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662DB" w:rsidRPr="00B06DC1" w:rsidTr="00742C8A">
        <w:trPr>
          <w:trHeight w:hRule="exact" w:val="1418"/>
        </w:trPr>
        <w:tc>
          <w:tcPr>
            <w:tcW w:w="6804" w:type="dxa"/>
            <w:shd w:val="clear" w:color="auto" w:fill="auto"/>
            <w:vAlign w:val="center"/>
          </w:tcPr>
          <w:p w:rsidR="007662DB" w:rsidRPr="00B06DC1" w:rsidRDefault="0053669D" w:rsidP="00742C8A">
            <w:pPr>
              <w:pStyle w:val="EPName"/>
              <w:rPr>
                <w:color w:val="auto"/>
              </w:rPr>
            </w:pPr>
            <w:r w:rsidRPr="00B06DC1">
              <w:rPr>
                <w:color w:val="auto"/>
              </w:rPr>
              <w:t>Europski parlament</w:t>
            </w:r>
          </w:p>
          <w:p w:rsidR="007662DB" w:rsidRPr="00B06DC1" w:rsidRDefault="00F52471" w:rsidP="00F52471">
            <w:pPr>
              <w:pStyle w:val="EPTerm"/>
              <w:rPr>
                <w:rStyle w:val="HideTWBExt"/>
                <w:noProof w:val="0"/>
                <w:vanish w:val="0"/>
                <w:color w:val="auto"/>
              </w:rPr>
            </w:pPr>
            <w:r w:rsidRPr="00B06DC1">
              <w:t>2014-2019</w:t>
            </w:r>
          </w:p>
        </w:tc>
        <w:tc>
          <w:tcPr>
            <w:tcW w:w="2268" w:type="dxa"/>
            <w:shd w:val="clear" w:color="auto" w:fill="auto"/>
          </w:tcPr>
          <w:p w:rsidR="007662DB" w:rsidRPr="00B06DC1" w:rsidRDefault="00B06DC1" w:rsidP="00742C8A">
            <w:pPr>
              <w:pStyle w:val="EPLogo"/>
            </w:pPr>
            <w:r w:rsidRPr="00B06DC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B06DC1" w:rsidRDefault="00461601" w:rsidP="00461601">
      <w:pPr>
        <w:pStyle w:val="LineTop"/>
      </w:pPr>
    </w:p>
    <w:p w:rsidR="00461601" w:rsidRPr="00B06DC1" w:rsidRDefault="00DF65E8" w:rsidP="00461601">
      <w:pPr>
        <w:pStyle w:val="ZCommittee"/>
      </w:pPr>
      <w:r w:rsidRPr="00B06DC1">
        <w:t>Dokument s plenarne sjednice</w:t>
      </w:r>
    </w:p>
    <w:p w:rsidR="00461601" w:rsidRPr="00B06DC1" w:rsidRDefault="00461601" w:rsidP="00461601">
      <w:pPr>
        <w:pStyle w:val="LineBottom"/>
      </w:pPr>
    </w:p>
    <w:p w:rsidR="00793EA9" w:rsidRPr="00B06DC1" w:rsidRDefault="00DF65E8">
      <w:pPr>
        <w:pStyle w:val="RefProc"/>
      </w:pPr>
      <w:r w:rsidRPr="00B06DC1">
        <w:rPr>
          <w:rStyle w:val="HideTWBExt"/>
          <w:noProof w:val="0"/>
          <w:color w:val="auto"/>
        </w:rPr>
        <w:t>&lt;NoDocSe&gt;</w:t>
      </w:r>
      <w:r w:rsidRPr="00B06DC1">
        <w:t>A8-0439/2018</w:t>
      </w:r>
      <w:r w:rsidRPr="00B06DC1">
        <w:rPr>
          <w:rStyle w:val="HideTWBExt"/>
          <w:noProof w:val="0"/>
          <w:color w:val="auto"/>
        </w:rPr>
        <w:t>&lt;/NoDocSe&gt;</w:t>
      </w:r>
    </w:p>
    <w:p w:rsidR="00793EA9" w:rsidRPr="00B06DC1" w:rsidRDefault="00793EA9">
      <w:pPr>
        <w:pStyle w:val="ZDate"/>
      </w:pPr>
      <w:r w:rsidRPr="00B06DC1">
        <w:rPr>
          <w:rStyle w:val="HideTWBExt"/>
          <w:noProof w:val="0"/>
          <w:color w:val="auto"/>
        </w:rPr>
        <w:t>&lt;Date&gt;</w:t>
      </w:r>
      <w:r w:rsidRPr="00B06DC1">
        <w:rPr>
          <w:rStyle w:val="HideTWBInt"/>
          <w:color w:val="auto"/>
        </w:rPr>
        <w:t>{06/12/2018}</w:t>
      </w:r>
      <w:r w:rsidRPr="00B06DC1">
        <w:t>6.12.2018</w:t>
      </w:r>
      <w:r w:rsidRPr="00B06DC1">
        <w:rPr>
          <w:rStyle w:val="HideTWBExt"/>
          <w:noProof w:val="0"/>
          <w:color w:val="auto"/>
        </w:rPr>
        <w:t>&lt;/Date&gt;</w:t>
      </w:r>
    </w:p>
    <w:p w:rsidR="00793EA9" w:rsidRPr="00B06DC1" w:rsidRDefault="00793EA9">
      <w:pPr>
        <w:pStyle w:val="StarsAndIs"/>
      </w:pPr>
      <w:r w:rsidRPr="00B06DC1">
        <w:rPr>
          <w:rStyle w:val="HideTWBExt"/>
          <w:b w:val="0"/>
          <w:noProof w:val="0"/>
          <w:color w:val="auto"/>
        </w:rPr>
        <w:t>&lt;RefProcLect&gt;</w:t>
      </w:r>
      <w:r w:rsidRPr="00B06DC1">
        <w:t>***I</w:t>
      </w:r>
      <w:r w:rsidRPr="00B06DC1">
        <w:rPr>
          <w:rStyle w:val="HideTWBExt"/>
          <w:b w:val="0"/>
          <w:noProof w:val="0"/>
          <w:color w:val="auto"/>
        </w:rPr>
        <w:t>&lt;/RefProcLect&gt;</w:t>
      </w:r>
    </w:p>
    <w:p w:rsidR="00793EA9" w:rsidRPr="00B06DC1" w:rsidRDefault="00793EA9">
      <w:pPr>
        <w:pStyle w:val="TypeDoc"/>
      </w:pPr>
      <w:r w:rsidRPr="00B06DC1">
        <w:rPr>
          <w:rStyle w:val="HideTWBExt"/>
          <w:b w:val="0"/>
          <w:noProof w:val="0"/>
          <w:color w:val="auto"/>
        </w:rPr>
        <w:t>&lt;TitreType&gt;</w:t>
      </w:r>
      <w:r w:rsidRPr="00B06DC1">
        <w:t>IZVJEŠĆE</w:t>
      </w:r>
      <w:r w:rsidRPr="00B06DC1">
        <w:rPr>
          <w:rStyle w:val="HideTWBExt"/>
          <w:b w:val="0"/>
          <w:noProof w:val="0"/>
          <w:color w:val="auto"/>
        </w:rPr>
        <w:t>&lt;/TitreType&gt;</w:t>
      </w:r>
    </w:p>
    <w:p w:rsidR="00793EA9" w:rsidRPr="00B06DC1" w:rsidRDefault="00793EA9">
      <w:pPr>
        <w:pStyle w:val="CoverNormal"/>
      </w:pPr>
      <w:r w:rsidRPr="00B06DC1">
        <w:rPr>
          <w:rStyle w:val="HideTWBExt"/>
          <w:noProof w:val="0"/>
          <w:color w:val="auto"/>
        </w:rPr>
        <w:t>&lt;Titre&gt;</w:t>
      </w:r>
      <w:r w:rsidRPr="00B06DC1">
        <w:t>o Nacrtu uredbe Europskog parlamenta i Vijeća o izmjeni protokola br. 3 o Statutu Suda Europske unije</w:t>
      </w:r>
      <w:r w:rsidRPr="00B06DC1">
        <w:rPr>
          <w:rStyle w:val="HideTWBExt"/>
          <w:noProof w:val="0"/>
          <w:color w:val="auto"/>
        </w:rPr>
        <w:t>&lt;/Titre&gt;</w:t>
      </w:r>
    </w:p>
    <w:p w:rsidR="00793EA9" w:rsidRPr="00B06DC1" w:rsidRDefault="00793EA9">
      <w:pPr>
        <w:pStyle w:val="Cover24"/>
      </w:pPr>
      <w:r w:rsidRPr="00B06DC1">
        <w:rPr>
          <w:rStyle w:val="HideTWBExt"/>
          <w:noProof w:val="0"/>
          <w:color w:val="auto"/>
        </w:rPr>
        <w:t>&lt;DocRef&gt;</w:t>
      </w:r>
      <w:r w:rsidRPr="00B06DC1">
        <w:t>(02360/2018 – C8-0132/2018 – 2018/0900(COD))</w:t>
      </w:r>
      <w:r w:rsidRPr="00B06DC1">
        <w:rPr>
          <w:rStyle w:val="HideTWBExt"/>
          <w:noProof w:val="0"/>
          <w:color w:val="auto"/>
        </w:rPr>
        <w:t>&lt;/DocRef&gt;</w:t>
      </w:r>
    </w:p>
    <w:p w:rsidR="00793EA9" w:rsidRPr="00B06DC1" w:rsidRDefault="00793EA9">
      <w:pPr>
        <w:pStyle w:val="Cover24"/>
      </w:pPr>
      <w:r w:rsidRPr="00B06DC1">
        <w:rPr>
          <w:rStyle w:val="HideTWBExt"/>
          <w:noProof w:val="0"/>
          <w:color w:val="auto"/>
        </w:rPr>
        <w:t>&lt;Commission&gt;</w:t>
      </w:r>
      <w:r w:rsidRPr="00B06DC1">
        <w:rPr>
          <w:rStyle w:val="HideTWBInt"/>
          <w:color w:val="auto"/>
        </w:rPr>
        <w:t>{JURI}</w:t>
      </w:r>
      <w:r w:rsidRPr="00B06DC1">
        <w:t>Odbor za pravna pitanja</w:t>
      </w:r>
      <w:r w:rsidRPr="00B06DC1">
        <w:rPr>
          <w:rStyle w:val="HideTWBExt"/>
          <w:noProof w:val="0"/>
          <w:color w:val="auto"/>
        </w:rPr>
        <w:t>&lt;/Commission&gt;</w:t>
      </w:r>
    </w:p>
    <w:p w:rsidR="00793EA9" w:rsidRPr="00B06DC1" w:rsidRDefault="00F52471">
      <w:pPr>
        <w:pStyle w:val="Cover24"/>
      </w:pPr>
      <w:r w:rsidRPr="00B06DC1">
        <w:t xml:space="preserve">Izvjestitelj: </w:t>
      </w:r>
      <w:r w:rsidRPr="00B06DC1">
        <w:rPr>
          <w:rStyle w:val="HideTWBExt"/>
          <w:noProof w:val="0"/>
          <w:color w:val="auto"/>
        </w:rPr>
        <w:t>&lt;Depute&gt;</w:t>
      </w:r>
      <w:r w:rsidRPr="00B06DC1">
        <w:t>Tiemo Wölken</w:t>
      </w:r>
      <w:r w:rsidRPr="00B06DC1">
        <w:rPr>
          <w:rStyle w:val="HideTWBExt"/>
          <w:noProof w:val="0"/>
          <w:color w:val="auto"/>
        </w:rPr>
        <w:t>&lt;/Depute&gt;</w:t>
      </w:r>
    </w:p>
    <w:p w:rsidR="001C5B44" w:rsidRPr="00B06DC1" w:rsidRDefault="001C5B44" w:rsidP="001C5B44">
      <w:pPr>
        <w:pStyle w:val="CoverNormal"/>
      </w:pPr>
    </w:p>
    <w:p w:rsidR="00793EA9" w:rsidRPr="00B06DC1" w:rsidRDefault="00793EA9" w:rsidP="007662DB">
      <w:pPr>
        <w:widowControl/>
        <w:tabs>
          <w:tab w:val="center" w:pos="4677"/>
        </w:tabs>
      </w:pPr>
      <w:r w:rsidRPr="00B06DC1">
        <w:br w:type="page"/>
      </w:r>
    </w:p>
    <w:p w:rsidR="00F52471" w:rsidRPr="00B06DC1" w:rsidRDefault="00A91D6F">
      <w:r w:rsidRPr="00B06DC1">
        <w:fldChar w:fldCharType="begin"/>
      </w:r>
      <w:r w:rsidRPr="00B06DC1">
        <w:instrText xml:space="preserve"> TITLE  \* MERGEFORMAT </w:instrText>
      </w:r>
      <w:r w:rsidRPr="00B06DC1">
        <w:fldChar w:fldCharType="separate"/>
      </w:r>
      <w:r>
        <w:t>PR_COD_1amOther</w:t>
      </w:r>
      <w:r w:rsidRPr="00B06DC1">
        <w:fldChar w:fldCharType="end"/>
      </w:r>
    </w:p>
    <w:p w:rsidR="00F52471" w:rsidRPr="00B06DC1" w:rsidRDefault="00F52471"/>
    <w:p w:rsidR="00F52471" w:rsidRPr="00B06DC1" w:rsidRDefault="00F52471"/>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B06DC1" w:rsidRPr="00B06DC1" w:rsidTr="00151545">
        <w:tc>
          <w:tcPr>
            <w:tcW w:w="5811" w:type="dxa"/>
            <w:tcBorders>
              <w:top w:val="single" w:sz="4" w:space="0" w:color="auto"/>
            </w:tcBorders>
          </w:tcPr>
          <w:p w:rsidR="00F52471" w:rsidRPr="00B06DC1" w:rsidRDefault="00F52471" w:rsidP="00F974D7">
            <w:pPr>
              <w:pStyle w:val="Lgendetitre"/>
              <w:rPr>
                <w:szCs w:val="24"/>
              </w:rPr>
            </w:pPr>
            <w:r w:rsidRPr="00B06DC1">
              <w:t>Oznake postupaka</w:t>
            </w:r>
          </w:p>
        </w:tc>
      </w:tr>
      <w:tr w:rsidR="00F52471" w:rsidRPr="00B06DC1" w:rsidTr="00151545">
        <w:trPr>
          <w:cantSplit/>
          <w:trHeight w:val="1966"/>
        </w:trPr>
        <w:tc>
          <w:tcPr>
            <w:tcW w:w="5811" w:type="dxa"/>
            <w:tcBorders>
              <w:bottom w:val="single" w:sz="4" w:space="0" w:color="auto"/>
            </w:tcBorders>
          </w:tcPr>
          <w:p w:rsidR="00F52471" w:rsidRPr="00B06DC1" w:rsidRDefault="00F52471" w:rsidP="00E867C5">
            <w:pPr>
              <w:pStyle w:val="Lgendesigne"/>
              <w:rPr>
                <w:szCs w:val="24"/>
              </w:rPr>
            </w:pPr>
            <w:r w:rsidRPr="00B06DC1">
              <w:tab/>
              <w:t>*</w:t>
            </w:r>
            <w:r w:rsidRPr="00B06DC1">
              <w:tab/>
              <w:t>Postupak savjetovanja</w:t>
            </w:r>
          </w:p>
          <w:p w:rsidR="00F52471" w:rsidRPr="00B06DC1" w:rsidRDefault="00F52471" w:rsidP="00E867C5">
            <w:pPr>
              <w:pStyle w:val="Lgendesigne"/>
              <w:rPr>
                <w:szCs w:val="24"/>
              </w:rPr>
            </w:pPr>
            <w:r w:rsidRPr="00B06DC1">
              <w:tab/>
              <w:t>***</w:t>
            </w:r>
            <w:r w:rsidRPr="00B06DC1">
              <w:tab/>
              <w:t>Postupak suglasnosti</w:t>
            </w:r>
          </w:p>
          <w:p w:rsidR="00F52471" w:rsidRPr="00B06DC1" w:rsidRDefault="00F52471" w:rsidP="00E867C5">
            <w:pPr>
              <w:pStyle w:val="Lgendesigne"/>
              <w:rPr>
                <w:szCs w:val="24"/>
              </w:rPr>
            </w:pPr>
            <w:r w:rsidRPr="00B06DC1">
              <w:tab/>
              <w:t>***I</w:t>
            </w:r>
            <w:r w:rsidRPr="00B06DC1">
              <w:tab/>
              <w:t>Redovni zakonodavni postupak (prvo čitanje)</w:t>
            </w:r>
          </w:p>
          <w:p w:rsidR="00F52471" w:rsidRPr="00B06DC1" w:rsidRDefault="00F52471" w:rsidP="00E867C5">
            <w:pPr>
              <w:pStyle w:val="Lgendesigne"/>
              <w:rPr>
                <w:szCs w:val="24"/>
              </w:rPr>
            </w:pPr>
            <w:r w:rsidRPr="00B06DC1">
              <w:tab/>
              <w:t>***II</w:t>
            </w:r>
            <w:r w:rsidRPr="00B06DC1">
              <w:tab/>
              <w:t>Redovni zakonodavni postupak (drugo čitanje)</w:t>
            </w:r>
          </w:p>
          <w:p w:rsidR="00F52471" w:rsidRPr="00B06DC1" w:rsidRDefault="00F52471" w:rsidP="00E867C5">
            <w:pPr>
              <w:pStyle w:val="Lgendesigne"/>
              <w:rPr>
                <w:szCs w:val="24"/>
              </w:rPr>
            </w:pPr>
            <w:r w:rsidRPr="00B06DC1">
              <w:tab/>
              <w:t>***III</w:t>
            </w:r>
            <w:r w:rsidRPr="00B06DC1">
              <w:tab/>
              <w:t>Redovni zakonodavni postupak (treće čitanje)</w:t>
            </w:r>
            <w:r w:rsidRPr="00B06DC1">
              <w:br/>
            </w:r>
          </w:p>
          <w:p w:rsidR="00F52471" w:rsidRPr="00B06DC1" w:rsidRDefault="00F52471" w:rsidP="00E867C5">
            <w:pPr>
              <w:pStyle w:val="Lgendestandard"/>
              <w:rPr>
                <w:szCs w:val="24"/>
              </w:rPr>
            </w:pPr>
            <w:r w:rsidRPr="00B06DC1">
              <w:t>(Navedeni se postupak temelji na pravnoj osnovi predloženoj u nacrtu akta.)</w:t>
            </w:r>
          </w:p>
          <w:p w:rsidR="00F52471" w:rsidRPr="00B06DC1" w:rsidRDefault="00F52471" w:rsidP="00151545">
            <w:pPr>
              <w:pStyle w:val="Lgendestandard"/>
              <w:rPr>
                <w:szCs w:val="24"/>
              </w:rPr>
            </w:pPr>
          </w:p>
        </w:tc>
      </w:tr>
    </w:tbl>
    <w:p w:rsidR="00F52471" w:rsidRPr="00B06DC1" w:rsidRDefault="00F52471" w:rsidP="00151545">
      <w:pPr>
        <w:rPr>
          <w:szCs w:val="24"/>
        </w:rPr>
      </w:pPr>
    </w:p>
    <w:p w:rsidR="00F52471" w:rsidRPr="00B06DC1" w:rsidRDefault="00F52471" w:rsidP="00151545">
      <w:pPr>
        <w:rPr>
          <w:szCs w:val="24"/>
        </w:rPr>
      </w:pPr>
    </w:p>
    <w:p w:rsidR="00F52471" w:rsidRPr="00B06DC1" w:rsidRDefault="00F52471" w:rsidP="00151545">
      <w:pPr>
        <w:rPr>
          <w:szCs w:val="24"/>
        </w:rPr>
      </w:pPr>
    </w:p>
    <w:tbl>
      <w:tblPr>
        <w:tblW w:w="0" w:type="auto"/>
        <w:tblInd w:w="1668" w:type="dxa"/>
        <w:tblCellMar>
          <w:left w:w="0" w:type="dxa"/>
          <w:right w:w="0" w:type="dxa"/>
        </w:tblCellMar>
        <w:tblLook w:val="04A0" w:firstRow="1" w:lastRow="0" w:firstColumn="1" w:lastColumn="0" w:noHBand="0" w:noVBand="1"/>
      </w:tblPr>
      <w:tblGrid>
        <w:gridCol w:w="5811"/>
      </w:tblGrid>
      <w:tr w:rsidR="00B06DC1" w:rsidRPr="00B06DC1" w:rsidTr="00AA191B">
        <w:tc>
          <w:tcPr>
            <w:tcW w:w="581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52471" w:rsidRPr="00B06DC1" w:rsidRDefault="00F52471">
            <w:pPr>
              <w:pStyle w:val="Lgendetitre"/>
            </w:pPr>
            <w:r w:rsidRPr="00B06DC1">
              <w:t>Izmjene nacrta akta</w:t>
            </w:r>
          </w:p>
        </w:tc>
      </w:tr>
      <w:tr w:rsidR="00F52471" w:rsidRPr="00B06DC1" w:rsidTr="00AA191B">
        <w:tc>
          <w:tcPr>
            <w:tcW w:w="5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2471" w:rsidRPr="00B06DC1" w:rsidRDefault="00F52471">
            <w:pPr>
              <w:pStyle w:val="Lgendestandard"/>
              <w:rPr>
                <w:rFonts w:eastAsia="Calibri"/>
                <w:szCs w:val="18"/>
              </w:rPr>
            </w:pPr>
          </w:p>
          <w:p w:rsidR="00F52471" w:rsidRPr="00B06DC1" w:rsidRDefault="00F52471">
            <w:pPr>
              <w:pStyle w:val="Lgendestandard"/>
            </w:pPr>
            <w:r w:rsidRPr="00B06DC1">
              <w:rPr>
                <w:b/>
                <w:bCs/>
              </w:rPr>
              <w:t>Amandmani Parlamenta u obliku dvaju stupaca</w:t>
            </w:r>
          </w:p>
          <w:p w:rsidR="00F52471" w:rsidRPr="00B06DC1" w:rsidRDefault="00F52471">
            <w:pPr>
              <w:pStyle w:val="Lgendestandard"/>
            </w:pPr>
          </w:p>
          <w:p w:rsidR="00F52471" w:rsidRPr="00B06DC1" w:rsidRDefault="00F52471">
            <w:pPr>
              <w:pStyle w:val="Lgendestandard"/>
            </w:pPr>
            <w:r w:rsidRPr="00B06DC1">
              <w:t xml:space="preserve">Brisanja su označena </w:t>
            </w:r>
            <w:r w:rsidRPr="00B06DC1">
              <w:rPr>
                <w:b/>
                <w:bCs/>
                <w:i/>
                <w:iCs/>
              </w:rPr>
              <w:t>podebljanim kurzivom</w:t>
            </w:r>
            <w:r w:rsidRPr="00B06DC1">
              <w:t xml:space="preserve"> u lijevom stupcu. Izmjene su označene </w:t>
            </w:r>
            <w:r w:rsidRPr="00B06DC1">
              <w:rPr>
                <w:b/>
                <w:bCs/>
                <w:i/>
                <w:iCs/>
              </w:rPr>
              <w:t>podebljanim kurzivom</w:t>
            </w:r>
            <w:r w:rsidRPr="00B06DC1">
              <w:t xml:space="preserve"> u obama stupcima. Novi tekst označen je </w:t>
            </w:r>
            <w:r w:rsidRPr="00B06DC1">
              <w:rPr>
                <w:b/>
                <w:bCs/>
                <w:i/>
                <w:iCs/>
              </w:rPr>
              <w:t>podebljanim kurzivom</w:t>
            </w:r>
            <w:r w:rsidRPr="00B06DC1">
              <w:t xml:space="preserve"> u desnom stupcu.</w:t>
            </w:r>
          </w:p>
          <w:p w:rsidR="00F52471" w:rsidRPr="00B06DC1" w:rsidRDefault="00F52471">
            <w:pPr>
              <w:pStyle w:val="Lgendestandard"/>
            </w:pPr>
          </w:p>
          <w:p w:rsidR="00F52471" w:rsidRPr="00B06DC1" w:rsidRDefault="00F52471">
            <w:pPr>
              <w:pStyle w:val="Lgendestandard"/>
            </w:pPr>
            <w:r w:rsidRPr="00B06DC1">
              <w:t xml:space="preserve">U prvom i drugom retku zaglavlja svakog amandmana naznačen je predmetni odlomak iz nacrta akta koji se razmatra. Ako se amandman odnosi na postojeći akt koji se želi izmijeniti nacrtom akta, zaglavlje sadrži i treći redak u kojem se navodi postojeći akt te četvrti redak u kojem se navodi odredba akta na koju se izmjena odnosi. </w:t>
            </w:r>
          </w:p>
          <w:p w:rsidR="00F52471" w:rsidRPr="00B06DC1" w:rsidRDefault="00F52471">
            <w:pPr>
              <w:pStyle w:val="Lgendestandard"/>
            </w:pPr>
          </w:p>
          <w:p w:rsidR="00F52471" w:rsidRPr="00B06DC1" w:rsidRDefault="00F52471">
            <w:pPr>
              <w:pStyle w:val="Lgendestandard"/>
              <w:rPr>
                <w:b/>
                <w:bCs/>
              </w:rPr>
            </w:pPr>
            <w:r w:rsidRPr="00B06DC1">
              <w:rPr>
                <w:b/>
                <w:bCs/>
              </w:rPr>
              <w:t>Amandmani Parlamenta u obliku pročišćenog teksta</w:t>
            </w:r>
          </w:p>
          <w:p w:rsidR="00F52471" w:rsidRPr="00B06DC1" w:rsidRDefault="00F52471">
            <w:pPr>
              <w:pStyle w:val="Lgendestandard"/>
            </w:pPr>
          </w:p>
          <w:p w:rsidR="00F52471" w:rsidRPr="00B06DC1" w:rsidRDefault="00F52471">
            <w:pPr>
              <w:pStyle w:val="Lgendestandard"/>
            </w:pPr>
            <w:r w:rsidRPr="00B06DC1">
              <w:t xml:space="preserve">Novi dijelovi teksta označuju se </w:t>
            </w:r>
            <w:r w:rsidRPr="00B06DC1">
              <w:rPr>
                <w:b/>
                <w:bCs/>
                <w:i/>
                <w:iCs/>
              </w:rPr>
              <w:t>podebljanim kurzivom</w:t>
            </w:r>
            <w:r w:rsidRPr="00B06DC1">
              <w:t xml:space="preserve">. Brisani dijelovi teksta označuju se oznakom ▌ ili su precrtani. Izmjene se naznačuju tako da se novi tekst označi </w:t>
            </w:r>
            <w:r w:rsidRPr="00B06DC1">
              <w:rPr>
                <w:b/>
                <w:bCs/>
                <w:i/>
                <w:iCs/>
              </w:rPr>
              <w:t>podebljanim kurzivom</w:t>
            </w:r>
            <w:r w:rsidRPr="00B06DC1">
              <w:t xml:space="preserve">, a da se zamijenjeni tekst izbriše ili precrta. </w:t>
            </w:r>
          </w:p>
          <w:p w:rsidR="00F52471" w:rsidRPr="00B06DC1" w:rsidRDefault="00F52471">
            <w:pPr>
              <w:pStyle w:val="Lgendestandard"/>
            </w:pPr>
            <w:r w:rsidRPr="00B06DC1">
              <w:t>Iznimno, izmjene strogo tehničke prirode koje unesu nadležne službe prilikom izrade konačnog teksta ne označuju se.</w:t>
            </w:r>
          </w:p>
          <w:p w:rsidR="00F52471" w:rsidRPr="00B06DC1" w:rsidRDefault="00F52471">
            <w:pPr>
              <w:pStyle w:val="Lgendestandard"/>
            </w:pPr>
          </w:p>
        </w:tc>
      </w:tr>
    </w:tbl>
    <w:p w:rsidR="00F52471" w:rsidRPr="00B06DC1" w:rsidRDefault="00F52471" w:rsidP="00AA191B">
      <w:pPr>
        <w:rPr>
          <w:rFonts w:ascii="Calibri" w:eastAsia="Calibri" w:hAnsi="Calibri" w:cs="Calibri"/>
          <w:sz w:val="22"/>
          <w:szCs w:val="22"/>
        </w:rPr>
      </w:pPr>
    </w:p>
    <w:p w:rsidR="00793EA9" w:rsidRPr="00B06DC1" w:rsidRDefault="00793EA9" w:rsidP="007662DB">
      <w:pPr>
        <w:widowControl/>
        <w:tabs>
          <w:tab w:val="center" w:pos="4677"/>
        </w:tabs>
      </w:pPr>
    </w:p>
    <w:p w:rsidR="00793EA9" w:rsidRPr="00B06DC1" w:rsidRDefault="00793EA9">
      <w:pPr>
        <w:pStyle w:val="TOCHeading"/>
      </w:pPr>
      <w:r w:rsidRPr="00B06DC1">
        <w:br w:type="page"/>
      </w:r>
      <w:r w:rsidRPr="00B06DC1">
        <w:lastRenderedPageBreak/>
        <w:t>SADRŽAJ</w:t>
      </w:r>
    </w:p>
    <w:p w:rsidR="00793EA9" w:rsidRPr="00B06DC1" w:rsidRDefault="0053669D">
      <w:pPr>
        <w:pStyle w:val="TOCPage"/>
      </w:pPr>
      <w:r w:rsidRPr="00B06DC1">
        <w:t>Stranica</w:t>
      </w:r>
    </w:p>
    <w:p w:rsidR="00A91D6F" w:rsidRDefault="007662DB">
      <w:pPr>
        <w:pStyle w:val="TOC1"/>
        <w:tabs>
          <w:tab w:val="right" w:leader="dot" w:pos="9060"/>
        </w:tabs>
        <w:rPr>
          <w:rFonts w:asciiTheme="minorHAnsi" w:eastAsiaTheme="minorEastAsia" w:hAnsiTheme="minorHAnsi" w:cstheme="minorBidi"/>
          <w:noProof/>
          <w:sz w:val="22"/>
          <w:szCs w:val="22"/>
          <w:lang w:val="en-GB"/>
        </w:rPr>
      </w:pPr>
      <w:r w:rsidRPr="00B06DC1">
        <w:rPr>
          <w:b/>
        </w:rPr>
        <w:fldChar w:fldCharType="begin"/>
      </w:r>
      <w:r w:rsidRPr="00B06DC1">
        <w:rPr>
          <w:b/>
        </w:rPr>
        <w:instrText xml:space="preserve"> TOC \t "PageHeading</w:instrText>
      </w:r>
      <w:r w:rsidR="00B06DC1" w:rsidRPr="00B06DC1">
        <w:rPr>
          <w:b/>
        </w:rPr>
        <w:instrText>;</w:instrText>
      </w:r>
      <w:r w:rsidRPr="00B06DC1">
        <w:rPr>
          <w:b/>
        </w:rPr>
        <w:instrText xml:space="preserve">1" </w:instrText>
      </w:r>
      <w:r w:rsidRPr="00B06DC1">
        <w:rPr>
          <w:b/>
        </w:rPr>
        <w:fldChar w:fldCharType="separate"/>
      </w:r>
      <w:r w:rsidR="00A91D6F">
        <w:rPr>
          <w:noProof/>
        </w:rPr>
        <w:t>NACRT ZAKONODAVNE REZOLUCIJE EUROPSKOG PARLAMENTA</w:t>
      </w:r>
      <w:r w:rsidR="00A91D6F">
        <w:rPr>
          <w:noProof/>
        </w:rPr>
        <w:tab/>
      </w:r>
      <w:r w:rsidR="00A91D6F">
        <w:rPr>
          <w:noProof/>
        </w:rPr>
        <w:fldChar w:fldCharType="begin"/>
      </w:r>
      <w:r w:rsidR="00A91D6F">
        <w:rPr>
          <w:noProof/>
        </w:rPr>
        <w:instrText xml:space="preserve"> PAGEREF _Toc534982433 \h </w:instrText>
      </w:r>
      <w:r w:rsidR="00A91D6F">
        <w:rPr>
          <w:noProof/>
        </w:rPr>
      </w:r>
      <w:r w:rsidR="00A91D6F">
        <w:rPr>
          <w:noProof/>
        </w:rPr>
        <w:fldChar w:fldCharType="separate"/>
      </w:r>
      <w:r w:rsidR="00A91D6F">
        <w:rPr>
          <w:noProof/>
        </w:rPr>
        <w:t>5</w:t>
      </w:r>
      <w:r w:rsidR="00A91D6F">
        <w:rPr>
          <w:noProof/>
        </w:rPr>
        <w:fldChar w:fldCharType="end"/>
      </w:r>
    </w:p>
    <w:p w:rsidR="00A91D6F" w:rsidRDefault="00A91D6F">
      <w:pPr>
        <w:pStyle w:val="TOC1"/>
        <w:tabs>
          <w:tab w:val="right" w:leader="dot" w:pos="9060"/>
        </w:tabs>
        <w:rPr>
          <w:rFonts w:asciiTheme="minorHAnsi" w:eastAsiaTheme="minorEastAsia" w:hAnsiTheme="minorHAnsi" w:cstheme="minorBidi"/>
          <w:noProof/>
          <w:sz w:val="22"/>
          <w:szCs w:val="22"/>
          <w:lang w:val="en-GB"/>
        </w:rPr>
      </w:pPr>
      <w:r>
        <w:rPr>
          <w:noProof/>
        </w:rPr>
        <w:t>OBRAZLOŽENJE</w:t>
      </w:r>
      <w:r>
        <w:rPr>
          <w:noProof/>
        </w:rPr>
        <w:tab/>
      </w:r>
      <w:r>
        <w:rPr>
          <w:noProof/>
        </w:rPr>
        <w:fldChar w:fldCharType="begin"/>
      </w:r>
      <w:r>
        <w:rPr>
          <w:noProof/>
        </w:rPr>
        <w:instrText xml:space="preserve"> PAGEREF _Toc534982434 \h </w:instrText>
      </w:r>
      <w:r>
        <w:rPr>
          <w:noProof/>
        </w:rPr>
      </w:r>
      <w:r>
        <w:rPr>
          <w:noProof/>
        </w:rPr>
        <w:fldChar w:fldCharType="separate"/>
      </w:r>
      <w:r>
        <w:rPr>
          <w:noProof/>
        </w:rPr>
        <w:t>9</w:t>
      </w:r>
      <w:r>
        <w:rPr>
          <w:noProof/>
        </w:rPr>
        <w:fldChar w:fldCharType="end"/>
      </w:r>
    </w:p>
    <w:p w:rsidR="00A91D6F" w:rsidRDefault="00A91D6F">
      <w:pPr>
        <w:pStyle w:val="TOC1"/>
        <w:tabs>
          <w:tab w:val="right" w:leader="dot" w:pos="9060"/>
        </w:tabs>
        <w:rPr>
          <w:rFonts w:asciiTheme="minorHAnsi" w:eastAsiaTheme="minorEastAsia" w:hAnsiTheme="minorHAnsi" w:cstheme="minorBidi"/>
          <w:noProof/>
          <w:sz w:val="22"/>
          <w:szCs w:val="22"/>
          <w:lang w:val="en-GB"/>
        </w:rPr>
      </w:pPr>
      <w:r>
        <w:rPr>
          <w:noProof/>
        </w:rPr>
        <w:t xml:space="preserve">MIŠLJENJE </w:t>
      </w:r>
      <w:r w:rsidRPr="00163FD9">
        <w:rPr>
          <w:caps/>
          <w:noProof/>
        </w:rPr>
        <w:t>Odbora za ustavna pitanja</w:t>
      </w:r>
      <w:r>
        <w:rPr>
          <w:noProof/>
        </w:rPr>
        <w:tab/>
      </w:r>
      <w:r>
        <w:rPr>
          <w:noProof/>
        </w:rPr>
        <w:fldChar w:fldCharType="begin"/>
      </w:r>
      <w:r>
        <w:rPr>
          <w:noProof/>
        </w:rPr>
        <w:instrText xml:space="preserve"> PAGEREF _Toc534982435 \h </w:instrText>
      </w:r>
      <w:r>
        <w:rPr>
          <w:noProof/>
        </w:rPr>
      </w:r>
      <w:r>
        <w:rPr>
          <w:noProof/>
        </w:rPr>
        <w:fldChar w:fldCharType="separate"/>
      </w:r>
      <w:r>
        <w:rPr>
          <w:noProof/>
        </w:rPr>
        <w:t>10</w:t>
      </w:r>
      <w:r>
        <w:rPr>
          <w:noProof/>
        </w:rPr>
        <w:fldChar w:fldCharType="end"/>
      </w:r>
    </w:p>
    <w:p w:rsidR="00A91D6F" w:rsidRDefault="00A91D6F">
      <w:pPr>
        <w:pStyle w:val="TOC1"/>
        <w:tabs>
          <w:tab w:val="right" w:leader="dot" w:pos="9060"/>
        </w:tabs>
        <w:rPr>
          <w:rFonts w:asciiTheme="minorHAnsi" w:eastAsiaTheme="minorEastAsia" w:hAnsiTheme="minorHAnsi" w:cstheme="minorBidi"/>
          <w:noProof/>
          <w:sz w:val="22"/>
          <w:szCs w:val="22"/>
          <w:lang w:val="en-GB"/>
        </w:rPr>
      </w:pPr>
      <w:r>
        <w:rPr>
          <w:noProof/>
        </w:rPr>
        <w:t>POSTUPAK U NADLEŽNOM ODBORU</w:t>
      </w:r>
      <w:r>
        <w:rPr>
          <w:noProof/>
        </w:rPr>
        <w:tab/>
      </w:r>
      <w:r>
        <w:rPr>
          <w:noProof/>
        </w:rPr>
        <w:fldChar w:fldCharType="begin"/>
      </w:r>
      <w:r>
        <w:rPr>
          <w:noProof/>
        </w:rPr>
        <w:instrText xml:space="preserve"> PAGEREF _Toc534982436 \h </w:instrText>
      </w:r>
      <w:r>
        <w:rPr>
          <w:noProof/>
        </w:rPr>
      </w:r>
      <w:r>
        <w:rPr>
          <w:noProof/>
        </w:rPr>
        <w:fldChar w:fldCharType="separate"/>
      </w:r>
      <w:r>
        <w:rPr>
          <w:noProof/>
        </w:rPr>
        <w:t>15</w:t>
      </w:r>
      <w:r>
        <w:rPr>
          <w:noProof/>
        </w:rPr>
        <w:fldChar w:fldCharType="end"/>
      </w:r>
    </w:p>
    <w:p w:rsidR="00A91D6F" w:rsidRDefault="00A91D6F">
      <w:pPr>
        <w:pStyle w:val="TOC1"/>
        <w:tabs>
          <w:tab w:val="right" w:leader="dot" w:pos="9060"/>
        </w:tabs>
        <w:rPr>
          <w:rFonts w:asciiTheme="minorHAnsi" w:eastAsiaTheme="minorEastAsia" w:hAnsiTheme="minorHAnsi" w:cstheme="minorBidi"/>
          <w:noProof/>
          <w:sz w:val="22"/>
          <w:szCs w:val="22"/>
          <w:lang w:val="en-GB"/>
        </w:rPr>
      </w:pPr>
      <w:r>
        <w:rPr>
          <w:noProof/>
        </w:rPr>
        <w:t>KONAČNO GLASOVANJE POIMENIČNIM GLASOVANJEM U NADLEŽNOM ODBORU</w:t>
      </w:r>
      <w:r>
        <w:rPr>
          <w:noProof/>
        </w:rPr>
        <w:tab/>
      </w:r>
      <w:r>
        <w:rPr>
          <w:noProof/>
        </w:rPr>
        <w:fldChar w:fldCharType="begin"/>
      </w:r>
      <w:r>
        <w:rPr>
          <w:noProof/>
        </w:rPr>
        <w:instrText xml:space="preserve"> PAGEREF _Toc534982437 \h </w:instrText>
      </w:r>
      <w:r>
        <w:rPr>
          <w:noProof/>
        </w:rPr>
      </w:r>
      <w:r>
        <w:rPr>
          <w:noProof/>
        </w:rPr>
        <w:fldChar w:fldCharType="separate"/>
      </w:r>
      <w:r>
        <w:rPr>
          <w:noProof/>
        </w:rPr>
        <w:t>16</w:t>
      </w:r>
      <w:r>
        <w:rPr>
          <w:noProof/>
        </w:rPr>
        <w:fldChar w:fldCharType="end"/>
      </w:r>
    </w:p>
    <w:p w:rsidR="00793EA9" w:rsidRPr="00B06DC1" w:rsidRDefault="007662DB" w:rsidP="002346B0">
      <w:r w:rsidRPr="00B06DC1">
        <w:rPr>
          <w:b/>
        </w:rPr>
        <w:fldChar w:fldCharType="end"/>
      </w:r>
    </w:p>
    <w:p w:rsidR="002346B0" w:rsidRPr="00B06DC1" w:rsidRDefault="002346B0" w:rsidP="002346B0"/>
    <w:p w:rsidR="002346B0" w:rsidRPr="00B06DC1" w:rsidRDefault="002346B0">
      <w:pPr>
        <w:pStyle w:val="PageHeading"/>
      </w:pPr>
    </w:p>
    <w:p w:rsidR="00793EA9" w:rsidRPr="00B06DC1" w:rsidRDefault="00793EA9">
      <w:pPr>
        <w:pStyle w:val="PageHeading"/>
      </w:pPr>
      <w:r w:rsidRPr="00B06DC1">
        <w:br w:type="page"/>
      </w:r>
      <w:r w:rsidRPr="00B06DC1">
        <w:lastRenderedPageBreak/>
        <w:br w:type="page"/>
      </w:r>
      <w:bookmarkStart w:id="0" w:name="_Toc534982433"/>
      <w:r w:rsidRPr="00B06DC1">
        <w:lastRenderedPageBreak/>
        <w:t>NACRT ZAKONODAVNE REZOLUCIJE EUROPSKOG PARLAMENTA</w:t>
      </w:r>
      <w:bookmarkEnd w:id="0"/>
    </w:p>
    <w:p w:rsidR="00F52471" w:rsidRPr="00B06DC1" w:rsidRDefault="00F52471" w:rsidP="00F52471">
      <w:pPr>
        <w:pStyle w:val="NormalBold"/>
      </w:pPr>
      <w:r w:rsidRPr="00B06DC1">
        <w:t>o Nacrtu uredbe Europskog parlamenta i Vijeća o izmjeni protokola br. 3 o Statutu Suda Europske unije</w:t>
      </w:r>
    </w:p>
    <w:p w:rsidR="00F52471" w:rsidRPr="00B06DC1" w:rsidRDefault="00F52471" w:rsidP="00F52471">
      <w:pPr>
        <w:pStyle w:val="Normal12Bold"/>
      </w:pPr>
      <w:r w:rsidRPr="00B06DC1">
        <w:t>(02360/2018 – C8-0132/2018 – 2018/0900(COD))</w:t>
      </w:r>
    </w:p>
    <w:p w:rsidR="00793EA9" w:rsidRPr="00B06DC1" w:rsidRDefault="00F52471" w:rsidP="00F52471">
      <w:pPr>
        <w:pStyle w:val="Normal12Bold"/>
      </w:pPr>
      <w:r w:rsidRPr="00B06DC1">
        <w:t xml:space="preserve"> (Redovni zakonodavni postupak: prvo čitanje)</w:t>
      </w:r>
    </w:p>
    <w:p w:rsidR="00793EA9" w:rsidRPr="00B06DC1" w:rsidRDefault="0053669D">
      <w:pPr>
        <w:pStyle w:val="Normal12"/>
      </w:pPr>
      <w:r w:rsidRPr="00B06DC1">
        <w:rPr>
          <w:i/>
        </w:rPr>
        <w:t>Europski parlament</w:t>
      </w:r>
      <w:r w:rsidRPr="00B06DC1">
        <w:t>,</w:t>
      </w:r>
    </w:p>
    <w:p w:rsidR="00793EA9" w:rsidRPr="00B06DC1" w:rsidRDefault="00793EA9">
      <w:pPr>
        <w:pStyle w:val="Normal12Hanging"/>
      </w:pPr>
      <w:r w:rsidRPr="00B06DC1">
        <w:t>–</w:t>
      </w:r>
      <w:r w:rsidRPr="00B06DC1">
        <w:tab/>
        <w:t>uzimajući u obzir zahtjev Suda podnesen Parlamentu i Vijeću u njegovoj izmijenjenoj verziji (02360/2018),</w:t>
      </w:r>
    </w:p>
    <w:p w:rsidR="00F52471" w:rsidRPr="00B06DC1" w:rsidRDefault="00F52471" w:rsidP="00F52471">
      <w:pPr>
        <w:pStyle w:val="Normal12Hanging"/>
      </w:pPr>
      <w:r w:rsidRPr="00B06DC1">
        <w:t>–</w:t>
      </w:r>
      <w:r w:rsidRPr="00B06DC1">
        <w:tab/>
        <w:t>uzimajući u obzir članak 256. stavak 1. i članak 281. drugi stavak Ugovora o funkcioniranju Europske unije te članak 106.a stavak 1. Ugovora o osnivanju Europske zajednice za atomsku energiju na temelju kojih je Nacrt akta podnesen Parlamentu (C8-0132/2018),</w:t>
      </w:r>
    </w:p>
    <w:p w:rsidR="00A05384" w:rsidRPr="00B06DC1" w:rsidRDefault="00A05384" w:rsidP="00A05384">
      <w:pPr>
        <w:pStyle w:val="Normal12Hanging"/>
      </w:pPr>
      <w:r w:rsidRPr="00B06DC1">
        <w:t>–</w:t>
      </w:r>
      <w:r w:rsidRPr="00B06DC1">
        <w:tab/>
        <w:t>uzimajući u obzir članak 294. stavke 3. i 15. Ugovora o funkcioniranju Europske unije,</w:t>
      </w:r>
    </w:p>
    <w:p w:rsidR="00F52471" w:rsidRPr="00B06DC1" w:rsidRDefault="00F52471" w:rsidP="003869D9">
      <w:pPr>
        <w:pStyle w:val="Normal12Hanging"/>
      </w:pPr>
      <w:r w:rsidRPr="00B06DC1">
        <w:t>–</w:t>
      </w:r>
      <w:r w:rsidRPr="00B06DC1">
        <w:tab/>
        <w:t>uzimajući u obzir mišljenje Komisije (COM(2018)0534),</w:t>
      </w:r>
    </w:p>
    <w:p w:rsidR="00793EA9" w:rsidRPr="00B06DC1" w:rsidRDefault="000B2FBD">
      <w:pPr>
        <w:pStyle w:val="Normal12Hanging"/>
      </w:pPr>
      <w:r w:rsidRPr="00B06DC1">
        <w:t>–</w:t>
      </w:r>
      <w:r w:rsidRPr="00B06DC1">
        <w:tab/>
        <w:t>uzimajući u obzir članke 48. i 59. Poslovnika,</w:t>
      </w:r>
    </w:p>
    <w:p w:rsidR="00793EA9" w:rsidRPr="00B06DC1" w:rsidRDefault="00793EA9">
      <w:pPr>
        <w:pStyle w:val="Normal12Hanging"/>
      </w:pPr>
      <w:r w:rsidRPr="00B06DC1">
        <w:t>–</w:t>
      </w:r>
      <w:r w:rsidRPr="00B06DC1">
        <w:tab/>
        <w:t>uzimajući u obzir izvješće Odbora za pravna pitanja i mišljenje Odbora za ustavna pitanja (A8-0439/2018),</w:t>
      </w:r>
    </w:p>
    <w:p w:rsidR="009F6C2F" w:rsidRPr="00B06DC1" w:rsidRDefault="009F6C2F" w:rsidP="009F6C2F">
      <w:pPr>
        <w:pStyle w:val="Normal12Hanging"/>
      </w:pPr>
      <w:r w:rsidRPr="00B06DC1">
        <w:t>1.</w:t>
      </w:r>
      <w:r w:rsidRPr="00B06DC1">
        <w:tab/>
        <w:t>usvaja sljedeće stajalište u prvom čitanju;</w:t>
      </w:r>
    </w:p>
    <w:p w:rsidR="00B33A11" w:rsidRPr="00B06DC1" w:rsidRDefault="00F52471" w:rsidP="00B33A11">
      <w:pPr>
        <w:pStyle w:val="Normal12Hanging"/>
      </w:pPr>
      <w:r w:rsidRPr="00B06DC1">
        <w:t>2.</w:t>
      </w:r>
      <w:r w:rsidRPr="00B06DC1">
        <w:tab/>
        <w:t xml:space="preserve">nalaže svojem predsjedniku da stajalište Parlamenta proslijedi Vijeću, Komisiji i nacionalnim parlamentima. </w:t>
      </w:r>
    </w:p>
    <w:p w:rsidR="00B33A11" w:rsidRPr="00B06DC1" w:rsidRDefault="00B33A11" w:rsidP="00B33A11">
      <w:r w:rsidRPr="00B06DC1">
        <w:rPr>
          <w:rStyle w:val="HideTWBExt"/>
          <w:noProof w:val="0"/>
          <w:color w:val="auto"/>
        </w:rPr>
        <w:t>&lt;RepeatBlock-Amend&gt;</w:t>
      </w:r>
      <w:bookmarkStart w:id="1" w:name="restart"/>
    </w:p>
    <w:p w:rsidR="00B33A11" w:rsidRPr="00B06DC1" w:rsidRDefault="00B33A11" w:rsidP="00B33A11">
      <w:pPr>
        <w:pStyle w:val="AMNumberTabs"/>
        <w:keepNext/>
      </w:pPr>
      <w:r w:rsidRPr="00B06DC1">
        <w:rPr>
          <w:rStyle w:val="HideTWBExt"/>
          <w:b w:val="0"/>
          <w:noProof w:val="0"/>
          <w:color w:val="auto"/>
        </w:rPr>
        <w:t>&lt;Amend&gt;</w:t>
      </w:r>
      <w:r w:rsidRPr="00B06DC1">
        <w:t>Amandman</w:t>
      </w:r>
      <w:r w:rsidRPr="00B06DC1">
        <w:tab/>
      </w:r>
      <w:r w:rsidRPr="00B06DC1">
        <w:tab/>
      </w:r>
      <w:r w:rsidRPr="00B06DC1">
        <w:rPr>
          <w:rStyle w:val="HideTWBExt"/>
          <w:b w:val="0"/>
          <w:noProof w:val="0"/>
          <w:color w:val="auto"/>
        </w:rPr>
        <w:t>&lt;NumAm&gt;</w:t>
      </w:r>
      <w:r w:rsidRPr="00B06DC1">
        <w:t>1</w:t>
      </w:r>
      <w:r w:rsidRPr="00B06DC1">
        <w:rPr>
          <w:rStyle w:val="HideTWBExt"/>
          <w:b w:val="0"/>
          <w:noProof w:val="0"/>
          <w:color w:val="auto"/>
        </w:rPr>
        <w:t>&lt;/NumAm&gt;</w:t>
      </w:r>
    </w:p>
    <w:p w:rsidR="00B33A11" w:rsidRPr="00B06DC1" w:rsidRDefault="00B33A11" w:rsidP="00B33A11">
      <w:pPr>
        <w:pStyle w:val="NormalBold12b"/>
      </w:pPr>
      <w:r w:rsidRPr="00B06DC1">
        <w:rPr>
          <w:rStyle w:val="HideTWBExt"/>
          <w:b w:val="0"/>
          <w:noProof w:val="0"/>
          <w:color w:val="auto"/>
        </w:rPr>
        <w:t>&lt;DocAmend&gt;</w:t>
      </w:r>
      <w:r w:rsidRPr="00B06DC1">
        <w:t>nacrt uredbe</w:t>
      </w:r>
      <w:r w:rsidRPr="00B06DC1">
        <w:rPr>
          <w:rStyle w:val="HideTWBExt"/>
          <w:b w:val="0"/>
          <w:noProof w:val="0"/>
          <w:color w:val="auto"/>
        </w:rPr>
        <w:t>&lt;/DocAmend&gt;</w:t>
      </w:r>
    </w:p>
    <w:p w:rsidR="00B33A11" w:rsidRPr="00B06DC1" w:rsidRDefault="00B33A11" w:rsidP="00B33A11">
      <w:pPr>
        <w:pStyle w:val="NormalBold"/>
        <w:keepNext/>
      </w:pPr>
      <w:r w:rsidRPr="00B06DC1">
        <w:rPr>
          <w:rStyle w:val="HideTWBExt"/>
          <w:b w:val="0"/>
          <w:noProof w:val="0"/>
          <w:color w:val="auto"/>
        </w:rPr>
        <w:t>&lt;Article&gt;</w:t>
      </w:r>
      <w:r w:rsidRPr="00B06DC1">
        <w:t>Uvodna izjava 4.</w:t>
      </w:r>
      <w:r w:rsidRPr="00B06DC1">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06DC1" w:rsidRPr="00B06DC1" w:rsidTr="00285385">
        <w:trPr>
          <w:jc w:val="center"/>
        </w:trPr>
        <w:tc>
          <w:tcPr>
            <w:tcW w:w="9752" w:type="dxa"/>
            <w:gridSpan w:val="2"/>
          </w:tcPr>
          <w:p w:rsidR="00B33A11" w:rsidRPr="00B06DC1" w:rsidRDefault="00B33A11" w:rsidP="00285385">
            <w:pPr>
              <w:keepNext/>
            </w:pPr>
          </w:p>
        </w:tc>
      </w:tr>
      <w:tr w:rsidR="00B06DC1" w:rsidRPr="00B06DC1" w:rsidTr="00285385">
        <w:trPr>
          <w:jc w:val="center"/>
        </w:trPr>
        <w:tc>
          <w:tcPr>
            <w:tcW w:w="4876" w:type="dxa"/>
            <w:hideMark/>
          </w:tcPr>
          <w:p w:rsidR="00B33A11" w:rsidRPr="00B06DC1" w:rsidRDefault="00B33A11" w:rsidP="00285385">
            <w:pPr>
              <w:pStyle w:val="ColumnHeading"/>
              <w:keepNext/>
            </w:pPr>
            <w:r w:rsidRPr="00B06DC1">
              <w:t>Nacrt Suda</w:t>
            </w:r>
          </w:p>
        </w:tc>
        <w:tc>
          <w:tcPr>
            <w:tcW w:w="4876" w:type="dxa"/>
            <w:hideMark/>
          </w:tcPr>
          <w:p w:rsidR="00B33A11" w:rsidRPr="00B06DC1" w:rsidRDefault="00B33A11" w:rsidP="00285385">
            <w:pPr>
              <w:pStyle w:val="ColumnHeading"/>
              <w:keepNext/>
            </w:pPr>
            <w:r w:rsidRPr="00B06DC1">
              <w:t>Izmjena</w:t>
            </w:r>
          </w:p>
        </w:tc>
      </w:tr>
      <w:tr w:rsidR="00B06DC1" w:rsidRPr="00B06DC1" w:rsidTr="00285385">
        <w:trPr>
          <w:jc w:val="center"/>
        </w:trPr>
        <w:tc>
          <w:tcPr>
            <w:tcW w:w="4876" w:type="dxa"/>
            <w:hideMark/>
          </w:tcPr>
          <w:p w:rsidR="00B33A11" w:rsidRPr="00B06DC1" w:rsidRDefault="00B33A11" w:rsidP="00285385">
            <w:pPr>
              <w:pStyle w:val="Normal6"/>
            </w:pPr>
            <w:r w:rsidRPr="00B06DC1">
              <w:t>(4)</w:t>
            </w:r>
            <w:r w:rsidRPr="00B06DC1">
              <w:tab/>
              <w:t>Nadalje, iz analize Suda i Općeg suda proizlazi da se brojne žalbe podnose u predmetima u kojima je već provedeno dvostruko ispitivanje, najprije neovisnog upravnog tijela, a potom Općeg suda</w:t>
            </w:r>
            <w:r w:rsidRPr="00B06DC1">
              <w:rPr>
                <w:b/>
                <w:i/>
              </w:rPr>
              <w:t>, i da</w:t>
            </w:r>
            <w:r w:rsidRPr="00B06DC1">
              <w:t xml:space="preserve"> velik broj tih žalbi </w:t>
            </w:r>
            <w:r w:rsidRPr="00B06DC1">
              <w:rPr>
                <w:b/>
                <w:i/>
              </w:rPr>
              <w:t>Sud odbija odnosno</w:t>
            </w:r>
            <w:r w:rsidRPr="00B06DC1">
              <w:t xml:space="preserve"> odbacuje zbog njihove očite neosnovanosti ili očite nedopuštenosti. Stoga, kako bi se Sudu omogućilo da se usredotoči na </w:t>
            </w:r>
            <w:r w:rsidRPr="00B06DC1">
              <w:lastRenderedPageBreak/>
              <w:t>predmete koji zahtijevaju njegovu punu pozornost, radi osiguranja dobrog sudovanja, za žalbe u vezi s takvim predmetima valja uspostaviti mehanizam prethodnog dopuštanja. Tako bi stranka koja osporava odluku Općeg suda u tim predmetima trebala prethodno Sud uvjeriti u važnost pitanja iz žalbe za jedinstvo, dosljednost ili razvoj prava Unije.</w:t>
            </w:r>
          </w:p>
        </w:tc>
        <w:tc>
          <w:tcPr>
            <w:tcW w:w="4876" w:type="dxa"/>
            <w:hideMark/>
          </w:tcPr>
          <w:p w:rsidR="00B33A11" w:rsidRPr="00B06DC1" w:rsidRDefault="00B33A11" w:rsidP="00285385">
            <w:pPr>
              <w:pStyle w:val="Normal6"/>
              <w:rPr>
                <w:szCs w:val="24"/>
              </w:rPr>
            </w:pPr>
            <w:r w:rsidRPr="00B06DC1">
              <w:lastRenderedPageBreak/>
              <w:t>(4)</w:t>
            </w:r>
            <w:r w:rsidRPr="00B06DC1">
              <w:tab/>
              <w:t xml:space="preserve">Nadalje, iz analize Suda i Općeg suda proizlazi da se brojne žalbe podnose u predmetima u kojima je već provedeno dvostruko ispitivanje, najprije neovisnog upravnog tijela, </w:t>
            </w:r>
            <w:r w:rsidRPr="00B06DC1">
              <w:rPr>
                <w:b/>
                <w:i/>
              </w:rPr>
              <w:t xml:space="preserve">kao što su Ured Europske unije za intelektualno vlasništvo, Ured Zajednice za biljne sorte, Europska agencija za kemikalije, Europska agencija za sigurnost zračnog prometa, </w:t>
            </w:r>
            <w:r w:rsidRPr="00B06DC1">
              <w:t xml:space="preserve">a potom </w:t>
            </w:r>
            <w:r w:rsidRPr="00B06DC1">
              <w:lastRenderedPageBreak/>
              <w:t>Općeg suda</w:t>
            </w:r>
            <w:r w:rsidRPr="00B06DC1">
              <w:rPr>
                <w:b/>
                <w:i/>
              </w:rPr>
              <w:t xml:space="preserve">. </w:t>
            </w:r>
            <w:r w:rsidRPr="00B06DC1">
              <w:t xml:space="preserve"> Velik broj tih žalbi </w:t>
            </w:r>
            <w:r w:rsidRPr="00B06DC1">
              <w:rPr>
                <w:b/>
                <w:i/>
              </w:rPr>
              <w:t>koje se odnose na slučajeve u kojima je neovisno upravno tijelo već odlučivalo prije tužbe pred Općim sudom Sud</w:t>
            </w:r>
            <w:r w:rsidRPr="00B06DC1">
              <w:t xml:space="preserve"> odbacuje zbog njihove očite neosnovanosti ili očite nedopuštenosti. Stoga, kako bi se Sudu omogućilo da se usredotoči na predmete koji zahtijevaju njegovu punu pozornost, radi osiguranja dobrog sudovanja, za žalbe u vezi s takvim predmetima valja uspostaviti mehanizam prethodnog dopuštanja. Tako bi stranka koja osporava odluku Općeg suda u tim predmetima trebala prethodno Sud uvjeriti u važnost pitanja iz žalbe za jedinstvo, dosljednost ili razvoj prava Unije.</w:t>
            </w:r>
          </w:p>
        </w:tc>
      </w:tr>
    </w:tbl>
    <w:p w:rsidR="00B33A11" w:rsidRPr="00B06DC1" w:rsidRDefault="00B33A11" w:rsidP="00B33A11">
      <w:r w:rsidRPr="00B06DC1">
        <w:rPr>
          <w:rStyle w:val="HideTWBExt"/>
          <w:noProof w:val="0"/>
          <w:color w:val="auto"/>
        </w:rPr>
        <w:lastRenderedPageBreak/>
        <w:t>&lt;/Amend&gt;</w:t>
      </w:r>
    </w:p>
    <w:p w:rsidR="00B33A11" w:rsidRPr="00B06DC1" w:rsidRDefault="00B33A11" w:rsidP="00B33A11">
      <w:pPr>
        <w:pStyle w:val="AMNumberTabs"/>
        <w:keepNext/>
      </w:pPr>
      <w:r w:rsidRPr="00B06DC1">
        <w:rPr>
          <w:rStyle w:val="HideTWBExt"/>
          <w:b w:val="0"/>
          <w:noProof w:val="0"/>
          <w:color w:val="auto"/>
        </w:rPr>
        <w:t>&lt;Amend&gt;</w:t>
      </w:r>
      <w:r w:rsidRPr="00B06DC1">
        <w:t>Amandman</w:t>
      </w:r>
      <w:r w:rsidRPr="00B06DC1">
        <w:tab/>
      </w:r>
      <w:r w:rsidRPr="00B06DC1">
        <w:tab/>
      </w:r>
      <w:r w:rsidRPr="00B06DC1">
        <w:rPr>
          <w:rStyle w:val="HideTWBExt"/>
          <w:b w:val="0"/>
          <w:noProof w:val="0"/>
          <w:color w:val="auto"/>
        </w:rPr>
        <w:t>&lt;NumAm&gt;</w:t>
      </w:r>
      <w:r w:rsidRPr="00B06DC1">
        <w:t>2</w:t>
      </w:r>
      <w:r w:rsidRPr="00B06DC1">
        <w:rPr>
          <w:rStyle w:val="HideTWBExt"/>
          <w:b w:val="0"/>
          <w:noProof w:val="0"/>
          <w:color w:val="auto"/>
        </w:rPr>
        <w:t>&lt;/NumAm&gt;</w:t>
      </w:r>
    </w:p>
    <w:p w:rsidR="00B33A11" w:rsidRPr="00B06DC1" w:rsidRDefault="00B33A11" w:rsidP="00B33A11">
      <w:pPr>
        <w:pStyle w:val="NormalBold12b"/>
        <w:keepNext/>
      </w:pPr>
      <w:r w:rsidRPr="00B06DC1">
        <w:rPr>
          <w:rStyle w:val="HideTWBExt"/>
          <w:b w:val="0"/>
          <w:noProof w:val="0"/>
          <w:color w:val="auto"/>
        </w:rPr>
        <w:t>&lt;DocAmend&gt;</w:t>
      </w:r>
      <w:r w:rsidRPr="00B06DC1">
        <w:t>nacrt uredbe</w:t>
      </w:r>
      <w:r w:rsidRPr="00B06DC1">
        <w:rPr>
          <w:rStyle w:val="HideTWBExt"/>
          <w:b w:val="0"/>
          <w:noProof w:val="0"/>
          <w:color w:val="auto"/>
        </w:rPr>
        <w:t>&lt;/DocAmend&gt;</w:t>
      </w:r>
    </w:p>
    <w:p w:rsidR="00B33A11" w:rsidRPr="00B06DC1" w:rsidRDefault="00B33A11" w:rsidP="00B33A11">
      <w:pPr>
        <w:pStyle w:val="NormalBold"/>
        <w:keepNext/>
      </w:pPr>
      <w:r w:rsidRPr="00B06DC1">
        <w:rPr>
          <w:rStyle w:val="HideTWBExt"/>
          <w:b w:val="0"/>
          <w:noProof w:val="0"/>
          <w:color w:val="auto"/>
        </w:rPr>
        <w:t>&lt;Article&gt;</w:t>
      </w:r>
      <w:r w:rsidRPr="00B06DC1">
        <w:t xml:space="preserve"> Uvodna izjava 5.</w:t>
      </w:r>
      <w:r w:rsidRPr="00B06DC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06DC1" w:rsidRPr="00B06DC1" w:rsidTr="00285385">
        <w:trPr>
          <w:jc w:val="center"/>
        </w:trPr>
        <w:tc>
          <w:tcPr>
            <w:tcW w:w="9752" w:type="dxa"/>
            <w:gridSpan w:val="2"/>
          </w:tcPr>
          <w:p w:rsidR="00B33A11" w:rsidRPr="00B06DC1" w:rsidRDefault="00B33A11" w:rsidP="00285385">
            <w:pPr>
              <w:keepNext/>
            </w:pPr>
          </w:p>
        </w:tc>
      </w:tr>
      <w:tr w:rsidR="00B06DC1" w:rsidRPr="00B06DC1" w:rsidTr="00285385">
        <w:trPr>
          <w:jc w:val="center"/>
        </w:trPr>
        <w:tc>
          <w:tcPr>
            <w:tcW w:w="4876" w:type="dxa"/>
          </w:tcPr>
          <w:p w:rsidR="00B33A11" w:rsidRPr="00B06DC1" w:rsidRDefault="00B33A11" w:rsidP="00285385">
            <w:pPr>
              <w:pStyle w:val="ColumnHeading"/>
              <w:keepNext/>
            </w:pPr>
            <w:r w:rsidRPr="00B06DC1">
              <w:t>Nacrt Suda</w:t>
            </w:r>
          </w:p>
        </w:tc>
        <w:tc>
          <w:tcPr>
            <w:tcW w:w="4876" w:type="dxa"/>
          </w:tcPr>
          <w:p w:rsidR="00B33A11" w:rsidRPr="00B06DC1" w:rsidRDefault="00B33A11" w:rsidP="00285385">
            <w:pPr>
              <w:pStyle w:val="ColumnHeading"/>
              <w:keepNext/>
            </w:pPr>
            <w:r w:rsidRPr="00B06DC1">
              <w:t>Izmjena</w:t>
            </w:r>
          </w:p>
        </w:tc>
      </w:tr>
      <w:tr w:rsidR="00B06DC1" w:rsidRPr="00B06DC1" w:rsidTr="00285385">
        <w:trPr>
          <w:jc w:val="center"/>
        </w:trPr>
        <w:tc>
          <w:tcPr>
            <w:tcW w:w="4876" w:type="dxa"/>
          </w:tcPr>
          <w:p w:rsidR="00B33A11" w:rsidRPr="00B06DC1" w:rsidRDefault="00B33A11" w:rsidP="00285385">
            <w:pPr>
              <w:pStyle w:val="Normal6"/>
            </w:pPr>
            <w:r w:rsidRPr="00B06DC1">
              <w:t>(5)</w:t>
            </w:r>
            <w:r w:rsidRPr="00B06DC1">
              <w:tab/>
              <w:t>S obzirom na stalno povećavanje broja predmeta koji se iznose pred Sud i u skladu s dopisom predsjednika Suda Europske unije od 13. srpnja 2018., u ovom stadiju valja dati prednost uspostavljanju gore spomenutog mehanizma prethodnog dopuštanja žalbi. Razmatranje dijela zahtjeva Suda od 26. ožujka 2018. u vezi s djelomičnim prijenosom tužbi zbog povrede obveze na Opći sud trebalo bi se provesti u kasnijem stadiju, nakon podnošenja u prosincu 2020. izvješća o funkcioniranju Općeg suda, predviđenog člankom 3. stavkom 1. Uredbe 2015/2422 Europskog parlamenta i Vijeća od 16. prosinca 2015.</w:t>
            </w:r>
          </w:p>
        </w:tc>
        <w:tc>
          <w:tcPr>
            <w:tcW w:w="4876" w:type="dxa"/>
          </w:tcPr>
          <w:p w:rsidR="00B33A11" w:rsidRPr="00B06DC1" w:rsidRDefault="00B33A11" w:rsidP="00285385">
            <w:pPr>
              <w:pStyle w:val="Normal6"/>
            </w:pPr>
            <w:r w:rsidRPr="00B06DC1">
              <w:t>(5)</w:t>
            </w:r>
            <w:r w:rsidRPr="00B06DC1">
              <w:tab/>
              <w:t xml:space="preserve">S obzirom na stalno povećavanje broja predmeta koji se iznose pred Sud i u skladu s dopisom predsjednika Suda Europske unije od 13. srpnja 2018., u ovom stadiju valja dati prednost uspostavljanju gore spomenutog mehanizma prethodnog dopuštanja žalbi. Razmatranje dijela zahtjeva Suda od 26. ožujka 2018. u vezi s djelomičnim prijenosom tužbi zbog povrede obveze na Opći sud trebalo bi se provesti u kasnijem stadiju, nakon podnošenja u prosincu 2020. izvješća o funkcioniranju Općeg suda, </w:t>
            </w:r>
            <w:r w:rsidRPr="00B06DC1">
              <w:rPr>
                <w:b/>
                <w:i/>
              </w:rPr>
              <w:t xml:space="preserve">a posebno o učinkovitosti Općeg suda, nužnosti i djelotvornosti povećanja broja sudaca na 56, </w:t>
            </w:r>
            <w:r w:rsidRPr="00B06DC1">
              <w:t>predviđenog člankom 3. stavkom 1. Uredbe 2015/2422 Europskog parlamenta i Vijeća od 16. prosinca 2015.</w:t>
            </w:r>
            <w:r w:rsidRPr="00B06DC1">
              <w:rPr>
                <w:b/>
                <w:i/>
              </w:rPr>
              <w:t xml:space="preserve">, u kojem bi trebalo ocijeniti i ostvarivanje rodne ravnoteže u Općem sudu. Kako bi se ostvario taj cilj, djelomičnu zamjenu u tom sudu trebalo bi organizirati tako da vlade država članica postupno započnu s predlaganjem po dva suca za istu </w:t>
            </w:r>
            <w:r w:rsidRPr="00B06DC1">
              <w:rPr>
                <w:b/>
                <w:i/>
              </w:rPr>
              <w:lastRenderedPageBreak/>
              <w:t>djelomičnu zamjenu s ciljem izbora po jedne žene i jednog muškarca, pod uvjetom da se poštuju uvjeti i postupci utvrđeni Ugovorima.</w:t>
            </w:r>
          </w:p>
        </w:tc>
      </w:tr>
    </w:tbl>
    <w:p w:rsidR="00B33A11" w:rsidRPr="00B06DC1" w:rsidRDefault="00B33A11" w:rsidP="00B33A11">
      <w:r w:rsidRPr="00B06DC1">
        <w:rPr>
          <w:rStyle w:val="HideTWBExt"/>
          <w:noProof w:val="0"/>
          <w:color w:val="auto"/>
        </w:rPr>
        <w:lastRenderedPageBreak/>
        <w:t>&lt;/Amend&gt;</w:t>
      </w:r>
      <w:bookmarkEnd w:id="1"/>
    </w:p>
    <w:p w:rsidR="00B33A11" w:rsidRPr="00B06DC1" w:rsidRDefault="00B33A11" w:rsidP="00B33A11">
      <w:pPr>
        <w:pStyle w:val="AMNumberTabs"/>
        <w:keepNext/>
      </w:pPr>
      <w:r w:rsidRPr="00B06DC1">
        <w:rPr>
          <w:rStyle w:val="HideTWBExt"/>
          <w:b w:val="0"/>
          <w:noProof w:val="0"/>
          <w:color w:val="auto"/>
        </w:rPr>
        <w:t>&lt;Amend&gt;</w:t>
      </w:r>
      <w:r w:rsidRPr="00B06DC1">
        <w:t>Amandman</w:t>
      </w:r>
      <w:r w:rsidRPr="00B06DC1">
        <w:tab/>
      </w:r>
      <w:r w:rsidRPr="00B06DC1">
        <w:tab/>
      </w:r>
      <w:r w:rsidRPr="00B06DC1">
        <w:rPr>
          <w:rStyle w:val="HideTWBExt"/>
          <w:b w:val="0"/>
          <w:noProof w:val="0"/>
          <w:color w:val="auto"/>
        </w:rPr>
        <w:t>&lt;NumAm&gt;</w:t>
      </w:r>
      <w:r w:rsidRPr="00B06DC1">
        <w:t>3</w:t>
      </w:r>
      <w:r w:rsidRPr="00B06DC1">
        <w:rPr>
          <w:rStyle w:val="HideTWBExt"/>
          <w:b w:val="0"/>
          <w:noProof w:val="0"/>
          <w:color w:val="auto"/>
        </w:rPr>
        <w:t>&lt;/NumAm&gt;</w:t>
      </w:r>
    </w:p>
    <w:p w:rsidR="00B33A11" w:rsidRPr="00B06DC1" w:rsidRDefault="00B33A11" w:rsidP="00B33A11">
      <w:pPr>
        <w:pStyle w:val="NormalBold12b"/>
        <w:keepNext/>
      </w:pPr>
      <w:r w:rsidRPr="00B06DC1">
        <w:rPr>
          <w:rStyle w:val="HideTWBExt"/>
          <w:b w:val="0"/>
          <w:noProof w:val="0"/>
          <w:color w:val="auto"/>
        </w:rPr>
        <w:t>&lt;DocAmend&gt;</w:t>
      </w:r>
      <w:r w:rsidRPr="00B06DC1">
        <w:t>Nacrt uredbe</w:t>
      </w:r>
      <w:r w:rsidRPr="00B06DC1">
        <w:rPr>
          <w:rStyle w:val="HideTWBExt"/>
          <w:b w:val="0"/>
          <w:noProof w:val="0"/>
          <w:color w:val="auto"/>
        </w:rPr>
        <w:t>&lt;/DocAmend&gt;</w:t>
      </w:r>
    </w:p>
    <w:p w:rsidR="00B33A11" w:rsidRPr="00B06DC1" w:rsidRDefault="00B33A11" w:rsidP="00B33A11">
      <w:pPr>
        <w:pStyle w:val="NormalBold"/>
      </w:pPr>
      <w:r w:rsidRPr="00B06DC1">
        <w:rPr>
          <w:rStyle w:val="HideTWBExt"/>
          <w:b w:val="0"/>
          <w:noProof w:val="0"/>
          <w:color w:val="auto"/>
          <w:lang w:val="en-GB"/>
        </w:rPr>
        <w:t>&lt;Article&gt;</w:t>
      </w:r>
      <w:r w:rsidRPr="00B06DC1">
        <w:t>Članak 1. – stavak 1. – točka -1.a (nova)</w:t>
      </w:r>
      <w:r w:rsidRPr="00B06DC1">
        <w:rPr>
          <w:rStyle w:val="HideTWBExt"/>
          <w:b w:val="0"/>
          <w:noProof w:val="0"/>
          <w:color w:val="auto"/>
          <w:lang w:val="en-GB"/>
        </w:rPr>
        <w:t>&lt;/Article&gt;</w:t>
      </w:r>
    </w:p>
    <w:p w:rsidR="00B33A11" w:rsidRPr="00B06DC1" w:rsidRDefault="00B33A11" w:rsidP="00B33A11">
      <w:pPr>
        <w:keepNext/>
      </w:pPr>
      <w:r w:rsidRPr="00B06DC1">
        <w:rPr>
          <w:rStyle w:val="HideTWBExt"/>
          <w:noProof w:val="0"/>
          <w:color w:val="auto"/>
        </w:rPr>
        <w:t>&lt;DocAmend2&gt;</w:t>
      </w:r>
      <w:r w:rsidRPr="00B06DC1">
        <w:t>Protokol br. 3 o Statutu Suda Europske unije</w:t>
      </w:r>
      <w:r w:rsidRPr="00B06DC1">
        <w:rPr>
          <w:rStyle w:val="HideTWBExt"/>
          <w:noProof w:val="0"/>
          <w:color w:val="auto"/>
        </w:rPr>
        <w:t>&lt;/DocAmend2&gt;</w:t>
      </w:r>
    </w:p>
    <w:p w:rsidR="00B33A11" w:rsidRPr="00B06DC1" w:rsidRDefault="00B33A11" w:rsidP="00B33A11">
      <w:r w:rsidRPr="00B06DC1">
        <w:rPr>
          <w:rStyle w:val="HideTWBExt"/>
          <w:noProof w:val="0"/>
          <w:color w:val="auto"/>
        </w:rPr>
        <w:t>&lt;Article2&gt;</w:t>
      </w:r>
      <w:r w:rsidRPr="00B06DC1">
        <w:t>Članak 8.</w:t>
      </w:r>
      <w:r w:rsidRPr="00B06DC1">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DC1" w:rsidRPr="00B06DC1" w:rsidTr="00285385">
        <w:trPr>
          <w:jc w:val="center"/>
        </w:trPr>
        <w:tc>
          <w:tcPr>
            <w:tcW w:w="9752" w:type="dxa"/>
            <w:gridSpan w:val="2"/>
          </w:tcPr>
          <w:p w:rsidR="00B33A11" w:rsidRPr="00B06DC1" w:rsidRDefault="00B33A11" w:rsidP="00285385">
            <w:pPr>
              <w:keepNext/>
            </w:pPr>
          </w:p>
        </w:tc>
      </w:tr>
      <w:tr w:rsidR="00B06DC1" w:rsidRPr="00B06DC1" w:rsidTr="00285385">
        <w:trPr>
          <w:jc w:val="center"/>
        </w:trPr>
        <w:tc>
          <w:tcPr>
            <w:tcW w:w="4876" w:type="dxa"/>
            <w:hideMark/>
          </w:tcPr>
          <w:p w:rsidR="00B33A11" w:rsidRPr="00B06DC1" w:rsidRDefault="00B33A11" w:rsidP="00285385">
            <w:pPr>
              <w:pStyle w:val="ColumnHeading"/>
              <w:keepNext/>
            </w:pPr>
            <w:r w:rsidRPr="00B06DC1">
              <w:t>Tekst na snazi</w:t>
            </w:r>
          </w:p>
        </w:tc>
        <w:tc>
          <w:tcPr>
            <w:tcW w:w="4876" w:type="dxa"/>
            <w:hideMark/>
          </w:tcPr>
          <w:p w:rsidR="00B33A11" w:rsidRPr="00B06DC1" w:rsidRDefault="00B33A11" w:rsidP="00285385">
            <w:pPr>
              <w:pStyle w:val="ColumnHeading"/>
              <w:keepNext/>
            </w:pPr>
            <w:r w:rsidRPr="00B06DC1">
              <w:t>Izmjena</w:t>
            </w:r>
          </w:p>
        </w:tc>
      </w:tr>
      <w:tr w:rsidR="00B06DC1" w:rsidRPr="00B06DC1" w:rsidTr="00285385">
        <w:trPr>
          <w:jc w:val="center"/>
        </w:trPr>
        <w:tc>
          <w:tcPr>
            <w:tcW w:w="4876" w:type="dxa"/>
          </w:tcPr>
          <w:p w:rsidR="00B33A11" w:rsidRPr="00B06DC1" w:rsidRDefault="00B33A11" w:rsidP="00285385">
            <w:pPr>
              <w:pStyle w:val="Normal6"/>
            </w:pPr>
          </w:p>
        </w:tc>
        <w:tc>
          <w:tcPr>
            <w:tcW w:w="4876" w:type="dxa"/>
            <w:hideMark/>
          </w:tcPr>
          <w:p w:rsidR="00B33A11" w:rsidRPr="00B06DC1" w:rsidRDefault="00B33A11" w:rsidP="00285385">
            <w:pPr>
              <w:pStyle w:val="Normal6"/>
              <w:rPr>
                <w:szCs w:val="24"/>
              </w:rPr>
            </w:pPr>
            <w:r w:rsidRPr="00B06DC1">
              <w:rPr>
                <w:b/>
                <w:i/>
              </w:rPr>
              <w:t>(-1.a)</w:t>
            </w:r>
            <w:r w:rsidRPr="00B06DC1">
              <w:rPr>
                <w:b/>
                <w:i/>
              </w:rPr>
              <w:tab/>
              <w:t>članak 8. zamjenjuje se sljedećim:</w:t>
            </w:r>
          </w:p>
        </w:tc>
      </w:tr>
      <w:tr w:rsidR="00B06DC1" w:rsidRPr="00B06DC1" w:rsidTr="00285385">
        <w:trPr>
          <w:jc w:val="center"/>
        </w:trPr>
        <w:tc>
          <w:tcPr>
            <w:tcW w:w="4876" w:type="dxa"/>
            <w:hideMark/>
          </w:tcPr>
          <w:p w:rsidR="00B33A11" w:rsidRPr="00B06DC1" w:rsidRDefault="00B33A11" w:rsidP="00285385">
            <w:pPr>
              <w:pStyle w:val="Normal6"/>
            </w:pPr>
            <w:r w:rsidRPr="00B06DC1">
              <w:t>Članak 8.</w:t>
            </w:r>
          </w:p>
        </w:tc>
        <w:tc>
          <w:tcPr>
            <w:tcW w:w="4876" w:type="dxa"/>
            <w:hideMark/>
          </w:tcPr>
          <w:p w:rsidR="00B33A11" w:rsidRPr="00B06DC1" w:rsidRDefault="00B33A11" w:rsidP="00285385">
            <w:pPr>
              <w:pStyle w:val="Normal6"/>
              <w:rPr>
                <w:szCs w:val="24"/>
              </w:rPr>
            </w:pPr>
            <w:r w:rsidRPr="00B06DC1">
              <w:t>„Članak 8.</w:t>
            </w:r>
          </w:p>
        </w:tc>
      </w:tr>
      <w:tr w:rsidR="00B06DC1" w:rsidRPr="00B06DC1" w:rsidTr="00285385">
        <w:trPr>
          <w:jc w:val="center"/>
        </w:trPr>
        <w:tc>
          <w:tcPr>
            <w:tcW w:w="4876" w:type="dxa"/>
            <w:hideMark/>
          </w:tcPr>
          <w:p w:rsidR="00B33A11" w:rsidRPr="00B06DC1" w:rsidRDefault="00B33A11" w:rsidP="00285385">
            <w:pPr>
              <w:pStyle w:val="Normal6"/>
            </w:pPr>
            <w:r w:rsidRPr="00B06DC1">
              <w:t>Odredbe članaka od 2. do 7. primjenjuju se na nezavisne odvjetnike.</w:t>
            </w:r>
          </w:p>
        </w:tc>
        <w:tc>
          <w:tcPr>
            <w:tcW w:w="4876" w:type="dxa"/>
            <w:hideMark/>
          </w:tcPr>
          <w:p w:rsidR="00B33A11" w:rsidRPr="00B06DC1" w:rsidRDefault="00B33A11" w:rsidP="00285385">
            <w:pPr>
              <w:pStyle w:val="Normal6"/>
              <w:rPr>
                <w:szCs w:val="24"/>
              </w:rPr>
            </w:pPr>
            <w:r w:rsidRPr="00B06DC1">
              <w:t>Odredbe članaka od 2. do 7. primjenjuju se mutatis mutandis na nezavisne odvjetnike.”</w:t>
            </w:r>
          </w:p>
        </w:tc>
      </w:tr>
    </w:tbl>
    <w:p w:rsidR="00B33A11" w:rsidRPr="00B06DC1" w:rsidRDefault="00B33A11" w:rsidP="00B33A11">
      <w:pPr>
        <w:rPr>
          <w:szCs w:val="24"/>
        </w:rPr>
      </w:pPr>
      <w:r w:rsidRPr="00B06DC1">
        <w:rPr>
          <w:rStyle w:val="HideTWBExt"/>
          <w:noProof w:val="0"/>
          <w:color w:val="auto"/>
        </w:rPr>
        <w:t>&lt;/Amend&gt;</w:t>
      </w:r>
    </w:p>
    <w:p w:rsidR="00B33A11" w:rsidRPr="00B06DC1" w:rsidRDefault="00B33A11" w:rsidP="00B33A11">
      <w:pPr>
        <w:pStyle w:val="AMNumberTabs"/>
        <w:keepNext/>
      </w:pPr>
      <w:r w:rsidRPr="00B06DC1">
        <w:rPr>
          <w:rStyle w:val="HideTWBExt"/>
          <w:b w:val="0"/>
          <w:noProof w:val="0"/>
          <w:color w:val="auto"/>
        </w:rPr>
        <w:t>&lt;Amend&gt;</w:t>
      </w:r>
      <w:r w:rsidRPr="00B06DC1">
        <w:t>Amandman</w:t>
      </w:r>
      <w:r w:rsidRPr="00B06DC1">
        <w:tab/>
      </w:r>
      <w:r w:rsidRPr="00B06DC1">
        <w:tab/>
      </w:r>
      <w:r w:rsidRPr="00B06DC1">
        <w:rPr>
          <w:rStyle w:val="HideTWBExt"/>
          <w:b w:val="0"/>
          <w:noProof w:val="0"/>
          <w:color w:val="auto"/>
        </w:rPr>
        <w:t>&lt;NumAm&gt;</w:t>
      </w:r>
      <w:r w:rsidRPr="00B06DC1">
        <w:t>4</w:t>
      </w:r>
      <w:r w:rsidRPr="00B06DC1">
        <w:rPr>
          <w:rStyle w:val="HideTWBExt"/>
          <w:b w:val="0"/>
          <w:noProof w:val="0"/>
          <w:color w:val="auto"/>
        </w:rPr>
        <w:t>&lt;/NumAm&gt;</w:t>
      </w:r>
    </w:p>
    <w:p w:rsidR="00B33A11" w:rsidRPr="00B06DC1" w:rsidRDefault="00B33A11" w:rsidP="00B33A11">
      <w:pPr>
        <w:pStyle w:val="NormalBold12b"/>
        <w:keepNext/>
      </w:pPr>
      <w:r w:rsidRPr="00B06DC1">
        <w:rPr>
          <w:rStyle w:val="HideTWBExt"/>
          <w:b w:val="0"/>
          <w:noProof w:val="0"/>
          <w:color w:val="auto"/>
        </w:rPr>
        <w:t>&lt;DocAmend&gt;</w:t>
      </w:r>
      <w:r w:rsidRPr="00B06DC1">
        <w:t>Prijedlog uredbe</w:t>
      </w:r>
      <w:r w:rsidRPr="00B06DC1">
        <w:rPr>
          <w:rStyle w:val="HideTWBExt"/>
          <w:b w:val="0"/>
          <w:noProof w:val="0"/>
          <w:color w:val="auto"/>
        </w:rPr>
        <w:t>&lt;/DocAmend&gt;</w:t>
      </w:r>
    </w:p>
    <w:p w:rsidR="00B33A11" w:rsidRPr="00B06DC1" w:rsidRDefault="00B33A11" w:rsidP="00B33A11">
      <w:pPr>
        <w:pStyle w:val="NormalBold"/>
        <w:keepNext/>
      </w:pPr>
      <w:r w:rsidRPr="00B06DC1">
        <w:rPr>
          <w:rStyle w:val="HideTWBExt"/>
          <w:b w:val="0"/>
          <w:noProof w:val="0"/>
          <w:color w:val="auto"/>
          <w:lang w:val="fr-FR"/>
        </w:rPr>
        <w:t>&lt;Article&gt;</w:t>
      </w:r>
      <w:r w:rsidRPr="00B06DC1">
        <w:t>Članak 1. – stavak 1. – točka 2.</w:t>
      </w:r>
      <w:r w:rsidRPr="00B06DC1">
        <w:rPr>
          <w:rStyle w:val="HideTWBExt"/>
          <w:b w:val="0"/>
          <w:noProof w:val="0"/>
          <w:color w:val="auto"/>
          <w:lang w:val="fr-FR"/>
        </w:rPr>
        <w:t>&lt;/Article&gt;</w:t>
      </w:r>
    </w:p>
    <w:p w:rsidR="00B33A11" w:rsidRPr="00B06DC1" w:rsidRDefault="00B33A11" w:rsidP="00B33A11">
      <w:pPr>
        <w:keepNext/>
      </w:pPr>
      <w:r w:rsidRPr="00B06DC1">
        <w:rPr>
          <w:rStyle w:val="HideTWBExt"/>
          <w:noProof w:val="0"/>
          <w:color w:val="auto"/>
        </w:rPr>
        <w:t>&lt;DocAmend2&gt;</w:t>
      </w:r>
      <w:r w:rsidRPr="00B06DC1">
        <w:t>Protokol br. 3 o Statutu Suda Europske unije</w:t>
      </w:r>
      <w:r w:rsidRPr="00B06DC1">
        <w:rPr>
          <w:rStyle w:val="HideTWBExt"/>
          <w:noProof w:val="0"/>
          <w:color w:val="auto"/>
        </w:rPr>
        <w:t>&lt;/DocAmend2&gt;</w:t>
      </w:r>
    </w:p>
    <w:p w:rsidR="00B33A11" w:rsidRPr="00B06DC1" w:rsidRDefault="00B33A11" w:rsidP="00B33A11">
      <w:r w:rsidRPr="00B06DC1">
        <w:rPr>
          <w:rStyle w:val="HideTWBExt"/>
          <w:noProof w:val="0"/>
          <w:color w:val="auto"/>
          <w:lang w:val="fr-FR"/>
        </w:rPr>
        <w:t>&lt;Article2&gt;</w:t>
      </w:r>
      <w:r w:rsidRPr="00B06DC1">
        <w:t>Članak 58.a – stavak 1.</w:t>
      </w:r>
      <w:r w:rsidRPr="00B06DC1">
        <w:rPr>
          <w:rStyle w:val="HideTWBExt"/>
          <w:noProof w:val="0"/>
          <w:color w:val="auto"/>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06DC1" w:rsidRPr="00B06DC1" w:rsidTr="00285385">
        <w:trPr>
          <w:jc w:val="center"/>
        </w:trPr>
        <w:tc>
          <w:tcPr>
            <w:tcW w:w="9752" w:type="dxa"/>
            <w:gridSpan w:val="2"/>
          </w:tcPr>
          <w:p w:rsidR="00B33A11" w:rsidRPr="00B06DC1" w:rsidRDefault="00B33A11" w:rsidP="00285385">
            <w:pPr>
              <w:keepNext/>
              <w:rPr>
                <w:lang w:val="fr-FR"/>
              </w:rPr>
            </w:pPr>
          </w:p>
        </w:tc>
      </w:tr>
      <w:tr w:rsidR="00B06DC1" w:rsidRPr="00B06DC1" w:rsidTr="00285385">
        <w:trPr>
          <w:jc w:val="center"/>
        </w:trPr>
        <w:tc>
          <w:tcPr>
            <w:tcW w:w="4876" w:type="dxa"/>
          </w:tcPr>
          <w:p w:rsidR="00B33A11" w:rsidRPr="00B06DC1" w:rsidRDefault="00B33A11" w:rsidP="00285385">
            <w:pPr>
              <w:pStyle w:val="ColumnHeading"/>
              <w:keepNext/>
            </w:pPr>
            <w:r w:rsidRPr="00B06DC1">
              <w:t>Nacrt Suda</w:t>
            </w:r>
          </w:p>
        </w:tc>
        <w:tc>
          <w:tcPr>
            <w:tcW w:w="4876" w:type="dxa"/>
          </w:tcPr>
          <w:p w:rsidR="00B33A11" w:rsidRPr="00B06DC1" w:rsidRDefault="00B33A11" w:rsidP="00285385">
            <w:pPr>
              <w:pStyle w:val="ColumnHeading"/>
              <w:keepNext/>
            </w:pPr>
            <w:r w:rsidRPr="00B06DC1">
              <w:t>Izmjena</w:t>
            </w:r>
          </w:p>
        </w:tc>
      </w:tr>
      <w:tr w:rsidR="00B06DC1" w:rsidRPr="00B06DC1" w:rsidTr="00285385">
        <w:trPr>
          <w:jc w:val="center"/>
        </w:trPr>
        <w:tc>
          <w:tcPr>
            <w:tcW w:w="4876" w:type="dxa"/>
          </w:tcPr>
          <w:p w:rsidR="00B33A11" w:rsidRPr="00B06DC1" w:rsidRDefault="00B33A11" w:rsidP="00285385">
            <w:pPr>
              <w:pStyle w:val="Normal6"/>
            </w:pPr>
            <w:r w:rsidRPr="00B06DC1">
              <w:rPr>
                <w:b/>
                <w:i/>
              </w:rPr>
              <w:t>Ispitivanje žalbi protiv odluka Općeg suda koje se odnose na odluku žalbenog vijeća Ureda Europske unije za intelektualno vlasništvo, Ureda Zajednice za biljne sorte</w:t>
            </w:r>
            <w:r w:rsidRPr="00B06DC1">
              <w:t xml:space="preserve">, </w:t>
            </w:r>
            <w:r w:rsidRPr="00B06DC1">
              <w:rPr>
                <w:b/>
                <w:i/>
              </w:rPr>
              <w:t>Europske agencije za kemikalije ili Europske agencije za sigurnost zračnog prometa</w:t>
            </w:r>
            <w:r w:rsidRPr="00B06DC1">
              <w:t xml:space="preserve"> uvjetovano je njihovim prethodnim dopuštanjem od strane Suda.</w:t>
            </w:r>
          </w:p>
        </w:tc>
        <w:tc>
          <w:tcPr>
            <w:tcW w:w="4876" w:type="dxa"/>
          </w:tcPr>
          <w:p w:rsidR="00B33A11" w:rsidRPr="00B06DC1" w:rsidRDefault="00B33A11" w:rsidP="00285385">
            <w:pPr>
              <w:pStyle w:val="Normal6"/>
              <w:rPr>
                <w:b/>
                <w:i/>
                <w:szCs w:val="24"/>
              </w:rPr>
            </w:pPr>
            <w:r w:rsidRPr="00B06DC1">
              <w:rPr>
                <w:b/>
                <w:i/>
              </w:rPr>
              <w:t>Kada je prije podnošenja tužbe Općem sudu obvezno obraćanje neovisnom upravnom tijelu čije članove ne obvezuju nikakve upute pri donošenju odluka</w:t>
            </w:r>
            <w:r w:rsidRPr="00B06DC1">
              <w:t xml:space="preserve">, </w:t>
            </w:r>
            <w:r w:rsidRPr="00B06DC1">
              <w:rPr>
                <w:b/>
                <w:i/>
              </w:rPr>
              <w:t>ispitivanje žalbi protiv odluke Općeg suda</w:t>
            </w:r>
            <w:r w:rsidRPr="00B06DC1">
              <w:t xml:space="preserve"> uvjetovano je njihovim prethodnim dopuštanjem od strane Suda.</w:t>
            </w:r>
          </w:p>
        </w:tc>
      </w:tr>
    </w:tbl>
    <w:p w:rsidR="00B33A11" w:rsidRPr="00B06DC1" w:rsidRDefault="00B33A11" w:rsidP="00B33A11">
      <w:r w:rsidRPr="00B06DC1">
        <w:rPr>
          <w:rStyle w:val="HideTWBExt"/>
          <w:noProof w:val="0"/>
          <w:color w:val="auto"/>
        </w:rPr>
        <w:t>&lt;/Amend&gt;</w:t>
      </w:r>
    </w:p>
    <w:p w:rsidR="00B33A11" w:rsidRPr="00B06DC1" w:rsidRDefault="00B33A11" w:rsidP="00B33A11">
      <w:pPr>
        <w:pStyle w:val="AMNumberTabs"/>
        <w:keepNext/>
      </w:pPr>
      <w:r w:rsidRPr="00B06DC1">
        <w:rPr>
          <w:rStyle w:val="HideTWBExt"/>
          <w:b w:val="0"/>
          <w:noProof w:val="0"/>
          <w:color w:val="auto"/>
        </w:rPr>
        <w:t>&lt;Amend&gt;</w:t>
      </w:r>
      <w:r w:rsidRPr="00B06DC1">
        <w:t>Amandman</w:t>
      </w:r>
      <w:r w:rsidRPr="00B06DC1">
        <w:tab/>
      </w:r>
      <w:r w:rsidRPr="00B06DC1">
        <w:tab/>
      </w:r>
      <w:r w:rsidRPr="00B06DC1">
        <w:rPr>
          <w:rStyle w:val="HideTWBExt"/>
          <w:b w:val="0"/>
          <w:noProof w:val="0"/>
          <w:color w:val="auto"/>
        </w:rPr>
        <w:t>&lt;NumAm&gt;</w:t>
      </w:r>
      <w:r w:rsidRPr="00B06DC1">
        <w:t>5</w:t>
      </w:r>
      <w:r w:rsidRPr="00B06DC1">
        <w:rPr>
          <w:rStyle w:val="HideTWBExt"/>
          <w:b w:val="0"/>
          <w:noProof w:val="0"/>
          <w:color w:val="auto"/>
        </w:rPr>
        <w:t>&lt;/NumAm&gt;</w:t>
      </w:r>
    </w:p>
    <w:p w:rsidR="00B33A11" w:rsidRPr="00B06DC1" w:rsidRDefault="00B33A11" w:rsidP="00B33A11">
      <w:pPr>
        <w:pStyle w:val="NormalBold12b"/>
      </w:pPr>
      <w:r w:rsidRPr="00B06DC1">
        <w:rPr>
          <w:rStyle w:val="HideTWBExt"/>
          <w:b w:val="0"/>
          <w:noProof w:val="0"/>
          <w:color w:val="auto"/>
        </w:rPr>
        <w:t>&lt;DocAmend&gt;</w:t>
      </w:r>
      <w:r w:rsidRPr="00B06DC1">
        <w:t>Nacrt uredbe</w:t>
      </w:r>
      <w:r w:rsidRPr="00B06DC1">
        <w:rPr>
          <w:rStyle w:val="HideTWBExt"/>
          <w:b w:val="0"/>
          <w:noProof w:val="0"/>
          <w:color w:val="auto"/>
        </w:rPr>
        <w:t>&lt;/DocAmend&gt;</w:t>
      </w:r>
    </w:p>
    <w:p w:rsidR="00B33A11" w:rsidRPr="00B06DC1" w:rsidRDefault="00B33A11" w:rsidP="00B33A11">
      <w:pPr>
        <w:pStyle w:val="NormalBold"/>
        <w:keepNext/>
      </w:pPr>
      <w:r w:rsidRPr="00B06DC1">
        <w:rPr>
          <w:rStyle w:val="HideTWBExt"/>
          <w:b w:val="0"/>
          <w:noProof w:val="0"/>
          <w:color w:val="auto"/>
        </w:rPr>
        <w:t>&lt;Article&gt;</w:t>
      </w:r>
      <w:r w:rsidRPr="00B06DC1">
        <w:t>Članak 1. – stavak 1. – točka 2.</w:t>
      </w:r>
      <w:r w:rsidRPr="00B06DC1">
        <w:rPr>
          <w:rStyle w:val="HideTWBExt"/>
          <w:b w:val="0"/>
          <w:noProof w:val="0"/>
          <w:color w:val="auto"/>
        </w:rPr>
        <w:t>&lt;/Article&gt;</w:t>
      </w:r>
    </w:p>
    <w:p w:rsidR="00B33A11" w:rsidRPr="00B06DC1" w:rsidRDefault="00B33A11" w:rsidP="00B33A11">
      <w:pPr>
        <w:keepNext/>
      </w:pPr>
      <w:r w:rsidRPr="00B06DC1">
        <w:rPr>
          <w:rStyle w:val="HideTWBExt"/>
          <w:noProof w:val="0"/>
          <w:color w:val="auto"/>
        </w:rPr>
        <w:t>&lt;DocAmend2&gt;</w:t>
      </w:r>
      <w:r w:rsidRPr="00B06DC1">
        <w:t>Protokol br. 3 o Statutu Suda Europske unije</w:t>
      </w:r>
      <w:r w:rsidRPr="00B06DC1">
        <w:rPr>
          <w:rStyle w:val="HideTWBExt"/>
          <w:noProof w:val="0"/>
          <w:color w:val="auto"/>
        </w:rPr>
        <w:t>&lt;/DocAmend2&gt;</w:t>
      </w:r>
    </w:p>
    <w:p w:rsidR="00B33A11" w:rsidRPr="00B06DC1" w:rsidRDefault="00B33A11" w:rsidP="00B33A11">
      <w:r w:rsidRPr="00B06DC1">
        <w:rPr>
          <w:rStyle w:val="HideTWBExt"/>
          <w:noProof w:val="0"/>
          <w:color w:val="auto"/>
          <w:lang w:val="fr-FR"/>
        </w:rPr>
        <w:t>&lt;Article2&gt;</w:t>
      </w:r>
      <w:r w:rsidRPr="00B06DC1">
        <w:t>Članak 58.a – stavak 3.</w:t>
      </w:r>
      <w:r w:rsidRPr="00B06DC1">
        <w:rPr>
          <w:rStyle w:val="HideTWBExt"/>
          <w:noProof w:val="0"/>
          <w:color w:val="auto"/>
          <w:lang w:val="fr-FR"/>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06DC1" w:rsidRPr="00B06DC1" w:rsidTr="00285385">
        <w:trPr>
          <w:jc w:val="center"/>
        </w:trPr>
        <w:tc>
          <w:tcPr>
            <w:tcW w:w="9752" w:type="dxa"/>
            <w:gridSpan w:val="2"/>
          </w:tcPr>
          <w:p w:rsidR="00B33A11" w:rsidRPr="00B06DC1" w:rsidRDefault="00B33A11" w:rsidP="00285385">
            <w:pPr>
              <w:keepNext/>
              <w:rPr>
                <w:lang w:val="fr-FR"/>
              </w:rPr>
            </w:pPr>
          </w:p>
        </w:tc>
      </w:tr>
      <w:tr w:rsidR="00B06DC1" w:rsidRPr="00B06DC1" w:rsidTr="00285385">
        <w:trPr>
          <w:jc w:val="center"/>
        </w:trPr>
        <w:tc>
          <w:tcPr>
            <w:tcW w:w="4876" w:type="dxa"/>
            <w:hideMark/>
          </w:tcPr>
          <w:p w:rsidR="00B33A11" w:rsidRPr="00B06DC1" w:rsidRDefault="00B33A11" w:rsidP="00285385">
            <w:pPr>
              <w:pStyle w:val="ColumnHeading"/>
              <w:keepNext/>
            </w:pPr>
            <w:r w:rsidRPr="00B06DC1">
              <w:t>Nacrt Suda</w:t>
            </w:r>
          </w:p>
        </w:tc>
        <w:tc>
          <w:tcPr>
            <w:tcW w:w="4876" w:type="dxa"/>
            <w:hideMark/>
          </w:tcPr>
          <w:p w:rsidR="00B33A11" w:rsidRPr="00B06DC1" w:rsidRDefault="00B33A11" w:rsidP="00285385">
            <w:pPr>
              <w:pStyle w:val="ColumnHeading"/>
              <w:keepNext/>
            </w:pPr>
            <w:r w:rsidRPr="00B06DC1">
              <w:t>Izmjena</w:t>
            </w:r>
          </w:p>
        </w:tc>
      </w:tr>
      <w:tr w:rsidR="00B06DC1" w:rsidRPr="00B06DC1" w:rsidTr="00285385">
        <w:trPr>
          <w:jc w:val="center"/>
        </w:trPr>
        <w:tc>
          <w:tcPr>
            <w:tcW w:w="4876" w:type="dxa"/>
            <w:hideMark/>
          </w:tcPr>
          <w:p w:rsidR="00B33A11" w:rsidRPr="00B06DC1" w:rsidRDefault="00B33A11" w:rsidP="00285385">
            <w:pPr>
              <w:pStyle w:val="Normal6"/>
            </w:pPr>
            <w:r w:rsidRPr="00B06DC1">
              <w:t>Odluka u vezi s dopuštanjem žalbe mora biti obrazložena i objavljena.</w:t>
            </w:r>
            <w:r w:rsidRPr="00B06DC1">
              <w:rPr>
                <w:b/>
                <w:i/>
              </w:rPr>
              <w:t>”</w:t>
            </w:r>
          </w:p>
        </w:tc>
        <w:tc>
          <w:tcPr>
            <w:tcW w:w="4876" w:type="dxa"/>
            <w:hideMark/>
          </w:tcPr>
          <w:p w:rsidR="00B33A11" w:rsidRPr="00B06DC1" w:rsidRDefault="00B33A11" w:rsidP="00285385">
            <w:pPr>
              <w:pStyle w:val="Normal6"/>
              <w:rPr>
                <w:szCs w:val="24"/>
              </w:rPr>
            </w:pPr>
            <w:r w:rsidRPr="00B06DC1">
              <w:t xml:space="preserve">Odluka u vezi s dopuštanjem </w:t>
            </w:r>
            <w:r w:rsidRPr="00B06DC1">
              <w:rPr>
                <w:b/>
                <w:i/>
              </w:rPr>
              <w:t xml:space="preserve">ili nedopuštanjem </w:t>
            </w:r>
            <w:r w:rsidRPr="00B06DC1">
              <w:t xml:space="preserve">žalbe mora biti </w:t>
            </w:r>
            <w:r w:rsidRPr="00B06DC1">
              <w:rPr>
                <w:b/>
                <w:i/>
              </w:rPr>
              <w:t xml:space="preserve">dostatno </w:t>
            </w:r>
            <w:r w:rsidRPr="00B06DC1">
              <w:t>obrazložena i objavljena.</w:t>
            </w:r>
          </w:p>
        </w:tc>
      </w:tr>
    </w:tbl>
    <w:p w:rsidR="00B33A11" w:rsidRPr="00B06DC1" w:rsidRDefault="00B33A11" w:rsidP="00B33A11">
      <w:r w:rsidRPr="00B06DC1">
        <w:rPr>
          <w:rStyle w:val="HideTWBExt"/>
          <w:noProof w:val="0"/>
          <w:color w:val="auto"/>
        </w:rPr>
        <w:t>&lt;/Amend&gt;</w:t>
      </w:r>
    </w:p>
    <w:p w:rsidR="00B33A11" w:rsidRPr="00B06DC1" w:rsidRDefault="00B33A11" w:rsidP="00B33A11">
      <w:r w:rsidRPr="00B06DC1">
        <w:rPr>
          <w:rStyle w:val="HideTWBExt"/>
          <w:noProof w:val="0"/>
          <w:color w:val="auto"/>
        </w:rPr>
        <w:t>&lt;/RepeatBlock-Amend&gt;</w:t>
      </w:r>
    </w:p>
    <w:p w:rsidR="00B33A11" w:rsidRPr="00B06DC1" w:rsidRDefault="000B2FBD" w:rsidP="00B33A11">
      <w:pPr>
        <w:pStyle w:val="PageHeading"/>
      </w:pPr>
      <w:r w:rsidRPr="00B06DC1">
        <w:br w:type="page"/>
      </w:r>
      <w:bookmarkStart w:id="2" w:name="_Toc523406074"/>
      <w:bookmarkStart w:id="3" w:name="_Toc520738969"/>
      <w:bookmarkStart w:id="4" w:name="_Toc527551012"/>
      <w:bookmarkStart w:id="5" w:name="_Toc527733107"/>
      <w:bookmarkStart w:id="6" w:name="_Toc534982434"/>
      <w:r w:rsidRPr="00B06DC1">
        <w:lastRenderedPageBreak/>
        <w:t>OBRAZLOŽENJE</w:t>
      </w:r>
      <w:bookmarkEnd w:id="2"/>
      <w:bookmarkEnd w:id="3"/>
      <w:bookmarkEnd w:id="4"/>
      <w:bookmarkEnd w:id="5"/>
      <w:bookmarkEnd w:id="6"/>
      <w:r w:rsidRPr="00B06DC1">
        <w:t xml:space="preserve"> </w:t>
      </w:r>
    </w:p>
    <w:p w:rsidR="00B33A11" w:rsidRPr="00B06DC1" w:rsidRDefault="00B33A11" w:rsidP="00B33A11">
      <w:pPr>
        <w:pStyle w:val="NormalWeb"/>
        <w:spacing w:before="0" w:beforeAutospacing="0" w:after="0" w:afterAutospacing="0"/>
      </w:pPr>
      <w:r w:rsidRPr="00B06DC1">
        <w:t>Dobro funkcioniranje Suda neophodno je za dobru pravnu zaštitu građana Unije. Reformu pravosudnog sustava Europske unije usvojenu u prosincu 2015. treba osmisliti na najbolji mogući način, a nadležnosti Općeg suda i Suda moraju se raspodijeliti tako da se građanima omogući brza i učinkovita pravna zaštita. U Nacrtu Suda o izmjenama Protokola br. 3 o Statutu Suda Europske unije u načelu se poštuju ti ciljevi.</w:t>
      </w:r>
    </w:p>
    <w:p w:rsidR="00B33A11" w:rsidRPr="00B06DC1" w:rsidRDefault="00B33A11" w:rsidP="00B33A11">
      <w:pPr>
        <w:pStyle w:val="NormalWeb"/>
        <w:spacing w:before="0" w:beforeAutospacing="0" w:after="0" w:afterAutospacing="0"/>
        <w:rPr>
          <w:bCs/>
        </w:rPr>
      </w:pPr>
    </w:p>
    <w:p w:rsidR="00B33A11" w:rsidRPr="00B06DC1" w:rsidRDefault="00B33A11" w:rsidP="00B33A11">
      <w:pPr>
        <w:pStyle w:val="NormalWeb"/>
        <w:spacing w:before="0" w:beforeAutospacing="0" w:after="0" w:afterAutospacing="0"/>
      </w:pPr>
      <w:r w:rsidRPr="00B06DC1">
        <w:t xml:space="preserve">Terminološke prilagodbe reformama iz Lisabona su primjerene. </w:t>
      </w:r>
    </w:p>
    <w:p w:rsidR="00B33A11" w:rsidRPr="00B06DC1" w:rsidRDefault="00B33A11" w:rsidP="00B33A11">
      <w:pPr>
        <w:pStyle w:val="NormalWeb"/>
        <w:spacing w:before="0" w:beforeAutospacing="0" w:after="0" w:afterAutospacing="0"/>
        <w:rPr>
          <w:bCs/>
        </w:rPr>
      </w:pPr>
    </w:p>
    <w:p w:rsidR="00B33A11" w:rsidRPr="00B06DC1" w:rsidRDefault="00B33A11" w:rsidP="00B33A11">
      <w:pPr>
        <w:pStyle w:val="NormalWeb"/>
        <w:spacing w:before="0" w:beforeAutospacing="0" w:after="0" w:afterAutospacing="0"/>
        <w:rPr>
          <w:bCs/>
        </w:rPr>
      </w:pPr>
      <w:r w:rsidRPr="00B06DC1">
        <w:t>Osim toga, pozdravlja se prijenos nadležnosti za odluke o poništenju u vezi s neodgovarajućim izvršenjem presude koje je Sud donio u skladu s člankom 260. stavcima 2. ili 3. UFEU-a.</w:t>
      </w:r>
    </w:p>
    <w:p w:rsidR="00B33A11" w:rsidRPr="00B06DC1" w:rsidRDefault="00B33A11" w:rsidP="00B33A11">
      <w:pPr>
        <w:pStyle w:val="NormalWeb"/>
        <w:spacing w:before="0" w:beforeAutospacing="0" w:after="0" w:afterAutospacing="0"/>
        <w:rPr>
          <w:bCs/>
        </w:rPr>
      </w:pPr>
    </w:p>
    <w:p w:rsidR="00B33A11" w:rsidRPr="00B06DC1" w:rsidRDefault="00B33A11" w:rsidP="00B33A11">
      <w:pPr>
        <w:pStyle w:val="NormalWeb"/>
        <w:spacing w:before="0" w:beforeAutospacing="0" w:after="0" w:afterAutospacing="0"/>
        <w:rPr>
          <w:bCs/>
        </w:rPr>
      </w:pPr>
      <w:r w:rsidRPr="00B06DC1">
        <w:t xml:space="preserve">U načelu se pozdravlja uspostava mehanizma u sklopu kojeg Sud može prethodno odobriti određene kategorije pravnih lijekova, no nije primjereno poimenično navoditi pojedina neovisna upravna tijela. Umjesto toga je potreban apstraktan i opći pristup kako bi ta odredba bila važeća i u budućnosti. Nadalje, u tekstu treba jasno navesti da tu odluku treba obrazložiti i objaviti ne samo u slučaju odobrenja već i u slučaju odbijanja. </w:t>
      </w:r>
    </w:p>
    <w:p w:rsidR="00B33A11" w:rsidRPr="00B06DC1" w:rsidRDefault="00B33A11" w:rsidP="00B33A11">
      <w:pPr>
        <w:pStyle w:val="NormalWeb"/>
        <w:spacing w:before="0" w:beforeAutospacing="0" w:after="0" w:afterAutospacing="0"/>
      </w:pPr>
    </w:p>
    <w:p w:rsidR="00B33A11" w:rsidRPr="00B06DC1" w:rsidRDefault="00B33A11" w:rsidP="00B33A11">
      <w:pPr>
        <w:pStyle w:val="NormalWeb"/>
        <w:spacing w:before="0" w:beforeAutospacing="0" w:after="0" w:afterAutospacing="0"/>
      </w:pPr>
      <w:r w:rsidRPr="00B06DC1">
        <w:t>Čini se da je odgoda donošenja izvješća o funkcioniranju Općeg suda do prosinca 2020. primjerena s obzirom na pitanje mogućeg prijenosa nadležnosti za prvostupanjske odluke u vezi s određenom kategorijom postupaka zbog povrede prava na Opći sud. Izvješće se nastavlja na dovršetak treće faze reforme pravosudnog sustava Europske unije (rujan 2019.), u kojoj posebno treba razmotriti učinkovitost Općeg suda te nužnost i djelotvornost povećanja broja sudaca na 56. U tom okviru treba uzeti u obzir i uspjeh pri uravnoteženoj zastupljenosti spolova na Općem sudu. Pri prijenosu nadležnosti u području postupaka zbog povrede treba uzeti u obzir da je riječ o najjačem sredstvu Komisije protiv država članica u slučaju nepoštovanja prava Unije. To je potrebno za učinkovitu provedbu. Mora se zajamčiti da u slučaju prijenosa nadležnosti na Opći sud ne dođe do produljenja ukupnog trajanja postupka. Osim toga, treba razmotriti je li taj prijenos primjeren s obzirom na relativno mali udio postupaka zbog povrede prava u odnosu na ukupan broj neriješenih predmeta. Time se osobito postavlja pitanje prikladnosti za postizanje cilja strukturne promjene.</w:t>
      </w:r>
    </w:p>
    <w:p w:rsidR="00B06DC1" w:rsidRPr="000070EB" w:rsidRDefault="00B06DC1" w:rsidP="00B06DC1">
      <w:bookmarkStart w:id="7" w:name="IntroA"/>
      <w:r>
        <w:br w:type="page"/>
      </w:r>
    </w:p>
    <w:p w:rsidR="00B06DC1" w:rsidRPr="000070EB" w:rsidRDefault="00B06DC1" w:rsidP="00B06DC1">
      <w:pPr>
        <w:pStyle w:val="ZDate"/>
        <w:spacing w:after="480"/>
      </w:pPr>
      <w:r>
        <w:rPr>
          <w:rStyle w:val="HideTWBExt"/>
          <w:noProof w:val="0"/>
        </w:rPr>
        <w:t>&lt;Date&gt;</w:t>
      </w:r>
      <w:r w:rsidRPr="00BA7D6B">
        <w:rPr>
          <w:rStyle w:val="HideTWBInt"/>
        </w:rPr>
        <w:t>{29/11/2018}</w:t>
      </w:r>
      <w:r w:rsidRPr="00BA7D6B">
        <w:t>29.11.2018.</w:t>
      </w:r>
      <w:r>
        <w:rPr>
          <w:rStyle w:val="HideTWBExt"/>
          <w:noProof w:val="0"/>
        </w:rPr>
        <w:t>&lt;/Date&gt;</w:t>
      </w:r>
    </w:p>
    <w:p w:rsidR="00B06DC1" w:rsidRPr="000070EB" w:rsidRDefault="00B06DC1" w:rsidP="00B06DC1">
      <w:pPr>
        <w:pStyle w:val="PageHeading"/>
        <w:spacing w:before="0" w:after="720"/>
      </w:pPr>
      <w:bookmarkStart w:id="8" w:name="_Toc534982435"/>
      <w:r w:rsidRPr="00B06DC1">
        <w:t xml:space="preserve">MIŠLJENJE </w:t>
      </w:r>
      <w:r>
        <w:rPr>
          <w:rStyle w:val="HideTWBExt"/>
          <w:noProof w:val="0"/>
        </w:rPr>
        <w:t>&lt;CommissionResp&gt;</w:t>
      </w:r>
      <w:bookmarkStart w:id="9" w:name="OpinionToc_1"/>
      <w:r w:rsidRPr="00B06DC1">
        <w:rPr>
          <w:caps/>
        </w:rPr>
        <w:t>Odbora za ustavna pitanja</w:t>
      </w:r>
      <w:bookmarkEnd w:id="9"/>
      <w:bookmarkEnd w:id="8"/>
      <w:r>
        <w:rPr>
          <w:rStyle w:val="HideTWBExt"/>
          <w:noProof w:val="0"/>
        </w:rPr>
        <w:t>&lt;/CommissionResp&gt;</w:t>
      </w:r>
    </w:p>
    <w:p w:rsidR="00B06DC1" w:rsidRPr="000070EB" w:rsidRDefault="00B06DC1" w:rsidP="00B06DC1">
      <w:pPr>
        <w:pStyle w:val="Cover24"/>
        <w:ind w:left="0"/>
      </w:pPr>
      <w:r>
        <w:rPr>
          <w:rStyle w:val="HideTWBExt"/>
          <w:noProof w:val="0"/>
        </w:rPr>
        <w:t>&lt;CommissionInt&gt;</w:t>
      </w:r>
      <w:r w:rsidRPr="00BA7D6B">
        <w:t>upućeno Odboru za pravna pitanja</w:t>
      </w:r>
      <w:r>
        <w:rPr>
          <w:rStyle w:val="HideTWBExt"/>
          <w:noProof w:val="0"/>
        </w:rPr>
        <w:t>&lt;/CommissionInt&gt;</w:t>
      </w:r>
    </w:p>
    <w:p w:rsidR="00B06DC1" w:rsidRPr="000070EB" w:rsidRDefault="00B06DC1" w:rsidP="00B06DC1">
      <w:pPr>
        <w:pStyle w:val="CoverNormal"/>
        <w:ind w:left="0"/>
      </w:pPr>
      <w:r>
        <w:rPr>
          <w:rStyle w:val="HideTWBExt"/>
          <w:noProof w:val="0"/>
        </w:rPr>
        <w:t>&lt;Titre&gt;</w:t>
      </w:r>
      <w:r>
        <w:t>o Nacrtu uredbe Europskog parlamenta i Vijeća o izmjeni protokola br. 3 o Statutu Suda Europske unije</w:t>
      </w:r>
      <w:r>
        <w:rPr>
          <w:rStyle w:val="HideTWBExt"/>
          <w:noProof w:val="0"/>
        </w:rPr>
        <w:t>&lt;/Titre&gt;</w:t>
      </w:r>
    </w:p>
    <w:p w:rsidR="00B06DC1" w:rsidRPr="000070EB" w:rsidRDefault="00B06DC1" w:rsidP="00B06DC1">
      <w:pPr>
        <w:pStyle w:val="Cover24"/>
        <w:ind w:left="0"/>
      </w:pPr>
      <w:r>
        <w:rPr>
          <w:rStyle w:val="HideTWBExt"/>
          <w:noProof w:val="0"/>
        </w:rPr>
        <w:t>&lt;DocRef&gt;</w:t>
      </w:r>
      <w:r w:rsidRPr="00BA7D6B">
        <w:t>(02360/2018 – C8-0132/2018 - 2018/0900(COD))</w:t>
      </w:r>
      <w:r>
        <w:rPr>
          <w:rStyle w:val="HideTWBExt"/>
          <w:noProof w:val="0"/>
        </w:rPr>
        <w:t>&lt;/DocRef&gt;</w:t>
      </w:r>
    </w:p>
    <w:p w:rsidR="00B06DC1" w:rsidRPr="000070EB" w:rsidRDefault="00B06DC1" w:rsidP="00B06DC1">
      <w:pPr>
        <w:pStyle w:val="Cover24"/>
        <w:ind w:left="0"/>
      </w:pPr>
      <w:r w:rsidRPr="00BA7D6B">
        <w:t xml:space="preserve">Izvjestitelj za mišljenje: </w:t>
      </w:r>
      <w:r>
        <w:rPr>
          <w:rStyle w:val="HideTWBExt"/>
          <w:noProof w:val="0"/>
        </w:rPr>
        <w:t>&lt;Depute&gt;</w:t>
      </w:r>
      <w:r w:rsidRPr="00BA7D6B">
        <w:t>Morten Messerschmidt</w:t>
      </w:r>
      <w:r>
        <w:rPr>
          <w:rStyle w:val="HideTWBExt"/>
          <w:noProof w:val="0"/>
        </w:rPr>
        <w:t>&lt;/Depute&gt;</w:t>
      </w:r>
    </w:p>
    <w:p w:rsidR="00B06DC1" w:rsidRPr="000070EB" w:rsidRDefault="00B06DC1" w:rsidP="00B06DC1">
      <w:pPr>
        <w:pStyle w:val="CoverNormal"/>
        <w:ind w:left="0"/>
      </w:pPr>
    </w:p>
    <w:p w:rsidR="00B06DC1" w:rsidRPr="000070EB" w:rsidRDefault="00B06DC1" w:rsidP="0004474F">
      <w:pPr>
        <w:tabs>
          <w:tab w:val="center" w:pos="4677"/>
        </w:tabs>
      </w:pPr>
    </w:p>
    <w:p w:rsidR="00B06DC1" w:rsidRPr="000070EB" w:rsidRDefault="00B06DC1" w:rsidP="0004474F">
      <w:pPr>
        <w:tabs>
          <w:tab w:val="center" w:pos="4677"/>
        </w:tabs>
      </w:pPr>
    </w:p>
    <w:p w:rsidR="00B06DC1" w:rsidRPr="000070EB" w:rsidRDefault="00B06DC1" w:rsidP="00DB56E4">
      <w:pPr>
        <w:pStyle w:val="PageHeadingNotTOC"/>
      </w:pPr>
      <w:r>
        <w:t>KRATKO OBRAZLOŽENJE</w:t>
      </w:r>
    </w:p>
    <w:p w:rsidR="00B06DC1" w:rsidRPr="004E4445" w:rsidRDefault="00B06DC1" w:rsidP="00EA7C3D">
      <w:pPr>
        <w:rPr>
          <w:rFonts w:cs="Verdana"/>
        </w:rPr>
      </w:pPr>
      <w:r>
        <w:t xml:space="preserve">Izvjestitelj se slaže s glavnim ciljevima prijedloga, osobito s dodjelom Sudu isključive nadležnosti za odlučivanje o tužbama za poništenje u vezi s izostankom odgovarajućeg izvršenja presude koju je Sud donio na temelju članka 260. stavka 2. ili stavka 3. UFEU-a. Međutim, izvjestitelj smatra da </w:t>
      </w:r>
    </w:p>
    <w:p w:rsidR="00B06DC1" w:rsidRPr="004E4445" w:rsidRDefault="00B06DC1" w:rsidP="00EA7C3D">
      <w:r>
        <w:t>bi se prijedlogu mogla dodati mogućnost da suci objavljuju izdvojena mišljenja, uključujući i ona suprotna, te predlaže izmjene relevantnih članaka Statuta Suda. Praksa izdvojenih mišljenja uobičajena je u većini država članica, a općenito se dopušta i na međunarodnim sudovima kao što su Međunarodni kazneni sud i Europski sud za ljudska prava. Mogućnost podnošenja izdvojenih mišljenja poboljšala bi kvalitetu presuda Suda, osobito u slučajevima kad je obrazloženje Suda teško slijediti upravo zato jer je u odluku trebalo uključiti djelomično različita stajališta kako bi se među sucima postigao kompromis. Pojedinačna mišljenja mogla bi potaknuti većinu da izričito raspravlja o stajalištima manjine i osporava valjanost njihovih pravnih argumenata te pritom izdvoji stajališta onih kojih se ne slažu, čime bi se osigurala jasnija, dosljednija, razumljivija i u konačnici vjerodostojnija i uvjerljivija presuda. S pomoću izdvojenih mišljenja mogao bi se predvidjeti daljnji razvoj sudske prakse Suda. Također bi se mogao poboljšati sudski dijalog s nacionalnim sudovima koji bi imali na raspolaganju bolje obrazložene presude, u kojima se izričito i u potpunosti uzimaju o obzir sva različita pravna mišljenja, a osobito mišljenje suda koji je uputio zahtjev. Pojedinačna mišljenja nipošto ne bi bila obvezna te bi suci i dalje slobodno odlučivali o tome hoće li objaviti izdvojeno mišljenje. Naravno, davanje prednosti transparentnosti, a ne tajnosti, može samo pridonijeti postupku demokratizacije Europske unije.</w:t>
      </w:r>
    </w:p>
    <w:p w:rsidR="00B06DC1" w:rsidRPr="004E4445" w:rsidRDefault="00B06DC1" w:rsidP="00EA7C3D">
      <w:pPr>
        <w:pStyle w:val="ConclusionsPA"/>
      </w:pPr>
      <w:r>
        <w:t>AMANDMANI</w:t>
      </w:r>
    </w:p>
    <w:p w:rsidR="00B06DC1" w:rsidRPr="004E4445" w:rsidRDefault="00B06DC1" w:rsidP="00EA7C3D">
      <w:pPr>
        <w:pStyle w:val="Normal12"/>
      </w:pPr>
      <w:r>
        <w:t xml:space="preserve">Odbor za ustavna pitanja poziva Odbor za pravna pitanja da kao nadležni odbor uzme u obzir </w:t>
      </w:r>
      <w:r>
        <w:lastRenderedPageBreak/>
        <w:t>sljedeće amandmane:</w:t>
      </w:r>
    </w:p>
    <w:p w:rsidR="00B06DC1" w:rsidRPr="004E4445" w:rsidRDefault="00B06DC1" w:rsidP="00EA7C3D">
      <w:pPr>
        <w:pStyle w:val="AMNumberTabs"/>
        <w:keepNext/>
        <w:rPr>
          <w:rStyle w:val="HideTWBExt"/>
          <w:b w:val="0"/>
          <w:noProof w:val="0"/>
        </w:rPr>
      </w:pPr>
      <w:r>
        <w:rPr>
          <w:rStyle w:val="HideTWBExt"/>
          <w:b w:val="0"/>
          <w:noProof w:val="0"/>
        </w:rPr>
        <w:t>&lt;RepeatBlock-Amend&gt;</w:t>
      </w:r>
    </w:p>
    <w:p w:rsidR="00B06DC1" w:rsidRPr="004E4445" w:rsidRDefault="00B06DC1" w:rsidP="00EA7C3D"/>
    <w:p w:rsidR="00B06DC1" w:rsidRPr="004E4445" w:rsidRDefault="00B06DC1" w:rsidP="00EA7C3D">
      <w:pPr>
        <w:pStyle w:val="AMNumberTabs"/>
        <w:keepNext/>
      </w:pPr>
      <w:r>
        <w:rPr>
          <w:rStyle w:val="HideTWBExt"/>
          <w:b w:val="0"/>
          <w:noProof w:val="0"/>
        </w:rPr>
        <w:t>&lt;Amend&gt;</w:t>
      </w:r>
      <w:r w:rsidRPr="00BA7D6B">
        <w:t>Amandman</w:t>
      </w:r>
      <w:r w:rsidRPr="00BA7D6B">
        <w:tab/>
      </w:r>
      <w:r w:rsidRPr="00BA7D6B">
        <w:tab/>
      </w:r>
      <w:r>
        <w:rPr>
          <w:rStyle w:val="HideTWBExt"/>
          <w:b w:val="0"/>
          <w:noProof w:val="0"/>
        </w:rPr>
        <w:t>&lt;NumAm&gt;</w:t>
      </w:r>
      <w:r w:rsidRPr="00BA7D6B">
        <w:t>1</w:t>
      </w:r>
      <w:r>
        <w:rPr>
          <w:rStyle w:val="HideTWBExt"/>
          <w:b w:val="0"/>
          <w:noProof w:val="0"/>
        </w:rPr>
        <w:t>&lt;/NumAm&gt;</w:t>
      </w:r>
    </w:p>
    <w:p w:rsidR="00B06DC1" w:rsidRPr="004E4445" w:rsidRDefault="00B06DC1" w:rsidP="00EA7C3D">
      <w:pPr>
        <w:pStyle w:val="NormalBold12b"/>
        <w:keepNext/>
      </w:pPr>
      <w:r>
        <w:rPr>
          <w:rStyle w:val="HideTWBExt"/>
          <w:b w:val="0"/>
          <w:noProof w:val="0"/>
        </w:rPr>
        <w:t>&lt;DocAmend&gt;</w:t>
      </w:r>
      <w:r w:rsidRPr="00BA7D6B">
        <w:t>Nacrt Uredbe</w:t>
      </w:r>
      <w:r>
        <w:rPr>
          <w:rStyle w:val="HideTWBExt"/>
          <w:b w:val="0"/>
          <w:noProof w:val="0"/>
        </w:rPr>
        <w:t>&lt;/DocAmend&gt;</w:t>
      </w:r>
    </w:p>
    <w:p w:rsidR="00B06DC1" w:rsidRPr="00EA7C3D" w:rsidRDefault="00B06DC1" w:rsidP="00EA7C3D">
      <w:pPr>
        <w:pStyle w:val="NormalBold"/>
      </w:pPr>
      <w:r>
        <w:rPr>
          <w:rStyle w:val="HideTWBExt"/>
          <w:b w:val="0"/>
          <w:noProof w:val="0"/>
        </w:rPr>
        <w:t>&lt;Article&gt;</w:t>
      </w:r>
      <w:r w:rsidRPr="00BA7D6B">
        <w:t>Članak 1. – stavak 1. – točka -1. (nova)</w:t>
      </w:r>
      <w:r>
        <w:rPr>
          <w:rStyle w:val="HideTWBExt"/>
          <w:b w:val="0"/>
          <w:noProof w:val="0"/>
        </w:rPr>
        <w:t>&lt;/Article&gt;</w:t>
      </w:r>
    </w:p>
    <w:p w:rsidR="00B06DC1" w:rsidRPr="004E4445" w:rsidRDefault="00B06DC1" w:rsidP="00EA7C3D">
      <w:pPr>
        <w:keepNext/>
      </w:pPr>
      <w:r>
        <w:rPr>
          <w:rStyle w:val="HideTWBExt"/>
          <w:noProof w:val="0"/>
        </w:rPr>
        <w:t>&lt;DocAmend2&gt;</w:t>
      </w:r>
      <w:r w:rsidRPr="00BA7D6B">
        <w:t>Protokol br. 3 o Statutu Suda Europske unije</w:t>
      </w:r>
      <w:r>
        <w:rPr>
          <w:rStyle w:val="HideTWBExt"/>
          <w:noProof w:val="0"/>
        </w:rPr>
        <w:t>&lt;/DocAmend2&gt;</w:t>
      </w:r>
    </w:p>
    <w:p w:rsidR="00B06DC1" w:rsidRPr="004E4445" w:rsidRDefault="00B06DC1" w:rsidP="00EA7C3D">
      <w:r>
        <w:rPr>
          <w:rStyle w:val="HideTWBExt"/>
          <w:noProof w:val="0"/>
        </w:rPr>
        <w:t>&lt;Article2&gt;</w:t>
      </w:r>
      <w:r w:rsidRPr="00BA7D6B">
        <w:t>Članak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DC1" w:rsidRPr="004E4445" w:rsidTr="0064386F">
        <w:trPr>
          <w:jc w:val="center"/>
        </w:trPr>
        <w:tc>
          <w:tcPr>
            <w:tcW w:w="9752" w:type="dxa"/>
            <w:gridSpan w:val="2"/>
          </w:tcPr>
          <w:p w:rsidR="00B06DC1" w:rsidRPr="00B06DC1" w:rsidRDefault="00B06DC1" w:rsidP="0064386F">
            <w:pPr>
              <w:keepNext/>
            </w:pPr>
          </w:p>
        </w:tc>
      </w:tr>
      <w:tr w:rsidR="00B06DC1" w:rsidRPr="004E4445" w:rsidTr="0064386F">
        <w:trPr>
          <w:jc w:val="center"/>
        </w:trPr>
        <w:tc>
          <w:tcPr>
            <w:tcW w:w="4876" w:type="dxa"/>
            <w:hideMark/>
          </w:tcPr>
          <w:p w:rsidR="00B06DC1" w:rsidRPr="00BA7D6B" w:rsidRDefault="00B06DC1" w:rsidP="0064386F">
            <w:pPr>
              <w:pStyle w:val="ColumnHeading"/>
              <w:keepNext/>
            </w:pPr>
            <w:r w:rsidRPr="00BA7D6B">
              <w:t>Tekst na snazi</w:t>
            </w:r>
          </w:p>
        </w:tc>
        <w:tc>
          <w:tcPr>
            <w:tcW w:w="4876" w:type="dxa"/>
            <w:hideMark/>
          </w:tcPr>
          <w:p w:rsidR="00B06DC1" w:rsidRPr="00BA7D6B" w:rsidRDefault="00B06DC1" w:rsidP="0064386F">
            <w:pPr>
              <w:pStyle w:val="ColumnHeading"/>
              <w:keepNext/>
            </w:pPr>
            <w:r w:rsidRPr="00BA7D6B">
              <w:t>Izmjena</w:t>
            </w:r>
          </w:p>
        </w:tc>
      </w:tr>
      <w:tr w:rsidR="00B06DC1" w:rsidRPr="004E4445" w:rsidTr="0064386F">
        <w:trPr>
          <w:jc w:val="center"/>
        </w:trPr>
        <w:tc>
          <w:tcPr>
            <w:tcW w:w="4876" w:type="dxa"/>
          </w:tcPr>
          <w:p w:rsidR="00B06DC1" w:rsidRPr="00BA7D6B" w:rsidRDefault="00B06DC1" w:rsidP="0064386F">
            <w:pPr>
              <w:pStyle w:val="Normal6"/>
            </w:pPr>
          </w:p>
        </w:tc>
        <w:tc>
          <w:tcPr>
            <w:tcW w:w="4876" w:type="dxa"/>
            <w:hideMark/>
          </w:tcPr>
          <w:p w:rsidR="00B06DC1" w:rsidRPr="00BA7D6B" w:rsidRDefault="00B06DC1" w:rsidP="0064386F">
            <w:pPr>
              <w:pStyle w:val="Normal6"/>
              <w:rPr>
                <w:szCs w:val="24"/>
              </w:rPr>
            </w:pPr>
            <w:r w:rsidRPr="00BA7D6B">
              <w:rPr>
                <w:b/>
                <w:i/>
              </w:rPr>
              <w:t>(-1)</w:t>
            </w:r>
            <w:r w:rsidRPr="00BA7D6B">
              <w:rPr>
                <w:b/>
                <w:i/>
              </w:rPr>
              <w:tab/>
              <w:t>Članak 2. zamjenjuje se sljedećim:</w:t>
            </w:r>
          </w:p>
        </w:tc>
      </w:tr>
      <w:tr w:rsidR="00B06DC1" w:rsidRPr="004E4445" w:rsidTr="0064386F">
        <w:trPr>
          <w:jc w:val="center"/>
        </w:trPr>
        <w:tc>
          <w:tcPr>
            <w:tcW w:w="4876" w:type="dxa"/>
          </w:tcPr>
          <w:p w:rsidR="00B06DC1" w:rsidRPr="00BA7D6B" w:rsidRDefault="00B06DC1" w:rsidP="0064386F">
            <w:pPr>
              <w:pStyle w:val="Normal6"/>
            </w:pPr>
            <w:r w:rsidRPr="00BA7D6B">
              <w:t>„Članak 2.</w:t>
            </w:r>
          </w:p>
        </w:tc>
        <w:tc>
          <w:tcPr>
            <w:tcW w:w="4876" w:type="dxa"/>
            <w:hideMark/>
          </w:tcPr>
          <w:p w:rsidR="00B06DC1" w:rsidRPr="00BA7D6B" w:rsidRDefault="00B06DC1" w:rsidP="0064386F">
            <w:pPr>
              <w:pStyle w:val="Normal6"/>
              <w:rPr>
                <w:szCs w:val="24"/>
              </w:rPr>
            </w:pPr>
            <w:r w:rsidRPr="00BA7D6B">
              <w:t>„Članak 2.</w:t>
            </w:r>
          </w:p>
        </w:tc>
      </w:tr>
      <w:tr w:rsidR="00B06DC1" w:rsidRPr="004E4445" w:rsidTr="0064386F">
        <w:trPr>
          <w:jc w:val="center"/>
        </w:trPr>
        <w:tc>
          <w:tcPr>
            <w:tcW w:w="4876" w:type="dxa"/>
          </w:tcPr>
          <w:p w:rsidR="00B06DC1" w:rsidRPr="00BA7D6B" w:rsidRDefault="00B06DC1" w:rsidP="0064386F">
            <w:pPr>
              <w:pStyle w:val="Normal6"/>
            </w:pPr>
            <w:r w:rsidRPr="00BA7D6B">
              <w:t>Prije preuzimanja dužnosti svaki sudac pred Sudom koji zasjeda javno priseže da će svoje dužnosti obavljati nepristrano i savjesno te da će čuvati tajnost vijećanja Suda.</w:t>
            </w:r>
          </w:p>
        </w:tc>
        <w:tc>
          <w:tcPr>
            <w:tcW w:w="4876" w:type="dxa"/>
            <w:hideMark/>
          </w:tcPr>
          <w:p w:rsidR="00B06DC1" w:rsidRPr="00BA7D6B" w:rsidRDefault="00B06DC1" w:rsidP="0064386F">
            <w:pPr>
              <w:pStyle w:val="Normal6"/>
              <w:rPr>
                <w:szCs w:val="24"/>
              </w:rPr>
            </w:pPr>
            <w:r w:rsidRPr="00BA7D6B">
              <w:t>Prije preuzimanja dužnosti svaki sudac pred Sudom koji zasjeda javno priseže da će svoje dužnosti obavljati nepristrano i savjesno</w:t>
            </w:r>
            <w:r w:rsidRPr="00BA7D6B">
              <w:rPr>
                <w:b/>
                <w:i/>
              </w:rPr>
              <w:t>, ne dovodeći u pitanje članak 36. drugi stavak,</w:t>
            </w:r>
            <w:r w:rsidRPr="00BA7D6B">
              <w:t xml:space="preserve"> te da će čuvati tajnost vijećanja Suda.</w:t>
            </w:r>
            <w:r w:rsidRPr="00BA7D6B">
              <w:rPr>
                <w:b/>
                <w:i/>
              </w:rPr>
              <w:t xml:space="preserve"> ”</w:t>
            </w:r>
          </w:p>
        </w:tc>
      </w:tr>
    </w:tbl>
    <w:p w:rsidR="00B06DC1" w:rsidRPr="004E4445" w:rsidRDefault="00B06DC1" w:rsidP="00EA7C3D">
      <w:r>
        <w:rPr>
          <w:rStyle w:val="HideTWBExt"/>
          <w:noProof w:val="0"/>
        </w:rPr>
        <w:t>&lt;/Amend&gt;</w:t>
      </w:r>
    </w:p>
    <w:p w:rsidR="00B06DC1" w:rsidRPr="004E4445" w:rsidRDefault="00B06DC1" w:rsidP="00EA7C3D">
      <w:pPr>
        <w:pStyle w:val="AMNumberTabs"/>
        <w:keepNext/>
      </w:pPr>
      <w:r>
        <w:rPr>
          <w:rStyle w:val="HideTWBExt"/>
          <w:b w:val="0"/>
          <w:noProof w:val="0"/>
        </w:rPr>
        <w:t>&lt;Amend&gt;</w:t>
      </w:r>
      <w:r w:rsidRPr="00BA7D6B">
        <w:t>Amandman</w:t>
      </w:r>
      <w:r w:rsidRPr="00BA7D6B">
        <w:tab/>
      </w:r>
      <w:r w:rsidRPr="00BA7D6B">
        <w:tab/>
      </w:r>
      <w:r>
        <w:rPr>
          <w:rStyle w:val="HideTWBExt"/>
          <w:b w:val="0"/>
          <w:noProof w:val="0"/>
        </w:rPr>
        <w:t>&lt;NumAm&gt;</w:t>
      </w:r>
      <w:r w:rsidRPr="00BA7D6B">
        <w:t>2</w:t>
      </w:r>
      <w:r>
        <w:rPr>
          <w:rStyle w:val="HideTWBExt"/>
          <w:b w:val="0"/>
          <w:noProof w:val="0"/>
        </w:rPr>
        <w:t>&lt;/NumAm&gt;</w:t>
      </w:r>
    </w:p>
    <w:p w:rsidR="00B06DC1" w:rsidRPr="004E4445" w:rsidRDefault="00B06DC1" w:rsidP="00EA7C3D">
      <w:pPr>
        <w:pStyle w:val="NormalBold12b"/>
        <w:keepNext/>
      </w:pPr>
      <w:r>
        <w:rPr>
          <w:rStyle w:val="HideTWBExt"/>
          <w:b w:val="0"/>
          <w:noProof w:val="0"/>
        </w:rPr>
        <w:t>&lt;DocAmend&gt;</w:t>
      </w:r>
      <w:r w:rsidRPr="00BA7D6B">
        <w:t>Nacrt Uredbe</w:t>
      </w:r>
      <w:r>
        <w:rPr>
          <w:rStyle w:val="HideTWBExt"/>
          <w:b w:val="0"/>
          <w:noProof w:val="0"/>
        </w:rPr>
        <w:t>&lt;/DocAmend&gt;</w:t>
      </w:r>
    </w:p>
    <w:p w:rsidR="00B06DC1" w:rsidRPr="00A96377" w:rsidRDefault="00B06DC1" w:rsidP="00EA7C3D">
      <w:pPr>
        <w:pStyle w:val="NormalBold"/>
      </w:pPr>
      <w:r w:rsidRPr="00B06DC1">
        <w:rPr>
          <w:rStyle w:val="HideTWBExt"/>
          <w:b w:val="0"/>
          <w:noProof w:val="0"/>
        </w:rPr>
        <w:t>&lt;Article&gt;</w:t>
      </w:r>
      <w:r w:rsidRPr="00BA7D6B">
        <w:t>Članak 1. – stavak 1. – točka -1.a (nova)</w:t>
      </w:r>
      <w:r w:rsidRPr="00B06DC1">
        <w:rPr>
          <w:rStyle w:val="HideTWBExt"/>
          <w:b w:val="0"/>
          <w:noProof w:val="0"/>
        </w:rPr>
        <w:t>&lt;/Article&gt;</w:t>
      </w:r>
    </w:p>
    <w:p w:rsidR="00B06DC1" w:rsidRPr="004E4445" w:rsidRDefault="00B06DC1" w:rsidP="00EA7C3D">
      <w:pPr>
        <w:keepNext/>
      </w:pPr>
      <w:r>
        <w:rPr>
          <w:rStyle w:val="HideTWBExt"/>
          <w:noProof w:val="0"/>
        </w:rPr>
        <w:t>&lt;DocAmend2&gt;</w:t>
      </w:r>
      <w:r w:rsidRPr="00BA7D6B">
        <w:t>Protokol br. 3 o Statutu Suda Europske unije</w:t>
      </w:r>
      <w:r>
        <w:rPr>
          <w:rStyle w:val="HideTWBExt"/>
          <w:noProof w:val="0"/>
        </w:rPr>
        <w:t>&lt;/DocAmend2&gt;</w:t>
      </w:r>
    </w:p>
    <w:p w:rsidR="00B06DC1" w:rsidRPr="004E4445" w:rsidRDefault="00B06DC1" w:rsidP="00EA7C3D">
      <w:r>
        <w:rPr>
          <w:rStyle w:val="HideTWBExt"/>
          <w:noProof w:val="0"/>
        </w:rPr>
        <w:t>&lt;Article2&gt;</w:t>
      </w:r>
      <w:r w:rsidRPr="00BA7D6B">
        <w:t>Članak 8.</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DC1" w:rsidRPr="004E4445" w:rsidTr="0064386F">
        <w:trPr>
          <w:jc w:val="center"/>
        </w:trPr>
        <w:tc>
          <w:tcPr>
            <w:tcW w:w="9752" w:type="dxa"/>
            <w:gridSpan w:val="2"/>
          </w:tcPr>
          <w:p w:rsidR="00B06DC1" w:rsidRPr="004E4445" w:rsidRDefault="00B06DC1" w:rsidP="0064386F">
            <w:pPr>
              <w:keepNext/>
              <w:rPr>
                <w:lang w:val="fr-FR"/>
              </w:rPr>
            </w:pPr>
          </w:p>
        </w:tc>
      </w:tr>
      <w:tr w:rsidR="00B06DC1" w:rsidRPr="004E4445" w:rsidTr="0064386F">
        <w:trPr>
          <w:jc w:val="center"/>
        </w:trPr>
        <w:tc>
          <w:tcPr>
            <w:tcW w:w="4876" w:type="dxa"/>
            <w:hideMark/>
          </w:tcPr>
          <w:p w:rsidR="00B06DC1" w:rsidRPr="00BA7D6B" w:rsidRDefault="00B06DC1" w:rsidP="0064386F">
            <w:pPr>
              <w:pStyle w:val="ColumnHeading"/>
              <w:keepNext/>
            </w:pPr>
            <w:r w:rsidRPr="00BA7D6B">
              <w:t>Tekst na snazi</w:t>
            </w:r>
          </w:p>
        </w:tc>
        <w:tc>
          <w:tcPr>
            <w:tcW w:w="4876" w:type="dxa"/>
            <w:hideMark/>
          </w:tcPr>
          <w:p w:rsidR="00B06DC1" w:rsidRPr="00BA7D6B" w:rsidRDefault="00B06DC1" w:rsidP="0064386F">
            <w:pPr>
              <w:pStyle w:val="ColumnHeading"/>
              <w:keepNext/>
            </w:pPr>
            <w:r w:rsidRPr="00BA7D6B">
              <w:t>Izmjena</w:t>
            </w:r>
          </w:p>
        </w:tc>
      </w:tr>
      <w:tr w:rsidR="00B06DC1" w:rsidRPr="004E4445" w:rsidTr="0064386F">
        <w:trPr>
          <w:jc w:val="center"/>
        </w:trPr>
        <w:tc>
          <w:tcPr>
            <w:tcW w:w="4876" w:type="dxa"/>
          </w:tcPr>
          <w:p w:rsidR="00B06DC1" w:rsidRPr="00BA7D6B" w:rsidRDefault="00B06DC1" w:rsidP="0064386F">
            <w:pPr>
              <w:pStyle w:val="Normal6"/>
            </w:pPr>
          </w:p>
        </w:tc>
        <w:tc>
          <w:tcPr>
            <w:tcW w:w="4876" w:type="dxa"/>
            <w:hideMark/>
          </w:tcPr>
          <w:p w:rsidR="00B06DC1" w:rsidRPr="00BA7D6B" w:rsidRDefault="00B06DC1" w:rsidP="0064386F">
            <w:pPr>
              <w:pStyle w:val="Normal6"/>
              <w:rPr>
                <w:szCs w:val="24"/>
              </w:rPr>
            </w:pPr>
            <w:r w:rsidRPr="00BA7D6B">
              <w:rPr>
                <w:b/>
                <w:i/>
              </w:rPr>
              <w:t>(-1 a)</w:t>
            </w:r>
            <w:r w:rsidRPr="00BA7D6B">
              <w:rPr>
                <w:b/>
                <w:i/>
              </w:rPr>
              <w:tab/>
              <w:t>Članak 8. zamjenjuje se sljedećim:</w:t>
            </w:r>
          </w:p>
        </w:tc>
      </w:tr>
      <w:tr w:rsidR="00B06DC1" w:rsidRPr="004E4445" w:rsidTr="0064386F">
        <w:trPr>
          <w:jc w:val="center"/>
        </w:trPr>
        <w:tc>
          <w:tcPr>
            <w:tcW w:w="4876" w:type="dxa"/>
          </w:tcPr>
          <w:p w:rsidR="00B06DC1" w:rsidRPr="00BA7D6B" w:rsidRDefault="00B06DC1" w:rsidP="0064386F">
            <w:pPr>
              <w:pStyle w:val="Normal6"/>
            </w:pPr>
            <w:r w:rsidRPr="00BA7D6B">
              <w:rPr>
                <w:b/>
                <w:i/>
              </w:rPr>
              <w:t>Članak </w:t>
            </w:r>
            <w:r w:rsidRPr="00BA7D6B">
              <w:t>8.</w:t>
            </w:r>
          </w:p>
        </w:tc>
        <w:tc>
          <w:tcPr>
            <w:tcW w:w="4876" w:type="dxa"/>
            <w:hideMark/>
          </w:tcPr>
          <w:p w:rsidR="00B06DC1" w:rsidRPr="00BA7D6B" w:rsidRDefault="00B06DC1" w:rsidP="0064386F">
            <w:pPr>
              <w:pStyle w:val="Normal6"/>
              <w:rPr>
                <w:szCs w:val="24"/>
              </w:rPr>
            </w:pPr>
            <w:r w:rsidRPr="00BA7D6B">
              <w:rPr>
                <w:b/>
                <w:i/>
              </w:rPr>
              <w:t xml:space="preserve">„Članak </w:t>
            </w:r>
            <w:r w:rsidRPr="00BA7D6B">
              <w:t>8.</w:t>
            </w:r>
          </w:p>
        </w:tc>
      </w:tr>
      <w:tr w:rsidR="00B06DC1" w:rsidRPr="004E4445" w:rsidTr="0064386F">
        <w:trPr>
          <w:jc w:val="center"/>
        </w:trPr>
        <w:tc>
          <w:tcPr>
            <w:tcW w:w="4876" w:type="dxa"/>
          </w:tcPr>
          <w:p w:rsidR="00B06DC1" w:rsidRPr="00BA7D6B" w:rsidRDefault="00B06DC1" w:rsidP="0064386F">
            <w:pPr>
              <w:pStyle w:val="Normal6"/>
            </w:pPr>
            <w:r w:rsidRPr="00BA7D6B">
              <w:t>Odredbe članaka od 2. do 7. primjenjuju se na nezavisne odvjetnike.</w:t>
            </w:r>
          </w:p>
        </w:tc>
        <w:tc>
          <w:tcPr>
            <w:tcW w:w="4876" w:type="dxa"/>
            <w:hideMark/>
          </w:tcPr>
          <w:p w:rsidR="00B06DC1" w:rsidRPr="00BA7D6B" w:rsidRDefault="00B06DC1" w:rsidP="0064386F">
            <w:pPr>
              <w:pStyle w:val="Normal6"/>
              <w:rPr>
                <w:szCs w:val="24"/>
              </w:rPr>
            </w:pPr>
            <w:r w:rsidRPr="00BA7D6B">
              <w:t xml:space="preserve">Odredbe članaka od 2. do 7. primjenjuju se </w:t>
            </w:r>
            <w:r w:rsidRPr="00BA7D6B">
              <w:rPr>
                <w:b/>
                <w:i/>
              </w:rPr>
              <w:t xml:space="preserve">mutatis mutandis </w:t>
            </w:r>
            <w:r w:rsidRPr="00BA7D6B">
              <w:t>na nezavisne odvjetnike.</w:t>
            </w:r>
            <w:r w:rsidRPr="00BA7D6B">
              <w:rPr>
                <w:b/>
                <w:i/>
              </w:rPr>
              <w:t>”</w:t>
            </w:r>
          </w:p>
        </w:tc>
      </w:tr>
    </w:tbl>
    <w:p w:rsidR="00B06DC1" w:rsidRPr="004E4445" w:rsidRDefault="00B06DC1" w:rsidP="00EA7C3D">
      <w:r>
        <w:rPr>
          <w:rStyle w:val="HideTWBExt"/>
          <w:noProof w:val="0"/>
        </w:rPr>
        <w:t>&lt;/Amend&gt;</w:t>
      </w:r>
    </w:p>
    <w:p w:rsidR="00B06DC1" w:rsidRPr="004E4445" w:rsidRDefault="00B06DC1" w:rsidP="00EA7C3D"/>
    <w:p w:rsidR="00B06DC1" w:rsidRPr="004E4445" w:rsidRDefault="00B06DC1" w:rsidP="00EA7C3D">
      <w:pPr>
        <w:pStyle w:val="AMNumberTabs"/>
      </w:pPr>
      <w:r>
        <w:rPr>
          <w:rStyle w:val="HideTWBExt"/>
          <w:noProof w:val="0"/>
        </w:rPr>
        <w:t>&lt;Amend&gt;</w:t>
      </w:r>
      <w:r w:rsidRPr="00BA7D6B">
        <w:t>Amandman</w:t>
      </w:r>
      <w:r w:rsidRPr="00BA7D6B">
        <w:tab/>
      </w:r>
      <w:r w:rsidRPr="00BA7D6B">
        <w:tab/>
      </w:r>
      <w:r>
        <w:rPr>
          <w:rStyle w:val="HideTWBExt"/>
          <w:noProof w:val="0"/>
        </w:rPr>
        <w:t>&lt;NumAm&gt;</w:t>
      </w:r>
      <w:r w:rsidRPr="00BA7D6B">
        <w:t>3</w:t>
      </w:r>
      <w:r>
        <w:rPr>
          <w:rStyle w:val="HideTWBExt"/>
          <w:noProof w:val="0"/>
        </w:rPr>
        <w:t>&lt;/NumAm&gt;</w:t>
      </w:r>
    </w:p>
    <w:p w:rsidR="00B06DC1" w:rsidRPr="004E4445" w:rsidRDefault="00B06DC1" w:rsidP="00EA7C3D">
      <w:pPr>
        <w:pStyle w:val="NormalBold12b"/>
      </w:pPr>
      <w:r>
        <w:rPr>
          <w:rStyle w:val="HideTWBExt"/>
          <w:noProof w:val="0"/>
        </w:rPr>
        <w:t>&lt;DocAmend&gt;</w:t>
      </w:r>
      <w:r w:rsidRPr="00BA7D6B">
        <w:t>Nacrt Uredbe</w:t>
      </w:r>
      <w:r>
        <w:rPr>
          <w:rStyle w:val="HideTWBExt"/>
          <w:noProof w:val="0"/>
        </w:rPr>
        <w:t>&lt;/DocAmend&gt;</w:t>
      </w:r>
    </w:p>
    <w:p w:rsidR="00B06DC1" w:rsidRPr="00A96377" w:rsidRDefault="00B06DC1" w:rsidP="00EA7C3D">
      <w:pPr>
        <w:pStyle w:val="NormalBold"/>
      </w:pPr>
      <w:r w:rsidRPr="00B06DC1">
        <w:rPr>
          <w:rStyle w:val="HideTWBExt"/>
          <w:noProof w:val="0"/>
        </w:rPr>
        <w:t>&lt;Article&gt;</w:t>
      </w:r>
      <w:r w:rsidRPr="00BA7D6B">
        <w:t>Članak 1. – stavak 1. – točka -1.b (nova)</w:t>
      </w:r>
      <w:r w:rsidRPr="00B06DC1">
        <w:rPr>
          <w:rStyle w:val="HideTWBExt"/>
          <w:noProof w:val="0"/>
        </w:rPr>
        <w:t>&lt;/Article&gt;</w:t>
      </w:r>
    </w:p>
    <w:p w:rsidR="00B06DC1" w:rsidRPr="004E4445" w:rsidRDefault="00B06DC1" w:rsidP="00EA7C3D">
      <w:pPr>
        <w:keepNext/>
      </w:pPr>
      <w:r>
        <w:rPr>
          <w:rStyle w:val="HideTWBExt"/>
          <w:noProof w:val="0"/>
        </w:rPr>
        <w:t>&lt;DocAmend2&gt;</w:t>
      </w:r>
      <w:r w:rsidRPr="00BA7D6B">
        <w:t>Protokol br. 3 o Statutu Suda Europske unije</w:t>
      </w:r>
      <w:r>
        <w:rPr>
          <w:rStyle w:val="HideTWBExt"/>
          <w:noProof w:val="0"/>
        </w:rPr>
        <w:t>&lt;/DocAmend2&gt;</w:t>
      </w:r>
    </w:p>
    <w:p w:rsidR="00B06DC1" w:rsidRPr="004E4445" w:rsidRDefault="00B06DC1" w:rsidP="00EA7C3D">
      <w:r>
        <w:rPr>
          <w:rStyle w:val="HideTWBExt"/>
          <w:noProof w:val="0"/>
        </w:rPr>
        <w:t>&lt;Article2&gt;</w:t>
      </w:r>
      <w:r w:rsidRPr="00BA7D6B">
        <w:t>Članak 35.</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DC1" w:rsidRPr="004E4445" w:rsidTr="0064386F">
        <w:trPr>
          <w:trHeight w:hRule="exact" w:val="240"/>
          <w:jc w:val="center"/>
        </w:trPr>
        <w:tc>
          <w:tcPr>
            <w:tcW w:w="9752" w:type="dxa"/>
            <w:gridSpan w:val="2"/>
          </w:tcPr>
          <w:p w:rsidR="00B06DC1" w:rsidRPr="004E4445" w:rsidRDefault="00B06DC1" w:rsidP="0064386F">
            <w:pPr>
              <w:rPr>
                <w:lang w:val="fr-FR"/>
              </w:rPr>
            </w:pPr>
          </w:p>
        </w:tc>
      </w:tr>
      <w:tr w:rsidR="00B06DC1" w:rsidRPr="004E4445" w:rsidTr="0064386F">
        <w:trPr>
          <w:trHeight w:val="240"/>
          <w:jc w:val="center"/>
        </w:trPr>
        <w:tc>
          <w:tcPr>
            <w:tcW w:w="4876" w:type="dxa"/>
          </w:tcPr>
          <w:p w:rsidR="00B06DC1" w:rsidRPr="00BA7D6B" w:rsidRDefault="00B06DC1" w:rsidP="0064386F">
            <w:pPr>
              <w:pStyle w:val="ColumnHeading"/>
            </w:pPr>
            <w:r w:rsidRPr="00BA7D6B">
              <w:lastRenderedPageBreak/>
              <w:t>Tekst na snazi</w:t>
            </w:r>
          </w:p>
        </w:tc>
        <w:tc>
          <w:tcPr>
            <w:tcW w:w="4876" w:type="dxa"/>
          </w:tcPr>
          <w:p w:rsidR="00B06DC1" w:rsidRPr="00BA7D6B" w:rsidRDefault="00B06DC1" w:rsidP="0064386F">
            <w:pPr>
              <w:pStyle w:val="ColumnHeading"/>
            </w:pPr>
            <w:r w:rsidRPr="00BA7D6B">
              <w:t>Izmjena</w:t>
            </w:r>
          </w:p>
        </w:tc>
      </w:tr>
      <w:tr w:rsidR="00B06DC1" w:rsidRPr="004E4445" w:rsidTr="0064386F">
        <w:trPr>
          <w:jc w:val="center"/>
        </w:trPr>
        <w:tc>
          <w:tcPr>
            <w:tcW w:w="4876" w:type="dxa"/>
          </w:tcPr>
          <w:p w:rsidR="00B06DC1" w:rsidRPr="00BA7D6B" w:rsidRDefault="00B06DC1" w:rsidP="0064386F">
            <w:pPr>
              <w:pStyle w:val="Normal6"/>
            </w:pPr>
          </w:p>
        </w:tc>
        <w:tc>
          <w:tcPr>
            <w:tcW w:w="4876" w:type="dxa"/>
          </w:tcPr>
          <w:p w:rsidR="00B06DC1" w:rsidRPr="00BA7D6B" w:rsidRDefault="00B06DC1" w:rsidP="0064386F">
            <w:pPr>
              <w:pStyle w:val="Normal6"/>
            </w:pPr>
            <w:r w:rsidRPr="00BA7D6B">
              <w:rPr>
                <w:b/>
                <w:i/>
              </w:rPr>
              <w:t>(-1 b)</w:t>
            </w:r>
            <w:r w:rsidRPr="00BA7D6B">
              <w:tab/>
            </w:r>
            <w:r w:rsidRPr="00BA7D6B">
              <w:rPr>
                <w:b/>
                <w:i/>
              </w:rPr>
              <w:t>Članak 35. zamjenjuje se sljedećim:</w:t>
            </w:r>
          </w:p>
        </w:tc>
      </w:tr>
      <w:tr w:rsidR="00B06DC1" w:rsidRPr="004E4445" w:rsidTr="0064386F">
        <w:trPr>
          <w:jc w:val="center"/>
        </w:trPr>
        <w:tc>
          <w:tcPr>
            <w:tcW w:w="4876" w:type="dxa"/>
          </w:tcPr>
          <w:p w:rsidR="00B06DC1" w:rsidRPr="00BA7D6B" w:rsidRDefault="00B06DC1" w:rsidP="0064386F">
            <w:pPr>
              <w:pStyle w:val="Normal6"/>
            </w:pPr>
            <w:r w:rsidRPr="00BA7D6B">
              <w:t>Članak 35.</w:t>
            </w:r>
          </w:p>
        </w:tc>
        <w:tc>
          <w:tcPr>
            <w:tcW w:w="4876" w:type="dxa"/>
          </w:tcPr>
          <w:p w:rsidR="00B06DC1" w:rsidRPr="00BA7D6B" w:rsidRDefault="00B06DC1" w:rsidP="0064386F">
            <w:pPr>
              <w:pStyle w:val="Normal6"/>
            </w:pPr>
            <w:r w:rsidRPr="00BA7D6B">
              <w:t>Članak 35.</w:t>
            </w:r>
          </w:p>
        </w:tc>
      </w:tr>
      <w:tr w:rsidR="00B06DC1" w:rsidRPr="004E4445" w:rsidTr="0064386F">
        <w:trPr>
          <w:jc w:val="center"/>
        </w:trPr>
        <w:tc>
          <w:tcPr>
            <w:tcW w:w="4876" w:type="dxa"/>
          </w:tcPr>
          <w:p w:rsidR="00B06DC1" w:rsidRPr="00BA7D6B" w:rsidRDefault="00B06DC1" w:rsidP="0064386F">
            <w:pPr>
              <w:pStyle w:val="Normal6"/>
            </w:pPr>
            <w:r w:rsidRPr="00BA7D6B">
              <w:t>Vijećanje je Suda tajno i ostaje tajno.</w:t>
            </w:r>
          </w:p>
        </w:tc>
        <w:tc>
          <w:tcPr>
            <w:tcW w:w="4876" w:type="dxa"/>
          </w:tcPr>
          <w:p w:rsidR="00B06DC1" w:rsidRPr="00BA7D6B" w:rsidRDefault="00B06DC1" w:rsidP="0064386F">
            <w:pPr>
              <w:pStyle w:val="Normal6"/>
            </w:pPr>
            <w:r w:rsidRPr="00BA7D6B">
              <w:rPr>
                <w:b/>
                <w:i/>
              </w:rPr>
              <w:t xml:space="preserve">Ne dovodeći u pitanje članak 36. drugi stavak, </w:t>
            </w:r>
            <w:r w:rsidRPr="00BA7D6B">
              <w:t>vijećanje je Suda tajno i ostaje tajno.</w:t>
            </w:r>
          </w:p>
        </w:tc>
      </w:tr>
    </w:tbl>
    <w:p w:rsidR="00B06DC1" w:rsidRPr="004E4445" w:rsidRDefault="00B06DC1" w:rsidP="00EA7C3D">
      <w:r>
        <w:rPr>
          <w:rStyle w:val="HideTWBExt"/>
          <w:noProof w:val="0"/>
        </w:rPr>
        <w:t>&lt;/Amend&gt;</w:t>
      </w:r>
    </w:p>
    <w:p w:rsidR="00B06DC1" w:rsidRPr="004E4445" w:rsidRDefault="00B06DC1" w:rsidP="00EA7C3D">
      <w:pPr>
        <w:pStyle w:val="AMNumberTabs"/>
        <w:keepNext/>
      </w:pPr>
      <w:r>
        <w:rPr>
          <w:rStyle w:val="HideTWBExt"/>
          <w:b w:val="0"/>
          <w:noProof w:val="0"/>
        </w:rPr>
        <w:t>&lt;Amend&gt;</w:t>
      </w:r>
      <w:r w:rsidRPr="00BA7D6B">
        <w:t>Amandman</w:t>
      </w:r>
      <w:r w:rsidRPr="00BA7D6B">
        <w:tab/>
      </w:r>
      <w:r w:rsidRPr="00BA7D6B">
        <w:tab/>
      </w:r>
      <w:r>
        <w:rPr>
          <w:rStyle w:val="HideTWBExt"/>
          <w:b w:val="0"/>
          <w:noProof w:val="0"/>
        </w:rPr>
        <w:t>&lt;NumAm&gt;</w:t>
      </w:r>
      <w:r w:rsidRPr="00BA7D6B">
        <w:t>4</w:t>
      </w:r>
      <w:r>
        <w:rPr>
          <w:rStyle w:val="HideTWBExt"/>
          <w:b w:val="0"/>
          <w:noProof w:val="0"/>
        </w:rPr>
        <w:t>&lt;/NumAm&gt;</w:t>
      </w:r>
    </w:p>
    <w:p w:rsidR="00B06DC1" w:rsidRPr="004E4445" w:rsidRDefault="00B06DC1" w:rsidP="00EA7C3D">
      <w:pPr>
        <w:pStyle w:val="NormalBold12b"/>
        <w:keepNext/>
      </w:pPr>
      <w:r>
        <w:rPr>
          <w:rStyle w:val="HideTWBExt"/>
          <w:b w:val="0"/>
          <w:noProof w:val="0"/>
        </w:rPr>
        <w:t>&lt;DocAmend&gt;</w:t>
      </w:r>
      <w:r w:rsidRPr="00BA7D6B">
        <w:t>Nacrt Uredbe</w:t>
      </w:r>
      <w:r>
        <w:rPr>
          <w:rStyle w:val="HideTWBExt"/>
          <w:b w:val="0"/>
          <w:noProof w:val="0"/>
        </w:rPr>
        <w:t>&lt;/DocAmend&gt;</w:t>
      </w:r>
    </w:p>
    <w:p w:rsidR="00B06DC1" w:rsidRPr="004E4445" w:rsidRDefault="00B06DC1" w:rsidP="00EA7C3D">
      <w:pPr>
        <w:pStyle w:val="NormalBold"/>
      </w:pPr>
      <w:r>
        <w:rPr>
          <w:rStyle w:val="HideTWBExt"/>
          <w:b w:val="0"/>
          <w:noProof w:val="0"/>
        </w:rPr>
        <w:t>&lt;Article&gt;</w:t>
      </w:r>
      <w:r w:rsidRPr="00BA7D6B">
        <w:t>Članak 2.a (novi)</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6DC1" w:rsidRPr="004E4445" w:rsidTr="0064386F">
        <w:trPr>
          <w:jc w:val="center"/>
        </w:trPr>
        <w:tc>
          <w:tcPr>
            <w:tcW w:w="9752" w:type="dxa"/>
            <w:gridSpan w:val="2"/>
          </w:tcPr>
          <w:p w:rsidR="00B06DC1" w:rsidRPr="004E4445" w:rsidRDefault="00B06DC1" w:rsidP="0064386F">
            <w:pPr>
              <w:keepNext/>
            </w:pPr>
          </w:p>
        </w:tc>
      </w:tr>
      <w:tr w:rsidR="00B06DC1" w:rsidRPr="004E4445" w:rsidTr="0064386F">
        <w:trPr>
          <w:jc w:val="center"/>
        </w:trPr>
        <w:tc>
          <w:tcPr>
            <w:tcW w:w="4876" w:type="dxa"/>
            <w:hideMark/>
          </w:tcPr>
          <w:p w:rsidR="00B06DC1" w:rsidRPr="00BA7D6B" w:rsidRDefault="00B06DC1" w:rsidP="0064386F">
            <w:pPr>
              <w:pStyle w:val="ColumnHeading"/>
              <w:keepNext/>
            </w:pPr>
            <w:r w:rsidRPr="00BA7D6B">
              <w:t>Nacrt Suda</w:t>
            </w:r>
          </w:p>
        </w:tc>
        <w:tc>
          <w:tcPr>
            <w:tcW w:w="4876" w:type="dxa"/>
            <w:hideMark/>
          </w:tcPr>
          <w:p w:rsidR="00B06DC1" w:rsidRPr="00BA7D6B" w:rsidRDefault="00B06DC1" w:rsidP="0064386F">
            <w:pPr>
              <w:pStyle w:val="ColumnHeading"/>
              <w:keepNext/>
            </w:pPr>
            <w:r w:rsidRPr="00BA7D6B">
              <w:t>Izmjena</w:t>
            </w:r>
          </w:p>
        </w:tc>
      </w:tr>
      <w:tr w:rsidR="00B06DC1" w:rsidRPr="004E4445" w:rsidTr="0064386F">
        <w:trPr>
          <w:jc w:val="center"/>
        </w:trPr>
        <w:tc>
          <w:tcPr>
            <w:tcW w:w="4876" w:type="dxa"/>
          </w:tcPr>
          <w:p w:rsidR="00B06DC1" w:rsidRPr="00BA7D6B" w:rsidRDefault="00B06DC1" w:rsidP="0064386F">
            <w:pPr>
              <w:pStyle w:val="Normal6"/>
            </w:pPr>
          </w:p>
        </w:tc>
        <w:tc>
          <w:tcPr>
            <w:tcW w:w="4876" w:type="dxa"/>
            <w:hideMark/>
          </w:tcPr>
          <w:p w:rsidR="00B06DC1" w:rsidRPr="00BA7D6B" w:rsidRDefault="00B06DC1" w:rsidP="0064386F">
            <w:pPr>
              <w:pStyle w:val="Normal6"/>
              <w:jc w:val="center"/>
              <w:rPr>
                <w:szCs w:val="24"/>
              </w:rPr>
            </w:pPr>
            <w:r w:rsidRPr="00BA7D6B">
              <w:rPr>
                <w:b/>
                <w:i/>
              </w:rPr>
              <w:t>Članak 2.a</w:t>
            </w:r>
          </w:p>
        </w:tc>
      </w:tr>
      <w:tr w:rsidR="00B06DC1" w:rsidRPr="004E4445" w:rsidTr="0064386F">
        <w:trPr>
          <w:jc w:val="center"/>
        </w:trPr>
        <w:tc>
          <w:tcPr>
            <w:tcW w:w="4876" w:type="dxa"/>
          </w:tcPr>
          <w:p w:rsidR="00B06DC1" w:rsidRPr="00BA7D6B" w:rsidRDefault="00B06DC1" w:rsidP="0064386F">
            <w:pPr>
              <w:pStyle w:val="Normal6"/>
            </w:pPr>
          </w:p>
        </w:tc>
        <w:tc>
          <w:tcPr>
            <w:tcW w:w="4876" w:type="dxa"/>
            <w:hideMark/>
          </w:tcPr>
          <w:p w:rsidR="00B06DC1" w:rsidRPr="00BA7D6B" w:rsidRDefault="00B06DC1" w:rsidP="0064386F">
            <w:pPr>
              <w:pStyle w:val="Normal6"/>
              <w:rPr>
                <w:szCs w:val="24"/>
              </w:rPr>
            </w:pPr>
            <w:r w:rsidRPr="00BA7D6B">
              <w:rPr>
                <w:b/>
                <w:i/>
              </w:rPr>
              <w:t>Članci 2., 8., 35., 36. i 47. Statuta, kako su izmijenjeni ovom Uredbom, primjenjuju se na predmete pokrenute pred Sudom ili Općim sudom nakon datuma stupanja na snagu ove Uredbe.</w:t>
            </w:r>
          </w:p>
        </w:tc>
      </w:tr>
    </w:tbl>
    <w:p w:rsidR="00B06DC1" w:rsidRPr="004E4445" w:rsidRDefault="00B06DC1" w:rsidP="00EA7C3D">
      <w:r>
        <w:rPr>
          <w:rStyle w:val="HideTWBExt"/>
          <w:noProof w:val="0"/>
        </w:rPr>
        <w:t>&lt;/Amend&gt;</w:t>
      </w:r>
    </w:p>
    <w:p w:rsidR="00B06DC1" w:rsidRPr="004E4445" w:rsidRDefault="00B06DC1" w:rsidP="00EA7C3D">
      <w:r>
        <w:rPr>
          <w:rStyle w:val="HideTWBExt"/>
          <w:noProof w:val="0"/>
        </w:rPr>
        <w:t>&lt;/RepeatBlock-Amend&gt;</w:t>
      </w:r>
    </w:p>
    <w:p w:rsidR="00B06DC1" w:rsidRDefault="00B06DC1" w:rsidP="00793031">
      <w:pPr>
        <w:pStyle w:val="PageHeadingNotTOC"/>
      </w:pPr>
      <w:r>
        <w:br w:type="page"/>
      </w:r>
      <w:r>
        <w:lastRenderedPageBreak/>
        <w:t>POSTUPAK 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06DC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b/>
                <w:bCs/>
                <w:color w:val="000000"/>
                <w:sz w:val="20"/>
              </w:rPr>
            </w:pPr>
            <w:r>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color w:val="000000"/>
                <w:sz w:val="20"/>
              </w:rPr>
            </w:pPr>
            <w:r>
              <w:rPr>
                <w:color w:val="000000"/>
                <w:sz w:val="20"/>
              </w:rPr>
              <w:t>Nacrt izmjena Protokola br. 3 o Statutu Suda Europske unije</w:t>
            </w:r>
          </w:p>
        </w:tc>
      </w:tr>
      <w:tr w:rsidR="00B06DC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b/>
                <w:bCs/>
                <w:color w:val="000000"/>
                <w:sz w:val="20"/>
              </w:rPr>
            </w:pPr>
            <w:r>
              <w:rPr>
                <w:b/>
                <w:bCs/>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color w:val="000000"/>
                <w:sz w:val="20"/>
              </w:rPr>
            </w:pPr>
            <w:r>
              <w:rPr>
                <w:color w:val="000000"/>
                <w:sz w:val="20"/>
              </w:rPr>
              <w:t>02360/2018 – C8-0132/2018 – 2018/0900(COD)</w:t>
            </w:r>
          </w:p>
        </w:tc>
      </w:tr>
      <w:tr w:rsidR="00B06DC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b/>
                <w:bCs/>
                <w:color w:val="000000"/>
                <w:sz w:val="20"/>
              </w:rPr>
            </w:pPr>
            <w:r>
              <w:rPr>
                <w:b/>
                <w:bCs/>
                <w:color w:val="000000"/>
                <w:sz w:val="20"/>
              </w:rPr>
              <w:t>Nadležni odbor</w:t>
            </w:r>
          </w:p>
          <w:p w:rsidR="00B06DC1" w:rsidRDefault="00B06DC1">
            <w:pPr>
              <w:autoSpaceDE w:val="0"/>
              <w:autoSpaceDN w:val="0"/>
              <w:adjustRightInd w:val="0"/>
              <w:rPr>
                <w:color w:val="000000"/>
                <w:sz w:val="20"/>
              </w:rPr>
            </w:pPr>
            <w:r>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06DC1" w:rsidRDefault="00B06DC1">
            <w:pPr>
              <w:autoSpaceDE w:val="0"/>
              <w:autoSpaceDN w:val="0"/>
              <w:adjustRightInd w:val="0"/>
              <w:rPr>
                <w:color w:val="000000"/>
                <w:sz w:val="20"/>
              </w:rPr>
            </w:pPr>
            <w:r>
              <w:rPr>
                <w:color w:val="000000"/>
                <w:sz w:val="20"/>
              </w:rPr>
              <w:t>JURI</w:t>
            </w:r>
          </w:p>
          <w:p w:rsidR="00B06DC1" w:rsidRDefault="00B06DC1">
            <w:pPr>
              <w:autoSpaceDE w:val="0"/>
              <w:autoSpaceDN w:val="0"/>
              <w:adjustRightInd w:val="0"/>
              <w:rPr>
                <w:color w:val="000000"/>
                <w:sz w:val="20"/>
              </w:rPr>
            </w:pPr>
            <w:r>
              <w:rPr>
                <w:color w:val="000000"/>
                <w:sz w:val="20"/>
              </w:rPr>
              <w:t>16,4./2018.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06DC1" w:rsidRDefault="00B06DC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06DC1" w:rsidRDefault="00B06DC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rFonts w:ascii="sans-serif" w:hAnsi="sans-serif" w:cs="sans-serif"/>
                <w:color w:val="000000"/>
              </w:rPr>
            </w:pPr>
          </w:p>
        </w:tc>
      </w:tr>
      <w:tr w:rsidR="00B06DC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b/>
                <w:bCs/>
                <w:color w:val="000000"/>
                <w:sz w:val="20"/>
              </w:rPr>
            </w:pPr>
            <w:r>
              <w:rPr>
                <w:b/>
                <w:bCs/>
                <w:color w:val="000000"/>
                <w:sz w:val="20"/>
              </w:rPr>
              <w:t>Odbori koji su dali mišljenje</w:t>
            </w:r>
          </w:p>
          <w:p w:rsidR="00B06DC1" w:rsidRDefault="00B06DC1">
            <w:pPr>
              <w:autoSpaceDE w:val="0"/>
              <w:autoSpaceDN w:val="0"/>
              <w:adjustRightInd w:val="0"/>
              <w:rPr>
                <w:color w:val="000000"/>
                <w:sz w:val="20"/>
              </w:rPr>
            </w:pPr>
            <w:r>
              <w:rPr>
                <w:color w:val="000000"/>
                <w:sz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color w:val="000000"/>
                <w:sz w:val="20"/>
              </w:rPr>
            </w:pPr>
            <w:r>
              <w:rPr>
                <w:color w:val="000000"/>
                <w:sz w:val="20"/>
              </w:rPr>
              <w:t>AFCO</w:t>
            </w:r>
          </w:p>
          <w:p w:rsidR="00B06DC1" w:rsidRDefault="00B06DC1">
            <w:pPr>
              <w:autoSpaceDE w:val="0"/>
              <w:autoSpaceDN w:val="0"/>
              <w:adjustRightInd w:val="0"/>
              <w:rPr>
                <w:color w:val="000000"/>
                <w:sz w:val="20"/>
              </w:rPr>
            </w:pPr>
            <w:r>
              <w:rPr>
                <w:color w:val="000000"/>
                <w:sz w:val="20"/>
              </w:rPr>
              <w:t>16,4./2018.</w:t>
            </w:r>
          </w:p>
        </w:tc>
      </w:tr>
      <w:tr w:rsidR="00B06DC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b/>
                <w:bCs/>
                <w:color w:val="000000"/>
                <w:sz w:val="20"/>
              </w:rPr>
            </w:pPr>
            <w:r>
              <w:rPr>
                <w:b/>
                <w:bCs/>
                <w:color w:val="000000"/>
                <w:sz w:val="20"/>
              </w:rPr>
              <w:t>Izvjestitelj(ica) za mišljenje</w:t>
            </w:r>
          </w:p>
          <w:p w:rsidR="00B06DC1" w:rsidRDefault="00B06DC1">
            <w:pPr>
              <w:autoSpaceDE w:val="0"/>
              <w:autoSpaceDN w:val="0"/>
              <w:adjustRightInd w:val="0"/>
              <w:rPr>
                <w:color w:val="000000"/>
                <w:sz w:val="20"/>
              </w:rPr>
            </w:pPr>
            <w:r>
              <w:rPr>
                <w:color w:val="000000"/>
                <w:sz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color w:val="000000"/>
                <w:sz w:val="20"/>
              </w:rPr>
            </w:pPr>
            <w:r>
              <w:rPr>
                <w:color w:val="000000"/>
                <w:sz w:val="20"/>
              </w:rPr>
              <w:t>Morten Messerschmidt</w:t>
            </w:r>
          </w:p>
          <w:p w:rsidR="00B06DC1" w:rsidRDefault="00B06DC1">
            <w:pPr>
              <w:autoSpaceDE w:val="0"/>
              <w:autoSpaceDN w:val="0"/>
              <w:adjustRightInd w:val="0"/>
              <w:rPr>
                <w:color w:val="000000"/>
                <w:sz w:val="20"/>
              </w:rPr>
            </w:pPr>
            <w:r>
              <w:rPr>
                <w:color w:val="000000"/>
                <w:sz w:val="20"/>
              </w:rPr>
              <w:t>20,6./2018.</w:t>
            </w:r>
          </w:p>
        </w:tc>
      </w:tr>
      <w:tr w:rsidR="00B06DC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b/>
                <w:bCs/>
                <w:color w:val="000000"/>
                <w:sz w:val="20"/>
              </w:rPr>
            </w:pPr>
            <w:r>
              <w:rPr>
                <w:b/>
                <w:bCs/>
                <w:color w:val="000000"/>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06DC1" w:rsidRDefault="00B06DC1">
            <w:pPr>
              <w:autoSpaceDE w:val="0"/>
              <w:autoSpaceDN w:val="0"/>
              <w:adjustRightInd w:val="0"/>
              <w:rPr>
                <w:color w:val="000000"/>
                <w:sz w:val="20"/>
              </w:rPr>
            </w:pPr>
            <w:r>
              <w:rPr>
                <w:color w:val="000000"/>
                <w:sz w:val="20"/>
              </w:rPr>
              <w:t>21,11./2018.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06DC1" w:rsidRDefault="00B06DC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06DC1" w:rsidRDefault="00B06DC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rFonts w:ascii="sans-serif" w:hAnsi="sans-serif" w:cs="sans-serif"/>
                <w:color w:val="000000"/>
              </w:rPr>
            </w:pPr>
          </w:p>
        </w:tc>
      </w:tr>
      <w:tr w:rsidR="00B06DC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b/>
                <w:bCs/>
                <w:color w:val="000000"/>
                <w:sz w:val="20"/>
              </w:rPr>
            </w:pPr>
            <w:r>
              <w:rPr>
                <w:b/>
                <w:bCs/>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B06DC1" w:rsidRDefault="00B06DC1">
            <w:pPr>
              <w:autoSpaceDE w:val="0"/>
              <w:autoSpaceDN w:val="0"/>
              <w:adjustRightInd w:val="0"/>
              <w:rPr>
                <w:color w:val="000000"/>
                <w:sz w:val="20"/>
              </w:rPr>
            </w:pPr>
            <w:r>
              <w:rPr>
                <w:color w:val="000000"/>
                <w:sz w:val="20"/>
              </w:rPr>
              <w:t>27,11./2018.</w:t>
            </w:r>
          </w:p>
        </w:tc>
        <w:tc>
          <w:tcPr>
            <w:tcW w:w="1474" w:type="dxa"/>
            <w:tcBorders>
              <w:top w:val="nil"/>
              <w:left w:val="nil"/>
              <w:bottom w:val="single" w:sz="8" w:space="0" w:color="000000"/>
              <w:right w:val="nil"/>
            </w:tcBorders>
            <w:tcMar>
              <w:top w:w="79" w:type="dxa"/>
              <w:left w:w="79" w:type="dxa"/>
              <w:bottom w:w="79" w:type="dxa"/>
              <w:right w:w="79" w:type="dxa"/>
            </w:tcMar>
          </w:tcPr>
          <w:p w:rsidR="00B06DC1" w:rsidRDefault="00B06DC1">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B06DC1" w:rsidRDefault="00B06DC1">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rFonts w:ascii="sans-serif" w:hAnsi="sans-serif" w:cs="sans-serif"/>
                <w:color w:val="000000"/>
              </w:rPr>
            </w:pPr>
          </w:p>
        </w:tc>
      </w:tr>
      <w:tr w:rsidR="00B06DC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b/>
                <w:bCs/>
                <w:color w:val="000000"/>
                <w:sz w:val="20"/>
              </w:rPr>
            </w:pPr>
            <w:r>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06DC1" w:rsidRDefault="00B06DC1">
            <w:pPr>
              <w:autoSpaceDE w:val="0"/>
              <w:autoSpaceDN w:val="0"/>
              <w:adjustRightInd w:val="0"/>
              <w:rPr>
                <w:color w:val="000000"/>
                <w:sz w:val="20"/>
              </w:rPr>
            </w:pPr>
            <w:r>
              <w:rPr>
                <w:color w:val="000000"/>
                <w:sz w:val="20"/>
              </w:rPr>
              <w:t>+:</w:t>
            </w:r>
          </w:p>
          <w:p w:rsidR="00B06DC1" w:rsidRDefault="00B06DC1">
            <w:pPr>
              <w:autoSpaceDE w:val="0"/>
              <w:autoSpaceDN w:val="0"/>
              <w:adjustRightInd w:val="0"/>
              <w:rPr>
                <w:color w:val="000000"/>
                <w:sz w:val="20"/>
              </w:rPr>
            </w:pPr>
            <w:r>
              <w:rPr>
                <w:color w:val="000000"/>
                <w:sz w:val="20"/>
              </w:rPr>
              <w:t>–:</w:t>
            </w:r>
          </w:p>
          <w:p w:rsidR="00B06DC1" w:rsidRDefault="00B06DC1">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color w:val="000000"/>
                <w:sz w:val="20"/>
              </w:rPr>
            </w:pPr>
            <w:r>
              <w:rPr>
                <w:color w:val="000000"/>
                <w:sz w:val="20"/>
              </w:rPr>
              <w:t>22</w:t>
            </w:r>
          </w:p>
          <w:p w:rsidR="00B06DC1" w:rsidRDefault="00B06DC1">
            <w:pPr>
              <w:autoSpaceDE w:val="0"/>
              <w:autoSpaceDN w:val="0"/>
              <w:adjustRightInd w:val="0"/>
              <w:rPr>
                <w:color w:val="000000"/>
                <w:sz w:val="20"/>
              </w:rPr>
            </w:pPr>
            <w:r>
              <w:rPr>
                <w:color w:val="000000"/>
                <w:sz w:val="20"/>
              </w:rPr>
              <w:t>2</w:t>
            </w:r>
          </w:p>
          <w:p w:rsidR="00B06DC1" w:rsidRDefault="00B06DC1">
            <w:pPr>
              <w:autoSpaceDE w:val="0"/>
              <w:autoSpaceDN w:val="0"/>
              <w:adjustRightInd w:val="0"/>
              <w:rPr>
                <w:color w:val="000000"/>
                <w:sz w:val="20"/>
              </w:rPr>
            </w:pPr>
            <w:r>
              <w:rPr>
                <w:color w:val="000000"/>
                <w:sz w:val="20"/>
              </w:rPr>
              <w:t>0</w:t>
            </w:r>
          </w:p>
        </w:tc>
      </w:tr>
      <w:tr w:rsidR="00B06DC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b/>
                <w:bCs/>
                <w:color w:val="000000"/>
                <w:sz w:val="20"/>
              </w:rPr>
            </w:pPr>
            <w:r>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color w:val="000000"/>
                <w:sz w:val="20"/>
              </w:rPr>
            </w:pPr>
            <w:r>
              <w:rPr>
                <w:color w:val="000000"/>
                <w:sz w:val="20"/>
              </w:rPr>
              <w:t>Gerolf Annemans, Elmar Brok, Fabio Massimo Castaldo, Pascal Durand, Esteban González Pons, Danuta Maria Hübner, Diane James, Ramón Jáuregui Atondo, Alain Lamassoure, Jo Leinen, Morten Messerschmidt, Maite Pagazaurtundúa Ruiz, Markus Pieper, Paulo Rangel, Helmut Scholz, György Schöpflin, Barbara Spinelli, Claudia Țapardel, Josep-Maria Terricabras</w:t>
            </w:r>
          </w:p>
        </w:tc>
      </w:tr>
      <w:tr w:rsidR="00B06DC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b/>
                <w:bCs/>
                <w:color w:val="000000"/>
                <w:sz w:val="20"/>
              </w:rPr>
            </w:pPr>
            <w:r>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color w:val="000000"/>
                <w:sz w:val="20"/>
              </w:rPr>
            </w:pPr>
            <w:r>
              <w:rPr>
                <w:color w:val="000000"/>
                <w:sz w:val="20"/>
              </w:rPr>
              <w:t>Sylvia-Yvonne Kaufmann, Jasenko Selimovic, Rainer Wieland</w:t>
            </w:r>
          </w:p>
        </w:tc>
      </w:tr>
      <w:tr w:rsidR="00B06DC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b/>
                <w:bCs/>
                <w:color w:val="000000"/>
                <w:sz w:val="20"/>
              </w:rPr>
            </w:pPr>
            <w:r>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06DC1" w:rsidRDefault="00B06DC1">
            <w:pPr>
              <w:autoSpaceDE w:val="0"/>
              <w:autoSpaceDN w:val="0"/>
              <w:adjustRightInd w:val="0"/>
              <w:rPr>
                <w:color w:val="000000"/>
                <w:sz w:val="20"/>
              </w:rPr>
            </w:pPr>
            <w:r>
              <w:rPr>
                <w:color w:val="000000"/>
                <w:sz w:val="20"/>
              </w:rPr>
              <w:t>Wajid Khan, Constanze Krehl</w:t>
            </w:r>
          </w:p>
        </w:tc>
      </w:tr>
    </w:tbl>
    <w:p w:rsidR="00B06DC1" w:rsidRDefault="00B06DC1">
      <w:pPr>
        <w:autoSpaceDE w:val="0"/>
        <w:autoSpaceDN w:val="0"/>
        <w:adjustRightInd w:val="0"/>
        <w:rPr>
          <w:rFonts w:ascii="Arial" w:hAnsi="Arial" w:cs="Arial"/>
        </w:rPr>
      </w:pPr>
    </w:p>
    <w:p w:rsidR="00B06DC1" w:rsidRPr="00EA7C3D" w:rsidRDefault="00B06DC1" w:rsidP="00EA7C3D">
      <w:pPr>
        <w:keepNext/>
        <w:spacing w:before="240" w:after="240"/>
        <w:jc w:val="center"/>
        <w:rPr>
          <w:rFonts w:ascii="Arial" w:hAnsi="Arial"/>
          <w:b/>
        </w:rPr>
      </w:pPr>
      <w:r>
        <w:br w:type="page"/>
      </w:r>
      <w:bookmarkStart w:id="10" w:name="_Toc435433688"/>
      <w:bookmarkStart w:id="11" w:name="_Toc435512691"/>
      <w:r>
        <w:rPr>
          <w:rFonts w:ascii="Arial" w:hAnsi="Arial"/>
          <w:b/>
        </w:rPr>
        <w:lastRenderedPageBreak/>
        <w:t>KONAČNO GLASOVANJE POIMENIČNIM GLASOVANJEM U ODBORU</w:t>
      </w:r>
      <w:bookmarkEnd w:id="10"/>
      <w:bookmarkEnd w:id="11"/>
      <w:r>
        <w:rPr>
          <w:rFonts w:ascii="Arial" w:hAnsi="Arial"/>
          <w:b/>
        </w:rPr>
        <w:t xml:space="preserve">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06DC1" w:rsidRPr="004E4445" w:rsidTr="0064386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06DC1" w:rsidRPr="004E4445" w:rsidRDefault="00B06DC1" w:rsidP="0064386F">
            <w:pPr>
              <w:spacing w:before="120" w:after="120"/>
              <w:jc w:val="center"/>
              <w:rPr>
                <w:b/>
                <w:sz w:val="28"/>
                <w:szCs w:val="28"/>
              </w:rPr>
            </w:pPr>
            <w:r>
              <w:rPr>
                <w:b/>
                <w:sz w:val="28"/>
                <w:szCs w:val="28"/>
              </w:rPr>
              <w:t>22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06DC1" w:rsidRPr="004E4445" w:rsidRDefault="00B06DC1" w:rsidP="0064386F">
            <w:pPr>
              <w:spacing w:before="120" w:after="120"/>
              <w:jc w:val="center"/>
              <w:rPr>
                <w:b/>
                <w:sz w:val="28"/>
                <w:szCs w:val="28"/>
              </w:rPr>
            </w:pPr>
            <w:r>
              <w:rPr>
                <w:b/>
                <w:sz w:val="28"/>
                <w:szCs w:val="28"/>
              </w:rPr>
              <w:t>+</w:t>
            </w:r>
          </w:p>
        </w:tc>
      </w:tr>
      <w:tr w:rsidR="00B06DC1" w:rsidRPr="004E4445" w:rsidTr="0064386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06DC1" w:rsidRPr="004E4445" w:rsidRDefault="00B06DC1" w:rsidP="0064386F">
            <w:pPr>
              <w:rPr>
                <w:sz w:val="16"/>
                <w:szCs w:val="22"/>
              </w:rPr>
            </w:pPr>
            <w:r>
              <w:rPr>
                <w:sz w:val="16"/>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B06DC1" w:rsidRPr="004E4445" w:rsidRDefault="00B06DC1" w:rsidP="0064386F">
            <w:pPr>
              <w:spacing w:before="120" w:after="120"/>
              <w:rPr>
                <w:sz w:val="16"/>
              </w:rPr>
            </w:pPr>
            <w:r>
              <w:rPr>
                <w:sz w:val="16"/>
              </w:rPr>
              <w:t>Maite Pagazaurtundúa Ruiz, Jasenko Selimovic</w:t>
            </w:r>
          </w:p>
        </w:tc>
      </w:tr>
      <w:tr w:rsidR="00B06DC1" w:rsidRPr="004E4445" w:rsidTr="0064386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06DC1" w:rsidRPr="004E4445" w:rsidRDefault="00B06DC1" w:rsidP="0064386F">
            <w:pPr>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B06DC1" w:rsidRPr="004E4445" w:rsidRDefault="00B06DC1" w:rsidP="0064386F">
            <w:pPr>
              <w:spacing w:before="120" w:after="120"/>
              <w:rPr>
                <w:sz w:val="16"/>
              </w:rPr>
            </w:pPr>
            <w:r>
              <w:rPr>
                <w:sz w:val="16"/>
              </w:rPr>
              <w:t>Morten Messerschmidt</w:t>
            </w:r>
          </w:p>
        </w:tc>
      </w:tr>
      <w:tr w:rsidR="00B06DC1" w:rsidRPr="004E4445" w:rsidTr="0064386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06DC1" w:rsidRPr="004E4445" w:rsidRDefault="00B06DC1" w:rsidP="0064386F">
            <w:pPr>
              <w:rPr>
                <w:sz w:val="16"/>
              </w:rPr>
            </w:pPr>
            <w:r>
              <w:rPr>
                <w:sz w:val="16"/>
              </w:rPr>
              <w:t>ENS</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B06DC1" w:rsidRPr="004E4445" w:rsidRDefault="00B06DC1" w:rsidP="0064386F">
            <w:pPr>
              <w:spacing w:before="120" w:after="120"/>
              <w:rPr>
                <w:sz w:val="16"/>
              </w:rPr>
            </w:pPr>
            <w:r>
              <w:rPr>
                <w:sz w:val="16"/>
              </w:rPr>
              <w:t>Gerolf Annemans</w:t>
            </w:r>
          </w:p>
        </w:tc>
      </w:tr>
      <w:tr w:rsidR="00B06DC1" w:rsidRPr="004E4445" w:rsidTr="0064386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06DC1" w:rsidRPr="004E4445" w:rsidRDefault="00B06DC1" w:rsidP="0064386F">
            <w:pPr>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B06DC1" w:rsidRPr="004E4445" w:rsidRDefault="00B06DC1" w:rsidP="0064386F">
            <w:pPr>
              <w:spacing w:before="120" w:after="120"/>
              <w:rPr>
                <w:sz w:val="16"/>
              </w:rPr>
            </w:pPr>
            <w:r>
              <w:rPr>
                <w:sz w:val="16"/>
              </w:rPr>
              <w:t>Helmut Scholz, Barbara Spinelli</w:t>
            </w:r>
          </w:p>
        </w:tc>
      </w:tr>
      <w:tr w:rsidR="00B06DC1" w:rsidRPr="004E4445" w:rsidTr="0064386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06DC1" w:rsidRPr="004E4445" w:rsidRDefault="00B06DC1" w:rsidP="0064386F">
            <w:pPr>
              <w:rPr>
                <w:sz w:val="16"/>
              </w:rPr>
            </w:pPr>
            <w:r>
              <w:rPr>
                <w:sz w:val="16"/>
              </w:rPr>
              <w:t>EPP</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B06DC1" w:rsidRPr="004E4445" w:rsidRDefault="00B06DC1" w:rsidP="0064386F">
            <w:pPr>
              <w:spacing w:before="120" w:after="120"/>
              <w:rPr>
                <w:sz w:val="16"/>
              </w:rPr>
            </w:pPr>
            <w:r>
              <w:rPr>
                <w:sz w:val="16"/>
              </w:rPr>
              <w:t>Elmar Brok, Esteban González Pons, Danuta Maria Hübner, Alain Lamassoure, Markus Pieper, Paulo Rangel, György Schöpflin, Rainer Wieland</w:t>
            </w:r>
          </w:p>
        </w:tc>
      </w:tr>
      <w:tr w:rsidR="00B06DC1" w:rsidRPr="004E4445" w:rsidTr="0064386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06DC1" w:rsidRPr="004E4445" w:rsidRDefault="00B06DC1" w:rsidP="0064386F">
            <w:pPr>
              <w:rPr>
                <w:sz w:val="16"/>
              </w:rPr>
            </w:pPr>
            <w:r>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B06DC1" w:rsidRPr="004E4445" w:rsidRDefault="00B06DC1" w:rsidP="0064386F">
            <w:pPr>
              <w:spacing w:before="120" w:after="120"/>
              <w:rPr>
                <w:sz w:val="16"/>
              </w:rPr>
            </w:pPr>
            <w:r>
              <w:rPr>
                <w:sz w:val="16"/>
              </w:rPr>
              <w:t>Ramón Jáuregui Atondo, Sylvia Yvonne Kaufmann, Wajid Khan, Constanze Krehl, Jo Leinen, Claudia Țapardel</w:t>
            </w:r>
          </w:p>
        </w:tc>
      </w:tr>
      <w:tr w:rsidR="00B06DC1" w:rsidRPr="00A96377" w:rsidTr="0064386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B06DC1" w:rsidRPr="004E4445" w:rsidRDefault="00B06DC1" w:rsidP="0064386F">
            <w:pPr>
              <w:rPr>
                <w:sz w:val="16"/>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B06DC1" w:rsidRPr="004E4445" w:rsidRDefault="00B06DC1" w:rsidP="0064386F">
            <w:pPr>
              <w:spacing w:before="120" w:after="120"/>
              <w:rPr>
                <w:sz w:val="16"/>
              </w:rPr>
            </w:pPr>
            <w:r>
              <w:rPr>
                <w:sz w:val="16"/>
              </w:rPr>
              <w:t>Pascal Durand, Josep Maria Terricabras</w:t>
            </w:r>
          </w:p>
        </w:tc>
      </w:tr>
    </w:tbl>
    <w:p w:rsidR="00B06DC1" w:rsidRPr="004E4445" w:rsidRDefault="00B06DC1" w:rsidP="00EA7C3D">
      <w:pPr>
        <w:rPr>
          <w:sz w:val="22"/>
          <w:szCs w:val="22"/>
          <w:lang w:val="pt-PT" w:eastAsia="en-US"/>
        </w:rPr>
      </w:pPr>
    </w:p>
    <w:p w:rsidR="00B06DC1" w:rsidRPr="004E4445" w:rsidRDefault="00B06DC1" w:rsidP="00EA7C3D">
      <w:pPr>
        <w:rPr>
          <w:lang w:val="pt-PT"/>
        </w:rPr>
      </w:pPr>
    </w:p>
    <w:p w:rsidR="00B06DC1" w:rsidRPr="004E4445" w:rsidRDefault="00B06DC1" w:rsidP="00EA7C3D">
      <w:pPr>
        <w:tabs>
          <w:tab w:val="left" w:pos="2940"/>
        </w:tabs>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06DC1" w:rsidRPr="004E4445" w:rsidTr="0064386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06DC1" w:rsidRPr="004E4445" w:rsidRDefault="00B06DC1" w:rsidP="0064386F">
            <w:pPr>
              <w:spacing w:before="120" w:after="120"/>
              <w:jc w:val="center"/>
              <w:rPr>
                <w:b/>
                <w:sz w:val="28"/>
                <w:szCs w:val="28"/>
              </w:rPr>
            </w:pPr>
            <w:r>
              <w:rPr>
                <w:b/>
                <w:sz w:val="28"/>
                <w:szCs w:val="28"/>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06DC1" w:rsidRPr="004E4445" w:rsidRDefault="00B06DC1" w:rsidP="0064386F">
            <w:pPr>
              <w:spacing w:before="120" w:after="120"/>
              <w:jc w:val="center"/>
              <w:rPr>
                <w:sz w:val="28"/>
                <w:szCs w:val="28"/>
              </w:rPr>
            </w:pPr>
            <w:r>
              <w:rPr>
                <w:b/>
                <w:sz w:val="28"/>
                <w:szCs w:val="28"/>
              </w:rPr>
              <w:t>-</w:t>
            </w:r>
          </w:p>
        </w:tc>
      </w:tr>
      <w:tr w:rsidR="00B06DC1" w:rsidRPr="004E4445" w:rsidTr="0064386F">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06DC1" w:rsidRPr="004E4445" w:rsidRDefault="00B06DC1" w:rsidP="0064386F">
            <w:pPr>
              <w:rPr>
                <w:sz w:val="16"/>
                <w:szCs w:val="22"/>
              </w:rPr>
            </w:pPr>
            <w:r>
              <w:rPr>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B06DC1" w:rsidRPr="004E4445" w:rsidRDefault="00B06DC1" w:rsidP="0064386F">
            <w:pPr>
              <w:spacing w:before="120" w:after="120"/>
              <w:rPr>
                <w:sz w:val="16"/>
              </w:rPr>
            </w:pPr>
            <w:r>
              <w:rPr>
                <w:sz w:val="16"/>
              </w:rPr>
              <w:t>Fabio Massimo Castaldo</w:t>
            </w:r>
          </w:p>
        </w:tc>
      </w:tr>
      <w:tr w:rsidR="00B06DC1" w:rsidRPr="004E4445" w:rsidTr="0064386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B06DC1" w:rsidRPr="004E4445" w:rsidRDefault="00B06DC1" w:rsidP="0064386F">
            <w:pPr>
              <w:rPr>
                <w:sz w:val="16"/>
              </w:rPr>
            </w:pPr>
            <w:r>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B06DC1" w:rsidRPr="004E4445" w:rsidRDefault="00B06DC1" w:rsidP="0064386F">
            <w:pPr>
              <w:spacing w:before="120" w:after="120"/>
              <w:rPr>
                <w:sz w:val="16"/>
              </w:rPr>
            </w:pPr>
            <w:r>
              <w:rPr>
                <w:sz w:val="16"/>
              </w:rPr>
              <w:t>Diane James</w:t>
            </w:r>
          </w:p>
        </w:tc>
      </w:tr>
    </w:tbl>
    <w:p w:rsidR="00B06DC1" w:rsidRPr="004E4445" w:rsidRDefault="00B06DC1" w:rsidP="00EA7C3D">
      <w:pPr>
        <w:rPr>
          <w:sz w:val="22"/>
          <w:szCs w:val="22"/>
          <w:lang w:val="pt-PT" w:eastAsia="en-US"/>
        </w:rPr>
      </w:pPr>
    </w:p>
    <w:p w:rsidR="00B06DC1" w:rsidRPr="004E4445" w:rsidRDefault="00B06DC1" w:rsidP="00EA7C3D">
      <w:pPr>
        <w:rPr>
          <w:lang w:val="de-DE"/>
        </w:rPr>
      </w:pPr>
    </w:p>
    <w:p w:rsidR="00B06DC1" w:rsidRPr="004E4445" w:rsidRDefault="00B06DC1" w:rsidP="00EA7C3D">
      <w:pPr>
        <w:rPr>
          <w:lang w:val="de-D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06DC1" w:rsidRPr="004E4445" w:rsidTr="0064386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06DC1" w:rsidRPr="004E4445" w:rsidRDefault="00B06DC1" w:rsidP="0064386F">
            <w:pPr>
              <w:spacing w:before="120" w:after="120"/>
              <w:jc w:val="center"/>
              <w:rPr>
                <w:b/>
                <w:sz w:val="28"/>
                <w:szCs w:val="28"/>
              </w:rPr>
            </w:pPr>
            <w:r>
              <w:rPr>
                <w:b/>
                <w:sz w:val="28"/>
                <w:szCs w:val="28"/>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06DC1" w:rsidRPr="004E4445" w:rsidRDefault="00B06DC1" w:rsidP="0064386F">
            <w:pPr>
              <w:spacing w:before="120" w:after="120"/>
              <w:jc w:val="center"/>
              <w:rPr>
                <w:sz w:val="28"/>
                <w:szCs w:val="28"/>
              </w:rPr>
            </w:pPr>
            <w:r>
              <w:rPr>
                <w:b/>
                <w:sz w:val="28"/>
                <w:szCs w:val="28"/>
              </w:rPr>
              <w:t>0</w:t>
            </w:r>
          </w:p>
        </w:tc>
      </w:tr>
      <w:tr w:rsidR="00B06DC1" w:rsidRPr="004E4445" w:rsidTr="0064386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B06DC1" w:rsidRPr="004E4445" w:rsidRDefault="00B06DC1" w:rsidP="0064386F">
            <w:pPr>
              <w:spacing w:before="120" w:after="120"/>
              <w:rPr>
                <w:sz w:val="16"/>
                <w:szCs w:val="22"/>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B06DC1" w:rsidRPr="004E4445" w:rsidRDefault="00B06DC1" w:rsidP="0064386F">
            <w:pPr>
              <w:spacing w:before="120" w:after="120"/>
              <w:rPr>
                <w:sz w:val="16"/>
              </w:rPr>
            </w:pPr>
          </w:p>
        </w:tc>
      </w:tr>
    </w:tbl>
    <w:p w:rsidR="00B06DC1" w:rsidRPr="004E4445" w:rsidRDefault="00B06DC1" w:rsidP="00EA7C3D">
      <w:pPr>
        <w:pStyle w:val="Normal12"/>
      </w:pPr>
    </w:p>
    <w:p w:rsidR="00B06DC1" w:rsidRPr="00DB3302" w:rsidRDefault="00B06DC1" w:rsidP="00EA7C3D">
      <w:pPr>
        <w:jc w:val="both"/>
        <w:rPr>
          <w:rFonts w:eastAsia="Calibri"/>
        </w:rPr>
      </w:pPr>
      <w:r>
        <w:t>Korišteni znakovi:</w:t>
      </w:r>
    </w:p>
    <w:p w:rsidR="00B06DC1" w:rsidRPr="00DB3302" w:rsidRDefault="00B06DC1" w:rsidP="00EA7C3D">
      <w:pPr>
        <w:tabs>
          <w:tab w:val="center" w:pos="284"/>
          <w:tab w:val="left" w:pos="426"/>
        </w:tabs>
        <w:rPr>
          <w:snapToGrid w:val="0"/>
        </w:rPr>
      </w:pPr>
      <w:r>
        <w:rPr>
          <w:snapToGrid w:val="0"/>
        </w:rPr>
        <w:t>+</w:t>
      </w:r>
      <w:r>
        <w:rPr>
          <w:snapToGrid w:val="0"/>
        </w:rPr>
        <w:tab/>
        <w:t>:</w:t>
      </w:r>
      <w:r>
        <w:rPr>
          <w:snapToGrid w:val="0"/>
        </w:rPr>
        <w:tab/>
        <w:t>za</w:t>
      </w:r>
    </w:p>
    <w:p w:rsidR="00B06DC1" w:rsidRPr="00DB3302" w:rsidRDefault="00B06DC1" w:rsidP="00EA7C3D">
      <w:pPr>
        <w:tabs>
          <w:tab w:val="center" w:pos="284"/>
          <w:tab w:val="left" w:pos="426"/>
        </w:tabs>
        <w:rPr>
          <w:snapToGrid w:val="0"/>
        </w:rPr>
      </w:pPr>
      <w:r>
        <w:rPr>
          <w:snapToGrid w:val="0"/>
        </w:rPr>
        <w:t>-</w:t>
      </w:r>
      <w:r>
        <w:rPr>
          <w:snapToGrid w:val="0"/>
        </w:rPr>
        <w:tab/>
        <w:t>:</w:t>
      </w:r>
      <w:r>
        <w:rPr>
          <w:snapToGrid w:val="0"/>
        </w:rPr>
        <w:tab/>
        <w:t>protiv</w:t>
      </w:r>
    </w:p>
    <w:p w:rsidR="00B06DC1" w:rsidRPr="00DB3302" w:rsidRDefault="00B06DC1" w:rsidP="00EA7C3D">
      <w:pPr>
        <w:tabs>
          <w:tab w:val="center" w:pos="284"/>
          <w:tab w:val="left" w:pos="426"/>
        </w:tabs>
        <w:rPr>
          <w:snapToGrid w:val="0"/>
        </w:rPr>
      </w:pPr>
      <w:r>
        <w:rPr>
          <w:snapToGrid w:val="0"/>
        </w:rPr>
        <w:t>0</w:t>
      </w:r>
      <w:r>
        <w:rPr>
          <w:snapToGrid w:val="0"/>
        </w:rPr>
        <w:tab/>
        <w:t>:</w:t>
      </w:r>
      <w:r>
        <w:rPr>
          <w:snapToGrid w:val="0"/>
        </w:rPr>
        <w:tab/>
        <w:t>suzdržani</w:t>
      </w:r>
    </w:p>
    <w:p w:rsidR="00B06DC1" w:rsidRDefault="00B06DC1">
      <w:pPr>
        <w:autoSpaceDE w:val="0"/>
        <w:autoSpaceDN w:val="0"/>
        <w:adjustRightInd w:val="0"/>
        <w:rPr>
          <w:rFonts w:ascii="Arial" w:hAnsi="Arial" w:cs="Arial"/>
        </w:rPr>
      </w:pPr>
    </w:p>
    <w:p w:rsidR="00B06DC1" w:rsidRPr="00793031" w:rsidRDefault="00B06DC1" w:rsidP="00793031"/>
    <w:p w:rsidR="00B33A11" w:rsidRPr="00B06DC1" w:rsidRDefault="00B33A11" w:rsidP="00B06DC1"/>
    <w:p w:rsidR="00DF65E8" w:rsidRPr="00B06DC1" w:rsidRDefault="00B06DC1" w:rsidP="00B33A11">
      <w:pPr>
        <w:pStyle w:val="PageHeading"/>
      </w:pPr>
      <w:bookmarkStart w:id="12" w:name="ProcPageRR"/>
      <w:bookmarkEnd w:id="7"/>
      <w:r>
        <w:br w:type="page"/>
      </w:r>
      <w:bookmarkStart w:id="13" w:name="_Toc534982436"/>
      <w:bookmarkStart w:id="14" w:name="_GoBack"/>
      <w:bookmarkEnd w:id="14"/>
      <w:r w:rsidR="00DF65E8" w:rsidRPr="00B06DC1">
        <w:lastRenderedPageBreak/>
        <w:t>POSTUPAK U NADLEŽNOM ODBORU</w:t>
      </w:r>
      <w:bookmarkEnd w:id="1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06DC1" w:rsidRPr="00B06DC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b/>
                <w:bCs/>
                <w:sz w:val="20"/>
              </w:rPr>
            </w:pPr>
            <w:r w:rsidRPr="00B06DC1">
              <w:rPr>
                <w:b/>
                <w:bCs/>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Nacrt izmjena Protokola br. 3 o Statutu Suda Europske unije</w:t>
            </w:r>
          </w:p>
        </w:tc>
      </w:tr>
      <w:tr w:rsidR="00B06DC1" w:rsidRPr="00B06DC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b/>
                <w:bCs/>
                <w:sz w:val="20"/>
              </w:rPr>
            </w:pPr>
            <w:r w:rsidRPr="00B06DC1">
              <w:rPr>
                <w:b/>
                <w:bCs/>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02360/2018 – C8-0132/2018 – 2018/0900(COD)</w:t>
            </w:r>
          </w:p>
        </w:tc>
      </w:tr>
      <w:tr w:rsidR="00B06DC1" w:rsidRPr="00B06DC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b/>
                <w:bCs/>
                <w:sz w:val="20"/>
              </w:rPr>
            </w:pPr>
            <w:r w:rsidRPr="00B06DC1">
              <w:rPr>
                <w:b/>
                <w:bCs/>
                <w:sz w:val="20"/>
              </w:rPr>
              <w:t>Nadležni odbor</w:t>
            </w:r>
          </w:p>
          <w:p w:rsidR="00DF65E8" w:rsidRPr="00B06DC1" w:rsidRDefault="00DF65E8">
            <w:pPr>
              <w:autoSpaceDE w:val="0"/>
              <w:autoSpaceDN w:val="0"/>
              <w:adjustRightInd w:val="0"/>
              <w:rPr>
                <w:sz w:val="20"/>
              </w:rPr>
            </w:pPr>
            <w:r w:rsidRPr="00B06DC1">
              <w:rPr>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JURI</w:t>
            </w:r>
          </w:p>
          <w:p w:rsidR="00DF65E8" w:rsidRPr="00B06DC1" w:rsidRDefault="00DF65E8">
            <w:pPr>
              <w:autoSpaceDE w:val="0"/>
              <w:autoSpaceDN w:val="0"/>
              <w:adjustRightInd w:val="0"/>
              <w:rPr>
                <w:sz w:val="20"/>
              </w:rPr>
            </w:pPr>
            <w:r w:rsidRPr="00B06DC1">
              <w:rPr>
                <w:sz w:val="20"/>
              </w:rPr>
              <w:t>16.4.2018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rFonts w:ascii="sans-serif" w:hAnsi="sans-serif" w:cs="sans-serif"/>
                <w:szCs w:val="24"/>
              </w:rPr>
            </w:pPr>
          </w:p>
        </w:tc>
      </w:tr>
      <w:tr w:rsidR="00B06DC1" w:rsidRPr="00B06DC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b/>
                <w:bCs/>
                <w:sz w:val="20"/>
              </w:rPr>
            </w:pPr>
            <w:r w:rsidRPr="00B06DC1">
              <w:rPr>
                <w:b/>
                <w:bCs/>
                <w:sz w:val="20"/>
              </w:rPr>
              <w:t>Odbori koji daju mišljenje</w:t>
            </w:r>
          </w:p>
          <w:p w:rsidR="00DF65E8" w:rsidRPr="00B06DC1" w:rsidRDefault="00DF65E8">
            <w:pPr>
              <w:autoSpaceDE w:val="0"/>
              <w:autoSpaceDN w:val="0"/>
              <w:adjustRightInd w:val="0"/>
              <w:rPr>
                <w:sz w:val="20"/>
              </w:rPr>
            </w:pPr>
            <w:r w:rsidRPr="00B06DC1">
              <w:rPr>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AFCO</w:t>
            </w:r>
          </w:p>
          <w:p w:rsidR="00DF65E8" w:rsidRPr="00B06DC1" w:rsidRDefault="00DF65E8">
            <w:pPr>
              <w:autoSpaceDE w:val="0"/>
              <w:autoSpaceDN w:val="0"/>
              <w:adjustRightInd w:val="0"/>
              <w:rPr>
                <w:sz w:val="20"/>
              </w:rPr>
            </w:pPr>
            <w:r w:rsidRPr="00B06DC1">
              <w:rPr>
                <w:sz w:val="20"/>
              </w:rPr>
              <w:t>16.4.2018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rFonts w:ascii="sans-serif" w:hAnsi="sans-serif" w:cs="sans-serif"/>
                <w:szCs w:val="24"/>
              </w:rPr>
            </w:pPr>
          </w:p>
        </w:tc>
      </w:tr>
      <w:tr w:rsidR="00B06DC1" w:rsidRPr="00B06DC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b/>
                <w:bCs/>
                <w:sz w:val="20"/>
              </w:rPr>
            </w:pPr>
            <w:r w:rsidRPr="00B06DC1">
              <w:rPr>
                <w:b/>
                <w:bCs/>
                <w:sz w:val="20"/>
              </w:rPr>
              <w:t>Izvjestitelji</w:t>
            </w:r>
          </w:p>
          <w:p w:rsidR="00DF65E8" w:rsidRPr="00B06DC1" w:rsidRDefault="00DF65E8">
            <w:pPr>
              <w:autoSpaceDE w:val="0"/>
              <w:autoSpaceDN w:val="0"/>
              <w:adjustRightInd w:val="0"/>
              <w:rPr>
                <w:sz w:val="20"/>
              </w:rPr>
            </w:pPr>
            <w:r w:rsidRPr="00B06DC1">
              <w:rPr>
                <w:sz w:val="20"/>
              </w:rPr>
              <w:t>       Datum imenovanja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Tiemo Wölken</w:t>
            </w:r>
          </w:p>
          <w:p w:rsidR="00DF65E8" w:rsidRPr="00B06DC1" w:rsidRDefault="00DF65E8">
            <w:pPr>
              <w:autoSpaceDE w:val="0"/>
              <w:autoSpaceDN w:val="0"/>
              <w:adjustRightInd w:val="0"/>
              <w:rPr>
                <w:sz w:val="20"/>
              </w:rPr>
            </w:pPr>
            <w:r w:rsidRPr="00B06DC1">
              <w:rPr>
                <w:sz w:val="20"/>
              </w:rPr>
              <w:t>15.5.2018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rFonts w:ascii="sans-serif" w:hAnsi="sans-serif" w:cs="sans-serif"/>
                <w:szCs w:val="24"/>
              </w:rPr>
            </w:pPr>
          </w:p>
        </w:tc>
      </w:tr>
      <w:tr w:rsidR="00B06DC1" w:rsidRPr="00B06DC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b/>
                <w:bCs/>
                <w:sz w:val="20"/>
              </w:rPr>
            </w:pPr>
            <w:r w:rsidRPr="00B06DC1">
              <w:rPr>
                <w:b/>
                <w:bCs/>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21.6.2018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22.10.2018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20.11.2018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rFonts w:ascii="sans-serif" w:hAnsi="sans-serif" w:cs="sans-serif"/>
                <w:szCs w:val="24"/>
              </w:rPr>
            </w:pPr>
          </w:p>
        </w:tc>
      </w:tr>
      <w:tr w:rsidR="00B06DC1" w:rsidRPr="00B06DC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b/>
                <w:bCs/>
                <w:sz w:val="20"/>
              </w:rPr>
            </w:pPr>
            <w:r w:rsidRPr="00B06DC1">
              <w:rPr>
                <w:b/>
                <w:bCs/>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6.12.2018</w:t>
            </w:r>
          </w:p>
        </w:tc>
        <w:tc>
          <w:tcPr>
            <w:tcW w:w="1474" w:type="dxa"/>
            <w:tcBorders>
              <w:top w:val="nil"/>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rFonts w:ascii="sans-serif" w:hAnsi="sans-serif" w:cs="sans-serif"/>
                <w:szCs w:val="24"/>
              </w:rPr>
            </w:pPr>
          </w:p>
        </w:tc>
      </w:tr>
      <w:tr w:rsidR="00B06DC1" w:rsidRPr="00B06DC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b/>
                <w:bCs/>
                <w:sz w:val="20"/>
              </w:rPr>
            </w:pPr>
            <w:r w:rsidRPr="00B06DC1">
              <w:rPr>
                <w:b/>
                <w:bCs/>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w:t>
            </w:r>
          </w:p>
          <w:p w:rsidR="00DF65E8" w:rsidRPr="00B06DC1" w:rsidRDefault="00DF65E8">
            <w:pPr>
              <w:autoSpaceDE w:val="0"/>
              <w:autoSpaceDN w:val="0"/>
              <w:adjustRightInd w:val="0"/>
              <w:rPr>
                <w:sz w:val="20"/>
              </w:rPr>
            </w:pPr>
            <w:r w:rsidRPr="00B06DC1">
              <w:rPr>
                <w:sz w:val="20"/>
              </w:rPr>
              <w:t>–:</w:t>
            </w:r>
          </w:p>
          <w:p w:rsidR="00DF65E8" w:rsidRPr="00B06DC1" w:rsidRDefault="00DF65E8">
            <w:pPr>
              <w:autoSpaceDE w:val="0"/>
              <w:autoSpaceDN w:val="0"/>
              <w:adjustRightInd w:val="0"/>
              <w:rPr>
                <w:sz w:val="20"/>
              </w:rPr>
            </w:pPr>
            <w:r w:rsidRPr="00B06DC1">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20</w:t>
            </w:r>
          </w:p>
          <w:p w:rsidR="00DF65E8" w:rsidRPr="00B06DC1" w:rsidRDefault="00DF65E8">
            <w:pPr>
              <w:autoSpaceDE w:val="0"/>
              <w:autoSpaceDN w:val="0"/>
              <w:adjustRightInd w:val="0"/>
              <w:rPr>
                <w:sz w:val="20"/>
              </w:rPr>
            </w:pPr>
            <w:r w:rsidRPr="00B06DC1">
              <w:rPr>
                <w:sz w:val="20"/>
              </w:rPr>
              <w:t>1</w:t>
            </w:r>
          </w:p>
          <w:p w:rsidR="00DF65E8" w:rsidRPr="00B06DC1" w:rsidRDefault="00DF65E8">
            <w:pPr>
              <w:autoSpaceDE w:val="0"/>
              <w:autoSpaceDN w:val="0"/>
              <w:adjustRightInd w:val="0"/>
              <w:rPr>
                <w:sz w:val="20"/>
              </w:rPr>
            </w:pPr>
            <w:r w:rsidRPr="00B06DC1">
              <w:rPr>
                <w:sz w:val="20"/>
              </w:rPr>
              <w:t>1</w:t>
            </w:r>
          </w:p>
        </w:tc>
      </w:tr>
      <w:tr w:rsidR="00B06DC1" w:rsidRPr="00B06DC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b/>
                <w:bCs/>
                <w:sz w:val="20"/>
              </w:rPr>
            </w:pPr>
            <w:r w:rsidRPr="00B06DC1">
              <w:rPr>
                <w:b/>
                <w:bCs/>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Joëlle Bergeron, Jean-Marie Cavada, Mady Delvaux, Rosa Estaràs Ferragut, Mary Honeyball, Julia Reda, Evelyn Regner, Pavel Svoboda, József Szájer, Axel Voss</w:t>
            </w:r>
          </w:p>
        </w:tc>
      </w:tr>
      <w:tr w:rsidR="00B06DC1" w:rsidRPr="00B06DC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b/>
                <w:bCs/>
                <w:sz w:val="20"/>
              </w:rPr>
            </w:pPr>
            <w:r w:rsidRPr="00B06DC1">
              <w:rPr>
                <w:b/>
                <w:bCs/>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Geoffroy Didier, Pascal Durand, Angel Dzhambazki, Ana Miranda, Jens Rohde, Virginie Rozière, Tiemo Wölken</w:t>
            </w:r>
          </w:p>
        </w:tc>
      </w:tr>
      <w:tr w:rsidR="00B06DC1" w:rsidRPr="00B06DC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b/>
                <w:bCs/>
                <w:sz w:val="20"/>
              </w:rPr>
            </w:pPr>
            <w:r w:rsidRPr="00B06DC1">
              <w:rPr>
                <w:b/>
                <w:bCs/>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Lucy Anderson, Georges Bach, Kostadinka Kuneva, Jeroen Lenaers, Philippe Loiseau</w:t>
            </w:r>
          </w:p>
        </w:tc>
      </w:tr>
      <w:tr w:rsidR="00DF65E8" w:rsidRPr="00B06DC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b/>
                <w:bCs/>
                <w:sz w:val="20"/>
              </w:rPr>
            </w:pPr>
            <w:r w:rsidRPr="00B06DC1">
              <w:rPr>
                <w:b/>
                <w:bCs/>
                <w:sz w:val="20"/>
              </w:rPr>
              <w:t>Datum podnošenja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F65E8" w:rsidRPr="00B06DC1" w:rsidRDefault="00DF65E8">
            <w:pPr>
              <w:autoSpaceDE w:val="0"/>
              <w:autoSpaceDN w:val="0"/>
              <w:adjustRightInd w:val="0"/>
              <w:rPr>
                <w:sz w:val="20"/>
              </w:rPr>
            </w:pPr>
            <w:r w:rsidRPr="00B06DC1">
              <w:rPr>
                <w:sz w:val="20"/>
              </w:rPr>
              <w:t>7.12.2018</w:t>
            </w:r>
          </w:p>
        </w:tc>
      </w:tr>
    </w:tbl>
    <w:p w:rsidR="00DF65E8" w:rsidRPr="00B06DC1" w:rsidRDefault="00DF65E8" w:rsidP="00B33A11"/>
    <w:bookmarkEnd w:id="12"/>
    <w:p w:rsidR="00B33A11" w:rsidRPr="00B06DC1" w:rsidRDefault="00B33A11" w:rsidP="00AD5932">
      <w:pPr>
        <w:pStyle w:val="PageHeading"/>
        <w:rPr>
          <w:szCs w:val="24"/>
        </w:rPr>
      </w:pPr>
      <w:r w:rsidRPr="00B06DC1">
        <w:br w:type="page"/>
      </w:r>
      <w:bookmarkStart w:id="15" w:name="RollCallPageRR"/>
      <w:bookmarkStart w:id="16" w:name="_Toc534982437"/>
      <w:r w:rsidRPr="00B06DC1">
        <w:lastRenderedPageBreak/>
        <w:t>KONAČNO GLASOVANJE POIMENIČNIM GLASOVANJEM</w:t>
      </w:r>
      <w:r w:rsidRPr="00B06DC1">
        <w:br/>
        <w:t>U NADLEŽNOM ODBORU</w:t>
      </w:r>
      <w:bookmarkEnd w:id="1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06DC1" w:rsidRPr="00B06DC1" w:rsidTr="00285385">
        <w:trPr>
          <w:cantSplit/>
        </w:trPr>
        <w:tc>
          <w:tcPr>
            <w:tcW w:w="1701" w:type="dxa"/>
            <w:shd w:val="pct10" w:color="000000" w:fill="FFFFFF"/>
            <w:vAlign w:val="center"/>
          </w:tcPr>
          <w:p w:rsidR="00B33A11" w:rsidRPr="00B06DC1" w:rsidRDefault="00B33A11" w:rsidP="00285385">
            <w:pPr>
              <w:spacing w:before="120" w:after="120"/>
              <w:jc w:val="center"/>
              <w:rPr>
                <w:b/>
                <w:sz w:val="20"/>
              </w:rPr>
            </w:pPr>
            <w:r w:rsidRPr="00B06DC1">
              <w:rPr>
                <w:b/>
                <w:sz w:val="20"/>
              </w:rPr>
              <w:t>20</w:t>
            </w:r>
          </w:p>
        </w:tc>
        <w:tc>
          <w:tcPr>
            <w:tcW w:w="7371" w:type="dxa"/>
            <w:shd w:val="pct10" w:color="000000" w:fill="FFFFFF"/>
          </w:tcPr>
          <w:p w:rsidR="00B33A11" w:rsidRPr="00B06DC1" w:rsidRDefault="00B33A11" w:rsidP="00285385">
            <w:pPr>
              <w:spacing w:before="120" w:after="120"/>
              <w:jc w:val="center"/>
              <w:rPr>
                <w:rFonts w:ascii="Arial" w:hAnsi="Arial" w:cs="Arial"/>
                <w:b/>
                <w:sz w:val="28"/>
                <w:szCs w:val="28"/>
              </w:rPr>
            </w:pPr>
            <w:r w:rsidRPr="00B06DC1">
              <w:rPr>
                <w:rFonts w:ascii="Arial" w:hAnsi="Arial"/>
                <w:b/>
                <w:sz w:val="28"/>
                <w:szCs w:val="28"/>
              </w:rPr>
              <w:t>+</w:t>
            </w:r>
          </w:p>
        </w:tc>
      </w:tr>
      <w:tr w:rsidR="00B06DC1" w:rsidRPr="00B06DC1" w:rsidTr="00285385">
        <w:trPr>
          <w:cantSplit/>
        </w:trPr>
        <w:tc>
          <w:tcPr>
            <w:tcW w:w="1701" w:type="dxa"/>
            <w:shd w:val="clear" w:color="auto" w:fill="FFFFFF"/>
          </w:tcPr>
          <w:p w:rsidR="00B33A11" w:rsidRPr="00B06DC1" w:rsidRDefault="00B33A11" w:rsidP="00285385">
            <w:pPr>
              <w:spacing w:before="120" w:after="120"/>
              <w:rPr>
                <w:sz w:val="20"/>
              </w:rPr>
            </w:pPr>
            <w:r w:rsidRPr="00B06DC1">
              <w:rPr>
                <w:sz w:val="20"/>
              </w:rPr>
              <w:t>ALDE</w:t>
            </w:r>
          </w:p>
        </w:tc>
        <w:tc>
          <w:tcPr>
            <w:tcW w:w="7371" w:type="dxa"/>
            <w:shd w:val="clear" w:color="auto" w:fill="FFFFFF"/>
          </w:tcPr>
          <w:p w:rsidR="00B33A11" w:rsidRPr="00B06DC1" w:rsidRDefault="00B33A11" w:rsidP="00285385">
            <w:pPr>
              <w:spacing w:before="120" w:after="120"/>
              <w:rPr>
                <w:sz w:val="20"/>
              </w:rPr>
            </w:pPr>
            <w:r w:rsidRPr="00B06DC1">
              <w:rPr>
                <w:sz w:val="20"/>
              </w:rPr>
              <w:t>Jean-Marie Cavada, Jens Rohde</w:t>
            </w:r>
          </w:p>
        </w:tc>
      </w:tr>
      <w:tr w:rsidR="00B06DC1" w:rsidRPr="00B06DC1" w:rsidTr="00285385">
        <w:trPr>
          <w:cantSplit/>
        </w:trPr>
        <w:tc>
          <w:tcPr>
            <w:tcW w:w="1701" w:type="dxa"/>
            <w:shd w:val="clear" w:color="auto" w:fill="FFFFFF"/>
          </w:tcPr>
          <w:p w:rsidR="00B33A11" w:rsidRPr="00B06DC1" w:rsidRDefault="00B33A11" w:rsidP="00285385">
            <w:pPr>
              <w:spacing w:before="120" w:after="120"/>
              <w:rPr>
                <w:sz w:val="20"/>
              </w:rPr>
            </w:pPr>
            <w:r w:rsidRPr="00B06DC1">
              <w:rPr>
                <w:sz w:val="20"/>
              </w:rPr>
              <w:t>EFDD</w:t>
            </w:r>
          </w:p>
        </w:tc>
        <w:tc>
          <w:tcPr>
            <w:tcW w:w="7371" w:type="dxa"/>
            <w:shd w:val="clear" w:color="auto" w:fill="FFFFFF"/>
          </w:tcPr>
          <w:p w:rsidR="00B33A11" w:rsidRPr="00B06DC1" w:rsidRDefault="00B33A11" w:rsidP="00285385">
            <w:pPr>
              <w:spacing w:before="120" w:after="120"/>
              <w:rPr>
                <w:sz w:val="20"/>
              </w:rPr>
            </w:pPr>
            <w:r w:rsidRPr="00B06DC1">
              <w:rPr>
                <w:sz w:val="20"/>
              </w:rPr>
              <w:t>Joëlle Bergeron</w:t>
            </w:r>
          </w:p>
        </w:tc>
      </w:tr>
      <w:tr w:rsidR="00B06DC1" w:rsidRPr="00B06DC1" w:rsidTr="00285385">
        <w:trPr>
          <w:cantSplit/>
        </w:trPr>
        <w:tc>
          <w:tcPr>
            <w:tcW w:w="1701" w:type="dxa"/>
            <w:shd w:val="clear" w:color="auto" w:fill="FFFFFF"/>
          </w:tcPr>
          <w:p w:rsidR="00B33A11" w:rsidRPr="00B06DC1" w:rsidRDefault="00B33A11" w:rsidP="00285385">
            <w:pPr>
              <w:spacing w:before="120" w:after="120"/>
              <w:rPr>
                <w:sz w:val="20"/>
              </w:rPr>
            </w:pPr>
            <w:r w:rsidRPr="00B06DC1">
              <w:rPr>
                <w:sz w:val="20"/>
              </w:rPr>
              <w:t>ENF</w:t>
            </w:r>
          </w:p>
        </w:tc>
        <w:tc>
          <w:tcPr>
            <w:tcW w:w="7371" w:type="dxa"/>
            <w:shd w:val="clear" w:color="auto" w:fill="FFFFFF"/>
          </w:tcPr>
          <w:p w:rsidR="00B33A11" w:rsidRPr="00B06DC1" w:rsidRDefault="00B33A11" w:rsidP="00285385">
            <w:pPr>
              <w:spacing w:before="120" w:after="120"/>
              <w:rPr>
                <w:sz w:val="20"/>
              </w:rPr>
            </w:pPr>
            <w:r w:rsidRPr="00B06DC1">
              <w:rPr>
                <w:sz w:val="20"/>
              </w:rPr>
              <w:t>Philippe Loiseau</w:t>
            </w:r>
          </w:p>
        </w:tc>
      </w:tr>
      <w:tr w:rsidR="00B06DC1" w:rsidRPr="00B06DC1" w:rsidTr="00285385">
        <w:trPr>
          <w:cantSplit/>
        </w:trPr>
        <w:tc>
          <w:tcPr>
            <w:tcW w:w="1701" w:type="dxa"/>
            <w:shd w:val="clear" w:color="auto" w:fill="FFFFFF"/>
          </w:tcPr>
          <w:p w:rsidR="00B33A11" w:rsidRPr="00B06DC1" w:rsidRDefault="00B33A11" w:rsidP="00285385">
            <w:pPr>
              <w:spacing w:before="120" w:after="120"/>
              <w:rPr>
                <w:sz w:val="20"/>
              </w:rPr>
            </w:pPr>
            <w:r w:rsidRPr="00B06DC1">
              <w:rPr>
                <w:sz w:val="20"/>
              </w:rPr>
              <w:t>PPE</w:t>
            </w:r>
          </w:p>
        </w:tc>
        <w:tc>
          <w:tcPr>
            <w:tcW w:w="7371" w:type="dxa"/>
            <w:shd w:val="clear" w:color="auto" w:fill="FFFFFF"/>
          </w:tcPr>
          <w:p w:rsidR="00B33A11" w:rsidRPr="00B06DC1" w:rsidRDefault="00B33A11" w:rsidP="00285385">
            <w:pPr>
              <w:spacing w:before="120" w:after="120"/>
              <w:rPr>
                <w:sz w:val="20"/>
              </w:rPr>
            </w:pPr>
            <w:r w:rsidRPr="00B06DC1">
              <w:rPr>
                <w:sz w:val="20"/>
              </w:rPr>
              <w:t>Georges Bach, Geoffroy Didier, Rosa Estaràs Ferragut, Jeroen Lenaers, Pavel Svoboda, József Szájer, Axel Voss</w:t>
            </w:r>
          </w:p>
        </w:tc>
      </w:tr>
      <w:tr w:rsidR="00B06DC1" w:rsidRPr="00B06DC1" w:rsidTr="00285385">
        <w:trPr>
          <w:cantSplit/>
        </w:trPr>
        <w:tc>
          <w:tcPr>
            <w:tcW w:w="1701" w:type="dxa"/>
            <w:shd w:val="clear" w:color="auto" w:fill="FFFFFF"/>
          </w:tcPr>
          <w:p w:rsidR="00B33A11" w:rsidRPr="00B06DC1" w:rsidRDefault="00B33A11" w:rsidP="00285385">
            <w:pPr>
              <w:spacing w:before="120" w:after="120"/>
              <w:rPr>
                <w:sz w:val="20"/>
              </w:rPr>
            </w:pPr>
            <w:r w:rsidRPr="00B06DC1">
              <w:rPr>
                <w:sz w:val="20"/>
              </w:rPr>
              <w:t>S&amp;D</w:t>
            </w:r>
          </w:p>
        </w:tc>
        <w:tc>
          <w:tcPr>
            <w:tcW w:w="7371" w:type="dxa"/>
            <w:shd w:val="clear" w:color="auto" w:fill="FFFFFF"/>
          </w:tcPr>
          <w:p w:rsidR="00B33A11" w:rsidRPr="00B06DC1" w:rsidRDefault="00B33A11" w:rsidP="00285385">
            <w:pPr>
              <w:spacing w:before="120" w:after="120"/>
              <w:rPr>
                <w:sz w:val="20"/>
              </w:rPr>
            </w:pPr>
            <w:r w:rsidRPr="00B06DC1">
              <w:rPr>
                <w:sz w:val="20"/>
              </w:rPr>
              <w:t>Lucy Anderson, Mady Delvaux, Mary Honeyball, Evelyn Regner, Virginie Rozière, Tiemo Wölken</w:t>
            </w:r>
          </w:p>
        </w:tc>
      </w:tr>
      <w:tr w:rsidR="00B06DC1" w:rsidRPr="00B06DC1" w:rsidTr="00285385">
        <w:trPr>
          <w:cantSplit/>
        </w:trPr>
        <w:tc>
          <w:tcPr>
            <w:tcW w:w="1701" w:type="dxa"/>
            <w:shd w:val="clear" w:color="auto" w:fill="FFFFFF"/>
          </w:tcPr>
          <w:p w:rsidR="00B33A11" w:rsidRPr="00B06DC1" w:rsidRDefault="00B33A11" w:rsidP="00285385">
            <w:pPr>
              <w:spacing w:before="120" w:after="120"/>
              <w:rPr>
                <w:sz w:val="20"/>
              </w:rPr>
            </w:pPr>
            <w:r w:rsidRPr="00B06DC1">
              <w:rPr>
                <w:sz w:val="20"/>
              </w:rPr>
              <w:t>VERTS/ALE</w:t>
            </w:r>
          </w:p>
        </w:tc>
        <w:tc>
          <w:tcPr>
            <w:tcW w:w="7371" w:type="dxa"/>
            <w:shd w:val="clear" w:color="auto" w:fill="FFFFFF"/>
          </w:tcPr>
          <w:p w:rsidR="00B33A11" w:rsidRPr="00B06DC1" w:rsidRDefault="00B33A11" w:rsidP="00285385">
            <w:pPr>
              <w:spacing w:before="120" w:after="120"/>
              <w:rPr>
                <w:sz w:val="20"/>
              </w:rPr>
            </w:pPr>
            <w:r w:rsidRPr="00B06DC1">
              <w:rPr>
                <w:sz w:val="20"/>
              </w:rPr>
              <w:t>Pascal Durand, Ana Miranda, Julia Reda</w:t>
            </w:r>
          </w:p>
        </w:tc>
      </w:tr>
    </w:tbl>
    <w:p w:rsidR="00B33A11" w:rsidRPr="00B06DC1" w:rsidRDefault="00B33A11" w:rsidP="00B33A1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06DC1" w:rsidRPr="00B06DC1" w:rsidTr="00285385">
        <w:trPr>
          <w:cantSplit/>
        </w:trPr>
        <w:tc>
          <w:tcPr>
            <w:tcW w:w="1701" w:type="dxa"/>
            <w:shd w:val="pct10" w:color="000000" w:fill="FFFFFF"/>
            <w:vAlign w:val="center"/>
          </w:tcPr>
          <w:p w:rsidR="00B33A11" w:rsidRPr="00B06DC1" w:rsidRDefault="00B33A11" w:rsidP="00285385">
            <w:pPr>
              <w:spacing w:before="120" w:after="120"/>
              <w:jc w:val="center"/>
              <w:rPr>
                <w:b/>
                <w:sz w:val="20"/>
              </w:rPr>
            </w:pPr>
            <w:r w:rsidRPr="00B06DC1">
              <w:rPr>
                <w:b/>
                <w:sz w:val="20"/>
              </w:rPr>
              <w:t>1</w:t>
            </w:r>
          </w:p>
        </w:tc>
        <w:tc>
          <w:tcPr>
            <w:tcW w:w="7371" w:type="dxa"/>
            <w:shd w:val="pct10" w:color="000000" w:fill="FFFFFF"/>
          </w:tcPr>
          <w:p w:rsidR="00B33A11" w:rsidRPr="00B06DC1" w:rsidRDefault="00B33A11" w:rsidP="00285385">
            <w:pPr>
              <w:spacing w:before="120" w:after="120"/>
              <w:jc w:val="center"/>
              <w:rPr>
                <w:sz w:val="28"/>
                <w:szCs w:val="28"/>
              </w:rPr>
            </w:pPr>
            <w:r w:rsidRPr="00B06DC1">
              <w:rPr>
                <w:rFonts w:ascii="Arial" w:hAnsi="Arial"/>
                <w:b/>
                <w:sz w:val="28"/>
                <w:szCs w:val="28"/>
              </w:rPr>
              <w:t>-</w:t>
            </w:r>
          </w:p>
        </w:tc>
      </w:tr>
      <w:tr w:rsidR="00B06DC1" w:rsidRPr="00B06DC1" w:rsidTr="00285385">
        <w:trPr>
          <w:cantSplit/>
        </w:trPr>
        <w:tc>
          <w:tcPr>
            <w:tcW w:w="1701" w:type="dxa"/>
            <w:shd w:val="clear" w:color="auto" w:fill="FFFFFF"/>
          </w:tcPr>
          <w:p w:rsidR="00B33A11" w:rsidRPr="00B06DC1" w:rsidRDefault="00B33A11" w:rsidP="00285385">
            <w:pPr>
              <w:spacing w:before="120" w:after="120"/>
              <w:rPr>
                <w:sz w:val="20"/>
              </w:rPr>
            </w:pPr>
            <w:r w:rsidRPr="00B06DC1">
              <w:rPr>
                <w:sz w:val="20"/>
              </w:rPr>
              <w:t>GUE/NGL</w:t>
            </w:r>
          </w:p>
        </w:tc>
        <w:tc>
          <w:tcPr>
            <w:tcW w:w="7371" w:type="dxa"/>
            <w:shd w:val="clear" w:color="auto" w:fill="FFFFFF"/>
          </w:tcPr>
          <w:p w:rsidR="00B33A11" w:rsidRPr="00B06DC1" w:rsidRDefault="00B33A11" w:rsidP="00285385">
            <w:pPr>
              <w:spacing w:before="120" w:after="120"/>
              <w:rPr>
                <w:sz w:val="20"/>
              </w:rPr>
            </w:pPr>
            <w:r w:rsidRPr="00B06DC1">
              <w:rPr>
                <w:sz w:val="20"/>
              </w:rPr>
              <w:t>Kostadinka Kuneva</w:t>
            </w:r>
          </w:p>
        </w:tc>
      </w:tr>
    </w:tbl>
    <w:p w:rsidR="00B33A11" w:rsidRPr="00B06DC1" w:rsidRDefault="00B33A11" w:rsidP="00B33A1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06DC1" w:rsidRPr="00B06DC1" w:rsidTr="00285385">
        <w:trPr>
          <w:cantSplit/>
        </w:trPr>
        <w:tc>
          <w:tcPr>
            <w:tcW w:w="1701" w:type="dxa"/>
            <w:shd w:val="pct10" w:color="000000" w:fill="FFFFFF"/>
            <w:vAlign w:val="center"/>
          </w:tcPr>
          <w:p w:rsidR="00B33A11" w:rsidRPr="00B06DC1" w:rsidRDefault="00B33A11" w:rsidP="00285385">
            <w:pPr>
              <w:spacing w:before="120" w:after="120"/>
              <w:jc w:val="center"/>
              <w:rPr>
                <w:b/>
                <w:sz w:val="20"/>
              </w:rPr>
            </w:pPr>
            <w:r w:rsidRPr="00B06DC1">
              <w:rPr>
                <w:b/>
                <w:sz w:val="20"/>
              </w:rPr>
              <w:t>1</w:t>
            </w:r>
          </w:p>
        </w:tc>
        <w:tc>
          <w:tcPr>
            <w:tcW w:w="7371" w:type="dxa"/>
            <w:shd w:val="pct10" w:color="000000" w:fill="FFFFFF"/>
          </w:tcPr>
          <w:p w:rsidR="00B33A11" w:rsidRPr="00B06DC1" w:rsidRDefault="00B33A11" w:rsidP="00285385">
            <w:pPr>
              <w:spacing w:before="120" w:after="120"/>
              <w:jc w:val="center"/>
              <w:rPr>
                <w:sz w:val="28"/>
                <w:szCs w:val="28"/>
              </w:rPr>
            </w:pPr>
            <w:r w:rsidRPr="00B06DC1">
              <w:rPr>
                <w:rFonts w:ascii="Arial" w:hAnsi="Arial"/>
                <w:b/>
                <w:sz w:val="28"/>
                <w:szCs w:val="28"/>
              </w:rPr>
              <w:t>0</w:t>
            </w:r>
          </w:p>
        </w:tc>
      </w:tr>
      <w:tr w:rsidR="00B06DC1" w:rsidRPr="00B06DC1" w:rsidTr="00285385">
        <w:trPr>
          <w:cantSplit/>
        </w:trPr>
        <w:tc>
          <w:tcPr>
            <w:tcW w:w="1701" w:type="dxa"/>
            <w:shd w:val="clear" w:color="auto" w:fill="FFFFFF"/>
          </w:tcPr>
          <w:p w:rsidR="00B33A11" w:rsidRPr="00B06DC1" w:rsidRDefault="00B33A11" w:rsidP="00285385">
            <w:pPr>
              <w:spacing w:before="120" w:after="120"/>
              <w:rPr>
                <w:sz w:val="20"/>
              </w:rPr>
            </w:pPr>
            <w:r w:rsidRPr="00B06DC1">
              <w:rPr>
                <w:sz w:val="20"/>
              </w:rPr>
              <w:t>ECR</w:t>
            </w:r>
          </w:p>
        </w:tc>
        <w:tc>
          <w:tcPr>
            <w:tcW w:w="7371" w:type="dxa"/>
            <w:shd w:val="clear" w:color="auto" w:fill="FFFFFF"/>
          </w:tcPr>
          <w:p w:rsidR="00B33A11" w:rsidRPr="00B06DC1" w:rsidRDefault="00B33A11" w:rsidP="00285385">
            <w:pPr>
              <w:spacing w:before="120" w:after="120"/>
              <w:rPr>
                <w:sz w:val="20"/>
              </w:rPr>
            </w:pPr>
            <w:r w:rsidRPr="00B06DC1">
              <w:rPr>
                <w:sz w:val="20"/>
              </w:rPr>
              <w:t>Angel Dzhambazki</w:t>
            </w:r>
          </w:p>
        </w:tc>
      </w:tr>
    </w:tbl>
    <w:p w:rsidR="00B33A11" w:rsidRPr="00B06DC1" w:rsidRDefault="00B33A11" w:rsidP="00147FBF">
      <w:pPr>
        <w:pStyle w:val="Normal12"/>
      </w:pPr>
    </w:p>
    <w:p w:rsidR="00B33A11" w:rsidRPr="00B06DC1" w:rsidRDefault="00B33A11" w:rsidP="00B735E3">
      <w:r w:rsidRPr="00B06DC1">
        <w:t>Korišteni znakovi:</w:t>
      </w:r>
    </w:p>
    <w:p w:rsidR="00B33A11" w:rsidRPr="00B06DC1" w:rsidRDefault="00B33A11" w:rsidP="00B735E3">
      <w:pPr>
        <w:pStyle w:val="NormalTabs"/>
      </w:pPr>
      <w:r w:rsidRPr="00B06DC1">
        <w:t>+</w:t>
      </w:r>
      <w:r w:rsidRPr="00B06DC1">
        <w:tab/>
        <w:t>:</w:t>
      </w:r>
      <w:r w:rsidRPr="00B06DC1">
        <w:tab/>
        <w:t>za</w:t>
      </w:r>
    </w:p>
    <w:p w:rsidR="00B33A11" w:rsidRPr="00B06DC1" w:rsidRDefault="00B33A11" w:rsidP="00B735E3">
      <w:pPr>
        <w:pStyle w:val="NormalTabs"/>
      </w:pPr>
      <w:r w:rsidRPr="00B06DC1">
        <w:t>-</w:t>
      </w:r>
      <w:r w:rsidRPr="00B06DC1">
        <w:tab/>
        <w:t>:</w:t>
      </w:r>
      <w:r w:rsidRPr="00B06DC1">
        <w:tab/>
        <w:t>protiv</w:t>
      </w:r>
    </w:p>
    <w:p w:rsidR="00B33A11" w:rsidRPr="00B06DC1" w:rsidRDefault="00B33A11" w:rsidP="00B735E3">
      <w:pPr>
        <w:pStyle w:val="NormalTabs"/>
      </w:pPr>
      <w:r w:rsidRPr="00B06DC1">
        <w:t>0</w:t>
      </w:r>
      <w:r w:rsidRPr="00B06DC1">
        <w:tab/>
        <w:t>:</w:t>
      </w:r>
      <w:r w:rsidRPr="00B06DC1">
        <w:tab/>
        <w:t>suzdržani</w:t>
      </w:r>
    </w:p>
    <w:p w:rsidR="00B33A11" w:rsidRPr="00B06DC1" w:rsidRDefault="00B33A11" w:rsidP="00AD5932"/>
    <w:bookmarkEnd w:id="15"/>
    <w:p w:rsidR="002669B6" w:rsidRPr="00B06DC1" w:rsidRDefault="002669B6" w:rsidP="00B33A11"/>
    <w:sectPr w:rsidR="002669B6" w:rsidRPr="00B06DC1" w:rsidSect="00B5300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9D" w:rsidRPr="00716241" w:rsidRDefault="0053669D">
      <w:r w:rsidRPr="00716241">
        <w:separator/>
      </w:r>
    </w:p>
  </w:endnote>
  <w:endnote w:type="continuationSeparator" w:id="0">
    <w:p w:rsidR="0053669D" w:rsidRPr="00716241" w:rsidRDefault="0053669D">
      <w:r w:rsidRPr="007162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E8" w:rsidRDefault="00DF65E8" w:rsidP="00DF65E8">
    <w:pPr>
      <w:pStyle w:val="Footer"/>
    </w:pPr>
    <w:r>
      <w:t>PE</w:t>
    </w:r>
    <w:r w:rsidRPr="00DF65E8">
      <w:rPr>
        <w:rStyle w:val="HideTWBExt"/>
      </w:rPr>
      <w:t>&lt;NoPE&gt;</w:t>
    </w:r>
    <w:r>
      <w:t>628.708</w:t>
    </w:r>
    <w:r w:rsidRPr="00DF65E8">
      <w:rPr>
        <w:rStyle w:val="HideTWBExt"/>
      </w:rPr>
      <w:t>&lt;/NoPE&gt;&lt;Version&gt;</w:t>
    </w:r>
    <w:r>
      <w:t>v02-00</w:t>
    </w:r>
    <w:r w:rsidRPr="00DF65E8">
      <w:rPr>
        <w:rStyle w:val="HideTWBExt"/>
      </w:rPr>
      <w:t>&lt;/Version&gt;</w:t>
    </w:r>
    <w:r>
      <w:tab/>
    </w:r>
    <w:r>
      <w:fldChar w:fldCharType="begin"/>
    </w:r>
    <w:r>
      <w:instrText xml:space="preserve"> PAGE  \* MERGEFORMAT </w:instrText>
    </w:r>
    <w:r>
      <w:fldChar w:fldCharType="separate"/>
    </w:r>
    <w:r w:rsidR="00A91D6F">
      <w:rPr>
        <w:noProof/>
      </w:rPr>
      <w:t>16</w:t>
    </w:r>
    <w:r>
      <w:fldChar w:fldCharType="end"/>
    </w:r>
    <w:r>
      <w:t>/</w:t>
    </w:r>
    <w:r w:rsidR="006F05DE">
      <w:rPr>
        <w:noProof/>
      </w:rPr>
      <w:fldChar w:fldCharType="begin"/>
    </w:r>
    <w:r w:rsidR="006F05DE">
      <w:rPr>
        <w:noProof/>
      </w:rPr>
      <w:instrText xml:space="preserve"> NUMPAGES  \* MERGEFORMAT </w:instrText>
    </w:r>
    <w:r w:rsidR="006F05DE">
      <w:rPr>
        <w:noProof/>
      </w:rPr>
      <w:fldChar w:fldCharType="separate"/>
    </w:r>
    <w:r w:rsidR="00A91D6F">
      <w:rPr>
        <w:noProof/>
      </w:rPr>
      <w:t>16</w:t>
    </w:r>
    <w:r w:rsidR="006F05DE">
      <w:rPr>
        <w:noProof/>
      </w:rPr>
      <w:fldChar w:fldCharType="end"/>
    </w:r>
    <w:r>
      <w:tab/>
    </w:r>
    <w:r w:rsidRPr="00DF65E8">
      <w:rPr>
        <w:rStyle w:val="HideTWBExt"/>
      </w:rPr>
      <w:t>&lt;PathFdR&gt;</w:t>
    </w:r>
    <w:r>
      <w:t>RR\1171581HR.docx</w:t>
    </w:r>
    <w:r w:rsidRPr="00DF65E8">
      <w:rPr>
        <w:rStyle w:val="HideTWBExt"/>
      </w:rPr>
      <w:t>&lt;/PathFdR&gt;</w:t>
    </w:r>
  </w:p>
  <w:p w:rsidR="00F74B09" w:rsidRPr="00716241" w:rsidRDefault="00DF65E8" w:rsidP="00DF65E8">
    <w:pPr>
      <w:pStyle w:val="Footer2"/>
    </w:pPr>
    <w:r>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E8" w:rsidRDefault="00DF65E8" w:rsidP="00DF65E8">
    <w:pPr>
      <w:pStyle w:val="Footer"/>
    </w:pPr>
    <w:r w:rsidRPr="00DF65E8">
      <w:rPr>
        <w:rStyle w:val="HideTWBExt"/>
      </w:rPr>
      <w:t>&lt;PathFdR&gt;</w:t>
    </w:r>
    <w:r>
      <w:t>RR\1171581HR.docx</w:t>
    </w:r>
    <w:r w:rsidRPr="00DF65E8">
      <w:rPr>
        <w:rStyle w:val="HideTWBExt"/>
      </w:rPr>
      <w:t>&lt;/PathFdR&gt;</w:t>
    </w:r>
    <w:r>
      <w:tab/>
    </w:r>
    <w:r>
      <w:fldChar w:fldCharType="begin"/>
    </w:r>
    <w:r>
      <w:instrText xml:space="preserve"> PAGE  \* MERGEFORMAT </w:instrText>
    </w:r>
    <w:r>
      <w:fldChar w:fldCharType="separate"/>
    </w:r>
    <w:r w:rsidR="00A91D6F">
      <w:rPr>
        <w:noProof/>
      </w:rPr>
      <w:t>15</w:t>
    </w:r>
    <w:r>
      <w:fldChar w:fldCharType="end"/>
    </w:r>
    <w:r>
      <w:t>/</w:t>
    </w:r>
    <w:r w:rsidR="006F05DE">
      <w:rPr>
        <w:noProof/>
      </w:rPr>
      <w:fldChar w:fldCharType="begin"/>
    </w:r>
    <w:r w:rsidR="006F05DE">
      <w:rPr>
        <w:noProof/>
      </w:rPr>
      <w:instrText xml:space="preserve"> NUMPAGES  \* MERGEFORMAT </w:instrText>
    </w:r>
    <w:r w:rsidR="006F05DE">
      <w:rPr>
        <w:noProof/>
      </w:rPr>
      <w:fldChar w:fldCharType="separate"/>
    </w:r>
    <w:r w:rsidR="00A91D6F">
      <w:rPr>
        <w:noProof/>
      </w:rPr>
      <w:t>16</w:t>
    </w:r>
    <w:r w:rsidR="006F05DE">
      <w:rPr>
        <w:noProof/>
      </w:rPr>
      <w:fldChar w:fldCharType="end"/>
    </w:r>
    <w:r>
      <w:tab/>
      <w:t>PE</w:t>
    </w:r>
    <w:r w:rsidRPr="00DF65E8">
      <w:rPr>
        <w:rStyle w:val="HideTWBExt"/>
      </w:rPr>
      <w:t>&lt;NoPE&gt;</w:t>
    </w:r>
    <w:r>
      <w:t>628.708</w:t>
    </w:r>
    <w:r w:rsidRPr="00DF65E8">
      <w:rPr>
        <w:rStyle w:val="HideTWBExt"/>
      </w:rPr>
      <w:t>&lt;/NoPE&gt;&lt;Version&gt;</w:t>
    </w:r>
    <w:r>
      <w:t>v02-00</w:t>
    </w:r>
    <w:r w:rsidRPr="00DF65E8">
      <w:rPr>
        <w:rStyle w:val="HideTWBExt"/>
      </w:rPr>
      <w:t>&lt;/Version&gt;</w:t>
    </w:r>
  </w:p>
  <w:p w:rsidR="00F74B09" w:rsidRPr="00716241" w:rsidRDefault="00DF65E8" w:rsidP="00DF65E8">
    <w:pPr>
      <w:pStyle w:val="Footer2"/>
    </w:pPr>
    <w:r>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E8" w:rsidRDefault="00DF65E8" w:rsidP="00DF65E8">
    <w:pPr>
      <w:pStyle w:val="Footer"/>
    </w:pPr>
    <w:r w:rsidRPr="00DF65E8">
      <w:rPr>
        <w:rStyle w:val="HideTWBExt"/>
      </w:rPr>
      <w:t>&lt;PathFdR&gt;</w:t>
    </w:r>
    <w:r>
      <w:t>RR\1171581HR.docx</w:t>
    </w:r>
    <w:r w:rsidRPr="00DF65E8">
      <w:rPr>
        <w:rStyle w:val="HideTWBExt"/>
      </w:rPr>
      <w:t>&lt;/PathFdR&gt;</w:t>
    </w:r>
    <w:r>
      <w:tab/>
    </w:r>
    <w:r>
      <w:tab/>
      <w:t>PE</w:t>
    </w:r>
    <w:r w:rsidRPr="00DF65E8">
      <w:rPr>
        <w:rStyle w:val="HideTWBExt"/>
      </w:rPr>
      <w:t>&lt;NoPE&gt;</w:t>
    </w:r>
    <w:r>
      <w:t>628.708</w:t>
    </w:r>
    <w:r w:rsidRPr="00DF65E8">
      <w:rPr>
        <w:rStyle w:val="HideTWBExt"/>
      </w:rPr>
      <w:t>&lt;/NoPE&gt;&lt;Version&gt;</w:t>
    </w:r>
    <w:r>
      <w:t>v02-00</w:t>
    </w:r>
    <w:r w:rsidRPr="00DF65E8">
      <w:rPr>
        <w:rStyle w:val="HideTWBExt"/>
      </w:rPr>
      <w:t>&lt;/Version&gt;</w:t>
    </w:r>
  </w:p>
  <w:p w:rsidR="00F74B09" w:rsidRPr="00716241" w:rsidRDefault="00DF65E8" w:rsidP="00DF65E8">
    <w:pPr>
      <w:pStyle w:val="Footer2"/>
      <w:tabs>
        <w:tab w:val="center" w:pos="4535"/>
      </w:tabs>
    </w:pPr>
    <w:r>
      <w:t>HR</w:t>
    </w:r>
    <w:r>
      <w:tab/>
    </w:r>
    <w:r w:rsidRPr="00DF65E8">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9D" w:rsidRPr="00716241" w:rsidRDefault="0053669D">
      <w:r w:rsidRPr="00716241">
        <w:separator/>
      </w:r>
    </w:p>
  </w:footnote>
  <w:footnote w:type="continuationSeparator" w:id="0">
    <w:p w:rsidR="0053669D" w:rsidRPr="00716241" w:rsidRDefault="0053669D">
      <w:r w:rsidRPr="0071624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11" w:rsidRDefault="00B33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11" w:rsidRDefault="00B33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11" w:rsidRDefault="00B33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JMNU" w:val="1"/>
    <w:docVar w:name="COMKEY" w:val="JURI"/>
    <w:docVar w:name="DOCMNU" w:val=" 1"/>
    <w:docVar w:name="DOCREFMNU" w:val=" 1"/>
    <w:docVar w:name="EPSTATMNU" w:val=" 2"/>
    <w:docVar w:name="INSTITUTIONSMNU" w:val=" 1"/>
    <w:docVar w:name="JURI1MNU" w:val=" 1"/>
    <w:docVar w:name="JURI2MNU" w:val=" 2"/>
    <w:docVar w:name="LastEditedSection" w:val=" 1"/>
    <w:docVar w:name="OTHERSTATMNU" w:val=" 2"/>
    <w:docVar w:name="PARLIAMENTSMNU" w:val=" 2"/>
    <w:docVar w:name="RepeatBlock-Amend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51043 HideTWBExt;}{\*\cs16 \additive \v\cf15 \spriority0 \styrsid351043 HideTWBInt;}{\s17\ql \li0\ri0\sa120\nowidctlpar\wrapdefault\aspalpha\aspnum\faauto\adjustright\rin0\lin0\itap0 _x000d__x000a_\rtlch\fcs1 \af0\afs20\alang1025 \ltrch\fcs0 \fs24\lang1050\langfe2057\cgrid\langnp1050\langfenp2057 \sbasedon0 \snext17 \slink18 \spriority0 \styrsid351043 Normal6;}{\*\cs18 \additive \fs24\lang1050\langfe0\langnp1050 _x000d__x000a_\slink17 \slocked \spriority0 \styrsid351043 Normal6 Char;}{\s19\ql \li0\ri0\nowidctlpar\wrapdefault\aspalpha\aspnum\faauto\adjustright\rin0\lin0\itap0 \rtlch\fcs1 \af0\afs20\alang1025 \ltrch\fcs0 \b\fs24\lang1050\langfe2057\cgrid\langnp1050\langfenp2057 _x000d__x000a_\sbasedon0 \snext19 \slink20 \spriority0 \styrsid351043 NormalBold;}{\*\cs20 \additive \b\fs24\lang1050\langfe0\langnp1050 \slink19 \slocked \spriority0 \styrsid351043 NormalBold Char;}{_x000d__x000a_\s21\ql \li0\ri0\sb240\nowidctlpar\wrapdefault\aspalpha\aspnum\faauto\adjustright\rin0\lin0\itap0 \rtlch\fcs1 \af0\afs20\alang1025 \ltrch\fcs0 \i\fs24\lang1050\langfe2057\cgrid\langnp1050\langfenp2057 \sbasedon0 \snext21 \spriority0 \styrsid351043 _x000d__x000a_Normal12Italic;}{\s22\qc \li0\ri0\sb240\nowidctlpar\wrapdefault\aspalpha\aspnum\faauto\adjustright\rin0\lin0\itap0 \rtlch\fcs1 \af0\afs20\alang1025 \ltrch\fcs0 \i\fs24\lang1050\langfe2057\cgrid\langnp1050\langfenp2057 _x000d__x000a_\sbasedon0 \snext22 \spriority0 \styrsid351043 CrossRef;}{\s23\qc \li0\ri0\sb240\keepn\nowidctlpar\wrapdefault\aspalpha\aspnum\faauto\adjustright\rin0\lin0\itap0 \rtlch\fcs1 \af0\afs20\alang1025 \ltrch\fcs0 _x000d__x000a_\i\fs24\lang1050\langfe2057\cgrid\langnp1050\langfenp2057 \sbasedon0 \snext0 \spriority0 \styrsid351043 JustificationTitle;}{\s24\qc \li0\ri0\sa240\nowidctlpar\wrapdefault\aspalpha\aspnum\faauto\adjustright\rin0\lin0\itap0 \rtlch\fcs1 _x000d__x000a_\af0\afs20\alang1025 \ltrch\fcs0 \i\fs24\lang1050\langfe2057\cgrid\langnp1050\langfenp2057 \sbasedon0 \snext24 \spriority0 \styrsid35104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0\langfe2057\cgrid\langnp1050\langfenp2057 \sbasedon0 \snext25 \spriority0 \styrsid351043 AMNumberTabs;}{\s26\ql \li0\ri0\sb240\nowidctlpar\wrapdefault\aspalpha\aspnum\faauto\adjustright\rin0\lin0\itap0 \rtlch\fcs1 _x000d__x000a_\af0\afs20\alang1025 \ltrch\fcs0 \b\fs24\lang1050\langfe2057\cgrid\langnp1050\langfenp2057 \sbasedon0 \snext26 \spriority0 \styrsid351043 NormalBold12b;}}{\*\rsidtbl \rsid24658\rsid351043\rsid735077\rsid2892074\rsid4666813\rsid6641733\rsid9636012_x000d__x000a_\rsid11104563\rsid11215221\rsid12154954\rsid14424199\rsid15204470\rsid15285974\rsid15950462\rsid16324206\rsid16662270}{\mmathPr\mmathFont34\mbrkBin0\mbrkBinSub0\msmallFrac0\mdispDef1\mlMargin0\mrMargin0\mdefJc1\mwrapIndent1440\mintLim0\mnaryLim1}{\info_x000d__x000a_{\author BULJAN Jakov}{\operator BULJAN Jakov}{\creatim\yr2018\mo12\dy13\hr8\min25}{\revtim\yr2018\mo12\dy13\hr8\min25}{\version1}{\edmins0}{\nofpages1}{\nofwords94}{\nofchars537}{\*\company European Parliament}{\nofcharsws630}{\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51043\utinl \fet0{\*\wgrffmtfilter 013f}\ilfomacatclnup0{\*\template C:\\Users\\jbuljan\\AppData\\Local\\Temp\\Blank1.dot}{\*\ftnsep \ltrpar \pard\plain \ltrpar_x000d__x000a_\ql \li0\ri0\widctlpar\wrapdefault\aspalpha\aspnum\faauto\adjustright\rin0\lin0\itap0 \rtlch\fcs1 \af0\afs20\alang1025 \ltrch\fcs0 \fs24\lang2057\langfe2057\cgrid\langnp2057\langfenp2057 {\rtlch\fcs1 \af0 \ltrch\fcs0 \insrsid11104563 \chftnsep _x000d__x000a_\par }}{\*\ftnsepc \ltrpar \pard\plain \ltrpar\ql \li0\ri0\widctlpar\wrapdefault\aspalpha\aspnum\faauto\adjustright\rin0\lin0\itap0 \rtlch\fcs1 \af0\afs20\alang1025 \ltrch\fcs0 \fs24\lang2057\langfe2057\cgrid\langnp2057\langfenp2057 {\rtlch\fcs1 \af0 _x000d__x000a_\ltrch\fcs0 \insrsid11104563 \chftnsepc _x000d__x000a_\par }}{\*\aftnsep \ltrpar \pard\plain \ltrpar\ql \li0\ri0\widctlpar\wrapdefault\aspalpha\aspnum\faauto\adjustright\rin0\lin0\itap0 \rtlch\fcs1 \af0\afs20\alang1025 \ltrch\fcs0 \fs24\lang2057\langfe2057\cgrid\langnp2057\langfenp2057 {\rtlch\fcs1 \af0 _x000d__x000a_\ltrch\fcs0 \insrsid11104563 \chftnsep _x000d__x000a_\par }}{\*\aftnsepc \ltrpar \pard\plain \ltrpar\ql \li0\ri0\widctlpar\wrapdefault\aspalpha\aspnum\faauto\adjustright\rin0\lin0\itap0 \rtlch\fcs1 \af0\afs20\alang1025 \ltrch\fcs0 \fs24\lang2057\langfe2057\cgrid\langnp2057\langfenp2057 {\rtlch\fcs1 \af0 _x000d__x000a_\ltrch\fcs0 \insrsid1110456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51043 \rtlch\fcs1 \af0\afs20\alang1025 \ltrch\fcs0 \b\fs24\lang1050\langfe2057\cgrid\langnp1050\langfenp2057 {\rtlch\fcs1 \af0 \ltrch\fcs0 \cs15\b0\v\f1\fs20\cf9\insrsid351043\charrsid5465757 {\*\bkmkstart restart}&lt;Amend&gt;}{_x000d__x000a_\rtlch\fcs1 \af0 \ltrch\fcs0 \insrsid351043\charrsid5465757 Amandman\tab \tab }{\rtlch\fcs1 \af0 \ltrch\fcs0 \cs15\b0\v\f1\fs20\cf9\insrsid351043\charrsid5465757 &lt;NumAm&gt;}{\rtlch\fcs1 \af0 \ltrch\fcs0 \insrsid351043\charrsid5465757 #}{\rtlch\fcs1 \af0 _x000d__x000a_\ltrch\fcs0 \cs16\v\cf15\insrsid351043\charrsid5465757 ENMIENDA@NRAM@}{\rtlch\fcs1 \af0 \ltrch\fcs0 \insrsid351043\charrsid5465757 #}{\rtlch\fcs1 \af0 \ltrch\fcs0 \cs15\b0\v\f1\fs20\cf9\insrsid351043\charrsid5465757 &lt;/NumAm&gt;}{\rtlch\fcs1 \af0 \ltrch\fcs0 _x000d__x000a_\insrsid351043\charrsid5465757 _x000d__x000a_\par }\pard\plain \ltrpar\s26\ql \li0\ri0\sb240\keepn\nowidctlpar\wrapdefault\aspalpha\aspnum\faauto\adjustright\rin0\lin0\itap0\pararsid351043 \rtlch\fcs1 \af0\afs20\alang1025 \ltrch\fcs0 \b\fs24\lang1050\langfe2057\cgrid\langnp1050\langfenp2057 {\rtlch\fcs1 _x000d__x000a_\af0 \ltrch\fcs0 \cs15\b0\v\f1\fs20\cf9\insrsid351043\charrsid5465757 &lt;DocAmend&gt;}{\rtlch\fcs1 \af0 \ltrch\fcs0 \insrsid351043\charrsid5465757 Nacrt #}{\rtlch\fcs1 \af0 \ltrch\fcs0 \cs16\v\cf15\insrsid351043\charrsid5465757 _x000d__x000a_MNU[DOC1][DOC2][DOC3]@DOCMSG@DOCMNU}{\rtlch\fcs1 \af0 \ltrch\fcs0 \insrsid351043\charrsid5465757 ##}{\rtlch\fcs1 \af0 \ltrch\fcs0 \cs16\v\cf15\insrsid351043\charrsid5465757 MNU[AMACTYES][NOTAPP]@CHOICE@AMACTMNU}{\rtlch\fcs1 \af0 \ltrch\fcs0 _x000d__x000a_\insrsid351043\charrsid5465757 #}{\rtlch\fcs1 \af0 \ltrch\fcs0 \cs15\b0\v\f1\fs20\cf9\insrsid351043\charrsid5465757 &lt;/DocAmend&gt;}{\rtlch\fcs1 \af0 \ltrch\fcs0 \insrsid351043\charrsid5465757 _x000d__x000a_\par }\pard\plain \ltrpar\s19\ql \li0\ri0\keepn\nowidctlpar\wrapdefault\aspalpha\aspnum\faauto\adjustright\rin0\lin0\itap0\pararsid351043 \rtlch\fcs1 \af0\afs20\alang1025 \ltrch\fcs0 \b\fs24\lang1050\langfe2057\cgrid\langnp1050\langfenp2057 {\rtlch\fcs1 \af0 _x000d__x000a_\ltrch\fcs0 \cs15\b0\v\f1\fs20\cf9\insrsid351043\charrsid5465757 &lt;Article&gt;}{\rtlch\fcs1 \af0 \ltrch\fcs0 \insrsid351043\charrsid5465757 #}{\rtlch\fcs1 \af0 \ltrch\fcs0 \cs16\v\cf15\insrsid351043\charrsid5465757 _x000d__x000a_MNU[AMACTPARTYES][AMACTPARTNO]@CHOICE@AMACTMNU}{\rtlch\fcs1 \af0 \ltrch\fcs0 \insrsid351043\charrsid5465757 #}{\rtlch\fcs1 \af0 \ltrch\fcs0 \cs15\b0\v\f1\fs20\cf9\insrsid351043\charrsid5465757 &lt;/Article&gt;}{\rtlch\fcs1 \af0 \ltrch\fcs0 _x000d__x000a_\insrsid351043\charrsid5465757 _x000d__x000a_\par }\pard\plain \ltrpar\ql \li0\ri0\keepn\widctlpar\wrapdefault\aspalpha\aspnum\faauto\adjustright\rin0\lin0\itap0\pararsid351043 \rtlch\fcs1 \af0\afs20\alang1025 \ltrch\fcs0 \fs24\lang2057\langfe2057\cgrid\langnp2057\langfenp2057 {\rtlch\fcs1 \af0 _x000d__x000a_\ltrch\fcs0 \cs15\v\f1\fs20\cf9\lang1050\langfe2057\langnp1050\insrsid351043\charrsid5465757 &lt;DocAmend2&gt;&lt;OptDel&gt;}{\rtlch\fcs1 \af0 \ltrch\fcs0 \lang1050\langfe2057\langnp1050\insrsid351043\charrsid5465757 #}{\rtlch\fcs1 \af0 \ltrch\fcs0 _x000d__x000a_\cs16\v\cf15\lang1050\langfe2057\langnp1050\insrsid351043\charrsid5465757 MNU[OPTNRACTYES][NOTAPP]@CHOICE@AMACTMNU}{\rtlch\fcs1 \af0 \ltrch\fcs0 \lang1050\langfe2057\langnp1050\insrsid351043\charrsid5465757 #}{\rtlch\fcs1 \af0 \ltrch\fcs0 _x000d__x000a_\cs15\v\f1\fs20\cf9\lang1050\langfe2057\langnp1050\insrsid351043\charrsid5465757 &lt;/OptDel&gt;&lt;/DocAmend2&gt;}{\rtlch\fcs1 \af0 \ltrch\fcs0 \lang1050\langfe2057\langnp1050\insrsid351043\charrsid5465757 _x000d__x000a_\par }\pard \ltrpar\ql \li0\ri0\widctlpar\wrapdefault\aspalpha\aspnum\faauto\adjustright\rin0\lin0\itap0\pararsid351043 {\rtlch\fcs1 \af0 \ltrch\fcs0 \cs15\v\f1\fs20\cf9\lang1050\langfe2057\langnp1050\insrsid351043\charrsid5465757 &lt;Article2&gt;&lt;OptDel&gt;}{_x000d__x000a_\rtlch\fcs1 \af0 \ltrch\fcs0 \lang1050\langfe2057\langnp1050\insrsid351043\charrsid5465757 #}{\rtlch\fcs1 \af0 \ltrch\fcs0 \cs16\v\cf15\lang1050\langfe2057\langnp1050\insrsid351043\charrsid5465757 MNU[OPTACTPARTYES][NOTAPP]@CHOICE@AMACTMNU}{\rtlch\fcs1 _x000d__x000a_\af0 \ltrch\fcs0 \lang1050\langfe2057\langnp1050\insrsid351043\charrsid5465757 #}{\rtlch\fcs1 \af0 \ltrch\fcs0 \cs15\v\f1\fs20\cf9\lang1050\langfe2057\langnp1050\insrsid351043\charrsid5465757 &lt;/OptDel&gt;&lt;/Article2&gt;}{\rtlch\fcs1 \af0 \ltrch\fcs0 _x000d__x000a_\lang1050\langfe2057\langnp1050\insrsid351043\charrsid5465757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50\langfe2057\langnp1050\insrsid351043\charrsid5465757 \cell }\pard \ltrpar\ql \li0\ri0\widctlpar\intbl\wrapdefault\aspalpha\aspnum\faauto\adjustright\rin0\lin0 {\rtlch\fcs1 \af0 \ltrch\fcs0 _x000d__x000a_\lang1050\langfe2057\langnp1050\insrsid351043\charrsid5465757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50\langfe2057\cgrid\langnp1050\langfenp2057 {\rtlch\fcs1 \af0 \ltrch\fcs0 _x000d__x000a_\insrsid351043\charrsid5465757 #}{\rtlch\fcs1 \af0 \ltrch\fcs0 \cs16\v\cf15\insrsid351043\charrsid5465757 MNU[OPTLEFTAMACT][LEFTPROP]@CHOICE@AMACTMNU}{\rtlch\fcs1 \af0 \ltrch\fcs0 \insrsid351043\charrsid5465757 #\cell Izmjena\cell }\pard\plain \ltrpar_x000d__x000a_\ql \li0\ri0\widctlpar\intbl\wrapdefault\aspalpha\aspnum\faauto\adjustright\rin0\lin0 \rtlch\fcs1 \af0\afs20\alang1025 \ltrch\fcs0 \fs24\lang2057\langfe2057\cgrid\langnp2057\langfenp2057 {\rtlch\fcs1 \af0 \ltrch\fcs0 _x000d__x000a_\lang1050\langfe2057\langnp1050\insrsid351043\charrsid5465757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50\langfe2057\cgrid\langnp1050\langfenp2057 {\rtlch\fcs1 \af0 \ltrch\fcs0 \insrsid351043\charrsid5465757 #}{\rtlch\fcs1 \af0 \ltrch\fcs0 \cs16\v\cf15\insrsid351043\charrsid5465757 TEXTMSG}{\rtlch\fcs1 \af0 \ltrch\fcs0 _x000d__x000a_\insrsid351043\charrsid5465757 #\cell #}{\rtlch\fcs1 \af0 \ltrch\fcs0 \cs16\v\cf15\insrsid351043\charrsid5465757 TEXTMSG}{\rtlch\fcs1 \af0 \ltrch\fcs0 \insrsid351043\charrsid5465757 #}{\rtlch\fcs1 \af0\afs24 \ltrch\fcs0 \insrsid351043\charrsid5465757 _x000d__x000a_\cell }\pard\plain \ltrpar\ql \li0\ri0\widctlpar\intbl\wrapdefault\aspalpha\aspnum\faauto\adjustright\rin0\lin0 \rtlch\fcs1 \af0\afs20\alang1025 \ltrch\fcs0 \fs24\lang2057\langfe2057\cgrid\langnp2057\langfenp2057 {\rtlch\fcs1 \af0 \ltrch\fcs0 _x000d__x000a_\lang1050\langfe2057\langnp1050\insrsid351043\charrsid5465757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351043 \rtlch\fcs1 \af0\afs20\alang1025 \ltrch\fcs0 \i\fs24\lang1050\langfe2057\cgrid\langnp1050\langfenp2057 {\rtlch\fcs1 \af0 \ltrch\fcs0 _x000d__x000a_\cs15\i0\v\f1\fs20\cf9\insrsid351043\charrsid5465757 &lt;OptDel&gt;}{\rtlch\fcs1 \af0 \ltrch\fcs0 \insrsid351043\charrsid5465757 #}{\rtlch\fcs1 \af0 \ltrch\fcs0 \cs16\v\cf15\insrsid351043\charrsid5465757 MNU[CROSSREFNO][CROSSREFYES]@CHOICE@}{\rtlch\fcs1 \af0 _x000d__x000a_\ltrch\fcs0 \insrsid351043\charrsid5465757 #}{\rtlch\fcs1 \af0 \ltrch\fcs0 \cs15\i0\v\f1\fs20\cf9\insrsid351043\charrsid5465757 &lt;/OptDel&gt;}{\rtlch\fcs1 \af0 \ltrch\fcs0 \insrsid351043\charrsid5465757 _x000d__x000a_\par }\pard\plain \ltrpar\s23\qc \li0\ri0\sb240\keepn\nowidctlpar\wrapdefault\aspalpha\aspnum\faauto\adjustright\rin0\lin0\itap0\pararsid351043 \rtlch\fcs1 \af0\afs20\alang1025 \ltrch\fcs0 \i\fs24\lang1050\langfe2057\cgrid\langnp1050\langfenp2057 {\rtlch\fcs1 _x000d__x000a_\af0 \ltrch\fcs0 \cs15\i0\v\f1\fs20\cf9\insrsid351043\charrsid5465757 &lt;TitreJust&gt;}{\rtlch\fcs1 \af0 \ltrch\fcs0 \insrsid351043\charrsid5465757 Obrazlo\'9eenje}{\rtlch\fcs1 \af0 \ltrch\fcs0 \cs15\i0\v\f1\fs20\cf9\insrsid351043\charrsid5465757 &lt;/TitreJust&gt;}_x000d__x000a_{\rtlch\fcs1 \af0 \ltrch\fcs0 \insrsid351043\charrsid5465757 _x000d__x000a_\par }\pard\plain \ltrpar\s21\ql \li0\ri0\sb240\nowidctlpar\wrapdefault\aspalpha\aspnum\faauto\adjustright\rin0\lin0\itap0\pararsid351043 \rtlch\fcs1 \af0\afs20\alang1025 \ltrch\fcs0 \i\fs24\lang1050\langfe2057\cgrid\langnp1050\langfenp2057 {\rtlch\fcs1 \af0 _x000d__x000a_\ltrch\fcs0 \cs15\i0\v\f1\fs20\cf9\insrsid351043\charrsid5465757 &lt;OptDelPrev&gt;}{\rtlch\fcs1 \af0 \ltrch\fcs0 \insrsid351043\charrsid5465757 #}{\rtlch\fcs1 \af0 \ltrch\fcs0 \cs16\v\cf15\insrsid351043\charrsid5465757 MNU[TEXTJUSTYES][TEXTJUSTNO]@CHOICE@}{_x000d__x000a_\rtlch\fcs1 \af0 \ltrch\fcs0 \insrsid351043\charrsid5465757 #}{\rtlch\fcs1 \af0 \ltrch\fcs0 \cs15\i0\v\f1\fs20\cf9\insrsid351043\charrsid5465757 &lt;/OptDelPrev&gt;}{\rtlch\fcs1 \af0 \ltrch\fcs0 \insrsid351043\charrsid5465757 _x000d__x000a_\par }\pard\plain \ltrpar\ql \li0\ri0\widctlpar\wrapdefault\aspalpha\aspnum\faauto\adjustright\rin0\lin0\itap0\pararsid351043 \rtlch\fcs1 \af0\afs20\alang1025 \ltrch\fcs0 \fs24\lang2057\langfe2057\cgrid\langnp2057\langfenp2057 {\rtlch\fcs1 \af0 \ltrch\fcs0 _x000d__x000a_\cs15\v\f1\fs20\cf9\lang1050\langfe2057\langnp1050\insrsid351043\charrsid5465757 &lt;/Amend&gt;}{\rtlch\fcs1 \af0 \ltrch\fcs0 \insrsid35104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56_x000d__x000a_1b10b59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292341 HideTWBExt;}{\s16\ql \li0\ri0\sa120\nowidctlpar\wrapdefault\aspalpha\aspnum\faauto\adjustright\rin0\lin0\itap0 \rtlch\fcs1 \af0\afs20\alang1025 \ltrch\fcs0 _x000d__x000a_\fs24\lang2057\langfe2057\cgrid\langnp2057\langfenp2057 \sbasedon0 \snext16 \slink17 \spriority0 \styrsid4292341 Normal6;}{\*\cs17 \additive \fs24 \slink16 \slocked \spriority0 \styrsid4292341 Normal6 Char;}{_x000d__x000a_\s18\ql \li0\ri0\nowidctlpar\wrapdefault\aspalpha\aspnum\faauto\adjustright\rin0\lin0\itap0 \rtlch\fcs1 \af0\afs20\alang1025 \ltrch\fcs0 \b\fs24\lang2057\langfe2057\cgrid\langnp2057\langfenp2057 \sbasedon0 \snext18 \slink19 \spriority0 \styrsid4292341 _x000d__x000a_NormalBold;}{\*\cs19 \additive \b\fs24 \slink18 \slocked \spriority0 \styrsid4292341 NormalBold Char;}{\s20\ql \li0\ri0\sb240\nowidctlpar\wrapdefault\aspalpha\aspnum\faauto\adjustright\rin0\lin0\itap0 \rtlch\fcs1 \af0\afs20\alang1025 \ltrch\fcs0 _x000d__x000a_\i\fs24\lang2057\langfe2057\cgrid\langnp2057\langfenp2057 \sbasedon0 \snext20 \spriority0 \styrsid4292341 Normal12Italic;}{\s21\qc \li0\ri0\sb240\nowidctlpar\wrapdefault\aspalpha\aspnum\faauto\adjustright\rin0\lin0\itap0 \rtlch\fcs1 \af0\afs20\alang1025 _x000d__x000a_\ltrch\fcs0 \i\fs24\lang2057\langfe2057\cgrid\langnp2057\langfenp2057 \sbasedon0 \snext21 \spriority0 \styrsid4292341 CrossRef;}{\s22\qc \li0\ri0\sb240\keepn\nowidctlpar\wrapdefault\aspalpha\aspnum\faauto\adjustright\rin0\lin0\itap0 \rtlch\fcs1 _x000d__x000a_\af0\afs20\alang1025 \ltrch\fcs0 \i\fs24\lang2057\langfe2057\cgrid\langnp2057\langfenp2057 \sbasedon0 \snext0 \spriority0 \styrsid4292341 JustificationTitle;}{_x000d__x000a_\s23\qc \li0\ri0\sa240\nowidctlpar\wrapdefault\aspalpha\aspnum\faauto\adjustright\rin0\lin0\itap0 \rtlch\fcs1 \af0\afs20\alang1025 \ltrch\fcs0 \i\fs24\lang2057\langfe2057\cgrid\langnp2057\langfenp2057 \sbasedon0 \snext23 \spriority0 \styrsid429234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4292341 AMNumberTabs;}{_x000d__x000a_\s25\ql \li0\ri0\sb240\nowidctlpar\wrapdefault\aspalpha\aspnum\faauto\adjustright\rin0\lin0\itap0 \rtlch\fcs1 \af0\afs20\alang1025 \ltrch\fcs0 \b\fs24\lang2057\langfe2057\cgrid\langnp2057\langfenp2057 \sbasedon0 \snext25 \spriority0 \styrsid4292341 _x000d__x000a_NormalBold12b;}}{\*\rsidtbl \rsid24658\rsid735077\rsid2892074\rsid4277593\rsid4292341\rsid4666813\rsid6641733\rsid9636012\rsid11215221\rsid12154954\rsid14424199\rsid15204470\rsid15285974\rsid15950462\rsid16324206\rsid16662270}{\mmathPr\mmathFont34_x000d__x000a_\mbrkBin0\mbrkBinSub0\msmallFrac0\mdispDef1\mlMargin0\mrMargin0\mdefJc1\mwrapIndent1440\mintLim0\mnaryLim1}{\info{\author BULJAN Jakov}{\operator BULJAN Jakov}{\creatim\yr2018\mo12\dy13\hr8\min25}{\revtim\yr2018\mo12\dy13\hr8\min25}{\version1}{\edmins0}_x000d__x000a_{\nofpages1}{\nofwords54}{\nofchars313}{\*\company European Parliament}{\nofcharsws366}{\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292341\utinl \fet0{\*\wgrffmtfilter 013f}\ilfomacatclnup0{\*\template C:\\Users\\jbuljan\\AppData\\Local\\Temp\\Blank1.dot}{\*\ftnsep \ltrpar \pard\plain \ltrpar_x000d__x000a_\ql \li0\ri0\widctlpar\wrapdefault\aspalpha\aspnum\faauto\adjustright\rin0\lin0\itap0 \rtlch\fcs1 \af0\afs20\alang1025 \ltrch\fcs0 \fs24\lang2057\langfe2057\cgrid\langnp2057\langfenp2057 {\rtlch\fcs1 \af0 \ltrch\fcs0 \insrsid4277593 \chftnsep _x000d__x000a_\par }}{\*\ftnsepc \ltrpar \pard\plain \ltrpar\ql \li0\ri0\widctlpar\wrapdefault\aspalpha\aspnum\faauto\adjustright\rin0\lin0\itap0 \rtlch\fcs1 \af0\afs20\alang1025 \ltrch\fcs0 \fs24\lang2057\langfe2057\cgrid\langnp2057\langfenp2057 {\rtlch\fcs1 \af0 _x000d__x000a_\ltrch\fcs0 \insrsid4277593 \chftnsepc _x000d__x000a_\par }}{\*\aftnsep \ltrpar \pard\plain \ltrpar\ql \li0\ri0\widctlpar\wrapdefault\aspalpha\aspnum\faauto\adjustright\rin0\lin0\itap0 \rtlch\fcs1 \af0\afs20\alang1025 \ltrch\fcs0 \fs24\lang2057\langfe2057\cgrid\langnp2057\langfenp2057 {\rtlch\fcs1 \af0 _x000d__x000a_\ltrch\fcs0 \insrsid4277593 \chftnsep _x000d__x000a_\par }}{\*\aftnsepc \ltrpar \pard\plain \ltrpar\ql \li0\ri0\widctlpar\wrapdefault\aspalpha\aspnum\faauto\adjustright\rin0\lin0\itap0 \rtlch\fcs1 \af0\afs20\alang1025 \ltrch\fcs0 \fs24\lang2057\langfe2057\cgrid\langnp2057\langfenp2057 {\rtlch\fcs1 \af0 _x000d__x000a_\ltrch\fcs0 \insrsid42775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4292341 \rtlch\fcs1 \af0\afs20\alang1025 \ltrch\fcs0 \b\fs24\lang2057\langfe2057\cgrid\langnp2057\langfenp2057 {\rtlch\fcs1 \af0 \ltrch\fcs0 \cs15\b0\v\f1\fs20\cf9\insrsid4292341\charrsid4593153 {\*\bkmkstart restart}&lt;Amend&gt;}{_x000d__x000a_\rtlch\fcs1 \af0 \ltrch\fcs0 \insrsid4292341\charrsid4593153 [ZAMENDMENT]\tab \tab }{\rtlch\fcs1 \af0 \ltrch\fcs0 \cs15\b0\v\f1\fs20\cf9\insrsid4292341\charrsid4593153 &lt;NumAm&gt;}{\rtlch\fcs1 \af0 \ltrch\fcs0 \insrsid4292341\charrsid4593153 [ZNRAM]}{_x000d__x000a_\rtlch\fcs1 \af0 \ltrch\fcs0 \cs15\b0\v\f1\fs20\cf9\insrsid4292341\charrsid4593153 &lt;/NumAm&gt;}{\rtlch\fcs1 \af0 \ltrch\fcs0 \insrsid4292341\charrsid4593153 _x000d__x000a_\par }\pard\plain \ltrpar\s25\ql \li0\ri0\sb240\keepn\nowidctlpar\wrapdefault\aspalpha\aspnum\faauto\adjustright\rin0\lin0\itap0\pararsid4292341 \rtlch\fcs1 \af0\afs20\alang1025 \ltrch\fcs0 \b\fs24\lang2057\langfe2057\cgrid\langnp2057\langfenp2057 {_x000d__x000a_\rtlch\fcs1 \af0 \ltrch\fcs0 \cs15\b0\v\f1\fs20\cf9\insrsid4292341\charrsid4593153 &lt;DocAmend&gt;}{\rtlch\fcs1 \af0 \ltrch\fcs0 \insrsid4292341\charrsid4593153 [ZPROPOSAL][ZAMACT]}{\rtlch\fcs1 \af0 \ltrch\fcs0 _x000d__x000a_\cs15\b0\v\f1\fs20\cf9\insrsid4292341\charrsid4593153 &lt;/DocAmend&gt;}{\rtlch\fcs1 \af0 \ltrch\fcs0 \insrsid4292341\charrsid4593153 _x000d__x000a_\par }\pard\plain \ltrpar\s18\ql \li0\ri0\keepn\nowidctlpar\wrapdefault\aspalpha\aspnum\faauto\adjustright\rin0\lin0\itap0\pararsid4292341 \rtlch\fcs1 \af0\afs20\alang1025 \ltrch\fcs0 \b\fs24\lang2057\langfe2057\cgrid\langnp2057\langfenp2057 {\rtlch\fcs1 \af0 _x000d__x000a_\ltrch\fcs0 \cs15\b0\v\f1\fs20\cf9\insrsid4292341\charrsid4593153 &lt;Article&gt;}{\rtlch\fcs1 \af0 \ltrch\fcs0 \insrsid4292341\charrsid4593153 [ZAMPART]}{\rtlch\fcs1 \af0 \ltrch\fcs0 \cs15\b0\v\f1\fs20\cf9\insrsid4292341\charrsid4593153 &lt;/Article&gt;}{_x000d__x000a_\rtlch\fcs1 \af0 \ltrch\fcs0 \insrsid4292341\charrsid4593153 _x000d__x000a_\par }\pard\plain \ltrpar\ql \li0\ri0\keepn\widctlpar\wrapdefault\aspalpha\aspnum\faauto\adjustright\rin0\lin0\itap0\pararsid4292341 \rtlch\fcs1 \af0\afs20\alang1025 \ltrch\fcs0 \fs24\lang2057\langfe2057\cgrid\langnp2057\langfenp2057 {\rtlch\fcs1 \af0 _x000d__x000a_\ltrch\fcs0 \cs15\v\f1\fs20\cf9\insrsid4292341\charrsid4593153 &lt;DocAmend2&gt;&lt;OptDel&gt;}{\rtlch\fcs1 \af0 \ltrch\fcs0 \insrsid4292341\charrsid4593153 [ZNRACT]}{\rtlch\fcs1 \af0 \ltrch\fcs0 \cs15\v\f1\fs20\cf9\insrsid4292341\charrsid4593153 _x000d__x000a_&lt;/OptDel&gt;&lt;/DocAmend2&gt;}{\rtlch\fcs1 \af0 \ltrch\fcs0 \insrsid4292341\charrsid4593153 _x000d__x000a_\par }\pard \ltrpar\ql \li0\ri0\widctlpar\wrapdefault\aspalpha\aspnum\faauto\adjustright\rin0\lin0\itap0\pararsid4292341 {\rtlch\fcs1 \af0 \ltrch\fcs0 \cs15\v\f1\fs20\cf9\insrsid4292341\charrsid4593153 &lt;Article2&gt;&lt;OptDel&gt;}{\rtlch\fcs1 \af0 \ltrch\fcs0 _x000d__x000a_\insrsid4292341\charrsid4593153 [ZACTPART]}{\rtlch\fcs1 \af0 \ltrch\fcs0 \cs15\v\f1\fs20\cf9\insrsid4292341\charrsid4593153 &lt;/OptDel&gt;&lt;/Article2&gt;}{\rtlch\fcs1 \af0 \ltrch\fcs0 \insrsid4292341\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4292341\charrsid4593153 \cell }\pard \ltrpar\ql \li0\ri0\widctlpar\intbl\wrapdefault\aspalpha\aspnum\faauto\adjustright\rin0\lin0 {\rtlch\fcs1 \af0 \ltrch\fcs0 \insrsid4292341\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4292341\charrsid4593153 [ZLEFT]\cell [ZRIGHT]\cell }\pard\plain \ltrpar\ql \li0\ri0\widctlpar\intbl\wrapdefault\aspalpha\aspnum\faauto\adjustright\rin0\lin0 \rtlch\fcs1 \af0\afs20\alang1025 \ltrch\fcs0 _x000d__x000a_\fs24\lang2057\langfe2057\cgrid\langnp2057\langfenp2057 {\rtlch\fcs1 \af0 \ltrch\fcs0 \insrsid4292341\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4292341\charrsid4593153 [ZTEXTL]\cell [ZTEXTR]}{\rtlch\fcs1 \af0\afs24 \ltrch\fcs0 \insrsid4292341\charrsid4593153 \cell }\pard\plain \ltrpar\ql \li0\ri0\widctlpar\intbl\wrapdefault\aspalpha\aspnum\faauto\adjustright\rin0\lin0 \rtlch\fcs1 _x000d__x000a_\af0\afs20\alang1025 \ltrch\fcs0 \fs24\lang2057\langfe2057\cgrid\langnp2057\langfenp2057 {\rtlch\fcs1 \af0 \ltrch\fcs0 \insrsid4292341\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4292341 \rtlch\fcs1 \af0\afs20\alang1025 \ltrch\fcs0 \i\fs24\lang2057\langfe2057\cgrid\langnp2057\langfenp2057 {\rtlch\fcs1 \af0 \ltrch\fcs0 _x000d__x000a_\cs15\i0\v\f1\fs20\cf9\insrsid4292341\charrsid4593153 &lt;OptDel&gt;}{\rtlch\fcs1 \af0 \ltrch\fcs0 \insrsid4292341\charrsid4593153 [ZCROSSREF]}{\rtlch\fcs1 \af0 \ltrch\fcs0 \cs15\i0\v\f1\fs20\cf9\insrsid4292341\charrsid4593153 &lt;/OptDel&gt;}{\rtlch\fcs1 \af0 _x000d__x000a_\ltrch\fcs0 \insrsid4292341\charrsid4593153 _x000d__x000a_\par }\pard\plain \ltrpar\s22\qc \li0\ri0\sb240\keepn\nowidctlpar\wrapdefault\aspalpha\aspnum\faauto\adjustright\rin0\lin0\itap0\pararsid4292341 \rtlch\fcs1 \af0\afs20\alang1025 \ltrch\fcs0 \i\fs24\lang2057\langfe2057\cgrid\langnp2057\langfenp2057 {_x000d__x000a_\rtlch\fcs1 \af0 \ltrch\fcs0 \cs15\i0\v\f1\fs20\cf9\insrsid4292341\charrsid4593153 &lt;TitreJust&gt;}{\rtlch\fcs1 \af0 \ltrch\fcs0 \insrsid4292341\charrsid4593153 [ZJUSTIFICATION]}{\rtlch\fcs1 \af0 \ltrch\fcs0 _x000d__x000a_\cs15\i0\v\f1\fs20\cf9\insrsid4292341\charrsid4593153 &lt;/TitreJust&gt;}{\rtlch\fcs1 \af0 \ltrch\fcs0 \insrsid4292341\charrsid4593153 _x000d__x000a_\par }\pard\plain \ltrpar\s20\ql \li0\ri0\sb240\nowidctlpar\wrapdefault\aspalpha\aspnum\faauto\adjustright\rin0\lin0\itap0\pararsid4292341 \rtlch\fcs1 \af0\afs20\alang1025 \ltrch\fcs0 \i\fs24\lang2057\langfe2057\cgrid\langnp2057\langfenp2057 {\rtlch\fcs1 \af0 _x000d__x000a_\ltrch\fcs0 \cs15\i0\v\f1\fs20\cf9\insrsid4292341\charrsid4593153 &lt;OptDelPrev&gt;}{\rtlch\fcs1 \af0 \ltrch\fcs0 \insrsid4292341\charrsid4593153 [ZTEXTJUST]}{\rtlch\fcs1 \af0 \ltrch\fcs0 \cs15\i0\v\f1\fs20\cf9\insrsid4292341\charrsid4593153 &lt;/OptDelPrev&gt;}{_x000d__x000a_\rtlch\fcs1 \af0 \ltrch\fcs0 \insrsid4292341\charrsid4593153 _x000d__x000a_\par }\pard\plain \ltrpar\ql \li0\ri0\widctlpar\wrapdefault\aspalpha\aspnum\faauto\adjustright\rin0\lin0\itap0\pararsid4292341 \rtlch\fcs1 \af0\afs20\alang1025 \ltrch\fcs0 \fs24\lang2057\langfe2057\cgrid\langnp2057\langfenp2057 {\rtlch\fcs1 \af0 \ltrch\fcs0 _x000d__x000a_\cs15\v\f1\fs20\cf9\insrsid4292341\charrsid4593153 &lt;/Amend&gt;}{\rtlch\fcs1 \af0 \ltrch\fcs0 \insrsid429234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4b_x000d__x000a_1311b59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Other"/>
    <w:docVar w:name="strSubDir" w:val="1171"/>
    <w:docVar w:name="TXTAUTHOR" w:val="Steven Woolfe"/>
    <w:docVar w:name="TXTLANGUE" w:val="HR"/>
    <w:docVar w:name="TXTLANGUEMIN" w:val="hr"/>
    <w:docVar w:name="TXTNRC" w:val="0132/2018"/>
    <w:docVar w:name="TXTNRCOD" w:val="2018/0900"/>
    <w:docVar w:name="TXTNRCOUNC" w:val="02360/2018"/>
    <w:docVar w:name="TXTNRPE" w:val="628.708"/>
    <w:docVar w:name="TXTPEorAP" w:val="PE"/>
    <w:docVar w:name="TXTROUTE" w:val="RR\1171581HR.docx"/>
    <w:docVar w:name="TXTVERSION" w:val="02-00"/>
  </w:docVars>
  <w:rsids>
    <w:rsidRoot w:val="0053669D"/>
    <w:rsid w:val="000011A7"/>
    <w:rsid w:val="00084E89"/>
    <w:rsid w:val="000B2FBD"/>
    <w:rsid w:val="000F1096"/>
    <w:rsid w:val="00142215"/>
    <w:rsid w:val="00147729"/>
    <w:rsid w:val="001C5592"/>
    <w:rsid w:val="001C5B44"/>
    <w:rsid w:val="00212B84"/>
    <w:rsid w:val="00215206"/>
    <w:rsid w:val="002346B0"/>
    <w:rsid w:val="002669B6"/>
    <w:rsid w:val="00290BED"/>
    <w:rsid w:val="002E7FC4"/>
    <w:rsid w:val="002F17A6"/>
    <w:rsid w:val="002F40BB"/>
    <w:rsid w:val="002F4E07"/>
    <w:rsid w:val="00320082"/>
    <w:rsid w:val="0033374A"/>
    <w:rsid w:val="003869D9"/>
    <w:rsid w:val="003A729C"/>
    <w:rsid w:val="003C37CF"/>
    <w:rsid w:val="00461601"/>
    <w:rsid w:val="004B1FE0"/>
    <w:rsid w:val="004C0915"/>
    <w:rsid w:val="004C461F"/>
    <w:rsid w:val="004D424E"/>
    <w:rsid w:val="00521F46"/>
    <w:rsid w:val="0053669D"/>
    <w:rsid w:val="00570A6A"/>
    <w:rsid w:val="00586E50"/>
    <w:rsid w:val="005D0335"/>
    <w:rsid w:val="005D7EE8"/>
    <w:rsid w:val="005F7CCC"/>
    <w:rsid w:val="006F05DE"/>
    <w:rsid w:val="00716241"/>
    <w:rsid w:val="00742C8A"/>
    <w:rsid w:val="007662DB"/>
    <w:rsid w:val="007932B3"/>
    <w:rsid w:val="00793EA9"/>
    <w:rsid w:val="007A6A69"/>
    <w:rsid w:val="007F58E7"/>
    <w:rsid w:val="008633CC"/>
    <w:rsid w:val="00865190"/>
    <w:rsid w:val="008719B9"/>
    <w:rsid w:val="008A2F61"/>
    <w:rsid w:val="008A7FB8"/>
    <w:rsid w:val="008B0738"/>
    <w:rsid w:val="009022B8"/>
    <w:rsid w:val="00917CC4"/>
    <w:rsid w:val="00967B13"/>
    <w:rsid w:val="009C600C"/>
    <w:rsid w:val="009F6C2F"/>
    <w:rsid w:val="00A05384"/>
    <w:rsid w:val="00A11766"/>
    <w:rsid w:val="00A22533"/>
    <w:rsid w:val="00A34FD3"/>
    <w:rsid w:val="00A36929"/>
    <w:rsid w:val="00A91D6F"/>
    <w:rsid w:val="00AA35B0"/>
    <w:rsid w:val="00AC481D"/>
    <w:rsid w:val="00AD18C8"/>
    <w:rsid w:val="00AF0416"/>
    <w:rsid w:val="00B06DC1"/>
    <w:rsid w:val="00B23B72"/>
    <w:rsid w:val="00B33A11"/>
    <w:rsid w:val="00B42702"/>
    <w:rsid w:val="00B5300C"/>
    <w:rsid w:val="00B95702"/>
    <w:rsid w:val="00BB26B0"/>
    <w:rsid w:val="00BC0279"/>
    <w:rsid w:val="00BF3608"/>
    <w:rsid w:val="00C52C11"/>
    <w:rsid w:val="00CD1C7B"/>
    <w:rsid w:val="00CE6BDA"/>
    <w:rsid w:val="00CF60C8"/>
    <w:rsid w:val="00DA6ED0"/>
    <w:rsid w:val="00DC63C4"/>
    <w:rsid w:val="00DF65E8"/>
    <w:rsid w:val="00E171B6"/>
    <w:rsid w:val="00E67E37"/>
    <w:rsid w:val="00E71BFD"/>
    <w:rsid w:val="00EB1753"/>
    <w:rsid w:val="00EB6CFF"/>
    <w:rsid w:val="00F52471"/>
    <w:rsid w:val="00F74B09"/>
    <w:rsid w:val="00F904AE"/>
    <w:rsid w:val="00FB52FE"/>
    <w:rsid w:val="00FC25F9"/>
    <w:rsid w:val="00FC3466"/>
    <w:rsid w:val="00FF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3D2E11E-70A3-4DBD-91A8-7A35338D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customStyle="1" w:styleId="Lgendesigne">
    <w:name w:val="Légende signe"/>
    <w:basedOn w:val="Normal"/>
    <w:rsid w:val="00F52471"/>
    <w:pPr>
      <w:tabs>
        <w:tab w:val="right" w:pos="454"/>
        <w:tab w:val="left" w:pos="737"/>
      </w:tabs>
      <w:ind w:left="737" w:hanging="737"/>
    </w:pPr>
    <w:rPr>
      <w:snapToGrid w:val="0"/>
      <w:sz w:val="18"/>
      <w:lang w:eastAsia="en-US"/>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hr-HR"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hr-HR"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7662DB"/>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CE6BDA"/>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7662DB"/>
    <w:pPr>
      <w:spacing w:after="80"/>
    </w:pPr>
    <w:rPr>
      <w:rFonts w:ascii="Arial" w:hAnsi="Arial" w:cs="Arial"/>
      <w:sz w:val="20"/>
      <w:szCs w:val="22"/>
    </w:rPr>
  </w:style>
  <w:style w:type="paragraph" w:customStyle="1" w:styleId="EPLogo">
    <w:name w:val="EPLogo"/>
    <w:basedOn w:val="Normal"/>
    <w:qFormat/>
    <w:rsid w:val="007662DB"/>
    <w:pPr>
      <w:jc w:val="right"/>
    </w:pPr>
  </w:style>
  <w:style w:type="paragraph" w:customStyle="1" w:styleId="Lgendetitre">
    <w:name w:val="Légende titre"/>
    <w:basedOn w:val="Normal"/>
    <w:link w:val="CommentTextChar1"/>
    <w:rsid w:val="00F52471"/>
    <w:pPr>
      <w:spacing w:before="240" w:after="240"/>
    </w:pPr>
    <w:rPr>
      <w:b/>
      <w:i/>
      <w:snapToGrid w:val="0"/>
      <w:lang w:eastAsia="en-US"/>
    </w:rPr>
  </w:style>
  <w:style w:type="paragraph" w:customStyle="1" w:styleId="Lgendestandard">
    <w:name w:val="Légende standard"/>
    <w:basedOn w:val="Lgendesigne"/>
    <w:rsid w:val="00F52471"/>
    <w:pPr>
      <w:ind w:left="0" w:firstLine="0"/>
    </w:pPr>
  </w:style>
  <w:style w:type="character" w:customStyle="1" w:styleId="CommentTextChar1">
    <w:name w:val="Comment Text Char1"/>
    <w:link w:val="Lgendetitre"/>
    <w:locked/>
    <w:rsid w:val="00F52471"/>
    <w:rPr>
      <w:b/>
      <w:i/>
      <w:snapToGrid w:val="0"/>
      <w:sz w:val="24"/>
      <w:lang w:val="hr-HR" w:eastAsia="en-US"/>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0B2FBD"/>
    <w:pPr>
      <w:widowControl/>
      <w:spacing w:before="100" w:beforeAutospacing="1" w:after="100" w:afterAutospacing="1"/>
    </w:pPr>
    <w:rPr>
      <w:rFonts w:eastAsia="Calibri"/>
      <w:szCs w:val="24"/>
    </w:rPr>
  </w:style>
  <w:style w:type="paragraph" w:customStyle="1" w:styleId="PageHeadingNotTOC">
    <w:name w:val="PageHeadingNotTOC"/>
    <w:basedOn w:val="Normal"/>
    <w:rsid w:val="00B33A11"/>
    <w:pPr>
      <w:keepNext/>
      <w:spacing w:before="240" w:after="240"/>
      <w:jc w:val="center"/>
    </w:pPr>
    <w:rPr>
      <w:rFonts w:ascii="Arial" w:hAnsi="Arial"/>
      <w:b/>
    </w:rPr>
  </w:style>
  <w:style w:type="paragraph" w:customStyle="1" w:styleId="ConclusionsPA">
    <w:name w:val="ConclusionsPA"/>
    <w:basedOn w:val="Normal12"/>
    <w:rsid w:val="00B33A11"/>
    <w:pPr>
      <w:spacing w:before="480"/>
      <w:jc w:val="center"/>
    </w:pPr>
    <w:rPr>
      <w:rFonts w:ascii="Arial" w:hAnsi="Arial"/>
      <w:b/>
      <w:caps/>
      <w:snapToGrid w:val="0"/>
      <w:lang w:eastAsia="en-US"/>
    </w:rPr>
  </w:style>
  <w:style w:type="paragraph" w:customStyle="1" w:styleId="NormalTabs">
    <w:name w:val="NormalTabs"/>
    <w:basedOn w:val="Normal"/>
    <w:qFormat/>
    <w:rsid w:val="00B33A11"/>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93C25-0AF7-4E4B-8A39-3C621DBB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2993</Words>
  <Characters>15717</Characters>
  <Application>Microsoft Office Word</Application>
  <DocSecurity>0</DocSecurity>
  <Lines>604</Lines>
  <Paragraphs>306</Paragraphs>
  <ScaleCrop>false</ScaleCrop>
  <HeadingPairs>
    <vt:vector size="2" baseType="variant">
      <vt:variant>
        <vt:lpstr>Title</vt:lpstr>
      </vt:variant>
      <vt:variant>
        <vt:i4>1</vt:i4>
      </vt:variant>
    </vt:vector>
  </HeadingPairs>
  <TitlesOfParts>
    <vt:vector size="1" baseType="lpstr">
      <vt:lpstr>PR_COD_1amOther</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PR_COD_1amOther</dc:title>
  <dc:subject/>
  <dc:creator>IVKOVIC Natasa</dc:creator>
  <cp:keywords/>
  <dc:description/>
  <cp:lastModifiedBy>ROKSANDIC Miljenko</cp:lastModifiedBy>
  <cp:revision>2</cp:revision>
  <cp:lastPrinted>2004-11-04T09:41:00Z</cp:lastPrinted>
  <dcterms:created xsi:type="dcterms:W3CDTF">2019-01-11T14:05:00Z</dcterms:created>
  <dcterms:modified xsi:type="dcterms:W3CDTF">2019-01-11T14:05:00Z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1171581</vt:lpwstr>
  </property>
  <property fmtid="{D5CDD505-2E9C-101B-9397-08002B2CF9AE}" pid="5" name="&lt;Type&gt;">
    <vt:lpwstr>RR</vt:lpwstr>
  </property>
  <property fmtid="{D5CDD505-2E9C-101B-9397-08002B2CF9AE}" pid="6" name="&lt;ModelCod&gt;">
    <vt:lpwstr>\\eiciLUXpr1\pdocep$\DocEP\DOCS\General\PR\PR_Leg\COD\COD_1st\PR_COD_1amOther.dot(30/06/2017 07:37:06)</vt:lpwstr>
  </property>
  <property fmtid="{D5CDD505-2E9C-101B-9397-08002B2CF9AE}" pid="7" name="&lt;ModelTra&gt;">
    <vt:lpwstr>\\eiciLUXpr1\pdocep$\DocEP\TRANSFIL\HR\PR_COD_1amOther.HR(30/06/2017 07:43:09)</vt:lpwstr>
  </property>
  <property fmtid="{D5CDD505-2E9C-101B-9397-08002B2CF9AE}" pid="8" name="&lt;Model&gt;">
    <vt:lpwstr>PR_COD_1amOther</vt:lpwstr>
  </property>
  <property fmtid="{D5CDD505-2E9C-101B-9397-08002B2CF9AE}" pid="9" name="FooterPath">
    <vt:lpwstr>RR\1171581HR.docx</vt:lpwstr>
  </property>
  <property fmtid="{D5CDD505-2E9C-101B-9397-08002B2CF9AE}" pid="10" name="PE number">
    <vt:lpwstr>628.708</vt:lpwstr>
  </property>
  <property fmtid="{D5CDD505-2E9C-101B-9397-08002B2CF9AE}" pid="11" name="SubscribeElise">
    <vt:lpwstr/>
  </property>
  <property fmtid="{D5CDD505-2E9C-101B-9397-08002B2CF9AE}" pid="12" name="Bookout">
    <vt:lpwstr>OK - 2019/01/11 15:05</vt:lpwstr>
  </property>
  <property fmtid="{D5CDD505-2E9C-101B-9397-08002B2CF9AE}" pid="13" name="SDLStudio">
    <vt:lpwstr/>
  </property>
  <property fmtid="{D5CDD505-2E9C-101B-9397-08002B2CF9AE}" pid="14" name="&lt;Extension&gt;">
    <vt:lpwstr>HR</vt:lpwstr>
  </property>
</Properties>
</file>