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362C27" w:rsidRDefault="00272199">
      <w:pPr>
        <w:pStyle w:val="Interstitial1"/>
      </w:pPr>
      <w:r w:rsidRPr="00362C27">
        <w:rPr>
          <w:rStyle w:val="HideTWBExt"/>
        </w:rPr>
        <w:t>&lt;RepeatBlock-Amend&gt;&lt;Amend&gt;&lt;Date&gt;</w:t>
      </w:r>
      <w:r w:rsidRPr="00362C27">
        <w:rPr>
          <w:rStyle w:val="HideTWBInt"/>
          <w:color w:val="auto"/>
        </w:rPr>
        <w:t>{10/01/2019}</w:t>
      </w:r>
      <w:r w:rsidRPr="00362C27">
        <w:rPr>
          <w:color w:val="auto"/>
        </w:rPr>
        <w:t>10.1.2019</w:t>
      </w:r>
      <w:r w:rsidRPr="00362C27">
        <w:rPr>
          <w:rStyle w:val="HideTWBExt"/>
        </w:rPr>
        <w:t>&lt;/Date&gt;</w:t>
      </w:r>
      <w:r w:rsidRPr="00362C27">
        <w:rPr>
          <w:color w:val="auto"/>
        </w:rPr>
        <w:tab/>
      </w:r>
      <w:r w:rsidRPr="00362C27">
        <w:rPr>
          <w:rStyle w:val="HideTWBExt"/>
        </w:rPr>
        <w:t>&lt;ANo&gt;</w:t>
      </w:r>
      <w:r w:rsidRPr="00362C27">
        <w:rPr>
          <w:color w:val="auto"/>
        </w:rPr>
        <w:t>A8-0469</w:t>
      </w:r>
      <w:r w:rsidRPr="00362C27">
        <w:rPr>
          <w:rStyle w:val="HideTWBExt"/>
        </w:rPr>
        <w:t>&lt;/ANo&gt;</w:t>
      </w:r>
      <w:r w:rsidRPr="00362C27">
        <w:rPr>
          <w:color w:val="auto"/>
        </w:rPr>
        <w:t>/</w:t>
      </w:r>
      <w:r w:rsidRPr="00362C27">
        <w:rPr>
          <w:rStyle w:val="HideTWBExt"/>
        </w:rPr>
        <w:t>&lt;NumAm&gt;</w:t>
      </w:r>
      <w:r w:rsidRPr="00362C27">
        <w:rPr>
          <w:color w:val="auto"/>
        </w:rPr>
        <w:t>69</w:t>
      </w:r>
      <w:r w:rsidRPr="00362C27">
        <w:rPr>
          <w:rStyle w:val="HideTWBExt"/>
        </w:rPr>
        <w:t>&lt;/NumAm&gt;</w:t>
      </w:r>
    </w:p>
    <w:p w:rsidR="00BF5DCC" w:rsidRPr="00362C27" w:rsidRDefault="00272199">
      <w:pPr>
        <w:pStyle w:val="AMNumberTabs"/>
      </w:pPr>
      <w:r w:rsidRPr="00362C27">
        <w:rPr>
          <w:color w:val="auto"/>
        </w:rPr>
        <w:t>Tarkistus</w:t>
      </w:r>
      <w:r w:rsidRPr="00362C27">
        <w:rPr>
          <w:color w:val="auto"/>
        </w:rPr>
        <w:tab/>
      </w:r>
      <w:r w:rsidRPr="00362C27">
        <w:rPr>
          <w:color w:val="auto"/>
        </w:rPr>
        <w:tab/>
      </w:r>
      <w:r w:rsidRPr="00362C27">
        <w:rPr>
          <w:rStyle w:val="HideTWBExt"/>
        </w:rPr>
        <w:t>&lt;NumAm&gt;</w:t>
      </w:r>
      <w:r w:rsidRPr="00362C27">
        <w:rPr>
          <w:color w:val="auto"/>
        </w:rPr>
        <w:t>69</w:t>
      </w:r>
      <w:r w:rsidRPr="00362C27">
        <w:rPr>
          <w:rStyle w:val="HideTWBExt"/>
        </w:rPr>
        <w:t>&lt;/NumAm&gt;</w:t>
      </w:r>
    </w:p>
    <w:p w:rsidR="00BF5DCC" w:rsidRPr="00362C27" w:rsidRDefault="00272199">
      <w:pPr>
        <w:pStyle w:val="NormalBold"/>
      </w:pPr>
      <w:r w:rsidRPr="00362C27">
        <w:rPr>
          <w:rStyle w:val="HideTWBExt"/>
        </w:rPr>
        <w:t>&lt;RepeatBlock-By&gt;&lt;Members&gt;</w:t>
      </w:r>
      <w:r w:rsidRPr="00362C27">
        <w:rPr>
          <w:color w:val="auto"/>
        </w:rPr>
        <w:t>Sophia in 't Veld</w:t>
      </w:r>
      <w:r w:rsidRPr="00362C27">
        <w:rPr>
          <w:rStyle w:val="HideTWBExt"/>
        </w:rPr>
        <w:t>&lt;/Members&gt;</w:t>
      </w:r>
    </w:p>
    <w:p w:rsidR="00BF5DCC" w:rsidRPr="00362C27" w:rsidRDefault="00272199">
      <w:r w:rsidRPr="00362C27">
        <w:rPr>
          <w:rStyle w:val="HideTWBExt"/>
        </w:rPr>
        <w:t>&lt;AuNomDe&gt;</w:t>
      </w:r>
      <w:r w:rsidRPr="00362C27">
        <w:rPr>
          <w:rStyle w:val="HideTWBInt"/>
          <w:color w:val="auto"/>
        </w:rPr>
        <w:t>{ALDE}</w:t>
      </w:r>
      <w:r w:rsidRPr="00362C27">
        <w:t>ALDE-ryhmän puolesta</w:t>
      </w:r>
      <w:r w:rsidRPr="00362C27">
        <w:rPr>
          <w:rStyle w:val="HideTWBExt"/>
        </w:rPr>
        <w:t>&lt;/AuNomDe&gt;</w:t>
      </w:r>
    </w:p>
    <w:p w:rsidR="00BF5DCC" w:rsidRPr="00362C27" w:rsidRDefault="00272199">
      <w:r w:rsidRPr="00362C27">
        <w:rPr>
          <w:rStyle w:val="HideTWBExt"/>
        </w:rPr>
        <w:t>&lt;/RepeatBlock-By&gt;</w:t>
      </w:r>
    </w:p>
    <w:p w:rsidR="00BF5DCC" w:rsidRPr="00362C27" w:rsidRDefault="00272199">
      <w:pPr>
        <w:pStyle w:val="ProjRap"/>
      </w:pPr>
      <w:r w:rsidRPr="00362C27">
        <w:rPr>
          <w:rStyle w:val="HideTWBExt"/>
        </w:rPr>
        <w:t>&lt;TitreType&gt;</w:t>
      </w:r>
      <w:r w:rsidRPr="00362C27">
        <w:t>Mietintö</w:t>
      </w:r>
      <w:r w:rsidRPr="00362C27">
        <w:rPr>
          <w:rStyle w:val="HideTWBExt"/>
        </w:rPr>
        <w:t>&lt;/TitreType&gt;</w:t>
      </w:r>
      <w:r w:rsidRPr="00362C27">
        <w:tab/>
        <w:t>A8-0469/2018</w:t>
      </w:r>
    </w:p>
    <w:p w:rsidR="00BF5DCC" w:rsidRPr="00362C27" w:rsidRDefault="00272199">
      <w:pPr>
        <w:pStyle w:val="NormalBold"/>
      </w:pPr>
      <w:r w:rsidRPr="00362C27">
        <w:rPr>
          <w:rStyle w:val="HideTWBExt"/>
        </w:rPr>
        <w:t>&lt;Rapporteur&gt;</w:t>
      </w:r>
      <w:r w:rsidRPr="00362C27">
        <w:rPr>
          <w:color w:val="auto"/>
        </w:rPr>
        <w:t>Eider Gardiazabal Rubial</w:t>
      </w:r>
      <w:r w:rsidRPr="00362C27">
        <w:rPr>
          <w:rStyle w:val="HideTWBExt"/>
        </w:rPr>
        <w:t>&lt;/Rapporteur&gt;</w:t>
      </w:r>
    </w:p>
    <w:p w:rsidR="00BF5DCC" w:rsidRPr="00362C27" w:rsidRDefault="00272199">
      <w:pPr>
        <w:pStyle w:val="Normal12"/>
      </w:pPr>
      <w:r w:rsidRPr="00362C27">
        <w:rPr>
          <w:rStyle w:val="HideTWBExt"/>
        </w:rPr>
        <w:t>&lt;Titre&gt;</w:t>
      </w:r>
      <w:r w:rsidRPr="00362C27">
        <w:t>Unionin talousarvion suojaaminen tilanteissa, joissa oikeusvaltioperiaatteen noudattamiseen jäsenvaltioissa kohdistuu yleisiä puutteita</w:t>
      </w:r>
      <w:r w:rsidRPr="00362C27">
        <w:rPr>
          <w:rStyle w:val="HideTWBExt"/>
        </w:rPr>
        <w:t>&lt;/Titre&gt;</w:t>
      </w:r>
    </w:p>
    <w:p w:rsidR="00BF5DCC" w:rsidRPr="00362C27" w:rsidRDefault="00272199">
      <w:pPr>
        <w:pStyle w:val="Normal12"/>
      </w:pPr>
      <w:r w:rsidRPr="00362C27">
        <w:rPr>
          <w:rStyle w:val="HideTWBExt"/>
        </w:rPr>
        <w:t>&lt;DocRef&gt;</w:t>
      </w:r>
      <w:r w:rsidRPr="00362C27">
        <w:rPr>
          <w:color w:val="auto"/>
        </w:rPr>
        <w:t>(COM(2018)0324 – C8-0178/2018 – 2018/0136(COD))</w:t>
      </w:r>
      <w:r w:rsidRPr="00362C27">
        <w:rPr>
          <w:rStyle w:val="HideTWBExt"/>
        </w:rPr>
        <w:t>&lt;/DocRef&gt;</w:t>
      </w:r>
    </w:p>
    <w:p w:rsidR="00BF5DCC" w:rsidRPr="00362C27" w:rsidRDefault="00BF5DCC">
      <w:pPr>
        <w:pStyle w:val="Normal12"/>
      </w:pPr>
    </w:p>
    <w:p w:rsidR="00BF5DCC" w:rsidRPr="00362C27" w:rsidRDefault="00272199">
      <w:pPr>
        <w:pStyle w:val="NormalBold"/>
      </w:pPr>
      <w:r w:rsidRPr="00362C27">
        <w:rPr>
          <w:rStyle w:val="HideTWBExt"/>
        </w:rPr>
        <w:t>&lt;DocAmend&gt;</w:t>
      </w:r>
      <w:r w:rsidRPr="00362C27">
        <w:rPr>
          <w:color w:val="auto"/>
        </w:rPr>
        <w:t>Ehdotus asetukseksi</w:t>
      </w:r>
      <w:r w:rsidRPr="00362C27">
        <w:rPr>
          <w:rStyle w:val="HideTWBExt"/>
        </w:rPr>
        <w:t>&lt;/DocAmend&gt;</w:t>
      </w:r>
    </w:p>
    <w:p w:rsidR="00BF5DCC" w:rsidRPr="00362C27" w:rsidRDefault="00272199">
      <w:pPr>
        <w:pStyle w:val="NormalBold"/>
      </w:pPr>
      <w:r w:rsidRPr="00362C27">
        <w:rPr>
          <w:rStyle w:val="HideTWBExt"/>
        </w:rPr>
        <w:t>&lt;Article&gt;</w:t>
      </w:r>
      <w:r w:rsidRPr="00362C27">
        <w:rPr>
          <w:color w:val="auto"/>
        </w:rPr>
        <w:t>3 a artikla (uusi)</w:t>
      </w:r>
      <w:r w:rsidRPr="00362C27">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F5DCC" w:rsidRPr="00362C27">
        <w:trPr>
          <w:trHeight w:hRule="exact" w:val="240"/>
          <w:jc w:val="center"/>
        </w:trPr>
        <w:tc>
          <w:tcPr>
            <w:tcW w:w="9752" w:type="dxa"/>
            <w:gridSpan w:val="2"/>
          </w:tcPr>
          <w:p w:rsidR="00BF5DCC" w:rsidRPr="00362C27" w:rsidRDefault="00BF5DCC"/>
        </w:tc>
      </w:tr>
      <w:tr w:rsidR="00BF5DCC" w:rsidRPr="00362C27">
        <w:trPr>
          <w:trHeight w:val="240"/>
          <w:jc w:val="center"/>
        </w:trPr>
        <w:tc>
          <w:tcPr>
            <w:tcW w:w="4876" w:type="dxa"/>
          </w:tcPr>
          <w:p w:rsidR="00BF5DCC" w:rsidRPr="00362C27" w:rsidRDefault="00272199">
            <w:pPr>
              <w:pStyle w:val="ColumnHeading"/>
              <w:rPr>
                <w:color w:val="auto"/>
              </w:rPr>
            </w:pPr>
            <w:r w:rsidRPr="00362C27">
              <w:rPr>
                <w:color w:val="auto"/>
              </w:rPr>
              <w:t>Komission teksti</w:t>
            </w:r>
          </w:p>
        </w:tc>
        <w:tc>
          <w:tcPr>
            <w:tcW w:w="4876" w:type="dxa"/>
          </w:tcPr>
          <w:p w:rsidR="00BF5DCC" w:rsidRPr="00362C27" w:rsidRDefault="00272199">
            <w:pPr>
              <w:pStyle w:val="ColumnHeading"/>
              <w:rPr>
                <w:color w:val="auto"/>
              </w:rPr>
            </w:pPr>
            <w:r w:rsidRPr="00362C27">
              <w:rPr>
                <w:color w:val="auto"/>
              </w:rPr>
              <w:t>Tarkistus</w:t>
            </w:r>
          </w:p>
        </w:tc>
      </w:tr>
      <w:tr w:rsidR="00BF5DCC" w:rsidRPr="00362C27">
        <w:trPr>
          <w:jc w:val="center"/>
        </w:trPr>
        <w:tc>
          <w:tcPr>
            <w:tcW w:w="4876" w:type="dxa"/>
          </w:tcPr>
          <w:p w:rsidR="00BF5DCC" w:rsidRPr="00362C27" w:rsidRDefault="00BF5DCC">
            <w:pPr>
              <w:pStyle w:val="Normal6"/>
              <w:rPr>
                <w:color w:val="auto"/>
              </w:rPr>
            </w:pPr>
          </w:p>
        </w:tc>
        <w:tc>
          <w:tcPr>
            <w:tcW w:w="4876" w:type="dxa"/>
          </w:tcPr>
          <w:p w:rsidR="00BF5DCC" w:rsidRPr="00362C27" w:rsidRDefault="00272199">
            <w:pPr>
              <w:pStyle w:val="Normal6Center"/>
              <w:rPr>
                <w:color w:val="auto"/>
              </w:rPr>
            </w:pPr>
            <w:r w:rsidRPr="00362C27">
              <w:rPr>
                <w:color w:val="auto"/>
              </w:rPr>
              <w:t>3 a artikla</w:t>
            </w:r>
          </w:p>
        </w:tc>
      </w:tr>
      <w:tr w:rsidR="00BF5DCC" w:rsidRPr="00362C27">
        <w:trPr>
          <w:jc w:val="center"/>
        </w:trPr>
        <w:tc>
          <w:tcPr>
            <w:tcW w:w="4876" w:type="dxa"/>
          </w:tcPr>
          <w:p w:rsidR="00BF5DCC" w:rsidRPr="00362C27" w:rsidRDefault="00BF5DCC">
            <w:pPr>
              <w:pStyle w:val="Normal6"/>
              <w:rPr>
                <w:color w:val="auto"/>
              </w:rPr>
            </w:pPr>
          </w:p>
        </w:tc>
        <w:tc>
          <w:tcPr>
            <w:tcW w:w="4876" w:type="dxa"/>
          </w:tcPr>
          <w:p w:rsidR="00BF5DCC" w:rsidRPr="00362C27" w:rsidRDefault="00272199">
            <w:pPr>
              <w:pStyle w:val="Normal6Center"/>
              <w:rPr>
                <w:color w:val="auto"/>
              </w:rPr>
            </w:pPr>
            <w:r w:rsidRPr="00362C27">
              <w:rPr>
                <w:color w:val="auto"/>
              </w:rPr>
              <w:t>Riippumattomien asiantuntijoiden paneeli</w:t>
            </w:r>
          </w:p>
        </w:tc>
      </w:tr>
      <w:tr w:rsidR="00BF5DCC" w:rsidRPr="00362C27">
        <w:trPr>
          <w:jc w:val="center"/>
        </w:trPr>
        <w:tc>
          <w:tcPr>
            <w:tcW w:w="4876" w:type="dxa"/>
          </w:tcPr>
          <w:p w:rsidR="00BF5DCC" w:rsidRPr="00362C27" w:rsidRDefault="00BF5DCC">
            <w:pPr>
              <w:pStyle w:val="Normal6"/>
              <w:rPr>
                <w:color w:val="auto"/>
              </w:rPr>
            </w:pPr>
          </w:p>
        </w:tc>
        <w:tc>
          <w:tcPr>
            <w:tcW w:w="4876" w:type="dxa"/>
          </w:tcPr>
          <w:p w:rsidR="00BF5DCC" w:rsidRPr="00362C27" w:rsidRDefault="00272199">
            <w:pPr>
              <w:pStyle w:val="Normal6"/>
              <w:rPr>
                <w:color w:val="auto"/>
              </w:rPr>
            </w:pPr>
            <w:bookmarkStart w:id="0" w:name="_GoBack"/>
            <w:bookmarkEnd w:id="0"/>
            <w:r w:rsidRPr="00362C27">
              <w:rPr>
                <w:b/>
                <w:i/>
                <w:color w:val="auto"/>
              </w:rPr>
              <w:t>1. Komissio perustaa riippumattomien asiantuntijoiden paneelin (jäljempänä ’paneeli’). Paneeli koostuu valtiosääntöoikeuden sekä rahoitus- ja budjettiasioiden riippumattomista asiantuntijoista. Kunkin jäsenvaltion kansallinen parlamentti nimittää yhden jäsenen, ja Euroopan parlamentti nimittää kymmenen asiantuntijaa. Paneelin kokoonpanossa on varmistettava tasapainoinen sukupuolijakauma.</w:t>
            </w:r>
          </w:p>
        </w:tc>
      </w:tr>
      <w:tr w:rsidR="00BF5DCC" w:rsidRPr="00362C27">
        <w:trPr>
          <w:jc w:val="center"/>
        </w:trPr>
        <w:tc>
          <w:tcPr>
            <w:tcW w:w="4876" w:type="dxa"/>
          </w:tcPr>
          <w:p w:rsidR="00BF5DCC" w:rsidRPr="00362C27" w:rsidRDefault="00BF5DCC">
            <w:pPr>
              <w:pStyle w:val="Normal6"/>
              <w:rPr>
                <w:color w:val="auto"/>
              </w:rPr>
            </w:pPr>
          </w:p>
        </w:tc>
        <w:tc>
          <w:tcPr>
            <w:tcW w:w="4876" w:type="dxa"/>
          </w:tcPr>
          <w:p w:rsidR="00BF5DCC" w:rsidRPr="00362C27" w:rsidRDefault="00272199">
            <w:pPr>
              <w:pStyle w:val="Normal6"/>
              <w:rPr>
                <w:color w:val="auto"/>
              </w:rPr>
            </w:pPr>
            <w:r w:rsidRPr="00362C27">
              <w:rPr>
                <w:b/>
                <w:i/>
                <w:color w:val="auto"/>
              </w:rPr>
              <w:t xml:space="preserve">Tarvittaessa paneeliin voidaan kutsua 6 kohdassa tarkoitettua työjärjestystä noudattaen tarkkailijoiksi edustajia asiaan liittyvistä organisaatioista ja verkostoista, joita ovat esimerkiksi eurooppalaisten tiedeakatemioiden yhteistyöorganisaatio, kansallisten ihmisoikeuselinten eurooppalainen verkosto, Euroopan neuvoston elimet, oikeuslaitoksen toimivuutta tarkasteleva Euroopan neuvoston pysyvä komitea, Euroopan unionin asianajajaliittojen neuvosto, Tax Justice Network, Yhdistyneet kansakunnat, Euroopan turvallisuus- ja yhteistyöjärjestö sekä Taloudellisen yhteistyön ja kehityksen </w:t>
            </w:r>
            <w:r w:rsidRPr="00362C27">
              <w:rPr>
                <w:b/>
                <w:i/>
                <w:color w:val="auto"/>
              </w:rPr>
              <w:lastRenderedPageBreak/>
              <w:t>järjestö.</w:t>
            </w:r>
          </w:p>
        </w:tc>
      </w:tr>
      <w:tr w:rsidR="00BF5DCC" w:rsidRPr="00362C27">
        <w:trPr>
          <w:jc w:val="center"/>
        </w:trPr>
        <w:tc>
          <w:tcPr>
            <w:tcW w:w="4876" w:type="dxa"/>
          </w:tcPr>
          <w:p w:rsidR="00BF5DCC" w:rsidRPr="00362C27" w:rsidRDefault="00BF5DCC">
            <w:pPr>
              <w:pStyle w:val="Normal6"/>
              <w:rPr>
                <w:color w:val="auto"/>
              </w:rPr>
            </w:pPr>
          </w:p>
        </w:tc>
        <w:tc>
          <w:tcPr>
            <w:tcW w:w="4876" w:type="dxa"/>
          </w:tcPr>
          <w:p w:rsidR="00BF5DCC" w:rsidRPr="00362C27" w:rsidRDefault="00272199">
            <w:pPr>
              <w:pStyle w:val="Normal6"/>
              <w:rPr>
                <w:color w:val="auto"/>
              </w:rPr>
            </w:pPr>
            <w:r w:rsidRPr="00362C27">
              <w:rPr>
                <w:b/>
                <w:i/>
                <w:color w:val="auto"/>
              </w:rPr>
              <w:t>2. Paneelin neuvoa-antavilla tehtävillä pyritään auttamaan komissiota sellaisten oikeusvaltioperiaatteen noudattamiseen jossakin jäsenvaltiossa kohdistuvien yleisten puutteiden havaitsemisessa, jotka vaikuttavat tai uhkaavat vaikuttaa haitallisesti moitteettoman varainhoidon periaatteisiin tai unionin taloudellisten etujen suojaamiseen. Paneeli arvioi vuosittain tilannetta kaikissa jäsenvaltioissa määrällisten ja laadullisten perusteiden ja tietojen perusteella ottaen asianmukaisella tavalla huomioon 5 artiklan 2 kohdassa tarkoitetut tiedot ja ohjauksen.</w:t>
            </w:r>
          </w:p>
        </w:tc>
      </w:tr>
      <w:tr w:rsidR="00BF5DCC" w:rsidRPr="00362C27">
        <w:trPr>
          <w:jc w:val="center"/>
        </w:trPr>
        <w:tc>
          <w:tcPr>
            <w:tcW w:w="4876" w:type="dxa"/>
          </w:tcPr>
          <w:p w:rsidR="00BF5DCC" w:rsidRPr="00362C27" w:rsidRDefault="00BF5DCC">
            <w:pPr>
              <w:pStyle w:val="Normal6"/>
              <w:rPr>
                <w:color w:val="auto"/>
              </w:rPr>
            </w:pPr>
          </w:p>
        </w:tc>
        <w:tc>
          <w:tcPr>
            <w:tcW w:w="4876" w:type="dxa"/>
          </w:tcPr>
          <w:p w:rsidR="00BF5DCC" w:rsidRPr="00362C27" w:rsidRDefault="00272199">
            <w:pPr>
              <w:pStyle w:val="Normal6"/>
              <w:rPr>
                <w:color w:val="auto"/>
              </w:rPr>
            </w:pPr>
            <w:r w:rsidRPr="00362C27">
              <w:rPr>
                <w:b/>
                <w:i/>
                <w:color w:val="auto"/>
              </w:rPr>
              <w:t>3. Euroopan parlamentti käy yhdessä kansallisten parlamenttien kanssa paneelin laatimaa arviointia koskevan vuotuisen seurantakeskustelun.</w:t>
            </w:r>
          </w:p>
        </w:tc>
      </w:tr>
      <w:tr w:rsidR="00BF5DCC" w:rsidRPr="00362C27">
        <w:trPr>
          <w:jc w:val="center"/>
        </w:trPr>
        <w:tc>
          <w:tcPr>
            <w:tcW w:w="4876" w:type="dxa"/>
          </w:tcPr>
          <w:p w:rsidR="00BF5DCC" w:rsidRPr="00362C27" w:rsidRDefault="00BF5DCC">
            <w:pPr>
              <w:pStyle w:val="Normal6"/>
              <w:rPr>
                <w:color w:val="auto"/>
              </w:rPr>
            </w:pPr>
          </w:p>
        </w:tc>
        <w:tc>
          <w:tcPr>
            <w:tcW w:w="4876" w:type="dxa"/>
          </w:tcPr>
          <w:p w:rsidR="00BF5DCC" w:rsidRPr="00362C27" w:rsidRDefault="00272199">
            <w:pPr>
              <w:pStyle w:val="Normal6"/>
              <w:rPr>
                <w:color w:val="auto"/>
              </w:rPr>
            </w:pPr>
            <w:r w:rsidRPr="00362C27">
              <w:rPr>
                <w:b/>
                <w:i/>
                <w:color w:val="auto"/>
              </w:rPr>
              <w:t>4. Paneeli voi osana neuvoa-antavaa tehtäväänsä ja 2 kohdassa tarkoitettujen tarkastelujen tulokset huomioon ottaen antaa lausunnon oikeusvaltioperiaatteen noudattamiseen jäsenvaltiossa kohdistuvasta yleisestä puutteesta. Paneelin on lausuntoa antaessaan pyrittävä yhteisymmärrykseen. Jos yhteisymmärrystä ei voida saavuttaa, paneeli esittää lausuntonsa jäsentensä yksinkertaisella enemmistöllä.</w:t>
            </w:r>
          </w:p>
        </w:tc>
      </w:tr>
      <w:tr w:rsidR="00BF5DCC" w:rsidRPr="00362C27">
        <w:trPr>
          <w:jc w:val="center"/>
        </w:trPr>
        <w:tc>
          <w:tcPr>
            <w:tcW w:w="4876" w:type="dxa"/>
          </w:tcPr>
          <w:p w:rsidR="00BF5DCC" w:rsidRPr="00362C27" w:rsidRDefault="00BF5DCC">
            <w:pPr>
              <w:pStyle w:val="Normal6"/>
              <w:rPr>
                <w:color w:val="auto"/>
              </w:rPr>
            </w:pPr>
          </w:p>
        </w:tc>
        <w:tc>
          <w:tcPr>
            <w:tcW w:w="4876" w:type="dxa"/>
          </w:tcPr>
          <w:p w:rsidR="00BF5DCC" w:rsidRPr="00362C27" w:rsidRDefault="00272199">
            <w:pPr>
              <w:pStyle w:val="Normal6"/>
              <w:rPr>
                <w:color w:val="auto"/>
              </w:rPr>
            </w:pPr>
            <w:r w:rsidRPr="00362C27">
              <w:rPr>
                <w:b/>
                <w:i/>
                <w:color w:val="auto"/>
              </w:rPr>
              <w:t>5. Kun komissio hyväksyy täytäntöönpanosäädöksiä 5 artiklan 6 kohdan ja 6 artiklan 2 kohdan mukaisesti, se ottaa huomioon kaikki asiaa koskevat lausunnot, jotka paneeli on esittänyt tämän artiklan 4 kohdan mukaisesti.</w:t>
            </w:r>
          </w:p>
        </w:tc>
      </w:tr>
      <w:tr w:rsidR="00BF5DCC" w:rsidRPr="00362C27">
        <w:trPr>
          <w:jc w:val="center"/>
        </w:trPr>
        <w:tc>
          <w:tcPr>
            <w:tcW w:w="4876" w:type="dxa"/>
          </w:tcPr>
          <w:p w:rsidR="00BF5DCC" w:rsidRPr="00362C27" w:rsidRDefault="00BF5DCC">
            <w:pPr>
              <w:pStyle w:val="Normal6"/>
              <w:rPr>
                <w:color w:val="auto"/>
              </w:rPr>
            </w:pPr>
          </w:p>
        </w:tc>
        <w:tc>
          <w:tcPr>
            <w:tcW w:w="4876" w:type="dxa"/>
          </w:tcPr>
          <w:p w:rsidR="00BF5DCC" w:rsidRPr="00362C27" w:rsidRDefault="00272199">
            <w:pPr>
              <w:pStyle w:val="Normal6"/>
              <w:rPr>
                <w:color w:val="auto"/>
              </w:rPr>
            </w:pPr>
            <w:r w:rsidRPr="00362C27">
              <w:rPr>
                <w:b/>
                <w:i/>
                <w:color w:val="auto"/>
              </w:rPr>
              <w:t>6. Paneeli valitsee puheenjohtajansa jäsentensä keskuudesta. Paneeli vahvistaa oman työjärjestyksensä.</w:t>
            </w:r>
          </w:p>
        </w:tc>
      </w:tr>
    </w:tbl>
    <w:p w:rsidR="00BF5DCC" w:rsidRPr="00362C27" w:rsidRDefault="00272199" w:rsidP="00B21DA8">
      <w:pPr>
        <w:pStyle w:val="Olang"/>
      </w:pPr>
      <w:r w:rsidRPr="00362C27">
        <w:rPr>
          <w:color w:val="auto"/>
        </w:rPr>
        <w:t xml:space="preserve">Or. </w:t>
      </w:r>
      <w:r w:rsidRPr="00362C27">
        <w:rPr>
          <w:rStyle w:val="HideTWBExt"/>
        </w:rPr>
        <w:t>&lt;Original&gt;</w:t>
      </w:r>
      <w:r w:rsidRPr="00362C27">
        <w:rPr>
          <w:rStyle w:val="HideTWBInt"/>
        </w:rPr>
        <w:t>{EN}</w:t>
      </w:r>
      <w:r w:rsidRPr="00362C27">
        <w:rPr>
          <w:color w:val="auto"/>
        </w:rPr>
        <w:t>en</w:t>
      </w:r>
      <w:r w:rsidRPr="00362C27">
        <w:rPr>
          <w:rStyle w:val="HideTWBExt"/>
        </w:rPr>
        <w:t>&lt;/Original&gt;</w:t>
      </w:r>
    </w:p>
    <w:p w:rsidR="00BF5DCC" w:rsidRPr="00362C27" w:rsidRDefault="00272199">
      <w:pPr>
        <w:pStyle w:val="Olang"/>
      </w:pPr>
      <w:r w:rsidRPr="00362C27">
        <w:rPr>
          <w:rStyle w:val="HideTWBExt"/>
        </w:rPr>
        <w:t>&lt;/Amend&gt;&lt;/RepeatBlock-Amend&gt;</w:t>
      </w:r>
    </w:p>
    <w:sectPr w:rsidR="00BF5DCC" w:rsidRPr="00362C27" w:rsidSect="00362C27">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CE5" w:rsidRPr="00362C27" w:rsidRDefault="00272199">
      <w:r w:rsidRPr="00362C27">
        <w:separator/>
      </w:r>
    </w:p>
  </w:endnote>
  <w:endnote w:type="continuationSeparator" w:id="0">
    <w:p w:rsidR="00DA3CE5" w:rsidRPr="00362C27" w:rsidRDefault="00272199">
      <w:r w:rsidRPr="00362C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DCC" w:rsidRPr="00362C27" w:rsidRDefault="00272199">
    <w:pPr>
      <w:pStyle w:val="Footer"/>
    </w:pPr>
    <w:r w:rsidRPr="00362C27">
      <w:rPr>
        <w:rStyle w:val="HideTWBExt"/>
      </w:rPr>
      <w:t>&lt;PathFdR&gt;</w:t>
    </w:r>
    <w:r w:rsidRPr="00362C27">
      <w:t>AM\P8_AMA(2018)0469(069-069)EN.docx</w:t>
    </w:r>
    <w:r w:rsidRPr="00362C27">
      <w:rPr>
        <w:rStyle w:val="HideTWBExt"/>
      </w:rPr>
      <w:t>&lt;/PathFdR&gt;</w:t>
    </w:r>
    <w:r w:rsidRPr="00362C27">
      <w:tab/>
    </w:r>
    <w:r w:rsidRPr="00362C27">
      <w:tab/>
      <w:t>PE</w:t>
    </w:r>
    <w:r w:rsidRPr="00362C27">
      <w:rPr>
        <w:rStyle w:val="HideTWBExt"/>
      </w:rPr>
      <w:t>&lt;NoPE&gt;</w:t>
    </w:r>
    <w:r w:rsidRPr="00362C27">
      <w:t>631.634</w:t>
    </w:r>
    <w:r w:rsidRPr="00362C27">
      <w:rPr>
        <w:rStyle w:val="HideTWBExt"/>
      </w:rPr>
      <w:t>&lt;/NoPE&gt;&lt;Version&gt;</w:t>
    </w:r>
    <w:r w:rsidRPr="00362C27">
      <w:t>v01-00</w:t>
    </w:r>
    <w:r w:rsidRPr="00362C27">
      <w:rPr>
        <w:rStyle w:val="HideTWBExt"/>
      </w:rPr>
      <w:t>&lt;/Version&gt;</w:t>
    </w:r>
  </w:p>
  <w:p w:rsidR="00BF5DCC" w:rsidRPr="00362C27" w:rsidRDefault="00272199">
    <w:pPr>
      <w:pStyle w:val="Footer2"/>
    </w:pPr>
    <w:r w:rsidRPr="00362C27">
      <w:t>EN</w:t>
    </w:r>
    <w:r w:rsidRPr="00362C27">
      <w:tab/>
    </w:r>
    <w:r w:rsidRPr="00362C27">
      <w:rPr>
        <w:rStyle w:val="Footer2Middle"/>
      </w:rPr>
      <w:t>United in diversity</w:t>
    </w:r>
    <w:r w:rsidRPr="00362C27">
      <w:tab/>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27" w:rsidRPr="00362C27" w:rsidRDefault="00362C27" w:rsidP="00362C27">
    <w:pPr>
      <w:pStyle w:val="Footer"/>
    </w:pPr>
    <w:r w:rsidRPr="00362C27">
      <w:rPr>
        <w:rStyle w:val="HideTWBExt"/>
      </w:rPr>
      <w:t>&lt;PathFdR&gt;</w:t>
    </w:r>
    <w:r w:rsidRPr="00362C27">
      <w:t>AM\1173532FI.docx</w:t>
    </w:r>
    <w:r w:rsidRPr="00362C27">
      <w:rPr>
        <w:rStyle w:val="HideTWBExt"/>
      </w:rPr>
      <w:t>&lt;/PathFdR&gt;</w:t>
    </w:r>
    <w:r w:rsidRPr="00362C27">
      <w:tab/>
    </w:r>
    <w:r w:rsidRPr="00362C27">
      <w:tab/>
      <w:t>PE</w:t>
    </w:r>
    <w:r w:rsidRPr="00362C27">
      <w:rPr>
        <w:rStyle w:val="HideTWBExt"/>
      </w:rPr>
      <w:t>&lt;NoPE&gt;</w:t>
    </w:r>
    <w:r w:rsidRPr="00362C27">
      <w:t>631.634</w:t>
    </w:r>
    <w:r w:rsidRPr="00362C27">
      <w:rPr>
        <w:rStyle w:val="HideTWBExt"/>
      </w:rPr>
      <w:t>&lt;/NoPE&gt;&lt;Version&gt;</w:t>
    </w:r>
    <w:r w:rsidRPr="00362C27">
      <w:t>v01-00</w:t>
    </w:r>
    <w:r w:rsidRPr="00362C27">
      <w:rPr>
        <w:rStyle w:val="HideTWBExt"/>
      </w:rPr>
      <w:t>&lt;/Version&gt;</w:t>
    </w:r>
  </w:p>
  <w:p w:rsidR="00BF5DCC" w:rsidRPr="00362C27" w:rsidRDefault="00362C27" w:rsidP="00362C27">
    <w:pPr>
      <w:pStyle w:val="Footer2"/>
      <w:tabs>
        <w:tab w:val="center" w:pos="4535"/>
        <w:tab w:val="right" w:pos="9921"/>
      </w:tabs>
    </w:pPr>
    <w:r w:rsidRPr="00362C27">
      <w:t>FI</w:t>
    </w:r>
    <w:r w:rsidRPr="00362C27">
      <w:tab/>
    </w:r>
    <w:r w:rsidRPr="00362C27">
      <w:rPr>
        <w:b w:val="0"/>
        <w:i/>
        <w:color w:val="C0C0C0"/>
        <w:sz w:val="22"/>
      </w:rPr>
      <w:t>Moninaisuudessaan yhtenäinen</w:t>
    </w:r>
    <w:r w:rsidRPr="00362C27">
      <w:tab/>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DCC" w:rsidRPr="00362C27" w:rsidRDefault="00272199">
    <w:pPr>
      <w:pStyle w:val="Footer"/>
    </w:pPr>
    <w:r w:rsidRPr="00362C27">
      <w:rPr>
        <w:rStyle w:val="HideTWBExt"/>
      </w:rPr>
      <w:t>&lt;PathFdR&gt;</w:t>
    </w:r>
    <w:r w:rsidRPr="00362C27">
      <w:t>AM\P8_AMA(2018)0469(069-069)EN.docx</w:t>
    </w:r>
    <w:r w:rsidRPr="00362C27">
      <w:rPr>
        <w:rStyle w:val="HideTWBExt"/>
      </w:rPr>
      <w:t>&lt;/PathFdR&gt;</w:t>
    </w:r>
    <w:r w:rsidRPr="00362C27">
      <w:tab/>
    </w:r>
    <w:r w:rsidRPr="00362C27">
      <w:tab/>
      <w:t>PE</w:t>
    </w:r>
    <w:r w:rsidRPr="00362C27">
      <w:rPr>
        <w:rStyle w:val="HideTWBExt"/>
      </w:rPr>
      <w:t>&lt;NoPE&gt;</w:t>
    </w:r>
    <w:r w:rsidRPr="00362C27">
      <w:t>631.634</w:t>
    </w:r>
    <w:r w:rsidRPr="00362C27">
      <w:rPr>
        <w:rStyle w:val="HideTWBExt"/>
      </w:rPr>
      <w:t>&lt;/NoPE&gt;&lt;Version&gt;</w:t>
    </w:r>
    <w:r w:rsidRPr="00362C27">
      <w:t>v01-00</w:t>
    </w:r>
    <w:r w:rsidRPr="00362C27">
      <w:rPr>
        <w:rStyle w:val="HideTWBExt"/>
      </w:rPr>
      <w:t>&lt;/Version&gt;</w:t>
    </w:r>
  </w:p>
  <w:p w:rsidR="00BF5DCC" w:rsidRPr="00362C27" w:rsidRDefault="00272199">
    <w:pPr>
      <w:pStyle w:val="Footer2"/>
    </w:pPr>
    <w:r w:rsidRPr="00362C27">
      <w:t>EN</w:t>
    </w:r>
    <w:r w:rsidRPr="00362C27">
      <w:tab/>
    </w:r>
    <w:r w:rsidRPr="00362C27">
      <w:rPr>
        <w:rStyle w:val="Footer2Middle"/>
      </w:rPr>
      <w:t>United in diversity</w:t>
    </w:r>
    <w:r w:rsidRPr="00362C27">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CE5" w:rsidRPr="00362C27" w:rsidRDefault="00272199">
      <w:r w:rsidRPr="00362C27">
        <w:separator/>
      </w:r>
    </w:p>
  </w:footnote>
  <w:footnote w:type="continuationSeparator" w:id="0">
    <w:p w:rsidR="00DA3CE5" w:rsidRPr="00362C27" w:rsidRDefault="00272199">
      <w:r w:rsidRPr="00362C2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97B" w:rsidRDefault="00901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97B" w:rsidRDefault="009019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97B" w:rsidRDefault="009019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strDocTypeID" w:val="AM_Ple_LegReport"/>
    <w:docVar w:name="TXTLANGUE" w:val="FI"/>
    <w:docVar w:name="TXTLANGUEMIN" w:val="fi"/>
    <w:docVar w:name="TXTNRPE" w:val="631.634"/>
    <w:docVar w:name="TXTPEorAP" w:val="PE"/>
    <w:docVar w:name="TXTROUTE" w:val="AM\1173532FI.docx"/>
    <w:docVar w:name="TXTVERSION" w:val="01-00"/>
  </w:docVars>
  <w:rsids>
    <w:rsidRoot w:val="00BF5DCC"/>
    <w:rsid w:val="00272199"/>
    <w:rsid w:val="00362C27"/>
    <w:rsid w:val="004D45B8"/>
    <w:rsid w:val="005557E2"/>
    <w:rsid w:val="0090197B"/>
    <w:rsid w:val="009A5D2C"/>
    <w:rsid w:val="00B21DA8"/>
    <w:rsid w:val="00B57796"/>
    <w:rsid w:val="00B93DC5"/>
    <w:rsid w:val="00BF5DCC"/>
    <w:rsid w:val="00DA3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301714-27A1-424D-AC4D-59233614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28FAA38F.dotm</Template>
  <TotalTime>1</TotalTime>
  <Pages>2</Pages>
  <Words>286</Words>
  <Characters>2917</Characters>
  <Application>Microsoft Office Word</Application>
  <DocSecurity>0</DocSecurity>
  <Lines>112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LAAKSO-JOKI Sari</cp:lastModifiedBy>
  <cp:revision>2</cp:revision>
  <dcterms:created xsi:type="dcterms:W3CDTF">2019-01-14T13:38:00Z</dcterms:created>
  <dcterms:modified xsi:type="dcterms:W3CDTF">2019-01-14T13:38:00Z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1173532</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20190110-091154-209332-347301</vt:lpwstr>
  </property>
  <property fmtid="{D5CDD505-2E9C-101B-9397-08002B2CF9AE}" pid="6" name="FooterPath">
    <vt:lpwstr>AM\1173532FI.docx</vt:lpwstr>
  </property>
  <property fmtid="{D5CDD505-2E9C-101B-9397-08002B2CF9AE}" pid="7" name="PE Number">
    <vt:lpwstr>631.634</vt:lpwstr>
  </property>
  <property fmtid="{D5CDD505-2E9C-101B-9397-08002B2CF9AE}" pid="8" name="UID">
    <vt:lpwstr>eu.europa.europarl-DIN1-2019-0000001099_01.00-en-01.00_text-xml</vt:lpwstr>
  </property>
  <property fmtid="{D5CDD505-2E9C-101B-9397-08002B2CF9AE}" pid="9" name="SDLStudio">
    <vt:lpwstr/>
  </property>
  <property fmtid="{D5CDD505-2E9C-101B-9397-08002B2CF9AE}" pid="10" name="&lt;Extension&gt;">
    <vt:lpwstr>FI</vt:lpwstr>
  </property>
  <property fmtid="{D5CDD505-2E9C-101B-9397-08002B2CF9AE}" pid="11" name="LastEdited with">
    <vt:lpwstr>9.5.1 Build [20181101]</vt:lpwstr>
  </property>
  <property fmtid="{D5CDD505-2E9C-101B-9397-08002B2CF9AE}" pid="12" name="SubscribeElise">
    <vt:lpwstr/>
  </property>
  <property fmtid="{D5CDD505-2E9C-101B-9397-08002B2CF9AE}" pid="13" name="Bookout">
    <vt:lpwstr>OK - 2019/01/14 14:38</vt:lpwstr>
  </property>
</Properties>
</file>