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84E4C" w:rsidRDefault="006959AA" w:rsidP="006959AA">
      <w:pPr>
        <w:pStyle w:val="ZDateAM"/>
      </w:pPr>
      <w:bookmarkStart w:id="0" w:name="_GoBack"/>
      <w:bookmarkEnd w:id="0"/>
      <w:r w:rsidRPr="00E84E4C">
        <w:rPr>
          <w:rStyle w:val="HideTWBExt"/>
          <w:noProof w:val="0"/>
        </w:rPr>
        <w:t>&lt;RepeatBlock-Amend&gt;</w:t>
      </w:r>
      <w:bookmarkStart w:id="1" w:name="restart"/>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134</w:t>
      </w:r>
      <w:r w:rsidRPr="00E84E4C">
        <w:rPr>
          <w:rStyle w:val="HideTWBExt"/>
          <w:noProof w:val="0"/>
        </w:rPr>
        <w:t>&lt;/NumAm&gt;</w:t>
      </w:r>
    </w:p>
    <w:p w:rsidR="00016E4D" w:rsidRPr="00E84E4C" w:rsidRDefault="001271BA" w:rsidP="00016E4D">
      <w:pPr>
        <w:pStyle w:val="AMNumberTabs"/>
      </w:pPr>
      <w:r w:rsidRPr="00E84E4C">
        <w:t>Изменение</w:t>
      </w:r>
      <w:r w:rsidRPr="00E84E4C">
        <w:tab/>
      </w:r>
      <w:r w:rsidRPr="00E84E4C">
        <w:tab/>
      </w:r>
      <w:r w:rsidRPr="00E84E4C">
        <w:rPr>
          <w:rStyle w:val="HideTWBExt"/>
          <w:b w:val="0"/>
          <w:noProof w:val="0"/>
        </w:rPr>
        <w:t>&lt;NumAm&gt;</w:t>
      </w:r>
      <w:r w:rsidRPr="00E84E4C">
        <w:t>134</w:t>
      </w:r>
      <w:r w:rsidRPr="00E84E4C">
        <w:rPr>
          <w:rStyle w:val="HideTWBExt"/>
          <w:b w:val="0"/>
          <w:noProof w:val="0"/>
        </w:rPr>
        <w:t>&lt;/NumAm&gt;</w:t>
      </w:r>
    </w:p>
    <w:p w:rsidR="006959AA" w:rsidRPr="00E84E4C" w:rsidRDefault="006959AA" w:rsidP="006959AA">
      <w:pPr>
        <w:pStyle w:val="NormalBold"/>
      </w:pPr>
      <w:r w:rsidRPr="00E84E4C">
        <w:rPr>
          <w:rStyle w:val="HideTWBExt"/>
          <w:b w:val="0"/>
          <w:noProof w:val="0"/>
        </w:rPr>
        <w:t>&lt;RepeatBlock-By&gt;</w:t>
      </w:r>
      <w:bookmarkStart w:id="2" w:name="By"/>
      <w:r w:rsidRPr="00E84E4C">
        <w:rPr>
          <w:rStyle w:val="HideTWBExt"/>
          <w:b w:val="0"/>
          <w:noProof w:val="0"/>
        </w:rPr>
        <w:t>&lt;By&gt;&lt;Members&gt;</w:t>
      </w:r>
      <w:r w:rsidRPr="00E84E4C">
        <w:t>Аня Хазекамп, Юнус Омаржи, Катержина Конечна, Барбара Спинели, Мариза Матиаш, София Сакорафа, Меря Кюльонен, Хавиер Кусо Пермуй, Ане-Мари Миньор,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6959AA" w:rsidRPr="00E84E4C" w:rsidRDefault="006959AA" w:rsidP="006959AA">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6959AA" w:rsidRPr="00E84E4C" w:rsidRDefault="005C6207" w:rsidP="006959AA">
      <w:r w:rsidRPr="00E84E4C">
        <w:rPr>
          <w:rStyle w:val="HideTWBExt"/>
          <w:bCs/>
          <w:noProof w:val="0"/>
        </w:rPr>
        <w:t>&lt;/By&gt;</w:t>
      </w:r>
      <w:bookmarkEnd w:id="2"/>
      <w:r w:rsidRPr="00E84E4C">
        <w:rPr>
          <w:rStyle w:val="HideTWBExt"/>
          <w:noProof w:val="0"/>
        </w:rPr>
        <w:t>&lt;/RepeatBlock-By&gt;</w:t>
      </w:r>
    </w:p>
    <w:p w:rsidR="006959AA" w:rsidRPr="00E84E4C" w:rsidRDefault="006959AA" w:rsidP="006959AA">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6959AA" w:rsidRPr="00E84E4C" w:rsidRDefault="006959AA" w:rsidP="006959AA">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6959AA" w:rsidRPr="00E84E4C" w:rsidRDefault="006959AA" w:rsidP="006959AA">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6959AA" w:rsidRPr="00E84E4C" w:rsidRDefault="006959AA" w:rsidP="006959AA">
      <w:pPr>
        <w:pStyle w:val="Normal12"/>
      </w:pPr>
      <w:r w:rsidRPr="00E84E4C">
        <w:rPr>
          <w:rStyle w:val="HideTWBExt"/>
          <w:noProof w:val="0"/>
        </w:rPr>
        <w:t>&lt;DocRef&gt;</w:t>
      </w:r>
      <w:r w:rsidRPr="00E84E4C">
        <w:t>(2018/2153(INI))</w:t>
      </w:r>
      <w:r w:rsidRPr="00E84E4C">
        <w:rPr>
          <w:rStyle w:val="HideTWBExt"/>
          <w:noProof w:val="0"/>
        </w:rPr>
        <w:t>&lt;/DocRef&gt;</w:t>
      </w:r>
    </w:p>
    <w:p w:rsidR="006959AA" w:rsidRPr="00E84E4C" w:rsidRDefault="006959AA" w:rsidP="006959AA">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6959AA" w:rsidRPr="00E84E4C" w:rsidRDefault="006959AA" w:rsidP="006959AA">
      <w:pPr>
        <w:pStyle w:val="NormalBold"/>
      </w:pPr>
      <w:r w:rsidRPr="00E84E4C">
        <w:rPr>
          <w:rStyle w:val="HideTWBExt"/>
          <w:b w:val="0"/>
          <w:noProof w:val="0"/>
        </w:rPr>
        <w:t>&lt;Article&gt;</w:t>
      </w:r>
      <w:r w:rsidRPr="00E84E4C">
        <w:t>Съображение Б</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E84E4C" w:rsidTr="006959AA">
        <w:trPr>
          <w:jc w:val="center"/>
        </w:trPr>
        <w:tc>
          <w:tcPr>
            <w:tcW w:w="9752" w:type="dxa"/>
            <w:gridSpan w:val="2"/>
          </w:tcPr>
          <w:p w:rsidR="006959AA" w:rsidRPr="00E84E4C" w:rsidRDefault="006959AA" w:rsidP="00EE4A94">
            <w:pPr>
              <w:keepNext/>
            </w:pPr>
          </w:p>
        </w:tc>
      </w:tr>
      <w:tr w:rsidR="006959AA" w:rsidRPr="00E84E4C" w:rsidTr="006959AA">
        <w:trPr>
          <w:jc w:val="center"/>
        </w:trPr>
        <w:tc>
          <w:tcPr>
            <w:tcW w:w="4876" w:type="dxa"/>
          </w:tcPr>
          <w:p w:rsidR="006959AA" w:rsidRPr="00E84E4C" w:rsidRDefault="005B3607" w:rsidP="00EE4A94">
            <w:pPr>
              <w:pStyle w:val="ColumnHeading"/>
              <w:keepNext/>
            </w:pPr>
            <w:r w:rsidRPr="00E84E4C">
              <w:t>Предложение за резолюция</w:t>
            </w:r>
          </w:p>
        </w:tc>
        <w:tc>
          <w:tcPr>
            <w:tcW w:w="4876" w:type="dxa"/>
          </w:tcPr>
          <w:p w:rsidR="006959AA" w:rsidRPr="00E84E4C" w:rsidRDefault="001271BA" w:rsidP="00EE4A94">
            <w:pPr>
              <w:pStyle w:val="ColumnHeading"/>
              <w:keepNext/>
            </w:pPr>
            <w:r w:rsidRPr="00E84E4C">
              <w:t>Изменение</w:t>
            </w:r>
          </w:p>
        </w:tc>
      </w:tr>
      <w:tr w:rsidR="006959AA" w:rsidRPr="00E84E4C" w:rsidTr="006959AA">
        <w:trPr>
          <w:jc w:val="center"/>
        </w:trPr>
        <w:tc>
          <w:tcPr>
            <w:tcW w:w="4876" w:type="dxa"/>
          </w:tcPr>
          <w:p w:rsidR="006959AA" w:rsidRPr="00E84E4C" w:rsidRDefault="005B3607" w:rsidP="00BE2400">
            <w:pPr>
              <w:pStyle w:val="Normal6"/>
              <w:rPr>
                <w:b/>
                <w:i/>
                <w:noProof w:val="0"/>
              </w:rPr>
            </w:pPr>
            <w:r w:rsidRPr="00E84E4C">
              <w:rPr>
                <w:noProof w:val="0"/>
              </w:rPr>
              <w:t>Б.</w:t>
            </w:r>
            <w:r w:rsidRPr="00E84E4C">
              <w:rPr>
                <w:b/>
                <w:i/>
                <w:noProof w:val="0"/>
              </w:rPr>
              <w:tab/>
            </w:r>
            <w:r w:rsidRPr="00E84E4C">
              <w:rPr>
                <w:noProof w:val="0"/>
              </w:rPr>
              <w:t xml:space="preserve">като има предвид, че процедурата на ЕС за разрешаване на продукти за растителна защита </w:t>
            </w:r>
            <w:r w:rsidRPr="00E84E4C">
              <w:rPr>
                <w:b/>
                <w:i/>
                <w:noProof w:val="0"/>
              </w:rPr>
              <w:t>е</w:t>
            </w:r>
            <w:r w:rsidRPr="00E84E4C">
              <w:rPr>
                <w:noProof w:val="0"/>
              </w:rPr>
              <w:t xml:space="preserve"> една от най-строгите в света; като има предвид, че с оглед на опасенията, изразени от няколко заинтересовани страни във връзка с оценката на глифозата, специалната комисия относно процедурата на Съюза за разрешаване на пестициди (PEST) има за цел да се определят области, които могат да бъдат допълнително подобрени по отношение на процедурата на Съюза за разрешаване на продукти за растителна защита, като се предоставят препоръки, които според нея са необходими, за да се гарантира постигането на високо равнище на защита както на здравето на човека и на животните, така и на околната среда;</w:t>
            </w:r>
            <w:r w:rsidRPr="00E84E4C">
              <w:rPr>
                <w:b/>
                <w:i/>
                <w:noProof w:val="0"/>
              </w:rPr>
              <w:t xml:space="preserve"> </w:t>
            </w:r>
          </w:p>
        </w:tc>
        <w:tc>
          <w:tcPr>
            <w:tcW w:w="4876" w:type="dxa"/>
          </w:tcPr>
          <w:p w:rsidR="006959AA" w:rsidRPr="00E84E4C" w:rsidRDefault="005B3607" w:rsidP="006F306A">
            <w:pPr>
              <w:pStyle w:val="Normal6"/>
              <w:rPr>
                <w:b/>
                <w:i/>
                <w:noProof w:val="0"/>
                <w:szCs w:val="24"/>
              </w:rPr>
            </w:pPr>
            <w:r w:rsidRPr="00E84E4C">
              <w:rPr>
                <w:noProof w:val="0"/>
              </w:rPr>
              <w:t>Б.</w:t>
            </w:r>
            <w:r w:rsidRPr="00E84E4C">
              <w:rPr>
                <w:b/>
                <w:i/>
                <w:noProof w:val="0"/>
              </w:rPr>
              <w:tab/>
            </w:r>
            <w:r w:rsidRPr="00E84E4C">
              <w:rPr>
                <w:noProof w:val="0"/>
              </w:rPr>
              <w:t xml:space="preserve">като има предвид, че </w:t>
            </w:r>
            <w:r w:rsidRPr="00E84E4C">
              <w:rPr>
                <w:b/>
                <w:i/>
                <w:noProof w:val="0"/>
              </w:rPr>
              <w:t xml:space="preserve">въпреки че </w:t>
            </w:r>
            <w:r w:rsidRPr="00E84E4C">
              <w:rPr>
                <w:noProof w:val="0"/>
              </w:rPr>
              <w:t xml:space="preserve">процедурата на ЕС за разрешаване на продукти за растителна защита </w:t>
            </w:r>
            <w:r w:rsidRPr="00E84E4C">
              <w:rPr>
                <w:b/>
                <w:i/>
                <w:noProof w:val="0"/>
              </w:rPr>
              <w:t>се счита за</w:t>
            </w:r>
            <w:r w:rsidRPr="00E84E4C">
              <w:rPr>
                <w:noProof w:val="0"/>
              </w:rPr>
              <w:t xml:space="preserve"> една от най-строгите в света</w:t>
            </w:r>
            <w:r w:rsidRPr="00E84E4C">
              <w:rPr>
                <w:b/>
                <w:i/>
                <w:noProof w:val="0"/>
              </w:rPr>
              <w:t>, обстоятелствата около подновяването на одобрението на глифозата показаха сериозни недостатъци в Регламента и неговото прилагане</w:t>
            </w:r>
            <w:r w:rsidRPr="00E84E4C">
              <w:rPr>
                <w:noProof w:val="0"/>
              </w:rPr>
              <w:t>; като има предвид, че с оглед на опасенията, изразени от няколко заинтересовани страни във връзка с оценката на глифозата, специалната комисия относно процедурата на Съюза за разрешаване на пестициди (PEST) има за цел да се определят области, които могат да бъдат допълнително подобрени по отношение на процедурата на Съюза за разрешаване на продукти за растителна защита, като се предоставят препоръки, които според нея са необходими, за да се гарантира постигането на високо равнище на защита както на здравето на човека и на животните, така и на околната среда;</w:t>
            </w:r>
          </w:p>
        </w:tc>
      </w:tr>
    </w:tbl>
    <w:p w:rsidR="00926656" w:rsidRPr="00E84E4C" w:rsidRDefault="006959AA" w:rsidP="00535CFD">
      <w:pPr>
        <w:pStyle w:val="Olang"/>
      </w:pPr>
      <w:r w:rsidRPr="00E84E4C">
        <w:t xml:space="preserve">Or. </w:t>
      </w:r>
      <w:r w:rsidRPr="00E84E4C">
        <w:rPr>
          <w:rStyle w:val="HideTWBExt"/>
          <w:noProof w:val="0"/>
        </w:rPr>
        <w:t>&lt;Original&gt;</w:t>
      </w:r>
      <w:r w:rsidR="005B3607" w:rsidRPr="00E84E4C">
        <w:rPr>
          <w:rStyle w:val="HideTWBInt"/>
        </w:rPr>
        <w:t>{EN}</w:t>
      </w:r>
      <w:r w:rsidR="005B3607" w:rsidRPr="00E84E4C">
        <w:t>en</w:t>
      </w:r>
      <w:r w:rsidRPr="00E84E4C">
        <w:rPr>
          <w:rStyle w:val="HideTWBExt"/>
          <w:noProof w:val="0"/>
        </w:rPr>
        <w:t>&lt;/Original&gt;</w:t>
      </w:r>
    </w:p>
    <w:p w:rsidR="006959AA" w:rsidRPr="00E84E4C" w:rsidRDefault="006959AA" w:rsidP="00926656">
      <w:pPr>
        <w:sectPr w:rsidR="006959AA" w:rsidRPr="00E84E4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6959AA" w:rsidRPr="00E84E4C" w:rsidRDefault="006959AA" w:rsidP="006959AA">
      <w:r w:rsidRPr="00E84E4C">
        <w:rPr>
          <w:rStyle w:val="HideTWBExt"/>
          <w:noProof w:val="0"/>
        </w:rPr>
        <w:lastRenderedPageBreak/>
        <w:t>&lt;/Amend&gt;</w:t>
      </w:r>
      <w:bookmarkEnd w:id="1"/>
    </w:p>
    <w:p w:rsidR="005B3607" w:rsidRPr="00E84E4C" w:rsidRDefault="005B3607" w:rsidP="0057313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135</w:t>
      </w:r>
      <w:r w:rsidRPr="00E84E4C">
        <w:rPr>
          <w:rStyle w:val="HideTWBExt"/>
          <w:noProof w:val="0"/>
        </w:rPr>
        <w:t>&lt;/NumAm&gt;</w:t>
      </w:r>
    </w:p>
    <w:p w:rsidR="005B3607" w:rsidRPr="00E84E4C" w:rsidRDefault="005B3607" w:rsidP="00573137">
      <w:pPr>
        <w:pStyle w:val="AMNumberTabs"/>
      </w:pPr>
      <w:r w:rsidRPr="00E84E4C">
        <w:t>Изменение</w:t>
      </w:r>
      <w:r w:rsidRPr="00E84E4C">
        <w:tab/>
      </w:r>
      <w:r w:rsidRPr="00E84E4C">
        <w:tab/>
      </w:r>
      <w:r w:rsidRPr="00E84E4C">
        <w:rPr>
          <w:rStyle w:val="HideTWBExt"/>
          <w:b w:val="0"/>
          <w:noProof w:val="0"/>
        </w:rPr>
        <w:t>&lt;NumAm&gt;</w:t>
      </w:r>
      <w:r w:rsidRPr="00E84E4C">
        <w:t>135</w:t>
      </w:r>
      <w:r w:rsidRPr="00E84E4C">
        <w:rPr>
          <w:rStyle w:val="HideTWBExt"/>
          <w:b w:val="0"/>
          <w:noProof w:val="0"/>
        </w:rPr>
        <w:t>&lt;/NumAm&gt;</w:t>
      </w:r>
    </w:p>
    <w:p w:rsidR="005B3607" w:rsidRPr="00E84E4C" w:rsidRDefault="005B3607" w:rsidP="0057313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7313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73137">
      <w:r w:rsidRPr="00E84E4C">
        <w:rPr>
          <w:rStyle w:val="HideTWBExt"/>
          <w:bCs/>
          <w:noProof w:val="0"/>
        </w:rPr>
        <w:t>&lt;/By&gt;</w:t>
      </w:r>
      <w:r w:rsidRPr="00E84E4C">
        <w:rPr>
          <w:rStyle w:val="HideTWBExt"/>
          <w:noProof w:val="0"/>
        </w:rPr>
        <w:t>&lt;/RepeatBlock-By&gt;</w:t>
      </w:r>
    </w:p>
    <w:p w:rsidR="005B3607" w:rsidRPr="00E84E4C" w:rsidRDefault="005B3607" w:rsidP="0057313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7313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7313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7313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7313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73137">
      <w:pPr>
        <w:pStyle w:val="NormalBold"/>
      </w:pPr>
      <w:r w:rsidRPr="00E84E4C">
        <w:rPr>
          <w:rStyle w:val="HideTWBExt"/>
          <w:b w:val="0"/>
          <w:noProof w:val="0"/>
        </w:rPr>
        <w:t>&lt;Article&gt;</w:t>
      </w:r>
      <w:r w:rsidRPr="00E84E4C">
        <w:t>Съображение Ш a (ново)</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6959AA">
        <w:trPr>
          <w:jc w:val="center"/>
        </w:trPr>
        <w:tc>
          <w:tcPr>
            <w:tcW w:w="9752" w:type="dxa"/>
            <w:gridSpan w:val="2"/>
          </w:tcPr>
          <w:p w:rsidR="005B3607" w:rsidRPr="00E84E4C" w:rsidRDefault="005B3607" w:rsidP="00EE4A94">
            <w:pPr>
              <w:keepNext/>
            </w:pPr>
          </w:p>
        </w:tc>
      </w:tr>
      <w:tr w:rsidR="005B3607" w:rsidRPr="00E84E4C" w:rsidTr="006959AA">
        <w:trPr>
          <w:jc w:val="center"/>
        </w:trPr>
        <w:tc>
          <w:tcPr>
            <w:tcW w:w="4876" w:type="dxa"/>
          </w:tcPr>
          <w:p w:rsidR="005B3607" w:rsidRPr="00E84E4C" w:rsidRDefault="005B3607" w:rsidP="00EE4A94">
            <w:pPr>
              <w:pStyle w:val="ColumnHeading"/>
              <w:keepNext/>
            </w:pPr>
            <w:r w:rsidRPr="00E84E4C">
              <w:t>Предложение за резолюция</w:t>
            </w:r>
          </w:p>
        </w:tc>
        <w:tc>
          <w:tcPr>
            <w:tcW w:w="4876" w:type="dxa"/>
          </w:tcPr>
          <w:p w:rsidR="005B3607" w:rsidRPr="00E84E4C" w:rsidRDefault="005B3607" w:rsidP="00EE4A94">
            <w:pPr>
              <w:pStyle w:val="ColumnHeading"/>
              <w:keepNext/>
            </w:pPr>
            <w:r w:rsidRPr="00E84E4C">
              <w:t>Изменение</w:t>
            </w:r>
          </w:p>
        </w:tc>
      </w:tr>
      <w:tr w:rsidR="005B3607" w:rsidRPr="00E84E4C" w:rsidTr="006959AA">
        <w:trPr>
          <w:jc w:val="center"/>
        </w:trPr>
        <w:tc>
          <w:tcPr>
            <w:tcW w:w="4876" w:type="dxa"/>
          </w:tcPr>
          <w:p w:rsidR="005B3607" w:rsidRPr="00E84E4C" w:rsidRDefault="005B3607" w:rsidP="00BE2400">
            <w:pPr>
              <w:pStyle w:val="Normal6"/>
              <w:rPr>
                <w:noProof w:val="0"/>
              </w:rPr>
            </w:pPr>
            <w:r w:rsidRPr="00E84E4C">
              <w:rPr>
                <w:noProof w:val="0"/>
              </w:rPr>
              <w:t xml:space="preserve"> </w:t>
            </w:r>
          </w:p>
        </w:tc>
        <w:tc>
          <w:tcPr>
            <w:tcW w:w="4876" w:type="dxa"/>
          </w:tcPr>
          <w:p w:rsidR="005B3607" w:rsidRPr="00E84E4C" w:rsidRDefault="005B3607" w:rsidP="006F306A">
            <w:pPr>
              <w:pStyle w:val="Normal6"/>
              <w:rPr>
                <w:b/>
                <w:i/>
                <w:noProof w:val="0"/>
                <w:szCs w:val="24"/>
              </w:rPr>
            </w:pPr>
            <w:r w:rsidRPr="00E84E4C">
              <w:rPr>
                <w:b/>
                <w:i/>
                <w:noProof w:val="0"/>
              </w:rPr>
              <w:t>Шa.</w:t>
            </w:r>
            <w:r w:rsidRPr="00E84E4C">
              <w:rPr>
                <w:b/>
                <w:i/>
                <w:noProof w:val="0"/>
              </w:rPr>
              <w:tab/>
              <w:t>като има предвид, че процедурата за оценка на риска във връзка с експозицията в реални условия (остра и хронична) на уязвими групи, особено жители на селски райони и други, определени в член 3, параграф 14 от Регламента, в контекста на оценката на активните вещества и на продуктите за растителна защита, е недостатъчна и трябва да бъде изменена;</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73137">
      <w:pPr>
        <w:sectPr w:rsidR="005B3607" w:rsidRPr="00E84E4C" w:rsidSect="0000476C">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73137">
      <w:r w:rsidRPr="00E84E4C">
        <w:rPr>
          <w:rStyle w:val="HideTWBExt"/>
          <w:noProof w:val="0"/>
        </w:rPr>
        <w:lastRenderedPageBreak/>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136</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136</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Ане-Мари Миньор,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Съображение БИ</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b/>
                <w:i/>
                <w:noProof w:val="0"/>
              </w:rPr>
            </w:pPr>
            <w:r w:rsidRPr="00E84E4C">
              <w:rPr>
                <w:noProof w:val="0"/>
              </w:rPr>
              <w:t>БИ.</w:t>
            </w:r>
            <w:r w:rsidRPr="00E84E4C">
              <w:rPr>
                <w:b/>
                <w:i/>
                <w:noProof w:val="0"/>
              </w:rPr>
              <w:tab/>
            </w:r>
            <w:r w:rsidRPr="00E84E4C">
              <w:rPr>
                <w:noProof w:val="0"/>
              </w:rPr>
              <w:t>като има предвид, че така наречените Досиета за Монсанто и неотдавнашното решение на Върховния съд на щата Калифорния по дело Диуейн Джонсън/Монсанто (дело № CGC-16—550128) и последващото обжалване породиха опасения относно независимостта и конфликтите на интереси в процеса на оценка на глифозата;</w:t>
            </w:r>
            <w:r w:rsidRPr="00E84E4C">
              <w:rPr>
                <w:b/>
                <w:i/>
                <w:noProof w:val="0"/>
              </w:rPr>
              <w:tab/>
            </w:r>
          </w:p>
        </w:tc>
        <w:tc>
          <w:tcPr>
            <w:tcW w:w="4876" w:type="dxa"/>
          </w:tcPr>
          <w:p w:rsidR="005B3607" w:rsidRPr="00E84E4C" w:rsidRDefault="005B3607" w:rsidP="006F306A">
            <w:pPr>
              <w:pStyle w:val="Normal6"/>
              <w:rPr>
                <w:b/>
                <w:i/>
                <w:noProof w:val="0"/>
                <w:szCs w:val="24"/>
              </w:rPr>
            </w:pPr>
            <w:r w:rsidRPr="00E84E4C">
              <w:rPr>
                <w:noProof w:val="0"/>
              </w:rPr>
              <w:t>БИ.</w:t>
            </w:r>
            <w:r w:rsidRPr="00E84E4C">
              <w:rPr>
                <w:b/>
                <w:i/>
                <w:noProof w:val="0"/>
              </w:rPr>
              <w:tab/>
            </w:r>
            <w:r w:rsidRPr="00E84E4C">
              <w:rPr>
                <w:noProof w:val="0"/>
              </w:rPr>
              <w:t>като има предвид, че така наречените Досиета за Монсанто</w:t>
            </w:r>
            <w:r w:rsidRPr="00E84E4C">
              <w:rPr>
                <w:b/>
                <w:i/>
                <w:noProof w:val="0"/>
              </w:rPr>
              <w:t>, други разкрития по време на подновяването на процедурата за одобрение на глифозата</w:t>
            </w:r>
            <w:r w:rsidRPr="00E84E4C">
              <w:rPr>
                <w:noProof w:val="0"/>
              </w:rPr>
              <w:t xml:space="preserve"> и неотдавнашното решение на Върховния съд на щата Калифорния по дело Диуейн Джонсън/Монсанто (дело № CGC-16—550128) и последващото обжалване породиха опасения относно независимостта и конфликтите на интереси в процеса на оценка на глифозата</w:t>
            </w:r>
            <w:r w:rsidRPr="00E84E4C">
              <w:rPr>
                <w:b/>
                <w:i/>
                <w:noProof w:val="0"/>
              </w:rPr>
              <w:t xml:space="preserve"> и доведоха до дискредитиране на цялостната процедура на ЕС за одобрение и разрешаване на активни вещества и продукти за растителна защита, както и на Комисията, ЕОБХ и националните регулаторни органи</w:t>
            </w:r>
            <w:r w:rsidRPr="00E84E4C">
              <w:rPr>
                <w:noProof w:val="0"/>
              </w:rPr>
              <w:t>;</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lastRenderedPageBreak/>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137</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137</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Ане-Мари Миньор,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1</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b/>
                <w:i/>
                <w:noProof w:val="0"/>
              </w:rPr>
            </w:pPr>
            <w:r w:rsidRPr="00E84E4C">
              <w:rPr>
                <w:noProof w:val="0"/>
              </w:rPr>
              <w:t>1.</w:t>
            </w:r>
            <w:r w:rsidRPr="00E84E4C">
              <w:rPr>
                <w:b/>
                <w:i/>
                <w:noProof w:val="0"/>
              </w:rPr>
              <w:tab/>
            </w:r>
            <w:r w:rsidRPr="00E84E4C">
              <w:rPr>
                <w:noProof w:val="0"/>
              </w:rPr>
              <w:t>счита, че въпреки че ЕС разполага с една от най-строгите системи в света, е необходимо както самият Регламент, така и неговото изпълнение да бъдат подобрени, за да може той да постигне своята цел;</w:t>
            </w:r>
            <w:r w:rsidRPr="00E84E4C">
              <w:rPr>
                <w:b/>
                <w:i/>
                <w:noProof w:val="0"/>
              </w:rPr>
              <w:t xml:space="preserve"> </w:t>
            </w:r>
          </w:p>
        </w:tc>
        <w:tc>
          <w:tcPr>
            <w:tcW w:w="4876" w:type="dxa"/>
          </w:tcPr>
          <w:p w:rsidR="005B3607" w:rsidRPr="00E84E4C" w:rsidRDefault="005B3607" w:rsidP="00C44463">
            <w:pPr>
              <w:pStyle w:val="Normal6"/>
              <w:rPr>
                <w:b/>
                <w:i/>
                <w:noProof w:val="0"/>
                <w:szCs w:val="24"/>
              </w:rPr>
            </w:pPr>
            <w:r w:rsidRPr="00E84E4C">
              <w:rPr>
                <w:noProof w:val="0"/>
              </w:rPr>
              <w:t>1.</w:t>
            </w:r>
            <w:r w:rsidRPr="00E84E4C">
              <w:rPr>
                <w:b/>
                <w:i/>
                <w:noProof w:val="0"/>
              </w:rPr>
              <w:tab/>
            </w:r>
            <w:r w:rsidRPr="00E84E4C">
              <w:rPr>
                <w:noProof w:val="0"/>
              </w:rPr>
              <w:t xml:space="preserve">счита, че въпреки че ЕС разполага с една от най-строгите системи в света, </w:t>
            </w:r>
            <w:r w:rsidRPr="00E84E4C">
              <w:rPr>
                <w:b/>
                <w:i/>
                <w:noProof w:val="0"/>
              </w:rPr>
              <w:t xml:space="preserve">обстоятелствата, които съпътстват подновяването на одобрението на глифозата, показват, че съществуват много сериозни пропуски както в Регламента, така и в неговото изпълнение; следователно счита, че </w:t>
            </w:r>
            <w:r w:rsidRPr="00E84E4C">
              <w:rPr>
                <w:noProof w:val="0"/>
              </w:rPr>
              <w:t>е необходимо както самият Регламент, така и неговото изпълнение да бъдат подобрени, за да може той да постигне своята цел;</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138</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138</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8 a (нов)</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noProof w:val="0"/>
              </w:rPr>
            </w:pPr>
            <w:r w:rsidRPr="00E84E4C">
              <w:rPr>
                <w:noProof w:val="0"/>
              </w:rPr>
              <w:t xml:space="preserve"> </w:t>
            </w:r>
          </w:p>
        </w:tc>
        <w:tc>
          <w:tcPr>
            <w:tcW w:w="4876" w:type="dxa"/>
          </w:tcPr>
          <w:p w:rsidR="005B3607" w:rsidRPr="00E84E4C" w:rsidRDefault="005B3607" w:rsidP="00C44463">
            <w:pPr>
              <w:pStyle w:val="Normal6"/>
              <w:rPr>
                <w:b/>
                <w:i/>
                <w:noProof w:val="0"/>
                <w:szCs w:val="24"/>
              </w:rPr>
            </w:pPr>
            <w:r w:rsidRPr="00E84E4C">
              <w:rPr>
                <w:b/>
                <w:i/>
                <w:noProof w:val="0"/>
              </w:rPr>
              <w:t>8a.</w:t>
            </w:r>
            <w:r w:rsidRPr="00E84E4C">
              <w:rPr>
                <w:b/>
                <w:i/>
                <w:noProof w:val="0"/>
              </w:rPr>
              <w:tab/>
              <w:t>настоятелно призовава държавите членки да преминат към устойчиви и екологосъобразни нехимични системи за производство на храни, за да се премахнат огромните разходи, произтичащи от вредните последици от използването на пестициди върху човешкото здраве и здравето на животните и върху околната среда;</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139</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139</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13 а (нов)</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noProof w:val="0"/>
              </w:rPr>
            </w:pPr>
            <w:r w:rsidRPr="00E84E4C">
              <w:rPr>
                <w:noProof w:val="0"/>
              </w:rPr>
              <w:t xml:space="preserve"> </w:t>
            </w:r>
          </w:p>
        </w:tc>
        <w:tc>
          <w:tcPr>
            <w:tcW w:w="4876" w:type="dxa"/>
          </w:tcPr>
          <w:p w:rsidR="005B3607" w:rsidRPr="00E84E4C" w:rsidRDefault="005B3607" w:rsidP="006F306A">
            <w:pPr>
              <w:pStyle w:val="Normal6"/>
              <w:rPr>
                <w:b/>
                <w:i/>
                <w:noProof w:val="0"/>
                <w:szCs w:val="24"/>
              </w:rPr>
            </w:pPr>
            <w:r w:rsidRPr="00E84E4C">
              <w:rPr>
                <w:b/>
                <w:i/>
                <w:noProof w:val="0"/>
              </w:rPr>
              <w:t>13a.</w:t>
            </w:r>
            <w:r w:rsidRPr="00E84E4C">
              <w:rPr>
                <w:b/>
                <w:i/>
                <w:noProof w:val="0"/>
              </w:rPr>
              <w:tab/>
              <w:t xml:space="preserve">призовава Комисията и държавите членки да обърнат специално внимание на защитата на уязвимите групи, определени в член 3, параграф 14 от Регламента, особено като се има предвид сегашната липса на защита на милионите жители в селските райони на ЕС, които живеят в района на културите, и да предложат изменение на Регламента, за да се забрани употребата на пестициди на значително разстояние в близост до домовете на жителите, училища, детски площадки, детски градини и болници; </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140</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140</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15</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b/>
                <w:i/>
                <w:noProof w:val="0"/>
              </w:rPr>
            </w:pPr>
            <w:r w:rsidRPr="00E84E4C">
              <w:rPr>
                <w:noProof w:val="0"/>
              </w:rPr>
              <w:t>15.</w:t>
            </w:r>
            <w:r w:rsidRPr="00E84E4C">
              <w:rPr>
                <w:b/>
                <w:i/>
                <w:noProof w:val="0"/>
              </w:rPr>
              <w:tab/>
            </w:r>
            <w:r w:rsidRPr="00E84E4C">
              <w:rPr>
                <w:noProof w:val="0"/>
              </w:rPr>
              <w:t xml:space="preserve">призовава за създаването на ефективна система за проследяване на безопасността след пускане на пазара с цел систематично наблюдение на реалното въздействие от употребата на продукти за растителна защита върху здравето на хората и животните и върху околната среда като цяло, включително </w:t>
            </w:r>
            <w:r w:rsidRPr="00E84E4C">
              <w:rPr>
                <w:b/>
                <w:i/>
                <w:noProof w:val="0"/>
              </w:rPr>
              <w:t>в дългосрочен план</w:t>
            </w:r>
            <w:r w:rsidRPr="00E84E4C">
              <w:rPr>
                <w:noProof w:val="0"/>
              </w:rPr>
              <w:t>; подчертава, че системата за проследяване на безопасността след пускане на пазара следва да гарантира за продуктите за растителна защита ефективно събиране на данни и информираност на всички заинтересовани страни и да бъде прозрачна и обществено достъпна; призовава ЕОБХ и ECHA да разработят хармонизирани насоки за ефективно проследяване на безопасността след пускане на пазара в тази област;</w:t>
            </w:r>
            <w:r w:rsidRPr="00E84E4C">
              <w:rPr>
                <w:b/>
                <w:i/>
                <w:noProof w:val="0"/>
              </w:rPr>
              <w:t xml:space="preserve"> </w:t>
            </w:r>
          </w:p>
        </w:tc>
        <w:tc>
          <w:tcPr>
            <w:tcW w:w="4876" w:type="dxa"/>
          </w:tcPr>
          <w:p w:rsidR="005B3607" w:rsidRPr="00E84E4C" w:rsidRDefault="005B3607" w:rsidP="004F414E">
            <w:pPr>
              <w:pStyle w:val="Normal6"/>
              <w:rPr>
                <w:b/>
                <w:i/>
                <w:noProof w:val="0"/>
                <w:szCs w:val="24"/>
              </w:rPr>
            </w:pPr>
            <w:r w:rsidRPr="00E84E4C">
              <w:rPr>
                <w:noProof w:val="0"/>
              </w:rPr>
              <w:t>15.</w:t>
            </w:r>
            <w:r w:rsidRPr="00E84E4C">
              <w:rPr>
                <w:b/>
                <w:i/>
                <w:noProof w:val="0"/>
              </w:rPr>
              <w:tab/>
            </w:r>
            <w:r w:rsidRPr="00E84E4C">
              <w:rPr>
                <w:noProof w:val="0"/>
              </w:rPr>
              <w:t xml:space="preserve">призовава за създаването на ефективна система за проследяване на безопасността след пускане на пазара с цел систематично наблюдение на реалното въздействие от употребата на продукти за растителна защита върху здравето на хората и животните и върху околната среда като цяло, включително </w:t>
            </w:r>
            <w:r w:rsidRPr="00E84E4C">
              <w:rPr>
                <w:b/>
                <w:i/>
                <w:noProof w:val="0"/>
              </w:rPr>
              <w:t>остри, дългосрочни и кумулативни ефекти</w:t>
            </w:r>
            <w:r w:rsidRPr="00E84E4C">
              <w:rPr>
                <w:noProof w:val="0"/>
              </w:rPr>
              <w:t xml:space="preserve">; подчертава, че системата за проследяване на безопасността след пускане на пазара следва да гарантира за продуктите за растителна защита ефективно събиране на данни и информираност на всички заинтересовани страни и </w:t>
            </w:r>
            <w:r w:rsidRPr="00E84E4C">
              <w:rPr>
                <w:b/>
                <w:i/>
                <w:noProof w:val="0"/>
              </w:rPr>
              <w:t xml:space="preserve">следва </w:t>
            </w:r>
            <w:r w:rsidRPr="00E84E4C">
              <w:rPr>
                <w:noProof w:val="0"/>
              </w:rPr>
              <w:t>да бъде прозрачна и обществено достъпна; призовава ЕОБХ и ECHA да разработят хармонизирани насоки за ефективно проследяване на безопасността след пускане на пазара в тази област;</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141</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141</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15 a (нов)</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noProof w:val="0"/>
              </w:rPr>
            </w:pPr>
            <w:r w:rsidRPr="00E84E4C">
              <w:rPr>
                <w:noProof w:val="0"/>
              </w:rPr>
              <w:t xml:space="preserve"> </w:t>
            </w:r>
          </w:p>
        </w:tc>
        <w:tc>
          <w:tcPr>
            <w:tcW w:w="4876" w:type="dxa"/>
          </w:tcPr>
          <w:p w:rsidR="005B3607" w:rsidRPr="00E84E4C" w:rsidRDefault="005B3607" w:rsidP="006F306A">
            <w:pPr>
              <w:pStyle w:val="Normal6"/>
              <w:rPr>
                <w:b/>
                <w:i/>
                <w:noProof w:val="0"/>
                <w:szCs w:val="24"/>
              </w:rPr>
            </w:pPr>
            <w:r w:rsidRPr="00E84E4C">
              <w:rPr>
                <w:b/>
                <w:i/>
                <w:noProof w:val="0"/>
              </w:rPr>
              <w:t>15a.</w:t>
            </w:r>
            <w:r w:rsidRPr="00E84E4C">
              <w:rPr>
                <w:b/>
                <w:i/>
                <w:noProof w:val="0"/>
              </w:rPr>
              <w:tab/>
              <w:t>счита, че при изчисляването на дневните нива на експозиция в реални условия следва да бъдат взети предвид смесите от остатъчни вещества от пестициди, на които гражданите на Съюза са изложени ежедневно; призовава Комисията да предложи изменение в Регламента в този смисъл;</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142</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142</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22</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b/>
                <w:i/>
                <w:noProof w:val="0"/>
              </w:rPr>
            </w:pPr>
            <w:r w:rsidRPr="00E84E4C">
              <w:rPr>
                <w:noProof w:val="0"/>
              </w:rPr>
              <w:t>22.</w:t>
            </w:r>
            <w:r w:rsidRPr="00E84E4C">
              <w:rPr>
                <w:b/>
                <w:i/>
                <w:noProof w:val="0"/>
              </w:rPr>
              <w:tab/>
            </w:r>
            <w:r w:rsidRPr="00E84E4C">
              <w:rPr>
                <w:noProof w:val="0"/>
              </w:rPr>
              <w:t xml:space="preserve">призовава Комисията да разгледа значението на регулаторна рамка, която да насърчава иновациите и научните изследвания, за да се разработят по-добри и по-безопасни </w:t>
            </w:r>
            <w:r w:rsidRPr="00E84E4C">
              <w:rPr>
                <w:b/>
                <w:i/>
                <w:noProof w:val="0"/>
              </w:rPr>
              <w:t>продукти и алтернативи за растителна защита</w:t>
            </w:r>
            <w:r w:rsidRPr="00E84E4C">
              <w:rPr>
                <w:noProof w:val="0"/>
              </w:rPr>
              <w:t>;</w:t>
            </w:r>
            <w:r w:rsidRPr="00E84E4C">
              <w:rPr>
                <w:b/>
                <w:i/>
                <w:noProof w:val="0"/>
              </w:rPr>
              <w:t xml:space="preserve"> </w:t>
            </w:r>
          </w:p>
        </w:tc>
        <w:tc>
          <w:tcPr>
            <w:tcW w:w="4876" w:type="dxa"/>
          </w:tcPr>
          <w:p w:rsidR="005B3607" w:rsidRPr="00E84E4C" w:rsidRDefault="005B3607" w:rsidP="004F414E">
            <w:pPr>
              <w:pStyle w:val="Normal6"/>
              <w:rPr>
                <w:b/>
                <w:i/>
                <w:noProof w:val="0"/>
                <w:szCs w:val="24"/>
              </w:rPr>
            </w:pPr>
            <w:r w:rsidRPr="00E84E4C">
              <w:rPr>
                <w:noProof w:val="0"/>
              </w:rPr>
              <w:t>22.</w:t>
            </w:r>
            <w:r w:rsidRPr="00E84E4C">
              <w:rPr>
                <w:b/>
                <w:i/>
                <w:noProof w:val="0"/>
              </w:rPr>
              <w:tab/>
            </w:r>
            <w:r w:rsidRPr="00E84E4C">
              <w:rPr>
                <w:noProof w:val="0"/>
              </w:rPr>
              <w:t xml:space="preserve">призовава Комисията да разгледа значението на регулаторна рамка, която да насърчава иновациите и научните изследвания, за да се разработят по-добри и по-безопасни </w:t>
            </w:r>
            <w:r w:rsidRPr="00E84E4C">
              <w:rPr>
                <w:b/>
                <w:i/>
                <w:noProof w:val="0"/>
              </w:rPr>
              <w:t>нехимични методи за контрол на вредителите</w:t>
            </w:r>
            <w:r w:rsidRPr="00E84E4C">
              <w:rPr>
                <w:noProof w:val="0"/>
              </w:rPr>
              <w:t>;</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pPr>
        <w:sectPr w:rsidR="005B3607" w:rsidRPr="00E84E4C" w:rsidSect="0000476C">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5B3607" w:rsidRPr="00E84E4C" w:rsidRDefault="005B3607" w:rsidP="005B3607">
      <w:r w:rsidRPr="00E84E4C">
        <w:rPr>
          <w:rStyle w:val="HideTWBExt"/>
          <w:noProof w:val="0"/>
        </w:rPr>
        <w:t>&lt;/Amend&gt;</w:t>
      </w:r>
    </w:p>
    <w:p w:rsidR="005B3607" w:rsidRPr="00E84E4C" w:rsidRDefault="005B3607" w:rsidP="005B3607">
      <w:pPr>
        <w:pStyle w:val="ZDateAM"/>
      </w:pPr>
      <w:r w:rsidRPr="00E84E4C">
        <w:rPr>
          <w:rStyle w:val="HideTWBExt"/>
          <w:noProof w:val="0"/>
        </w:rPr>
        <w:t>&lt;Amend&gt;&lt;Date&gt;</w:t>
      </w:r>
      <w:r w:rsidRPr="00E84E4C">
        <w:rPr>
          <w:rStyle w:val="HideTWBInt"/>
          <w:color w:val="auto"/>
        </w:rPr>
        <w:t>{09/01/2019}</w:t>
      </w:r>
      <w:r w:rsidRPr="00E84E4C">
        <w:t>9.1.2019</w:t>
      </w:r>
      <w:r w:rsidRPr="00E84E4C">
        <w:rPr>
          <w:rStyle w:val="HideTWBExt"/>
          <w:noProof w:val="0"/>
        </w:rPr>
        <w:t>&lt;/Date&gt;</w:t>
      </w:r>
      <w:r w:rsidRPr="00E84E4C">
        <w:tab/>
      </w:r>
      <w:r w:rsidRPr="00E84E4C">
        <w:rPr>
          <w:rStyle w:val="HideTWBExt"/>
          <w:noProof w:val="0"/>
        </w:rPr>
        <w:t>&lt;ANo&gt;</w:t>
      </w:r>
      <w:r w:rsidRPr="00E84E4C">
        <w:t>A8-0475</w:t>
      </w:r>
      <w:r w:rsidRPr="00E84E4C">
        <w:rPr>
          <w:rStyle w:val="HideTWBExt"/>
          <w:noProof w:val="0"/>
        </w:rPr>
        <w:t>&lt;/ANo&gt;</w:t>
      </w:r>
      <w:r w:rsidRPr="00E84E4C">
        <w:t>/</w:t>
      </w:r>
      <w:r w:rsidRPr="00E84E4C">
        <w:rPr>
          <w:rStyle w:val="HideTWBExt"/>
          <w:noProof w:val="0"/>
        </w:rPr>
        <w:t>&lt;NumAm&gt;</w:t>
      </w:r>
      <w:r w:rsidRPr="00E84E4C">
        <w:t>143</w:t>
      </w:r>
      <w:r w:rsidRPr="00E84E4C">
        <w:rPr>
          <w:rStyle w:val="HideTWBExt"/>
          <w:noProof w:val="0"/>
        </w:rPr>
        <w:t>&lt;/NumAm&gt;</w:t>
      </w:r>
    </w:p>
    <w:p w:rsidR="005B3607" w:rsidRPr="00E84E4C" w:rsidRDefault="005B3607" w:rsidP="005B3607">
      <w:pPr>
        <w:pStyle w:val="AMNumberTabs"/>
      </w:pPr>
      <w:r w:rsidRPr="00E84E4C">
        <w:t>Изменение</w:t>
      </w:r>
      <w:r w:rsidRPr="00E84E4C">
        <w:tab/>
      </w:r>
      <w:r w:rsidRPr="00E84E4C">
        <w:tab/>
      </w:r>
      <w:r w:rsidRPr="00E84E4C">
        <w:rPr>
          <w:rStyle w:val="HideTWBExt"/>
          <w:b w:val="0"/>
          <w:noProof w:val="0"/>
        </w:rPr>
        <w:t>&lt;NumAm&gt;</w:t>
      </w:r>
      <w:r w:rsidRPr="00E84E4C">
        <w:t>143</w:t>
      </w:r>
      <w:r w:rsidRPr="00E84E4C">
        <w:rPr>
          <w:rStyle w:val="HideTWBExt"/>
          <w:b w:val="0"/>
          <w:noProof w:val="0"/>
        </w:rPr>
        <w:t>&lt;/NumAm&gt;</w:t>
      </w:r>
    </w:p>
    <w:p w:rsidR="005B3607" w:rsidRPr="00E84E4C" w:rsidRDefault="005B3607" w:rsidP="005B3607">
      <w:pPr>
        <w:pStyle w:val="NormalBold"/>
      </w:pPr>
      <w:r w:rsidRPr="00E84E4C">
        <w:rPr>
          <w:rStyle w:val="HideTWBExt"/>
          <w:b w:val="0"/>
          <w:noProof w:val="0"/>
        </w:rPr>
        <w:t>&lt;RepeatBlock-By&gt;&lt;By&gt;&lt;Members&gt;</w:t>
      </w:r>
      <w:r w:rsidRPr="00E84E4C">
        <w:t>Аня Хазекамп, Юнус Омаржи, Катержина Конечна, Барбара Спинели, Мариза Матиаш, София Сакорафа, Меря Кюльонен, Хавиер Кусо Пермуй, Рина Роня Кари, Патрик Льо Ярик, Елеонора Форенца, Стелиос Кулоглу, Еманюел Морел, Димитриос Пападимулис, Мари-Кристин Вержиа</w:t>
      </w:r>
      <w:r w:rsidRPr="00E84E4C">
        <w:rPr>
          <w:rStyle w:val="HideTWBExt"/>
          <w:b w:val="0"/>
          <w:noProof w:val="0"/>
        </w:rPr>
        <w:t>&lt;/Members&gt;</w:t>
      </w:r>
    </w:p>
    <w:p w:rsidR="005B3607" w:rsidRPr="00E84E4C" w:rsidRDefault="005B3607" w:rsidP="005B3607">
      <w:r w:rsidRPr="00E84E4C">
        <w:rPr>
          <w:rStyle w:val="HideTWBExt"/>
          <w:noProof w:val="0"/>
        </w:rPr>
        <w:t>&lt;AuNomDe&gt;</w:t>
      </w:r>
      <w:r w:rsidRPr="00E84E4C">
        <w:rPr>
          <w:rStyle w:val="HideTWBInt"/>
          <w:color w:val="auto"/>
        </w:rPr>
        <w:t>{GUE/NGL}</w:t>
      </w:r>
      <w:r w:rsidRPr="00E84E4C">
        <w:t>от името на групата GUE/NGL</w:t>
      </w:r>
      <w:r w:rsidRPr="00E84E4C">
        <w:rPr>
          <w:rStyle w:val="HideTWBExt"/>
          <w:noProof w:val="0"/>
        </w:rPr>
        <w:t>&lt;/AuNomDe&gt;</w:t>
      </w:r>
    </w:p>
    <w:p w:rsidR="005B3607" w:rsidRPr="00E84E4C" w:rsidRDefault="005B3607" w:rsidP="005B3607">
      <w:r w:rsidRPr="00E84E4C">
        <w:rPr>
          <w:rStyle w:val="HideTWBExt"/>
          <w:bCs/>
          <w:noProof w:val="0"/>
        </w:rPr>
        <w:t>&lt;/By&gt;</w:t>
      </w:r>
      <w:r w:rsidRPr="00E84E4C">
        <w:rPr>
          <w:rStyle w:val="HideTWBExt"/>
          <w:noProof w:val="0"/>
        </w:rPr>
        <w:t>&lt;/RepeatBlock-By&gt;</w:t>
      </w:r>
    </w:p>
    <w:p w:rsidR="005B3607" w:rsidRPr="00E84E4C" w:rsidRDefault="005B3607" w:rsidP="005B3607">
      <w:pPr>
        <w:pStyle w:val="ProjRap"/>
      </w:pPr>
      <w:r w:rsidRPr="00E84E4C">
        <w:rPr>
          <w:rStyle w:val="HideTWBExt"/>
          <w:b w:val="0"/>
          <w:noProof w:val="0"/>
        </w:rPr>
        <w:t>&lt;TitreType&gt;</w:t>
      </w:r>
      <w:r w:rsidRPr="00E84E4C">
        <w:t>Доклад</w:t>
      </w:r>
      <w:r w:rsidRPr="00E84E4C">
        <w:rPr>
          <w:rStyle w:val="HideTWBExt"/>
          <w:b w:val="0"/>
          <w:noProof w:val="0"/>
        </w:rPr>
        <w:t>&lt;/TitreType&gt;</w:t>
      </w:r>
      <w:r w:rsidRPr="00E84E4C">
        <w:tab/>
        <w:t>A8-0475/2018</w:t>
      </w:r>
    </w:p>
    <w:p w:rsidR="005B3607" w:rsidRPr="00E84E4C" w:rsidRDefault="005B3607" w:rsidP="005B3607">
      <w:pPr>
        <w:pStyle w:val="NormalBold"/>
      </w:pPr>
      <w:r w:rsidRPr="00E84E4C">
        <w:rPr>
          <w:rStyle w:val="HideTWBExt"/>
          <w:b w:val="0"/>
          <w:noProof w:val="0"/>
        </w:rPr>
        <w:t>&lt;Rapporteur&gt;</w:t>
      </w:r>
      <w:r w:rsidRPr="00E84E4C">
        <w:t>Норберт Линс, Барт Стас</w:t>
      </w:r>
      <w:r w:rsidRPr="00E84E4C">
        <w:rPr>
          <w:rStyle w:val="HideTWBExt"/>
          <w:b w:val="0"/>
          <w:noProof w:val="0"/>
        </w:rPr>
        <w:t>&lt;/Rapporteur&gt;</w:t>
      </w:r>
    </w:p>
    <w:p w:rsidR="005B3607" w:rsidRPr="00E84E4C" w:rsidRDefault="005B3607" w:rsidP="005B3607">
      <w:r w:rsidRPr="00E84E4C">
        <w:rPr>
          <w:rStyle w:val="HideTWBExt"/>
          <w:noProof w:val="0"/>
        </w:rPr>
        <w:t>&lt;Titre&gt;</w:t>
      </w:r>
      <w:r w:rsidRPr="00E84E4C">
        <w:t>Процедурата на Съюза за разрешаване на пестициди</w:t>
      </w:r>
      <w:r w:rsidRPr="00E84E4C">
        <w:rPr>
          <w:rStyle w:val="HideTWBExt"/>
          <w:noProof w:val="0"/>
        </w:rPr>
        <w:t>&lt;/Titre&gt;</w:t>
      </w:r>
    </w:p>
    <w:p w:rsidR="005B3607" w:rsidRPr="00E84E4C" w:rsidRDefault="005B3607" w:rsidP="005B3607">
      <w:pPr>
        <w:pStyle w:val="Normal12"/>
      </w:pPr>
      <w:r w:rsidRPr="00E84E4C">
        <w:rPr>
          <w:rStyle w:val="HideTWBExt"/>
          <w:noProof w:val="0"/>
        </w:rPr>
        <w:t>&lt;DocRef&gt;</w:t>
      </w:r>
      <w:r w:rsidRPr="00E84E4C">
        <w:t>(2018/2153(INI))</w:t>
      </w:r>
      <w:r w:rsidRPr="00E84E4C">
        <w:rPr>
          <w:rStyle w:val="HideTWBExt"/>
          <w:noProof w:val="0"/>
        </w:rPr>
        <w:t>&lt;/DocRef&gt;</w:t>
      </w:r>
    </w:p>
    <w:p w:rsidR="005B3607" w:rsidRPr="00E84E4C" w:rsidRDefault="005B3607" w:rsidP="005B3607">
      <w:pPr>
        <w:pStyle w:val="NormalBold"/>
      </w:pPr>
      <w:r w:rsidRPr="00E84E4C">
        <w:rPr>
          <w:rStyle w:val="HideTWBExt"/>
          <w:b w:val="0"/>
          <w:noProof w:val="0"/>
        </w:rPr>
        <w:t>&lt;DocAmend&gt;</w:t>
      </w:r>
      <w:r w:rsidRPr="00E84E4C">
        <w:t>Предложение за резолюция</w:t>
      </w:r>
      <w:r w:rsidRPr="00E84E4C">
        <w:rPr>
          <w:rStyle w:val="HideTWBExt"/>
          <w:b w:val="0"/>
          <w:noProof w:val="0"/>
        </w:rPr>
        <w:t>&lt;/DocAmend&gt;</w:t>
      </w:r>
    </w:p>
    <w:p w:rsidR="005B3607" w:rsidRPr="00E84E4C" w:rsidRDefault="005B3607" w:rsidP="005B3607">
      <w:pPr>
        <w:pStyle w:val="NormalBold"/>
      </w:pPr>
      <w:r w:rsidRPr="00E84E4C">
        <w:rPr>
          <w:rStyle w:val="HideTWBExt"/>
          <w:b w:val="0"/>
          <w:noProof w:val="0"/>
        </w:rPr>
        <w:t>&lt;Article&gt;</w:t>
      </w:r>
      <w:r w:rsidRPr="00E84E4C">
        <w:t>Параграф 22 a (нов)</w:t>
      </w:r>
      <w:r w:rsidRPr="00E84E4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E84E4C" w:rsidTr="00C44463">
        <w:trPr>
          <w:jc w:val="center"/>
        </w:trPr>
        <w:tc>
          <w:tcPr>
            <w:tcW w:w="9752" w:type="dxa"/>
            <w:gridSpan w:val="2"/>
          </w:tcPr>
          <w:p w:rsidR="005B3607" w:rsidRPr="00E84E4C" w:rsidRDefault="005B3607" w:rsidP="00C44463">
            <w:pPr>
              <w:keepNext/>
            </w:pPr>
          </w:p>
        </w:tc>
      </w:tr>
      <w:tr w:rsidR="005B3607" w:rsidRPr="00E84E4C" w:rsidTr="00C44463">
        <w:trPr>
          <w:jc w:val="center"/>
        </w:trPr>
        <w:tc>
          <w:tcPr>
            <w:tcW w:w="4876" w:type="dxa"/>
          </w:tcPr>
          <w:p w:rsidR="005B3607" w:rsidRPr="00E84E4C" w:rsidRDefault="005B3607" w:rsidP="00C44463">
            <w:pPr>
              <w:pStyle w:val="ColumnHeading"/>
              <w:keepNext/>
            </w:pPr>
            <w:r w:rsidRPr="00E84E4C">
              <w:t>Предложение за резолюция</w:t>
            </w:r>
          </w:p>
        </w:tc>
        <w:tc>
          <w:tcPr>
            <w:tcW w:w="4876" w:type="dxa"/>
          </w:tcPr>
          <w:p w:rsidR="005B3607" w:rsidRPr="00E84E4C" w:rsidRDefault="005B3607" w:rsidP="00C44463">
            <w:pPr>
              <w:pStyle w:val="ColumnHeading"/>
              <w:keepNext/>
            </w:pPr>
            <w:r w:rsidRPr="00E84E4C">
              <w:t>Изменение</w:t>
            </w:r>
          </w:p>
        </w:tc>
      </w:tr>
      <w:tr w:rsidR="005B3607" w:rsidRPr="00E84E4C" w:rsidTr="00C44463">
        <w:trPr>
          <w:jc w:val="center"/>
        </w:trPr>
        <w:tc>
          <w:tcPr>
            <w:tcW w:w="4876" w:type="dxa"/>
          </w:tcPr>
          <w:p w:rsidR="005B3607" w:rsidRPr="00E84E4C" w:rsidRDefault="005B3607" w:rsidP="00C44463">
            <w:pPr>
              <w:pStyle w:val="Normal6"/>
              <w:rPr>
                <w:noProof w:val="0"/>
              </w:rPr>
            </w:pPr>
            <w:r w:rsidRPr="00E84E4C">
              <w:rPr>
                <w:noProof w:val="0"/>
              </w:rPr>
              <w:t xml:space="preserve"> </w:t>
            </w:r>
          </w:p>
        </w:tc>
        <w:tc>
          <w:tcPr>
            <w:tcW w:w="4876" w:type="dxa"/>
          </w:tcPr>
          <w:p w:rsidR="005B3607" w:rsidRPr="00E84E4C" w:rsidRDefault="005B3607" w:rsidP="006F306A">
            <w:pPr>
              <w:pStyle w:val="Normal6"/>
              <w:rPr>
                <w:b/>
                <w:i/>
                <w:noProof w:val="0"/>
                <w:szCs w:val="24"/>
              </w:rPr>
            </w:pPr>
            <w:r w:rsidRPr="00E84E4C">
              <w:rPr>
                <w:b/>
                <w:i/>
                <w:noProof w:val="0"/>
              </w:rPr>
              <w:t>22a.</w:t>
            </w:r>
            <w:r w:rsidRPr="00E84E4C">
              <w:rPr>
                <w:b/>
                <w:i/>
                <w:noProof w:val="0"/>
              </w:rPr>
              <w:tab/>
              <w:t xml:space="preserve"> призовава Комисията да предложи изменение на Регламента, за да гарантира още по-силен акцент върху отдаването на приоритет на нехимичните методи за контрол на вредителите, така че при защитата на културите да се премине от разчитане на химични пестициди към устойчиви нехимични алтернативи;</w:t>
            </w:r>
          </w:p>
        </w:tc>
      </w:tr>
    </w:tbl>
    <w:p w:rsidR="005B3607" w:rsidRPr="00E84E4C" w:rsidRDefault="005B3607" w:rsidP="00535CFD">
      <w:pPr>
        <w:pStyle w:val="Olang"/>
      </w:pPr>
      <w:r w:rsidRPr="00E84E4C">
        <w:t xml:space="preserve">Or. </w:t>
      </w:r>
      <w:r w:rsidRPr="00E84E4C">
        <w:rPr>
          <w:rStyle w:val="HideTWBExt"/>
          <w:noProof w:val="0"/>
        </w:rPr>
        <w:t>&lt;Original&gt;</w:t>
      </w:r>
      <w:r w:rsidRPr="00E84E4C">
        <w:rPr>
          <w:rStyle w:val="HideTWBInt"/>
        </w:rPr>
        <w:t>{EN}</w:t>
      </w:r>
      <w:r w:rsidRPr="00E84E4C">
        <w:t>en</w:t>
      </w:r>
      <w:r w:rsidRPr="00E84E4C">
        <w:rPr>
          <w:rStyle w:val="HideTWBExt"/>
          <w:noProof w:val="0"/>
        </w:rPr>
        <w:t>&lt;/Original&gt;</w:t>
      </w:r>
    </w:p>
    <w:p w:rsidR="005B3607" w:rsidRPr="00E84E4C" w:rsidRDefault="005B3607" w:rsidP="005B3607">
      <w:r w:rsidRPr="00E84E4C">
        <w:rPr>
          <w:rStyle w:val="HideTWBExt"/>
          <w:noProof w:val="0"/>
        </w:rPr>
        <w:t>&lt;/Amend&gt;</w:t>
      </w:r>
    </w:p>
    <w:p w:rsidR="006959AA" w:rsidRPr="00E84E4C" w:rsidRDefault="006959AA" w:rsidP="006959AA">
      <w:r w:rsidRPr="00E84E4C">
        <w:rPr>
          <w:rStyle w:val="HideTWBExt"/>
          <w:noProof w:val="0"/>
        </w:rPr>
        <w:t>&lt;/RepeatBlock-Amend&gt;</w:t>
      </w:r>
    </w:p>
    <w:sectPr w:rsidR="006959AA" w:rsidRPr="00E84E4C">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BA" w:rsidRPr="00E84E4C" w:rsidRDefault="001271BA">
      <w:r w:rsidRPr="00E84E4C">
        <w:separator/>
      </w:r>
    </w:p>
  </w:endnote>
  <w:endnote w:type="continuationSeparator" w:id="0">
    <w:p w:rsidR="001271BA" w:rsidRPr="00E84E4C" w:rsidRDefault="001271BA">
      <w:r w:rsidRPr="00E84E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8" w:rsidRDefault="001B136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Pr="00E84E4C" w:rsidRDefault="00E84E4C" w:rsidP="00E84E4C">
    <w:pPr>
      <w:pStyle w:val="Footer"/>
    </w:pPr>
    <w:r w:rsidRPr="00E84E4C">
      <w:rPr>
        <w:rStyle w:val="HideTWBExt"/>
        <w:noProof w:val="0"/>
      </w:rPr>
      <w:t>&lt;PathFdR&gt;</w:t>
    </w:r>
    <w:r w:rsidRPr="00E84E4C">
      <w:t>AM\1173521BG.docx</w:t>
    </w:r>
    <w:r w:rsidRPr="00E84E4C">
      <w:rPr>
        <w:rStyle w:val="HideTWBExt"/>
        <w:noProof w:val="0"/>
      </w:rPr>
      <w:t>&lt;/PathFdR&gt;</w:t>
    </w:r>
    <w:r w:rsidRPr="00E84E4C">
      <w:tab/>
    </w:r>
    <w:r w:rsidRPr="00E84E4C">
      <w:tab/>
      <w:t>PE</w:t>
    </w:r>
    <w:r w:rsidRPr="00E84E4C">
      <w:rPr>
        <w:rStyle w:val="HideTWBExt"/>
        <w:noProof w:val="0"/>
      </w:rPr>
      <w:t>&lt;NoPE&gt;</w:t>
    </w:r>
    <w:r w:rsidRPr="00E84E4C">
      <w:t>631.640</w:t>
    </w:r>
    <w:r w:rsidRPr="00E84E4C">
      <w:rPr>
        <w:rStyle w:val="HideTWBExt"/>
        <w:noProof w:val="0"/>
      </w:rPr>
      <w:t>&lt;/NoPE&gt;&lt;Version&gt;</w:t>
    </w:r>
    <w:r w:rsidRPr="00E84E4C">
      <w:t>v01-00</w:t>
    </w:r>
    <w:r w:rsidRPr="00E84E4C">
      <w:rPr>
        <w:rStyle w:val="HideTWBExt"/>
        <w:noProof w:val="0"/>
      </w:rPr>
      <w:t>&lt;/Version&gt;</w:t>
    </w:r>
  </w:p>
  <w:p w:rsidR="00EE4A94" w:rsidRPr="00E84E4C" w:rsidRDefault="00E84E4C" w:rsidP="00E84E4C">
    <w:pPr>
      <w:pStyle w:val="Footer2"/>
      <w:tabs>
        <w:tab w:val="center" w:pos="4535"/>
        <w:tab w:val="right" w:pos="9921"/>
      </w:tabs>
    </w:pPr>
    <w:r w:rsidRPr="00E84E4C">
      <w:t>BG</w:t>
    </w:r>
    <w:r w:rsidRPr="00E84E4C">
      <w:tab/>
    </w:r>
    <w:r w:rsidRPr="00E84E4C">
      <w:rPr>
        <w:b w:val="0"/>
        <w:i/>
        <w:color w:val="C0C0C0"/>
        <w:sz w:val="22"/>
      </w:rPr>
      <w:t>Единство в многообразието</w:t>
    </w:r>
    <w:r w:rsidRPr="00E84E4C">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8" w:rsidRDefault="001B1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4C" w:rsidRDefault="00E84E4C" w:rsidP="00E84E4C">
    <w:pPr>
      <w:pStyle w:val="Footer"/>
    </w:pPr>
    <w:r w:rsidRPr="00E84E4C">
      <w:rPr>
        <w:rStyle w:val="HideTWBExt"/>
      </w:rPr>
      <w:t>&lt;PathFdR&gt;</w:t>
    </w:r>
    <w:r>
      <w:t>AM\1173521BG.docx</w:t>
    </w:r>
    <w:r w:rsidRPr="00E84E4C">
      <w:rPr>
        <w:rStyle w:val="HideTWBExt"/>
      </w:rPr>
      <w:t>&lt;/PathFdR&gt;</w:t>
    </w:r>
    <w:r>
      <w:tab/>
    </w:r>
    <w:r>
      <w:tab/>
      <w:t>PE</w:t>
    </w:r>
    <w:r w:rsidRPr="00E84E4C">
      <w:rPr>
        <w:rStyle w:val="HideTWBExt"/>
      </w:rPr>
      <w:t>&lt;NoPE&gt;</w:t>
    </w:r>
    <w:r>
      <w:t>631.640</w:t>
    </w:r>
    <w:r w:rsidRPr="00E84E4C">
      <w:rPr>
        <w:rStyle w:val="HideTWBExt"/>
      </w:rPr>
      <w:t>&lt;/NoPE&gt;&lt;Version&gt;</w:t>
    </w:r>
    <w:r>
      <w:t>v01-00</w:t>
    </w:r>
    <w:r w:rsidRPr="00E84E4C">
      <w:rPr>
        <w:rStyle w:val="HideTWBExt"/>
      </w:rPr>
      <w:t>&lt;/Version&gt;</w:t>
    </w:r>
  </w:p>
  <w:p w:rsidR="005B3607" w:rsidRPr="0048353F" w:rsidRDefault="00E84E4C" w:rsidP="00E84E4C">
    <w:pPr>
      <w:pStyle w:val="Footer2"/>
      <w:tabs>
        <w:tab w:val="center" w:pos="4535"/>
        <w:tab w:val="right" w:pos="9921"/>
      </w:tabs>
    </w:pPr>
    <w:r>
      <w:t>BG</w:t>
    </w:r>
    <w:r>
      <w:tab/>
    </w:r>
    <w:r w:rsidRPr="00E84E4C">
      <w:rPr>
        <w:b w:val="0"/>
        <w:i/>
        <w:color w:val="C0C0C0"/>
        <w:sz w:val="22"/>
      </w:rPr>
      <w:t>Единство в многообразието</w:t>
    </w:r>
    <w:r>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BA" w:rsidRPr="00E84E4C" w:rsidRDefault="001271BA">
      <w:r w:rsidRPr="00E84E4C">
        <w:separator/>
      </w:r>
    </w:p>
  </w:footnote>
  <w:footnote w:type="continuationSeparator" w:id="0">
    <w:p w:rsidR="001271BA" w:rsidRPr="00E84E4C" w:rsidRDefault="001271BA">
      <w:r w:rsidRPr="00E84E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8" w:rsidRDefault="001B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8" w:rsidRDefault="001B1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68" w:rsidRDefault="001B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43"/>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39130 HideTWBExt;}{\s16\ql \li0\ri0\sb240\sa240\nowidctlpar\tqc\tx4536\tqr\tx9072\wrapdefault\aspalpha\aspnum\faauto\adjustright\rin0\lin0\itap0 \rtlch\fcs1 \af0\afs20\alang1025 \ltrch\fcs0 _x000d__x000a_\fs22\lang2057\langfe2057\cgrid\langnp2057\langfenp2057 \sbasedon0 \snext16 \slink17 \spriority0 \styrsid8539130 footer;}{\*\cs17 \additive \rtlch\fcs1 \af0 \ltrch\fcs0 \fs22 \sbasedon10 \slink16 \slocked \spriority0 \styrsid8539130 Footer Char;}{_x000d__x000a_\s18\ql \li-850\ri-850\sa240\widctlpar\tqr\tx9921\wrapdefault\aspalpha\aspnum\faauto\adjustright\rin-850\lin-850\itap0 \rtlch\fcs1 \af1\afs20\alang1025 \ltrch\fcs0 \b\f1\fs48\lang2057\langfe2057\cgrid\langnp2057\langfenp2057 _x000d__x000a_\sbasedon0 \snext18 \spriority0 \styrsid8539130 Footer2;}}{\*\rsidtbl \rsid24658\rsid735077\rsid2892074\rsid4666813\rsid5658698\rsid6641733\rsid8539130\rsid9636012\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539130\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5658698 \chftnsep _x000d__x000a_\par }}{\*\ftnsepc \ltrpar \pard\plain \ltrpar\ql \li0\ri0\widctlpar\wrapdefault\aspalpha\aspnum\faauto\adjustright\rin0\lin0\itap0 \rtlch\fcs1 \af0\afs20\alang1025 \ltrch\fcs0 \fs24\lang2057\langfe2057\cgrid\langnp2057\langfenp2057 {\rtlch\fcs1 \af0 _x000d__x000a_\ltrch\fcs0 \insrsid5658698 \chftnsepc _x000d__x000a_\par }}{\*\aftnsep \ltrpar \pard\plain \ltrpar\ql \li0\ri0\widctlpar\wrapdefault\aspalpha\aspnum\faauto\adjustright\rin0\lin0\itap0 \rtlch\fcs1 \af0\afs20\alang1025 \ltrch\fcs0 \fs24\lang2057\langfe2057\cgrid\langnp2057\langfenp2057 {\rtlch\fcs1 \af0 _x000d__x000a_\ltrch\fcs0 \insrsid5658698 \chftnsep _x000d__x000a_\par }}{\*\aftnsepc \ltrpar \pard\plain \ltrpar\ql \li0\ri0\widctlpar\wrapdefault\aspalpha\aspnum\faauto\adjustright\rin0\lin0\itap0 \rtlch\fcs1 \af0\afs20\alang1025 \ltrch\fcs0 \fs24\lang2057\langfe2057\cgrid\langnp2057\langfenp2057 {\rtlch\fcs1 \af0 _x000d__x000a_\ltrch\fcs0 \insrsid56586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539130\charrsid4732223 {\*\bkmkstart InsideFooter}&lt;PathFdR&gt;}{\rtlch\fcs1 \af0 \ltrch\fcs0 \insrsid8539130\charrsid4079314 AM\\1168304EN.docx}{\rtlch\fcs1 \af0 \ltrch\fcs0 \cs15\v\f1\fs20\cf9\insrsid8539130\charrsid4732223 _x000d__x000a_&lt;/PathFdR&gt;}{\rtlch\fcs1 \af0 \ltrch\fcs0 \insrsid8539130\charrsid4732223 {\*\bkmkend InsideFooter}\tab \tab {\*\bkmkstart OutsideFooter}PE}{\rtlch\fcs1 \af0 \ltrch\fcs0 \cs15\v\f1\fs20\cf9\insrsid8539130\charrsid4732223 &lt;NoPE&gt;}{\rtlch\fcs1 \af0 _x000d__x000a_\ltrch\fcs0 \insrsid8539130 624.220}{\rtlch\fcs1 \af0 \ltrch\fcs0 \cs15\v\f1\fs20\cf9\insrsid8539130\charrsid4732223 &lt;/NoPE&gt;&lt;Version&gt;}{\rtlch\fcs1 \af0 \ltrch\fcs0 \insrsid8539130\charrsid4732223 v}{\rtlch\fcs1 \af0 \ltrch\fcs0 \insrsid8539130 01-00}{_x000d__x000a_\rtlch\fcs1 \af0 \ltrch\fcs0 \cs15\v\f1\fs20\cf9\insrsid8539130\charrsid4732223 &lt;/Version&gt;}{\rtlch\fcs1 \af0 \ltrch\fcs0 \insrsid8539130\charrsid473222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8539130\charrsid4732223  DOCPROPERTY &quot;&lt;Extension&gt;&quot; }}{\fldrslt {\rtlch\fcs1 \af1 \ltrch\fcs0 \insrsid8539130 EN}}}\sectd \ltrsect_x000d__x000a_\linex0\endnhere\sectdefaultcl\sftnbj {\rtlch\fcs1 \af1 \ltrch\fcs0 \cf16\insrsid8539130\charrsid4732223 \tab }{\rtlch\fcs1 \af1\afs22 \ltrch\fcs0 \b0\i\fs22\cf16\insrsid8539130 United in diversity}{\rtlch\fcs1 \af1 \ltrch\fcs0 _x000d__x000a_\cf16\insrsid8539130\charrsid4732223 \tab }{\field{\*\fldinst {\rtlch\fcs1 \af1 \ltrch\fcs0 \insrsid8539130\charrsid4732223  DOCPROPERTY &quot;&lt;Extension&gt;&quot; }}{\fldrslt {\rtlch\fcs1 \af1 \ltrch\fcs0 \insrsid8539130 EN}}}\sectd \ltrsect_x000d__x000a_\linex0\endnhere\sectdefaultcl\sftnbj {\rtlch\fcs1 \af1 \ltrch\fcs0 \insrsid8539130\charrsid47322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539130 _x000d__x000a_\rtlch\fcs1 \af0\afs20\alang1025 \ltrch\fcs0 \fs24\lang2057\langfe2057\cgrid\langnp2057\langfenp2057 {\rtlch\fcs1 \af0 \ltrch\fcs0 \insrsid8539130\charrsid473222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e8b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43"/>
    <w:docVar w:name="InsideLoop" w:val="1"/>
    <w:docVar w:name="LastEditedSection" w:val=" 1"/>
    <w:docVar w:name="NRAKEY" w:val="0475"/>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14231 HideTWBExt;}{\s16\ql \li0\ri0\sb240\sa240\nowidctlpar\tqc\tx4536\tqr\tx9072\wrapdefault\aspalpha\aspnum\faauto\adjustright\rin0\lin0\itap0 \rtlch\fcs1 \af0\afs20\alang1025 \ltrch\fcs0 _x000d__x000a_\fs22\lang2057\langfe2057\cgrid\langnp2057\langfenp2057 \sbasedon0 \snext16 \slink17 \spriority0 \styrsid5714231 footer;}{\*\cs17 \additive \rtlch\fcs1 \af0 \ltrch\fcs0 \fs22 \sbasedon10 \slink16 \slocked \spriority0 \styrsid5714231 Footer Char;}{_x000d__x000a_\s18\ql \li0\ri-284\nowidctlpar\tqr\tx9072\wrapdefault\aspalpha\aspnum\faauto\adjustright\rin-284\lin0\itap0 \rtlch\fcs1 \af0\afs20\alang1025 \ltrch\fcs0 \b\fs24\lang2057\langfe2057\cgrid\langnp2057\langfenp2057 _x000d__x000a_\sbasedon0 \snext18 \spriority0 \styrsid5714231 ProjRap;}{\s19\ql \li0\ri0\sa240\nowidctlpar\wrapdefault\aspalpha\aspnum\faauto\adjustright\rin0\lin0\itap0 \rtlch\fcs1 \af0\afs20\alang1025 \ltrch\fcs0 _x000d__x000a_\fs24\lang2057\langfe2057\cgrid\langnp2057\langfenp2057 \sbasedon0 \snext19 \spriority0 \styrsid5714231 Normal12;}{\s20\ql \li-850\ri-850\sa240\widctlpar\tqr\tx9921\wrapdefault\aspalpha\aspnum\faauto\adjustright\rin-850\lin-850\itap0 \rtlch\fcs1 _x000d__x000a_\af1\afs20\alang1025 \ltrch\fcs0 \b\f1\fs48\lang2057\langfe2057\cgrid\langnp2057\langfenp2057 \sbasedon0 \snext20 \spriority0 \styrsid5714231 Footer2;}{\*\cs21 \additive \v\cf15 \spriority0 \styrsid5714231 HideTWBInt;}{_x000d__x000a_\s22\ql \li0\ri0\nowidctlpar\wrapdefault\aspalpha\aspnum\faauto\adjustright\rin0\lin0\itap0 \rtlch\fcs1 \af0\afs20\alang1025 \ltrch\fcs0 \b\fs24\lang2057\langfe2057\cgrid\langnp2057\langfenp2057 \sbasedon0 \snext22 \slink26 \spriority0 \styrsid5714231 _x000d__x000a_NormalBold;}{\s23\qr \li0\ri0\sb240\sa240\nowidctlpar\wrapdefault\aspalpha\aspnum\faauto\adjustright\rin0\lin0\itap0 \rtlch\fcs1 \af0\afs20\alang1025 \ltrch\fcs0 \fs24\lang2057\langfe2057\cgrid\langnp2057\langfenp2057 _x000d__x000a_\sbasedon0 \snext23 \spriority0 \styrsid5714231 Olang;}{\s24\ql \li0\ri0\sa120\nowidctlpar\wrapdefault\aspalpha\aspnum\faauto\adjustright\rin0\lin0\itap0 \rtlch\fcs1 \af0\afs20\alang1025 \ltrch\fcs0 _x000d__x000a_\fs24\lang1024\langfe1024\cgrid\noproof\langnp2057\langfenp2057 \sbasedon0 \snext24 \slink27 \spriority0 \styrsid5714231 Normal6;}{\s25\ql \li0\ri-284\nowidctlpar\tqr\tx9072\wrapdefault\aspalpha\aspnum\faauto\adjustright\rin-284\lin0\itap0 \rtlch\fcs1 _x000d__x000a_\af0\afs20\alang1025 \ltrch\fcs0 \fs24\lang2057\langfe2057\cgrid\langnp2057\langfenp2057 \sbasedon0 \snext25 \spriority0 \styrsid5714231 ZDateAM;}{\*\cs26 \additive \b\fs24 \slink22 \slocked \spriority0 \styrsid5714231 NormalBold Char;}{\*\cs27 \additive _x000d__x000a_\fs24\lang1024\langfe1024\noproof \slink24 \slocked \spriority0 \styrsid5714231 Normal6 Char;}{\s28\qc \li0\ri0\sa240\nowidctlpar\wrapdefault\aspalpha\aspnum\faauto\adjustright\rin0\lin0\itap0 \rtlch\fcs1 \af0\afs20\alang1025 \ltrch\fcs0 _x000d__x000a_\i\fs24\lang2057\langfe2057\cgrid\langnp2057\langfenp2057 \sbasedon0 \snext28 \spriority0 \styrsid571423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5714231 AMNumberTabs;}}{\*\rsidtbl \rsid24658\rsid735077\rsid2892074\rsid3810757\rsid4666813\rsid5714231\rsid6641733\rsid9636012\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11\dy7\hr12\min17}{\revtim\yr2018\mo11\dy7\hr12\min17}{\version1}{\edmins0}{\nofpages2}{\nofwords86}{\nofchars921}{\*\company European Parliament}{\nofcharsws9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71423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810757 \chftnsep _x000d__x000a_\par }}{\*\ftnsepc \ltrpar \pard\plain \ltrpar\ql \li0\ri0\widctlpar\wrapdefault\aspalpha\aspnum\faauto\adjustright\rin0\lin0\itap0 \rtlch\fcs1 \af0\afs20\alang1025 \ltrch\fcs0 \fs24\lang2057\langfe2057\cgrid\langnp2057\langfenp2057 {\rtlch\fcs1 \af0 _x000d__x000a_\ltrch\fcs0 \insrsid3810757 \chftnsepc _x000d__x000a_\par }}{\*\aftnsep \ltrpar \pard\plain \ltrpar\ql \li0\ri0\widctlpar\wrapdefault\aspalpha\aspnum\faauto\adjustright\rin0\lin0\itap0 \rtlch\fcs1 \af0\afs20\alang1025 \ltrch\fcs0 \fs24\lang2057\langfe2057\cgrid\langnp2057\langfenp2057 {\rtlch\fcs1 \af0 _x000d__x000a_\ltrch\fcs0 \insrsid3810757 \chftnsep _x000d__x000a_\par }}{\*\aftnsepc \ltrpar \pard\plain \ltrpar\ql \li0\ri0\widctlpar\wrapdefault\aspalpha\aspnum\faauto\adjustright\rin0\lin0\itap0 \rtlch\fcs1 \af0\afs20\alang1025 \ltrch\fcs0 \fs24\lang2057\langfe2057\cgrid\langnp2057\langfenp2057 {\rtlch\fcs1 \af0 _x000d__x000a_\ltrch\fcs0 \insrsid38107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714231\charrsid4732223 {\*\bkmkstart InsideFooter}&lt;PathFdR&gt;}{\rtlch\fcs1 \af0 \ltrch\fcs0 \cf10\insrsid5714231\charrsid4732223 \uc1\u9668\'3f}{\rtlch\fcs1 \af0 \ltrch\fcs0 \insrsid5714231\charrsid4732223 #}{\rtlch\fcs1 \af0 _x000d__x000a_\ltrch\fcs0 \cs21\v\cf15\insrsid5714231\charrsid4732223 TXTROUTE@@}{\rtlch\fcs1 \af0 \ltrch\fcs0 \insrsid5714231\charrsid4732223 #}{\rtlch\fcs1 \af0 \ltrch\fcs0 \cf10\insrsid5714231\charrsid4732223 \uc1\u9658\'3f}{\rtlch\fcs1 \af0 \ltrch\fcs0 _x000d__x000a_\cs15\v\f1\fs20\cf9\insrsid5714231\charrsid4732223 &lt;/PathFdR&gt;}{\rtlch\fcs1 \af0 \ltrch\fcs0 \insrsid5714231\charrsid4732223 {\*\bkmkend InsideFooter}\tab \tab {\*\bkmkstart OutsideFooter}PE}{\rtlch\fcs1 \af0 \ltrch\fcs0 _x000d__x000a_\cs15\v\f1\fs20\cf9\insrsid5714231\charrsid4732223 &lt;NoPE&gt;}{\rtlch\fcs1 \af0 \ltrch\fcs0 \cf10\insrsid5714231\charrsid4732223 \uc1\u9668\'3f}{\rtlch\fcs1 \af0 \ltrch\fcs0 \insrsid5714231\charrsid4732223 #}{\rtlch\fcs1 \af0 \ltrch\fcs0 _x000d__x000a_\cs21\v\cf15\insrsid5714231\charrsid4732223 TXTNRPE@NRPE@}{\rtlch\fcs1 \af0 \ltrch\fcs0 \insrsid5714231\charrsid4732223 #}{\rtlch\fcs1 \af0 \ltrch\fcs0 \cf10\insrsid5714231\charrsid4732223 \uc1\u9658\'3f}{\rtlch\fcs1 \af0 \ltrch\fcs0 _x000d__x000a_\cs15\v\f1\fs20\cf9\insrsid5714231\charrsid4732223 &lt;/NoPE&gt;&lt;Version&gt;}{\rtlch\fcs1 \af0 \ltrch\fcs0 \insrsid5714231\charrsid4732223 v}{\rtlch\fcs1 \af0 \ltrch\fcs0 \cf10\insrsid5714231\charrsid4732223 \uc1\u9668\'3f}{\rtlch\fcs1 \af0 \ltrch\fcs0 _x000d__x000a_\insrsid5714231\charrsid4732223 #}{\rtlch\fcs1 \af0 \ltrch\fcs0 \cs21\v\cf15\insrsid5714231\charrsid4732223 TXTVERSION@NRV@}{\rtlch\fcs1 \af0 \ltrch\fcs0 \insrsid5714231\charrsid4732223 #}{\rtlch\fcs1 \af0 \ltrch\fcs0 \cf10\insrsid5714231\charrsid4732223 _x000d__x000a_\uc1\u9658\'3f}{\rtlch\fcs1 \af0 \ltrch\fcs0 \cs15\v\f1\fs20\cf9\insrsid5714231\charrsid4732223 &lt;/Version&gt;}{\rtlch\fcs1 \af0 \ltrch\fcs0 \insrsid5714231\charrsid473222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5714231\charrsid4732223  DOCPROPERTY &quot;&lt;Extension&gt;&quot; }}{\fldrslt {\rtlch\fcs1 \af1 \ltrch\fcs0 \insrsid5714231\charrsid4732223 XX}_x000d__x000a_}}\sectd \ltrsect\linex0\endnhere\sectdefaultcl\sftnbj {\rtlch\fcs1 \af1 \ltrch\fcs0 \cf16\insrsid5714231\charrsid4732223 \tab }{\rtlch\fcs1 \af1\afs22 \ltrch\fcs0 \b0\i\fs22\cf16\insrsid5714231\charrsid4732223 #}{\rtlch\fcs1 \af1 \ltrch\fcs0 _x000d__x000a_\cs21\v\cf15\insrsid5714231\charrsid4732223 (STD@_Motto}{\rtlch\fcs1 \af1\afs22 \ltrch\fcs0 \b0\i\fs22\cf16\insrsid5714231\charrsid4732223 #}{\rtlch\fcs1 \af1 \ltrch\fcs0 \cf16\insrsid5714231\charrsid4732223 \tab }{\field\flddirty{\*\fldinst {\rtlch\fcs1 _x000d__x000a_\af1 \ltrch\fcs0 \insrsid5714231\charrsid4732223  DOCPROPERTY &quot;&lt;Extension&gt;&quot; }}{\fldrslt {\rtlch\fcs1 \af1 \ltrch\fcs0 \insrsid5714231\charrsid4732223 XX}}}\sectd \ltrsect\linex0\endnhere\sectdefaultcl\sftnbj {\rtlch\fcs1 \af1 \ltrch\fcs0 _x000d__x000a_\insrsid5714231\charrsid47322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5714231 \rtlch\fcs1 \af0\afs20\alang1025 \ltrch\fcs0 \fs24\lang2057\langfe2057\cgrid\langnp2057\langfenp2057 {\rtlch\fcs1 \af0 \ltrch\fcs0 _x000d__x000a_\cs15\v\f1\fs20\cf9\insrsid5714231\charrsid4732223 {\*\bkmkstart restart}&lt;Amend&gt;&lt;Date&gt;}{\rtlch\fcs1 \af0 \ltrch\fcs0 \insrsid5714231\charrsid4732223 #}{\rtlch\fcs1 \af0 \ltrch\fcs0 \cs21\v\cf15\insrsid5714231\charrsid4732223 DT(d.m.yyyy)sh@DATEMSG@DOCDT}{_x000d__x000a_\rtlch\fcs1 \af0 \ltrch\fcs0 \insrsid5714231\charrsid4732223 #}{\rtlch\fcs1 \af0 \ltrch\fcs0 \cs15\v\f1\fs20\cf9\insrsid5714231\charrsid4732223 &lt;/Date&gt;}{\rtlch\fcs1 \af0 \ltrch\fcs0 \insrsid5714231\charrsid4732223 \tab }{\rtlch\fcs1 \af0 \ltrch\fcs0 _x000d__x000a_\cs15\v\f1\fs20\cf9\insrsid5714231\charrsid4732223 &lt;ANo&gt;}{\rtlch\fcs1 \af0 \ltrch\fcs0 \insrsid5714231\charrsid4732223 #}{\rtlch\fcs1 \af0 \ltrch\fcs0 \cs21\v\cf15\insrsid5714231\charrsid4732223 KEY(PLENARY/ANUMBER)@NRAMSG@NRAKEY}{\rtlch\fcs1 \af0 _x000d__x000a_\ltrch\fcs0 \insrsid5714231\charrsid4732223 #}{\rtlch\fcs1 \af0 \ltrch\fcs0 \cs15\v\f1\fs20\cf9\insrsid5714231\charrsid4732223 &lt;/ANo&gt;}{\rtlch\fcs1 \af0 \ltrch\fcs0 \insrsid5714231\charrsid4732223 /}{\rtlch\fcs1 \af0 \ltrch\fcs0 _x000d__x000a_\cs15\v\f1\fs20\cf9\insrsid5714231\charrsid4732223 &lt;NumAm&gt;}{\rtlch\fcs1 \af0 \ltrch\fcs0 \insrsid5714231\charrsid4732223 #}{\rtlch\fcs1 \af0 \ltrch\fcs0 \cs21\v\cf15\insrsid5714231\charrsid4732223 ENMIENDA@NRAM@}{\rtlch\fcs1 \af0 \ltrch\fcs0 _x000d__x000a_\insrsid5714231\charrsid4732223 #}{\rtlch\fcs1 \af0 \ltrch\fcs0 \cs15\v\f1\fs20\cf9\insrsid5714231\charrsid4732223 &lt;/NumAm&gt;}{\rtlch\fcs1 \af0 \ltrch\fcs0 \insrsid5714231\charrsid4732223 _x000d__x000a_\par }\pard\plain \ltrpar\s29\ql \li0\ri0\sb240\nowidctlpar_x000d__x000a_\tx879\tx936\tx1021\tx1077\tx1134\tx1191\tx1247\tx1304\tx1361\tx1418\tx1474\tx1531\tx1588\tx1644\tx1701\tx1758\tx1814\tx1871\tx2070\tx2126\tx3374\tx3430\wrapdefault\aspalpha\aspnum\faauto\adjustright\rin0\lin0\itap0\pararsid5714231 \rtlch\fcs1 _x000d__x000a_\af0\afs20\alang1025 \ltrch\fcs0 \b\fs24\lang2057\langfe2057\cgrid\langnp2057\langfenp2057 {\rtlch\fcs1 \af0 \ltrch\fcs0 \insrsid5714231\charrsid4732223 Amendment\tab \tab }{\rtlch\fcs1 \af0 \ltrch\fcs0 _x000d__x000a_\cs15\b0\v\f1\fs20\cf9\insrsid5714231\charrsid4732223 &lt;NumAm&gt;}{\rtlch\fcs1 \af0 \ltrch\fcs0 \insrsid5714231\charrsid4732223 #}{\rtlch\fcs1 \af0 \ltrch\fcs0 \cs21\v\cf15\insrsid5714231\charrsid4732223 ENMIENDA@NRAM@}{\rtlch\fcs1 \af0 \ltrch\fcs0 _x000d__x000a_\insrsid5714231\charrsid4732223 #}{\rtlch\fcs1 \af0 \ltrch\fcs0 \cs15\b0\v\f1\fs20\cf9\insrsid5714231\charrsid4732223 &lt;/NumAm&gt;}{\rtlch\fcs1 \af0 \ltrch\fcs0 \insrsid5714231\charrsid4732223 _x000d__x000a_\par }\pard\plain \ltrpar\s22\ql \li0\ri0\nowidctlpar\wrapdefault\aspalpha\aspnum\faauto\adjustright\rin0\lin0\itap0\pararsid5714231 \rtlch\fcs1 \af0\afs20\alang1025 \ltrch\fcs0 \b\fs24\lang2057\langfe2057\cgrid\langnp2057\langfenp2057 {\rtlch\fcs1 \af0 _x000d__x000a_\ltrch\fcs0 \cs15\b0\v\f1\fs20\cf9\insrsid5714231\charrsid4732223 &lt;RepeatBlock-By&gt;}{\rtlch\fcs1 \af0 \ltrch\fcs0 \insrsid5714231\charrsid4732223 {\*\bkmkstart By}#}{\rtlch\fcs1 \af0 \ltrch\fcs0 \cs21\v\cf15\insrsid5714231\charrsid4732223 (MOD@InsideLoop()_x000d__x000a_}{\rtlch\fcs1 \af0 \ltrch\fcs0 \insrsid5714231\charrsid4732223 ##}{\rtlch\fcs1 \af0 \ltrch\fcs0 \cs21\v\cf15\insrsid5714231\charrsid4732223 (MOD@ByVar()}{\rtlch\fcs1 \af0 \ltrch\fcs0 \insrsid5714231\charrsid4732223 ##}{\rtlch\fcs1 \af0 \ltrch\fcs0 _x000d__x000a_\cs21\v\cf15\insrsid5714231\charrsid4732223 &gt;&gt;&gt;ByVar@[ZMEMBERSMSG]@By}{\rtlch\fcs1 \af0 \ltrch\fcs0 \insrsid5714231\charrsid4732223 #}{\rtlch\fcs1 \af0 \ltrch\fcs0 \cs15\b0\v\f1\fs20\cf9\insrsid5714231\charrsid4732223 &lt;By&gt;&lt;Members&gt;}{\rtlch\fcs1 \af0 _x000d__x000a_\ltrch\fcs0 \insrsid5714231\charrsid4732223 #}{\rtlch\fcs1 \af0 \ltrch\fcs0 \cs21\v\cf15\insrsid5714231\charrsid4732223 (MOD@InsideLoop(\'a7)}{\rtlch\fcs1 \af0 \ltrch\fcs0 \insrsid5714231\charrsid4732223 ##}{\rtlch\fcs1 \af0 \ltrch\fcs0 _x000d__x000a_\cs21\v\cf15\insrsid5714231\charrsid4732223 IF(FromTORIS = 'True')THEN([PRESMEMBERS])ELSE([TRADMEMBERS])}{\rtlch\fcs1 \af0 \ltrch\fcs0 \insrsid5714231\charrsid4732223 #}{\rtlch\fcs1 \af0 \ltrch\fcs0 \cs15\b0\v\f1\fs20\cf9\insrsid5714231\charrsid4732223 _x000d__x000a_&lt;/Members&gt;}{\rtlch\fcs1 \af0 \ltrch\fcs0 \insrsid5714231\charrsid4732223 _x000d__x000a_\par }\pard\plain \ltrpar\ql \li0\ri0\widctlpar\wrapdefault\aspalpha\aspnum\faauto\adjustright\rin0\lin0\itap0\pararsid5714231 \rtlch\fcs1 \af0\afs20\alang1025 \ltrch\fcs0 \fs24\lang2057\langfe2057\cgrid\langnp2057\langfenp2057 {\rtlch\fcs1 \af0 \ltrch\fcs0 _x000d__x000a_\cs15\v\f1\fs20\cf9\insrsid5714231\charrsid4732223 &lt;AuNomDe&gt;&lt;OptDel&gt;}{\rtlch\fcs1 \af0 \ltrch\fcs0 \insrsid5714231\charrsid4732223 #}{\rtlch\fcs1 \af0 \ltrch\fcs0 \cs21\v\cf15\insrsid5714231\charrsid4732223 _x000d__x000a_IF(FromTORIS = 'True')THEN([PRESONBEHALF])ELSE([TRADONBEHALF])}{\rtlch\fcs1 \af0 \ltrch\fcs0 \insrsid5714231\charrsid4732223 #}{\rtlch\fcs1 \af0 \ltrch\fcs0 \cs15\v\f1\fs20\cf9\insrsid5714231\charrsid4732223 &lt;/OptDel&gt;&lt;/AuNomDe&gt;}{\rtlch\fcs1 \af0 _x000d__x000a_\ltrch\fcs0 \insrsid5714231\charrsid4732223 _x000d__x000a_\par }{\rtlch\fcs1 \ab\af0 \ltrch\fcs0 \cs15\v\f1\fs20\cf9\insrsid5714231\charrsid4732223 &lt;/By&gt;}{\rtlch\fcs1 \af0 \ltrch\fcs0 \insrsid5714231\charrsid4732223 {\*\bkmkend By}&lt;&lt;&lt;}{\rtlch\fcs1 \af0 \ltrch\fcs0 \cs15\v\f1\fs20\cf9\insrsid5714231\charrsid4732223 &lt;/_x000d__x000a_RepeatBlock-By&gt;}{\rtlch\fcs1 \af0 \ltrch\fcs0 \insrsid5714231\charrsid4732223 _x000d__x000a_\par }\pard\plain \ltrpar\s18\ql \li0\ri-284\nowidctlpar\tqr\tx9072\wrapdefault\aspalpha\aspnum\faauto\adjustright\rin-284\lin0\itap0\pararsid5714231 \rtlch\fcs1 \af0\afs20\alang1025 \ltrch\fcs0 \b\fs24\lang2057\langfe2057\cgrid\langnp2057\langfenp2057 {_x000d__x000a_\rtlch\fcs1 \af0 \ltrch\fcs0 \cs15\b0\v\f1\fs20\cf9\insrsid5714231\charrsid4732223 &lt;TitreType&gt;}{\rtlch\fcs1 \af0 \ltrch\fcs0 \insrsid5714231\charrsid4732223 Report}{\rtlch\fcs1 \af0 \ltrch\fcs0 \cs15\b0\v\f1\fs20\cf9\insrsid5714231\charrsid4732223 _x000d__x000a_&lt;/TitreType&gt;}{\rtlch\fcs1 \af0 \ltrch\fcs0 \insrsid5714231\charrsid4732223 \tab #}{\rtlch\fcs1 \af0 \ltrch\fcs0 \cs21\v\cf15\insrsid5714231\charrsid4732223 KEY(PLENARY/ANUMBER)@NRAMSG@NRAKEY}{\rtlch\fcs1 \af0 \ltrch\fcs0 \insrsid5714231\charrsid4732223 #/_x000d__x000a_#}{\rtlch\fcs1 \af0 \ltrch\fcs0 \cs21\v\cf15\insrsid5714231\charrsid4732223 KEY(PLENARY/DOCYEAR)@DOCYEARMSG@NRAKEY}{\rtlch\fcs1 \af0 \ltrch\fcs0 \insrsid5714231\charrsid4732223 #_x000d__x000a_\par }\pard\plain \ltrpar\s22\ql \li0\ri0\nowidctlpar\wrapdefault\aspalpha\aspnum\faauto\adjustright\rin0\lin0\itap0\pararsid5714231 \rtlch\fcs1 \af0\afs20\alang1025 \ltrch\fcs0 \b\fs24\lang2057\langfe2057\cgrid\langnp2057\langfenp2057 {\rtlch\fcs1 \af0 _x000d__x000a_\ltrch\fcs0 \cs15\b0\v\f1\fs20\cf9\insrsid5714231\charrsid4732223 &lt;Rapporteur&gt;}{\rtlch\fcs1 \af0 \ltrch\fcs0 \insrsid5714231\charrsid4732223 #}{\rtlch\fcs1 \af0 \ltrch\fcs0 \cs21\v\cf15\insrsid5714231\charrsid4732223 KEY(PLENARY/RAPPORTEURS)@AU_x000d__x000a_THORMSG@NRAKEY}{\rtlch\fcs1 \af0 \ltrch\fcs0 \insrsid5714231\charrsid4732223 #}{\rtlch\fcs1 \af0 \ltrch\fcs0 \cs15\b0\v\f1\fs20\cf9\insrsid5714231\charrsid4732223 &lt;/Rapporteur&gt;}{\rtlch\fcs1 \af0 \ltrch\fcs0 \insrsid5714231\charrsid4732223 _x000d__x000a_\par }\pard\plain \ltrpar\ql \li0\ri0\widctlpar\wrapdefault\aspalpha\aspnum\faauto\adjustright\rin0\lin0\itap0\pararsid5714231 \rtlch\fcs1 \af0\afs20\alang1025 \ltrch\fcs0 \fs24\lang2057\langfe2057\cgrid\langnp2057\langfenp2057 {\rtlch\fcs1 \af0 \ltrch\fcs0 _x000d__x000a_\cs15\v\f1\fs20\cf9\insrsid5714231\charrsid4732223 &lt;Titre&gt;}{\rtlch\fcs1 \af0 \ltrch\fcs0 \insrsid5714231\charrsid4732223 #}{\rtlch\fcs1 \af0 \ltrch\fcs0 \cs21\v\cf15\insrsid5714231\charrsid4732223 KEY(PLENARY/TITLES)@TITLEMSG@NRAKEY}{\rtlch\fcs1 \af0 _x000d__x000a_\ltrch\fcs0 \insrsid5714231\charrsid4732223 #}{\rtlch\fcs1 \af0 \ltrch\fcs0 \cs15\v\f1\fs20\cf9\insrsid5714231\charrsid4732223 &lt;/Titre&gt;}{\rtlch\fcs1 \af0 \ltrch\fcs0 \insrsid5714231\charrsid4732223 _x000d__x000a_\par }\pard\plain \ltrpar\s19\ql \li0\ri0\sa240\nowidctlpar\wrapdefault\aspalpha\aspnum\faauto\adjustright\rin0\lin0\itap0\pararsid5714231 \rtlch\fcs1 \af0\afs20\alang1025 \ltrch\fcs0 \fs24\lang2057\langfe2057\cgrid\langnp2057\langfenp2057 {\rtlch\fcs1 \af0 _x000d__x000a_\ltrch\fcs0 \cs15\v\f1\fs20\cf9\insrsid5714231\charrsid4732223 &lt;DocRef&gt;}{\rtlch\fcs1 \af0 \ltrch\fcs0 \insrsid5714231\charrsid4732223 (#}{\rtlch\fcs1 \af0 \ltrch\fcs0 \cs21\v\cf15\insrsid5714231\charrsid4732223 KEY(PLENARY/REFERENCES)@REFMSG@NRAKEY}{_x000d__x000a_\rtlch\fcs1 \af0 \ltrch\fcs0 \insrsid5714231\charrsid4732223 #)}{\rtlch\fcs1 \af0 \ltrch\fcs0 \cs15\v\f1\fs20\cf9\insrsid5714231\charrsid4732223 &lt;/DocRef&gt;}{\rtlch\fcs1 \af0 \ltrch\fcs0 \insrsid5714231\charrsid4732223 _x000d__x000a_\par }\pard\plain \ltrpar\s22\ql \li0\ri0\nowidctlpar\wrapdefault\aspalpha\aspnum\faauto\adjustright\rin0\lin0\itap0\pararsid5714231 \rtlch\fcs1 \af0\afs20\alang1025 \ltrch\fcs0 \b\fs24\lang2057\langfe2057\cgrid\langnp2057\langfenp2057 {\rtlch\fcs1 \af0 _x000d__x000a_\ltrch\fcs0 \cs15\b0\v\f1\fs20\cf9\insrsid5714231\charrsid4732223 &lt;DocAmend&gt;}{\rtlch\fcs1 \af0 \ltrch\fcs0 \insrsid5714231\charrsid4732223 #}{\rtlch\fcs1 \af0 \ltrch\fcs0 \cs21\v\cf15\insrsid5714231\charrsid4732223 MNU[DOC1][DOC2][DOC3]@CHOICE@DOCMNU}{_x000d__x000a_\rtlch\fcs1 \af0 \ltrch\fcs0 \insrsid5714231\charrsid4732223 #}{\rtlch\fcs1 \af0 \ltrch\fcs0 \cs15\b0\v\f1\fs20\cf9\insrsid5714231\charrsid4732223 &lt;/DocAmend&gt;}{\rtlch\fcs1 \af0 \ltrch\fcs0 \insrsid5714231\charrsid4732223 _x000d__x000a_\par }{\rtlch\fcs1 \af0 \ltrch\fcs0 \cs15\b0\v\f1\fs20\cf9\insrsid5714231\charrsid4732223 &lt;Article&gt;}{\rtlch\fcs1 \af0 \ltrch\fcs0 \cf10\insrsid5714231\charrsid4732223 \u9668\'3f}{\rtlch\fcs1 \af0 \ltrch\fcs0 \insrsid5714231\charrsid4732223 #}{\rtlch\fcs1 \af0 _x000d__x000a_\ltrch\fcs0 \cs21\v\cf15\insrsid5714231\charrsid4732223 TVTAMPART@AMPART@}{\rtlch\fcs1 \af0 \ltrch\fcs0 \insrsid5714231\charrsid4732223 #}{\rtlch\fcs1 \af0 \ltrch\fcs0 \cf10\insrsid5714231\charrsid4732223 \u9658\'3f}{\rtlch\fcs1 \af0 \ltrch\fcs0 _x000d__x000a_\cs15\b0\v\f1\fs20\cf9\insrsid5714231\charrsid4732223 &lt;/Article&gt;}{\rtlch\fcs1 \af0 \ltrch\fcs0 \insrsid5714231\charrsid473222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5714231\charrsid4732223 \cell }\pard \ltrpar\ql \li0\ri0\widctlpar\intbl\wrapdefault\aspalpha\aspnum\faauto\adjustright\rin0\lin0 {\rtlch\fcs1 \af0 _x000d__x000a_\ltrch\fcs0 \insrsid5714231\charrsid473222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5714231\charrsid4732223 #}{\rtlch\fcs1 \af0 \ltrch\fcs0 \cs21\v\cf15\insrsid5714231\charrsid4732223 MNU[DOC1][DOC2][DOC3]@CHOICE@DOCMNU}{\rtlch\fcs1 \af0 \ltrch\fcs0 \insrsid5714231\charrsid4732223 #\cell Amendment\cell }\pard\plain \ltrpar_x000d__x000a_\ql \li0\ri0\widctlpar\intbl\wrapdefault\aspalpha\aspnum\faauto\adjustright\rin0\lin0 \rtlch\fcs1 \af0\afs20\alang1025 \ltrch\fcs0 \fs24\lang2057\langfe2057\cgrid\langnp2057\langfenp2057 {\rtlch\fcs1 \af0 \ltrch\fcs0 \insrsid5714231\charrsid473222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5714231\charrsid4732223 ##\cell ##}{\rtlch\fcs1 \af0\afs24 \ltrch\fcs0 \noproof0\insrsid5714231\charrsid4732223 \cell }\pard\plain \ltrpar\ql \li0\ri0\widctlpar\intbl\wrapdefault\aspalpha\aspnum\faauto\adjustright\rin0\lin0 \rtlch\fcs1 _x000d__x000a_\af0\afs20\alang1025 \ltrch\fcs0 \fs24\lang2057\langfe2057\cgrid\langnp2057\langfenp2057 {\rtlch\fcs1 \af0 \ltrch\fcs0 \insrsid5714231\charrsid473222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714231 \rtlch\fcs1 \af0\afs20\alang1025 \ltrch\fcs0 \fs24\lang2057\langfe2057\cgrid\langnp2057\langfenp2057 {\rtlch\fcs1 \af0 \ltrch\fcs0 _x000d__x000a_\insrsid5714231\charrsid4732223 Or. }{\rtlch\fcs1 \af0 \ltrch\fcs0 \cs15\v\f1\fs20\cf9\insrsid5714231\charrsid4732223 &lt;Original&gt;}{\rtlch\fcs1 \af0 \ltrch\fcs0 \insrsid5714231\charrsid4732223 #}{\rtlch\fcs1 \af0 \ltrch\fcs0 _x000d__x000a_\cs21\v\cf15\insrsid5714231\charrsid4732223 KEY(MAIN/LANGMIN)sh@ORLANGMSG@ORLANGKEY}{\rtlch\fcs1 \af0 \ltrch\fcs0 \insrsid5714231\charrsid4732223 #}{\rtlch\fcs1 \af0 \ltrch\fcs0 \cs15\v\f1\fs20\cf9\insrsid5714231\charrsid4732223 &lt;/Original&gt;}{\rtlch\fcs1 _x000d__x000a_\af0 \ltrch\fcs0 \insrsid5714231\charrsid4732223 _x000d__x000a_\par }\pard\plain \ltrpar\ql \li0\ri0\widctlpar\wrapdefault\aspalpha\aspnum\faauto\adjustright\rin0\lin0\itap0\pararsid5714231 \rtlch\fcs1 \af0\afs20\alang1025 \ltrch\fcs0 \fs24\lang2057\langfe2057\cgrid\langnp2057\langfenp2057 {\rtlch\fcs1 \af0 \ltrch\fcs0 _x000d__x000a_\insrsid5714231\charrsid4732223 \sect }\sectd \ltrsect\margbsxn1418\psz9\linex0\headery1134\footery505\endnhere\titlepg\sectdefaultcl\sectrsid14424199\sftnbj\sftnrstpg \pard\plain \ltrpar_x000d__x000a_\ql \li0\ri0\widctlpar\wrapdefault\aspalpha\aspnum\faauto\adjustright\rin0\lin0\itap0\pararsid5714231 \rtlch\fcs1 \af0\afs20\alang1025 \ltrch\fcs0 \fs24\lang2057\langfe2057\cgrid\langnp2057\langfenp2057 {\rtlch\fcs1 \af0 \ltrch\fcs0 _x000d__x000a_\cs15\v\f1\fs20\cf9\insrsid5714231\charrsid473222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5_x000d__x000a_4975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77647 HideTWBExt;}{\*\cs16 \additive \v\cf15 \spriority0 \styrsid11877647 HideTWBInt;}{\s17\ql \li0\ri0\nowidctlpar\wrapdefault\aspalpha\aspnum\faauto\adjustright\rin0\lin0\itap0 _x000d__x000a_\rtlch\fcs1 \af0\afs20\alang1025 \ltrch\fcs0 \b\fs24\lang2057\langfe2057\cgrid\langnp2057\langfenp2057 \sbasedon0 \snext17 \slink18 \spriority0 \styrsid11877647 NormalBold;}{\*\cs18 \additive \b\fs24 \slink17 \slocked \spriority0 \styrsid11877647 _x000d__x000a_NormalBold Char;}}{\*\rsidtbl \rsid24658\rsid615856\rsid735077\rsid2892074\rsid4666813\rsid6641733\rsid9636012\rsid11215221\rsid11877647\rsid12154954\rsid14424199\rsid15204470\rsid15285974\rsid15950462\rsid16324206\rsid16662270}{\mmathPr\mmathFont34_x000d__x000a_\mbrkBin0\mbrkBinSub0\msmallFrac0\mdispDef1\mlMargin0\mrMargin0\mdefJc1\mwrapIndent1440\mintLim0\mnaryLim1}{\info{\author CHASE Kathleen}{\operator CHASE Kathleen}{\creatim\yr2018\mo11\dy7\hr12\min18}{\revtim\yr2018\mo11\dy7\hr12\min18}{\version1}_x000d__x000a_{\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77647\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615856 \chftnsep _x000d__x000a_\par }}{\*\ftnsepc \ltrpar \pard\plain \ltrpar\ql \li0\ri0\widctlpar\wrapdefault\aspalpha\aspnum\faauto\adjustright\rin0\lin0\itap0 \rtlch\fcs1 \af0\afs20\alang1025 \ltrch\fcs0 \fs24\lang2057\langfe2057\cgrid\langnp2057\langfenp2057 {\rtlch\fcs1 \af0 _x000d__x000a_\ltrch\fcs0 \insrsid615856 \chftnsepc _x000d__x000a_\par }}{\*\aftnsep \ltrpar \pard\plain \ltrpar\ql \li0\ri0\widctlpar\wrapdefault\aspalpha\aspnum\faauto\adjustright\rin0\lin0\itap0 \rtlch\fcs1 \af0\afs20\alang1025 \ltrch\fcs0 \fs24\lang2057\langfe2057\cgrid\langnp2057\langfenp2057 {\rtlch\fcs1 \af0 _x000d__x000a_\ltrch\fcs0 \insrsid615856 \chftnsep _x000d__x000a_\par }}{\*\aftnsepc \ltrpar \pard\plain \ltrpar\ql \li0\ri0\widctlpar\wrapdefault\aspalpha\aspnum\faauto\adjustright\rin0\lin0\itap0 \rtlch\fcs1 \af0\afs20\alang1025 \ltrch\fcs0 \fs24\lang2057\langfe2057\cgrid\langnp2057\langfenp2057 {\rtlch\fcs1 \af0 _x000d__x000a_\ltrch\fcs0 \insrsid6158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877647 \rtlch\fcs1 \af0\afs20\alang1025 \ltrch\fcs0 \b\fs24\lang2057\langfe2057\cgrid\langnp2057\langfenp2057 {\rtlch\fcs1 \af0 \ltrch\fcs0 _x000d__x000a_\cs15\b0\v\f1\fs20\cf9\insrsid11877647\charrsid4732223 {\*\bkmkstart By}&lt;By&gt;&lt;Members&gt;}{\rtlch\fcs1 \af0 \ltrch\fcs0 \insrsid11877647\charrsid4732223 #}{\rtlch\fcs1 \af0 \ltrch\fcs0 \cs16\v\cf15\insrsid11877647\charrsid4732223 (MOD@InsideLoop(\'a7)}{_x000d__x000a_\rtlch\fcs1 \af0 \ltrch\fcs0 \insrsid11877647\charrsid4732223 ##}{\rtlch\fcs1 \af0 \ltrch\fcs0 \cs16\v\cf15\insrsid11877647\charrsid4732223 IF(FromTORIS = 'True')THEN([PRESMEMBERS])ELSE([TRADMEMBERS])}{\rtlch\fcs1 \af0 \ltrch\fcs0 _x000d__x000a_\insrsid11877647\charrsid4732223 #}{\rtlch\fcs1 \af0 \ltrch\fcs0 \cs15\b0\v\f1\fs20\cf9\insrsid11877647\charrsid4732223 &lt;/Members&gt;}{\rtlch\fcs1 \af0 \ltrch\fcs0 \insrsid11877647\charrsid4732223 _x000d__x000a_\par }\pard\plain \ltrpar\ql \li0\ri0\widctlpar\wrapdefault\aspalpha\aspnum\faauto\adjustright\rin0\lin0\itap0\pararsid11877647 \rtlch\fcs1 \af0\afs20\alang1025 \ltrch\fcs0 \fs24\lang2057\langfe2057\cgrid\langnp2057\langfenp2057 {\rtlch\fcs1 \af0 \ltrch\fcs0 _x000d__x000a_\cs15\v\f1\fs20\cf9\insrsid11877647\charrsid4732223 &lt;AuNomDe&gt;&lt;OptDel&gt;}{\rtlch\fcs1 \af0 \ltrch\fcs0 \insrsid11877647\charrsid4732223 #}{\rtlch\fcs1 \af0 \ltrch\fcs0 \cs16\v\cf15\insrsid11877647\charrsid4732223 _x000d__x000a_IF(FromTORIS = 'True')THEN([PRESONBEHALF])ELSE([TRADONBEHALF])}{\rtlch\fcs1 \af0 \ltrch\fcs0 \insrsid11877647\charrsid4732223 #}{\rtlch\fcs1 \af0 \ltrch\fcs0 \cs15\v\f1\fs20\cf9\insrsid11877647\charrsid4732223 &lt;/OptDel&gt;&lt;/AuNomDe&gt;}{\rtlch\fcs1 \af0 _x000d__x000a_\ltrch\fcs0 \insrsid11877647\charrsid4732223 _x000d__x000a_\par }{\rtlch\fcs1 \ab\af0 \ltrch\fcs0 \cs15\v\f1\fs20\cf9\insrsid11877647\charrsid473222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a_x000d__x000a_f48e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Paragraph 22 a (new)"/>
    <w:docVar w:name="TVTMEMBERS1" w:val="Anja Hazekamp, Younous Omarjee, Kateřina Konečná, Barbara Spinelli, Marisa Matias, Sofia Sakorafa, Merja Kyllönen, Javier Couso Permuy, Anne_x001e_Marie Mineur, Rina Ronja Kari, Patrick Le Hyaric, Eleonora Forenza, Stelios Kouloglou, Emmanuel Maurel, Dimitrios Papadimoulis, Marie_x001e_Christine Vergiat"/>
    <w:docVar w:name="TXTLANGUE" w:val="EN"/>
    <w:docVar w:name="TXTLANGUEMIN" w:val="en"/>
    <w:docVar w:name="TXTNRFIRSTAM" w:val="134"/>
    <w:docVar w:name="TXTNRLASTAM" w:val="143"/>
    <w:docVar w:name="TXTNRPE" w:val="631.640"/>
    <w:docVar w:name="TXTPEorAP" w:val="PE"/>
    <w:docVar w:name="TXTROUTE" w:val="AM\1173521EN.docx"/>
    <w:docVar w:name="TXTVERSION" w:val="01-00"/>
  </w:docVars>
  <w:rsids>
    <w:rsidRoot w:val="001271BA"/>
    <w:rsid w:val="00016E4D"/>
    <w:rsid w:val="000554AB"/>
    <w:rsid w:val="000B0C2D"/>
    <w:rsid w:val="000E01B6"/>
    <w:rsid w:val="000F7301"/>
    <w:rsid w:val="001271BA"/>
    <w:rsid w:val="001337AF"/>
    <w:rsid w:val="001B1368"/>
    <w:rsid w:val="001E376E"/>
    <w:rsid w:val="00225146"/>
    <w:rsid w:val="00250122"/>
    <w:rsid w:val="00256216"/>
    <w:rsid w:val="0029007A"/>
    <w:rsid w:val="002C7968"/>
    <w:rsid w:val="003000AD"/>
    <w:rsid w:val="0037662A"/>
    <w:rsid w:val="004300A3"/>
    <w:rsid w:val="00431305"/>
    <w:rsid w:val="004D5682"/>
    <w:rsid w:val="004F414E"/>
    <w:rsid w:val="004F4B78"/>
    <w:rsid w:val="00535CFD"/>
    <w:rsid w:val="005460A7"/>
    <w:rsid w:val="005B3607"/>
    <w:rsid w:val="005C6207"/>
    <w:rsid w:val="005F0730"/>
    <w:rsid w:val="006158B0"/>
    <w:rsid w:val="00651D47"/>
    <w:rsid w:val="00674250"/>
    <w:rsid w:val="006959AA"/>
    <w:rsid w:val="006F306A"/>
    <w:rsid w:val="00752183"/>
    <w:rsid w:val="00803E3E"/>
    <w:rsid w:val="008B4E6A"/>
    <w:rsid w:val="00926656"/>
    <w:rsid w:val="0097474E"/>
    <w:rsid w:val="009A1B43"/>
    <w:rsid w:val="009B0B57"/>
    <w:rsid w:val="00A114CA"/>
    <w:rsid w:val="00A11CA3"/>
    <w:rsid w:val="00A12366"/>
    <w:rsid w:val="00A23DC7"/>
    <w:rsid w:val="00A52518"/>
    <w:rsid w:val="00AF50C4"/>
    <w:rsid w:val="00B65B3E"/>
    <w:rsid w:val="00BC4047"/>
    <w:rsid w:val="00BE2400"/>
    <w:rsid w:val="00C14A2B"/>
    <w:rsid w:val="00CA2A46"/>
    <w:rsid w:val="00E5782E"/>
    <w:rsid w:val="00E84E4C"/>
    <w:rsid w:val="00EA08DF"/>
    <w:rsid w:val="00EE4A94"/>
    <w:rsid w:val="00F743A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AB474-4B89-4C2C-924F-EC53967F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bg-BG" w:eastAsia="en-GB" w:bidi="ar-SA"/>
    </w:rPr>
  </w:style>
  <w:style w:type="character" w:customStyle="1" w:styleId="Normal6Char">
    <w:name w:val="Normal6 Char"/>
    <w:link w:val="Normal6"/>
    <w:rsid w:val="006959AA"/>
    <w:rPr>
      <w:noProof/>
      <w:sz w:val="24"/>
      <w:lang w:val="bg-BG"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B3607"/>
    <w:rPr>
      <w:sz w:val="22"/>
    </w:rPr>
  </w:style>
  <w:style w:type="paragraph" w:styleId="BalloonText">
    <w:name w:val="Balloon Text"/>
    <w:basedOn w:val="Normal"/>
    <w:link w:val="BalloonTextChar"/>
    <w:rsid w:val="006F306A"/>
    <w:rPr>
      <w:rFonts w:ascii="Segoe UI" w:hAnsi="Segoe UI" w:cs="Segoe UI"/>
      <w:sz w:val="18"/>
      <w:szCs w:val="18"/>
    </w:rPr>
  </w:style>
  <w:style w:type="character" w:customStyle="1" w:styleId="BalloonTextChar">
    <w:name w:val="Balloon Text Char"/>
    <w:basedOn w:val="DefaultParagraphFont"/>
    <w:link w:val="BalloonText"/>
    <w:rsid w:val="006F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E367-9C49-4BB9-80AF-0945802B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1666</Words>
  <Characters>13345</Characters>
  <Application>Microsoft Office Word</Application>
  <DocSecurity>0</DocSecurity>
  <Lines>556</Lines>
  <Paragraphs>214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CHRISTOVA Ivanka</cp:lastModifiedBy>
  <cp:revision>2</cp:revision>
  <cp:lastPrinted>2004-11-28T14:02:00Z</cp:lastPrinted>
  <dcterms:created xsi:type="dcterms:W3CDTF">2019-01-14T16:35:00Z</dcterms:created>
  <dcterms:modified xsi:type="dcterms:W3CDTF">2019-01-14T16:35:00Z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1173521</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AM\1173521BG.docx</vt:lpwstr>
  </property>
  <property fmtid="{D5CDD505-2E9C-101B-9397-08002B2CF9AE}" pid="10" name="PE number">
    <vt:lpwstr>631.640</vt:lpwstr>
  </property>
  <property fmtid="{D5CDD505-2E9C-101B-9397-08002B2CF9AE}" pid="11" name="Bookout">
    <vt:lpwstr>OK - 2019/01/14 17:35</vt:lpwstr>
  </property>
  <property fmtid="{D5CDD505-2E9C-101B-9397-08002B2CF9AE}" pid="12" name="SubscribeElise">
    <vt:lpwstr/>
  </property>
  <property fmtid="{D5CDD505-2E9C-101B-9397-08002B2CF9AE}" pid="13" name="SDLStudio">
    <vt:lpwstr/>
  </property>
  <property fmtid="{D5CDD505-2E9C-101B-9397-08002B2CF9AE}" pid="14" name="&lt;Extension&gt;">
    <vt:lpwstr>BG</vt:lpwstr>
  </property>
</Properties>
</file>