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53B97" w:rsidRPr="00AF4ACA" w:rsidTr="003A53CE">
        <w:trPr>
          <w:trHeight w:hRule="exact" w:val="1418"/>
        </w:trPr>
        <w:tc>
          <w:tcPr>
            <w:tcW w:w="6804" w:type="dxa"/>
            <w:shd w:val="clear" w:color="auto" w:fill="auto"/>
            <w:vAlign w:val="center"/>
          </w:tcPr>
          <w:p w:rsidR="00053B97" w:rsidRPr="00AF4ACA" w:rsidRDefault="003515CE" w:rsidP="003A53CE">
            <w:pPr>
              <w:pStyle w:val="EPName"/>
            </w:pPr>
            <w:bookmarkStart w:id="0" w:name="_GoBack"/>
            <w:bookmarkEnd w:id="0"/>
            <w:r>
              <w:t>Parlament Europejski</w:t>
            </w:r>
          </w:p>
          <w:p w:rsidR="00053B97" w:rsidRPr="00AF4ACA" w:rsidRDefault="00865413" w:rsidP="00865413">
            <w:pPr>
              <w:pStyle w:val="EPTerm"/>
              <w:rPr>
                <w:rStyle w:val="HideTWBExt"/>
                <w:noProof w:val="0"/>
              </w:rPr>
            </w:pPr>
            <w:r>
              <w:t>2014-2019</w:t>
            </w:r>
          </w:p>
        </w:tc>
        <w:tc>
          <w:tcPr>
            <w:tcW w:w="2268" w:type="dxa"/>
            <w:shd w:val="clear" w:color="auto" w:fill="auto"/>
          </w:tcPr>
          <w:p w:rsidR="00053B97" w:rsidRPr="00AF4ACA" w:rsidRDefault="00D63061" w:rsidP="003A53C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1.75pt">
                  <v:imagedata r:id="rId8" o:title="EP logo RGB_Mute"/>
                </v:shape>
              </w:pict>
            </w:r>
          </w:p>
        </w:tc>
      </w:tr>
    </w:tbl>
    <w:p w:rsidR="00C71A3C" w:rsidRPr="00AF4ACA" w:rsidRDefault="00C71A3C" w:rsidP="00C71A3C">
      <w:pPr>
        <w:pStyle w:val="LineTop"/>
      </w:pPr>
    </w:p>
    <w:p w:rsidR="00C71A3C" w:rsidRPr="00AF4ACA" w:rsidRDefault="00C622E2" w:rsidP="00C71A3C">
      <w:pPr>
        <w:pStyle w:val="ZCommittee"/>
      </w:pPr>
      <w:r>
        <w:t>Dokument z posiedzenia</w:t>
      </w:r>
    </w:p>
    <w:p w:rsidR="00C71A3C" w:rsidRPr="00AF4ACA" w:rsidRDefault="00C71A3C" w:rsidP="00C71A3C">
      <w:pPr>
        <w:pStyle w:val="LineBottom"/>
      </w:pPr>
    </w:p>
    <w:p w:rsidR="00ED0821" w:rsidRPr="00AF4ACA" w:rsidRDefault="00C622E2">
      <w:pPr>
        <w:pStyle w:val="RefProc"/>
      </w:pPr>
      <w:r>
        <w:rPr>
          <w:rStyle w:val="HideTWBExt"/>
          <w:b w:val="0"/>
          <w:caps w:val="0"/>
        </w:rPr>
        <w:t>&lt;NoDocSe&gt;</w:t>
      </w:r>
      <w:r>
        <w:t>A8-0042/2019</w:t>
      </w:r>
      <w:r>
        <w:rPr>
          <w:rStyle w:val="HideTWBExt"/>
          <w:b w:val="0"/>
          <w:caps w:val="0"/>
        </w:rPr>
        <w:t>&lt;/NoDocSe&gt;</w:t>
      </w:r>
    </w:p>
    <w:p w:rsidR="00ED0821" w:rsidRPr="00AF4ACA" w:rsidRDefault="00ED0821">
      <w:pPr>
        <w:pStyle w:val="ZDate"/>
      </w:pPr>
      <w:r>
        <w:rPr>
          <w:rStyle w:val="HideTWBExt"/>
        </w:rPr>
        <w:t>&lt;Date&gt;</w:t>
      </w:r>
      <w:r>
        <w:rPr>
          <w:rStyle w:val="HideTWBInt"/>
        </w:rPr>
        <w:t>{29/01/2019}</w:t>
      </w:r>
      <w:r>
        <w:t>29.1.2019</w:t>
      </w:r>
      <w:r>
        <w:rPr>
          <w:rStyle w:val="HideTWBExt"/>
        </w:rPr>
        <w:t>&lt;/Date&gt;</w:t>
      </w:r>
    </w:p>
    <w:p w:rsidR="00ED0821" w:rsidRPr="00AF4ACA" w:rsidRDefault="00ED0821">
      <w:pPr>
        <w:pStyle w:val="StarsAndIs"/>
      </w:pPr>
      <w:r>
        <w:rPr>
          <w:rStyle w:val="HideTWBExt"/>
          <w:b w:val="0"/>
        </w:rPr>
        <w:t>&lt;RefProcLect&gt;</w:t>
      </w:r>
      <w:r>
        <w:t>***I</w:t>
      </w:r>
      <w:r>
        <w:rPr>
          <w:rStyle w:val="HideTWBExt"/>
          <w:b w:val="0"/>
        </w:rPr>
        <w:t>&lt;/RefProcLect&gt;</w:t>
      </w:r>
    </w:p>
    <w:p w:rsidR="00ED0821" w:rsidRPr="00AF4ACA" w:rsidRDefault="00ED0821">
      <w:pPr>
        <w:pStyle w:val="TypeDoc"/>
      </w:pPr>
      <w:r>
        <w:rPr>
          <w:rStyle w:val="HideTWBExt"/>
          <w:b w:val="0"/>
        </w:rPr>
        <w:t>&lt;TitreType&gt;</w:t>
      </w:r>
      <w:r>
        <w:t>SPRAWOZDANIE</w:t>
      </w:r>
      <w:r>
        <w:rPr>
          <w:rStyle w:val="HideTWBExt"/>
          <w:b w:val="0"/>
        </w:rPr>
        <w:t>&lt;/TitreType&gt;</w:t>
      </w:r>
    </w:p>
    <w:p w:rsidR="00ED0821" w:rsidRPr="00AF4ACA" w:rsidRDefault="00ED0821" w:rsidP="00865413">
      <w:pPr>
        <w:pStyle w:val="CoverNormal"/>
      </w:pPr>
      <w:r>
        <w:rPr>
          <w:rStyle w:val="HideTWBExt"/>
        </w:rPr>
        <w:t>&lt;Titre&gt;</w:t>
      </w:r>
      <w:r>
        <w:t>w sprawie wniosku dotyczącego decyzji Parlamentu Europejskiego i Rady zmieniającej dyrektywę Rady 96/53/WE w zakresie terminu wprowadzenia w życie specjalnych przepisów dotyczących maksymalnej długości kabin, zapewniając im lepszą charakterystykę aerodynamiczną oraz efektywność energetyczną oraz wyższy poziom bezpieczeństwa</w:t>
      </w:r>
      <w:r>
        <w:rPr>
          <w:rStyle w:val="HideTWBExt"/>
        </w:rPr>
        <w:t>&lt;/Titre&gt;</w:t>
      </w:r>
    </w:p>
    <w:p w:rsidR="00ED0821" w:rsidRPr="00D63061" w:rsidRDefault="00ED0821">
      <w:pPr>
        <w:pStyle w:val="Cover24"/>
        <w:rPr>
          <w:lang w:val="pt-PT"/>
        </w:rPr>
      </w:pPr>
      <w:r w:rsidRPr="00D63061">
        <w:rPr>
          <w:rStyle w:val="HideTWBExt"/>
          <w:lang w:val="pt-PT"/>
        </w:rPr>
        <w:t>&lt;DocRef&gt;</w:t>
      </w:r>
      <w:r w:rsidRPr="00D63061">
        <w:rPr>
          <w:lang w:val="pt-PT"/>
        </w:rPr>
        <w:t>(COM(2018)0275 – C8-0195/2018 – 2018/0130(COD))</w:t>
      </w:r>
      <w:r w:rsidRPr="00D63061">
        <w:rPr>
          <w:rStyle w:val="HideTWBExt"/>
          <w:lang w:val="pt-PT"/>
        </w:rPr>
        <w:t>&lt;/DocRef&gt;</w:t>
      </w:r>
    </w:p>
    <w:p w:rsidR="00ED0821" w:rsidRPr="00D63061" w:rsidRDefault="00ED0821">
      <w:pPr>
        <w:pStyle w:val="Cover24"/>
        <w:rPr>
          <w:lang w:val="pt-PT"/>
        </w:rPr>
      </w:pPr>
      <w:r w:rsidRPr="00D63061">
        <w:rPr>
          <w:rStyle w:val="HideTWBExt"/>
          <w:lang w:val="pt-PT"/>
        </w:rPr>
        <w:t>&lt;Commission&gt;</w:t>
      </w:r>
      <w:r w:rsidRPr="00D63061">
        <w:rPr>
          <w:rStyle w:val="HideTWBInt"/>
          <w:lang w:val="pt-PT"/>
        </w:rPr>
        <w:t>{TRAN}</w:t>
      </w:r>
      <w:r w:rsidRPr="00D63061">
        <w:rPr>
          <w:lang w:val="pt-PT"/>
        </w:rPr>
        <w:t>Komisja Transportu i Turystyki</w:t>
      </w:r>
      <w:r w:rsidRPr="00D63061">
        <w:rPr>
          <w:rStyle w:val="HideTWBExt"/>
          <w:lang w:val="pt-PT"/>
        </w:rPr>
        <w:t>&lt;/Commission&gt;</w:t>
      </w:r>
    </w:p>
    <w:p w:rsidR="00ED0821" w:rsidRPr="00AF4ACA" w:rsidRDefault="00865413">
      <w:pPr>
        <w:pStyle w:val="Cover24"/>
      </w:pPr>
      <w:r>
        <w:t xml:space="preserve">Sprawozdawczyni: </w:t>
      </w:r>
      <w:r>
        <w:rPr>
          <w:rStyle w:val="HideTWBExt"/>
        </w:rPr>
        <w:t>&lt;Depute&gt;</w:t>
      </w:r>
      <w:r>
        <w:t>Karima Delli</w:t>
      </w:r>
      <w:r>
        <w:rPr>
          <w:rStyle w:val="HideTWBExt"/>
        </w:rPr>
        <w:t>&lt;/Depute&gt;</w:t>
      </w:r>
    </w:p>
    <w:p w:rsidR="00BE4EC7" w:rsidRPr="00AF4ACA" w:rsidRDefault="00BE4EC7" w:rsidP="00BE4EC7">
      <w:pPr>
        <w:pStyle w:val="CoverNormal"/>
      </w:pPr>
    </w:p>
    <w:p w:rsidR="00ED0821" w:rsidRPr="00AF4ACA" w:rsidRDefault="00ED0821" w:rsidP="00053B97">
      <w:pPr>
        <w:widowControl/>
        <w:tabs>
          <w:tab w:val="center" w:pos="4677"/>
        </w:tabs>
      </w:pPr>
      <w:r>
        <w:br w:type="page"/>
      </w:r>
    </w:p>
    <w:p w:rsidR="00A07AEA" w:rsidRPr="00AF4ACA" w:rsidRDefault="00A249BB">
      <w:r>
        <w:t>PR_COD_1amCom</w:t>
      </w:r>
    </w:p>
    <w:p w:rsidR="00A07AEA" w:rsidRPr="00AF4ACA" w:rsidRDefault="00A07AEA"/>
    <w:p w:rsidR="00A07AEA" w:rsidRPr="00AF4ACA" w:rsidRDefault="00A07AEA"/>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521B7" w:rsidRPr="00AF4ACA" w:rsidTr="001671EE">
        <w:tc>
          <w:tcPr>
            <w:tcW w:w="5811" w:type="dxa"/>
            <w:tcBorders>
              <w:top w:val="single" w:sz="4" w:space="0" w:color="auto"/>
            </w:tcBorders>
          </w:tcPr>
          <w:p w:rsidR="004521B7" w:rsidRPr="00E07F1D" w:rsidRDefault="004521B7" w:rsidP="004521B7">
            <w:pPr>
              <w:pStyle w:val="Lgendetitre"/>
              <w:rPr>
                <w:szCs w:val="24"/>
              </w:rPr>
            </w:pPr>
            <w:r>
              <w:t>Objaśnienie używanych znaków</w:t>
            </w:r>
          </w:p>
        </w:tc>
      </w:tr>
      <w:tr w:rsidR="004521B7" w:rsidRPr="00AF4ACA" w:rsidTr="00C50C36">
        <w:trPr>
          <w:cantSplit/>
          <w:trHeight w:val="1944"/>
        </w:trPr>
        <w:tc>
          <w:tcPr>
            <w:tcW w:w="5811" w:type="dxa"/>
            <w:tcBorders>
              <w:bottom w:val="single" w:sz="4" w:space="0" w:color="auto"/>
            </w:tcBorders>
          </w:tcPr>
          <w:p w:rsidR="004521B7" w:rsidRPr="00E07F1D" w:rsidRDefault="004521B7" w:rsidP="004521B7">
            <w:pPr>
              <w:pStyle w:val="Lgendesigne"/>
              <w:rPr>
                <w:szCs w:val="24"/>
              </w:rPr>
            </w:pPr>
            <w:r>
              <w:tab/>
              <w:t>*</w:t>
            </w:r>
            <w:r>
              <w:tab/>
              <w:t>Procedura konsultacji</w:t>
            </w:r>
            <w:r>
              <w:tab/>
            </w:r>
          </w:p>
          <w:p w:rsidR="004521B7" w:rsidRPr="00E07F1D" w:rsidRDefault="004521B7" w:rsidP="004521B7">
            <w:pPr>
              <w:pStyle w:val="Lgendesigne"/>
              <w:rPr>
                <w:szCs w:val="24"/>
              </w:rPr>
            </w:pPr>
            <w:r>
              <w:tab/>
              <w:t>***</w:t>
            </w:r>
            <w:r>
              <w:tab/>
              <w:t>Procedura zgody</w:t>
            </w:r>
          </w:p>
          <w:p w:rsidR="004521B7" w:rsidRPr="00E07F1D" w:rsidRDefault="004521B7" w:rsidP="004521B7">
            <w:pPr>
              <w:pStyle w:val="Lgendesigne"/>
              <w:rPr>
                <w:szCs w:val="24"/>
              </w:rPr>
            </w:pPr>
            <w:r>
              <w:tab/>
              <w:t>***I</w:t>
            </w:r>
            <w:r>
              <w:tab/>
              <w:t>Zwykła procedura ustawodawcza (pierwsze czytanie)</w:t>
            </w:r>
          </w:p>
          <w:p w:rsidR="004521B7" w:rsidRPr="00E07F1D" w:rsidRDefault="004521B7" w:rsidP="004521B7">
            <w:pPr>
              <w:pStyle w:val="Lgendesigne"/>
              <w:rPr>
                <w:szCs w:val="24"/>
              </w:rPr>
            </w:pPr>
            <w:r>
              <w:tab/>
              <w:t>***II</w:t>
            </w:r>
            <w:r>
              <w:tab/>
              <w:t>Zwykła procedura ustawodawcza (drugie czytanie)</w:t>
            </w:r>
          </w:p>
          <w:p w:rsidR="004521B7" w:rsidRPr="00E07F1D" w:rsidRDefault="004521B7" w:rsidP="004521B7">
            <w:pPr>
              <w:pStyle w:val="Lgendesigne"/>
              <w:rPr>
                <w:szCs w:val="24"/>
              </w:rPr>
            </w:pPr>
            <w:r>
              <w:tab/>
              <w:t>***III</w:t>
            </w:r>
            <w:r>
              <w:tab/>
              <w:t>Zwykła procedura ustawodawcza (trzecie czytanie)</w:t>
            </w:r>
            <w:r>
              <w:br/>
            </w:r>
          </w:p>
          <w:p w:rsidR="004521B7" w:rsidRPr="00E07F1D" w:rsidRDefault="004521B7" w:rsidP="004521B7">
            <w:pPr>
              <w:pStyle w:val="Lgendestandard"/>
              <w:rPr>
                <w:szCs w:val="24"/>
              </w:rPr>
            </w:pPr>
            <w:r>
              <w:t>(Wskazana procedura opiera się na podstawie prawnej zaproponowanej w projekcie aktu)</w:t>
            </w:r>
          </w:p>
          <w:p w:rsidR="004521B7" w:rsidRPr="00E07F1D" w:rsidRDefault="004521B7" w:rsidP="004521B7">
            <w:pPr>
              <w:pStyle w:val="Lgendestandard"/>
              <w:rPr>
                <w:szCs w:val="24"/>
              </w:rPr>
            </w:pPr>
          </w:p>
        </w:tc>
      </w:tr>
    </w:tbl>
    <w:p w:rsidR="00A07AEA" w:rsidRPr="00AF4ACA" w:rsidRDefault="00A07AEA"/>
    <w:p w:rsidR="00A07AEA" w:rsidRPr="00AF4ACA" w:rsidRDefault="00A07AEA"/>
    <w:p w:rsidR="00A07AEA" w:rsidRPr="00AF4ACA" w:rsidRDefault="00A07AEA"/>
    <w:p w:rsidR="00A07AEA" w:rsidRPr="00AF4ACA" w:rsidRDefault="00A07AE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521B7" w:rsidRPr="00AF4ACA" w:rsidTr="00CD1DA3">
        <w:tc>
          <w:tcPr>
            <w:tcW w:w="5811" w:type="dxa"/>
            <w:tcBorders>
              <w:top w:val="single" w:sz="4" w:space="0" w:color="auto"/>
            </w:tcBorders>
          </w:tcPr>
          <w:p w:rsidR="004521B7" w:rsidRPr="00E07F1D" w:rsidRDefault="004521B7" w:rsidP="004521B7">
            <w:pPr>
              <w:pStyle w:val="Lgendetitre"/>
              <w:rPr>
                <w:szCs w:val="24"/>
              </w:rPr>
            </w:pPr>
            <w:r>
              <w:t>Poprawki do projektu aktu</w:t>
            </w:r>
          </w:p>
        </w:tc>
      </w:tr>
      <w:tr w:rsidR="004521B7" w:rsidRPr="00AF4ACA" w:rsidTr="00CD1DA3">
        <w:tc>
          <w:tcPr>
            <w:tcW w:w="5811" w:type="dxa"/>
            <w:tcBorders>
              <w:bottom w:val="single" w:sz="4" w:space="0" w:color="auto"/>
            </w:tcBorders>
          </w:tcPr>
          <w:p w:rsidR="004521B7" w:rsidRPr="00E07F1D" w:rsidRDefault="004521B7" w:rsidP="004521B7">
            <w:pPr>
              <w:pStyle w:val="Lgendestandard"/>
              <w:rPr>
                <w:szCs w:val="24"/>
              </w:rPr>
            </w:pPr>
            <w:r>
              <w:rPr>
                <w:b/>
              </w:rPr>
              <w:t>Poprawki Parlamentu w postaci dwóch kolumn</w:t>
            </w:r>
          </w:p>
          <w:p w:rsidR="004521B7" w:rsidRPr="00E07F1D" w:rsidRDefault="004521B7" w:rsidP="004521B7">
            <w:pPr>
              <w:pStyle w:val="Lgendestandard"/>
              <w:rPr>
                <w:szCs w:val="24"/>
              </w:rPr>
            </w:pPr>
          </w:p>
          <w:p w:rsidR="004521B7" w:rsidRPr="00E07F1D" w:rsidRDefault="004521B7" w:rsidP="004521B7">
            <w:pPr>
              <w:pStyle w:val="Lgendestandard"/>
              <w:rPr>
                <w:szCs w:val="24"/>
              </w:rPr>
            </w:pPr>
            <w:r>
              <w:t xml:space="preserve">Skreślenia zaznacza się </w:t>
            </w:r>
            <w:r>
              <w:rPr>
                <w:b/>
                <w:i/>
              </w:rPr>
              <w:t>wytłuszczonym drukiem i kursywą</w:t>
            </w:r>
            <w:r>
              <w:t xml:space="preserve"> w lewej kolumnie. Zmianę brzmienia zaznacza się </w:t>
            </w:r>
            <w:r>
              <w:rPr>
                <w:b/>
                <w:i/>
              </w:rPr>
              <w:t>wytłuszczonym drukiem i kursywą</w:t>
            </w:r>
            <w:r>
              <w:t xml:space="preserve"> w obu kolumnach. Nowy tekst zaznacza się </w:t>
            </w:r>
            <w:r>
              <w:rPr>
                <w:b/>
                <w:i/>
              </w:rPr>
              <w:t>wytłuszczonym drukiem i kursywą</w:t>
            </w:r>
            <w:r>
              <w:t xml:space="preserve"> w prawej kolumnie.</w:t>
            </w:r>
          </w:p>
          <w:p w:rsidR="004521B7" w:rsidRPr="00E07F1D" w:rsidRDefault="004521B7" w:rsidP="004521B7">
            <w:pPr>
              <w:pStyle w:val="Lgendestandard"/>
              <w:rPr>
                <w:szCs w:val="24"/>
              </w:rPr>
            </w:pPr>
          </w:p>
          <w:p w:rsidR="004521B7" w:rsidRPr="00E07F1D" w:rsidRDefault="004521B7" w:rsidP="004521B7">
            <w:pPr>
              <w:pStyle w:val="Lgendestandard"/>
              <w:rPr>
                <w:szCs w:val="24"/>
              </w:rPr>
            </w:pPr>
            <w:r>
              <w:t>Pierwszy i drugi wiersz nagłówka każdej poprawki wskazuje element rozpatrywanego projektu aktu, którego dotyczy poprawka. Jeżeli poprawka odnosi się do obowiązującego aktu, do którego zmiany zmierza projekt aktu, nagłówek zawiera dodatkowo trzeci wiersz wskazujący obowiązujący akt i czwarty wiersz wskazujący przepis tego aktu, którego dotyczy poprawka.</w:t>
            </w:r>
          </w:p>
          <w:p w:rsidR="004521B7" w:rsidRPr="00E07F1D" w:rsidRDefault="004521B7" w:rsidP="004521B7">
            <w:pPr>
              <w:pStyle w:val="Lgendestandard"/>
              <w:rPr>
                <w:szCs w:val="24"/>
              </w:rPr>
            </w:pPr>
          </w:p>
          <w:p w:rsidR="004521B7" w:rsidRPr="00E07F1D" w:rsidRDefault="004521B7" w:rsidP="004521B7">
            <w:pPr>
              <w:pStyle w:val="Lgendestandard"/>
              <w:rPr>
                <w:b/>
                <w:szCs w:val="24"/>
              </w:rPr>
            </w:pPr>
            <w:r>
              <w:rPr>
                <w:b/>
              </w:rPr>
              <w:t>Poprawki Parlamentu w postaci tekstu skonsolidowanego</w:t>
            </w:r>
          </w:p>
          <w:p w:rsidR="004521B7" w:rsidRPr="00E07F1D" w:rsidRDefault="004521B7" w:rsidP="004521B7">
            <w:pPr>
              <w:pStyle w:val="Lgendestandard"/>
              <w:rPr>
                <w:szCs w:val="24"/>
              </w:rPr>
            </w:pPr>
          </w:p>
          <w:p w:rsidR="004521B7" w:rsidRPr="00E07F1D" w:rsidRDefault="004521B7" w:rsidP="004521B7">
            <w:pPr>
              <w:pStyle w:val="Lgendestandard"/>
              <w:rPr>
                <w:szCs w:val="24"/>
              </w:rPr>
            </w:pPr>
            <w:r>
              <w:t xml:space="preserve">Nowe fragmenty tekstu zaznacza się </w:t>
            </w:r>
            <w:r>
              <w:rPr>
                <w:b/>
                <w:i/>
              </w:rPr>
              <w:t>wytłuszczonym drukiem i kursywą</w:t>
            </w:r>
            <w:r>
              <w:t xml:space="preserve">. Fragmenty tekstu, które zostały skreślone, zaznacza się za pomocą symbolu ▌ lub przekreśla. Zmianę brzmienia zaznacza się przez wyróżnienie nowego tekstu </w:t>
            </w:r>
            <w:r>
              <w:rPr>
                <w:b/>
                <w:i/>
              </w:rPr>
              <w:t>wytłuszczonym drukiem i kursywą</w:t>
            </w:r>
            <w:r>
              <w:t xml:space="preserve"> i usunięcie lub przekreślenie zastąpionego tekstu. </w:t>
            </w:r>
          </w:p>
          <w:p w:rsidR="004521B7" w:rsidRPr="00E07F1D" w:rsidRDefault="004521B7" w:rsidP="004521B7">
            <w:pPr>
              <w:pStyle w:val="Lgendestandard"/>
              <w:rPr>
                <w:szCs w:val="24"/>
              </w:rPr>
            </w:pPr>
            <w:r>
              <w:t>Tytułem wyjątku nie zaznacza się zmian o charakterze ściśle technicznym wprowadzonych przez służby w celu opracowania końcowej wersji tekstu.</w:t>
            </w:r>
          </w:p>
          <w:p w:rsidR="004521B7" w:rsidRPr="00E07F1D" w:rsidRDefault="004521B7" w:rsidP="004521B7">
            <w:pPr>
              <w:pStyle w:val="Lgendestandard"/>
              <w:rPr>
                <w:szCs w:val="24"/>
              </w:rPr>
            </w:pPr>
          </w:p>
        </w:tc>
      </w:tr>
    </w:tbl>
    <w:p w:rsidR="00A07AEA" w:rsidRPr="00AF4ACA" w:rsidRDefault="00A07AEA"/>
    <w:p w:rsidR="00ED0821" w:rsidRPr="00AF4ACA" w:rsidRDefault="00ED0821" w:rsidP="00053B97">
      <w:pPr>
        <w:widowControl/>
        <w:tabs>
          <w:tab w:val="center" w:pos="4677"/>
        </w:tabs>
      </w:pPr>
    </w:p>
    <w:p w:rsidR="00ED0821" w:rsidRPr="00AF4ACA" w:rsidRDefault="00ED0821">
      <w:pPr>
        <w:pStyle w:val="TOCHeading"/>
      </w:pPr>
      <w:r>
        <w:br w:type="page"/>
      </w:r>
      <w:r>
        <w:lastRenderedPageBreak/>
        <w:t>SPIS TREŚCI</w:t>
      </w:r>
    </w:p>
    <w:p w:rsidR="00ED0821" w:rsidRPr="00AF4ACA" w:rsidRDefault="003515CE">
      <w:pPr>
        <w:pStyle w:val="TOCPage"/>
      </w:pPr>
      <w:r>
        <w:t>Strona</w:t>
      </w:r>
    </w:p>
    <w:p w:rsidR="00071191" w:rsidRDefault="00053B97">
      <w:pPr>
        <w:pStyle w:val="TOC1"/>
        <w:tabs>
          <w:tab w:val="right" w:leader="dot" w:pos="9060"/>
        </w:tabs>
        <w:rPr>
          <w:rFonts w:asciiTheme="minorHAnsi" w:eastAsiaTheme="minorEastAsia" w:hAnsiTheme="minorHAnsi" w:cstheme="minorBidi"/>
          <w:noProof/>
          <w:sz w:val="22"/>
          <w:szCs w:val="22"/>
          <w:lang w:val="fr-FR" w:eastAsia="fr-FR"/>
        </w:rPr>
      </w:pPr>
      <w:r w:rsidRPr="00AF4ACA">
        <w:rPr>
          <w:b/>
        </w:rPr>
        <w:fldChar w:fldCharType="begin"/>
      </w:r>
      <w:r w:rsidRPr="00AF4ACA">
        <w:rPr>
          <w:b/>
        </w:rPr>
        <w:instrText xml:space="preserve"> TOC \t "PageHeading</w:instrText>
      </w:r>
      <w:r w:rsidR="005877D3" w:rsidRPr="00AF4ACA">
        <w:rPr>
          <w:b/>
        </w:rPr>
        <w:instrText>;</w:instrText>
      </w:r>
      <w:r w:rsidRPr="00AF4ACA">
        <w:rPr>
          <w:b/>
        </w:rPr>
        <w:instrText xml:space="preserve">1" </w:instrText>
      </w:r>
      <w:r w:rsidRPr="00AF4ACA">
        <w:rPr>
          <w:b/>
        </w:rPr>
        <w:fldChar w:fldCharType="separate"/>
      </w:r>
      <w:r w:rsidR="00071191">
        <w:rPr>
          <w:noProof/>
          <w:lang w:eastAsia="pl-PL" w:bidi="pl-PL"/>
        </w:rPr>
        <w:t>PROJEKT REZOLUCJI USTAWODAWCZEJ PARLAMENTU EUROPEJSKIEGO</w:t>
      </w:r>
      <w:r w:rsidR="00071191">
        <w:rPr>
          <w:noProof/>
        </w:rPr>
        <w:tab/>
      </w:r>
      <w:r w:rsidR="00071191">
        <w:rPr>
          <w:noProof/>
        </w:rPr>
        <w:fldChar w:fldCharType="begin"/>
      </w:r>
      <w:r w:rsidR="00071191">
        <w:rPr>
          <w:noProof/>
        </w:rPr>
        <w:instrText xml:space="preserve"> PAGEREF _Toc858325 \h </w:instrText>
      </w:r>
      <w:r w:rsidR="00071191">
        <w:rPr>
          <w:noProof/>
        </w:rPr>
      </w:r>
      <w:r w:rsidR="00071191">
        <w:rPr>
          <w:noProof/>
        </w:rPr>
        <w:fldChar w:fldCharType="separate"/>
      </w:r>
      <w:r w:rsidR="00071191">
        <w:rPr>
          <w:noProof/>
        </w:rPr>
        <w:t>5</w:t>
      </w:r>
      <w:r w:rsidR="00071191">
        <w:rPr>
          <w:noProof/>
        </w:rPr>
        <w:fldChar w:fldCharType="end"/>
      </w:r>
    </w:p>
    <w:p w:rsidR="00071191" w:rsidRDefault="00071191">
      <w:pPr>
        <w:pStyle w:val="TOC1"/>
        <w:tabs>
          <w:tab w:val="right" w:leader="dot" w:pos="9060"/>
        </w:tabs>
        <w:rPr>
          <w:rFonts w:asciiTheme="minorHAnsi" w:eastAsiaTheme="minorEastAsia" w:hAnsiTheme="minorHAnsi" w:cstheme="minorBidi"/>
          <w:noProof/>
          <w:sz w:val="22"/>
          <w:szCs w:val="22"/>
          <w:lang w:val="fr-FR" w:eastAsia="fr-FR"/>
        </w:rPr>
      </w:pPr>
      <w:r>
        <w:rPr>
          <w:noProof/>
        </w:rPr>
        <w:t>PROCEDURA W KOMISJI PRZEDMIOTOWO WŁAŚCIWEJ</w:t>
      </w:r>
      <w:r>
        <w:rPr>
          <w:noProof/>
        </w:rPr>
        <w:tab/>
      </w:r>
      <w:r>
        <w:rPr>
          <w:noProof/>
        </w:rPr>
        <w:fldChar w:fldCharType="begin"/>
      </w:r>
      <w:r>
        <w:rPr>
          <w:noProof/>
        </w:rPr>
        <w:instrText xml:space="preserve"> PAGEREF _Toc858326 \h </w:instrText>
      </w:r>
      <w:r>
        <w:rPr>
          <w:noProof/>
        </w:rPr>
      </w:r>
      <w:r>
        <w:rPr>
          <w:noProof/>
        </w:rPr>
        <w:fldChar w:fldCharType="separate"/>
      </w:r>
      <w:r>
        <w:rPr>
          <w:noProof/>
        </w:rPr>
        <w:t>7</w:t>
      </w:r>
      <w:r>
        <w:rPr>
          <w:noProof/>
        </w:rPr>
        <w:fldChar w:fldCharType="end"/>
      </w:r>
    </w:p>
    <w:p w:rsidR="00071191" w:rsidRDefault="00071191">
      <w:pPr>
        <w:pStyle w:val="TOC1"/>
        <w:tabs>
          <w:tab w:val="right" w:leader="dot" w:pos="9060"/>
        </w:tabs>
        <w:rPr>
          <w:rFonts w:asciiTheme="minorHAnsi" w:eastAsiaTheme="minorEastAsia" w:hAnsiTheme="minorHAnsi" w:cstheme="minorBidi"/>
          <w:noProof/>
          <w:sz w:val="22"/>
          <w:szCs w:val="22"/>
          <w:lang w:val="fr-FR" w:eastAsia="fr-FR"/>
        </w:rPr>
      </w:pPr>
      <w:r>
        <w:rPr>
          <w:noProof/>
        </w:rPr>
        <w:t>GŁOSOWANIE KOŃCOWE W FORMIE GŁOSOWANIA IMIENNEGO W KOMISJI PRZEDMIOTOWO WŁAŚCIWEJ</w:t>
      </w:r>
      <w:r>
        <w:rPr>
          <w:noProof/>
        </w:rPr>
        <w:tab/>
      </w:r>
      <w:r>
        <w:rPr>
          <w:noProof/>
        </w:rPr>
        <w:fldChar w:fldCharType="begin"/>
      </w:r>
      <w:r>
        <w:rPr>
          <w:noProof/>
        </w:rPr>
        <w:instrText xml:space="preserve"> PAGEREF _Toc858327 \h </w:instrText>
      </w:r>
      <w:r>
        <w:rPr>
          <w:noProof/>
        </w:rPr>
      </w:r>
      <w:r>
        <w:rPr>
          <w:noProof/>
        </w:rPr>
        <w:fldChar w:fldCharType="separate"/>
      </w:r>
      <w:r>
        <w:rPr>
          <w:noProof/>
        </w:rPr>
        <w:t>8</w:t>
      </w:r>
      <w:r>
        <w:rPr>
          <w:noProof/>
        </w:rPr>
        <w:fldChar w:fldCharType="end"/>
      </w:r>
    </w:p>
    <w:p w:rsidR="00ED0821" w:rsidRPr="00AF4ACA" w:rsidRDefault="00053B97" w:rsidP="00A04E13">
      <w:pPr>
        <w:pStyle w:val="PageHeading"/>
      </w:pPr>
      <w:r w:rsidRPr="00AF4ACA">
        <w:fldChar w:fldCharType="end"/>
      </w:r>
      <w:r>
        <w:br w:type="page"/>
      </w:r>
      <w:r>
        <w:lastRenderedPageBreak/>
        <w:br w:type="page"/>
      </w:r>
      <w:bookmarkStart w:id="1" w:name="_Toc858325"/>
      <w:r w:rsidR="001558AD" w:rsidRPr="001558AD">
        <w:rPr>
          <w:lang w:eastAsia="pl-PL" w:bidi="pl-PL"/>
        </w:rPr>
        <w:t>PROJEKT REZOLUCJI USTAWODAWCZEJ PARLAMENTU EUROPEJSKIEGO</w:t>
      </w:r>
      <w:bookmarkEnd w:id="1"/>
    </w:p>
    <w:p w:rsidR="00FB3297" w:rsidRPr="00AF4ACA" w:rsidRDefault="00FB3297" w:rsidP="00FB3297">
      <w:pPr>
        <w:pStyle w:val="NormalBold"/>
      </w:pPr>
      <w:r>
        <w:t>w sprawie wniosku dotyczącego decyzji Parlamentu Europejskiego i Rady zmieniającej dyrektywę Rady 96/53/WE w zakresie terminu wprowadzenia w życie specjalnych przepisów dotyczących maksymalnej długości kabin, zapewniając im lepszą charakterystykę aerodynamiczną oraz efektywność energetyczną oraz wyższy poziom bezpieczeństwa</w:t>
      </w:r>
    </w:p>
    <w:p w:rsidR="00FB3297" w:rsidRPr="00AF4ACA" w:rsidRDefault="00FB3297" w:rsidP="00FB3297">
      <w:pPr>
        <w:pStyle w:val="Normal12Bold"/>
      </w:pPr>
      <w:r>
        <w:t>(COM(2018)0275 – C8-0195/2018 – 2018/0130(COD))</w:t>
      </w:r>
    </w:p>
    <w:p w:rsidR="00FB3297" w:rsidRPr="00AF4ACA" w:rsidRDefault="00FB3297" w:rsidP="00FB3297">
      <w:pPr>
        <w:pStyle w:val="Normal12Bold"/>
      </w:pPr>
      <w:r>
        <w:t>(Zwykła procedura ustawodawcza: pierwsze czytanie)</w:t>
      </w:r>
    </w:p>
    <w:p w:rsidR="00FB3297" w:rsidRPr="00AF4ACA" w:rsidRDefault="00FB3297" w:rsidP="00FB3297">
      <w:pPr>
        <w:pStyle w:val="Normal12"/>
      </w:pPr>
      <w:r>
        <w:rPr>
          <w:i/>
        </w:rPr>
        <w:t>Parlament Europejski</w:t>
      </w:r>
      <w:r>
        <w:t>,</w:t>
      </w:r>
    </w:p>
    <w:p w:rsidR="00FB3297" w:rsidRPr="00AF4ACA" w:rsidRDefault="00FB3297" w:rsidP="00FB3297">
      <w:pPr>
        <w:pStyle w:val="Normal12Hanging"/>
      </w:pPr>
      <w:r>
        <w:t>–</w:t>
      </w:r>
      <w:r>
        <w:tab/>
        <w:t>uwzględniając wniosek Komisji przedstawiony Parlamentowi Europejskiemu i Radzie (COM(2018)0275),</w:t>
      </w:r>
    </w:p>
    <w:p w:rsidR="00FB3297" w:rsidRPr="00AF4ACA" w:rsidRDefault="00FB3297" w:rsidP="00FB3297">
      <w:pPr>
        <w:pStyle w:val="Normal12Hanging"/>
      </w:pPr>
      <w:r>
        <w:t>–</w:t>
      </w:r>
      <w:r>
        <w:tab/>
        <w:t>uwzględniając art. 294 ust. 2 oraz art. 91 ust. 1 Traktatu o funkcjonowaniu Unii Europejskiej, zgodnie z którymi wniosek został przedstawiony Parlamentowi przez Komisję (C8-0195/2018),</w:t>
      </w:r>
    </w:p>
    <w:p w:rsidR="00FB3297" w:rsidRPr="00AF4ACA" w:rsidRDefault="00FB3297" w:rsidP="00FB3297">
      <w:pPr>
        <w:pStyle w:val="Normal12Hanging"/>
      </w:pPr>
      <w:r>
        <w:t>–</w:t>
      </w:r>
      <w:r>
        <w:tab/>
        <w:t>uwzględniając art. 294 ust. 3 Traktatu o funkcjonowaniu Unii Europejskiej,</w:t>
      </w:r>
    </w:p>
    <w:p w:rsidR="00FB3297" w:rsidRPr="00AF4ACA" w:rsidRDefault="00FB3297" w:rsidP="00FB3297">
      <w:pPr>
        <w:pStyle w:val="Normal12Hanging"/>
      </w:pPr>
      <w:r>
        <w:t>–</w:t>
      </w:r>
      <w:r>
        <w:tab/>
        <w:t>uwzględniając opinię Europejskiego Komitetu Ekonomiczno-Społecznego z dnia 17 października 2018 r.</w:t>
      </w:r>
      <w:r w:rsidR="002A5E8C" w:rsidRPr="00AF4ACA">
        <w:rPr>
          <w:rStyle w:val="FootnoteReference"/>
        </w:rPr>
        <w:footnoteReference w:id="1"/>
      </w:r>
      <w:r>
        <w:t>,</w:t>
      </w:r>
    </w:p>
    <w:p w:rsidR="00FB3297" w:rsidRPr="00AF4ACA" w:rsidRDefault="00FB3297" w:rsidP="00FB3297">
      <w:pPr>
        <w:pStyle w:val="Normal12Hanging"/>
      </w:pPr>
      <w:r>
        <w:t>–</w:t>
      </w:r>
      <w:r>
        <w:tab/>
        <w:t>po konsultacji z Komitetem Regionów,</w:t>
      </w:r>
    </w:p>
    <w:p w:rsidR="00FB3297" w:rsidRPr="00AF4ACA" w:rsidRDefault="00FB3297" w:rsidP="00FB3297">
      <w:pPr>
        <w:pStyle w:val="Normal12Hanging"/>
      </w:pPr>
      <w:r>
        <w:t>–</w:t>
      </w:r>
      <w:r>
        <w:tab/>
        <w:t>uwzględniając art. 59 Regulaminu,</w:t>
      </w:r>
    </w:p>
    <w:p w:rsidR="00FB3297" w:rsidRPr="00AF4ACA" w:rsidRDefault="00FB3297" w:rsidP="00FB3297">
      <w:pPr>
        <w:pStyle w:val="Normal12Hanging"/>
      </w:pPr>
      <w:r>
        <w:t>–</w:t>
      </w:r>
      <w:r>
        <w:tab/>
        <w:t>uwzględniając sprawozdanie Komisji Transportu i Turystyki (A8-0042/2019),</w:t>
      </w:r>
    </w:p>
    <w:p w:rsidR="006C6745" w:rsidRPr="00AF4ACA" w:rsidRDefault="00FB3297" w:rsidP="00FB3297">
      <w:pPr>
        <w:pStyle w:val="Normal12Hanging"/>
      </w:pPr>
      <w:r>
        <w:t>1.</w:t>
      </w:r>
      <w:r>
        <w:tab/>
        <w:t>przyjmuje poniższe stanowisko w pierwszym czytaniu;</w:t>
      </w:r>
    </w:p>
    <w:p w:rsidR="00FB3297" w:rsidRPr="00AF4ACA" w:rsidRDefault="00FB3297" w:rsidP="00FB3297">
      <w:pPr>
        <w:pStyle w:val="Normal12Hanging"/>
      </w:pPr>
      <w:r>
        <w:t>2.</w:t>
      </w:r>
      <w:r>
        <w:tab/>
        <w:t>zwraca się do Komisji o ponowne przekazanie mu sprawy, jeśli zastąpi ona pierwotny wniosek, wprowadzi w nim istotne zmiany lub planuje ich wprowadzenie;</w:t>
      </w:r>
    </w:p>
    <w:p w:rsidR="00FB3297" w:rsidRPr="00AF4ACA" w:rsidRDefault="00FB3297" w:rsidP="00FB3297">
      <w:pPr>
        <w:pStyle w:val="Normal12Hanging"/>
      </w:pPr>
      <w:r>
        <w:t>3.</w:t>
      </w:r>
      <w:r>
        <w:tab/>
        <w:t>zobowiązuje swojego przewodniczącego do przekazania stanowiska Parlamentu Radzie i Komisji, a także parlamentom narodowym.</w:t>
      </w:r>
    </w:p>
    <w:p w:rsidR="00B8315C" w:rsidRPr="00AF4ACA" w:rsidRDefault="00703493" w:rsidP="005A5993">
      <w:pPr>
        <w:rPr>
          <w:rStyle w:val="HideTWBExt"/>
          <w:noProof w:val="0"/>
        </w:rPr>
      </w:pPr>
      <w:r>
        <w:br w:type="page"/>
      </w:r>
      <w:bookmarkStart w:id="2" w:name="_Toc517356114"/>
      <w:bookmarkStart w:id="3" w:name="_Toc516154658"/>
      <w:bookmarkStart w:id="4" w:name="_Toc501636229"/>
      <w:bookmarkStart w:id="5" w:name="_Toc450581867"/>
      <w:bookmarkStart w:id="6" w:name="_Toc451775622"/>
      <w:r>
        <w:rPr>
          <w:rStyle w:val="HideTWBExt"/>
        </w:rPr>
        <w:t>&lt;RepeatBlock-Amend&gt;</w:t>
      </w:r>
    </w:p>
    <w:p w:rsidR="005A5993" w:rsidRPr="00AF4ACA" w:rsidRDefault="005A5993" w:rsidP="005A5993">
      <w:pPr>
        <w:pStyle w:val="AMNumberTabs"/>
        <w:keepNext/>
      </w:pPr>
      <w:r>
        <w:rPr>
          <w:rStyle w:val="HideTWBExt"/>
          <w:b w:val="0"/>
        </w:rPr>
        <w:t>&lt;Amend&gt;</w:t>
      </w:r>
      <w:r>
        <w:t>Poprawka</w:t>
      </w:r>
      <w:r>
        <w:tab/>
      </w:r>
      <w:r>
        <w:tab/>
      </w:r>
      <w:r>
        <w:rPr>
          <w:rStyle w:val="HideTWBExt"/>
          <w:b w:val="0"/>
        </w:rPr>
        <w:t>&lt;NumAm&gt;</w:t>
      </w:r>
      <w:r>
        <w:rPr>
          <w:color w:val="000000"/>
        </w:rPr>
        <w:t>1</w:t>
      </w:r>
      <w:r>
        <w:rPr>
          <w:rStyle w:val="HideTWBExt"/>
          <w:b w:val="0"/>
        </w:rPr>
        <w:t>&lt;/NumAm&gt;</w:t>
      </w:r>
    </w:p>
    <w:p w:rsidR="005A5993" w:rsidRPr="00AF4ACA" w:rsidRDefault="005A5993" w:rsidP="005A5993">
      <w:pPr>
        <w:pStyle w:val="NormalBold12b"/>
        <w:keepNext/>
      </w:pPr>
      <w:r>
        <w:rPr>
          <w:rStyle w:val="HideTWBExt"/>
          <w:b w:val="0"/>
        </w:rPr>
        <w:t>&lt;DocAmend&gt;</w:t>
      </w:r>
      <w:r>
        <w:t>Wniosek dotyczący decyzji</w:t>
      </w:r>
      <w:r>
        <w:rPr>
          <w:rStyle w:val="HideTWBExt"/>
          <w:b w:val="0"/>
        </w:rPr>
        <w:t>&lt;/DocAmend&gt;</w:t>
      </w:r>
    </w:p>
    <w:p w:rsidR="005A5993" w:rsidRPr="00AF4ACA" w:rsidRDefault="005A5993" w:rsidP="005A5993">
      <w:pPr>
        <w:pStyle w:val="NormalBold"/>
      </w:pPr>
      <w:r>
        <w:rPr>
          <w:rStyle w:val="HideTWBExt"/>
          <w:b w:val="0"/>
        </w:rPr>
        <w:t>&lt;Article&gt;</w:t>
      </w:r>
      <w:r>
        <w:t>Artykuł 1 – ustęp 1</w:t>
      </w:r>
      <w:r>
        <w:rPr>
          <w:rStyle w:val="HideTWBExt"/>
          <w:b w:val="0"/>
        </w:rPr>
        <w:t>&lt;/Article&gt;</w:t>
      </w:r>
    </w:p>
    <w:p w:rsidR="005A5993" w:rsidRPr="00AF4ACA" w:rsidRDefault="005A5993" w:rsidP="005A5993">
      <w:pPr>
        <w:keepNext/>
      </w:pPr>
      <w:r>
        <w:rPr>
          <w:rStyle w:val="HideTWBExt"/>
        </w:rPr>
        <w:t>&lt;DocAmend2&gt;</w:t>
      </w:r>
      <w:r>
        <w:t>Dyrektywa 96/53/WE</w:t>
      </w:r>
      <w:r>
        <w:rPr>
          <w:rStyle w:val="HideTWBExt"/>
        </w:rPr>
        <w:t>&lt;/DocAmend2&gt;</w:t>
      </w:r>
    </w:p>
    <w:p w:rsidR="005A5993" w:rsidRPr="00AF4ACA" w:rsidRDefault="005A5993" w:rsidP="005A5993">
      <w:r>
        <w:rPr>
          <w:rStyle w:val="HideTWBExt"/>
        </w:rPr>
        <w:t>&lt;Article2&gt;</w:t>
      </w:r>
      <w:r>
        <w:t>Artykuł 9 a – ustęp 3</w:t>
      </w:r>
      <w:r>
        <w:rPr>
          <w:rStyle w:val="HideTWBExt"/>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5A5993" w:rsidRPr="00AF4ACA" w:rsidTr="004101AB">
        <w:trPr>
          <w:jc w:val="center"/>
        </w:trPr>
        <w:tc>
          <w:tcPr>
            <w:tcW w:w="9752" w:type="dxa"/>
            <w:gridSpan w:val="2"/>
          </w:tcPr>
          <w:p w:rsidR="005A5993" w:rsidRPr="00AF4ACA" w:rsidRDefault="005A5993" w:rsidP="004101AB">
            <w:pPr>
              <w:keepNext/>
            </w:pPr>
          </w:p>
        </w:tc>
      </w:tr>
      <w:tr w:rsidR="005A5993" w:rsidRPr="00AF4ACA" w:rsidTr="004101AB">
        <w:trPr>
          <w:jc w:val="center"/>
        </w:trPr>
        <w:tc>
          <w:tcPr>
            <w:tcW w:w="4876" w:type="dxa"/>
          </w:tcPr>
          <w:p w:rsidR="005A5993" w:rsidRPr="00AF4ACA" w:rsidRDefault="005A5993" w:rsidP="004101AB">
            <w:pPr>
              <w:pStyle w:val="ColumnHeading"/>
              <w:keepNext/>
            </w:pPr>
            <w:r>
              <w:t>Tekst proponowany przez Komisję</w:t>
            </w:r>
          </w:p>
        </w:tc>
        <w:tc>
          <w:tcPr>
            <w:tcW w:w="4876" w:type="dxa"/>
          </w:tcPr>
          <w:p w:rsidR="005A5993" w:rsidRPr="00AF4ACA" w:rsidRDefault="005A5993" w:rsidP="004101AB">
            <w:pPr>
              <w:pStyle w:val="ColumnHeading"/>
              <w:keepNext/>
            </w:pPr>
            <w:r>
              <w:t>Poprawka</w:t>
            </w:r>
          </w:p>
        </w:tc>
      </w:tr>
      <w:tr w:rsidR="005A5993" w:rsidRPr="00AF4ACA" w:rsidTr="004101AB">
        <w:trPr>
          <w:jc w:val="center"/>
        </w:trPr>
        <w:tc>
          <w:tcPr>
            <w:tcW w:w="4876" w:type="dxa"/>
          </w:tcPr>
          <w:p w:rsidR="005A5993" w:rsidRPr="00AF4ACA" w:rsidRDefault="005A5993" w:rsidP="004101AB">
            <w:pPr>
              <w:pStyle w:val="Normal6"/>
            </w:pPr>
            <w:r>
              <w:t>3.</w:t>
            </w:r>
            <w:r>
              <w:tab/>
              <w:t xml:space="preserve">Ust. 1 stosuje się od dnia [XXX] [UP proszę wstawić datę: </w:t>
            </w:r>
            <w:r>
              <w:rPr>
                <w:b/>
                <w:i/>
              </w:rPr>
              <w:t>4</w:t>
            </w:r>
            <w:r>
              <w:t xml:space="preserve"> miesiące od dnia wejścia w życie niniejszej decyzji].</w:t>
            </w:r>
          </w:p>
        </w:tc>
        <w:tc>
          <w:tcPr>
            <w:tcW w:w="4876" w:type="dxa"/>
          </w:tcPr>
          <w:p w:rsidR="005A5993" w:rsidRPr="00AF4ACA" w:rsidRDefault="005A5993" w:rsidP="004101AB">
            <w:pPr>
              <w:pStyle w:val="Normal6"/>
            </w:pPr>
            <w:r>
              <w:t>3.</w:t>
            </w:r>
            <w:r>
              <w:tab/>
              <w:t xml:space="preserve">Ust. 1 stosuje się od dnia [XXX] [UP proszę wstawić datę: </w:t>
            </w:r>
            <w:r>
              <w:rPr>
                <w:b/>
                <w:i/>
              </w:rPr>
              <w:t>6</w:t>
            </w:r>
            <w:r>
              <w:t xml:space="preserve"> miesięcy od dnia wejścia w życie niniejszej decyzji].</w:t>
            </w:r>
          </w:p>
        </w:tc>
      </w:tr>
    </w:tbl>
    <w:p w:rsidR="005A5993" w:rsidRPr="00AF4ACA" w:rsidRDefault="005A5993" w:rsidP="005A5993">
      <w:r>
        <w:rPr>
          <w:rStyle w:val="HideTWBExt"/>
        </w:rPr>
        <w:t>&lt;/Amend&gt;</w:t>
      </w:r>
    </w:p>
    <w:p w:rsidR="00B8315C" w:rsidRPr="00AF4ACA" w:rsidRDefault="00B8315C" w:rsidP="00B8315C">
      <w:pPr>
        <w:rPr>
          <w:szCs w:val="24"/>
        </w:rPr>
      </w:pPr>
      <w:r>
        <w:rPr>
          <w:rStyle w:val="HideTWBExt"/>
        </w:rPr>
        <w:t>&lt;/RepeatBlock-Amend&gt;</w:t>
      </w:r>
    </w:p>
    <w:p w:rsidR="00C622E2" w:rsidRPr="004521B7" w:rsidRDefault="00B8315C" w:rsidP="004521B7">
      <w:pPr>
        <w:pStyle w:val="PageHeading"/>
      </w:pPr>
      <w:r>
        <w:br w:type="page"/>
      </w:r>
      <w:bookmarkStart w:id="7" w:name="_Toc517356115"/>
      <w:bookmarkStart w:id="8" w:name="_Toc516154659"/>
      <w:bookmarkStart w:id="9" w:name="_Toc501636230"/>
      <w:bookmarkEnd w:id="2"/>
      <w:bookmarkEnd w:id="3"/>
      <w:bookmarkEnd w:id="4"/>
      <w:bookmarkEnd w:id="5"/>
      <w:bookmarkEnd w:id="6"/>
    </w:p>
    <w:p w:rsidR="004521B7" w:rsidRDefault="004521B7" w:rsidP="004521B7">
      <w:pPr>
        <w:pStyle w:val="PageHeading"/>
      </w:pPr>
      <w:bookmarkStart w:id="10" w:name="ProcPageRR"/>
      <w:bookmarkStart w:id="11" w:name="_Toc858326"/>
      <w:r>
        <w:t>PROCEDURA W KOMISJI PRZEDMIOTOWO WŁAŚCIWEJ</w:t>
      </w:r>
      <w:bookmarkEnd w:id="1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521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Termin wprowadzenia w życie specjalnych przepisów dotyczących maksymalnej długości kabin, zapewniających im lepszą charakterystykę aerodynamiczną oraz efektywność energetyczną oraz wyższy poziom bezpieczeństwa</w:t>
            </w:r>
          </w:p>
        </w:tc>
      </w:tr>
      <w:tr w:rsidR="004521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COM(2018)0275 – C8-0195/2018 – 2018/0130(COD)</w:t>
            </w:r>
          </w:p>
        </w:tc>
      </w:tr>
      <w:tr w:rsidR="004521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Data przedstawienia w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17.5.2018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r>
      <w:tr w:rsidR="004521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Komisja przedmiotowo właściwa</w:t>
            </w:r>
          </w:p>
          <w:p w:rsidR="004521B7" w:rsidRDefault="004521B7">
            <w:pPr>
              <w:autoSpaceDE w:val="0"/>
              <w:autoSpaceDN w:val="0"/>
              <w:adjustRightInd w:val="0"/>
              <w:rPr>
                <w:color w:val="000000"/>
                <w:sz w:val="20"/>
              </w:rPr>
            </w:pPr>
            <w:r>
              <w:rPr>
                <w:color w:val="000000"/>
                <w:sz w:val="20"/>
              </w:rPr>
              <w:t>       Data ogłoszenia na posiedzeniu</w:t>
            </w:r>
          </w:p>
        </w:tc>
        <w:tc>
          <w:tcPr>
            <w:tcW w:w="1530" w:type="dxa"/>
            <w:tcBorders>
              <w:top w:val="nil"/>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TRAN</w:t>
            </w:r>
          </w:p>
          <w:p w:rsidR="004521B7" w:rsidRDefault="004521B7">
            <w:pPr>
              <w:autoSpaceDE w:val="0"/>
              <w:autoSpaceDN w:val="0"/>
              <w:adjustRightInd w:val="0"/>
              <w:rPr>
                <w:color w:val="000000"/>
                <w:sz w:val="20"/>
              </w:rPr>
            </w:pPr>
            <w:r>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r>
      <w:tr w:rsidR="004521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Sprawozdawcy</w:t>
            </w:r>
          </w:p>
          <w:p w:rsidR="004521B7" w:rsidRDefault="004521B7">
            <w:pPr>
              <w:autoSpaceDE w:val="0"/>
              <w:autoSpaceDN w:val="0"/>
              <w:adjustRightInd w:val="0"/>
              <w:rPr>
                <w:color w:val="000000"/>
                <w:sz w:val="20"/>
              </w:rPr>
            </w:pPr>
            <w:r>
              <w:rPr>
                <w:color w:val="000000"/>
                <w:sz w:val="20"/>
              </w:rPr>
              <w:t>       Data powołania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Karima Delli</w:t>
            </w:r>
          </w:p>
          <w:p w:rsidR="004521B7" w:rsidRDefault="004521B7">
            <w:pPr>
              <w:autoSpaceDE w:val="0"/>
              <w:autoSpaceDN w:val="0"/>
              <w:adjustRightInd w:val="0"/>
              <w:rPr>
                <w:color w:val="000000"/>
                <w:sz w:val="20"/>
              </w:rPr>
            </w:pPr>
            <w:r>
              <w:rPr>
                <w:color w:val="000000"/>
                <w:sz w:val="20"/>
              </w:rPr>
              <w:t>21.6.2018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r>
      <w:tr w:rsidR="004521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Rozpatrzenie w komisji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15.10.2018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10.1.2019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r>
      <w:tr w:rsidR="004521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Data przyjęcia</w:t>
            </w:r>
          </w:p>
        </w:tc>
        <w:tc>
          <w:tcPr>
            <w:tcW w:w="1530" w:type="dxa"/>
            <w:tcBorders>
              <w:top w:val="nil"/>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22.1.2019</w:t>
            </w:r>
          </w:p>
        </w:tc>
        <w:tc>
          <w:tcPr>
            <w:tcW w:w="1474" w:type="dxa"/>
            <w:tcBorders>
              <w:top w:val="nil"/>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rFonts w:ascii="sans-serif" w:hAnsi="sans-serif" w:cs="sans-serif"/>
                <w:color w:val="000000"/>
                <w:szCs w:val="24"/>
              </w:rPr>
            </w:pPr>
          </w:p>
        </w:tc>
      </w:tr>
      <w:tr w:rsidR="004521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w:t>
            </w:r>
          </w:p>
          <w:p w:rsidR="004521B7" w:rsidRDefault="004521B7">
            <w:pPr>
              <w:autoSpaceDE w:val="0"/>
              <w:autoSpaceDN w:val="0"/>
              <w:adjustRightInd w:val="0"/>
              <w:rPr>
                <w:color w:val="000000"/>
                <w:sz w:val="20"/>
              </w:rPr>
            </w:pPr>
            <w:r>
              <w:rPr>
                <w:color w:val="000000"/>
                <w:sz w:val="20"/>
              </w:rPr>
              <w:t>–:</w:t>
            </w:r>
          </w:p>
          <w:p w:rsidR="004521B7" w:rsidRDefault="004521B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39</w:t>
            </w:r>
          </w:p>
          <w:p w:rsidR="004521B7" w:rsidRDefault="004521B7">
            <w:pPr>
              <w:autoSpaceDE w:val="0"/>
              <w:autoSpaceDN w:val="0"/>
              <w:adjustRightInd w:val="0"/>
              <w:rPr>
                <w:color w:val="000000"/>
                <w:sz w:val="20"/>
              </w:rPr>
            </w:pPr>
            <w:r>
              <w:rPr>
                <w:color w:val="000000"/>
                <w:sz w:val="20"/>
              </w:rPr>
              <w:t>1</w:t>
            </w:r>
          </w:p>
          <w:p w:rsidR="004521B7" w:rsidRDefault="004521B7">
            <w:pPr>
              <w:autoSpaceDE w:val="0"/>
              <w:autoSpaceDN w:val="0"/>
              <w:adjustRightInd w:val="0"/>
              <w:rPr>
                <w:color w:val="000000"/>
                <w:sz w:val="20"/>
              </w:rPr>
            </w:pPr>
            <w:r>
              <w:rPr>
                <w:color w:val="000000"/>
                <w:sz w:val="20"/>
              </w:rPr>
              <w:t>1</w:t>
            </w:r>
          </w:p>
        </w:tc>
      </w:tr>
      <w:tr w:rsidR="004521B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Daniela Aiuto, Lucy Anderson, Georges Bach, Izaskun Bilbao Barandica, Deirdre Clune, Michael Cramer, Luis de Grandes Pascual, Andor Deli, Isabella De Monte, Ismail Ertug, Jacqueline Foster, Dieter-Lebrecht Koch, Innocenzo Leontini, Bogusław Liberadzki, Peter Lundgren, Elżbieta Katarzyna Łukacijewska, Marian-Jean Marinescu, Georg Mayer, Gesine Meissner, Gabriele Preuß, Christine Revault d’Allonnes Bonnefoy, Dominique Riquet, Massimiliano Salini, Claudia Țapardel, Keith Taylor, Pavel Telička, Marita Ulvskog, Wim van de Camp, Marie-Pierre Vieu, Janusz Zemke, Roberts Zīle, Kosma Złotowski</w:t>
            </w:r>
          </w:p>
        </w:tc>
      </w:tr>
      <w:tr w:rsidR="004521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Jakop Dalunde, Markus Ferber, Maria Grapini, Karoline Graswander-Hainz, Peter Kouroumbashev, João Pimenta Lopes</w:t>
            </w:r>
          </w:p>
        </w:tc>
      </w:tr>
      <w:tr w:rsidR="004521B7" w:rsidRPr="00D6306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521B7" w:rsidRPr="00D63061" w:rsidRDefault="004521B7">
            <w:pPr>
              <w:autoSpaceDE w:val="0"/>
              <w:autoSpaceDN w:val="0"/>
              <w:adjustRightInd w:val="0"/>
              <w:rPr>
                <w:color w:val="000000"/>
                <w:sz w:val="20"/>
                <w:lang w:val="fr-FR"/>
              </w:rPr>
            </w:pPr>
            <w:r w:rsidRPr="00D63061">
              <w:rPr>
                <w:color w:val="000000"/>
                <w:sz w:val="20"/>
                <w:lang w:val="fr-FR"/>
              </w:rPr>
              <w:t>Christelle Lechevalier, Francisco José Millán Mon, Julie Ward</w:t>
            </w:r>
          </w:p>
        </w:tc>
      </w:tr>
      <w:tr w:rsidR="004521B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b/>
                <w:bCs/>
                <w:color w:val="000000"/>
                <w:sz w:val="20"/>
              </w:rPr>
            </w:pPr>
            <w:r>
              <w:rPr>
                <w:b/>
                <w:bCs/>
                <w:color w:val="000000"/>
                <w:sz w:val="20"/>
              </w:rPr>
              <w:t>Data złożenia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521B7" w:rsidRDefault="004521B7">
            <w:pPr>
              <w:autoSpaceDE w:val="0"/>
              <w:autoSpaceDN w:val="0"/>
              <w:adjustRightInd w:val="0"/>
              <w:rPr>
                <w:color w:val="000000"/>
                <w:sz w:val="20"/>
              </w:rPr>
            </w:pPr>
            <w:r>
              <w:rPr>
                <w:color w:val="000000"/>
                <w:sz w:val="20"/>
              </w:rPr>
              <w:t>29.1.2019</w:t>
            </w:r>
          </w:p>
        </w:tc>
      </w:tr>
    </w:tbl>
    <w:p w:rsidR="004521B7" w:rsidRDefault="004521B7">
      <w:pPr>
        <w:autoSpaceDE w:val="0"/>
        <w:autoSpaceDN w:val="0"/>
        <w:adjustRightInd w:val="0"/>
        <w:rPr>
          <w:rFonts w:ascii="Arial" w:hAnsi="Arial" w:cs="Arial"/>
          <w:szCs w:val="24"/>
        </w:rPr>
      </w:pPr>
    </w:p>
    <w:bookmarkEnd w:id="10"/>
    <w:p w:rsidR="00CC0EA6" w:rsidRPr="00AF4ACA" w:rsidRDefault="00CC0EA6" w:rsidP="004521B7">
      <w:pPr>
        <w:pStyle w:val="PageHeading"/>
      </w:pPr>
      <w:r>
        <w:br w:type="page"/>
      </w:r>
      <w:bookmarkStart w:id="12" w:name="RollCallPageRR"/>
      <w:bookmarkStart w:id="13" w:name="_Toc858327"/>
      <w:r>
        <w:t>GŁOSOWANIE KOŃCOWE W FORMIE GŁOSOWANIA IMIENNEGO W KOMISJI PRZEDMIOTOWO WŁAŚCIWEJ</w:t>
      </w:r>
      <w:bookmarkEnd w:id="13"/>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0EA6" w:rsidRPr="00AF4ACA" w:rsidTr="008920AC">
        <w:trPr>
          <w:cantSplit/>
        </w:trPr>
        <w:tc>
          <w:tcPr>
            <w:tcW w:w="1701" w:type="dxa"/>
            <w:shd w:val="pct10" w:color="000000" w:fill="FFFFFF"/>
            <w:vAlign w:val="center"/>
          </w:tcPr>
          <w:p w:rsidR="00CC0EA6" w:rsidRPr="00AF4ACA" w:rsidRDefault="00CC0EA6" w:rsidP="008920AC">
            <w:pPr>
              <w:spacing w:before="120" w:after="120"/>
              <w:jc w:val="center"/>
              <w:rPr>
                <w:b/>
                <w:sz w:val="20"/>
              </w:rPr>
            </w:pPr>
            <w:r>
              <w:rPr>
                <w:b/>
                <w:sz w:val="20"/>
              </w:rPr>
              <w:t>39</w:t>
            </w:r>
          </w:p>
        </w:tc>
        <w:tc>
          <w:tcPr>
            <w:tcW w:w="7371" w:type="dxa"/>
            <w:shd w:val="pct10" w:color="000000" w:fill="FFFFFF"/>
          </w:tcPr>
          <w:p w:rsidR="00CC0EA6" w:rsidRPr="00AF4ACA" w:rsidRDefault="00CC0EA6" w:rsidP="008920AC">
            <w:pPr>
              <w:spacing w:before="120" w:after="120"/>
              <w:jc w:val="center"/>
              <w:rPr>
                <w:rFonts w:ascii="Arial" w:hAnsi="Arial" w:cs="Arial"/>
                <w:b/>
                <w:sz w:val="28"/>
                <w:szCs w:val="28"/>
              </w:rPr>
            </w:pPr>
            <w:r>
              <w:rPr>
                <w:rFonts w:ascii="Arial" w:hAnsi="Arial"/>
                <w:b/>
                <w:sz w:val="28"/>
                <w:szCs w:val="28"/>
              </w:rPr>
              <w:t>+</w:t>
            </w:r>
          </w:p>
        </w:tc>
      </w:tr>
      <w:tr w:rsidR="00CC0EA6" w:rsidRPr="00AF4ACA" w:rsidTr="008920AC">
        <w:trPr>
          <w:cantSplit/>
        </w:trPr>
        <w:tc>
          <w:tcPr>
            <w:tcW w:w="1701" w:type="dxa"/>
            <w:shd w:val="clear" w:color="auto" w:fill="FFFFFF"/>
          </w:tcPr>
          <w:p w:rsidR="00CC0EA6" w:rsidRPr="00AF4ACA" w:rsidRDefault="00CC0EA6" w:rsidP="008920AC">
            <w:pPr>
              <w:spacing w:before="120" w:after="120"/>
              <w:rPr>
                <w:sz w:val="20"/>
              </w:rPr>
            </w:pPr>
            <w:r>
              <w:rPr>
                <w:sz w:val="20"/>
              </w:rPr>
              <w:t>ALDE</w:t>
            </w:r>
          </w:p>
        </w:tc>
        <w:tc>
          <w:tcPr>
            <w:tcW w:w="7371" w:type="dxa"/>
            <w:shd w:val="clear" w:color="auto" w:fill="FFFFFF"/>
          </w:tcPr>
          <w:p w:rsidR="00CC0EA6" w:rsidRPr="00AF4ACA" w:rsidRDefault="00CC0EA6" w:rsidP="008920AC">
            <w:pPr>
              <w:spacing w:before="120" w:after="120"/>
              <w:rPr>
                <w:sz w:val="20"/>
              </w:rPr>
            </w:pPr>
            <w:r>
              <w:rPr>
                <w:sz w:val="20"/>
              </w:rPr>
              <w:t>Izaskun Bilbao Barandica, Gesine Meissner, Dominique Riquet, Pavel Telička</w:t>
            </w:r>
          </w:p>
        </w:tc>
      </w:tr>
      <w:tr w:rsidR="00CC0EA6" w:rsidRPr="00AF4ACA" w:rsidTr="008920AC">
        <w:trPr>
          <w:cantSplit/>
        </w:trPr>
        <w:tc>
          <w:tcPr>
            <w:tcW w:w="1701" w:type="dxa"/>
            <w:shd w:val="clear" w:color="auto" w:fill="FFFFFF"/>
          </w:tcPr>
          <w:p w:rsidR="00CC0EA6" w:rsidRPr="00AF4ACA" w:rsidRDefault="00CC0EA6" w:rsidP="008920AC">
            <w:pPr>
              <w:spacing w:before="120" w:after="120"/>
              <w:rPr>
                <w:sz w:val="20"/>
              </w:rPr>
            </w:pPr>
            <w:r>
              <w:rPr>
                <w:sz w:val="20"/>
              </w:rPr>
              <w:t>ECR</w:t>
            </w:r>
          </w:p>
        </w:tc>
        <w:tc>
          <w:tcPr>
            <w:tcW w:w="7371" w:type="dxa"/>
            <w:shd w:val="clear" w:color="auto" w:fill="FFFFFF"/>
          </w:tcPr>
          <w:p w:rsidR="00CC0EA6" w:rsidRPr="00AF4ACA" w:rsidRDefault="00CC0EA6" w:rsidP="008920AC">
            <w:pPr>
              <w:spacing w:before="120" w:after="120"/>
              <w:rPr>
                <w:sz w:val="20"/>
              </w:rPr>
            </w:pPr>
            <w:r>
              <w:rPr>
                <w:sz w:val="20"/>
              </w:rPr>
              <w:t>Jacqueline Foster, Innocenzo Leontini, Peter Lundgren, Roberts Zīle, Kosma Złotowski</w:t>
            </w:r>
          </w:p>
        </w:tc>
      </w:tr>
      <w:tr w:rsidR="00CC0EA6" w:rsidRPr="00AF4ACA" w:rsidTr="008920AC">
        <w:trPr>
          <w:cantSplit/>
        </w:trPr>
        <w:tc>
          <w:tcPr>
            <w:tcW w:w="1701" w:type="dxa"/>
            <w:shd w:val="clear" w:color="auto" w:fill="FFFFFF"/>
          </w:tcPr>
          <w:p w:rsidR="00CC0EA6" w:rsidRPr="00AF4ACA" w:rsidRDefault="00CC0EA6" w:rsidP="008920AC">
            <w:pPr>
              <w:spacing w:before="120" w:after="120"/>
              <w:rPr>
                <w:sz w:val="20"/>
              </w:rPr>
            </w:pPr>
            <w:r>
              <w:rPr>
                <w:sz w:val="20"/>
              </w:rPr>
              <w:t>ENF</w:t>
            </w:r>
          </w:p>
        </w:tc>
        <w:tc>
          <w:tcPr>
            <w:tcW w:w="7371" w:type="dxa"/>
            <w:shd w:val="clear" w:color="auto" w:fill="FFFFFF"/>
          </w:tcPr>
          <w:p w:rsidR="00CC0EA6" w:rsidRPr="00AF4ACA" w:rsidRDefault="00CC0EA6" w:rsidP="008920AC">
            <w:pPr>
              <w:spacing w:before="120" w:after="120"/>
              <w:rPr>
                <w:sz w:val="20"/>
              </w:rPr>
            </w:pPr>
            <w:r>
              <w:rPr>
                <w:sz w:val="20"/>
              </w:rPr>
              <w:t>Christelle Lechevalier, Georg Mayer</w:t>
            </w:r>
          </w:p>
        </w:tc>
      </w:tr>
      <w:tr w:rsidR="00CC0EA6" w:rsidRPr="00AF4ACA" w:rsidTr="008920AC">
        <w:trPr>
          <w:cantSplit/>
        </w:trPr>
        <w:tc>
          <w:tcPr>
            <w:tcW w:w="1701" w:type="dxa"/>
            <w:shd w:val="clear" w:color="auto" w:fill="FFFFFF"/>
          </w:tcPr>
          <w:p w:rsidR="00CC0EA6" w:rsidRPr="00AF4ACA" w:rsidRDefault="00CC0EA6" w:rsidP="008920AC">
            <w:pPr>
              <w:spacing w:before="120" w:after="120"/>
              <w:rPr>
                <w:sz w:val="20"/>
              </w:rPr>
            </w:pPr>
            <w:r>
              <w:rPr>
                <w:sz w:val="20"/>
              </w:rPr>
              <w:t>GUE/NGL</w:t>
            </w:r>
          </w:p>
        </w:tc>
        <w:tc>
          <w:tcPr>
            <w:tcW w:w="7371" w:type="dxa"/>
            <w:shd w:val="clear" w:color="auto" w:fill="FFFFFF"/>
          </w:tcPr>
          <w:p w:rsidR="00CC0EA6" w:rsidRPr="00AF4ACA" w:rsidRDefault="00CC0EA6" w:rsidP="008920AC">
            <w:pPr>
              <w:spacing w:before="120" w:after="120"/>
              <w:rPr>
                <w:sz w:val="20"/>
              </w:rPr>
            </w:pPr>
            <w:r>
              <w:rPr>
                <w:sz w:val="20"/>
              </w:rPr>
              <w:t>Marie-Pierre Vieu</w:t>
            </w:r>
          </w:p>
        </w:tc>
      </w:tr>
      <w:tr w:rsidR="00CC0EA6" w:rsidRPr="00AF4ACA" w:rsidTr="008920AC">
        <w:trPr>
          <w:cantSplit/>
        </w:trPr>
        <w:tc>
          <w:tcPr>
            <w:tcW w:w="1701" w:type="dxa"/>
            <w:shd w:val="clear" w:color="auto" w:fill="FFFFFF"/>
          </w:tcPr>
          <w:p w:rsidR="00CC0EA6" w:rsidRPr="00AF4ACA" w:rsidRDefault="00CC0EA6" w:rsidP="008920AC">
            <w:pPr>
              <w:spacing w:before="120" w:after="120"/>
              <w:rPr>
                <w:sz w:val="20"/>
              </w:rPr>
            </w:pPr>
            <w:r>
              <w:rPr>
                <w:sz w:val="20"/>
              </w:rPr>
              <w:t>PPE</w:t>
            </w:r>
          </w:p>
        </w:tc>
        <w:tc>
          <w:tcPr>
            <w:tcW w:w="7371" w:type="dxa"/>
            <w:shd w:val="clear" w:color="auto" w:fill="FFFFFF"/>
          </w:tcPr>
          <w:p w:rsidR="00CC0EA6" w:rsidRPr="00AF4ACA" w:rsidRDefault="00CC0EA6" w:rsidP="008920AC">
            <w:pPr>
              <w:spacing w:before="120" w:after="120"/>
              <w:rPr>
                <w:sz w:val="20"/>
              </w:rPr>
            </w:pPr>
            <w:r>
              <w:rPr>
                <w:sz w:val="20"/>
              </w:rPr>
              <w:t>Georges Bach, Wim van de Camp, Deirdre Clune, Andor Deli, Markus Ferber, Luis de Grandes Pascual, Dieter-Lebrecht Koch, Elżbieta Katarzyna Łukacijewska, Marian-Jean Marinescu, Francisco José Millán Mon, Massimiliano Salini</w:t>
            </w:r>
          </w:p>
        </w:tc>
      </w:tr>
      <w:tr w:rsidR="00CC0EA6" w:rsidRPr="00AF4ACA" w:rsidTr="008920AC">
        <w:trPr>
          <w:cantSplit/>
        </w:trPr>
        <w:tc>
          <w:tcPr>
            <w:tcW w:w="1701" w:type="dxa"/>
            <w:shd w:val="clear" w:color="auto" w:fill="FFFFFF"/>
          </w:tcPr>
          <w:p w:rsidR="00CC0EA6" w:rsidRPr="00AF4ACA" w:rsidRDefault="00CC0EA6" w:rsidP="008920AC">
            <w:pPr>
              <w:spacing w:before="120" w:after="120"/>
              <w:rPr>
                <w:sz w:val="20"/>
              </w:rPr>
            </w:pPr>
            <w:r>
              <w:rPr>
                <w:sz w:val="20"/>
              </w:rPr>
              <w:t>S&amp;D</w:t>
            </w:r>
          </w:p>
        </w:tc>
        <w:tc>
          <w:tcPr>
            <w:tcW w:w="7371" w:type="dxa"/>
            <w:shd w:val="clear" w:color="auto" w:fill="FFFFFF"/>
          </w:tcPr>
          <w:p w:rsidR="00CC0EA6" w:rsidRPr="00AF4ACA" w:rsidRDefault="00CC0EA6" w:rsidP="008920AC">
            <w:pPr>
              <w:spacing w:before="120" w:after="120"/>
              <w:rPr>
                <w:sz w:val="20"/>
              </w:rPr>
            </w:pPr>
            <w:r>
              <w:rPr>
                <w:sz w:val="20"/>
              </w:rPr>
              <w:t>Lucy Anderson, Isabella De Monte, Ismail Ertug, Maria Grapini, Karoline Graswander-Hainz, Peter Kouroumbashev, Bogusław Liberadzki, Gabriele Preuß, Christine Revault d'Allonnes Bonnefoy, Claudia Țapardel, Marita Ulvskog, Julie Ward, Janusz Zemke</w:t>
            </w:r>
          </w:p>
        </w:tc>
      </w:tr>
      <w:tr w:rsidR="00CC0EA6" w:rsidRPr="00AF4ACA" w:rsidTr="008920AC">
        <w:trPr>
          <w:cantSplit/>
        </w:trPr>
        <w:tc>
          <w:tcPr>
            <w:tcW w:w="1701" w:type="dxa"/>
            <w:shd w:val="clear" w:color="auto" w:fill="FFFFFF"/>
          </w:tcPr>
          <w:p w:rsidR="00CC0EA6" w:rsidRPr="00AF4ACA" w:rsidRDefault="00CC0EA6" w:rsidP="008920AC">
            <w:pPr>
              <w:spacing w:before="120" w:after="120"/>
              <w:rPr>
                <w:sz w:val="20"/>
              </w:rPr>
            </w:pPr>
            <w:r>
              <w:rPr>
                <w:sz w:val="20"/>
              </w:rPr>
              <w:t>VERTS/ALE</w:t>
            </w:r>
          </w:p>
        </w:tc>
        <w:tc>
          <w:tcPr>
            <w:tcW w:w="7371" w:type="dxa"/>
            <w:shd w:val="clear" w:color="auto" w:fill="FFFFFF"/>
          </w:tcPr>
          <w:p w:rsidR="00CC0EA6" w:rsidRPr="00AF4ACA" w:rsidRDefault="00CC0EA6" w:rsidP="008920AC">
            <w:pPr>
              <w:spacing w:before="120" w:after="120"/>
              <w:rPr>
                <w:sz w:val="20"/>
              </w:rPr>
            </w:pPr>
            <w:r>
              <w:rPr>
                <w:sz w:val="20"/>
              </w:rPr>
              <w:t>Michael Cramer, Jakop Dalunde, Keith Taylor</w:t>
            </w:r>
          </w:p>
        </w:tc>
      </w:tr>
    </w:tbl>
    <w:p w:rsidR="00CC0EA6" w:rsidRPr="00AF4ACA" w:rsidRDefault="00CC0EA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0EA6" w:rsidRPr="00AF4ACA" w:rsidTr="008920AC">
        <w:trPr>
          <w:cantSplit/>
        </w:trPr>
        <w:tc>
          <w:tcPr>
            <w:tcW w:w="1701" w:type="dxa"/>
            <w:shd w:val="pct10" w:color="000000" w:fill="FFFFFF"/>
            <w:vAlign w:val="center"/>
          </w:tcPr>
          <w:p w:rsidR="00CC0EA6" w:rsidRPr="00AF4ACA" w:rsidRDefault="00CC0EA6" w:rsidP="008920AC">
            <w:pPr>
              <w:spacing w:before="120" w:after="120"/>
              <w:jc w:val="center"/>
              <w:rPr>
                <w:b/>
                <w:sz w:val="20"/>
              </w:rPr>
            </w:pPr>
            <w:r>
              <w:rPr>
                <w:b/>
                <w:sz w:val="20"/>
              </w:rPr>
              <w:t>1</w:t>
            </w:r>
          </w:p>
        </w:tc>
        <w:tc>
          <w:tcPr>
            <w:tcW w:w="7371" w:type="dxa"/>
            <w:shd w:val="pct10" w:color="000000" w:fill="FFFFFF"/>
          </w:tcPr>
          <w:p w:rsidR="00CC0EA6" w:rsidRPr="00AF4ACA" w:rsidRDefault="00CC0EA6" w:rsidP="008920AC">
            <w:pPr>
              <w:spacing w:before="120" w:after="120"/>
              <w:jc w:val="center"/>
              <w:rPr>
                <w:sz w:val="28"/>
                <w:szCs w:val="28"/>
              </w:rPr>
            </w:pPr>
            <w:r>
              <w:rPr>
                <w:rFonts w:ascii="Arial" w:hAnsi="Arial"/>
                <w:b/>
                <w:sz w:val="28"/>
                <w:szCs w:val="28"/>
              </w:rPr>
              <w:t>-</w:t>
            </w:r>
          </w:p>
        </w:tc>
      </w:tr>
      <w:tr w:rsidR="00CC0EA6" w:rsidRPr="00AF4ACA" w:rsidTr="008920AC">
        <w:trPr>
          <w:cantSplit/>
        </w:trPr>
        <w:tc>
          <w:tcPr>
            <w:tcW w:w="1701" w:type="dxa"/>
            <w:shd w:val="clear" w:color="auto" w:fill="FFFFFF"/>
          </w:tcPr>
          <w:p w:rsidR="00CC0EA6" w:rsidRPr="00AF4ACA" w:rsidRDefault="00CC0EA6" w:rsidP="008920AC">
            <w:pPr>
              <w:spacing w:before="120" w:after="120"/>
              <w:rPr>
                <w:sz w:val="20"/>
              </w:rPr>
            </w:pPr>
            <w:r>
              <w:rPr>
                <w:sz w:val="20"/>
              </w:rPr>
              <w:t>EFDD</w:t>
            </w:r>
          </w:p>
        </w:tc>
        <w:tc>
          <w:tcPr>
            <w:tcW w:w="7371" w:type="dxa"/>
            <w:shd w:val="clear" w:color="auto" w:fill="FFFFFF"/>
          </w:tcPr>
          <w:p w:rsidR="00CC0EA6" w:rsidRPr="00AF4ACA" w:rsidRDefault="00CC0EA6" w:rsidP="008920AC">
            <w:pPr>
              <w:spacing w:before="120" w:after="120"/>
              <w:rPr>
                <w:sz w:val="20"/>
              </w:rPr>
            </w:pPr>
            <w:r>
              <w:rPr>
                <w:sz w:val="20"/>
              </w:rPr>
              <w:t>Daniela Aiuto</w:t>
            </w:r>
          </w:p>
        </w:tc>
      </w:tr>
    </w:tbl>
    <w:p w:rsidR="00CC0EA6" w:rsidRPr="00AF4ACA" w:rsidRDefault="00CC0EA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0EA6" w:rsidRPr="00AF4ACA" w:rsidTr="008920AC">
        <w:trPr>
          <w:cantSplit/>
        </w:trPr>
        <w:tc>
          <w:tcPr>
            <w:tcW w:w="1701" w:type="dxa"/>
            <w:shd w:val="pct10" w:color="000000" w:fill="FFFFFF"/>
            <w:vAlign w:val="center"/>
          </w:tcPr>
          <w:p w:rsidR="00CC0EA6" w:rsidRPr="00AF4ACA" w:rsidRDefault="00CC0EA6" w:rsidP="008920AC">
            <w:pPr>
              <w:spacing w:before="120" w:after="120"/>
              <w:jc w:val="center"/>
              <w:rPr>
                <w:b/>
                <w:sz w:val="20"/>
              </w:rPr>
            </w:pPr>
            <w:r>
              <w:rPr>
                <w:b/>
                <w:sz w:val="20"/>
              </w:rPr>
              <w:t>1</w:t>
            </w:r>
          </w:p>
        </w:tc>
        <w:tc>
          <w:tcPr>
            <w:tcW w:w="7371" w:type="dxa"/>
            <w:shd w:val="pct10" w:color="000000" w:fill="FFFFFF"/>
          </w:tcPr>
          <w:p w:rsidR="00CC0EA6" w:rsidRPr="00AF4ACA" w:rsidRDefault="00CC0EA6" w:rsidP="008920AC">
            <w:pPr>
              <w:spacing w:before="120" w:after="120"/>
              <w:jc w:val="center"/>
              <w:rPr>
                <w:sz w:val="28"/>
                <w:szCs w:val="28"/>
              </w:rPr>
            </w:pPr>
            <w:r>
              <w:rPr>
                <w:rFonts w:ascii="Arial" w:hAnsi="Arial"/>
                <w:b/>
                <w:sz w:val="28"/>
                <w:szCs w:val="28"/>
              </w:rPr>
              <w:t>0</w:t>
            </w:r>
          </w:p>
        </w:tc>
      </w:tr>
      <w:tr w:rsidR="00CC0EA6" w:rsidRPr="00AF4ACA" w:rsidTr="008920AC">
        <w:trPr>
          <w:cantSplit/>
        </w:trPr>
        <w:tc>
          <w:tcPr>
            <w:tcW w:w="1701" w:type="dxa"/>
            <w:shd w:val="clear" w:color="auto" w:fill="FFFFFF"/>
          </w:tcPr>
          <w:p w:rsidR="00CC0EA6" w:rsidRPr="00AF4ACA" w:rsidRDefault="00CC0EA6" w:rsidP="008920AC">
            <w:pPr>
              <w:spacing w:before="120" w:after="120"/>
              <w:rPr>
                <w:sz w:val="20"/>
              </w:rPr>
            </w:pPr>
            <w:r>
              <w:rPr>
                <w:sz w:val="20"/>
              </w:rPr>
              <w:t>GUE/NGL</w:t>
            </w:r>
          </w:p>
        </w:tc>
        <w:tc>
          <w:tcPr>
            <w:tcW w:w="7371" w:type="dxa"/>
            <w:shd w:val="clear" w:color="auto" w:fill="FFFFFF"/>
          </w:tcPr>
          <w:p w:rsidR="00CC0EA6" w:rsidRPr="00AF4ACA" w:rsidRDefault="00CC0EA6" w:rsidP="008920AC">
            <w:pPr>
              <w:spacing w:before="120" w:after="120"/>
              <w:rPr>
                <w:sz w:val="20"/>
              </w:rPr>
            </w:pPr>
            <w:r>
              <w:rPr>
                <w:sz w:val="20"/>
              </w:rPr>
              <w:t>João Pimenta Lopes</w:t>
            </w:r>
          </w:p>
        </w:tc>
      </w:tr>
    </w:tbl>
    <w:p w:rsidR="00CC0EA6" w:rsidRPr="00AF4ACA" w:rsidRDefault="00CC0EA6" w:rsidP="00147FBF">
      <w:pPr>
        <w:pStyle w:val="Normal12"/>
      </w:pPr>
    </w:p>
    <w:p w:rsidR="00CC0EA6" w:rsidRPr="00AF4ACA" w:rsidRDefault="00CC0EA6" w:rsidP="00B735E3">
      <w:r>
        <w:t>Objaśnienie używanych znaków:</w:t>
      </w:r>
    </w:p>
    <w:p w:rsidR="00CC0EA6" w:rsidRPr="00AF4ACA" w:rsidRDefault="00CC0EA6" w:rsidP="00B735E3">
      <w:pPr>
        <w:pStyle w:val="NormalTabs"/>
      </w:pPr>
      <w:r>
        <w:t>+</w:t>
      </w:r>
      <w:r>
        <w:tab/>
        <w:t>:</w:t>
      </w:r>
      <w:r>
        <w:tab/>
        <w:t>za</w:t>
      </w:r>
    </w:p>
    <w:p w:rsidR="00CC0EA6" w:rsidRPr="00AF4ACA" w:rsidRDefault="00CC0EA6" w:rsidP="00B735E3">
      <w:pPr>
        <w:pStyle w:val="NormalTabs"/>
      </w:pPr>
      <w:r>
        <w:t>-</w:t>
      </w:r>
      <w:r>
        <w:tab/>
        <w:t>:</w:t>
      </w:r>
      <w:r>
        <w:tab/>
        <w:t>przeciw</w:t>
      </w:r>
    </w:p>
    <w:p w:rsidR="00CC0EA6" w:rsidRPr="00AF4ACA" w:rsidRDefault="00CC0EA6" w:rsidP="00B735E3">
      <w:pPr>
        <w:pStyle w:val="NormalTabs"/>
      </w:pPr>
      <w:r>
        <w:t>0</w:t>
      </w:r>
      <w:r>
        <w:tab/>
        <w:t>:</w:t>
      </w:r>
      <w:r>
        <w:tab/>
        <w:t>wstrzymało się</w:t>
      </w:r>
    </w:p>
    <w:p w:rsidR="00CC0EA6" w:rsidRPr="00AF4ACA" w:rsidRDefault="00CC0EA6" w:rsidP="00AD5932"/>
    <w:bookmarkEnd w:id="12"/>
    <w:p w:rsidR="00FB3297" w:rsidRPr="00AF4ACA" w:rsidRDefault="00FB3297" w:rsidP="00CC0EA6"/>
    <w:bookmarkEnd w:id="7"/>
    <w:bookmarkEnd w:id="8"/>
    <w:bookmarkEnd w:id="9"/>
    <w:sectPr w:rsidR="00FB3297" w:rsidRPr="00AF4ACA" w:rsidSect="00D03C8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CE" w:rsidRPr="00AF4ACA" w:rsidRDefault="003515CE">
      <w:r w:rsidRPr="00AF4ACA">
        <w:separator/>
      </w:r>
    </w:p>
  </w:endnote>
  <w:endnote w:type="continuationSeparator" w:id="0">
    <w:p w:rsidR="003515CE" w:rsidRPr="00AF4ACA" w:rsidRDefault="003515CE">
      <w:r w:rsidRPr="00AF4A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ans-serif">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86" w:rsidRPr="00AF4ACA" w:rsidRDefault="00D03C86" w:rsidP="00D03C86">
    <w:pPr>
      <w:pStyle w:val="Footer"/>
    </w:pPr>
    <w:r w:rsidRPr="00AF4ACA">
      <w:t>PE</w:t>
    </w:r>
    <w:r w:rsidRPr="00AF4ACA">
      <w:rPr>
        <w:rStyle w:val="HideTWBExt"/>
        <w:noProof w:val="0"/>
      </w:rPr>
      <w:t>&lt;NoPE&gt;</w:t>
    </w:r>
    <w:r w:rsidRPr="00AF4ACA">
      <w:t>626.842</w:t>
    </w:r>
    <w:r w:rsidRPr="00AF4ACA">
      <w:rPr>
        <w:rStyle w:val="HideTWBExt"/>
        <w:noProof w:val="0"/>
      </w:rPr>
      <w:t>&lt;/NoPE&gt;&lt;Version&gt;</w:t>
    </w:r>
    <w:r w:rsidRPr="00AF4ACA">
      <w:t>v02-00</w:t>
    </w:r>
    <w:r w:rsidRPr="00AF4ACA">
      <w:rPr>
        <w:rStyle w:val="HideTWBExt"/>
        <w:noProof w:val="0"/>
      </w:rPr>
      <w:t>&lt;/Version&gt;</w:t>
    </w:r>
    <w:r w:rsidRPr="00AF4ACA">
      <w:tab/>
    </w:r>
    <w:r w:rsidRPr="00AF4ACA">
      <w:fldChar w:fldCharType="begin"/>
    </w:r>
    <w:r w:rsidRPr="00AF4ACA">
      <w:instrText xml:space="preserve"> PAGE  \* MERGEFORMAT </w:instrText>
    </w:r>
    <w:r w:rsidRPr="00AF4ACA">
      <w:fldChar w:fldCharType="separate"/>
    </w:r>
    <w:r w:rsidR="00071191">
      <w:rPr>
        <w:noProof/>
      </w:rPr>
      <w:t>2</w:t>
    </w:r>
    <w:r w:rsidRPr="00AF4ACA">
      <w:fldChar w:fldCharType="end"/>
    </w:r>
    <w:r w:rsidRPr="00AF4ACA">
      <w:t>/</w:t>
    </w:r>
    <w:r w:rsidR="002C7BCF">
      <w:rPr>
        <w:noProof/>
      </w:rPr>
      <w:fldChar w:fldCharType="begin"/>
    </w:r>
    <w:r w:rsidR="002C7BCF">
      <w:rPr>
        <w:noProof/>
      </w:rPr>
      <w:instrText xml:space="preserve"> NUMPAGES  \* MERGEFORMAT </w:instrText>
    </w:r>
    <w:r w:rsidR="002C7BCF">
      <w:rPr>
        <w:noProof/>
      </w:rPr>
      <w:fldChar w:fldCharType="separate"/>
    </w:r>
    <w:r w:rsidR="00071191">
      <w:rPr>
        <w:noProof/>
      </w:rPr>
      <w:t>8</w:t>
    </w:r>
    <w:r w:rsidR="002C7BCF">
      <w:rPr>
        <w:noProof/>
      </w:rPr>
      <w:fldChar w:fldCharType="end"/>
    </w:r>
    <w:r w:rsidRPr="00AF4ACA">
      <w:tab/>
    </w:r>
    <w:r w:rsidRPr="00AF4ACA">
      <w:rPr>
        <w:rStyle w:val="HideTWBExt"/>
        <w:noProof w:val="0"/>
      </w:rPr>
      <w:t>&lt;PathFdR&gt;</w:t>
    </w:r>
    <w:r w:rsidRPr="00AF4ACA">
      <w:t>RR\1175340PL.docx</w:t>
    </w:r>
    <w:r w:rsidRPr="00AF4ACA">
      <w:rPr>
        <w:rStyle w:val="HideTWBExt"/>
        <w:noProof w:val="0"/>
      </w:rPr>
      <w:t>&lt;/PathFdR&gt;</w:t>
    </w:r>
  </w:p>
  <w:p w:rsidR="00302A66" w:rsidRPr="00AF4ACA" w:rsidRDefault="00D03C86" w:rsidP="00D03C86">
    <w:pPr>
      <w:pStyle w:val="Footer2"/>
    </w:pPr>
    <w:r w:rsidRPr="00AF4ACA">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86" w:rsidRPr="00AF4ACA" w:rsidRDefault="00D03C86" w:rsidP="00D03C86">
    <w:pPr>
      <w:pStyle w:val="Footer"/>
    </w:pPr>
    <w:r w:rsidRPr="00AF4ACA">
      <w:rPr>
        <w:rStyle w:val="HideTWBExt"/>
        <w:noProof w:val="0"/>
      </w:rPr>
      <w:t>&lt;PathFdR&gt;</w:t>
    </w:r>
    <w:r w:rsidRPr="00AF4ACA">
      <w:t>RR\1175340PL.docx</w:t>
    </w:r>
    <w:r w:rsidRPr="00AF4ACA">
      <w:rPr>
        <w:rStyle w:val="HideTWBExt"/>
        <w:noProof w:val="0"/>
      </w:rPr>
      <w:t>&lt;/PathFdR&gt;</w:t>
    </w:r>
    <w:r w:rsidRPr="00AF4ACA">
      <w:tab/>
    </w:r>
    <w:r w:rsidRPr="00AF4ACA">
      <w:fldChar w:fldCharType="begin"/>
    </w:r>
    <w:r w:rsidRPr="00AF4ACA">
      <w:instrText xml:space="preserve"> PAGE  \* MERGEFORMAT </w:instrText>
    </w:r>
    <w:r w:rsidRPr="00AF4ACA">
      <w:fldChar w:fldCharType="separate"/>
    </w:r>
    <w:r w:rsidR="00071191">
      <w:rPr>
        <w:noProof/>
      </w:rPr>
      <w:t>7</w:t>
    </w:r>
    <w:r w:rsidRPr="00AF4ACA">
      <w:fldChar w:fldCharType="end"/>
    </w:r>
    <w:r w:rsidRPr="00AF4ACA">
      <w:t>/</w:t>
    </w:r>
    <w:r w:rsidR="002C7BCF">
      <w:rPr>
        <w:noProof/>
      </w:rPr>
      <w:fldChar w:fldCharType="begin"/>
    </w:r>
    <w:r w:rsidR="002C7BCF">
      <w:rPr>
        <w:noProof/>
      </w:rPr>
      <w:instrText xml:space="preserve"> NUMPAGES  \* MERGEFORMAT </w:instrText>
    </w:r>
    <w:r w:rsidR="002C7BCF">
      <w:rPr>
        <w:noProof/>
      </w:rPr>
      <w:fldChar w:fldCharType="separate"/>
    </w:r>
    <w:r w:rsidR="00071191">
      <w:rPr>
        <w:noProof/>
      </w:rPr>
      <w:t>8</w:t>
    </w:r>
    <w:r w:rsidR="002C7BCF">
      <w:rPr>
        <w:noProof/>
      </w:rPr>
      <w:fldChar w:fldCharType="end"/>
    </w:r>
    <w:r w:rsidRPr="00AF4ACA">
      <w:tab/>
      <w:t>PE</w:t>
    </w:r>
    <w:r w:rsidRPr="00AF4ACA">
      <w:rPr>
        <w:rStyle w:val="HideTWBExt"/>
        <w:noProof w:val="0"/>
      </w:rPr>
      <w:t>&lt;NoPE&gt;</w:t>
    </w:r>
    <w:r w:rsidRPr="00AF4ACA">
      <w:t>626.842</w:t>
    </w:r>
    <w:r w:rsidRPr="00AF4ACA">
      <w:rPr>
        <w:rStyle w:val="HideTWBExt"/>
        <w:noProof w:val="0"/>
      </w:rPr>
      <w:t>&lt;/NoPE&gt;&lt;Version&gt;</w:t>
    </w:r>
    <w:r w:rsidRPr="00AF4ACA">
      <w:t>v02-00</w:t>
    </w:r>
    <w:r w:rsidRPr="00AF4ACA">
      <w:rPr>
        <w:rStyle w:val="HideTWBExt"/>
        <w:noProof w:val="0"/>
      </w:rPr>
      <w:t>&lt;/Version&gt;</w:t>
    </w:r>
  </w:p>
  <w:p w:rsidR="00302A66" w:rsidRPr="00AF4ACA" w:rsidRDefault="00D03C86" w:rsidP="00D03C86">
    <w:pPr>
      <w:pStyle w:val="Footer2"/>
    </w:pPr>
    <w:r w:rsidRPr="00AF4ACA">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C86" w:rsidRPr="00AF4ACA" w:rsidRDefault="00D03C86" w:rsidP="00D03C86">
    <w:pPr>
      <w:pStyle w:val="Footer"/>
    </w:pPr>
    <w:r w:rsidRPr="00AF4ACA">
      <w:rPr>
        <w:rStyle w:val="HideTWBExt"/>
        <w:noProof w:val="0"/>
      </w:rPr>
      <w:t>&lt;PathFdR&gt;</w:t>
    </w:r>
    <w:r w:rsidRPr="00AF4ACA">
      <w:t>RR\1175340PL.docx</w:t>
    </w:r>
    <w:r w:rsidRPr="00AF4ACA">
      <w:rPr>
        <w:rStyle w:val="HideTWBExt"/>
        <w:noProof w:val="0"/>
      </w:rPr>
      <w:t>&lt;/PathFdR&gt;</w:t>
    </w:r>
    <w:r w:rsidRPr="00AF4ACA">
      <w:tab/>
    </w:r>
    <w:r w:rsidRPr="00AF4ACA">
      <w:tab/>
      <w:t>PE</w:t>
    </w:r>
    <w:r w:rsidRPr="00AF4ACA">
      <w:rPr>
        <w:rStyle w:val="HideTWBExt"/>
        <w:noProof w:val="0"/>
      </w:rPr>
      <w:t>&lt;NoPE&gt;</w:t>
    </w:r>
    <w:r w:rsidRPr="00AF4ACA">
      <w:t>626.842</w:t>
    </w:r>
    <w:r w:rsidRPr="00AF4ACA">
      <w:rPr>
        <w:rStyle w:val="HideTWBExt"/>
        <w:noProof w:val="0"/>
      </w:rPr>
      <w:t>&lt;/NoPE&gt;&lt;Version&gt;</w:t>
    </w:r>
    <w:r w:rsidRPr="00AF4ACA">
      <w:t>v02-00</w:t>
    </w:r>
    <w:r w:rsidRPr="00AF4ACA">
      <w:rPr>
        <w:rStyle w:val="HideTWBExt"/>
        <w:noProof w:val="0"/>
      </w:rPr>
      <w:t>&lt;/Version&gt;</w:t>
    </w:r>
  </w:p>
  <w:p w:rsidR="00302A66" w:rsidRPr="00AF4ACA" w:rsidRDefault="00D03C86" w:rsidP="00D03C86">
    <w:pPr>
      <w:pStyle w:val="Footer2"/>
      <w:tabs>
        <w:tab w:val="center" w:pos="4535"/>
      </w:tabs>
    </w:pPr>
    <w:r w:rsidRPr="00AF4ACA">
      <w:t>PL</w:t>
    </w:r>
    <w:r w:rsidRPr="00AF4ACA">
      <w:tab/>
    </w:r>
    <w:r w:rsidRPr="00AF4ACA">
      <w:rPr>
        <w:b w:val="0"/>
        <w:i/>
        <w:color w:val="C0C0C0"/>
        <w:sz w:val="22"/>
      </w:rPr>
      <w:t>Zjednoczona w różnorodności</w:t>
    </w:r>
    <w:r w:rsidRPr="00AF4ACA">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CE" w:rsidRPr="00AF4ACA" w:rsidRDefault="003515CE">
      <w:r w:rsidRPr="00AF4ACA">
        <w:separator/>
      </w:r>
    </w:p>
  </w:footnote>
  <w:footnote w:type="continuationSeparator" w:id="0">
    <w:p w:rsidR="003515CE" w:rsidRPr="00AF4ACA" w:rsidRDefault="003515CE">
      <w:r w:rsidRPr="00AF4ACA">
        <w:continuationSeparator/>
      </w:r>
    </w:p>
  </w:footnote>
  <w:footnote w:id="1">
    <w:p w:rsidR="002A5E8C" w:rsidRPr="00AF4ACA" w:rsidRDefault="002A5E8C">
      <w:pPr>
        <w:pStyle w:val="FootnoteText"/>
      </w:pPr>
      <w:r>
        <w:rPr>
          <w:rStyle w:val="FootnoteReference"/>
        </w:rPr>
        <w:footnoteRef/>
      </w:r>
      <w:r>
        <w:t xml:space="preserve"> </w:t>
      </w:r>
      <w:r>
        <w:tab/>
        <w:t>Dz.U.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B7" w:rsidRDefault="00452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B7" w:rsidRDefault="00452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B7" w:rsidRDefault="00452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0"/>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FMNU" w:val=" 2"/>
    <w:docVar w:name="COMKEY" w:val="TRAN"/>
    <w:docVar w:name="CopyToNetwork" w:val="-1"/>
    <w:docVar w:name="DOCDT" w:val="29/01/2019"/>
    <w:docVar w:name="DOCMNU" w:val=" 2"/>
    <w:docVar w:name="LastEditedSection" w:val=" 1"/>
    <w:docVar w:name="strSubDir" w:val="1175"/>
    <w:docVar w:name="TXTLANGUE" w:val="PL"/>
    <w:docVar w:name="TXTLANGUEMIN" w:val="pl"/>
    <w:docVar w:name="TXTNRC" w:val="0195/2018"/>
    <w:docVar w:name="TXTNRCOD" w:val="2018/0130"/>
    <w:docVar w:name="TXTNRCOM" w:val="(2018)0275"/>
    <w:docVar w:name="TXTNRPE" w:val="626.842"/>
    <w:docVar w:name="TXTPEorAP" w:val="PE"/>
    <w:docVar w:name="TXTROUTE" w:val="RR\1175340PL.docx"/>
    <w:docVar w:name="TXTTITLE" w:val="_x000d_modifiant la directive 96/53/CE du Conseil en ce qui concerne le délai fixé pour la mise en œuvre des règles spéciales relatives à la longueur maximale pour les cabines améliorant les performances aérodynamiques, l’efficacité énergétique et les performances en matière de sécurité"/>
    <w:docVar w:name="TXTVERSION" w:val="02-00"/>
  </w:docVars>
  <w:rsids>
    <w:rsidRoot w:val="003515CE"/>
    <w:rsid w:val="00024C1E"/>
    <w:rsid w:val="00040732"/>
    <w:rsid w:val="00053B97"/>
    <w:rsid w:val="00071191"/>
    <w:rsid w:val="000846F9"/>
    <w:rsid w:val="000A6D65"/>
    <w:rsid w:val="00104AEE"/>
    <w:rsid w:val="00111742"/>
    <w:rsid w:val="00137C29"/>
    <w:rsid w:val="001558AD"/>
    <w:rsid w:val="001907B9"/>
    <w:rsid w:val="001911EC"/>
    <w:rsid w:val="001A06D8"/>
    <w:rsid w:val="001A1A9F"/>
    <w:rsid w:val="001B40A9"/>
    <w:rsid w:val="001C6173"/>
    <w:rsid w:val="001D35E1"/>
    <w:rsid w:val="001E6AC6"/>
    <w:rsid w:val="00251A13"/>
    <w:rsid w:val="00260FAA"/>
    <w:rsid w:val="00265460"/>
    <w:rsid w:val="002A5E8C"/>
    <w:rsid w:val="002B272A"/>
    <w:rsid w:val="002C7BCF"/>
    <w:rsid w:val="00302A66"/>
    <w:rsid w:val="0031764E"/>
    <w:rsid w:val="003515CE"/>
    <w:rsid w:val="003774C5"/>
    <w:rsid w:val="003774CA"/>
    <w:rsid w:val="003A53CE"/>
    <w:rsid w:val="003C2E86"/>
    <w:rsid w:val="0040183C"/>
    <w:rsid w:val="0041661E"/>
    <w:rsid w:val="004521B7"/>
    <w:rsid w:val="00477439"/>
    <w:rsid w:val="00485CC2"/>
    <w:rsid w:val="004A64A3"/>
    <w:rsid w:val="004D7B3B"/>
    <w:rsid w:val="00537466"/>
    <w:rsid w:val="00543B7B"/>
    <w:rsid w:val="005663F7"/>
    <w:rsid w:val="005877D3"/>
    <w:rsid w:val="00590587"/>
    <w:rsid w:val="005A5993"/>
    <w:rsid w:val="005D4B61"/>
    <w:rsid w:val="006C6745"/>
    <w:rsid w:val="00703493"/>
    <w:rsid w:val="007155FA"/>
    <w:rsid w:val="007930B8"/>
    <w:rsid w:val="00796CCC"/>
    <w:rsid w:val="007D611D"/>
    <w:rsid w:val="0085205F"/>
    <w:rsid w:val="00865413"/>
    <w:rsid w:val="008663F8"/>
    <w:rsid w:val="008745F3"/>
    <w:rsid w:val="008A68CE"/>
    <w:rsid w:val="008B26BF"/>
    <w:rsid w:val="008C5EB7"/>
    <w:rsid w:val="008E22DF"/>
    <w:rsid w:val="00972ED6"/>
    <w:rsid w:val="00983EC1"/>
    <w:rsid w:val="00A04E13"/>
    <w:rsid w:val="00A07AEA"/>
    <w:rsid w:val="00A249BB"/>
    <w:rsid w:val="00A43E6A"/>
    <w:rsid w:val="00A575F3"/>
    <w:rsid w:val="00A62C81"/>
    <w:rsid w:val="00AA045B"/>
    <w:rsid w:val="00AA0875"/>
    <w:rsid w:val="00AA77D7"/>
    <w:rsid w:val="00AD26AD"/>
    <w:rsid w:val="00AE4E74"/>
    <w:rsid w:val="00AF4ACA"/>
    <w:rsid w:val="00AF7573"/>
    <w:rsid w:val="00B0185C"/>
    <w:rsid w:val="00B37926"/>
    <w:rsid w:val="00B5096A"/>
    <w:rsid w:val="00B52B6C"/>
    <w:rsid w:val="00B8251A"/>
    <w:rsid w:val="00B8315C"/>
    <w:rsid w:val="00BD28D4"/>
    <w:rsid w:val="00BE4EC7"/>
    <w:rsid w:val="00C00B61"/>
    <w:rsid w:val="00C54859"/>
    <w:rsid w:val="00C622E2"/>
    <w:rsid w:val="00C71A3C"/>
    <w:rsid w:val="00C82EBC"/>
    <w:rsid w:val="00CC0EA6"/>
    <w:rsid w:val="00D03C86"/>
    <w:rsid w:val="00D47AC4"/>
    <w:rsid w:val="00D52D86"/>
    <w:rsid w:val="00D54E8B"/>
    <w:rsid w:val="00D63061"/>
    <w:rsid w:val="00D9277E"/>
    <w:rsid w:val="00DC3DED"/>
    <w:rsid w:val="00DD417A"/>
    <w:rsid w:val="00DE2CB2"/>
    <w:rsid w:val="00DF4BD4"/>
    <w:rsid w:val="00EA3147"/>
    <w:rsid w:val="00ED0609"/>
    <w:rsid w:val="00ED0821"/>
    <w:rsid w:val="00F0202A"/>
    <w:rsid w:val="00F14367"/>
    <w:rsid w:val="00F578E9"/>
    <w:rsid w:val="00FB3297"/>
    <w:rsid w:val="00FC479A"/>
    <w:rsid w:val="00FD3B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B80A3CF-834C-4A0B-B41D-8132AF7C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F4BD4"/>
    <w:rPr>
      <w:rFonts w:ascii="Arial" w:hAnsi="Arial" w:cs="Arial"/>
      <w:b w:val="0"/>
      <w:i w:val="0"/>
      <w:strike w:val="0"/>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53B9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3F7"/>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53B97"/>
    <w:pPr>
      <w:spacing w:after="80"/>
    </w:pPr>
    <w:rPr>
      <w:rFonts w:ascii="Arial" w:hAnsi="Arial" w:cs="Arial"/>
      <w:sz w:val="20"/>
      <w:szCs w:val="22"/>
    </w:rPr>
  </w:style>
  <w:style w:type="paragraph" w:customStyle="1" w:styleId="EPLogo">
    <w:name w:val="EPLogo"/>
    <w:basedOn w:val="Normal"/>
    <w:qFormat/>
    <w:rsid w:val="00053B97"/>
    <w:pPr>
      <w:jc w:val="right"/>
    </w:pPr>
  </w:style>
  <w:style w:type="paragraph" w:customStyle="1" w:styleId="Lgendesigne">
    <w:name w:val="Légende signe"/>
    <w:basedOn w:val="Normal"/>
    <w:rsid w:val="00A07AEA"/>
    <w:pPr>
      <w:tabs>
        <w:tab w:val="right" w:pos="454"/>
        <w:tab w:val="left" w:pos="737"/>
      </w:tabs>
      <w:ind w:left="737" w:hanging="737"/>
    </w:pPr>
    <w:rPr>
      <w:snapToGrid w:val="0"/>
      <w:sz w:val="18"/>
      <w:lang w:eastAsia="en-US"/>
    </w:rPr>
  </w:style>
  <w:style w:type="paragraph" w:customStyle="1" w:styleId="Lgendetitre">
    <w:name w:val="Légende titre"/>
    <w:basedOn w:val="Normal"/>
    <w:rsid w:val="00A07AEA"/>
    <w:pPr>
      <w:spacing w:before="240" w:after="240"/>
    </w:pPr>
    <w:rPr>
      <w:b/>
      <w:i/>
      <w:snapToGrid w:val="0"/>
      <w:lang w:eastAsia="en-US"/>
    </w:rPr>
  </w:style>
  <w:style w:type="paragraph" w:customStyle="1" w:styleId="Lgendestandard">
    <w:name w:val="Légende standard"/>
    <w:basedOn w:val="Lgendesigne"/>
    <w:rsid w:val="00A07AEA"/>
    <w:pPr>
      <w:ind w:left="0" w:firstLine="0"/>
    </w:pPr>
  </w:style>
  <w:style w:type="paragraph" w:styleId="ListParagraph">
    <w:name w:val="List Paragraph"/>
    <w:basedOn w:val="Normal"/>
    <w:uiPriority w:val="34"/>
    <w:qFormat/>
    <w:rsid w:val="00703493"/>
    <w:pPr>
      <w:widowControl/>
      <w:spacing w:after="160" w:line="254"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DD417A"/>
    <w:rPr>
      <w:rFonts w:ascii="Segoe UI" w:hAnsi="Segoe UI" w:cs="Segoe UI"/>
      <w:sz w:val="18"/>
      <w:szCs w:val="18"/>
    </w:rPr>
  </w:style>
  <w:style w:type="character" w:customStyle="1" w:styleId="BalloonTextChar">
    <w:name w:val="Balloon Text Char"/>
    <w:basedOn w:val="DefaultParagraphFont"/>
    <w:link w:val="BalloonText"/>
    <w:rsid w:val="00DD417A"/>
    <w:rPr>
      <w:rFonts w:ascii="Segoe UI" w:hAnsi="Segoe UI" w:cs="Segoe UI"/>
      <w:sz w:val="18"/>
      <w:szCs w:val="18"/>
      <w:lang w:val="pl-PL"/>
    </w:rPr>
  </w:style>
  <w:style w:type="paragraph" w:customStyle="1" w:styleId="AMNumberTabs">
    <w:name w:val="AMNumberTabs"/>
    <w:basedOn w:val="Normal"/>
    <w:rsid w:val="00B8315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Tabs">
    <w:name w:val="NormalTabs"/>
    <w:basedOn w:val="Normal"/>
    <w:qFormat/>
    <w:rsid w:val="00CC0EA6"/>
    <w:pPr>
      <w:tabs>
        <w:tab w:val="center" w:pos="284"/>
        <w:tab w:val="left" w:pos="426"/>
      </w:tabs>
    </w:pPr>
    <w:rPr>
      <w:snapToGrid w:val="0"/>
      <w:lang w:eastAsia="en-US"/>
    </w:rPr>
  </w:style>
  <w:style w:type="paragraph" w:customStyle="1" w:styleId="Normal6">
    <w:name w:val="Normal6"/>
    <w:basedOn w:val="Normal"/>
    <w:link w:val="Normal6Char"/>
    <w:rsid w:val="005A5993"/>
    <w:pPr>
      <w:spacing w:after="120"/>
    </w:pPr>
    <w:rPr>
      <w:szCs w:val="24"/>
    </w:rPr>
  </w:style>
  <w:style w:type="character" w:customStyle="1" w:styleId="Normal6Char">
    <w:name w:val="Normal6 Char"/>
    <w:link w:val="Normal6"/>
    <w:rsid w:val="005A5993"/>
    <w:rPr>
      <w:sz w:val="24"/>
      <w:szCs w:val="24"/>
    </w:rPr>
  </w:style>
  <w:style w:type="character" w:customStyle="1" w:styleId="NormalBoldChar">
    <w:name w:val="NormalBold Char"/>
    <w:link w:val="NormalBold"/>
    <w:rsid w:val="005A5993"/>
    <w:rPr>
      <w:b/>
      <w:sz w:val="24"/>
    </w:rPr>
  </w:style>
  <w:style w:type="paragraph" w:customStyle="1" w:styleId="ColumnHeading">
    <w:name w:val="ColumnHeading"/>
    <w:basedOn w:val="Normal"/>
    <w:rsid w:val="005A5993"/>
    <w:pPr>
      <w:spacing w:after="240"/>
      <w:jc w:val="center"/>
    </w:pPr>
    <w:rPr>
      <w:i/>
    </w:rPr>
  </w:style>
  <w:style w:type="paragraph" w:customStyle="1" w:styleId="NormalBold12b">
    <w:name w:val="NormalBold12b"/>
    <w:basedOn w:val="Normal"/>
    <w:rsid w:val="005A5993"/>
    <w:pPr>
      <w:spacing w:before="240"/>
    </w:pPr>
    <w:rPr>
      <w:b/>
    </w:rPr>
  </w:style>
  <w:style w:type="paragraph" w:styleId="FootnoteText">
    <w:name w:val="footnote text"/>
    <w:basedOn w:val="Normal"/>
    <w:link w:val="FootnoteTextChar"/>
    <w:rsid w:val="002A5E8C"/>
    <w:rPr>
      <w:sz w:val="20"/>
    </w:rPr>
  </w:style>
  <w:style w:type="character" w:customStyle="1" w:styleId="FootnoteTextChar">
    <w:name w:val="Footnote Text Char"/>
    <w:basedOn w:val="DefaultParagraphFont"/>
    <w:link w:val="FootnoteText"/>
    <w:rsid w:val="002A5E8C"/>
  </w:style>
  <w:style w:type="character" w:styleId="FootnoteReference">
    <w:name w:val="footnote reference"/>
    <w:basedOn w:val="DefaultParagraphFont"/>
    <w:rsid w:val="002A5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3531">
      <w:bodyDiv w:val="1"/>
      <w:marLeft w:val="0"/>
      <w:marRight w:val="0"/>
      <w:marTop w:val="0"/>
      <w:marBottom w:val="0"/>
      <w:divBdr>
        <w:top w:val="none" w:sz="0" w:space="0" w:color="auto"/>
        <w:left w:val="none" w:sz="0" w:space="0" w:color="auto"/>
        <w:bottom w:val="none" w:sz="0" w:space="0" w:color="auto"/>
        <w:right w:val="none" w:sz="0" w:space="0" w:color="auto"/>
      </w:divBdr>
    </w:div>
    <w:div w:id="1176991402">
      <w:bodyDiv w:val="1"/>
      <w:marLeft w:val="0"/>
      <w:marRight w:val="0"/>
      <w:marTop w:val="0"/>
      <w:marBottom w:val="0"/>
      <w:divBdr>
        <w:top w:val="none" w:sz="0" w:space="0" w:color="auto"/>
        <w:left w:val="none" w:sz="0" w:space="0" w:color="auto"/>
        <w:bottom w:val="none" w:sz="0" w:space="0" w:color="auto"/>
        <w:right w:val="none" w:sz="0" w:space="0" w:color="auto"/>
      </w:divBdr>
    </w:div>
    <w:div w:id="1440183010">
      <w:bodyDiv w:val="1"/>
      <w:marLeft w:val="0"/>
      <w:marRight w:val="0"/>
      <w:marTop w:val="0"/>
      <w:marBottom w:val="0"/>
      <w:divBdr>
        <w:top w:val="none" w:sz="0" w:space="0" w:color="auto"/>
        <w:left w:val="none" w:sz="0" w:space="0" w:color="auto"/>
        <w:bottom w:val="none" w:sz="0" w:space="0" w:color="auto"/>
        <w:right w:val="none" w:sz="0" w:space="0" w:color="auto"/>
      </w:divBdr>
    </w:div>
    <w:div w:id="19454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2DFD-3803-40A6-8BCB-9AB4B560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1093</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PR_COD_1app</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PR_COD_1app</dc:title>
  <dc:subject/>
  <dc:creator>SOLL Susan Benzon</dc:creator>
  <cp:keywords/>
  <dc:description/>
  <cp:lastModifiedBy>KLIMKOWSKI Andrzej</cp:lastModifiedBy>
  <cp:revision>2</cp:revision>
  <cp:lastPrinted>2018-09-26T13:21:00Z</cp:lastPrinted>
  <dcterms:created xsi:type="dcterms:W3CDTF">2019-02-12T09:05:00Z</dcterms:created>
  <dcterms:modified xsi:type="dcterms:W3CDTF">2019-02-12T09:05:00Z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[20181101]</vt:lpwstr>
  </property>
  <property fmtid="{D5CDD505-2E9C-101B-9397-08002B2CF9AE}" pid="4" name="&lt;FdR&gt;">
    <vt:lpwstr>1175340</vt:lpwstr>
  </property>
  <property fmtid="{D5CDD505-2E9C-101B-9397-08002B2CF9AE}" pid="5" name="&lt;Type&gt;">
    <vt:lpwstr>RR</vt:lpwstr>
  </property>
  <property fmtid="{D5CDD505-2E9C-101B-9397-08002B2CF9AE}" pid="6" name="&lt;ModelCod&gt;">
    <vt:lpwstr>\\eiciBRUpr1\pdocep$\DocEP\DOCS\General\PR\PR_Leg\COD\COD_1st\PR_COD_1app.dot(30/06/2017 07:37:06)</vt:lpwstr>
  </property>
  <property fmtid="{D5CDD505-2E9C-101B-9397-08002B2CF9AE}" pid="7" name="&lt;ModelTra&gt;">
    <vt:lpwstr>\\eiciBRUpr1\pdocep$\DocEP\TRANSFIL\FR\PR_COD_1app.FR(14/06/2018 17:41:22)</vt:lpwstr>
  </property>
  <property fmtid="{D5CDD505-2E9C-101B-9397-08002B2CF9AE}" pid="8" name="&lt;Model&gt;">
    <vt:lpwstr>PR_COD_1app</vt:lpwstr>
  </property>
  <property fmtid="{D5CDD505-2E9C-101B-9397-08002B2CF9AE}" pid="9" name="FooterPath">
    <vt:lpwstr>RR\1175340PL.docx</vt:lpwstr>
  </property>
  <property fmtid="{D5CDD505-2E9C-101B-9397-08002B2CF9AE}" pid="10" name="PE number">
    <vt:lpwstr>626.842</vt:lpwstr>
  </property>
  <property fmtid="{D5CDD505-2E9C-101B-9397-08002B2CF9AE}" pid="11" name="SubscribeElise">
    <vt:lpwstr/>
  </property>
  <property fmtid="{D5CDD505-2E9C-101B-9397-08002B2CF9AE}" pid="12" name="SendToEpades">
    <vt:lpwstr/>
  </property>
  <property fmtid="{D5CDD505-2E9C-101B-9397-08002B2CF9AE}" pid="13" name="Bookout">
    <vt:lpwstr>OK - 2019/02/12 10:05</vt:lpwstr>
  </property>
  <property fmtid="{D5CDD505-2E9C-101B-9397-08002B2CF9AE}" pid="14" name="CheckDocument">
    <vt:lpwstr>OK - 2019/01/23 16:33</vt:lpwstr>
  </property>
  <property fmtid="{D5CDD505-2E9C-101B-9397-08002B2CF9AE}" pid="15" name="SDLStudio">
    <vt:lpwstr/>
  </property>
  <property fmtid="{D5CDD505-2E9C-101B-9397-08002B2CF9AE}" pid="16" name="&lt;Extension&gt;">
    <vt:lpwstr>PL</vt:lpwstr>
  </property>
</Properties>
</file>