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25477" w:rsidRPr="00042E34" w14:paraId="0DAB1B2C" w14:textId="77777777" w:rsidTr="000128A4">
        <w:trPr>
          <w:trHeight w:hRule="exact" w:val="1418"/>
        </w:trPr>
        <w:tc>
          <w:tcPr>
            <w:tcW w:w="6804" w:type="dxa"/>
            <w:shd w:val="clear" w:color="auto" w:fill="auto"/>
            <w:vAlign w:val="center"/>
          </w:tcPr>
          <w:p w14:paraId="398F17F7" w14:textId="77777777" w:rsidR="00925477" w:rsidRPr="00042E34" w:rsidRDefault="00537BC6" w:rsidP="000128A4">
            <w:pPr>
              <w:pStyle w:val="EPName"/>
              <w:rPr>
                <w:lang w:val="en-GB"/>
              </w:rPr>
            </w:pPr>
            <w:bookmarkStart w:id="0" w:name="_GoBack"/>
            <w:bookmarkEnd w:id="0"/>
            <w:r w:rsidRPr="00042E34">
              <w:rPr>
                <w:lang w:val="en-GB"/>
              </w:rPr>
              <w:t>European Parliament</w:t>
            </w:r>
          </w:p>
          <w:p w14:paraId="4197259D" w14:textId="77777777" w:rsidR="00925477" w:rsidRPr="00042E34" w:rsidRDefault="00511A17" w:rsidP="00511A17">
            <w:pPr>
              <w:pStyle w:val="EPTerm"/>
              <w:rPr>
                <w:rStyle w:val="HideTWBExt"/>
                <w:noProof w:val="0"/>
                <w:vanish w:val="0"/>
                <w:color w:val="auto"/>
                <w:lang w:val="en-GB"/>
              </w:rPr>
            </w:pPr>
            <w:r w:rsidRPr="00042E34">
              <w:rPr>
                <w:lang w:val="en-GB"/>
              </w:rPr>
              <w:t>2014-2019</w:t>
            </w:r>
          </w:p>
        </w:tc>
        <w:tc>
          <w:tcPr>
            <w:tcW w:w="2268" w:type="dxa"/>
            <w:shd w:val="clear" w:color="auto" w:fill="auto"/>
          </w:tcPr>
          <w:p w14:paraId="5E8ACB6E" w14:textId="2584691A" w:rsidR="00925477" w:rsidRPr="00042E34" w:rsidRDefault="00A81372" w:rsidP="000128A4">
            <w:pPr>
              <w:pStyle w:val="EPLogo"/>
            </w:pPr>
            <w:r w:rsidRPr="00042E34">
              <w:rPr>
                <w:noProof/>
              </w:rPr>
              <w:drawing>
                <wp:inline distT="0" distB="0" distL="0" distR="0" wp14:anchorId="3BD73B02" wp14:editId="33DC4D0B">
                  <wp:extent cx="1171575"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inline>
              </w:drawing>
            </w:r>
          </w:p>
        </w:tc>
      </w:tr>
    </w:tbl>
    <w:p w14:paraId="783E2326" w14:textId="77777777" w:rsidR="00A26973" w:rsidRPr="00042E34" w:rsidRDefault="00A26973" w:rsidP="00A26973">
      <w:pPr>
        <w:pStyle w:val="LineTop"/>
        <w:rPr>
          <w:lang w:val="en-GB"/>
        </w:rPr>
      </w:pPr>
    </w:p>
    <w:p w14:paraId="02D7638B" w14:textId="01A28CD9" w:rsidR="00A26973" w:rsidRPr="00042E34" w:rsidRDefault="0008634A" w:rsidP="00A26973">
      <w:pPr>
        <w:pStyle w:val="ZCommittee"/>
        <w:rPr>
          <w:lang w:val="en-GB"/>
        </w:rPr>
      </w:pPr>
      <w:r w:rsidRPr="00042E34">
        <w:rPr>
          <w:lang w:val="en-GB"/>
        </w:rPr>
        <w:t>Plenary sitting</w:t>
      </w:r>
    </w:p>
    <w:p w14:paraId="1C126CFE" w14:textId="77777777" w:rsidR="00A26973" w:rsidRPr="00042E34" w:rsidRDefault="00A26973" w:rsidP="00A26973">
      <w:pPr>
        <w:pStyle w:val="LineBottom"/>
      </w:pPr>
    </w:p>
    <w:p w14:paraId="09EC072C" w14:textId="57AD5197" w:rsidR="00A26973" w:rsidRPr="00042E34" w:rsidRDefault="0008634A" w:rsidP="00A26973">
      <w:pPr>
        <w:pStyle w:val="RefProc"/>
      </w:pPr>
      <w:r w:rsidRPr="00042E34">
        <w:rPr>
          <w:rStyle w:val="HideTWBExt"/>
          <w:noProof w:val="0"/>
        </w:rPr>
        <w:t>&lt;NoDocSe&gt;</w:t>
      </w:r>
      <w:r w:rsidR="00D41457">
        <w:t>A8-0048/2019</w:t>
      </w:r>
      <w:r w:rsidRPr="00042E34">
        <w:rPr>
          <w:rStyle w:val="HideTWBExt"/>
          <w:noProof w:val="0"/>
        </w:rPr>
        <w:t>&lt;/NoDocSe&gt;</w:t>
      </w:r>
    </w:p>
    <w:p w14:paraId="3EDBE49F" w14:textId="3804EA38" w:rsidR="00A26973" w:rsidRPr="00042E34" w:rsidRDefault="00A26973" w:rsidP="00A26973">
      <w:pPr>
        <w:pStyle w:val="ZDate"/>
      </w:pPr>
      <w:r w:rsidRPr="00042E34">
        <w:rPr>
          <w:rStyle w:val="HideTWBExt"/>
          <w:noProof w:val="0"/>
        </w:rPr>
        <w:t>&lt;Date&gt;</w:t>
      </w:r>
      <w:r w:rsidR="00500AEA" w:rsidRPr="00042E34">
        <w:rPr>
          <w:rStyle w:val="HideTWBInt"/>
        </w:rPr>
        <w:t>{29/01/2019}</w:t>
      </w:r>
      <w:r w:rsidR="00500AEA" w:rsidRPr="00042E34">
        <w:t>29.1.2019</w:t>
      </w:r>
      <w:r w:rsidRPr="00042E34">
        <w:rPr>
          <w:rStyle w:val="HideTWBExt"/>
          <w:noProof w:val="0"/>
        </w:rPr>
        <w:t>&lt;/Date&gt;</w:t>
      </w:r>
    </w:p>
    <w:p w14:paraId="14DE8619" w14:textId="07064F99" w:rsidR="00A26973" w:rsidRPr="00042E34" w:rsidRDefault="00A26973" w:rsidP="00A26973">
      <w:pPr>
        <w:pStyle w:val="TypeDoc"/>
      </w:pPr>
      <w:r w:rsidRPr="00042E34">
        <w:rPr>
          <w:rStyle w:val="HideTWBExt"/>
          <w:b w:val="0"/>
          <w:noProof w:val="0"/>
        </w:rPr>
        <w:t>&lt;TitreType&gt;</w:t>
      </w:r>
      <w:r w:rsidR="0008634A" w:rsidRPr="00042E34">
        <w:t>REPORT</w:t>
      </w:r>
      <w:r w:rsidRPr="00042E34">
        <w:rPr>
          <w:rStyle w:val="HideTWBExt"/>
          <w:b w:val="0"/>
          <w:noProof w:val="0"/>
        </w:rPr>
        <w:t>&lt;/TitreType&gt;</w:t>
      </w:r>
    </w:p>
    <w:p w14:paraId="37CB3ADC" w14:textId="3020C304" w:rsidR="00A26973" w:rsidRPr="00042E34" w:rsidRDefault="00A26973" w:rsidP="00A26973">
      <w:pPr>
        <w:pStyle w:val="CoverNormal"/>
      </w:pPr>
      <w:r w:rsidRPr="00042E34">
        <w:rPr>
          <w:rStyle w:val="HideTWBExt"/>
          <w:noProof w:val="0"/>
        </w:rPr>
        <w:t>&lt;Titre&gt;</w:t>
      </w:r>
      <w:r w:rsidR="00537BC6" w:rsidRPr="00042E34">
        <w:t xml:space="preserve">containing a motion for a non-legislative resolution on the </w:t>
      </w:r>
      <w:r w:rsidR="005A1D71" w:rsidRPr="00042E34">
        <w:t>draft</w:t>
      </w:r>
      <w:r w:rsidR="00511A17" w:rsidRPr="00042E34">
        <w:t xml:space="preserve"> Council decision</w:t>
      </w:r>
      <w:r w:rsidR="00537BC6" w:rsidRPr="00042E34">
        <w:t xml:space="preserve"> </w:t>
      </w:r>
      <w:r w:rsidR="00511A17" w:rsidRPr="00042E34">
        <w:t xml:space="preserve">on the conclusion of the Free Trade Agreement between the European Union and the Republic of Singapore </w:t>
      </w:r>
      <w:r w:rsidRPr="00042E34">
        <w:rPr>
          <w:rStyle w:val="HideTWBExt"/>
          <w:noProof w:val="0"/>
        </w:rPr>
        <w:t>&lt;/Titre&gt;</w:t>
      </w:r>
    </w:p>
    <w:p w14:paraId="0A9DD23B" w14:textId="61AF227B" w:rsidR="00A26973" w:rsidRPr="00042E34" w:rsidRDefault="00A26973" w:rsidP="00A26973">
      <w:pPr>
        <w:pStyle w:val="Cover24"/>
      </w:pPr>
      <w:r w:rsidRPr="00042E34">
        <w:rPr>
          <w:rStyle w:val="HideTWBExt"/>
          <w:noProof w:val="0"/>
        </w:rPr>
        <w:t>&lt;DocRef&gt;</w:t>
      </w:r>
      <w:r w:rsidR="00537BC6" w:rsidRPr="00042E34">
        <w:t>(</w:t>
      </w:r>
      <w:r w:rsidR="005A1D71" w:rsidRPr="00042E34">
        <w:t>07971/2018</w:t>
      </w:r>
      <w:r w:rsidR="00537BC6" w:rsidRPr="00042E34">
        <w:t xml:space="preserve"> </w:t>
      </w:r>
      <w:r w:rsidR="00511A17" w:rsidRPr="00042E34">
        <w:t>–</w:t>
      </w:r>
      <w:r w:rsidR="00537BC6" w:rsidRPr="00042E34">
        <w:t xml:space="preserve"> </w:t>
      </w:r>
      <w:r w:rsidR="00511A17" w:rsidRPr="00042E34">
        <w:t>C8</w:t>
      </w:r>
      <w:r w:rsidR="00511A17" w:rsidRPr="00042E34">
        <w:noBreakHyphen/>
        <w:t>0</w:t>
      </w:r>
      <w:r w:rsidR="005A1D71" w:rsidRPr="00042E34">
        <w:t>446</w:t>
      </w:r>
      <w:r w:rsidR="00511A17" w:rsidRPr="00042E34">
        <w:t>/2018</w:t>
      </w:r>
      <w:r w:rsidR="00537BC6" w:rsidRPr="00042E34">
        <w:t xml:space="preserve"> </w:t>
      </w:r>
      <w:r w:rsidR="00511A17" w:rsidRPr="00042E34">
        <w:t>–</w:t>
      </w:r>
      <w:r w:rsidR="00537BC6" w:rsidRPr="00042E34">
        <w:t xml:space="preserve"> </w:t>
      </w:r>
      <w:r w:rsidR="00511A17" w:rsidRPr="00042E34">
        <w:t>2018/0093M</w:t>
      </w:r>
      <w:r w:rsidR="00537BC6" w:rsidRPr="00042E34">
        <w:t>(</w:t>
      </w:r>
      <w:r w:rsidR="00511A17" w:rsidRPr="00042E34">
        <w:t>NLE</w:t>
      </w:r>
      <w:r w:rsidR="00537BC6" w:rsidRPr="00042E34">
        <w:t>))</w:t>
      </w:r>
      <w:r w:rsidRPr="00042E34">
        <w:rPr>
          <w:rStyle w:val="HideTWBExt"/>
          <w:noProof w:val="0"/>
        </w:rPr>
        <w:t>&lt;/DocRef&gt;</w:t>
      </w:r>
    </w:p>
    <w:p w14:paraId="6396DFC6" w14:textId="77777777" w:rsidR="00A26973" w:rsidRPr="00042E34" w:rsidRDefault="00A26973" w:rsidP="00A26973">
      <w:pPr>
        <w:pStyle w:val="Cover24"/>
      </w:pPr>
      <w:r w:rsidRPr="00042E34">
        <w:rPr>
          <w:rStyle w:val="HideTWBExt"/>
          <w:noProof w:val="0"/>
        </w:rPr>
        <w:t>&lt;Commission&gt;</w:t>
      </w:r>
      <w:r w:rsidR="00511A17" w:rsidRPr="00042E34">
        <w:rPr>
          <w:rStyle w:val="HideTWBInt"/>
        </w:rPr>
        <w:t>{INTA}</w:t>
      </w:r>
      <w:r w:rsidR="00511A17" w:rsidRPr="00042E34">
        <w:t>Committee on International Trade</w:t>
      </w:r>
      <w:r w:rsidRPr="00042E34">
        <w:rPr>
          <w:rStyle w:val="HideTWBExt"/>
          <w:noProof w:val="0"/>
        </w:rPr>
        <w:t>&lt;/Commission&gt;</w:t>
      </w:r>
    </w:p>
    <w:p w14:paraId="2E138D91" w14:textId="77777777" w:rsidR="00A26973" w:rsidRPr="00867171" w:rsidRDefault="00537BC6" w:rsidP="00A26973">
      <w:pPr>
        <w:pStyle w:val="Cover24"/>
        <w:rPr>
          <w:lang w:val="fr-FR"/>
        </w:rPr>
      </w:pPr>
      <w:r w:rsidRPr="00867171">
        <w:rPr>
          <w:lang w:val="fr-FR"/>
        </w:rPr>
        <w:t>Rapporteur:</w:t>
      </w:r>
      <w:r w:rsidR="00A26973" w:rsidRPr="00867171">
        <w:rPr>
          <w:lang w:val="fr-FR"/>
        </w:rPr>
        <w:t xml:space="preserve"> </w:t>
      </w:r>
      <w:r w:rsidR="00A26973" w:rsidRPr="00867171">
        <w:rPr>
          <w:rStyle w:val="HideTWBExt"/>
          <w:noProof w:val="0"/>
          <w:lang w:val="fr-FR"/>
        </w:rPr>
        <w:t>&lt;Depute&gt;</w:t>
      </w:r>
      <w:r w:rsidR="00511A17" w:rsidRPr="00867171">
        <w:rPr>
          <w:lang w:val="fr-FR"/>
        </w:rPr>
        <w:t>David Martin</w:t>
      </w:r>
      <w:r w:rsidR="00A26973" w:rsidRPr="00867171">
        <w:rPr>
          <w:rStyle w:val="HideTWBExt"/>
          <w:noProof w:val="0"/>
          <w:lang w:val="fr-FR"/>
        </w:rPr>
        <w:t>&lt;/Depute&gt;</w:t>
      </w:r>
    </w:p>
    <w:p w14:paraId="64B9D98D" w14:textId="77777777" w:rsidR="00FE385D" w:rsidRPr="00867171" w:rsidRDefault="00363B94" w:rsidP="00925477">
      <w:pPr>
        <w:widowControl/>
        <w:tabs>
          <w:tab w:val="center" w:pos="4677"/>
        </w:tabs>
        <w:rPr>
          <w:lang w:val="fr-FR"/>
        </w:rPr>
      </w:pPr>
      <w:r w:rsidRPr="00867171">
        <w:rPr>
          <w:lang w:val="fr-FR"/>
        </w:rPr>
        <w:br w:type="page"/>
      </w:r>
    </w:p>
    <w:p w14:paraId="48DBDC6D" w14:textId="77777777" w:rsidR="00197326" w:rsidRPr="00867171" w:rsidRDefault="00537BC6" w:rsidP="00925477">
      <w:pPr>
        <w:widowControl/>
        <w:tabs>
          <w:tab w:val="center" w:pos="4677"/>
        </w:tabs>
        <w:rPr>
          <w:lang w:val="fr-FR"/>
        </w:rPr>
      </w:pPr>
      <w:r w:rsidRPr="00867171">
        <w:rPr>
          <w:lang w:val="fr-FR"/>
        </w:rPr>
        <w:lastRenderedPageBreak/>
        <w:t>PR_Consent_Motion</w:t>
      </w:r>
    </w:p>
    <w:p w14:paraId="35A41226" w14:textId="77777777" w:rsidR="00197326" w:rsidRPr="00042E34" w:rsidRDefault="00537BC6" w:rsidP="00197326">
      <w:pPr>
        <w:pStyle w:val="TOCHeading"/>
      </w:pPr>
      <w:r w:rsidRPr="00042E34">
        <w:t>CONTENTS</w:t>
      </w:r>
    </w:p>
    <w:p w14:paraId="7258F965" w14:textId="77777777" w:rsidR="00197326" w:rsidRPr="00042E34" w:rsidRDefault="00537BC6" w:rsidP="00925477">
      <w:pPr>
        <w:pStyle w:val="TOCPage"/>
      </w:pPr>
      <w:r w:rsidRPr="00042E34">
        <w:t>Page</w:t>
      </w:r>
    </w:p>
    <w:p w14:paraId="27D92160" w14:textId="397886FA" w:rsidR="00D41457" w:rsidRDefault="00925477">
      <w:pPr>
        <w:pStyle w:val="TOC1"/>
        <w:rPr>
          <w:rFonts w:asciiTheme="minorHAnsi" w:eastAsiaTheme="minorEastAsia" w:hAnsiTheme="minorHAnsi" w:cstheme="minorBidi"/>
          <w:noProof/>
          <w:sz w:val="22"/>
          <w:szCs w:val="22"/>
        </w:rPr>
      </w:pPr>
      <w:r w:rsidRPr="00042E34">
        <w:rPr>
          <w:b/>
        </w:rPr>
        <w:fldChar w:fldCharType="begin"/>
      </w:r>
      <w:r w:rsidRPr="00042E34">
        <w:rPr>
          <w:b/>
        </w:rPr>
        <w:instrText xml:space="preserve"> TOC \t "PageHeading</w:instrText>
      </w:r>
      <w:r w:rsidR="00500AEA" w:rsidRPr="00042E34">
        <w:rPr>
          <w:b/>
        </w:rPr>
        <w:instrText>;</w:instrText>
      </w:r>
      <w:r w:rsidRPr="00042E34">
        <w:rPr>
          <w:b/>
        </w:rPr>
        <w:instrText xml:space="preserve">1" </w:instrText>
      </w:r>
      <w:r w:rsidRPr="00042E34">
        <w:rPr>
          <w:b/>
        </w:rPr>
        <w:fldChar w:fldCharType="separate"/>
      </w:r>
      <w:r w:rsidR="00D41457">
        <w:rPr>
          <w:noProof/>
        </w:rPr>
        <w:t>MOTION FOR A EUROPEAN PARLIAMENT NON-LEGISLATIVE RESOLUTION</w:t>
      </w:r>
      <w:r w:rsidR="00D41457">
        <w:rPr>
          <w:noProof/>
        </w:rPr>
        <w:tab/>
      </w:r>
      <w:r w:rsidR="00D41457">
        <w:rPr>
          <w:noProof/>
        </w:rPr>
        <w:fldChar w:fldCharType="begin"/>
      </w:r>
      <w:r w:rsidR="00D41457">
        <w:rPr>
          <w:noProof/>
        </w:rPr>
        <w:instrText xml:space="preserve"> PAGEREF _Toc536553198 \h </w:instrText>
      </w:r>
      <w:r w:rsidR="00D41457">
        <w:rPr>
          <w:noProof/>
        </w:rPr>
      </w:r>
      <w:r w:rsidR="00D41457">
        <w:rPr>
          <w:noProof/>
        </w:rPr>
        <w:fldChar w:fldCharType="separate"/>
      </w:r>
      <w:r w:rsidR="00D41457">
        <w:rPr>
          <w:noProof/>
        </w:rPr>
        <w:t>3</w:t>
      </w:r>
      <w:r w:rsidR="00D41457">
        <w:rPr>
          <w:noProof/>
        </w:rPr>
        <w:fldChar w:fldCharType="end"/>
      </w:r>
    </w:p>
    <w:p w14:paraId="4FE22149" w14:textId="08BCCC7E" w:rsidR="00D41457" w:rsidRDefault="00D41457">
      <w:pPr>
        <w:pStyle w:val="TOC1"/>
        <w:rPr>
          <w:rFonts w:asciiTheme="minorHAnsi" w:eastAsiaTheme="minorEastAsia" w:hAnsiTheme="minorHAnsi" w:cstheme="minorBidi"/>
          <w:noProof/>
          <w:sz w:val="22"/>
          <w:szCs w:val="22"/>
        </w:rPr>
      </w:pPr>
      <w:r>
        <w:rPr>
          <w:noProof/>
        </w:rPr>
        <w:t>PROCEDURE – COMMITTEE RESPONSIBLE</w:t>
      </w:r>
      <w:r>
        <w:rPr>
          <w:noProof/>
        </w:rPr>
        <w:tab/>
      </w:r>
      <w:r>
        <w:rPr>
          <w:noProof/>
        </w:rPr>
        <w:fldChar w:fldCharType="begin"/>
      </w:r>
      <w:r>
        <w:rPr>
          <w:noProof/>
        </w:rPr>
        <w:instrText xml:space="preserve"> PAGEREF _Toc536553199 \h </w:instrText>
      </w:r>
      <w:r>
        <w:rPr>
          <w:noProof/>
        </w:rPr>
      </w:r>
      <w:r>
        <w:rPr>
          <w:noProof/>
        </w:rPr>
        <w:fldChar w:fldCharType="separate"/>
      </w:r>
      <w:r>
        <w:rPr>
          <w:noProof/>
        </w:rPr>
        <w:t>9</w:t>
      </w:r>
      <w:r>
        <w:rPr>
          <w:noProof/>
        </w:rPr>
        <w:fldChar w:fldCharType="end"/>
      </w:r>
    </w:p>
    <w:p w14:paraId="3123DD50" w14:textId="197FCAAC" w:rsidR="00D41457" w:rsidRDefault="00D41457">
      <w:pPr>
        <w:pStyle w:val="TOC1"/>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_Toc536553200 \h </w:instrText>
      </w:r>
      <w:r>
        <w:rPr>
          <w:noProof/>
        </w:rPr>
      </w:r>
      <w:r>
        <w:rPr>
          <w:noProof/>
        </w:rPr>
        <w:fldChar w:fldCharType="separate"/>
      </w:r>
      <w:r>
        <w:rPr>
          <w:noProof/>
        </w:rPr>
        <w:t>10</w:t>
      </w:r>
      <w:r>
        <w:rPr>
          <w:noProof/>
        </w:rPr>
        <w:fldChar w:fldCharType="end"/>
      </w:r>
    </w:p>
    <w:p w14:paraId="5C2A6BB8" w14:textId="151D808B" w:rsidR="00197326" w:rsidRPr="00042E34" w:rsidRDefault="00925477" w:rsidP="00197326">
      <w:r w:rsidRPr="00042E34">
        <w:rPr>
          <w:b/>
        </w:rPr>
        <w:fldChar w:fldCharType="end"/>
      </w:r>
    </w:p>
    <w:p w14:paraId="62735340" w14:textId="77777777" w:rsidR="00197326" w:rsidRPr="00042E34" w:rsidRDefault="00197326" w:rsidP="00197326"/>
    <w:p w14:paraId="7D4D9D2E" w14:textId="77777777" w:rsidR="00363B94" w:rsidRPr="00042E34" w:rsidRDefault="00363B94">
      <w:pPr>
        <w:pStyle w:val="PageHeading"/>
      </w:pPr>
      <w:r w:rsidRPr="00042E34">
        <w:br w:type="page"/>
      </w:r>
      <w:bookmarkStart w:id="1" w:name="_Toc536553198"/>
      <w:r w:rsidR="00537BC6" w:rsidRPr="00042E34">
        <w:lastRenderedPageBreak/>
        <w:t>MOTION FOR A EUROPEAN PARLIAMENT NON-LEGISLATIVE RESOLUTION</w:t>
      </w:r>
      <w:bookmarkEnd w:id="1"/>
    </w:p>
    <w:p w14:paraId="2593F33C" w14:textId="28FF4947" w:rsidR="00363B94" w:rsidRPr="00042E34" w:rsidRDefault="00537BC6" w:rsidP="002423A1">
      <w:pPr>
        <w:pStyle w:val="NormalBold"/>
        <w:spacing w:before="100" w:beforeAutospacing="1" w:after="100" w:afterAutospacing="1"/>
      </w:pPr>
      <w:r w:rsidRPr="00042E34">
        <w:t xml:space="preserve">on the </w:t>
      </w:r>
      <w:r w:rsidR="005A1D71" w:rsidRPr="00042E34">
        <w:t>draft</w:t>
      </w:r>
      <w:r w:rsidR="00511A17" w:rsidRPr="00042E34">
        <w:t xml:space="preserve"> Council decision</w:t>
      </w:r>
      <w:r w:rsidRPr="00042E34">
        <w:t xml:space="preserve"> on </w:t>
      </w:r>
      <w:r w:rsidR="00511A17" w:rsidRPr="00042E34">
        <w:t xml:space="preserve">the conclusion of the Free Trade Agreement between the European Union and the Republic of Singapore </w:t>
      </w:r>
    </w:p>
    <w:p w14:paraId="37E712A6" w14:textId="233CBCD6" w:rsidR="00363B94" w:rsidRPr="00042E34" w:rsidRDefault="00537BC6" w:rsidP="002423A1">
      <w:pPr>
        <w:pStyle w:val="Normal12Bold"/>
        <w:spacing w:before="100" w:beforeAutospacing="1" w:after="100" w:afterAutospacing="1"/>
      </w:pPr>
      <w:r w:rsidRPr="00042E34">
        <w:t>(</w:t>
      </w:r>
      <w:r w:rsidR="005A1D71" w:rsidRPr="00042E34">
        <w:t>07971/2018</w:t>
      </w:r>
      <w:r w:rsidRPr="00042E34">
        <w:t xml:space="preserve"> </w:t>
      </w:r>
      <w:r w:rsidR="00511A17" w:rsidRPr="00042E34">
        <w:t>–</w:t>
      </w:r>
      <w:r w:rsidRPr="00042E34">
        <w:t xml:space="preserve"> </w:t>
      </w:r>
      <w:r w:rsidR="00511A17" w:rsidRPr="00042E34">
        <w:t>C8</w:t>
      </w:r>
      <w:r w:rsidR="00511A17" w:rsidRPr="00042E34">
        <w:noBreakHyphen/>
        <w:t>0</w:t>
      </w:r>
      <w:r w:rsidR="005A1D71" w:rsidRPr="00042E34">
        <w:t>446</w:t>
      </w:r>
      <w:r w:rsidR="00511A17" w:rsidRPr="00042E34">
        <w:t>/2018</w:t>
      </w:r>
      <w:r w:rsidRPr="00042E34">
        <w:t xml:space="preserve"> </w:t>
      </w:r>
      <w:r w:rsidR="00511A17" w:rsidRPr="00042E34">
        <w:t>–</w:t>
      </w:r>
      <w:r w:rsidRPr="00042E34">
        <w:t xml:space="preserve"> </w:t>
      </w:r>
      <w:r w:rsidR="00511A17" w:rsidRPr="00042E34">
        <w:t>2018/0093M</w:t>
      </w:r>
      <w:r w:rsidRPr="00042E34">
        <w:t>(</w:t>
      </w:r>
      <w:r w:rsidR="00511A17" w:rsidRPr="00042E34">
        <w:t>NLE</w:t>
      </w:r>
      <w:r w:rsidRPr="00042E34">
        <w:t>))</w:t>
      </w:r>
    </w:p>
    <w:p w14:paraId="36C33994" w14:textId="2BFC22CF" w:rsidR="00363B94" w:rsidRPr="00042E34" w:rsidRDefault="00537BC6" w:rsidP="002423A1">
      <w:pPr>
        <w:pStyle w:val="Normal12"/>
        <w:spacing w:before="100" w:beforeAutospacing="1" w:after="100" w:afterAutospacing="1"/>
      </w:pPr>
      <w:r w:rsidRPr="00042E34">
        <w:rPr>
          <w:i/>
        </w:rPr>
        <w:t>The European Parliament</w:t>
      </w:r>
      <w:r w:rsidRPr="00042E34">
        <w:t>,</w:t>
      </w:r>
    </w:p>
    <w:p w14:paraId="02D0202B" w14:textId="4DF93F20" w:rsidR="005A1D71" w:rsidRPr="00042E34" w:rsidRDefault="005A1D71" w:rsidP="007829D3">
      <w:pPr>
        <w:pStyle w:val="Normal12Hanging"/>
        <w:spacing w:before="100" w:beforeAutospacing="1" w:after="100" w:afterAutospacing="1"/>
        <w:rPr>
          <w:szCs w:val="24"/>
        </w:rPr>
      </w:pPr>
      <w:r w:rsidRPr="00042E34">
        <w:rPr>
          <w:szCs w:val="24"/>
        </w:rPr>
        <w:t>–</w:t>
      </w:r>
      <w:r w:rsidRPr="00042E34">
        <w:rPr>
          <w:szCs w:val="24"/>
        </w:rPr>
        <w:tab/>
        <w:t xml:space="preserve">having regard to the draft Council decision </w:t>
      </w:r>
      <w:r w:rsidRPr="00042E34">
        <w:t>(07971/2018)</w:t>
      </w:r>
      <w:r w:rsidRPr="00042E34">
        <w:rPr>
          <w:szCs w:val="24"/>
        </w:rPr>
        <w:t xml:space="preserve">, </w:t>
      </w:r>
    </w:p>
    <w:p w14:paraId="7A84C358" w14:textId="77777777" w:rsidR="00511A17" w:rsidRPr="00042E34" w:rsidRDefault="00511A17" w:rsidP="002423A1">
      <w:pPr>
        <w:pStyle w:val="Normal12Hanging"/>
        <w:spacing w:before="100" w:beforeAutospacing="1" w:after="100" w:afterAutospacing="1"/>
      </w:pPr>
      <w:r w:rsidRPr="00042E34">
        <w:t>–</w:t>
      </w:r>
      <w:r w:rsidRPr="00042E34">
        <w:tab/>
        <w:t>having regard to the proposed text for a Free Trade Agreement (FTA) between the European Union and the Republic of Singapore (Singapore)</w:t>
      </w:r>
      <w:r w:rsidR="00220F07" w:rsidRPr="00042E34">
        <w:t>,</w:t>
      </w:r>
      <w:r w:rsidRPr="00042E34">
        <w:t xml:space="preserve"> which largely reflects the agreement initialled on 20 September 2013,</w:t>
      </w:r>
    </w:p>
    <w:p w14:paraId="0AB14BBC" w14:textId="4F19A681" w:rsidR="00511A17" w:rsidRPr="00042E34" w:rsidRDefault="00511A17" w:rsidP="002423A1">
      <w:pPr>
        <w:pStyle w:val="Normal12Hanging"/>
        <w:spacing w:before="100" w:beforeAutospacing="1" w:after="100" w:afterAutospacing="1"/>
        <w:rPr>
          <w:szCs w:val="24"/>
        </w:rPr>
      </w:pPr>
      <w:r w:rsidRPr="00042E34">
        <w:t>–</w:t>
      </w:r>
      <w:r w:rsidRPr="00042E34">
        <w:tab/>
      </w:r>
      <w:r w:rsidR="005733E9" w:rsidRPr="00042E34">
        <w:t>having regard to the proposal for a Council decision on the conclusion of the Investment Protection Agreement between the European Union and its Member States of the one part, and the Republic of Singapore, of the other part (COM(2018)0194),</w:t>
      </w:r>
    </w:p>
    <w:p w14:paraId="4EB334E0" w14:textId="554C8395" w:rsidR="00A84C1C" w:rsidRPr="00042E34" w:rsidRDefault="00A84C1C" w:rsidP="00A84C1C">
      <w:pPr>
        <w:pStyle w:val="Normal12Hanging"/>
        <w:spacing w:before="100" w:beforeAutospacing="1" w:after="100" w:afterAutospacing="1"/>
        <w:rPr>
          <w:szCs w:val="24"/>
        </w:rPr>
      </w:pPr>
      <w:r w:rsidRPr="00042E34">
        <w:t>–</w:t>
      </w:r>
      <w:r w:rsidRPr="00042E34">
        <w:tab/>
        <w:t>having regard to the request for consent submitted by the Council in accordance with Articles 91, 100(2), 207(4)</w:t>
      </w:r>
      <w:r w:rsidR="00220F07" w:rsidRPr="00042E34">
        <w:t>,</w:t>
      </w:r>
      <w:r w:rsidRPr="00042E34">
        <w:t xml:space="preserve"> 218(6), second subparagraph, point (a)(v), and 218(7) of the Treaty on the Functioning of the European Union (C8-0</w:t>
      </w:r>
      <w:r w:rsidR="005A1D71" w:rsidRPr="00042E34">
        <w:t>446</w:t>
      </w:r>
      <w:r w:rsidRPr="00042E34">
        <w:t>/2018)</w:t>
      </w:r>
      <w:r w:rsidR="00220F07" w:rsidRPr="00042E34">
        <w:t>,</w:t>
      </w:r>
    </w:p>
    <w:p w14:paraId="4C005D73" w14:textId="77777777" w:rsidR="00511A17" w:rsidRPr="00042E34" w:rsidRDefault="00511A17" w:rsidP="002423A1">
      <w:pPr>
        <w:pStyle w:val="Normal12Hanging"/>
        <w:spacing w:before="100" w:beforeAutospacing="1" w:after="100" w:afterAutospacing="1"/>
        <w:rPr>
          <w:szCs w:val="24"/>
        </w:rPr>
      </w:pPr>
      <w:r w:rsidRPr="00042E34">
        <w:t>–</w:t>
      </w:r>
      <w:r w:rsidRPr="00042E34">
        <w:tab/>
      </w:r>
      <w:r w:rsidRPr="00042E34">
        <w:rPr>
          <w:szCs w:val="24"/>
        </w:rPr>
        <w:t>having regard to the EU-Singapore Partnership and Cooperation Agreement to be signed on 19 October 2018,</w:t>
      </w:r>
    </w:p>
    <w:p w14:paraId="450DEA15" w14:textId="2ECB2F04" w:rsidR="00511A17" w:rsidRPr="00042E34" w:rsidRDefault="00511A17" w:rsidP="002423A1">
      <w:pPr>
        <w:pStyle w:val="Normal12Hanging"/>
        <w:spacing w:before="100" w:beforeAutospacing="1" w:after="100" w:afterAutospacing="1"/>
        <w:rPr>
          <w:szCs w:val="24"/>
        </w:rPr>
      </w:pPr>
      <w:r w:rsidRPr="00042E34">
        <w:rPr>
          <w:szCs w:val="24"/>
        </w:rPr>
        <w:t>–</w:t>
      </w:r>
      <w:r w:rsidRPr="00042E34">
        <w:rPr>
          <w:szCs w:val="24"/>
        </w:rPr>
        <w:tab/>
        <w:t>having regard to Opinion 2/15 of the Court of Justice of the European Union of 16 May 2017 pursuant to Article 218(11) o</w:t>
      </w:r>
      <w:r w:rsidR="00220F07" w:rsidRPr="00042E34">
        <w:rPr>
          <w:szCs w:val="24"/>
        </w:rPr>
        <w:t>f</w:t>
      </w:r>
      <w:r w:rsidRPr="00042E34">
        <w:rPr>
          <w:szCs w:val="24"/>
        </w:rPr>
        <w:t xml:space="preserve"> the TFEU, requested by the Commission on 10 July 2015,</w:t>
      </w:r>
    </w:p>
    <w:p w14:paraId="41D9F149" w14:textId="715FAC91" w:rsidR="00511A17" w:rsidRPr="00042E34" w:rsidRDefault="00511A17" w:rsidP="002423A1">
      <w:pPr>
        <w:pStyle w:val="Normal12Hanging"/>
        <w:spacing w:before="100" w:beforeAutospacing="1" w:after="100" w:afterAutospacing="1"/>
        <w:rPr>
          <w:szCs w:val="24"/>
        </w:rPr>
      </w:pPr>
      <w:r w:rsidRPr="00042E34">
        <w:rPr>
          <w:szCs w:val="24"/>
        </w:rPr>
        <w:t>–</w:t>
      </w:r>
      <w:r w:rsidRPr="00042E34">
        <w:rPr>
          <w:szCs w:val="24"/>
        </w:rPr>
        <w:tab/>
        <w:t xml:space="preserve">having regard to its resolution of </w:t>
      </w:r>
      <w:r w:rsidR="00A84C1C" w:rsidRPr="00042E34">
        <w:rPr>
          <w:szCs w:val="24"/>
        </w:rPr>
        <w:t>5</w:t>
      </w:r>
      <w:r w:rsidRPr="00042E34">
        <w:rPr>
          <w:szCs w:val="24"/>
        </w:rPr>
        <w:t xml:space="preserve"> Ju</w:t>
      </w:r>
      <w:r w:rsidR="00A84C1C" w:rsidRPr="00042E34">
        <w:rPr>
          <w:szCs w:val="24"/>
        </w:rPr>
        <w:t>ly</w:t>
      </w:r>
      <w:r w:rsidRPr="00042E34">
        <w:rPr>
          <w:szCs w:val="24"/>
        </w:rPr>
        <w:t xml:space="preserve"> 2016 on a new</w:t>
      </w:r>
      <w:r w:rsidR="00220F07" w:rsidRPr="00042E34">
        <w:rPr>
          <w:szCs w:val="24"/>
        </w:rPr>
        <w:t xml:space="preserve"> </w:t>
      </w:r>
      <w:r w:rsidRPr="00042E34">
        <w:rPr>
          <w:szCs w:val="24"/>
        </w:rPr>
        <w:t>forward</w:t>
      </w:r>
      <w:r w:rsidR="00220F07" w:rsidRPr="00042E34">
        <w:rPr>
          <w:szCs w:val="24"/>
        </w:rPr>
        <w:t>-</w:t>
      </w:r>
      <w:r w:rsidRPr="00042E34">
        <w:rPr>
          <w:szCs w:val="24"/>
        </w:rPr>
        <w:t>looking and innovative future strategy for trade and investment</w:t>
      </w:r>
      <w:r w:rsidR="00A84C1C" w:rsidRPr="00042E34">
        <w:rPr>
          <w:rStyle w:val="FootnoteReference"/>
          <w:szCs w:val="24"/>
        </w:rPr>
        <w:footnoteReference w:id="1"/>
      </w:r>
      <w:r w:rsidRPr="00042E34">
        <w:rPr>
          <w:szCs w:val="24"/>
        </w:rPr>
        <w:t>,</w:t>
      </w:r>
    </w:p>
    <w:p w14:paraId="46BBA78A" w14:textId="1EE00A82" w:rsidR="00E97D17" w:rsidRPr="00042E34" w:rsidRDefault="00786D80" w:rsidP="00E97D17">
      <w:pPr>
        <w:pStyle w:val="Normal12Hanging"/>
      </w:pPr>
      <w:r w:rsidRPr="00042E34">
        <w:rPr>
          <w:b/>
          <w:szCs w:val="24"/>
        </w:rPr>
        <w:t>–</w:t>
      </w:r>
      <w:r w:rsidR="00E97D17" w:rsidRPr="00042E34">
        <w:rPr>
          <w:b/>
        </w:rPr>
        <w:tab/>
      </w:r>
      <w:r w:rsidR="00E97D17" w:rsidRPr="00042E34">
        <w:t xml:space="preserve">having regard to </w:t>
      </w:r>
      <w:r w:rsidR="005A1D71" w:rsidRPr="00042E34">
        <w:t>its</w:t>
      </w:r>
      <w:r w:rsidR="00E97D17" w:rsidRPr="00042E34">
        <w:t xml:space="preserve"> resolution </w:t>
      </w:r>
      <w:r w:rsidR="005A1D71" w:rsidRPr="00042E34">
        <w:t xml:space="preserve">of 3 February 2016 </w:t>
      </w:r>
      <w:r w:rsidR="00E97D17" w:rsidRPr="00042E34">
        <w:t>containing the European Parliament’s recommendations to the Commission on the negotiations for the Trade in Services Agreement (TiSA)</w:t>
      </w:r>
      <w:r w:rsidR="006F4E10" w:rsidRPr="00042E34">
        <w:rPr>
          <w:rStyle w:val="FootnoteReference"/>
        </w:rPr>
        <w:footnoteReference w:id="2"/>
      </w:r>
      <w:r w:rsidR="00FB0D9E" w:rsidRPr="00042E34">
        <w:t>,</w:t>
      </w:r>
    </w:p>
    <w:p w14:paraId="610A4633" w14:textId="723DC6C8" w:rsidR="00511A17" w:rsidRPr="00042E34" w:rsidRDefault="00511A17" w:rsidP="002423A1">
      <w:pPr>
        <w:pStyle w:val="Normal12Hanging"/>
        <w:spacing w:before="100" w:beforeAutospacing="1" w:after="100" w:afterAutospacing="1"/>
        <w:rPr>
          <w:szCs w:val="24"/>
        </w:rPr>
      </w:pPr>
      <w:r w:rsidRPr="00042E34">
        <w:rPr>
          <w:szCs w:val="24"/>
        </w:rPr>
        <w:t>–</w:t>
      </w:r>
      <w:r w:rsidRPr="00042E34">
        <w:rPr>
          <w:szCs w:val="24"/>
        </w:rPr>
        <w:tab/>
        <w:t xml:space="preserve">having regard to the Commission communication </w:t>
      </w:r>
      <w:r w:rsidR="00220F07" w:rsidRPr="00042E34">
        <w:rPr>
          <w:szCs w:val="24"/>
        </w:rPr>
        <w:t xml:space="preserve">of 14 October 2015 entitled </w:t>
      </w:r>
      <w:r w:rsidR="004D2E7B" w:rsidRPr="00042E34">
        <w:rPr>
          <w:szCs w:val="24"/>
        </w:rPr>
        <w:t>‘</w:t>
      </w:r>
      <w:r w:rsidRPr="00042E34">
        <w:rPr>
          <w:szCs w:val="24"/>
        </w:rPr>
        <w:t xml:space="preserve">Trade for all </w:t>
      </w:r>
      <w:r w:rsidR="00220F07" w:rsidRPr="00042E34">
        <w:rPr>
          <w:szCs w:val="24"/>
        </w:rPr>
        <w:t>–</w:t>
      </w:r>
      <w:r w:rsidRPr="00042E34">
        <w:rPr>
          <w:szCs w:val="24"/>
        </w:rPr>
        <w:t xml:space="preserve"> </w:t>
      </w:r>
      <w:r w:rsidR="00220F07" w:rsidRPr="00042E34">
        <w:rPr>
          <w:szCs w:val="24"/>
        </w:rPr>
        <w:t>T</w:t>
      </w:r>
      <w:r w:rsidRPr="00042E34">
        <w:rPr>
          <w:szCs w:val="24"/>
        </w:rPr>
        <w:t>owards a more responsible trade and investment policy</w:t>
      </w:r>
      <w:r w:rsidR="004D2E7B" w:rsidRPr="00042E34">
        <w:rPr>
          <w:szCs w:val="24"/>
        </w:rPr>
        <w:t>’</w:t>
      </w:r>
      <w:r w:rsidRPr="00042E34">
        <w:rPr>
          <w:szCs w:val="24"/>
        </w:rPr>
        <w:t>,</w:t>
      </w:r>
    </w:p>
    <w:p w14:paraId="6233F3B5" w14:textId="4EB01110" w:rsidR="00511A17" w:rsidRPr="00042E34" w:rsidRDefault="00511A17" w:rsidP="002423A1">
      <w:pPr>
        <w:pStyle w:val="Normal12Hanging"/>
        <w:spacing w:before="100" w:beforeAutospacing="1" w:after="100" w:afterAutospacing="1"/>
        <w:rPr>
          <w:szCs w:val="24"/>
        </w:rPr>
      </w:pPr>
      <w:r w:rsidRPr="00042E34">
        <w:rPr>
          <w:szCs w:val="24"/>
        </w:rPr>
        <w:t>–</w:t>
      </w:r>
      <w:r w:rsidRPr="00042E34">
        <w:rPr>
          <w:szCs w:val="24"/>
        </w:rPr>
        <w:tab/>
        <w:t xml:space="preserve">having regard to the Council decision of 22 December 2009 to pursue bilateral FTA negotiations with individual </w:t>
      </w:r>
      <w:r w:rsidR="004A1108" w:rsidRPr="00042E34">
        <w:rPr>
          <w:szCs w:val="24"/>
        </w:rPr>
        <w:t>m</w:t>
      </w:r>
      <w:r w:rsidRPr="00042E34">
        <w:rPr>
          <w:szCs w:val="24"/>
        </w:rPr>
        <w:t xml:space="preserve">ember </w:t>
      </w:r>
      <w:r w:rsidR="004A1108" w:rsidRPr="00042E34">
        <w:rPr>
          <w:szCs w:val="24"/>
        </w:rPr>
        <w:t>s</w:t>
      </w:r>
      <w:r w:rsidRPr="00042E34">
        <w:rPr>
          <w:szCs w:val="24"/>
        </w:rPr>
        <w:t>tates of the Association of So</w:t>
      </w:r>
      <w:r w:rsidR="006D1036" w:rsidRPr="00042E34">
        <w:rPr>
          <w:szCs w:val="24"/>
        </w:rPr>
        <w:t xml:space="preserve">utheast Asian Nations (ASEAN), </w:t>
      </w:r>
      <w:r w:rsidRPr="00042E34">
        <w:rPr>
          <w:szCs w:val="24"/>
        </w:rPr>
        <w:t>starting with Singapore,</w:t>
      </w:r>
    </w:p>
    <w:p w14:paraId="7E195725" w14:textId="02E0ADAB" w:rsidR="00511A17" w:rsidRPr="00042E34" w:rsidRDefault="00511A17" w:rsidP="002423A1">
      <w:pPr>
        <w:pStyle w:val="Normal12Hanging"/>
        <w:spacing w:before="100" w:beforeAutospacing="1" w:after="100" w:afterAutospacing="1"/>
        <w:rPr>
          <w:szCs w:val="24"/>
        </w:rPr>
      </w:pPr>
      <w:r w:rsidRPr="00042E34">
        <w:rPr>
          <w:szCs w:val="24"/>
        </w:rPr>
        <w:t>–</w:t>
      </w:r>
      <w:r w:rsidRPr="00042E34">
        <w:rPr>
          <w:szCs w:val="24"/>
        </w:rPr>
        <w:tab/>
        <w:t>having regard to the negotiating directives of 23 April 2007 for a region</w:t>
      </w:r>
      <w:r w:rsidR="00BE5C24" w:rsidRPr="00042E34">
        <w:rPr>
          <w:szCs w:val="24"/>
        </w:rPr>
        <w:t>-</w:t>
      </w:r>
      <w:r w:rsidRPr="00042E34">
        <w:rPr>
          <w:szCs w:val="24"/>
        </w:rPr>
        <w:t>to</w:t>
      </w:r>
      <w:r w:rsidR="00BE5C24" w:rsidRPr="00042E34">
        <w:rPr>
          <w:szCs w:val="24"/>
        </w:rPr>
        <w:t>-</w:t>
      </w:r>
      <w:r w:rsidRPr="00042E34">
        <w:rPr>
          <w:szCs w:val="24"/>
        </w:rPr>
        <w:t xml:space="preserve">region FTA with ASEAN </w:t>
      </w:r>
      <w:r w:rsidR="004A1108" w:rsidRPr="00042E34">
        <w:rPr>
          <w:szCs w:val="24"/>
        </w:rPr>
        <w:t>m</w:t>
      </w:r>
      <w:r w:rsidRPr="00042E34">
        <w:rPr>
          <w:szCs w:val="24"/>
        </w:rPr>
        <w:t xml:space="preserve">ember </w:t>
      </w:r>
      <w:r w:rsidR="004A1108" w:rsidRPr="00042E34">
        <w:rPr>
          <w:szCs w:val="24"/>
        </w:rPr>
        <w:t>s</w:t>
      </w:r>
      <w:r w:rsidRPr="00042E34">
        <w:rPr>
          <w:szCs w:val="24"/>
        </w:rPr>
        <w:t>tates,</w:t>
      </w:r>
    </w:p>
    <w:p w14:paraId="2D3111F7" w14:textId="6045CEBE" w:rsidR="00511A17" w:rsidRPr="00042E34" w:rsidRDefault="00511A17" w:rsidP="002423A1">
      <w:pPr>
        <w:pStyle w:val="Normal12Hanging"/>
        <w:spacing w:before="100" w:beforeAutospacing="1" w:after="100" w:afterAutospacing="1"/>
        <w:rPr>
          <w:szCs w:val="24"/>
        </w:rPr>
      </w:pPr>
      <w:r w:rsidRPr="00042E34">
        <w:rPr>
          <w:szCs w:val="24"/>
        </w:rPr>
        <w:t>–</w:t>
      </w:r>
      <w:r w:rsidRPr="00042E34">
        <w:rPr>
          <w:szCs w:val="24"/>
        </w:rPr>
        <w:tab/>
        <w:t>having regard to the Treaty on European Union (TEU), and in particular Title V thereof on the Union</w:t>
      </w:r>
      <w:r w:rsidR="004D2E7B" w:rsidRPr="00042E34">
        <w:rPr>
          <w:szCs w:val="24"/>
        </w:rPr>
        <w:t>’</w:t>
      </w:r>
      <w:r w:rsidRPr="00042E34">
        <w:rPr>
          <w:szCs w:val="24"/>
        </w:rPr>
        <w:t>s external action,</w:t>
      </w:r>
    </w:p>
    <w:p w14:paraId="4E8AFD62" w14:textId="00732D0D" w:rsidR="00511A17" w:rsidRPr="00042E34" w:rsidRDefault="00511A17" w:rsidP="002423A1">
      <w:pPr>
        <w:pStyle w:val="Normal12Hanging"/>
        <w:spacing w:before="100" w:beforeAutospacing="1" w:after="100" w:afterAutospacing="1"/>
        <w:rPr>
          <w:szCs w:val="24"/>
        </w:rPr>
      </w:pPr>
      <w:r w:rsidRPr="00042E34">
        <w:rPr>
          <w:szCs w:val="24"/>
        </w:rPr>
        <w:lastRenderedPageBreak/>
        <w:t>–</w:t>
      </w:r>
      <w:r w:rsidRPr="00042E34">
        <w:rPr>
          <w:szCs w:val="24"/>
        </w:rPr>
        <w:tab/>
        <w:t xml:space="preserve">having regard to the TFEU, in particular </w:t>
      </w:r>
      <w:r w:rsidR="004A1108" w:rsidRPr="00042E34">
        <w:rPr>
          <w:szCs w:val="24"/>
        </w:rPr>
        <w:t>A</w:t>
      </w:r>
      <w:r w:rsidRPr="00042E34">
        <w:rPr>
          <w:szCs w:val="24"/>
        </w:rPr>
        <w:t>rticles 91,</w:t>
      </w:r>
      <w:r w:rsidR="00B57CA9" w:rsidRPr="00042E34">
        <w:rPr>
          <w:szCs w:val="24"/>
        </w:rPr>
        <w:t xml:space="preserve"> 100,</w:t>
      </w:r>
      <w:r w:rsidRPr="00042E34">
        <w:rPr>
          <w:szCs w:val="24"/>
        </w:rPr>
        <w:t xml:space="preserve"> 168 and 207 in conjun</w:t>
      </w:r>
      <w:r w:rsidR="00A36A31" w:rsidRPr="00042E34">
        <w:rPr>
          <w:szCs w:val="24"/>
        </w:rPr>
        <w:t>ction with Article 218(6)(a)(v),</w:t>
      </w:r>
    </w:p>
    <w:p w14:paraId="1452D6C1" w14:textId="77777777" w:rsidR="00D611D1" w:rsidRPr="00042E34" w:rsidRDefault="00D611D1" w:rsidP="00DD0151">
      <w:pPr>
        <w:pStyle w:val="Normal12Hanging"/>
        <w:spacing w:before="100" w:beforeAutospacing="1" w:after="100" w:afterAutospacing="1"/>
        <w:rPr>
          <w:szCs w:val="24"/>
        </w:rPr>
      </w:pPr>
      <w:r w:rsidRPr="00042E34">
        <w:rPr>
          <w:szCs w:val="24"/>
        </w:rPr>
        <w:t>–</w:t>
      </w:r>
      <w:r w:rsidRPr="00042E34">
        <w:rPr>
          <w:szCs w:val="24"/>
        </w:rPr>
        <w:tab/>
      </w:r>
      <w:r w:rsidRPr="00042E34">
        <w:t>having regard to its legislative resolution of ...</w:t>
      </w:r>
      <w:r w:rsidRPr="00042E34">
        <w:rPr>
          <w:rStyle w:val="FootnoteReference"/>
        </w:rPr>
        <w:footnoteReference w:id="3"/>
      </w:r>
      <w:r w:rsidRPr="00042E34">
        <w:t xml:space="preserve"> on the draft Council decision</w:t>
      </w:r>
      <w:r w:rsidRPr="00042E34">
        <w:rPr>
          <w:szCs w:val="24"/>
        </w:rPr>
        <w:t>,</w:t>
      </w:r>
    </w:p>
    <w:p w14:paraId="49055CC4" w14:textId="77777777" w:rsidR="00511A17" w:rsidRPr="00042E34" w:rsidRDefault="00511A17" w:rsidP="00DD0151">
      <w:pPr>
        <w:pStyle w:val="Normal12Hanging"/>
        <w:spacing w:before="100" w:beforeAutospacing="1" w:after="100" w:afterAutospacing="1"/>
        <w:rPr>
          <w:szCs w:val="24"/>
        </w:rPr>
      </w:pPr>
      <w:r w:rsidRPr="00042E34">
        <w:rPr>
          <w:szCs w:val="24"/>
        </w:rPr>
        <w:t>–</w:t>
      </w:r>
      <w:r w:rsidRPr="00042E34">
        <w:rPr>
          <w:szCs w:val="24"/>
        </w:rPr>
        <w:tab/>
        <w:t>having regard to Rule 99(2) of its Rules of Procedure,</w:t>
      </w:r>
    </w:p>
    <w:p w14:paraId="6DC49CF3" w14:textId="209BEE8E" w:rsidR="009942FC" w:rsidRPr="00042E34" w:rsidRDefault="009942FC" w:rsidP="00DD0151">
      <w:pPr>
        <w:pStyle w:val="Normal12Hanging"/>
        <w:spacing w:before="100" w:beforeAutospacing="1" w:after="100" w:afterAutospacing="1"/>
      </w:pPr>
      <w:r w:rsidRPr="00042E34">
        <w:t>–</w:t>
      </w:r>
      <w:r w:rsidRPr="00042E34">
        <w:tab/>
        <w:t>having regard to the report of the Committee on International Trade (</w:t>
      </w:r>
      <w:r w:rsidR="00D41457">
        <w:t>A8-0048/2019</w:t>
      </w:r>
      <w:r w:rsidRPr="00042E34">
        <w:t>),</w:t>
      </w:r>
    </w:p>
    <w:p w14:paraId="2AC5F6A3" w14:textId="5821791F" w:rsidR="00F731BD" w:rsidRPr="00042E34" w:rsidRDefault="00F731BD" w:rsidP="002423A1">
      <w:pPr>
        <w:pStyle w:val="Normal12Hanging"/>
        <w:spacing w:before="100" w:beforeAutospacing="1" w:after="100" w:afterAutospacing="1"/>
        <w:rPr>
          <w:szCs w:val="24"/>
        </w:rPr>
      </w:pPr>
      <w:r w:rsidRPr="00042E34">
        <w:t>A.</w:t>
      </w:r>
      <w:r w:rsidRPr="00042E34">
        <w:tab/>
      </w:r>
      <w:r w:rsidR="00FB0D9E" w:rsidRPr="00042E34">
        <w:rPr>
          <w:szCs w:val="24"/>
        </w:rPr>
        <w:t>w</w:t>
      </w:r>
      <w:r w:rsidR="000A5741" w:rsidRPr="00042E34">
        <w:rPr>
          <w:szCs w:val="24"/>
        </w:rPr>
        <w:t>hereas the EU and Singapore share important values, including democracy, rule of law, respect for human rights, cultural and linguistic diversity and a strong commitment to open and rule-based trade and the multilateral trading system</w:t>
      </w:r>
      <w:r w:rsidR="00A57DC7" w:rsidRPr="00042E34">
        <w:rPr>
          <w:szCs w:val="24"/>
        </w:rPr>
        <w:t xml:space="preserve">; </w:t>
      </w:r>
    </w:p>
    <w:p w14:paraId="018B083E" w14:textId="2F4EC520" w:rsidR="00E97D17" w:rsidRPr="00042E34" w:rsidRDefault="00E97D17" w:rsidP="00E97D17">
      <w:pPr>
        <w:pStyle w:val="Normal12Hanging"/>
      </w:pPr>
      <w:r w:rsidRPr="00042E34">
        <w:t>B.</w:t>
      </w:r>
      <w:r w:rsidRPr="00042E34">
        <w:tab/>
        <w:t xml:space="preserve">whereas this is the first bilateral trade agreement concluded between the EU and an ASEAN member state and an important stepping stone towards </w:t>
      </w:r>
      <w:r w:rsidR="00FB0D9E" w:rsidRPr="00042E34">
        <w:t xml:space="preserve">the </w:t>
      </w:r>
      <w:r w:rsidRPr="00042E34">
        <w:t>final objective of a region-to-region FTA; whereas the agreement will also serve as a benchmark for the agreements the EU is currently negotiating with the other main ASEAN economies;</w:t>
      </w:r>
    </w:p>
    <w:p w14:paraId="43D9F6A8" w14:textId="7BED1DE2" w:rsidR="00A57DC7" w:rsidRPr="00042E34" w:rsidRDefault="00A57DC7" w:rsidP="002423A1">
      <w:pPr>
        <w:pStyle w:val="Normal12Hanging"/>
        <w:spacing w:before="100" w:beforeAutospacing="1" w:after="100" w:afterAutospacing="1"/>
        <w:rPr>
          <w:szCs w:val="24"/>
        </w:rPr>
      </w:pPr>
      <w:r w:rsidRPr="00042E34">
        <w:rPr>
          <w:szCs w:val="24"/>
        </w:rPr>
        <w:t>C.</w:t>
      </w:r>
      <w:r w:rsidRPr="00042E34">
        <w:rPr>
          <w:szCs w:val="24"/>
        </w:rPr>
        <w:tab/>
        <w:t>whereas within the ASEAN region Singapore is by far the EU</w:t>
      </w:r>
      <w:r w:rsidR="004D2E7B" w:rsidRPr="00042E34">
        <w:rPr>
          <w:szCs w:val="24"/>
        </w:rPr>
        <w:t>’</w:t>
      </w:r>
      <w:r w:rsidRPr="00042E34">
        <w:rPr>
          <w:szCs w:val="24"/>
        </w:rPr>
        <w:t>s largest partner, accounting for slightly under one</w:t>
      </w:r>
      <w:r w:rsidR="001A477F" w:rsidRPr="00042E34">
        <w:rPr>
          <w:szCs w:val="24"/>
        </w:rPr>
        <w:t xml:space="preserve"> </w:t>
      </w:r>
      <w:r w:rsidRPr="00042E34">
        <w:rPr>
          <w:szCs w:val="24"/>
        </w:rPr>
        <w:t>third of EU-ASEAN trade in goods and services, and roughly two</w:t>
      </w:r>
      <w:r w:rsidR="001A477F" w:rsidRPr="00042E34">
        <w:rPr>
          <w:szCs w:val="24"/>
        </w:rPr>
        <w:t xml:space="preserve"> </w:t>
      </w:r>
      <w:r w:rsidRPr="00042E34">
        <w:rPr>
          <w:szCs w:val="24"/>
        </w:rPr>
        <w:t>thirds of investment between the two regions;</w:t>
      </w:r>
    </w:p>
    <w:p w14:paraId="0BD5AAF5" w14:textId="6FDB7F51" w:rsidR="00E97D17" w:rsidRPr="00042E34" w:rsidRDefault="00CE5E37" w:rsidP="00E97D17">
      <w:pPr>
        <w:pStyle w:val="Normal12Hanging"/>
      </w:pPr>
      <w:r w:rsidRPr="00042E34">
        <w:t>D</w:t>
      </w:r>
      <w:r w:rsidR="00E97D17" w:rsidRPr="00042E34">
        <w:t>.</w:t>
      </w:r>
      <w:r w:rsidR="00E97D17" w:rsidRPr="00042E34">
        <w:tab/>
        <w:t xml:space="preserve">whereas EU-Singapore trade is worth more than </w:t>
      </w:r>
      <w:r w:rsidR="00DA2E48" w:rsidRPr="00042E34">
        <w:t xml:space="preserve">EUR </w:t>
      </w:r>
      <w:r w:rsidR="00E97D17" w:rsidRPr="00042E34">
        <w:t>50 billion annually;</w:t>
      </w:r>
    </w:p>
    <w:p w14:paraId="1BD8719C" w14:textId="52B04128" w:rsidR="00A57DC7" w:rsidRPr="00042E34" w:rsidRDefault="00CE5E37" w:rsidP="002423A1">
      <w:pPr>
        <w:pStyle w:val="Normal12Hanging"/>
        <w:spacing w:before="100" w:beforeAutospacing="1" w:after="100" w:afterAutospacing="1"/>
        <w:rPr>
          <w:szCs w:val="24"/>
        </w:rPr>
      </w:pPr>
      <w:r w:rsidRPr="00042E34">
        <w:rPr>
          <w:szCs w:val="24"/>
        </w:rPr>
        <w:t>E</w:t>
      </w:r>
      <w:r w:rsidR="00A57DC7" w:rsidRPr="00042E34">
        <w:rPr>
          <w:szCs w:val="24"/>
        </w:rPr>
        <w:t>.</w:t>
      </w:r>
      <w:r w:rsidR="00A57DC7" w:rsidRPr="00042E34">
        <w:rPr>
          <w:szCs w:val="24"/>
        </w:rPr>
        <w:tab/>
        <w:t>whereas 90</w:t>
      </w:r>
      <w:r w:rsidR="001A477F" w:rsidRPr="00042E34">
        <w:rPr>
          <w:szCs w:val="24"/>
        </w:rPr>
        <w:t> </w:t>
      </w:r>
      <w:r w:rsidR="00A57DC7" w:rsidRPr="00042E34">
        <w:rPr>
          <w:szCs w:val="24"/>
        </w:rPr>
        <w:t>% of future world economic growth is predicted to be generated outside Europe and notably in Asia;</w:t>
      </w:r>
    </w:p>
    <w:p w14:paraId="598B3AB2" w14:textId="4EC089C0" w:rsidR="00A57DC7" w:rsidRPr="00042E34" w:rsidRDefault="00CE5E37" w:rsidP="002423A1">
      <w:pPr>
        <w:pStyle w:val="Normal12Hanging"/>
        <w:spacing w:before="100" w:beforeAutospacing="1" w:after="100" w:afterAutospacing="1"/>
        <w:rPr>
          <w:szCs w:val="24"/>
        </w:rPr>
      </w:pPr>
      <w:r w:rsidRPr="00042E34">
        <w:rPr>
          <w:szCs w:val="24"/>
        </w:rPr>
        <w:t>F</w:t>
      </w:r>
      <w:r w:rsidR="00A57DC7" w:rsidRPr="00042E34">
        <w:rPr>
          <w:szCs w:val="24"/>
        </w:rPr>
        <w:t>.</w:t>
      </w:r>
      <w:r w:rsidR="00A57DC7" w:rsidRPr="00042E34">
        <w:rPr>
          <w:szCs w:val="24"/>
        </w:rPr>
        <w:tab/>
        <w:t xml:space="preserve">whereas Singapore is a party to the Comprehensive and Progressive Trans-Pacific Partnership (CPTPP) and </w:t>
      </w:r>
      <w:r w:rsidR="001A477F" w:rsidRPr="00042E34">
        <w:rPr>
          <w:szCs w:val="24"/>
        </w:rPr>
        <w:t xml:space="preserve">to the </w:t>
      </w:r>
      <w:r w:rsidR="00A57DC7" w:rsidRPr="00042E34">
        <w:rPr>
          <w:szCs w:val="24"/>
        </w:rPr>
        <w:t>ongoing negotiations on the Regional Comprehensive Economic Partnership (RCEP);</w:t>
      </w:r>
    </w:p>
    <w:p w14:paraId="74AD9F72" w14:textId="0D29F621" w:rsidR="00E97D17" w:rsidRPr="00042E34" w:rsidRDefault="00CE5E37" w:rsidP="00E97D17">
      <w:pPr>
        <w:pStyle w:val="Normal12Hanging"/>
      </w:pPr>
      <w:r w:rsidRPr="00042E34">
        <w:t>G</w:t>
      </w:r>
      <w:r w:rsidR="00E97D17" w:rsidRPr="00042E34">
        <w:t>.</w:t>
      </w:r>
      <w:r w:rsidR="00E97D17" w:rsidRPr="00042E34">
        <w:tab/>
        <w:t>whereas Singapore is a high-income economy with a gross national income of USD</w:t>
      </w:r>
      <w:r w:rsidR="00DA2E48" w:rsidRPr="00042E34">
        <w:t> </w:t>
      </w:r>
      <w:r w:rsidR="00E97D17" w:rsidRPr="00042E34">
        <w:t>52</w:t>
      </w:r>
      <w:r w:rsidR="00DA2E48" w:rsidRPr="00042E34">
        <w:t> </w:t>
      </w:r>
      <w:r w:rsidR="00E97D17" w:rsidRPr="00042E34">
        <w:t>600 per capita as of 2017; whereas its economic growth has been among the world</w:t>
      </w:r>
      <w:r w:rsidR="00DA2E48" w:rsidRPr="00042E34">
        <w:t>’</w:t>
      </w:r>
      <w:r w:rsidR="00E97D17" w:rsidRPr="00042E34">
        <w:t xml:space="preserve">s highest, at </w:t>
      </w:r>
      <w:r w:rsidR="00DA2E48" w:rsidRPr="00042E34">
        <w:t xml:space="preserve">an </w:t>
      </w:r>
      <w:r w:rsidR="00160702" w:rsidRPr="00042E34">
        <w:t xml:space="preserve">annual </w:t>
      </w:r>
      <w:r w:rsidR="00E97D17" w:rsidRPr="00042E34">
        <w:t>average of 7</w:t>
      </w:r>
      <w:r w:rsidR="00DA2E48" w:rsidRPr="00042E34">
        <w:t>.</w:t>
      </w:r>
      <w:r w:rsidR="00E97D17" w:rsidRPr="00042E34">
        <w:t xml:space="preserve">7 </w:t>
      </w:r>
      <w:r w:rsidR="00DA2E48" w:rsidRPr="00042E34">
        <w:t xml:space="preserve">% </w:t>
      </w:r>
      <w:r w:rsidR="00E97D17" w:rsidRPr="00042E34">
        <w:t>since independence</w:t>
      </w:r>
      <w:r w:rsidR="003A1B39" w:rsidRPr="00042E34">
        <w:t>;</w:t>
      </w:r>
    </w:p>
    <w:p w14:paraId="3DB10188" w14:textId="4C7ABC45" w:rsidR="00E97D17" w:rsidRPr="00042E34" w:rsidRDefault="00786D80" w:rsidP="00E97D17">
      <w:pPr>
        <w:pStyle w:val="Normal12Hanging"/>
      </w:pPr>
      <w:r w:rsidRPr="00042E34">
        <w:t>H</w:t>
      </w:r>
      <w:r w:rsidR="00E97D17" w:rsidRPr="00042E34">
        <w:t>.</w:t>
      </w:r>
      <w:r w:rsidR="00E97D17" w:rsidRPr="00042E34">
        <w:tab/>
        <w:t>whereas Singapore ranks among the easiest countries in the world to do business with</w:t>
      </w:r>
      <w:r w:rsidR="0012298D" w:rsidRPr="00042E34">
        <w:t>,</w:t>
      </w:r>
      <w:r w:rsidR="00E97D17" w:rsidRPr="00042E34">
        <w:rPr>
          <w:b/>
          <w:i/>
        </w:rPr>
        <w:t xml:space="preserve"> </w:t>
      </w:r>
      <w:r w:rsidR="00E97D17" w:rsidRPr="00042E34">
        <w:t>is one of the world</w:t>
      </w:r>
      <w:r w:rsidR="0012298D" w:rsidRPr="00042E34">
        <w:t>’</w:t>
      </w:r>
      <w:r w:rsidR="00E97D17" w:rsidRPr="00042E34">
        <w:t>s most competitive economies and is one of the least corrupt worldwide;</w:t>
      </w:r>
    </w:p>
    <w:p w14:paraId="6E638BBA" w14:textId="4BB42BA7" w:rsidR="00E97D17" w:rsidRPr="00042E34" w:rsidRDefault="00786D80" w:rsidP="00E97D17">
      <w:pPr>
        <w:pStyle w:val="Normal12Hanging"/>
      </w:pPr>
      <w:r w:rsidRPr="00042E34">
        <w:t>I</w:t>
      </w:r>
      <w:r w:rsidR="00E97D17" w:rsidRPr="00042E34">
        <w:t>.</w:t>
      </w:r>
      <w:r w:rsidR="00E97D17" w:rsidRPr="00042E34">
        <w:tab/>
        <w:t xml:space="preserve">whereas </w:t>
      </w:r>
      <w:r w:rsidR="0012298D" w:rsidRPr="00042E34">
        <w:t xml:space="preserve">the </w:t>
      </w:r>
      <w:r w:rsidR="00E97D17" w:rsidRPr="00042E34">
        <w:t>manufacturing</w:t>
      </w:r>
      <w:r w:rsidR="0012298D" w:rsidRPr="00042E34">
        <w:t xml:space="preserve"> – </w:t>
      </w:r>
      <w:r w:rsidR="00E97D17" w:rsidRPr="00042E34">
        <w:t>particularly electronics and precision engineering</w:t>
      </w:r>
      <w:r w:rsidR="0012298D" w:rsidRPr="00042E34">
        <w:t xml:space="preserve"> – </w:t>
      </w:r>
      <w:r w:rsidR="00E97D17" w:rsidRPr="00042E34">
        <w:t>and services sectors remain the twin pillars of Singapore</w:t>
      </w:r>
      <w:r w:rsidR="0012298D" w:rsidRPr="00042E34">
        <w:t>’</w:t>
      </w:r>
      <w:r w:rsidR="00E97D17" w:rsidRPr="00042E34">
        <w:t>s high value-added economy;</w:t>
      </w:r>
    </w:p>
    <w:p w14:paraId="38AFAE6D" w14:textId="59FB7A43" w:rsidR="00A57DC7" w:rsidRPr="00042E34" w:rsidRDefault="00786D80" w:rsidP="002423A1">
      <w:pPr>
        <w:pStyle w:val="Normal12Hanging"/>
        <w:spacing w:before="100" w:beforeAutospacing="1" w:after="100" w:afterAutospacing="1"/>
        <w:rPr>
          <w:szCs w:val="24"/>
        </w:rPr>
      </w:pPr>
      <w:r w:rsidRPr="00042E34">
        <w:rPr>
          <w:szCs w:val="24"/>
        </w:rPr>
        <w:t>J</w:t>
      </w:r>
      <w:r w:rsidR="00A57DC7" w:rsidRPr="00042E34">
        <w:rPr>
          <w:szCs w:val="24"/>
        </w:rPr>
        <w:t>.</w:t>
      </w:r>
      <w:r w:rsidR="00A57DC7" w:rsidRPr="00042E34">
        <w:rPr>
          <w:szCs w:val="24"/>
        </w:rPr>
        <w:tab/>
        <w:t>whereas Singapore is a global player in financial and insurance services;</w:t>
      </w:r>
    </w:p>
    <w:p w14:paraId="46C3667C" w14:textId="64A17873" w:rsidR="00A57DC7" w:rsidRPr="00042E34" w:rsidRDefault="00786D80" w:rsidP="002423A1">
      <w:pPr>
        <w:pStyle w:val="Normal12Hanging"/>
        <w:spacing w:before="100" w:beforeAutospacing="1" w:after="100" w:afterAutospacing="1"/>
        <w:rPr>
          <w:szCs w:val="24"/>
        </w:rPr>
      </w:pPr>
      <w:r w:rsidRPr="00042E34">
        <w:rPr>
          <w:szCs w:val="24"/>
        </w:rPr>
        <w:t>K</w:t>
      </w:r>
      <w:r w:rsidR="00A57DC7" w:rsidRPr="00042E34">
        <w:rPr>
          <w:szCs w:val="24"/>
        </w:rPr>
        <w:t>.</w:t>
      </w:r>
      <w:r w:rsidR="00A57DC7" w:rsidRPr="00042E34">
        <w:rPr>
          <w:szCs w:val="24"/>
        </w:rPr>
        <w:tab/>
      </w:r>
      <w:r w:rsidR="0012298D" w:rsidRPr="00042E34">
        <w:rPr>
          <w:szCs w:val="24"/>
        </w:rPr>
        <w:t>w</w:t>
      </w:r>
      <w:r w:rsidR="00284F71" w:rsidRPr="00042E34">
        <w:rPr>
          <w:szCs w:val="24"/>
        </w:rPr>
        <w:t>hereas more than 10 000 European companies have their regional offices in Singapore</w:t>
      </w:r>
      <w:r w:rsidR="00284F71" w:rsidRPr="00042E34">
        <w:rPr>
          <w:i/>
          <w:szCs w:val="24"/>
        </w:rPr>
        <w:t xml:space="preserve"> </w:t>
      </w:r>
      <w:r w:rsidR="00284F71" w:rsidRPr="00042E34">
        <w:rPr>
          <w:szCs w:val="24"/>
        </w:rPr>
        <w:t>and operate in a</w:t>
      </w:r>
      <w:r w:rsidR="0012298D" w:rsidRPr="00042E34">
        <w:rPr>
          <w:szCs w:val="24"/>
        </w:rPr>
        <w:t>n environment</w:t>
      </w:r>
      <w:r w:rsidR="00284F71" w:rsidRPr="00042E34">
        <w:rPr>
          <w:szCs w:val="24"/>
        </w:rPr>
        <w:t xml:space="preserve"> of legal security and certainty; whereas around 50</w:t>
      </w:r>
      <w:r w:rsidR="0012298D" w:rsidRPr="00042E34">
        <w:rPr>
          <w:szCs w:val="24"/>
        </w:rPr>
        <w:t> </w:t>
      </w:r>
      <w:r w:rsidR="00284F71" w:rsidRPr="00042E34">
        <w:rPr>
          <w:szCs w:val="24"/>
        </w:rPr>
        <w:t>000 European companies export to Singapore, of which 83</w:t>
      </w:r>
      <w:r w:rsidR="0012298D" w:rsidRPr="00042E34">
        <w:rPr>
          <w:szCs w:val="24"/>
        </w:rPr>
        <w:t> %</w:t>
      </w:r>
      <w:r w:rsidR="00284F71" w:rsidRPr="00042E34">
        <w:rPr>
          <w:szCs w:val="24"/>
        </w:rPr>
        <w:t xml:space="preserve"> are small and medium</w:t>
      </w:r>
      <w:r w:rsidR="0012298D" w:rsidRPr="00042E34">
        <w:rPr>
          <w:szCs w:val="24"/>
        </w:rPr>
        <w:t>-</w:t>
      </w:r>
      <w:r w:rsidR="00284F71" w:rsidRPr="00042E34">
        <w:rPr>
          <w:szCs w:val="24"/>
        </w:rPr>
        <w:t>sized enterprises (SMEs);</w:t>
      </w:r>
      <w:r w:rsidR="00A57DC7" w:rsidRPr="00042E34">
        <w:rPr>
          <w:szCs w:val="24"/>
        </w:rPr>
        <w:t xml:space="preserve"> </w:t>
      </w:r>
    </w:p>
    <w:p w14:paraId="2C2311B6" w14:textId="09B9AB57" w:rsidR="00E97D17" w:rsidRPr="00042E34" w:rsidRDefault="00786D80" w:rsidP="00E97D17">
      <w:pPr>
        <w:pStyle w:val="Normal12Hanging"/>
      </w:pPr>
      <w:r w:rsidRPr="00042E34">
        <w:t>L</w:t>
      </w:r>
      <w:r w:rsidR="00E97D17" w:rsidRPr="00042E34">
        <w:t>.</w:t>
      </w:r>
      <w:r w:rsidR="00E97D17" w:rsidRPr="00042E34">
        <w:tab/>
        <w:t xml:space="preserve">whereas </w:t>
      </w:r>
      <w:r w:rsidR="0012298D" w:rsidRPr="00042E34">
        <w:t xml:space="preserve">the </w:t>
      </w:r>
      <w:r w:rsidR="00E97D17" w:rsidRPr="00042E34">
        <w:t xml:space="preserve">EUSFTA is likely to have </w:t>
      </w:r>
      <w:r w:rsidR="0012298D" w:rsidRPr="00042E34">
        <w:t xml:space="preserve">a </w:t>
      </w:r>
      <w:r w:rsidR="00E97D17" w:rsidRPr="00042E34">
        <w:t>very positive effect on trade and investment flows between the EU and Singapore</w:t>
      </w:r>
      <w:r w:rsidR="0012298D" w:rsidRPr="00042E34">
        <w:t>;</w:t>
      </w:r>
      <w:r w:rsidR="00E97D17" w:rsidRPr="00042E34">
        <w:t xml:space="preserve"> whereas a 2018 study prepared for the European </w:t>
      </w:r>
      <w:r w:rsidR="00E97D17" w:rsidRPr="00042E34">
        <w:lastRenderedPageBreak/>
        <w:t>Parliament estimate</w:t>
      </w:r>
      <w:r w:rsidR="0012298D" w:rsidRPr="00042E34">
        <w:t>d</w:t>
      </w:r>
      <w:r w:rsidR="00E97D17" w:rsidRPr="00042E34">
        <w:t xml:space="preserve"> that, over the first five years, trade volumes between the EU and Singapore would grow by 10</w:t>
      </w:r>
      <w:r w:rsidR="0012298D" w:rsidRPr="00042E34">
        <w:t xml:space="preserve"> </w:t>
      </w:r>
      <w:r w:rsidR="00E97D17" w:rsidRPr="00042E34">
        <w:t>%;</w:t>
      </w:r>
    </w:p>
    <w:p w14:paraId="7DD5CB0E" w14:textId="114CD9FE" w:rsidR="00E97D17" w:rsidRPr="00042E34" w:rsidRDefault="00786D80" w:rsidP="00E97D17">
      <w:pPr>
        <w:pStyle w:val="Normal12Hanging"/>
        <w:rPr>
          <w:b/>
          <w:i/>
        </w:rPr>
      </w:pPr>
      <w:r w:rsidRPr="00042E34">
        <w:t>M</w:t>
      </w:r>
      <w:r w:rsidR="00E97D17" w:rsidRPr="00042E34">
        <w:t>.</w:t>
      </w:r>
      <w:r w:rsidR="00E97D17" w:rsidRPr="00042E34">
        <w:tab/>
        <w:t xml:space="preserve">whereas other major economies such as Japan, </w:t>
      </w:r>
      <w:r w:rsidR="0012298D" w:rsidRPr="00042E34">
        <w:t xml:space="preserve">the </w:t>
      </w:r>
      <w:r w:rsidR="00E97D17" w:rsidRPr="00042E34">
        <w:t>USA and China already have FTAs with Singapore in place, thus putting the European Union at a competitive disadvantage;</w:t>
      </w:r>
    </w:p>
    <w:p w14:paraId="5E6BB6CD" w14:textId="68628713" w:rsidR="00E97D17" w:rsidRPr="00042E34" w:rsidRDefault="00786D80" w:rsidP="007829D3">
      <w:pPr>
        <w:pStyle w:val="Normal12Hanging"/>
        <w:spacing w:before="100" w:beforeAutospacing="1" w:after="100" w:afterAutospacing="1"/>
      </w:pPr>
      <w:r w:rsidRPr="00042E34">
        <w:t>N</w:t>
      </w:r>
      <w:r w:rsidR="00856988" w:rsidRPr="00042E34">
        <w:t>.</w:t>
      </w:r>
      <w:r w:rsidR="00856988" w:rsidRPr="00042E34">
        <w:tab/>
      </w:r>
      <w:r w:rsidR="00E97D17" w:rsidRPr="00042E34">
        <w:t xml:space="preserve">whereas the trade and sustainability impact assessment on the EU-ASEAN FTA of 2009 concluded that this bilateral FTA </w:t>
      </w:r>
      <w:r w:rsidR="0012298D" w:rsidRPr="00042E34">
        <w:t xml:space="preserve">would </w:t>
      </w:r>
      <w:r w:rsidR="00E97D17" w:rsidRPr="00042E34">
        <w:t xml:space="preserve">be mutually beneficial in terms of national income, GDP and employment; whereas </w:t>
      </w:r>
      <w:r w:rsidR="0012298D" w:rsidRPr="00042E34">
        <w:t xml:space="preserve">no </w:t>
      </w:r>
      <w:r w:rsidR="00E97D17" w:rsidRPr="00042E34">
        <w:t xml:space="preserve">trade and sustainability impact assessment  </w:t>
      </w:r>
      <w:r w:rsidR="0012298D" w:rsidRPr="00042E34">
        <w:t xml:space="preserve">has been produced specifically </w:t>
      </w:r>
      <w:r w:rsidR="00E97D17" w:rsidRPr="00042E34">
        <w:t>for EU-Singapore trade relations and for a more recent period;</w:t>
      </w:r>
    </w:p>
    <w:p w14:paraId="7281822E" w14:textId="605DF258" w:rsidR="00E97D17" w:rsidRPr="00042E34" w:rsidRDefault="00786D80" w:rsidP="00786D80">
      <w:pPr>
        <w:pStyle w:val="Normal12Hanging"/>
      </w:pPr>
      <w:r w:rsidRPr="00042E34">
        <w:t>O</w:t>
      </w:r>
      <w:r w:rsidR="00CE5E37" w:rsidRPr="00042E34">
        <w:t>.</w:t>
      </w:r>
      <w:r w:rsidR="00E97D17" w:rsidRPr="00042E34">
        <w:tab/>
        <w:t>whereas the economic impact analysis of the EU-Singapore FTA conducted by the European Commission in 2013 state</w:t>
      </w:r>
      <w:r w:rsidR="00C15A2A" w:rsidRPr="00042E34">
        <w:t>d</w:t>
      </w:r>
      <w:r w:rsidR="00E97D17" w:rsidRPr="00042E34">
        <w:t xml:space="preserve"> that Singapore</w:t>
      </w:r>
      <w:r w:rsidR="00C15A2A" w:rsidRPr="00042E34">
        <w:t>’</w:t>
      </w:r>
      <w:r w:rsidR="00E97D17" w:rsidRPr="00042E34">
        <w:t xml:space="preserve">s GDP could increase by 0.94%, or </w:t>
      </w:r>
      <w:r w:rsidR="00C15A2A" w:rsidRPr="00042E34">
        <w:t xml:space="preserve">EUR </w:t>
      </w:r>
      <w:r w:rsidR="00E97D17" w:rsidRPr="00042E34">
        <w:t>2.7 billion</w:t>
      </w:r>
      <w:r w:rsidR="00C15A2A" w:rsidRPr="00042E34">
        <w:t>,</w:t>
      </w:r>
      <w:r w:rsidR="00E97D17" w:rsidRPr="00042E34">
        <w:t xml:space="preserve"> and </w:t>
      </w:r>
      <w:r w:rsidR="00C15A2A" w:rsidRPr="00042E34">
        <w:t xml:space="preserve">the </w:t>
      </w:r>
      <w:r w:rsidR="00E97D17" w:rsidRPr="00042E34">
        <w:t>EU</w:t>
      </w:r>
      <w:r w:rsidR="00C15A2A" w:rsidRPr="00042E34">
        <w:t>’s</w:t>
      </w:r>
      <w:r w:rsidR="00E97D17" w:rsidRPr="00042E34">
        <w:t xml:space="preserve"> GDP by </w:t>
      </w:r>
      <w:r w:rsidR="00C15A2A" w:rsidRPr="00042E34">
        <w:t xml:space="preserve">EUR </w:t>
      </w:r>
      <w:r w:rsidR="00E97D17" w:rsidRPr="00042E34">
        <w:t>550 million;</w:t>
      </w:r>
    </w:p>
    <w:p w14:paraId="0D8CAC49" w14:textId="2789C4DA" w:rsidR="00363B94" w:rsidRPr="00042E34" w:rsidRDefault="00363B94" w:rsidP="002423A1">
      <w:pPr>
        <w:pStyle w:val="Normal12Hanging"/>
        <w:spacing w:before="100" w:beforeAutospacing="1" w:after="100" w:afterAutospacing="1"/>
        <w:rPr>
          <w:szCs w:val="24"/>
        </w:rPr>
      </w:pPr>
      <w:r w:rsidRPr="00042E34">
        <w:t>1.</w:t>
      </w:r>
      <w:r w:rsidRPr="00042E34">
        <w:tab/>
      </w:r>
      <w:r w:rsidR="00A57DC7" w:rsidRPr="00042E34">
        <w:rPr>
          <w:szCs w:val="24"/>
        </w:rPr>
        <w:t xml:space="preserve">Welcomes the signing in Brussels, on 19 October 2018, of the FTA; </w:t>
      </w:r>
    </w:p>
    <w:p w14:paraId="68BA19A0" w14:textId="5AD7143A" w:rsidR="00A57DC7" w:rsidRPr="00042E34" w:rsidRDefault="00A57DC7" w:rsidP="002423A1">
      <w:pPr>
        <w:pStyle w:val="Normal12Hanging"/>
        <w:spacing w:before="100" w:beforeAutospacing="1" w:after="100" w:afterAutospacing="1"/>
        <w:rPr>
          <w:szCs w:val="24"/>
        </w:rPr>
      </w:pPr>
      <w:r w:rsidRPr="00042E34">
        <w:rPr>
          <w:szCs w:val="24"/>
        </w:rPr>
        <w:t>2.</w:t>
      </w:r>
      <w:r w:rsidRPr="00042E34">
        <w:rPr>
          <w:szCs w:val="24"/>
        </w:rPr>
        <w:tab/>
      </w:r>
      <w:r w:rsidR="005C6FB5" w:rsidRPr="00042E34">
        <w:rPr>
          <w:szCs w:val="24"/>
        </w:rPr>
        <w:t>Stresses that negotiations were originally concluded in 2012 and were based on the Council negotiating directives for an EU-ASEAN FTA adopted in April 2007; regrets the long delay in bringing forward the agreement for ratification which was due, among other</w:t>
      </w:r>
      <w:r w:rsidR="00C15A2A" w:rsidRPr="00042E34">
        <w:rPr>
          <w:szCs w:val="24"/>
        </w:rPr>
        <w:t xml:space="preserve"> factor</w:t>
      </w:r>
      <w:r w:rsidR="005C6FB5" w:rsidRPr="00042E34">
        <w:rPr>
          <w:szCs w:val="24"/>
        </w:rPr>
        <w:t xml:space="preserve">s, to the Commission’s request for an opinion of the European Court of Justice in order to </w:t>
      </w:r>
      <w:r w:rsidR="00C15A2A" w:rsidRPr="00042E34">
        <w:rPr>
          <w:szCs w:val="24"/>
        </w:rPr>
        <w:t>provide</w:t>
      </w:r>
      <w:r w:rsidR="005C6FB5" w:rsidRPr="00042E34">
        <w:rPr>
          <w:szCs w:val="24"/>
        </w:rPr>
        <w:t xml:space="preserve"> clarity on whether matters covered by the agreement fall </w:t>
      </w:r>
      <w:r w:rsidR="00C15A2A" w:rsidRPr="00042E34">
        <w:rPr>
          <w:szCs w:val="24"/>
        </w:rPr>
        <w:t>within the</w:t>
      </w:r>
      <w:r w:rsidR="005C6FB5" w:rsidRPr="00042E34">
        <w:rPr>
          <w:szCs w:val="24"/>
        </w:rPr>
        <w:t xml:space="preserve"> EU</w:t>
      </w:r>
      <w:r w:rsidR="00C15A2A" w:rsidRPr="00042E34">
        <w:rPr>
          <w:szCs w:val="24"/>
        </w:rPr>
        <w:t>’s</w:t>
      </w:r>
      <w:r w:rsidR="005C6FB5" w:rsidRPr="00042E34">
        <w:rPr>
          <w:szCs w:val="24"/>
        </w:rPr>
        <w:t xml:space="preserve"> exclusive competence or </w:t>
      </w:r>
      <w:r w:rsidR="00C15A2A" w:rsidRPr="00042E34">
        <w:rPr>
          <w:szCs w:val="24"/>
        </w:rPr>
        <w:t xml:space="preserve">under </w:t>
      </w:r>
      <w:r w:rsidR="005C6FB5" w:rsidRPr="00042E34">
        <w:rPr>
          <w:szCs w:val="24"/>
        </w:rPr>
        <w:t xml:space="preserve">shared competence; </w:t>
      </w:r>
      <w:r w:rsidR="00C15A2A" w:rsidRPr="00042E34">
        <w:rPr>
          <w:szCs w:val="24"/>
        </w:rPr>
        <w:t>w</w:t>
      </w:r>
      <w:r w:rsidR="005C6FB5" w:rsidRPr="00042E34">
        <w:rPr>
          <w:szCs w:val="24"/>
        </w:rPr>
        <w:t xml:space="preserve">elcomes the legal clarity that has been provided by the European Court of Justice opinion and considers this to have strengthened the European Parliament’s democratically legitimate role and provided clarity </w:t>
      </w:r>
      <w:r w:rsidR="004A56AD" w:rsidRPr="00042E34">
        <w:rPr>
          <w:szCs w:val="24"/>
        </w:rPr>
        <w:t>regarding</w:t>
      </w:r>
      <w:r w:rsidR="005C6FB5" w:rsidRPr="00042E34">
        <w:rPr>
          <w:szCs w:val="24"/>
        </w:rPr>
        <w:t xml:space="preserve"> the EU’s competences on trade policy; </w:t>
      </w:r>
      <w:r w:rsidR="004A56AD" w:rsidRPr="00042E34">
        <w:rPr>
          <w:szCs w:val="24"/>
        </w:rPr>
        <w:t>w</w:t>
      </w:r>
      <w:r w:rsidR="005C6FB5" w:rsidRPr="00042E34">
        <w:rPr>
          <w:szCs w:val="24"/>
        </w:rPr>
        <w:t xml:space="preserve">elcomes Singapore’s continued engagement despite </w:t>
      </w:r>
      <w:r w:rsidR="004A56AD" w:rsidRPr="00042E34">
        <w:rPr>
          <w:szCs w:val="24"/>
        </w:rPr>
        <w:t>this</w:t>
      </w:r>
      <w:r w:rsidR="005C6FB5" w:rsidRPr="00042E34">
        <w:rPr>
          <w:szCs w:val="24"/>
        </w:rPr>
        <w:t xml:space="preserve"> delay and calls for </w:t>
      </w:r>
      <w:r w:rsidR="004A56AD" w:rsidRPr="00042E34">
        <w:rPr>
          <w:szCs w:val="24"/>
        </w:rPr>
        <w:t>the</w:t>
      </w:r>
      <w:r w:rsidR="005C6FB5" w:rsidRPr="00042E34">
        <w:rPr>
          <w:szCs w:val="24"/>
        </w:rPr>
        <w:t xml:space="preserve"> swift entry into force </w:t>
      </w:r>
      <w:r w:rsidR="004A56AD" w:rsidRPr="00042E34">
        <w:rPr>
          <w:szCs w:val="24"/>
        </w:rPr>
        <w:t>of</w:t>
      </w:r>
      <w:r w:rsidR="005C6FB5" w:rsidRPr="00042E34">
        <w:rPr>
          <w:szCs w:val="24"/>
        </w:rPr>
        <w:t xml:space="preserve"> the agreement </w:t>
      </w:r>
      <w:r w:rsidR="004A56AD" w:rsidRPr="00042E34">
        <w:rPr>
          <w:szCs w:val="24"/>
        </w:rPr>
        <w:t xml:space="preserve">once it </w:t>
      </w:r>
      <w:r w:rsidR="005C6FB5" w:rsidRPr="00042E34">
        <w:rPr>
          <w:szCs w:val="24"/>
        </w:rPr>
        <w:t>has been ratified by Parliament;</w:t>
      </w:r>
    </w:p>
    <w:p w14:paraId="3B9E22A0" w14:textId="3D8E63A7" w:rsidR="005C6FB5" w:rsidRPr="00042E34" w:rsidRDefault="00195E76" w:rsidP="005C6FB5">
      <w:pPr>
        <w:pStyle w:val="Normal12Hanging"/>
        <w:spacing w:before="100" w:beforeAutospacing="1" w:after="100" w:afterAutospacing="1"/>
        <w:rPr>
          <w:b/>
          <w:bCs/>
          <w:iCs/>
          <w:color w:val="000000"/>
          <w:szCs w:val="24"/>
        </w:rPr>
      </w:pPr>
      <w:r w:rsidRPr="00042E34">
        <w:rPr>
          <w:szCs w:val="24"/>
        </w:rPr>
        <w:t>3</w:t>
      </w:r>
      <w:r w:rsidR="005C6FB5" w:rsidRPr="00042E34">
        <w:rPr>
          <w:szCs w:val="24"/>
        </w:rPr>
        <w:t>.</w:t>
      </w:r>
      <w:r w:rsidR="005C6FB5" w:rsidRPr="00042E34">
        <w:rPr>
          <w:szCs w:val="24"/>
        </w:rPr>
        <w:tab/>
      </w:r>
      <w:r w:rsidR="005C6FB5" w:rsidRPr="00042E34">
        <w:rPr>
          <w:bCs/>
          <w:iCs/>
          <w:color w:val="000000"/>
          <w:szCs w:val="24"/>
        </w:rPr>
        <w:t xml:space="preserve">Considers it vital that the EU remain at the forefront of an open and rules-based trading system, and </w:t>
      </w:r>
      <w:r w:rsidR="004A56AD" w:rsidRPr="00042E34">
        <w:rPr>
          <w:bCs/>
          <w:iCs/>
          <w:color w:val="000000"/>
          <w:szCs w:val="24"/>
        </w:rPr>
        <w:t xml:space="preserve">welcomes the fact </w:t>
      </w:r>
      <w:r w:rsidR="005C6FB5" w:rsidRPr="00042E34">
        <w:rPr>
          <w:bCs/>
          <w:iCs/>
          <w:color w:val="000000"/>
          <w:szCs w:val="24"/>
        </w:rPr>
        <w:t xml:space="preserve">that 10 years </w:t>
      </w:r>
      <w:r w:rsidR="004A56AD" w:rsidRPr="00042E34">
        <w:rPr>
          <w:bCs/>
          <w:iCs/>
          <w:color w:val="000000"/>
          <w:szCs w:val="24"/>
        </w:rPr>
        <w:t>on from the start of</w:t>
      </w:r>
      <w:r w:rsidR="005C6FB5" w:rsidRPr="00042E34">
        <w:rPr>
          <w:bCs/>
          <w:iCs/>
          <w:color w:val="000000"/>
          <w:szCs w:val="24"/>
        </w:rPr>
        <w:t xml:space="preserve"> the negotiations the </w:t>
      </w:r>
      <w:r w:rsidR="004A56AD" w:rsidRPr="00042E34">
        <w:rPr>
          <w:bCs/>
          <w:iCs/>
          <w:color w:val="000000"/>
          <w:szCs w:val="24"/>
        </w:rPr>
        <w:t>EU-</w:t>
      </w:r>
      <w:r w:rsidR="005C6FB5" w:rsidRPr="00042E34">
        <w:rPr>
          <w:bCs/>
          <w:iCs/>
          <w:color w:val="000000"/>
          <w:szCs w:val="24"/>
        </w:rPr>
        <w:t xml:space="preserve">Singapore FTA is </w:t>
      </w:r>
      <w:r w:rsidR="004A56AD" w:rsidRPr="00042E34">
        <w:rPr>
          <w:bCs/>
          <w:iCs/>
          <w:color w:val="000000"/>
          <w:szCs w:val="24"/>
        </w:rPr>
        <w:t xml:space="preserve">now </w:t>
      </w:r>
      <w:r w:rsidR="005C6FB5" w:rsidRPr="00042E34">
        <w:rPr>
          <w:bCs/>
          <w:iCs/>
          <w:color w:val="000000"/>
          <w:szCs w:val="24"/>
        </w:rPr>
        <w:t xml:space="preserve">an important element </w:t>
      </w:r>
      <w:r w:rsidR="004A56AD" w:rsidRPr="00042E34">
        <w:rPr>
          <w:bCs/>
          <w:iCs/>
          <w:color w:val="000000"/>
          <w:szCs w:val="24"/>
        </w:rPr>
        <w:t>of</w:t>
      </w:r>
      <w:r w:rsidR="005C6FB5" w:rsidRPr="00042E34">
        <w:rPr>
          <w:bCs/>
          <w:iCs/>
          <w:color w:val="000000"/>
          <w:szCs w:val="24"/>
        </w:rPr>
        <w:t xml:space="preserve"> this</w:t>
      </w:r>
      <w:r w:rsidR="004A56AD" w:rsidRPr="00042E34">
        <w:rPr>
          <w:bCs/>
          <w:iCs/>
          <w:color w:val="000000"/>
          <w:szCs w:val="24"/>
        </w:rPr>
        <w:t>; c</w:t>
      </w:r>
      <w:r w:rsidR="005C6FB5" w:rsidRPr="00042E34">
        <w:rPr>
          <w:bCs/>
          <w:iCs/>
          <w:color w:val="000000"/>
          <w:szCs w:val="24"/>
        </w:rPr>
        <w:t>alls, therefore, on the Commission and the Member States to actively reach out to other global partners in the continued pursuit of an ambitious global fair and open trade agenda, drawing lessons from and building on the FTA with Singapore;</w:t>
      </w:r>
    </w:p>
    <w:p w14:paraId="4675F64D" w14:textId="1D074D41" w:rsidR="00A57DC7" w:rsidRPr="00042E34" w:rsidRDefault="00195E76" w:rsidP="002423A1">
      <w:pPr>
        <w:pStyle w:val="Normal12Hanging"/>
        <w:spacing w:before="100" w:beforeAutospacing="1" w:after="100" w:afterAutospacing="1"/>
        <w:rPr>
          <w:szCs w:val="24"/>
        </w:rPr>
      </w:pPr>
      <w:r w:rsidRPr="00042E34">
        <w:rPr>
          <w:szCs w:val="24"/>
        </w:rPr>
        <w:t>4</w:t>
      </w:r>
      <w:r w:rsidR="00A57DC7" w:rsidRPr="00042E34">
        <w:rPr>
          <w:szCs w:val="24"/>
        </w:rPr>
        <w:t>.</w:t>
      </w:r>
      <w:r w:rsidR="00A57DC7" w:rsidRPr="00042E34">
        <w:rPr>
          <w:szCs w:val="24"/>
        </w:rPr>
        <w:tab/>
      </w:r>
      <w:r w:rsidR="005C6FB5" w:rsidRPr="00042E34">
        <w:rPr>
          <w:szCs w:val="24"/>
        </w:rPr>
        <w:t>Stresses the economic and strategic importance of this agreement, as Singapore is a hub for the entire ASEAN region</w:t>
      </w:r>
      <w:r w:rsidR="004A56AD" w:rsidRPr="00042E34">
        <w:rPr>
          <w:szCs w:val="24"/>
        </w:rPr>
        <w:t>; c</w:t>
      </w:r>
      <w:r w:rsidR="005C6FB5" w:rsidRPr="00042E34">
        <w:rPr>
          <w:szCs w:val="24"/>
        </w:rPr>
        <w:t>onsiders this agreement to be an important step towards, and will set the precedent for, trade and investment agreements with other ASEAN member states</w:t>
      </w:r>
      <w:r w:rsidR="004A56AD" w:rsidRPr="00042E34">
        <w:rPr>
          <w:szCs w:val="24"/>
        </w:rPr>
        <w:t>,</w:t>
      </w:r>
      <w:r w:rsidR="005C6FB5" w:rsidRPr="00042E34">
        <w:rPr>
          <w:szCs w:val="24"/>
        </w:rPr>
        <w:t xml:space="preserve"> and </w:t>
      </w:r>
      <w:r w:rsidR="009D5C8C" w:rsidRPr="00042E34">
        <w:rPr>
          <w:szCs w:val="24"/>
        </w:rPr>
        <w:t>that it is</w:t>
      </w:r>
      <w:r w:rsidR="005C6FB5" w:rsidRPr="00042E34">
        <w:rPr>
          <w:szCs w:val="24"/>
        </w:rPr>
        <w:t xml:space="preserve"> a stepping</w:t>
      </w:r>
      <w:r w:rsidR="009D5C8C" w:rsidRPr="00042E34">
        <w:rPr>
          <w:szCs w:val="24"/>
        </w:rPr>
        <w:t xml:space="preserve"> </w:t>
      </w:r>
      <w:r w:rsidR="005C6FB5" w:rsidRPr="00042E34">
        <w:rPr>
          <w:szCs w:val="24"/>
        </w:rPr>
        <w:t>stone for a future region-to-region trade deal</w:t>
      </w:r>
      <w:r w:rsidR="009D5C8C" w:rsidRPr="00042E34">
        <w:rPr>
          <w:szCs w:val="24"/>
        </w:rPr>
        <w:t>;</w:t>
      </w:r>
      <w:r w:rsidR="005C6FB5" w:rsidRPr="00042E34">
        <w:rPr>
          <w:szCs w:val="24"/>
        </w:rPr>
        <w:t xml:space="preserve"> highlights</w:t>
      </w:r>
      <w:r w:rsidR="009D5C8C" w:rsidRPr="00042E34">
        <w:rPr>
          <w:szCs w:val="24"/>
        </w:rPr>
        <w:t xml:space="preserve"> also</w:t>
      </w:r>
      <w:r w:rsidR="005C6FB5" w:rsidRPr="00042E34">
        <w:rPr>
          <w:i/>
          <w:szCs w:val="24"/>
        </w:rPr>
        <w:t xml:space="preserve"> </w:t>
      </w:r>
      <w:r w:rsidR="005C6FB5" w:rsidRPr="00042E34">
        <w:rPr>
          <w:szCs w:val="24"/>
        </w:rPr>
        <w:t>that this agreement will avoid EU exporters being at a competitive disadvantage in respect of businesses from the other CPTPP and RCEP countries;</w:t>
      </w:r>
      <w:r w:rsidR="005C6FB5" w:rsidRPr="00042E34">
        <w:rPr>
          <w:i/>
          <w:szCs w:val="24"/>
        </w:rPr>
        <w:t xml:space="preserve"> </w:t>
      </w:r>
      <w:r w:rsidR="009D5C8C" w:rsidRPr="00042E34">
        <w:rPr>
          <w:szCs w:val="24"/>
        </w:rPr>
        <w:t>w</w:t>
      </w:r>
      <w:r w:rsidR="005C6FB5" w:rsidRPr="00042E34">
        <w:rPr>
          <w:szCs w:val="24"/>
        </w:rPr>
        <w:t>elcomes</w:t>
      </w:r>
      <w:r w:rsidR="009D5C8C" w:rsidRPr="00042E34">
        <w:rPr>
          <w:szCs w:val="24"/>
        </w:rPr>
        <w:t xml:space="preserve"> the fact</w:t>
      </w:r>
      <w:r w:rsidR="005C6FB5" w:rsidRPr="00042E34">
        <w:rPr>
          <w:szCs w:val="24"/>
        </w:rPr>
        <w:t xml:space="preserve"> that the conclusion of this agreement, as part of </w:t>
      </w:r>
      <w:r w:rsidR="009D5C8C" w:rsidRPr="00042E34">
        <w:rPr>
          <w:szCs w:val="24"/>
        </w:rPr>
        <w:t>the EU’s</w:t>
      </w:r>
      <w:r w:rsidR="005C6FB5" w:rsidRPr="00042E34">
        <w:rPr>
          <w:szCs w:val="24"/>
        </w:rPr>
        <w:t xml:space="preserve"> global fair and open trade agenda, will not only bring major benefits to consumers, but also to employees;</w:t>
      </w:r>
      <w:r w:rsidR="00A57DC7" w:rsidRPr="00042E34">
        <w:rPr>
          <w:szCs w:val="24"/>
        </w:rPr>
        <w:t xml:space="preserve"> </w:t>
      </w:r>
    </w:p>
    <w:p w14:paraId="3676C662" w14:textId="3C2B86CA" w:rsidR="00A57DC7" w:rsidRPr="00042E34" w:rsidRDefault="00195E76" w:rsidP="002423A1">
      <w:pPr>
        <w:pStyle w:val="Normal12Hanging"/>
        <w:spacing w:before="100" w:beforeAutospacing="1" w:after="100" w:afterAutospacing="1"/>
        <w:rPr>
          <w:szCs w:val="24"/>
        </w:rPr>
      </w:pPr>
      <w:r w:rsidRPr="00042E34">
        <w:rPr>
          <w:szCs w:val="24"/>
        </w:rPr>
        <w:t>5</w:t>
      </w:r>
      <w:r w:rsidR="00A57DC7" w:rsidRPr="00042E34">
        <w:rPr>
          <w:szCs w:val="24"/>
        </w:rPr>
        <w:t>.</w:t>
      </w:r>
      <w:r w:rsidR="00A57DC7" w:rsidRPr="00042E34">
        <w:rPr>
          <w:szCs w:val="24"/>
        </w:rPr>
        <w:tab/>
        <w:t>Notes that Singapore had already removed most of its tariffs on EU products and that th</w:t>
      </w:r>
      <w:r w:rsidR="001A477F" w:rsidRPr="00042E34">
        <w:rPr>
          <w:szCs w:val="24"/>
        </w:rPr>
        <w:t>is</w:t>
      </w:r>
      <w:r w:rsidR="00A57DC7" w:rsidRPr="00042E34">
        <w:rPr>
          <w:szCs w:val="24"/>
        </w:rPr>
        <w:t xml:space="preserve"> agreement will eliminate the few remaining ones </w:t>
      </w:r>
      <w:r w:rsidR="001A477F" w:rsidRPr="00042E34">
        <w:rPr>
          <w:szCs w:val="24"/>
        </w:rPr>
        <w:t xml:space="preserve">completely </w:t>
      </w:r>
      <w:r w:rsidR="00A57DC7" w:rsidRPr="00042E34">
        <w:rPr>
          <w:szCs w:val="24"/>
        </w:rPr>
        <w:t xml:space="preserve">as of </w:t>
      </w:r>
      <w:r w:rsidR="001A477F" w:rsidRPr="00042E34">
        <w:rPr>
          <w:szCs w:val="24"/>
        </w:rPr>
        <w:t xml:space="preserve">its </w:t>
      </w:r>
      <w:r w:rsidR="00A57DC7" w:rsidRPr="00042E34">
        <w:rPr>
          <w:szCs w:val="24"/>
        </w:rPr>
        <w:t>entry into force;</w:t>
      </w:r>
    </w:p>
    <w:p w14:paraId="4B84DBE7" w14:textId="792ED36A" w:rsidR="00E97D17" w:rsidRPr="00042E34" w:rsidRDefault="00195E76" w:rsidP="00042E34">
      <w:pPr>
        <w:pStyle w:val="Normal12Hanging"/>
        <w:spacing w:before="100" w:beforeAutospacing="1" w:after="100" w:afterAutospacing="1"/>
      </w:pPr>
      <w:r w:rsidRPr="00042E34">
        <w:lastRenderedPageBreak/>
        <w:t>6</w:t>
      </w:r>
      <w:r w:rsidR="00E97D17" w:rsidRPr="00042E34">
        <w:t>.</w:t>
      </w:r>
      <w:r w:rsidR="00E97D17" w:rsidRPr="00042E34">
        <w:tab/>
        <w:t xml:space="preserve">Welcomes </w:t>
      </w:r>
      <w:r w:rsidR="009D5C8C" w:rsidRPr="00042E34">
        <w:t xml:space="preserve">the fact </w:t>
      </w:r>
      <w:r w:rsidR="00E97D17" w:rsidRPr="00042E34">
        <w:t>that Singapore will remove certain measures that may constitute barriers to trade</w:t>
      </w:r>
      <w:r w:rsidR="009D5C8C" w:rsidRPr="00042E34">
        <w:t>,</w:t>
      </w:r>
      <w:r w:rsidR="00E97D17" w:rsidRPr="00042E34">
        <w:t xml:space="preserve"> such as double safety tests in cars and car parts and electronics, which will simplify the export of goods </w:t>
      </w:r>
      <w:r w:rsidR="009D5C8C" w:rsidRPr="00042E34">
        <w:t xml:space="preserve">by </w:t>
      </w:r>
      <w:r w:rsidR="00E97D17" w:rsidRPr="00042E34">
        <w:t>EU businesses to Singapore;</w:t>
      </w:r>
    </w:p>
    <w:p w14:paraId="1F48AA24" w14:textId="600836D5" w:rsidR="00E97D17" w:rsidRPr="00042E34" w:rsidRDefault="00195E76" w:rsidP="00042E34">
      <w:pPr>
        <w:pStyle w:val="Normal12Hanging"/>
        <w:spacing w:before="100" w:beforeAutospacing="1" w:after="100" w:afterAutospacing="1"/>
      </w:pPr>
      <w:r w:rsidRPr="00042E34">
        <w:t>7</w:t>
      </w:r>
      <w:r w:rsidR="00E97D17" w:rsidRPr="00042E34">
        <w:t>.</w:t>
      </w:r>
      <w:r w:rsidR="00E97D17" w:rsidRPr="00042E34">
        <w:tab/>
        <w:t>Underlines that the agreement will grant EU companies better access to the Singapore services market such as in financial, telecommunications, engineering, architectural, maritime transport and postal services</w:t>
      </w:r>
      <w:r w:rsidR="009E41F7" w:rsidRPr="00042E34">
        <w:t>,</w:t>
      </w:r>
      <w:r w:rsidR="00E97D17" w:rsidRPr="00042E34">
        <w:t xml:space="preserve"> and that such liberalisation follows a ‘positive list’ approach;</w:t>
      </w:r>
    </w:p>
    <w:p w14:paraId="12089CD4" w14:textId="0F24F23D" w:rsidR="00E97D17" w:rsidRPr="00042E34" w:rsidRDefault="00195E76" w:rsidP="00E97D17">
      <w:pPr>
        <w:pStyle w:val="Normal12Hanging"/>
      </w:pPr>
      <w:r w:rsidRPr="00042E34">
        <w:t>8.</w:t>
      </w:r>
      <w:r w:rsidR="00E97D17" w:rsidRPr="00042E34">
        <w:tab/>
        <w:t>Recalls, in relation to the liberalisation of financial services, that the agreement includes a prudential carve-out clause which allows the Parties to adopt or maintain measures for prudential reasons</w:t>
      </w:r>
      <w:r w:rsidR="009E41F7" w:rsidRPr="00042E34">
        <w:t>,</w:t>
      </w:r>
      <w:r w:rsidR="00E97D17" w:rsidRPr="00042E34">
        <w:t xml:space="preserve"> and notably to protect depositors and investors, and to ensure the integrity and stability of the Parties’ financial systems</w:t>
      </w:r>
      <w:r w:rsidR="009E41F7" w:rsidRPr="00042E34">
        <w:t>;</w:t>
      </w:r>
    </w:p>
    <w:p w14:paraId="7588A107" w14:textId="2C4E7D81" w:rsidR="00A57DC7" w:rsidRPr="00042E34" w:rsidRDefault="00195E76" w:rsidP="002423A1">
      <w:pPr>
        <w:pStyle w:val="Normal12Hanging"/>
        <w:spacing w:before="100" w:beforeAutospacing="1" w:after="100" w:afterAutospacing="1"/>
        <w:rPr>
          <w:szCs w:val="24"/>
        </w:rPr>
      </w:pPr>
      <w:r w:rsidRPr="00042E34">
        <w:rPr>
          <w:szCs w:val="24"/>
        </w:rPr>
        <w:t>9</w:t>
      </w:r>
      <w:r w:rsidR="00A57DC7" w:rsidRPr="00042E34">
        <w:rPr>
          <w:szCs w:val="24"/>
        </w:rPr>
        <w:t>.</w:t>
      </w:r>
      <w:r w:rsidR="00A57DC7" w:rsidRPr="00042E34">
        <w:rPr>
          <w:szCs w:val="24"/>
        </w:rPr>
        <w:tab/>
      </w:r>
      <w:r w:rsidR="005C6FB5" w:rsidRPr="00042E34">
        <w:rPr>
          <w:szCs w:val="24"/>
        </w:rPr>
        <w:t xml:space="preserve">Welcomes Singapore’s signing on 21 June 2017 of the Multilateral Competent Authority Agreement (MCAA) for implementing the global standard for the automatic exchange of information for tax purposes and its notification to the OECD on 30 June 2017 of its intention to activate automatic exchanges under that agreement with all the EU Member States for which there was no bilateral agreement for the same purpose in place; </w:t>
      </w:r>
      <w:r w:rsidR="009E41F7" w:rsidRPr="00042E34">
        <w:rPr>
          <w:szCs w:val="24"/>
        </w:rPr>
        <w:t>n</w:t>
      </w:r>
      <w:r w:rsidR="005C6FB5" w:rsidRPr="00042E34">
        <w:rPr>
          <w:szCs w:val="24"/>
        </w:rPr>
        <w:t xml:space="preserve">otes that Singapore is neither on the </w:t>
      </w:r>
      <w:r w:rsidR="009E41F7" w:rsidRPr="00042E34">
        <w:rPr>
          <w:szCs w:val="24"/>
        </w:rPr>
        <w:t>‘</w:t>
      </w:r>
      <w:r w:rsidR="005C6FB5" w:rsidRPr="00042E34">
        <w:rPr>
          <w:szCs w:val="24"/>
        </w:rPr>
        <w:t>blacklist</w:t>
      </w:r>
      <w:r w:rsidR="009E41F7" w:rsidRPr="00042E34">
        <w:rPr>
          <w:szCs w:val="24"/>
        </w:rPr>
        <w:t>’</w:t>
      </w:r>
      <w:r w:rsidR="005C6FB5" w:rsidRPr="00042E34">
        <w:rPr>
          <w:szCs w:val="24"/>
        </w:rPr>
        <w:t xml:space="preserve"> nor on the </w:t>
      </w:r>
      <w:r w:rsidR="009E41F7" w:rsidRPr="00042E34">
        <w:rPr>
          <w:szCs w:val="24"/>
        </w:rPr>
        <w:t>‘</w:t>
      </w:r>
      <w:r w:rsidR="005C6FB5" w:rsidRPr="00042E34">
        <w:rPr>
          <w:szCs w:val="24"/>
        </w:rPr>
        <w:t>watchlist</w:t>
      </w:r>
      <w:r w:rsidR="009E41F7" w:rsidRPr="00042E34">
        <w:rPr>
          <w:szCs w:val="24"/>
        </w:rPr>
        <w:t>’</w:t>
      </w:r>
      <w:r w:rsidR="005C6FB5" w:rsidRPr="00042E34">
        <w:rPr>
          <w:szCs w:val="24"/>
        </w:rPr>
        <w:t xml:space="preserve"> of  the EU Code of Conduct</w:t>
      </w:r>
      <w:r w:rsidR="009E41F7" w:rsidRPr="00042E34">
        <w:rPr>
          <w:szCs w:val="24"/>
        </w:rPr>
        <w:t xml:space="preserve"> Group’s list</w:t>
      </w:r>
      <w:r w:rsidR="005C6FB5" w:rsidRPr="00042E34">
        <w:rPr>
          <w:szCs w:val="24"/>
        </w:rPr>
        <w:t xml:space="preserve"> of non-cooperative tax jurisdictions</w:t>
      </w:r>
      <w:r w:rsidR="009E41F7" w:rsidRPr="00042E34">
        <w:rPr>
          <w:szCs w:val="24"/>
        </w:rPr>
        <w:t>,</w:t>
      </w:r>
      <w:r w:rsidR="005C6FB5" w:rsidRPr="00042E34">
        <w:rPr>
          <w:szCs w:val="24"/>
        </w:rPr>
        <w:t xml:space="preserve"> although it has been criticised by some NGOs for offering tax incentives to companies</w:t>
      </w:r>
      <w:r w:rsidR="001C2EB9" w:rsidRPr="00042E34">
        <w:rPr>
          <w:szCs w:val="24"/>
        </w:rPr>
        <w:t>;</w:t>
      </w:r>
    </w:p>
    <w:p w14:paraId="54538214" w14:textId="39651F48" w:rsidR="009E41F7" w:rsidRPr="00042E34" w:rsidRDefault="00195E76" w:rsidP="009E41F7">
      <w:pPr>
        <w:pStyle w:val="Normal12Hanging"/>
        <w:spacing w:before="100" w:beforeAutospacing="1" w:after="100" w:afterAutospacing="1"/>
        <w:rPr>
          <w:bCs/>
          <w:szCs w:val="24"/>
        </w:rPr>
      </w:pPr>
      <w:r w:rsidRPr="00042E34">
        <w:rPr>
          <w:szCs w:val="24"/>
        </w:rPr>
        <w:t>10</w:t>
      </w:r>
      <w:r w:rsidR="00A57DC7" w:rsidRPr="00042E34">
        <w:rPr>
          <w:szCs w:val="24"/>
        </w:rPr>
        <w:t>.</w:t>
      </w:r>
      <w:r w:rsidR="00A57DC7" w:rsidRPr="00042E34">
        <w:rPr>
          <w:szCs w:val="24"/>
        </w:rPr>
        <w:tab/>
      </w:r>
      <w:r w:rsidR="00634F50" w:rsidRPr="00042E34">
        <w:rPr>
          <w:szCs w:val="24"/>
        </w:rPr>
        <w:t>Stresses the improved access under this agreement to Singapore’s public procurement market as compared to under the Government Procurement Agreement (GPA); highlights</w:t>
      </w:r>
      <w:r w:rsidR="00634F50" w:rsidRPr="00042E34">
        <w:rPr>
          <w:bCs/>
          <w:szCs w:val="24"/>
        </w:rPr>
        <w:t xml:space="preserve"> that social and environmental criteria should also be taken into account when awarding public procurement contracts; highlights that </w:t>
      </w:r>
      <w:r w:rsidR="009E41F7" w:rsidRPr="00042E34">
        <w:rPr>
          <w:bCs/>
          <w:szCs w:val="24"/>
        </w:rPr>
        <w:t xml:space="preserve">public procurement </w:t>
      </w:r>
      <w:r w:rsidR="00634F50" w:rsidRPr="00042E34">
        <w:rPr>
          <w:bCs/>
          <w:szCs w:val="24"/>
        </w:rPr>
        <w:t>in both the EU and Singapore must continue to serve the best interests of citizens;</w:t>
      </w:r>
    </w:p>
    <w:p w14:paraId="4B6013DC" w14:textId="52E38290" w:rsidR="00A57DC7" w:rsidRPr="00042E34" w:rsidRDefault="00195E76" w:rsidP="002423A1">
      <w:pPr>
        <w:pStyle w:val="Normal12Hanging"/>
        <w:spacing w:before="100" w:beforeAutospacing="1" w:after="100" w:afterAutospacing="1"/>
        <w:rPr>
          <w:szCs w:val="24"/>
        </w:rPr>
      </w:pPr>
      <w:r w:rsidRPr="00042E34">
        <w:rPr>
          <w:szCs w:val="24"/>
        </w:rPr>
        <w:t>11</w:t>
      </w:r>
      <w:r w:rsidR="00A57DC7" w:rsidRPr="00042E34">
        <w:rPr>
          <w:szCs w:val="24"/>
        </w:rPr>
        <w:t>.</w:t>
      </w:r>
      <w:r w:rsidR="00A57DC7" w:rsidRPr="00042E34">
        <w:rPr>
          <w:szCs w:val="24"/>
        </w:rPr>
        <w:tab/>
      </w:r>
      <w:r w:rsidR="00634F50" w:rsidRPr="00042E34">
        <w:rPr>
          <w:bCs/>
          <w:szCs w:val="24"/>
        </w:rPr>
        <w:t xml:space="preserve">Welcomes the fact that Singapore agreed </w:t>
      </w:r>
      <w:r w:rsidR="00634F50" w:rsidRPr="00042E34">
        <w:rPr>
          <w:bCs/>
          <w:color w:val="0D0D0D" w:themeColor="text1" w:themeTint="F2"/>
          <w:szCs w:val="24"/>
        </w:rPr>
        <w:t xml:space="preserve">to </w:t>
      </w:r>
      <w:r w:rsidR="00634F50" w:rsidRPr="00042E34">
        <w:rPr>
          <w:color w:val="0D0D0D" w:themeColor="text1" w:themeTint="F2"/>
          <w:szCs w:val="24"/>
        </w:rPr>
        <w:t>set up a GI registration system which will protect</w:t>
      </w:r>
      <w:r w:rsidR="00634F50" w:rsidRPr="00042E34">
        <w:rPr>
          <w:bCs/>
          <w:color w:val="ED7D31"/>
          <w:szCs w:val="24"/>
        </w:rPr>
        <w:t> </w:t>
      </w:r>
      <w:r w:rsidR="00634F50" w:rsidRPr="00042E34">
        <w:rPr>
          <w:bCs/>
          <w:color w:val="0D0D0D" w:themeColor="text1" w:themeTint="F2"/>
          <w:szCs w:val="24"/>
        </w:rPr>
        <w:t xml:space="preserve">around 190 </w:t>
      </w:r>
      <w:r w:rsidR="00634F50" w:rsidRPr="00042E34">
        <w:rPr>
          <w:bCs/>
          <w:szCs w:val="24"/>
        </w:rPr>
        <w:t>EU geographical indications, with the possibility of adding more at a later stage</w:t>
      </w:r>
      <w:r w:rsidR="001F63CA" w:rsidRPr="00042E34">
        <w:rPr>
          <w:bCs/>
          <w:szCs w:val="24"/>
        </w:rPr>
        <w:t>; r</w:t>
      </w:r>
      <w:r w:rsidR="00634F50" w:rsidRPr="00042E34">
        <w:rPr>
          <w:szCs w:val="24"/>
        </w:rPr>
        <w:t xml:space="preserve">ecalls that in 2016, the EU exported </w:t>
      </w:r>
      <w:r w:rsidR="001F63CA" w:rsidRPr="00042E34">
        <w:rPr>
          <w:szCs w:val="24"/>
        </w:rPr>
        <w:t xml:space="preserve">EUR </w:t>
      </w:r>
      <w:r w:rsidR="00634F50" w:rsidRPr="00042E34">
        <w:rPr>
          <w:szCs w:val="24"/>
        </w:rPr>
        <w:t xml:space="preserve">2.2 billion </w:t>
      </w:r>
      <w:r w:rsidR="001F63CA" w:rsidRPr="00042E34">
        <w:rPr>
          <w:szCs w:val="24"/>
        </w:rPr>
        <w:t xml:space="preserve">worth </w:t>
      </w:r>
      <w:r w:rsidR="00634F50" w:rsidRPr="00042E34">
        <w:rPr>
          <w:szCs w:val="24"/>
        </w:rPr>
        <w:t xml:space="preserve">of agri-food products to Singapore, and notes </w:t>
      </w:r>
      <w:r w:rsidR="00634F50" w:rsidRPr="00042E34">
        <w:rPr>
          <w:bCs/>
          <w:szCs w:val="24"/>
        </w:rPr>
        <w:t>that Singapore is the fifth largest market in Asia for EU food and drink exports</w:t>
      </w:r>
      <w:r w:rsidR="00634F50" w:rsidRPr="00042E34">
        <w:rPr>
          <w:i/>
          <w:iCs/>
          <w:szCs w:val="24"/>
        </w:rPr>
        <w:t xml:space="preserve">, </w:t>
      </w:r>
      <w:r w:rsidR="00634F50" w:rsidRPr="00042E34">
        <w:rPr>
          <w:szCs w:val="24"/>
        </w:rPr>
        <w:t>offering significant opportunities to EU farmers and agri-food producers</w:t>
      </w:r>
      <w:r w:rsidR="001F63CA" w:rsidRPr="00042E34">
        <w:rPr>
          <w:szCs w:val="24"/>
        </w:rPr>
        <w:t>;</w:t>
      </w:r>
      <w:r w:rsidR="00634F50" w:rsidRPr="00042E34">
        <w:rPr>
          <w:szCs w:val="24"/>
        </w:rPr>
        <w:t xml:space="preserve"> welcomes</w:t>
      </w:r>
      <w:r w:rsidR="001F63CA" w:rsidRPr="00042E34">
        <w:rPr>
          <w:szCs w:val="24"/>
        </w:rPr>
        <w:t>, therefore,</w:t>
      </w:r>
      <w:r w:rsidR="00634F50" w:rsidRPr="00042E34">
        <w:rPr>
          <w:szCs w:val="24"/>
        </w:rPr>
        <w:t xml:space="preserve"> Singapore’s commitment in this agreement to keep zero duties on agri-food products, and the putting in place of a system for certifying EU meat-producing establishments seeking to export to Singapore; regrets</w:t>
      </w:r>
      <w:r w:rsidR="001F63CA" w:rsidRPr="00042E34">
        <w:rPr>
          <w:szCs w:val="24"/>
        </w:rPr>
        <w:t>, however,</w:t>
      </w:r>
      <w:r w:rsidR="00634F50" w:rsidRPr="00042E34">
        <w:rPr>
          <w:szCs w:val="24"/>
        </w:rPr>
        <w:t xml:space="preserve"> that the agreement does not offer </w:t>
      </w:r>
      <w:r w:rsidR="00634F50" w:rsidRPr="00042E34">
        <w:rPr>
          <w:color w:val="0D0D0D" w:themeColor="text1" w:themeTint="F2"/>
          <w:szCs w:val="24"/>
        </w:rPr>
        <w:t>automatic protection for the 196 EU GIs included in the Annex to the Intellectual Property Rights chapter</w:t>
      </w:r>
      <w:r w:rsidR="001F63CA" w:rsidRPr="00042E34">
        <w:rPr>
          <w:color w:val="0D0D0D" w:themeColor="text1" w:themeTint="F2"/>
          <w:szCs w:val="24"/>
        </w:rPr>
        <w:t>,</w:t>
      </w:r>
      <w:r w:rsidR="00634F50" w:rsidRPr="00042E34">
        <w:rPr>
          <w:color w:val="0D0D0D" w:themeColor="text1" w:themeTint="F2"/>
          <w:szCs w:val="24"/>
        </w:rPr>
        <w:t xml:space="preserve"> as all GIs</w:t>
      </w:r>
      <w:r w:rsidR="001F63CA" w:rsidRPr="00042E34">
        <w:rPr>
          <w:color w:val="0D0D0D" w:themeColor="text1" w:themeTint="F2"/>
          <w:szCs w:val="24"/>
        </w:rPr>
        <w:t xml:space="preserve"> –</w:t>
      </w:r>
      <w:r w:rsidR="00634F50" w:rsidRPr="00042E34">
        <w:rPr>
          <w:color w:val="0D0D0D" w:themeColor="text1" w:themeTint="F2"/>
          <w:szCs w:val="24"/>
        </w:rPr>
        <w:t xml:space="preserve"> regardless of origin</w:t>
      </w:r>
      <w:r w:rsidR="001F63CA" w:rsidRPr="00042E34">
        <w:rPr>
          <w:color w:val="0D0D0D" w:themeColor="text1" w:themeTint="F2"/>
          <w:szCs w:val="24"/>
        </w:rPr>
        <w:t xml:space="preserve"> –</w:t>
      </w:r>
      <w:r w:rsidR="00634F50" w:rsidRPr="00042E34">
        <w:rPr>
          <w:color w:val="0D0D0D" w:themeColor="text1" w:themeTint="F2"/>
          <w:szCs w:val="24"/>
        </w:rPr>
        <w:t xml:space="preserve"> will need to</w:t>
      </w:r>
      <w:r w:rsidR="00634F50" w:rsidRPr="00042E34">
        <w:rPr>
          <w:bCs/>
          <w:color w:val="0D0D0D" w:themeColor="text1" w:themeTint="F2"/>
          <w:szCs w:val="24"/>
        </w:rPr>
        <w:t xml:space="preserve"> </w:t>
      </w:r>
      <w:r w:rsidR="00634F50" w:rsidRPr="00042E34">
        <w:rPr>
          <w:color w:val="0D0D0D" w:themeColor="text1" w:themeTint="F2"/>
          <w:szCs w:val="24"/>
        </w:rPr>
        <w:t>be examined and pass through publication (and opposition, if any), according to the registration procedure in Singapore, in order to be protected</w:t>
      </w:r>
      <w:r w:rsidR="001F63CA" w:rsidRPr="00042E34">
        <w:rPr>
          <w:color w:val="0D0D0D" w:themeColor="text1" w:themeTint="F2"/>
          <w:szCs w:val="24"/>
        </w:rPr>
        <w:t>; u</w:t>
      </w:r>
      <w:r w:rsidR="00634F50" w:rsidRPr="00042E34">
        <w:rPr>
          <w:color w:val="0D0D0D" w:themeColor="text1" w:themeTint="F2"/>
          <w:szCs w:val="24"/>
        </w:rPr>
        <w:t>nderlines that the implementing legislation on GIs</w:t>
      </w:r>
      <w:r w:rsidR="001F63CA" w:rsidRPr="00042E34">
        <w:rPr>
          <w:color w:val="0D0D0D" w:themeColor="text1" w:themeTint="F2"/>
          <w:szCs w:val="24"/>
        </w:rPr>
        <w:t>,</w:t>
      </w:r>
      <w:r w:rsidR="00634F50" w:rsidRPr="00042E34">
        <w:rPr>
          <w:color w:val="0D0D0D" w:themeColor="text1" w:themeTint="F2"/>
          <w:szCs w:val="24"/>
        </w:rPr>
        <w:t xml:space="preserve"> which establishes the Singapore GI </w:t>
      </w:r>
      <w:r w:rsidR="001F63CA" w:rsidRPr="00042E34">
        <w:rPr>
          <w:color w:val="0D0D0D" w:themeColor="text1" w:themeTint="F2"/>
          <w:szCs w:val="24"/>
        </w:rPr>
        <w:t>r</w:t>
      </w:r>
      <w:r w:rsidR="00634F50" w:rsidRPr="00042E34">
        <w:rPr>
          <w:color w:val="0D0D0D" w:themeColor="text1" w:themeTint="F2"/>
          <w:szCs w:val="24"/>
        </w:rPr>
        <w:t xml:space="preserve">egistry and the GI registration procedure, will come into force upon the ratification of the </w:t>
      </w:r>
      <w:r w:rsidR="001F63CA" w:rsidRPr="00042E34">
        <w:rPr>
          <w:color w:val="0D0D0D" w:themeColor="text1" w:themeTint="F2"/>
          <w:szCs w:val="24"/>
        </w:rPr>
        <w:t>a</w:t>
      </w:r>
      <w:r w:rsidR="00634F50" w:rsidRPr="00042E34">
        <w:rPr>
          <w:color w:val="0D0D0D" w:themeColor="text1" w:themeTint="F2"/>
          <w:szCs w:val="24"/>
        </w:rPr>
        <w:t>greement by Parliament</w:t>
      </w:r>
      <w:r w:rsidR="001F63CA" w:rsidRPr="00042E34">
        <w:rPr>
          <w:color w:val="0D0D0D" w:themeColor="text1" w:themeTint="F2"/>
          <w:szCs w:val="24"/>
        </w:rPr>
        <w:t>; c</w:t>
      </w:r>
      <w:r w:rsidR="00634F50" w:rsidRPr="00042E34">
        <w:rPr>
          <w:color w:val="0D0D0D" w:themeColor="text1" w:themeTint="F2"/>
          <w:szCs w:val="24"/>
        </w:rPr>
        <w:t xml:space="preserve">alls on the Singapore authorities to start work immediately on the registration procedure and </w:t>
      </w:r>
      <w:r w:rsidR="001F63CA" w:rsidRPr="00042E34">
        <w:rPr>
          <w:color w:val="0D0D0D" w:themeColor="text1" w:themeTint="F2"/>
          <w:szCs w:val="24"/>
        </w:rPr>
        <w:t xml:space="preserve">to </w:t>
      </w:r>
      <w:r w:rsidR="00634F50" w:rsidRPr="00042E34">
        <w:rPr>
          <w:color w:val="0D0D0D" w:themeColor="text1" w:themeTint="F2"/>
          <w:szCs w:val="24"/>
        </w:rPr>
        <w:t>expeditiously</w:t>
      </w:r>
      <w:r w:rsidR="00634F50" w:rsidRPr="00042E34">
        <w:rPr>
          <w:color w:val="ED7D31"/>
          <w:szCs w:val="24"/>
        </w:rPr>
        <w:t xml:space="preserve"> </w:t>
      </w:r>
      <w:r w:rsidR="00634F50" w:rsidRPr="00042E34">
        <w:rPr>
          <w:szCs w:val="24"/>
        </w:rPr>
        <w:t xml:space="preserve">set up </w:t>
      </w:r>
      <w:r w:rsidR="001F63CA" w:rsidRPr="00042E34">
        <w:rPr>
          <w:szCs w:val="24"/>
        </w:rPr>
        <w:t xml:space="preserve">the registry </w:t>
      </w:r>
      <w:r w:rsidR="00634F50" w:rsidRPr="00042E34">
        <w:rPr>
          <w:szCs w:val="24"/>
        </w:rPr>
        <w:t xml:space="preserve">and </w:t>
      </w:r>
      <w:r w:rsidR="001F63CA" w:rsidRPr="00042E34">
        <w:rPr>
          <w:szCs w:val="24"/>
        </w:rPr>
        <w:t>bring</w:t>
      </w:r>
      <w:r w:rsidR="00634F50" w:rsidRPr="00042E34">
        <w:rPr>
          <w:szCs w:val="24"/>
        </w:rPr>
        <w:t xml:space="preserve"> </w:t>
      </w:r>
      <w:r w:rsidR="001F63CA" w:rsidRPr="00042E34">
        <w:rPr>
          <w:szCs w:val="24"/>
        </w:rPr>
        <w:t xml:space="preserve">it </w:t>
      </w:r>
      <w:r w:rsidR="00634F50" w:rsidRPr="00042E34">
        <w:rPr>
          <w:szCs w:val="24"/>
        </w:rPr>
        <w:t xml:space="preserve">into force </w:t>
      </w:r>
      <w:r w:rsidR="00634F50" w:rsidRPr="00042E34">
        <w:rPr>
          <w:color w:val="0D0D0D" w:themeColor="text1" w:themeTint="F2"/>
          <w:szCs w:val="24"/>
        </w:rPr>
        <w:t xml:space="preserve">upon </w:t>
      </w:r>
      <w:r w:rsidR="00634F50" w:rsidRPr="00042E34">
        <w:rPr>
          <w:szCs w:val="24"/>
        </w:rPr>
        <w:t xml:space="preserve">Parliament’s ratification of the agreement; </w:t>
      </w:r>
      <w:r w:rsidR="001F63CA" w:rsidRPr="00042E34">
        <w:rPr>
          <w:iCs/>
          <w:szCs w:val="24"/>
        </w:rPr>
        <w:t>e</w:t>
      </w:r>
      <w:r w:rsidR="00634F50" w:rsidRPr="00042E34">
        <w:rPr>
          <w:iCs/>
          <w:szCs w:val="24"/>
        </w:rPr>
        <w:t>ncourages the Commission to continue to work intensively with the Singaporean authorities in order to ensure that the highest number of EU GIs will be protected in line with the terms of protection laid down in the FTA, without any exception</w:t>
      </w:r>
      <w:r w:rsidR="001F63CA" w:rsidRPr="00042E34">
        <w:rPr>
          <w:iCs/>
          <w:szCs w:val="24"/>
        </w:rPr>
        <w:t>s</w:t>
      </w:r>
      <w:r w:rsidR="00634F50" w:rsidRPr="00042E34">
        <w:rPr>
          <w:iCs/>
          <w:szCs w:val="24"/>
        </w:rPr>
        <w:t xml:space="preserve"> or limitation</w:t>
      </w:r>
      <w:r w:rsidR="001F63CA" w:rsidRPr="00042E34">
        <w:rPr>
          <w:iCs/>
          <w:szCs w:val="24"/>
        </w:rPr>
        <w:t>s</w:t>
      </w:r>
      <w:r w:rsidR="00634F50" w:rsidRPr="00042E34">
        <w:rPr>
          <w:iCs/>
          <w:szCs w:val="24"/>
        </w:rPr>
        <w:t xml:space="preserve"> (including annexes or footnotes);</w:t>
      </w:r>
      <w:r w:rsidR="00A57DC7" w:rsidRPr="00042E34">
        <w:rPr>
          <w:szCs w:val="24"/>
        </w:rPr>
        <w:t xml:space="preserve"> </w:t>
      </w:r>
    </w:p>
    <w:p w14:paraId="3FE6BEFB" w14:textId="1BBD5AC4" w:rsidR="00A57DC7" w:rsidRPr="00042E34" w:rsidRDefault="00195E76" w:rsidP="002423A1">
      <w:pPr>
        <w:pStyle w:val="Normal12Hanging"/>
        <w:spacing w:before="100" w:beforeAutospacing="1" w:after="100" w:afterAutospacing="1"/>
        <w:rPr>
          <w:szCs w:val="24"/>
        </w:rPr>
      </w:pPr>
      <w:r w:rsidRPr="00042E34">
        <w:rPr>
          <w:szCs w:val="24"/>
        </w:rPr>
        <w:t>12</w:t>
      </w:r>
      <w:r w:rsidR="00A57DC7" w:rsidRPr="00042E34">
        <w:rPr>
          <w:szCs w:val="24"/>
        </w:rPr>
        <w:t>.</w:t>
      </w:r>
      <w:r w:rsidR="00A57DC7" w:rsidRPr="00042E34">
        <w:rPr>
          <w:szCs w:val="24"/>
        </w:rPr>
        <w:tab/>
        <w:t xml:space="preserve">Stresses that the agreement recognises the right of Member States at all levels to define and provide public services and does not prevent governments from bringing any privatised service back </w:t>
      </w:r>
      <w:r w:rsidR="00DF6D7A" w:rsidRPr="00042E34">
        <w:rPr>
          <w:szCs w:val="24"/>
        </w:rPr>
        <w:t>in</w:t>
      </w:r>
      <w:r w:rsidR="00A57DC7" w:rsidRPr="00042E34">
        <w:rPr>
          <w:szCs w:val="24"/>
        </w:rPr>
        <w:t>to the public sector;</w:t>
      </w:r>
    </w:p>
    <w:p w14:paraId="123977C8" w14:textId="73893E3D" w:rsidR="00A57DC7" w:rsidRPr="00042E34" w:rsidRDefault="00195E76" w:rsidP="002423A1">
      <w:pPr>
        <w:pStyle w:val="Normal12Hanging"/>
        <w:spacing w:before="100" w:beforeAutospacing="1" w:after="100" w:afterAutospacing="1"/>
        <w:rPr>
          <w:szCs w:val="24"/>
        </w:rPr>
      </w:pPr>
      <w:r w:rsidRPr="00042E34">
        <w:rPr>
          <w:szCs w:val="24"/>
        </w:rPr>
        <w:t>13</w:t>
      </w:r>
      <w:r w:rsidR="00A57DC7" w:rsidRPr="00042E34">
        <w:rPr>
          <w:szCs w:val="24"/>
        </w:rPr>
        <w:t>.</w:t>
      </w:r>
      <w:r w:rsidR="00A57DC7" w:rsidRPr="00042E34">
        <w:rPr>
          <w:szCs w:val="24"/>
        </w:rPr>
        <w:tab/>
      </w:r>
      <w:r w:rsidR="00E43995" w:rsidRPr="00042E34">
        <w:rPr>
          <w:szCs w:val="24"/>
        </w:rPr>
        <w:t>Underlines that the agreement safeguards the EU’s right to maintain and apply its own standards to all goods and services sold in the EU and therefore that all imports from Singapore must respect EU standards</w:t>
      </w:r>
      <w:r w:rsidR="00E43995" w:rsidRPr="00042E34">
        <w:rPr>
          <w:i/>
          <w:szCs w:val="24"/>
        </w:rPr>
        <w:t xml:space="preserve">; </w:t>
      </w:r>
      <w:r w:rsidR="00E43995" w:rsidRPr="00042E34">
        <w:rPr>
          <w:szCs w:val="24"/>
        </w:rPr>
        <w:t xml:space="preserve">highlights that EU standards should never be considered as trade barriers and </w:t>
      </w:r>
      <w:r w:rsidR="000D0E59" w:rsidRPr="00042E34">
        <w:rPr>
          <w:szCs w:val="24"/>
        </w:rPr>
        <w:t xml:space="preserve">emphasises </w:t>
      </w:r>
      <w:r w:rsidR="00E43995" w:rsidRPr="00042E34">
        <w:rPr>
          <w:szCs w:val="24"/>
        </w:rPr>
        <w:t>the importance of promoting these standards at global level;</w:t>
      </w:r>
      <w:r w:rsidR="00E43995" w:rsidRPr="00042E34">
        <w:rPr>
          <w:i/>
          <w:szCs w:val="24"/>
        </w:rPr>
        <w:t xml:space="preserve"> </w:t>
      </w:r>
      <w:r w:rsidR="000D0E59" w:rsidRPr="00042E34">
        <w:rPr>
          <w:szCs w:val="24"/>
        </w:rPr>
        <w:t>s</w:t>
      </w:r>
      <w:r w:rsidR="00E43995" w:rsidRPr="00042E34">
        <w:rPr>
          <w:szCs w:val="24"/>
        </w:rPr>
        <w:t>tresses that nothing in the agreement prevents the application of the precautionary principle as set out in the Treaty on the Functioning of the European Union</w:t>
      </w:r>
      <w:r w:rsidR="00A57DC7" w:rsidRPr="00042E34">
        <w:rPr>
          <w:szCs w:val="24"/>
        </w:rPr>
        <w:t>;</w:t>
      </w:r>
    </w:p>
    <w:p w14:paraId="41B4E9E8" w14:textId="2CC4DB0A" w:rsidR="00A57DC7" w:rsidRPr="00042E34" w:rsidRDefault="00195E76" w:rsidP="002423A1">
      <w:pPr>
        <w:pStyle w:val="Normal12Hanging"/>
        <w:spacing w:before="100" w:beforeAutospacing="1" w:after="100" w:afterAutospacing="1"/>
        <w:rPr>
          <w:szCs w:val="24"/>
        </w:rPr>
      </w:pPr>
      <w:r w:rsidRPr="00042E34">
        <w:rPr>
          <w:szCs w:val="24"/>
        </w:rPr>
        <w:t>14</w:t>
      </w:r>
      <w:r w:rsidR="00A57DC7" w:rsidRPr="00042E34">
        <w:rPr>
          <w:szCs w:val="24"/>
        </w:rPr>
        <w:t>.</w:t>
      </w:r>
      <w:r w:rsidR="00A57DC7" w:rsidRPr="00042E34">
        <w:rPr>
          <w:szCs w:val="24"/>
        </w:rPr>
        <w:tab/>
      </w:r>
      <w:r w:rsidR="00E43995" w:rsidRPr="00042E34">
        <w:rPr>
          <w:szCs w:val="24"/>
        </w:rPr>
        <w:t>Highlights the importance of a value-based and responsible trade policy and the need to promote sustainable development; welcomes</w:t>
      </w:r>
      <w:r w:rsidR="00A2232D" w:rsidRPr="00042E34">
        <w:rPr>
          <w:szCs w:val="24"/>
        </w:rPr>
        <w:t>, therefore, the fact</w:t>
      </w:r>
      <w:r w:rsidR="00E43995" w:rsidRPr="00042E34">
        <w:rPr>
          <w:szCs w:val="24"/>
        </w:rPr>
        <w:t xml:space="preserve"> that both Parties committed in the trade and sustainable development (TSD) chapter to ensure a high level of environmental and labour protection and </w:t>
      </w:r>
      <w:r w:rsidR="00A2232D" w:rsidRPr="00042E34">
        <w:rPr>
          <w:szCs w:val="24"/>
        </w:rPr>
        <w:t>that</w:t>
      </w:r>
      <w:r w:rsidR="00E43995" w:rsidRPr="00042E34">
        <w:rPr>
          <w:szCs w:val="24"/>
        </w:rPr>
        <w:t xml:space="preserve"> this </w:t>
      </w:r>
      <w:r w:rsidR="00A2232D" w:rsidRPr="00042E34">
        <w:rPr>
          <w:szCs w:val="24"/>
        </w:rPr>
        <w:t xml:space="preserve">can thus be considered </w:t>
      </w:r>
      <w:r w:rsidR="00E43995" w:rsidRPr="00042E34">
        <w:rPr>
          <w:szCs w:val="24"/>
        </w:rPr>
        <w:t xml:space="preserve">as a progressive trade agreement; </w:t>
      </w:r>
      <w:r w:rsidR="00A2232D" w:rsidRPr="00042E34">
        <w:rPr>
          <w:szCs w:val="24"/>
        </w:rPr>
        <w:t>n</w:t>
      </w:r>
      <w:r w:rsidR="00E43995" w:rsidRPr="00042E34">
        <w:rPr>
          <w:szCs w:val="24"/>
        </w:rPr>
        <w:t>otes that the agreement also includes a chapter on non-tariff barriers in renewable energy generation;</w:t>
      </w:r>
      <w:r w:rsidR="00E43995" w:rsidRPr="00042E34">
        <w:rPr>
          <w:i/>
          <w:szCs w:val="24"/>
        </w:rPr>
        <w:t xml:space="preserve"> </w:t>
      </w:r>
      <w:r w:rsidR="00A2232D" w:rsidRPr="00042E34">
        <w:rPr>
          <w:szCs w:val="24"/>
        </w:rPr>
        <w:t>p</w:t>
      </w:r>
      <w:r w:rsidR="00E43995" w:rsidRPr="00042E34">
        <w:rPr>
          <w:szCs w:val="24"/>
        </w:rPr>
        <w:t>oints out that the EU-Singapore agreement could be an instrument to combat climate change and to accelerate and intensify the action and investment needed for a sustainable low carbon future; calls on the EU and Singapore to take all necessary action to implement the Sustainable Development Goals;</w:t>
      </w:r>
    </w:p>
    <w:p w14:paraId="547E303D" w14:textId="1713DB4A" w:rsidR="00A57DC7" w:rsidRPr="00042E34" w:rsidRDefault="00195E76" w:rsidP="0010066A">
      <w:pPr>
        <w:pStyle w:val="Normal12Hanging"/>
        <w:spacing w:before="100" w:beforeAutospacing="1" w:after="100" w:afterAutospacing="1"/>
        <w:rPr>
          <w:szCs w:val="24"/>
        </w:rPr>
      </w:pPr>
      <w:r w:rsidRPr="00042E34">
        <w:rPr>
          <w:szCs w:val="24"/>
        </w:rPr>
        <w:t>15</w:t>
      </w:r>
      <w:r w:rsidR="00A57DC7" w:rsidRPr="00042E34">
        <w:rPr>
          <w:szCs w:val="24"/>
        </w:rPr>
        <w:t>.</w:t>
      </w:r>
      <w:r w:rsidR="00A57DC7" w:rsidRPr="00042E34">
        <w:rPr>
          <w:szCs w:val="24"/>
        </w:rPr>
        <w:tab/>
      </w:r>
      <w:r w:rsidR="0010066A" w:rsidRPr="00042E34">
        <w:rPr>
          <w:color w:val="262626" w:themeColor="text1" w:themeTint="D9"/>
          <w:szCs w:val="24"/>
        </w:rPr>
        <w:t>Recalls that the Parties committed to make sustained efforts towards ratifying and effectively implementing the fundamental ILO conventions; takes note of the information provided so far by the Government of Singapore in relation to its compliance with three outstanding fundamental ILO conventions, namely those on Freedom of Association and Protection of the Right to Organise, on Discrimination and on Forced Labour, and calls on Singapore to further engage with the ILO with a view to progressing towards full alignment with their content and ultimately pursuing their ratification within a reasonable timeframe;</w:t>
      </w:r>
    </w:p>
    <w:p w14:paraId="080D6E87" w14:textId="6FD05263" w:rsidR="00A57DC7" w:rsidRPr="00042E34" w:rsidRDefault="00195E76" w:rsidP="002423A1">
      <w:pPr>
        <w:pStyle w:val="Normal12Hanging"/>
        <w:spacing w:before="100" w:beforeAutospacing="1" w:after="100" w:afterAutospacing="1"/>
        <w:rPr>
          <w:szCs w:val="24"/>
        </w:rPr>
      </w:pPr>
      <w:r w:rsidRPr="00042E34">
        <w:rPr>
          <w:szCs w:val="24"/>
        </w:rPr>
        <w:t>16</w:t>
      </w:r>
      <w:r w:rsidR="00A57DC7" w:rsidRPr="00042E34">
        <w:rPr>
          <w:szCs w:val="24"/>
        </w:rPr>
        <w:t>.</w:t>
      </w:r>
      <w:r w:rsidR="00A57DC7" w:rsidRPr="00042E34">
        <w:rPr>
          <w:szCs w:val="24"/>
        </w:rPr>
        <w:tab/>
        <w:t xml:space="preserve">Welcomes the commitment to effectively implement </w:t>
      </w:r>
      <w:r w:rsidR="00DF6D7A" w:rsidRPr="00042E34">
        <w:rPr>
          <w:szCs w:val="24"/>
        </w:rPr>
        <w:t>m</w:t>
      </w:r>
      <w:r w:rsidR="00A57DC7" w:rsidRPr="00042E34">
        <w:rPr>
          <w:szCs w:val="24"/>
        </w:rPr>
        <w:t xml:space="preserve">ultilateral </w:t>
      </w:r>
      <w:r w:rsidR="00DF6D7A" w:rsidRPr="00042E34">
        <w:rPr>
          <w:szCs w:val="24"/>
        </w:rPr>
        <w:t>e</w:t>
      </w:r>
      <w:r w:rsidR="00A57DC7" w:rsidRPr="00042E34">
        <w:rPr>
          <w:szCs w:val="24"/>
        </w:rPr>
        <w:t xml:space="preserve">nvironmental </w:t>
      </w:r>
      <w:r w:rsidR="00DF6D7A" w:rsidRPr="00042E34">
        <w:rPr>
          <w:szCs w:val="24"/>
        </w:rPr>
        <w:t>a</w:t>
      </w:r>
      <w:r w:rsidR="00A57DC7" w:rsidRPr="00042E34">
        <w:rPr>
          <w:szCs w:val="24"/>
        </w:rPr>
        <w:t xml:space="preserve">greements such as the Paris Agreement on climate change </w:t>
      </w:r>
      <w:r w:rsidR="00DF6D7A" w:rsidRPr="00042E34">
        <w:rPr>
          <w:szCs w:val="24"/>
        </w:rPr>
        <w:t xml:space="preserve">and </w:t>
      </w:r>
      <w:r w:rsidR="00A57DC7" w:rsidRPr="00042E34">
        <w:rPr>
          <w:szCs w:val="24"/>
        </w:rPr>
        <w:t>to the sustainable management of forests and fisheries;</w:t>
      </w:r>
    </w:p>
    <w:p w14:paraId="12C608E4" w14:textId="6CA98B3B" w:rsidR="00E97D17" w:rsidRPr="00042E34" w:rsidRDefault="00195E76" w:rsidP="00E97D17">
      <w:pPr>
        <w:pStyle w:val="Normal12Hanging"/>
      </w:pPr>
      <w:r w:rsidRPr="00042E34">
        <w:t>17</w:t>
      </w:r>
      <w:r w:rsidR="00E97D17" w:rsidRPr="00042E34">
        <w:t>.</w:t>
      </w:r>
      <w:r w:rsidR="00E97D17" w:rsidRPr="00042E34">
        <w:tab/>
        <w:t xml:space="preserve">Stresses that regulatory cooperation is voluntary and </w:t>
      </w:r>
      <w:r w:rsidR="00A2232D" w:rsidRPr="00042E34">
        <w:t xml:space="preserve">should </w:t>
      </w:r>
      <w:r w:rsidR="00E97D17" w:rsidRPr="00042E34">
        <w:t>by no means limit the right to regulate;</w:t>
      </w:r>
    </w:p>
    <w:p w14:paraId="0655E6C5" w14:textId="3F4F5703" w:rsidR="00A57DC7" w:rsidRPr="00042E34" w:rsidRDefault="00195E76" w:rsidP="002423A1">
      <w:pPr>
        <w:pStyle w:val="Normal12Hanging"/>
        <w:spacing w:before="100" w:beforeAutospacing="1" w:after="100" w:afterAutospacing="1"/>
        <w:rPr>
          <w:szCs w:val="24"/>
        </w:rPr>
      </w:pPr>
      <w:r w:rsidRPr="00042E34">
        <w:rPr>
          <w:szCs w:val="24"/>
        </w:rPr>
        <w:t>18</w:t>
      </w:r>
      <w:r w:rsidR="002423A1" w:rsidRPr="00042E34">
        <w:rPr>
          <w:szCs w:val="24"/>
        </w:rPr>
        <w:t>.</w:t>
      </w:r>
      <w:r w:rsidR="002423A1" w:rsidRPr="00042E34">
        <w:rPr>
          <w:szCs w:val="24"/>
        </w:rPr>
        <w:tab/>
      </w:r>
      <w:r w:rsidR="00A57DC7" w:rsidRPr="00042E34">
        <w:rPr>
          <w:szCs w:val="24"/>
        </w:rPr>
        <w:t>Encourages the Parties to make full use of the provisions on animal welfare cooperation and to establish as soon as possible after the entry into force of the FTA a joint working group to agree on an action plan addressing relevant sectors such as fish welfare in aquaculture;</w:t>
      </w:r>
    </w:p>
    <w:p w14:paraId="2882D01C" w14:textId="61C9DC3D" w:rsidR="00A57DC7" w:rsidRPr="00042E34" w:rsidRDefault="00195E76" w:rsidP="002423A1">
      <w:pPr>
        <w:pStyle w:val="Normal12Hanging"/>
        <w:spacing w:before="100" w:beforeAutospacing="1" w:after="100" w:afterAutospacing="1"/>
        <w:rPr>
          <w:szCs w:val="24"/>
        </w:rPr>
      </w:pPr>
      <w:r w:rsidRPr="00042E34">
        <w:rPr>
          <w:szCs w:val="24"/>
        </w:rPr>
        <w:t>19</w:t>
      </w:r>
      <w:r w:rsidR="002423A1" w:rsidRPr="00042E34">
        <w:rPr>
          <w:szCs w:val="24"/>
        </w:rPr>
        <w:t>.</w:t>
      </w:r>
      <w:r w:rsidR="002423A1" w:rsidRPr="00042E34">
        <w:rPr>
          <w:szCs w:val="24"/>
        </w:rPr>
        <w:tab/>
      </w:r>
      <w:r w:rsidR="009242F6" w:rsidRPr="00042E34">
        <w:rPr>
          <w:szCs w:val="24"/>
        </w:rPr>
        <w:t xml:space="preserve">Stresses that the involvement of civil society and social partners in monitoring the implementation of the agreement is crucial and calls for a swift establishment of domestic advisory groups following the entry into force of the agreement and for a balanced representation of civil society therein; calls on the Commission to allocate sufficient financing to enable them to work effectively and to provide support to ensure </w:t>
      </w:r>
      <w:r w:rsidR="00A2232D" w:rsidRPr="00042E34">
        <w:rPr>
          <w:szCs w:val="24"/>
        </w:rPr>
        <w:t xml:space="preserve">the </w:t>
      </w:r>
      <w:r w:rsidR="009242F6" w:rsidRPr="00042E34">
        <w:rPr>
          <w:szCs w:val="24"/>
        </w:rPr>
        <w:t>constructive participation of civil society</w:t>
      </w:r>
      <w:r w:rsidR="00A57DC7" w:rsidRPr="00042E34">
        <w:rPr>
          <w:szCs w:val="24"/>
        </w:rPr>
        <w:t xml:space="preserve">; </w:t>
      </w:r>
    </w:p>
    <w:p w14:paraId="32D1A6FB" w14:textId="1DA5C74A" w:rsidR="00E97D17" w:rsidRPr="00042E34" w:rsidRDefault="00195E76" w:rsidP="00042E34">
      <w:pPr>
        <w:pStyle w:val="Normal12Hanging"/>
        <w:spacing w:before="100" w:beforeAutospacing="1" w:after="100" w:afterAutospacing="1"/>
      </w:pPr>
      <w:r w:rsidRPr="00042E34">
        <w:t>20</w:t>
      </w:r>
      <w:r w:rsidR="00E97D17" w:rsidRPr="00042E34">
        <w:t>.</w:t>
      </w:r>
      <w:r w:rsidR="00E97D17" w:rsidRPr="00042E34">
        <w:tab/>
        <w:t>Notes that the EU-Singapore Partnership and Cooperation Agreement (PCA) envisages the possibility for the EU to suspend the FTA in case of fundamental human rights violations by Singapore;</w:t>
      </w:r>
    </w:p>
    <w:p w14:paraId="08F30049" w14:textId="7D6E9B03" w:rsidR="00A57DC7" w:rsidRPr="00042E34" w:rsidRDefault="00195E76" w:rsidP="002423A1">
      <w:pPr>
        <w:pStyle w:val="Normal12Hanging"/>
        <w:spacing w:before="100" w:beforeAutospacing="1" w:after="100" w:afterAutospacing="1"/>
        <w:rPr>
          <w:szCs w:val="24"/>
        </w:rPr>
      </w:pPr>
      <w:r w:rsidRPr="00042E34">
        <w:rPr>
          <w:szCs w:val="24"/>
        </w:rPr>
        <w:t>21</w:t>
      </w:r>
      <w:r w:rsidR="00A57DC7" w:rsidRPr="00042E34">
        <w:rPr>
          <w:szCs w:val="24"/>
        </w:rPr>
        <w:t>.</w:t>
      </w:r>
      <w:r w:rsidR="002423A1" w:rsidRPr="00042E34">
        <w:rPr>
          <w:szCs w:val="24"/>
        </w:rPr>
        <w:tab/>
      </w:r>
      <w:r w:rsidR="00900C03" w:rsidRPr="00042E34">
        <w:rPr>
          <w:szCs w:val="24"/>
        </w:rPr>
        <w:t>Calls on the Commission to make good use of the general review clause of the agreement as soon as possible in order to strengthen the enforceability of labour and environmental provisions</w:t>
      </w:r>
      <w:r w:rsidR="00A2232D" w:rsidRPr="00042E34">
        <w:rPr>
          <w:szCs w:val="24"/>
        </w:rPr>
        <w:t>,</w:t>
      </w:r>
      <w:r w:rsidR="00900C03" w:rsidRPr="00042E34">
        <w:rPr>
          <w:szCs w:val="24"/>
        </w:rPr>
        <w:t xml:space="preserve"> including among </w:t>
      </w:r>
      <w:r w:rsidR="00A2232D" w:rsidRPr="00042E34">
        <w:rPr>
          <w:szCs w:val="24"/>
        </w:rPr>
        <w:t xml:space="preserve">the </w:t>
      </w:r>
      <w:r w:rsidR="00900C03" w:rsidRPr="00042E34">
        <w:rPr>
          <w:szCs w:val="24"/>
        </w:rPr>
        <w:t xml:space="preserve">various enforcement methods </w:t>
      </w:r>
      <w:r w:rsidR="00A2232D" w:rsidRPr="00042E34">
        <w:rPr>
          <w:szCs w:val="24"/>
        </w:rPr>
        <w:t xml:space="preserve">consideration of </w:t>
      </w:r>
      <w:r w:rsidR="00900C03" w:rsidRPr="00042E34">
        <w:rPr>
          <w:szCs w:val="24"/>
        </w:rPr>
        <w:t>a sanctions-based mechanism as a last resort</w:t>
      </w:r>
      <w:r w:rsidR="00A57DC7" w:rsidRPr="00042E34">
        <w:rPr>
          <w:szCs w:val="24"/>
        </w:rPr>
        <w:t>;</w:t>
      </w:r>
    </w:p>
    <w:p w14:paraId="3569EDDE" w14:textId="173DBB7A" w:rsidR="0008634A" w:rsidRPr="00042E34" w:rsidRDefault="00195E76" w:rsidP="004D2E7B">
      <w:pPr>
        <w:pStyle w:val="Normal12Hanging"/>
        <w:spacing w:before="100" w:beforeAutospacing="1" w:after="100" w:afterAutospacing="1"/>
        <w:rPr>
          <w:szCs w:val="24"/>
        </w:rPr>
      </w:pPr>
      <w:r w:rsidRPr="00042E34">
        <w:rPr>
          <w:szCs w:val="24"/>
        </w:rPr>
        <w:t>22</w:t>
      </w:r>
      <w:r w:rsidR="00A57DC7" w:rsidRPr="00042E34">
        <w:rPr>
          <w:szCs w:val="24"/>
        </w:rPr>
        <w:t>.</w:t>
      </w:r>
      <w:r w:rsidR="00A57DC7" w:rsidRPr="00042E34">
        <w:rPr>
          <w:szCs w:val="24"/>
        </w:rPr>
        <w:tab/>
        <w:t>Instructs its President to forward this resolution to the Council and the Commission, the Vice-President of the Commission / High Representative of the Union for Foreign Affairs and Security Policy, the EEAS, the governments and parliaments of the Member States and the government and parliament of the Republic of Singapore.</w:t>
      </w:r>
    </w:p>
    <w:p w14:paraId="2C22109E" w14:textId="21EBCF90" w:rsidR="00E12033" w:rsidRPr="00D41457" w:rsidRDefault="00E12033" w:rsidP="00D41457">
      <w:r w:rsidRPr="00D41457">
        <w:br w:type="page"/>
      </w:r>
    </w:p>
    <w:p w14:paraId="782B0112" w14:textId="6C40F17A" w:rsidR="00D41457" w:rsidRDefault="00D41457" w:rsidP="00D41457">
      <w:pPr>
        <w:pStyle w:val="PageHeading"/>
      </w:pPr>
      <w:bookmarkStart w:id="2" w:name="ProcPageRR"/>
      <w:bookmarkStart w:id="3" w:name="_Toc536553199"/>
      <w:r>
        <w:t>PROCEDURE – COMMITTEE RESPONSIBLE</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41457" w14:paraId="29DF4082"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4D5101E" w14:textId="77777777" w:rsidR="00D41457" w:rsidRDefault="00D41457">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CD81D0D" w14:textId="77777777" w:rsidR="00D41457" w:rsidRDefault="00D41457">
            <w:pPr>
              <w:autoSpaceDE w:val="0"/>
              <w:autoSpaceDN w:val="0"/>
              <w:adjustRightInd w:val="0"/>
              <w:rPr>
                <w:color w:val="000000"/>
                <w:sz w:val="20"/>
              </w:rPr>
            </w:pPr>
            <w:r>
              <w:rPr>
                <w:color w:val="000000"/>
                <w:sz w:val="20"/>
              </w:rPr>
              <w:t>Council Decision on the conclusion of the Free Trade Agreement between the European Union and the Republic of Singapore</w:t>
            </w:r>
          </w:p>
        </w:tc>
      </w:tr>
      <w:tr w:rsidR="00D41457" w14:paraId="494E5E6F"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4BA8B52" w14:textId="77777777" w:rsidR="00D41457" w:rsidRDefault="00D41457">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37FCFA9" w14:textId="77777777" w:rsidR="00D41457" w:rsidRDefault="00D41457">
            <w:pPr>
              <w:autoSpaceDE w:val="0"/>
              <w:autoSpaceDN w:val="0"/>
              <w:adjustRightInd w:val="0"/>
              <w:rPr>
                <w:color w:val="000000"/>
                <w:sz w:val="20"/>
              </w:rPr>
            </w:pPr>
            <w:r>
              <w:rPr>
                <w:color w:val="000000"/>
                <w:sz w:val="20"/>
              </w:rPr>
              <w:t>2018/0093M(NLE)</w:t>
            </w:r>
          </w:p>
        </w:tc>
      </w:tr>
      <w:tr w:rsidR="00D41457" w14:paraId="47E52A66"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E89B292" w14:textId="77777777" w:rsidR="00D41457" w:rsidRDefault="00D41457">
            <w:pPr>
              <w:autoSpaceDE w:val="0"/>
              <w:autoSpaceDN w:val="0"/>
              <w:adjustRightInd w:val="0"/>
              <w:rPr>
                <w:b/>
                <w:bCs/>
                <w:color w:val="000000"/>
                <w:sz w:val="20"/>
              </w:rPr>
            </w:pPr>
            <w:r>
              <w:rPr>
                <w:b/>
                <w:bCs/>
                <w:color w:val="000000"/>
                <w:sz w:val="20"/>
              </w:rPr>
              <w:t>Date of consultation / request for consent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3947A9B" w14:textId="77777777" w:rsidR="00D41457" w:rsidRDefault="00D41457">
            <w:pPr>
              <w:autoSpaceDE w:val="0"/>
              <w:autoSpaceDN w:val="0"/>
              <w:adjustRightInd w:val="0"/>
              <w:rPr>
                <w:color w:val="000000"/>
                <w:sz w:val="20"/>
              </w:rPr>
            </w:pPr>
            <w:r>
              <w:rPr>
                <w:color w:val="000000"/>
                <w:sz w:val="20"/>
              </w:rPr>
              <w:t>6.9.2018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23077E8" w14:textId="77777777" w:rsidR="00D41457" w:rsidRDefault="00D4145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874D2D4" w14:textId="77777777" w:rsidR="00D41457" w:rsidRDefault="00D4145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4C8D6CD" w14:textId="77777777" w:rsidR="00D41457" w:rsidRDefault="00D41457">
            <w:pPr>
              <w:autoSpaceDE w:val="0"/>
              <w:autoSpaceDN w:val="0"/>
              <w:adjustRightInd w:val="0"/>
              <w:rPr>
                <w:rFonts w:ascii="sans-serif" w:hAnsi="sans-serif" w:cs="sans-serif"/>
                <w:color w:val="000000"/>
                <w:szCs w:val="24"/>
              </w:rPr>
            </w:pPr>
          </w:p>
        </w:tc>
      </w:tr>
      <w:tr w:rsidR="00D41457" w14:paraId="1537910A"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D98602C" w14:textId="77777777" w:rsidR="00D41457" w:rsidRDefault="00D41457">
            <w:pPr>
              <w:autoSpaceDE w:val="0"/>
              <w:autoSpaceDN w:val="0"/>
              <w:adjustRightInd w:val="0"/>
              <w:rPr>
                <w:b/>
                <w:bCs/>
                <w:color w:val="000000"/>
                <w:sz w:val="20"/>
              </w:rPr>
            </w:pPr>
            <w:r>
              <w:rPr>
                <w:b/>
                <w:bCs/>
                <w:color w:val="000000"/>
                <w:sz w:val="20"/>
              </w:rPr>
              <w:t>Committee responsible</w:t>
            </w:r>
          </w:p>
          <w:p w14:paraId="19AE5F03" w14:textId="77777777" w:rsidR="00D41457" w:rsidRDefault="00D41457">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14:paraId="517FC690" w14:textId="77777777" w:rsidR="00D41457" w:rsidRDefault="00D41457">
            <w:pPr>
              <w:autoSpaceDE w:val="0"/>
              <w:autoSpaceDN w:val="0"/>
              <w:adjustRightInd w:val="0"/>
              <w:rPr>
                <w:color w:val="000000"/>
                <w:sz w:val="20"/>
              </w:rPr>
            </w:pPr>
            <w:r>
              <w:rPr>
                <w:color w:val="000000"/>
                <w:sz w:val="20"/>
              </w:rPr>
              <w:t>INTA</w:t>
            </w:r>
          </w:p>
          <w:p w14:paraId="2DF15F4D" w14:textId="77777777" w:rsidR="00D41457" w:rsidRDefault="00D41457">
            <w:pPr>
              <w:autoSpaceDE w:val="0"/>
              <w:autoSpaceDN w:val="0"/>
              <w:adjustRightInd w:val="0"/>
              <w:rPr>
                <w:color w:val="000000"/>
                <w:sz w:val="20"/>
              </w:rPr>
            </w:pPr>
            <w:r>
              <w:rPr>
                <w:color w:val="000000"/>
                <w:sz w:val="20"/>
              </w:rPr>
              <w:t>13.9.2018</w:t>
            </w:r>
          </w:p>
        </w:tc>
        <w:tc>
          <w:tcPr>
            <w:tcW w:w="1474" w:type="dxa"/>
            <w:tcBorders>
              <w:top w:val="nil"/>
              <w:left w:val="nil"/>
              <w:bottom w:val="single" w:sz="8" w:space="0" w:color="000000"/>
              <w:right w:val="nil"/>
            </w:tcBorders>
            <w:tcMar>
              <w:top w:w="79" w:type="dxa"/>
              <w:left w:w="79" w:type="dxa"/>
              <w:bottom w:w="79" w:type="dxa"/>
              <w:right w:w="79" w:type="dxa"/>
            </w:tcMar>
          </w:tcPr>
          <w:p w14:paraId="1FE1D069" w14:textId="77777777" w:rsidR="00D41457" w:rsidRDefault="00D4145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350511E7" w14:textId="77777777" w:rsidR="00D41457" w:rsidRDefault="00D4145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E8CA8E1" w14:textId="77777777" w:rsidR="00D41457" w:rsidRDefault="00D41457">
            <w:pPr>
              <w:autoSpaceDE w:val="0"/>
              <w:autoSpaceDN w:val="0"/>
              <w:adjustRightInd w:val="0"/>
              <w:rPr>
                <w:rFonts w:ascii="sans-serif" w:hAnsi="sans-serif" w:cs="sans-serif"/>
                <w:color w:val="000000"/>
                <w:szCs w:val="24"/>
              </w:rPr>
            </w:pPr>
          </w:p>
        </w:tc>
      </w:tr>
      <w:tr w:rsidR="00D41457" w14:paraId="26ACE58D"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C3E32F" w14:textId="77777777" w:rsidR="00D41457" w:rsidRDefault="00D41457">
            <w:pPr>
              <w:autoSpaceDE w:val="0"/>
              <w:autoSpaceDN w:val="0"/>
              <w:adjustRightInd w:val="0"/>
              <w:rPr>
                <w:b/>
                <w:bCs/>
                <w:color w:val="000000"/>
                <w:sz w:val="20"/>
              </w:rPr>
            </w:pPr>
            <w:r>
              <w:rPr>
                <w:b/>
                <w:bCs/>
                <w:color w:val="000000"/>
                <w:sz w:val="20"/>
              </w:rPr>
              <w:t>Rapporteurs</w:t>
            </w:r>
          </w:p>
          <w:p w14:paraId="68EF3E8A" w14:textId="77777777" w:rsidR="00D41457" w:rsidRDefault="00D41457">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D3F2460" w14:textId="77777777" w:rsidR="00D41457" w:rsidRDefault="00D41457">
            <w:pPr>
              <w:autoSpaceDE w:val="0"/>
              <w:autoSpaceDN w:val="0"/>
              <w:adjustRightInd w:val="0"/>
              <w:rPr>
                <w:color w:val="000000"/>
                <w:sz w:val="20"/>
              </w:rPr>
            </w:pPr>
            <w:r>
              <w:rPr>
                <w:color w:val="000000"/>
                <w:sz w:val="20"/>
              </w:rPr>
              <w:t>David Martin</w:t>
            </w:r>
          </w:p>
          <w:p w14:paraId="3A635476" w14:textId="77777777" w:rsidR="00D41457" w:rsidRDefault="00D41457">
            <w:pPr>
              <w:autoSpaceDE w:val="0"/>
              <w:autoSpaceDN w:val="0"/>
              <w:adjustRightInd w:val="0"/>
              <w:rPr>
                <w:color w:val="000000"/>
                <w:sz w:val="20"/>
              </w:rPr>
            </w:pPr>
            <w:r>
              <w:rPr>
                <w:color w:val="000000"/>
                <w:sz w:val="20"/>
              </w:rPr>
              <w:t>16.5.2018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FAC07B0" w14:textId="77777777" w:rsidR="00D41457" w:rsidRDefault="00D4145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5AFB617" w14:textId="77777777" w:rsidR="00D41457" w:rsidRDefault="00D4145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0E97150" w14:textId="77777777" w:rsidR="00D41457" w:rsidRDefault="00D41457">
            <w:pPr>
              <w:autoSpaceDE w:val="0"/>
              <w:autoSpaceDN w:val="0"/>
              <w:adjustRightInd w:val="0"/>
              <w:rPr>
                <w:rFonts w:ascii="sans-serif" w:hAnsi="sans-serif" w:cs="sans-serif"/>
                <w:color w:val="000000"/>
                <w:szCs w:val="24"/>
              </w:rPr>
            </w:pPr>
          </w:p>
        </w:tc>
      </w:tr>
      <w:tr w:rsidR="00D41457" w14:paraId="7AAC7D33"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1EF23BE" w14:textId="77777777" w:rsidR="00D41457" w:rsidRDefault="00D41457">
            <w:pPr>
              <w:autoSpaceDE w:val="0"/>
              <w:autoSpaceDN w:val="0"/>
              <w:adjustRightInd w:val="0"/>
              <w:rPr>
                <w:b/>
                <w:bCs/>
                <w:color w:val="000000"/>
                <w:sz w:val="20"/>
              </w:rPr>
            </w:pPr>
            <w:r>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E3B21D7" w14:textId="77777777" w:rsidR="00D41457" w:rsidRDefault="00D41457">
            <w:pPr>
              <w:autoSpaceDE w:val="0"/>
              <w:autoSpaceDN w:val="0"/>
              <w:adjustRightInd w:val="0"/>
              <w:rPr>
                <w:color w:val="000000"/>
                <w:sz w:val="20"/>
              </w:rPr>
            </w:pPr>
            <w:r>
              <w:rPr>
                <w:color w:val="000000"/>
                <w:sz w:val="20"/>
              </w:rPr>
              <w:t>10.7.2018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D8E0B93" w14:textId="77777777" w:rsidR="00D41457" w:rsidRDefault="00D41457">
            <w:pPr>
              <w:autoSpaceDE w:val="0"/>
              <w:autoSpaceDN w:val="0"/>
              <w:adjustRightInd w:val="0"/>
              <w:rPr>
                <w:color w:val="000000"/>
                <w:sz w:val="20"/>
              </w:rPr>
            </w:pPr>
            <w:r>
              <w:rPr>
                <w:color w:val="000000"/>
                <w:sz w:val="20"/>
              </w:rPr>
              <w:t>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D5ED167" w14:textId="77777777" w:rsidR="00D41457" w:rsidRDefault="00D41457">
            <w:pPr>
              <w:autoSpaceDE w:val="0"/>
              <w:autoSpaceDN w:val="0"/>
              <w:adjustRightInd w:val="0"/>
              <w:rPr>
                <w:color w:val="000000"/>
                <w:sz w:val="20"/>
              </w:rPr>
            </w:pPr>
            <w:r>
              <w:rPr>
                <w:color w:val="000000"/>
                <w:sz w:val="20"/>
              </w:rPr>
              <w:t>3.12.2018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9455CD" w14:textId="77777777" w:rsidR="00D41457" w:rsidRDefault="00D41457">
            <w:pPr>
              <w:autoSpaceDE w:val="0"/>
              <w:autoSpaceDN w:val="0"/>
              <w:adjustRightInd w:val="0"/>
              <w:rPr>
                <w:rFonts w:ascii="sans-serif" w:hAnsi="sans-serif" w:cs="sans-serif"/>
                <w:color w:val="000000"/>
                <w:szCs w:val="24"/>
              </w:rPr>
            </w:pPr>
          </w:p>
        </w:tc>
      </w:tr>
      <w:tr w:rsidR="00D41457" w14:paraId="4D6FC1D7"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64C04AA" w14:textId="77777777" w:rsidR="00D41457" w:rsidRDefault="00D41457">
            <w:pPr>
              <w:autoSpaceDE w:val="0"/>
              <w:autoSpaceDN w:val="0"/>
              <w:adjustRightInd w:val="0"/>
              <w:rPr>
                <w:b/>
                <w:bCs/>
                <w:color w:val="000000"/>
                <w:sz w:val="20"/>
              </w:rPr>
            </w:pPr>
            <w:r>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6D5BC067" w14:textId="77777777" w:rsidR="00D41457" w:rsidRDefault="00D41457">
            <w:pPr>
              <w:autoSpaceDE w:val="0"/>
              <w:autoSpaceDN w:val="0"/>
              <w:adjustRightInd w:val="0"/>
              <w:rPr>
                <w:color w:val="000000"/>
                <w:sz w:val="20"/>
              </w:rPr>
            </w:pPr>
            <w:r>
              <w:rPr>
                <w:color w:val="000000"/>
                <w:sz w:val="20"/>
              </w:rPr>
              <w:t>24.1.2019</w:t>
            </w:r>
          </w:p>
        </w:tc>
        <w:tc>
          <w:tcPr>
            <w:tcW w:w="1474" w:type="dxa"/>
            <w:tcBorders>
              <w:top w:val="nil"/>
              <w:left w:val="nil"/>
              <w:bottom w:val="single" w:sz="8" w:space="0" w:color="000000"/>
              <w:right w:val="nil"/>
            </w:tcBorders>
            <w:tcMar>
              <w:top w:w="79" w:type="dxa"/>
              <w:left w:w="79" w:type="dxa"/>
              <w:bottom w:w="79" w:type="dxa"/>
              <w:right w:w="79" w:type="dxa"/>
            </w:tcMar>
          </w:tcPr>
          <w:p w14:paraId="73F116AB" w14:textId="77777777" w:rsidR="00D41457" w:rsidRDefault="00D4145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02FF83A7" w14:textId="77777777" w:rsidR="00D41457" w:rsidRDefault="00D4145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F6A55F1" w14:textId="77777777" w:rsidR="00D41457" w:rsidRDefault="00D41457">
            <w:pPr>
              <w:autoSpaceDE w:val="0"/>
              <w:autoSpaceDN w:val="0"/>
              <w:adjustRightInd w:val="0"/>
              <w:rPr>
                <w:rFonts w:ascii="sans-serif" w:hAnsi="sans-serif" w:cs="sans-serif"/>
                <w:color w:val="000000"/>
                <w:szCs w:val="24"/>
              </w:rPr>
            </w:pPr>
          </w:p>
        </w:tc>
      </w:tr>
      <w:tr w:rsidR="00D41457" w14:paraId="4290F82C"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36C23EE" w14:textId="77777777" w:rsidR="00D41457" w:rsidRDefault="00D41457">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6AB3E98" w14:textId="77777777" w:rsidR="00D41457" w:rsidRDefault="00D41457">
            <w:pPr>
              <w:autoSpaceDE w:val="0"/>
              <w:autoSpaceDN w:val="0"/>
              <w:adjustRightInd w:val="0"/>
              <w:rPr>
                <w:color w:val="000000"/>
                <w:sz w:val="20"/>
              </w:rPr>
            </w:pPr>
            <w:r>
              <w:rPr>
                <w:color w:val="000000"/>
                <w:sz w:val="20"/>
              </w:rPr>
              <w:t>+:</w:t>
            </w:r>
          </w:p>
          <w:p w14:paraId="228D44F5" w14:textId="77777777" w:rsidR="00D41457" w:rsidRDefault="00D41457">
            <w:pPr>
              <w:autoSpaceDE w:val="0"/>
              <w:autoSpaceDN w:val="0"/>
              <w:adjustRightInd w:val="0"/>
              <w:rPr>
                <w:color w:val="000000"/>
                <w:sz w:val="20"/>
              </w:rPr>
            </w:pPr>
            <w:r>
              <w:rPr>
                <w:color w:val="000000"/>
                <w:sz w:val="20"/>
              </w:rPr>
              <w:t>–:</w:t>
            </w:r>
          </w:p>
          <w:p w14:paraId="209B28AC" w14:textId="77777777" w:rsidR="00D41457" w:rsidRDefault="00D41457">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B7414C4" w14:textId="77777777" w:rsidR="00D41457" w:rsidRDefault="00D41457">
            <w:pPr>
              <w:autoSpaceDE w:val="0"/>
              <w:autoSpaceDN w:val="0"/>
              <w:adjustRightInd w:val="0"/>
              <w:rPr>
                <w:color w:val="000000"/>
                <w:sz w:val="20"/>
              </w:rPr>
            </w:pPr>
            <w:r>
              <w:rPr>
                <w:color w:val="000000"/>
                <w:sz w:val="20"/>
              </w:rPr>
              <w:t>25</w:t>
            </w:r>
          </w:p>
          <w:p w14:paraId="2F4D8B94" w14:textId="77777777" w:rsidR="00D41457" w:rsidRDefault="00D41457">
            <w:pPr>
              <w:autoSpaceDE w:val="0"/>
              <w:autoSpaceDN w:val="0"/>
              <w:adjustRightInd w:val="0"/>
              <w:rPr>
                <w:color w:val="000000"/>
                <w:sz w:val="20"/>
              </w:rPr>
            </w:pPr>
            <w:r>
              <w:rPr>
                <w:color w:val="000000"/>
                <w:sz w:val="20"/>
              </w:rPr>
              <w:t>10</w:t>
            </w:r>
          </w:p>
          <w:p w14:paraId="4CF087A7" w14:textId="77777777" w:rsidR="00D41457" w:rsidRDefault="00D41457">
            <w:pPr>
              <w:autoSpaceDE w:val="0"/>
              <w:autoSpaceDN w:val="0"/>
              <w:adjustRightInd w:val="0"/>
              <w:rPr>
                <w:color w:val="000000"/>
                <w:sz w:val="20"/>
              </w:rPr>
            </w:pPr>
            <w:r>
              <w:rPr>
                <w:color w:val="000000"/>
                <w:sz w:val="20"/>
              </w:rPr>
              <w:t>2</w:t>
            </w:r>
          </w:p>
        </w:tc>
      </w:tr>
      <w:tr w:rsidR="00D41457" w14:paraId="3C865768"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E8D760B" w14:textId="77777777" w:rsidR="00D41457" w:rsidRDefault="00D41457">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3F65778" w14:textId="77777777" w:rsidR="00D41457" w:rsidRDefault="00D41457">
            <w:pPr>
              <w:autoSpaceDE w:val="0"/>
              <w:autoSpaceDN w:val="0"/>
              <w:adjustRightInd w:val="0"/>
              <w:rPr>
                <w:color w:val="000000"/>
                <w:sz w:val="20"/>
              </w:rPr>
            </w:pPr>
            <w:r>
              <w:rPr>
                <w:color w:val="000000"/>
                <w:sz w:val="20"/>
              </w:rPr>
              <w:t>Maria Arena, David Campbell Bannerman, Salvatore Cicu, Santiago Fisas Ayxelà, Eleonora Forenza, Karoline Graswander-Hainz, Christophe Hansen, Heidi Hautala, Yannick Jadot, France Jamet, Jude Kirton-Darling, Bernd Lange, David Martin, Emmanuel Maurel, Anne-Marie Mineur, Sorin Moisă, Godelieve Quisthoudt-Rowohl, Kārlis Šadurskis, Helmut Scholz, Joachim Schuster, Joachim Starbatty, Adam Szejnfeld, William (The Earl of) Dartmouth, Jan Zahradil</w:t>
            </w:r>
          </w:p>
        </w:tc>
      </w:tr>
      <w:tr w:rsidR="00D41457" w14:paraId="1E90820C"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8D40F32" w14:textId="77777777" w:rsidR="00D41457" w:rsidRDefault="00D41457">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A579F8B" w14:textId="77777777" w:rsidR="00D41457" w:rsidRDefault="00D41457">
            <w:pPr>
              <w:autoSpaceDE w:val="0"/>
              <w:autoSpaceDN w:val="0"/>
              <w:adjustRightInd w:val="0"/>
              <w:rPr>
                <w:color w:val="000000"/>
                <w:sz w:val="20"/>
              </w:rPr>
            </w:pPr>
            <w:r>
              <w:rPr>
                <w:color w:val="000000"/>
                <w:sz w:val="20"/>
              </w:rPr>
              <w:t>Syed Kamall, Frédérique Ries, Fernando Ruas, Paul Rübig, Pedro Silva Pereira, Ramon Tremosa i Balcells, Jarosław Wałęsa</w:t>
            </w:r>
          </w:p>
        </w:tc>
      </w:tr>
      <w:tr w:rsidR="00D41457" w14:paraId="18E67F80"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8D9C513" w14:textId="77777777" w:rsidR="00D41457" w:rsidRDefault="00D41457">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56A4504" w14:textId="77777777" w:rsidR="00D41457" w:rsidRDefault="00D41457">
            <w:pPr>
              <w:autoSpaceDE w:val="0"/>
              <w:autoSpaceDN w:val="0"/>
              <w:adjustRightInd w:val="0"/>
              <w:rPr>
                <w:color w:val="000000"/>
                <w:sz w:val="20"/>
              </w:rPr>
            </w:pPr>
            <w:r>
              <w:rPr>
                <w:color w:val="000000"/>
                <w:sz w:val="20"/>
              </w:rPr>
              <w:t>José Blanco López, Teresa Jiménez-Becerril Barrio, Jozo Radoš, Jasenko Selimovic, Mihai Ţurcanu, Anna Záborská</w:t>
            </w:r>
          </w:p>
        </w:tc>
      </w:tr>
      <w:tr w:rsidR="00D41457" w14:paraId="24C55C17"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DB60B31" w14:textId="77777777" w:rsidR="00D41457" w:rsidRDefault="00D41457">
            <w:pPr>
              <w:autoSpaceDE w:val="0"/>
              <w:autoSpaceDN w:val="0"/>
              <w:adjustRightInd w:val="0"/>
              <w:rPr>
                <w:b/>
                <w:bCs/>
                <w:color w:val="000000"/>
                <w:sz w:val="20"/>
              </w:rPr>
            </w:pPr>
            <w:r>
              <w:rPr>
                <w:b/>
                <w:bCs/>
                <w:color w:val="000000"/>
                <w:sz w:val="20"/>
              </w:rPr>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BD851C2" w14:textId="77777777" w:rsidR="00D41457" w:rsidRDefault="00D41457">
            <w:pPr>
              <w:autoSpaceDE w:val="0"/>
              <w:autoSpaceDN w:val="0"/>
              <w:adjustRightInd w:val="0"/>
              <w:rPr>
                <w:color w:val="000000"/>
                <w:sz w:val="20"/>
              </w:rPr>
            </w:pPr>
            <w:r>
              <w:rPr>
                <w:color w:val="000000"/>
                <w:sz w:val="20"/>
              </w:rPr>
              <w:t>29.1.2019</w:t>
            </w:r>
          </w:p>
        </w:tc>
      </w:tr>
    </w:tbl>
    <w:p w14:paraId="426AA550" w14:textId="77777777" w:rsidR="00D41457" w:rsidRDefault="00D41457">
      <w:pPr>
        <w:autoSpaceDE w:val="0"/>
        <w:autoSpaceDN w:val="0"/>
        <w:adjustRightInd w:val="0"/>
        <w:rPr>
          <w:rFonts w:ascii="Arial" w:hAnsi="Arial" w:cs="Arial"/>
          <w:szCs w:val="24"/>
        </w:rPr>
      </w:pPr>
    </w:p>
    <w:bookmarkEnd w:id="2"/>
    <w:p w14:paraId="6E869144" w14:textId="1F99D9B0" w:rsidR="00A553F2" w:rsidRPr="00042E34" w:rsidRDefault="00A553F2" w:rsidP="00D41457">
      <w:r w:rsidRPr="00D41457">
        <w:br w:type="page"/>
      </w:r>
    </w:p>
    <w:p w14:paraId="235100AA" w14:textId="65AE0132" w:rsidR="00A553F2" w:rsidRPr="00042E34" w:rsidRDefault="00A553F2" w:rsidP="00D41457">
      <w:pPr>
        <w:pStyle w:val="PageHeading"/>
      </w:pPr>
      <w:bookmarkStart w:id="4" w:name="RollCallPageRR"/>
      <w:bookmarkStart w:id="5" w:name="_Toc536553200"/>
      <w:r w:rsidRPr="00042E34">
        <w:t>FINAL VOTE BY ROLL CALL IN COMMITTEE RESPONSIBLE</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553F2" w:rsidRPr="00042E34" w14:paraId="18456657" w14:textId="77777777" w:rsidTr="00A2232D">
        <w:trPr>
          <w:cantSplit/>
        </w:trPr>
        <w:tc>
          <w:tcPr>
            <w:tcW w:w="1701" w:type="dxa"/>
            <w:shd w:val="pct10" w:color="000000" w:fill="FFFFFF"/>
            <w:vAlign w:val="center"/>
          </w:tcPr>
          <w:p w14:paraId="75934D4D" w14:textId="5C6DC513" w:rsidR="00A553F2" w:rsidRPr="00042E34" w:rsidRDefault="00A553F2" w:rsidP="00A2232D">
            <w:pPr>
              <w:spacing w:before="120" w:after="120"/>
              <w:jc w:val="center"/>
              <w:rPr>
                <w:b/>
                <w:sz w:val="20"/>
              </w:rPr>
            </w:pPr>
            <w:r w:rsidRPr="00042E34">
              <w:rPr>
                <w:b/>
                <w:sz w:val="20"/>
              </w:rPr>
              <w:t>25</w:t>
            </w:r>
          </w:p>
        </w:tc>
        <w:tc>
          <w:tcPr>
            <w:tcW w:w="7371" w:type="dxa"/>
            <w:shd w:val="pct10" w:color="000000" w:fill="FFFFFF"/>
          </w:tcPr>
          <w:p w14:paraId="2F09711E" w14:textId="77777777" w:rsidR="00A553F2" w:rsidRPr="00042E34" w:rsidRDefault="00A553F2" w:rsidP="00A2232D">
            <w:pPr>
              <w:spacing w:before="120" w:after="120"/>
              <w:jc w:val="center"/>
              <w:rPr>
                <w:rFonts w:ascii="Arial" w:hAnsi="Arial" w:cs="Arial"/>
                <w:b/>
                <w:sz w:val="28"/>
                <w:szCs w:val="28"/>
              </w:rPr>
            </w:pPr>
            <w:r w:rsidRPr="00042E34">
              <w:rPr>
                <w:rFonts w:ascii="Arial" w:hAnsi="Arial" w:cs="Arial"/>
                <w:b/>
                <w:sz w:val="28"/>
                <w:szCs w:val="28"/>
              </w:rPr>
              <w:t>+</w:t>
            </w:r>
          </w:p>
        </w:tc>
      </w:tr>
      <w:tr w:rsidR="00A553F2" w:rsidRPr="00042E34" w14:paraId="582D61EA" w14:textId="77777777" w:rsidTr="00A2232D">
        <w:trPr>
          <w:cantSplit/>
        </w:trPr>
        <w:tc>
          <w:tcPr>
            <w:tcW w:w="1701" w:type="dxa"/>
            <w:shd w:val="clear" w:color="auto" w:fill="FFFFFF"/>
          </w:tcPr>
          <w:p w14:paraId="3973D44C" w14:textId="2A9D5FC4" w:rsidR="00A553F2" w:rsidRPr="00042E34" w:rsidRDefault="00A553F2" w:rsidP="00A2232D">
            <w:pPr>
              <w:spacing w:before="120" w:after="120"/>
              <w:rPr>
                <w:sz w:val="20"/>
              </w:rPr>
            </w:pPr>
            <w:r w:rsidRPr="00042E34">
              <w:rPr>
                <w:sz w:val="20"/>
              </w:rPr>
              <w:t>ALDE</w:t>
            </w:r>
          </w:p>
        </w:tc>
        <w:tc>
          <w:tcPr>
            <w:tcW w:w="7371" w:type="dxa"/>
            <w:shd w:val="clear" w:color="auto" w:fill="FFFFFF"/>
          </w:tcPr>
          <w:p w14:paraId="2BA44665" w14:textId="601BEDC0" w:rsidR="00A553F2" w:rsidRPr="00042E34" w:rsidRDefault="00A553F2" w:rsidP="00A2232D">
            <w:pPr>
              <w:spacing w:before="120" w:after="120"/>
              <w:rPr>
                <w:sz w:val="20"/>
              </w:rPr>
            </w:pPr>
            <w:r w:rsidRPr="00042E34">
              <w:rPr>
                <w:sz w:val="20"/>
              </w:rPr>
              <w:t>Jozo Radoš, Frédérique Ries, Jasenko Selimovic, Ramon Tremosa i Balcells</w:t>
            </w:r>
          </w:p>
        </w:tc>
      </w:tr>
      <w:tr w:rsidR="00A553F2" w:rsidRPr="00042E34" w14:paraId="5209949E" w14:textId="77777777" w:rsidTr="00A2232D">
        <w:trPr>
          <w:cantSplit/>
        </w:trPr>
        <w:tc>
          <w:tcPr>
            <w:tcW w:w="1701" w:type="dxa"/>
            <w:shd w:val="clear" w:color="auto" w:fill="FFFFFF"/>
          </w:tcPr>
          <w:p w14:paraId="0E1BFEEA" w14:textId="0BEE4F22" w:rsidR="00A553F2" w:rsidRPr="00042E34" w:rsidRDefault="00A553F2" w:rsidP="00A2232D">
            <w:pPr>
              <w:spacing w:before="120" w:after="120"/>
              <w:rPr>
                <w:sz w:val="20"/>
              </w:rPr>
            </w:pPr>
            <w:r w:rsidRPr="00042E34">
              <w:rPr>
                <w:sz w:val="20"/>
              </w:rPr>
              <w:t>ECR</w:t>
            </w:r>
          </w:p>
        </w:tc>
        <w:tc>
          <w:tcPr>
            <w:tcW w:w="7371" w:type="dxa"/>
            <w:shd w:val="clear" w:color="auto" w:fill="FFFFFF"/>
          </w:tcPr>
          <w:p w14:paraId="630F0397" w14:textId="6D7219CB" w:rsidR="00A553F2" w:rsidRPr="00042E34" w:rsidRDefault="00A553F2" w:rsidP="00A2232D">
            <w:pPr>
              <w:spacing w:before="120" w:after="120"/>
              <w:rPr>
                <w:sz w:val="20"/>
              </w:rPr>
            </w:pPr>
            <w:r w:rsidRPr="00042E34">
              <w:rPr>
                <w:sz w:val="20"/>
              </w:rPr>
              <w:t>David Campbell Bannerman, Syed Kamall, Joachim Starbatty, Jan Zahradil</w:t>
            </w:r>
          </w:p>
        </w:tc>
      </w:tr>
      <w:tr w:rsidR="00A553F2" w:rsidRPr="00042E34" w14:paraId="2BC752B3" w14:textId="77777777" w:rsidTr="00A2232D">
        <w:trPr>
          <w:cantSplit/>
        </w:trPr>
        <w:tc>
          <w:tcPr>
            <w:tcW w:w="1701" w:type="dxa"/>
            <w:shd w:val="clear" w:color="auto" w:fill="FFFFFF"/>
          </w:tcPr>
          <w:p w14:paraId="7A0C99F6" w14:textId="757D33B6" w:rsidR="00A553F2" w:rsidRPr="00042E34" w:rsidRDefault="00A553F2" w:rsidP="00A2232D">
            <w:pPr>
              <w:spacing w:before="120" w:after="120"/>
              <w:rPr>
                <w:sz w:val="20"/>
              </w:rPr>
            </w:pPr>
            <w:r w:rsidRPr="00042E34">
              <w:rPr>
                <w:sz w:val="20"/>
              </w:rPr>
              <w:t>EFDD</w:t>
            </w:r>
          </w:p>
        </w:tc>
        <w:tc>
          <w:tcPr>
            <w:tcW w:w="7371" w:type="dxa"/>
            <w:shd w:val="clear" w:color="auto" w:fill="FFFFFF"/>
          </w:tcPr>
          <w:p w14:paraId="507B786A" w14:textId="08BB3E89" w:rsidR="00A553F2" w:rsidRPr="00042E34" w:rsidRDefault="00A553F2" w:rsidP="00A2232D">
            <w:pPr>
              <w:spacing w:before="120" w:after="120"/>
              <w:rPr>
                <w:sz w:val="20"/>
              </w:rPr>
            </w:pPr>
            <w:r w:rsidRPr="00042E34">
              <w:rPr>
                <w:sz w:val="20"/>
              </w:rPr>
              <w:t>William (The Earl of) Dartmouth</w:t>
            </w:r>
          </w:p>
        </w:tc>
      </w:tr>
      <w:tr w:rsidR="00A553F2" w:rsidRPr="00042E34" w14:paraId="729ADDD6" w14:textId="77777777" w:rsidTr="00A2232D">
        <w:trPr>
          <w:cantSplit/>
        </w:trPr>
        <w:tc>
          <w:tcPr>
            <w:tcW w:w="1701" w:type="dxa"/>
            <w:shd w:val="clear" w:color="auto" w:fill="FFFFFF"/>
          </w:tcPr>
          <w:p w14:paraId="2620C359" w14:textId="16276A0A" w:rsidR="00A553F2" w:rsidRPr="00042E34" w:rsidRDefault="00A553F2" w:rsidP="00A2232D">
            <w:pPr>
              <w:spacing w:before="120" w:after="120"/>
              <w:rPr>
                <w:sz w:val="20"/>
              </w:rPr>
            </w:pPr>
            <w:r w:rsidRPr="00042E34">
              <w:rPr>
                <w:sz w:val="20"/>
              </w:rPr>
              <w:t>PPE</w:t>
            </w:r>
          </w:p>
        </w:tc>
        <w:tc>
          <w:tcPr>
            <w:tcW w:w="7371" w:type="dxa"/>
            <w:shd w:val="clear" w:color="auto" w:fill="FFFFFF"/>
          </w:tcPr>
          <w:p w14:paraId="51F301DA" w14:textId="39B7AFA4" w:rsidR="00A553F2" w:rsidRPr="00042E34" w:rsidRDefault="00A553F2" w:rsidP="00A2232D">
            <w:pPr>
              <w:spacing w:before="120" w:after="120"/>
              <w:rPr>
                <w:sz w:val="20"/>
              </w:rPr>
            </w:pPr>
            <w:r w:rsidRPr="00042E34">
              <w:rPr>
                <w:sz w:val="20"/>
              </w:rPr>
              <w:t>Salvatore Cicu, Santiago Fisas Ayxelà, Christophe Hansen, Teresa Jiménez-Becerril Barrio, Sorin Moisă, Godelieve Quisthoudt-Rowohl, Fernando Ruas, Paul Rübig, Kārlis Šadurskis, Adam Szejnfeld, Mihai Ţurcanu, Jarosław Wałęsa, Anna Záborská</w:t>
            </w:r>
          </w:p>
        </w:tc>
      </w:tr>
      <w:tr w:rsidR="00A553F2" w:rsidRPr="00867171" w14:paraId="21C7DFD3" w14:textId="77777777" w:rsidTr="00A2232D">
        <w:trPr>
          <w:cantSplit/>
        </w:trPr>
        <w:tc>
          <w:tcPr>
            <w:tcW w:w="1701" w:type="dxa"/>
            <w:shd w:val="clear" w:color="auto" w:fill="FFFFFF"/>
          </w:tcPr>
          <w:p w14:paraId="20B66105" w14:textId="10892126" w:rsidR="00A553F2" w:rsidRPr="00042E34" w:rsidRDefault="00A553F2" w:rsidP="00A2232D">
            <w:pPr>
              <w:spacing w:before="120" w:after="120"/>
              <w:rPr>
                <w:sz w:val="20"/>
              </w:rPr>
            </w:pPr>
            <w:r w:rsidRPr="00042E34">
              <w:rPr>
                <w:sz w:val="20"/>
              </w:rPr>
              <w:t>S&amp;D</w:t>
            </w:r>
          </w:p>
        </w:tc>
        <w:tc>
          <w:tcPr>
            <w:tcW w:w="7371" w:type="dxa"/>
            <w:shd w:val="clear" w:color="auto" w:fill="FFFFFF"/>
          </w:tcPr>
          <w:p w14:paraId="0FB4AFC5" w14:textId="37BEDC08" w:rsidR="00A553F2" w:rsidRPr="00867171" w:rsidRDefault="00A553F2" w:rsidP="00A2232D">
            <w:pPr>
              <w:spacing w:before="120" w:after="120"/>
              <w:rPr>
                <w:sz w:val="20"/>
                <w:lang w:val="pt-PT"/>
              </w:rPr>
            </w:pPr>
            <w:r w:rsidRPr="00867171">
              <w:rPr>
                <w:sz w:val="20"/>
                <w:lang w:val="pt-PT"/>
              </w:rPr>
              <w:t>Bernd Lange, David Martin, Pedro Silva Pereira</w:t>
            </w:r>
          </w:p>
        </w:tc>
      </w:tr>
    </w:tbl>
    <w:p w14:paraId="601223F3" w14:textId="77777777" w:rsidR="00A553F2" w:rsidRPr="00867171" w:rsidRDefault="00A553F2" w:rsidP="00A2232D">
      <w:pPr>
        <w:rPr>
          <w:lang w:val="pt-P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553F2" w:rsidRPr="00042E34" w14:paraId="3E04404C" w14:textId="77777777" w:rsidTr="00A2232D">
        <w:trPr>
          <w:cantSplit/>
        </w:trPr>
        <w:tc>
          <w:tcPr>
            <w:tcW w:w="1701" w:type="dxa"/>
            <w:shd w:val="pct10" w:color="000000" w:fill="FFFFFF"/>
            <w:vAlign w:val="center"/>
          </w:tcPr>
          <w:p w14:paraId="32FA083B" w14:textId="13C2E0B6" w:rsidR="00A553F2" w:rsidRPr="00042E34" w:rsidRDefault="00A553F2" w:rsidP="00A2232D">
            <w:pPr>
              <w:spacing w:before="120" w:after="120"/>
              <w:jc w:val="center"/>
              <w:rPr>
                <w:b/>
                <w:sz w:val="20"/>
              </w:rPr>
            </w:pPr>
            <w:r w:rsidRPr="00042E34">
              <w:rPr>
                <w:b/>
                <w:sz w:val="20"/>
              </w:rPr>
              <w:t>10</w:t>
            </w:r>
          </w:p>
        </w:tc>
        <w:tc>
          <w:tcPr>
            <w:tcW w:w="7371" w:type="dxa"/>
            <w:shd w:val="pct10" w:color="000000" w:fill="FFFFFF"/>
          </w:tcPr>
          <w:p w14:paraId="3D1A88F0" w14:textId="77777777" w:rsidR="00A553F2" w:rsidRPr="00042E34" w:rsidRDefault="00A553F2" w:rsidP="00A2232D">
            <w:pPr>
              <w:spacing w:before="120" w:after="120"/>
              <w:jc w:val="center"/>
              <w:rPr>
                <w:sz w:val="28"/>
                <w:szCs w:val="28"/>
              </w:rPr>
            </w:pPr>
            <w:r w:rsidRPr="00042E34">
              <w:rPr>
                <w:rFonts w:ascii="Arial" w:hAnsi="Arial" w:cs="Arial"/>
                <w:b/>
                <w:sz w:val="28"/>
                <w:szCs w:val="28"/>
              </w:rPr>
              <w:t>-</w:t>
            </w:r>
          </w:p>
        </w:tc>
      </w:tr>
      <w:tr w:rsidR="00A553F2" w:rsidRPr="00042E34" w14:paraId="6D7F3467" w14:textId="77777777" w:rsidTr="00A2232D">
        <w:trPr>
          <w:cantSplit/>
        </w:trPr>
        <w:tc>
          <w:tcPr>
            <w:tcW w:w="1701" w:type="dxa"/>
            <w:shd w:val="clear" w:color="auto" w:fill="FFFFFF"/>
          </w:tcPr>
          <w:p w14:paraId="442366AC" w14:textId="346AC7B8" w:rsidR="00A553F2" w:rsidRPr="00042E34" w:rsidRDefault="00A553F2" w:rsidP="00A2232D">
            <w:pPr>
              <w:spacing w:before="120" w:after="120"/>
              <w:rPr>
                <w:sz w:val="20"/>
              </w:rPr>
            </w:pPr>
            <w:r w:rsidRPr="00042E34">
              <w:rPr>
                <w:sz w:val="20"/>
              </w:rPr>
              <w:t>ENF</w:t>
            </w:r>
          </w:p>
        </w:tc>
        <w:tc>
          <w:tcPr>
            <w:tcW w:w="7371" w:type="dxa"/>
            <w:shd w:val="clear" w:color="auto" w:fill="FFFFFF"/>
          </w:tcPr>
          <w:p w14:paraId="1D269DC4" w14:textId="3CE78489" w:rsidR="00A553F2" w:rsidRPr="00042E34" w:rsidRDefault="00A553F2" w:rsidP="00A2232D">
            <w:pPr>
              <w:spacing w:before="120" w:after="120"/>
              <w:rPr>
                <w:sz w:val="20"/>
              </w:rPr>
            </w:pPr>
            <w:r w:rsidRPr="00042E34">
              <w:rPr>
                <w:sz w:val="20"/>
              </w:rPr>
              <w:t>France Jamet</w:t>
            </w:r>
          </w:p>
        </w:tc>
      </w:tr>
      <w:tr w:rsidR="00A553F2" w:rsidRPr="00042E34" w14:paraId="23250CF4" w14:textId="77777777" w:rsidTr="00A2232D">
        <w:trPr>
          <w:cantSplit/>
        </w:trPr>
        <w:tc>
          <w:tcPr>
            <w:tcW w:w="1701" w:type="dxa"/>
            <w:shd w:val="clear" w:color="auto" w:fill="FFFFFF"/>
          </w:tcPr>
          <w:p w14:paraId="688A271B" w14:textId="0254113A" w:rsidR="00A553F2" w:rsidRPr="00042E34" w:rsidRDefault="00A553F2" w:rsidP="00A2232D">
            <w:pPr>
              <w:spacing w:before="120" w:after="120"/>
              <w:rPr>
                <w:sz w:val="20"/>
              </w:rPr>
            </w:pPr>
            <w:r w:rsidRPr="00042E34">
              <w:rPr>
                <w:sz w:val="20"/>
              </w:rPr>
              <w:t>GUE/NGL</w:t>
            </w:r>
          </w:p>
        </w:tc>
        <w:tc>
          <w:tcPr>
            <w:tcW w:w="7371" w:type="dxa"/>
            <w:shd w:val="clear" w:color="auto" w:fill="FFFFFF"/>
          </w:tcPr>
          <w:p w14:paraId="170B2F5F" w14:textId="3B67A43B" w:rsidR="00A553F2" w:rsidRPr="00042E34" w:rsidRDefault="00A553F2" w:rsidP="00A2232D">
            <w:pPr>
              <w:spacing w:before="120" w:after="120"/>
              <w:rPr>
                <w:sz w:val="20"/>
              </w:rPr>
            </w:pPr>
            <w:r w:rsidRPr="00042E34">
              <w:rPr>
                <w:sz w:val="20"/>
              </w:rPr>
              <w:t>Eleonora Forenza, Emmanuel Maurel, Anne-Marie Mineur, Helmut Scholz</w:t>
            </w:r>
          </w:p>
        </w:tc>
      </w:tr>
      <w:tr w:rsidR="00A553F2" w:rsidRPr="00042E34" w14:paraId="3A1BCE6E" w14:textId="77777777" w:rsidTr="00A2232D">
        <w:trPr>
          <w:cantSplit/>
        </w:trPr>
        <w:tc>
          <w:tcPr>
            <w:tcW w:w="1701" w:type="dxa"/>
            <w:shd w:val="clear" w:color="auto" w:fill="FFFFFF"/>
          </w:tcPr>
          <w:p w14:paraId="69B38C80" w14:textId="27E2D715" w:rsidR="00A553F2" w:rsidRPr="00042E34" w:rsidRDefault="00A553F2" w:rsidP="00A2232D">
            <w:pPr>
              <w:spacing w:before="120" w:after="120"/>
              <w:rPr>
                <w:sz w:val="20"/>
              </w:rPr>
            </w:pPr>
            <w:r w:rsidRPr="00042E34">
              <w:rPr>
                <w:sz w:val="20"/>
              </w:rPr>
              <w:t>S&amp;D</w:t>
            </w:r>
          </w:p>
        </w:tc>
        <w:tc>
          <w:tcPr>
            <w:tcW w:w="7371" w:type="dxa"/>
            <w:shd w:val="clear" w:color="auto" w:fill="FFFFFF"/>
          </w:tcPr>
          <w:p w14:paraId="2821F75F" w14:textId="64942F72" w:rsidR="00A553F2" w:rsidRPr="00042E34" w:rsidRDefault="00A553F2" w:rsidP="00A2232D">
            <w:pPr>
              <w:spacing w:before="120" w:after="120"/>
              <w:rPr>
                <w:sz w:val="20"/>
              </w:rPr>
            </w:pPr>
            <w:r w:rsidRPr="00042E34">
              <w:rPr>
                <w:sz w:val="20"/>
              </w:rPr>
              <w:t>Maria Arena, José Blanco López, Karoline Graswander-Hainz, Joachim Schuster</w:t>
            </w:r>
          </w:p>
        </w:tc>
      </w:tr>
      <w:tr w:rsidR="00A553F2" w:rsidRPr="00042E34" w14:paraId="24D3D1F8" w14:textId="77777777" w:rsidTr="00A2232D">
        <w:trPr>
          <w:cantSplit/>
        </w:trPr>
        <w:tc>
          <w:tcPr>
            <w:tcW w:w="1701" w:type="dxa"/>
            <w:shd w:val="clear" w:color="auto" w:fill="FFFFFF"/>
          </w:tcPr>
          <w:p w14:paraId="382D637E" w14:textId="1D2C0DD1" w:rsidR="00A553F2" w:rsidRPr="00042E34" w:rsidRDefault="00A553F2" w:rsidP="00A2232D">
            <w:pPr>
              <w:spacing w:before="120" w:after="120"/>
              <w:rPr>
                <w:sz w:val="20"/>
              </w:rPr>
            </w:pPr>
            <w:r w:rsidRPr="00042E34">
              <w:rPr>
                <w:sz w:val="20"/>
              </w:rPr>
              <w:t>VERTS/ALE</w:t>
            </w:r>
          </w:p>
        </w:tc>
        <w:tc>
          <w:tcPr>
            <w:tcW w:w="7371" w:type="dxa"/>
            <w:shd w:val="clear" w:color="auto" w:fill="FFFFFF"/>
          </w:tcPr>
          <w:p w14:paraId="404EA9C5" w14:textId="2BB23DE4" w:rsidR="00A553F2" w:rsidRPr="00042E34" w:rsidRDefault="00A553F2" w:rsidP="00A2232D">
            <w:pPr>
              <w:spacing w:before="120" w:after="120"/>
              <w:rPr>
                <w:sz w:val="20"/>
              </w:rPr>
            </w:pPr>
            <w:r w:rsidRPr="00042E34">
              <w:rPr>
                <w:sz w:val="20"/>
              </w:rPr>
              <w:t>Yannick Jadot</w:t>
            </w:r>
          </w:p>
        </w:tc>
      </w:tr>
    </w:tbl>
    <w:p w14:paraId="440A4935" w14:textId="77777777" w:rsidR="00A553F2" w:rsidRPr="00042E34" w:rsidRDefault="00A553F2" w:rsidP="00A2232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553F2" w:rsidRPr="00042E34" w14:paraId="51528985" w14:textId="77777777" w:rsidTr="00A2232D">
        <w:trPr>
          <w:cantSplit/>
        </w:trPr>
        <w:tc>
          <w:tcPr>
            <w:tcW w:w="1701" w:type="dxa"/>
            <w:shd w:val="pct10" w:color="000000" w:fill="FFFFFF"/>
            <w:vAlign w:val="center"/>
          </w:tcPr>
          <w:p w14:paraId="59A73E69" w14:textId="05541F48" w:rsidR="00A553F2" w:rsidRPr="00042E34" w:rsidRDefault="00A553F2" w:rsidP="00A2232D">
            <w:pPr>
              <w:spacing w:before="120" w:after="120"/>
              <w:jc w:val="center"/>
              <w:rPr>
                <w:b/>
                <w:sz w:val="20"/>
              </w:rPr>
            </w:pPr>
            <w:r w:rsidRPr="00042E34">
              <w:rPr>
                <w:b/>
                <w:sz w:val="20"/>
              </w:rPr>
              <w:t>2</w:t>
            </w:r>
          </w:p>
        </w:tc>
        <w:tc>
          <w:tcPr>
            <w:tcW w:w="7371" w:type="dxa"/>
            <w:shd w:val="pct10" w:color="000000" w:fill="FFFFFF"/>
          </w:tcPr>
          <w:p w14:paraId="001218EA" w14:textId="77777777" w:rsidR="00A553F2" w:rsidRPr="00042E34" w:rsidRDefault="00A553F2" w:rsidP="00A2232D">
            <w:pPr>
              <w:spacing w:before="120" w:after="120"/>
              <w:jc w:val="center"/>
              <w:rPr>
                <w:sz w:val="28"/>
                <w:szCs w:val="28"/>
              </w:rPr>
            </w:pPr>
            <w:r w:rsidRPr="00042E34">
              <w:rPr>
                <w:rFonts w:ascii="Arial" w:hAnsi="Arial" w:cs="Arial"/>
                <w:b/>
                <w:sz w:val="28"/>
                <w:szCs w:val="28"/>
              </w:rPr>
              <w:t>0</w:t>
            </w:r>
          </w:p>
        </w:tc>
      </w:tr>
      <w:tr w:rsidR="00A553F2" w:rsidRPr="00042E34" w14:paraId="082835C5" w14:textId="77777777" w:rsidTr="00A2232D">
        <w:trPr>
          <w:cantSplit/>
        </w:trPr>
        <w:tc>
          <w:tcPr>
            <w:tcW w:w="1701" w:type="dxa"/>
            <w:shd w:val="clear" w:color="auto" w:fill="FFFFFF"/>
          </w:tcPr>
          <w:p w14:paraId="66729C37" w14:textId="36BD11C4" w:rsidR="00A553F2" w:rsidRPr="00042E34" w:rsidRDefault="00A553F2" w:rsidP="00A2232D">
            <w:pPr>
              <w:spacing w:before="120" w:after="120"/>
              <w:rPr>
                <w:sz w:val="20"/>
              </w:rPr>
            </w:pPr>
            <w:r w:rsidRPr="00042E34">
              <w:rPr>
                <w:sz w:val="20"/>
              </w:rPr>
              <w:t>S&amp;D</w:t>
            </w:r>
          </w:p>
        </w:tc>
        <w:tc>
          <w:tcPr>
            <w:tcW w:w="7371" w:type="dxa"/>
            <w:shd w:val="clear" w:color="auto" w:fill="FFFFFF"/>
          </w:tcPr>
          <w:p w14:paraId="55DFDCD8" w14:textId="44FDE288" w:rsidR="00A553F2" w:rsidRPr="00042E34" w:rsidRDefault="00A553F2" w:rsidP="00A2232D">
            <w:pPr>
              <w:spacing w:before="120" w:after="120"/>
              <w:rPr>
                <w:sz w:val="20"/>
              </w:rPr>
            </w:pPr>
            <w:r w:rsidRPr="00042E34">
              <w:rPr>
                <w:sz w:val="20"/>
              </w:rPr>
              <w:t>Jude Kirton-Darling</w:t>
            </w:r>
          </w:p>
        </w:tc>
      </w:tr>
      <w:tr w:rsidR="00A553F2" w:rsidRPr="00042E34" w14:paraId="71B34412" w14:textId="77777777" w:rsidTr="00A2232D">
        <w:trPr>
          <w:cantSplit/>
        </w:trPr>
        <w:tc>
          <w:tcPr>
            <w:tcW w:w="1701" w:type="dxa"/>
            <w:shd w:val="clear" w:color="auto" w:fill="FFFFFF"/>
          </w:tcPr>
          <w:p w14:paraId="502ABBF9" w14:textId="42D47610" w:rsidR="00A553F2" w:rsidRPr="00042E34" w:rsidRDefault="00A553F2" w:rsidP="00A2232D">
            <w:pPr>
              <w:spacing w:before="120" w:after="120"/>
              <w:rPr>
                <w:sz w:val="20"/>
              </w:rPr>
            </w:pPr>
            <w:r w:rsidRPr="00042E34">
              <w:rPr>
                <w:sz w:val="20"/>
              </w:rPr>
              <w:t>VERTS/ALE</w:t>
            </w:r>
          </w:p>
        </w:tc>
        <w:tc>
          <w:tcPr>
            <w:tcW w:w="7371" w:type="dxa"/>
            <w:shd w:val="clear" w:color="auto" w:fill="FFFFFF"/>
          </w:tcPr>
          <w:p w14:paraId="127A1CE5" w14:textId="5DD876FD" w:rsidR="00A553F2" w:rsidRPr="00042E34" w:rsidRDefault="00A553F2" w:rsidP="00A2232D">
            <w:pPr>
              <w:spacing w:before="120" w:after="120"/>
              <w:rPr>
                <w:sz w:val="20"/>
              </w:rPr>
            </w:pPr>
            <w:r w:rsidRPr="00042E34">
              <w:rPr>
                <w:sz w:val="20"/>
              </w:rPr>
              <w:t>Heidi Hautala</w:t>
            </w:r>
          </w:p>
        </w:tc>
      </w:tr>
    </w:tbl>
    <w:p w14:paraId="09A37E3E" w14:textId="77777777" w:rsidR="00A553F2" w:rsidRPr="00042E34" w:rsidRDefault="00A553F2" w:rsidP="00A2232D">
      <w:pPr>
        <w:pStyle w:val="Normal12"/>
      </w:pPr>
    </w:p>
    <w:p w14:paraId="602EC26D" w14:textId="76516869" w:rsidR="00A553F2" w:rsidRPr="00042E34" w:rsidRDefault="00A553F2" w:rsidP="00A2232D">
      <w:r w:rsidRPr="00042E34">
        <w:t>Key to symbols:</w:t>
      </w:r>
    </w:p>
    <w:p w14:paraId="7CE5A862" w14:textId="4E4AD17E" w:rsidR="00A553F2" w:rsidRPr="00042E34" w:rsidRDefault="00A553F2" w:rsidP="00A2232D">
      <w:pPr>
        <w:pStyle w:val="NormalTabs"/>
        <w:rPr>
          <w:lang w:val="en-GB"/>
        </w:rPr>
      </w:pPr>
      <w:r w:rsidRPr="00042E34">
        <w:rPr>
          <w:lang w:val="en-GB"/>
        </w:rPr>
        <w:t>+</w:t>
      </w:r>
      <w:r w:rsidRPr="00042E34">
        <w:rPr>
          <w:lang w:val="en-GB"/>
        </w:rPr>
        <w:tab/>
        <w:t>:</w:t>
      </w:r>
      <w:r w:rsidRPr="00042E34">
        <w:rPr>
          <w:lang w:val="en-GB"/>
        </w:rPr>
        <w:tab/>
        <w:t>in favour</w:t>
      </w:r>
    </w:p>
    <w:p w14:paraId="1179C12C" w14:textId="4FE87BAA" w:rsidR="00A553F2" w:rsidRPr="00042E34" w:rsidRDefault="00A553F2" w:rsidP="00A2232D">
      <w:pPr>
        <w:pStyle w:val="NormalTabs"/>
        <w:rPr>
          <w:lang w:val="en-GB"/>
        </w:rPr>
      </w:pPr>
      <w:r w:rsidRPr="00042E34">
        <w:rPr>
          <w:lang w:val="en-GB"/>
        </w:rPr>
        <w:t>-</w:t>
      </w:r>
      <w:r w:rsidRPr="00042E34">
        <w:rPr>
          <w:lang w:val="en-GB"/>
        </w:rPr>
        <w:tab/>
        <w:t>:</w:t>
      </w:r>
      <w:r w:rsidRPr="00042E34">
        <w:rPr>
          <w:lang w:val="en-GB"/>
        </w:rPr>
        <w:tab/>
        <w:t>against</w:t>
      </w:r>
    </w:p>
    <w:p w14:paraId="06F47B59" w14:textId="4C916693" w:rsidR="00A553F2" w:rsidRPr="00042E34" w:rsidRDefault="00A553F2" w:rsidP="00A2232D">
      <w:pPr>
        <w:pStyle w:val="NormalTabs"/>
        <w:rPr>
          <w:lang w:val="en-GB"/>
        </w:rPr>
      </w:pPr>
      <w:r w:rsidRPr="00042E34">
        <w:rPr>
          <w:lang w:val="en-GB"/>
        </w:rPr>
        <w:t>0</w:t>
      </w:r>
      <w:r w:rsidRPr="00042E34">
        <w:rPr>
          <w:lang w:val="en-GB"/>
        </w:rPr>
        <w:tab/>
        <w:t>:</w:t>
      </w:r>
      <w:r w:rsidRPr="00042E34">
        <w:rPr>
          <w:lang w:val="en-GB"/>
        </w:rPr>
        <w:tab/>
        <w:t>abstention</w:t>
      </w:r>
    </w:p>
    <w:p w14:paraId="6C2CA7F2" w14:textId="77777777" w:rsidR="00A553F2" w:rsidRPr="00042E34" w:rsidRDefault="00A553F2" w:rsidP="00A2232D"/>
    <w:bookmarkEnd w:id="4"/>
    <w:p w14:paraId="72A7FC60" w14:textId="77777777" w:rsidR="008544DE" w:rsidRPr="00042E34" w:rsidRDefault="008544DE" w:rsidP="00A553F2"/>
    <w:sectPr w:rsidR="008544DE" w:rsidRPr="00042E34" w:rsidSect="00042E3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AE31A" w14:textId="77777777" w:rsidR="00A2232D" w:rsidRPr="00500AEA" w:rsidRDefault="00A2232D">
      <w:r w:rsidRPr="00500AEA">
        <w:separator/>
      </w:r>
    </w:p>
  </w:endnote>
  <w:endnote w:type="continuationSeparator" w:id="0">
    <w:p w14:paraId="1B09A380" w14:textId="77777777" w:rsidR="00A2232D" w:rsidRPr="00500AEA" w:rsidRDefault="00A2232D">
      <w:r w:rsidRPr="00500AE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3886" w14:textId="6653025C" w:rsidR="00D41457" w:rsidRDefault="00D41457" w:rsidP="00D41457">
    <w:pPr>
      <w:pStyle w:val="Footer"/>
    </w:pPr>
    <w:r>
      <w:t>PE</w:t>
    </w:r>
    <w:r w:rsidRPr="00D41457">
      <w:rPr>
        <w:rStyle w:val="HideTWBExt"/>
      </w:rPr>
      <w:t>&lt;NoPE&gt;</w:t>
    </w:r>
    <w:r>
      <w:t>627.753</w:t>
    </w:r>
    <w:r w:rsidRPr="00D41457">
      <w:rPr>
        <w:rStyle w:val="HideTWBExt"/>
      </w:rPr>
      <w:t>&lt;/NoPE&gt;&lt;Version&gt;</w:t>
    </w:r>
    <w:r>
      <w:t>v02-00</w:t>
    </w:r>
    <w:r w:rsidRPr="00D41457">
      <w:rPr>
        <w:rStyle w:val="HideTWBExt"/>
      </w:rPr>
      <w:t>&lt;/Version&gt;</w:t>
    </w:r>
    <w:r>
      <w:tab/>
    </w:r>
    <w:r>
      <w:fldChar w:fldCharType="begin"/>
    </w:r>
    <w:r>
      <w:instrText xml:space="preserve"> PAGE  \* MERGEFORMAT </w:instrText>
    </w:r>
    <w:r>
      <w:fldChar w:fldCharType="separate"/>
    </w:r>
    <w:r>
      <w:rPr>
        <w:noProof/>
      </w:rPr>
      <w:t>4</w:t>
    </w:r>
    <w:r>
      <w:fldChar w:fldCharType="end"/>
    </w:r>
    <w:r>
      <w:t>/</w:t>
    </w:r>
    <w:fldSimple w:instr=" NUMPAGES  \* MERGEFORMAT ">
      <w:r>
        <w:rPr>
          <w:noProof/>
        </w:rPr>
        <w:t>10</w:t>
      </w:r>
    </w:fldSimple>
    <w:r>
      <w:tab/>
    </w:r>
    <w:r w:rsidRPr="00D41457">
      <w:rPr>
        <w:rStyle w:val="HideTWBExt"/>
      </w:rPr>
      <w:t>&lt;PathFdR&gt;</w:t>
    </w:r>
    <w:r>
      <w:t>RR\1175459EN.docx</w:t>
    </w:r>
    <w:r w:rsidRPr="00D41457">
      <w:rPr>
        <w:rStyle w:val="HideTWBExt"/>
      </w:rPr>
      <w:t>&lt;/PathFdR&gt;</w:t>
    </w:r>
  </w:p>
  <w:p w14:paraId="4433ADCE" w14:textId="1849F4CE" w:rsidR="00A2232D" w:rsidRPr="00570536" w:rsidRDefault="00D41457" w:rsidP="00D41457">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1413B" w14:textId="55334086" w:rsidR="00D41457" w:rsidRDefault="00D41457" w:rsidP="00D41457">
    <w:pPr>
      <w:pStyle w:val="Footer"/>
    </w:pPr>
    <w:r w:rsidRPr="00D41457">
      <w:rPr>
        <w:rStyle w:val="HideTWBExt"/>
      </w:rPr>
      <w:t>&lt;PathFdR&gt;</w:t>
    </w:r>
    <w:r>
      <w:t>RR\1175459EN.docx</w:t>
    </w:r>
    <w:r w:rsidRPr="00D41457">
      <w:rPr>
        <w:rStyle w:val="HideTWBExt"/>
      </w:rPr>
      <w:t>&lt;/PathFdR&gt;</w:t>
    </w:r>
    <w:r>
      <w:tab/>
    </w:r>
    <w:r>
      <w:fldChar w:fldCharType="begin"/>
    </w:r>
    <w:r>
      <w:instrText xml:space="preserve"> PAGE  \* MERGEFORMAT </w:instrText>
    </w:r>
    <w:r>
      <w:fldChar w:fldCharType="separate"/>
    </w:r>
    <w:r>
      <w:rPr>
        <w:noProof/>
      </w:rPr>
      <w:t>3</w:t>
    </w:r>
    <w:r>
      <w:fldChar w:fldCharType="end"/>
    </w:r>
    <w:r>
      <w:t>/</w:t>
    </w:r>
    <w:fldSimple w:instr=" NUMPAGES  \* MERGEFORMAT ">
      <w:r>
        <w:rPr>
          <w:noProof/>
        </w:rPr>
        <w:t>10</w:t>
      </w:r>
    </w:fldSimple>
    <w:r>
      <w:tab/>
      <w:t>PE</w:t>
    </w:r>
    <w:r w:rsidRPr="00D41457">
      <w:rPr>
        <w:rStyle w:val="HideTWBExt"/>
      </w:rPr>
      <w:t>&lt;NoPE&gt;</w:t>
    </w:r>
    <w:r>
      <w:t>627.753</w:t>
    </w:r>
    <w:r w:rsidRPr="00D41457">
      <w:rPr>
        <w:rStyle w:val="HideTWBExt"/>
      </w:rPr>
      <w:t>&lt;/NoPE&gt;&lt;Version&gt;</w:t>
    </w:r>
    <w:r>
      <w:t>v02-00</w:t>
    </w:r>
    <w:r w:rsidRPr="00D41457">
      <w:rPr>
        <w:rStyle w:val="HideTWBExt"/>
      </w:rPr>
      <w:t>&lt;/Version&gt;</w:t>
    </w:r>
  </w:p>
  <w:p w14:paraId="7F6A2338" w14:textId="356014E1" w:rsidR="00A2232D" w:rsidRPr="00570536" w:rsidRDefault="00D41457" w:rsidP="00D41457">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5A2D" w14:textId="77777777" w:rsidR="00D41457" w:rsidRDefault="00D41457" w:rsidP="00D41457">
    <w:pPr>
      <w:pStyle w:val="Footer"/>
    </w:pPr>
    <w:r w:rsidRPr="00D41457">
      <w:rPr>
        <w:rStyle w:val="HideTWBExt"/>
      </w:rPr>
      <w:t>&lt;PathFdR&gt;</w:t>
    </w:r>
    <w:r>
      <w:t>RR\1175459EN.docx</w:t>
    </w:r>
    <w:r w:rsidRPr="00D41457">
      <w:rPr>
        <w:rStyle w:val="HideTWBExt"/>
      </w:rPr>
      <w:t>&lt;/PathFdR&gt;</w:t>
    </w:r>
    <w:r>
      <w:tab/>
    </w:r>
    <w:r>
      <w:tab/>
      <w:t>PE</w:t>
    </w:r>
    <w:r w:rsidRPr="00D41457">
      <w:rPr>
        <w:rStyle w:val="HideTWBExt"/>
      </w:rPr>
      <w:t>&lt;NoPE&gt;</w:t>
    </w:r>
    <w:r>
      <w:t>627.753</w:t>
    </w:r>
    <w:r w:rsidRPr="00D41457">
      <w:rPr>
        <w:rStyle w:val="HideTWBExt"/>
      </w:rPr>
      <w:t>&lt;/NoPE&gt;&lt;Version&gt;</w:t>
    </w:r>
    <w:r>
      <w:t>v02-00</w:t>
    </w:r>
    <w:r w:rsidRPr="00D41457">
      <w:rPr>
        <w:rStyle w:val="HideTWBExt"/>
      </w:rPr>
      <w:t>&lt;/Version&gt;</w:t>
    </w:r>
  </w:p>
  <w:p w14:paraId="065F4A93" w14:textId="6FC132A4" w:rsidR="00A2232D" w:rsidRPr="00570536" w:rsidRDefault="00D41457" w:rsidP="00D41457">
    <w:pPr>
      <w:pStyle w:val="Footer2"/>
      <w:tabs>
        <w:tab w:val="center" w:pos="4535"/>
      </w:tabs>
    </w:pPr>
    <w:r>
      <w:t>EN</w:t>
    </w:r>
    <w:r>
      <w:tab/>
    </w:r>
    <w:r w:rsidRPr="00D41457">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F6CC2" w14:textId="77777777" w:rsidR="00A2232D" w:rsidRPr="00500AEA" w:rsidRDefault="00A2232D">
      <w:r w:rsidRPr="00500AEA">
        <w:separator/>
      </w:r>
    </w:p>
  </w:footnote>
  <w:footnote w:type="continuationSeparator" w:id="0">
    <w:p w14:paraId="4C9D04EA" w14:textId="77777777" w:rsidR="00A2232D" w:rsidRPr="00500AEA" w:rsidRDefault="00A2232D">
      <w:r w:rsidRPr="00500AEA">
        <w:continuationSeparator/>
      </w:r>
    </w:p>
  </w:footnote>
  <w:footnote w:id="1">
    <w:p w14:paraId="098D02CF" w14:textId="362FA0B5" w:rsidR="00A2232D" w:rsidRPr="00500AEA" w:rsidRDefault="00A2232D">
      <w:pPr>
        <w:pStyle w:val="FootnoteText"/>
      </w:pPr>
      <w:r w:rsidRPr="00500AEA">
        <w:rPr>
          <w:rStyle w:val="FootnoteReference"/>
        </w:rPr>
        <w:footnoteRef/>
      </w:r>
      <w:r w:rsidRPr="00500AEA">
        <w:t xml:space="preserve"> </w:t>
      </w:r>
      <w:r w:rsidRPr="00570536">
        <w:rPr>
          <w:rStyle w:val="Emphasis"/>
          <w:i w:val="0"/>
        </w:rPr>
        <w:t>OJ C 101, 16.3.2018, p. 30</w:t>
      </w:r>
      <w:r w:rsidRPr="00500AEA">
        <w:t>.</w:t>
      </w:r>
    </w:p>
  </w:footnote>
  <w:footnote w:id="2">
    <w:p w14:paraId="3D94F5FC" w14:textId="364DF4B0" w:rsidR="00A2232D" w:rsidRPr="00570536" w:rsidRDefault="00A2232D">
      <w:pPr>
        <w:pStyle w:val="FootnoteText"/>
      </w:pPr>
      <w:r w:rsidRPr="00500AEA">
        <w:rPr>
          <w:rStyle w:val="FootnoteReference"/>
        </w:rPr>
        <w:footnoteRef/>
      </w:r>
      <w:r w:rsidRPr="00500AEA">
        <w:t xml:space="preserve"> OJ C 35, 31.1.2018, p. 21</w:t>
      </w:r>
      <w:r w:rsidRPr="00570536">
        <w:t>.</w:t>
      </w:r>
    </w:p>
  </w:footnote>
  <w:footnote w:id="3">
    <w:p w14:paraId="01B186FC" w14:textId="77777777" w:rsidR="00A2232D" w:rsidRPr="00500AEA" w:rsidRDefault="00A2232D" w:rsidP="00D611D1">
      <w:pPr>
        <w:pStyle w:val="FootnoteText"/>
      </w:pPr>
      <w:r w:rsidRPr="00500AEA">
        <w:rPr>
          <w:rStyle w:val="FootnoteReference"/>
        </w:rPr>
        <w:footnoteRef/>
      </w:r>
      <w:r w:rsidRPr="00500AEA">
        <w:t xml:space="preserve"> Texts adopted of that date, P8_TA(0000)0000.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D2FB" w14:textId="77777777" w:rsidR="00042E34" w:rsidRDefault="00042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63663" w14:textId="77777777" w:rsidR="00042E34" w:rsidRDefault="00042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02A8" w14:textId="77777777" w:rsidR="00042E34" w:rsidRDefault="00042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3100E"/>
    <w:multiLevelType w:val="hybridMultilevel"/>
    <w:tmpl w:val="E272AC0A"/>
    <w:lvl w:ilvl="0" w:tplc="9706487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143B2C"/>
    <w:multiLevelType w:val="hybridMultilevel"/>
    <w:tmpl w:val="F0DCDCE4"/>
    <w:lvl w:ilvl="0" w:tplc="47BC8F54">
      <w:start w:val="1"/>
      <w:numFmt w:val="upp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mirrorMargins/>
  <w:bordersDoNotSurroundHeader/>
  <w:bordersDoNotSurroundFooter/>
  <w:activeWritingStyle w:appName="MSWord" w:lang="en-GB" w:vendorID="64" w:dllVersion="131078" w:nlCheck="1" w:checkStyle="1"/>
  <w:activeWritingStyle w:appName="MSWord" w:lang="pt-PT"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EMNU" w:val=" 2"/>
    <w:docVar w:name="COMKEY" w:val="INTA"/>
    <w:docVar w:name="CopyToNetwork" w:val="-1"/>
    <w:docVar w:name="DOCDT" w:val="29/01/2019"/>
    <w:docVar w:name="DOCMNU" w:val=" 3"/>
    <w:docVar w:name="LastAMInserted" w:val="15"/>
    <w:docVar w:name="LastEditedSection" w:val=" 1"/>
    <w:docVar w:name="NumberAMInserted" w:val="15"/>
    <w:docVar w:name="strSubDir" w:val="627"/>
    <w:docVar w:name="TITLENLE1MNU" w:val=" 1"/>
    <w:docVar w:name="TXTAUTHOR" w:val="David Martin"/>
    <w:docVar w:name="TXTLANGUE" w:val="EN"/>
    <w:docVar w:name="TXTLANGUEMIN" w:val="en"/>
    <w:docVar w:name="TXTNRC" w:val="0000/2018"/>
    <w:docVar w:name="TXTNRCOM" w:val="(2018)0196"/>
    <w:docVar w:name="TXTNRPE" w:val="627.753"/>
    <w:docVar w:name="TXTNRPROC" w:val="2018/0093M"/>
    <w:docVar w:name="TXTPEorAP" w:val="PE"/>
    <w:docVar w:name="TXTROUTE" w:val="RR\627753EN.docx"/>
    <w:docVar w:name="TXTTITLE" w:val="on the conclusion, on behalf of the European Union, of the Free Trade Agreement between the European Union and the Republic of Singapore "/>
    <w:docVar w:name="TXTVERSION" w:val="02-00"/>
  </w:docVars>
  <w:rsids>
    <w:rsidRoot w:val="00537BC6"/>
    <w:rsid w:val="00000B61"/>
    <w:rsid w:val="0000361A"/>
    <w:rsid w:val="0000443F"/>
    <w:rsid w:val="000128A4"/>
    <w:rsid w:val="00042E34"/>
    <w:rsid w:val="0008634A"/>
    <w:rsid w:val="000A5741"/>
    <w:rsid w:val="000C123D"/>
    <w:rsid w:val="000D0E59"/>
    <w:rsid w:val="0010066A"/>
    <w:rsid w:val="0012298D"/>
    <w:rsid w:val="00160702"/>
    <w:rsid w:val="00175DD9"/>
    <w:rsid w:val="00180664"/>
    <w:rsid w:val="00195E76"/>
    <w:rsid w:val="00197326"/>
    <w:rsid w:val="001A477F"/>
    <w:rsid w:val="001B1C23"/>
    <w:rsid w:val="001C2EB9"/>
    <w:rsid w:val="001C5935"/>
    <w:rsid w:val="001D02E3"/>
    <w:rsid w:val="001D2405"/>
    <w:rsid w:val="001F63CA"/>
    <w:rsid w:val="00207220"/>
    <w:rsid w:val="00220F07"/>
    <w:rsid w:val="002423A1"/>
    <w:rsid w:val="00284F71"/>
    <w:rsid w:val="002D3B4A"/>
    <w:rsid w:val="002E056C"/>
    <w:rsid w:val="002E17D9"/>
    <w:rsid w:val="002E2E20"/>
    <w:rsid w:val="003072BE"/>
    <w:rsid w:val="0033134C"/>
    <w:rsid w:val="00345230"/>
    <w:rsid w:val="00363B94"/>
    <w:rsid w:val="003765E5"/>
    <w:rsid w:val="0038004C"/>
    <w:rsid w:val="0039763A"/>
    <w:rsid w:val="003A1B39"/>
    <w:rsid w:val="003B1216"/>
    <w:rsid w:val="003B5270"/>
    <w:rsid w:val="003D2F01"/>
    <w:rsid w:val="003D540D"/>
    <w:rsid w:val="004174FC"/>
    <w:rsid w:val="004318B9"/>
    <w:rsid w:val="00460749"/>
    <w:rsid w:val="00460BD6"/>
    <w:rsid w:val="004859B3"/>
    <w:rsid w:val="004A1108"/>
    <w:rsid w:val="004A56AD"/>
    <w:rsid w:val="004A5C89"/>
    <w:rsid w:val="004B1F7F"/>
    <w:rsid w:val="004D2E7B"/>
    <w:rsid w:val="004E1650"/>
    <w:rsid w:val="00500AEA"/>
    <w:rsid w:val="00511A17"/>
    <w:rsid w:val="00537BC6"/>
    <w:rsid w:val="00570536"/>
    <w:rsid w:val="005733E9"/>
    <w:rsid w:val="005774BF"/>
    <w:rsid w:val="00592084"/>
    <w:rsid w:val="00596C42"/>
    <w:rsid w:val="005A1D71"/>
    <w:rsid w:val="005C5E59"/>
    <w:rsid w:val="005C6FB5"/>
    <w:rsid w:val="005D0B97"/>
    <w:rsid w:val="005D50F9"/>
    <w:rsid w:val="005D6185"/>
    <w:rsid w:val="005F5D6C"/>
    <w:rsid w:val="006132CE"/>
    <w:rsid w:val="00634E56"/>
    <w:rsid w:val="00634F50"/>
    <w:rsid w:val="00666488"/>
    <w:rsid w:val="00694C12"/>
    <w:rsid w:val="006A2CF5"/>
    <w:rsid w:val="006C31B2"/>
    <w:rsid w:val="006C32E9"/>
    <w:rsid w:val="006C4B09"/>
    <w:rsid w:val="006D1036"/>
    <w:rsid w:val="006D1130"/>
    <w:rsid w:val="006F4E10"/>
    <w:rsid w:val="0075702D"/>
    <w:rsid w:val="0076581F"/>
    <w:rsid w:val="007829D3"/>
    <w:rsid w:val="00786D80"/>
    <w:rsid w:val="007B5FEF"/>
    <w:rsid w:val="007C0B68"/>
    <w:rsid w:val="0080122F"/>
    <w:rsid w:val="008368CB"/>
    <w:rsid w:val="00842525"/>
    <w:rsid w:val="008544DE"/>
    <w:rsid w:val="0085501C"/>
    <w:rsid w:val="00856988"/>
    <w:rsid w:val="00867171"/>
    <w:rsid w:val="008C2BFA"/>
    <w:rsid w:val="008D3030"/>
    <w:rsid w:val="008E596D"/>
    <w:rsid w:val="008F2761"/>
    <w:rsid w:val="00900C03"/>
    <w:rsid w:val="009040B7"/>
    <w:rsid w:val="009242F6"/>
    <w:rsid w:val="00924EE0"/>
    <w:rsid w:val="00925477"/>
    <w:rsid w:val="009612AA"/>
    <w:rsid w:val="009942FC"/>
    <w:rsid w:val="009B082A"/>
    <w:rsid w:val="009B3B05"/>
    <w:rsid w:val="009D5280"/>
    <w:rsid w:val="009D5C8C"/>
    <w:rsid w:val="009E41F7"/>
    <w:rsid w:val="009F1BA4"/>
    <w:rsid w:val="00A20700"/>
    <w:rsid w:val="00A2232D"/>
    <w:rsid w:val="00A26973"/>
    <w:rsid w:val="00A26BC7"/>
    <w:rsid w:val="00A36A31"/>
    <w:rsid w:val="00A51CF1"/>
    <w:rsid w:val="00A553F2"/>
    <w:rsid w:val="00A57DC7"/>
    <w:rsid w:val="00A81372"/>
    <w:rsid w:val="00A81D25"/>
    <w:rsid w:val="00A84C1C"/>
    <w:rsid w:val="00AA5CF6"/>
    <w:rsid w:val="00AA633C"/>
    <w:rsid w:val="00B31D18"/>
    <w:rsid w:val="00B36340"/>
    <w:rsid w:val="00B37BF5"/>
    <w:rsid w:val="00B42885"/>
    <w:rsid w:val="00B50C20"/>
    <w:rsid w:val="00B57CA9"/>
    <w:rsid w:val="00B66AD4"/>
    <w:rsid w:val="00B978B4"/>
    <w:rsid w:val="00BB41C8"/>
    <w:rsid w:val="00BE5C24"/>
    <w:rsid w:val="00BE5E72"/>
    <w:rsid w:val="00BF0A0F"/>
    <w:rsid w:val="00BF2E15"/>
    <w:rsid w:val="00BF7F55"/>
    <w:rsid w:val="00C15447"/>
    <w:rsid w:val="00C15A2A"/>
    <w:rsid w:val="00C4192E"/>
    <w:rsid w:val="00C4269E"/>
    <w:rsid w:val="00C43B27"/>
    <w:rsid w:val="00CD1866"/>
    <w:rsid w:val="00CE5E37"/>
    <w:rsid w:val="00CF44DF"/>
    <w:rsid w:val="00D047B9"/>
    <w:rsid w:val="00D04E0B"/>
    <w:rsid w:val="00D1349A"/>
    <w:rsid w:val="00D41457"/>
    <w:rsid w:val="00D611D1"/>
    <w:rsid w:val="00D61A1A"/>
    <w:rsid w:val="00D62DA0"/>
    <w:rsid w:val="00D86B53"/>
    <w:rsid w:val="00DA2E48"/>
    <w:rsid w:val="00DC3166"/>
    <w:rsid w:val="00DD0151"/>
    <w:rsid w:val="00DF6D7A"/>
    <w:rsid w:val="00E12033"/>
    <w:rsid w:val="00E20F34"/>
    <w:rsid w:val="00E43995"/>
    <w:rsid w:val="00E615C1"/>
    <w:rsid w:val="00E71368"/>
    <w:rsid w:val="00E75800"/>
    <w:rsid w:val="00E93816"/>
    <w:rsid w:val="00E97D17"/>
    <w:rsid w:val="00EB42DB"/>
    <w:rsid w:val="00EE291A"/>
    <w:rsid w:val="00EF1773"/>
    <w:rsid w:val="00EF48F2"/>
    <w:rsid w:val="00F01ED3"/>
    <w:rsid w:val="00F731BD"/>
    <w:rsid w:val="00FB0D9E"/>
    <w:rsid w:val="00FE3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B9EEF"/>
  <w15:chartTrackingRefBased/>
  <w15:docId w15:val="{ECB6F727-15B6-413B-8582-500FCC12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rsid w:val="00925477"/>
    <w:pPr>
      <w:tabs>
        <w:tab w:val="right" w:leader="dot" w:pos="9072"/>
      </w:tabs>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925477"/>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lang w:val="fr-FR"/>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925477"/>
    <w:pPr>
      <w:spacing w:after="80"/>
    </w:pPr>
    <w:rPr>
      <w:rFonts w:ascii="Arial" w:hAnsi="Arial" w:cs="Arial"/>
      <w:sz w:val="20"/>
      <w:szCs w:val="22"/>
      <w:lang w:val="fr-FR"/>
    </w:rPr>
  </w:style>
  <w:style w:type="paragraph" w:customStyle="1" w:styleId="EPLogo">
    <w:name w:val="EPLogo"/>
    <w:basedOn w:val="Normal"/>
    <w:qFormat/>
    <w:rsid w:val="00925477"/>
    <w:pPr>
      <w:jc w:val="right"/>
    </w:pPr>
  </w:style>
  <w:style w:type="character" w:customStyle="1" w:styleId="Normal12HangingChar">
    <w:name w:val="Normal12Hanging Char"/>
    <w:link w:val="Normal12Hanging"/>
    <w:locked/>
    <w:rsid w:val="00511A17"/>
    <w:rPr>
      <w:sz w:val="24"/>
    </w:rPr>
  </w:style>
  <w:style w:type="paragraph" w:styleId="FootnoteText">
    <w:name w:val="footnote text"/>
    <w:basedOn w:val="Normal"/>
    <w:link w:val="FootnoteTextChar"/>
    <w:rsid w:val="00D611D1"/>
    <w:rPr>
      <w:sz w:val="20"/>
    </w:rPr>
  </w:style>
  <w:style w:type="character" w:customStyle="1" w:styleId="FootnoteTextChar">
    <w:name w:val="Footnote Text Char"/>
    <w:basedOn w:val="DefaultParagraphFont"/>
    <w:link w:val="FootnoteText"/>
    <w:rsid w:val="00D611D1"/>
  </w:style>
  <w:style w:type="character" w:styleId="FootnoteReference">
    <w:name w:val="footnote reference"/>
    <w:rsid w:val="00D611D1"/>
    <w:rPr>
      <w:vertAlign w:val="superscript"/>
    </w:rPr>
  </w:style>
  <w:style w:type="paragraph" w:styleId="BalloonText">
    <w:name w:val="Balloon Text"/>
    <w:basedOn w:val="Normal"/>
    <w:link w:val="BalloonTextChar"/>
    <w:rsid w:val="00AA633C"/>
    <w:rPr>
      <w:rFonts w:ascii="Segoe UI" w:hAnsi="Segoe UI" w:cs="Segoe UI"/>
      <w:sz w:val="18"/>
      <w:szCs w:val="18"/>
    </w:rPr>
  </w:style>
  <w:style w:type="character" w:customStyle="1" w:styleId="BalloonTextChar">
    <w:name w:val="Balloon Text Char"/>
    <w:basedOn w:val="DefaultParagraphFont"/>
    <w:link w:val="BalloonText"/>
    <w:rsid w:val="00AA633C"/>
    <w:rPr>
      <w:rFonts w:ascii="Segoe UI" w:hAnsi="Segoe UI" w:cs="Segoe UI"/>
      <w:sz w:val="18"/>
      <w:szCs w:val="18"/>
    </w:rPr>
  </w:style>
  <w:style w:type="character" w:styleId="Emphasis">
    <w:name w:val="Emphasis"/>
    <w:uiPriority w:val="20"/>
    <w:qFormat/>
    <w:rsid w:val="00220F07"/>
    <w:rPr>
      <w:i/>
      <w:iCs/>
    </w:rPr>
  </w:style>
  <w:style w:type="character" w:styleId="CommentReference">
    <w:name w:val="annotation reference"/>
    <w:basedOn w:val="DefaultParagraphFont"/>
    <w:rsid w:val="00A81372"/>
    <w:rPr>
      <w:sz w:val="16"/>
      <w:szCs w:val="16"/>
    </w:rPr>
  </w:style>
  <w:style w:type="paragraph" w:styleId="CommentText">
    <w:name w:val="annotation text"/>
    <w:basedOn w:val="Normal"/>
    <w:link w:val="CommentTextChar"/>
    <w:rsid w:val="00A81372"/>
    <w:rPr>
      <w:sz w:val="20"/>
    </w:rPr>
  </w:style>
  <w:style w:type="character" w:customStyle="1" w:styleId="CommentTextChar">
    <w:name w:val="Comment Text Char"/>
    <w:basedOn w:val="DefaultParagraphFont"/>
    <w:link w:val="CommentText"/>
    <w:rsid w:val="00A81372"/>
  </w:style>
  <w:style w:type="paragraph" w:styleId="CommentSubject">
    <w:name w:val="annotation subject"/>
    <w:basedOn w:val="CommentText"/>
    <w:next w:val="CommentText"/>
    <w:link w:val="CommentSubjectChar"/>
    <w:rsid w:val="00A81372"/>
    <w:rPr>
      <w:b/>
      <w:bCs/>
    </w:rPr>
  </w:style>
  <w:style w:type="character" w:customStyle="1" w:styleId="CommentSubjectChar">
    <w:name w:val="Comment Subject Char"/>
    <w:basedOn w:val="CommentTextChar"/>
    <w:link w:val="CommentSubject"/>
    <w:rsid w:val="00A81372"/>
    <w:rPr>
      <w:b/>
      <w:bCs/>
    </w:rPr>
  </w:style>
  <w:style w:type="paragraph" w:styleId="Revision">
    <w:name w:val="Revision"/>
    <w:hidden/>
    <w:uiPriority w:val="99"/>
    <w:semiHidden/>
    <w:rsid w:val="00A81372"/>
    <w:rPr>
      <w:sz w:val="24"/>
    </w:rPr>
  </w:style>
  <w:style w:type="character" w:styleId="Hyperlink">
    <w:name w:val="Hyperlink"/>
    <w:basedOn w:val="DefaultParagraphFont"/>
    <w:rsid w:val="00DF6D7A"/>
    <w:rPr>
      <w:color w:val="0563C1" w:themeColor="hyperlink"/>
      <w:u w:val="single"/>
    </w:rPr>
  </w:style>
  <w:style w:type="character" w:customStyle="1" w:styleId="Normal6Char">
    <w:name w:val="Normal6 Char"/>
    <w:basedOn w:val="DefaultParagraphFont"/>
    <w:link w:val="Normal6"/>
    <w:locked/>
    <w:rsid w:val="0010066A"/>
  </w:style>
  <w:style w:type="paragraph" w:customStyle="1" w:styleId="Normal6">
    <w:name w:val="Normal6"/>
    <w:basedOn w:val="Normal"/>
    <w:link w:val="Normal6Char"/>
    <w:rsid w:val="0010066A"/>
    <w:pPr>
      <w:widowControl/>
      <w:spacing w:after="120"/>
    </w:pPr>
    <w:rPr>
      <w:sz w:val="20"/>
    </w:rPr>
  </w:style>
  <w:style w:type="paragraph" w:customStyle="1" w:styleId="NormalTabs">
    <w:name w:val="NormalTabs"/>
    <w:basedOn w:val="Normal"/>
    <w:qFormat/>
    <w:rsid w:val="00A553F2"/>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34162">
      <w:bodyDiv w:val="1"/>
      <w:marLeft w:val="0"/>
      <w:marRight w:val="0"/>
      <w:marTop w:val="0"/>
      <w:marBottom w:val="0"/>
      <w:divBdr>
        <w:top w:val="none" w:sz="0" w:space="0" w:color="auto"/>
        <w:left w:val="none" w:sz="0" w:space="0" w:color="auto"/>
        <w:bottom w:val="none" w:sz="0" w:space="0" w:color="auto"/>
        <w:right w:val="none" w:sz="0" w:space="0" w:color="auto"/>
      </w:divBdr>
    </w:div>
    <w:div w:id="1019310607">
      <w:bodyDiv w:val="1"/>
      <w:marLeft w:val="0"/>
      <w:marRight w:val="0"/>
      <w:marTop w:val="0"/>
      <w:marBottom w:val="0"/>
      <w:divBdr>
        <w:top w:val="none" w:sz="0" w:space="0" w:color="auto"/>
        <w:left w:val="none" w:sz="0" w:space="0" w:color="auto"/>
        <w:bottom w:val="none" w:sz="0" w:space="0" w:color="auto"/>
        <w:right w:val="none" w:sz="0" w:space="0" w:color="auto"/>
      </w:divBdr>
    </w:div>
    <w:div w:id="19536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ANIN~1\AppData\Local\Temp\PR_Consent_Mo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85F63-5BD7-4DD4-BD75-974CF267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PR_Consent_Motion</Template>
  <TotalTime>9</TotalTime>
  <Pages>10</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PR_Consent_Motion</vt:lpstr>
    </vt:vector>
  </TitlesOfParts>
  <Company>European Parliament</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PR_Consent_Motion</dc:title>
  <dc:subject/>
  <dc:creator>ZANIN DE MELO Thais</dc:creator>
  <cp:keywords/>
  <cp:lastModifiedBy>HOLDACK Neringa</cp:lastModifiedBy>
  <cp:revision>4</cp:revision>
  <cp:lastPrinted>2019-01-29T11:37:00Z</cp:lastPrinted>
  <dcterms:created xsi:type="dcterms:W3CDTF">2019-01-29T16:49:00Z</dcterms:created>
  <dcterms:modified xsi:type="dcterms:W3CDTF">2019-01-29T18:24:00Z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1175459</vt:lpwstr>
  </property>
  <property fmtid="{D5CDD505-2E9C-101B-9397-08002B2CF9AE}" pid="6" name="&lt;Type&gt;">
    <vt:lpwstr>RR</vt:lpwstr>
  </property>
  <property fmtid="{D5CDD505-2E9C-101B-9397-08002B2CF9AE}" pid="7" name="&lt;ModelCod&gt;">
    <vt:lpwstr>\\eiciBRUpr1\pdocep$\DocEP\DOCS\General\PR\PR_NonLeg\Other\PR_Consent_Motion.dot(27/04/2018 09:26:08)</vt:lpwstr>
  </property>
  <property fmtid="{D5CDD505-2E9C-101B-9397-08002B2CF9AE}" pid="8" name="&lt;ModelTra&gt;">
    <vt:lpwstr>\\eiciBRUpr1\pdocep$\DocEP\TRANSFIL\EN\PR_Consent_Motion.EN(27/04/2018 09:24:31)</vt:lpwstr>
  </property>
  <property fmtid="{D5CDD505-2E9C-101B-9397-08002B2CF9AE}" pid="9" name="&lt;Model&gt;">
    <vt:lpwstr>PR_Consent_Motion</vt:lpwstr>
  </property>
  <property fmtid="{D5CDD505-2E9C-101B-9397-08002B2CF9AE}" pid="10" name="FooterPath">
    <vt:lpwstr>RR\627753EN.docx</vt:lpwstr>
  </property>
  <property fmtid="{D5CDD505-2E9C-101B-9397-08002B2CF9AE}" pid="11" name="PE number">
    <vt:lpwstr>627.753</vt:lpwstr>
  </property>
  <property fmtid="{D5CDD505-2E9C-101B-9397-08002B2CF9AE}" pid="12" name="SubscribeElise">
    <vt:lpwstr/>
  </property>
  <property fmtid="{D5CDD505-2E9C-101B-9397-08002B2CF9AE}" pid="13" name="SendToEpades">
    <vt:lpwstr/>
  </property>
</Properties>
</file>