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6F7907" w:rsidRPr="00250097" w:rsidTr="006F7907">
        <w:trPr>
          <w:trHeight w:hRule="exact" w:val="1418"/>
        </w:trPr>
        <w:tc>
          <w:tcPr>
            <w:tcW w:w="6804" w:type="dxa"/>
            <w:shd w:val="clear" w:color="auto" w:fill="auto"/>
            <w:vAlign w:val="center"/>
          </w:tcPr>
          <w:p w:rsidR="006F7907" w:rsidRPr="00250097" w:rsidRDefault="00B16D38" w:rsidP="00FD1DEF">
            <w:pPr>
              <w:pStyle w:val="EPName"/>
              <w:rPr>
                <w:noProof/>
              </w:rPr>
            </w:pPr>
            <w:bookmarkStart w:id="0" w:name="_GoBack"/>
            <w:r w:rsidRPr="00250097">
              <w:t>Europa-Parlamentet</w:t>
            </w:r>
          </w:p>
          <w:p w:rsidR="006F7907" w:rsidRPr="00250097" w:rsidRDefault="00EF67BA" w:rsidP="00EF67BA">
            <w:pPr>
              <w:pStyle w:val="EPTerm"/>
              <w:rPr>
                <w:rStyle w:val="HideTWBExt"/>
                <w:vanish w:val="0"/>
                <w:color w:val="auto"/>
              </w:rPr>
            </w:pPr>
            <w:r w:rsidRPr="00250097">
              <w:t>2014-2019</w:t>
            </w:r>
          </w:p>
        </w:tc>
        <w:tc>
          <w:tcPr>
            <w:tcW w:w="2268" w:type="dxa"/>
            <w:shd w:val="clear" w:color="auto" w:fill="auto"/>
          </w:tcPr>
          <w:p w:rsidR="006F7907" w:rsidRPr="00250097" w:rsidRDefault="00342480" w:rsidP="00896BB4">
            <w:pPr>
              <w:pStyle w:val="EPLogo"/>
              <w:rPr>
                <w:noProof/>
              </w:rPr>
            </w:pPr>
            <w:r w:rsidRPr="00250097">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8pt;height:51pt">
                  <v:imagedata r:id="rId8" o:title="EP logo RGB_Mute"/>
                </v:shape>
              </w:pict>
            </w:r>
          </w:p>
        </w:tc>
      </w:tr>
    </w:tbl>
    <w:p w:rsidR="00461601" w:rsidRPr="00250097" w:rsidRDefault="00461601" w:rsidP="00461601">
      <w:pPr>
        <w:pStyle w:val="LineTop"/>
        <w:rPr>
          <w:noProof/>
        </w:rPr>
      </w:pPr>
    </w:p>
    <w:p w:rsidR="00243B8E" w:rsidRPr="00250097" w:rsidRDefault="00243B8E" w:rsidP="00243B8E">
      <w:pPr>
        <w:pStyle w:val="ZCommittee"/>
        <w:rPr>
          <w:noProof/>
        </w:rPr>
      </w:pPr>
      <w:r w:rsidRPr="00250097">
        <w:t>Mødedokument</w:t>
      </w:r>
    </w:p>
    <w:p w:rsidR="00461601" w:rsidRPr="00250097" w:rsidRDefault="00461601" w:rsidP="00461601">
      <w:pPr>
        <w:pStyle w:val="LineBottom"/>
        <w:rPr>
          <w:noProof/>
        </w:rPr>
      </w:pPr>
    </w:p>
    <w:p w:rsidR="00243B8E" w:rsidRPr="00250097" w:rsidRDefault="00243B8E" w:rsidP="00243B8E">
      <w:pPr>
        <w:pStyle w:val="RefProc"/>
        <w:rPr>
          <w:noProof/>
        </w:rPr>
      </w:pPr>
      <w:r w:rsidRPr="00250097">
        <w:rPr>
          <w:rStyle w:val="HideTWBExt"/>
        </w:rPr>
        <w:t>&lt;NoDocSe&gt;</w:t>
      </w:r>
      <w:r w:rsidRPr="00250097">
        <w:t>A8-0062/2019</w:t>
      </w:r>
      <w:r w:rsidRPr="00250097">
        <w:rPr>
          <w:rStyle w:val="HideTWBExt"/>
        </w:rPr>
        <w:t>&lt;/NoDocSe&gt;</w:t>
      </w:r>
    </w:p>
    <w:p w:rsidR="00793EA9" w:rsidRPr="00250097" w:rsidRDefault="00793EA9">
      <w:pPr>
        <w:pStyle w:val="ZDate"/>
        <w:rPr>
          <w:noProof/>
        </w:rPr>
      </w:pPr>
      <w:r w:rsidRPr="00250097">
        <w:rPr>
          <w:rStyle w:val="HideTWBExt"/>
        </w:rPr>
        <w:t>&lt;Date&gt;</w:t>
      </w:r>
      <w:r w:rsidRPr="00250097">
        <w:rPr>
          <w:rStyle w:val="HideTWBInt"/>
          <w:color w:val="auto"/>
        </w:rPr>
        <w:t>{04/02/2019}</w:t>
      </w:r>
      <w:r w:rsidRPr="00250097">
        <w:t>4.2.2019</w:t>
      </w:r>
      <w:r w:rsidRPr="00250097">
        <w:rPr>
          <w:rStyle w:val="HideTWBExt"/>
        </w:rPr>
        <w:t>&lt;/Date&gt;</w:t>
      </w:r>
    </w:p>
    <w:p w:rsidR="00793EA9" w:rsidRPr="00250097" w:rsidRDefault="00793EA9">
      <w:pPr>
        <w:pStyle w:val="StarsAndIs"/>
        <w:rPr>
          <w:noProof/>
        </w:rPr>
      </w:pPr>
      <w:r w:rsidRPr="00250097">
        <w:rPr>
          <w:rStyle w:val="HideTWBExt"/>
          <w:b w:val="0"/>
        </w:rPr>
        <w:t>&lt;RefProcLect&gt;</w:t>
      </w:r>
      <w:r w:rsidRPr="00250097">
        <w:t>***I</w:t>
      </w:r>
      <w:r w:rsidRPr="00250097">
        <w:rPr>
          <w:rStyle w:val="HideTWBExt"/>
          <w:b w:val="0"/>
        </w:rPr>
        <w:t>&lt;/RefProcLect&gt;</w:t>
      </w:r>
    </w:p>
    <w:p w:rsidR="00793EA9" w:rsidRPr="00250097" w:rsidRDefault="00793EA9">
      <w:pPr>
        <w:pStyle w:val="TypeDoc"/>
        <w:rPr>
          <w:noProof/>
        </w:rPr>
      </w:pPr>
      <w:r w:rsidRPr="00250097">
        <w:rPr>
          <w:rStyle w:val="HideTWBExt"/>
          <w:b w:val="0"/>
        </w:rPr>
        <w:t>&lt;TitreType&gt;</w:t>
      </w:r>
      <w:r w:rsidRPr="00250097">
        <w:t>BETÆNKNING</w:t>
      </w:r>
      <w:r w:rsidRPr="00250097">
        <w:rPr>
          <w:rStyle w:val="HideTWBExt"/>
          <w:b w:val="0"/>
        </w:rPr>
        <w:t>&lt;/TitreType&gt;</w:t>
      </w:r>
    </w:p>
    <w:p w:rsidR="00793EA9" w:rsidRPr="00250097" w:rsidRDefault="00793EA9">
      <w:pPr>
        <w:pStyle w:val="CoverNormal"/>
        <w:rPr>
          <w:noProof/>
        </w:rPr>
      </w:pPr>
      <w:r w:rsidRPr="00250097">
        <w:rPr>
          <w:rStyle w:val="HideTWBExt"/>
        </w:rPr>
        <w:t>&lt;Titre&gt;</w:t>
      </w:r>
      <w:r w:rsidRPr="00250097">
        <w:t xml:space="preserve">om forslag til Europa-Parlamentets og Rådets forordning om fælles regler, der sikrer basale luftfartsforbindelser i lyset af Det Forenede Kongerige Storbritannien og Nordirlands udtræden af Unionen </w:t>
      </w:r>
      <w:r w:rsidRPr="00250097">
        <w:rPr>
          <w:rStyle w:val="HideTWBExt"/>
        </w:rPr>
        <w:t>&lt;/Titre&gt;</w:t>
      </w:r>
    </w:p>
    <w:p w:rsidR="00793EA9" w:rsidRPr="00250097" w:rsidRDefault="00793EA9">
      <w:pPr>
        <w:pStyle w:val="Cover24"/>
        <w:rPr>
          <w:noProof/>
        </w:rPr>
      </w:pPr>
      <w:r w:rsidRPr="00250097">
        <w:rPr>
          <w:rStyle w:val="HideTWBExt"/>
        </w:rPr>
        <w:t>&lt;DocRef&gt;</w:t>
      </w:r>
      <w:r w:rsidRPr="00250097">
        <w:t>(COM(2018)0893 – C8-0510/2018 – 2018/0433(COD))</w:t>
      </w:r>
      <w:r w:rsidRPr="00250097">
        <w:rPr>
          <w:rStyle w:val="HideTWBExt"/>
        </w:rPr>
        <w:t>&lt;/DocRef&gt;</w:t>
      </w:r>
    </w:p>
    <w:p w:rsidR="00793EA9" w:rsidRPr="00250097" w:rsidRDefault="00793EA9">
      <w:pPr>
        <w:pStyle w:val="Cover24"/>
        <w:rPr>
          <w:noProof/>
        </w:rPr>
      </w:pPr>
      <w:r w:rsidRPr="00250097">
        <w:rPr>
          <w:rStyle w:val="HideTWBExt"/>
        </w:rPr>
        <w:t>&lt;Commission&gt;</w:t>
      </w:r>
      <w:r w:rsidRPr="00250097">
        <w:rPr>
          <w:rStyle w:val="HideTWBInt"/>
          <w:color w:val="auto"/>
        </w:rPr>
        <w:t>{TRAN}</w:t>
      </w:r>
      <w:r w:rsidRPr="00250097">
        <w:t>Transport- og Turismeudvalget</w:t>
      </w:r>
      <w:r w:rsidRPr="00250097">
        <w:rPr>
          <w:rStyle w:val="HideTWBExt"/>
        </w:rPr>
        <w:t>&lt;/Commission&gt;</w:t>
      </w:r>
    </w:p>
    <w:p w:rsidR="00243B8E" w:rsidRPr="00250097" w:rsidRDefault="00B16D38" w:rsidP="00243B8E">
      <w:pPr>
        <w:pStyle w:val="Cover24"/>
        <w:rPr>
          <w:noProof/>
        </w:rPr>
      </w:pPr>
      <w:r w:rsidRPr="00250097">
        <w:t xml:space="preserve">Ordfører: </w:t>
      </w:r>
      <w:r w:rsidRPr="00250097">
        <w:rPr>
          <w:rStyle w:val="HideTWBExt"/>
        </w:rPr>
        <w:t>&lt;Depute&gt;</w:t>
      </w:r>
      <w:r w:rsidRPr="00250097">
        <w:t>Pavel Telička</w:t>
      </w:r>
      <w:r w:rsidRPr="00250097">
        <w:rPr>
          <w:rStyle w:val="HideTWBExt"/>
        </w:rPr>
        <w:t>&lt;/Depute&gt;</w:t>
      </w:r>
    </w:p>
    <w:p w:rsidR="00243B8E" w:rsidRPr="00250097" w:rsidRDefault="00243B8E" w:rsidP="00243B8E">
      <w:pPr>
        <w:pStyle w:val="CoverNormal"/>
        <w:rPr>
          <w:noProof/>
        </w:rPr>
      </w:pPr>
      <w:r w:rsidRPr="00250097">
        <w:t>(Forenklet procedure – forretningsordenens artikel 50, stk. 2)</w:t>
      </w:r>
    </w:p>
    <w:p w:rsidR="00793EA9" w:rsidRPr="00250097" w:rsidRDefault="00793EA9" w:rsidP="00243B8E">
      <w:pPr>
        <w:pStyle w:val="Cover24"/>
        <w:rPr>
          <w:noProof/>
        </w:rPr>
      </w:pPr>
      <w:r w:rsidRPr="00250097">
        <w:br w:type="page"/>
      </w:r>
    </w:p>
    <w:p w:rsidR="00EF67BA" w:rsidRPr="00250097" w:rsidRDefault="00925BED" w:rsidP="00C721E5">
      <w:pPr>
        <w:rPr>
          <w:noProof/>
        </w:rPr>
      </w:pPr>
      <w:r w:rsidRPr="00250097">
        <w:rPr>
          <w:noProof/>
        </w:rPr>
        <w:fldChar w:fldCharType="begin"/>
      </w:r>
      <w:r w:rsidRPr="00250097">
        <w:rPr>
          <w:noProof/>
        </w:rPr>
        <w:instrText xml:space="preserve"> TITLE  \* MERGEFORMAT </w:instrText>
      </w:r>
      <w:r w:rsidRPr="00250097">
        <w:rPr>
          <w:noProof/>
        </w:rPr>
        <w:fldChar w:fldCharType="separate"/>
      </w:r>
      <w:r w:rsidR="00250097">
        <w:rPr>
          <w:noProof/>
        </w:rPr>
        <w:t>PR_COD_1amCom</w:t>
      </w:r>
      <w:r w:rsidRPr="00250097">
        <w:rPr>
          <w:noProof/>
        </w:rPr>
        <w:fldChar w:fldCharType="end"/>
      </w:r>
    </w:p>
    <w:p w:rsidR="00EF67BA" w:rsidRPr="00250097" w:rsidRDefault="00EF67BA" w:rsidP="00AD7480">
      <w:pPr>
        <w:rPr>
          <w:noProof/>
        </w:rPr>
      </w:pPr>
    </w:p>
    <w:p w:rsidR="00EF67BA" w:rsidRPr="00250097" w:rsidRDefault="00EF67BA" w:rsidP="00AD7480">
      <w:pPr>
        <w:rPr>
          <w:noProof/>
          <w:szCs w:val="24"/>
        </w:rPr>
      </w:pPr>
    </w:p>
    <w:tbl>
      <w:tblPr>
        <w:tblW w:w="0" w:type="auto"/>
        <w:tblInd w:w="16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5811"/>
      </w:tblGrid>
      <w:tr w:rsidR="00EF67BA" w:rsidRPr="00250097" w:rsidTr="00AD7480">
        <w:tc>
          <w:tcPr>
            <w:tcW w:w="5811" w:type="dxa"/>
            <w:tcBorders>
              <w:top w:val="single" w:sz="4" w:space="0" w:color="auto"/>
            </w:tcBorders>
          </w:tcPr>
          <w:p w:rsidR="00EF67BA" w:rsidRPr="00250097" w:rsidRDefault="00EF67BA" w:rsidP="00AD7480">
            <w:pPr>
              <w:pStyle w:val="Lgendetitre"/>
              <w:rPr>
                <w:noProof/>
                <w:szCs w:val="24"/>
              </w:rPr>
            </w:pPr>
            <w:r w:rsidRPr="00250097">
              <w:t>Tegnforklaring</w:t>
            </w:r>
          </w:p>
        </w:tc>
      </w:tr>
      <w:tr w:rsidR="00EF67BA" w:rsidRPr="00250097" w:rsidTr="00AD7480">
        <w:trPr>
          <w:cantSplit/>
          <w:trHeight w:val="1803"/>
        </w:trPr>
        <w:tc>
          <w:tcPr>
            <w:tcW w:w="5811" w:type="dxa"/>
            <w:tcBorders>
              <w:bottom w:val="single" w:sz="4" w:space="0" w:color="auto"/>
            </w:tcBorders>
          </w:tcPr>
          <w:p w:rsidR="00EF67BA" w:rsidRPr="00250097" w:rsidRDefault="00EF67BA" w:rsidP="00AD7480">
            <w:pPr>
              <w:pStyle w:val="Lgendesigne"/>
              <w:rPr>
                <w:noProof/>
                <w:szCs w:val="24"/>
              </w:rPr>
            </w:pPr>
            <w:r w:rsidRPr="00250097">
              <w:tab/>
              <w:t>*</w:t>
            </w:r>
            <w:r w:rsidRPr="00250097">
              <w:tab/>
              <w:t>Høringsprocedure</w:t>
            </w:r>
          </w:p>
          <w:p w:rsidR="00EF67BA" w:rsidRPr="00250097" w:rsidRDefault="00EF67BA" w:rsidP="00AD7480">
            <w:pPr>
              <w:pStyle w:val="Lgendesigne"/>
              <w:rPr>
                <w:noProof/>
                <w:szCs w:val="24"/>
              </w:rPr>
            </w:pPr>
            <w:r w:rsidRPr="00250097">
              <w:tab/>
              <w:t>***</w:t>
            </w:r>
            <w:r w:rsidRPr="00250097">
              <w:tab/>
              <w:t>Godkendelsesprocedure</w:t>
            </w:r>
          </w:p>
          <w:p w:rsidR="00EF67BA" w:rsidRPr="00250097" w:rsidRDefault="00EF67BA" w:rsidP="00AD7480">
            <w:pPr>
              <w:pStyle w:val="Lgendesigne"/>
              <w:rPr>
                <w:noProof/>
                <w:szCs w:val="24"/>
              </w:rPr>
            </w:pPr>
            <w:r w:rsidRPr="00250097">
              <w:tab/>
              <w:t>***I</w:t>
            </w:r>
            <w:r w:rsidRPr="00250097">
              <w:tab/>
              <w:t>Almindelig lovgivningsprocedure (førstebehandling)</w:t>
            </w:r>
          </w:p>
          <w:p w:rsidR="00EF67BA" w:rsidRPr="00250097" w:rsidRDefault="00EF67BA" w:rsidP="00AD7480">
            <w:pPr>
              <w:pStyle w:val="Lgendesigne"/>
              <w:rPr>
                <w:noProof/>
                <w:szCs w:val="24"/>
              </w:rPr>
            </w:pPr>
            <w:r w:rsidRPr="00250097">
              <w:tab/>
              <w:t>***II</w:t>
            </w:r>
            <w:r w:rsidRPr="00250097">
              <w:tab/>
              <w:t>Almindelig lovgivningsprocedure (andenbehandling)</w:t>
            </w:r>
          </w:p>
          <w:p w:rsidR="00EF67BA" w:rsidRPr="00250097" w:rsidRDefault="00EF67BA" w:rsidP="00AD7480">
            <w:pPr>
              <w:pStyle w:val="Lgendesigne"/>
              <w:rPr>
                <w:noProof/>
                <w:szCs w:val="24"/>
              </w:rPr>
            </w:pPr>
            <w:r w:rsidRPr="00250097">
              <w:tab/>
              <w:t>***III</w:t>
            </w:r>
            <w:r w:rsidRPr="00250097">
              <w:tab/>
              <w:t>Almindelig lovgivningsprocedure (tredjebehandling)</w:t>
            </w:r>
          </w:p>
          <w:p w:rsidR="00EF67BA" w:rsidRPr="00250097" w:rsidRDefault="00EF67BA" w:rsidP="00AD7480">
            <w:pPr>
              <w:pStyle w:val="Lgendesigne"/>
              <w:ind w:left="0" w:firstLine="0"/>
              <w:rPr>
                <w:noProof/>
                <w:szCs w:val="24"/>
              </w:rPr>
            </w:pPr>
          </w:p>
          <w:p w:rsidR="00EF67BA" w:rsidRPr="00250097" w:rsidRDefault="00EF67BA" w:rsidP="00AD7480">
            <w:pPr>
              <w:pStyle w:val="Lgendesigne"/>
              <w:ind w:left="0" w:firstLine="0"/>
              <w:rPr>
                <w:noProof/>
                <w:szCs w:val="24"/>
              </w:rPr>
            </w:pPr>
            <w:r w:rsidRPr="00250097">
              <w:t>(Proceduren afhænger af, hvilket retsgrundlag der er valgt i udkastet til retsakt)</w:t>
            </w:r>
          </w:p>
        </w:tc>
      </w:tr>
    </w:tbl>
    <w:p w:rsidR="00EF67BA" w:rsidRPr="00250097" w:rsidRDefault="00EF67BA" w:rsidP="00AD7480">
      <w:pPr>
        <w:rPr>
          <w:noProof/>
          <w:szCs w:val="24"/>
        </w:rPr>
      </w:pPr>
    </w:p>
    <w:p w:rsidR="00EF67BA" w:rsidRPr="00250097" w:rsidRDefault="00EF67BA" w:rsidP="00AD7480">
      <w:pPr>
        <w:rPr>
          <w:noProof/>
          <w:szCs w:val="24"/>
        </w:rPr>
      </w:pPr>
    </w:p>
    <w:p w:rsidR="00EF67BA" w:rsidRPr="00250097" w:rsidRDefault="00EF67BA" w:rsidP="00AD7480">
      <w:pPr>
        <w:rPr>
          <w:noProof/>
          <w:szCs w:val="24"/>
        </w:rPr>
      </w:pPr>
    </w:p>
    <w:p w:rsidR="00EF67BA" w:rsidRPr="00250097" w:rsidRDefault="00EF67BA" w:rsidP="00AD7480">
      <w:pPr>
        <w:rPr>
          <w:noProof/>
        </w:rPr>
      </w:pPr>
    </w:p>
    <w:p w:rsidR="00EF67BA" w:rsidRPr="00250097" w:rsidRDefault="00EF67BA" w:rsidP="00AD7480">
      <w:pPr>
        <w:rPr>
          <w:noProof/>
        </w:rPr>
      </w:pPr>
    </w:p>
    <w:tbl>
      <w:tblPr>
        <w:tblW w:w="0" w:type="auto"/>
        <w:tblInd w:w="1668" w:type="dxa"/>
        <w:tblBorders>
          <w:top w:val="single" w:sz="4" w:space="0" w:color="auto"/>
          <w:left w:val="single" w:sz="4" w:space="0" w:color="auto"/>
          <w:bottom w:val="single" w:sz="4" w:space="0" w:color="auto"/>
          <w:right w:val="single" w:sz="4" w:space="0" w:color="auto"/>
          <w:insideV w:val="single" w:sz="6" w:space="0" w:color="auto"/>
        </w:tblBorders>
        <w:tblLayout w:type="fixed"/>
        <w:tblLook w:val="0000" w:firstRow="0" w:lastRow="0" w:firstColumn="0" w:lastColumn="0" w:noHBand="0" w:noVBand="0"/>
      </w:tblPr>
      <w:tblGrid>
        <w:gridCol w:w="5811"/>
      </w:tblGrid>
      <w:tr w:rsidR="00EF67BA" w:rsidRPr="00250097" w:rsidTr="00AD7480">
        <w:trPr>
          <w:trHeight w:val="586"/>
        </w:trPr>
        <w:tc>
          <w:tcPr>
            <w:tcW w:w="5811" w:type="dxa"/>
            <w:tcBorders>
              <w:top w:val="single" w:sz="4" w:space="0" w:color="auto"/>
            </w:tcBorders>
          </w:tcPr>
          <w:p w:rsidR="00EF67BA" w:rsidRPr="00250097" w:rsidRDefault="00EF67BA" w:rsidP="00AD7480">
            <w:pPr>
              <w:pStyle w:val="Lgendetitre"/>
              <w:rPr>
                <w:noProof/>
                <w:szCs w:val="24"/>
              </w:rPr>
            </w:pPr>
            <w:r w:rsidRPr="00250097">
              <w:t>Ændringsforslag til et udkast til retsakt</w:t>
            </w:r>
          </w:p>
        </w:tc>
      </w:tr>
      <w:tr w:rsidR="00EF67BA" w:rsidRPr="00250097" w:rsidTr="00AD7480">
        <w:tc>
          <w:tcPr>
            <w:tcW w:w="5811" w:type="dxa"/>
            <w:tcBorders>
              <w:bottom w:val="single" w:sz="4" w:space="0" w:color="auto"/>
            </w:tcBorders>
          </w:tcPr>
          <w:p w:rsidR="00EF67BA" w:rsidRPr="00250097" w:rsidRDefault="00EF67BA" w:rsidP="00AD7480">
            <w:pPr>
              <w:pStyle w:val="Lgendestandard"/>
              <w:rPr>
                <w:b/>
                <w:noProof/>
                <w:color w:val="000000"/>
                <w:szCs w:val="24"/>
              </w:rPr>
            </w:pPr>
            <w:r w:rsidRPr="00250097">
              <w:rPr>
                <w:b/>
                <w:color w:val="000000"/>
                <w:szCs w:val="24"/>
              </w:rPr>
              <w:t>Ændringsforslag fra Parlamentet opstillet i to kolonner</w:t>
            </w:r>
          </w:p>
          <w:p w:rsidR="00EF67BA" w:rsidRPr="00250097" w:rsidRDefault="00EF67BA" w:rsidP="00AD7480">
            <w:pPr>
              <w:pStyle w:val="Lgendestandard"/>
              <w:rPr>
                <w:noProof/>
                <w:color w:val="000000"/>
                <w:szCs w:val="24"/>
              </w:rPr>
            </w:pPr>
          </w:p>
          <w:p w:rsidR="00EF67BA" w:rsidRPr="00250097" w:rsidRDefault="00EF67BA" w:rsidP="00AD7480">
            <w:pPr>
              <w:pStyle w:val="Lgendestandard"/>
              <w:rPr>
                <w:noProof/>
                <w:color w:val="000000"/>
                <w:szCs w:val="24"/>
              </w:rPr>
            </w:pPr>
            <w:r w:rsidRPr="00250097">
              <w:rPr>
                <w:color w:val="000000"/>
                <w:szCs w:val="24"/>
              </w:rPr>
              <w:t xml:space="preserve">Tekst, der udgår, er markeret med </w:t>
            </w:r>
            <w:r w:rsidRPr="00250097">
              <w:rPr>
                <w:b/>
                <w:i/>
                <w:color w:val="000000"/>
                <w:szCs w:val="24"/>
              </w:rPr>
              <w:t>fede typer og kursiv</w:t>
            </w:r>
            <w:r w:rsidRPr="00250097">
              <w:rPr>
                <w:color w:val="000000"/>
                <w:szCs w:val="24"/>
              </w:rPr>
              <w:t xml:space="preserve"> i venstre kolonne. Tekst, der udskiftes, er markeret med </w:t>
            </w:r>
            <w:r w:rsidRPr="00250097">
              <w:rPr>
                <w:b/>
                <w:i/>
                <w:color w:val="000000"/>
                <w:szCs w:val="24"/>
              </w:rPr>
              <w:t>fede typer og kursiv</w:t>
            </w:r>
            <w:r w:rsidRPr="00250097">
              <w:rPr>
                <w:color w:val="000000"/>
                <w:szCs w:val="24"/>
              </w:rPr>
              <w:t xml:space="preserve"> i begge kolonner. Ny tekst er markeret med </w:t>
            </w:r>
            <w:r w:rsidRPr="00250097">
              <w:rPr>
                <w:b/>
                <w:i/>
                <w:color w:val="000000"/>
                <w:szCs w:val="24"/>
              </w:rPr>
              <w:t>fede typer og kursiv</w:t>
            </w:r>
            <w:r w:rsidRPr="00250097">
              <w:rPr>
                <w:color w:val="000000"/>
                <w:szCs w:val="24"/>
              </w:rPr>
              <w:t xml:space="preserve"> i højre kolonne.</w:t>
            </w:r>
          </w:p>
          <w:p w:rsidR="00EF67BA" w:rsidRPr="00250097" w:rsidRDefault="00EF67BA" w:rsidP="00AD7480">
            <w:pPr>
              <w:pStyle w:val="Lgendestandard"/>
              <w:rPr>
                <w:noProof/>
                <w:color w:val="000000"/>
                <w:szCs w:val="24"/>
              </w:rPr>
            </w:pPr>
          </w:p>
          <w:p w:rsidR="00EF67BA" w:rsidRPr="00250097" w:rsidRDefault="00EF67BA" w:rsidP="00AD7480">
            <w:pPr>
              <w:pStyle w:val="Lgendestandard"/>
              <w:rPr>
                <w:noProof/>
                <w:color w:val="000000"/>
                <w:szCs w:val="24"/>
              </w:rPr>
            </w:pPr>
            <w:r w:rsidRPr="00250097">
              <w:rPr>
                <w:color w:val="000000"/>
                <w:szCs w:val="24"/>
              </w:rPr>
              <w:t>Den første og den anden linje i informationsblokken til hvert ændringsforslag angiver den relevante passage i det pågældende udkast til retsakt. Hvis et ændringsforslag angår en eksisterende retsakt, som udkastet til retsakt har til formål at ændre, indeholder informationsblokken tillige en tredje og en fjerde linje, hvori det er anført, hvilken eksisterende retsakt og hvilken bestemmelse heri der er berørt.</w:t>
            </w:r>
          </w:p>
          <w:p w:rsidR="00EF67BA" w:rsidRPr="00250097" w:rsidRDefault="00EF67BA" w:rsidP="00AD7480">
            <w:pPr>
              <w:pStyle w:val="Lgendestandard"/>
              <w:rPr>
                <w:noProof/>
                <w:color w:val="000000"/>
                <w:szCs w:val="24"/>
              </w:rPr>
            </w:pPr>
          </w:p>
          <w:p w:rsidR="00EF67BA" w:rsidRPr="00250097" w:rsidRDefault="00EF67BA" w:rsidP="00AD7480">
            <w:pPr>
              <w:pStyle w:val="Lgendestandard"/>
              <w:rPr>
                <w:b/>
                <w:noProof/>
                <w:szCs w:val="24"/>
              </w:rPr>
            </w:pPr>
            <w:r w:rsidRPr="00250097">
              <w:rPr>
                <w:b/>
                <w:color w:val="000000"/>
                <w:szCs w:val="24"/>
              </w:rPr>
              <w:t>Ændringsforslag fra Parlamentet i form af en konsolideret tekst</w:t>
            </w:r>
          </w:p>
          <w:p w:rsidR="00EF67BA" w:rsidRPr="00250097" w:rsidRDefault="00EF67BA" w:rsidP="00AD7480">
            <w:pPr>
              <w:pStyle w:val="Lgendestandard"/>
              <w:rPr>
                <w:noProof/>
                <w:szCs w:val="24"/>
              </w:rPr>
            </w:pPr>
          </w:p>
          <w:p w:rsidR="00EF67BA" w:rsidRPr="00250097" w:rsidRDefault="00EF67BA" w:rsidP="00AD7480">
            <w:pPr>
              <w:pStyle w:val="Lgendestandard"/>
              <w:rPr>
                <w:noProof/>
                <w:szCs w:val="18"/>
              </w:rPr>
            </w:pPr>
            <w:r w:rsidRPr="00250097">
              <w:rPr>
                <w:color w:val="000000"/>
                <w:szCs w:val="24"/>
              </w:rPr>
              <w:t xml:space="preserve">Ny tekst er markeret med </w:t>
            </w:r>
            <w:r w:rsidRPr="00250097">
              <w:rPr>
                <w:b/>
                <w:i/>
                <w:color w:val="000000"/>
                <w:szCs w:val="24"/>
              </w:rPr>
              <w:t>fede typer og kursiv</w:t>
            </w:r>
            <w:r w:rsidRPr="00250097">
              <w:rPr>
                <w:color w:val="000000"/>
                <w:szCs w:val="24"/>
              </w:rPr>
              <w:t>. Tekst, som er bortfaldet, markeres med symbolet ▌eller med overstregning</w:t>
            </w:r>
            <w:r w:rsidRPr="00250097">
              <w:t xml:space="preserve">. Ved udskiftninger markeres den nye tekst med </w:t>
            </w:r>
            <w:r w:rsidRPr="00250097">
              <w:rPr>
                <w:b/>
                <w:i/>
                <w:szCs w:val="18"/>
              </w:rPr>
              <w:t>fede typer og kursiv</w:t>
            </w:r>
            <w:r w:rsidRPr="00250097">
              <w:t>, og den udskiftede tekst slettes eller overstreges.</w:t>
            </w:r>
          </w:p>
          <w:p w:rsidR="00EF67BA" w:rsidRPr="00250097" w:rsidRDefault="00EF67BA" w:rsidP="00AD7480">
            <w:pPr>
              <w:pStyle w:val="Lgendestandard"/>
              <w:rPr>
                <w:noProof/>
                <w:szCs w:val="24"/>
              </w:rPr>
            </w:pPr>
            <w:r w:rsidRPr="00250097">
              <w:t>Som en undtagelse bliver rent tekniske justeringer, der er foretaget af de berørte tjenestegrene med henblik på udarbejdelsen af den endelige tekst, ikke markeret.</w:t>
            </w:r>
          </w:p>
          <w:p w:rsidR="00EF67BA" w:rsidRPr="00250097" w:rsidRDefault="00EF67BA" w:rsidP="00AD7480">
            <w:pPr>
              <w:pStyle w:val="Lgendestandard"/>
              <w:rPr>
                <w:noProof/>
                <w:szCs w:val="24"/>
              </w:rPr>
            </w:pPr>
          </w:p>
        </w:tc>
      </w:tr>
    </w:tbl>
    <w:p w:rsidR="00EF67BA" w:rsidRPr="00250097" w:rsidRDefault="00EF67BA" w:rsidP="00AD7480">
      <w:pPr>
        <w:rPr>
          <w:noProof/>
        </w:rPr>
      </w:pPr>
    </w:p>
    <w:p w:rsidR="00EF67BA" w:rsidRPr="00250097" w:rsidRDefault="00EF67BA">
      <w:pPr>
        <w:rPr>
          <w:noProof/>
        </w:rPr>
      </w:pPr>
    </w:p>
    <w:p w:rsidR="00793EA9" w:rsidRPr="00250097" w:rsidRDefault="00793EA9" w:rsidP="00012351">
      <w:pPr>
        <w:widowControl/>
        <w:tabs>
          <w:tab w:val="center" w:pos="4677"/>
        </w:tabs>
        <w:rPr>
          <w:noProof/>
        </w:rPr>
      </w:pPr>
    </w:p>
    <w:p w:rsidR="00793EA9" w:rsidRPr="00250097" w:rsidRDefault="00793EA9">
      <w:pPr>
        <w:pStyle w:val="TOCHeading"/>
        <w:rPr>
          <w:noProof/>
        </w:rPr>
      </w:pPr>
      <w:r w:rsidRPr="00250097">
        <w:br w:type="page"/>
      </w:r>
      <w:r w:rsidRPr="00250097">
        <w:lastRenderedPageBreak/>
        <w:t>INDHOLD</w:t>
      </w:r>
    </w:p>
    <w:p w:rsidR="00793EA9" w:rsidRPr="00250097" w:rsidRDefault="00B16D38">
      <w:pPr>
        <w:pStyle w:val="TOCPage"/>
        <w:rPr>
          <w:noProof/>
        </w:rPr>
      </w:pPr>
      <w:r w:rsidRPr="00250097">
        <w:t>Side</w:t>
      </w:r>
    </w:p>
    <w:p w:rsidR="00250097" w:rsidRDefault="001767E2">
      <w:pPr>
        <w:pStyle w:val="TOC1"/>
        <w:tabs>
          <w:tab w:val="right" w:leader="dot" w:pos="9060"/>
        </w:tabs>
        <w:rPr>
          <w:rFonts w:asciiTheme="minorHAnsi" w:eastAsiaTheme="minorEastAsia" w:hAnsiTheme="minorHAnsi" w:cstheme="minorBidi"/>
          <w:noProof/>
          <w:sz w:val="22"/>
          <w:szCs w:val="22"/>
          <w:lang w:val="en-GB"/>
        </w:rPr>
      </w:pPr>
      <w:r w:rsidRPr="00250097">
        <w:rPr>
          <w:b/>
        </w:rPr>
        <w:fldChar w:fldCharType="begin"/>
      </w:r>
      <w:r w:rsidRPr="00250097">
        <w:rPr>
          <w:b/>
        </w:rPr>
        <w:instrText xml:space="preserve"> TOC \t "PageHeading</w:instrText>
      </w:r>
      <w:r w:rsidR="00EF67BA" w:rsidRPr="00250097">
        <w:rPr>
          <w:b/>
        </w:rPr>
        <w:instrText>;</w:instrText>
      </w:r>
      <w:r w:rsidRPr="00250097">
        <w:rPr>
          <w:b/>
        </w:rPr>
        <w:instrText xml:space="preserve">1" </w:instrText>
      </w:r>
      <w:r w:rsidRPr="00250097">
        <w:rPr>
          <w:b/>
        </w:rPr>
        <w:fldChar w:fldCharType="separate"/>
      </w:r>
      <w:r w:rsidR="00250097">
        <w:rPr>
          <w:noProof/>
        </w:rPr>
        <w:t>FORSLAG TIL EUROPA-PARLAMENTETS LOVGIVNINGSMÆSSIGE BESLUTNING</w:t>
      </w:r>
      <w:r w:rsidR="00250097">
        <w:rPr>
          <w:noProof/>
        </w:rPr>
        <w:tab/>
      </w:r>
      <w:r w:rsidR="00250097">
        <w:rPr>
          <w:noProof/>
        </w:rPr>
        <w:fldChar w:fldCharType="begin"/>
      </w:r>
      <w:r w:rsidR="00250097">
        <w:rPr>
          <w:noProof/>
        </w:rPr>
        <w:instrText xml:space="preserve"> PAGEREF _Toc521322 \h </w:instrText>
      </w:r>
      <w:r w:rsidR="00250097">
        <w:rPr>
          <w:noProof/>
        </w:rPr>
      </w:r>
      <w:r w:rsidR="00250097">
        <w:rPr>
          <w:noProof/>
        </w:rPr>
        <w:fldChar w:fldCharType="separate"/>
      </w:r>
      <w:r w:rsidR="00250097">
        <w:rPr>
          <w:noProof/>
        </w:rPr>
        <w:t>5</w:t>
      </w:r>
      <w:r w:rsidR="00250097">
        <w:rPr>
          <w:noProof/>
        </w:rPr>
        <w:fldChar w:fldCharType="end"/>
      </w:r>
    </w:p>
    <w:p w:rsidR="00250097" w:rsidRDefault="00250097">
      <w:pPr>
        <w:pStyle w:val="TOC1"/>
        <w:tabs>
          <w:tab w:val="right" w:leader="dot" w:pos="9060"/>
        </w:tabs>
        <w:rPr>
          <w:rFonts w:asciiTheme="minorHAnsi" w:eastAsiaTheme="minorEastAsia" w:hAnsiTheme="minorHAnsi" w:cstheme="minorBidi"/>
          <w:noProof/>
          <w:sz w:val="22"/>
          <w:szCs w:val="22"/>
          <w:lang w:val="en-GB"/>
        </w:rPr>
      </w:pPr>
      <w:r>
        <w:rPr>
          <w:noProof/>
        </w:rPr>
        <w:t>PROCEDURE I RÅDGIVENDE UDVALG</w:t>
      </w:r>
      <w:r>
        <w:rPr>
          <w:noProof/>
        </w:rPr>
        <w:tab/>
      </w:r>
      <w:r>
        <w:rPr>
          <w:noProof/>
        </w:rPr>
        <w:fldChar w:fldCharType="begin"/>
      </w:r>
      <w:r>
        <w:rPr>
          <w:noProof/>
        </w:rPr>
        <w:instrText xml:space="preserve"> PAGEREF _Toc521323 \h </w:instrText>
      </w:r>
      <w:r>
        <w:rPr>
          <w:noProof/>
        </w:rPr>
      </w:r>
      <w:r>
        <w:rPr>
          <w:noProof/>
        </w:rPr>
        <w:fldChar w:fldCharType="separate"/>
      </w:r>
      <w:r>
        <w:rPr>
          <w:noProof/>
        </w:rPr>
        <w:t>15</w:t>
      </w:r>
      <w:r>
        <w:rPr>
          <w:noProof/>
        </w:rPr>
        <w:fldChar w:fldCharType="end"/>
      </w:r>
    </w:p>
    <w:p w:rsidR="00793EA9" w:rsidRPr="00250097" w:rsidRDefault="001767E2" w:rsidP="002346B0">
      <w:r w:rsidRPr="00250097">
        <w:rPr>
          <w:b/>
        </w:rPr>
        <w:fldChar w:fldCharType="end"/>
      </w:r>
    </w:p>
    <w:p w:rsidR="002346B0" w:rsidRPr="00250097" w:rsidRDefault="002346B0" w:rsidP="002346B0">
      <w:pPr>
        <w:rPr>
          <w:noProof/>
        </w:rPr>
      </w:pPr>
    </w:p>
    <w:p w:rsidR="002346B0" w:rsidRPr="00250097" w:rsidRDefault="002346B0">
      <w:pPr>
        <w:pStyle w:val="PageHeading"/>
        <w:rPr>
          <w:noProof/>
        </w:rPr>
      </w:pPr>
    </w:p>
    <w:p w:rsidR="00793EA9" w:rsidRPr="00250097" w:rsidRDefault="00793EA9">
      <w:pPr>
        <w:pStyle w:val="PageHeading"/>
        <w:rPr>
          <w:noProof/>
        </w:rPr>
      </w:pPr>
      <w:r w:rsidRPr="00250097">
        <w:br w:type="page"/>
      </w:r>
      <w:r w:rsidRPr="00250097">
        <w:br w:type="page"/>
      </w:r>
      <w:bookmarkStart w:id="1" w:name="_Toc521322"/>
      <w:r w:rsidRPr="00250097">
        <w:t>FORSLAG TIL EUROPA-PARLAMENTETS LOVGIVNINGSMÆSSIGE BESLUTNING</w:t>
      </w:r>
      <w:bookmarkEnd w:id="1"/>
    </w:p>
    <w:p w:rsidR="00793EA9" w:rsidRPr="00250097" w:rsidRDefault="00B16D38">
      <w:pPr>
        <w:pStyle w:val="NormalBold"/>
        <w:rPr>
          <w:noProof/>
        </w:rPr>
      </w:pPr>
      <w:r w:rsidRPr="00250097">
        <w:t xml:space="preserve">om forslag til Europa-Parlamentets og Rådets forordning om fælles regler, der sikrer basale luftfartsforbindelser i lyset af Det Forenede Kongerige Storbritannien og Nordirlands udtræden af Unionen </w:t>
      </w:r>
    </w:p>
    <w:p w:rsidR="00793EA9" w:rsidRPr="00250097" w:rsidRDefault="00B16D38">
      <w:pPr>
        <w:pStyle w:val="Normal12Bold"/>
        <w:rPr>
          <w:noProof/>
        </w:rPr>
      </w:pPr>
      <w:r w:rsidRPr="00250097">
        <w:t>(COM(2018)0893 – C8-0510/2018 – 2018/0433(COD))</w:t>
      </w:r>
    </w:p>
    <w:p w:rsidR="00793EA9" w:rsidRPr="00250097" w:rsidRDefault="00B16D38">
      <w:pPr>
        <w:pStyle w:val="Normal12Bold"/>
        <w:rPr>
          <w:noProof/>
        </w:rPr>
      </w:pPr>
      <w:r w:rsidRPr="00250097">
        <w:t>(Almindelig lovgivningsprocedure: førstebehandling)</w:t>
      </w:r>
    </w:p>
    <w:p w:rsidR="00793EA9" w:rsidRPr="00250097" w:rsidRDefault="00B16D38">
      <w:pPr>
        <w:pStyle w:val="Normal12"/>
        <w:rPr>
          <w:noProof/>
        </w:rPr>
      </w:pPr>
      <w:r w:rsidRPr="00250097">
        <w:rPr>
          <w:i/>
        </w:rPr>
        <w:t>Europa-Parlamentet</w:t>
      </w:r>
      <w:r w:rsidRPr="00250097">
        <w:t>,</w:t>
      </w:r>
    </w:p>
    <w:p w:rsidR="00793EA9" w:rsidRPr="00250097" w:rsidRDefault="00793EA9">
      <w:pPr>
        <w:pStyle w:val="Normal12Hanging"/>
        <w:rPr>
          <w:noProof/>
        </w:rPr>
      </w:pPr>
      <w:r w:rsidRPr="00250097">
        <w:t>–</w:t>
      </w:r>
      <w:r w:rsidRPr="00250097">
        <w:tab/>
        <w:t>der henviser til Kommissionens forslag til Europa-Parlamentet og Rådet (COM(2018)0893),</w:t>
      </w:r>
    </w:p>
    <w:p w:rsidR="00793EA9" w:rsidRPr="00250097" w:rsidRDefault="00793EA9">
      <w:pPr>
        <w:pStyle w:val="Normal12Hanging"/>
        <w:rPr>
          <w:noProof/>
        </w:rPr>
      </w:pPr>
      <w:r w:rsidRPr="00250097">
        <w:t>–</w:t>
      </w:r>
      <w:r w:rsidRPr="00250097">
        <w:tab/>
        <w:t>der henviser til artikel 294, stk. 2, og artikel 100, stk. 2, i traktaten om Den Europæiske Unions funktionsmåde, på grundlag af hvilke Kommissionen har forelagt forslaget for Parlamentet (C8-0510/2018),</w:t>
      </w:r>
    </w:p>
    <w:p w:rsidR="00243B8E" w:rsidRPr="00250097" w:rsidRDefault="00A26F46" w:rsidP="00243B8E">
      <w:pPr>
        <w:pStyle w:val="Normal12Hanging"/>
        <w:rPr>
          <w:noProof/>
        </w:rPr>
      </w:pPr>
      <w:r w:rsidRPr="00250097">
        <w:t>–</w:t>
      </w:r>
      <w:r w:rsidRPr="00250097">
        <w:tab/>
        <w:t xml:space="preserve">der henviser til artikel 294, stk. 3, i traktaten om Den Europæiske Unions funktionsmåde, </w:t>
      </w:r>
    </w:p>
    <w:p w:rsidR="00243B8E" w:rsidRPr="00250097" w:rsidRDefault="00243B8E" w:rsidP="00243B8E">
      <w:pPr>
        <w:pStyle w:val="Normal12Hanging"/>
        <w:rPr>
          <w:noProof/>
        </w:rPr>
      </w:pPr>
      <w:r w:rsidRPr="00250097">
        <w:t>–</w:t>
      </w:r>
      <w:r w:rsidRPr="00250097">
        <w:tab/>
        <w:t>der henviser til udtalelse af ... fra Det Europæiske Økonomiske og Sociale Udvalg</w:t>
      </w:r>
      <w:r w:rsidRPr="00250097">
        <w:rPr>
          <w:rStyle w:val="FootnoteReference"/>
          <w:b w:val="0"/>
          <w:noProof/>
        </w:rPr>
        <w:footnoteReference w:id="1"/>
      </w:r>
      <w:r w:rsidRPr="00250097">
        <w:t>,</w:t>
      </w:r>
    </w:p>
    <w:p w:rsidR="00243B8E" w:rsidRPr="00250097" w:rsidRDefault="00243B8E" w:rsidP="00243B8E">
      <w:pPr>
        <w:pStyle w:val="Normal12Hanging"/>
        <w:rPr>
          <w:noProof/>
        </w:rPr>
      </w:pPr>
      <w:r w:rsidRPr="00250097">
        <w:t>–</w:t>
      </w:r>
      <w:r w:rsidRPr="00250097">
        <w:tab/>
        <w:t>der henviser til udtalelse af ... fra Regionsudvalget</w:t>
      </w:r>
      <w:r w:rsidRPr="00250097">
        <w:rPr>
          <w:rStyle w:val="FootnoteReference"/>
          <w:b w:val="0"/>
          <w:noProof/>
        </w:rPr>
        <w:footnoteReference w:id="2"/>
      </w:r>
      <w:r w:rsidRPr="00250097">
        <w:t>,</w:t>
      </w:r>
    </w:p>
    <w:p w:rsidR="00793EA9" w:rsidRPr="00250097" w:rsidRDefault="00793EA9" w:rsidP="00243B8E">
      <w:pPr>
        <w:pStyle w:val="Normal12Hanging"/>
        <w:rPr>
          <w:noProof/>
        </w:rPr>
      </w:pPr>
      <w:r w:rsidRPr="00250097">
        <w:t>–</w:t>
      </w:r>
      <w:r w:rsidRPr="00250097">
        <w:tab/>
        <w:t>der henviser til forretningsordenens artikel 59,</w:t>
      </w:r>
    </w:p>
    <w:p w:rsidR="00793EA9" w:rsidRPr="00250097" w:rsidRDefault="00793EA9">
      <w:pPr>
        <w:pStyle w:val="Normal12Hanging"/>
        <w:rPr>
          <w:noProof/>
        </w:rPr>
      </w:pPr>
      <w:r w:rsidRPr="00250097">
        <w:t>–</w:t>
      </w:r>
      <w:r w:rsidRPr="00250097">
        <w:tab/>
        <w:t>der henviser til betænkning fra Transport- og Turismeudvalget (A8-0062/2019),</w:t>
      </w:r>
    </w:p>
    <w:p w:rsidR="009F6C2F" w:rsidRPr="00250097" w:rsidRDefault="009F6C2F" w:rsidP="009F6C2F">
      <w:pPr>
        <w:pStyle w:val="Normal12Hanging"/>
        <w:rPr>
          <w:noProof/>
        </w:rPr>
      </w:pPr>
      <w:r w:rsidRPr="00250097">
        <w:t>1.</w:t>
      </w:r>
      <w:r w:rsidRPr="00250097">
        <w:tab/>
        <w:t>vedtager nedenstående holdning ved førstebehandling;</w:t>
      </w:r>
    </w:p>
    <w:p w:rsidR="009F6C2F" w:rsidRPr="00250097" w:rsidRDefault="00EF67BA" w:rsidP="009F6C2F">
      <w:pPr>
        <w:pStyle w:val="Normal12Hanging"/>
        <w:rPr>
          <w:noProof/>
        </w:rPr>
      </w:pPr>
      <w:r w:rsidRPr="00250097">
        <w:t>2.</w:t>
      </w:r>
      <w:r w:rsidRPr="00250097">
        <w:tab/>
        <w:t>anmoder om fornyet forelæggelse, hvis Kommissionen erstatter, i væsentlig grad ændrer eller agter i væsentlig grad at ændre sit forslag;</w:t>
      </w:r>
    </w:p>
    <w:p w:rsidR="009F6C2F" w:rsidRPr="00250097" w:rsidRDefault="00EF67BA" w:rsidP="009F6C2F">
      <w:pPr>
        <w:pStyle w:val="Normal12Hanging"/>
        <w:rPr>
          <w:noProof/>
        </w:rPr>
      </w:pPr>
      <w:r w:rsidRPr="00250097">
        <w:t>3.</w:t>
      </w:r>
      <w:r w:rsidRPr="00250097">
        <w:tab/>
        <w:t>pålægger sin formand at sende Parlamentets holdning til Rådet og Kommissionen samt til de nationale parlamenter.</w:t>
      </w:r>
    </w:p>
    <w:p w:rsidR="005F6C7D" w:rsidRPr="00250097" w:rsidRDefault="005F6C7D" w:rsidP="005F6C7D">
      <w:pPr>
        <w:pStyle w:val="AMNumberTabs"/>
        <w:keepNext/>
        <w:rPr>
          <w:noProof/>
        </w:rPr>
      </w:pPr>
      <w:r w:rsidRPr="00250097">
        <w:br w:type="page"/>
      </w:r>
      <w:r w:rsidRPr="00250097">
        <w:rPr>
          <w:rStyle w:val="HideTWBExt"/>
          <w:b w:val="0"/>
        </w:rPr>
        <w:t>&lt;RepeatBlock-Amend&gt;</w:t>
      </w:r>
      <w:bookmarkStart w:id="2" w:name="restart"/>
      <w:r w:rsidRPr="00250097">
        <w:rPr>
          <w:rStyle w:val="HideTWBExt"/>
          <w:b w:val="0"/>
        </w:rPr>
        <w:t>&lt;Amend&gt;</w:t>
      </w:r>
      <w:r w:rsidRPr="00250097">
        <w:t>Ændringsforslag</w:t>
      </w:r>
      <w:r w:rsidRPr="00250097">
        <w:tab/>
      </w:r>
      <w:r w:rsidRPr="00250097">
        <w:tab/>
      </w:r>
      <w:r w:rsidRPr="00250097">
        <w:rPr>
          <w:rStyle w:val="HideTWBExt"/>
          <w:b w:val="0"/>
        </w:rPr>
        <w:t>&lt;NumAm&gt;</w:t>
      </w:r>
      <w:r w:rsidRPr="00250097">
        <w:t>1</w:t>
      </w:r>
      <w:r w:rsidRPr="00250097">
        <w:rPr>
          <w:rStyle w:val="HideTWBExt"/>
          <w:b w:val="0"/>
        </w:rPr>
        <w:t>&lt;/NumAm&gt;</w:t>
      </w:r>
    </w:p>
    <w:p w:rsidR="005F6C7D" w:rsidRPr="00250097" w:rsidRDefault="005F6C7D" w:rsidP="005F6C7D">
      <w:pPr>
        <w:pStyle w:val="NormalBold12b"/>
        <w:keepNext/>
        <w:rPr>
          <w:noProof/>
        </w:rPr>
      </w:pPr>
      <w:r w:rsidRPr="00250097">
        <w:rPr>
          <w:rStyle w:val="HideTWBExt"/>
          <w:b w:val="0"/>
        </w:rPr>
        <w:t>&lt;DocAmend&gt;</w:t>
      </w:r>
      <w:r w:rsidRPr="00250097">
        <w:t>Forslag til forordning</w:t>
      </w:r>
      <w:r w:rsidRPr="00250097">
        <w:rPr>
          <w:rStyle w:val="HideTWBExt"/>
          <w:b w:val="0"/>
        </w:rPr>
        <w:t>&lt;/DocAmend&gt;</w:t>
      </w:r>
    </w:p>
    <w:p w:rsidR="005F6C7D" w:rsidRPr="00250097" w:rsidRDefault="005F6C7D" w:rsidP="005F6C7D">
      <w:pPr>
        <w:pStyle w:val="NormalBold"/>
        <w:keepNext/>
        <w:rPr>
          <w:noProof/>
        </w:rPr>
      </w:pPr>
      <w:r w:rsidRPr="00250097">
        <w:rPr>
          <w:rStyle w:val="HideTWBExt"/>
          <w:b w:val="0"/>
        </w:rPr>
        <w:t>&lt;Article&gt;</w:t>
      </w:r>
      <w:r w:rsidRPr="00250097">
        <w:t>Betragtning 5</w:t>
      </w:r>
      <w:r w:rsidRPr="00250097">
        <w:rPr>
          <w:rStyle w:val="HideTWBExt"/>
          <w:b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5F6C7D" w:rsidRPr="00250097" w:rsidTr="004A799F">
        <w:trPr>
          <w:jc w:val="center"/>
        </w:trPr>
        <w:tc>
          <w:tcPr>
            <w:tcW w:w="9752" w:type="dxa"/>
            <w:gridSpan w:val="2"/>
          </w:tcPr>
          <w:p w:rsidR="005F6C7D" w:rsidRPr="00250097" w:rsidRDefault="005F6C7D" w:rsidP="004A799F">
            <w:pPr>
              <w:keepNext/>
              <w:rPr>
                <w:noProof/>
              </w:rPr>
            </w:pPr>
          </w:p>
        </w:tc>
      </w:tr>
      <w:tr w:rsidR="005F6C7D" w:rsidRPr="00250097" w:rsidTr="004A799F">
        <w:trPr>
          <w:jc w:val="center"/>
        </w:trPr>
        <w:tc>
          <w:tcPr>
            <w:tcW w:w="4876" w:type="dxa"/>
          </w:tcPr>
          <w:p w:rsidR="005F6C7D" w:rsidRPr="00250097" w:rsidRDefault="005F6C7D" w:rsidP="004A799F">
            <w:pPr>
              <w:pStyle w:val="ColumnHeading"/>
              <w:keepNext/>
              <w:rPr>
                <w:noProof/>
              </w:rPr>
            </w:pPr>
            <w:r w:rsidRPr="00250097">
              <w:t>Kommissionens forslag</w:t>
            </w:r>
          </w:p>
        </w:tc>
        <w:tc>
          <w:tcPr>
            <w:tcW w:w="4876" w:type="dxa"/>
          </w:tcPr>
          <w:p w:rsidR="005F6C7D" w:rsidRPr="00250097" w:rsidRDefault="005F6C7D" w:rsidP="004A799F">
            <w:pPr>
              <w:pStyle w:val="ColumnHeading"/>
              <w:keepNext/>
              <w:rPr>
                <w:noProof/>
              </w:rPr>
            </w:pPr>
            <w:r w:rsidRPr="00250097">
              <w:t>Ændringsforslag</w:t>
            </w:r>
          </w:p>
        </w:tc>
      </w:tr>
      <w:tr w:rsidR="005F6C7D" w:rsidRPr="00250097" w:rsidTr="004A799F">
        <w:trPr>
          <w:jc w:val="center"/>
        </w:trPr>
        <w:tc>
          <w:tcPr>
            <w:tcW w:w="4876" w:type="dxa"/>
          </w:tcPr>
          <w:p w:rsidR="005F6C7D" w:rsidRPr="00250097" w:rsidRDefault="005F6C7D" w:rsidP="004A799F">
            <w:pPr>
              <w:pStyle w:val="Normal6"/>
              <w:rPr>
                <w:noProof/>
              </w:rPr>
            </w:pPr>
            <w:r w:rsidRPr="00250097">
              <w:t>(5)</w:t>
            </w:r>
            <w:r w:rsidRPr="00250097">
              <w:tab/>
              <w:t>For at afspejle dens midlertidige karakter bør anvendelsen af denne forordning begrænses til en kort periode</w:t>
            </w:r>
            <w:r w:rsidRPr="00250097">
              <w:rPr>
                <w:b/>
                <w:i/>
              </w:rPr>
              <w:t>, uden at dette foregriber en eventuel forhandling og ikrafttræden fremover af en aftale, som omfatter en aftale om udøvelse af lufttrafik mellem Unionen og Det Forenede Kongerige</w:t>
            </w:r>
            <w:r w:rsidRPr="00250097">
              <w:t>.</w:t>
            </w:r>
          </w:p>
        </w:tc>
        <w:tc>
          <w:tcPr>
            <w:tcW w:w="4876" w:type="dxa"/>
          </w:tcPr>
          <w:p w:rsidR="005F6C7D" w:rsidRPr="00250097" w:rsidRDefault="005F6C7D" w:rsidP="004A799F">
            <w:pPr>
              <w:pStyle w:val="Normal6"/>
              <w:rPr>
                <w:noProof/>
                <w:szCs w:val="24"/>
              </w:rPr>
            </w:pPr>
            <w:r w:rsidRPr="00250097">
              <w:t xml:space="preserve">(5) </w:t>
            </w:r>
            <w:r w:rsidRPr="00250097">
              <w:tab/>
              <w:t>For at afspejle dens midlertidige karakter bør anvendelsen af denne forordning begrænses til en kort periode</w:t>
            </w:r>
            <w:r w:rsidRPr="00250097">
              <w:rPr>
                <w:b/>
                <w:i/>
              </w:rPr>
              <w:t>.</w:t>
            </w:r>
            <w:r w:rsidRPr="00250097">
              <w:t xml:space="preserve"> </w:t>
            </w:r>
            <w:r w:rsidRPr="00250097">
              <w:rPr>
                <w:b/>
                <w:i/>
              </w:rPr>
              <w:t>Kommissionen bør inden den … [indsæt datoen for denne forordnings ikrafttræden] få mandat til at indlede forhandlinger med Det Forenede Kongerige om en omfattende lufttrafikaftale.</w:t>
            </w:r>
          </w:p>
        </w:tc>
      </w:tr>
    </w:tbl>
    <w:p w:rsidR="005F6C7D" w:rsidRPr="00250097" w:rsidRDefault="005F6C7D" w:rsidP="005F6C7D">
      <w:pPr>
        <w:rPr>
          <w:noProof/>
        </w:rPr>
      </w:pPr>
      <w:r w:rsidRPr="00250097">
        <w:rPr>
          <w:rStyle w:val="HideTWBExt"/>
        </w:rPr>
        <w:t>&lt;/Amend&gt;</w:t>
      </w:r>
      <w:bookmarkEnd w:id="2"/>
    </w:p>
    <w:p w:rsidR="005F6C7D" w:rsidRPr="00250097" w:rsidRDefault="005F6C7D" w:rsidP="005F6C7D">
      <w:pPr>
        <w:pStyle w:val="AMNumberTabs"/>
        <w:keepNext/>
        <w:rPr>
          <w:noProof/>
        </w:rPr>
      </w:pPr>
      <w:r w:rsidRPr="00250097">
        <w:rPr>
          <w:rStyle w:val="HideTWBExt"/>
          <w:b w:val="0"/>
        </w:rPr>
        <w:t>&lt;Amend&gt;</w:t>
      </w:r>
      <w:r w:rsidRPr="00250097">
        <w:t>Ændringsforslag</w:t>
      </w:r>
      <w:r w:rsidRPr="00250097">
        <w:tab/>
      </w:r>
      <w:r w:rsidRPr="00250097">
        <w:tab/>
      </w:r>
      <w:r w:rsidRPr="00250097">
        <w:rPr>
          <w:rStyle w:val="HideTWBExt"/>
          <w:b w:val="0"/>
        </w:rPr>
        <w:t>&lt;NumAm&gt;</w:t>
      </w:r>
      <w:r w:rsidRPr="00250097">
        <w:t>2</w:t>
      </w:r>
      <w:r w:rsidRPr="00250097">
        <w:rPr>
          <w:rStyle w:val="HideTWBExt"/>
          <w:b w:val="0"/>
        </w:rPr>
        <w:t>&lt;/NumAm&gt;</w:t>
      </w:r>
    </w:p>
    <w:p w:rsidR="005F6C7D" w:rsidRPr="00250097" w:rsidRDefault="005F6C7D" w:rsidP="005F6C7D">
      <w:pPr>
        <w:pStyle w:val="NormalBold12b"/>
        <w:keepNext/>
        <w:rPr>
          <w:noProof/>
        </w:rPr>
      </w:pPr>
      <w:r w:rsidRPr="00250097">
        <w:rPr>
          <w:rStyle w:val="HideTWBExt"/>
          <w:b w:val="0"/>
        </w:rPr>
        <w:t>&lt;DocAmend&gt;</w:t>
      </w:r>
      <w:r w:rsidRPr="00250097">
        <w:t>Forslag til forordning</w:t>
      </w:r>
      <w:r w:rsidRPr="00250097">
        <w:rPr>
          <w:rStyle w:val="HideTWBExt"/>
          <w:b w:val="0"/>
        </w:rPr>
        <w:t>&lt;/DocAmend&gt;</w:t>
      </w:r>
    </w:p>
    <w:p w:rsidR="005F6C7D" w:rsidRPr="00250097" w:rsidRDefault="005F6C7D" w:rsidP="005F6C7D">
      <w:pPr>
        <w:pStyle w:val="NormalBold"/>
        <w:keepNext/>
        <w:rPr>
          <w:noProof/>
        </w:rPr>
      </w:pPr>
      <w:r w:rsidRPr="00250097">
        <w:rPr>
          <w:rStyle w:val="HideTWBExt"/>
          <w:b w:val="0"/>
        </w:rPr>
        <w:t>&lt;Article&gt;</w:t>
      </w:r>
      <w:r w:rsidRPr="00250097">
        <w:t xml:space="preserve"> Betragtning 5 a (ny)</w:t>
      </w:r>
      <w:r w:rsidRPr="00250097">
        <w:rPr>
          <w:rStyle w:val="HideTWBExt"/>
          <w:b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5F6C7D" w:rsidRPr="00250097" w:rsidTr="004A799F">
        <w:trPr>
          <w:jc w:val="center"/>
        </w:trPr>
        <w:tc>
          <w:tcPr>
            <w:tcW w:w="9752" w:type="dxa"/>
            <w:gridSpan w:val="2"/>
          </w:tcPr>
          <w:p w:rsidR="005F6C7D" w:rsidRPr="00250097" w:rsidRDefault="005F6C7D" w:rsidP="004A799F">
            <w:pPr>
              <w:keepNext/>
              <w:rPr>
                <w:noProof/>
              </w:rPr>
            </w:pPr>
          </w:p>
        </w:tc>
      </w:tr>
      <w:tr w:rsidR="005F6C7D" w:rsidRPr="00250097" w:rsidTr="004A799F">
        <w:trPr>
          <w:jc w:val="center"/>
        </w:trPr>
        <w:tc>
          <w:tcPr>
            <w:tcW w:w="4876" w:type="dxa"/>
          </w:tcPr>
          <w:p w:rsidR="005F6C7D" w:rsidRPr="00250097" w:rsidRDefault="005F6C7D" w:rsidP="004A799F">
            <w:pPr>
              <w:pStyle w:val="ColumnHeading"/>
              <w:keepNext/>
              <w:rPr>
                <w:noProof/>
              </w:rPr>
            </w:pPr>
            <w:r w:rsidRPr="00250097">
              <w:t>Kommissionens forslag</w:t>
            </w:r>
          </w:p>
        </w:tc>
        <w:tc>
          <w:tcPr>
            <w:tcW w:w="4876" w:type="dxa"/>
          </w:tcPr>
          <w:p w:rsidR="005F6C7D" w:rsidRPr="00250097" w:rsidRDefault="005F6C7D" w:rsidP="004A799F">
            <w:pPr>
              <w:pStyle w:val="ColumnHeading"/>
              <w:keepNext/>
              <w:rPr>
                <w:noProof/>
              </w:rPr>
            </w:pPr>
            <w:r w:rsidRPr="00250097">
              <w:t>Ændringsforslag</w:t>
            </w:r>
          </w:p>
        </w:tc>
      </w:tr>
      <w:tr w:rsidR="005F6C7D" w:rsidRPr="00250097" w:rsidTr="004A799F">
        <w:trPr>
          <w:jc w:val="center"/>
        </w:trPr>
        <w:tc>
          <w:tcPr>
            <w:tcW w:w="4876" w:type="dxa"/>
          </w:tcPr>
          <w:p w:rsidR="005F6C7D" w:rsidRPr="00250097" w:rsidRDefault="005F6C7D" w:rsidP="004A799F">
            <w:pPr>
              <w:pStyle w:val="Normal6"/>
              <w:rPr>
                <w:noProof/>
              </w:rPr>
            </w:pPr>
          </w:p>
        </w:tc>
        <w:tc>
          <w:tcPr>
            <w:tcW w:w="4876" w:type="dxa"/>
          </w:tcPr>
          <w:p w:rsidR="005F6C7D" w:rsidRPr="00250097" w:rsidRDefault="005F6C7D" w:rsidP="004A799F">
            <w:pPr>
              <w:pStyle w:val="Normal6"/>
              <w:rPr>
                <w:noProof/>
              </w:rPr>
            </w:pPr>
            <w:r w:rsidRPr="00250097">
              <w:rPr>
                <w:b/>
                <w:i/>
              </w:rPr>
              <w:t>(5a)</w:t>
            </w:r>
            <w:r w:rsidRPr="00250097">
              <w:t xml:space="preserve"> </w:t>
            </w:r>
            <w:r w:rsidRPr="00250097">
              <w:tab/>
            </w:r>
            <w:r w:rsidRPr="00250097">
              <w:rPr>
                <w:b/>
                <w:i/>
              </w:rPr>
              <w:t>For at sikre gensidigt fordelagtige niveauer af forbindelser bør samarbejdsaftaler om markedsføring, som f.eks. code-sharing, planlægges for luftfartsselskaber både fra Det Forenede Kongerige og fra EU-27 i overensstemmelse med gensidighedsprincippet.</w:t>
            </w:r>
          </w:p>
        </w:tc>
      </w:tr>
    </w:tbl>
    <w:p w:rsidR="005F6C7D" w:rsidRPr="00250097" w:rsidRDefault="005F6C7D" w:rsidP="005F6C7D">
      <w:pPr>
        <w:rPr>
          <w:noProof/>
        </w:rPr>
      </w:pPr>
      <w:r w:rsidRPr="00250097">
        <w:rPr>
          <w:rStyle w:val="HideTWBExt"/>
        </w:rPr>
        <w:t>&lt;/Amend&gt;</w:t>
      </w:r>
    </w:p>
    <w:p w:rsidR="005F6C7D" w:rsidRPr="00250097" w:rsidRDefault="005F6C7D" w:rsidP="005F6C7D">
      <w:pPr>
        <w:pStyle w:val="AMNumberTabs"/>
        <w:keepNext/>
        <w:rPr>
          <w:noProof/>
        </w:rPr>
      </w:pPr>
      <w:r w:rsidRPr="00250097">
        <w:rPr>
          <w:rStyle w:val="HideTWBExt"/>
          <w:b w:val="0"/>
        </w:rPr>
        <w:t>&lt;Amend&gt;</w:t>
      </w:r>
      <w:r w:rsidRPr="00250097">
        <w:t>Ændringsforslag</w:t>
      </w:r>
      <w:r w:rsidRPr="00250097">
        <w:tab/>
      </w:r>
      <w:r w:rsidRPr="00250097">
        <w:tab/>
      </w:r>
      <w:r w:rsidRPr="00250097">
        <w:rPr>
          <w:rStyle w:val="HideTWBExt"/>
          <w:b w:val="0"/>
        </w:rPr>
        <w:t>&lt;NumAm&gt;</w:t>
      </w:r>
      <w:r w:rsidRPr="00250097">
        <w:t>3</w:t>
      </w:r>
      <w:r w:rsidRPr="00250097">
        <w:rPr>
          <w:rStyle w:val="HideTWBExt"/>
          <w:b w:val="0"/>
        </w:rPr>
        <w:t>&lt;/NumAm&gt;</w:t>
      </w:r>
    </w:p>
    <w:p w:rsidR="005F6C7D" w:rsidRPr="00250097" w:rsidRDefault="005F6C7D" w:rsidP="005F6C7D">
      <w:pPr>
        <w:pStyle w:val="NormalBold12b"/>
        <w:keepNext/>
        <w:rPr>
          <w:noProof/>
        </w:rPr>
      </w:pPr>
      <w:r w:rsidRPr="00250097">
        <w:rPr>
          <w:rStyle w:val="HideTWBExt"/>
          <w:b w:val="0"/>
        </w:rPr>
        <w:t>&lt;DocAmend&gt;</w:t>
      </w:r>
      <w:r w:rsidRPr="00250097">
        <w:t>Forslag til forordning</w:t>
      </w:r>
      <w:r w:rsidRPr="00250097">
        <w:rPr>
          <w:rStyle w:val="HideTWBExt"/>
          <w:b w:val="0"/>
        </w:rPr>
        <w:t>&lt;/DocAmend&gt;</w:t>
      </w:r>
    </w:p>
    <w:p w:rsidR="005F6C7D" w:rsidRPr="00250097" w:rsidRDefault="005F6C7D" w:rsidP="005F6C7D">
      <w:pPr>
        <w:pStyle w:val="NormalBold"/>
        <w:keepNext/>
        <w:rPr>
          <w:noProof/>
        </w:rPr>
      </w:pPr>
      <w:r w:rsidRPr="00250097">
        <w:rPr>
          <w:rStyle w:val="HideTWBExt"/>
          <w:b w:val="0"/>
        </w:rPr>
        <w:t>&lt;Article&gt;</w:t>
      </w:r>
      <w:r w:rsidRPr="00250097">
        <w:t xml:space="preserve"> Betragtning 6</w:t>
      </w:r>
      <w:r w:rsidRPr="00250097">
        <w:rPr>
          <w:rStyle w:val="HideTWBExt"/>
          <w:b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5F6C7D" w:rsidRPr="00250097" w:rsidTr="004A799F">
        <w:trPr>
          <w:jc w:val="center"/>
        </w:trPr>
        <w:tc>
          <w:tcPr>
            <w:tcW w:w="9752" w:type="dxa"/>
            <w:gridSpan w:val="2"/>
          </w:tcPr>
          <w:p w:rsidR="005F6C7D" w:rsidRPr="00250097" w:rsidRDefault="005F6C7D" w:rsidP="004A799F">
            <w:pPr>
              <w:keepNext/>
              <w:rPr>
                <w:noProof/>
              </w:rPr>
            </w:pPr>
          </w:p>
        </w:tc>
      </w:tr>
      <w:tr w:rsidR="005F6C7D" w:rsidRPr="00250097" w:rsidTr="004A799F">
        <w:trPr>
          <w:jc w:val="center"/>
        </w:trPr>
        <w:tc>
          <w:tcPr>
            <w:tcW w:w="4876" w:type="dxa"/>
          </w:tcPr>
          <w:p w:rsidR="005F6C7D" w:rsidRPr="00250097" w:rsidRDefault="005F6C7D" w:rsidP="004A799F">
            <w:pPr>
              <w:pStyle w:val="ColumnHeading"/>
              <w:keepNext/>
              <w:rPr>
                <w:noProof/>
              </w:rPr>
            </w:pPr>
            <w:r w:rsidRPr="00250097">
              <w:t>Kommissionens forslag</w:t>
            </w:r>
          </w:p>
        </w:tc>
        <w:tc>
          <w:tcPr>
            <w:tcW w:w="4876" w:type="dxa"/>
          </w:tcPr>
          <w:p w:rsidR="005F6C7D" w:rsidRPr="00250097" w:rsidRDefault="005F6C7D" w:rsidP="004A799F">
            <w:pPr>
              <w:pStyle w:val="ColumnHeading"/>
              <w:keepNext/>
              <w:rPr>
                <w:noProof/>
              </w:rPr>
            </w:pPr>
            <w:r w:rsidRPr="00250097">
              <w:t>Ændringsforslag</w:t>
            </w:r>
          </w:p>
        </w:tc>
      </w:tr>
      <w:tr w:rsidR="005F6C7D" w:rsidRPr="00250097" w:rsidTr="004A799F">
        <w:trPr>
          <w:jc w:val="center"/>
        </w:trPr>
        <w:tc>
          <w:tcPr>
            <w:tcW w:w="4876" w:type="dxa"/>
          </w:tcPr>
          <w:p w:rsidR="005F6C7D" w:rsidRPr="00250097" w:rsidRDefault="005F6C7D" w:rsidP="004A799F">
            <w:pPr>
              <w:pStyle w:val="Normal6"/>
              <w:rPr>
                <w:noProof/>
              </w:rPr>
            </w:pPr>
            <w:r w:rsidRPr="00250097">
              <w:t>(6)</w:t>
            </w:r>
            <w:r w:rsidRPr="00250097">
              <w:tab/>
              <w:t xml:space="preserve">For at sikre </w:t>
            </w:r>
            <w:r w:rsidRPr="00250097">
              <w:rPr>
                <w:b/>
                <w:i/>
              </w:rPr>
              <w:t xml:space="preserve">ensartede betingelser for gennemførelsen af denne forordning bør Kommissionen tillægges gennemførelsesbeføjelser for så vidt angår vedtagelse af foranstaltninger, der skal sikre </w:t>
            </w:r>
            <w:r w:rsidRPr="00250097">
              <w:t xml:space="preserve">en rimelig grad af gensidighed med hensyn til de rettigheder, som Unionen og Det Forenede Kongerige ensidigt indrømmer den anden parts luftfartsselskaber, og sikre, at EU-luftfartsselskaber kan konkurrere med Det Forenede Kongeriges luftfartsselskaber på rimelige vilkår i forbindelse med udøvelsen af lufttrafik. </w:t>
            </w:r>
            <w:r w:rsidRPr="00250097">
              <w:rPr>
                <w:b/>
                <w:i/>
              </w:rPr>
              <w:t xml:space="preserve">Disse beføjelser bør udøves i overensstemmelse med </w:t>
            </w:r>
            <w:r w:rsidR="00250097" w:rsidRPr="00250097">
              <w:rPr>
                <w:b/>
                <w:i/>
              </w:rPr>
              <w:t>Europa</w:t>
            </w:r>
            <w:r w:rsidR="00250097">
              <w:rPr>
                <w:b/>
                <w:i/>
              </w:rPr>
              <w:t>-</w:t>
            </w:r>
            <w:r w:rsidR="00250097" w:rsidRPr="00250097">
              <w:rPr>
                <w:b/>
                <w:i/>
              </w:rPr>
              <w:t>Parlamentets</w:t>
            </w:r>
            <w:r w:rsidRPr="00250097">
              <w:rPr>
                <w:b/>
                <w:i/>
              </w:rPr>
              <w:t xml:space="preserve"> og Rådets forordning (EU) nr. 182/2011</w:t>
            </w:r>
          </w:p>
        </w:tc>
        <w:tc>
          <w:tcPr>
            <w:tcW w:w="4876" w:type="dxa"/>
          </w:tcPr>
          <w:p w:rsidR="005F6C7D" w:rsidRPr="00250097" w:rsidRDefault="005F6C7D" w:rsidP="004A799F">
            <w:pPr>
              <w:pStyle w:val="Normal6"/>
              <w:rPr>
                <w:noProof/>
              </w:rPr>
            </w:pPr>
            <w:r w:rsidRPr="00250097">
              <w:t>(6)</w:t>
            </w:r>
            <w:r w:rsidRPr="00250097">
              <w:tab/>
              <w:t>For at sikre en rimelig grad af gensidighed med hensyn til de rettigheder, som Unionen og Det Forenede Kongerige ensidigt indrømmer den anden parts luftfartsselskaber, og sikre, at EU-luftfartsselskaber kan konkurrere med Det Forenede Kongeriges luftfartsselskaber på rimelige vilkår i forbindelse med udøvelsen af lufttrafik</w:t>
            </w:r>
            <w:r w:rsidRPr="00250097">
              <w:rPr>
                <w:b/>
                <w:i/>
              </w:rPr>
              <w:t>, bør Kommissionen tillægges beføjelser til at vedtage retsakter i overensstemmelse med artikel 290 i traktaten om Den Europæiske Unions funktionsmåde, for så vidt angår genoprettelse af ækvivalens eller afhjælpning af situationer med illoyal konkurrence ved hjælp af passende foranstaltninger</w:t>
            </w:r>
            <w:r w:rsidRPr="00250097">
              <w:t>.</w:t>
            </w:r>
            <w:r w:rsidRPr="00250097">
              <w:rPr>
                <w:b/>
                <w:i/>
              </w:rPr>
              <w:t xml:space="preserve"> Det er navnlig vigtigt, at Kommissionen gennemfører relevante høringer under sit forberedende arbejde, herunder på ekspertniveau, og at disse høringer gennemføres i overensstemmelse med principperne i den interinstitutionelle aftale af 13. april 2016 om bedre lovgivning</w:t>
            </w:r>
            <w:r w:rsidRPr="00250097">
              <w:rPr>
                <w:b/>
                <w:i/>
                <w:vertAlign w:val="superscript"/>
              </w:rPr>
              <w:t>1a</w:t>
            </w:r>
            <w:r w:rsidRPr="00250097">
              <w:rPr>
                <w:b/>
                <w:i/>
              </w:rPr>
              <w:t>. For at sikre lige deltagelse i forberedelsen af delegerede retsakter bør Europa-Parlamentet og Rådet navnlig modtage alle dokumenter på samme tid som medlemsstaternes eksperter, og deres eksperter bør have systematisk adgang til møder i Kommissionens ekspertgrupper, der beskæftiger sig med forberedelse af delegerede retsakter.</w:t>
            </w:r>
          </w:p>
        </w:tc>
      </w:tr>
      <w:tr w:rsidR="005F6C7D" w:rsidRPr="00250097" w:rsidTr="004A799F">
        <w:trPr>
          <w:jc w:val="center"/>
        </w:trPr>
        <w:tc>
          <w:tcPr>
            <w:tcW w:w="4876" w:type="dxa"/>
          </w:tcPr>
          <w:p w:rsidR="005F6C7D" w:rsidRPr="00250097" w:rsidRDefault="005F6C7D" w:rsidP="004A799F">
            <w:pPr>
              <w:pStyle w:val="Normal6"/>
              <w:rPr>
                <w:noProof/>
              </w:rPr>
            </w:pPr>
          </w:p>
        </w:tc>
        <w:tc>
          <w:tcPr>
            <w:tcW w:w="4876" w:type="dxa"/>
          </w:tcPr>
          <w:p w:rsidR="005F6C7D" w:rsidRPr="00250097" w:rsidRDefault="005F6C7D" w:rsidP="004A799F">
            <w:pPr>
              <w:pStyle w:val="Normal6"/>
              <w:rPr>
                <w:noProof/>
              </w:rPr>
            </w:pPr>
            <w:r w:rsidRPr="00250097">
              <w:t>_________________</w:t>
            </w:r>
          </w:p>
        </w:tc>
      </w:tr>
      <w:tr w:rsidR="005F6C7D" w:rsidRPr="00250097" w:rsidTr="004A799F">
        <w:trPr>
          <w:jc w:val="center"/>
        </w:trPr>
        <w:tc>
          <w:tcPr>
            <w:tcW w:w="4876" w:type="dxa"/>
          </w:tcPr>
          <w:p w:rsidR="005F6C7D" w:rsidRPr="00250097" w:rsidRDefault="005F6C7D" w:rsidP="004A799F">
            <w:pPr>
              <w:pStyle w:val="Normal6"/>
              <w:rPr>
                <w:noProof/>
              </w:rPr>
            </w:pPr>
          </w:p>
        </w:tc>
        <w:tc>
          <w:tcPr>
            <w:tcW w:w="4876" w:type="dxa"/>
          </w:tcPr>
          <w:p w:rsidR="005F6C7D" w:rsidRPr="00250097" w:rsidRDefault="005F6C7D" w:rsidP="004A799F">
            <w:pPr>
              <w:pStyle w:val="Normal6"/>
              <w:rPr>
                <w:noProof/>
              </w:rPr>
            </w:pPr>
            <w:r w:rsidRPr="00250097">
              <w:rPr>
                <w:rStyle w:val="FootnoteReference"/>
                <w:i/>
              </w:rPr>
              <w:t xml:space="preserve">1a </w:t>
            </w:r>
            <w:r w:rsidRPr="00250097">
              <w:rPr>
                <w:b/>
                <w:i/>
              </w:rPr>
              <w:t>EUT L 123 af 12.5.2016, s. 1.</w:t>
            </w:r>
          </w:p>
        </w:tc>
      </w:tr>
    </w:tbl>
    <w:p w:rsidR="005F6C7D" w:rsidRPr="00250097" w:rsidRDefault="005F6C7D" w:rsidP="005F6C7D">
      <w:pPr>
        <w:rPr>
          <w:noProof/>
        </w:rPr>
      </w:pPr>
      <w:r w:rsidRPr="00250097">
        <w:rPr>
          <w:rStyle w:val="HideTWBExt"/>
        </w:rPr>
        <w:t>&lt;/Amend&gt;</w:t>
      </w:r>
    </w:p>
    <w:p w:rsidR="005F6C7D" w:rsidRPr="00250097" w:rsidRDefault="005F6C7D" w:rsidP="005F6C7D">
      <w:pPr>
        <w:pStyle w:val="AMNumberTabs"/>
        <w:keepNext/>
        <w:rPr>
          <w:noProof/>
        </w:rPr>
      </w:pPr>
      <w:r w:rsidRPr="00250097">
        <w:rPr>
          <w:rStyle w:val="HideTWBExt"/>
          <w:b w:val="0"/>
        </w:rPr>
        <w:t>&lt;Amend&gt;</w:t>
      </w:r>
      <w:r w:rsidRPr="00250097">
        <w:t>Ændringsforslag</w:t>
      </w:r>
      <w:r w:rsidRPr="00250097">
        <w:tab/>
      </w:r>
      <w:r w:rsidRPr="00250097">
        <w:tab/>
      </w:r>
      <w:r w:rsidRPr="00250097">
        <w:rPr>
          <w:rStyle w:val="HideTWBExt"/>
          <w:b w:val="0"/>
        </w:rPr>
        <w:t>&lt;NumAm&gt;</w:t>
      </w:r>
      <w:r w:rsidRPr="00250097">
        <w:t>4</w:t>
      </w:r>
      <w:r w:rsidRPr="00250097">
        <w:rPr>
          <w:rStyle w:val="HideTWBExt"/>
          <w:b w:val="0"/>
        </w:rPr>
        <w:t>&lt;/NumAm&gt;</w:t>
      </w:r>
    </w:p>
    <w:p w:rsidR="005F6C7D" w:rsidRPr="00250097" w:rsidRDefault="005F6C7D" w:rsidP="005F6C7D">
      <w:pPr>
        <w:pStyle w:val="NormalBold12b"/>
        <w:keepNext/>
        <w:rPr>
          <w:noProof/>
        </w:rPr>
      </w:pPr>
      <w:r w:rsidRPr="00250097">
        <w:rPr>
          <w:rStyle w:val="HideTWBExt"/>
          <w:b w:val="0"/>
        </w:rPr>
        <w:t>&lt;DocAmend&gt;</w:t>
      </w:r>
      <w:r w:rsidRPr="00250097">
        <w:t>Forslag til forordning</w:t>
      </w:r>
      <w:r w:rsidRPr="00250097">
        <w:rPr>
          <w:rStyle w:val="HideTWBExt"/>
          <w:b w:val="0"/>
        </w:rPr>
        <w:t>&lt;/DocAmend&gt;</w:t>
      </w:r>
    </w:p>
    <w:p w:rsidR="005F6C7D" w:rsidRPr="00250097" w:rsidRDefault="005F6C7D" w:rsidP="005F6C7D">
      <w:pPr>
        <w:pStyle w:val="NormalBold"/>
        <w:keepNext/>
        <w:rPr>
          <w:noProof/>
        </w:rPr>
      </w:pPr>
      <w:r w:rsidRPr="00250097">
        <w:rPr>
          <w:rStyle w:val="HideTWBExt"/>
          <w:b w:val="0"/>
        </w:rPr>
        <w:t>&lt;Article&gt;</w:t>
      </w:r>
      <w:r w:rsidRPr="00250097">
        <w:t>Artikel 2 a (ny)</w:t>
      </w:r>
      <w:r w:rsidRPr="00250097">
        <w:rPr>
          <w:rStyle w:val="HideTWBExt"/>
          <w:b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5F6C7D" w:rsidRPr="00250097" w:rsidTr="004A799F">
        <w:trPr>
          <w:jc w:val="center"/>
        </w:trPr>
        <w:tc>
          <w:tcPr>
            <w:tcW w:w="9752" w:type="dxa"/>
            <w:gridSpan w:val="2"/>
          </w:tcPr>
          <w:p w:rsidR="005F6C7D" w:rsidRPr="00250097" w:rsidRDefault="005F6C7D" w:rsidP="004A799F">
            <w:pPr>
              <w:keepNext/>
              <w:rPr>
                <w:noProof/>
              </w:rPr>
            </w:pPr>
          </w:p>
        </w:tc>
      </w:tr>
      <w:tr w:rsidR="005F6C7D" w:rsidRPr="00250097" w:rsidTr="004A799F">
        <w:trPr>
          <w:jc w:val="center"/>
        </w:trPr>
        <w:tc>
          <w:tcPr>
            <w:tcW w:w="4876" w:type="dxa"/>
          </w:tcPr>
          <w:p w:rsidR="005F6C7D" w:rsidRPr="00250097" w:rsidRDefault="005F6C7D" w:rsidP="004A799F">
            <w:pPr>
              <w:pStyle w:val="ColumnHeading"/>
              <w:keepNext/>
              <w:rPr>
                <w:noProof/>
              </w:rPr>
            </w:pPr>
            <w:r w:rsidRPr="00250097">
              <w:t>Kommissionens forslag</w:t>
            </w:r>
          </w:p>
        </w:tc>
        <w:tc>
          <w:tcPr>
            <w:tcW w:w="4876" w:type="dxa"/>
          </w:tcPr>
          <w:p w:rsidR="005F6C7D" w:rsidRPr="00250097" w:rsidRDefault="005F6C7D" w:rsidP="004A799F">
            <w:pPr>
              <w:pStyle w:val="ColumnHeading"/>
              <w:keepNext/>
              <w:rPr>
                <w:noProof/>
              </w:rPr>
            </w:pPr>
            <w:r w:rsidRPr="00250097">
              <w:t>Ændringsforslag</w:t>
            </w:r>
          </w:p>
        </w:tc>
      </w:tr>
      <w:tr w:rsidR="005F6C7D" w:rsidRPr="00250097" w:rsidTr="004A799F">
        <w:trPr>
          <w:jc w:val="center"/>
        </w:trPr>
        <w:tc>
          <w:tcPr>
            <w:tcW w:w="4876" w:type="dxa"/>
          </w:tcPr>
          <w:p w:rsidR="005F6C7D" w:rsidRPr="00250097" w:rsidRDefault="005F6C7D" w:rsidP="004A799F">
            <w:pPr>
              <w:pStyle w:val="Normal6"/>
              <w:rPr>
                <w:b/>
                <w:bCs/>
                <w:i/>
                <w:iCs/>
                <w:noProof/>
              </w:rPr>
            </w:pPr>
          </w:p>
        </w:tc>
        <w:tc>
          <w:tcPr>
            <w:tcW w:w="4876" w:type="dxa"/>
          </w:tcPr>
          <w:p w:rsidR="005F6C7D" w:rsidRPr="00250097" w:rsidRDefault="005F6C7D" w:rsidP="004A799F">
            <w:pPr>
              <w:pStyle w:val="Normal6"/>
              <w:jc w:val="center"/>
              <w:rPr>
                <w:b/>
                <w:bCs/>
                <w:i/>
                <w:iCs/>
                <w:noProof/>
              </w:rPr>
            </w:pPr>
            <w:r w:rsidRPr="00250097">
              <w:rPr>
                <w:b/>
                <w:bCs/>
                <w:i/>
                <w:iCs/>
              </w:rPr>
              <w:t>Artikel 2a</w:t>
            </w:r>
          </w:p>
        </w:tc>
      </w:tr>
      <w:tr w:rsidR="005F6C7D" w:rsidRPr="00250097" w:rsidTr="004A799F">
        <w:trPr>
          <w:jc w:val="center"/>
        </w:trPr>
        <w:tc>
          <w:tcPr>
            <w:tcW w:w="4876" w:type="dxa"/>
          </w:tcPr>
          <w:p w:rsidR="005F6C7D" w:rsidRPr="00250097" w:rsidRDefault="005F6C7D" w:rsidP="004A799F">
            <w:pPr>
              <w:pStyle w:val="Normal6"/>
              <w:rPr>
                <w:b/>
                <w:bCs/>
                <w:i/>
                <w:iCs/>
                <w:noProof/>
              </w:rPr>
            </w:pPr>
          </w:p>
        </w:tc>
        <w:tc>
          <w:tcPr>
            <w:tcW w:w="4876" w:type="dxa"/>
          </w:tcPr>
          <w:p w:rsidR="005F6C7D" w:rsidRPr="00250097" w:rsidRDefault="005F6C7D" w:rsidP="004A799F">
            <w:pPr>
              <w:pStyle w:val="Normal6"/>
              <w:jc w:val="center"/>
              <w:rPr>
                <w:b/>
                <w:bCs/>
                <w:i/>
                <w:iCs/>
                <w:noProof/>
              </w:rPr>
            </w:pPr>
            <w:r w:rsidRPr="00250097">
              <w:rPr>
                <w:b/>
                <w:bCs/>
                <w:i/>
                <w:iCs/>
              </w:rPr>
              <w:t>Midlertidig undtagelse fra kravet om ejerskab</w:t>
            </w:r>
          </w:p>
        </w:tc>
      </w:tr>
      <w:tr w:rsidR="005F6C7D" w:rsidRPr="00250097" w:rsidTr="004A799F">
        <w:trPr>
          <w:jc w:val="center"/>
        </w:trPr>
        <w:tc>
          <w:tcPr>
            <w:tcW w:w="4876" w:type="dxa"/>
          </w:tcPr>
          <w:p w:rsidR="005F6C7D" w:rsidRPr="00250097" w:rsidRDefault="005F6C7D" w:rsidP="004A799F">
            <w:pPr>
              <w:pStyle w:val="Normal6"/>
              <w:rPr>
                <w:noProof/>
              </w:rPr>
            </w:pPr>
          </w:p>
        </w:tc>
        <w:tc>
          <w:tcPr>
            <w:tcW w:w="4876" w:type="dxa"/>
          </w:tcPr>
          <w:p w:rsidR="005F6C7D" w:rsidRPr="00250097" w:rsidRDefault="005F6C7D" w:rsidP="004A799F">
            <w:pPr>
              <w:pStyle w:val="Normal6"/>
              <w:rPr>
                <w:noProof/>
              </w:rPr>
            </w:pPr>
            <w:r w:rsidRPr="00250097">
              <w:rPr>
                <w:b/>
                <w:i/>
              </w:rPr>
              <w:t>1.</w:t>
            </w:r>
            <w:r w:rsidRPr="00250097">
              <w:rPr>
                <w:b/>
                <w:i/>
              </w:rPr>
              <w:tab/>
              <w:t>Kommissionen kan på anmodning af et luftfartsselskab indrømme en midlertidig undtagelse fra kravet om ejerskab i artikel 4, litra f), i forordning (EF) nr. 1008/2008, forudsat at luftfartsselskabet opfylder alle følgende betingelser:</w:t>
            </w:r>
          </w:p>
        </w:tc>
      </w:tr>
      <w:tr w:rsidR="005F6C7D" w:rsidRPr="00250097" w:rsidTr="004A799F">
        <w:trPr>
          <w:jc w:val="center"/>
        </w:trPr>
        <w:tc>
          <w:tcPr>
            <w:tcW w:w="4876" w:type="dxa"/>
          </w:tcPr>
          <w:p w:rsidR="005F6C7D" w:rsidRPr="00250097" w:rsidRDefault="005F6C7D" w:rsidP="004A799F">
            <w:pPr>
              <w:pStyle w:val="Normal6"/>
              <w:rPr>
                <w:noProof/>
              </w:rPr>
            </w:pPr>
          </w:p>
        </w:tc>
        <w:tc>
          <w:tcPr>
            <w:tcW w:w="4876" w:type="dxa"/>
          </w:tcPr>
          <w:p w:rsidR="005F6C7D" w:rsidRPr="00250097" w:rsidRDefault="005F6C7D" w:rsidP="004A799F">
            <w:pPr>
              <w:pStyle w:val="Normal6"/>
              <w:rPr>
                <w:b/>
                <w:i/>
                <w:noProof/>
              </w:rPr>
            </w:pPr>
            <w:r w:rsidRPr="00250097">
              <w:rPr>
                <w:b/>
                <w:i/>
              </w:rPr>
              <w:t>a)</w:t>
            </w:r>
            <w:r w:rsidRPr="00250097">
              <w:rPr>
                <w:b/>
                <w:i/>
              </w:rPr>
              <w:tab/>
              <w:t>det er indehaver af en gyldig licens i overensstemmelse med forordning (EF) nr. 1008/2008 på dagen før den første dag, hvor nærværende forordning finder anvendelse, jf. artikel 12, stk. 2</w:t>
            </w:r>
          </w:p>
        </w:tc>
      </w:tr>
      <w:tr w:rsidR="005F6C7D" w:rsidRPr="00250097" w:rsidTr="004A799F">
        <w:trPr>
          <w:jc w:val="center"/>
        </w:trPr>
        <w:tc>
          <w:tcPr>
            <w:tcW w:w="4876" w:type="dxa"/>
          </w:tcPr>
          <w:p w:rsidR="005F6C7D" w:rsidRPr="00250097" w:rsidRDefault="005F6C7D" w:rsidP="004A799F">
            <w:pPr>
              <w:pStyle w:val="Normal6"/>
              <w:rPr>
                <w:noProof/>
              </w:rPr>
            </w:pPr>
          </w:p>
        </w:tc>
        <w:tc>
          <w:tcPr>
            <w:tcW w:w="4876" w:type="dxa"/>
          </w:tcPr>
          <w:p w:rsidR="005F6C7D" w:rsidRPr="00250097" w:rsidRDefault="005F6C7D" w:rsidP="004A799F">
            <w:pPr>
              <w:pStyle w:val="Normal6"/>
              <w:rPr>
                <w:b/>
                <w:i/>
                <w:noProof/>
              </w:rPr>
            </w:pPr>
            <w:r w:rsidRPr="00250097">
              <w:rPr>
                <w:b/>
                <w:i/>
              </w:rPr>
              <w:t>b)</w:t>
            </w:r>
            <w:r w:rsidRPr="00250097">
              <w:rPr>
                <w:b/>
                <w:i/>
              </w:rPr>
              <w:tab/>
              <w:t>Det Forenede Kongerige eller britiske statsborgere eller en kombination af begge ejer mindre end 50 % af foretagendet</w:t>
            </w:r>
          </w:p>
        </w:tc>
      </w:tr>
      <w:tr w:rsidR="005F6C7D" w:rsidRPr="00250097" w:rsidTr="004A799F">
        <w:trPr>
          <w:jc w:val="center"/>
        </w:trPr>
        <w:tc>
          <w:tcPr>
            <w:tcW w:w="4876" w:type="dxa"/>
          </w:tcPr>
          <w:p w:rsidR="005F6C7D" w:rsidRPr="00250097" w:rsidRDefault="005F6C7D" w:rsidP="004A799F">
            <w:pPr>
              <w:pStyle w:val="Normal6"/>
              <w:rPr>
                <w:noProof/>
              </w:rPr>
            </w:pPr>
          </w:p>
        </w:tc>
        <w:tc>
          <w:tcPr>
            <w:tcW w:w="4876" w:type="dxa"/>
          </w:tcPr>
          <w:p w:rsidR="005F6C7D" w:rsidRPr="00250097" w:rsidRDefault="005F6C7D" w:rsidP="004A799F">
            <w:pPr>
              <w:pStyle w:val="Normal6"/>
              <w:rPr>
                <w:b/>
                <w:i/>
                <w:noProof/>
              </w:rPr>
            </w:pPr>
            <w:r w:rsidRPr="00250097">
              <w:rPr>
                <w:b/>
                <w:i/>
              </w:rPr>
              <w:t>c)</w:t>
            </w:r>
            <w:r w:rsidRPr="00250097">
              <w:rPr>
                <w:b/>
                <w:i/>
              </w:rPr>
              <w:tab/>
              <w:t>EU-medlemsstater eller EU-medlemsstatsborgere eller en kombination af begge kontrollerer effektivt foretagendet, enten direkte eller indirekte gennem et eller flere andre foretagender og</w:t>
            </w:r>
          </w:p>
        </w:tc>
      </w:tr>
      <w:tr w:rsidR="005F6C7D" w:rsidRPr="00250097" w:rsidTr="004A799F">
        <w:trPr>
          <w:jc w:val="center"/>
        </w:trPr>
        <w:tc>
          <w:tcPr>
            <w:tcW w:w="4876" w:type="dxa"/>
          </w:tcPr>
          <w:p w:rsidR="005F6C7D" w:rsidRPr="00250097" w:rsidRDefault="005F6C7D" w:rsidP="004A799F">
            <w:pPr>
              <w:pStyle w:val="Normal6"/>
              <w:rPr>
                <w:noProof/>
              </w:rPr>
            </w:pPr>
          </w:p>
        </w:tc>
        <w:tc>
          <w:tcPr>
            <w:tcW w:w="4876" w:type="dxa"/>
          </w:tcPr>
          <w:p w:rsidR="005F6C7D" w:rsidRPr="00250097" w:rsidRDefault="005F6C7D" w:rsidP="004A799F">
            <w:pPr>
              <w:pStyle w:val="Normal6"/>
              <w:rPr>
                <w:b/>
                <w:i/>
                <w:noProof/>
              </w:rPr>
            </w:pPr>
            <w:r w:rsidRPr="00250097">
              <w:rPr>
                <w:b/>
                <w:i/>
              </w:rPr>
              <w:t>d)</w:t>
            </w:r>
            <w:r w:rsidRPr="00250097">
              <w:rPr>
                <w:b/>
                <w:i/>
              </w:rPr>
              <w:tab/>
              <w:t>det fremlægger troværdige planer om at ændre ejerskabsstrukturen snarest muligt for at overholde kravet om ejerskab i artikel 4, litra f), i forordning (EF) nr. 1008/2008.</w:t>
            </w:r>
          </w:p>
        </w:tc>
      </w:tr>
      <w:tr w:rsidR="005F6C7D" w:rsidRPr="00250097" w:rsidTr="004A799F">
        <w:trPr>
          <w:jc w:val="center"/>
        </w:trPr>
        <w:tc>
          <w:tcPr>
            <w:tcW w:w="4876" w:type="dxa"/>
          </w:tcPr>
          <w:p w:rsidR="005F6C7D" w:rsidRPr="00250097" w:rsidRDefault="005F6C7D" w:rsidP="004A799F">
            <w:pPr>
              <w:pStyle w:val="Normal6"/>
              <w:rPr>
                <w:noProof/>
              </w:rPr>
            </w:pPr>
          </w:p>
        </w:tc>
        <w:tc>
          <w:tcPr>
            <w:tcW w:w="4876" w:type="dxa"/>
          </w:tcPr>
          <w:p w:rsidR="005F6C7D" w:rsidRPr="00250097" w:rsidRDefault="005F6C7D" w:rsidP="004A799F">
            <w:pPr>
              <w:pStyle w:val="Normal6"/>
              <w:rPr>
                <w:b/>
                <w:i/>
                <w:noProof/>
              </w:rPr>
            </w:pPr>
            <w:r w:rsidRPr="00250097">
              <w:rPr>
                <w:b/>
                <w:i/>
              </w:rPr>
              <w:t>2.</w:t>
            </w:r>
            <w:r w:rsidRPr="00250097">
              <w:rPr>
                <w:b/>
                <w:i/>
              </w:rPr>
              <w:tab/>
              <w:t>Den i stk. 1 omhandlede fritagelse kan indrømmes for en periode, der ikke løber til efter den 30. marts 2020, og kan ikke forlænges.</w:t>
            </w:r>
          </w:p>
        </w:tc>
      </w:tr>
    </w:tbl>
    <w:p w:rsidR="005F6C7D" w:rsidRPr="00250097" w:rsidRDefault="005F6C7D" w:rsidP="005F6C7D">
      <w:pPr>
        <w:rPr>
          <w:noProof/>
        </w:rPr>
      </w:pPr>
      <w:r w:rsidRPr="00250097">
        <w:rPr>
          <w:rStyle w:val="HideTWBExt"/>
        </w:rPr>
        <w:t>&lt;/Amend&gt;</w:t>
      </w:r>
    </w:p>
    <w:p w:rsidR="005F6C7D" w:rsidRPr="00250097" w:rsidRDefault="005F6C7D" w:rsidP="005F6C7D">
      <w:pPr>
        <w:pStyle w:val="AMNumberTabs"/>
        <w:keepNext/>
        <w:rPr>
          <w:noProof/>
        </w:rPr>
      </w:pPr>
      <w:r w:rsidRPr="00250097">
        <w:rPr>
          <w:rStyle w:val="HideTWBExt"/>
          <w:b w:val="0"/>
        </w:rPr>
        <w:t>&lt;Amend&gt;</w:t>
      </w:r>
      <w:r w:rsidRPr="00250097">
        <w:t>Ændringsforslag</w:t>
      </w:r>
      <w:r w:rsidRPr="00250097">
        <w:tab/>
      </w:r>
      <w:r w:rsidRPr="00250097">
        <w:tab/>
      </w:r>
      <w:r w:rsidRPr="00250097">
        <w:rPr>
          <w:rStyle w:val="HideTWBExt"/>
          <w:b w:val="0"/>
        </w:rPr>
        <w:t>&lt;NumAm&gt;</w:t>
      </w:r>
      <w:r w:rsidRPr="00250097">
        <w:t>5</w:t>
      </w:r>
      <w:r w:rsidRPr="00250097">
        <w:rPr>
          <w:rStyle w:val="HideTWBExt"/>
          <w:b w:val="0"/>
        </w:rPr>
        <w:t>&lt;/NumAm&gt;</w:t>
      </w:r>
    </w:p>
    <w:p w:rsidR="005F6C7D" w:rsidRPr="00250097" w:rsidRDefault="005F6C7D" w:rsidP="005F6C7D">
      <w:pPr>
        <w:pStyle w:val="NormalBold12b"/>
        <w:keepNext/>
        <w:rPr>
          <w:noProof/>
        </w:rPr>
      </w:pPr>
      <w:r w:rsidRPr="00250097">
        <w:rPr>
          <w:rStyle w:val="HideTWBExt"/>
          <w:b w:val="0"/>
        </w:rPr>
        <w:t>&lt;DocAmend&gt;</w:t>
      </w:r>
      <w:r w:rsidRPr="00250097">
        <w:t>Forslag til forordning</w:t>
      </w:r>
      <w:r w:rsidRPr="00250097">
        <w:rPr>
          <w:rStyle w:val="HideTWBExt"/>
          <w:b w:val="0"/>
        </w:rPr>
        <w:t>&lt;/DocAmend&gt;</w:t>
      </w:r>
    </w:p>
    <w:p w:rsidR="005F6C7D" w:rsidRPr="00250097" w:rsidRDefault="005F6C7D" w:rsidP="005F6C7D">
      <w:pPr>
        <w:pStyle w:val="NormalBold"/>
        <w:keepNext/>
        <w:rPr>
          <w:noProof/>
        </w:rPr>
      </w:pPr>
      <w:r w:rsidRPr="00250097">
        <w:rPr>
          <w:rStyle w:val="HideTWBExt"/>
          <w:b w:val="0"/>
        </w:rPr>
        <w:t>&lt;Article&gt;</w:t>
      </w:r>
      <w:r w:rsidRPr="00250097">
        <w:t>Artikel 3 – stk. 1 – litra c</w:t>
      </w:r>
      <w:r w:rsidRPr="00250097">
        <w:rPr>
          <w:rStyle w:val="HideTWBExt"/>
          <w:b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5F6C7D" w:rsidRPr="00250097" w:rsidTr="004A799F">
        <w:trPr>
          <w:jc w:val="center"/>
        </w:trPr>
        <w:tc>
          <w:tcPr>
            <w:tcW w:w="9752" w:type="dxa"/>
            <w:gridSpan w:val="2"/>
          </w:tcPr>
          <w:p w:rsidR="005F6C7D" w:rsidRPr="00250097" w:rsidRDefault="005F6C7D" w:rsidP="004A799F">
            <w:pPr>
              <w:keepNext/>
              <w:rPr>
                <w:noProof/>
              </w:rPr>
            </w:pPr>
          </w:p>
        </w:tc>
      </w:tr>
      <w:tr w:rsidR="005F6C7D" w:rsidRPr="00250097" w:rsidTr="004A799F">
        <w:trPr>
          <w:jc w:val="center"/>
        </w:trPr>
        <w:tc>
          <w:tcPr>
            <w:tcW w:w="4876" w:type="dxa"/>
          </w:tcPr>
          <w:p w:rsidR="005F6C7D" w:rsidRPr="00250097" w:rsidRDefault="005F6C7D" w:rsidP="004A799F">
            <w:pPr>
              <w:pStyle w:val="ColumnHeading"/>
              <w:keepNext/>
              <w:rPr>
                <w:noProof/>
              </w:rPr>
            </w:pPr>
            <w:r w:rsidRPr="00250097">
              <w:t>Kommissionens forslag</w:t>
            </w:r>
          </w:p>
        </w:tc>
        <w:tc>
          <w:tcPr>
            <w:tcW w:w="4876" w:type="dxa"/>
          </w:tcPr>
          <w:p w:rsidR="005F6C7D" w:rsidRPr="00250097" w:rsidRDefault="005F6C7D" w:rsidP="004A799F">
            <w:pPr>
              <w:pStyle w:val="ColumnHeading"/>
              <w:keepNext/>
              <w:rPr>
                <w:noProof/>
              </w:rPr>
            </w:pPr>
            <w:r w:rsidRPr="00250097">
              <w:t>Ændringsforslag</w:t>
            </w:r>
          </w:p>
        </w:tc>
      </w:tr>
      <w:tr w:rsidR="005F6C7D" w:rsidRPr="00250097" w:rsidTr="004A799F">
        <w:trPr>
          <w:jc w:val="center"/>
        </w:trPr>
        <w:tc>
          <w:tcPr>
            <w:tcW w:w="4876" w:type="dxa"/>
          </w:tcPr>
          <w:p w:rsidR="005F6C7D" w:rsidRPr="00250097" w:rsidRDefault="005F6C7D" w:rsidP="004A799F">
            <w:pPr>
              <w:pStyle w:val="Normal6"/>
              <w:rPr>
                <w:noProof/>
              </w:rPr>
            </w:pPr>
            <w:r w:rsidRPr="00250097">
              <w:t>c)</w:t>
            </w:r>
            <w:r w:rsidRPr="00250097">
              <w:tab/>
              <w:t>udføre internationale lufttransporttjenester i form af rute- og charterflyvning med passagerer, en kombination af passagerer og fragt samt rene fragttjenester mellem ethvert par af punkter, hvoraf det ene er beliggende på Det Forenede Kongeriges territorium, og det andet er beliggende på Unionens territorium.</w:t>
            </w:r>
          </w:p>
        </w:tc>
        <w:tc>
          <w:tcPr>
            <w:tcW w:w="4876" w:type="dxa"/>
          </w:tcPr>
          <w:p w:rsidR="005F6C7D" w:rsidRPr="00250097" w:rsidRDefault="005F6C7D" w:rsidP="004A799F">
            <w:pPr>
              <w:pStyle w:val="Normal6"/>
              <w:rPr>
                <w:noProof/>
                <w:szCs w:val="24"/>
              </w:rPr>
            </w:pPr>
            <w:r w:rsidRPr="00250097">
              <w:t>c)</w:t>
            </w:r>
            <w:r w:rsidRPr="00250097">
              <w:tab/>
              <w:t>udføre internationale lufttransporttjenester i form af rute- og charterflyvning</w:t>
            </w:r>
            <w:r w:rsidRPr="00250097">
              <w:rPr>
                <w:b/>
                <w:i/>
              </w:rPr>
              <w:t>, inklusive code-sharing,</w:t>
            </w:r>
            <w:r w:rsidRPr="00250097">
              <w:t xml:space="preserve"> med passagerer, en kombination af passagerer og fragt samt rene fragttjenester mellem ethvert par af punkter, hvoraf det ene er beliggende på Det Forenede Kongeriges territorium, og det andet er beliggende på Unionens territorium.</w:t>
            </w:r>
          </w:p>
        </w:tc>
      </w:tr>
    </w:tbl>
    <w:p w:rsidR="005F6C7D" w:rsidRPr="00250097" w:rsidRDefault="005F6C7D" w:rsidP="005F6C7D">
      <w:pPr>
        <w:rPr>
          <w:noProof/>
        </w:rPr>
      </w:pPr>
      <w:r w:rsidRPr="00250097">
        <w:rPr>
          <w:rStyle w:val="HideTWBExt"/>
        </w:rPr>
        <w:t>&lt;/Amend&gt;</w:t>
      </w:r>
    </w:p>
    <w:p w:rsidR="005F6C7D" w:rsidRPr="00250097" w:rsidRDefault="005F6C7D" w:rsidP="005F6C7D">
      <w:pPr>
        <w:pStyle w:val="AMNumberTabs"/>
        <w:keepNext/>
        <w:rPr>
          <w:noProof/>
        </w:rPr>
      </w:pPr>
      <w:r w:rsidRPr="00250097">
        <w:rPr>
          <w:rStyle w:val="HideTWBExt"/>
          <w:b w:val="0"/>
        </w:rPr>
        <w:t>&lt;Amend&gt;</w:t>
      </w:r>
      <w:r w:rsidRPr="00250097">
        <w:t>Ændringsforslag</w:t>
      </w:r>
      <w:r w:rsidRPr="00250097">
        <w:tab/>
      </w:r>
      <w:r w:rsidRPr="00250097">
        <w:tab/>
      </w:r>
      <w:r w:rsidRPr="00250097">
        <w:rPr>
          <w:rStyle w:val="HideTWBExt"/>
          <w:b w:val="0"/>
        </w:rPr>
        <w:t>&lt;NumAm&gt;</w:t>
      </w:r>
      <w:r w:rsidRPr="00250097">
        <w:t>6</w:t>
      </w:r>
      <w:r w:rsidRPr="00250097">
        <w:rPr>
          <w:rStyle w:val="HideTWBExt"/>
          <w:b w:val="0"/>
        </w:rPr>
        <w:t>&lt;/NumAm&gt;</w:t>
      </w:r>
    </w:p>
    <w:p w:rsidR="005F6C7D" w:rsidRPr="00250097" w:rsidRDefault="005F6C7D" w:rsidP="005F6C7D">
      <w:pPr>
        <w:pStyle w:val="NormalBold12b"/>
        <w:keepNext/>
        <w:rPr>
          <w:noProof/>
        </w:rPr>
      </w:pPr>
      <w:r w:rsidRPr="00250097">
        <w:rPr>
          <w:rStyle w:val="HideTWBExt"/>
          <w:b w:val="0"/>
        </w:rPr>
        <w:t>&lt;DocAmend&gt;</w:t>
      </w:r>
      <w:r w:rsidRPr="00250097">
        <w:t>Forslag til forordning</w:t>
      </w:r>
      <w:r w:rsidRPr="00250097">
        <w:rPr>
          <w:rStyle w:val="HideTWBExt"/>
          <w:b w:val="0"/>
        </w:rPr>
        <w:t>&lt;/DocAmend&gt;</w:t>
      </w:r>
    </w:p>
    <w:p w:rsidR="005F6C7D" w:rsidRPr="00250097" w:rsidRDefault="005F6C7D" w:rsidP="005F6C7D">
      <w:pPr>
        <w:pStyle w:val="NormalBold"/>
        <w:keepNext/>
        <w:rPr>
          <w:noProof/>
        </w:rPr>
      </w:pPr>
      <w:r w:rsidRPr="00250097">
        <w:rPr>
          <w:rStyle w:val="HideTWBExt"/>
          <w:b w:val="0"/>
        </w:rPr>
        <w:t>&lt;Article&gt;</w:t>
      </w:r>
      <w:r w:rsidRPr="00250097">
        <w:t>Artikel 3 – stk. 2</w:t>
      </w:r>
      <w:r w:rsidRPr="00250097">
        <w:rPr>
          <w:rStyle w:val="HideTWBExt"/>
          <w:b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5F6C7D" w:rsidRPr="00250097" w:rsidTr="004A799F">
        <w:trPr>
          <w:jc w:val="center"/>
        </w:trPr>
        <w:tc>
          <w:tcPr>
            <w:tcW w:w="9752" w:type="dxa"/>
            <w:gridSpan w:val="2"/>
          </w:tcPr>
          <w:p w:rsidR="005F6C7D" w:rsidRPr="00250097" w:rsidRDefault="005F6C7D" w:rsidP="004A799F">
            <w:pPr>
              <w:keepNext/>
              <w:rPr>
                <w:noProof/>
              </w:rPr>
            </w:pPr>
          </w:p>
        </w:tc>
      </w:tr>
      <w:tr w:rsidR="005F6C7D" w:rsidRPr="00250097" w:rsidTr="004A799F">
        <w:trPr>
          <w:jc w:val="center"/>
        </w:trPr>
        <w:tc>
          <w:tcPr>
            <w:tcW w:w="4876" w:type="dxa"/>
          </w:tcPr>
          <w:p w:rsidR="005F6C7D" w:rsidRPr="00250097" w:rsidRDefault="005F6C7D" w:rsidP="004A799F">
            <w:pPr>
              <w:pStyle w:val="ColumnHeading"/>
              <w:keepNext/>
              <w:rPr>
                <w:noProof/>
              </w:rPr>
            </w:pPr>
            <w:r w:rsidRPr="00250097">
              <w:t>Kommissionens forslag</w:t>
            </w:r>
          </w:p>
        </w:tc>
        <w:tc>
          <w:tcPr>
            <w:tcW w:w="4876" w:type="dxa"/>
          </w:tcPr>
          <w:p w:rsidR="005F6C7D" w:rsidRPr="00250097" w:rsidRDefault="005F6C7D" w:rsidP="004A799F">
            <w:pPr>
              <w:pStyle w:val="ColumnHeading"/>
              <w:keepNext/>
              <w:rPr>
                <w:noProof/>
              </w:rPr>
            </w:pPr>
            <w:r w:rsidRPr="00250097">
              <w:t>Ændringsforslag</w:t>
            </w:r>
          </w:p>
        </w:tc>
      </w:tr>
      <w:tr w:rsidR="005F6C7D" w:rsidRPr="00250097" w:rsidTr="004A799F">
        <w:trPr>
          <w:jc w:val="center"/>
        </w:trPr>
        <w:tc>
          <w:tcPr>
            <w:tcW w:w="4876" w:type="dxa"/>
          </w:tcPr>
          <w:p w:rsidR="005F6C7D" w:rsidRPr="00250097" w:rsidRDefault="005F6C7D" w:rsidP="004A799F">
            <w:pPr>
              <w:pStyle w:val="Normal6"/>
              <w:rPr>
                <w:b/>
                <w:bCs/>
                <w:i/>
                <w:iCs/>
                <w:noProof/>
              </w:rPr>
            </w:pPr>
            <w:r w:rsidRPr="00250097">
              <w:rPr>
                <w:b/>
                <w:bCs/>
                <w:i/>
                <w:iCs/>
              </w:rPr>
              <w:t>2.</w:t>
            </w:r>
            <w:r w:rsidRPr="00250097">
              <w:rPr>
                <w:b/>
                <w:bCs/>
                <w:i/>
                <w:iCs/>
              </w:rPr>
              <w:tab/>
              <w:t>Uanset artikel 4 og 5 gælder det for udbuddet af ruteflyvning i henhold til denne forordning, at den samlede sæsonbestemte kapacitet, som udøves af UK-luftfartsselskaber på ruter mellem Det Forenede Kongerige og hver medlemsstat, ikke må overstige det samlede antal afgange, som disse luftfartsselskaber opererede på disse ruter i henholdsvis IATA vinter- og sommersæsonen 2018.</w:t>
            </w:r>
          </w:p>
        </w:tc>
        <w:tc>
          <w:tcPr>
            <w:tcW w:w="4876" w:type="dxa"/>
          </w:tcPr>
          <w:p w:rsidR="005F6C7D" w:rsidRPr="00250097" w:rsidRDefault="005F6C7D" w:rsidP="004A799F">
            <w:pPr>
              <w:pStyle w:val="Normal6"/>
              <w:rPr>
                <w:b/>
                <w:bCs/>
                <w:i/>
                <w:iCs/>
                <w:noProof/>
                <w:szCs w:val="24"/>
              </w:rPr>
            </w:pPr>
            <w:r w:rsidRPr="00250097">
              <w:rPr>
                <w:b/>
                <w:bCs/>
                <w:i/>
                <w:iCs/>
              </w:rPr>
              <w:t xml:space="preserve">udgår </w:t>
            </w:r>
          </w:p>
        </w:tc>
      </w:tr>
    </w:tbl>
    <w:p w:rsidR="005F6C7D" w:rsidRPr="00250097" w:rsidRDefault="005F6C7D" w:rsidP="005F6C7D">
      <w:pPr>
        <w:rPr>
          <w:noProof/>
        </w:rPr>
      </w:pPr>
      <w:r w:rsidRPr="00250097">
        <w:rPr>
          <w:rStyle w:val="HideTWBExt"/>
        </w:rPr>
        <w:t>&lt;/Amend&gt;</w:t>
      </w:r>
    </w:p>
    <w:p w:rsidR="005F6C7D" w:rsidRPr="00250097" w:rsidRDefault="005F6C7D" w:rsidP="005F6C7D">
      <w:pPr>
        <w:pStyle w:val="AMNumberTabs"/>
        <w:keepNext/>
        <w:rPr>
          <w:noProof/>
        </w:rPr>
      </w:pPr>
      <w:r w:rsidRPr="00250097">
        <w:rPr>
          <w:rStyle w:val="HideTWBExt"/>
          <w:b w:val="0"/>
        </w:rPr>
        <w:t>&lt;Amend&gt;</w:t>
      </w:r>
      <w:r w:rsidRPr="00250097">
        <w:t>Ændringsforslag</w:t>
      </w:r>
      <w:r w:rsidRPr="00250097">
        <w:tab/>
      </w:r>
      <w:r w:rsidRPr="00250097">
        <w:tab/>
      </w:r>
      <w:r w:rsidRPr="00250097">
        <w:rPr>
          <w:rStyle w:val="HideTWBExt"/>
          <w:b w:val="0"/>
        </w:rPr>
        <w:t>&lt;NumAm&gt;</w:t>
      </w:r>
      <w:r w:rsidRPr="00250097">
        <w:t>7</w:t>
      </w:r>
      <w:r w:rsidRPr="00250097">
        <w:rPr>
          <w:rStyle w:val="HideTWBExt"/>
          <w:b w:val="0"/>
        </w:rPr>
        <w:t>&lt;/NumAm&gt;</w:t>
      </w:r>
    </w:p>
    <w:p w:rsidR="005F6C7D" w:rsidRPr="00250097" w:rsidRDefault="005F6C7D" w:rsidP="005F6C7D">
      <w:pPr>
        <w:pStyle w:val="NormalBold12b"/>
        <w:keepNext/>
        <w:rPr>
          <w:noProof/>
        </w:rPr>
      </w:pPr>
      <w:r w:rsidRPr="00250097">
        <w:rPr>
          <w:rStyle w:val="HideTWBExt"/>
          <w:b w:val="0"/>
        </w:rPr>
        <w:t>&lt;DocAmend&gt;</w:t>
      </w:r>
      <w:r w:rsidRPr="00250097">
        <w:t>Forslag til forordning</w:t>
      </w:r>
      <w:r w:rsidRPr="00250097">
        <w:rPr>
          <w:rStyle w:val="HideTWBExt"/>
          <w:b w:val="0"/>
        </w:rPr>
        <w:t>&lt;/DocAmend&gt;</w:t>
      </w:r>
    </w:p>
    <w:p w:rsidR="005F6C7D" w:rsidRPr="00250097" w:rsidRDefault="005F6C7D" w:rsidP="005F6C7D">
      <w:pPr>
        <w:pStyle w:val="NormalBold"/>
        <w:keepNext/>
        <w:rPr>
          <w:noProof/>
        </w:rPr>
      </w:pPr>
      <w:r w:rsidRPr="00250097">
        <w:rPr>
          <w:rStyle w:val="HideTWBExt"/>
          <w:b w:val="0"/>
        </w:rPr>
        <w:t>&lt;Article&gt;</w:t>
      </w:r>
      <w:r w:rsidRPr="00250097">
        <w:t>Artikel 4 – stk. 2 – indledning</w:t>
      </w:r>
      <w:r w:rsidRPr="00250097">
        <w:rPr>
          <w:rStyle w:val="HideTWBExt"/>
          <w:b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5F6C7D" w:rsidRPr="00250097" w:rsidTr="004A799F">
        <w:trPr>
          <w:jc w:val="center"/>
        </w:trPr>
        <w:tc>
          <w:tcPr>
            <w:tcW w:w="9752" w:type="dxa"/>
            <w:gridSpan w:val="2"/>
          </w:tcPr>
          <w:p w:rsidR="005F6C7D" w:rsidRPr="00250097" w:rsidRDefault="005F6C7D" w:rsidP="004A799F">
            <w:pPr>
              <w:keepNext/>
              <w:rPr>
                <w:noProof/>
              </w:rPr>
            </w:pPr>
          </w:p>
        </w:tc>
      </w:tr>
      <w:tr w:rsidR="005F6C7D" w:rsidRPr="00250097" w:rsidTr="004A799F">
        <w:trPr>
          <w:jc w:val="center"/>
        </w:trPr>
        <w:tc>
          <w:tcPr>
            <w:tcW w:w="4876" w:type="dxa"/>
          </w:tcPr>
          <w:p w:rsidR="005F6C7D" w:rsidRPr="00250097" w:rsidRDefault="005F6C7D" w:rsidP="004A799F">
            <w:pPr>
              <w:pStyle w:val="ColumnHeading"/>
              <w:keepNext/>
              <w:rPr>
                <w:noProof/>
              </w:rPr>
            </w:pPr>
            <w:r w:rsidRPr="00250097">
              <w:t>Kommissionens forslag</w:t>
            </w:r>
          </w:p>
        </w:tc>
        <w:tc>
          <w:tcPr>
            <w:tcW w:w="4876" w:type="dxa"/>
          </w:tcPr>
          <w:p w:rsidR="005F6C7D" w:rsidRPr="00250097" w:rsidRDefault="005F6C7D" w:rsidP="004A799F">
            <w:pPr>
              <w:pStyle w:val="ColumnHeading"/>
              <w:keepNext/>
              <w:rPr>
                <w:noProof/>
              </w:rPr>
            </w:pPr>
            <w:r w:rsidRPr="00250097">
              <w:t>Ændringsforslag</w:t>
            </w:r>
          </w:p>
        </w:tc>
      </w:tr>
      <w:tr w:rsidR="005F6C7D" w:rsidRPr="00250097" w:rsidTr="004A799F">
        <w:trPr>
          <w:jc w:val="center"/>
        </w:trPr>
        <w:tc>
          <w:tcPr>
            <w:tcW w:w="4876" w:type="dxa"/>
          </w:tcPr>
          <w:p w:rsidR="005F6C7D" w:rsidRPr="00250097" w:rsidRDefault="005F6C7D" w:rsidP="004A799F">
            <w:pPr>
              <w:pStyle w:val="Normal6"/>
              <w:rPr>
                <w:noProof/>
              </w:rPr>
            </w:pPr>
            <w:r w:rsidRPr="00250097">
              <w:t>2.</w:t>
            </w:r>
            <w:r w:rsidRPr="00250097">
              <w:tab/>
              <w:t xml:space="preserve">Hvis Kommissionen fastslår, at de rettigheder, som Det Forenede Kongerige indrømmer EU-luftfartsselskaberne, ikke retligt eller faktisk er ækvivalente med dem, som indrømmes UK-luftfartsselskaber i henhold til denne forordning, eller at disse rettigheder ikke er ligeligt tilgængelige for alle EU-luftfartsselskaber, </w:t>
            </w:r>
            <w:r w:rsidRPr="00250097">
              <w:rPr>
                <w:b/>
                <w:i/>
              </w:rPr>
              <w:t>kan</w:t>
            </w:r>
            <w:r w:rsidRPr="00250097">
              <w:t xml:space="preserve"> den </w:t>
            </w:r>
            <w:r w:rsidRPr="00250097">
              <w:rPr>
                <w:b/>
                <w:i/>
              </w:rPr>
              <w:t>for</w:t>
            </w:r>
            <w:r w:rsidRPr="00250097">
              <w:t xml:space="preserve"> at </w:t>
            </w:r>
            <w:r w:rsidRPr="00250097">
              <w:rPr>
                <w:b/>
                <w:i/>
              </w:rPr>
              <w:t>genoprette ækvivalensen ved gennemførelsesretsakter, der vedtages efter den procedure, der er omhandlet i artikel 25, stk. 2, i forordning (EF) nr. 1008/2008</w:t>
            </w:r>
            <w:r w:rsidRPr="00250097">
              <w:t>:</w:t>
            </w:r>
          </w:p>
        </w:tc>
        <w:tc>
          <w:tcPr>
            <w:tcW w:w="4876" w:type="dxa"/>
          </w:tcPr>
          <w:p w:rsidR="005F6C7D" w:rsidRPr="00250097" w:rsidRDefault="005F6C7D" w:rsidP="004A799F">
            <w:pPr>
              <w:pStyle w:val="Normal6"/>
              <w:rPr>
                <w:noProof/>
                <w:szCs w:val="24"/>
              </w:rPr>
            </w:pPr>
            <w:r w:rsidRPr="00250097">
              <w:t>2.</w:t>
            </w:r>
            <w:r w:rsidRPr="00250097">
              <w:tab/>
              <w:t xml:space="preserve">Hvis Kommissionen fastslår, at de rettigheder, som Det Forenede Kongerige indrømmer EU-luftfartsselskaberne, ikke retligt eller faktisk er ækvivalente med dem, som indrømmes UK-luftfartsselskaber i henhold til denne forordning, eller at disse rettigheder ikke er ligeligt tilgængelige for alle EU-luftfartsselskaber, </w:t>
            </w:r>
            <w:r w:rsidRPr="00250097">
              <w:rPr>
                <w:b/>
                <w:i/>
              </w:rPr>
              <w:t>tillægges</w:t>
            </w:r>
            <w:r w:rsidRPr="00250097">
              <w:t xml:space="preserve"> den </w:t>
            </w:r>
            <w:r w:rsidRPr="00250097">
              <w:rPr>
                <w:b/>
                <w:i/>
              </w:rPr>
              <w:t>beføjelser til</w:t>
            </w:r>
            <w:r w:rsidRPr="00250097">
              <w:t xml:space="preserve"> at </w:t>
            </w:r>
            <w:r w:rsidRPr="00250097">
              <w:rPr>
                <w:b/>
                <w:i/>
              </w:rPr>
              <w:t>vedtage delegerede retsakter i overensstemmelse med artikel 11a med henblik på at genoprette ækvivalensen ved at</w:t>
            </w:r>
            <w:r w:rsidRPr="00250097">
              <w:t>:</w:t>
            </w:r>
          </w:p>
        </w:tc>
      </w:tr>
    </w:tbl>
    <w:p w:rsidR="005F6C7D" w:rsidRPr="00250097" w:rsidRDefault="005F6C7D" w:rsidP="005F6C7D">
      <w:pPr>
        <w:rPr>
          <w:noProof/>
        </w:rPr>
      </w:pPr>
      <w:r w:rsidRPr="00250097">
        <w:rPr>
          <w:rStyle w:val="HideTWBExt"/>
        </w:rPr>
        <w:t>&lt;/Amend&gt;</w:t>
      </w:r>
    </w:p>
    <w:p w:rsidR="005F6C7D" w:rsidRPr="00250097" w:rsidRDefault="005F6C7D" w:rsidP="005F6C7D">
      <w:pPr>
        <w:pStyle w:val="AMNumberTabs"/>
        <w:keepNext/>
        <w:rPr>
          <w:noProof/>
        </w:rPr>
      </w:pPr>
      <w:r w:rsidRPr="00250097">
        <w:rPr>
          <w:rStyle w:val="HideTWBExt"/>
          <w:b w:val="0"/>
        </w:rPr>
        <w:t>&lt;Amend&gt;</w:t>
      </w:r>
      <w:r w:rsidRPr="00250097">
        <w:t>Ændringsforslag</w:t>
      </w:r>
      <w:r w:rsidRPr="00250097">
        <w:tab/>
      </w:r>
      <w:r w:rsidRPr="00250097">
        <w:tab/>
      </w:r>
      <w:r w:rsidRPr="00250097">
        <w:rPr>
          <w:rStyle w:val="HideTWBExt"/>
          <w:b w:val="0"/>
        </w:rPr>
        <w:t>&lt;NumAm&gt;</w:t>
      </w:r>
      <w:r w:rsidRPr="00250097">
        <w:t>8</w:t>
      </w:r>
      <w:r w:rsidRPr="00250097">
        <w:rPr>
          <w:rStyle w:val="HideTWBExt"/>
          <w:b w:val="0"/>
        </w:rPr>
        <w:t>&lt;/NumAm&gt;</w:t>
      </w:r>
    </w:p>
    <w:p w:rsidR="005F6C7D" w:rsidRPr="00250097" w:rsidRDefault="005F6C7D" w:rsidP="005F6C7D">
      <w:pPr>
        <w:pStyle w:val="NormalBold12b"/>
        <w:keepNext/>
        <w:rPr>
          <w:noProof/>
        </w:rPr>
      </w:pPr>
      <w:r w:rsidRPr="00250097">
        <w:rPr>
          <w:rStyle w:val="HideTWBExt"/>
          <w:b w:val="0"/>
        </w:rPr>
        <w:t>&lt;DocAmend&gt;</w:t>
      </w:r>
      <w:r w:rsidRPr="00250097">
        <w:t>Forslag til forordning</w:t>
      </w:r>
      <w:r w:rsidRPr="00250097">
        <w:rPr>
          <w:rStyle w:val="HideTWBExt"/>
          <w:b w:val="0"/>
        </w:rPr>
        <w:t>&lt;/DocAmend&gt;</w:t>
      </w:r>
    </w:p>
    <w:p w:rsidR="005F6C7D" w:rsidRPr="00250097" w:rsidRDefault="005F6C7D" w:rsidP="005F6C7D">
      <w:pPr>
        <w:pStyle w:val="NormalBold"/>
        <w:keepNext/>
        <w:rPr>
          <w:noProof/>
        </w:rPr>
      </w:pPr>
      <w:r w:rsidRPr="00250097">
        <w:rPr>
          <w:rStyle w:val="HideTWBExt"/>
          <w:b w:val="0"/>
        </w:rPr>
        <w:t>&lt;Article&gt;</w:t>
      </w:r>
      <w:r w:rsidRPr="00250097">
        <w:t>Artikel 4 – stk. 2 – litra a</w:t>
      </w:r>
      <w:r w:rsidRPr="00250097">
        <w:rPr>
          <w:rStyle w:val="HideTWBExt"/>
          <w:b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5F6C7D" w:rsidRPr="00250097" w:rsidTr="004A799F">
        <w:trPr>
          <w:jc w:val="center"/>
        </w:trPr>
        <w:tc>
          <w:tcPr>
            <w:tcW w:w="9752" w:type="dxa"/>
            <w:gridSpan w:val="2"/>
          </w:tcPr>
          <w:p w:rsidR="005F6C7D" w:rsidRPr="00250097" w:rsidRDefault="005F6C7D" w:rsidP="004A799F">
            <w:pPr>
              <w:keepNext/>
              <w:rPr>
                <w:noProof/>
              </w:rPr>
            </w:pPr>
          </w:p>
        </w:tc>
      </w:tr>
      <w:tr w:rsidR="005F6C7D" w:rsidRPr="00250097" w:rsidTr="004A799F">
        <w:trPr>
          <w:jc w:val="center"/>
        </w:trPr>
        <w:tc>
          <w:tcPr>
            <w:tcW w:w="4876" w:type="dxa"/>
          </w:tcPr>
          <w:p w:rsidR="005F6C7D" w:rsidRPr="00250097" w:rsidRDefault="005F6C7D" w:rsidP="004A799F">
            <w:pPr>
              <w:pStyle w:val="ColumnHeading"/>
              <w:keepNext/>
              <w:rPr>
                <w:noProof/>
              </w:rPr>
            </w:pPr>
            <w:r w:rsidRPr="00250097">
              <w:t>Kommissionens forslag</w:t>
            </w:r>
          </w:p>
        </w:tc>
        <w:tc>
          <w:tcPr>
            <w:tcW w:w="4876" w:type="dxa"/>
          </w:tcPr>
          <w:p w:rsidR="005F6C7D" w:rsidRPr="00250097" w:rsidRDefault="005F6C7D" w:rsidP="004A799F">
            <w:pPr>
              <w:pStyle w:val="ColumnHeading"/>
              <w:keepNext/>
              <w:rPr>
                <w:noProof/>
              </w:rPr>
            </w:pPr>
            <w:r w:rsidRPr="00250097">
              <w:t>Ændringsforslag</w:t>
            </w:r>
          </w:p>
        </w:tc>
      </w:tr>
      <w:tr w:rsidR="005F6C7D" w:rsidRPr="00250097" w:rsidTr="004A799F">
        <w:trPr>
          <w:jc w:val="center"/>
        </w:trPr>
        <w:tc>
          <w:tcPr>
            <w:tcW w:w="4876" w:type="dxa"/>
          </w:tcPr>
          <w:p w:rsidR="005F6C7D" w:rsidRPr="00250097" w:rsidRDefault="005F6C7D" w:rsidP="004A799F">
            <w:pPr>
              <w:pStyle w:val="Normal6"/>
              <w:rPr>
                <w:noProof/>
              </w:rPr>
            </w:pPr>
            <w:r w:rsidRPr="00250097">
              <w:rPr>
                <w:b/>
                <w:bCs/>
                <w:i/>
                <w:iCs/>
              </w:rPr>
              <w:t>a)</w:t>
            </w:r>
            <w:r w:rsidRPr="00250097">
              <w:rPr>
                <w:b/>
                <w:bCs/>
                <w:i/>
                <w:iCs/>
              </w:rPr>
              <w:tab/>
            </w:r>
            <w:r w:rsidRPr="00250097">
              <w:rPr>
                <w:b/>
                <w:i/>
              </w:rPr>
              <w:t>justere UK-luftfartsselskabernes disponible kapacitet inden</w:t>
            </w:r>
            <w:r w:rsidRPr="00250097">
              <w:t xml:space="preserve"> for </w:t>
            </w:r>
            <w:r w:rsidRPr="00250097">
              <w:rPr>
                <w:b/>
                <w:i/>
              </w:rPr>
              <w:t>den grænse, der er fastsat i artikel 3, stk. 2,</w:t>
            </w:r>
            <w:r w:rsidRPr="00250097">
              <w:t xml:space="preserve"> og pålægge medlemsstaterne at tilpasse UK-luftfartsselskabernes tilladelser til at operere, både eksisterende og nye, i overensstemmelse hermed</w:t>
            </w:r>
          </w:p>
        </w:tc>
        <w:tc>
          <w:tcPr>
            <w:tcW w:w="4876" w:type="dxa"/>
          </w:tcPr>
          <w:p w:rsidR="005F6C7D" w:rsidRPr="00250097" w:rsidRDefault="005F6C7D" w:rsidP="004A799F">
            <w:pPr>
              <w:pStyle w:val="Normal6"/>
              <w:rPr>
                <w:noProof/>
                <w:szCs w:val="24"/>
              </w:rPr>
            </w:pPr>
            <w:r w:rsidRPr="00250097">
              <w:rPr>
                <w:b/>
                <w:bCs/>
                <w:i/>
                <w:iCs/>
              </w:rPr>
              <w:t>a)</w:t>
            </w:r>
            <w:r w:rsidRPr="00250097">
              <w:rPr>
                <w:b/>
                <w:bCs/>
                <w:i/>
                <w:iCs/>
              </w:rPr>
              <w:tab/>
            </w:r>
            <w:r w:rsidRPr="00250097">
              <w:rPr>
                <w:b/>
                <w:i/>
              </w:rPr>
              <w:t>foreslå et kapacitetsloft</w:t>
            </w:r>
            <w:r w:rsidRPr="00250097">
              <w:t xml:space="preserve"> for </w:t>
            </w:r>
            <w:r w:rsidRPr="00250097">
              <w:rPr>
                <w:b/>
                <w:i/>
              </w:rPr>
              <w:t>ruter mellem Det Forenede Kongerige og hver medlemsstat</w:t>
            </w:r>
            <w:r w:rsidRPr="00250097">
              <w:t xml:space="preserve"> og pålægge medlemsstaterne at tilpasse UK-luftfartsselskabernes tilladelser til at operere, både eksisterende og nye, i overensstemmelse hermed</w:t>
            </w:r>
          </w:p>
        </w:tc>
      </w:tr>
    </w:tbl>
    <w:p w:rsidR="005F6C7D" w:rsidRPr="00250097" w:rsidRDefault="005F6C7D" w:rsidP="005F6C7D">
      <w:pPr>
        <w:rPr>
          <w:noProof/>
        </w:rPr>
      </w:pPr>
      <w:r w:rsidRPr="00250097">
        <w:rPr>
          <w:rStyle w:val="HideTWBExt"/>
        </w:rPr>
        <w:t>&lt;/Amend&gt;</w:t>
      </w:r>
    </w:p>
    <w:p w:rsidR="005F6C7D" w:rsidRPr="00250097" w:rsidRDefault="005F6C7D" w:rsidP="005F6C7D">
      <w:pPr>
        <w:pStyle w:val="AMNumberTabs"/>
        <w:keepNext/>
        <w:rPr>
          <w:noProof/>
        </w:rPr>
      </w:pPr>
      <w:r w:rsidRPr="00250097">
        <w:rPr>
          <w:rStyle w:val="HideTWBExt"/>
          <w:b w:val="0"/>
        </w:rPr>
        <w:t>&lt;Amend&gt;</w:t>
      </w:r>
      <w:r w:rsidRPr="00250097">
        <w:t>Ændringsforslag</w:t>
      </w:r>
      <w:r w:rsidRPr="00250097">
        <w:tab/>
      </w:r>
      <w:r w:rsidRPr="00250097">
        <w:tab/>
      </w:r>
      <w:r w:rsidRPr="00250097">
        <w:rPr>
          <w:rStyle w:val="HideTWBExt"/>
          <w:b w:val="0"/>
        </w:rPr>
        <w:t>&lt;NumAm&gt;</w:t>
      </w:r>
      <w:r w:rsidRPr="00250097">
        <w:t>9</w:t>
      </w:r>
      <w:r w:rsidRPr="00250097">
        <w:rPr>
          <w:rStyle w:val="HideTWBExt"/>
          <w:b w:val="0"/>
        </w:rPr>
        <w:t>&lt;/NumAm&gt;</w:t>
      </w:r>
    </w:p>
    <w:p w:rsidR="005F6C7D" w:rsidRPr="00250097" w:rsidRDefault="005F6C7D" w:rsidP="005F6C7D">
      <w:pPr>
        <w:pStyle w:val="NormalBold12b"/>
        <w:keepNext/>
        <w:rPr>
          <w:noProof/>
        </w:rPr>
      </w:pPr>
      <w:r w:rsidRPr="00250097">
        <w:rPr>
          <w:rStyle w:val="HideTWBExt"/>
          <w:b w:val="0"/>
        </w:rPr>
        <w:t>&lt;DocAmend&gt;</w:t>
      </w:r>
      <w:r w:rsidRPr="00250097">
        <w:t>Forslag til forordning</w:t>
      </w:r>
      <w:r w:rsidRPr="00250097">
        <w:rPr>
          <w:rStyle w:val="HideTWBExt"/>
          <w:b w:val="0"/>
        </w:rPr>
        <w:t>&lt;/DocAmend&gt;</w:t>
      </w:r>
    </w:p>
    <w:p w:rsidR="005F6C7D" w:rsidRPr="00250097" w:rsidRDefault="005F6C7D" w:rsidP="005F6C7D">
      <w:pPr>
        <w:pStyle w:val="NormalBold"/>
        <w:keepNext/>
        <w:rPr>
          <w:noProof/>
        </w:rPr>
      </w:pPr>
      <w:r w:rsidRPr="00250097">
        <w:rPr>
          <w:rStyle w:val="HideTWBExt"/>
          <w:b w:val="0"/>
        </w:rPr>
        <w:t>&lt;Article&gt;</w:t>
      </w:r>
      <w:r w:rsidRPr="00250097">
        <w:t>Artikel 5 – stk. 2 – indledning</w:t>
      </w:r>
      <w:r w:rsidRPr="00250097">
        <w:rPr>
          <w:rStyle w:val="HideTWBExt"/>
          <w:b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5F6C7D" w:rsidRPr="00250097" w:rsidTr="004A799F">
        <w:trPr>
          <w:jc w:val="center"/>
        </w:trPr>
        <w:tc>
          <w:tcPr>
            <w:tcW w:w="9752" w:type="dxa"/>
            <w:gridSpan w:val="2"/>
          </w:tcPr>
          <w:p w:rsidR="005F6C7D" w:rsidRPr="00250097" w:rsidRDefault="005F6C7D" w:rsidP="004A799F">
            <w:pPr>
              <w:keepNext/>
              <w:rPr>
                <w:noProof/>
              </w:rPr>
            </w:pPr>
          </w:p>
        </w:tc>
      </w:tr>
      <w:tr w:rsidR="005F6C7D" w:rsidRPr="00250097" w:rsidTr="004A799F">
        <w:trPr>
          <w:jc w:val="center"/>
        </w:trPr>
        <w:tc>
          <w:tcPr>
            <w:tcW w:w="4876" w:type="dxa"/>
          </w:tcPr>
          <w:p w:rsidR="005F6C7D" w:rsidRPr="00250097" w:rsidRDefault="005F6C7D" w:rsidP="004A799F">
            <w:pPr>
              <w:pStyle w:val="ColumnHeading"/>
              <w:keepNext/>
              <w:rPr>
                <w:noProof/>
              </w:rPr>
            </w:pPr>
            <w:r w:rsidRPr="00250097">
              <w:t>Kommissionens forslag</w:t>
            </w:r>
          </w:p>
        </w:tc>
        <w:tc>
          <w:tcPr>
            <w:tcW w:w="4876" w:type="dxa"/>
          </w:tcPr>
          <w:p w:rsidR="005F6C7D" w:rsidRPr="00250097" w:rsidRDefault="005F6C7D" w:rsidP="004A799F">
            <w:pPr>
              <w:pStyle w:val="ColumnHeading"/>
              <w:keepNext/>
              <w:rPr>
                <w:noProof/>
              </w:rPr>
            </w:pPr>
            <w:r w:rsidRPr="00250097">
              <w:t>Ændringsforslag</w:t>
            </w:r>
          </w:p>
        </w:tc>
      </w:tr>
      <w:tr w:rsidR="005F6C7D" w:rsidRPr="00250097" w:rsidTr="004A799F">
        <w:trPr>
          <w:jc w:val="center"/>
        </w:trPr>
        <w:tc>
          <w:tcPr>
            <w:tcW w:w="4876" w:type="dxa"/>
          </w:tcPr>
          <w:p w:rsidR="005F6C7D" w:rsidRPr="00250097" w:rsidRDefault="005F6C7D" w:rsidP="004A799F">
            <w:pPr>
              <w:pStyle w:val="Normal6"/>
              <w:rPr>
                <w:noProof/>
              </w:rPr>
            </w:pPr>
            <w:r w:rsidRPr="00250097">
              <w:t>2.</w:t>
            </w:r>
            <w:r w:rsidRPr="00250097">
              <w:tab/>
              <w:t xml:space="preserve">Hvis Kommissionen fastslår, at de omhandlede betingelser som følge af en af de i stk. 3 nævnte situationer er mærkbart mindre gunstige end dem, som </w:t>
            </w:r>
            <w:r w:rsidRPr="00250097">
              <w:rPr>
                <w:b/>
                <w:i/>
              </w:rPr>
              <w:t>UKluftfartsselskaber</w:t>
            </w:r>
            <w:r w:rsidRPr="00250097">
              <w:t xml:space="preserve"> drager fordel af, </w:t>
            </w:r>
            <w:r w:rsidRPr="00250097">
              <w:rPr>
                <w:b/>
                <w:i/>
              </w:rPr>
              <w:t>kan</w:t>
            </w:r>
            <w:r w:rsidRPr="00250097">
              <w:t xml:space="preserve"> den </w:t>
            </w:r>
            <w:r w:rsidRPr="00250097">
              <w:rPr>
                <w:b/>
                <w:i/>
              </w:rPr>
              <w:t>for</w:t>
            </w:r>
            <w:r w:rsidRPr="00250097">
              <w:t xml:space="preserve"> at </w:t>
            </w:r>
            <w:r w:rsidRPr="00250097">
              <w:rPr>
                <w:b/>
                <w:i/>
              </w:rPr>
              <w:t>afhjælpe denne situation ved gennemførelsesretsakter, der vedtages efter den procedure, der er omhandlet i artikel 25, stk. 2, i forordning (EF) nr. 1008/2008</w:t>
            </w:r>
            <w:r w:rsidRPr="00250097">
              <w:t>:</w:t>
            </w:r>
          </w:p>
        </w:tc>
        <w:tc>
          <w:tcPr>
            <w:tcW w:w="4876" w:type="dxa"/>
          </w:tcPr>
          <w:p w:rsidR="005F6C7D" w:rsidRPr="00250097" w:rsidRDefault="005F6C7D" w:rsidP="004A799F">
            <w:pPr>
              <w:pStyle w:val="Normal6"/>
              <w:rPr>
                <w:noProof/>
                <w:szCs w:val="24"/>
              </w:rPr>
            </w:pPr>
            <w:r w:rsidRPr="00250097">
              <w:t>2.</w:t>
            </w:r>
            <w:r w:rsidRPr="00250097">
              <w:tab/>
              <w:t xml:space="preserve">Hvis Kommissionen fastslår, at de omhandlede betingelser som følge af en af de i stk. 3 nævnte situationer er mærkbart mindre gunstige end dem, som </w:t>
            </w:r>
            <w:r w:rsidRPr="00250097">
              <w:rPr>
                <w:b/>
                <w:i/>
              </w:rPr>
              <w:t>britiske luftfartsselskaber</w:t>
            </w:r>
            <w:r w:rsidRPr="00250097">
              <w:t xml:space="preserve"> drager fordel af, </w:t>
            </w:r>
            <w:r w:rsidRPr="00250097">
              <w:rPr>
                <w:b/>
                <w:i/>
              </w:rPr>
              <w:t>tillægges</w:t>
            </w:r>
            <w:r w:rsidRPr="00250097">
              <w:t xml:space="preserve"> den </w:t>
            </w:r>
            <w:r w:rsidRPr="00250097">
              <w:rPr>
                <w:b/>
                <w:i/>
              </w:rPr>
              <w:t>beføjelser til</w:t>
            </w:r>
            <w:r w:rsidRPr="00250097">
              <w:t xml:space="preserve"> at </w:t>
            </w:r>
            <w:r w:rsidRPr="00250097">
              <w:rPr>
                <w:b/>
                <w:i/>
              </w:rPr>
              <w:t>vedtage delegerede retsakter i overensstemmelse med artikel 11a med henblik på at afhjælpe denne situation ved at</w:t>
            </w:r>
            <w:r w:rsidRPr="00250097">
              <w:t>:</w:t>
            </w:r>
          </w:p>
        </w:tc>
      </w:tr>
    </w:tbl>
    <w:p w:rsidR="005F6C7D" w:rsidRPr="00250097" w:rsidRDefault="005F6C7D" w:rsidP="005F6C7D">
      <w:pPr>
        <w:rPr>
          <w:noProof/>
        </w:rPr>
      </w:pPr>
      <w:r w:rsidRPr="00250097">
        <w:rPr>
          <w:rStyle w:val="HideTWBExt"/>
        </w:rPr>
        <w:t>&lt;/Amend&gt;</w:t>
      </w:r>
    </w:p>
    <w:p w:rsidR="005F6C7D" w:rsidRPr="00250097" w:rsidRDefault="005F6C7D" w:rsidP="005F6C7D">
      <w:pPr>
        <w:pStyle w:val="AMNumberTabs"/>
        <w:keepNext/>
        <w:rPr>
          <w:noProof/>
        </w:rPr>
      </w:pPr>
      <w:r w:rsidRPr="00250097">
        <w:rPr>
          <w:rStyle w:val="HideTWBExt"/>
          <w:b w:val="0"/>
        </w:rPr>
        <w:t>&lt;Amend&gt;</w:t>
      </w:r>
      <w:r w:rsidRPr="00250097">
        <w:t>Ændringsforslag</w:t>
      </w:r>
      <w:r w:rsidRPr="00250097">
        <w:tab/>
      </w:r>
      <w:r w:rsidRPr="00250097">
        <w:tab/>
      </w:r>
      <w:r w:rsidRPr="00250097">
        <w:rPr>
          <w:rStyle w:val="HideTWBExt"/>
          <w:b w:val="0"/>
        </w:rPr>
        <w:t>&lt;NumAm&gt;</w:t>
      </w:r>
      <w:r w:rsidRPr="00250097">
        <w:t>10</w:t>
      </w:r>
      <w:r w:rsidRPr="00250097">
        <w:rPr>
          <w:rStyle w:val="HideTWBExt"/>
          <w:b w:val="0"/>
        </w:rPr>
        <w:t>&lt;/NumAm&gt;</w:t>
      </w:r>
    </w:p>
    <w:p w:rsidR="005F6C7D" w:rsidRPr="00250097" w:rsidRDefault="005F6C7D" w:rsidP="005F6C7D">
      <w:pPr>
        <w:pStyle w:val="NormalBold12b"/>
        <w:keepNext/>
        <w:rPr>
          <w:noProof/>
        </w:rPr>
      </w:pPr>
      <w:r w:rsidRPr="00250097">
        <w:rPr>
          <w:rStyle w:val="HideTWBExt"/>
          <w:b w:val="0"/>
        </w:rPr>
        <w:t>&lt;DocAmend&gt;</w:t>
      </w:r>
      <w:r w:rsidRPr="00250097">
        <w:t>Forslag til forordning</w:t>
      </w:r>
      <w:r w:rsidRPr="00250097">
        <w:rPr>
          <w:rStyle w:val="HideTWBExt"/>
          <w:b w:val="0"/>
        </w:rPr>
        <w:t>&lt;/DocAmend&gt;</w:t>
      </w:r>
    </w:p>
    <w:p w:rsidR="005F6C7D" w:rsidRPr="00250097" w:rsidRDefault="005F6C7D" w:rsidP="005F6C7D">
      <w:pPr>
        <w:pStyle w:val="NormalBold"/>
        <w:keepNext/>
        <w:rPr>
          <w:noProof/>
        </w:rPr>
      </w:pPr>
      <w:r w:rsidRPr="00250097">
        <w:rPr>
          <w:rStyle w:val="HideTWBExt"/>
          <w:b w:val="0"/>
        </w:rPr>
        <w:t>&lt;Article&gt;</w:t>
      </w:r>
      <w:r w:rsidRPr="00250097">
        <w:t>Artikel 5 – stk. 2 – litra a</w:t>
      </w:r>
      <w:r w:rsidRPr="00250097">
        <w:rPr>
          <w:rStyle w:val="HideTWBExt"/>
          <w:b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5F6C7D" w:rsidRPr="00250097" w:rsidTr="004A799F">
        <w:trPr>
          <w:jc w:val="center"/>
        </w:trPr>
        <w:tc>
          <w:tcPr>
            <w:tcW w:w="9752" w:type="dxa"/>
            <w:gridSpan w:val="2"/>
          </w:tcPr>
          <w:p w:rsidR="005F6C7D" w:rsidRPr="00250097" w:rsidRDefault="005F6C7D" w:rsidP="004A799F">
            <w:pPr>
              <w:keepNext/>
              <w:rPr>
                <w:noProof/>
              </w:rPr>
            </w:pPr>
          </w:p>
        </w:tc>
      </w:tr>
      <w:tr w:rsidR="005F6C7D" w:rsidRPr="00250097" w:rsidTr="004A799F">
        <w:trPr>
          <w:jc w:val="center"/>
        </w:trPr>
        <w:tc>
          <w:tcPr>
            <w:tcW w:w="4876" w:type="dxa"/>
          </w:tcPr>
          <w:p w:rsidR="005F6C7D" w:rsidRPr="00250097" w:rsidRDefault="005F6C7D" w:rsidP="004A799F">
            <w:pPr>
              <w:pStyle w:val="ColumnHeading"/>
              <w:keepNext/>
              <w:rPr>
                <w:noProof/>
              </w:rPr>
            </w:pPr>
            <w:r w:rsidRPr="00250097">
              <w:t>Kommissionens forslag</w:t>
            </w:r>
          </w:p>
        </w:tc>
        <w:tc>
          <w:tcPr>
            <w:tcW w:w="4876" w:type="dxa"/>
          </w:tcPr>
          <w:p w:rsidR="005F6C7D" w:rsidRPr="00250097" w:rsidRDefault="005F6C7D" w:rsidP="004A799F">
            <w:pPr>
              <w:pStyle w:val="ColumnHeading"/>
              <w:keepNext/>
              <w:rPr>
                <w:noProof/>
              </w:rPr>
            </w:pPr>
            <w:r w:rsidRPr="00250097">
              <w:t>Ændringsforslag</w:t>
            </w:r>
          </w:p>
        </w:tc>
      </w:tr>
      <w:tr w:rsidR="005F6C7D" w:rsidRPr="00250097" w:rsidTr="004A799F">
        <w:trPr>
          <w:jc w:val="center"/>
        </w:trPr>
        <w:tc>
          <w:tcPr>
            <w:tcW w:w="4876" w:type="dxa"/>
          </w:tcPr>
          <w:p w:rsidR="005F6C7D" w:rsidRPr="00250097" w:rsidRDefault="005F6C7D" w:rsidP="004A799F">
            <w:pPr>
              <w:pStyle w:val="Normal6"/>
              <w:rPr>
                <w:noProof/>
              </w:rPr>
            </w:pPr>
            <w:r w:rsidRPr="00250097">
              <w:t>a)</w:t>
            </w:r>
            <w:r w:rsidRPr="00250097">
              <w:tab/>
            </w:r>
            <w:r w:rsidRPr="00250097">
              <w:rPr>
                <w:b/>
                <w:i/>
              </w:rPr>
              <w:t>justere UK-luftfartsselskabernes disponible kapacitet inden</w:t>
            </w:r>
            <w:r w:rsidRPr="00250097">
              <w:t xml:space="preserve"> for </w:t>
            </w:r>
            <w:r w:rsidRPr="00250097">
              <w:rPr>
                <w:b/>
                <w:i/>
              </w:rPr>
              <w:t>den grænse, der er fastsat i artikel 3, stk. 2,</w:t>
            </w:r>
            <w:r w:rsidRPr="00250097">
              <w:t xml:space="preserve"> og pålægge medlemsstaterne at tilpasse UK-luftfartsselskabernes tilladelser til at operere, både eksisterende og nye, i overensstemmelse hermed</w:t>
            </w:r>
          </w:p>
        </w:tc>
        <w:tc>
          <w:tcPr>
            <w:tcW w:w="4876" w:type="dxa"/>
          </w:tcPr>
          <w:p w:rsidR="005F6C7D" w:rsidRPr="00250097" w:rsidRDefault="005F6C7D" w:rsidP="004A799F">
            <w:pPr>
              <w:pStyle w:val="Normal6"/>
              <w:rPr>
                <w:noProof/>
                <w:szCs w:val="24"/>
              </w:rPr>
            </w:pPr>
            <w:r w:rsidRPr="00250097">
              <w:t>a)</w:t>
            </w:r>
            <w:r w:rsidRPr="00250097">
              <w:tab/>
            </w:r>
            <w:r w:rsidRPr="00250097">
              <w:rPr>
                <w:b/>
                <w:i/>
              </w:rPr>
              <w:t>foreslå et kapacitetsloft</w:t>
            </w:r>
            <w:r w:rsidRPr="00250097">
              <w:t xml:space="preserve"> for </w:t>
            </w:r>
            <w:r w:rsidRPr="00250097">
              <w:rPr>
                <w:b/>
                <w:i/>
              </w:rPr>
              <w:t>ruter mellem Det Forenede Kongerige og hver medlemsstat</w:t>
            </w:r>
            <w:r w:rsidRPr="00250097">
              <w:t xml:space="preserve"> og pålægge medlemsstaterne at tilpasse UK-luftfartsselskabernes tilladelser til at operere, både eksisterende og nye, i overensstemmelse hermed</w:t>
            </w:r>
          </w:p>
        </w:tc>
      </w:tr>
    </w:tbl>
    <w:p w:rsidR="005F6C7D" w:rsidRPr="00250097" w:rsidRDefault="005F6C7D" w:rsidP="005F6C7D">
      <w:pPr>
        <w:rPr>
          <w:noProof/>
        </w:rPr>
      </w:pPr>
      <w:r w:rsidRPr="00250097">
        <w:rPr>
          <w:rStyle w:val="HideTWBExt"/>
        </w:rPr>
        <w:t>&lt;/Amend&gt;</w:t>
      </w:r>
    </w:p>
    <w:p w:rsidR="005F6C7D" w:rsidRPr="00250097" w:rsidRDefault="005F6C7D" w:rsidP="005F6C7D">
      <w:pPr>
        <w:pStyle w:val="AMNumberTabs"/>
        <w:keepNext/>
        <w:rPr>
          <w:noProof/>
        </w:rPr>
      </w:pPr>
      <w:r w:rsidRPr="00250097">
        <w:rPr>
          <w:rStyle w:val="HideTWBExt"/>
          <w:b w:val="0"/>
        </w:rPr>
        <w:t>&lt;Amend&gt;</w:t>
      </w:r>
      <w:r w:rsidRPr="00250097">
        <w:t>Ændringsforslag</w:t>
      </w:r>
      <w:r w:rsidRPr="00250097">
        <w:tab/>
      </w:r>
      <w:r w:rsidRPr="00250097">
        <w:tab/>
      </w:r>
      <w:r w:rsidRPr="00250097">
        <w:rPr>
          <w:rStyle w:val="HideTWBExt"/>
          <w:b w:val="0"/>
        </w:rPr>
        <w:t>&lt;NumAm&gt;</w:t>
      </w:r>
      <w:r w:rsidRPr="00250097">
        <w:t>11</w:t>
      </w:r>
      <w:r w:rsidRPr="00250097">
        <w:rPr>
          <w:rStyle w:val="HideTWBExt"/>
          <w:b w:val="0"/>
        </w:rPr>
        <w:t>&lt;/NumAm&gt;</w:t>
      </w:r>
    </w:p>
    <w:p w:rsidR="005F6C7D" w:rsidRPr="00250097" w:rsidRDefault="005F6C7D" w:rsidP="005F6C7D">
      <w:pPr>
        <w:pStyle w:val="NormalBold12b"/>
        <w:keepNext/>
        <w:rPr>
          <w:noProof/>
        </w:rPr>
      </w:pPr>
      <w:r w:rsidRPr="00250097">
        <w:rPr>
          <w:rStyle w:val="HideTWBExt"/>
          <w:b w:val="0"/>
        </w:rPr>
        <w:t>&lt;DocAmend&gt;</w:t>
      </w:r>
      <w:r w:rsidRPr="00250097">
        <w:t>Forslag til forordning</w:t>
      </w:r>
      <w:r w:rsidRPr="00250097">
        <w:rPr>
          <w:rStyle w:val="HideTWBExt"/>
          <w:b w:val="0"/>
        </w:rPr>
        <w:t>&lt;/DocAmend&gt;</w:t>
      </w:r>
    </w:p>
    <w:p w:rsidR="005F6C7D" w:rsidRPr="00250097" w:rsidRDefault="005F6C7D" w:rsidP="005F6C7D">
      <w:pPr>
        <w:pStyle w:val="NormalBold"/>
        <w:keepNext/>
        <w:rPr>
          <w:noProof/>
        </w:rPr>
      </w:pPr>
      <w:r w:rsidRPr="00250097">
        <w:rPr>
          <w:rStyle w:val="HideTWBExt"/>
          <w:b w:val="0"/>
        </w:rPr>
        <w:t>&lt;Article&gt;</w:t>
      </w:r>
      <w:r w:rsidRPr="00250097">
        <w:t>Artikel 5 – stk. 3 – indledning</w:t>
      </w:r>
      <w:r w:rsidRPr="00250097">
        <w:rPr>
          <w:rStyle w:val="HideTWBExt"/>
          <w:b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5F6C7D" w:rsidRPr="00250097" w:rsidTr="004A799F">
        <w:trPr>
          <w:jc w:val="center"/>
        </w:trPr>
        <w:tc>
          <w:tcPr>
            <w:tcW w:w="9752" w:type="dxa"/>
            <w:gridSpan w:val="2"/>
          </w:tcPr>
          <w:p w:rsidR="005F6C7D" w:rsidRPr="00250097" w:rsidRDefault="005F6C7D" w:rsidP="004A799F">
            <w:pPr>
              <w:keepNext/>
              <w:rPr>
                <w:noProof/>
              </w:rPr>
            </w:pPr>
          </w:p>
        </w:tc>
      </w:tr>
      <w:tr w:rsidR="005F6C7D" w:rsidRPr="00250097" w:rsidTr="004A799F">
        <w:trPr>
          <w:jc w:val="center"/>
        </w:trPr>
        <w:tc>
          <w:tcPr>
            <w:tcW w:w="4876" w:type="dxa"/>
          </w:tcPr>
          <w:p w:rsidR="005F6C7D" w:rsidRPr="00250097" w:rsidRDefault="005F6C7D" w:rsidP="004A799F">
            <w:pPr>
              <w:pStyle w:val="ColumnHeading"/>
              <w:keepNext/>
              <w:rPr>
                <w:noProof/>
              </w:rPr>
            </w:pPr>
            <w:r w:rsidRPr="00250097">
              <w:t>Kommissionens forslag</w:t>
            </w:r>
          </w:p>
        </w:tc>
        <w:tc>
          <w:tcPr>
            <w:tcW w:w="4876" w:type="dxa"/>
          </w:tcPr>
          <w:p w:rsidR="005F6C7D" w:rsidRPr="00250097" w:rsidRDefault="005F6C7D" w:rsidP="004A799F">
            <w:pPr>
              <w:pStyle w:val="ColumnHeading"/>
              <w:keepNext/>
              <w:rPr>
                <w:noProof/>
              </w:rPr>
            </w:pPr>
            <w:r w:rsidRPr="00250097">
              <w:t>Ændringsforslag</w:t>
            </w:r>
          </w:p>
        </w:tc>
      </w:tr>
      <w:tr w:rsidR="005F6C7D" w:rsidRPr="00250097" w:rsidTr="004A799F">
        <w:trPr>
          <w:jc w:val="center"/>
        </w:trPr>
        <w:tc>
          <w:tcPr>
            <w:tcW w:w="4876" w:type="dxa"/>
          </w:tcPr>
          <w:p w:rsidR="005F6C7D" w:rsidRPr="00250097" w:rsidRDefault="005F6C7D" w:rsidP="004A799F">
            <w:pPr>
              <w:pStyle w:val="Normal6"/>
              <w:rPr>
                <w:noProof/>
              </w:rPr>
            </w:pPr>
            <w:r w:rsidRPr="00250097">
              <w:t>3.</w:t>
            </w:r>
            <w:r w:rsidRPr="00250097">
              <w:tab/>
            </w:r>
            <w:r w:rsidRPr="00250097">
              <w:rPr>
                <w:b/>
                <w:i/>
              </w:rPr>
              <w:t>Gennemførelsesretsakter, jf.</w:t>
            </w:r>
            <w:r w:rsidRPr="00250097">
              <w:t xml:space="preserve"> stk. 2</w:t>
            </w:r>
            <w:r w:rsidRPr="00250097">
              <w:rPr>
                <w:b/>
                <w:i/>
              </w:rPr>
              <w:t>, kan vedtages for</w:t>
            </w:r>
            <w:r w:rsidRPr="00250097">
              <w:t xml:space="preserve"> at afhjælpe følgende situationer:</w:t>
            </w:r>
          </w:p>
        </w:tc>
        <w:tc>
          <w:tcPr>
            <w:tcW w:w="4876" w:type="dxa"/>
          </w:tcPr>
          <w:p w:rsidR="005F6C7D" w:rsidRPr="00250097" w:rsidRDefault="005F6C7D" w:rsidP="004A799F">
            <w:pPr>
              <w:pStyle w:val="Normal6"/>
              <w:rPr>
                <w:noProof/>
                <w:szCs w:val="24"/>
              </w:rPr>
            </w:pPr>
            <w:r w:rsidRPr="00250097">
              <w:t>3.</w:t>
            </w:r>
            <w:r w:rsidRPr="00250097">
              <w:tab/>
            </w:r>
            <w:r w:rsidRPr="00250097">
              <w:rPr>
                <w:b/>
                <w:i/>
              </w:rPr>
              <w:t>De delegerede retsakter i henhold til</w:t>
            </w:r>
            <w:r w:rsidRPr="00250097">
              <w:t xml:space="preserve"> stk. 2</w:t>
            </w:r>
            <w:r w:rsidRPr="00250097">
              <w:rPr>
                <w:b/>
                <w:i/>
              </w:rPr>
              <w:t xml:space="preserve"> tager især sigte på</w:t>
            </w:r>
            <w:r w:rsidRPr="00250097">
              <w:t xml:space="preserve"> at afhjælpe følgende situationer:</w:t>
            </w:r>
          </w:p>
        </w:tc>
      </w:tr>
    </w:tbl>
    <w:p w:rsidR="005F6C7D" w:rsidRPr="00250097" w:rsidRDefault="005F6C7D" w:rsidP="005F6C7D">
      <w:pPr>
        <w:rPr>
          <w:noProof/>
        </w:rPr>
      </w:pPr>
      <w:r w:rsidRPr="00250097">
        <w:rPr>
          <w:rStyle w:val="HideTWBExt"/>
        </w:rPr>
        <w:t>&lt;/Amend&gt;</w:t>
      </w:r>
    </w:p>
    <w:p w:rsidR="005F6C7D" w:rsidRPr="00250097" w:rsidRDefault="005F6C7D" w:rsidP="005F6C7D">
      <w:pPr>
        <w:pStyle w:val="AMNumberTabs"/>
        <w:keepNext/>
        <w:rPr>
          <w:noProof/>
        </w:rPr>
      </w:pPr>
      <w:r w:rsidRPr="00250097">
        <w:rPr>
          <w:rStyle w:val="HideTWBExt"/>
          <w:b w:val="0"/>
        </w:rPr>
        <w:t>&lt;Amend&gt;</w:t>
      </w:r>
      <w:r w:rsidRPr="00250097">
        <w:t>Ændringsforslag</w:t>
      </w:r>
      <w:r w:rsidRPr="00250097">
        <w:tab/>
      </w:r>
      <w:r w:rsidRPr="00250097">
        <w:tab/>
      </w:r>
      <w:r w:rsidRPr="00250097">
        <w:rPr>
          <w:rStyle w:val="HideTWBExt"/>
          <w:b w:val="0"/>
        </w:rPr>
        <w:t>&lt;NumAm&gt;</w:t>
      </w:r>
      <w:r w:rsidRPr="00250097">
        <w:t>12</w:t>
      </w:r>
      <w:r w:rsidRPr="00250097">
        <w:rPr>
          <w:rStyle w:val="HideTWBExt"/>
          <w:b w:val="0"/>
        </w:rPr>
        <w:t>&lt;/NumAm&gt;</w:t>
      </w:r>
    </w:p>
    <w:p w:rsidR="005F6C7D" w:rsidRPr="00250097" w:rsidRDefault="005F6C7D" w:rsidP="005F6C7D">
      <w:pPr>
        <w:pStyle w:val="NormalBold12b"/>
        <w:keepNext/>
        <w:rPr>
          <w:noProof/>
        </w:rPr>
      </w:pPr>
      <w:r w:rsidRPr="00250097">
        <w:rPr>
          <w:rStyle w:val="HideTWBExt"/>
          <w:b w:val="0"/>
        </w:rPr>
        <w:t>&lt;DocAmend&gt;</w:t>
      </w:r>
      <w:r w:rsidRPr="00250097">
        <w:t>Forslag til forordning</w:t>
      </w:r>
      <w:r w:rsidRPr="00250097">
        <w:rPr>
          <w:rStyle w:val="HideTWBExt"/>
          <w:b w:val="0"/>
        </w:rPr>
        <w:t>&lt;/DocAmend&gt;</w:t>
      </w:r>
    </w:p>
    <w:p w:rsidR="005F6C7D" w:rsidRPr="00250097" w:rsidRDefault="005F6C7D" w:rsidP="005F6C7D">
      <w:pPr>
        <w:pStyle w:val="NormalBold"/>
        <w:keepNext/>
        <w:rPr>
          <w:noProof/>
        </w:rPr>
      </w:pPr>
      <w:r w:rsidRPr="00250097">
        <w:rPr>
          <w:rStyle w:val="HideTWBExt"/>
          <w:b w:val="0"/>
        </w:rPr>
        <w:t>&lt;Article&gt;</w:t>
      </w:r>
      <w:r w:rsidRPr="00250097">
        <w:t>Artikel 5 – stk. 3 – litra d</w:t>
      </w:r>
      <w:r w:rsidRPr="00250097">
        <w:rPr>
          <w:rStyle w:val="HideTWBExt"/>
          <w:b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5F6C7D" w:rsidRPr="00250097" w:rsidTr="004A799F">
        <w:trPr>
          <w:jc w:val="center"/>
        </w:trPr>
        <w:tc>
          <w:tcPr>
            <w:tcW w:w="9752" w:type="dxa"/>
            <w:gridSpan w:val="2"/>
          </w:tcPr>
          <w:p w:rsidR="005F6C7D" w:rsidRPr="00250097" w:rsidRDefault="005F6C7D" w:rsidP="004A799F">
            <w:pPr>
              <w:keepNext/>
              <w:rPr>
                <w:noProof/>
              </w:rPr>
            </w:pPr>
          </w:p>
        </w:tc>
      </w:tr>
      <w:tr w:rsidR="005F6C7D" w:rsidRPr="00250097" w:rsidTr="004A799F">
        <w:trPr>
          <w:jc w:val="center"/>
        </w:trPr>
        <w:tc>
          <w:tcPr>
            <w:tcW w:w="4876" w:type="dxa"/>
          </w:tcPr>
          <w:p w:rsidR="005F6C7D" w:rsidRPr="00250097" w:rsidRDefault="005F6C7D" w:rsidP="004A799F">
            <w:pPr>
              <w:pStyle w:val="ColumnHeading"/>
              <w:keepNext/>
              <w:rPr>
                <w:noProof/>
              </w:rPr>
            </w:pPr>
            <w:r w:rsidRPr="00250097">
              <w:t>Kommissionens forslag</w:t>
            </w:r>
          </w:p>
        </w:tc>
        <w:tc>
          <w:tcPr>
            <w:tcW w:w="4876" w:type="dxa"/>
          </w:tcPr>
          <w:p w:rsidR="005F6C7D" w:rsidRPr="00250097" w:rsidRDefault="005F6C7D" w:rsidP="004A799F">
            <w:pPr>
              <w:pStyle w:val="ColumnHeading"/>
              <w:keepNext/>
              <w:rPr>
                <w:noProof/>
              </w:rPr>
            </w:pPr>
            <w:r w:rsidRPr="00250097">
              <w:t>Ændringsforslag</w:t>
            </w:r>
          </w:p>
        </w:tc>
      </w:tr>
      <w:tr w:rsidR="005F6C7D" w:rsidRPr="00250097" w:rsidTr="004A799F">
        <w:trPr>
          <w:jc w:val="center"/>
        </w:trPr>
        <w:tc>
          <w:tcPr>
            <w:tcW w:w="4876" w:type="dxa"/>
          </w:tcPr>
          <w:p w:rsidR="005F6C7D" w:rsidRPr="00250097" w:rsidRDefault="005F6C7D" w:rsidP="004A799F">
            <w:pPr>
              <w:pStyle w:val="Normal6"/>
              <w:rPr>
                <w:noProof/>
              </w:rPr>
            </w:pPr>
            <w:r w:rsidRPr="00250097">
              <w:t>d)</w:t>
            </w:r>
            <w:r w:rsidRPr="00250097">
              <w:tab/>
              <w:t>Det Forenede Kongerige anvender standarder for beskyttelsen af arbejdstagere, flyvesikkerhed, luftfartssikkerhed eller miljøet, som er ringere end dem, der er fastsat i EU-retten eller, i mangel af relevante bestemmelser i EU-retten, er ringere end dem, som anvendes af alle medlemsstaterne eller under alle omstændigheder er ringere end relevante internationale standarder</w:t>
            </w:r>
          </w:p>
        </w:tc>
        <w:tc>
          <w:tcPr>
            <w:tcW w:w="4876" w:type="dxa"/>
          </w:tcPr>
          <w:p w:rsidR="005F6C7D" w:rsidRPr="00250097" w:rsidRDefault="005F6C7D" w:rsidP="004A799F">
            <w:pPr>
              <w:pStyle w:val="Normal6"/>
              <w:rPr>
                <w:noProof/>
                <w:szCs w:val="24"/>
              </w:rPr>
            </w:pPr>
            <w:r w:rsidRPr="00250097">
              <w:t>d)</w:t>
            </w:r>
            <w:r w:rsidRPr="00250097">
              <w:tab/>
              <w:t xml:space="preserve">Det Forenede Kongerige anvender standarder for beskyttelsen af </w:t>
            </w:r>
            <w:r w:rsidRPr="00250097">
              <w:rPr>
                <w:b/>
                <w:i/>
              </w:rPr>
              <w:t xml:space="preserve">passagerrettigheder, </w:t>
            </w:r>
            <w:r w:rsidRPr="00250097">
              <w:t>arbejdstagere, flyvesikkerhed, luftfartssikkerhed eller miljøet, som er ringere end dem, der er fastsat i EU-retten eller, i mangel af relevante bestemmelser i EU-retten, er ringere end dem, som anvendes af alle medlemsstaterne eller under alle omstændigheder er ringere end relevante internationale standarder</w:t>
            </w:r>
          </w:p>
        </w:tc>
      </w:tr>
    </w:tbl>
    <w:p w:rsidR="005F6C7D" w:rsidRPr="00250097" w:rsidRDefault="005F6C7D" w:rsidP="005F6C7D">
      <w:pPr>
        <w:rPr>
          <w:noProof/>
        </w:rPr>
      </w:pPr>
      <w:r w:rsidRPr="00250097">
        <w:rPr>
          <w:rStyle w:val="HideTWBExt"/>
        </w:rPr>
        <w:t>&lt;/Amend&gt;</w:t>
      </w:r>
    </w:p>
    <w:p w:rsidR="005F6C7D" w:rsidRPr="00250097" w:rsidRDefault="005F6C7D" w:rsidP="005F6C7D">
      <w:pPr>
        <w:pStyle w:val="AMNumberTabs"/>
        <w:keepNext/>
        <w:rPr>
          <w:noProof/>
        </w:rPr>
      </w:pPr>
      <w:r w:rsidRPr="00250097">
        <w:rPr>
          <w:rStyle w:val="HideTWBExt"/>
          <w:b w:val="0"/>
        </w:rPr>
        <w:t>&lt;Amend&gt;</w:t>
      </w:r>
      <w:r w:rsidRPr="00250097">
        <w:t>Ændringsforslag</w:t>
      </w:r>
      <w:r w:rsidRPr="00250097">
        <w:tab/>
      </w:r>
      <w:r w:rsidRPr="00250097">
        <w:tab/>
      </w:r>
      <w:r w:rsidRPr="00250097">
        <w:rPr>
          <w:rStyle w:val="HideTWBExt"/>
          <w:b w:val="0"/>
        </w:rPr>
        <w:t>&lt;NumAm&gt;</w:t>
      </w:r>
      <w:r w:rsidRPr="00250097">
        <w:t>13</w:t>
      </w:r>
      <w:r w:rsidRPr="00250097">
        <w:rPr>
          <w:rStyle w:val="HideTWBExt"/>
          <w:b w:val="0"/>
        </w:rPr>
        <w:t>&lt;/NumAm&gt;</w:t>
      </w:r>
    </w:p>
    <w:p w:rsidR="005F6C7D" w:rsidRPr="00250097" w:rsidRDefault="005F6C7D" w:rsidP="005F6C7D">
      <w:pPr>
        <w:pStyle w:val="NormalBold12b"/>
        <w:keepNext/>
        <w:rPr>
          <w:noProof/>
        </w:rPr>
      </w:pPr>
      <w:r w:rsidRPr="00250097">
        <w:rPr>
          <w:rStyle w:val="HideTWBExt"/>
          <w:b w:val="0"/>
        </w:rPr>
        <w:t>&lt;DocAmend&gt;</w:t>
      </w:r>
      <w:r w:rsidRPr="00250097">
        <w:t>Forslag til forordning</w:t>
      </w:r>
      <w:r w:rsidRPr="00250097">
        <w:rPr>
          <w:rStyle w:val="HideTWBExt"/>
          <w:b w:val="0"/>
        </w:rPr>
        <w:t>&lt;/DocAmend&gt;</w:t>
      </w:r>
    </w:p>
    <w:p w:rsidR="005F6C7D" w:rsidRPr="00250097" w:rsidRDefault="005F6C7D" w:rsidP="005F6C7D">
      <w:pPr>
        <w:pStyle w:val="NormalBold"/>
        <w:keepNext/>
        <w:rPr>
          <w:noProof/>
        </w:rPr>
      </w:pPr>
      <w:r w:rsidRPr="00250097">
        <w:rPr>
          <w:rStyle w:val="HideTWBExt"/>
          <w:b w:val="0"/>
        </w:rPr>
        <w:t>&lt;Article&gt;</w:t>
      </w:r>
      <w:r w:rsidRPr="00250097">
        <w:t>Artikel 8 – stk. 4</w:t>
      </w:r>
      <w:r w:rsidRPr="00250097">
        <w:rPr>
          <w:rStyle w:val="HideTWBExt"/>
          <w:b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5F6C7D" w:rsidRPr="00250097" w:rsidTr="004A799F">
        <w:trPr>
          <w:jc w:val="center"/>
        </w:trPr>
        <w:tc>
          <w:tcPr>
            <w:tcW w:w="9752" w:type="dxa"/>
            <w:gridSpan w:val="2"/>
          </w:tcPr>
          <w:p w:rsidR="005F6C7D" w:rsidRPr="00250097" w:rsidRDefault="005F6C7D" w:rsidP="004A799F">
            <w:pPr>
              <w:keepNext/>
              <w:rPr>
                <w:noProof/>
              </w:rPr>
            </w:pPr>
          </w:p>
        </w:tc>
      </w:tr>
      <w:tr w:rsidR="005F6C7D" w:rsidRPr="00250097" w:rsidTr="004A799F">
        <w:trPr>
          <w:jc w:val="center"/>
        </w:trPr>
        <w:tc>
          <w:tcPr>
            <w:tcW w:w="4876" w:type="dxa"/>
          </w:tcPr>
          <w:p w:rsidR="005F6C7D" w:rsidRPr="00250097" w:rsidRDefault="005F6C7D" w:rsidP="004A799F">
            <w:pPr>
              <w:pStyle w:val="ColumnHeading"/>
              <w:keepNext/>
              <w:rPr>
                <w:noProof/>
              </w:rPr>
            </w:pPr>
            <w:r w:rsidRPr="00250097">
              <w:t>Kommissionens forslag</w:t>
            </w:r>
          </w:p>
        </w:tc>
        <w:tc>
          <w:tcPr>
            <w:tcW w:w="4876" w:type="dxa"/>
          </w:tcPr>
          <w:p w:rsidR="005F6C7D" w:rsidRPr="00250097" w:rsidRDefault="005F6C7D" w:rsidP="004A799F">
            <w:pPr>
              <w:pStyle w:val="ColumnHeading"/>
              <w:keepNext/>
              <w:rPr>
                <w:noProof/>
              </w:rPr>
            </w:pPr>
            <w:r w:rsidRPr="00250097">
              <w:t>Ændringsforslag</w:t>
            </w:r>
          </w:p>
        </w:tc>
      </w:tr>
      <w:tr w:rsidR="005F6C7D" w:rsidRPr="00250097" w:rsidTr="004A799F">
        <w:trPr>
          <w:jc w:val="center"/>
        </w:trPr>
        <w:tc>
          <w:tcPr>
            <w:tcW w:w="4876" w:type="dxa"/>
          </w:tcPr>
          <w:p w:rsidR="005F6C7D" w:rsidRPr="00250097" w:rsidRDefault="005F6C7D" w:rsidP="004A799F">
            <w:pPr>
              <w:pStyle w:val="Normal6"/>
              <w:rPr>
                <w:noProof/>
              </w:rPr>
            </w:pPr>
            <w:r w:rsidRPr="00250097">
              <w:t>4.</w:t>
            </w:r>
            <w:r w:rsidRPr="00250097">
              <w:tab/>
              <w:t>Medlemsstaterne underretter Kommissionen og de øvrige medlemsstater om enhver beslutning om i henhold til stk.</w:t>
            </w:r>
            <w:r w:rsidRPr="00250097">
              <w:rPr>
                <w:b/>
                <w:i/>
              </w:rPr>
              <w:t xml:space="preserve"> </w:t>
            </w:r>
            <w:r w:rsidRPr="00250097">
              <w:t>1 og 2 at afvise eller tilbagekalde et UK-luftfartsselskabs tilladelse til at operere.</w:t>
            </w:r>
          </w:p>
        </w:tc>
        <w:tc>
          <w:tcPr>
            <w:tcW w:w="4876" w:type="dxa"/>
          </w:tcPr>
          <w:p w:rsidR="005F6C7D" w:rsidRPr="00250097" w:rsidRDefault="005F6C7D" w:rsidP="004A799F">
            <w:pPr>
              <w:pStyle w:val="Normal6"/>
              <w:rPr>
                <w:noProof/>
                <w:szCs w:val="24"/>
              </w:rPr>
            </w:pPr>
            <w:r w:rsidRPr="00250097">
              <w:t>4.</w:t>
            </w:r>
            <w:r w:rsidRPr="00250097">
              <w:tab/>
              <w:t xml:space="preserve">Medlemsstaterne underretter </w:t>
            </w:r>
            <w:r w:rsidRPr="00250097">
              <w:rPr>
                <w:b/>
                <w:i/>
              </w:rPr>
              <w:t xml:space="preserve">uden unødig forsinkelse </w:t>
            </w:r>
            <w:r w:rsidRPr="00250097">
              <w:t>Kommissionen og de øvrige medlemsstater om enhver beslutning om i henhold til stk.</w:t>
            </w:r>
            <w:r w:rsidRPr="00250097">
              <w:rPr>
                <w:b/>
                <w:i/>
              </w:rPr>
              <w:t> </w:t>
            </w:r>
            <w:r w:rsidRPr="00250097">
              <w:t>1 og 2 at afvise eller tilbagekalde et UK-luftfartsselskabs tilladelse til at operere.</w:t>
            </w:r>
          </w:p>
        </w:tc>
      </w:tr>
    </w:tbl>
    <w:p w:rsidR="005F6C7D" w:rsidRPr="00250097" w:rsidRDefault="005F6C7D" w:rsidP="005F6C7D">
      <w:pPr>
        <w:rPr>
          <w:noProof/>
        </w:rPr>
      </w:pPr>
      <w:r w:rsidRPr="00250097">
        <w:rPr>
          <w:rStyle w:val="HideTWBExt"/>
        </w:rPr>
        <w:t>&lt;/Amend&gt;</w:t>
      </w:r>
    </w:p>
    <w:p w:rsidR="005F6C7D" w:rsidRPr="00250097" w:rsidRDefault="005F6C7D" w:rsidP="005F6C7D">
      <w:pPr>
        <w:pStyle w:val="AMNumberTabs"/>
        <w:keepNext/>
        <w:rPr>
          <w:noProof/>
        </w:rPr>
      </w:pPr>
      <w:r w:rsidRPr="00250097">
        <w:rPr>
          <w:rStyle w:val="HideTWBExt"/>
          <w:b w:val="0"/>
        </w:rPr>
        <w:t>&lt;Amend&gt;</w:t>
      </w:r>
      <w:r w:rsidRPr="00250097">
        <w:t>Ændringsforslag</w:t>
      </w:r>
      <w:r w:rsidRPr="00250097">
        <w:tab/>
      </w:r>
      <w:r w:rsidRPr="00250097">
        <w:tab/>
      </w:r>
      <w:r w:rsidRPr="00250097">
        <w:rPr>
          <w:rStyle w:val="HideTWBExt"/>
          <w:b w:val="0"/>
        </w:rPr>
        <w:t>&lt;NumAm&gt;</w:t>
      </w:r>
      <w:r w:rsidRPr="00250097">
        <w:t>14</w:t>
      </w:r>
      <w:r w:rsidRPr="00250097">
        <w:rPr>
          <w:rStyle w:val="HideTWBExt"/>
          <w:b w:val="0"/>
        </w:rPr>
        <w:t>&lt;/NumAm&gt;</w:t>
      </w:r>
    </w:p>
    <w:p w:rsidR="005F6C7D" w:rsidRPr="00250097" w:rsidRDefault="005F6C7D" w:rsidP="005F6C7D">
      <w:pPr>
        <w:pStyle w:val="NormalBold12b"/>
        <w:keepNext/>
        <w:rPr>
          <w:noProof/>
        </w:rPr>
      </w:pPr>
      <w:r w:rsidRPr="00250097">
        <w:rPr>
          <w:rStyle w:val="HideTWBExt"/>
          <w:b w:val="0"/>
        </w:rPr>
        <w:t>&lt;DocAmend&gt;</w:t>
      </w:r>
      <w:r w:rsidRPr="00250097">
        <w:t>Forslag til forordning</w:t>
      </w:r>
      <w:r w:rsidRPr="00250097">
        <w:rPr>
          <w:rStyle w:val="HideTWBExt"/>
          <w:b w:val="0"/>
        </w:rPr>
        <w:t>&lt;/DocAmend&gt;</w:t>
      </w:r>
    </w:p>
    <w:p w:rsidR="005F6C7D" w:rsidRPr="00250097" w:rsidRDefault="005F6C7D" w:rsidP="005F6C7D">
      <w:pPr>
        <w:pStyle w:val="NormalBold"/>
        <w:keepNext/>
        <w:rPr>
          <w:noProof/>
        </w:rPr>
      </w:pPr>
      <w:r w:rsidRPr="00250097">
        <w:rPr>
          <w:rStyle w:val="HideTWBExt"/>
          <w:b w:val="0"/>
        </w:rPr>
        <w:t>&lt;Article&gt;</w:t>
      </w:r>
      <w:r w:rsidRPr="00250097">
        <w:t>Artikel 10 – stk. 1</w:t>
      </w:r>
      <w:r w:rsidRPr="00250097">
        <w:rPr>
          <w:rStyle w:val="HideTWBExt"/>
          <w:b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5F6C7D" w:rsidRPr="00250097" w:rsidTr="004A799F">
        <w:trPr>
          <w:jc w:val="center"/>
        </w:trPr>
        <w:tc>
          <w:tcPr>
            <w:tcW w:w="9752" w:type="dxa"/>
            <w:gridSpan w:val="2"/>
          </w:tcPr>
          <w:p w:rsidR="005F6C7D" w:rsidRPr="00250097" w:rsidRDefault="005F6C7D" w:rsidP="004A799F">
            <w:pPr>
              <w:keepNext/>
              <w:rPr>
                <w:noProof/>
              </w:rPr>
            </w:pPr>
          </w:p>
        </w:tc>
      </w:tr>
      <w:tr w:rsidR="005F6C7D" w:rsidRPr="00250097" w:rsidTr="004A799F">
        <w:trPr>
          <w:jc w:val="center"/>
        </w:trPr>
        <w:tc>
          <w:tcPr>
            <w:tcW w:w="4876" w:type="dxa"/>
          </w:tcPr>
          <w:p w:rsidR="005F6C7D" w:rsidRPr="00250097" w:rsidRDefault="005F6C7D" w:rsidP="004A799F">
            <w:pPr>
              <w:pStyle w:val="ColumnHeading"/>
              <w:keepNext/>
              <w:rPr>
                <w:noProof/>
              </w:rPr>
            </w:pPr>
            <w:r w:rsidRPr="00250097">
              <w:t>Kommissionens forslag</w:t>
            </w:r>
          </w:p>
        </w:tc>
        <w:tc>
          <w:tcPr>
            <w:tcW w:w="4876" w:type="dxa"/>
          </w:tcPr>
          <w:p w:rsidR="005F6C7D" w:rsidRPr="00250097" w:rsidRDefault="005F6C7D" w:rsidP="004A799F">
            <w:pPr>
              <w:pStyle w:val="ColumnHeading"/>
              <w:keepNext/>
              <w:rPr>
                <w:noProof/>
              </w:rPr>
            </w:pPr>
            <w:r w:rsidRPr="00250097">
              <w:t>Ændringsforslag</w:t>
            </w:r>
          </w:p>
        </w:tc>
      </w:tr>
      <w:tr w:rsidR="005F6C7D" w:rsidRPr="00250097" w:rsidTr="004A799F">
        <w:trPr>
          <w:jc w:val="center"/>
        </w:trPr>
        <w:tc>
          <w:tcPr>
            <w:tcW w:w="4876" w:type="dxa"/>
          </w:tcPr>
          <w:p w:rsidR="005F6C7D" w:rsidRPr="00250097" w:rsidRDefault="005F6C7D" w:rsidP="004A799F">
            <w:pPr>
              <w:pStyle w:val="Normal6"/>
              <w:rPr>
                <w:noProof/>
              </w:rPr>
            </w:pPr>
            <w:r w:rsidRPr="00250097">
              <w:t>1.</w:t>
            </w:r>
            <w:r w:rsidRPr="00250097">
              <w:tab/>
            </w:r>
            <w:r w:rsidRPr="00250097">
              <w:rPr>
                <w:b/>
                <w:i/>
              </w:rPr>
              <w:t>Medlemsstaternes</w:t>
            </w:r>
            <w:r w:rsidRPr="00250097">
              <w:t xml:space="preserve"> kompetente myndigheder hører og samarbejder om fornødent med Det Forenede Kongeriges kompetente myndigheder for at sikre denne forordnings gennemførelse.</w:t>
            </w:r>
          </w:p>
        </w:tc>
        <w:tc>
          <w:tcPr>
            <w:tcW w:w="4876" w:type="dxa"/>
          </w:tcPr>
          <w:p w:rsidR="005F6C7D" w:rsidRPr="00250097" w:rsidRDefault="005F6C7D" w:rsidP="004A799F">
            <w:pPr>
              <w:pStyle w:val="Normal6"/>
              <w:rPr>
                <w:noProof/>
                <w:szCs w:val="24"/>
              </w:rPr>
            </w:pPr>
            <w:r w:rsidRPr="00250097">
              <w:t>1.</w:t>
            </w:r>
            <w:r w:rsidRPr="00250097">
              <w:tab/>
            </w:r>
            <w:r w:rsidRPr="00250097">
              <w:rPr>
                <w:b/>
                <w:i/>
              </w:rPr>
              <w:t>EU og medlemsstaternes</w:t>
            </w:r>
            <w:r w:rsidRPr="00250097">
              <w:t xml:space="preserve"> kompetente myndigheder hører og samarbejder om fornødent med Det Forenede Kongeriges kompetente myndigheder for at sikre denne forordnings gennemførelse.</w:t>
            </w:r>
          </w:p>
        </w:tc>
      </w:tr>
    </w:tbl>
    <w:p w:rsidR="005F6C7D" w:rsidRPr="00250097" w:rsidRDefault="005F6C7D" w:rsidP="005F6C7D">
      <w:pPr>
        <w:rPr>
          <w:noProof/>
        </w:rPr>
      </w:pPr>
      <w:r w:rsidRPr="00250097">
        <w:rPr>
          <w:rStyle w:val="HideTWBExt"/>
        </w:rPr>
        <w:t>&lt;/Amend&gt;</w:t>
      </w:r>
    </w:p>
    <w:p w:rsidR="005F6C7D" w:rsidRPr="00250097" w:rsidRDefault="005F6C7D" w:rsidP="005F6C7D">
      <w:pPr>
        <w:pStyle w:val="AMNumberTabs"/>
        <w:keepNext/>
        <w:rPr>
          <w:noProof/>
        </w:rPr>
      </w:pPr>
      <w:r w:rsidRPr="00250097">
        <w:rPr>
          <w:rStyle w:val="HideTWBExt"/>
          <w:b w:val="0"/>
        </w:rPr>
        <w:t>&lt;Amend&gt;</w:t>
      </w:r>
      <w:r w:rsidRPr="00250097">
        <w:t>Ændringsforslag</w:t>
      </w:r>
      <w:r w:rsidRPr="00250097">
        <w:tab/>
      </w:r>
      <w:r w:rsidRPr="00250097">
        <w:tab/>
      </w:r>
      <w:r w:rsidRPr="00250097">
        <w:rPr>
          <w:rStyle w:val="HideTWBExt"/>
          <w:b w:val="0"/>
        </w:rPr>
        <w:t>&lt;NumAm&gt;</w:t>
      </w:r>
      <w:r w:rsidRPr="00250097">
        <w:t>15</w:t>
      </w:r>
      <w:r w:rsidRPr="00250097">
        <w:rPr>
          <w:rStyle w:val="HideTWBExt"/>
          <w:b w:val="0"/>
        </w:rPr>
        <w:t>&lt;/NumAm&gt;</w:t>
      </w:r>
    </w:p>
    <w:p w:rsidR="005F6C7D" w:rsidRPr="00250097" w:rsidRDefault="005F6C7D" w:rsidP="005F6C7D">
      <w:pPr>
        <w:pStyle w:val="NormalBold12b"/>
        <w:keepNext/>
        <w:rPr>
          <w:noProof/>
        </w:rPr>
      </w:pPr>
      <w:r w:rsidRPr="00250097">
        <w:rPr>
          <w:rStyle w:val="HideTWBExt"/>
          <w:b w:val="0"/>
        </w:rPr>
        <w:t>&lt;DocAmend&gt;</w:t>
      </w:r>
      <w:r w:rsidRPr="00250097">
        <w:t>Forslag til forordning</w:t>
      </w:r>
      <w:r w:rsidRPr="00250097">
        <w:rPr>
          <w:rStyle w:val="HideTWBExt"/>
          <w:b w:val="0"/>
        </w:rPr>
        <w:t>&lt;/DocAmend&gt;</w:t>
      </w:r>
    </w:p>
    <w:p w:rsidR="005F6C7D" w:rsidRPr="00250097" w:rsidRDefault="005F6C7D" w:rsidP="005F6C7D">
      <w:pPr>
        <w:pStyle w:val="NormalBold"/>
        <w:keepNext/>
        <w:rPr>
          <w:noProof/>
        </w:rPr>
      </w:pPr>
      <w:r w:rsidRPr="00250097">
        <w:rPr>
          <w:rStyle w:val="HideTWBExt"/>
          <w:b w:val="0"/>
        </w:rPr>
        <w:t>&lt;Article&gt;</w:t>
      </w:r>
      <w:r w:rsidRPr="00250097">
        <w:t>Artikel 11</w:t>
      </w:r>
      <w:r w:rsidRPr="00250097">
        <w:rPr>
          <w:rStyle w:val="HideTWBExt"/>
          <w:b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5F6C7D" w:rsidRPr="00250097" w:rsidTr="004A799F">
        <w:trPr>
          <w:jc w:val="center"/>
        </w:trPr>
        <w:tc>
          <w:tcPr>
            <w:tcW w:w="9752" w:type="dxa"/>
            <w:gridSpan w:val="2"/>
          </w:tcPr>
          <w:p w:rsidR="005F6C7D" w:rsidRPr="00250097" w:rsidRDefault="005F6C7D" w:rsidP="004A799F">
            <w:pPr>
              <w:keepNext/>
              <w:rPr>
                <w:noProof/>
              </w:rPr>
            </w:pPr>
          </w:p>
        </w:tc>
      </w:tr>
      <w:tr w:rsidR="005F6C7D" w:rsidRPr="00250097" w:rsidTr="004A799F">
        <w:trPr>
          <w:jc w:val="center"/>
        </w:trPr>
        <w:tc>
          <w:tcPr>
            <w:tcW w:w="4876" w:type="dxa"/>
          </w:tcPr>
          <w:p w:rsidR="005F6C7D" w:rsidRPr="00250097" w:rsidRDefault="005F6C7D" w:rsidP="004A799F">
            <w:pPr>
              <w:pStyle w:val="ColumnHeading"/>
              <w:keepNext/>
              <w:rPr>
                <w:noProof/>
              </w:rPr>
            </w:pPr>
            <w:r w:rsidRPr="00250097">
              <w:t>Kommissionens forslag</w:t>
            </w:r>
          </w:p>
        </w:tc>
        <w:tc>
          <w:tcPr>
            <w:tcW w:w="4876" w:type="dxa"/>
          </w:tcPr>
          <w:p w:rsidR="005F6C7D" w:rsidRPr="00250097" w:rsidRDefault="005F6C7D" w:rsidP="004A799F">
            <w:pPr>
              <w:pStyle w:val="ColumnHeading"/>
              <w:keepNext/>
              <w:rPr>
                <w:noProof/>
              </w:rPr>
            </w:pPr>
            <w:r w:rsidRPr="00250097">
              <w:t>Ændringsforslag</w:t>
            </w:r>
          </w:p>
        </w:tc>
      </w:tr>
      <w:tr w:rsidR="005F6C7D" w:rsidRPr="00250097" w:rsidTr="004A799F">
        <w:trPr>
          <w:jc w:val="center"/>
        </w:trPr>
        <w:tc>
          <w:tcPr>
            <w:tcW w:w="4876" w:type="dxa"/>
          </w:tcPr>
          <w:p w:rsidR="005F6C7D" w:rsidRPr="00250097" w:rsidRDefault="005F6C7D" w:rsidP="004A799F">
            <w:pPr>
              <w:pStyle w:val="Normal6"/>
              <w:rPr>
                <w:rFonts w:eastAsia="Arial Unicode MS"/>
                <w:b/>
                <w:bCs/>
                <w:i/>
                <w:iCs/>
                <w:noProof/>
                <w:u w:color="000000"/>
              </w:rPr>
            </w:pPr>
            <w:r w:rsidRPr="00250097">
              <w:rPr>
                <w:b/>
                <w:bCs/>
                <w:i/>
                <w:iCs/>
                <w:u w:color="000000"/>
              </w:rPr>
              <w:t>Artikel 11</w:t>
            </w:r>
          </w:p>
        </w:tc>
        <w:tc>
          <w:tcPr>
            <w:tcW w:w="4876" w:type="dxa"/>
          </w:tcPr>
          <w:p w:rsidR="005F6C7D" w:rsidRPr="00250097" w:rsidRDefault="005F6C7D" w:rsidP="004A799F">
            <w:pPr>
              <w:pStyle w:val="Normal6"/>
              <w:rPr>
                <w:b/>
                <w:i/>
                <w:noProof/>
                <w:szCs w:val="24"/>
              </w:rPr>
            </w:pPr>
            <w:r w:rsidRPr="00250097">
              <w:rPr>
                <w:b/>
                <w:i/>
                <w:szCs w:val="24"/>
              </w:rPr>
              <w:t>udgår</w:t>
            </w:r>
          </w:p>
        </w:tc>
      </w:tr>
      <w:tr w:rsidR="005F6C7D" w:rsidRPr="00250097" w:rsidTr="004A799F">
        <w:trPr>
          <w:jc w:val="center"/>
        </w:trPr>
        <w:tc>
          <w:tcPr>
            <w:tcW w:w="4876" w:type="dxa"/>
          </w:tcPr>
          <w:p w:rsidR="005F6C7D" w:rsidRPr="00250097" w:rsidRDefault="005F6C7D" w:rsidP="004A799F">
            <w:pPr>
              <w:pStyle w:val="Normal6"/>
              <w:rPr>
                <w:rFonts w:eastAsia="Arial Unicode MS"/>
                <w:b/>
                <w:bCs/>
                <w:i/>
                <w:iCs/>
                <w:noProof/>
                <w:u w:color="000000"/>
              </w:rPr>
            </w:pPr>
            <w:r w:rsidRPr="00250097">
              <w:rPr>
                <w:b/>
                <w:bCs/>
                <w:i/>
                <w:iCs/>
                <w:u w:color="000000"/>
              </w:rPr>
              <w:t>Udvalg</w:t>
            </w:r>
          </w:p>
        </w:tc>
        <w:tc>
          <w:tcPr>
            <w:tcW w:w="4876" w:type="dxa"/>
          </w:tcPr>
          <w:p w:rsidR="005F6C7D" w:rsidRPr="00250097" w:rsidRDefault="005F6C7D" w:rsidP="004A799F">
            <w:pPr>
              <w:pStyle w:val="Normal6"/>
              <w:rPr>
                <w:b/>
                <w:i/>
                <w:noProof/>
                <w:szCs w:val="24"/>
              </w:rPr>
            </w:pPr>
          </w:p>
        </w:tc>
      </w:tr>
      <w:tr w:rsidR="005F6C7D" w:rsidRPr="00250097" w:rsidTr="004A799F">
        <w:trPr>
          <w:jc w:val="center"/>
        </w:trPr>
        <w:tc>
          <w:tcPr>
            <w:tcW w:w="4876" w:type="dxa"/>
          </w:tcPr>
          <w:p w:rsidR="005F6C7D" w:rsidRPr="00250097" w:rsidRDefault="005F6C7D" w:rsidP="004A799F">
            <w:pPr>
              <w:pStyle w:val="Normal6"/>
              <w:rPr>
                <w:b/>
                <w:bCs/>
                <w:i/>
                <w:iCs/>
                <w:noProof/>
              </w:rPr>
            </w:pPr>
            <w:r w:rsidRPr="00250097">
              <w:rPr>
                <w:b/>
                <w:bCs/>
                <w:i/>
                <w:iCs/>
                <w:u w:color="000000"/>
              </w:rPr>
              <w:t>Kommissionen bistås af det udvalg, der er nedsat ved artikel 25 i forordning (EF) nr. 1008/2008.</w:t>
            </w:r>
          </w:p>
        </w:tc>
        <w:tc>
          <w:tcPr>
            <w:tcW w:w="4876" w:type="dxa"/>
          </w:tcPr>
          <w:p w:rsidR="005F6C7D" w:rsidRPr="00250097" w:rsidRDefault="005F6C7D" w:rsidP="004A799F">
            <w:pPr>
              <w:pStyle w:val="Normal6"/>
              <w:rPr>
                <w:b/>
                <w:i/>
                <w:noProof/>
                <w:szCs w:val="24"/>
              </w:rPr>
            </w:pPr>
          </w:p>
        </w:tc>
      </w:tr>
    </w:tbl>
    <w:p w:rsidR="005F6C7D" w:rsidRPr="00250097" w:rsidRDefault="005F6C7D" w:rsidP="005F6C7D">
      <w:pPr>
        <w:rPr>
          <w:noProof/>
        </w:rPr>
      </w:pPr>
      <w:r w:rsidRPr="00250097">
        <w:rPr>
          <w:rStyle w:val="HideTWBExt"/>
        </w:rPr>
        <w:t>&lt;/Amend&gt;</w:t>
      </w:r>
    </w:p>
    <w:p w:rsidR="005F6C7D" w:rsidRPr="00250097" w:rsidRDefault="005F6C7D" w:rsidP="005F6C7D">
      <w:pPr>
        <w:pStyle w:val="AMNumberTabs"/>
        <w:keepNext/>
        <w:rPr>
          <w:noProof/>
        </w:rPr>
      </w:pPr>
      <w:r w:rsidRPr="00250097">
        <w:rPr>
          <w:rStyle w:val="HideTWBExt"/>
          <w:b w:val="0"/>
        </w:rPr>
        <w:t>&lt;Amend&gt;</w:t>
      </w:r>
      <w:r w:rsidRPr="00250097">
        <w:t>Ændringsforslag</w:t>
      </w:r>
      <w:r w:rsidRPr="00250097">
        <w:tab/>
      </w:r>
      <w:r w:rsidRPr="00250097">
        <w:tab/>
      </w:r>
      <w:r w:rsidRPr="00250097">
        <w:rPr>
          <w:rStyle w:val="HideTWBExt"/>
          <w:b w:val="0"/>
        </w:rPr>
        <w:t>&lt;NumAm&gt;</w:t>
      </w:r>
      <w:r w:rsidRPr="00250097">
        <w:t>16</w:t>
      </w:r>
      <w:r w:rsidRPr="00250097">
        <w:rPr>
          <w:rStyle w:val="HideTWBExt"/>
          <w:b w:val="0"/>
        </w:rPr>
        <w:t>&lt;/NumAm&gt;</w:t>
      </w:r>
    </w:p>
    <w:p w:rsidR="005F6C7D" w:rsidRPr="00250097" w:rsidRDefault="005F6C7D" w:rsidP="005F6C7D">
      <w:pPr>
        <w:pStyle w:val="NormalBold12b"/>
        <w:keepNext/>
        <w:rPr>
          <w:noProof/>
        </w:rPr>
      </w:pPr>
      <w:r w:rsidRPr="00250097">
        <w:rPr>
          <w:rStyle w:val="HideTWBExt"/>
          <w:b w:val="0"/>
        </w:rPr>
        <w:t>&lt;DocAmend&gt;</w:t>
      </w:r>
      <w:r w:rsidRPr="00250097">
        <w:t>Forslag til forordning</w:t>
      </w:r>
      <w:r w:rsidRPr="00250097">
        <w:rPr>
          <w:rStyle w:val="HideTWBExt"/>
          <w:b w:val="0"/>
        </w:rPr>
        <w:t>&lt;/DocAmend&gt;</w:t>
      </w:r>
    </w:p>
    <w:p w:rsidR="005F6C7D" w:rsidRPr="00250097" w:rsidRDefault="005F6C7D" w:rsidP="005F6C7D">
      <w:pPr>
        <w:pStyle w:val="NormalBold"/>
        <w:keepNext/>
        <w:rPr>
          <w:noProof/>
        </w:rPr>
      </w:pPr>
      <w:r w:rsidRPr="00250097">
        <w:rPr>
          <w:rStyle w:val="HideTWBExt"/>
          <w:b w:val="0"/>
        </w:rPr>
        <w:t>&lt;Article&gt;</w:t>
      </w:r>
      <w:r w:rsidRPr="00250097">
        <w:t>Artikel 11 a (ny)</w:t>
      </w:r>
      <w:r w:rsidRPr="00250097">
        <w:rPr>
          <w:rStyle w:val="HideTWBExt"/>
          <w:b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5F6C7D" w:rsidRPr="00250097" w:rsidTr="004A799F">
        <w:trPr>
          <w:jc w:val="center"/>
        </w:trPr>
        <w:tc>
          <w:tcPr>
            <w:tcW w:w="9752" w:type="dxa"/>
            <w:gridSpan w:val="2"/>
          </w:tcPr>
          <w:p w:rsidR="005F6C7D" w:rsidRPr="00250097" w:rsidRDefault="005F6C7D" w:rsidP="004A799F">
            <w:pPr>
              <w:keepNext/>
              <w:rPr>
                <w:noProof/>
              </w:rPr>
            </w:pPr>
          </w:p>
        </w:tc>
      </w:tr>
      <w:tr w:rsidR="005F6C7D" w:rsidRPr="00250097" w:rsidTr="004A799F">
        <w:trPr>
          <w:jc w:val="center"/>
        </w:trPr>
        <w:tc>
          <w:tcPr>
            <w:tcW w:w="4876" w:type="dxa"/>
          </w:tcPr>
          <w:p w:rsidR="005F6C7D" w:rsidRPr="00250097" w:rsidRDefault="005F6C7D" w:rsidP="004A799F">
            <w:pPr>
              <w:pStyle w:val="ColumnHeading"/>
              <w:keepNext/>
              <w:rPr>
                <w:noProof/>
              </w:rPr>
            </w:pPr>
            <w:r w:rsidRPr="00250097">
              <w:t>Kommissionens forslag</w:t>
            </w:r>
          </w:p>
        </w:tc>
        <w:tc>
          <w:tcPr>
            <w:tcW w:w="4876" w:type="dxa"/>
          </w:tcPr>
          <w:p w:rsidR="005F6C7D" w:rsidRPr="00250097" w:rsidRDefault="005F6C7D" w:rsidP="004A799F">
            <w:pPr>
              <w:pStyle w:val="ColumnHeading"/>
              <w:keepNext/>
              <w:rPr>
                <w:noProof/>
              </w:rPr>
            </w:pPr>
            <w:r w:rsidRPr="00250097">
              <w:t>Ændringsforslag</w:t>
            </w:r>
          </w:p>
        </w:tc>
      </w:tr>
      <w:tr w:rsidR="005F6C7D" w:rsidRPr="00250097" w:rsidTr="004A799F">
        <w:trPr>
          <w:jc w:val="center"/>
        </w:trPr>
        <w:tc>
          <w:tcPr>
            <w:tcW w:w="4876" w:type="dxa"/>
          </w:tcPr>
          <w:p w:rsidR="005F6C7D" w:rsidRPr="00250097" w:rsidRDefault="005F6C7D" w:rsidP="004A799F">
            <w:pPr>
              <w:pStyle w:val="Normal6"/>
              <w:jc w:val="center"/>
              <w:rPr>
                <w:rFonts w:eastAsia="Arial Unicode MS" w:cs="Arial Unicode MS"/>
                <w:b/>
                <w:i/>
                <w:noProof/>
                <w:szCs w:val="24"/>
                <w:u w:color="000000"/>
              </w:rPr>
            </w:pPr>
          </w:p>
        </w:tc>
        <w:tc>
          <w:tcPr>
            <w:tcW w:w="4876" w:type="dxa"/>
          </w:tcPr>
          <w:p w:rsidR="005F6C7D" w:rsidRPr="00250097" w:rsidRDefault="005F6C7D" w:rsidP="004A799F">
            <w:pPr>
              <w:pStyle w:val="Normal6"/>
              <w:jc w:val="center"/>
              <w:rPr>
                <w:b/>
                <w:i/>
                <w:noProof/>
                <w:szCs w:val="24"/>
              </w:rPr>
            </w:pPr>
            <w:r w:rsidRPr="00250097">
              <w:rPr>
                <w:b/>
                <w:i/>
                <w:szCs w:val="24"/>
              </w:rPr>
              <w:t>Artikel 11a</w:t>
            </w:r>
          </w:p>
        </w:tc>
      </w:tr>
      <w:tr w:rsidR="005F6C7D" w:rsidRPr="00250097" w:rsidTr="004A799F">
        <w:trPr>
          <w:jc w:val="center"/>
        </w:trPr>
        <w:tc>
          <w:tcPr>
            <w:tcW w:w="4876" w:type="dxa"/>
          </w:tcPr>
          <w:p w:rsidR="005F6C7D" w:rsidRPr="00250097" w:rsidRDefault="005F6C7D" w:rsidP="004A799F">
            <w:pPr>
              <w:pStyle w:val="Normal6"/>
              <w:jc w:val="center"/>
              <w:rPr>
                <w:rFonts w:eastAsia="Arial Unicode MS" w:cs="Arial Unicode MS"/>
                <w:b/>
                <w:i/>
                <w:noProof/>
                <w:szCs w:val="24"/>
                <w:u w:color="000000"/>
              </w:rPr>
            </w:pPr>
          </w:p>
        </w:tc>
        <w:tc>
          <w:tcPr>
            <w:tcW w:w="4876" w:type="dxa"/>
          </w:tcPr>
          <w:p w:rsidR="005F6C7D" w:rsidRPr="00250097" w:rsidRDefault="005F6C7D" w:rsidP="004A799F">
            <w:pPr>
              <w:pStyle w:val="Normal6"/>
              <w:jc w:val="center"/>
              <w:rPr>
                <w:b/>
                <w:i/>
                <w:noProof/>
                <w:szCs w:val="24"/>
              </w:rPr>
            </w:pPr>
            <w:r w:rsidRPr="00250097">
              <w:rPr>
                <w:b/>
                <w:i/>
                <w:szCs w:val="24"/>
              </w:rPr>
              <w:t>Udøvelse af de delegerede beføjelser</w:t>
            </w:r>
          </w:p>
        </w:tc>
      </w:tr>
      <w:tr w:rsidR="005F6C7D" w:rsidRPr="00250097" w:rsidTr="004A799F">
        <w:trPr>
          <w:jc w:val="center"/>
        </w:trPr>
        <w:tc>
          <w:tcPr>
            <w:tcW w:w="4876" w:type="dxa"/>
          </w:tcPr>
          <w:p w:rsidR="005F6C7D" w:rsidRPr="00250097" w:rsidRDefault="005F6C7D" w:rsidP="004A799F">
            <w:pPr>
              <w:pStyle w:val="Normal6"/>
              <w:rPr>
                <w:b/>
                <w:bCs/>
                <w:i/>
                <w:iCs/>
                <w:noProof/>
              </w:rPr>
            </w:pPr>
          </w:p>
        </w:tc>
        <w:tc>
          <w:tcPr>
            <w:tcW w:w="4876" w:type="dxa"/>
          </w:tcPr>
          <w:p w:rsidR="005F6C7D" w:rsidRPr="00250097" w:rsidRDefault="005F6C7D" w:rsidP="004A799F">
            <w:pPr>
              <w:pStyle w:val="Normal6"/>
              <w:rPr>
                <w:b/>
                <w:i/>
                <w:noProof/>
                <w:szCs w:val="24"/>
              </w:rPr>
            </w:pPr>
            <w:r w:rsidRPr="00250097">
              <w:rPr>
                <w:b/>
                <w:i/>
                <w:szCs w:val="24"/>
              </w:rPr>
              <w:t>1.</w:t>
            </w:r>
            <w:r w:rsidRPr="00250097">
              <w:rPr>
                <w:b/>
                <w:i/>
                <w:szCs w:val="24"/>
              </w:rPr>
              <w:tab/>
              <w:t>Beføjelsen til at vedtage delegerede retsakter tillægges Kommissionen på de i denne artikel fastlagte betingelser.</w:t>
            </w:r>
          </w:p>
        </w:tc>
      </w:tr>
      <w:tr w:rsidR="005F6C7D" w:rsidRPr="00250097" w:rsidTr="004A799F">
        <w:trPr>
          <w:jc w:val="center"/>
        </w:trPr>
        <w:tc>
          <w:tcPr>
            <w:tcW w:w="4876" w:type="dxa"/>
          </w:tcPr>
          <w:p w:rsidR="005F6C7D" w:rsidRPr="00250097" w:rsidRDefault="005F6C7D" w:rsidP="004A799F">
            <w:pPr>
              <w:pStyle w:val="Normal6"/>
              <w:rPr>
                <w:rFonts w:eastAsia="Arial Unicode MS" w:cs="Arial Unicode MS"/>
                <w:b/>
                <w:i/>
                <w:noProof/>
                <w:szCs w:val="24"/>
                <w:u w:color="000000"/>
              </w:rPr>
            </w:pPr>
          </w:p>
        </w:tc>
        <w:tc>
          <w:tcPr>
            <w:tcW w:w="4876" w:type="dxa"/>
          </w:tcPr>
          <w:p w:rsidR="005F6C7D" w:rsidRPr="00250097" w:rsidRDefault="005F6C7D" w:rsidP="004A799F">
            <w:pPr>
              <w:pStyle w:val="Normal6"/>
              <w:rPr>
                <w:b/>
                <w:i/>
                <w:noProof/>
                <w:szCs w:val="24"/>
              </w:rPr>
            </w:pPr>
            <w:r w:rsidRPr="00250097">
              <w:rPr>
                <w:b/>
                <w:i/>
                <w:szCs w:val="24"/>
              </w:rPr>
              <w:t xml:space="preserve">2. </w:t>
            </w:r>
            <w:r w:rsidRPr="00250097">
              <w:rPr>
                <w:b/>
                <w:i/>
                <w:szCs w:val="24"/>
              </w:rPr>
              <w:tab/>
              <w:t>Beføjelsen til at vedtage delegerede retsakter, jf. artikel 4 og 5, tillægges Kommissionen for en ubegrænset periode fra den … [datoen for denne forordnings ikrafttræden].</w:t>
            </w:r>
          </w:p>
        </w:tc>
      </w:tr>
      <w:tr w:rsidR="005F6C7D" w:rsidRPr="00250097" w:rsidTr="004A799F">
        <w:trPr>
          <w:jc w:val="center"/>
        </w:trPr>
        <w:tc>
          <w:tcPr>
            <w:tcW w:w="4876" w:type="dxa"/>
          </w:tcPr>
          <w:p w:rsidR="005F6C7D" w:rsidRPr="00250097" w:rsidRDefault="005F6C7D" w:rsidP="004A799F">
            <w:pPr>
              <w:pStyle w:val="Normal6"/>
              <w:rPr>
                <w:rFonts w:eastAsia="Arial Unicode MS" w:cs="Arial Unicode MS"/>
                <w:b/>
                <w:i/>
                <w:noProof/>
                <w:szCs w:val="24"/>
                <w:u w:color="000000"/>
              </w:rPr>
            </w:pPr>
          </w:p>
        </w:tc>
        <w:tc>
          <w:tcPr>
            <w:tcW w:w="4876" w:type="dxa"/>
          </w:tcPr>
          <w:p w:rsidR="005F6C7D" w:rsidRPr="00250097" w:rsidRDefault="005F6C7D" w:rsidP="004A799F">
            <w:pPr>
              <w:pStyle w:val="Normal6"/>
              <w:rPr>
                <w:b/>
                <w:i/>
                <w:noProof/>
                <w:szCs w:val="24"/>
              </w:rPr>
            </w:pPr>
            <w:r w:rsidRPr="00250097">
              <w:rPr>
                <w:b/>
                <w:i/>
                <w:szCs w:val="24"/>
              </w:rPr>
              <w:t>3.</w:t>
            </w:r>
            <w:r w:rsidRPr="00250097">
              <w:rPr>
                <w:b/>
                <w:i/>
                <w:szCs w:val="24"/>
              </w:rPr>
              <w:tab/>
              <w:t>Den i artikel 4 og 5 omhandlede delegation af beføjelser kan til enhver tid tilbagekaldes af Europa-Parlamentet eller Rådet. En afgørelse om tilbagekaldelse bringer delegationen af de beføjelser, der er angivet i den pågældende afgørelse, til ophør. Den får virkning dagen efter offentliggørelsen af afgørelsen i Den Europæiske Unions Tidende eller på et senere tidspunkt, der angives i afgørelsen. Den berører ikke gyldigheden af delegerede retsakter, der allerede er i kraft.</w:t>
            </w:r>
          </w:p>
        </w:tc>
      </w:tr>
      <w:tr w:rsidR="005F6C7D" w:rsidRPr="00250097" w:rsidTr="004A799F">
        <w:trPr>
          <w:jc w:val="center"/>
        </w:trPr>
        <w:tc>
          <w:tcPr>
            <w:tcW w:w="4876" w:type="dxa"/>
          </w:tcPr>
          <w:p w:rsidR="005F6C7D" w:rsidRPr="00250097" w:rsidRDefault="005F6C7D" w:rsidP="004A799F">
            <w:pPr>
              <w:pStyle w:val="Normal6"/>
              <w:rPr>
                <w:rFonts w:eastAsia="Arial Unicode MS" w:cs="Arial Unicode MS"/>
                <w:b/>
                <w:i/>
                <w:noProof/>
                <w:szCs w:val="24"/>
                <w:u w:color="000000"/>
              </w:rPr>
            </w:pPr>
          </w:p>
        </w:tc>
        <w:tc>
          <w:tcPr>
            <w:tcW w:w="4876" w:type="dxa"/>
          </w:tcPr>
          <w:p w:rsidR="005F6C7D" w:rsidRPr="00250097" w:rsidRDefault="005F6C7D" w:rsidP="004A799F">
            <w:pPr>
              <w:pStyle w:val="Normal6"/>
              <w:rPr>
                <w:b/>
                <w:i/>
                <w:noProof/>
                <w:szCs w:val="24"/>
              </w:rPr>
            </w:pPr>
            <w:r w:rsidRPr="00250097">
              <w:rPr>
                <w:b/>
                <w:i/>
                <w:szCs w:val="24"/>
              </w:rPr>
              <w:t>4.</w:t>
            </w:r>
            <w:r w:rsidRPr="00250097">
              <w:rPr>
                <w:b/>
                <w:i/>
                <w:szCs w:val="24"/>
              </w:rPr>
              <w:tab/>
              <w:t>Inden vedtagelsen af en delegeret retsakt hører Kommissionen eksperter, som er udpeget af hver enkelt medlemsstat, i overensstemmelse med principperne i den interinstitutionelle aftale om bedre lovgivning af 13. april 2016.</w:t>
            </w:r>
          </w:p>
        </w:tc>
      </w:tr>
      <w:tr w:rsidR="005F6C7D" w:rsidRPr="00250097" w:rsidTr="004A799F">
        <w:trPr>
          <w:jc w:val="center"/>
        </w:trPr>
        <w:tc>
          <w:tcPr>
            <w:tcW w:w="4876" w:type="dxa"/>
          </w:tcPr>
          <w:p w:rsidR="005F6C7D" w:rsidRPr="00250097" w:rsidRDefault="005F6C7D" w:rsidP="004A799F">
            <w:pPr>
              <w:pStyle w:val="Normal6"/>
              <w:rPr>
                <w:rFonts w:eastAsia="Arial Unicode MS" w:cs="Arial Unicode MS"/>
                <w:b/>
                <w:i/>
                <w:noProof/>
                <w:szCs w:val="24"/>
                <w:u w:color="000000"/>
              </w:rPr>
            </w:pPr>
          </w:p>
        </w:tc>
        <w:tc>
          <w:tcPr>
            <w:tcW w:w="4876" w:type="dxa"/>
          </w:tcPr>
          <w:p w:rsidR="005F6C7D" w:rsidRPr="00250097" w:rsidRDefault="005F6C7D" w:rsidP="004A799F">
            <w:pPr>
              <w:pStyle w:val="Normal6"/>
              <w:rPr>
                <w:b/>
                <w:i/>
                <w:noProof/>
                <w:szCs w:val="24"/>
              </w:rPr>
            </w:pPr>
            <w:r w:rsidRPr="00250097">
              <w:rPr>
                <w:b/>
                <w:i/>
                <w:szCs w:val="24"/>
              </w:rPr>
              <w:t>5.</w:t>
            </w:r>
            <w:r w:rsidRPr="00250097">
              <w:rPr>
                <w:b/>
                <w:i/>
                <w:szCs w:val="24"/>
              </w:rPr>
              <w:tab/>
              <w:t>Så snart Kommissionen vedtager en delegeret retsakt, giver den samtidigt Europa-Parlamentet og Rådet meddelelse herom.</w:t>
            </w:r>
          </w:p>
        </w:tc>
      </w:tr>
      <w:tr w:rsidR="005F6C7D" w:rsidRPr="00250097" w:rsidTr="004A799F">
        <w:trPr>
          <w:jc w:val="center"/>
        </w:trPr>
        <w:tc>
          <w:tcPr>
            <w:tcW w:w="4876" w:type="dxa"/>
          </w:tcPr>
          <w:p w:rsidR="005F6C7D" w:rsidRPr="00250097" w:rsidRDefault="005F6C7D" w:rsidP="004A799F">
            <w:pPr>
              <w:pStyle w:val="Normal6"/>
              <w:rPr>
                <w:rFonts w:eastAsia="Arial Unicode MS" w:cs="Arial Unicode MS"/>
                <w:b/>
                <w:i/>
                <w:noProof/>
                <w:szCs w:val="24"/>
                <w:u w:color="000000"/>
              </w:rPr>
            </w:pPr>
          </w:p>
        </w:tc>
        <w:tc>
          <w:tcPr>
            <w:tcW w:w="4876" w:type="dxa"/>
          </w:tcPr>
          <w:p w:rsidR="005F6C7D" w:rsidRPr="00250097" w:rsidRDefault="005F6C7D" w:rsidP="004A799F">
            <w:pPr>
              <w:pStyle w:val="Normal6"/>
              <w:rPr>
                <w:b/>
                <w:i/>
                <w:noProof/>
                <w:szCs w:val="24"/>
              </w:rPr>
            </w:pPr>
            <w:r w:rsidRPr="00250097">
              <w:rPr>
                <w:b/>
                <w:i/>
                <w:szCs w:val="24"/>
              </w:rPr>
              <w:t>6.</w:t>
            </w:r>
            <w:r w:rsidRPr="00250097">
              <w:rPr>
                <w:b/>
                <w:i/>
                <w:szCs w:val="24"/>
              </w:rPr>
              <w:tab/>
              <w:t>En delegeret retsakt vedtaget i henhold til artikel 4 og 5 træder kun i kraft, hvis hverken Europa-Parlamentet eller Rådet har gjort indsigelse inden for en frist på [to måneder] fra meddelelsen af den pågældende retsakt til Europa-Parlamentet eller Rådet, eller hvis Europa-Parlamentet og Rådet inden udløbet af denne frist har underrettet Kommissionen om, at de ikke agter at gøre indsigelse. Fristen forlænges med to måneder på Europa-Parlamentets eller Rådets initiativ.</w:t>
            </w:r>
          </w:p>
        </w:tc>
      </w:tr>
    </w:tbl>
    <w:p w:rsidR="005F6C7D" w:rsidRPr="00250097" w:rsidRDefault="005F6C7D" w:rsidP="005F6C7D">
      <w:pPr>
        <w:rPr>
          <w:noProof/>
        </w:rPr>
      </w:pPr>
      <w:r w:rsidRPr="00250097">
        <w:rPr>
          <w:rStyle w:val="HideTWBExt"/>
        </w:rPr>
        <w:t>&lt;/Amend&gt;</w:t>
      </w:r>
    </w:p>
    <w:p w:rsidR="005F6C7D" w:rsidRPr="00250097" w:rsidRDefault="005F6C7D" w:rsidP="005F6C7D">
      <w:pPr>
        <w:pStyle w:val="AMNumberTabs"/>
        <w:keepNext/>
        <w:rPr>
          <w:noProof/>
        </w:rPr>
      </w:pPr>
      <w:r w:rsidRPr="00250097">
        <w:rPr>
          <w:rStyle w:val="HideTWBExt"/>
          <w:b w:val="0"/>
        </w:rPr>
        <w:t>&lt;Amend&gt;</w:t>
      </w:r>
      <w:r w:rsidRPr="00250097">
        <w:t>Ændringsforslag</w:t>
      </w:r>
      <w:r w:rsidRPr="00250097">
        <w:tab/>
      </w:r>
      <w:r w:rsidRPr="00250097">
        <w:tab/>
      </w:r>
      <w:r w:rsidRPr="00250097">
        <w:rPr>
          <w:rStyle w:val="HideTWBExt"/>
          <w:b w:val="0"/>
        </w:rPr>
        <w:t>&lt;NumAm&gt;</w:t>
      </w:r>
      <w:r w:rsidRPr="00250097">
        <w:t>17</w:t>
      </w:r>
      <w:r w:rsidRPr="00250097">
        <w:rPr>
          <w:rStyle w:val="HideTWBExt"/>
          <w:b w:val="0"/>
        </w:rPr>
        <w:t>&lt;/NumAm&gt;</w:t>
      </w:r>
    </w:p>
    <w:p w:rsidR="005F6C7D" w:rsidRPr="00250097" w:rsidRDefault="005F6C7D" w:rsidP="005F6C7D">
      <w:pPr>
        <w:pStyle w:val="NormalBold12b"/>
        <w:keepNext/>
        <w:rPr>
          <w:noProof/>
        </w:rPr>
      </w:pPr>
      <w:r w:rsidRPr="00250097">
        <w:rPr>
          <w:rStyle w:val="HideTWBExt"/>
          <w:b w:val="0"/>
        </w:rPr>
        <w:t>&lt;DocAmend&gt;</w:t>
      </w:r>
      <w:r w:rsidRPr="00250097">
        <w:t>Forslag til forordning</w:t>
      </w:r>
      <w:r w:rsidRPr="00250097">
        <w:rPr>
          <w:rStyle w:val="HideTWBExt"/>
          <w:b w:val="0"/>
        </w:rPr>
        <w:t>&lt;/DocAmend&gt;</w:t>
      </w:r>
    </w:p>
    <w:p w:rsidR="005F6C7D" w:rsidRPr="00250097" w:rsidRDefault="005F6C7D" w:rsidP="005F6C7D">
      <w:pPr>
        <w:pStyle w:val="NormalBold"/>
        <w:keepNext/>
        <w:rPr>
          <w:noProof/>
        </w:rPr>
      </w:pPr>
      <w:r w:rsidRPr="00250097">
        <w:rPr>
          <w:rStyle w:val="HideTWBExt"/>
          <w:b w:val="0"/>
        </w:rPr>
        <w:t>&lt;Article&gt;</w:t>
      </w:r>
      <w:r w:rsidRPr="00250097">
        <w:t>Artikel 12 – stk. 4 – litra a</w:t>
      </w:r>
      <w:r w:rsidRPr="00250097">
        <w:rPr>
          <w:rStyle w:val="HideTWBExt"/>
          <w:b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5F6C7D" w:rsidRPr="00250097" w:rsidTr="004A799F">
        <w:trPr>
          <w:jc w:val="center"/>
        </w:trPr>
        <w:tc>
          <w:tcPr>
            <w:tcW w:w="9752" w:type="dxa"/>
            <w:gridSpan w:val="2"/>
          </w:tcPr>
          <w:p w:rsidR="005F6C7D" w:rsidRPr="00250097" w:rsidRDefault="005F6C7D" w:rsidP="004A799F">
            <w:pPr>
              <w:keepNext/>
              <w:rPr>
                <w:noProof/>
              </w:rPr>
            </w:pPr>
          </w:p>
        </w:tc>
      </w:tr>
      <w:tr w:rsidR="005F6C7D" w:rsidRPr="00250097" w:rsidTr="004A799F">
        <w:trPr>
          <w:jc w:val="center"/>
        </w:trPr>
        <w:tc>
          <w:tcPr>
            <w:tcW w:w="4876" w:type="dxa"/>
            <w:hideMark/>
          </w:tcPr>
          <w:p w:rsidR="005F6C7D" w:rsidRPr="00250097" w:rsidRDefault="005F6C7D" w:rsidP="004A799F">
            <w:pPr>
              <w:pStyle w:val="ColumnHeading"/>
              <w:keepNext/>
              <w:rPr>
                <w:noProof/>
              </w:rPr>
            </w:pPr>
            <w:r w:rsidRPr="00250097">
              <w:t>Kommissionens forslag</w:t>
            </w:r>
          </w:p>
        </w:tc>
        <w:tc>
          <w:tcPr>
            <w:tcW w:w="4876" w:type="dxa"/>
            <w:hideMark/>
          </w:tcPr>
          <w:p w:rsidR="005F6C7D" w:rsidRPr="00250097" w:rsidRDefault="005F6C7D" w:rsidP="004A799F">
            <w:pPr>
              <w:pStyle w:val="ColumnHeading"/>
              <w:keepNext/>
              <w:rPr>
                <w:noProof/>
              </w:rPr>
            </w:pPr>
            <w:r w:rsidRPr="00250097">
              <w:t>Ændringsforslag</w:t>
            </w:r>
          </w:p>
        </w:tc>
      </w:tr>
      <w:tr w:rsidR="005F6C7D" w:rsidRPr="00250097" w:rsidTr="004A799F">
        <w:trPr>
          <w:jc w:val="center"/>
        </w:trPr>
        <w:tc>
          <w:tcPr>
            <w:tcW w:w="4876" w:type="dxa"/>
          </w:tcPr>
          <w:p w:rsidR="005F6C7D" w:rsidRPr="00250097" w:rsidRDefault="005F6C7D" w:rsidP="004A799F">
            <w:pPr>
              <w:pStyle w:val="Normal6"/>
              <w:rPr>
                <w:noProof/>
              </w:rPr>
            </w:pPr>
            <w:r w:rsidRPr="00250097">
              <w:t>a)</w:t>
            </w:r>
            <w:r w:rsidRPr="00250097">
              <w:tab/>
            </w:r>
            <w:r w:rsidRPr="00250097">
              <w:rPr>
                <w:b/>
                <w:i/>
              </w:rPr>
              <w:t>den</w:t>
            </w:r>
            <w:r w:rsidRPr="00250097">
              <w:t xml:space="preserve"> dato, på hvilken en aftale mellem Unionen og Det Forenede Kongerige om regulering af udøvelsen af lufttransport mellem dem træder i kraft eller anvendes midlertidigt, hvis det er relevant,</w:t>
            </w:r>
            <w:r w:rsidRPr="00250097">
              <w:rPr>
                <w:b/>
                <w:i/>
              </w:rPr>
              <w:t xml:space="preserve"> </w:t>
            </w:r>
            <w:r w:rsidRPr="00250097">
              <w:t xml:space="preserve"> eller</w:t>
            </w:r>
          </w:p>
        </w:tc>
        <w:tc>
          <w:tcPr>
            <w:tcW w:w="4876" w:type="dxa"/>
          </w:tcPr>
          <w:p w:rsidR="005F6C7D" w:rsidRPr="00250097" w:rsidRDefault="005F6C7D" w:rsidP="004A799F">
            <w:pPr>
              <w:pStyle w:val="Normal6"/>
              <w:rPr>
                <w:noProof/>
                <w:szCs w:val="24"/>
              </w:rPr>
            </w:pPr>
            <w:r w:rsidRPr="00250097">
              <w:rPr>
                <w:szCs w:val="24"/>
              </w:rPr>
              <w:t xml:space="preserve">a)  </w:t>
            </w:r>
            <w:r w:rsidRPr="00250097">
              <w:rPr>
                <w:b/>
                <w:i/>
                <w:szCs w:val="24"/>
              </w:rPr>
              <w:t>den</w:t>
            </w:r>
            <w:r w:rsidRPr="00250097">
              <w:rPr>
                <w:szCs w:val="24"/>
              </w:rPr>
              <w:t xml:space="preserve"> dato, på hvilken en</w:t>
            </w:r>
            <w:r w:rsidRPr="00250097">
              <w:rPr>
                <w:b/>
                <w:i/>
                <w:szCs w:val="24"/>
              </w:rPr>
              <w:t xml:space="preserve"> omfattende</w:t>
            </w:r>
            <w:r w:rsidRPr="00250097">
              <w:rPr>
                <w:szCs w:val="24"/>
              </w:rPr>
              <w:t xml:space="preserve"> aftale mellem Unionen og Det Forenede Kongerige om regulering af udøvelsen af lufttransport mellem dem træder i kraft eller anvendes midlertidigt, hvis det er relevant, eller</w:t>
            </w:r>
          </w:p>
        </w:tc>
      </w:tr>
    </w:tbl>
    <w:p w:rsidR="005F6C7D" w:rsidRPr="00250097" w:rsidRDefault="005F6C7D" w:rsidP="005F6C7D">
      <w:pPr>
        <w:rPr>
          <w:noProof/>
        </w:rPr>
      </w:pPr>
      <w:r w:rsidRPr="00250097">
        <w:rPr>
          <w:rStyle w:val="HideTWBExt"/>
        </w:rPr>
        <w:t>&lt;/Amend&gt;&lt;/RepeatBlock-Amend&gt;</w:t>
      </w:r>
    </w:p>
    <w:p w:rsidR="005F6C7D" w:rsidRPr="00250097" w:rsidRDefault="005F6C7D" w:rsidP="005F6C7D">
      <w:pPr>
        <w:rPr>
          <w:noProof/>
        </w:rPr>
      </w:pPr>
    </w:p>
    <w:p w:rsidR="005F6C7D" w:rsidRPr="00250097" w:rsidRDefault="005F6C7D" w:rsidP="005F6C7D">
      <w:pPr>
        <w:rPr>
          <w:noProof/>
        </w:rPr>
      </w:pPr>
    </w:p>
    <w:p w:rsidR="00DE299C" w:rsidRPr="00250097" w:rsidRDefault="005F6C7D" w:rsidP="00DE299C">
      <w:pPr>
        <w:pStyle w:val="PageHeading"/>
      </w:pPr>
      <w:r w:rsidRPr="00250097">
        <w:br w:type="page"/>
      </w:r>
    </w:p>
    <w:p w:rsidR="005F6C7D" w:rsidRPr="00250097" w:rsidRDefault="005F6C7D" w:rsidP="009601E2">
      <w:pPr>
        <w:pStyle w:val="PageHeading"/>
      </w:pPr>
      <w:bookmarkStart w:id="3" w:name="_Toc521323"/>
      <w:r w:rsidRPr="00250097">
        <w:t>PROCEDURE I RÅDGIVENDE UDVALG</w:t>
      </w:r>
      <w:bookmarkEnd w:id="3"/>
    </w:p>
    <w:tbl>
      <w:tblPr>
        <w:tblW w:w="9637" w:type="dxa"/>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220E98" w:rsidRPr="00250097" w:rsidTr="00220E98">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220E98" w:rsidRPr="00250097" w:rsidRDefault="00220E98" w:rsidP="00220E98">
            <w:pPr>
              <w:autoSpaceDE w:val="0"/>
              <w:autoSpaceDN w:val="0"/>
              <w:adjustRightInd w:val="0"/>
              <w:rPr>
                <w:b/>
                <w:bCs/>
                <w:noProof/>
                <w:color w:val="000000"/>
                <w:sz w:val="20"/>
              </w:rPr>
            </w:pPr>
            <w:r w:rsidRPr="00250097">
              <w:rPr>
                <w:b/>
                <w:bCs/>
                <w:color w:val="000000"/>
                <w:sz w:val="20"/>
              </w:rPr>
              <w:t>Titel</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220E98" w:rsidRPr="00250097" w:rsidRDefault="00220E98" w:rsidP="004A799F">
            <w:pPr>
              <w:autoSpaceDE w:val="0"/>
              <w:autoSpaceDN w:val="0"/>
              <w:adjustRightInd w:val="0"/>
              <w:rPr>
                <w:noProof/>
                <w:color w:val="000000"/>
                <w:sz w:val="20"/>
              </w:rPr>
            </w:pPr>
            <w:r w:rsidRPr="00250097">
              <w:rPr>
                <w:color w:val="000000"/>
                <w:sz w:val="20"/>
              </w:rPr>
              <w:t>Fælles regler, der sikrer basale luftfartsforbindelser i lyset af Det Forenede Kongerige Storbritannien og Nordirlands udtræden af Unionen</w:t>
            </w:r>
          </w:p>
        </w:tc>
      </w:tr>
      <w:tr w:rsidR="00220E98" w:rsidRPr="00250097" w:rsidTr="00220E98">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220E98" w:rsidRPr="00250097" w:rsidRDefault="00220E98" w:rsidP="004A799F">
            <w:pPr>
              <w:autoSpaceDE w:val="0"/>
              <w:autoSpaceDN w:val="0"/>
              <w:adjustRightInd w:val="0"/>
              <w:rPr>
                <w:b/>
                <w:bCs/>
                <w:noProof/>
                <w:color w:val="000000"/>
                <w:sz w:val="20"/>
              </w:rPr>
            </w:pPr>
            <w:r w:rsidRPr="00250097">
              <w:rPr>
                <w:b/>
                <w:bCs/>
                <w:color w:val="000000"/>
                <w:sz w:val="20"/>
              </w:rPr>
              <w:t>Referencer</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220E98" w:rsidRPr="00250097" w:rsidRDefault="00220E98" w:rsidP="004A799F">
            <w:pPr>
              <w:autoSpaceDE w:val="0"/>
              <w:autoSpaceDN w:val="0"/>
              <w:adjustRightInd w:val="0"/>
              <w:rPr>
                <w:noProof/>
                <w:color w:val="000000"/>
                <w:sz w:val="20"/>
              </w:rPr>
            </w:pPr>
            <w:r w:rsidRPr="00250097">
              <w:rPr>
                <w:color w:val="000000"/>
                <w:sz w:val="20"/>
              </w:rPr>
              <w:t>COM(2018)0893 – C8-0510/2018 – 2018/0433(COD)</w:t>
            </w:r>
          </w:p>
        </w:tc>
      </w:tr>
      <w:tr w:rsidR="00220E98" w:rsidRPr="00250097" w:rsidTr="00220E98">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220E98" w:rsidRPr="00250097" w:rsidRDefault="00220E98" w:rsidP="004A799F">
            <w:pPr>
              <w:autoSpaceDE w:val="0"/>
              <w:autoSpaceDN w:val="0"/>
              <w:adjustRightInd w:val="0"/>
              <w:rPr>
                <w:b/>
                <w:bCs/>
                <w:noProof/>
                <w:color w:val="000000"/>
                <w:sz w:val="20"/>
              </w:rPr>
            </w:pPr>
            <w:r w:rsidRPr="00250097">
              <w:rPr>
                <w:b/>
                <w:bCs/>
                <w:color w:val="000000"/>
                <w:sz w:val="20"/>
              </w:rPr>
              <w:t>Dato for forelæggelse for EP</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220E98" w:rsidRPr="00250097" w:rsidRDefault="00220E98" w:rsidP="004A799F">
            <w:pPr>
              <w:autoSpaceDE w:val="0"/>
              <w:autoSpaceDN w:val="0"/>
              <w:adjustRightInd w:val="0"/>
              <w:rPr>
                <w:noProof/>
                <w:color w:val="000000"/>
                <w:sz w:val="20"/>
              </w:rPr>
            </w:pPr>
            <w:r w:rsidRPr="00250097">
              <w:rPr>
                <w:color w:val="000000"/>
                <w:sz w:val="20"/>
              </w:rPr>
              <w:t>20.12.2018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220E98" w:rsidRPr="00250097" w:rsidRDefault="00220E98" w:rsidP="004A799F">
            <w:pPr>
              <w:autoSpaceDE w:val="0"/>
              <w:autoSpaceDN w:val="0"/>
              <w:adjustRightInd w:val="0"/>
              <w:rPr>
                <w:rFonts w:ascii="sans-serif" w:hAnsi="sans-serif" w:cs="sans-serif"/>
                <w:noProo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220E98" w:rsidRPr="00250097" w:rsidRDefault="00220E98" w:rsidP="004A799F">
            <w:pPr>
              <w:autoSpaceDE w:val="0"/>
              <w:autoSpaceDN w:val="0"/>
              <w:adjustRightInd w:val="0"/>
              <w:rPr>
                <w:rFonts w:ascii="sans-serif" w:hAnsi="sans-serif" w:cs="sans-serif"/>
                <w:noProo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220E98" w:rsidRPr="00250097" w:rsidRDefault="00220E98" w:rsidP="004A799F">
            <w:pPr>
              <w:autoSpaceDE w:val="0"/>
              <w:autoSpaceDN w:val="0"/>
              <w:adjustRightInd w:val="0"/>
              <w:rPr>
                <w:rFonts w:ascii="sans-serif" w:hAnsi="sans-serif" w:cs="sans-serif"/>
                <w:noProof/>
                <w:color w:val="000000"/>
                <w:szCs w:val="24"/>
              </w:rPr>
            </w:pPr>
          </w:p>
        </w:tc>
      </w:tr>
      <w:tr w:rsidR="00220E98" w:rsidRPr="00250097" w:rsidTr="00220E98">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220E98" w:rsidRPr="00250097" w:rsidRDefault="00220E98" w:rsidP="00220E98">
            <w:pPr>
              <w:autoSpaceDE w:val="0"/>
              <w:autoSpaceDN w:val="0"/>
              <w:adjustRightInd w:val="0"/>
              <w:rPr>
                <w:b/>
                <w:bCs/>
                <w:noProof/>
                <w:color w:val="000000"/>
                <w:sz w:val="20"/>
              </w:rPr>
            </w:pPr>
            <w:r w:rsidRPr="00250097">
              <w:rPr>
                <w:b/>
                <w:bCs/>
                <w:color w:val="000000"/>
                <w:sz w:val="20"/>
              </w:rPr>
              <w:t>Korresponderende udvalg</w:t>
            </w:r>
          </w:p>
          <w:p w:rsidR="00220E98" w:rsidRPr="00250097" w:rsidRDefault="00220E98" w:rsidP="00220E98">
            <w:pPr>
              <w:autoSpaceDE w:val="0"/>
              <w:autoSpaceDN w:val="0"/>
              <w:adjustRightInd w:val="0"/>
              <w:rPr>
                <w:noProof/>
                <w:color w:val="000000"/>
                <w:sz w:val="20"/>
              </w:rPr>
            </w:pPr>
            <w:r w:rsidRPr="00250097">
              <w:rPr>
                <w:color w:val="000000"/>
                <w:sz w:val="20"/>
              </w:rPr>
              <w:t>       Dato for vedtagelse</w:t>
            </w:r>
          </w:p>
        </w:tc>
        <w:tc>
          <w:tcPr>
            <w:tcW w:w="1530" w:type="dxa"/>
            <w:tcBorders>
              <w:top w:val="nil"/>
              <w:left w:val="nil"/>
              <w:bottom w:val="single" w:sz="8" w:space="0" w:color="000000"/>
              <w:right w:val="nil"/>
            </w:tcBorders>
            <w:tcMar>
              <w:top w:w="79" w:type="dxa"/>
              <w:left w:w="79" w:type="dxa"/>
              <w:bottom w:w="79" w:type="dxa"/>
              <w:right w:w="79" w:type="dxa"/>
            </w:tcMar>
          </w:tcPr>
          <w:p w:rsidR="00220E98" w:rsidRPr="00250097" w:rsidRDefault="00220E98" w:rsidP="00220E98">
            <w:pPr>
              <w:autoSpaceDE w:val="0"/>
              <w:autoSpaceDN w:val="0"/>
              <w:adjustRightInd w:val="0"/>
              <w:rPr>
                <w:noProof/>
                <w:color w:val="000000"/>
                <w:sz w:val="20"/>
              </w:rPr>
            </w:pPr>
            <w:r w:rsidRPr="00250097">
              <w:rPr>
                <w:color w:val="000000"/>
                <w:sz w:val="20"/>
              </w:rPr>
              <w:t>TRAN</w:t>
            </w:r>
          </w:p>
          <w:p w:rsidR="00220E98" w:rsidRPr="00250097" w:rsidRDefault="00220E98" w:rsidP="00220E98">
            <w:pPr>
              <w:autoSpaceDE w:val="0"/>
              <w:autoSpaceDN w:val="0"/>
              <w:adjustRightInd w:val="0"/>
              <w:rPr>
                <w:noProof/>
                <w:color w:val="000000"/>
                <w:sz w:val="20"/>
              </w:rPr>
            </w:pPr>
            <w:r w:rsidRPr="00250097">
              <w:rPr>
                <w:color w:val="000000"/>
                <w:sz w:val="20"/>
              </w:rPr>
              <w:t>14.1.2019</w:t>
            </w:r>
          </w:p>
        </w:tc>
        <w:tc>
          <w:tcPr>
            <w:tcW w:w="1474" w:type="dxa"/>
            <w:tcBorders>
              <w:top w:val="nil"/>
              <w:left w:val="nil"/>
              <w:bottom w:val="single" w:sz="8" w:space="0" w:color="000000"/>
              <w:right w:val="nil"/>
            </w:tcBorders>
            <w:tcMar>
              <w:top w:w="79" w:type="dxa"/>
              <w:left w:w="79" w:type="dxa"/>
              <w:bottom w:w="79" w:type="dxa"/>
              <w:right w:w="79" w:type="dxa"/>
            </w:tcMar>
          </w:tcPr>
          <w:p w:rsidR="00220E98" w:rsidRPr="00250097" w:rsidRDefault="00220E98" w:rsidP="00220E98">
            <w:pPr>
              <w:autoSpaceDE w:val="0"/>
              <w:autoSpaceDN w:val="0"/>
              <w:adjustRightInd w:val="0"/>
              <w:rPr>
                <w:rFonts w:ascii="sans-serif" w:hAnsi="sans-serif" w:cs="sans-serif"/>
                <w:noProof/>
                <w:color w:val="000000"/>
                <w:szCs w:val="24"/>
              </w:rPr>
            </w:pPr>
          </w:p>
        </w:tc>
        <w:tc>
          <w:tcPr>
            <w:tcW w:w="1474" w:type="dxa"/>
            <w:tcBorders>
              <w:top w:val="nil"/>
              <w:left w:val="nil"/>
              <w:bottom w:val="single" w:sz="8" w:space="0" w:color="000000"/>
              <w:right w:val="nil"/>
            </w:tcBorders>
            <w:tcMar>
              <w:top w:w="79" w:type="dxa"/>
              <w:left w:w="79" w:type="dxa"/>
              <w:bottom w:w="79" w:type="dxa"/>
              <w:right w:w="79" w:type="dxa"/>
            </w:tcMar>
          </w:tcPr>
          <w:p w:rsidR="00220E98" w:rsidRPr="00250097" w:rsidRDefault="00220E98" w:rsidP="00220E98">
            <w:pPr>
              <w:autoSpaceDE w:val="0"/>
              <w:autoSpaceDN w:val="0"/>
              <w:adjustRightInd w:val="0"/>
              <w:rPr>
                <w:rFonts w:ascii="sans-serif" w:hAnsi="sans-serif" w:cs="sans-serif"/>
                <w:noProof/>
                <w:color w:val="000000"/>
                <w:szCs w:val="24"/>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rsidR="00220E98" w:rsidRPr="00250097" w:rsidRDefault="00220E98" w:rsidP="00220E98">
            <w:pPr>
              <w:autoSpaceDE w:val="0"/>
              <w:autoSpaceDN w:val="0"/>
              <w:adjustRightInd w:val="0"/>
              <w:rPr>
                <w:rFonts w:ascii="sans-serif" w:hAnsi="sans-serif" w:cs="sans-serif"/>
                <w:noProof/>
                <w:color w:val="000000"/>
                <w:szCs w:val="24"/>
              </w:rPr>
            </w:pPr>
          </w:p>
        </w:tc>
      </w:tr>
      <w:tr w:rsidR="00220E98" w:rsidRPr="00250097" w:rsidTr="00220E98">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220E98" w:rsidRPr="00250097" w:rsidRDefault="00220E98" w:rsidP="00220E98">
            <w:pPr>
              <w:autoSpaceDE w:val="0"/>
              <w:autoSpaceDN w:val="0"/>
              <w:adjustRightInd w:val="0"/>
              <w:rPr>
                <w:noProof/>
                <w:color w:val="000000"/>
                <w:sz w:val="20"/>
              </w:rPr>
            </w:pPr>
            <w:r w:rsidRPr="00250097">
              <w:rPr>
                <w:b/>
                <w:bCs/>
                <w:color w:val="000000"/>
                <w:sz w:val="20"/>
              </w:rPr>
              <w:t>Ordførere</w:t>
            </w:r>
          </w:p>
          <w:p w:rsidR="00220E98" w:rsidRPr="00250097" w:rsidRDefault="00220E98" w:rsidP="00220E98">
            <w:pPr>
              <w:autoSpaceDE w:val="0"/>
              <w:autoSpaceDN w:val="0"/>
              <w:adjustRightInd w:val="0"/>
              <w:rPr>
                <w:noProof/>
                <w:color w:val="000000"/>
                <w:sz w:val="20"/>
              </w:rPr>
            </w:pPr>
            <w:r w:rsidRPr="00250097">
              <w:rPr>
                <w:color w:val="000000"/>
                <w:sz w:val="20"/>
              </w:rPr>
              <w:t>       Dato for valg</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220E98" w:rsidRPr="00250097" w:rsidRDefault="00220E98" w:rsidP="004A799F">
            <w:pPr>
              <w:autoSpaceDE w:val="0"/>
              <w:autoSpaceDN w:val="0"/>
              <w:adjustRightInd w:val="0"/>
              <w:rPr>
                <w:noProof/>
                <w:color w:val="000000"/>
                <w:sz w:val="20"/>
              </w:rPr>
            </w:pPr>
            <w:r w:rsidRPr="00250097">
              <w:rPr>
                <w:color w:val="000000"/>
                <w:sz w:val="20"/>
              </w:rPr>
              <w:t>Pavel Telička</w:t>
            </w:r>
          </w:p>
          <w:p w:rsidR="00220E98" w:rsidRPr="00250097" w:rsidRDefault="00220E98" w:rsidP="004A799F">
            <w:pPr>
              <w:autoSpaceDE w:val="0"/>
              <w:autoSpaceDN w:val="0"/>
              <w:adjustRightInd w:val="0"/>
              <w:rPr>
                <w:noProof/>
                <w:color w:val="000000"/>
                <w:sz w:val="20"/>
              </w:rPr>
            </w:pPr>
            <w:r w:rsidRPr="00250097">
              <w:rPr>
                <w:color w:val="000000"/>
                <w:sz w:val="20"/>
              </w:rPr>
              <w:t>10.1.2019</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220E98" w:rsidRPr="00250097" w:rsidRDefault="00220E98" w:rsidP="004A799F">
            <w:pPr>
              <w:autoSpaceDE w:val="0"/>
              <w:autoSpaceDN w:val="0"/>
              <w:adjustRightInd w:val="0"/>
              <w:rPr>
                <w:rFonts w:ascii="sans-serif" w:hAnsi="sans-serif" w:cs="sans-serif"/>
                <w:noProo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220E98" w:rsidRPr="00250097" w:rsidRDefault="00220E98" w:rsidP="004A799F">
            <w:pPr>
              <w:autoSpaceDE w:val="0"/>
              <w:autoSpaceDN w:val="0"/>
              <w:adjustRightInd w:val="0"/>
              <w:rPr>
                <w:rFonts w:ascii="sans-serif" w:hAnsi="sans-serif" w:cs="sans-serif"/>
                <w:noProo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220E98" w:rsidRPr="00250097" w:rsidRDefault="00220E98" w:rsidP="004A799F">
            <w:pPr>
              <w:autoSpaceDE w:val="0"/>
              <w:autoSpaceDN w:val="0"/>
              <w:adjustRightInd w:val="0"/>
              <w:rPr>
                <w:rFonts w:ascii="sans-serif" w:hAnsi="sans-serif" w:cs="sans-serif"/>
                <w:noProof/>
                <w:color w:val="000000"/>
                <w:szCs w:val="24"/>
              </w:rPr>
            </w:pPr>
          </w:p>
        </w:tc>
      </w:tr>
      <w:tr w:rsidR="00220E98" w:rsidRPr="00250097" w:rsidTr="00220E98">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220E98" w:rsidRPr="00250097" w:rsidRDefault="00220E98" w:rsidP="004A799F">
            <w:pPr>
              <w:autoSpaceDE w:val="0"/>
              <w:autoSpaceDN w:val="0"/>
              <w:adjustRightInd w:val="0"/>
              <w:rPr>
                <w:b/>
                <w:bCs/>
                <w:noProof/>
                <w:color w:val="000000"/>
                <w:sz w:val="20"/>
              </w:rPr>
            </w:pPr>
            <w:r w:rsidRPr="00250097">
              <w:rPr>
                <w:b/>
                <w:bCs/>
                <w:color w:val="000000"/>
                <w:sz w:val="20"/>
              </w:rPr>
              <w:t>Forenklet procedure – dato for afgørelse</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220E98" w:rsidRPr="00250097" w:rsidRDefault="00220E98" w:rsidP="004A799F">
            <w:pPr>
              <w:autoSpaceDE w:val="0"/>
              <w:autoSpaceDN w:val="0"/>
              <w:adjustRightInd w:val="0"/>
              <w:rPr>
                <w:noProof/>
                <w:color w:val="000000"/>
                <w:sz w:val="20"/>
              </w:rPr>
            </w:pPr>
            <w:r w:rsidRPr="00250097">
              <w:rPr>
                <w:color w:val="000000"/>
                <w:sz w:val="20"/>
              </w:rPr>
              <w:t>10.1.2019</w:t>
            </w:r>
          </w:p>
        </w:tc>
      </w:tr>
      <w:tr w:rsidR="00220E98" w:rsidRPr="00250097" w:rsidTr="00220E98">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220E98" w:rsidRPr="00250097" w:rsidRDefault="00220E98" w:rsidP="004A799F">
            <w:pPr>
              <w:autoSpaceDE w:val="0"/>
              <w:autoSpaceDN w:val="0"/>
              <w:adjustRightInd w:val="0"/>
              <w:rPr>
                <w:b/>
                <w:bCs/>
                <w:noProof/>
                <w:color w:val="000000"/>
                <w:sz w:val="20"/>
              </w:rPr>
            </w:pPr>
            <w:r w:rsidRPr="00250097">
              <w:rPr>
                <w:b/>
                <w:bCs/>
                <w:color w:val="000000"/>
                <w:sz w:val="20"/>
              </w:rPr>
              <w:t>Behandling i udvalg</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220E98" w:rsidRPr="00250097" w:rsidRDefault="00220E98" w:rsidP="004A799F">
            <w:pPr>
              <w:autoSpaceDE w:val="0"/>
              <w:autoSpaceDN w:val="0"/>
              <w:adjustRightInd w:val="0"/>
              <w:rPr>
                <w:noProof/>
                <w:color w:val="000000"/>
                <w:sz w:val="20"/>
              </w:rPr>
            </w:pPr>
            <w:r w:rsidRPr="00250097">
              <w:rPr>
                <w:color w:val="000000"/>
                <w:sz w:val="20"/>
              </w:rPr>
              <w:t>22.1.2019</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220E98" w:rsidRPr="00250097" w:rsidRDefault="00220E98" w:rsidP="004A799F">
            <w:pPr>
              <w:autoSpaceDE w:val="0"/>
              <w:autoSpaceDN w:val="0"/>
              <w:adjustRightInd w:val="0"/>
              <w:rPr>
                <w:rFonts w:ascii="sans-serif" w:hAnsi="sans-serif" w:cs="sans-serif"/>
                <w:noProo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220E98" w:rsidRPr="00250097" w:rsidRDefault="00220E98" w:rsidP="004A799F">
            <w:pPr>
              <w:autoSpaceDE w:val="0"/>
              <w:autoSpaceDN w:val="0"/>
              <w:adjustRightInd w:val="0"/>
              <w:rPr>
                <w:rFonts w:ascii="sans-serif" w:hAnsi="sans-serif" w:cs="sans-serif"/>
                <w:noProo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220E98" w:rsidRPr="00250097" w:rsidRDefault="00220E98" w:rsidP="004A799F">
            <w:pPr>
              <w:autoSpaceDE w:val="0"/>
              <w:autoSpaceDN w:val="0"/>
              <w:adjustRightInd w:val="0"/>
              <w:rPr>
                <w:rFonts w:ascii="sans-serif" w:hAnsi="sans-serif" w:cs="sans-serif"/>
                <w:noProof/>
                <w:color w:val="000000"/>
                <w:szCs w:val="24"/>
              </w:rPr>
            </w:pPr>
          </w:p>
        </w:tc>
      </w:tr>
      <w:tr w:rsidR="00220E98" w:rsidRPr="00250097" w:rsidTr="00220E98">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220E98" w:rsidRPr="00250097" w:rsidRDefault="00220E98" w:rsidP="004A799F">
            <w:pPr>
              <w:autoSpaceDE w:val="0"/>
              <w:autoSpaceDN w:val="0"/>
              <w:adjustRightInd w:val="0"/>
              <w:rPr>
                <w:b/>
                <w:bCs/>
                <w:noProof/>
                <w:color w:val="000000"/>
                <w:sz w:val="20"/>
              </w:rPr>
            </w:pPr>
            <w:r w:rsidRPr="00250097">
              <w:rPr>
                <w:b/>
                <w:bCs/>
                <w:color w:val="000000"/>
                <w:sz w:val="20"/>
              </w:rPr>
              <w:t>Dato for vedtagelse</w:t>
            </w:r>
          </w:p>
        </w:tc>
        <w:tc>
          <w:tcPr>
            <w:tcW w:w="1530" w:type="dxa"/>
            <w:tcBorders>
              <w:top w:val="nil"/>
              <w:left w:val="nil"/>
              <w:bottom w:val="single" w:sz="8" w:space="0" w:color="000000"/>
              <w:right w:val="nil"/>
            </w:tcBorders>
            <w:tcMar>
              <w:top w:w="79" w:type="dxa"/>
              <w:left w:w="79" w:type="dxa"/>
              <w:bottom w:w="79" w:type="dxa"/>
              <w:right w:w="79" w:type="dxa"/>
            </w:tcMar>
          </w:tcPr>
          <w:p w:rsidR="00220E98" w:rsidRPr="00250097" w:rsidRDefault="00220E98" w:rsidP="004A799F">
            <w:pPr>
              <w:autoSpaceDE w:val="0"/>
              <w:autoSpaceDN w:val="0"/>
              <w:adjustRightInd w:val="0"/>
              <w:rPr>
                <w:noProof/>
                <w:color w:val="000000"/>
                <w:sz w:val="20"/>
              </w:rPr>
            </w:pPr>
            <w:r w:rsidRPr="00250097">
              <w:rPr>
                <w:color w:val="000000"/>
                <w:sz w:val="20"/>
              </w:rPr>
              <w:t>22.1.2019</w:t>
            </w:r>
          </w:p>
        </w:tc>
        <w:tc>
          <w:tcPr>
            <w:tcW w:w="1474" w:type="dxa"/>
            <w:tcBorders>
              <w:top w:val="nil"/>
              <w:left w:val="nil"/>
              <w:bottom w:val="single" w:sz="8" w:space="0" w:color="000000"/>
              <w:right w:val="nil"/>
            </w:tcBorders>
            <w:tcMar>
              <w:top w:w="79" w:type="dxa"/>
              <w:left w:w="79" w:type="dxa"/>
              <w:bottom w:w="79" w:type="dxa"/>
              <w:right w:w="79" w:type="dxa"/>
            </w:tcMar>
          </w:tcPr>
          <w:p w:rsidR="00220E98" w:rsidRPr="00250097" w:rsidRDefault="00220E98" w:rsidP="004A799F">
            <w:pPr>
              <w:autoSpaceDE w:val="0"/>
              <w:autoSpaceDN w:val="0"/>
              <w:adjustRightInd w:val="0"/>
              <w:rPr>
                <w:rFonts w:ascii="sans-serif" w:hAnsi="sans-serif" w:cs="sans-serif"/>
                <w:noProof/>
                <w:color w:val="000000"/>
                <w:szCs w:val="24"/>
              </w:rPr>
            </w:pPr>
          </w:p>
        </w:tc>
        <w:tc>
          <w:tcPr>
            <w:tcW w:w="1474" w:type="dxa"/>
            <w:tcBorders>
              <w:top w:val="nil"/>
              <w:left w:val="nil"/>
              <w:bottom w:val="single" w:sz="8" w:space="0" w:color="000000"/>
              <w:right w:val="nil"/>
            </w:tcBorders>
            <w:tcMar>
              <w:top w:w="79" w:type="dxa"/>
              <w:left w:w="79" w:type="dxa"/>
              <w:bottom w:w="79" w:type="dxa"/>
              <w:right w:w="79" w:type="dxa"/>
            </w:tcMar>
          </w:tcPr>
          <w:p w:rsidR="00220E98" w:rsidRPr="00250097" w:rsidRDefault="00220E98" w:rsidP="004A799F">
            <w:pPr>
              <w:autoSpaceDE w:val="0"/>
              <w:autoSpaceDN w:val="0"/>
              <w:adjustRightInd w:val="0"/>
              <w:rPr>
                <w:rFonts w:ascii="sans-serif" w:hAnsi="sans-serif" w:cs="sans-serif"/>
                <w:noProof/>
                <w:color w:val="000000"/>
                <w:szCs w:val="24"/>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rsidR="00220E98" w:rsidRPr="00250097" w:rsidRDefault="00220E98" w:rsidP="004A799F">
            <w:pPr>
              <w:autoSpaceDE w:val="0"/>
              <w:autoSpaceDN w:val="0"/>
              <w:adjustRightInd w:val="0"/>
              <w:rPr>
                <w:rFonts w:ascii="sans-serif" w:hAnsi="sans-serif" w:cs="sans-serif"/>
                <w:noProof/>
                <w:color w:val="000000"/>
                <w:szCs w:val="24"/>
              </w:rPr>
            </w:pPr>
          </w:p>
        </w:tc>
      </w:tr>
      <w:tr w:rsidR="00220E98" w:rsidRPr="00250097" w:rsidTr="00220E98">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220E98" w:rsidRPr="00250097" w:rsidRDefault="00220E98" w:rsidP="004A799F">
            <w:pPr>
              <w:autoSpaceDE w:val="0"/>
              <w:autoSpaceDN w:val="0"/>
              <w:adjustRightInd w:val="0"/>
              <w:rPr>
                <w:b/>
                <w:bCs/>
                <w:noProof/>
                <w:color w:val="000000"/>
                <w:sz w:val="20"/>
              </w:rPr>
            </w:pPr>
            <w:r w:rsidRPr="00250097">
              <w:rPr>
                <w:b/>
                <w:bCs/>
                <w:color w:val="000000"/>
                <w:sz w:val="20"/>
              </w:rPr>
              <w:t>Dato for indgivelse</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220E98" w:rsidRPr="00250097" w:rsidRDefault="00220E98" w:rsidP="004A799F">
            <w:pPr>
              <w:autoSpaceDE w:val="0"/>
              <w:autoSpaceDN w:val="0"/>
              <w:adjustRightInd w:val="0"/>
              <w:rPr>
                <w:noProof/>
                <w:color w:val="000000"/>
                <w:sz w:val="20"/>
              </w:rPr>
            </w:pPr>
            <w:r w:rsidRPr="00250097">
              <w:rPr>
                <w:color w:val="000000"/>
                <w:sz w:val="20"/>
              </w:rPr>
              <w:t>4.2.2019</w:t>
            </w:r>
          </w:p>
        </w:tc>
      </w:tr>
      <w:bookmarkEnd w:id="0"/>
    </w:tbl>
    <w:p w:rsidR="002669B6" w:rsidRPr="00250097" w:rsidRDefault="002669B6" w:rsidP="00220E98">
      <w:pPr>
        <w:pStyle w:val="PageHeadingNotTOC"/>
        <w:rPr>
          <w:noProof/>
        </w:rPr>
      </w:pPr>
    </w:p>
    <w:sectPr w:rsidR="002669B6" w:rsidRPr="00250097" w:rsidSect="00EF67BA">
      <w:headerReference w:type="even" r:id="rId9"/>
      <w:headerReference w:type="default" r:id="rId10"/>
      <w:footerReference w:type="even" r:id="rId11"/>
      <w:footerReference w:type="default" r:id="rId12"/>
      <w:headerReference w:type="first" r:id="rId13"/>
      <w:footerReference w:type="first" r:id="rId14"/>
      <w:footnotePr>
        <w:numRestart w:val="eachSect"/>
      </w:footnotePr>
      <w:endnotePr>
        <w:numFmt w:val="decimal"/>
      </w:endnotePr>
      <w:pgSz w:w="11906" w:h="16838" w:code="9"/>
      <w:pgMar w:top="1134" w:right="1418" w:bottom="1418" w:left="1418" w:header="567" w:footer="567"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6D38" w:rsidRPr="00C15929" w:rsidRDefault="00B16D38">
      <w:r w:rsidRPr="00C15929">
        <w:separator/>
      </w:r>
    </w:p>
  </w:endnote>
  <w:endnote w:type="continuationSeparator" w:id="0">
    <w:p w:rsidR="00B16D38" w:rsidRPr="00C15929" w:rsidRDefault="00B16D38">
      <w:r w:rsidRPr="00C15929">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7BA" w:rsidRPr="00C15929" w:rsidRDefault="00EF67BA" w:rsidP="00EF67BA">
    <w:pPr>
      <w:pStyle w:val="Footer"/>
    </w:pPr>
    <w:r w:rsidRPr="00C15929">
      <w:t>PE</w:t>
    </w:r>
    <w:r w:rsidRPr="00C15929">
      <w:rPr>
        <w:rStyle w:val="HideTWBExt"/>
        <w:noProof w:val="0"/>
      </w:rPr>
      <w:t>&lt;NoPE&gt;</w:t>
    </w:r>
    <w:r w:rsidRPr="00C15929">
      <w:t>634.475</w:t>
    </w:r>
    <w:r w:rsidRPr="00C15929">
      <w:rPr>
        <w:rStyle w:val="HideTWBExt"/>
        <w:noProof w:val="0"/>
      </w:rPr>
      <w:t>&lt;/NoPE&gt;&lt;Version&gt;</w:t>
    </w:r>
    <w:r w:rsidRPr="00C15929">
      <w:t>v01-00</w:t>
    </w:r>
    <w:r w:rsidRPr="00C15929">
      <w:rPr>
        <w:rStyle w:val="HideTWBExt"/>
        <w:noProof w:val="0"/>
      </w:rPr>
      <w:t>&lt;/Version&gt;</w:t>
    </w:r>
    <w:r w:rsidRPr="00C15929">
      <w:tab/>
    </w:r>
    <w:r w:rsidRPr="00C15929">
      <w:fldChar w:fldCharType="begin"/>
    </w:r>
    <w:r w:rsidRPr="00C15929">
      <w:instrText xml:space="preserve"> PAGE  \* MERGEFORMAT </w:instrText>
    </w:r>
    <w:r w:rsidRPr="00C15929">
      <w:fldChar w:fldCharType="separate"/>
    </w:r>
    <w:r w:rsidR="00250097">
      <w:rPr>
        <w:noProof/>
      </w:rPr>
      <w:t>14</w:t>
    </w:r>
    <w:r w:rsidRPr="00C15929">
      <w:fldChar w:fldCharType="end"/>
    </w:r>
    <w:r w:rsidRPr="00C15929">
      <w:t>/</w:t>
    </w:r>
    <w:r w:rsidR="005354EE">
      <w:rPr>
        <w:noProof/>
      </w:rPr>
      <w:fldChar w:fldCharType="begin"/>
    </w:r>
    <w:r w:rsidR="005354EE">
      <w:rPr>
        <w:noProof/>
      </w:rPr>
      <w:instrText xml:space="preserve"> NUMPAGES  \* MERGEFORMAT </w:instrText>
    </w:r>
    <w:r w:rsidR="005354EE">
      <w:rPr>
        <w:noProof/>
      </w:rPr>
      <w:fldChar w:fldCharType="separate"/>
    </w:r>
    <w:r w:rsidR="00250097">
      <w:rPr>
        <w:noProof/>
      </w:rPr>
      <w:t>15</w:t>
    </w:r>
    <w:r w:rsidR="005354EE">
      <w:rPr>
        <w:noProof/>
      </w:rPr>
      <w:fldChar w:fldCharType="end"/>
    </w:r>
    <w:r w:rsidRPr="00C15929">
      <w:tab/>
    </w:r>
    <w:r w:rsidRPr="00C15929">
      <w:rPr>
        <w:rStyle w:val="HideTWBExt"/>
        <w:noProof w:val="0"/>
      </w:rPr>
      <w:t>&lt;PathFdR&gt;</w:t>
    </w:r>
    <w:r w:rsidRPr="00C15929">
      <w:t>RR\1175945DA.docx</w:t>
    </w:r>
    <w:r w:rsidRPr="00C15929">
      <w:rPr>
        <w:rStyle w:val="HideTWBExt"/>
        <w:noProof w:val="0"/>
      </w:rPr>
      <w:t>&lt;/PathFdR&gt;</w:t>
    </w:r>
  </w:p>
  <w:p w:rsidR="00FB52FE" w:rsidRPr="00C15929" w:rsidRDefault="00EF67BA" w:rsidP="00EF67BA">
    <w:pPr>
      <w:pStyle w:val="Footer2"/>
    </w:pPr>
    <w:r w:rsidRPr="00C15929">
      <w:t>DA</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7BA" w:rsidRPr="00C15929" w:rsidRDefault="00EF67BA" w:rsidP="00EF67BA">
    <w:pPr>
      <w:pStyle w:val="Footer"/>
    </w:pPr>
    <w:r w:rsidRPr="00C15929">
      <w:rPr>
        <w:rStyle w:val="HideTWBExt"/>
        <w:noProof w:val="0"/>
      </w:rPr>
      <w:t>&lt;PathFdR&gt;</w:t>
    </w:r>
    <w:r w:rsidRPr="00C15929">
      <w:t>RR\1175945DA.docx</w:t>
    </w:r>
    <w:r w:rsidRPr="00C15929">
      <w:rPr>
        <w:rStyle w:val="HideTWBExt"/>
        <w:noProof w:val="0"/>
      </w:rPr>
      <w:t>&lt;/PathFdR&gt;</w:t>
    </w:r>
    <w:r w:rsidRPr="00C15929">
      <w:tab/>
    </w:r>
    <w:r w:rsidRPr="00C15929">
      <w:fldChar w:fldCharType="begin"/>
    </w:r>
    <w:r w:rsidRPr="00C15929">
      <w:instrText xml:space="preserve"> PAGE  \* MERGEFORMAT </w:instrText>
    </w:r>
    <w:r w:rsidRPr="00C15929">
      <w:fldChar w:fldCharType="separate"/>
    </w:r>
    <w:r w:rsidR="00250097">
      <w:rPr>
        <w:noProof/>
      </w:rPr>
      <w:t>13</w:t>
    </w:r>
    <w:r w:rsidRPr="00C15929">
      <w:fldChar w:fldCharType="end"/>
    </w:r>
    <w:r w:rsidRPr="00C15929">
      <w:t>/</w:t>
    </w:r>
    <w:r w:rsidR="005354EE">
      <w:rPr>
        <w:noProof/>
      </w:rPr>
      <w:fldChar w:fldCharType="begin"/>
    </w:r>
    <w:r w:rsidR="005354EE">
      <w:rPr>
        <w:noProof/>
      </w:rPr>
      <w:instrText xml:space="preserve"> NUMPAGES  \* MERGEFORMAT </w:instrText>
    </w:r>
    <w:r w:rsidR="005354EE">
      <w:rPr>
        <w:noProof/>
      </w:rPr>
      <w:fldChar w:fldCharType="separate"/>
    </w:r>
    <w:r w:rsidR="00250097">
      <w:rPr>
        <w:noProof/>
      </w:rPr>
      <w:t>15</w:t>
    </w:r>
    <w:r w:rsidR="005354EE">
      <w:rPr>
        <w:noProof/>
      </w:rPr>
      <w:fldChar w:fldCharType="end"/>
    </w:r>
    <w:r w:rsidRPr="00C15929">
      <w:tab/>
      <w:t>PE</w:t>
    </w:r>
    <w:r w:rsidRPr="00C15929">
      <w:rPr>
        <w:rStyle w:val="HideTWBExt"/>
        <w:noProof w:val="0"/>
      </w:rPr>
      <w:t>&lt;NoPE&gt;</w:t>
    </w:r>
    <w:r w:rsidRPr="00C15929">
      <w:t>634.475</w:t>
    </w:r>
    <w:r w:rsidRPr="00C15929">
      <w:rPr>
        <w:rStyle w:val="HideTWBExt"/>
        <w:noProof w:val="0"/>
      </w:rPr>
      <w:t>&lt;/NoPE&gt;&lt;Version&gt;</w:t>
    </w:r>
    <w:r w:rsidRPr="00C15929">
      <w:t>v01-00</w:t>
    </w:r>
    <w:r w:rsidRPr="00C15929">
      <w:rPr>
        <w:rStyle w:val="HideTWBExt"/>
        <w:noProof w:val="0"/>
      </w:rPr>
      <w:t>&lt;/Version&gt;</w:t>
    </w:r>
  </w:p>
  <w:p w:rsidR="00FB52FE" w:rsidRPr="00C15929" w:rsidRDefault="00EF67BA" w:rsidP="00EF67BA">
    <w:pPr>
      <w:pStyle w:val="Footer2"/>
    </w:pPr>
    <w:r w:rsidRPr="00C15929">
      <w:tab/>
      <w:t>DA</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7BA" w:rsidRPr="00C15929" w:rsidRDefault="00EF67BA" w:rsidP="00EF67BA">
    <w:pPr>
      <w:pStyle w:val="Footer"/>
    </w:pPr>
    <w:r w:rsidRPr="00C15929">
      <w:rPr>
        <w:rStyle w:val="HideTWBExt"/>
        <w:noProof w:val="0"/>
      </w:rPr>
      <w:t>&lt;PathFdR&gt;</w:t>
    </w:r>
    <w:r w:rsidRPr="00C15929">
      <w:t>RR\1175945DA.docx</w:t>
    </w:r>
    <w:r w:rsidRPr="00C15929">
      <w:rPr>
        <w:rStyle w:val="HideTWBExt"/>
        <w:noProof w:val="0"/>
      </w:rPr>
      <w:t>&lt;/PathFdR&gt;</w:t>
    </w:r>
    <w:r w:rsidRPr="00C15929">
      <w:tab/>
    </w:r>
    <w:r w:rsidRPr="00C15929">
      <w:tab/>
      <w:t>PE</w:t>
    </w:r>
    <w:r w:rsidRPr="00C15929">
      <w:rPr>
        <w:rStyle w:val="HideTWBExt"/>
        <w:noProof w:val="0"/>
      </w:rPr>
      <w:t>&lt;NoPE&gt;</w:t>
    </w:r>
    <w:r w:rsidRPr="00C15929">
      <w:t>634.475</w:t>
    </w:r>
    <w:r w:rsidRPr="00C15929">
      <w:rPr>
        <w:rStyle w:val="HideTWBExt"/>
        <w:noProof w:val="0"/>
      </w:rPr>
      <w:t>&lt;/NoPE&gt;&lt;Version&gt;</w:t>
    </w:r>
    <w:r w:rsidRPr="00C15929">
      <w:t>v01-00</w:t>
    </w:r>
    <w:r w:rsidRPr="00C15929">
      <w:rPr>
        <w:rStyle w:val="HideTWBExt"/>
        <w:noProof w:val="0"/>
      </w:rPr>
      <w:t>&lt;/Version&gt;</w:t>
    </w:r>
  </w:p>
  <w:p w:rsidR="00FB52FE" w:rsidRPr="00C15929" w:rsidRDefault="00EF67BA" w:rsidP="00EF67BA">
    <w:pPr>
      <w:pStyle w:val="Footer2"/>
      <w:tabs>
        <w:tab w:val="center" w:pos="4535"/>
      </w:tabs>
    </w:pPr>
    <w:r w:rsidRPr="00C15929">
      <w:t>DA</w:t>
    </w:r>
    <w:r w:rsidRPr="00C15929">
      <w:tab/>
    </w:r>
    <w:r w:rsidRPr="00C15929">
      <w:rPr>
        <w:b w:val="0"/>
        <w:i/>
        <w:color w:val="C0C0C0"/>
        <w:sz w:val="22"/>
      </w:rPr>
      <w:t>Forenet i mangfoldighed</w:t>
    </w:r>
    <w:r w:rsidRPr="00C15929">
      <w:tab/>
      <w:t>DA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6D38" w:rsidRPr="00C15929" w:rsidRDefault="00B16D38">
      <w:r w:rsidRPr="00C15929">
        <w:separator/>
      </w:r>
    </w:p>
  </w:footnote>
  <w:footnote w:type="continuationSeparator" w:id="0">
    <w:p w:rsidR="00B16D38" w:rsidRPr="00C15929" w:rsidRDefault="00B16D38">
      <w:r w:rsidRPr="00C15929">
        <w:continuationSeparator/>
      </w:r>
    </w:p>
  </w:footnote>
  <w:footnote w:id="1">
    <w:p w:rsidR="00243B8E" w:rsidRPr="00FF2C55" w:rsidRDefault="00243B8E" w:rsidP="00243B8E">
      <w:pPr>
        <w:pStyle w:val="FootnoteText"/>
      </w:pPr>
      <w:r>
        <w:rPr>
          <w:rStyle w:val="FootnoteReference"/>
        </w:rPr>
        <w:footnoteRef/>
      </w:r>
      <w:r>
        <w:t xml:space="preserve"> </w:t>
      </w:r>
    </w:p>
  </w:footnote>
  <w:footnote w:id="2">
    <w:p w:rsidR="00243B8E" w:rsidRPr="00FF2C55" w:rsidRDefault="00243B8E" w:rsidP="00243B8E">
      <w:pPr>
        <w:pStyle w:val="FootnoteText"/>
      </w:pPr>
      <w:r>
        <w:rPr>
          <w:rStyle w:val="FootnoteReference"/>
        </w:rPr>
        <w:footnoteRef/>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0E98" w:rsidRDefault="00220E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0E98" w:rsidRDefault="00220E9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0E98" w:rsidRDefault="00220E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JMNU" w:val="1"/>
    <w:docVar w:name="COMKEY" w:val="TRAN"/>
    <w:docVar w:name="DOCMNU" w:val=" 1"/>
    <w:docVar w:name="EPSTATMNU" w:val=" 5"/>
    <w:docVar w:name="INSTITUTIONSMNU" w:val=" 2"/>
    <w:docVar w:name="JURI1MNU" w:val=" 2"/>
    <w:docVar w:name="JURI2MNU" w:val=" 1"/>
    <w:docVar w:name="LastEditedSection" w:val=" 1"/>
    <w:docVar w:name="OTHERSTATMNU" w:val=" 4"/>
    <w:docVar w:name="PARLIAMENTSMNU" w:val=" 2"/>
    <w:docVar w:name="RepeatBlock-AmendDA"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7\fbidi \froman\fcharset238\fprq2 Times New Roman CE;}{\f278\fbidi \froman\fcharset204\fprq2 Times New Roman Cyr;}_x000d__x000a_{\f280\fbidi \froman\fcharset161\fprq2 Times New Roman Greek;}{\f281\fbidi \froman\fcharset162\fprq2 Times New Roman Tur;}{\f282\fbidi \froman\fcharset177\fprq2 Times New Roman (Hebrew);}{\f283\fbidi \froman\fcharset178\fprq2 Times New Roman (Arabic);}_x000d__x000a_{\f284\fbidi \froman\fcharset186\fprq2 Times New Roman Baltic;}{\f285\fbidi \froman\fcharset163\fprq2 Times New Roman (Vietnamese);}{\f287\fbidi \fswiss\fcharset238\fprq2 Arial CE;}{\f288\fbidi \fswiss\fcharset204\fprq2 Arial Cyr;}_x000d__x000a_{\f290\fbidi \fswiss\fcharset161\fprq2 Arial Greek;}{\f291\fbidi \fswiss\fcharset162\fprq2 Arial Tur;}{\f292\fbidi \fswiss\fcharset177\fprq2 Arial (Hebrew);}{\f293\fbidi \fswiss\fcharset178\fprq2 Arial (Arabic);}_x000d__x000a_{\f294\fbidi \fswiss\fcharset186\fprq2 Arial Baltic;}{\f295\fbidi \fswiss\fcharset163\fprq2 Arial (Vietnamese);}{\f617\fbidi \froman\fcharset238\fprq2 Cambria Math CE;}{\f618\fbidi \froman\fcharset204\fprq2 Cambria Math Cyr;}_x000d__x000a_{\f620\fbidi \froman\fcharset161\fprq2 Cambria Math Greek;}{\f621\fbidi \froman\fcharset162\fprq2 Cambria Math Tur;}{\f624\fbidi \froman\fcharset186\fprq2 Cambria Math Baltic;}{\f625\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6500165 HideTWBExt;}{\*\cs16 \additive \v\cf15 \spriority0 \styrsid6500165 HideTWBInt;}{\s17\ql \li0\ri0\sa120\nowidctlpar\wrapdefault\aspalpha\aspnum\faauto\adjustright\rin0\lin0\itap0 _x000d__x000a_\rtlch\fcs1 \af0\afs20\alang1025 \ltrch\fcs0 \fs24\lang1030\langfe2057\cgrid\langnp1030\langfenp2057 \sbasedon0 \snext17 \slink18 \spriority0 \styrsid6500165 Normal6;}{\*\cs18 \additive \fs24\lang1030\langfe0\langnp1030 _x000d__x000a_\slink17 \slocked \spriority0 \styrsid6500165 Normal6 Char;}{\s19\ql \li0\ri0\nowidctlpar\wrapdefault\aspalpha\aspnum\faauto\adjustright\rin0\lin0\itap0 \rtlch\fcs1 \af0\afs20\alang1025 \ltrch\fcs0 _x000d__x000a_\b\fs24\lang1030\langfe2057\cgrid\langnp1030\langfenp2057 \sbasedon0 \snext19 \slink20 \spriority0 \styrsid6500165 NormalBold;}{\*\cs20 \additive \b\fs24\lang1030\langfe0\langnp1030 \slink19 \slocked \spriority0 \styrsid6500165 NormalBold Char;}{_x000d__x000a_\s21\ql \li0\ri0\sb240\nowidctlpar\wrapdefault\aspalpha\aspnum\faauto\adjustright\rin0\lin0\itap0 \rtlch\fcs1 \af0\afs20\alang1025 \ltrch\fcs0 \i\fs24\lang1030\langfe2057\cgrid\langnp1030\langfenp2057 \sbasedon0 \snext21 \spriority0 \styrsid6500165 _x000d__x000a_Normal12Italic;}{\s22\qc \li0\ri0\sb240\nowidctlpar\wrapdefault\aspalpha\aspnum\faauto\adjustright\rin0\lin0\itap0 \rtlch\fcs1 \af0\afs20\alang1025 \ltrch\fcs0 \i\fs24\lang1030\langfe2057\cgrid\langnp1030\langfenp2057 _x000d__x000a_\sbasedon0 \snext22 \spriority0 \styrsid6500165 CrossRef;}{\s23\qc \li0\ri0\sb240\keepn\nowidctlpar\wrapdefault\aspalpha\aspnum\faauto\adjustright\rin0\lin0\itap0 \rtlch\fcs1 \af0\afs20\alang1025 \ltrch\fcs0 _x000d__x000a_\i\fs24\lang1030\langfe2057\cgrid\langnp1030\langfenp2057 \sbasedon0 \snext0 \spriority0 \styrsid6500165 JustificationTitle;}{\s24\qr \li0\ri0\sb240\sa240\nowidctlpar\wrapdefault\aspalpha\aspnum\faauto\adjustright\rin0\lin0\itap0 \rtlch\fcs1 _x000d__x000a_\af0\afs20\alang1025 \ltrch\fcs0 \fs24\lang1024\langfe1024\cgrid\noproof\langnp1030\langfenp2057 \sbasedon0 \snext24 \spriority0 \styrsid6500165 Olang;}{\s25\qc \li0\ri0\sa240\nowidctlpar\wrapdefault\aspalpha\aspnum\faauto\adjustright\rin0\lin0\itap0 _x000d__x000a_\rtlch\fcs1 \af0\afs20\alang1025 \ltrch\fcs0 \i\fs24\lang1030\langfe2057\cgrid\langnp1030\langfenp2057 \sbasedon0 \snext25 \spriority0 \styrsid6500165 ColumnHeading;}{\s26\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1030\langfe2057\cgrid\langnp1030\langfenp2057 \sbasedon0 \snext26 \spriority0 \styrsid6500165 AMNumberTabs;}{\s27\ql \li0\ri0\sb240\nowidctlpar\wrapdefault\aspalpha\aspnum\faauto\adjustright\rin0\lin0\itap0 \rtlch\fcs1 _x000d__x000a_\af0\afs20\alang1025 \ltrch\fcs0 \b\fs24\lang1030\langfe2057\cgrid\langnp1030\langfenp2057 \sbasedon0 \snext27 \spriority0 \styrsid6500165 NormalBold12b;}}{\*\rsidtbl \rsid24658\rsid358857\rsid735077\rsid787282\rsid2892074\rsid3622648\rsid4666813_x000d__x000a_\rsid5708216\rsid6500165\rsid6641733\rsid7553164\rsid8465581\rsid8681905\rsid8724649\rsid9636012\rsid9862312\rsid11215221\rsid11370291\rsid11434737\rsid11607138\rsid11824949\rsid12154954\rsid14041499\rsid14424199\rsid15204470\rsid15285974\rsid15535219_x000d__x000a_\rsid15950462\rsid16324206\rsid16662270}{\mmathPr\mmathFont34\mbrkBin0\mbrkBinSub0\msmallFrac0\mdispDef1\mlMargin0\mrMargin0\mdefJc1\mwrapIndent1440\mintLim0\mnaryLim1}{\info{\author RUDOLPH Lene}{\operator RUDOLPH Lene}{\creatim\yr2019\mo2\dy6\hr11\min2}_x000d__x000a_{\revtim\yr2019\mo2\dy6\hr11\min2}{\version1}{\edmins0}{\nofpages1}{\nofwords57}{\nofchars650}{\*\company European Parliament}{\nofcharsws653}{\vern95}}{\*\xmlnstbl {\xmlns1 http://schemas.microsoft.com/office/word/2003/wordml}}_x000d__x000a_\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viewnobound1\nojkernpunct\rsidroot6500165\utinl \donotshowcomments1\fet0{\*\wgrffmtfilter 013f}\ilfomacatclnup0{\*\template C:\\Users\\LRudolph\\AppData\\Local\\Temp\\Blank1.dot}_x000d__x000a_{\*\ftnsep \ltrpar \pard\plain \ltrpar\ql \li0\ri0\widctlpar\wrapdefault\aspalpha\aspnum\faauto\adjustright\rin0\lin0\itap0 \rtlch\fcs1 \af0\afs20\alang1025 \ltrch\fcs0 \fs24\lang2057\langfe2057\cgrid\langnp2057\langfenp2057 {\rtlch\fcs1 \af0 \ltrch\fcs0 _x000d__x000a_\insrsid14041499 \chftnsep _x000d__x000a_\par }}{\*\ftnsepc \ltrpar \pard\plain \ltrpar\ql \li0\ri0\widctlpar\wrapdefault\aspalpha\aspnum\faauto\adjustright\rin0\lin0\itap0 \rtlch\fcs1 \af0\afs20\alang1025 \ltrch\fcs0 \fs24\lang2057\langfe2057\cgrid\langnp2057\langfenp2057 {\rtlch\fcs1 \af0 _x000d__x000a_\ltrch\fcs0 \insrsid14041499 \chftnsepc _x000d__x000a_\par }}{\*\aftnsep \ltrpar \pard\plain \ltrpar\ql \li0\ri0\widctlpar\wrapdefault\aspalpha\aspnum\faauto\adjustright\rin0\lin0\itap0 \rtlch\fcs1 \af0\afs20\alang1025 \ltrch\fcs0 \fs24\lang2057\langfe2057\cgrid\langnp2057\langfenp2057 {\rtlch\fcs1 \af0 _x000d__x000a_\ltrch\fcs0 \insrsid14041499 \chftnsep _x000d__x000a_\par }}{\*\aftnsepc \ltrpar \pard\plain \ltrpar\ql \li0\ri0\widctlpar\wrapdefault\aspalpha\aspnum\faauto\adjustright\rin0\lin0\itap0 \rtlch\fcs1 \af0\afs20\alang1025 \ltrch\fcs0 \fs24\lang2057\langfe2057\cgrid\langnp2057\langfenp2057 {\rtlch\fcs1 \af0 _x000d__x000a_\ltrch\fcs0 \insrsid14041499 \chftnsepc _x000d__x000a_\par }}\ltrpar \sectd \ltrsect\psz9\linex0\headery1134\footery505\endnhere\titlepg\sectdefaultcl\sectrsid14424199\sftnbj\sftnrestart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6\ql \li0\ri0\sb240\keepn\nowidctlpar\tx879\tx936\tx1021\tx1077\tx1134\tx1191\tx1247\tx1304\tx1361\tx1418\tx1474\tx1531\tx1588\tx1644\tx1701\tx1758\tx1814\tx1871\tx2070\tx2126\tx3374\tx3430\wrapdefault\aspalpha\aspnum\faauto\adjustright\rin0_x000d__x000a_\lin0\itap0\pararsid6500165 \rtlch\fcs1 \af0\afs20\alang1025 \ltrch\fcs0 \b\fs24\lang1030\langfe2057\cgrid\langnp1030\langfenp2057 {\rtlch\fcs1 \af0 \ltrch\fcs0 \cs15\b0\v\f1\fs20\cf9\insrsid6500165\charrsid11627832 {\*\bkmkstart restart}&lt;Amend&gt;}{_x000d__x000a_\rtlch\fcs1 \af0 \ltrch\fcs0 \insrsid6500165\charrsid11627832 \'c6ndringsforslag\tab \tab }{\rtlch\fcs1 \af0 \ltrch\fcs0 \cs15\b0\v\f1\fs20\cf9\insrsid6500165\charrsid11627832 &lt;NumAm&gt;}{\rtlch\fcs1 \af0 \ltrch\fcs0 \insrsid6500165\charrsid11627832 #}{_x000d__x000a_\rtlch\fcs1 \af0 \ltrch\fcs0 \cs16\v\cf15\insrsid6500165\charrsid11627832 ENMIENDA@NRAM@}{\rtlch\fcs1 \af0 \ltrch\fcs0 \insrsid6500165\charrsid11627832 #}{\rtlch\fcs1 \af0 \ltrch\fcs0 \cs15\b0\v\f1\fs20\cf9\insrsid6500165\charrsid11627832 &lt;/NumAm&gt;}{_x000d__x000a_\rtlch\fcs1 \af0 \ltrch\fcs0 \insrsid6500165\charrsid11627832 _x000d__x000a_\par }\pard\plain \ltrpar\s27\ql \li0\ri0\sb240\keepn\nowidctlpar\wrapdefault\aspalpha\aspnum\faauto\adjustright\rin0\lin0\itap0\pararsid6500165 \rtlch\fcs1 \af0\afs20\alang1025 \ltrch\fcs0 \b\fs24\lang1030\langfe2057\cgrid\langnp1030\langfenp2057 {_x000d__x000a_\rtlch\fcs1 \af0 \ltrch\fcs0 \cs15\b0\v\f1\fs20\cf9\insrsid6500165\charrsid11627832 &lt;DocAmend&gt;}{\rtlch\fcs1 \af0 \ltrch\fcs0 \insrsid6500165\charrsid11627832 Forslag til #}{\rtlch\fcs1 \af0 \ltrch\fcs0 \cs16\v\cf15\insrsid6500165\charrsid11627832 _x000d__x000a_MNU[DOC1][DOC2][DOC3]@DOCMSG@DOCMNU}{\rtlch\fcs1 \af0 \ltrch\fcs0 \insrsid6500165\charrsid11627832 ##}{\rtlch\fcs1 \af0 \ltrch\fcs0 \cs16\v\cf15\insrsid6500165\charrsid11627832 MNU[AMACTYES][NOTAPP]@CHOICE@AMACTMNU}{\rtlch\fcs1 \af0 \ltrch\fcs0 _x000d__x000a_\insrsid6500165\charrsid11627832 #}{\rtlch\fcs1 \af0 \ltrch\fcs0 \cs15\b0\v\f1\fs20\cf9\insrsid6500165\charrsid11627832 &lt;/DocAmend&gt;}{\rtlch\fcs1 \af0 \ltrch\fcs0 \insrsid6500165\charrsid11627832 _x000d__x000a_\par }\pard\plain \ltrpar\s19\ql \li0\ri0\keepn\nowidctlpar\wrapdefault\aspalpha\aspnum\faauto\adjustright\rin0\lin0\itap0\pararsid6500165 \rtlch\fcs1 \af0\afs20\alang1025 \ltrch\fcs0 \b\fs24\lang1030\langfe2057\cgrid\langnp1030\langfenp2057 {\rtlch\fcs1 \af0 _x000d__x000a_\ltrch\fcs0 \cs15\b0\v\f1\fs20\cf9\insrsid6500165\charrsid11627832 &lt;Article&gt;}{\rtlch\fcs1 \af0 \ltrch\fcs0 \insrsid6500165\charrsid11627832 #}{\rtlch\fcs1 \af0 \ltrch\fcs0 \cs16\v\cf15\insrsid6500165\charrsid11627832 _x000d__x000a_MNU[AMACTPARTYES][AMACTPARTNO]@CHOICE@AMACTMNU}{\rtlch\fcs1 \af0 \ltrch\fcs0 \insrsid6500165\charrsid11627832 #}{\rtlch\fcs1 \af0 \ltrch\fcs0 \cs15\b0\v\f1\fs20\cf9\insrsid6500165\charrsid11627832 &lt;/Article&gt;}{\rtlch\fcs1 \af0 \ltrch\fcs0 _x000d__x000a_\insrsid6500165\charrsid11627832 _x000d__x000a_\par }\pard\plain \ltrpar\ql \li0\ri0\keepn\widctlpar\wrapdefault\aspalpha\aspnum\faauto\adjustright\rin0\lin0\itap0\pararsid6500165 \rtlch\fcs1 \af0\afs20\alang1025 \ltrch\fcs0 \fs24\lang2057\langfe2057\cgrid\langnp2057\langfenp2057 {\rtlch\fcs1 \af0 _x000d__x000a_\ltrch\fcs0 \cs15\v\f1\fs20\cf9\lang1030\langfe2057\langnp1030\insrsid6500165\charrsid11627832 &lt;DocAmend2&gt;&lt;OptDel&gt;}{\rtlch\fcs1 \af0 \ltrch\fcs0 \lang1030\langfe2057\langnp1030\insrsid6500165\charrsid11627832 #}{\rtlch\fcs1 \af0 \ltrch\fcs0 _x000d__x000a_\cs16\v\cf15\lang1030\langfe2057\langnp1030\insrsid6500165\charrsid11627832 MNU[OPTNRACTYES][NOTAPP]@CHOICE@AMACTMNU}{\rtlch\fcs1 \af0 \ltrch\fcs0 \lang1030\langfe2057\langnp1030\insrsid6500165\charrsid11627832 #}{\rtlch\fcs1 \af0 \ltrch\fcs0 _x000d__x000a_\cs15\v\f1\fs20\cf9\lang1030\langfe2057\langnp1030\insrsid6500165\charrsid11627832 &lt;/OptDel&gt;&lt;/DocAmend2&gt;}{\rtlch\fcs1 \af0 \ltrch\fcs0 \lang1030\langfe2057\langnp1030\insrsid6500165\charrsid11627832 _x000d__x000a_\par }\pard \ltrpar\ql \li0\ri0\widctlpar\wrapdefault\aspalpha\aspnum\faauto\adjustright\rin0\lin0\itap0\pararsid6500165 {\rtlch\fcs1 \af0 \ltrch\fcs0 \cs15\v\f1\fs20\cf9\lang1030\langfe2057\langnp1030\insrsid6500165\charrsid11627832 &lt;Article2&gt;&lt;OptDel&gt;}{_x000d__x000a_\rtlch\fcs1 \af0 \ltrch\fcs0 \lang1030\langfe2057\langnp1030\insrsid6500165\charrsid11627832 #}{\rtlch\fcs1 \af0 \ltrch\fcs0 \cs16\v\cf15\lang1030\langfe2057\langnp1030\insrsid6500165\charrsid11627832 MNU[OPTACTPARTYES][NOTAPP]@CHOICE@AMACTMNU}{_x000d__x000a_\rtlch\fcs1 \af0 \ltrch\fcs0 \lang1030\langfe2057\langnp1030\insrsid6500165\charrsid11627832 #}{\rtlch\fcs1 \af0 \ltrch\fcs0 \cs15\v\f1\fs20\cf9\lang1030\langfe2057\langnp1030\insrsid6500165\charrsid11627832 &lt;/OptDel&gt;&lt;/Article2&gt;}{\rtlch\fcs1 \af0 _x000d__x000a_\ltrch\fcs0 \lang1030\langfe2057\langnp1030\insrsid6500165\charrsid11627832 _x000d__x000a_\par \ltrrow}\trowd \irow0\irowband0\ltrrow\ts11\trqc\trgaph340\trleft-340\trftsWidth3\trwWidth9752\trftsWidthB3\trftsWidthA3\trpaddl340\trpaddr340\trpaddfl3\trpaddfr3\tblrsid2517430\tblind0\tblindtype3 \clvertalt\clbrdrt\brdrtbl \clbrdrl\brdrtbl \clbrdrb_x000d__x000a_\brdrtbl \clbrdrr\brdrtbl \cltxlrtb\clftsWidth3\clwWidth9752\clshdrawnil \cellx9412\pard \ltrpar\ql \li0\ri0\keepn\widctlpar\intbl\wrapdefault\aspalpha\aspnum\faauto\adjustright\rin0\lin0\pararsid14315216 {\rtlch\fcs1 \af0 \ltrch\fcs0 _x000d__x000a_\lang1030\langfe2057\langnp1030\insrsid6500165\charrsid11627832 \cell }\pard \ltrpar\ql \li0\ri0\widctlpar\intbl\wrapdefault\aspalpha\aspnum\faauto\adjustright\rin0\lin0 {\rtlch\fcs1 \af0 \ltrch\fcs0 _x000d__x000a_\lang1030\langfe2057\langnp1030\insrsid6500165\charrsid11627832 \trowd \irow0\irowband0\ltrrow\ts11\trqc\trgaph340\trleft-340\trftsWidth3\trwWidth9752\trftsWidthB3\trftsWidthA3\trpaddl340\trpaddr340\trpaddfl3\trpaddfr3\tblrsid2517430\tblind0\tblindtype3 _x000d__x000a_\clvertalt\clbrdrt\brdrtbl \clbrdrl\brdrtbl \clbrdrb\brdrtbl \clbrdrr\brdrtbl \cltxlrtb\clftsWidth3\clwWidth9752\clshdrawnil \cellx9412\row \ltrrow}\trowd \irow1\irowband1\ltrrow_x000d__x000a_\ts11\trqc\trgaph340\trleft-340\trftsWidth3\trwWidth9752\trftsWidthB3\trftsWidthA3\trpaddl340\trpaddr340\trpaddfl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5\qc \li0\ri0\sa240\keepn\nowidctlpar\intbl\wrapdefault\aspalpha\aspnum\faauto\adjustright\rin0\lin0\pararsid14315216 \rtlch\fcs1 \af0\afs20\alang1025 \ltrch\fcs0 \i\fs24\lang1030\langfe2057\cgrid\langnp1030\langfenp2057 {\rtlch\fcs1 \af0 \ltrch\fcs0 _x000d__x000a_\insrsid6500165\charrsid11627832 #}{\rtlch\fcs1 \af0 \ltrch\fcs0 \cs16\v\cf15\insrsid6500165\charrsid11627832 MNU[OPTLEFTAMACT][LEFTPROP]@CHOICE@AMACTMNU}{\rtlch\fcs1 \af0 \ltrch\fcs0 \insrsid6500165\charrsid11627832 #\cell \'c6ndringsforslag\cell _x000d__x000a_}\pard\plain \ltrpar\ql \li0\ri0\widctlpar\intbl\wrapdefault\aspalpha\aspnum\faauto\adjustright\rin0\lin0 \rtlch\fcs1 \af0\afs20\alang1025 \ltrch\fcs0 \fs24\lang2057\langfe2057\cgrid\langnp2057\langfenp2057 {\rtlch\fcs1 \af0 \ltrch\fcs0 _x000d__x000a_\lang1030\langfe2057\langnp1030\insrsid6500165\charrsid11627832 \trowd \irow1\irowband1\ltrrow\ts11\trqc\trgaph340\trleft-340\trftsWidth3\trwWidth9752\trftsWidthB3\trftsWidthA3\trpaddl340\trpaddr340\trpaddfl3\trpaddfr3\tblrsid2517430\tblind0\tblindtype3 _x000d__x000a_\clvertalt\clbrdrt\brdrtbl \clbrdrl\brdrtbl \clbrdrb\brdrtbl \clbrdrr\brdrtbl \cltxlrtb\clftsWidth3\clwWidth4876\clshdrawnil \cellx4536\clvertalt\clbrdrt\brdrtbl \clbrdrl\brdrtbl \clbrdrb\brdrtbl \clbrdrr\brdrtbl _x000d__x000a_\cltxlrtb\clftsWidth3\clwWidth4876\clshdrawnil \cellx9412\row \ltrrow}\pard\plain \ltrpar\s17\ql \li0\ri0\sa120\nowidctlpar\intbl\wrapdefault\aspalpha\aspnum\faauto\adjustright\rin0\lin0\pararsid2517430 \rtlch\fcs1 \af0\afs20\alang1025 \ltrch\fcs0 _x000d__x000a_\fs24\lang1030\langfe2057\cgrid\langnp1030\langfenp2057 {\rtlch\fcs1 \af0 \ltrch\fcs0 \insrsid6500165\charrsid11627832 ##\cell ##}{\rtlch\fcs1 \af0\afs24 \ltrch\fcs0 \insrsid6500165\charrsid11627832 \cell }\pard\plain \ltrpar_x000d__x000a_\ql \li0\ri0\widctlpar\intbl\wrapdefault\aspalpha\aspnum\faauto\adjustright\rin0\lin0 \rtlch\fcs1 \af0\afs20\alang1025 \ltrch\fcs0 \fs24\lang2057\langfe2057\cgrid\langnp2057\langfenp2057 {\rtlch\fcs1 \af0 \ltrch\fcs0 _x000d__x000a_\lang1030\langfe2057\langnp1030\insrsid6500165\charrsid11627832 \trowd \irow2\irowband2\lastrow \ltrrow_x000d__x000a_\ts11\trqc\trgaph340\trleft-340\trftsWidth3\trwWidth9752\trftsWidthB3\trftsWidthA3\trpaddl340\trpaddr340\trpaddfl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4\qr \li0\ri0\sb240\sa240\nowidctlpar\wrapdefault\aspalpha\aspnum\faauto\adjustright\rin0\lin0\itap0\pararsid6500165 \rtlch\fcs1 \af0\afs20\alang1025 \ltrch\fcs0 \fs24\lang1024\langfe1024\cgrid\noproof\langnp1030\langfenp2057 {\rtlch\fcs1 \af0 _x000d__x000a_\ltrch\fcs0 \noproof0\insrsid6500165\charrsid11627832 Or. }{\rtlch\fcs1 \af0 \ltrch\fcs0 \cs15\v\f1\fs20\cf9\noproof0\insrsid6500165\charrsid11627832 &lt;Original&gt;}{\rtlch\fcs1 \af0 \ltrch\fcs0 \noproof0\insrsid6500165\charrsid11627832 #}{\rtlch\fcs1 \af0 _x000d__x000a_\ltrch\fcs0 \cs16\v\cf15\noproof0\insrsid6500165\charrsid11627832 MNU[ORLANGONE][ORLANGMORE]@CHOICE@ORLANGMNU}{\rtlch\fcs1 \af0 \ltrch\fcs0 \noproof0\insrsid6500165\charrsid11627832 #}{\rtlch\fcs1 \af0 \ltrch\fcs0 _x000d__x000a_\cs15\v\f1\fs20\cf9\noproof0\insrsid6500165\charrsid11627832 &lt;/Original&gt;}{\rtlch\fcs1 \af0 \ltrch\fcs0 \noproof0\insrsid6500165\charrsid11627832 _x000d__x000a_\par }\pard\plain \ltrpar\s22\qc \li0\ri0\sb240\nowidctlpar\wrapdefault\aspalpha\aspnum\faauto\adjustright\rin0\lin0\itap0\pararsid6500165 \rtlch\fcs1 \af0\afs20\alang1025 \ltrch\fcs0 \i\fs24\lang1030\langfe2057\cgrid\langnp1030\langfenp2057 {\rtlch\fcs1 \af0 _x000d__x000a_\ltrch\fcs0 \cs15\i0\v\f1\fs20\cf9\insrsid6500165\charrsid11627832 &lt;OptDel&gt;}{\rtlch\fcs1 \af0 \ltrch\fcs0 \insrsid6500165\charrsid11627832 #}{\rtlch\fcs1 \af0 \ltrch\fcs0 \cs16\v\cf15\insrsid6500165\charrsid11627832 MNU[CROSSREFNO][CROSSREFYES]@CHOICE@}{_x000d__x000a_\rtlch\fcs1 \af0 \ltrch\fcs0 \insrsid6500165\charrsid11627832 #}{\rtlch\fcs1 \af0 \ltrch\fcs0 \cs15\i0\v\f1\fs20\cf9\insrsid6500165\charrsid11627832 &lt;/OptDel&gt;}{\rtlch\fcs1 \af0 \ltrch\fcs0 \insrsid6500165\charrsid11627832 _x000d__x000a_\par }\pard\plain \ltrpar\s23\qc \li0\ri0\sb240\keepn\nowidctlpar\wrapdefault\aspalpha\aspnum\faauto\adjustright\rin0\lin0\itap0\pararsid6500165 \rtlch\fcs1 \af0\afs20\alang1025 \ltrch\fcs0 \i\fs24\lang1030\langfe2057\cgrid\langnp1030\langfenp2057 {_x000d__x000a_\rtlch\fcs1 \af0 \ltrch\fcs0 \cs15\i0\v\f1\fs20\cf9\insrsid6500165\charrsid11627832 &lt;TitreJust&gt;}{\rtlch\fcs1 \af0 \ltrch\fcs0 \insrsid6500165\charrsid11627832 Begrundelse}{\rtlch\fcs1 \af0 \ltrch\fcs0 _x000d__x000a_\cs15\i0\v\f1\fs20\cf9\insrsid6500165\charrsid11627832 &lt;/TitreJust&gt;}{\rtlch\fcs1 \af0 \ltrch\fcs0 \insrsid6500165\charrsid11627832 _x000d__x000a_\par }\pard\plain \ltrpar\s21\ql \li0\ri0\sb240\nowidctlpar\wrapdefault\aspalpha\aspnum\faauto\adjustright\rin0\lin0\itap0\pararsid6500165 \rtlch\fcs1 \af0\afs20\alang1025 \ltrch\fcs0 \i\fs24\lang1030\langfe2057\cgrid\langnp1030\langfenp2057 {\rtlch\fcs1 \af0 _x000d__x000a_\ltrch\fcs0 \cs15\i0\v\f1\fs20\cf9\insrsid6500165\charrsid11627832 &lt;OptDelPrev&gt;}{\rtlch\fcs1 \af0 \ltrch\fcs0 \insrsid6500165\charrsid11627832 #}{\rtlch\fcs1 \af0 \ltrch\fcs0 \cs16\v\cf15\insrsid6500165\charrsid11627832 _x000d__x000a_MNU[TEXTJUSTYES][TEXTJUSTNO]@CHOICE@}{\rtlch\fcs1 \af0 \ltrch\fcs0 \insrsid6500165\charrsid11627832 #}{\rtlch\fcs1 \af0 \ltrch\fcs0 \cs15\i0\v\f1\fs20\cf9\insrsid6500165\charrsid11627832 &lt;/OptDelPrev&gt;}{\rtlch\fcs1 \af0 \ltrch\fcs0 _x000d__x000a_\insrsid6500165\charrsid11627832 _x000d__x000a_\par }\pard\plain \ltrpar\ql \li0\ri0\widctlpar\wrapdefault\aspalpha\aspnum\faauto\adjustright\rin0\lin0\itap0\pararsid6500165 \rtlch\fcs1 \af0\afs20\alang1025 \ltrch\fcs0 \fs24\lang2057\langfe2057\cgrid\langnp2057\langfenp2057 {\rtlch\fcs1 \af0 \ltrch\fcs0 _x000d__x000a_\cs15\v\f1\fs20\cf9\lang1030\langfe2057\langnp1030\insrsid6500165\charrsid11627832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906f_x000d__x000a_dd0303be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1043\deflangfe1043\themelang1043\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roman\fcharset0\fprq2{\*\panose 02040503050406030204}Cambria;}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42\fbidi \froman\fcharset238\fprq2 Times New Roman CE;}{\f43\fbidi \froman\fcharset204\fprq2 Times New Roman Cyr;}_x000d__x000a_{\f45\fbidi \froman\fcharset161\fprq2 Times New Roman Greek;}{\f46\fbidi \froman\fcharset162\fprq2 Times New Roman Tur;}{\f47\fbidi \froman\fcharset177\fprq2 Times New Roman (Hebrew);}{\f48\fbidi \froman\fcharset178\fprq2 Times New Roman (Arabic);}_x000d__x000a_{\f49\fbidi \froman\fcharset186\fprq2 Times New Roman Baltic;}{\f50\fbidi \froman\fcharset163\fprq2 Times New Roman (Vietnamese);}{\f52\fbidi \fswiss\fcharset238\fprq2 Arial CE;}{\f53\fbidi \fswiss\fcharset204\fprq2 Arial Cyr;}_x000d__x000a_{\f55\fbidi \fswiss\fcharset161\fprq2 Arial Greek;}{\f56\fbidi \fswiss\fcharset162\fprq2 Arial Tur;}{\f57\fbidi \fswiss\fcharset177\fprq2 Arial (Hebrew);}{\f58\fbidi \fswiss\fcharset178\fprq2 Arial (Arabic);}_x000d__x000a_{\f59\fbidi \fswiss\fcharset186\fprq2 Arial Baltic;}{\f60\fbidi \fswiss\fcharset163\fprq2 Arial (Vietnamese);}{\f382\fbidi \froman\fcharset238\fprq2 Cambria Math CE;}{\f383\fbidi \froman\fcharset204\fprq2 Cambria Math Cyr;}_x000d__x000a_{\f385\fbidi \froman\fcharset161\fprq2 Cambria Math Greek;}{\f386\fbidi \froman\fcharset162\fprq2 Cambria Math Tur;}{\f389\fbidi \froman\fcharset186\fprq2 Cambria Math Baltic;}{\f390\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roman\fcharset238\fprq2 Cambria CE;}{\fhimajor\f31529\fbidi \froman\fcharset204\fprq2 Cambria Cyr;}_x000d__x000a_{\fhimajor\f31531\fbidi \froman\fcharset161\fprq2 Cambria Greek;}{\fhimajor\f31532\fbidi \froman\fcharset162\fprq2 Cambria Tur;}{\fhimajor\f31535\fbidi \froman\fcharset186\fprq2 Cambria Baltic;}_x000d__x000a_{\fhimajor\f31536\fbidi \froman\fcharset163\fprq2 Cambria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1043\langfe1043\cgrid\langnp1043\langfenp1043 \snext11 \ssemihidden \spriority0 Normal Table;}{\*\cs15 \additive _x000d__x000a_\v\f1\fs20\cf9\lang1024\langfe1024\noproof \spriority0 \styrsid1058729 HideTWBExt;}{\s16\ql \li0\ri0\sa120\nowidctlpar\wrapdefault\aspalpha\aspnum\faauto\adjustright\rin0\lin0\itap0 \rtlch\fcs1 \af0\afs20\alang1025 \ltrch\fcs0 _x000d__x000a_\fs24\lang2057\langfe2057\cgrid\langnp2057\langfenp2057 \sbasedon0 \snext16 \slink17 \spriority0 \styrsid1058729 Normal6;}{\*\cs17 \additive \fs24\lang2057\langfe2057\langnp2057\langfenp2057 \slink16 \slocked \spriority0 \styrsid1058729 Normal6 Char;}{_x000d__x000a_\s18\ql \li0\ri0\nowidctlpar\wrapdefault\aspalpha\aspnum\faauto\adjustright\rin0\lin0\itap0 \rtlch\fcs1 \af0\afs20\alang1025 \ltrch\fcs0 \b\fs24\lang2057\langfe2057\cgrid\langnp2057\langfenp2057 \sbasedon0 \snext18 \slink19 \spriority0 \styrsid1058729 _x000d__x000a_NormalBold;}{\*\cs19 \additive \b\fs24\lang2057\langfe2057\langnp2057\langfenp2057 \slink18 \slocked \spriority0 \styrsid1058729 NormalBold Char;}{\s20\ql \li0\ri0\sb240\nowidctlpar\wrapdefault\aspalpha\aspnum\faauto\adjustright\rin0\lin0\itap0 _x000d__x000a_\rtlch\fcs1 \af0\afs20\alang1025 \ltrch\fcs0 \i\fs24\lang2057\langfe2057\cgrid\langnp2057\langfenp2057 \sbasedon0 \snext20 \spriority0 \styrsid1058729 Normal12Italic;}{_x000d__x000a_\s21\qc \li0\ri0\sb240\nowidctlpar\wrapdefault\aspalpha\aspnum\faauto\adjustright\rin0\lin0\itap0 \rtlch\fcs1 \af0\afs20\alang1025 \ltrch\fcs0 \i\fs24\lang2057\langfe2057\cgrid\langnp2057\langfenp2057 \sbasedon0 \snext21 \spriority0 \styrsid1058729 _x000d__x000a_CrossRef;}{\s22\qc \li0\ri0\sb240\keepn\nowidctlpar\wrapdefault\aspalpha\aspnum\faauto\adjustright\rin0\lin0\itap0 \rtlch\fcs1 \af0\afs20\alang1025 \ltrch\fcs0 \i\fs24\lang2057\langfe2057\cgrid\langnp2057\langfenp2057 _x000d__x000a_\sbasedon0 \snext0 \spriority0 \styrsid1058729 JustificationTitle;}{\s23\qr \li0\ri0\sb240\sa240\nowidctlpar\wrapdefault\aspalpha\aspnum\faauto\adjustright\rin0\lin0\itap0 \rtlch\fcs1 \af0\afs20\alang1025 \ltrch\fcs0 _x000d__x000a_\fs24\lang1024\langfe1024\cgrid\noproof\langnp2057\langfenp2057 \sbasedon0 \snext23 \spriority0 \styrsid1058729 Olang;}{\s24\qc \li0\ri0\sa240\nowidctlpar\wrapdefault\aspalpha\aspnum\faauto\adjustright\rin0\lin0\itap0 \rtlch\fcs1 \af0\afs20\alang1025 _x000d__x000a_\ltrch\fcs0 \i\fs24\lang2057\langfe2057\cgrid\langnp2057\langfenp2057 \sbasedon0 \snext24 \spriority0 \styrsid1058729 ColumnHeading;}{\s25\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5 \spriority0 \styrsid1058729 AMNumberTabs;}{\s26\ql \li0\ri0\sb240\nowidctlpar\wrapdefault\aspalpha\aspnum\faauto\adjustright\rin0\lin0\itap0 \rtlch\fcs1 _x000d__x000a_\af0\afs20\alang1025 \ltrch\fcs0 \b\fs24\lang2057\langfe2057\cgrid\langnp2057\langfenp2057 \sbasedon0 \snext26 \spriority0 \styrsid1058729 NormalBold12b;}}{\*\rsidtbl \rsid24658\rsid735077\rsid1058729\rsid2892074\rsid4666813\rsid6641733\rsid9636012_x000d__x000a_\rsid11155033\rsid11215221\rsid12154954\rsid14424199\rsid15204470\rsid15285974\rsid15950462\rsid16324206\rsid16662270}{\mmathPr\mmathFont34\mbrkBin0\mbrkBinSub0\msmallFrac0\mdispDef1\mlMargin0\mrMargin0\mdefJc1\mwrapIndent1440\mintLim0\mnaryLim1}{\info_x000d__x000a_{\author FELIX Karina}{\operator FELIX Karina}{\creatim\yr2015\mo5\dy8\hr15\min37}{\revtim\yr2015\mo5\dy8\hr15\min37}{\version1}{\edmins0}{\nofpages1}{\nofwords61}{\nofchars340}{\*\company European Parliament}{\nofcharsws400}{\vern49165}}_x000d__x000a_{\*\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90\pgbrdrhead\pgbrdrfoot\nolnhtadjtbl\nojkernpunct\rsidroot1058729\utinl \fet0{\*\wgrffmtfilter 013f}\ilfomacatclnup0{\*\template C:\\Users\\kfelix\\AppData\\Local\\Temp\\Blank1.dot}{\*\ftnsep \ltrpar \pard\plain \ltrpar_x000d__x000a_\ql \li0\ri0\widctlpar\wrapdefault\aspalpha\aspnum\faauto\adjustright\rin0\lin0\itap0 \rtlch\fcs1 \af0\afs20\alang1025 \ltrch\fcs0 \fs24\lang2057\langfe2057\cgrid\langnp2057\langfenp2057 {\rtlch\fcs1 \af0 \ltrch\fcs0 \insrsid11155033 \chftnsep _x000d__x000a_\par }}{\*\ftnsepc \ltrpar \pard\plain \ltrpar\ql \li0\ri0\widctlpar\wrapdefault\aspalpha\aspnum\faauto\adjustright\rin0\lin0\itap0 \rtlch\fcs1 \af0\afs20\alang1025 \ltrch\fcs0 \fs24\lang2057\langfe2057\cgrid\langnp2057\langfenp2057 {\rtlch\fcs1 \af0 _x000d__x000a_\ltrch\fcs0 \insrsid11155033 \chftnsepc _x000d__x000a_\par }}{\*\aftnsep \ltrpar \pard\plain \ltrpar\ql \li0\ri0\widctlpar\wrapdefault\aspalpha\aspnum\faauto\adjustright\rin0\lin0\itap0 \rtlch\fcs1 \af0\afs20\alang1025 \ltrch\fcs0 \fs24\lang2057\langfe2057\cgrid\langnp2057\langfenp2057 {\rtlch\fcs1 \af0 _x000d__x000a_\ltrch\fcs0 \insrsid11155033 \chftnsep _x000d__x000a_\par }}{\*\aftnsepc \ltrpar \pard\plain \ltrpar\ql \li0\ri0\widctlpar\wrapdefault\aspalpha\aspnum\faauto\adjustright\rin0\lin0\itap0 \rtlch\fcs1 \af0\afs20\alang1025 \ltrch\fcs0 \fs24\lang2057\langfe2057\cgrid\langnp2057\langfenp2057 {\rtlch\fcs1 \af0 _x000d__x000a_\ltrch\fcs0 \insrsid11155033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5\ql \li0\ri0\sb240\keepn\nowidctlpar\tx879\tx936\tx1021\tx1077\tx1134\tx1191\tx1247\tx1304\tx1361\tx1418\tx1474\tx1531\tx1588\tx1644\tx1701\tx1758\tx1814\tx1871\tx2070\tx2126\tx3374\tx3430\wrapdefault\aspalpha\aspnum\faauto\adjustright\rin0_x000d__x000a_\lin0\itap0\pararsid2173828 \rtlch\fcs1 \af0\afs20\alang1025 \ltrch\fcs0 \b\fs24\lang2057\langfe2057\cgrid\langnp2057\langfenp2057 {\rtlch\fcs1 \af0 \ltrch\fcs0 \cs15\b0\v\f1\fs20\cf9\insrsid1058729\charrsid4593153 {\*\bkmkstart restart}&lt;Amend&gt;}{_x000d__x000a_\rtlch\fcs1 \af0 \ltrch\fcs0 \insrsid1058729\charrsid4593153 [ZAMENDMENT]\tab \tab }{\rtlch\fcs1 \af0 \ltrch\fcs0 \cs15\b0\v\f1\fs20\cf9\insrsid1058729\charrsid4593153 &lt;NumAm&gt;}{\rtlch\fcs1 \af0 \ltrch\fcs0 \insrsid1058729\charrsid4593153 [ZNRAM]}{_x000d__x000a_\rtlch\fcs1 \af0 \ltrch\fcs0 \cs15\b0\v\f1\fs20\cf9\insrsid1058729\charrsid4593153 &lt;/NumAm&gt;}{\rtlch\fcs1 \af0 \ltrch\fcs0 \insrsid1058729\charrsid4593153 _x000d__x000a_\par }\pard\plain \ltrpar\s26\ql \li0\ri0\sb240\keepn\nowidctlpar\wrapdefault\aspalpha\aspnum\faauto\adjustright\rin0\lin0\itap0\pararsid2173828 \rtlch\fcs1 \af0\afs20\alang1025 \ltrch\fcs0 \b\fs24\lang2057\langfe2057\cgrid\langnp2057\langfenp2057 {_x000d__x000a_\rtlch\fcs1 \af0 \ltrch\fcs0 \cs15\b0\v\f1\fs20\cf9\insrsid1058729\charrsid4593153 &lt;DocAmend&gt;}{\rtlch\fcs1 \af0 \ltrch\fcs0 \insrsid1058729\charrsid4593153 [ZPROPOSAL][ZAMACT]}{\rtlch\fcs1 \af0 \ltrch\fcs0 _x000d__x000a_\cs15\b0\v\f1\fs20\cf9\insrsid1058729\charrsid4593153 &lt;/DocAmend&gt;}{\rtlch\fcs1 \af0 \ltrch\fcs0 \insrsid1058729\charrsid4593153 _x000d__x000a_\par }\pard\plain \ltrpar\s18\ql \li0\ri0\keepn\nowidctlpar\wrapdefault\aspalpha\aspnum\faauto\adjustright\rin0\lin0\itap0\pararsid14315216 \rtlch\fcs1 \af0\afs20\alang1025 \ltrch\fcs0 \b\fs24\lang2057\langfe2057\cgrid\langnp2057\langfenp2057 {\rtlch\fcs1 _x000d__x000a_\af0 \ltrch\fcs0 \cs15\b0\v\f1\fs20\cf9\insrsid1058729\charrsid4593153 &lt;Article&gt;}{\rtlch\fcs1 \af0 \ltrch\fcs0 \insrsid1058729\charrsid4593153 [ZAMPART]}{\rtlch\fcs1 \af0 \ltrch\fcs0 \cs15\b0\v\f1\fs20\cf9\insrsid1058729\charrsid4593153 &lt;/Article&gt;}{_x000d__x000a_\rtlch\fcs1 \af0 \ltrch\fcs0 \insrsid1058729\charrsid4593153 _x000d__x000a_\par }\pard\plain \ltrpar\ql \li0\ri0\keepn\widctlpar\wrapdefault\aspalpha\aspnum\faauto\adjustright\rin0\lin0\itap0\pararsid1856914 \rtlch\fcs1 \af0\afs20\alang1025 \ltrch\fcs0 \fs24\lang2057\langfe2057\cgrid\langnp2057\langfenp2057 {\rtlch\fcs1 \af0 _x000d__x000a_\ltrch\fcs0 \cs15\v\f1\fs20\cf9\insrsid1058729\charrsid4593153 &lt;DocAmend2&gt;&lt;OptDel&gt;}{\rtlch\fcs1 \af0 \ltrch\fcs0 \insrsid1058729\charrsid4593153 [ZNRACT]}{\rtlch\fcs1 \af0 \ltrch\fcs0 \cs15\v\f1\fs20\cf9\insrsid1058729\charrsid4593153 _x000d__x000a_&lt;/OptDel&gt;&lt;/DocAmend2&gt;}{\rtlch\fcs1 \af0 \ltrch\fcs0 \insrsid1058729\charrsid4593153 _x000d__x000a_\par }\pard \ltrpar\ql \li0\ri0\widctlpar\wrapdefault\aspalpha\aspnum\faauto\adjustright\rin0\lin0\itap0\pararsid2517430 {\rtlch\fcs1 \af0 \ltrch\fcs0 \cs15\v\f1\fs20\cf9\insrsid1058729\charrsid4593153 &lt;Article2&gt;&lt;OptDel&gt;}{\rtlch\fcs1 \af0 \ltrch\fcs0 _x000d__x000a_\insrsid1058729\charrsid4593153 [ZACTPART]}{\rtlch\fcs1 \af0 \ltrch\fcs0 \cs15\v\f1\fs20\cf9\insrsid1058729\charrsid4593153 &lt;/OptDel&gt;&lt;/Article2&gt;}{\rtlch\fcs1 \af0 \ltrch\fcs0 \insrsid1058729\charrsid4593153 _x000d__x000a_\par \ltrrow}\trowd \ltrrow\ts11\trqc\trgaph340\trleft-340\trftsWidth3\trwWidth9752\trftsWidthB3\trftsWidthA3\trpaddl340\trpaddr340\trpaddfl3\trpaddfr3\tblrsid2517430\tblind0\tblindtype3 \clvertalt\clbrdrt\brdrtbl \clbrdrl\brdrtbl \clbrdrb\brdrtbl \clbrdrr_x000d__x000a_\brdrtbl \cltxlrtb\clftsWidth3\clwWidth9752\clshdrawnil \cellx9412\pard \ltrpar\ql \li0\ri0\keepn\widctlpar\intbl\wrapdefault\aspalpha\aspnum\faauto\adjustright\rin0\lin0\pararsid14315216 {\rtlch\fcs1 \af0 \ltrch\fcs0 \insrsid1058729\charrsid4593153 _x000d__x000a_\cell }\pard \ltrpar\ql \li0\ri0\widctlpar\intbl\wrapdefault\aspalpha\aspnum\faauto\adjustright\rin0\lin0 {\rtlch\fcs1 \af0 \ltrch\fcs0 \insrsid1058729\charrsid4593153 \trowd \ltrrow_x000d__x000a_\ts11\trqc\trgaph340\trleft-340\trftsWidth3\trwWidth9752\trftsWidthB3\trftsWidthA3\trpaddl340\trpaddr340\trpaddfl3\trpaddfr3\tblrsid2517430\tblind0\tblindtype3 \clvertalt\clbrdrt\brdrtbl \clbrdrl\brdrtbl \clbrdrb\brdrtbl \clbrdrr\brdrtbl _x000d__x000a_\cltxlrtb\clftsWidth3\clwWidth9752\clshdrawnil \cellx9412\row \ltrrow}\trowd \ltrrow\ts11\trqc\trgaph340\trleft-340\trftsWidth3\trwWidth9752\trftsWidthB3\trftsWidthA3\trpaddl340\trpaddr340\trpaddfl3\trpaddfr3\tblrsid2517430\tblind0\tblindtype3 \clvertalt_x000d__x000a_\clbrdrt\brdrtbl \clbrdrl\brdrtbl \clbrdrb\brdrtbl \clbrdrr\brdrtbl \cltxlrtb\clftsWidth3\clwWidth4876\clshdrawnil \cellx4536\clvertalt\clbrdrt\brdrtbl \clbrdrl\brdrtbl \clbrdrb\brdrtbl \clbrdrr\brdrtbl \cltxlrtb\clftsWidth3\clwWidth4876\clshdrawnil _x000d__x000a_\cellx9412\pard\plain \ltrpar\s24\qc \li0\ri0\sa240\keepn\nowidctlpar\intbl\wrapdefault\aspalpha\aspnum\faauto\adjustright\rin0\lin0\pararsid14315216 \rtlch\fcs1 \af0\afs20\alang1025 \ltrch\fcs0 \i\fs24\lang2057\langfe2057\cgrid\langnp2057\langfenp2057 {_x000d__x000a_\rtlch\fcs1 \af0 \ltrch\fcs0 \insrsid1058729\charrsid4593153 [ZLEFT]\cell [ZRIGHT]\cell }\pard\plain \ltrpar\ql \li0\ri0\widctlpar\intbl\wrapdefault\aspalpha\aspnum\faauto\adjustright\rin0\lin0 \rtlch\fcs1 \af0\afs20\alang1025 \ltrch\fcs0 _x000d__x000a_\fs24\lang2057\langfe2057\cgrid\langnp2057\langfenp2057 {\rtlch\fcs1 \af0 \ltrch\fcs0 \insrsid1058729\charrsid4593153 \trowd \ltrrow_x000d__x000a_\ts11\trqc\trgaph340\trleft-340\trftsWidth3\trwWidth9752\trftsWidthB3\trftsWidthA3\trpaddl340\trpaddr340\trpaddfl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6\ql \li0\ri0\sa120\nowidctlpar\intbl\wrapdefault\aspalpha\aspnum\faauto\adjustright\rin0\lin0\pararsid2517430 \rtlch\fcs1 \af0\afs20\alang1025 \ltrch\fcs0 \fs24\lang2057\langfe2057\cgrid\langnp2057\langfenp2057 {\rtlch\fcs1 \af0 \ltrch\fcs0 _x000d__x000a_\insrsid1058729\charrsid4593153 [ZTEXTL]\cell [ZTEXTR]}{\rtlch\fcs1 \af0\afs24 \ltrch\fcs0 \insrsid1058729\charrsid4593153 \cell }\pard\plain \ltrpar\ql \li0\ri0\widctlpar\intbl\wrapdefault\aspalpha\aspnum\faauto\adjustright\rin0\lin0 \rtlch\fcs1 _x000d__x000a_\af0\afs20\alang1025 \ltrch\fcs0 \fs24\lang2057\langfe2057\cgrid\langnp2057\langfenp2057 {\rtlch\fcs1 \af0 \ltrch\fcs0 \insrsid1058729\charrsid4593153 \trowd \lastrow \ltrrow_x000d__x000a_\ts11\trqc\trgaph340\trleft-340\trftsWidth3\trwWidth9752\trftsWidthB3\trftsWidthA3\trpaddl340\trpaddr340\trpaddfl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3\qr \li0\ri0\sb240\sa240\nowidctlpar\wrapdefault\aspalpha\aspnum\faauto\adjustright\rin0\lin0\itap0\pararsid2517430 \rtlch\fcs1 \af0\afs20\alang1025 \ltrch\fcs0 \fs24\lang1024\langfe1024\cgrid\noproof\langnp2057\langfenp2057 {\rtlch\fcs1 \af0 _x000d__x000a_\ltrch\fcs0 \noproof0\insrsid1058729\charrsid4593153 Or. }{\rtlch\fcs1 \af0 \ltrch\fcs0 \cs15\v\f1\fs20\cf9\noproof0\insrsid1058729\charrsid4593153 &lt;Original&gt;}{\rtlch\fcs1 \af0 \ltrch\fcs0 \noproof0\insrsid1058729\charrsid4593153 [ZORLANG]}{\rtlch\fcs1 _x000d__x000a_\af0 \ltrch\fcs0 \cs15\v\f1\fs20\cf9\noproof0\insrsid1058729\charrsid4593153 &lt;/Original&gt;}{\rtlch\fcs1 \af0 \ltrch\fcs0 \noproof0\insrsid1058729\charrsid4593153 _x000d__x000a_\par }\pard\plain \ltrpar\s21\qc \li0\ri0\sb240\nowidctlpar\wrapdefault\aspalpha\aspnum\faauto\adjustright\rin0\lin0\itap0\pararsid2517430 \rtlch\fcs1 \af0\afs20\alang1025 \ltrch\fcs0 \i\fs24\lang2057\langfe2057\cgrid\langnp2057\langfenp2057 {\rtlch\fcs1 \af0 _x000d__x000a_\ltrch\fcs0 \cs15\i0\v\f1\fs20\cf9\insrsid1058729\charrsid4593153 &lt;OptDel&gt;}{\rtlch\fcs1 \af0 \ltrch\fcs0 \insrsid1058729\charrsid4593153 [ZCROSSREF]}{\rtlch\fcs1 \af0 \ltrch\fcs0 \cs15\i0\v\f1\fs20\cf9\insrsid1058729\charrsid4593153 &lt;/OptDel&gt;}{_x000d__x000a_\rtlch\fcs1 \af0 \ltrch\fcs0 \insrsid1058729\charrsid4593153 _x000d__x000a_\par }\pard\plain \ltrpar\s22\qc \li0\ri0\sb240\keepn\nowidctlpar\wrapdefault\aspalpha\aspnum\faauto\adjustright\rin0\lin0\itap0\pararsid2517430 \rtlch\fcs1 \af0\afs20\alang1025 \ltrch\fcs0 \i\fs24\lang2057\langfe2057\cgrid\langnp2057\langfenp2057 {_x000d__x000a_\rtlch\fcs1 \af0 \ltrch\fcs0 \cs15\i0\v\f1\fs20\cf9\insrsid1058729\charrsid4593153 &lt;TitreJust&gt;}{\rtlch\fcs1 \af0 \ltrch\fcs0 \insrsid1058729\charrsid4593153 [ZJUSTIFICATION]}{\rtlch\fcs1 \af0 \ltrch\fcs0 _x000d__x000a_\cs15\i0\v\f1\fs20\cf9\insrsid1058729\charrsid4593153 &lt;/TitreJust&gt;}{\rtlch\fcs1 \af0 \ltrch\fcs0 \insrsid1058729\charrsid4593153 _x000d__x000a_\par }\pard\plain \ltrpar\s20\ql \li0\ri0\sb240\nowidctlpar\wrapdefault\aspalpha\aspnum\faauto\adjustright\rin0\lin0\itap0\pararsid2517430 \rtlch\fcs1 \af0\afs20\alang1025 \ltrch\fcs0 \i\fs24\lang2057\langfe2057\cgrid\langnp2057\langfenp2057 {\rtlch\fcs1 \af0 _x000d__x000a_\ltrch\fcs0 \cs15\i0\v\f1\fs20\cf9\insrsid1058729\charrsid4593153 &lt;OptDelPrev&gt;}{\rtlch\fcs1 \af0 \ltrch\fcs0 \insrsid1058729\charrsid4593153 [ZTEXTJUST]}{\rtlch\fcs1 \af0 \ltrch\fcs0 \cs15\i0\v\f1\fs20\cf9\insrsid1058729\charrsid4593153 &lt;/OptDelPrev&gt;}{_x000d__x000a_\rtlch\fcs1 \af0 \ltrch\fcs0 \insrsid1058729\charrsid4593153 _x000d__x000a_\par }\pard\plain \ltrpar\ql \li0\ri0\widctlpar\wrapdefault\aspalpha\aspnum\faauto\adjustright\rin0\lin0\itap0\pararsid16324206 \rtlch\fcs1 \af0\afs20\alang1025 \ltrch\fcs0 \fs24\lang2057\langfe2057\cgrid\langnp2057\langfenp2057 {\rtlch\fcs1 \af0 \ltrch\fcs0 _x000d__x000a_\cs15\v\f1\fs20\cf9\insrsid1058729\charrsid4593153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30dd4329a8060000a41b0000160000007468656d652f7468656d652f_x000d__x000a_7468656d65312e786d6cec594f6fdb3614bf0fd87720746f6327761a07758ad8b19b2d4d1bc46e871e698996d850a240d2497d1bdae38001c3ba618715d86d87_x000d__x000a_615b8116d8a5fb34d93a6c1dd0afb0475292c5585e9236d88aad3e2412f9e3fbff1e1fa9abd7eec70c1d1221294fda5efd72cd4324f1794093b0eddd1ef62fad_x000d__x000a_79482a9c0498f184b4bd2991deb58df7dfbb8ad755446282607d22d771db8b944ad79796a40fc3585ee62949606ecc458c15bc8a702910f808e8c66c69b9565b_x000d__x000a_5d8a314d3c94e018c8de1a8fa94fd05093f43672e23d06af89927ac06762a049136785c10607758d9053d965021d62d6f6804fc08f86e4bef210c352c144dbab_x000d__x000a_999fb7b4717509af678b985ab0b6b4ae6f7ed9ba6c4170b06c788a705430adf71bad2b5b057d03606a1ed7ebf5babd7a41cf00b0ef83a6569632cd467faddec9_x000d__x000a_699640f6719e76b7d6ac355c7c89feca9cccad4ea7d36c65b258a206641f1b73f8b5da6a6373d9c11b90c537e7f08dce66b7bbeae00dc8e257e7f0fd2badd586_x000d__x000a_8b37a088d1e4600ead1ddaef67d40bc898b3ed4af81ac0d76a197c86826828a24bb318f3442d8ab518dfe3a20f000d6458d104a9694ac6d88728eee2782428d6_x000d__x000a_0cf03ac1a5193be4cbb921cd0b495fd054b5bd0f530c1931a3f7eaf9f7af9e3f45c70f9e1d3ff8e9f8e1c3e3073f5a42ceaa6d9c84e5552fbffdeccfc71fa33f_x000d__x000a_9e7ef3f2d117d57859c6fffac327bffcfc793510d26726ce8b2f9ffcf6ecc98baf3efdfdbb4715f04d814765f890c644a29be408edf3181433567125272371be_x000d__x000a_15c308d3f28acd249438c19a4b05fd9e8a1cf4cd296699771c393ac4b5e01d01e5a30a787d72cf1178108989a2159c77a2d801ee72ce3a5c545a6147f32a9979_x000d__x000a_3849c26ae66252c6ed637c58c5bb8b13c7bfbd490a75330f4b47f16e441c31f7184e140e494214d273fc80900aedee52ead87597fa824b3e56e82e451d4c2b4d_x000d__x000a_32a423279a668bb6690c7e9956e90cfe766cb37b077538abd27a8b1cba48c80acc2a841f12e698f13a9e281c57911ce298950d7e03aba84ac8c154f8655c4f2a_x000d__x000a_f074481847bd804859b5e696007d4b4edfc150b12addbecba6b18b148a1e54d1bc81392f23b7f84137c2715a851dd0242a633f900710a218ed715505dfe56e86_x000d__x000a_e877f0034e16bafb0e258ebb4faf06b769e888340b103d331115bebc4eb813bf83291b63624a0d1475a756c734f9bbc2cd28546ecbe1e20a3794ca175f3fae90_x000d__x000a_fb6d2dd99bb07b55e5ccf68942bd0877b23c77b908e8db5f9db7f024d9239010f35bd4bbe2fcae387bfff9e2bc289f2fbe24cfaa301468dd8bd846dbb4ddf1c2_x000d__x000a_ae7b4c191ba8292337a469bc25ec3d411f06f53a73e224c5292c8de0516732307070a1c0660d125c7d44553488700a4d7bddd3444299910e254ab984c3a219ae_x000d__x000a_a4adf1d0f82b7bd46cea4388ad1c12ab5d1ed8e1153d9c9f350a3246aad01c6873462b9ac05999ad5cc988826eafc3acae853a33b7ba11cd1445875ba1b236b1_x000d__x000a_399483c90bd560b0b0263435085a21b0f22a9cf9356b38ec6046026d77eba3dc2dc60b17e92219e180643ed27acffba86e9c94c7ca9c225a0f1b0cfae0788ad5_x000d__x000a_4adc5a9aec1b703b8b93caec1a0bd8e5de7b132fe5113cf312503b998e2c2927274bd051db6b35979b1ef271daf6c6704e86c73805af4bdd476216c26593af84_x000d__x000a_0dfb5393d964f9cc9bad5c313709ea70f561ed3ea7b053075221d51696910d0d339585004b34272bff7213cc7a510a5454a3b349b1b206c1f0af490176745d4b_x000d__x000a_c663e2abb2b34b23da76f6352ba57ca2881844c1111ab189d8c7e07e1daaa04f40255c77988aa05fe06e4e5bdb4cb9c5394bbaf28d98c1d971ccd20867e556a7_x000d__x000a_689ec9166e0a522183792b8907ba55ca6e943bbf2a26e52f48957218ffcf54d1fb09dc3eac04da033e5c0d0b8c74a6b43d2e54c4a10aa511f5fb021a07533b20_x000d__x000a_5ae07e17a621a8e082dafc17e450ffb739676998b48643a4daa7211214f623150942f6a02c99e83b85583ddbbb2c4996113211551257a656ec1139246ca86be0_x000d__x000a_aadedb3d1441a89b6a929501833b197fee7b9641a3503739e57c732a59b1f7da1cf8a73b1f9bcca0945b874d4393dbbf10b1680f66bbaa5d6f96e77b6f59113d_x000d__x000a_316bb31a795600b3d256d0cad2fe354538e7566b2bd69cc6cbcd5c38f0e2bcc63058344429dc2121fd07f63f2a7c66bf76e80d75c8f7a1b622f878a18941d840_x000d__x000a_545fb28d07d205d20e8ea071b283369834296bdaac75d256cb37eb0bee740bbe278cad253b8bbfcf69eca23973d939b97891c6ce2cecd8da8e2d343578f6648a_x000d__x000a_c2d0383fc818c798cf64e52f597c740f1cbd05df0c264c49134cf09d4a60e8a107260f20f92d47b374e32f000000ffff0300504b030414000600080000002100_x000d__x000a_0dd1909fb60000001b010000270000007468656d652f7468656d652f5f72656c732f7468656d654d616e616765722e786d6c2e72656c73848f4d0ac2301484f7_x000d__x000a_8277086f6fd3ba109126dd88d0add40384e4350d363f2451eced0dae2c082e8761be9969bb979dc9136332de3168aa1a083ae995719ac16db8ec8e4052164e89_x000d__x000a_d93b64b060828e6f37ed1567914b284d262452282e3198720e274a939cd08a54f980ae38a38f56e422a3a641c8bbd048f7757da0f19b017cc524bd62107bd500_x000d__x000a_1996509affb3fd381a89672f1f165dfe514173d9850528a2c6cce0239baa4c04ca5bbabac4df000000ffff0300504b01022d0014000600080000002100e9de0f_x000d__x000a_bfff0000001c0200001300000000000000000000000000000000005b436f6e74656e745f54797065735d2e786d6c504b01022d0014000600080000002100a5d6_x000d__x000a_a7e7c0000000360100000b00000000000000000000000000300100005f72656c732f2e72656c73504b01022d00140006000800000021006b799616830000008a_x000d__x000a_0000001c00000000000000000000000000190200007468656d652f7468656d652f7468656d654d616e616765722e786d6c504b01022d00140006000800000021_x000d__x000a_0030dd4329a8060000a41b00001600000000000000000000000000d60200007468656d652f7468656d652f7468656d65312e786d6c504b01022d001400060008_x000d__x000a_00000021000dd1909fb60000001b0100002700000000000000000000000000b20900007468656d652f7468656d652f5f72656c732f7468656d654d616e616765722e786d6c2e72656c73504b050600000000050005005d010000ad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267\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datastore 010500000200000018000000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b06a_x000d__x000a_db329489d0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PR_COD_1amCom"/>
    <w:docVar w:name="strSubDir" w:val="1175"/>
    <w:docVar w:name="TXTAUTHOR" w:val="Pavel Telička"/>
    <w:docVar w:name="TXTLANGUE" w:val="DA"/>
    <w:docVar w:name="TXTLANGUEMIN" w:val="da"/>
    <w:docVar w:name="TXTNRC" w:val="0510/2018"/>
    <w:docVar w:name="TXTNRCOD" w:val="A8-0062/2019"/>
    <w:docVar w:name="TXTNRCOM" w:val="(2018)0893"/>
    <w:docVar w:name="TXTNRPE" w:val="634.475"/>
    <w:docVar w:name="TXTPEorAP" w:val="PE"/>
    <w:docVar w:name="TXTROUTE" w:val="RR\1175945DA.docx"/>
    <w:docVar w:name="TXTTITLE" w:val="fælles regler, der sikrer basale luftfartsforbindelser i lyset af Det Forenede Kongerige Storbritannien og Nordirlands udtræden af Unionen "/>
    <w:docVar w:name="TXTVERSION" w:val="01-00"/>
  </w:docVars>
  <w:rsids>
    <w:rsidRoot w:val="00B16D38"/>
    <w:rsid w:val="00011AAB"/>
    <w:rsid w:val="00012351"/>
    <w:rsid w:val="00084E89"/>
    <w:rsid w:val="000F1096"/>
    <w:rsid w:val="00123DD5"/>
    <w:rsid w:val="00142215"/>
    <w:rsid w:val="001767E2"/>
    <w:rsid w:val="00187008"/>
    <w:rsid w:val="001C5592"/>
    <w:rsid w:val="001C5B44"/>
    <w:rsid w:val="001C6FFC"/>
    <w:rsid w:val="001E78D6"/>
    <w:rsid w:val="00212B84"/>
    <w:rsid w:val="00220E98"/>
    <w:rsid w:val="002346B0"/>
    <w:rsid w:val="00243B8E"/>
    <w:rsid w:val="00250097"/>
    <w:rsid w:val="002667C3"/>
    <w:rsid w:val="002669B6"/>
    <w:rsid w:val="00290BED"/>
    <w:rsid w:val="002F40BB"/>
    <w:rsid w:val="002F4B02"/>
    <w:rsid w:val="00323EF8"/>
    <w:rsid w:val="00342480"/>
    <w:rsid w:val="00370AC3"/>
    <w:rsid w:val="003C2068"/>
    <w:rsid w:val="003C37CF"/>
    <w:rsid w:val="004100B1"/>
    <w:rsid w:val="00461601"/>
    <w:rsid w:val="004C0915"/>
    <w:rsid w:val="004D424E"/>
    <w:rsid w:val="004E42C8"/>
    <w:rsid w:val="0051271F"/>
    <w:rsid w:val="00521F46"/>
    <w:rsid w:val="005354EE"/>
    <w:rsid w:val="00551123"/>
    <w:rsid w:val="00570A6A"/>
    <w:rsid w:val="00586E50"/>
    <w:rsid w:val="005D1A99"/>
    <w:rsid w:val="005D7609"/>
    <w:rsid w:val="005D7EE8"/>
    <w:rsid w:val="005F6C7D"/>
    <w:rsid w:val="006F7907"/>
    <w:rsid w:val="00743189"/>
    <w:rsid w:val="00774943"/>
    <w:rsid w:val="007932B3"/>
    <w:rsid w:val="00793EA9"/>
    <w:rsid w:val="007D6F68"/>
    <w:rsid w:val="008633CC"/>
    <w:rsid w:val="00865190"/>
    <w:rsid w:val="008719B9"/>
    <w:rsid w:val="00894ECE"/>
    <w:rsid w:val="00896BB4"/>
    <w:rsid w:val="008A7FB8"/>
    <w:rsid w:val="009022B8"/>
    <w:rsid w:val="00917CC4"/>
    <w:rsid w:val="00925BED"/>
    <w:rsid w:val="009601E2"/>
    <w:rsid w:val="009763DA"/>
    <w:rsid w:val="009B4B93"/>
    <w:rsid w:val="009F24BE"/>
    <w:rsid w:val="009F6C2F"/>
    <w:rsid w:val="00A22533"/>
    <w:rsid w:val="00A26F46"/>
    <w:rsid w:val="00A30F53"/>
    <w:rsid w:val="00A34FD3"/>
    <w:rsid w:val="00A36929"/>
    <w:rsid w:val="00A63CC1"/>
    <w:rsid w:val="00AA35B0"/>
    <w:rsid w:val="00AD18C8"/>
    <w:rsid w:val="00AD7FA6"/>
    <w:rsid w:val="00AE4643"/>
    <w:rsid w:val="00AF0416"/>
    <w:rsid w:val="00B10CB4"/>
    <w:rsid w:val="00B16D38"/>
    <w:rsid w:val="00B23B72"/>
    <w:rsid w:val="00B42702"/>
    <w:rsid w:val="00B8463B"/>
    <w:rsid w:val="00B85407"/>
    <w:rsid w:val="00B95702"/>
    <w:rsid w:val="00BC6489"/>
    <w:rsid w:val="00BD480C"/>
    <w:rsid w:val="00C15929"/>
    <w:rsid w:val="00C73602"/>
    <w:rsid w:val="00CF60C8"/>
    <w:rsid w:val="00D25628"/>
    <w:rsid w:val="00D32924"/>
    <w:rsid w:val="00D503A3"/>
    <w:rsid w:val="00DA6ED0"/>
    <w:rsid w:val="00DC5011"/>
    <w:rsid w:val="00DE299C"/>
    <w:rsid w:val="00E171B6"/>
    <w:rsid w:val="00EB1753"/>
    <w:rsid w:val="00EB32A5"/>
    <w:rsid w:val="00EB6CFF"/>
    <w:rsid w:val="00EE3996"/>
    <w:rsid w:val="00EF67BA"/>
    <w:rsid w:val="00F904AE"/>
    <w:rsid w:val="00F934F8"/>
    <w:rsid w:val="00FB52FE"/>
    <w:rsid w:val="00FC0A34"/>
    <w:rsid w:val="00FD1DEF"/>
    <w:rsid w:val="00FE3B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123538B0-575E-485E-872F-DF959EEA1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
    <w:rsid w:val="00B23B72"/>
    <w:pPr>
      <w:tabs>
        <w:tab w:val="center" w:pos="4535"/>
        <w:tab w:val="right" w:pos="9071"/>
      </w:tabs>
      <w:spacing w:before="240" w:after="240"/>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pPr>
      <w:spacing w:after="240"/>
    </w:pPr>
  </w:style>
  <w:style w:type="paragraph" w:styleId="TOC1">
    <w:name w:val="toc 1"/>
    <w:basedOn w:val="Normal12"/>
    <w:next w:val="Normal12"/>
    <w:autoRedefine/>
    <w:uiPriority w:val="39"/>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link w:val="Normal6Char"/>
    <w:pPr>
      <w:spacing w:after="120"/>
    </w:pPr>
  </w:style>
  <w:style w:type="character" w:customStyle="1" w:styleId="Normal6Char">
    <w:name w:val="Normal6 Char"/>
    <w:link w:val="Normal6"/>
    <w:rsid w:val="002669B6"/>
    <w:rPr>
      <w:sz w:val="24"/>
      <w:lang w:val="da-DK" w:eastAsia="en-GB" w:bidi="ar-SA"/>
    </w:r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link w:val="NormalBoldChar"/>
    <w:rPr>
      <w:b/>
    </w:rPr>
  </w:style>
  <w:style w:type="character" w:customStyle="1" w:styleId="NormalBoldChar">
    <w:name w:val="NormalBold Char"/>
    <w:link w:val="NormalBold"/>
    <w:rsid w:val="002669B6"/>
    <w:rPr>
      <w:b/>
      <w:sz w:val="24"/>
      <w:lang w:val="da-DK" w:eastAsia="en-GB" w:bidi="ar-SA"/>
    </w:rPr>
  </w:style>
  <w:style w:type="paragraph" w:customStyle="1" w:styleId="Normal12Bold">
    <w:name w:val="Normal12Bold"/>
    <w:basedOn w:val="Normal12"/>
    <w:rPr>
      <w:b/>
    </w:rPr>
  </w:style>
  <w:style w:type="paragraph" w:customStyle="1" w:styleId="Normal12Italic">
    <w:name w:val="Normal12Italic"/>
    <w:basedOn w:val="Normal"/>
    <w:pPr>
      <w:spacing w:before="240"/>
    </w:pPr>
    <w:rPr>
      <w:i/>
    </w:rPr>
  </w:style>
  <w:style w:type="paragraph" w:customStyle="1" w:styleId="Normal12Hanging">
    <w:name w:val="Normal12Hanging"/>
    <w:basedOn w:val="Normal12"/>
    <w:pPr>
      <w:ind w:left="567" w:hanging="567"/>
    </w:pPr>
  </w:style>
  <w:style w:type="paragraph" w:customStyle="1" w:styleId="EPName">
    <w:name w:val="EPName"/>
    <w:basedOn w:val="Normal"/>
    <w:rsid w:val="006F7907"/>
    <w:pPr>
      <w:spacing w:before="80" w:after="80"/>
    </w:pPr>
    <w:rPr>
      <w:rFonts w:ascii="Arial Narrow" w:hAnsi="Arial Narrow" w:cs="Arial"/>
      <w:b/>
      <w:color w:val="000000"/>
      <w:sz w:val="32"/>
      <w:szCs w:val="22"/>
    </w:rPr>
  </w:style>
  <w:style w:type="paragraph" w:customStyle="1" w:styleId="Normal24">
    <w:name w:val="Normal24"/>
    <w:basedOn w:val="Normal"/>
    <w:pPr>
      <w:spacing w:after="480"/>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CrossRef">
    <w:name w:val="CrossRef"/>
    <w:basedOn w:val="Normal"/>
    <w:rsid w:val="00DA6ED0"/>
    <w:pPr>
      <w:spacing w:before="240"/>
      <w:jc w:val="center"/>
    </w:pPr>
    <w:rPr>
      <w:i/>
    </w:rPr>
  </w:style>
  <w:style w:type="paragraph" w:customStyle="1" w:styleId="JustificationTitle">
    <w:name w:val="JustificationTitle"/>
    <w:basedOn w:val="Normal"/>
    <w:next w:val="Normal12"/>
    <w:pPr>
      <w:keepNext/>
      <w:spacing w:before="240"/>
      <w:jc w:val="center"/>
    </w:pPr>
    <w:rPr>
      <w:i/>
    </w:rPr>
  </w:style>
  <w:style w:type="paragraph" w:customStyle="1" w:styleId="Normal12Centre">
    <w:name w:val="Normal12Centre"/>
    <w:basedOn w:val="Normal12"/>
    <w:pPr>
      <w:jc w:val="center"/>
    </w:pPr>
  </w:style>
  <w:style w:type="paragraph" w:customStyle="1" w:styleId="Normal12Keep">
    <w:name w:val="Normal12Keep"/>
    <w:basedOn w:val="Normal12"/>
    <w:pPr>
      <w:keepNext/>
    </w:pPr>
  </w:style>
  <w:style w:type="paragraph" w:customStyle="1" w:styleId="Normal12Tab">
    <w:name w:val="Normal12Tab"/>
    <w:basedOn w:val="Normal12"/>
    <w:rsid w:val="003C2068"/>
    <w:pPr>
      <w:tabs>
        <w:tab w:val="left" w:pos="567"/>
      </w:tabs>
    </w:pPr>
  </w:style>
  <w:style w:type="paragraph" w:customStyle="1" w:styleId="RefProc">
    <w:name w:val="RefProc"/>
    <w:basedOn w:val="Normal"/>
    <w:rsid w:val="003C37CF"/>
    <w:pPr>
      <w:spacing w:before="240" w:after="240"/>
      <w:jc w:val="right"/>
    </w:pPr>
    <w:rPr>
      <w:rFonts w:ascii="Arial" w:hAnsi="Arial"/>
      <w:b/>
      <w:caps/>
    </w:rPr>
  </w:style>
  <w:style w:type="paragraph" w:customStyle="1" w:styleId="StarsAndIs">
    <w:name w:val="StarsAndIs"/>
    <w:basedOn w:val="Normal"/>
    <w:pPr>
      <w:ind w:left="1418"/>
    </w:pPr>
    <w:rPr>
      <w:rFonts w:ascii="Arial" w:hAnsi="Arial"/>
      <w:b/>
      <w:sz w:val="48"/>
    </w:rPr>
  </w:style>
  <w:style w:type="paragraph" w:customStyle="1" w:styleId="Lgendesigne">
    <w:name w:val="Légende signe"/>
    <w:basedOn w:val="Normal"/>
    <w:rsid w:val="00EF67BA"/>
    <w:pPr>
      <w:tabs>
        <w:tab w:val="right" w:pos="454"/>
        <w:tab w:val="left" w:pos="737"/>
      </w:tabs>
      <w:ind w:left="737" w:hanging="737"/>
    </w:pPr>
    <w:rPr>
      <w:snapToGrid w:val="0"/>
      <w:sz w:val="18"/>
      <w:lang w:eastAsia="en-US"/>
    </w:rPr>
  </w:style>
  <w:style w:type="paragraph" w:customStyle="1" w:styleId="TypeDoc">
    <w:name w:val="TypeDoc"/>
    <w:basedOn w:val="Normal24"/>
    <w:pPr>
      <w:ind w:left="1418"/>
    </w:pPr>
    <w:rPr>
      <w:rFonts w:ascii="Arial" w:hAnsi="Arial"/>
      <w:b/>
      <w:sz w:val="48"/>
    </w:rPr>
  </w:style>
  <w:style w:type="paragraph" w:customStyle="1" w:styleId="ZDate">
    <w:name w:val="ZDate"/>
    <w:basedOn w:val="Normal"/>
    <w:pPr>
      <w:spacing w:after="1200"/>
    </w:pPr>
  </w:style>
  <w:style w:type="paragraph" w:styleId="Header">
    <w:name w:val="header"/>
    <w:basedOn w:val="Normal"/>
    <w:pPr>
      <w:tabs>
        <w:tab w:val="center" w:pos="4153"/>
        <w:tab w:val="right" w:pos="8306"/>
      </w:tabs>
    </w:pPr>
  </w:style>
  <w:style w:type="paragraph" w:customStyle="1" w:styleId="Olang">
    <w:name w:val="Olang"/>
    <w:basedOn w:val="Normal"/>
    <w:rsid w:val="002669B6"/>
    <w:pPr>
      <w:spacing w:before="240" w:after="240"/>
      <w:jc w:val="right"/>
    </w:pPr>
    <w:rPr>
      <w:noProof/>
    </w:rPr>
  </w:style>
  <w:style w:type="paragraph" w:customStyle="1" w:styleId="ColumnHeading">
    <w:name w:val="ColumnHeading"/>
    <w:basedOn w:val="Normal"/>
    <w:rsid w:val="002669B6"/>
    <w:pPr>
      <w:spacing w:after="240"/>
      <w:jc w:val="center"/>
    </w:pPr>
    <w:rPr>
      <w:i/>
    </w:rPr>
  </w:style>
  <w:style w:type="table" w:styleId="TableGrid">
    <w:name w:val="Table Grid"/>
    <w:basedOn w:val="TableNormal"/>
    <w:rsid w:val="004616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MNumberTabs">
    <w:name w:val="AMNumberTabs"/>
    <w:basedOn w:val="Normal"/>
    <w:rsid w:val="004C0915"/>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paragraph" w:customStyle="1" w:styleId="NormalBold12b">
    <w:name w:val="NormalBold12b"/>
    <w:basedOn w:val="Normal"/>
    <w:rsid w:val="004C0915"/>
    <w:pPr>
      <w:spacing w:before="240"/>
    </w:pPr>
    <w:rPr>
      <w:b/>
    </w:rPr>
  </w:style>
  <w:style w:type="paragraph" w:customStyle="1" w:styleId="ZCommittee">
    <w:name w:val="ZCommittee"/>
    <w:basedOn w:val="Normal"/>
    <w:next w:val="Normal"/>
    <w:rsid w:val="00461601"/>
    <w:pPr>
      <w:jc w:val="center"/>
    </w:pPr>
    <w:rPr>
      <w:rFonts w:ascii="Arial" w:hAnsi="Arial" w:cs="Arial"/>
      <w:i/>
      <w:sz w:val="22"/>
      <w:szCs w:val="22"/>
    </w:rPr>
  </w:style>
  <w:style w:type="paragraph" w:customStyle="1" w:styleId="LineTop">
    <w:name w:val="LineTop"/>
    <w:basedOn w:val="Normal"/>
    <w:next w:val="ZCommittee"/>
    <w:rsid w:val="00461601"/>
    <w:pPr>
      <w:pBdr>
        <w:top w:val="single" w:sz="4" w:space="1" w:color="auto"/>
      </w:pBdr>
      <w:jc w:val="center"/>
    </w:pPr>
    <w:rPr>
      <w:rFonts w:ascii="Arial" w:hAnsi="Arial"/>
      <w:sz w:val="16"/>
      <w:szCs w:val="16"/>
    </w:rPr>
  </w:style>
  <w:style w:type="paragraph" w:customStyle="1" w:styleId="LineBottom">
    <w:name w:val="LineBottom"/>
    <w:basedOn w:val="Normal"/>
    <w:next w:val="Normal"/>
    <w:rsid w:val="00461601"/>
    <w:pPr>
      <w:pBdr>
        <w:bottom w:val="single" w:sz="4" w:space="1" w:color="auto"/>
      </w:pBdr>
      <w:spacing w:after="840"/>
      <w:jc w:val="center"/>
    </w:pPr>
    <w:rPr>
      <w:rFonts w:ascii="Arial" w:hAnsi="Arial"/>
      <w:sz w:val="16"/>
      <w:szCs w:val="16"/>
    </w:rPr>
  </w:style>
  <w:style w:type="paragraph" w:customStyle="1" w:styleId="EPTerm">
    <w:name w:val="EPTerm"/>
    <w:basedOn w:val="Normal"/>
    <w:next w:val="Normal"/>
    <w:rsid w:val="006F7907"/>
    <w:pPr>
      <w:spacing w:after="80"/>
    </w:pPr>
    <w:rPr>
      <w:rFonts w:ascii="Arial" w:hAnsi="Arial" w:cs="Arial"/>
      <w:sz w:val="20"/>
      <w:szCs w:val="22"/>
    </w:rPr>
  </w:style>
  <w:style w:type="paragraph" w:customStyle="1" w:styleId="EPLogo">
    <w:name w:val="EPLogo"/>
    <w:basedOn w:val="Normal"/>
    <w:qFormat/>
    <w:rsid w:val="006F7907"/>
    <w:pPr>
      <w:jc w:val="right"/>
    </w:pPr>
  </w:style>
  <w:style w:type="paragraph" w:customStyle="1" w:styleId="Lgendetitre">
    <w:name w:val="Légende titre"/>
    <w:basedOn w:val="Normal"/>
    <w:rsid w:val="00EF67BA"/>
    <w:pPr>
      <w:spacing w:before="240" w:after="240"/>
    </w:pPr>
    <w:rPr>
      <w:b/>
      <w:i/>
      <w:snapToGrid w:val="0"/>
      <w:lang w:eastAsia="en-US"/>
    </w:rPr>
  </w:style>
  <w:style w:type="paragraph" w:customStyle="1" w:styleId="Lgendestandard">
    <w:name w:val="Légende standard"/>
    <w:basedOn w:val="Lgendesigne"/>
    <w:rsid w:val="00EF67BA"/>
    <w:pPr>
      <w:ind w:left="0" w:firstLine="0"/>
    </w:pPr>
  </w:style>
  <w:style w:type="paragraph" w:styleId="FootnoteText">
    <w:name w:val="footnote text"/>
    <w:basedOn w:val="Normal"/>
    <w:link w:val="FootnoteTextChar"/>
    <w:uiPriority w:val="99"/>
    <w:unhideWhenUsed/>
    <w:rsid w:val="00243B8E"/>
    <w:pPr>
      <w:widowControl/>
      <w:ind w:left="720" w:hanging="720"/>
    </w:pPr>
    <w:rPr>
      <w:rFonts w:eastAsia="Calibri"/>
      <w:lang w:eastAsia="en-US"/>
    </w:rPr>
  </w:style>
  <w:style w:type="character" w:customStyle="1" w:styleId="FootnoteTextChar">
    <w:name w:val="Footnote Text Char"/>
    <w:basedOn w:val="DefaultParagraphFont"/>
    <w:link w:val="FootnoteText"/>
    <w:uiPriority w:val="99"/>
    <w:rsid w:val="00243B8E"/>
    <w:rPr>
      <w:rFonts w:eastAsia="Calibri"/>
      <w:sz w:val="24"/>
      <w:lang w:eastAsia="en-US"/>
    </w:rPr>
  </w:style>
  <w:style w:type="character" w:styleId="FootnoteReference">
    <w:name w:val="footnote reference"/>
    <w:uiPriority w:val="99"/>
    <w:unhideWhenUsed/>
    <w:rsid w:val="00243B8E"/>
    <w:rPr>
      <w:b/>
      <w:bCs w:val="0"/>
      <w:vertAlign w:val="superscript"/>
    </w:rPr>
  </w:style>
  <w:style w:type="paragraph" w:customStyle="1" w:styleId="PageHeadingNotTOC">
    <w:name w:val="PageHeadingNotTOC"/>
    <w:rsid w:val="005F6C7D"/>
    <w:pPr>
      <w:keepNext/>
      <w:widowControl w:val="0"/>
      <w:spacing w:before="240" w:after="240"/>
      <w:jc w:val="center"/>
    </w:pPr>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B5BAFD-428C-4908-9DD4-52BF44DE2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2822</Words>
  <Characters>16090</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PR_COD_1amCom</vt:lpstr>
    </vt:vector>
  </TitlesOfParts>
  <Company/>
  <LinksUpToDate>false</LinksUpToDate>
  <CharactersWithSpaces>18875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PR_COD_1amCom</dc:title>
  <dc:subject/>
  <dc:creator>RUDOLPH Lene</dc:creator>
  <cp:keywords/>
  <dc:description/>
  <cp:lastModifiedBy>RUDOLPH Lene</cp:lastModifiedBy>
  <cp:revision>2</cp:revision>
  <cp:lastPrinted>2004-11-04T09:41:00Z</cp:lastPrinted>
  <dcterms:created xsi:type="dcterms:W3CDTF">2019-02-08T11:28:00Z</dcterms:created>
  <dcterms:modified xsi:type="dcterms:W3CDTF">2019-02-08T11:28:00Z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9.5.1 Build [20181101]</vt:lpwstr>
  </property>
  <property fmtid="{D5CDD505-2E9C-101B-9397-08002B2CF9AE}" pid="3" name="LastEdited with">
    <vt:lpwstr>9.5.1 Build [20181101]</vt:lpwstr>
  </property>
  <property fmtid="{D5CDD505-2E9C-101B-9397-08002B2CF9AE}" pid="4" name="&lt;FdR&gt;">
    <vt:lpwstr>1175945</vt:lpwstr>
  </property>
  <property fmtid="{D5CDD505-2E9C-101B-9397-08002B2CF9AE}" pid="5" name="&lt;Type&gt;">
    <vt:lpwstr>RR</vt:lpwstr>
  </property>
  <property fmtid="{D5CDD505-2E9C-101B-9397-08002B2CF9AE}" pid="6" name="&lt;ModelCod&gt;">
    <vt:lpwstr>\\eiciLUXpr1\pdocep$\DocEP\DOCS\General\PR\PR_Leg\COD\COD_1st\PR_COD_1amCom.dot(06/02/2019 07:45:24)</vt:lpwstr>
  </property>
  <property fmtid="{D5CDD505-2E9C-101B-9397-08002B2CF9AE}" pid="7" name="&lt;ModelTra&gt;">
    <vt:lpwstr>\\eiciLUXpr1\pdocep$\DocEP\TRANSFIL\DA\PR_COD_1amCom.DA(24/10/2017 12:51:41)</vt:lpwstr>
  </property>
  <property fmtid="{D5CDD505-2E9C-101B-9397-08002B2CF9AE}" pid="8" name="&lt;Model&gt;">
    <vt:lpwstr>PR_COD_1amCom</vt:lpwstr>
  </property>
  <property fmtid="{D5CDD505-2E9C-101B-9397-08002B2CF9AE}" pid="9" name="FooterPath">
    <vt:lpwstr>RR\1175945DA.docx</vt:lpwstr>
  </property>
  <property fmtid="{D5CDD505-2E9C-101B-9397-08002B2CF9AE}" pid="10" name="PE number">
    <vt:lpwstr>634.475</vt:lpwstr>
  </property>
  <property fmtid="{D5CDD505-2E9C-101B-9397-08002B2CF9AE}" pid="11" name="SDLStudio">
    <vt:lpwstr/>
  </property>
  <property fmtid="{D5CDD505-2E9C-101B-9397-08002B2CF9AE}" pid="12" name="&lt;Extension&gt;">
    <vt:lpwstr>DA</vt:lpwstr>
  </property>
  <property fmtid="{D5CDD505-2E9C-101B-9397-08002B2CF9AE}" pid="13" name="Bookout">
    <vt:lpwstr>OK - 2019/02/08 12:28</vt:lpwstr>
  </property>
</Properties>
</file>