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16FE8" w14:paraId="2252AB4A" w14:textId="77777777" w:rsidTr="006F7907">
        <w:trPr>
          <w:trHeight w:hRule="exact" w:val="1418"/>
        </w:trPr>
        <w:tc>
          <w:tcPr>
            <w:tcW w:w="6804" w:type="dxa"/>
            <w:shd w:val="clear" w:color="auto" w:fill="auto"/>
            <w:vAlign w:val="center"/>
          </w:tcPr>
          <w:p w14:paraId="20211D34" w14:textId="77777777" w:rsidR="006F7907" w:rsidRPr="00916FE8" w:rsidRDefault="00C64730" w:rsidP="00FD1DEF">
            <w:pPr>
              <w:pStyle w:val="EPName"/>
              <w:rPr>
                <w:noProof/>
              </w:rPr>
            </w:pPr>
            <w:r>
              <w:t>Eiropas Parlaments</w:t>
            </w:r>
          </w:p>
          <w:p w14:paraId="316A25CA" w14:textId="77777777" w:rsidR="006F7907" w:rsidRPr="00916FE8" w:rsidRDefault="00A65B03" w:rsidP="00A65B03">
            <w:pPr>
              <w:pStyle w:val="EPTerm"/>
              <w:rPr>
                <w:rStyle w:val="HideTWBExt"/>
                <w:vanish w:val="0"/>
                <w:color w:val="auto"/>
              </w:rPr>
            </w:pPr>
            <w:r>
              <w:t>2014-2019</w:t>
            </w:r>
          </w:p>
        </w:tc>
        <w:tc>
          <w:tcPr>
            <w:tcW w:w="2268" w:type="dxa"/>
            <w:shd w:val="clear" w:color="auto" w:fill="auto"/>
          </w:tcPr>
          <w:p w14:paraId="50387E50" w14:textId="77777777" w:rsidR="006F7907" w:rsidRPr="00916FE8" w:rsidRDefault="00776516" w:rsidP="00896BB4">
            <w:pPr>
              <w:pStyle w:val="EPLogo"/>
              <w:rPr>
                <w:noProof/>
              </w:rPr>
            </w:pPr>
            <w:r>
              <w:rPr>
                <w:noProof/>
              </w:rPr>
              <w:pict w14:anchorId="587BE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0.85pt">
                  <v:imagedata r:id="rId8" o:title="EP logo RGB_Mute"/>
                </v:shape>
              </w:pict>
            </w:r>
          </w:p>
        </w:tc>
      </w:tr>
    </w:tbl>
    <w:p w14:paraId="588202C2" w14:textId="77777777" w:rsidR="00461601" w:rsidRPr="00916FE8" w:rsidRDefault="00461601" w:rsidP="00461601">
      <w:pPr>
        <w:pStyle w:val="LineTop"/>
        <w:rPr>
          <w:noProof/>
        </w:rPr>
      </w:pPr>
    </w:p>
    <w:p w14:paraId="0EB0B441" w14:textId="7DEEE1F4" w:rsidR="00461601" w:rsidRPr="00916FE8" w:rsidRDefault="00F359A0" w:rsidP="00461601">
      <w:pPr>
        <w:pStyle w:val="ZCommittee"/>
        <w:rPr>
          <w:noProof/>
        </w:rPr>
      </w:pPr>
      <w:r>
        <w:t>Sesijas dokuments</w:t>
      </w:r>
    </w:p>
    <w:p w14:paraId="2BFFEB0B" w14:textId="77777777" w:rsidR="00461601" w:rsidRPr="00916FE8" w:rsidRDefault="00461601" w:rsidP="00461601">
      <w:pPr>
        <w:pStyle w:val="LineBottom"/>
        <w:rPr>
          <w:noProof/>
        </w:rPr>
      </w:pPr>
    </w:p>
    <w:p w14:paraId="13E8DF23" w14:textId="5D3C4141" w:rsidR="00793EA9" w:rsidRPr="00916FE8" w:rsidRDefault="00F359A0">
      <w:pPr>
        <w:pStyle w:val="RefProc"/>
        <w:rPr>
          <w:noProof/>
        </w:rPr>
      </w:pPr>
      <w:r>
        <w:rPr>
          <w:rStyle w:val="HideTWBExt"/>
        </w:rPr>
        <w:t>&lt;NoDocSe&gt;</w:t>
      </w:r>
      <w:r w:rsidRPr="0059292E">
        <w:t>A8-0084/2019</w:t>
      </w:r>
      <w:r>
        <w:rPr>
          <w:rStyle w:val="HideTWBExt"/>
        </w:rPr>
        <w:t>&lt;/NoDocSe&gt;</w:t>
      </w:r>
    </w:p>
    <w:p w14:paraId="67C508E5" w14:textId="4475403F" w:rsidR="00793EA9" w:rsidRPr="00916FE8" w:rsidRDefault="00793EA9">
      <w:pPr>
        <w:pStyle w:val="ZDate"/>
        <w:rPr>
          <w:noProof/>
        </w:rPr>
      </w:pPr>
      <w:r>
        <w:rPr>
          <w:rStyle w:val="HideTWBExt"/>
        </w:rPr>
        <w:t>&lt;Date&gt;</w:t>
      </w:r>
      <w:r w:rsidRPr="0059292E">
        <w:rPr>
          <w:rStyle w:val="HideTWBInt"/>
          <w:color w:val="auto"/>
        </w:rPr>
        <w:t>{22/02/2019}</w:t>
      </w:r>
      <w:r w:rsidRPr="0059292E">
        <w:t>22.2.2019</w:t>
      </w:r>
      <w:r>
        <w:rPr>
          <w:rStyle w:val="HideTWBExt"/>
        </w:rPr>
        <w:t>&lt;/Date&gt;</w:t>
      </w:r>
    </w:p>
    <w:p w14:paraId="0CF32877" w14:textId="77777777" w:rsidR="00793EA9" w:rsidRPr="00916FE8" w:rsidRDefault="00793EA9">
      <w:pPr>
        <w:pStyle w:val="StarsAndIs"/>
        <w:rPr>
          <w:noProof/>
        </w:rPr>
      </w:pPr>
      <w:r>
        <w:rPr>
          <w:rStyle w:val="HideTWBExt"/>
          <w:b w:val="0"/>
        </w:rPr>
        <w:t>&lt;RefProcLect&gt;</w:t>
      </w:r>
      <w:r w:rsidRPr="0059292E">
        <w:t>***I</w:t>
      </w:r>
      <w:r>
        <w:rPr>
          <w:rStyle w:val="HideTWBExt"/>
          <w:b w:val="0"/>
        </w:rPr>
        <w:t>&lt;/RefProcLect&gt;</w:t>
      </w:r>
    </w:p>
    <w:p w14:paraId="67640697" w14:textId="6854A25D" w:rsidR="00793EA9" w:rsidRPr="00916FE8" w:rsidRDefault="00793EA9">
      <w:pPr>
        <w:pStyle w:val="TypeDoc"/>
        <w:rPr>
          <w:noProof/>
        </w:rPr>
      </w:pPr>
      <w:r>
        <w:rPr>
          <w:rStyle w:val="HideTWBExt"/>
          <w:b w:val="0"/>
        </w:rPr>
        <w:t>&lt;TitreType&gt;</w:t>
      </w:r>
      <w:r w:rsidRPr="0059292E">
        <w:t>ZIŅOJUMS</w:t>
      </w:r>
      <w:r>
        <w:rPr>
          <w:rStyle w:val="HideTWBExt"/>
          <w:b w:val="0"/>
        </w:rPr>
        <w:t>&lt;/TitreType&gt;</w:t>
      </w:r>
    </w:p>
    <w:p w14:paraId="035DB2E4" w14:textId="56A0ED66" w:rsidR="00793EA9" w:rsidRPr="00916FE8" w:rsidRDefault="00793EA9">
      <w:pPr>
        <w:pStyle w:val="CoverNormal"/>
        <w:rPr>
          <w:noProof/>
        </w:rPr>
      </w:pPr>
      <w:r>
        <w:rPr>
          <w:rStyle w:val="HideTWBExt"/>
        </w:rPr>
        <w:t>&lt;Titre&gt;</w:t>
      </w:r>
      <w:r>
        <w:t>par priekšlikumu Eiropas Parlamenta un Padomes regulai, ar ko izveido Eiropas Industriālo, tehnoloģisko un pētniecisko kiberdrošības kompetenču centru un Nacionālo koordinācijas centru tīklu</w:t>
      </w:r>
      <w:r>
        <w:rPr>
          <w:rStyle w:val="HideTWBExt"/>
        </w:rPr>
        <w:t>&lt;/Titre&gt;</w:t>
      </w:r>
    </w:p>
    <w:p w14:paraId="3CA474C0" w14:textId="31290D0A" w:rsidR="00793EA9" w:rsidRPr="00916FE8" w:rsidRDefault="00793EA9">
      <w:pPr>
        <w:pStyle w:val="Cover24"/>
        <w:rPr>
          <w:noProof/>
        </w:rPr>
      </w:pPr>
      <w:r>
        <w:rPr>
          <w:rStyle w:val="HideTWBExt"/>
        </w:rPr>
        <w:t>&lt;DocRef&gt;</w:t>
      </w:r>
      <w:r w:rsidRPr="0059292E">
        <w:t>(COM(2018)0630 – C8-0404/2018 – 2018/0328(COD))</w:t>
      </w:r>
      <w:r>
        <w:rPr>
          <w:rStyle w:val="HideTWBExt"/>
        </w:rPr>
        <w:t>&lt;/DocRef&gt;</w:t>
      </w:r>
    </w:p>
    <w:p w14:paraId="0C1FABC4" w14:textId="77777777" w:rsidR="00793EA9" w:rsidRPr="00916FE8" w:rsidRDefault="00793EA9">
      <w:pPr>
        <w:pStyle w:val="Cover24"/>
        <w:rPr>
          <w:noProof/>
        </w:rPr>
      </w:pPr>
      <w:r>
        <w:rPr>
          <w:rStyle w:val="HideTWBExt"/>
        </w:rPr>
        <w:t>&lt;Commission&gt;</w:t>
      </w:r>
      <w:r w:rsidRPr="0059292E">
        <w:rPr>
          <w:rStyle w:val="HideTWBInt"/>
          <w:color w:val="auto"/>
        </w:rPr>
        <w:t>{ITRE}</w:t>
      </w:r>
      <w:r w:rsidRPr="0059292E">
        <w:t>Rūpniecības, pētniecības un enerģētikas komiteja</w:t>
      </w:r>
      <w:r>
        <w:rPr>
          <w:rStyle w:val="HideTWBExt"/>
        </w:rPr>
        <w:t>&lt;/Commission&gt;</w:t>
      </w:r>
    </w:p>
    <w:p w14:paraId="360D32A7" w14:textId="77777777" w:rsidR="00793EA9" w:rsidRPr="00916FE8" w:rsidRDefault="00C64730">
      <w:pPr>
        <w:pStyle w:val="Cover24"/>
        <w:rPr>
          <w:noProof/>
        </w:rPr>
      </w:pPr>
      <w:r w:rsidRPr="0059292E">
        <w:t xml:space="preserve">Referente: </w:t>
      </w:r>
      <w:r>
        <w:rPr>
          <w:rStyle w:val="HideTWBExt"/>
        </w:rPr>
        <w:t>&lt;Depute&gt;</w:t>
      </w:r>
      <w:r w:rsidRPr="0059292E">
        <w:rPr>
          <w:i/>
        </w:rPr>
        <w:t>Julia Reda</w:t>
      </w:r>
      <w:r>
        <w:rPr>
          <w:rStyle w:val="HideTWBExt"/>
        </w:rPr>
        <w:t>&lt;/Depute&gt;</w:t>
      </w:r>
    </w:p>
    <w:p w14:paraId="335D1034" w14:textId="77777777" w:rsidR="001C5B44" w:rsidRPr="00916FE8" w:rsidRDefault="001C5B44" w:rsidP="001C5B44">
      <w:pPr>
        <w:pStyle w:val="CoverNormal"/>
        <w:rPr>
          <w:noProof/>
        </w:rPr>
      </w:pPr>
    </w:p>
    <w:p w14:paraId="14436513" w14:textId="77777777" w:rsidR="00793EA9" w:rsidRPr="00916FE8" w:rsidRDefault="00793EA9" w:rsidP="00187008">
      <w:pPr>
        <w:widowControl/>
        <w:tabs>
          <w:tab w:val="center" w:pos="4677"/>
        </w:tabs>
        <w:rPr>
          <w:noProof/>
        </w:rPr>
      </w:pPr>
      <w:r>
        <w:br w:type="page"/>
      </w:r>
    </w:p>
    <w:p w14:paraId="788936A2" w14:textId="4D063007" w:rsidR="00A65B03" w:rsidRPr="00916FE8" w:rsidRDefault="0059292E">
      <w:pPr>
        <w:rPr>
          <w:noProof/>
        </w:rPr>
      </w:pPr>
      <w:r>
        <w:rPr>
          <w:noProof/>
        </w:rPr>
        <w:fldChar w:fldCharType="begin"/>
      </w:r>
      <w:r>
        <w:rPr>
          <w:noProof/>
        </w:rPr>
        <w:instrText xml:space="preserve"> TITLE  \* MERGEFORMAT </w:instrText>
      </w:r>
      <w:r>
        <w:rPr>
          <w:noProof/>
        </w:rPr>
        <w:fldChar w:fldCharType="separate"/>
      </w:r>
      <w:r w:rsidR="00776516">
        <w:rPr>
          <w:noProof/>
        </w:rPr>
        <w:t>PR_COD_1amCom</w:t>
      </w:r>
      <w:r>
        <w:rPr>
          <w:noProof/>
        </w:rPr>
        <w:fldChar w:fldCharType="end"/>
      </w:r>
    </w:p>
    <w:p w14:paraId="4301CF8D" w14:textId="77777777" w:rsidR="00A65B03" w:rsidRPr="00916FE8" w:rsidRDefault="00A65B03">
      <w:pPr>
        <w:rPr>
          <w:noProof/>
        </w:rPr>
      </w:pPr>
    </w:p>
    <w:p w14:paraId="378420E0" w14:textId="77777777" w:rsidR="00A65B03" w:rsidRPr="00916FE8" w:rsidRDefault="00A65B03">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65B03" w:rsidRPr="00916FE8" w14:paraId="6025BAAE" w14:textId="77777777">
        <w:tc>
          <w:tcPr>
            <w:tcW w:w="5811" w:type="dxa"/>
          </w:tcPr>
          <w:p w14:paraId="62EE043E" w14:textId="77777777" w:rsidR="00A65B03" w:rsidRPr="00916FE8" w:rsidRDefault="00A65B03">
            <w:pPr>
              <w:pStyle w:val="Lgendetitre"/>
              <w:rPr>
                <w:noProof/>
              </w:rPr>
            </w:pPr>
            <w:r>
              <w:t>Izmantoto apzīmējumu skaidrojums</w:t>
            </w:r>
          </w:p>
        </w:tc>
      </w:tr>
      <w:tr w:rsidR="00A65B03" w:rsidRPr="00916FE8" w14:paraId="278C9B32" w14:textId="77777777" w:rsidTr="00AB3F26">
        <w:trPr>
          <w:cantSplit/>
          <w:trHeight w:val="1944"/>
        </w:trPr>
        <w:tc>
          <w:tcPr>
            <w:tcW w:w="5811" w:type="dxa"/>
            <w:tcBorders>
              <w:bottom w:val="single" w:sz="4" w:space="0" w:color="auto"/>
            </w:tcBorders>
          </w:tcPr>
          <w:p w14:paraId="22777E3A" w14:textId="77777777" w:rsidR="00A65B03" w:rsidRPr="00916FE8" w:rsidRDefault="00A65B03">
            <w:pPr>
              <w:pStyle w:val="Lgendesigne"/>
              <w:rPr>
                <w:noProof/>
              </w:rPr>
            </w:pPr>
            <w:r>
              <w:tab/>
              <w:t>*</w:t>
            </w:r>
            <w:r>
              <w:tab/>
              <w:t>Apspriežu procedūra</w:t>
            </w:r>
          </w:p>
          <w:p w14:paraId="5D3248D1" w14:textId="77777777" w:rsidR="00A65B03" w:rsidRPr="00916FE8" w:rsidRDefault="00A65B03">
            <w:pPr>
              <w:pStyle w:val="Lgendesigne"/>
              <w:rPr>
                <w:noProof/>
              </w:rPr>
            </w:pPr>
            <w:r>
              <w:tab/>
              <w:t>***</w:t>
            </w:r>
            <w:r>
              <w:tab/>
              <w:t>Piekrišanas procedūra</w:t>
            </w:r>
          </w:p>
          <w:p w14:paraId="6D205A48" w14:textId="77777777" w:rsidR="00A65B03" w:rsidRPr="00916FE8" w:rsidRDefault="00A65B03">
            <w:pPr>
              <w:pStyle w:val="Lgendesigne"/>
              <w:rPr>
                <w:noProof/>
              </w:rPr>
            </w:pPr>
            <w:r>
              <w:tab/>
              <w:t>***I</w:t>
            </w:r>
            <w:r>
              <w:tab/>
              <w:t>Parastā likumdošanas procedūra (pirmais lasījums)</w:t>
            </w:r>
          </w:p>
          <w:p w14:paraId="0D346CA1" w14:textId="77777777" w:rsidR="00A65B03" w:rsidRPr="00916FE8" w:rsidRDefault="00A65B03">
            <w:pPr>
              <w:pStyle w:val="Lgendesigne"/>
              <w:rPr>
                <w:noProof/>
              </w:rPr>
            </w:pPr>
            <w:r>
              <w:tab/>
              <w:t>***II</w:t>
            </w:r>
            <w:r>
              <w:tab/>
              <w:t>Parastā likumdošanas procedūra (otrais lasījums)</w:t>
            </w:r>
          </w:p>
          <w:p w14:paraId="2F380254" w14:textId="77777777" w:rsidR="00A65B03" w:rsidRPr="00916FE8" w:rsidRDefault="00A65B03">
            <w:pPr>
              <w:pStyle w:val="Lgendesigne"/>
              <w:rPr>
                <w:noProof/>
              </w:rPr>
            </w:pPr>
            <w:r>
              <w:tab/>
              <w:t>***III</w:t>
            </w:r>
            <w:r>
              <w:tab/>
              <w:t>Parastā likumdošanas procedūra (trešais lasījums)</w:t>
            </w:r>
          </w:p>
          <w:p w14:paraId="12BE1FF1" w14:textId="77777777" w:rsidR="00A65B03" w:rsidRPr="00916FE8" w:rsidRDefault="00A65B03">
            <w:pPr>
              <w:pStyle w:val="Lgendesigne"/>
              <w:ind w:left="0" w:firstLine="0"/>
              <w:rPr>
                <w:noProof/>
              </w:rPr>
            </w:pPr>
          </w:p>
          <w:p w14:paraId="22DC28B5" w14:textId="77777777" w:rsidR="00A65B03" w:rsidRPr="00916FE8" w:rsidRDefault="00A65B03">
            <w:pPr>
              <w:pStyle w:val="Lgendestandard"/>
              <w:rPr>
                <w:noProof/>
              </w:rPr>
            </w:pPr>
            <w:r>
              <w:t>(Norādītā procedūra pamatojas uz akta projektā ierosināto juridisko pamatu.)</w:t>
            </w:r>
          </w:p>
          <w:p w14:paraId="73127E85" w14:textId="77777777" w:rsidR="00A65B03" w:rsidRPr="00916FE8" w:rsidRDefault="00A65B03">
            <w:pPr>
              <w:pStyle w:val="Lgendesigne"/>
              <w:ind w:left="0" w:firstLine="0"/>
              <w:rPr>
                <w:noProof/>
              </w:rPr>
            </w:pPr>
          </w:p>
        </w:tc>
      </w:tr>
    </w:tbl>
    <w:p w14:paraId="582A8FC6" w14:textId="77777777" w:rsidR="00A65B03" w:rsidRPr="00916FE8" w:rsidRDefault="00A65B03">
      <w:pPr>
        <w:rPr>
          <w:noProof/>
        </w:rPr>
      </w:pPr>
    </w:p>
    <w:p w14:paraId="73DA8B20" w14:textId="77777777" w:rsidR="00A65B03" w:rsidRPr="00916FE8" w:rsidRDefault="00A65B03">
      <w:pPr>
        <w:rPr>
          <w:noProof/>
        </w:rPr>
      </w:pPr>
    </w:p>
    <w:p w14:paraId="22182F8E" w14:textId="77777777" w:rsidR="00A65B03" w:rsidRPr="00916FE8" w:rsidRDefault="00A65B03">
      <w:pPr>
        <w:rPr>
          <w:noProof/>
        </w:rPr>
      </w:pPr>
    </w:p>
    <w:p w14:paraId="14E527D7" w14:textId="77777777" w:rsidR="00A65B03" w:rsidRPr="00916FE8" w:rsidRDefault="00A65B03">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65B03" w:rsidRPr="00916FE8" w14:paraId="559CB1D3" w14:textId="77777777">
        <w:tc>
          <w:tcPr>
            <w:tcW w:w="5811" w:type="dxa"/>
          </w:tcPr>
          <w:p w14:paraId="363620FF" w14:textId="77777777" w:rsidR="00A65B03" w:rsidRPr="00916FE8" w:rsidRDefault="00A65B03">
            <w:pPr>
              <w:pStyle w:val="Lgendetitre"/>
              <w:rPr>
                <w:noProof/>
              </w:rPr>
            </w:pPr>
            <w:r>
              <w:t>Grozījumi akta projektā</w:t>
            </w:r>
          </w:p>
        </w:tc>
      </w:tr>
      <w:tr w:rsidR="00A65B03" w:rsidRPr="00916FE8" w14:paraId="0B0F1B3E" w14:textId="77777777">
        <w:tc>
          <w:tcPr>
            <w:tcW w:w="5811" w:type="dxa"/>
          </w:tcPr>
          <w:p w14:paraId="775EC7A9" w14:textId="77777777" w:rsidR="00A65B03" w:rsidRPr="00916FE8" w:rsidRDefault="00A65B03" w:rsidP="00AB3F26">
            <w:pPr>
              <w:pStyle w:val="Lgendestandard"/>
              <w:rPr>
                <w:noProof/>
                <w:szCs w:val="24"/>
              </w:rPr>
            </w:pPr>
            <w:r>
              <w:rPr>
                <w:b/>
                <w:szCs w:val="24"/>
              </w:rPr>
              <w:t>Parlamenta grozījumi, kas sagatavoti divās slejās</w:t>
            </w:r>
          </w:p>
          <w:p w14:paraId="0A1EA0B3" w14:textId="77777777" w:rsidR="00A65B03" w:rsidRPr="00916FE8" w:rsidRDefault="00A65B03" w:rsidP="00AB3F26">
            <w:pPr>
              <w:pStyle w:val="Lgendestandard"/>
              <w:rPr>
                <w:noProof/>
                <w:szCs w:val="24"/>
              </w:rPr>
            </w:pPr>
          </w:p>
          <w:p w14:paraId="5407A1B5" w14:textId="77777777" w:rsidR="00A65B03" w:rsidRPr="00916FE8" w:rsidRDefault="00A65B03" w:rsidP="00AB3F26">
            <w:pPr>
              <w:pStyle w:val="Lgendestandard"/>
              <w:rPr>
                <w:noProof/>
                <w:szCs w:val="24"/>
              </w:rPr>
            </w:pPr>
            <w:r>
              <w:t xml:space="preserve">Svītrotās teksta daļas iezīmē </w:t>
            </w:r>
            <w:r>
              <w:rPr>
                <w:b/>
                <w:i/>
                <w:szCs w:val="24"/>
              </w:rPr>
              <w:t>treknā slīprakstā</w:t>
            </w:r>
            <w:r>
              <w:t xml:space="preserve"> kreisajā slejā. Aizstātās teksta daļas iezīmē </w:t>
            </w:r>
            <w:r>
              <w:rPr>
                <w:b/>
                <w:i/>
                <w:szCs w:val="24"/>
              </w:rPr>
              <w:t>treknā slīprakstā</w:t>
            </w:r>
            <w:r>
              <w:t xml:space="preserve"> abās slejās. Jauno tekstu iezīmē </w:t>
            </w:r>
            <w:r>
              <w:rPr>
                <w:b/>
                <w:i/>
                <w:szCs w:val="24"/>
              </w:rPr>
              <w:t>treknā slīprakstā</w:t>
            </w:r>
            <w:r>
              <w:t xml:space="preserve"> labajā slejā.</w:t>
            </w:r>
          </w:p>
          <w:p w14:paraId="43D37CD0" w14:textId="77777777" w:rsidR="00A65B03" w:rsidRPr="00916FE8" w:rsidRDefault="00A65B03" w:rsidP="00AB3F26">
            <w:pPr>
              <w:pStyle w:val="Lgendestandard"/>
              <w:rPr>
                <w:noProof/>
                <w:szCs w:val="24"/>
              </w:rPr>
            </w:pPr>
          </w:p>
          <w:p w14:paraId="23680C29" w14:textId="77777777" w:rsidR="00A65B03" w:rsidRPr="00916FE8" w:rsidRDefault="00A65B03" w:rsidP="00AB3F26">
            <w:pPr>
              <w:pStyle w:val="Lgendestandard"/>
              <w:rPr>
                <w:noProof/>
                <w:szCs w:val="24"/>
              </w:rPr>
            </w:pPr>
            <w:r>
              <w:t>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w:t>
            </w:r>
          </w:p>
          <w:p w14:paraId="69A73724" w14:textId="77777777" w:rsidR="00A65B03" w:rsidRPr="00916FE8" w:rsidRDefault="00A65B03" w:rsidP="00AB3F26">
            <w:pPr>
              <w:pStyle w:val="Lgendestandard"/>
              <w:rPr>
                <w:noProof/>
                <w:szCs w:val="24"/>
              </w:rPr>
            </w:pPr>
          </w:p>
          <w:p w14:paraId="4EFB4D66" w14:textId="77777777" w:rsidR="00A65B03" w:rsidRPr="00916FE8" w:rsidRDefault="00A65B03" w:rsidP="00AB3F26">
            <w:pPr>
              <w:pStyle w:val="Lgendestandard"/>
              <w:rPr>
                <w:b/>
                <w:noProof/>
                <w:szCs w:val="24"/>
              </w:rPr>
            </w:pPr>
            <w:r>
              <w:rPr>
                <w:b/>
                <w:szCs w:val="24"/>
              </w:rPr>
              <w:t>Parlamenta grozījumi, kas sagatavoti kā konsolidēts teksts.</w:t>
            </w:r>
          </w:p>
          <w:p w14:paraId="19D51C6C" w14:textId="77777777" w:rsidR="00A65B03" w:rsidRPr="00916FE8" w:rsidRDefault="00A65B03" w:rsidP="00AB3F26">
            <w:pPr>
              <w:pStyle w:val="Lgendestandard"/>
              <w:rPr>
                <w:noProof/>
                <w:szCs w:val="24"/>
              </w:rPr>
            </w:pPr>
          </w:p>
          <w:p w14:paraId="1FB010F6" w14:textId="77777777" w:rsidR="00A65B03" w:rsidRPr="00916FE8" w:rsidRDefault="00A65B03" w:rsidP="00AB3F26">
            <w:pPr>
              <w:pStyle w:val="Lgendestandard"/>
              <w:rPr>
                <w:noProof/>
                <w:szCs w:val="24"/>
              </w:rPr>
            </w:pPr>
            <w:r>
              <w:t xml:space="preserve">Jaunās teksta daļas iezīmē </w:t>
            </w:r>
            <w:r>
              <w:rPr>
                <w:b/>
                <w:i/>
                <w:szCs w:val="24"/>
              </w:rPr>
              <w:t>treknā slīprakstā</w:t>
            </w:r>
            <w:r>
              <w:t xml:space="preserve">. Svītrotās teksta daļas iezīmē ar simbolu ▌ vai pārsvītro. Aizstātās teksta daļas iezīmē, ierakstot jauno tekstu </w:t>
            </w:r>
            <w:r>
              <w:rPr>
                <w:b/>
                <w:i/>
                <w:szCs w:val="24"/>
              </w:rPr>
              <w:t>treknā slīprakstā</w:t>
            </w:r>
            <w:r>
              <w:t xml:space="preserve"> un izdzēšot vai pārsvītrojot aizstāto tekstu. </w:t>
            </w:r>
          </w:p>
          <w:p w14:paraId="408769E9" w14:textId="77777777" w:rsidR="00A65B03" w:rsidRPr="00916FE8" w:rsidRDefault="00A65B03" w:rsidP="00AB3F26">
            <w:pPr>
              <w:pStyle w:val="Lgendestandard"/>
              <w:rPr>
                <w:noProof/>
                <w:szCs w:val="24"/>
              </w:rPr>
            </w:pPr>
            <w:r>
              <w:t>Tas neattiecas uz tīri tehniska rakstura grozījumiem, kurus izdara attiecīgie dienesti, gatavojot galīgo tekstu. Tie netiek iezīmēti.</w:t>
            </w:r>
          </w:p>
          <w:p w14:paraId="25F6E07E" w14:textId="77777777" w:rsidR="00A65B03" w:rsidRPr="00916FE8" w:rsidRDefault="00A65B03">
            <w:pPr>
              <w:pStyle w:val="Lgendestandard"/>
              <w:rPr>
                <w:noProof/>
              </w:rPr>
            </w:pPr>
          </w:p>
        </w:tc>
      </w:tr>
    </w:tbl>
    <w:p w14:paraId="5D94C85A" w14:textId="77777777" w:rsidR="00A65B03" w:rsidRPr="00916FE8" w:rsidRDefault="00A65B03">
      <w:pPr>
        <w:rPr>
          <w:noProof/>
        </w:rPr>
      </w:pPr>
    </w:p>
    <w:p w14:paraId="2FD712B1" w14:textId="77777777" w:rsidR="00793EA9" w:rsidRPr="00916FE8" w:rsidRDefault="00793EA9" w:rsidP="00012351">
      <w:pPr>
        <w:widowControl/>
        <w:tabs>
          <w:tab w:val="center" w:pos="4677"/>
        </w:tabs>
        <w:rPr>
          <w:noProof/>
        </w:rPr>
      </w:pPr>
    </w:p>
    <w:p w14:paraId="68F4DCA7" w14:textId="77777777" w:rsidR="00793EA9" w:rsidRPr="00916FE8" w:rsidRDefault="00793EA9">
      <w:pPr>
        <w:pStyle w:val="TOCHeading"/>
        <w:rPr>
          <w:noProof/>
        </w:rPr>
      </w:pPr>
      <w:r>
        <w:br w:type="page"/>
      </w:r>
      <w:r>
        <w:lastRenderedPageBreak/>
        <w:t>SATURA RĀDĪTĀJS</w:t>
      </w:r>
    </w:p>
    <w:p w14:paraId="14C1D008" w14:textId="77777777" w:rsidR="00793EA9" w:rsidRPr="00916FE8" w:rsidRDefault="00C64730">
      <w:pPr>
        <w:pStyle w:val="TOCPage"/>
        <w:rPr>
          <w:noProof/>
        </w:rPr>
      </w:pPr>
      <w:r>
        <w:t>Lpp.</w:t>
      </w:r>
    </w:p>
    <w:p w14:paraId="47B132A2" w14:textId="5E0477D4" w:rsidR="00776516" w:rsidRDefault="001767E2">
      <w:pPr>
        <w:pStyle w:val="TOC1"/>
        <w:tabs>
          <w:tab w:val="right" w:leader="dot" w:pos="9060"/>
        </w:tabs>
        <w:rPr>
          <w:rFonts w:asciiTheme="minorHAnsi" w:eastAsiaTheme="minorEastAsia" w:hAnsiTheme="minorHAnsi" w:cs="Arial Unicode MS"/>
          <w:noProof/>
          <w:sz w:val="22"/>
          <w:szCs w:val="22"/>
          <w:lang w:val="en-GB" w:bidi="lo-LA"/>
        </w:rPr>
      </w:pPr>
      <w:r w:rsidRPr="00916FE8">
        <w:rPr>
          <w:b/>
        </w:rPr>
        <w:fldChar w:fldCharType="begin"/>
      </w:r>
      <w:r w:rsidRPr="00916FE8">
        <w:rPr>
          <w:b/>
        </w:rPr>
        <w:instrText xml:space="preserve"> TOC \t "PageHeading</w:instrText>
      </w:r>
      <w:r w:rsidR="00F359A0">
        <w:rPr>
          <w:b/>
        </w:rPr>
        <w:instrText>;</w:instrText>
      </w:r>
      <w:r w:rsidRPr="00916FE8">
        <w:rPr>
          <w:b/>
        </w:rPr>
        <w:instrText xml:space="preserve">1" </w:instrText>
      </w:r>
      <w:r w:rsidRPr="00916FE8">
        <w:rPr>
          <w:b/>
        </w:rPr>
        <w:fldChar w:fldCharType="separate"/>
      </w:r>
      <w:r w:rsidR="00776516">
        <w:rPr>
          <w:noProof/>
        </w:rPr>
        <w:t>EIROPAS PARLAMENTA NORMATĪVĀS REZOLŪCIJAS PROJEKTS</w:t>
      </w:r>
      <w:r w:rsidR="00776516">
        <w:rPr>
          <w:noProof/>
        </w:rPr>
        <w:tab/>
      </w:r>
      <w:r w:rsidR="00776516">
        <w:rPr>
          <w:noProof/>
        </w:rPr>
        <w:fldChar w:fldCharType="begin"/>
      </w:r>
      <w:r w:rsidR="00776516">
        <w:rPr>
          <w:noProof/>
        </w:rPr>
        <w:instrText xml:space="preserve"> PAGEREF _Toc3203695 \h </w:instrText>
      </w:r>
      <w:r w:rsidR="00776516">
        <w:rPr>
          <w:noProof/>
        </w:rPr>
      </w:r>
      <w:r w:rsidR="00776516">
        <w:rPr>
          <w:noProof/>
        </w:rPr>
        <w:fldChar w:fldCharType="separate"/>
      </w:r>
      <w:r w:rsidR="00776516">
        <w:rPr>
          <w:noProof/>
        </w:rPr>
        <w:t>5</w:t>
      </w:r>
      <w:r w:rsidR="00776516">
        <w:rPr>
          <w:noProof/>
        </w:rPr>
        <w:fldChar w:fldCharType="end"/>
      </w:r>
    </w:p>
    <w:p w14:paraId="73F04871" w14:textId="017E14D3" w:rsidR="00776516" w:rsidRDefault="00776516">
      <w:pPr>
        <w:pStyle w:val="TOC1"/>
        <w:tabs>
          <w:tab w:val="right" w:leader="dot" w:pos="9060"/>
        </w:tabs>
        <w:rPr>
          <w:rFonts w:asciiTheme="minorHAnsi" w:eastAsiaTheme="minorEastAsia" w:hAnsiTheme="minorHAnsi" w:cs="Arial Unicode MS"/>
          <w:noProof/>
          <w:sz w:val="22"/>
          <w:szCs w:val="22"/>
          <w:lang w:val="en-GB" w:bidi="lo-LA"/>
        </w:rPr>
      </w:pPr>
      <w:r>
        <w:rPr>
          <w:noProof/>
        </w:rPr>
        <w:t>PASKAIDROJUMS</w:t>
      </w:r>
      <w:r>
        <w:rPr>
          <w:noProof/>
        </w:rPr>
        <w:tab/>
      </w:r>
      <w:r>
        <w:rPr>
          <w:noProof/>
        </w:rPr>
        <w:fldChar w:fldCharType="begin"/>
      </w:r>
      <w:r>
        <w:rPr>
          <w:noProof/>
        </w:rPr>
        <w:instrText xml:space="preserve"> PAGEREF _Toc3203696 \h </w:instrText>
      </w:r>
      <w:r>
        <w:rPr>
          <w:noProof/>
        </w:rPr>
      </w:r>
      <w:r>
        <w:rPr>
          <w:noProof/>
        </w:rPr>
        <w:fldChar w:fldCharType="separate"/>
      </w:r>
      <w:r>
        <w:rPr>
          <w:noProof/>
        </w:rPr>
        <w:t>83</w:t>
      </w:r>
      <w:r>
        <w:rPr>
          <w:noProof/>
        </w:rPr>
        <w:fldChar w:fldCharType="end"/>
      </w:r>
    </w:p>
    <w:p w14:paraId="6417FDDA" w14:textId="3D91A536" w:rsidR="00776516" w:rsidRDefault="00776516">
      <w:pPr>
        <w:pStyle w:val="TOC1"/>
        <w:tabs>
          <w:tab w:val="right" w:leader="dot" w:pos="9060"/>
        </w:tabs>
        <w:rPr>
          <w:rFonts w:asciiTheme="minorHAnsi" w:eastAsiaTheme="minorEastAsia" w:hAnsiTheme="minorHAnsi" w:cs="Arial Unicode MS"/>
          <w:noProof/>
          <w:sz w:val="22"/>
          <w:szCs w:val="22"/>
          <w:lang w:val="en-GB" w:bidi="lo-LA"/>
        </w:rPr>
      </w:pPr>
      <w:r>
        <w:rPr>
          <w:noProof/>
        </w:rPr>
        <w:t>PIELIKUMS. TO STRUKTŪRU VAI PERSONU SARAKSTS, NO KURĀM REFERENTE SAŅĒMUSI INFORMĀCIJU</w:t>
      </w:r>
      <w:r>
        <w:rPr>
          <w:noProof/>
        </w:rPr>
        <w:tab/>
      </w:r>
      <w:r>
        <w:rPr>
          <w:noProof/>
        </w:rPr>
        <w:fldChar w:fldCharType="begin"/>
      </w:r>
      <w:r>
        <w:rPr>
          <w:noProof/>
        </w:rPr>
        <w:instrText xml:space="preserve"> PAGEREF _Toc3203697 \h </w:instrText>
      </w:r>
      <w:r>
        <w:rPr>
          <w:noProof/>
        </w:rPr>
      </w:r>
      <w:r>
        <w:rPr>
          <w:noProof/>
        </w:rPr>
        <w:fldChar w:fldCharType="separate"/>
      </w:r>
      <w:r>
        <w:rPr>
          <w:noProof/>
        </w:rPr>
        <w:t>86</w:t>
      </w:r>
      <w:r>
        <w:rPr>
          <w:noProof/>
        </w:rPr>
        <w:fldChar w:fldCharType="end"/>
      </w:r>
    </w:p>
    <w:p w14:paraId="07727621" w14:textId="04AEAB12" w:rsidR="00776516" w:rsidRDefault="00776516">
      <w:pPr>
        <w:pStyle w:val="TOC1"/>
        <w:tabs>
          <w:tab w:val="right" w:leader="dot" w:pos="9060"/>
        </w:tabs>
        <w:rPr>
          <w:rFonts w:asciiTheme="minorHAnsi" w:eastAsiaTheme="minorEastAsia" w:hAnsiTheme="minorHAnsi" w:cs="Arial Unicode MS"/>
          <w:noProof/>
          <w:sz w:val="22"/>
          <w:szCs w:val="22"/>
          <w:lang w:val="en-GB" w:bidi="lo-LA"/>
        </w:rPr>
      </w:pPr>
      <w:r w:rsidRPr="002055B1">
        <w:rPr>
          <w:caps/>
          <w:noProof/>
        </w:rPr>
        <w:t xml:space="preserve">Iekšējā tirgus un patērētāju aizsardzības komitejas </w:t>
      </w:r>
      <w:r>
        <w:rPr>
          <w:noProof/>
        </w:rPr>
        <w:t>ATZINUMS</w:t>
      </w:r>
      <w:r>
        <w:rPr>
          <w:noProof/>
        </w:rPr>
        <w:tab/>
      </w:r>
      <w:r>
        <w:rPr>
          <w:noProof/>
        </w:rPr>
        <w:fldChar w:fldCharType="begin"/>
      </w:r>
      <w:r>
        <w:rPr>
          <w:noProof/>
        </w:rPr>
        <w:instrText xml:space="preserve"> PAGEREF _Toc3203698 \h </w:instrText>
      </w:r>
      <w:r>
        <w:rPr>
          <w:noProof/>
        </w:rPr>
      </w:r>
      <w:r>
        <w:rPr>
          <w:noProof/>
        </w:rPr>
        <w:fldChar w:fldCharType="separate"/>
      </w:r>
      <w:r>
        <w:rPr>
          <w:noProof/>
        </w:rPr>
        <w:t>87</w:t>
      </w:r>
      <w:r>
        <w:rPr>
          <w:noProof/>
        </w:rPr>
        <w:fldChar w:fldCharType="end"/>
      </w:r>
    </w:p>
    <w:p w14:paraId="4D2A92F9" w14:textId="6F2F9BFE" w:rsidR="00776516" w:rsidRDefault="00776516">
      <w:pPr>
        <w:pStyle w:val="TOC1"/>
        <w:tabs>
          <w:tab w:val="right" w:leader="dot" w:pos="9060"/>
        </w:tabs>
        <w:rPr>
          <w:rFonts w:asciiTheme="minorHAnsi" w:eastAsiaTheme="minorEastAsia" w:hAnsiTheme="minorHAnsi" w:cs="Arial Unicode MS"/>
          <w:noProof/>
          <w:sz w:val="22"/>
          <w:szCs w:val="22"/>
          <w:lang w:val="en-GB" w:bidi="lo-LA"/>
        </w:rPr>
      </w:pPr>
      <w:r>
        <w:rPr>
          <w:noProof/>
        </w:rPr>
        <w:t>ATBILDĪGĀS KOMITEJAS PROCEDŪRA</w:t>
      </w:r>
      <w:r>
        <w:rPr>
          <w:noProof/>
        </w:rPr>
        <w:tab/>
      </w:r>
      <w:r>
        <w:rPr>
          <w:noProof/>
        </w:rPr>
        <w:fldChar w:fldCharType="begin"/>
      </w:r>
      <w:r>
        <w:rPr>
          <w:noProof/>
        </w:rPr>
        <w:instrText xml:space="preserve"> PAGEREF _Toc3203699 \h </w:instrText>
      </w:r>
      <w:r>
        <w:rPr>
          <w:noProof/>
        </w:rPr>
      </w:r>
      <w:r>
        <w:rPr>
          <w:noProof/>
        </w:rPr>
        <w:fldChar w:fldCharType="separate"/>
      </w:r>
      <w:r>
        <w:rPr>
          <w:noProof/>
        </w:rPr>
        <w:t>138</w:t>
      </w:r>
      <w:r>
        <w:rPr>
          <w:noProof/>
        </w:rPr>
        <w:fldChar w:fldCharType="end"/>
      </w:r>
    </w:p>
    <w:p w14:paraId="75554321" w14:textId="272C4508" w:rsidR="00776516" w:rsidRDefault="00776516">
      <w:pPr>
        <w:pStyle w:val="TOC1"/>
        <w:tabs>
          <w:tab w:val="right" w:leader="dot" w:pos="9060"/>
        </w:tabs>
        <w:rPr>
          <w:rFonts w:asciiTheme="minorHAnsi" w:eastAsiaTheme="minorEastAsia" w:hAnsiTheme="minorHAnsi" w:cs="Arial Unicode MS"/>
          <w:noProof/>
          <w:sz w:val="22"/>
          <w:szCs w:val="22"/>
          <w:lang w:val="en-GB" w:bidi="lo-LA"/>
        </w:rPr>
      </w:pPr>
      <w:r>
        <w:rPr>
          <w:noProof/>
        </w:rPr>
        <w:t>ATBILDĪGĀS KOMITEJAS GALĪGAIS BALSOJUMS PĒC SARAKSTA</w:t>
      </w:r>
      <w:r>
        <w:rPr>
          <w:noProof/>
        </w:rPr>
        <w:tab/>
      </w:r>
      <w:r>
        <w:rPr>
          <w:noProof/>
        </w:rPr>
        <w:fldChar w:fldCharType="begin"/>
      </w:r>
      <w:r>
        <w:rPr>
          <w:noProof/>
        </w:rPr>
        <w:instrText xml:space="preserve"> PAGEREF _Toc3203700 \h </w:instrText>
      </w:r>
      <w:r>
        <w:rPr>
          <w:noProof/>
        </w:rPr>
      </w:r>
      <w:r>
        <w:rPr>
          <w:noProof/>
        </w:rPr>
        <w:fldChar w:fldCharType="separate"/>
      </w:r>
      <w:r>
        <w:rPr>
          <w:noProof/>
        </w:rPr>
        <w:t>139</w:t>
      </w:r>
      <w:r>
        <w:rPr>
          <w:noProof/>
        </w:rPr>
        <w:fldChar w:fldCharType="end"/>
      </w:r>
    </w:p>
    <w:p w14:paraId="67E483AB" w14:textId="4F4C9306" w:rsidR="00793EA9" w:rsidRPr="00916FE8" w:rsidRDefault="001767E2" w:rsidP="002346B0">
      <w:r w:rsidRPr="00916FE8">
        <w:rPr>
          <w:b/>
        </w:rPr>
        <w:fldChar w:fldCharType="end"/>
      </w:r>
    </w:p>
    <w:p w14:paraId="449C1D2C" w14:textId="77777777" w:rsidR="002346B0" w:rsidRPr="00916FE8" w:rsidRDefault="002346B0" w:rsidP="002346B0">
      <w:pPr>
        <w:rPr>
          <w:noProof/>
        </w:rPr>
      </w:pPr>
    </w:p>
    <w:p w14:paraId="341809F6" w14:textId="77777777" w:rsidR="002346B0" w:rsidRPr="00916FE8" w:rsidRDefault="002346B0">
      <w:pPr>
        <w:pStyle w:val="PageHeading"/>
        <w:rPr>
          <w:noProof/>
        </w:rPr>
      </w:pPr>
    </w:p>
    <w:p w14:paraId="1942E834" w14:textId="77777777" w:rsidR="00793EA9" w:rsidRPr="00916FE8" w:rsidRDefault="00793EA9">
      <w:pPr>
        <w:pStyle w:val="PageHeading"/>
        <w:rPr>
          <w:noProof/>
        </w:rPr>
      </w:pPr>
      <w:r>
        <w:br w:type="page"/>
      </w:r>
      <w:r>
        <w:lastRenderedPageBreak/>
        <w:br w:type="page"/>
      </w:r>
      <w:bookmarkStart w:id="0" w:name="_Toc3203695"/>
      <w:r>
        <w:lastRenderedPageBreak/>
        <w:t>EIROPAS PARLAMENTA NORMATĪVĀS REZOLŪCIJAS PROJEKTS</w:t>
      </w:r>
      <w:bookmarkEnd w:id="0"/>
    </w:p>
    <w:p w14:paraId="7A839272" w14:textId="77777777" w:rsidR="001B4322" w:rsidRPr="006D6A57" w:rsidRDefault="001B4322" w:rsidP="001B4322">
      <w:pPr>
        <w:pStyle w:val="NormalBold"/>
        <w:rPr>
          <w:noProof/>
        </w:rPr>
      </w:pPr>
      <w:r>
        <w:t>par priekšlikumu Eiropas Parlamenta un Padomes regulai, ar ko izveido Eiropas Industriālo, tehnoloģisko un pētniecisko kiberdrošības kompetenču centru un Nacionālo koordinācijas centru tīklu</w:t>
      </w:r>
    </w:p>
    <w:p w14:paraId="50BA42AE" w14:textId="28154386" w:rsidR="00793EA9" w:rsidRPr="00916FE8" w:rsidRDefault="00C64730">
      <w:pPr>
        <w:pStyle w:val="Normal12Bold"/>
        <w:rPr>
          <w:noProof/>
        </w:rPr>
      </w:pPr>
      <w:r>
        <w:t>(COM(2018)0630 – C8-0404/2018 – 2018/0328(COD))</w:t>
      </w:r>
    </w:p>
    <w:p w14:paraId="149CEA80" w14:textId="77777777" w:rsidR="00793EA9" w:rsidRPr="00916FE8" w:rsidRDefault="00C64730">
      <w:pPr>
        <w:pStyle w:val="Normal12Bold"/>
        <w:rPr>
          <w:noProof/>
        </w:rPr>
      </w:pPr>
      <w:r>
        <w:t>(Parastā likumdošanas procedūra: pirmais lasījums)</w:t>
      </w:r>
    </w:p>
    <w:p w14:paraId="62DCE972" w14:textId="77777777" w:rsidR="00793EA9" w:rsidRPr="00916FE8" w:rsidRDefault="00C64730">
      <w:pPr>
        <w:pStyle w:val="Normal12"/>
        <w:rPr>
          <w:noProof/>
        </w:rPr>
      </w:pPr>
      <w:r>
        <w:rPr>
          <w:i/>
        </w:rPr>
        <w:t>Eiropas Parlaments</w:t>
      </w:r>
      <w:r>
        <w:t>,</w:t>
      </w:r>
    </w:p>
    <w:p w14:paraId="4FF4960D" w14:textId="77777777" w:rsidR="00793EA9" w:rsidRPr="00916FE8" w:rsidRDefault="00793EA9">
      <w:pPr>
        <w:pStyle w:val="Normal12Hanging"/>
        <w:rPr>
          <w:noProof/>
        </w:rPr>
      </w:pPr>
      <w:r>
        <w:t>–</w:t>
      </w:r>
      <w:r>
        <w:tab/>
        <w:t>ņemot vērā Komisijas priekšlikumu Eiropas Parlamentam un Padomei (COM(2018)0630),</w:t>
      </w:r>
    </w:p>
    <w:p w14:paraId="3FD0404F" w14:textId="7E7D548D" w:rsidR="001B4322" w:rsidRPr="006D6A57" w:rsidRDefault="00793EA9" w:rsidP="001B4322">
      <w:pPr>
        <w:pStyle w:val="Normal12Hanging"/>
        <w:rPr>
          <w:noProof/>
        </w:rPr>
      </w:pPr>
      <w:r>
        <w:t>–</w:t>
      </w:r>
      <w:r>
        <w:tab/>
        <w:t>ņemot vērā Līguma par Eiropas Savienības darbību 294. panta 2. punktu, 173. panta 3. punktu un 188. panta 1. punktu, saskaņā ar kuriem Komisija tam ir iesniegusi priekšlikumu (C8 0404/2018),</w:t>
      </w:r>
    </w:p>
    <w:p w14:paraId="6669DE48" w14:textId="77777777" w:rsidR="00A26F46" w:rsidRPr="00916FE8" w:rsidRDefault="00A26F46" w:rsidP="00A26F46">
      <w:pPr>
        <w:pStyle w:val="Normal12Hanging"/>
        <w:rPr>
          <w:noProof/>
        </w:rPr>
      </w:pPr>
      <w:r>
        <w:t>–</w:t>
      </w:r>
      <w:r>
        <w:tab/>
        <w:t>ņemot vērā Līguma par Eiropas Savienības darbību 294. panta 3. punktu,</w:t>
      </w:r>
    </w:p>
    <w:p w14:paraId="2E5E8F7E" w14:textId="70E4810F" w:rsidR="00DF337E" w:rsidRPr="00916FE8" w:rsidRDefault="00DF337E" w:rsidP="00FB52FE">
      <w:pPr>
        <w:pStyle w:val="Normal12Hanging"/>
        <w:rPr>
          <w:noProof/>
        </w:rPr>
      </w:pPr>
      <w:r>
        <w:t>–</w:t>
      </w:r>
      <w:r>
        <w:tab/>
        <w:t>ņemot vērā Eiropas Ekonomikas un sociālo lietu komitejas 2019.gada 23. janvāra atzinumu</w:t>
      </w:r>
      <w:r w:rsidRPr="00916FE8">
        <w:rPr>
          <w:rStyle w:val="FootnoteReference"/>
          <w:noProof/>
        </w:rPr>
        <w:footnoteReference w:id="1"/>
      </w:r>
      <w:r>
        <w:t>,</w:t>
      </w:r>
    </w:p>
    <w:p w14:paraId="7CB3A0D3" w14:textId="77777777" w:rsidR="00793EA9" w:rsidRPr="00916FE8" w:rsidRDefault="00793EA9">
      <w:pPr>
        <w:pStyle w:val="Normal12Hanging"/>
        <w:rPr>
          <w:noProof/>
        </w:rPr>
      </w:pPr>
      <w:r>
        <w:t>–</w:t>
      </w:r>
      <w:r>
        <w:tab/>
        <w:t>ņemot vērā Reglamenta 59. pantu,</w:t>
      </w:r>
    </w:p>
    <w:p w14:paraId="122DA682" w14:textId="3401E8EF" w:rsidR="00793EA9" w:rsidRPr="00916FE8" w:rsidRDefault="00793EA9">
      <w:pPr>
        <w:pStyle w:val="Normal12Hanging"/>
        <w:rPr>
          <w:noProof/>
        </w:rPr>
      </w:pPr>
      <w:r>
        <w:t>–</w:t>
      </w:r>
      <w:r>
        <w:tab/>
        <w:t>ņemot vērā Rūpniecības, pētniecības un enerģētikas komitejas ziņojumu, kā arī Iekšējā tirgus un patērētāju aizsardzības komitejas atzinumu (A8-0084/2019),</w:t>
      </w:r>
    </w:p>
    <w:p w14:paraId="7C597368" w14:textId="77777777" w:rsidR="009F6C2F" w:rsidRPr="00916FE8" w:rsidRDefault="009F6C2F" w:rsidP="009F6C2F">
      <w:pPr>
        <w:pStyle w:val="Normal12Hanging"/>
        <w:rPr>
          <w:noProof/>
        </w:rPr>
      </w:pPr>
      <w:r>
        <w:t>1.</w:t>
      </w:r>
      <w:r>
        <w:tab/>
        <w:t>pieņem pirmajā lasījumā turpmāk izklāstīto nostāju;</w:t>
      </w:r>
    </w:p>
    <w:p w14:paraId="0EAD671A" w14:textId="77777777" w:rsidR="00217DBC" w:rsidRPr="00916FE8" w:rsidRDefault="00217DBC" w:rsidP="009F6C2F">
      <w:pPr>
        <w:pStyle w:val="Normal12Hanging"/>
        <w:rPr>
          <w:noProof/>
        </w:rPr>
      </w:pPr>
      <w:r>
        <w:t>2.</w:t>
      </w:r>
      <w:r>
        <w:tab/>
        <w:t>prasa Komisijai priekšlikumu Parlamentam iesniegt vēlreiz, ja tā savu priekšlikumu aizstāj, būtiski groza vai ir paredzējusi to būtiski grozīt;</w:t>
      </w:r>
    </w:p>
    <w:p w14:paraId="7FFF50EB" w14:textId="77777777" w:rsidR="001B4322" w:rsidRPr="006D6A57" w:rsidRDefault="00217DBC" w:rsidP="001B4322">
      <w:pPr>
        <w:pStyle w:val="Normal12Hanging"/>
        <w:rPr>
          <w:noProof/>
        </w:rPr>
      </w:pPr>
      <w:r>
        <w:t>3.</w:t>
      </w:r>
      <w:r>
        <w:tab/>
        <w:t>uzdod priekšsēdētājam Parlamenta nostāju nosūtīt Padomei un Komisijai, kā arī dalībvalstu parlamentiem.</w:t>
      </w:r>
    </w:p>
    <w:p w14:paraId="00D050CB" w14:textId="77777777" w:rsidR="001B4322" w:rsidRPr="006D6A57" w:rsidRDefault="001B4322" w:rsidP="001B4322">
      <w:pPr>
        <w:rPr>
          <w:rStyle w:val="HideTWBExt"/>
        </w:rPr>
      </w:pPr>
      <w:bookmarkStart w:id="1" w:name="PasteOldAMStart"/>
      <w:bookmarkStart w:id="2" w:name="PasteOldAMEnd"/>
      <w:bookmarkEnd w:id="1"/>
      <w:bookmarkEnd w:id="2"/>
      <w:r>
        <w:rPr>
          <w:rStyle w:val="HideTWBExt"/>
        </w:rPr>
        <w:t>&lt;RepeatBlock-Amend&gt;</w:t>
      </w:r>
    </w:p>
    <w:p w14:paraId="52B83451" w14:textId="6A88244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w:t>
      </w:r>
      <w:r>
        <w:rPr>
          <w:rStyle w:val="HideTWBExt"/>
        </w:rPr>
        <w:t>&lt;/NumAm&gt;</w:t>
      </w:r>
    </w:p>
    <w:p w14:paraId="7FBBE69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689E1A8" w14:textId="77777777" w:rsidR="001B4322" w:rsidRPr="006D6A57" w:rsidRDefault="001B4322" w:rsidP="001B4322">
      <w:pPr>
        <w:pStyle w:val="NormalBold"/>
        <w:rPr>
          <w:noProof/>
        </w:rPr>
      </w:pPr>
      <w:r>
        <w:rPr>
          <w:rStyle w:val="HideTWBExt"/>
          <w:b w:val="0"/>
        </w:rPr>
        <w:t>&lt;Article&gt;</w:t>
      </w:r>
      <w:r w:rsidRPr="0059292E">
        <w:t>1.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A270956" w14:textId="77777777" w:rsidTr="001B4322">
        <w:trPr>
          <w:jc w:val="center"/>
        </w:trPr>
        <w:tc>
          <w:tcPr>
            <w:tcW w:w="9752" w:type="dxa"/>
            <w:gridSpan w:val="2"/>
          </w:tcPr>
          <w:p w14:paraId="52A2C9DD" w14:textId="77777777" w:rsidR="001B4322" w:rsidRPr="006D6A57" w:rsidRDefault="001B4322" w:rsidP="001B4322">
            <w:pPr>
              <w:keepNext/>
              <w:rPr>
                <w:noProof/>
              </w:rPr>
            </w:pPr>
          </w:p>
        </w:tc>
      </w:tr>
      <w:tr w:rsidR="001B4322" w:rsidRPr="006D6A57" w14:paraId="79A83E46" w14:textId="77777777" w:rsidTr="001B4322">
        <w:trPr>
          <w:jc w:val="center"/>
        </w:trPr>
        <w:tc>
          <w:tcPr>
            <w:tcW w:w="4876" w:type="dxa"/>
            <w:hideMark/>
          </w:tcPr>
          <w:p w14:paraId="569E1137" w14:textId="77777777" w:rsidR="001B4322" w:rsidRPr="0059292E" w:rsidRDefault="001B4322" w:rsidP="001B4322">
            <w:pPr>
              <w:pStyle w:val="ColumnHeading"/>
              <w:keepNext/>
              <w:rPr>
                <w:noProof/>
              </w:rPr>
            </w:pPr>
            <w:r w:rsidRPr="0059292E">
              <w:t>Komisijas ierosinātais teksts</w:t>
            </w:r>
          </w:p>
        </w:tc>
        <w:tc>
          <w:tcPr>
            <w:tcW w:w="4876" w:type="dxa"/>
            <w:hideMark/>
          </w:tcPr>
          <w:p w14:paraId="0907572E" w14:textId="57909331" w:rsidR="001B4322" w:rsidRPr="0059292E" w:rsidRDefault="00DE55EF" w:rsidP="001B4322">
            <w:pPr>
              <w:pStyle w:val="ColumnHeading"/>
              <w:keepNext/>
              <w:rPr>
                <w:noProof/>
              </w:rPr>
            </w:pPr>
            <w:r w:rsidRPr="0059292E">
              <w:t>Grozījums</w:t>
            </w:r>
          </w:p>
        </w:tc>
      </w:tr>
      <w:tr w:rsidR="001B4322" w:rsidRPr="006D6A57" w14:paraId="7727D949" w14:textId="77777777" w:rsidTr="001B4322">
        <w:trPr>
          <w:jc w:val="center"/>
        </w:trPr>
        <w:tc>
          <w:tcPr>
            <w:tcW w:w="4876" w:type="dxa"/>
            <w:hideMark/>
          </w:tcPr>
          <w:p w14:paraId="4669F6F8" w14:textId="77777777" w:rsidR="001B4322" w:rsidRPr="0059292E" w:rsidRDefault="001B4322" w:rsidP="001B4322">
            <w:pPr>
              <w:pStyle w:val="Normal6"/>
              <w:rPr>
                <w:noProof/>
              </w:rPr>
            </w:pPr>
            <w:r w:rsidRPr="0059292E">
              <w:t>1)</w:t>
            </w:r>
            <w:r w:rsidRPr="0059292E">
              <w:tab/>
            </w:r>
            <w:r w:rsidRPr="0059292E">
              <w:rPr>
                <w:b/>
                <w:i/>
              </w:rPr>
              <w:t>Mūsu</w:t>
            </w:r>
            <w:r w:rsidRPr="0059292E">
              <w:t xml:space="preserve"> ikdienas dzīvi un ekonomiku arvien vairāk nosaka digitālās tehnoloģijas, un iedzīvotāji arvien vairāk ir pakļauti nopietniem kiberincidentiem. Gan </w:t>
            </w:r>
            <w:r w:rsidRPr="0059292E">
              <w:rPr>
                <w:b/>
                <w:i/>
              </w:rPr>
              <w:t xml:space="preserve">civilā </w:t>
            </w:r>
            <w:r w:rsidRPr="0059292E">
              <w:t xml:space="preserve">infrastruktūra, gan </w:t>
            </w:r>
            <w:r w:rsidRPr="0059292E">
              <w:rPr>
                <w:b/>
                <w:i/>
              </w:rPr>
              <w:t>militārās</w:t>
            </w:r>
            <w:r w:rsidRPr="0059292E">
              <w:t xml:space="preserve"> spējas ir atkarīgas no drošām digitālajām sistēmām, tāpēc nākotnē drošības līmeni cita starpā noteiks tehnoloģiju un industrijas nodrošinātā spēja uzlabot Savienības aizsargātību pret kiberdraudiem.</w:t>
            </w:r>
          </w:p>
        </w:tc>
        <w:tc>
          <w:tcPr>
            <w:tcW w:w="4876" w:type="dxa"/>
            <w:hideMark/>
          </w:tcPr>
          <w:p w14:paraId="6A346587" w14:textId="77777777" w:rsidR="001B4322" w:rsidRPr="0059292E" w:rsidRDefault="001B4322" w:rsidP="001B4322">
            <w:pPr>
              <w:pStyle w:val="Normal6"/>
              <w:rPr>
                <w:noProof/>
                <w:szCs w:val="24"/>
              </w:rPr>
            </w:pPr>
            <w:r w:rsidRPr="0059292E">
              <w:t>1)</w:t>
            </w:r>
            <w:r w:rsidRPr="0059292E">
              <w:tab/>
            </w:r>
            <w:r w:rsidRPr="0059292E">
              <w:rPr>
                <w:b/>
                <w:i/>
              </w:rPr>
              <w:t>Vairāk nekā 80 % Savienības iedzīvotāju ir pieslēgums internetam, mūsu</w:t>
            </w:r>
            <w:r w:rsidRPr="0059292E">
              <w:t xml:space="preserve"> ikdienas dzīvi un ekonomiku arvien vairāk nosaka digitālās tehnoloģijas, un iedzīvotāji arvien vairāk ir pakļauti nopietniem kiberincidentiem. Gan infrastruktūra, gan </w:t>
            </w:r>
            <w:r w:rsidRPr="0059292E">
              <w:rPr>
                <w:b/>
                <w:i/>
              </w:rPr>
              <w:t>drošības</w:t>
            </w:r>
            <w:r w:rsidRPr="0059292E">
              <w:t xml:space="preserve"> spējas ir atkarīgas no drošām digitālajām sistēmām, tāpēc nākotnē drošības līmeni cita starpā noteiks</w:t>
            </w:r>
            <w:r w:rsidRPr="0059292E">
              <w:rPr>
                <w:b/>
                <w:i/>
              </w:rPr>
              <w:t xml:space="preserve"> kopējās noturības veicināšana un</w:t>
            </w:r>
            <w:r w:rsidRPr="0059292E">
              <w:t xml:space="preserve"> tehnoloģiju un industrijas nodrošinātā spēja uzlabot Savienības aizsargātību pret </w:t>
            </w:r>
            <w:r w:rsidRPr="0059292E">
              <w:rPr>
                <w:b/>
                <w:i/>
              </w:rPr>
              <w:t xml:space="preserve">pastāvīgi mainīgiem </w:t>
            </w:r>
            <w:r w:rsidRPr="0059292E">
              <w:t xml:space="preserve">kiberdraudiem. </w:t>
            </w:r>
            <w:r w:rsidRPr="0059292E">
              <w:rPr>
                <w:b/>
                <w:i/>
              </w:rPr>
              <w:t>To var panākt, palielinot informētību par kiberdrošības draudiem, attīstot kompetences, spējas un iespējas visā Savienībā, pienācīgi ņemot vērā tehniskā nodrošinājuma un programmatūras infrastruktūras, tīklu, produktu un procesu mijiedarbību, kā arī ietekmi uz sabiedrību un ētiskajiem aspektiem un ar to saistītās bažas.</w:t>
            </w:r>
          </w:p>
        </w:tc>
      </w:tr>
    </w:tbl>
    <w:p w14:paraId="4EC7BF47" w14:textId="77777777" w:rsidR="001B4322" w:rsidRPr="006D6A57" w:rsidRDefault="001B4322" w:rsidP="001B4322">
      <w:pPr>
        <w:rPr>
          <w:noProof/>
        </w:rPr>
      </w:pPr>
      <w:r>
        <w:rPr>
          <w:rStyle w:val="HideTWBExt"/>
        </w:rPr>
        <w:t>&lt;/Amend&gt;</w:t>
      </w:r>
    </w:p>
    <w:p w14:paraId="6001E713" w14:textId="7FDF8DD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w:t>
      </w:r>
      <w:r>
        <w:rPr>
          <w:rStyle w:val="HideTWBExt"/>
        </w:rPr>
        <w:t>&lt;/NumAm&gt;</w:t>
      </w:r>
    </w:p>
    <w:p w14:paraId="440AAD67"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68AB18AA" w14:textId="77777777" w:rsidR="001B4322" w:rsidRPr="006D6A57" w:rsidRDefault="001B4322" w:rsidP="001B4322">
      <w:pPr>
        <w:pStyle w:val="NormalBold"/>
        <w:rPr>
          <w:noProof/>
        </w:rPr>
      </w:pPr>
      <w:r>
        <w:rPr>
          <w:rStyle w:val="HideTWBExt"/>
        </w:rPr>
        <w:t>&lt;Article&gt;</w:t>
      </w:r>
      <w:r w:rsidRPr="0059292E">
        <w:t>1.a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12863AB1" w14:textId="77777777" w:rsidTr="001B4322">
        <w:trPr>
          <w:trHeight w:hRule="exact" w:val="240"/>
          <w:jc w:val="center"/>
        </w:trPr>
        <w:tc>
          <w:tcPr>
            <w:tcW w:w="9752" w:type="dxa"/>
            <w:gridSpan w:val="2"/>
          </w:tcPr>
          <w:p w14:paraId="06DE2035" w14:textId="77777777" w:rsidR="001B4322" w:rsidRPr="006D6A57" w:rsidRDefault="001B4322" w:rsidP="001B4322">
            <w:pPr>
              <w:rPr>
                <w:noProof/>
              </w:rPr>
            </w:pPr>
          </w:p>
        </w:tc>
      </w:tr>
      <w:tr w:rsidR="001B4322" w:rsidRPr="006D6A57" w14:paraId="48ADB015" w14:textId="77777777" w:rsidTr="001B4322">
        <w:trPr>
          <w:trHeight w:val="240"/>
          <w:jc w:val="center"/>
        </w:trPr>
        <w:tc>
          <w:tcPr>
            <w:tcW w:w="4876" w:type="dxa"/>
          </w:tcPr>
          <w:p w14:paraId="42865CEF" w14:textId="77777777" w:rsidR="001B4322" w:rsidRPr="0059292E" w:rsidRDefault="001B4322" w:rsidP="001B4322">
            <w:pPr>
              <w:pStyle w:val="ColumnHeading"/>
              <w:rPr>
                <w:noProof/>
              </w:rPr>
            </w:pPr>
            <w:r w:rsidRPr="0059292E">
              <w:t>Komisijas ierosinātais teksts</w:t>
            </w:r>
          </w:p>
        </w:tc>
        <w:tc>
          <w:tcPr>
            <w:tcW w:w="4876" w:type="dxa"/>
          </w:tcPr>
          <w:p w14:paraId="37A8255A" w14:textId="1E9FD127" w:rsidR="001B4322" w:rsidRPr="0059292E" w:rsidRDefault="00DE55EF" w:rsidP="001B4322">
            <w:pPr>
              <w:pStyle w:val="ColumnHeading"/>
              <w:rPr>
                <w:noProof/>
              </w:rPr>
            </w:pPr>
            <w:r w:rsidRPr="0059292E">
              <w:t>Grozījums</w:t>
            </w:r>
          </w:p>
        </w:tc>
      </w:tr>
      <w:tr w:rsidR="001B4322" w:rsidRPr="006D6A57" w14:paraId="5F1219CF" w14:textId="77777777" w:rsidTr="001B4322">
        <w:trPr>
          <w:jc w:val="center"/>
        </w:trPr>
        <w:tc>
          <w:tcPr>
            <w:tcW w:w="4876" w:type="dxa"/>
          </w:tcPr>
          <w:p w14:paraId="4A48ECEC" w14:textId="77777777" w:rsidR="001B4322" w:rsidRPr="0059292E" w:rsidRDefault="001B4322" w:rsidP="001B4322">
            <w:pPr>
              <w:pStyle w:val="Normal6"/>
              <w:rPr>
                <w:noProof/>
              </w:rPr>
            </w:pPr>
          </w:p>
        </w:tc>
        <w:tc>
          <w:tcPr>
            <w:tcW w:w="4876" w:type="dxa"/>
          </w:tcPr>
          <w:p w14:paraId="6AB5E4A9" w14:textId="77777777" w:rsidR="001B4322" w:rsidRPr="0059292E" w:rsidRDefault="001B4322" w:rsidP="001B4322">
            <w:pPr>
              <w:pStyle w:val="Normal6"/>
              <w:rPr>
                <w:noProof/>
              </w:rPr>
            </w:pPr>
            <w:r w:rsidRPr="0059292E">
              <w:rPr>
                <w:b/>
                <w:i/>
              </w:rPr>
              <w:t>1a)</w:t>
            </w:r>
            <w:r w:rsidRPr="0059292E">
              <w:tab/>
            </w:r>
            <w:r w:rsidRPr="0059292E">
              <w:rPr>
                <w:b/>
                <w:i/>
              </w:rPr>
              <w:t>Kibernoziedzība ir strauji augošs drauds Savienībai, tās iedzīvotājiem un ekonomikai.</w:t>
            </w:r>
            <w:r w:rsidRPr="0059292E">
              <w:t xml:space="preserve"> </w:t>
            </w:r>
            <w:r w:rsidRPr="0059292E">
              <w:rPr>
                <w:b/>
                <w:i/>
              </w:rPr>
              <w:t>Vismaz vienu kiberincidentu 2017. gadā pieredzēja 80 % Eiropas uzņēmumu.</w:t>
            </w:r>
            <w:r w:rsidRPr="0059292E">
              <w:t xml:space="preserve"> </w:t>
            </w:r>
            <w:r w:rsidRPr="0059292E">
              <w:rPr>
                <w:b/>
                <w:i/>
              </w:rPr>
              <w:t>“Wannacry” uzbrukums 2017. gada maijā skāra vairāk nekā 150 valstis un 230 000 IT sistēmas un būtiski ietekmēja kritiskās infrastruktūras, piemēram, slimnīcas.</w:t>
            </w:r>
            <w:r w:rsidRPr="0059292E">
              <w:t xml:space="preserve"> </w:t>
            </w:r>
            <w:r w:rsidRPr="0059292E">
              <w:rPr>
                <w:b/>
                <w:i/>
              </w:rPr>
              <w:t xml:space="preserve">Tas uzsver nepieciešamību ieviest augstākos </w:t>
            </w:r>
            <w:r w:rsidRPr="0059292E">
              <w:rPr>
                <w:b/>
                <w:i/>
              </w:rPr>
              <w:lastRenderedPageBreak/>
              <w:t>kiberdrošības standartus un holistiskus kiberdrošības risinājumus, iesaistot cilvēkus, produktus, procesus un tehnoloģijas Savienībā, kā arī nodrošināt Eiropai vadošās pozīcijas šajā jomā un digitālo autonomiju.</w:t>
            </w:r>
          </w:p>
        </w:tc>
      </w:tr>
    </w:tbl>
    <w:p w14:paraId="5475020D" w14:textId="77777777" w:rsidR="001B4322" w:rsidRPr="006D6A57" w:rsidRDefault="001B4322" w:rsidP="001B4322">
      <w:pPr>
        <w:rPr>
          <w:rStyle w:val="HideTWBExt"/>
        </w:rPr>
      </w:pPr>
      <w:r>
        <w:rPr>
          <w:rStyle w:val="HideTWBExt"/>
        </w:rPr>
        <w:lastRenderedPageBreak/>
        <w:t>&lt;/Amend&gt;</w:t>
      </w:r>
    </w:p>
    <w:p w14:paraId="27DC7D1F" w14:textId="389C21C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w:t>
      </w:r>
      <w:r>
        <w:rPr>
          <w:rStyle w:val="HideTWBExt"/>
        </w:rPr>
        <w:t>&lt;/NumAm&gt;</w:t>
      </w:r>
    </w:p>
    <w:p w14:paraId="50B8E44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01A65B6" w14:textId="77777777" w:rsidR="001B4322" w:rsidRPr="006D6A57" w:rsidRDefault="001B4322" w:rsidP="001B4322">
      <w:pPr>
        <w:pStyle w:val="NormalBold"/>
        <w:rPr>
          <w:noProof/>
        </w:rPr>
      </w:pPr>
      <w:r>
        <w:rPr>
          <w:rStyle w:val="HideTWBExt"/>
          <w:b w:val="0"/>
        </w:rPr>
        <w:t>&lt;Article&gt;</w:t>
      </w:r>
      <w:r w:rsidRPr="0059292E">
        <w:t>4.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C5819C4" w14:textId="77777777" w:rsidTr="001B4322">
        <w:trPr>
          <w:jc w:val="center"/>
        </w:trPr>
        <w:tc>
          <w:tcPr>
            <w:tcW w:w="9752" w:type="dxa"/>
            <w:gridSpan w:val="2"/>
          </w:tcPr>
          <w:p w14:paraId="6FBCE2DD" w14:textId="77777777" w:rsidR="001B4322" w:rsidRPr="006D6A57" w:rsidRDefault="001B4322" w:rsidP="001B4322">
            <w:pPr>
              <w:keepNext/>
              <w:rPr>
                <w:noProof/>
              </w:rPr>
            </w:pPr>
          </w:p>
        </w:tc>
      </w:tr>
      <w:tr w:rsidR="001B4322" w:rsidRPr="006D6A57" w14:paraId="011CF4CD" w14:textId="77777777" w:rsidTr="001B4322">
        <w:trPr>
          <w:jc w:val="center"/>
        </w:trPr>
        <w:tc>
          <w:tcPr>
            <w:tcW w:w="4876" w:type="dxa"/>
            <w:hideMark/>
          </w:tcPr>
          <w:p w14:paraId="1AE15A2F" w14:textId="77777777" w:rsidR="001B4322" w:rsidRPr="0059292E" w:rsidRDefault="001B4322" w:rsidP="001B4322">
            <w:pPr>
              <w:pStyle w:val="ColumnHeading"/>
              <w:keepNext/>
              <w:rPr>
                <w:noProof/>
              </w:rPr>
            </w:pPr>
            <w:r w:rsidRPr="0059292E">
              <w:t>Komisijas ierosinātais teksts</w:t>
            </w:r>
          </w:p>
        </w:tc>
        <w:tc>
          <w:tcPr>
            <w:tcW w:w="4876" w:type="dxa"/>
            <w:hideMark/>
          </w:tcPr>
          <w:p w14:paraId="524D78B7" w14:textId="2B5A2BF3" w:rsidR="001B4322" w:rsidRPr="0059292E" w:rsidRDefault="00DE55EF" w:rsidP="001B4322">
            <w:pPr>
              <w:pStyle w:val="ColumnHeading"/>
              <w:keepNext/>
              <w:rPr>
                <w:noProof/>
              </w:rPr>
            </w:pPr>
            <w:r w:rsidRPr="0059292E">
              <w:t>Grozījums</w:t>
            </w:r>
          </w:p>
        </w:tc>
      </w:tr>
      <w:tr w:rsidR="001B4322" w:rsidRPr="006D6A57" w14:paraId="5C71AB7F" w14:textId="77777777" w:rsidTr="001B4322">
        <w:trPr>
          <w:jc w:val="center"/>
        </w:trPr>
        <w:tc>
          <w:tcPr>
            <w:tcW w:w="4876" w:type="dxa"/>
            <w:hideMark/>
          </w:tcPr>
          <w:p w14:paraId="4EE81AAA" w14:textId="77777777" w:rsidR="001B4322" w:rsidRPr="0059292E" w:rsidRDefault="001B4322" w:rsidP="001B4322">
            <w:pPr>
              <w:pStyle w:val="Normal6"/>
              <w:rPr>
                <w:noProof/>
              </w:rPr>
            </w:pPr>
            <w:r w:rsidRPr="0059292E">
              <w:t>4)</w:t>
            </w:r>
            <w:r w:rsidRPr="0059292E">
              <w:tab/>
              <w:t>Valstu un valdību vadītāji Tallinas digitālajā samitā 2017. gada septembrī aicināja Savienību “līdz 2025. gadam kļūt par pasaules līderi kiberdrošības jomā, lai nodrošinātu mūsu pilsoņu, patērētāju un uzņēmumu uzticēšanos, pārliecību un aizsardzību tiešsaistē, kā arī nodrošinātu likumā reglamentētu bezmaksas internetu”.</w:t>
            </w:r>
          </w:p>
        </w:tc>
        <w:tc>
          <w:tcPr>
            <w:tcW w:w="4876" w:type="dxa"/>
            <w:hideMark/>
          </w:tcPr>
          <w:p w14:paraId="3953BC75" w14:textId="77777777" w:rsidR="001B4322" w:rsidRPr="0059292E" w:rsidRDefault="001B4322" w:rsidP="001B4322">
            <w:pPr>
              <w:pStyle w:val="Normal6"/>
              <w:rPr>
                <w:noProof/>
                <w:szCs w:val="24"/>
              </w:rPr>
            </w:pPr>
            <w:r w:rsidRPr="0059292E">
              <w:t>4)</w:t>
            </w:r>
            <w:r w:rsidRPr="0059292E">
              <w:tab/>
              <w:t>Valstu un valdību vadītāji Tallinas digitālajā samitā 2017. gada septembrī aicināja Savienību “līdz 2025. gadam kļūt par pasaules līderi kiberdrošības jomā, lai nodrošinātu mūsu pilsoņu, patērētāju un uzņēmumu uzticēšanos, pārliecību un aizsardzību tiešsaistē, kā arī nodrošinātu likumā reglamentētu</w:t>
            </w:r>
            <w:r w:rsidRPr="0059292E">
              <w:rPr>
                <w:b/>
                <w:i/>
              </w:rPr>
              <w:t>, drošāku un</w:t>
            </w:r>
            <w:r w:rsidRPr="0059292E">
              <w:t xml:space="preserve"> bezmaksas internetu”</w:t>
            </w:r>
            <w:r w:rsidRPr="0059292E">
              <w:rPr>
                <w:b/>
                <w:i/>
              </w:rPr>
              <w:t>, un apņēmās “vairāk izmantot atvērtā pirmkoda risinājumus un/vai atvērtus standartus, kad tiek izveidotas vai pārbūvētas IKT sistēmas un risinājumi (cita starpā, lai izvairītos no atkarības no viena pārdevēja), tostarp tos, kas izstrādāti un/vai veicināti ES sadarbspējas un standartizācijas programmās, piemēram, ISA</w:t>
            </w:r>
            <w:r w:rsidRPr="0059292E">
              <w:rPr>
                <w:b/>
                <w:i/>
                <w:vertAlign w:val="superscript"/>
              </w:rPr>
              <w:t>2</w:t>
            </w:r>
            <w:r w:rsidRPr="0059292E">
              <w:rPr>
                <w:b/>
                <w:i/>
              </w:rPr>
              <w:t>”</w:t>
            </w:r>
            <w:r w:rsidRPr="0059292E">
              <w:t>.</w:t>
            </w:r>
          </w:p>
        </w:tc>
      </w:tr>
    </w:tbl>
    <w:p w14:paraId="0FCCFC8F" w14:textId="77777777" w:rsidR="001B4322" w:rsidRPr="006D6A57" w:rsidRDefault="001B4322" w:rsidP="001B4322">
      <w:pPr>
        <w:rPr>
          <w:noProof/>
        </w:rPr>
      </w:pPr>
      <w:r>
        <w:rPr>
          <w:rStyle w:val="HideTWBExt"/>
        </w:rPr>
        <w:t>&lt;/Amend&gt;</w:t>
      </w:r>
    </w:p>
    <w:p w14:paraId="4601B01F" w14:textId="77777777" w:rsidR="001B4322" w:rsidRPr="006D6A57" w:rsidRDefault="001B4322" w:rsidP="001B4322">
      <w:pPr>
        <w:rPr>
          <w:rStyle w:val="HideTWBExt"/>
        </w:rPr>
      </w:pPr>
    </w:p>
    <w:p w14:paraId="49CE7B9D" w14:textId="0A23250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w:t>
      </w:r>
      <w:r>
        <w:rPr>
          <w:rStyle w:val="HideTWBExt"/>
        </w:rPr>
        <w:t>&lt;/NumAm&gt;</w:t>
      </w:r>
    </w:p>
    <w:p w14:paraId="1169148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7450E08" w14:textId="77777777" w:rsidR="001B4322" w:rsidRPr="006D6A57" w:rsidRDefault="001B4322" w:rsidP="001B4322">
      <w:pPr>
        <w:pStyle w:val="NormalBold"/>
        <w:rPr>
          <w:noProof/>
        </w:rPr>
      </w:pPr>
      <w:r>
        <w:rPr>
          <w:rStyle w:val="HideTWBExt"/>
          <w:b w:val="0"/>
        </w:rPr>
        <w:t>&lt;Article&gt;</w:t>
      </w:r>
      <w:r w:rsidRPr="0059292E">
        <w:t>4.a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3BCF78C" w14:textId="77777777" w:rsidTr="001B4322">
        <w:trPr>
          <w:jc w:val="center"/>
        </w:trPr>
        <w:tc>
          <w:tcPr>
            <w:tcW w:w="9752" w:type="dxa"/>
            <w:gridSpan w:val="2"/>
          </w:tcPr>
          <w:p w14:paraId="7F3808F7" w14:textId="77777777" w:rsidR="001B4322" w:rsidRPr="006D6A57" w:rsidRDefault="001B4322" w:rsidP="001B4322">
            <w:pPr>
              <w:keepNext/>
              <w:rPr>
                <w:noProof/>
              </w:rPr>
            </w:pPr>
          </w:p>
        </w:tc>
      </w:tr>
      <w:tr w:rsidR="001B4322" w:rsidRPr="006D6A57" w14:paraId="26EEF27B" w14:textId="77777777" w:rsidTr="001B4322">
        <w:trPr>
          <w:jc w:val="center"/>
        </w:trPr>
        <w:tc>
          <w:tcPr>
            <w:tcW w:w="4876" w:type="dxa"/>
            <w:hideMark/>
          </w:tcPr>
          <w:p w14:paraId="23718D9A" w14:textId="77777777" w:rsidR="001B4322" w:rsidRPr="0059292E" w:rsidRDefault="001B4322" w:rsidP="001B4322">
            <w:pPr>
              <w:pStyle w:val="ColumnHeading"/>
              <w:keepNext/>
              <w:rPr>
                <w:noProof/>
              </w:rPr>
            </w:pPr>
            <w:r w:rsidRPr="0059292E">
              <w:t>Komisijas ierosinātais teksts</w:t>
            </w:r>
          </w:p>
        </w:tc>
        <w:tc>
          <w:tcPr>
            <w:tcW w:w="4876" w:type="dxa"/>
            <w:hideMark/>
          </w:tcPr>
          <w:p w14:paraId="56521B52" w14:textId="78C2B3CC" w:rsidR="001B4322" w:rsidRPr="0059292E" w:rsidRDefault="00DE55EF" w:rsidP="001B4322">
            <w:pPr>
              <w:pStyle w:val="ColumnHeading"/>
              <w:keepNext/>
              <w:rPr>
                <w:noProof/>
              </w:rPr>
            </w:pPr>
            <w:r w:rsidRPr="0059292E">
              <w:t>Grozījums</w:t>
            </w:r>
          </w:p>
        </w:tc>
      </w:tr>
      <w:tr w:rsidR="001B4322" w:rsidRPr="006D6A57" w14:paraId="46802057" w14:textId="77777777" w:rsidTr="001B4322">
        <w:trPr>
          <w:jc w:val="center"/>
        </w:trPr>
        <w:tc>
          <w:tcPr>
            <w:tcW w:w="4876" w:type="dxa"/>
          </w:tcPr>
          <w:p w14:paraId="37D91C6B" w14:textId="77777777" w:rsidR="001B4322" w:rsidRPr="0059292E" w:rsidRDefault="001B4322" w:rsidP="001B4322">
            <w:pPr>
              <w:pStyle w:val="Normal6"/>
              <w:rPr>
                <w:noProof/>
              </w:rPr>
            </w:pPr>
          </w:p>
        </w:tc>
        <w:tc>
          <w:tcPr>
            <w:tcW w:w="4876" w:type="dxa"/>
            <w:hideMark/>
          </w:tcPr>
          <w:p w14:paraId="1F241681" w14:textId="77777777" w:rsidR="001B4322" w:rsidRPr="0059292E" w:rsidRDefault="001B4322" w:rsidP="001B4322">
            <w:pPr>
              <w:pStyle w:val="Normal6"/>
              <w:rPr>
                <w:noProof/>
                <w:szCs w:val="24"/>
              </w:rPr>
            </w:pPr>
            <w:r w:rsidRPr="0059292E">
              <w:rPr>
                <w:b/>
                <w:i/>
              </w:rPr>
              <w:t>(4a)</w:t>
            </w:r>
            <w:r w:rsidRPr="0059292E">
              <w:rPr>
                <w:b/>
                <w:i/>
              </w:rPr>
              <w:tab/>
              <w:t xml:space="preserve">Eiropas Industriālo, tehnoloģisko un pētniecisko kiberdrošības kompetenču centram (“Kompetenču centrs”) būtu jāpalīdz palielināt tīkla un informācijas </w:t>
            </w:r>
            <w:r w:rsidRPr="0059292E">
              <w:rPr>
                <w:b/>
                <w:i/>
              </w:rPr>
              <w:lastRenderedPageBreak/>
              <w:t>sistēmu, tostarp interneta un citas kritiskās infrastruktūras, kas vajadzīga sabiedrības funkcionēšanai, piemēram, transporta, veselības un banku sistēmām, noturību un uzticamību.</w:t>
            </w:r>
          </w:p>
        </w:tc>
      </w:tr>
    </w:tbl>
    <w:p w14:paraId="3C657C67" w14:textId="77777777" w:rsidR="001B4322" w:rsidRPr="006D6A57" w:rsidRDefault="001B4322" w:rsidP="001B4322">
      <w:pPr>
        <w:rPr>
          <w:noProof/>
        </w:rPr>
      </w:pPr>
      <w:r>
        <w:rPr>
          <w:rStyle w:val="HideTWBExt"/>
        </w:rPr>
        <w:lastRenderedPageBreak/>
        <w:t>&lt;/Amend&gt;</w:t>
      </w:r>
    </w:p>
    <w:p w14:paraId="1C624A3F" w14:textId="73B6233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w:t>
      </w:r>
      <w:r>
        <w:rPr>
          <w:rStyle w:val="HideTWBExt"/>
        </w:rPr>
        <w:t>&lt;/NumAm&gt;</w:t>
      </w:r>
    </w:p>
    <w:p w14:paraId="01C709AA" w14:textId="77777777" w:rsidR="001B4322" w:rsidRPr="006D6A57" w:rsidRDefault="001B4322" w:rsidP="001B4322">
      <w:pPr>
        <w:pStyle w:val="NormalBold12b"/>
        <w:keepNext/>
        <w:rPr>
          <w:noProof/>
        </w:rPr>
      </w:pPr>
      <w:r>
        <w:rPr>
          <w:rStyle w:val="HideTWBExt"/>
          <w:b w:val="0"/>
        </w:rPr>
        <w:t>&lt;DocAmend&gt;</w:t>
      </w:r>
      <w:r w:rsidRPr="0059292E">
        <w:t>Regulas priekšlikums</w:t>
      </w:r>
      <w:r>
        <w:rPr>
          <w:rStyle w:val="HideTWBExt"/>
          <w:b w:val="0"/>
        </w:rPr>
        <w:t>&lt;/DocAmend&gt;</w:t>
      </w:r>
    </w:p>
    <w:p w14:paraId="4BCA69C4" w14:textId="77777777" w:rsidR="001B4322" w:rsidRPr="00B632FA" w:rsidRDefault="001B4322" w:rsidP="001B4322">
      <w:pPr>
        <w:pStyle w:val="NormalBold"/>
        <w:rPr>
          <w:noProof/>
        </w:rPr>
      </w:pPr>
      <w:r w:rsidRPr="00776516">
        <w:rPr>
          <w:rStyle w:val="HideTWBExt"/>
          <w:b w:val="0"/>
        </w:rPr>
        <w:t>&lt;Article&gt;</w:t>
      </w:r>
      <w:r w:rsidRPr="0059292E">
        <w:t>4.b apsvērums (jauns)</w:t>
      </w:r>
      <w:r w:rsidRPr="00776516">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795209" w14:paraId="07CDE358" w14:textId="77777777" w:rsidTr="001B4322">
        <w:trPr>
          <w:jc w:val="center"/>
        </w:trPr>
        <w:tc>
          <w:tcPr>
            <w:tcW w:w="9752" w:type="dxa"/>
            <w:gridSpan w:val="2"/>
          </w:tcPr>
          <w:p w14:paraId="2F486816" w14:textId="77777777" w:rsidR="001B4322" w:rsidRPr="00776516" w:rsidRDefault="001B4322" w:rsidP="001B4322">
            <w:pPr>
              <w:keepNext/>
              <w:rPr>
                <w:noProof/>
              </w:rPr>
            </w:pPr>
          </w:p>
        </w:tc>
      </w:tr>
      <w:tr w:rsidR="001B4322" w:rsidRPr="006D6A57" w14:paraId="13D46C61" w14:textId="77777777" w:rsidTr="001B4322">
        <w:trPr>
          <w:jc w:val="center"/>
        </w:trPr>
        <w:tc>
          <w:tcPr>
            <w:tcW w:w="4876" w:type="dxa"/>
          </w:tcPr>
          <w:p w14:paraId="00976829" w14:textId="77777777" w:rsidR="001B4322" w:rsidRPr="0059292E" w:rsidRDefault="001B4322" w:rsidP="001B4322">
            <w:pPr>
              <w:pStyle w:val="ColumnHeading"/>
              <w:keepNext/>
              <w:rPr>
                <w:noProof/>
              </w:rPr>
            </w:pPr>
            <w:r w:rsidRPr="0059292E">
              <w:t>Komisijas ierosinātais teksts</w:t>
            </w:r>
          </w:p>
        </w:tc>
        <w:tc>
          <w:tcPr>
            <w:tcW w:w="4876" w:type="dxa"/>
          </w:tcPr>
          <w:p w14:paraId="4B83A16B" w14:textId="0C0BF5EB" w:rsidR="001B4322" w:rsidRPr="0059292E" w:rsidRDefault="00DE55EF" w:rsidP="001B4322">
            <w:pPr>
              <w:pStyle w:val="ColumnHeading"/>
              <w:keepNext/>
              <w:rPr>
                <w:noProof/>
              </w:rPr>
            </w:pPr>
            <w:r w:rsidRPr="0059292E">
              <w:t>Grozījums</w:t>
            </w:r>
          </w:p>
        </w:tc>
      </w:tr>
      <w:tr w:rsidR="001B4322" w:rsidRPr="006D6A57" w14:paraId="249185B2" w14:textId="77777777" w:rsidTr="001B4322">
        <w:trPr>
          <w:jc w:val="center"/>
        </w:trPr>
        <w:tc>
          <w:tcPr>
            <w:tcW w:w="4876" w:type="dxa"/>
          </w:tcPr>
          <w:p w14:paraId="574E7065" w14:textId="77777777" w:rsidR="001B4322" w:rsidRPr="0059292E" w:rsidRDefault="001B4322" w:rsidP="001B4322">
            <w:pPr>
              <w:pStyle w:val="Normal6"/>
              <w:rPr>
                <w:noProof/>
              </w:rPr>
            </w:pPr>
          </w:p>
        </w:tc>
        <w:tc>
          <w:tcPr>
            <w:tcW w:w="4876" w:type="dxa"/>
          </w:tcPr>
          <w:p w14:paraId="773AC481" w14:textId="77777777" w:rsidR="001B4322" w:rsidRPr="0059292E" w:rsidRDefault="001B4322" w:rsidP="001B4322">
            <w:pPr>
              <w:pStyle w:val="Normal6"/>
              <w:rPr>
                <w:noProof/>
                <w:szCs w:val="24"/>
              </w:rPr>
            </w:pPr>
            <w:r w:rsidRPr="0059292E">
              <w:rPr>
                <w:b/>
                <w:i/>
              </w:rPr>
              <w:t>(4b)</w:t>
            </w:r>
            <w:r w:rsidRPr="0059292E">
              <w:rPr>
                <w:b/>
                <w:i/>
              </w:rPr>
              <w:tab/>
              <w:t>Kompetenču centrā un tā darbībās būtu jāņem vērā Regulas (ES) 2019/XXX [Regulas (EK) Nr. 428/2009 pārstrādāta redakcija, kā ierosināts COM(2016)0616]</w:t>
            </w:r>
            <w:r w:rsidRPr="0059292E">
              <w:rPr>
                <w:b/>
                <w:i/>
                <w:vertAlign w:val="superscript"/>
              </w:rPr>
              <w:t>1a</w:t>
            </w:r>
            <w:r w:rsidRPr="0059292E">
              <w:rPr>
                <w:b/>
                <w:i/>
              </w:rPr>
              <w:t xml:space="preserve"> īstenošana.</w:t>
            </w:r>
          </w:p>
        </w:tc>
      </w:tr>
      <w:tr w:rsidR="001B4322" w:rsidRPr="006D6A57" w14:paraId="4D3FEBBD" w14:textId="77777777" w:rsidTr="001B4322">
        <w:trPr>
          <w:jc w:val="center"/>
        </w:trPr>
        <w:tc>
          <w:tcPr>
            <w:tcW w:w="4876" w:type="dxa"/>
          </w:tcPr>
          <w:p w14:paraId="7DC2C8D0" w14:textId="77777777" w:rsidR="001B4322" w:rsidRPr="0059292E" w:rsidRDefault="001B4322" w:rsidP="001B4322">
            <w:pPr>
              <w:pStyle w:val="Normal6"/>
              <w:rPr>
                <w:noProof/>
              </w:rPr>
            </w:pPr>
          </w:p>
        </w:tc>
        <w:tc>
          <w:tcPr>
            <w:tcW w:w="4876" w:type="dxa"/>
          </w:tcPr>
          <w:p w14:paraId="349EDAE2" w14:textId="77777777" w:rsidR="001B4322" w:rsidRPr="0059292E" w:rsidRDefault="001B4322" w:rsidP="001B4322">
            <w:pPr>
              <w:pStyle w:val="Normal6"/>
              <w:rPr>
                <w:noProof/>
                <w:szCs w:val="24"/>
              </w:rPr>
            </w:pPr>
            <w:r w:rsidRPr="0059292E">
              <w:rPr>
                <w:b/>
                <w:i/>
              </w:rPr>
              <w:t>__________________</w:t>
            </w:r>
          </w:p>
        </w:tc>
      </w:tr>
      <w:tr w:rsidR="001B4322" w:rsidRPr="006D6A57" w14:paraId="33FB9A2D" w14:textId="77777777" w:rsidTr="001B4322">
        <w:trPr>
          <w:jc w:val="center"/>
        </w:trPr>
        <w:tc>
          <w:tcPr>
            <w:tcW w:w="4876" w:type="dxa"/>
          </w:tcPr>
          <w:p w14:paraId="2843911F" w14:textId="77777777" w:rsidR="001B4322" w:rsidRPr="0059292E" w:rsidRDefault="001B4322" w:rsidP="001B4322">
            <w:pPr>
              <w:pStyle w:val="Normal6"/>
              <w:rPr>
                <w:noProof/>
              </w:rPr>
            </w:pPr>
          </w:p>
        </w:tc>
        <w:tc>
          <w:tcPr>
            <w:tcW w:w="4876" w:type="dxa"/>
          </w:tcPr>
          <w:p w14:paraId="43231579" w14:textId="77777777" w:rsidR="001B4322" w:rsidRPr="0059292E" w:rsidRDefault="001B4322" w:rsidP="001B4322">
            <w:pPr>
              <w:pStyle w:val="Normal6"/>
              <w:rPr>
                <w:noProof/>
                <w:szCs w:val="24"/>
              </w:rPr>
            </w:pPr>
            <w:r w:rsidRPr="0059292E">
              <w:rPr>
                <w:b/>
                <w:i/>
                <w:vertAlign w:val="superscript"/>
              </w:rPr>
              <w:t>1a</w:t>
            </w:r>
            <w:r w:rsidRPr="0059292E">
              <w:rPr>
                <w:b/>
                <w:i/>
              </w:rPr>
              <w:t xml:space="preserve"> Eiropas Parlamenta un Padomes ... Regula (ES) 2019/..., ar ko izveido Savienības režīmu divējāda lietojuma preču eksporta, pārvadājumu, starpniecības, tehniskās palīdzības un tranzīta kontrolei (OV L ..., ..., ... lpp.).</w:t>
            </w:r>
          </w:p>
        </w:tc>
      </w:tr>
    </w:tbl>
    <w:p w14:paraId="5656744E" w14:textId="77777777" w:rsidR="001B4322" w:rsidRPr="006D6A57" w:rsidRDefault="001B4322" w:rsidP="001B4322">
      <w:pPr>
        <w:rPr>
          <w:rStyle w:val="HideTWBExt"/>
        </w:rPr>
      </w:pPr>
      <w:r>
        <w:rPr>
          <w:rStyle w:val="HideTWBExt"/>
        </w:rPr>
        <w:t>&lt;/Amend&gt;</w:t>
      </w:r>
    </w:p>
    <w:p w14:paraId="4DB8CADF" w14:textId="1CF1164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w:t>
      </w:r>
      <w:r>
        <w:rPr>
          <w:rStyle w:val="HideTWBExt"/>
        </w:rPr>
        <w:t>&lt;/NumAm&gt;</w:t>
      </w:r>
    </w:p>
    <w:p w14:paraId="454BB47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457F355" w14:textId="77777777" w:rsidR="001B4322" w:rsidRPr="006D6A57" w:rsidRDefault="001B4322" w:rsidP="001B4322">
      <w:pPr>
        <w:pStyle w:val="NormalBold"/>
        <w:rPr>
          <w:noProof/>
        </w:rPr>
      </w:pPr>
      <w:r>
        <w:rPr>
          <w:rStyle w:val="HideTWBExt"/>
          <w:b w:val="0"/>
        </w:rPr>
        <w:t>&lt;Article&gt;</w:t>
      </w:r>
      <w:r w:rsidRPr="0059292E">
        <w:t>5.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60F0D2C2" w14:textId="77777777" w:rsidTr="001B4322">
        <w:trPr>
          <w:jc w:val="center"/>
        </w:trPr>
        <w:tc>
          <w:tcPr>
            <w:tcW w:w="9752" w:type="dxa"/>
            <w:gridSpan w:val="2"/>
          </w:tcPr>
          <w:p w14:paraId="3D1EC824" w14:textId="77777777" w:rsidR="001B4322" w:rsidRPr="006D6A57" w:rsidRDefault="001B4322" w:rsidP="001B4322">
            <w:pPr>
              <w:keepNext/>
              <w:rPr>
                <w:noProof/>
              </w:rPr>
            </w:pPr>
          </w:p>
        </w:tc>
      </w:tr>
      <w:tr w:rsidR="001B4322" w:rsidRPr="006D6A57" w14:paraId="4FCA0FA5" w14:textId="77777777" w:rsidTr="001B4322">
        <w:trPr>
          <w:jc w:val="center"/>
        </w:trPr>
        <w:tc>
          <w:tcPr>
            <w:tcW w:w="4876" w:type="dxa"/>
            <w:hideMark/>
          </w:tcPr>
          <w:p w14:paraId="11D259D6" w14:textId="77777777" w:rsidR="001B4322" w:rsidRPr="0059292E" w:rsidRDefault="001B4322" w:rsidP="001B4322">
            <w:pPr>
              <w:pStyle w:val="ColumnHeading"/>
              <w:keepNext/>
              <w:rPr>
                <w:noProof/>
              </w:rPr>
            </w:pPr>
            <w:r w:rsidRPr="0059292E">
              <w:t>Komisijas ierosinātais teksts</w:t>
            </w:r>
          </w:p>
        </w:tc>
        <w:tc>
          <w:tcPr>
            <w:tcW w:w="4876" w:type="dxa"/>
            <w:hideMark/>
          </w:tcPr>
          <w:p w14:paraId="4DCD15CC" w14:textId="2DC947AB" w:rsidR="001B4322" w:rsidRPr="0059292E" w:rsidRDefault="00DE55EF" w:rsidP="001B4322">
            <w:pPr>
              <w:pStyle w:val="ColumnHeading"/>
              <w:keepNext/>
              <w:rPr>
                <w:noProof/>
              </w:rPr>
            </w:pPr>
            <w:r w:rsidRPr="0059292E">
              <w:t>Grozījums</w:t>
            </w:r>
          </w:p>
        </w:tc>
      </w:tr>
      <w:tr w:rsidR="001B4322" w:rsidRPr="006D6A57" w14:paraId="46419BA5" w14:textId="77777777" w:rsidTr="001B4322">
        <w:trPr>
          <w:jc w:val="center"/>
        </w:trPr>
        <w:tc>
          <w:tcPr>
            <w:tcW w:w="4876" w:type="dxa"/>
            <w:hideMark/>
          </w:tcPr>
          <w:p w14:paraId="15C7134C" w14:textId="77777777" w:rsidR="001B4322" w:rsidRPr="0059292E" w:rsidRDefault="001B4322" w:rsidP="001B4322">
            <w:pPr>
              <w:pStyle w:val="Normal6"/>
              <w:rPr>
                <w:noProof/>
              </w:rPr>
            </w:pPr>
            <w:r w:rsidRPr="0059292E">
              <w:t>5)</w:t>
            </w:r>
            <w:r w:rsidRPr="0059292E">
              <w:tab/>
              <w:t xml:space="preserve">Būtiski tīklu un informācijas sistēmu traucējumi var ietekmēt atsevišķas dalībvalstis un Savienību kopumā. Tādējādi </w:t>
            </w:r>
            <w:r w:rsidRPr="0059292E">
              <w:rPr>
                <w:b/>
                <w:i/>
              </w:rPr>
              <w:t>iekšējā tirgus vienmērīgai darbībai</w:t>
            </w:r>
            <w:r w:rsidRPr="0059292E">
              <w:t xml:space="preserve"> tīklu un informācijas sistēmu drošība ir ārkārtīgi svarīga. Patlaban Savienība ir atkarīga no kiberdrošības pakalpojumu sniedzējiem ārpus Eiropas. Tomēr savu stratēģisko interešu nolūkā </w:t>
            </w:r>
            <w:r w:rsidRPr="0059292E">
              <w:lastRenderedPageBreak/>
              <w:t xml:space="preserve">Savienībai jānodrošina būtisku kiberdrošības tehnoloģisko spēju saglabāšana un attīstīšana, lai aizsargātu </w:t>
            </w:r>
            <w:r w:rsidRPr="0059292E">
              <w:rPr>
                <w:b/>
                <w:i/>
              </w:rPr>
              <w:t>savu digitālo vienoto tirgu</w:t>
            </w:r>
            <w:r w:rsidRPr="0059292E">
              <w:t xml:space="preserve"> un </w:t>
            </w:r>
            <w:r w:rsidRPr="0059292E">
              <w:rPr>
                <w:b/>
                <w:i/>
              </w:rPr>
              <w:t>jo īpaši lai aizsargātu</w:t>
            </w:r>
            <w:r w:rsidRPr="0059292E">
              <w:t xml:space="preserve"> kritiskos tīklus un informācijas sistēmas, kā arī sniegtu svarīgākos kiberdrošības pakalpojumus.</w:t>
            </w:r>
          </w:p>
        </w:tc>
        <w:tc>
          <w:tcPr>
            <w:tcW w:w="4876" w:type="dxa"/>
            <w:hideMark/>
          </w:tcPr>
          <w:p w14:paraId="113C02BC" w14:textId="77777777" w:rsidR="001B4322" w:rsidRPr="0059292E" w:rsidRDefault="001B4322" w:rsidP="001B4322">
            <w:pPr>
              <w:pStyle w:val="Normal6"/>
              <w:rPr>
                <w:noProof/>
                <w:szCs w:val="24"/>
              </w:rPr>
            </w:pPr>
            <w:r w:rsidRPr="0059292E">
              <w:lastRenderedPageBreak/>
              <w:t>5)</w:t>
            </w:r>
            <w:r w:rsidRPr="0059292E">
              <w:tab/>
              <w:t xml:space="preserve">Būtiski tīklu un informācijas sistēmu traucējumi var ietekmēt atsevišķas dalībvalstis un Savienību kopumā. Tādējādi </w:t>
            </w:r>
            <w:r w:rsidRPr="0059292E">
              <w:rPr>
                <w:b/>
                <w:i/>
              </w:rPr>
              <w:t>sabiedrībai un ekonomikai visā Savienībā</w:t>
            </w:r>
            <w:r w:rsidRPr="0059292E">
              <w:t xml:space="preserve"> tīklu un informācijas sistēmu</w:t>
            </w:r>
            <w:r w:rsidRPr="0059292E">
              <w:rPr>
                <w:b/>
                <w:i/>
              </w:rPr>
              <w:t xml:space="preserve"> augstākā līmeņa</w:t>
            </w:r>
            <w:r w:rsidRPr="0059292E">
              <w:t xml:space="preserve"> drošība ir ārkārtīgi svarīga. Patlaban Savienība ir atkarīga no kiberdrošības pakalpojumu sniedzējiem ārpus Eiropas. Tomēr savu stratēģisko </w:t>
            </w:r>
            <w:r w:rsidRPr="0059292E">
              <w:lastRenderedPageBreak/>
              <w:t xml:space="preserve">interešu nolūkā Savienībai </w:t>
            </w:r>
            <w:r w:rsidRPr="0059292E">
              <w:rPr>
                <w:b/>
                <w:i/>
              </w:rPr>
              <w:t xml:space="preserve">ir </w:t>
            </w:r>
            <w:r w:rsidRPr="0059292E">
              <w:t>jānodrošina būtisku kiberdrošības tehnoloģisko spēju</w:t>
            </w:r>
            <w:r w:rsidRPr="0059292E">
              <w:rPr>
                <w:b/>
                <w:i/>
              </w:rPr>
              <w:t xml:space="preserve"> un iespēju</w:t>
            </w:r>
            <w:r w:rsidRPr="0059292E">
              <w:t xml:space="preserve"> saglabāšana un attīstīšana, lai aizsargātu </w:t>
            </w:r>
            <w:r w:rsidRPr="0059292E">
              <w:rPr>
                <w:b/>
                <w:i/>
              </w:rPr>
              <w:t>Eiropas iedzīvotāju</w:t>
            </w:r>
            <w:r w:rsidRPr="0059292E">
              <w:t xml:space="preserve"> un </w:t>
            </w:r>
            <w:r w:rsidRPr="0059292E">
              <w:rPr>
                <w:b/>
                <w:i/>
              </w:rPr>
              <w:t>uzņēmumu datus,</w:t>
            </w:r>
            <w:r w:rsidRPr="0059292E">
              <w:t xml:space="preserve"> kritiskos tīklus un informācijas sistēmas</w:t>
            </w:r>
            <w:r w:rsidRPr="0059292E">
              <w:rPr>
                <w:b/>
                <w:i/>
              </w:rPr>
              <w:t>, tostarp sabiedrības funkcionēšanai kritiski svarīgu infrastruktūru, piemēram, transporta sistēmas, veselības sistēmas un banku pakalpojumus, un digitālo vienoto tirgu</w:t>
            </w:r>
            <w:r w:rsidRPr="0059292E">
              <w:t>, kā arī sniegtu svarīgākos kiberdrošības pakalpojumus.</w:t>
            </w:r>
          </w:p>
        </w:tc>
      </w:tr>
    </w:tbl>
    <w:p w14:paraId="5DFCEF5E" w14:textId="77777777" w:rsidR="001B4322" w:rsidRPr="006D6A57" w:rsidRDefault="001B4322" w:rsidP="001B4322">
      <w:pPr>
        <w:rPr>
          <w:rStyle w:val="HideTWBExt"/>
        </w:rPr>
      </w:pPr>
      <w:r>
        <w:rPr>
          <w:rStyle w:val="HideTWBExt"/>
        </w:rPr>
        <w:lastRenderedPageBreak/>
        <w:t>&lt;/Amend&gt;</w:t>
      </w:r>
    </w:p>
    <w:p w14:paraId="4B77CE9A" w14:textId="162D1DA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w:t>
      </w:r>
      <w:r>
        <w:rPr>
          <w:rStyle w:val="HideTWBExt"/>
        </w:rPr>
        <w:t>&lt;/NumAm&gt;</w:t>
      </w:r>
    </w:p>
    <w:p w14:paraId="4E3DC18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2368B93" w14:textId="77777777" w:rsidR="001B4322" w:rsidRPr="006D6A57" w:rsidRDefault="001B4322" w:rsidP="001B4322">
      <w:pPr>
        <w:pStyle w:val="NormalBold"/>
        <w:rPr>
          <w:noProof/>
        </w:rPr>
      </w:pPr>
      <w:r>
        <w:rPr>
          <w:rStyle w:val="HideTWBExt"/>
          <w:b w:val="0"/>
        </w:rPr>
        <w:t>&lt;Article&gt;</w:t>
      </w:r>
      <w:r w:rsidRPr="0059292E">
        <w:t>6.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610B072" w14:textId="77777777" w:rsidTr="001B4322">
        <w:trPr>
          <w:jc w:val="center"/>
        </w:trPr>
        <w:tc>
          <w:tcPr>
            <w:tcW w:w="9752" w:type="dxa"/>
            <w:gridSpan w:val="2"/>
          </w:tcPr>
          <w:p w14:paraId="719541F8" w14:textId="77777777" w:rsidR="001B4322" w:rsidRPr="006D6A57" w:rsidRDefault="001B4322" w:rsidP="001B4322">
            <w:pPr>
              <w:keepNext/>
              <w:rPr>
                <w:noProof/>
              </w:rPr>
            </w:pPr>
          </w:p>
        </w:tc>
      </w:tr>
      <w:tr w:rsidR="001B4322" w:rsidRPr="006D6A57" w14:paraId="5279C605" w14:textId="77777777" w:rsidTr="001B4322">
        <w:trPr>
          <w:jc w:val="center"/>
        </w:trPr>
        <w:tc>
          <w:tcPr>
            <w:tcW w:w="4876" w:type="dxa"/>
            <w:hideMark/>
          </w:tcPr>
          <w:p w14:paraId="494DC7E0" w14:textId="77777777" w:rsidR="001B4322" w:rsidRPr="0059292E" w:rsidRDefault="001B4322" w:rsidP="001B4322">
            <w:pPr>
              <w:pStyle w:val="ColumnHeading"/>
              <w:keepNext/>
              <w:rPr>
                <w:noProof/>
              </w:rPr>
            </w:pPr>
            <w:r w:rsidRPr="0059292E">
              <w:t>Komisijas ierosinātais teksts</w:t>
            </w:r>
          </w:p>
        </w:tc>
        <w:tc>
          <w:tcPr>
            <w:tcW w:w="4876" w:type="dxa"/>
            <w:hideMark/>
          </w:tcPr>
          <w:p w14:paraId="47F9BAA2" w14:textId="30ACE489" w:rsidR="001B4322" w:rsidRPr="0059292E" w:rsidRDefault="00DE55EF" w:rsidP="001B4322">
            <w:pPr>
              <w:pStyle w:val="ColumnHeading"/>
              <w:keepNext/>
              <w:rPr>
                <w:noProof/>
              </w:rPr>
            </w:pPr>
            <w:r w:rsidRPr="0059292E">
              <w:t>Grozījums</w:t>
            </w:r>
          </w:p>
        </w:tc>
      </w:tr>
      <w:tr w:rsidR="001B4322" w:rsidRPr="006D6A57" w14:paraId="6CF3D55E" w14:textId="77777777" w:rsidTr="001B4322">
        <w:trPr>
          <w:jc w:val="center"/>
        </w:trPr>
        <w:tc>
          <w:tcPr>
            <w:tcW w:w="4876" w:type="dxa"/>
            <w:hideMark/>
          </w:tcPr>
          <w:p w14:paraId="24AEA09C" w14:textId="77777777" w:rsidR="001B4322" w:rsidRPr="0059292E" w:rsidRDefault="001B4322" w:rsidP="001B4322">
            <w:pPr>
              <w:pStyle w:val="Normal6"/>
              <w:rPr>
                <w:noProof/>
              </w:rPr>
            </w:pPr>
            <w:r w:rsidRPr="0059292E">
              <w:t>6)</w:t>
            </w:r>
            <w:r w:rsidRPr="0059292E">
              <w:tab/>
              <w:t xml:space="preserve">Savienībā ir uzkrāta ievērojama lietpratība un pieredze kiberdrošības jomā saistībā ar pētniecību, tehnoloģijām un industriālo attīstību, taču industrijas un pētniecības kopienu centieni ir sadrumstaloti, turklāt tām trūkst saskaņotības un kopīga pamatuzdevuma, un tādējādi šajā nozarē tiek kavēta konkurētspēja. Šie centieni un lietpratība jāapkopo, jāapvieno tīklā un efektīvi jāizmanto, lai pastiprinātu un papildinātu jau esošus pētījumus, </w:t>
            </w:r>
            <w:r w:rsidRPr="0059292E">
              <w:rPr>
                <w:b/>
                <w:i/>
              </w:rPr>
              <w:t>tehnoloģiskās</w:t>
            </w:r>
            <w:r w:rsidRPr="0059292E">
              <w:t xml:space="preserve"> un industriālās spējas Savienības un valstu līmenī.</w:t>
            </w:r>
          </w:p>
        </w:tc>
        <w:tc>
          <w:tcPr>
            <w:tcW w:w="4876" w:type="dxa"/>
            <w:hideMark/>
          </w:tcPr>
          <w:p w14:paraId="5A543EA3" w14:textId="77777777" w:rsidR="001B4322" w:rsidRPr="0059292E" w:rsidRDefault="001B4322" w:rsidP="001B4322">
            <w:pPr>
              <w:pStyle w:val="Normal6"/>
              <w:rPr>
                <w:noProof/>
                <w:szCs w:val="24"/>
              </w:rPr>
            </w:pPr>
            <w:r w:rsidRPr="0059292E">
              <w:t>6)</w:t>
            </w:r>
            <w:r w:rsidRPr="0059292E">
              <w:tab/>
              <w:t>Savienībā ir uzkrāta ievērojama lietpratība un pieredze kiberdrošības jomā saistībā ar pētniecību, tehnoloģijām un industriālo attīstību, taču industrijas un pētniecības kopienu centieni ir sadrumstaloti, turklāt tām trūkst saskaņotības un kopīga pamatuzdevuma, un tādējādi šajā nozarē tiek kavēta konkurētspēja</w:t>
            </w:r>
            <w:r w:rsidRPr="0059292E">
              <w:rPr>
                <w:b/>
                <w:i/>
              </w:rPr>
              <w:t xml:space="preserve"> un kritisku datu, tīklu un sistēmu efektīva aizsardzība</w:t>
            </w:r>
            <w:r w:rsidRPr="0059292E">
              <w:t xml:space="preserve">. Šie centieni un lietpratība jāapkopo, jāapvieno tīklā un efektīvi jāizmanto, lai pastiprinātu un papildinātu jau esošus pētījumus, </w:t>
            </w:r>
            <w:r w:rsidRPr="0059292E">
              <w:rPr>
                <w:b/>
                <w:i/>
              </w:rPr>
              <w:t>tehnoloģijas, prasmes</w:t>
            </w:r>
            <w:r w:rsidRPr="0059292E">
              <w:t xml:space="preserve"> un industriālās spējas Savienības un valstu līmenī. </w:t>
            </w:r>
            <w:r w:rsidRPr="0059292E">
              <w:rPr>
                <w:b/>
                <w:i/>
              </w:rPr>
              <w:t xml:space="preserve">Tā kā informācijas un komunikācijas tehnoloģiju (IKT) nozare saskaras ar būtiskiem uzdevumiem, piemēram, apmierināt pieprasījumu pēc kvalificētiem darbiniekiem, tā var gūt labumu no sabiedrības dažādības pārstāvības kopumā un no dzimumu līdzsvarotas pārstāvības, etniskās daudzveidības un nediskriminācijas pret personām ar </w:t>
            </w:r>
            <w:r w:rsidRPr="0059292E">
              <w:rPr>
                <w:b/>
                <w:i/>
              </w:rPr>
              <w:lastRenderedPageBreak/>
              <w:t>invaliditāti, kā arī atvieglojot piekļuvi zināšanām un apmācībai nākamajiem kiberdrošības ekspertiem, tostarp viņu izglītību neformālā kontekstā, piemēram, tādās jomās kā brīvā un atklātā pirmkoda programmatūras projekti, pilsonisko tehnoloģiju projekti, jaunuzņēmumi un mikrouzņēmumi.</w:t>
            </w:r>
          </w:p>
        </w:tc>
      </w:tr>
    </w:tbl>
    <w:p w14:paraId="614D7567" w14:textId="77777777" w:rsidR="001B4322" w:rsidRPr="006D6A57" w:rsidRDefault="001B4322" w:rsidP="001B4322">
      <w:pPr>
        <w:rPr>
          <w:noProof/>
        </w:rPr>
      </w:pPr>
      <w:r>
        <w:rPr>
          <w:rStyle w:val="HideTWBExt"/>
        </w:rPr>
        <w:lastRenderedPageBreak/>
        <w:t>&lt;/Amend&gt;</w:t>
      </w:r>
    </w:p>
    <w:p w14:paraId="739DCCCD" w14:textId="1833198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w:t>
      </w:r>
      <w:r>
        <w:rPr>
          <w:rStyle w:val="HideTWBExt"/>
        </w:rPr>
        <w:t>&lt;/NumAm&gt;</w:t>
      </w:r>
    </w:p>
    <w:p w14:paraId="07C6D341"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71A324F9" w14:textId="77777777" w:rsidR="001B4322" w:rsidRPr="006D6A57" w:rsidRDefault="001B4322" w:rsidP="001B4322">
      <w:pPr>
        <w:pStyle w:val="NormalBold"/>
        <w:rPr>
          <w:noProof/>
        </w:rPr>
      </w:pPr>
      <w:r>
        <w:rPr>
          <w:rStyle w:val="HideTWBExt"/>
        </w:rPr>
        <w:t>&lt;Article&gt;</w:t>
      </w:r>
      <w:r w:rsidRPr="0059292E">
        <w:t>6.a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B239746" w14:textId="77777777" w:rsidTr="001B4322">
        <w:trPr>
          <w:trHeight w:hRule="exact" w:val="240"/>
          <w:jc w:val="center"/>
        </w:trPr>
        <w:tc>
          <w:tcPr>
            <w:tcW w:w="9752" w:type="dxa"/>
            <w:gridSpan w:val="2"/>
          </w:tcPr>
          <w:p w14:paraId="1ACE65C9" w14:textId="77777777" w:rsidR="001B4322" w:rsidRPr="006D6A57" w:rsidRDefault="001B4322" w:rsidP="001B4322">
            <w:pPr>
              <w:rPr>
                <w:noProof/>
              </w:rPr>
            </w:pPr>
          </w:p>
        </w:tc>
      </w:tr>
      <w:tr w:rsidR="001B4322" w:rsidRPr="006D6A57" w14:paraId="38FF7A5A" w14:textId="77777777" w:rsidTr="001B4322">
        <w:trPr>
          <w:trHeight w:val="240"/>
          <w:jc w:val="center"/>
        </w:trPr>
        <w:tc>
          <w:tcPr>
            <w:tcW w:w="4876" w:type="dxa"/>
          </w:tcPr>
          <w:p w14:paraId="1F6F4EAB" w14:textId="77777777" w:rsidR="001B4322" w:rsidRPr="0059292E" w:rsidRDefault="001B4322" w:rsidP="001B4322">
            <w:pPr>
              <w:pStyle w:val="ColumnHeading"/>
              <w:rPr>
                <w:noProof/>
              </w:rPr>
            </w:pPr>
            <w:r w:rsidRPr="0059292E">
              <w:t>Komisijas ierosinātais teksts</w:t>
            </w:r>
          </w:p>
        </w:tc>
        <w:tc>
          <w:tcPr>
            <w:tcW w:w="4876" w:type="dxa"/>
          </w:tcPr>
          <w:p w14:paraId="0C29C1E1" w14:textId="61A69FE3" w:rsidR="001B4322" w:rsidRPr="0059292E" w:rsidRDefault="00DE55EF" w:rsidP="001B4322">
            <w:pPr>
              <w:pStyle w:val="ColumnHeading"/>
              <w:rPr>
                <w:noProof/>
              </w:rPr>
            </w:pPr>
            <w:r w:rsidRPr="0059292E">
              <w:t>Grozījums</w:t>
            </w:r>
          </w:p>
        </w:tc>
      </w:tr>
      <w:tr w:rsidR="001B4322" w:rsidRPr="006D6A57" w14:paraId="0CC4E72B" w14:textId="77777777" w:rsidTr="001B4322">
        <w:trPr>
          <w:jc w:val="center"/>
        </w:trPr>
        <w:tc>
          <w:tcPr>
            <w:tcW w:w="4876" w:type="dxa"/>
          </w:tcPr>
          <w:p w14:paraId="3C05AF94" w14:textId="77777777" w:rsidR="001B4322" w:rsidRPr="0059292E" w:rsidRDefault="001B4322" w:rsidP="001B4322">
            <w:pPr>
              <w:pStyle w:val="Normal6"/>
              <w:rPr>
                <w:noProof/>
              </w:rPr>
            </w:pPr>
          </w:p>
        </w:tc>
        <w:tc>
          <w:tcPr>
            <w:tcW w:w="4876" w:type="dxa"/>
          </w:tcPr>
          <w:p w14:paraId="412D9549" w14:textId="77777777" w:rsidR="001B4322" w:rsidRPr="0059292E" w:rsidRDefault="001B4322" w:rsidP="001B4322">
            <w:pPr>
              <w:pStyle w:val="Normal6"/>
              <w:rPr>
                <w:noProof/>
              </w:rPr>
            </w:pPr>
            <w:r w:rsidRPr="0059292E">
              <w:rPr>
                <w:b/>
                <w:i/>
              </w:rPr>
              <w:t>6a)</w:t>
            </w:r>
            <w:r w:rsidRPr="0059292E">
              <w:tab/>
            </w:r>
            <w:r w:rsidRPr="0059292E">
              <w:rPr>
                <w:b/>
                <w:i/>
              </w:rPr>
              <w:t>Mazie un vidējie uzņēmumi (MVU) ir ļoti svarīgi Eiropas kiberdrošības nozares dalībnieki, kas savas elastības dēļ var nodrošināt modernākos risinājumus.</w:t>
            </w:r>
            <w:r w:rsidRPr="0059292E">
              <w:t xml:space="preserve"> </w:t>
            </w:r>
            <w:r w:rsidRPr="0059292E">
              <w:rPr>
                <w:b/>
                <w:i/>
              </w:rPr>
              <w:t>Tomēr MVU, kas nav specializējušies kiberdrošībā, ir vairāk pakļauti kiberincidentiem, jo ir nepieciešamas lielas investīcijas un zināšanas, lai izveidotu efektīvus kiberdrošības risinājumus.</w:t>
            </w:r>
            <w:r w:rsidRPr="0059292E">
              <w:t xml:space="preserve"> </w:t>
            </w:r>
            <w:r w:rsidRPr="0059292E">
              <w:rPr>
                <w:b/>
                <w:i/>
              </w:rPr>
              <w:t>Tādēļ ir nepieciešams, lai Kompetenču centrs un Kiberdrošības kompetenču tīkls sniegtu īpašu atbalstu MVU, atvieglojot tiem piekļuvi zināšanām un apmācībai ar mērķi sniegt tiem iespēju panākt pietiekamu drošību un ļaut tiem, kas aktīvi darbojas kiberdrošības jomā, dot ieguldījumu Eiropas vadošās lomas nodrošināšanā šajā jomā.</w:t>
            </w:r>
          </w:p>
        </w:tc>
      </w:tr>
    </w:tbl>
    <w:p w14:paraId="78E50155" w14:textId="77777777" w:rsidR="001B4322" w:rsidRPr="006D6A57" w:rsidRDefault="001B4322" w:rsidP="001B4322">
      <w:pPr>
        <w:rPr>
          <w:rStyle w:val="HideTWBExt"/>
        </w:rPr>
      </w:pPr>
      <w:r>
        <w:rPr>
          <w:rStyle w:val="HideTWBExt"/>
        </w:rPr>
        <w:t>&lt;/Amend&gt;</w:t>
      </w:r>
    </w:p>
    <w:p w14:paraId="04711A3C" w14:textId="57FC9D8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w:t>
      </w:r>
      <w:r>
        <w:rPr>
          <w:rStyle w:val="HideTWBExt"/>
        </w:rPr>
        <w:t>&lt;/NumAm&gt;</w:t>
      </w:r>
    </w:p>
    <w:p w14:paraId="0208291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E1E3C04" w14:textId="77777777" w:rsidR="001B4322" w:rsidRPr="00B632FA" w:rsidRDefault="001B4322" w:rsidP="001B4322">
      <w:pPr>
        <w:pStyle w:val="NormalBold"/>
        <w:rPr>
          <w:noProof/>
        </w:rPr>
      </w:pPr>
      <w:r w:rsidRPr="00776516">
        <w:rPr>
          <w:rStyle w:val="HideTWBExt"/>
          <w:b w:val="0"/>
        </w:rPr>
        <w:t>&lt;Article&gt;</w:t>
      </w:r>
      <w:r w:rsidRPr="0059292E">
        <w:t>6.b apsvērums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7D722CA" w14:textId="77777777" w:rsidTr="001B4322">
        <w:trPr>
          <w:jc w:val="center"/>
        </w:trPr>
        <w:tc>
          <w:tcPr>
            <w:tcW w:w="9752" w:type="dxa"/>
            <w:gridSpan w:val="2"/>
          </w:tcPr>
          <w:p w14:paraId="38F1304F" w14:textId="77777777" w:rsidR="001B4322" w:rsidRPr="00776516" w:rsidRDefault="001B4322" w:rsidP="001B4322">
            <w:pPr>
              <w:keepNext/>
              <w:rPr>
                <w:noProof/>
              </w:rPr>
            </w:pPr>
          </w:p>
        </w:tc>
      </w:tr>
      <w:tr w:rsidR="001B4322" w:rsidRPr="006D6A57" w14:paraId="0B7C1462" w14:textId="77777777" w:rsidTr="001B4322">
        <w:trPr>
          <w:jc w:val="center"/>
        </w:trPr>
        <w:tc>
          <w:tcPr>
            <w:tcW w:w="4876" w:type="dxa"/>
            <w:hideMark/>
          </w:tcPr>
          <w:p w14:paraId="335E5BED" w14:textId="77777777" w:rsidR="001B4322" w:rsidRPr="0059292E" w:rsidRDefault="001B4322" w:rsidP="001B4322">
            <w:pPr>
              <w:pStyle w:val="ColumnHeading"/>
              <w:keepNext/>
              <w:rPr>
                <w:noProof/>
              </w:rPr>
            </w:pPr>
            <w:r w:rsidRPr="0059292E">
              <w:t>Komisijas ierosinātais teksts</w:t>
            </w:r>
          </w:p>
        </w:tc>
        <w:tc>
          <w:tcPr>
            <w:tcW w:w="4876" w:type="dxa"/>
            <w:hideMark/>
          </w:tcPr>
          <w:p w14:paraId="45F963F2" w14:textId="42A4A3D9" w:rsidR="001B4322" w:rsidRPr="0059292E" w:rsidRDefault="00DE55EF" w:rsidP="001B4322">
            <w:pPr>
              <w:pStyle w:val="ColumnHeading"/>
              <w:keepNext/>
              <w:rPr>
                <w:noProof/>
              </w:rPr>
            </w:pPr>
            <w:r w:rsidRPr="0059292E">
              <w:t>Grozījums</w:t>
            </w:r>
          </w:p>
        </w:tc>
      </w:tr>
      <w:tr w:rsidR="001B4322" w:rsidRPr="006D6A57" w14:paraId="1665DA5C" w14:textId="77777777" w:rsidTr="001B4322">
        <w:trPr>
          <w:jc w:val="center"/>
        </w:trPr>
        <w:tc>
          <w:tcPr>
            <w:tcW w:w="4876" w:type="dxa"/>
          </w:tcPr>
          <w:p w14:paraId="3226A26F" w14:textId="77777777" w:rsidR="001B4322" w:rsidRPr="0059292E" w:rsidRDefault="001B4322" w:rsidP="001B4322">
            <w:pPr>
              <w:pStyle w:val="Normal6"/>
              <w:rPr>
                <w:noProof/>
              </w:rPr>
            </w:pPr>
          </w:p>
        </w:tc>
        <w:tc>
          <w:tcPr>
            <w:tcW w:w="4876" w:type="dxa"/>
            <w:hideMark/>
          </w:tcPr>
          <w:p w14:paraId="0F3243F5" w14:textId="77777777" w:rsidR="001B4322" w:rsidRPr="0059292E" w:rsidRDefault="001B4322" w:rsidP="001B4322">
            <w:pPr>
              <w:pStyle w:val="Normal6"/>
              <w:rPr>
                <w:noProof/>
                <w:szCs w:val="24"/>
              </w:rPr>
            </w:pPr>
            <w:r w:rsidRPr="0059292E">
              <w:rPr>
                <w:b/>
                <w:i/>
              </w:rPr>
              <w:t>6b)</w:t>
            </w:r>
            <w:r w:rsidRPr="0059292E">
              <w:rPr>
                <w:b/>
                <w:i/>
              </w:rPr>
              <w:tab/>
              <w:t>Speciālās zināšanas ir plašākas nekā industriālie un pētniecības konteksti. Nekomerciālos un pirmskomerciālos projektos, ko dēvē par “civilo tehnoloģiju projektiem”, izmanto atvērtus standartus, atvērtos datus un brīva un atvērta pirmkoda programmatūru sabiedrības interesēs un lai nodrošinātu sabiedrisko labumu. Tie veicina noturību, informētību un kompetenču attīstību kiberdrošības jautājumos, un tiem ir svarīga loma nozares spēju veidošanā un šīs jomas pētniecībā.</w:t>
            </w:r>
          </w:p>
        </w:tc>
      </w:tr>
    </w:tbl>
    <w:p w14:paraId="5C76B26B" w14:textId="77777777" w:rsidR="001B4322" w:rsidRPr="006D6A57" w:rsidRDefault="001B4322" w:rsidP="001B4322">
      <w:pPr>
        <w:rPr>
          <w:rStyle w:val="HideTWBExt"/>
        </w:rPr>
      </w:pPr>
      <w:r>
        <w:rPr>
          <w:rStyle w:val="HideTWBExt"/>
        </w:rPr>
        <w:t>&lt;/Amend&gt;</w:t>
      </w:r>
    </w:p>
    <w:p w14:paraId="50A79926" w14:textId="45CAE2A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w:t>
      </w:r>
      <w:r>
        <w:rPr>
          <w:rStyle w:val="HideTWBExt"/>
        </w:rPr>
        <w:t>&lt;/NumAm&gt;</w:t>
      </w:r>
    </w:p>
    <w:p w14:paraId="48AB1E5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7B70F9F" w14:textId="77777777" w:rsidR="001B4322" w:rsidRPr="00B632FA" w:rsidRDefault="001B4322" w:rsidP="001B4322">
      <w:pPr>
        <w:pStyle w:val="NormalBold"/>
        <w:rPr>
          <w:noProof/>
        </w:rPr>
      </w:pPr>
      <w:r w:rsidRPr="00776516">
        <w:rPr>
          <w:rStyle w:val="HideTWBExt"/>
          <w:b w:val="0"/>
        </w:rPr>
        <w:t>&lt;Article&gt;</w:t>
      </w:r>
      <w:r w:rsidRPr="0059292E">
        <w:t>6.c apsvērums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0C7108A" w14:textId="77777777" w:rsidTr="001B4322">
        <w:trPr>
          <w:jc w:val="center"/>
        </w:trPr>
        <w:tc>
          <w:tcPr>
            <w:tcW w:w="9752" w:type="dxa"/>
            <w:gridSpan w:val="2"/>
          </w:tcPr>
          <w:p w14:paraId="74DF2CD0" w14:textId="77777777" w:rsidR="001B4322" w:rsidRPr="00776516" w:rsidRDefault="001B4322" w:rsidP="001B4322">
            <w:pPr>
              <w:keepNext/>
              <w:rPr>
                <w:noProof/>
              </w:rPr>
            </w:pPr>
          </w:p>
        </w:tc>
      </w:tr>
      <w:tr w:rsidR="001B4322" w:rsidRPr="006D6A57" w14:paraId="478B6D76" w14:textId="77777777" w:rsidTr="001B4322">
        <w:trPr>
          <w:jc w:val="center"/>
        </w:trPr>
        <w:tc>
          <w:tcPr>
            <w:tcW w:w="4876" w:type="dxa"/>
            <w:hideMark/>
          </w:tcPr>
          <w:p w14:paraId="5FD2440A" w14:textId="77777777" w:rsidR="001B4322" w:rsidRPr="0059292E" w:rsidRDefault="001B4322" w:rsidP="001B4322">
            <w:pPr>
              <w:pStyle w:val="ColumnHeading"/>
              <w:keepNext/>
              <w:rPr>
                <w:noProof/>
              </w:rPr>
            </w:pPr>
            <w:r w:rsidRPr="0059292E">
              <w:t>Komisijas ierosinātais teksts</w:t>
            </w:r>
          </w:p>
        </w:tc>
        <w:tc>
          <w:tcPr>
            <w:tcW w:w="4876" w:type="dxa"/>
            <w:hideMark/>
          </w:tcPr>
          <w:p w14:paraId="20891F88" w14:textId="35A91CB5" w:rsidR="001B4322" w:rsidRPr="0059292E" w:rsidRDefault="00DE55EF" w:rsidP="001B4322">
            <w:pPr>
              <w:pStyle w:val="ColumnHeading"/>
              <w:keepNext/>
              <w:rPr>
                <w:noProof/>
              </w:rPr>
            </w:pPr>
            <w:r w:rsidRPr="0059292E">
              <w:t>Grozījums</w:t>
            </w:r>
          </w:p>
        </w:tc>
      </w:tr>
      <w:tr w:rsidR="001B4322" w:rsidRPr="006D6A57" w14:paraId="55AEBD69" w14:textId="77777777" w:rsidTr="001B4322">
        <w:trPr>
          <w:jc w:val="center"/>
        </w:trPr>
        <w:tc>
          <w:tcPr>
            <w:tcW w:w="4876" w:type="dxa"/>
          </w:tcPr>
          <w:p w14:paraId="4AF32587" w14:textId="77777777" w:rsidR="001B4322" w:rsidRPr="0059292E" w:rsidRDefault="001B4322" w:rsidP="001B4322">
            <w:pPr>
              <w:pStyle w:val="Normal6"/>
              <w:rPr>
                <w:noProof/>
              </w:rPr>
            </w:pPr>
          </w:p>
        </w:tc>
        <w:tc>
          <w:tcPr>
            <w:tcW w:w="4876" w:type="dxa"/>
            <w:hideMark/>
          </w:tcPr>
          <w:p w14:paraId="6CF387D4" w14:textId="77777777" w:rsidR="001B4322" w:rsidRPr="0059292E" w:rsidRDefault="001B4322" w:rsidP="001B4322">
            <w:pPr>
              <w:pStyle w:val="Normal6"/>
              <w:rPr>
                <w:noProof/>
                <w:szCs w:val="24"/>
              </w:rPr>
            </w:pPr>
            <w:r w:rsidRPr="0059292E">
              <w:rPr>
                <w:b/>
                <w:i/>
              </w:rPr>
              <w:t>6c)</w:t>
            </w:r>
            <w:r w:rsidRPr="0059292E">
              <w:rPr>
                <w:b/>
                <w:i/>
              </w:rPr>
              <w:tab/>
              <w:t>Termins “ieinteresētās personas” šīs regulas kontekstā attiecas cita starpā uz nozari, publiskajām iestādēm un citām struktūrām, kas nodarbojas ar operatīviem un tehniskiem jautājumiem kiberdrošības jomā, kā arī uz pilsonisko sabiedrību, cita starpā arodbiedrībām, patērētāju apvienībām, brīvā un atklātā pirmkoda programmatūras kopienu, akadēmisko un pētnieku kopienu.</w:t>
            </w:r>
          </w:p>
        </w:tc>
      </w:tr>
    </w:tbl>
    <w:p w14:paraId="2BA5467A" w14:textId="77777777" w:rsidR="001B4322" w:rsidRPr="006D6A57" w:rsidRDefault="001B4322" w:rsidP="001B4322">
      <w:pPr>
        <w:rPr>
          <w:noProof/>
        </w:rPr>
      </w:pPr>
      <w:r>
        <w:rPr>
          <w:rStyle w:val="HideTWBExt"/>
        </w:rPr>
        <w:t>&lt;/Amend&gt;</w:t>
      </w:r>
    </w:p>
    <w:p w14:paraId="7E8D8E48" w14:textId="51F6467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w:t>
      </w:r>
      <w:r>
        <w:rPr>
          <w:rStyle w:val="HideTWBExt"/>
        </w:rPr>
        <w:t>&lt;/NumAm&gt;</w:t>
      </w:r>
    </w:p>
    <w:p w14:paraId="179869C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D1FAAE0" w14:textId="77777777" w:rsidR="001B4322" w:rsidRPr="006D6A57" w:rsidRDefault="001B4322" w:rsidP="001B4322">
      <w:pPr>
        <w:pStyle w:val="NormalBold"/>
        <w:rPr>
          <w:noProof/>
        </w:rPr>
      </w:pPr>
      <w:r>
        <w:rPr>
          <w:rStyle w:val="HideTWBExt"/>
          <w:b w:val="0"/>
        </w:rPr>
        <w:t>&lt;Article&gt;</w:t>
      </w:r>
      <w:r w:rsidRPr="0059292E">
        <w:t>8. apsvērums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D6A57" w14:paraId="2118E0D7" w14:textId="77777777" w:rsidTr="001B4322">
        <w:trPr>
          <w:jc w:val="center"/>
        </w:trPr>
        <w:tc>
          <w:tcPr>
            <w:tcW w:w="9752" w:type="dxa"/>
            <w:gridSpan w:val="2"/>
          </w:tcPr>
          <w:p w14:paraId="52EB1F34" w14:textId="77777777" w:rsidR="001B4322" w:rsidRPr="006D6A57" w:rsidRDefault="001B4322" w:rsidP="001B4322">
            <w:pPr>
              <w:keepNext/>
              <w:rPr>
                <w:noProof/>
              </w:rPr>
            </w:pPr>
          </w:p>
        </w:tc>
      </w:tr>
      <w:tr w:rsidR="001B4322" w:rsidRPr="006D6A57" w14:paraId="0468079A" w14:textId="77777777" w:rsidTr="001B4322">
        <w:trPr>
          <w:jc w:val="center"/>
        </w:trPr>
        <w:tc>
          <w:tcPr>
            <w:tcW w:w="4876" w:type="dxa"/>
          </w:tcPr>
          <w:p w14:paraId="52764E81" w14:textId="77777777" w:rsidR="001B4322" w:rsidRPr="0059292E" w:rsidRDefault="001B4322" w:rsidP="001B4322">
            <w:pPr>
              <w:pStyle w:val="ColumnHeading"/>
              <w:keepNext/>
              <w:rPr>
                <w:noProof/>
              </w:rPr>
            </w:pPr>
            <w:r w:rsidRPr="0059292E">
              <w:t>Komisijas ierosinātais teksts</w:t>
            </w:r>
          </w:p>
        </w:tc>
        <w:tc>
          <w:tcPr>
            <w:tcW w:w="4876" w:type="dxa"/>
          </w:tcPr>
          <w:p w14:paraId="1FAE7FC2" w14:textId="435D7491" w:rsidR="001B4322" w:rsidRPr="0059292E" w:rsidRDefault="00DE55EF" w:rsidP="001B4322">
            <w:pPr>
              <w:pStyle w:val="ColumnHeading"/>
              <w:keepNext/>
              <w:rPr>
                <w:noProof/>
              </w:rPr>
            </w:pPr>
            <w:r w:rsidRPr="0059292E">
              <w:t>Grozījums</w:t>
            </w:r>
          </w:p>
        </w:tc>
      </w:tr>
      <w:tr w:rsidR="001B4322" w:rsidRPr="006D6A57" w14:paraId="503B8B4C" w14:textId="77777777" w:rsidTr="001B4322">
        <w:trPr>
          <w:jc w:val="center"/>
        </w:trPr>
        <w:tc>
          <w:tcPr>
            <w:tcW w:w="4876" w:type="dxa"/>
          </w:tcPr>
          <w:p w14:paraId="25F8556C" w14:textId="77777777" w:rsidR="001B4322" w:rsidRPr="0059292E" w:rsidRDefault="001B4322" w:rsidP="001B4322">
            <w:pPr>
              <w:pStyle w:val="Normal6"/>
              <w:rPr>
                <w:noProof/>
              </w:rPr>
            </w:pPr>
            <w:r w:rsidRPr="0059292E">
              <w:t>8)</w:t>
            </w:r>
            <w:r w:rsidRPr="0059292E">
              <w:tab/>
              <w:t xml:space="preserve">Kompetenču centram vajadzētu būt </w:t>
            </w:r>
            <w:r w:rsidRPr="0059292E">
              <w:lastRenderedPageBreak/>
              <w:t xml:space="preserve">Savienības galvenajam instrumentam, kas izmantojams, lai apvienotu investīcijas kiberdrošības pētniecībā, tehnoloģijās un industriālajā attīstībā un īstenotu attiecīgos projektus un iniciatīvas kopā ar Kiberdrošības kompetenču tīklu. Tam būtu jāsniedz ar kiberdrošību saistīts finansiāls atbalsts no Digitālās Eiropas programmas un pamatprogrammas “Apvārsnis Eiropa”, turklāt vajadzētu būt pieejamam Eiropas Reģionālās attīstības fondam un vajadzības gadījumā citām programmām. Šādai pieejai būtu jāpalīdz veidot sinerģijas un koordinēt finansiālo atbalstu, kas saistīts ar kiberdrošības </w:t>
            </w:r>
            <w:r w:rsidRPr="0059292E">
              <w:rPr>
                <w:b/>
                <w:i/>
              </w:rPr>
              <w:t>pētniecību</w:t>
            </w:r>
            <w:r w:rsidRPr="0059292E">
              <w:t>, inovācijām, tehnoloģijām un industriālo attīstību, tādējādi ļaujot izvairīties no nevajadzīgas centienu dublēšanās.</w:t>
            </w:r>
          </w:p>
        </w:tc>
        <w:tc>
          <w:tcPr>
            <w:tcW w:w="4876" w:type="dxa"/>
          </w:tcPr>
          <w:p w14:paraId="42F1C5BC" w14:textId="77777777" w:rsidR="001B4322" w:rsidRPr="0059292E" w:rsidRDefault="001B4322" w:rsidP="001B4322">
            <w:pPr>
              <w:pStyle w:val="Normal6"/>
              <w:rPr>
                <w:noProof/>
                <w:szCs w:val="24"/>
              </w:rPr>
            </w:pPr>
            <w:r w:rsidRPr="0059292E">
              <w:lastRenderedPageBreak/>
              <w:t>8)</w:t>
            </w:r>
            <w:r w:rsidRPr="0059292E">
              <w:tab/>
              <w:t xml:space="preserve">Kompetenču centram vajadzētu būt </w:t>
            </w:r>
            <w:r w:rsidRPr="0059292E">
              <w:lastRenderedPageBreak/>
              <w:t xml:space="preserve">Savienības galvenajam instrumentam, kas izmantojams, lai apvienotu investīcijas kiberdrošības pētniecībā, tehnoloģijās un industriālajā attīstībā un īstenotu attiecīgos projektus un iniciatīvas kopā ar Kiberdrošības kompetenču tīklu. Tam būtu jāsniedz ar kiberdrošību saistīts finansiāls atbalsts no Digitālās Eiropas programmas un pamatprogrammas “Apvārsnis Eiropa”, </w:t>
            </w:r>
            <w:r w:rsidRPr="0059292E">
              <w:rPr>
                <w:b/>
                <w:i/>
              </w:rPr>
              <w:t xml:space="preserve">kā arī no Eiropas Aizsardzības fonda tādām darbību un administratīvajām izmaksām, kas saistītas ar aizsardzību, </w:t>
            </w:r>
            <w:r w:rsidRPr="0059292E">
              <w:t xml:space="preserve">turklāt vajadzētu būt pieejamam Eiropas Reģionālās attīstības fondam un vajadzības gadījumā citām programmām. Šādai pieejai būtu jāpalīdz veidot sinerģijas un koordinēt finansiālo atbalstu, kas saistīts ar </w:t>
            </w:r>
            <w:r w:rsidRPr="0059292E">
              <w:rPr>
                <w:b/>
                <w:i/>
              </w:rPr>
              <w:t xml:space="preserve">Savienības iniciatīvām </w:t>
            </w:r>
            <w:r w:rsidRPr="0059292E">
              <w:t xml:space="preserve">kiberdrošības </w:t>
            </w:r>
            <w:r w:rsidRPr="0059292E">
              <w:rPr>
                <w:b/>
                <w:i/>
              </w:rPr>
              <w:t>pētniecības un izstrādes jomā</w:t>
            </w:r>
            <w:r w:rsidRPr="0059292E">
              <w:t>, inovācijām, tehnoloģijām un industriālo attīstību, tādējādi ļaujot izvairīties no nevajadzīgas centienu dublēšanās.</w:t>
            </w:r>
          </w:p>
        </w:tc>
      </w:tr>
    </w:tbl>
    <w:p w14:paraId="175BBFD3" w14:textId="77777777" w:rsidR="001B4322" w:rsidRPr="006D6A57" w:rsidRDefault="001B4322" w:rsidP="001B4322">
      <w:pPr>
        <w:rPr>
          <w:rStyle w:val="HideTWBExt"/>
        </w:rPr>
      </w:pPr>
      <w:r>
        <w:rPr>
          <w:rStyle w:val="HideTWBExt"/>
        </w:rPr>
        <w:lastRenderedPageBreak/>
        <w:t>&lt;/Amend&gt;</w:t>
      </w:r>
    </w:p>
    <w:p w14:paraId="35DAB3A1" w14:textId="43ECFAD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w:t>
      </w:r>
      <w:r>
        <w:rPr>
          <w:rStyle w:val="HideTWBExt"/>
        </w:rPr>
        <w:t>&lt;/NumAm&gt;</w:t>
      </w:r>
    </w:p>
    <w:p w14:paraId="222A074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164DAF9" w14:textId="77777777" w:rsidR="001B4322" w:rsidRPr="006D6A57" w:rsidRDefault="001B4322" w:rsidP="001B4322">
      <w:pPr>
        <w:pStyle w:val="NormalBold"/>
        <w:rPr>
          <w:noProof/>
        </w:rPr>
      </w:pPr>
      <w:r>
        <w:rPr>
          <w:rStyle w:val="HideTWBExt"/>
          <w:b w:val="0"/>
        </w:rPr>
        <w:t>&lt;Article&gt;</w:t>
      </w:r>
      <w:r w:rsidRPr="0059292E">
        <w:t>8.a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ED1A242" w14:textId="77777777" w:rsidTr="001B4322">
        <w:trPr>
          <w:jc w:val="center"/>
        </w:trPr>
        <w:tc>
          <w:tcPr>
            <w:tcW w:w="9752" w:type="dxa"/>
            <w:gridSpan w:val="2"/>
          </w:tcPr>
          <w:p w14:paraId="55314930" w14:textId="77777777" w:rsidR="001B4322" w:rsidRPr="006D6A57" w:rsidRDefault="001B4322" w:rsidP="001B4322">
            <w:pPr>
              <w:keepNext/>
              <w:rPr>
                <w:noProof/>
              </w:rPr>
            </w:pPr>
          </w:p>
        </w:tc>
      </w:tr>
      <w:tr w:rsidR="001B4322" w:rsidRPr="006D6A57" w14:paraId="3F0CB5A7" w14:textId="77777777" w:rsidTr="001B4322">
        <w:trPr>
          <w:jc w:val="center"/>
        </w:trPr>
        <w:tc>
          <w:tcPr>
            <w:tcW w:w="4876" w:type="dxa"/>
            <w:hideMark/>
          </w:tcPr>
          <w:p w14:paraId="2B4AA66E" w14:textId="77777777" w:rsidR="001B4322" w:rsidRPr="0059292E" w:rsidRDefault="001B4322" w:rsidP="001B4322">
            <w:pPr>
              <w:pStyle w:val="ColumnHeading"/>
              <w:keepNext/>
              <w:rPr>
                <w:noProof/>
              </w:rPr>
            </w:pPr>
            <w:r w:rsidRPr="0059292E">
              <w:t>Komisijas ierosinātais teksts</w:t>
            </w:r>
          </w:p>
        </w:tc>
        <w:tc>
          <w:tcPr>
            <w:tcW w:w="4876" w:type="dxa"/>
            <w:hideMark/>
          </w:tcPr>
          <w:p w14:paraId="69DF8560" w14:textId="0A3054A9" w:rsidR="001B4322" w:rsidRPr="0059292E" w:rsidRDefault="00DE55EF" w:rsidP="001B4322">
            <w:pPr>
              <w:pStyle w:val="ColumnHeading"/>
              <w:keepNext/>
              <w:rPr>
                <w:noProof/>
              </w:rPr>
            </w:pPr>
            <w:r w:rsidRPr="0059292E">
              <w:t>Grozījums</w:t>
            </w:r>
          </w:p>
        </w:tc>
      </w:tr>
      <w:tr w:rsidR="001B4322" w:rsidRPr="006D6A57" w14:paraId="1FDAF440" w14:textId="77777777" w:rsidTr="001B4322">
        <w:trPr>
          <w:jc w:val="center"/>
        </w:trPr>
        <w:tc>
          <w:tcPr>
            <w:tcW w:w="4876" w:type="dxa"/>
          </w:tcPr>
          <w:p w14:paraId="65A19238" w14:textId="77777777" w:rsidR="001B4322" w:rsidRPr="0059292E" w:rsidRDefault="001B4322" w:rsidP="001B4322">
            <w:pPr>
              <w:pStyle w:val="Normal6"/>
              <w:rPr>
                <w:noProof/>
              </w:rPr>
            </w:pPr>
          </w:p>
        </w:tc>
        <w:tc>
          <w:tcPr>
            <w:tcW w:w="4876" w:type="dxa"/>
            <w:hideMark/>
          </w:tcPr>
          <w:p w14:paraId="02736449" w14:textId="77777777" w:rsidR="001B4322" w:rsidRPr="0059292E" w:rsidRDefault="001B4322" w:rsidP="001B4322">
            <w:pPr>
              <w:pStyle w:val="Normal6"/>
              <w:rPr>
                <w:noProof/>
                <w:szCs w:val="24"/>
              </w:rPr>
            </w:pPr>
            <w:r w:rsidRPr="0059292E">
              <w:rPr>
                <w:b/>
                <w:i/>
              </w:rPr>
              <w:t>8a)</w:t>
            </w:r>
            <w:r w:rsidRPr="0059292E">
              <w:rPr>
                <w:b/>
                <w:i/>
              </w:rPr>
              <w:tab/>
              <w:t xml:space="preserve">“Integrētā drošība” ir princips, kas formulēts Komisijas 2017. gada 13. septembra kopīgajā paziņojumā “Noturība, novēršana un aizsardzība, veidojot Eiropas Savienībai stipru kiberdrošību” un kas ietver mūsdienīgas metodes drošības uzlabošanai visos produkta vai pakalpojuma dzīves cikla posmos, sākot ar drošām projektēšanas un izstrādes metodēm, samazinot uzbrukuma virsmu un iekļaujot pienācīgas drošības pārbaudes un drošības revīziju. Ekspluatācijas un uzturēšanas laikā ražotājiem vai pakalpojumu sniedzējiem ir </w:t>
            </w:r>
            <w:r w:rsidRPr="0059292E">
              <w:rPr>
                <w:b/>
                <w:i/>
              </w:rPr>
              <w:lastRenderedPageBreak/>
              <w:t>pienākums nekavējoties darīt pieejamus atjauninājumus, lai novērstu jaunas ievainojamības iespējas vai apdraudējumu, paredzamajam produkta ekspluatācijas laikam un turpmākam laikam. To arī var panākt, sniedzot iespēju trešām personām izstrādāt un nodrošināt šādus atjauninājumus. Atjauninājumi īpaši jānodrošina bieži izmantotām infrastruktūrām, produktiem un procesiem.</w:t>
            </w:r>
          </w:p>
        </w:tc>
      </w:tr>
    </w:tbl>
    <w:p w14:paraId="2DD909C7" w14:textId="77777777" w:rsidR="001B4322" w:rsidRPr="006D6A57" w:rsidRDefault="001B4322" w:rsidP="001B4322">
      <w:pPr>
        <w:rPr>
          <w:noProof/>
        </w:rPr>
      </w:pPr>
      <w:r>
        <w:rPr>
          <w:rStyle w:val="HideTWBExt"/>
        </w:rPr>
        <w:lastRenderedPageBreak/>
        <w:t>&lt;/Amend&gt;</w:t>
      </w:r>
    </w:p>
    <w:p w14:paraId="7A58EF8E" w14:textId="6E531B5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w:t>
      </w:r>
      <w:r>
        <w:rPr>
          <w:rStyle w:val="HideTWBExt"/>
        </w:rPr>
        <w:t>&lt;/NumAm&gt;</w:t>
      </w:r>
    </w:p>
    <w:p w14:paraId="40EB19BD"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16474AF1" w14:textId="77777777" w:rsidR="001B4322" w:rsidRPr="00B632FA" w:rsidRDefault="001B4322" w:rsidP="001B4322">
      <w:pPr>
        <w:pStyle w:val="NormalBold"/>
        <w:rPr>
          <w:noProof/>
        </w:rPr>
      </w:pPr>
      <w:r>
        <w:rPr>
          <w:rStyle w:val="HideTWBExt"/>
          <w:lang w:val="fr-FR"/>
        </w:rPr>
        <w:t>&lt;Article&gt;</w:t>
      </w:r>
      <w:r w:rsidRPr="0059292E">
        <w:t>8.b apsvērums (jauns)</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44A989A" w14:textId="77777777" w:rsidTr="001B4322">
        <w:trPr>
          <w:trHeight w:hRule="exact" w:val="240"/>
          <w:jc w:val="center"/>
        </w:trPr>
        <w:tc>
          <w:tcPr>
            <w:tcW w:w="9752" w:type="dxa"/>
            <w:gridSpan w:val="2"/>
          </w:tcPr>
          <w:p w14:paraId="4812CCE0" w14:textId="77777777" w:rsidR="001B4322" w:rsidRPr="00B632FA" w:rsidRDefault="001B4322" w:rsidP="001B4322">
            <w:pPr>
              <w:rPr>
                <w:noProof/>
                <w:lang w:val="fr-FR"/>
              </w:rPr>
            </w:pPr>
          </w:p>
        </w:tc>
      </w:tr>
      <w:tr w:rsidR="001B4322" w:rsidRPr="006D6A57" w14:paraId="78C286B7" w14:textId="77777777" w:rsidTr="001B4322">
        <w:trPr>
          <w:trHeight w:val="240"/>
          <w:jc w:val="center"/>
        </w:trPr>
        <w:tc>
          <w:tcPr>
            <w:tcW w:w="4876" w:type="dxa"/>
          </w:tcPr>
          <w:p w14:paraId="0CCCFCA7" w14:textId="77777777" w:rsidR="001B4322" w:rsidRPr="0059292E" w:rsidRDefault="001B4322" w:rsidP="001B4322">
            <w:pPr>
              <w:pStyle w:val="ColumnHeading"/>
              <w:rPr>
                <w:noProof/>
              </w:rPr>
            </w:pPr>
            <w:r w:rsidRPr="0059292E">
              <w:t>Komisijas ierosinātais teksts</w:t>
            </w:r>
          </w:p>
        </w:tc>
        <w:tc>
          <w:tcPr>
            <w:tcW w:w="4876" w:type="dxa"/>
          </w:tcPr>
          <w:p w14:paraId="2F0548B1" w14:textId="7670E356" w:rsidR="001B4322" w:rsidRPr="0059292E" w:rsidRDefault="00DE55EF" w:rsidP="001B4322">
            <w:pPr>
              <w:pStyle w:val="ColumnHeading"/>
              <w:rPr>
                <w:noProof/>
              </w:rPr>
            </w:pPr>
            <w:r w:rsidRPr="0059292E">
              <w:t>Grozījums</w:t>
            </w:r>
          </w:p>
        </w:tc>
      </w:tr>
      <w:tr w:rsidR="001B4322" w:rsidRPr="006D6A57" w14:paraId="535AF052" w14:textId="77777777" w:rsidTr="001B4322">
        <w:trPr>
          <w:jc w:val="center"/>
        </w:trPr>
        <w:tc>
          <w:tcPr>
            <w:tcW w:w="4876" w:type="dxa"/>
          </w:tcPr>
          <w:p w14:paraId="59B70135" w14:textId="77777777" w:rsidR="001B4322" w:rsidRPr="0059292E" w:rsidRDefault="001B4322" w:rsidP="001B4322">
            <w:pPr>
              <w:pStyle w:val="Normal6"/>
              <w:rPr>
                <w:noProof/>
              </w:rPr>
            </w:pPr>
          </w:p>
        </w:tc>
        <w:tc>
          <w:tcPr>
            <w:tcW w:w="4876" w:type="dxa"/>
          </w:tcPr>
          <w:p w14:paraId="5CB6294A" w14:textId="77777777" w:rsidR="001B4322" w:rsidRPr="0059292E" w:rsidRDefault="001B4322" w:rsidP="001B4322">
            <w:pPr>
              <w:pStyle w:val="Normal6"/>
              <w:rPr>
                <w:noProof/>
              </w:rPr>
            </w:pPr>
            <w:r w:rsidRPr="0059292E">
              <w:rPr>
                <w:b/>
                <w:i/>
              </w:rPr>
              <w:t>8b)</w:t>
            </w:r>
            <w:r w:rsidRPr="0059292E">
              <w:tab/>
            </w:r>
            <w:r w:rsidRPr="0059292E">
              <w:rPr>
                <w:b/>
                <w:i/>
              </w:rPr>
              <w:t>Ņemot vērā ar kiberdrošību saistīto problēmu apmēru un investīcijas kiberdrošības spējās un iespējās citviet pasaulē, Savienībai un tās dalībvalstīm būtu jāpalielina finansiālais atbalsts pētniecībai, izstrādei un ieviešanai šajā jomā.</w:t>
            </w:r>
            <w:r w:rsidRPr="0059292E">
              <w:t xml:space="preserve"> </w:t>
            </w:r>
            <w:r w:rsidRPr="0059292E">
              <w:rPr>
                <w:b/>
                <w:i/>
              </w:rPr>
              <w:t>Lai īstenotu apjomradītus ietaupījumus un panāktu salīdzināmu aizsardzības līmeni visā Savienībā, dalībvalstīm būtu jācenšas ieguldīt Eiropas sistēmā, attiecīgā gadījumā izmantojot Kompetenču centra mehānismu.</w:t>
            </w:r>
          </w:p>
        </w:tc>
      </w:tr>
    </w:tbl>
    <w:p w14:paraId="62C25DF7" w14:textId="77777777" w:rsidR="001B4322" w:rsidRPr="006D6A57" w:rsidRDefault="001B4322" w:rsidP="001B4322">
      <w:pPr>
        <w:rPr>
          <w:rStyle w:val="HideTWBExt"/>
        </w:rPr>
      </w:pPr>
      <w:r>
        <w:rPr>
          <w:rStyle w:val="HideTWBExt"/>
        </w:rPr>
        <w:t>&lt;/Amend&gt;</w:t>
      </w:r>
    </w:p>
    <w:p w14:paraId="559BC750" w14:textId="0A839F4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w:t>
      </w:r>
      <w:r>
        <w:rPr>
          <w:rStyle w:val="HideTWBExt"/>
        </w:rPr>
        <w:t>&lt;/NumAm&gt;</w:t>
      </w:r>
    </w:p>
    <w:p w14:paraId="543A283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624E1BA" w14:textId="77777777" w:rsidR="001B4322" w:rsidRPr="00B632FA" w:rsidRDefault="001B4322" w:rsidP="001B4322">
      <w:pPr>
        <w:pStyle w:val="NormalBold"/>
        <w:rPr>
          <w:noProof/>
        </w:rPr>
      </w:pPr>
      <w:r w:rsidRPr="00776516">
        <w:rPr>
          <w:rStyle w:val="HideTWBExt"/>
          <w:b w:val="0"/>
        </w:rPr>
        <w:t>&lt;Article&gt;</w:t>
      </w:r>
      <w:r w:rsidRPr="0059292E">
        <w:t>8.c apsvērums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03BAE25" w14:textId="77777777" w:rsidTr="001B4322">
        <w:trPr>
          <w:jc w:val="center"/>
        </w:trPr>
        <w:tc>
          <w:tcPr>
            <w:tcW w:w="9752" w:type="dxa"/>
            <w:gridSpan w:val="2"/>
          </w:tcPr>
          <w:p w14:paraId="5FF4750F" w14:textId="77777777" w:rsidR="001B4322" w:rsidRPr="00776516" w:rsidRDefault="001B4322" w:rsidP="001B4322">
            <w:pPr>
              <w:keepNext/>
              <w:rPr>
                <w:noProof/>
              </w:rPr>
            </w:pPr>
          </w:p>
        </w:tc>
      </w:tr>
      <w:tr w:rsidR="001B4322" w:rsidRPr="006D6A57" w14:paraId="34DE14C8" w14:textId="77777777" w:rsidTr="001B4322">
        <w:trPr>
          <w:jc w:val="center"/>
        </w:trPr>
        <w:tc>
          <w:tcPr>
            <w:tcW w:w="4876" w:type="dxa"/>
            <w:hideMark/>
          </w:tcPr>
          <w:p w14:paraId="4C949848" w14:textId="77777777" w:rsidR="001B4322" w:rsidRPr="0059292E" w:rsidRDefault="001B4322" w:rsidP="001B4322">
            <w:pPr>
              <w:pStyle w:val="ColumnHeading"/>
              <w:keepNext/>
              <w:rPr>
                <w:noProof/>
              </w:rPr>
            </w:pPr>
            <w:r w:rsidRPr="0059292E">
              <w:t>Komisijas ierosinātais teksts</w:t>
            </w:r>
          </w:p>
        </w:tc>
        <w:tc>
          <w:tcPr>
            <w:tcW w:w="4876" w:type="dxa"/>
            <w:hideMark/>
          </w:tcPr>
          <w:p w14:paraId="7BA2EFFF" w14:textId="7DA1A278" w:rsidR="001B4322" w:rsidRPr="0059292E" w:rsidRDefault="00DE55EF" w:rsidP="001B4322">
            <w:pPr>
              <w:pStyle w:val="ColumnHeading"/>
              <w:keepNext/>
              <w:rPr>
                <w:noProof/>
              </w:rPr>
            </w:pPr>
            <w:r w:rsidRPr="0059292E">
              <w:t>Grozījums</w:t>
            </w:r>
          </w:p>
        </w:tc>
      </w:tr>
      <w:tr w:rsidR="001B4322" w:rsidRPr="006D6A57" w14:paraId="56348C4B" w14:textId="77777777" w:rsidTr="001B4322">
        <w:trPr>
          <w:jc w:val="center"/>
        </w:trPr>
        <w:tc>
          <w:tcPr>
            <w:tcW w:w="4876" w:type="dxa"/>
          </w:tcPr>
          <w:p w14:paraId="46CFFBF8" w14:textId="77777777" w:rsidR="001B4322" w:rsidRPr="0059292E" w:rsidRDefault="001B4322" w:rsidP="001B4322">
            <w:pPr>
              <w:pStyle w:val="Normal6"/>
              <w:rPr>
                <w:noProof/>
              </w:rPr>
            </w:pPr>
          </w:p>
        </w:tc>
        <w:tc>
          <w:tcPr>
            <w:tcW w:w="4876" w:type="dxa"/>
            <w:hideMark/>
          </w:tcPr>
          <w:p w14:paraId="34024597" w14:textId="77777777" w:rsidR="001B4322" w:rsidRPr="0059292E" w:rsidRDefault="001B4322" w:rsidP="001B4322">
            <w:pPr>
              <w:pStyle w:val="Normal6"/>
              <w:rPr>
                <w:noProof/>
                <w:szCs w:val="24"/>
              </w:rPr>
            </w:pPr>
            <w:r w:rsidRPr="0059292E">
              <w:rPr>
                <w:b/>
                <w:i/>
              </w:rPr>
              <w:t>8c)</w:t>
            </w:r>
            <w:r w:rsidRPr="0059292E">
              <w:rPr>
                <w:b/>
                <w:i/>
              </w:rPr>
              <w:tab/>
              <w:t xml:space="preserve">Kompetenču centram un kopienai, lai veicinātu Eiropas konkurētspēju un augstākos kiberdrošības standartus </w:t>
            </w:r>
            <w:r w:rsidRPr="0059292E">
              <w:rPr>
                <w:b/>
                <w:i/>
              </w:rPr>
              <w:lastRenderedPageBreak/>
              <w:t>starptautiskā mērogā, būtu jācenšas apmainīties ar informāciju par kiberdrošības produktiem un procesiem, standartiem un tehniskajiem standartiem ar starptautisko sabiedrību. Tehniskie standarti ietver tādu īstenošanas paraugu izveidi, kurus publicē saskaņā ar atvērto standartu licencēm. Īstenošanas parauga droša izstrāde ir būtiska plaši izmantotā tīkla un tādas informācijas sistēmu infrastruktūras kā internets un kritiskās infrastruktūras vispārējas uzticamības un noturības nodrošināšanai.</w:t>
            </w:r>
          </w:p>
        </w:tc>
      </w:tr>
    </w:tbl>
    <w:p w14:paraId="38F6FC4D" w14:textId="77777777" w:rsidR="001B4322" w:rsidRPr="006D6A57" w:rsidRDefault="001B4322" w:rsidP="001B4322">
      <w:pPr>
        <w:rPr>
          <w:noProof/>
        </w:rPr>
      </w:pPr>
      <w:r>
        <w:rPr>
          <w:rStyle w:val="HideTWBExt"/>
        </w:rPr>
        <w:lastRenderedPageBreak/>
        <w:t>&lt;/Amend&gt;</w:t>
      </w:r>
    </w:p>
    <w:p w14:paraId="7639F4C1" w14:textId="0EE235A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w:t>
      </w:r>
      <w:r>
        <w:rPr>
          <w:rStyle w:val="HideTWBExt"/>
        </w:rPr>
        <w:t>&lt;/NumAm&gt;</w:t>
      </w:r>
    </w:p>
    <w:p w14:paraId="286F87B3"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59B5B3F8" w14:textId="77777777" w:rsidR="001B4322" w:rsidRPr="006D6A57" w:rsidRDefault="001B4322" w:rsidP="001B4322">
      <w:pPr>
        <w:pStyle w:val="NormalBold"/>
        <w:rPr>
          <w:noProof/>
        </w:rPr>
      </w:pPr>
      <w:r>
        <w:rPr>
          <w:rStyle w:val="HideTWBExt"/>
        </w:rPr>
        <w:t>&lt;Article&gt;</w:t>
      </w:r>
      <w:r w:rsidRPr="0059292E">
        <w:t>9.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C954DDE" w14:textId="77777777" w:rsidTr="001B4322">
        <w:trPr>
          <w:trHeight w:hRule="exact" w:val="240"/>
          <w:jc w:val="center"/>
        </w:trPr>
        <w:tc>
          <w:tcPr>
            <w:tcW w:w="9752" w:type="dxa"/>
            <w:gridSpan w:val="2"/>
          </w:tcPr>
          <w:p w14:paraId="2AC6180C" w14:textId="77777777" w:rsidR="001B4322" w:rsidRPr="006D6A57" w:rsidRDefault="001B4322" w:rsidP="001B4322">
            <w:pPr>
              <w:rPr>
                <w:noProof/>
              </w:rPr>
            </w:pPr>
          </w:p>
        </w:tc>
      </w:tr>
      <w:tr w:rsidR="001B4322" w:rsidRPr="006D6A57" w14:paraId="7FBC9E64" w14:textId="77777777" w:rsidTr="001B4322">
        <w:trPr>
          <w:trHeight w:val="240"/>
          <w:jc w:val="center"/>
        </w:trPr>
        <w:tc>
          <w:tcPr>
            <w:tcW w:w="4876" w:type="dxa"/>
          </w:tcPr>
          <w:p w14:paraId="56D8F864" w14:textId="77777777" w:rsidR="001B4322" w:rsidRPr="0059292E" w:rsidRDefault="001B4322" w:rsidP="001B4322">
            <w:pPr>
              <w:pStyle w:val="ColumnHeading"/>
              <w:rPr>
                <w:noProof/>
              </w:rPr>
            </w:pPr>
            <w:r w:rsidRPr="0059292E">
              <w:t>Komisijas ierosinātais teksts</w:t>
            </w:r>
          </w:p>
        </w:tc>
        <w:tc>
          <w:tcPr>
            <w:tcW w:w="4876" w:type="dxa"/>
          </w:tcPr>
          <w:p w14:paraId="5CBDFDC0" w14:textId="64A3EB44" w:rsidR="001B4322" w:rsidRPr="0059292E" w:rsidRDefault="00DE55EF" w:rsidP="001B4322">
            <w:pPr>
              <w:pStyle w:val="ColumnHeading"/>
              <w:rPr>
                <w:noProof/>
              </w:rPr>
            </w:pPr>
            <w:r w:rsidRPr="0059292E">
              <w:t>Grozījums</w:t>
            </w:r>
          </w:p>
        </w:tc>
      </w:tr>
      <w:tr w:rsidR="001B4322" w:rsidRPr="006D6A57" w14:paraId="07C8E96E" w14:textId="77777777" w:rsidTr="001B4322">
        <w:trPr>
          <w:jc w:val="center"/>
        </w:trPr>
        <w:tc>
          <w:tcPr>
            <w:tcW w:w="4876" w:type="dxa"/>
          </w:tcPr>
          <w:p w14:paraId="021554E6" w14:textId="77777777" w:rsidR="001B4322" w:rsidRPr="0059292E" w:rsidRDefault="001B4322" w:rsidP="001B4322">
            <w:pPr>
              <w:pStyle w:val="Normal6"/>
              <w:rPr>
                <w:noProof/>
              </w:rPr>
            </w:pPr>
            <w:r w:rsidRPr="0059292E">
              <w:t>9)</w:t>
            </w:r>
            <w:r w:rsidRPr="0059292E">
              <w:tab/>
              <w:t xml:space="preserve">Ņemot vērā, ka šīs iniciatīvas mērķi vislabāk ir sasniedzami, tajā </w:t>
            </w:r>
            <w:r w:rsidRPr="0059292E">
              <w:rPr>
                <w:b/>
                <w:i/>
              </w:rPr>
              <w:t>piedaloties</w:t>
            </w:r>
            <w:r w:rsidRPr="0059292E">
              <w:t xml:space="preserve"> visām dalībvalstīm vai pēc iespējas lielākai dalībvalstu daļai, un tā kā dalībvalstu dalības stimulēšanas nolūkā balsstiesības būtu jāparedz tikai tām dalībvalstīm, kuras sniedz finansiālu ieguldījumu Kompetenču centra administratīvo un darbības izmaksu segšanai.</w:t>
            </w:r>
          </w:p>
        </w:tc>
        <w:tc>
          <w:tcPr>
            <w:tcW w:w="4876" w:type="dxa"/>
          </w:tcPr>
          <w:p w14:paraId="0766A4B2" w14:textId="77777777" w:rsidR="001B4322" w:rsidRPr="0059292E" w:rsidRDefault="001B4322" w:rsidP="001B4322">
            <w:pPr>
              <w:pStyle w:val="Normal6"/>
              <w:rPr>
                <w:noProof/>
              </w:rPr>
            </w:pPr>
            <w:r w:rsidRPr="0059292E">
              <w:t>9)</w:t>
            </w:r>
            <w:r w:rsidRPr="0059292E">
              <w:tab/>
              <w:t xml:space="preserve">Ņemot vērā, ka šīs iniciatīvas mērķi vislabāk ir sasniedzami, tajā </w:t>
            </w:r>
            <w:r w:rsidRPr="0059292E">
              <w:rPr>
                <w:b/>
                <w:i/>
              </w:rPr>
              <w:t>sniedzot ieguldījumu</w:t>
            </w:r>
            <w:r w:rsidRPr="0059292E">
              <w:t xml:space="preserve"> visām dalībvalstīm vai pēc iespējas lielākai dalībvalstu daļai, un tā kā dalībvalstu dalības stimulēšanas nolūkā balsstiesības būtu jāparedz tikai tām dalībvalstīm, kuras sniedz finansiālu ieguldījumu Kompetenču centra administratīvo un darbības izmaksu segšanai.</w:t>
            </w:r>
          </w:p>
        </w:tc>
      </w:tr>
    </w:tbl>
    <w:p w14:paraId="41AFE43D" w14:textId="77777777" w:rsidR="001B4322" w:rsidRPr="006D6A57" w:rsidRDefault="001B4322" w:rsidP="001B4322">
      <w:pPr>
        <w:rPr>
          <w:rStyle w:val="HideTWBExt"/>
        </w:rPr>
      </w:pPr>
      <w:r>
        <w:rPr>
          <w:rStyle w:val="HideTWBExt"/>
        </w:rPr>
        <w:t>&lt;/Amend&gt;</w:t>
      </w:r>
    </w:p>
    <w:p w14:paraId="13D3C717" w14:textId="30FC103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w:t>
      </w:r>
      <w:r>
        <w:rPr>
          <w:rStyle w:val="HideTWBExt"/>
        </w:rPr>
        <w:t>&lt;/NumAm&gt;</w:t>
      </w:r>
    </w:p>
    <w:p w14:paraId="3E89828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C60CE88" w14:textId="77777777" w:rsidR="001B4322" w:rsidRPr="006D6A57" w:rsidRDefault="001B4322" w:rsidP="001B4322">
      <w:pPr>
        <w:pStyle w:val="NormalBold"/>
        <w:rPr>
          <w:noProof/>
        </w:rPr>
      </w:pPr>
      <w:r>
        <w:rPr>
          <w:rStyle w:val="HideTWBExt"/>
          <w:b w:val="0"/>
        </w:rPr>
        <w:t>&lt;Article&gt;</w:t>
      </w:r>
      <w:r w:rsidRPr="0059292E">
        <w:t>12.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4EBC79C" w14:textId="77777777" w:rsidTr="001B4322">
        <w:trPr>
          <w:jc w:val="center"/>
        </w:trPr>
        <w:tc>
          <w:tcPr>
            <w:tcW w:w="9752" w:type="dxa"/>
            <w:gridSpan w:val="2"/>
          </w:tcPr>
          <w:p w14:paraId="68E0034E" w14:textId="77777777" w:rsidR="001B4322" w:rsidRPr="006D6A57" w:rsidRDefault="001B4322" w:rsidP="001B4322">
            <w:pPr>
              <w:keepNext/>
              <w:rPr>
                <w:noProof/>
              </w:rPr>
            </w:pPr>
          </w:p>
        </w:tc>
      </w:tr>
      <w:tr w:rsidR="001B4322" w:rsidRPr="006D6A57" w14:paraId="44B9215E" w14:textId="77777777" w:rsidTr="001B4322">
        <w:trPr>
          <w:jc w:val="center"/>
        </w:trPr>
        <w:tc>
          <w:tcPr>
            <w:tcW w:w="4876" w:type="dxa"/>
            <w:hideMark/>
          </w:tcPr>
          <w:p w14:paraId="1455AAAE" w14:textId="77777777" w:rsidR="001B4322" w:rsidRPr="0059292E" w:rsidRDefault="001B4322" w:rsidP="001B4322">
            <w:pPr>
              <w:pStyle w:val="ColumnHeading"/>
              <w:keepNext/>
              <w:rPr>
                <w:noProof/>
              </w:rPr>
            </w:pPr>
            <w:r w:rsidRPr="0059292E">
              <w:t>Komisijas ierosinātais teksts</w:t>
            </w:r>
          </w:p>
        </w:tc>
        <w:tc>
          <w:tcPr>
            <w:tcW w:w="4876" w:type="dxa"/>
            <w:hideMark/>
          </w:tcPr>
          <w:p w14:paraId="35818431" w14:textId="3FB8426E" w:rsidR="001B4322" w:rsidRPr="0059292E" w:rsidRDefault="00DE55EF" w:rsidP="001B4322">
            <w:pPr>
              <w:pStyle w:val="ColumnHeading"/>
              <w:keepNext/>
              <w:rPr>
                <w:noProof/>
              </w:rPr>
            </w:pPr>
            <w:r w:rsidRPr="0059292E">
              <w:t>Grozījums</w:t>
            </w:r>
          </w:p>
        </w:tc>
      </w:tr>
      <w:tr w:rsidR="001B4322" w:rsidRPr="006D6A57" w14:paraId="4D613C3F" w14:textId="77777777" w:rsidTr="001B4322">
        <w:trPr>
          <w:jc w:val="center"/>
        </w:trPr>
        <w:tc>
          <w:tcPr>
            <w:tcW w:w="4876" w:type="dxa"/>
            <w:hideMark/>
          </w:tcPr>
          <w:p w14:paraId="0D41FDA0" w14:textId="77777777" w:rsidR="001B4322" w:rsidRPr="0059292E" w:rsidRDefault="001B4322" w:rsidP="001B4322">
            <w:pPr>
              <w:pStyle w:val="Normal6"/>
              <w:rPr>
                <w:noProof/>
              </w:rPr>
            </w:pPr>
            <w:r w:rsidRPr="0059292E">
              <w:t>12)</w:t>
            </w:r>
            <w:r w:rsidRPr="0059292E">
              <w:tab/>
              <w:t xml:space="preserve">Nacionālie koordinācijas centri būtu jāizvēlas dalībvalstīm. Papildus nepieciešamajām administratīvajām spējām šajos centros vajadzētu būt attīstītai vai arī </w:t>
            </w:r>
            <w:r w:rsidRPr="0059292E">
              <w:lastRenderedPageBreak/>
              <w:t>tieši pieejamai tehnoloģiskai lietpratībai kiberdrošības jomā, jo īpaši tādās sfērās kā kriptogrāfija, IKT drošības pakalpojumi, ielaušanās atklāšana, sistēmu drošība, tīklu drošība, programmatūras un lietojumprogrammu drošība, vai drošības un privātuma cilvēciskie</w:t>
            </w:r>
            <w:r w:rsidRPr="0059292E">
              <w:rPr>
                <w:b/>
                <w:i/>
              </w:rPr>
              <w:t xml:space="preserve"> un</w:t>
            </w:r>
            <w:r w:rsidRPr="0059292E">
              <w:t xml:space="preserve"> sabiedriskie aspekti. Centriem būtu jāspēj arī efektīvi iesaistīties un nodrošināt koordināciju ar industriju, publisko sektoru, tostarp saskaņā ar Eiropas Parlamenta un Padomes Direktīvu (ES) 2016/1148</w:t>
            </w:r>
            <w:r w:rsidRPr="0059292E">
              <w:rPr>
                <w:vertAlign w:val="superscript"/>
              </w:rPr>
              <w:t>23</w:t>
            </w:r>
            <w:r w:rsidRPr="0059292E">
              <w:t xml:space="preserve"> izraudzītām iestādēm, un pētniecības kopienu.</w:t>
            </w:r>
          </w:p>
        </w:tc>
        <w:tc>
          <w:tcPr>
            <w:tcW w:w="4876" w:type="dxa"/>
            <w:hideMark/>
          </w:tcPr>
          <w:p w14:paraId="37AB9ADF" w14:textId="77777777" w:rsidR="001B4322" w:rsidRPr="0059292E" w:rsidRDefault="001B4322" w:rsidP="001B4322">
            <w:pPr>
              <w:pStyle w:val="Normal6"/>
              <w:rPr>
                <w:noProof/>
                <w:szCs w:val="24"/>
              </w:rPr>
            </w:pPr>
            <w:r w:rsidRPr="0059292E">
              <w:lastRenderedPageBreak/>
              <w:t>12)</w:t>
            </w:r>
            <w:r w:rsidRPr="0059292E">
              <w:tab/>
              <w:t xml:space="preserve">Nacionālie koordinācijas centri būtu jāizvēlas dalībvalstīm. Papildus nepieciešamajām administratīvajām spējām šajos centros vajadzētu būt attīstītai vai arī </w:t>
            </w:r>
            <w:r w:rsidRPr="0059292E">
              <w:lastRenderedPageBreak/>
              <w:t>tieši pieejamai tehnoloģiskai lietpratībai kiberdrošības jomā, jo īpaši tādās sfērās kā kriptogrāfija, IKT drošības pakalpojumi, ielaušanās atklāšana, sistēmu drošība, tīklu drošība, programmatūras un lietojumprogrammu drošība, vai drošības un privātuma cilvēciskie</w:t>
            </w:r>
            <w:r w:rsidRPr="0059292E">
              <w:rPr>
                <w:b/>
                <w:i/>
              </w:rPr>
              <w:t>, ētiskie,</w:t>
            </w:r>
            <w:r w:rsidRPr="0059292E">
              <w:t xml:space="preserve"> sabiedriskie</w:t>
            </w:r>
            <w:r w:rsidRPr="0059292E">
              <w:rPr>
                <w:b/>
                <w:i/>
              </w:rPr>
              <w:t xml:space="preserve"> un vides</w:t>
            </w:r>
            <w:r w:rsidRPr="0059292E">
              <w:t xml:space="preserve"> aspekti. Centriem būtu jāspēj arī efektīvi iesaistīties un nodrošināt koordināciju ar industriju, publisko sektoru, tostarp saskaņā ar Eiropas Parlamenta un Padomes Direktīvu (ES) 2016/1148</w:t>
            </w:r>
            <w:r w:rsidRPr="0059292E">
              <w:rPr>
                <w:vertAlign w:val="superscript"/>
              </w:rPr>
              <w:t>23</w:t>
            </w:r>
            <w:r w:rsidRPr="0059292E">
              <w:t xml:space="preserve"> izraudzītām iestādēm, un pētniecības kopienu</w:t>
            </w:r>
            <w:r w:rsidRPr="0059292E">
              <w:rPr>
                <w:b/>
                <w:i/>
              </w:rPr>
              <w:t>, lai izveidotu pastāvīgu publiskā un privātā sektora dialogu par kiberdrošību.</w:t>
            </w:r>
            <w:r w:rsidRPr="0059292E">
              <w:t xml:space="preserve"> </w:t>
            </w:r>
            <w:r w:rsidRPr="0059292E">
              <w:rPr>
                <w:b/>
                <w:i/>
              </w:rPr>
              <w:t>Turklāt sabiedrība būtu jāinformē par kiberdrošību, izmantojot atbilstīgus saziņas līdzekļus.</w:t>
            </w:r>
          </w:p>
        </w:tc>
      </w:tr>
      <w:tr w:rsidR="001B4322" w:rsidRPr="006D6A57" w14:paraId="27122C75" w14:textId="77777777" w:rsidTr="001B4322">
        <w:trPr>
          <w:jc w:val="center"/>
        </w:trPr>
        <w:tc>
          <w:tcPr>
            <w:tcW w:w="4876" w:type="dxa"/>
            <w:hideMark/>
          </w:tcPr>
          <w:p w14:paraId="2651118F" w14:textId="77777777" w:rsidR="001B4322" w:rsidRPr="0059292E" w:rsidRDefault="001B4322" w:rsidP="001B4322">
            <w:pPr>
              <w:pStyle w:val="Normal6"/>
              <w:rPr>
                <w:noProof/>
              </w:rPr>
            </w:pPr>
            <w:r w:rsidRPr="0059292E">
              <w:lastRenderedPageBreak/>
              <w:t>__________________</w:t>
            </w:r>
          </w:p>
        </w:tc>
        <w:tc>
          <w:tcPr>
            <w:tcW w:w="4876" w:type="dxa"/>
            <w:hideMark/>
          </w:tcPr>
          <w:p w14:paraId="0F1B582B" w14:textId="77777777" w:rsidR="001B4322" w:rsidRPr="0059292E" w:rsidRDefault="001B4322" w:rsidP="001B4322">
            <w:pPr>
              <w:pStyle w:val="Normal6"/>
              <w:rPr>
                <w:noProof/>
                <w:szCs w:val="24"/>
              </w:rPr>
            </w:pPr>
            <w:r w:rsidRPr="0059292E">
              <w:t>__________________</w:t>
            </w:r>
          </w:p>
        </w:tc>
      </w:tr>
      <w:tr w:rsidR="001B4322" w:rsidRPr="006D6A57" w14:paraId="0BFA8ECF" w14:textId="77777777" w:rsidTr="001B4322">
        <w:trPr>
          <w:jc w:val="center"/>
        </w:trPr>
        <w:tc>
          <w:tcPr>
            <w:tcW w:w="4876" w:type="dxa"/>
            <w:hideMark/>
          </w:tcPr>
          <w:p w14:paraId="7F405F3D" w14:textId="77777777" w:rsidR="001B4322" w:rsidRPr="0059292E" w:rsidRDefault="001B4322" w:rsidP="001B4322">
            <w:pPr>
              <w:pStyle w:val="Normal6"/>
              <w:rPr>
                <w:noProof/>
              </w:rPr>
            </w:pPr>
            <w:r w:rsidRPr="0059292E">
              <w:rPr>
                <w:vertAlign w:val="superscript"/>
              </w:rPr>
              <w:t>23</w:t>
            </w:r>
            <w:r w:rsidRPr="0059292E">
              <w:t xml:space="preserve"> Eiropas Parlamenta un Padomes 2016. gada 6. jūlija Direktīva (ES) 2016/1148 par pasākumiem nolūkā panākt vienādi augsta līmeņa tīklu un informācijas sistēmu drošību visā Savienībā (OV L 194, 19.7.2016., 1. lpp.).</w:t>
            </w:r>
          </w:p>
        </w:tc>
        <w:tc>
          <w:tcPr>
            <w:tcW w:w="4876" w:type="dxa"/>
            <w:hideMark/>
          </w:tcPr>
          <w:p w14:paraId="6392A616" w14:textId="77777777" w:rsidR="001B4322" w:rsidRPr="0059292E" w:rsidRDefault="001B4322" w:rsidP="001B4322">
            <w:pPr>
              <w:pStyle w:val="Normal6"/>
              <w:rPr>
                <w:noProof/>
                <w:szCs w:val="24"/>
              </w:rPr>
            </w:pPr>
            <w:r w:rsidRPr="0059292E">
              <w:rPr>
                <w:vertAlign w:val="superscript"/>
              </w:rPr>
              <w:t>23</w:t>
            </w:r>
            <w:r w:rsidRPr="0059292E">
              <w:t xml:space="preserve"> Eiropas Parlamenta un Padomes 2016. gada 6. jūlija Direktīva (ES) 2016/1148 par pasākumiem nolūkā panākt vienādi augsta līmeņa tīklu un informācijas sistēmu drošību visā Savienībā (OV L 194, 19.7.2016., 1. lpp.).</w:t>
            </w:r>
          </w:p>
        </w:tc>
      </w:tr>
    </w:tbl>
    <w:p w14:paraId="2645557F" w14:textId="77777777" w:rsidR="001B4322" w:rsidRPr="006D6A57" w:rsidRDefault="001B4322" w:rsidP="001B4322">
      <w:pPr>
        <w:rPr>
          <w:rStyle w:val="HideTWBExt"/>
        </w:rPr>
      </w:pPr>
      <w:r>
        <w:rPr>
          <w:rStyle w:val="HideTWBExt"/>
        </w:rPr>
        <w:t>&lt;/Amend&gt;</w:t>
      </w:r>
    </w:p>
    <w:p w14:paraId="4CEDA8C0" w14:textId="00CCEF3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w:t>
      </w:r>
      <w:r>
        <w:rPr>
          <w:rStyle w:val="HideTWBExt"/>
        </w:rPr>
        <w:t>&lt;/NumAm&gt;</w:t>
      </w:r>
    </w:p>
    <w:p w14:paraId="546FAFC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BB66F6E" w14:textId="77777777" w:rsidR="001B4322" w:rsidRPr="006D6A57" w:rsidRDefault="001B4322" w:rsidP="001B4322">
      <w:pPr>
        <w:pStyle w:val="NormalBold"/>
        <w:rPr>
          <w:noProof/>
        </w:rPr>
      </w:pPr>
      <w:r>
        <w:rPr>
          <w:rStyle w:val="HideTWBExt"/>
          <w:b w:val="0"/>
        </w:rPr>
        <w:t>&lt;Article&gt;</w:t>
      </w:r>
      <w:r w:rsidRPr="0059292E">
        <w:t>14.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43C9FA6" w14:textId="77777777" w:rsidTr="001B4322">
        <w:trPr>
          <w:jc w:val="center"/>
        </w:trPr>
        <w:tc>
          <w:tcPr>
            <w:tcW w:w="9752" w:type="dxa"/>
            <w:gridSpan w:val="2"/>
          </w:tcPr>
          <w:p w14:paraId="00DDB385" w14:textId="77777777" w:rsidR="001B4322" w:rsidRPr="006D6A57" w:rsidRDefault="001B4322" w:rsidP="001B4322">
            <w:pPr>
              <w:keepNext/>
              <w:rPr>
                <w:noProof/>
              </w:rPr>
            </w:pPr>
          </w:p>
        </w:tc>
      </w:tr>
      <w:tr w:rsidR="001B4322" w:rsidRPr="006D6A57" w14:paraId="71E5B30A" w14:textId="77777777" w:rsidTr="001B4322">
        <w:trPr>
          <w:jc w:val="center"/>
        </w:trPr>
        <w:tc>
          <w:tcPr>
            <w:tcW w:w="4876" w:type="dxa"/>
            <w:hideMark/>
          </w:tcPr>
          <w:p w14:paraId="34C59533" w14:textId="77777777" w:rsidR="001B4322" w:rsidRPr="0059292E" w:rsidRDefault="001B4322" w:rsidP="001B4322">
            <w:pPr>
              <w:pStyle w:val="ColumnHeading"/>
              <w:keepNext/>
              <w:rPr>
                <w:noProof/>
              </w:rPr>
            </w:pPr>
            <w:r w:rsidRPr="0059292E">
              <w:t>Komisijas ierosinātais teksts</w:t>
            </w:r>
          </w:p>
        </w:tc>
        <w:tc>
          <w:tcPr>
            <w:tcW w:w="4876" w:type="dxa"/>
            <w:hideMark/>
          </w:tcPr>
          <w:p w14:paraId="1AF98811" w14:textId="1EB7730F" w:rsidR="001B4322" w:rsidRPr="0059292E" w:rsidRDefault="00DE55EF" w:rsidP="001B4322">
            <w:pPr>
              <w:pStyle w:val="ColumnHeading"/>
              <w:keepNext/>
              <w:rPr>
                <w:noProof/>
              </w:rPr>
            </w:pPr>
            <w:r w:rsidRPr="0059292E">
              <w:t>Grozījums</w:t>
            </w:r>
          </w:p>
        </w:tc>
      </w:tr>
      <w:tr w:rsidR="001B4322" w:rsidRPr="006D6A57" w14:paraId="729E586C" w14:textId="77777777" w:rsidTr="001B4322">
        <w:trPr>
          <w:jc w:val="center"/>
        </w:trPr>
        <w:tc>
          <w:tcPr>
            <w:tcW w:w="4876" w:type="dxa"/>
            <w:hideMark/>
          </w:tcPr>
          <w:p w14:paraId="14126FAF" w14:textId="77777777" w:rsidR="001B4322" w:rsidRPr="0059292E" w:rsidRDefault="001B4322" w:rsidP="001B4322">
            <w:pPr>
              <w:pStyle w:val="Normal6"/>
              <w:rPr>
                <w:noProof/>
              </w:rPr>
            </w:pPr>
            <w:r w:rsidRPr="0059292E">
              <w:t>14)</w:t>
            </w:r>
            <w:r w:rsidRPr="0059292E">
              <w:tab/>
              <w:t xml:space="preserve">Jaunās tehnoloģijas, piemēram, mākslīgais intelekts, lietu internets, augstas veiktspējas datošana (HPC) un kvantu skaitļošana, </w:t>
            </w:r>
            <w:r w:rsidRPr="0059292E">
              <w:rPr>
                <w:b/>
                <w:i/>
              </w:rPr>
              <w:t>blokķēde un</w:t>
            </w:r>
            <w:r w:rsidRPr="0059292E">
              <w:t xml:space="preserve"> tāds jēdziens kā droša digitālā identitāte vienlaikus rada jaunas kiberdrošības problēmas un piedāvā </w:t>
            </w:r>
            <w:r w:rsidRPr="0059292E">
              <w:rPr>
                <w:b/>
                <w:i/>
              </w:rPr>
              <w:t>to risinājumus</w:t>
            </w:r>
            <w:r w:rsidRPr="0059292E">
              <w:t xml:space="preserve">. Lai novērtētu un apliecinātu pašreizējo vai nākotnes IKT sistēmu noturību, būs jāveic drošības </w:t>
            </w:r>
            <w:r w:rsidRPr="0059292E">
              <w:rPr>
                <w:b/>
                <w:i/>
              </w:rPr>
              <w:lastRenderedPageBreak/>
              <w:t>risinājumu</w:t>
            </w:r>
            <w:r w:rsidRPr="0059292E">
              <w:t xml:space="preserve"> testēšana attiecībā uz HPC un kvantu </w:t>
            </w:r>
            <w:r w:rsidRPr="0059292E">
              <w:rPr>
                <w:b/>
                <w:i/>
              </w:rPr>
              <w:t>mehānismu</w:t>
            </w:r>
            <w:r w:rsidRPr="0059292E">
              <w:t xml:space="preserve"> uzbrukumiem. Kompetenču centram, Tīklam un kiberdrošības kompetenču kopienai būtu jāpalīdz attīstīt un izplatīt jaunākos kiberdrošības </w:t>
            </w:r>
            <w:r w:rsidRPr="0059292E">
              <w:rPr>
                <w:b/>
                <w:i/>
              </w:rPr>
              <w:t>risinājumus</w:t>
            </w:r>
            <w:r w:rsidRPr="0059292E">
              <w:t>.</w:t>
            </w:r>
            <w:r w:rsidRPr="0059292E">
              <w:rPr>
                <w:b/>
                <w:i/>
              </w:rPr>
              <w:t xml:space="preserve"> </w:t>
            </w:r>
            <w:r w:rsidRPr="0059292E">
              <w:t xml:space="preserve">Tajā pat laikā vajadzētu būt iespējai, ka Kompetenču centru un </w:t>
            </w:r>
            <w:r w:rsidRPr="0059292E">
              <w:rPr>
                <w:b/>
                <w:i/>
              </w:rPr>
              <w:t>Tīklu</w:t>
            </w:r>
            <w:r w:rsidRPr="0059292E">
              <w:t xml:space="preserve"> var izmantot izstrādātāji un operatori, kuri darbojas kritiskajās nozarēs, piemēram, transporta, enerģētikas, veselības, finanšu, vispārējās valdības, telesakaru, ražošanas, aizsardzības un kosmosa sektorā, jo tas viņiem palīdzētu risināt kiberdrošības problēmas.</w:t>
            </w:r>
          </w:p>
        </w:tc>
        <w:tc>
          <w:tcPr>
            <w:tcW w:w="4876" w:type="dxa"/>
            <w:hideMark/>
          </w:tcPr>
          <w:p w14:paraId="22535987" w14:textId="77777777" w:rsidR="001B4322" w:rsidRPr="0059292E" w:rsidRDefault="001B4322" w:rsidP="001B4322">
            <w:pPr>
              <w:pStyle w:val="Normal6"/>
              <w:rPr>
                <w:noProof/>
                <w:szCs w:val="24"/>
              </w:rPr>
            </w:pPr>
            <w:r w:rsidRPr="0059292E">
              <w:lastRenderedPageBreak/>
              <w:t>14)</w:t>
            </w:r>
            <w:r w:rsidRPr="0059292E">
              <w:tab/>
              <w:t xml:space="preserve">Jaunās tehnoloģijas, piemēram, mākslīgais intelekts, lietu internets, augstas veiktspējas datošana (HPC) un kvantu skaitļošana, </w:t>
            </w:r>
            <w:r w:rsidRPr="0059292E">
              <w:rPr>
                <w:b/>
                <w:i/>
              </w:rPr>
              <w:t>kā arī</w:t>
            </w:r>
            <w:r w:rsidRPr="0059292E">
              <w:t xml:space="preserve"> tāds jēdziens kā droša digitālā identitāte vienlaikus rada jaunas kiberdrošības problēmas un piedāvā </w:t>
            </w:r>
            <w:r w:rsidRPr="0059292E">
              <w:rPr>
                <w:b/>
                <w:i/>
              </w:rPr>
              <w:t>produktus un procesus</w:t>
            </w:r>
            <w:r w:rsidRPr="0059292E">
              <w:t xml:space="preserve">. Lai novērtētu un apliecinātu pašreizējo vai nākotnes IKT sistēmu noturību, būs jāveic drošības </w:t>
            </w:r>
            <w:r w:rsidRPr="0059292E">
              <w:rPr>
                <w:b/>
                <w:i/>
              </w:rPr>
              <w:lastRenderedPageBreak/>
              <w:t>produktu un procesu</w:t>
            </w:r>
            <w:r w:rsidRPr="0059292E">
              <w:t xml:space="preserve"> testēšana attiecībā uz HPC un kvantu </w:t>
            </w:r>
            <w:r w:rsidRPr="0059292E">
              <w:rPr>
                <w:b/>
                <w:i/>
              </w:rPr>
              <w:t>mašīnu</w:t>
            </w:r>
            <w:r w:rsidRPr="0059292E">
              <w:t xml:space="preserve"> uzbrukumiem. Kompetenču centram, Tīklam</w:t>
            </w:r>
            <w:r w:rsidRPr="0059292E">
              <w:rPr>
                <w:b/>
                <w:i/>
              </w:rPr>
              <w:t>, Eiropas digitālās inovācijas centriem</w:t>
            </w:r>
            <w:r w:rsidRPr="0059292E">
              <w:t xml:space="preserve"> un kiberdrošības kompetenču kopienai būtu jāpalīdz attīstīt un izplatīt jaunākos kiberdrošības </w:t>
            </w:r>
            <w:r w:rsidRPr="0059292E">
              <w:rPr>
                <w:b/>
                <w:i/>
              </w:rPr>
              <w:t>produktus un procesus, tostarp divējāda lietojuma, jo īpaši tos, kas palīdz organizācijām pastāvīgi attīstīt spējas, noturību un pienācīgu pārvaldību. Kompetenču centram un Tīklam būtu jāstimulē viss inovācijas cikls un jāpalīdz novērst kiberdrošības tehnoloģiju un pakalpojumu inovācijas “nāves ieleju”</w:t>
            </w:r>
            <w:r w:rsidRPr="0059292E">
              <w:t>.</w:t>
            </w:r>
            <w:r w:rsidRPr="0059292E">
              <w:rPr>
                <w:b/>
                <w:i/>
              </w:rPr>
              <w:t xml:space="preserve"> </w:t>
            </w:r>
            <w:r w:rsidRPr="0059292E">
              <w:t>Tajā pat laikā vajadzētu būt iespējai, ka Kompetenču centru</w:t>
            </w:r>
            <w:r w:rsidRPr="0059292E">
              <w:rPr>
                <w:b/>
                <w:i/>
              </w:rPr>
              <w:t>, Tīklu</w:t>
            </w:r>
            <w:r w:rsidRPr="0059292E">
              <w:t xml:space="preserve"> un </w:t>
            </w:r>
            <w:r w:rsidRPr="0059292E">
              <w:rPr>
                <w:b/>
                <w:i/>
              </w:rPr>
              <w:t>kopienu</w:t>
            </w:r>
            <w:r w:rsidRPr="0059292E">
              <w:t xml:space="preserve"> var izmantot izstrādātāji un operatori, kuri darbojas kritiskajās nozarēs, piemēram, transporta, enerģētikas, veselības, finanšu, vispārējās valdības, telesakaru, ražošanas, aizsardzības un kosmosa sektorā, jo tas viņiem palīdzētu risināt kiberdrošības problēmas</w:t>
            </w:r>
            <w:r w:rsidRPr="0059292E">
              <w:rPr>
                <w:b/>
                <w:i/>
              </w:rPr>
              <w:t>, un būtu jāizpēta dažāda motivācija uzbrukumiem tīklu un informācijas sistēmu integritātei, piemēram, noziedzība, rūpnieciskā spiegošana, neslavas celšana un dezinformācija</w:t>
            </w:r>
            <w:r w:rsidRPr="0059292E">
              <w:t>.</w:t>
            </w:r>
          </w:p>
        </w:tc>
      </w:tr>
    </w:tbl>
    <w:p w14:paraId="3FB312E8" w14:textId="77777777" w:rsidR="001B4322" w:rsidRPr="006D6A57" w:rsidRDefault="001B4322" w:rsidP="001B4322">
      <w:pPr>
        <w:rPr>
          <w:noProof/>
        </w:rPr>
      </w:pPr>
      <w:r>
        <w:rPr>
          <w:rStyle w:val="HideTWBExt"/>
        </w:rPr>
        <w:lastRenderedPageBreak/>
        <w:t>&lt;/Amend&gt;</w:t>
      </w:r>
    </w:p>
    <w:p w14:paraId="53E928DE" w14:textId="2D3EAEB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18</w:t>
      </w:r>
      <w:r>
        <w:rPr>
          <w:rStyle w:val="HideTWBExt"/>
        </w:rPr>
        <w:t>&lt;/NumAm&gt;</w:t>
      </w:r>
    </w:p>
    <w:p w14:paraId="32D1BDA4"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3365131F" w14:textId="77777777" w:rsidR="001B4322" w:rsidRPr="006D6A57" w:rsidRDefault="001B4322" w:rsidP="001B4322">
      <w:pPr>
        <w:pStyle w:val="NormalBold"/>
        <w:rPr>
          <w:noProof/>
        </w:rPr>
      </w:pPr>
      <w:r>
        <w:rPr>
          <w:rStyle w:val="HideTWBExt"/>
        </w:rPr>
        <w:t>&lt;Article&gt;</w:t>
      </w:r>
      <w:r w:rsidRPr="0059292E">
        <w:t>14.a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E7AF2B3" w14:textId="77777777" w:rsidTr="001B4322">
        <w:trPr>
          <w:trHeight w:hRule="exact" w:val="240"/>
          <w:jc w:val="center"/>
        </w:trPr>
        <w:tc>
          <w:tcPr>
            <w:tcW w:w="9752" w:type="dxa"/>
            <w:gridSpan w:val="2"/>
          </w:tcPr>
          <w:p w14:paraId="479B5E3C" w14:textId="77777777" w:rsidR="001B4322" w:rsidRPr="006D6A57" w:rsidRDefault="001B4322" w:rsidP="001B4322">
            <w:pPr>
              <w:rPr>
                <w:noProof/>
              </w:rPr>
            </w:pPr>
          </w:p>
        </w:tc>
      </w:tr>
      <w:tr w:rsidR="001B4322" w:rsidRPr="006D6A57" w14:paraId="248ECA2F" w14:textId="77777777" w:rsidTr="001B4322">
        <w:trPr>
          <w:trHeight w:val="240"/>
          <w:jc w:val="center"/>
        </w:trPr>
        <w:tc>
          <w:tcPr>
            <w:tcW w:w="4876" w:type="dxa"/>
          </w:tcPr>
          <w:p w14:paraId="3DBD7AC5" w14:textId="77777777" w:rsidR="001B4322" w:rsidRPr="0059292E" w:rsidRDefault="001B4322" w:rsidP="001B4322">
            <w:pPr>
              <w:pStyle w:val="ColumnHeading"/>
              <w:rPr>
                <w:noProof/>
              </w:rPr>
            </w:pPr>
            <w:r w:rsidRPr="0059292E">
              <w:t>Komisijas ierosinātais teksts</w:t>
            </w:r>
          </w:p>
        </w:tc>
        <w:tc>
          <w:tcPr>
            <w:tcW w:w="4876" w:type="dxa"/>
          </w:tcPr>
          <w:p w14:paraId="291BA4D2" w14:textId="05FB626C" w:rsidR="001B4322" w:rsidRPr="0059292E" w:rsidRDefault="00DE55EF" w:rsidP="001B4322">
            <w:pPr>
              <w:pStyle w:val="ColumnHeading"/>
              <w:rPr>
                <w:noProof/>
              </w:rPr>
            </w:pPr>
            <w:r w:rsidRPr="0059292E">
              <w:t>Grozījums</w:t>
            </w:r>
          </w:p>
        </w:tc>
      </w:tr>
      <w:tr w:rsidR="001B4322" w:rsidRPr="006D6A57" w14:paraId="1BC3A69E" w14:textId="77777777" w:rsidTr="001B4322">
        <w:trPr>
          <w:jc w:val="center"/>
        </w:trPr>
        <w:tc>
          <w:tcPr>
            <w:tcW w:w="4876" w:type="dxa"/>
          </w:tcPr>
          <w:p w14:paraId="14EF21E7" w14:textId="77777777" w:rsidR="001B4322" w:rsidRPr="0059292E" w:rsidRDefault="001B4322" w:rsidP="001B4322">
            <w:pPr>
              <w:pStyle w:val="Normal6"/>
              <w:rPr>
                <w:noProof/>
              </w:rPr>
            </w:pPr>
          </w:p>
        </w:tc>
        <w:tc>
          <w:tcPr>
            <w:tcW w:w="4876" w:type="dxa"/>
          </w:tcPr>
          <w:p w14:paraId="34F45091" w14:textId="77777777" w:rsidR="001B4322" w:rsidRPr="0059292E" w:rsidRDefault="001B4322" w:rsidP="001B4322">
            <w:pPr>
              <w:pStyle w:val="Normal6"/>
              <w:rPr>
                <w:noProof/>
              </w:rPr>
            </w:pPr>
            <w:r w:rsidRPr="0059292E">
              <w:rPr>
                <w:b/>
                <w:i/>
              </w:rPr>
              <w:t>14a)</w:t>
            </w:r>
            <w:r w:rsidRPr="0059292E">
              <w:tab/>
            </w:r>
            <w:r w:rsidRPr="0059292E">
              <w:rPr>
                <w:b/>
                <w:i/>
              </w:rPr>
              <w:t>Ņemot vērā, ka kiberdraudu un kiberdrošības raksturs strauji mainās, Savienībai ir jāspēj ātri un nepārtraukti pielāgoties jaunām norisēm šajā jomā.</w:t>
            </w:r>
            <w:r w:rsidRPr="0059292E">
              <w:t xml:space="preserve"> </w:t>
            </w:r>
            <w:r w:rsidRPr="0059292E">
              <w:rPr>
                <w:b/>
                <w:i/>
              </w:rPr>
              <w:t xml:space="preserve">Tādēļ Kompetenču centram, Kiberdrošības kompetenču tīklam un kiberdrošības kompetenču kopienai </w:t>
            </w:r>
            <w:r w:rsidRPr="0059292E">
              <w:rPr>
                <w:b/>
                <w:i/>
              </w:rPr>
              <w:lastRenderedPageBreak/>
              <w:t>vajadzētu būt pietiekami elastīgiem, lai nodrošinātu vajadzīgo reaģētspēju.</w:t>
            </w:r>
            <w:r w:rsidRPr="0059292E">
              <w:t xml:space="preserve"> </w:t>
            </w:r>
            <w:r w:rsidRPr="0059292E">
              <w:rPr>
                <w:b/>
                <w:i/>
              </w:rPr>
              <w:t>Tiem būtu jāveicina risinājumi, kas palīdz struktūrām pastāvīgi veidot spējas uzlabot savu un Savienības izturētspēju.</w:t>
            </w:r>
          </w:p>
        </w:tc>
      </w:tr>
    </w:tbl>
    <w:p w14:paraId="3BDBAA01" w14:textId="77777777" w:rsidR="001B4322" w:rsidRPr="006D6A57" w:rsidRDefault="001B4322" w:rsidP="001B4322">
      <w:pPr>
        <w:rPr>
          <w:noProof/>
        </w:rPr>
      </w:pPr>
      <w:r>
        <w:rPr>
          <w:rStyle w:val="HideTWBExt"/>
        </w:rPr>
        <w:lastRenderedPageBreak/>
        <w:t>&lt;/Amend&gt;</w:t>
      </w:r>
    </w:p>
    <w:p w14:paraId="7515C173" w14:textId="183A3D5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19</w:t>
      </w:r>
      <w:r>
        <w:rPr>
          <w:rStyle w:val="HideTWBExt"/>
        </w:rPr>
        <w:t>&lt;/NumAm&gt;</w:t>
      </w:r>
    </w:p>
    <w:p w14:paraId="5EAB57DB"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6E5648CB" w14:textId="77777777" w:rsidR="001B4322" w:rsidRPr="00B632FA" w:rsidRDefault="001B4322" w:rsidP="001B4322">
      <w:pPr>
        <w:pStyle w:val="NormalBold"/>
        <w:rPr>
          <w:noProof/>
        </w:rPr>
      </w:pPr>
      <w:r w:rsidRPr="00776516">
        <w:rPr>
          <w:rStyle w:val="HideTWBExt"/>
        </w:rPr>
        <w:t>&lt;Article&gt;</w:t>
      </w:r>
      <w:r w:rsidRPr="0059292E">
        <w:t>14.b apsvērums (jauns)</w:t>
      </w:r>
      <w:r w:rsidRPr="00776516">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6725D9C" w14:textId="77777777" w:rsidTr="001B4322">
        <w:trPr>
          <w:trHeight w:hRule="exact" w:val="240"/>
          <w:jc w:val="center"/>
        </w:trPr>
        <w:tc>
          <w:tcPr>
            <w:tcW w:w="9752" w:type="dxa"/>
            <w:gridSpan w:val="2"/>
          </w:tcPr>
          <w:p w14:paraId="7F338496" w14:textId="77777777" w:rsidR="001B4322" w:rsidRPr="00776516" w:rsidRDefault="001B4322" w:rsidP="001B4322">
            <w:pPr>
              <w:rPr>
                <w:noProof/>
              </w:rPr>
            </w:pPr>
          </w:p>
        </w:tc>
      </w:tr>
      <w:tr w:rsidR="001B4322" w:rsidRPr="006D6A57" w14:paraId="1FEC509C" w14:textId="77777777" w:rsidTr="001B4322">
        <w:trPr>
          <w:trHeight w:val="240"/>
          <w:jc w:val="center"/>
        </w:trPr>
        <w:tc>
          <w:tcPr>
            <w:tcW w:w="4876" w:type="dxa"/>
          </w:tcPr>
          <w:p w14:paraId="1C7E11E6" w14:textId="77777777" w:rsidR="001B4322" w:rsidRPr="0059292E" w:rsidRDefault="001B4322" w:rsidP="001B4322">
            <w:pPr>
              <w:pStyle w:val="ColumnHeading"/>
              <w:rPr>
                <w:noProof/>
              </w:rPr>
            </w:pPr>
            <w:r w:rsidRPr="0059292E">
              <w:t>Komisijas ierosinātais teksts</w:t>
            </w:r>
          </w:p>
        </w:tc>
        <w:tc>
          <w:tcPr>
            <w:tcW w:w="4876" w:type="dxa"/>
          </w:tcPr>
          <w:p w14:paraId="2B817182" w14:textId="28A9843C" w:rsidR="001B4322" w:rsidRPr="0059292E" w:rsidRDefault="00DE55EF" w:rsidP="001B4322">
            <w:pPr>
              <w:pStyle w:val="ColumnHeading"/>
              <w:rPr>
                <w:noProof/>
              </w:rPr>
            </w:pPr>
            <w:r w:rsidRPr="0059292E">
              <w:t>Grozījums</w:t>
            </w:r>
          </w:p>
        </w:tc>
      </w:tr>
      <w:tr w:rsidR="001B4322" w:rsidRPr="006D6A57" w14:paraId="41F66EB0" w14:textId="77777777" w:rsidTr="001B4322">
        <w:trPr>
          <w:jc w:val="center"/>
        </w:trPr>
        <w:tc>
          <w:tcPr>
            <w:tcW w:w="4876" w:type="dxa"/>
          </w:tcPr>
          <w:p w14:paraId="47DD35FB" w14:textId="77777777" w:rsidR="001B4322" w:rsidRPr="0059292E" w:rsidRDefault="001B4322" w:rsidP="001B4322">
            <w:pPr>
              <w:pStyle w:val="Normal6"/>
              <w:rPr>
                <w:noProof/>
              </w:rPr>
            </w:pPr>
          </w:p>
        </w:tc>
        <w:tc>
          <w:tcPr>
            <w:tcW w:w="4876" w:type="dxa"/>
          </w:tcPr>
          <w:p w14:paraId="0C6CB8B3" w14:textId="77777777" w:rsidR="001B4322" w:rsidRPr="0059292E" w:rsidRDefault="001B4322" w:rsidP="001B4322">
            <w:pPr>
              <w:pStyle w:val="Normal6"/>
              <w:rPr>
                <w:noProof/>
              </w:rPr>
            </w:pPr>
            <w:r w:rsidRPr="0059292E">
              <w:rPr>
                <w:b/>
                <w:i/>
              </w:rPr>
              <w:t>14b)</w:t>
            </w:r>
            <w:r w:rsidRPr="0059292E">
              <w:tab/>
            </w:r>
            <w:r w:rsidRPr="0059292E">
              <w:rPr>
                <w:b/>
                <w:i/>
              </w:rPr>
              <w:t>Kompetenču centram vajadzētu būt mērķim nodrošināt Eiropai vadošās pozīcijas un lietpratību kiberdrošības jomā un tādējādi garantēt Savienībā visaugstākos drošības standartus, nodrošināt Savienībā datu, informācijas sistēmu, tīklu un kritisko infrastruktūru aizsardzību, radīt jaunas, kvalitatīvas darbvietas šajā jomā, novērst Eiropas kiberdrošības ekspertu intelektuālā darbaspēka emigrāciju uz trešām valstīm un sniegt Eiropas pievienoto vērtību jau esošajiem valstu kiberdrošības pasākumiem.</w:t>
            </w:r>
          </w:p>
        </w:tc>
      </w:tr>
    </w:tbl>
    <w:p w14:paraId="2601309A" w14:textId="77777777" w:rsidR="001B4322" w:rsidRPr="006D6A57" w:rsidRDefault="001B4322" w:rsidP="001B4322">
      <w:pPr>
        <w:rPr>
          <w:rStyle w:val="HideTWBExt"/>
        </w:rPr>
      </w:pPr>
      <w:r>
        <w:rPr>
          <w:rStyle w:val="HideTWBExt"/>
        </w:rPr>
        <w:t>&lt;/Amend&gt;</w:t>
      </w:r>
    </w:p>
    <w:p w14:paraId="16B2558C" w14:textId="6C7A3D6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20</w:t>
      </w:r>
      <w:r>
        <w:rPr>
          <w:rStyle w:val="HideTWBExt"/>
        </w:rPr>
        <w:t>&lt;/NumAm&gt;</w:t>
      </w:r>
    </w:p>
    <w:p w14:paraId="528887E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AD314B7" w14:textId="77777777" w:rsidR="001B4322" w:rsidRPr="006D6A57" w:rsidRDefault="001B4322" w:rsidP="001B4322">
      <w:pPr>
        <w:pStyle w:val="NormalBold"/>
        <w:rPr>
          <w:noProof/>
        </w:rPr>
      </w:pPr>
      <w:r>
        <w:rPr>
          <w:rStyle w:val="HideTWBExt"/>
          <w:b w:val="0"/>
        </w:rPr>
        <w:t>&lt;Article&gt;</w:t>
      </w:r>
      <w:r w:rsidRPr="0059292E">
        <w:t>15.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8323436" w14:textId="77777777" w:rsidTr="001B4322">
        <w:trPr>
          <w:jc w:val="center"/>
        </w:trPr>
        <w:tc>
          <w:tcPr>
            <w:tcW w:w="9752" w:type="dxa"/>
            <w:gridSpan w:val="2"/>
          </w:tcPr>
          <w:p w14:paraId="6ECEA238" w14:textId="77777777" w:rsidR="001B4322" w:rsidRPr="006D6A57" w:rsidRDefault="001B4322" w:rsidP="001B4322">
            <w:pPr>
              <w:keepNext/>
              <w:rPr>
                <w:noProof/>
              </w:rPr>
            </w:pPr>
          </w:p>
        </w:tc>
      </w:tr>
      <w:tr w:rsidR="001B4322" w:rsidRPr="006D6A57" w14:paraId="048D023F" w14:textId="77777777" w:rsidTr="001B4322">
        <w:trPr>
          <w:jc w:val="center"/>
        </w:trPr>
        <w:tc>
          <w:tcPr>
            <w:tcW w:w="4876" w:type="dxa"/>
            <w:hideMark/>
          </w:tcPr>
          <w:p w14:paraId="0909A475" w14:textId="77777777" w:rsidR="001B4322" w:rsidRPr="0059292E" w:rsidRDefault="001B4322" w:rsidP="001B4322">
            <w:pPr>
              <w:pStyle w:val="ColumnHeading"/>
              <w:keepNext/>
              <w:rPr>
                <w:noProof/>
              </w:rPr>
            </w:pPr>
            <w:r w:rsidRPr="0059292E">
              <w:t>Komisijas ierosinātais teksts</w:t>
            </w:r>
          </w:p>
        </w:tc>
        <w:tc>
          <w:tcPr>
            <w:tcW w:w="4876" w:type="dxa"/>
            <w:hideMark/>
          </w:tcPr>
          <w:p w14:paraId="51F6CFC1" w14:textId="3E434CA1" w:rsidR="001B4322" w:rsidRPr="0059292E" w:rsidRDefault="00DE55EF" w:rsidP="001B4322">
            <w:pPr>
              <w:pStyle w:val="ColumnHeading"/>
              <w:keepNext/>
              <w:rPr>
                <w:noProof/>
              </w:rPr>
            </w:pPr>
            <w:r w:rsidRPr="0059292E">
              <w:t>Grozījums</w:t>
            </w:r>
          </w:p>
        </w:tc>
      </w:tr>
      <w:tr w:rsidR="001B4322" w:rsidRPr="006D6A57" w14:paraId="497F9182" w14:textId="77777777" w:rsidTr="001B4322">
        <w:trPr>
          <w:jc w:val="center"/>
        </w:trPr>
        <w:tc>
          <w:tcPr>
            <w:tcW w:w="4876" w:type="dxa"/>
            <w:hideMark/>
          </w:tcPr>
          <w:p w14:paraId="309BEA47" w14:textId="77777777" w:rsidR="001B4322" w:rsidRPr="0059292E" w:rsidRDefault="001B4322" w:rsidP="001B4322">
            <w:pPr>
              <w:pStyle w:val="Normal6"/>
              <w:rPr>
                <w:noProof/>
              </w:rPr>
            </w:pPr>
            <w:r w:rsidRPr="0059292E">
              <w:t>15)</w:t>
            </w:r>
            <w:r w:rsidRPr="0059292E">
              <w:tab/>
              <w:t xml:space="preserve">Kompetenču centram būtu jāpilda vairākas galvenās funkcijas. Pirmkārt, Kompetenču centram būtu jāsekmē Eiropas Kiberdrošības kompetenču tīkla darbība un jāpalīdz tās koordinēšanā, kā arī jāsniedz atbalsts kiberdrošības kompetenču kopienai. Kompetenču centram būtu jāuzņemas kiberdrošības tehnoloģiskās </w:t>
            </w:r>
            <w:r w:rsidRPr="0059292E">
              <w:lastRenderedPageBreak/>
              <w:t>programmas vadība un jāsekmē Tīklā un kiberdrošības kompetenču kopienā apkopotās lietpratības pieejamība. Otrkārt, tam būtu jāīsteno Digitālās Eiropas programmas un pamatprogrammas “Apvārsnis Eiropa” attiecīgās daļas, piešķirot dotācijas, parasti pēc uzaicinājumiem iesniegt priekšlikumus konkursa kārtībā. Treškārt, Kompetenču centram būtu jāveicina Savienības, dalībvalstu un/vai industrijas kopīgas investīcijas.</w:t>
            </w:r>
          </w:p>
        </w:tc>
        <w:tc>
          <w:tcPr>
            <w:tcW w:w="4876" w:type="dxa"/>
            <w:hideMark/>
          </w:tcPr>
          <w:p w14:paraId="687772E4" w14:textId="77777777" w:rsidR="001B4322" w:rsidRPr="0059292E" w:rsidRDefault="001B4322" w:rsidP="001B4322">
            <w:pPr>
              <w:pStyle w:val="Normal6"/>
              <w:rPr>
                <w:noProof/>
                <w:szCs w:val="24"/>
              </w:rPr>
            </w:pPr>
            <w:r w:rsidRPr="0059292E">
              <w:lastRenderedPageBreak/>
              <w:t>15)</w:t>
            </w:r>
            <w:r w:rsidRPr="0059292E">
              <w:tab/>
              <w:t xml:space="preserve">Kompetenču centram būtu jāpilda vairākas galvenās funkcijas. Pirmkārt, Kompetenču centram būtu jāsekmē Eiropas Kiberdrošības kompetenču tīkla darbība un jāpalīdz tā koordinēšanā, kā arī jāsniedz atbalsts kiberdrošības kompetenču kopienai. Kompetenču centram būtu jāuzņemas kiberdrošības tehnoloģiskās </w:t>
            </w:r>
            <w:r w:rsidRPr="0059292E">
              <w:lastRenderedPageBreak/>
              <w:t xml:space="preserve">programmas vadība un </w:t>
            </w:r>
            <w:r w:rsidRPr="0059292E">
              <w:rPr>
                <w:b/>
                <w:i/>
              </w:rPr>
              <w:t xml:space="preserve">jāapkopo, jāizplata un </w:t>
            </w:r>
            <w:r w:rsidRPr="0059292E">
              <w:t>jāsekmē Tīklā un kiberdrošības kompetenču kopienā apkopotās lietpratības pieejamība</w:t>
            </w:r>
            <w:r w:rsidRPr="0059292E">
              <w:rPr>
                <w:b/>
                <w:i/>
              </w:rPr>
              <w:t xml:space="preserve"> un piekļuve kiberdrošības infrastruktūrai</w:t>
            </w:r>
            <w:r w:rsidRPr="0059292E">
              <w:t>. Otrkārt, tam būtu jāīsteno Digitālās Eiropas programmas un pamatprogrammas “Apvārsnis Eiropa” attiecīgās daļas, piešķirot dotācijas, parasti pēc uzaicinājumiem iesniegt priekšlikumus konkursa kārtībā. Treškārt, Kompetenču centram būtu jāveicina Savienības, dalībvalstu un/vai industrijas kopīgas investīcijas</w:t>
            </w:r>
            <w:r w:rsidRPr="0059292E">
              <w:rPr>
                <w:b/>
                <w:i/>
              </w:rPr>
              <w:t>, apmācības iespējas un izpratnes veicināšanas programmas saskaņā ar Digitālās Eiropas programmu iedzīvotājiem un uzņēmumiem, lai pārvarētu prasmju trūkumu.</w:t>
            </w:r>
            <w:r w:rsidRPr="0059292E">
              <w:t xml:space="preserve"> </w:t>
            </w:r>
            <w:r w:rsidRPr="0059292E">
              <w:rPr>
                <w:b/>
                <w:i/>
              </w:rPr>
              <w:t>Tam būtu jāpievērš īpaša uzmanība MVU atbalstīšanai kiberdrošības jomā.</w:t>
            </w:r>
          </w:p>
        </w:tc>
      </w:tr>
    </w:tbl>
    <w:p w14:paraId="3DFE0BA8" w14:textId="77777777" w:rsidR="001B4322" w:rsidRPr="006D6A57" w:rsidRDefault="001B4322" w:rsidP="001B4322">
      <w:pPr>
        <w:rPr>
          <w:rStyle w:val="HideTWBExt"/>
        </w:rPr>
      </w:pPr>
      <w:r>
        <w:rPr>
          <w:rStyle w:val="HideTWBExt"/>
        </w:rPr>
        <w:lastRenderedPageBreak/>
        <w:t>&lt;/Amend&gt;</w:t>
      </w:r>
    </w:p>
    <w:p w14:paraId="5612074B" w14:textId="7E68064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21</w:t>
      </w:r>
      <w:r>
        <w:rPr>
          <w:rStyle w:val="HideTWBExt"/>
        </w:rPr>
        <w:t>&lt;/NumAm&gt;</w:t>
      </w:r>
    </w:p>
    <w:p w14:paraId="0CAEAB3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3EBA7E3" w14:textId="77777777" w:rsidR="001B4322" w:rsidRPr="006D6A57" w:rsidRDefault="001B4322" w:rsidP="001B4322">
      <w:pPr>
        <w:pStyle w:val="NormalBold"/>
        <w:rPr>
          <w:noProof/>
        </w:rPr>
      </w:pPr>
      <w:r>
        <w:rPr>
          <w:rStyle w:val="HideTWBExt"/>
          <w:b w:val="0"/>
        </w:rPr>
        <w:t>&lt;Article&gt;</w:t>
      </w:r>
      <w:r w:rsidRPr="0059292E">
        <w:t>16.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6B7CEC5" w14:textId="77777777" w:rsidTr="001B4322">
        <w:trPr>
          <w:jc w:val="center"/>
        </w:trPr>
        <w:tc>
          <w:tcPr>
            <w:tcW w:w="9752" w:type="dxa"/>
            <w:gridSpan w:val="2"/>
          </w:tcPr>
          <w:p w14:paraId="229484CF" w14:textId="77777777" w:rsidR="001B4322" w:rsidRPr="006D6A57" w:rsidRDefault="001B4322" w:rsidP="001B4322">
            <w:pPr>
              <w:keepNext/>
              <w:rPr>
                <w:noProof/>
              </w:rPr>
            </w:pPr>
          </w:p>
        </w:tc>
      </w:tr>
      <w:tr w:rsidR="001B4322" w:rsidRPr="006D6A57" w14:paraId="31E44F3D" w14:textId="77777777" w:rsidTr="001B4322">
        <w:trPr>
          <w:jc w:val="center"/>
        </w:trPr>
        <w:tc>
          <w:tcPr>
            <w:tcW w:w="4876" w:type="dxa"/>
            <w:hideMark/>
          </w:tcPr>
          <w:p w14:paraId="44841FAD" w14:textId="77777777" w:rsidR="001B4322" w:rsidRPr="0059292E" w:rsidRDefault="001B4322" w:rsidP="001B4322">
            <w:pPr>
              <w:pStyle w:val="ColumnHeading"/>
              <w:keepNext/>
              <w:rPr>
                <w:noProof/>
              </w:rPr>
            </w:pPr>
            <w:r w:rsidRPr="0059292E">
              <w:t>Komisijas ierosinātais teksts</w:t>
            </w:r>
          </w:p>
        </w:tc>
        <w:tc>
          <w:tcPr>
            <w:tcW w:w="4876" w:type="dxa"/>
            <w:hideMark/>
          </w:tcPr>
          <w:p w14:paraId="1BC00DF6" w14:textId="3BEFD6AB" w:rsidR="001B4322" w:rsidRPr="0059292E" w:rsidRDefault="00DE55EF" w:rsidP="001B4322">
            <w:pPr>
              <w:pStyle w:val="ColumnHeading"/>
              <w:keepNext/>
              <w:rPr>
                <w:noProof/>
              </w:rPr>
            </w:pPr>
            <w:r w:rsidRPr="0059292E">
              <w:t>Grozījums</w:t>
            </w:r>
          </w:p>
        </w:tc>
      </w:tr>
      <w:tr w:rsidR="001B4322" w:rsidRPr="006D6A57" w14:paraId="13D1FB6C" w14:textId="77777777" w:rsidTr="001B4322">
        <w:trPr>
          <w:jc w:val="center"/>
        </w:trPr>
        <w:tc>
          <w:tcPr>
            <w:tcW w:w="4876" w:type="dxa"/>
            <w:hideMark/>
          </w:tcPr>
          <w:p w14:paraId="1EC0ABD5" w14:textId="77777777" w:rsidR="001B4322" w:rsidRPr="0059292E" w:rsidRDefault="001B4322" w:rsidP="001B4322">
            <w:pPr>
              <w:pStyle w:val="Normal6"/>
              <w:rPr>
                <w:noProof/>
              </w:rPr>
            </w:pPr>
            <w:r w:rsidRPr="0059292E">
              <w:t>16)</w:t>
            </w:r>
            <w:r w:rsidRPr="0059292E">
              <w:tab/>
              <w:t xml:space="preserve">Kompetenču centram būtu jāveicina un jāatbalsta kiberdrošības kompetenču kopienas sadarbība un pasākumu koordinācija, kas aptvertu kiberdrošības tehnoloģiju izstrādē iesaistīto apjomīgu, atvērtu un daudzveidīgu dalībnieku kopumu. Šajā kopienā jo īpaši būtu jāietver pētniecības subjekti, piedāvājuma </w:t>
            </w:r>
            <w:r w:rsidRPr="0059292E">
              <w:rPr>
                <w:b/>
                <w:i/>
              </w:rPr>
              <w:t>un</w:t>
            </w:r>
            <w:r w:rsidRPr="0059292E">
              <w:t xml:space="preserve"> pieprasījuma puses industrijas, kā arī publiskā sektora pārstāvji. Kiberdrošības kompetenču kopienai būtu jāsniedz ieguldījums Kompetenču centra pasākumos un darba plānā, kā arī tai būtu jāgūst labums no Kompetenču centra un Tīkla kopienas veidošanas pasākumiem, taču tai nevajadzētu būt kā citādi privileģētai attiecībā uz uzaicinājumiem iesniegt </w:t>
            </w:r>
            <w:r w:rsidRPr="0059292E">
              <w:lastRenderedPageBreak/>
              <w:t>priekšlikumus vai uzaicinājumiem iesniegt piedāvājumus.</w:t>
            </w:r>
          </w:p>
        </w:tc>
        <w:tc>
          <w:tcPr>
            <w:tcW w:w="4876" w:type="dxa"/>
            <w:hideMark/>
          </w:tcPr>
          <w:p w14:paraId="608CC798" w14:textId="77777777" w:rsidR="001B4322" w:rsidRPr="0059292E" w:rsidRDefault="001B4322" w:rsidP="001B4322">
            <w:pPr>
              <w:pStyle w:val="Normal6"/>
              <w:rPr>
                <w:noProof/>
                <w:szCs w:val="24"/>
              </w:rPr>
            </w:pPr>
            <w:r w:rsidRPr="0059292E">
              <w:lastRenderedPageBreak/>
              <w:t>16)</w:t>
            </w:r>
            <w:r w:rsidRPr="0059292E">
              <w:tab/>
              <w:t xml:space="preserve">Kompetenču centram būtu jāveicina un jāatbalsta kiberdrošības kompetenču kopienas </w:t>
            </w:r>
            <w:r w:rsidRPr="0059292E">
              <w:rPr>
                <w:b/>
                <w:i/>
              </w:rPr>
              <w:t xml:space="preserve">ilgtermiņa stratēģiskā </w:t>
            </w:r>
            <w:r w:rsidRPr="0059292E">
              <w:t>sadarbība un pasākumu koordinācija, kas aptvertu kiberdrošības tehnoloģiju izstrādē iesaistīto apjomīgu, atvērtu</w:t>
            </w:r>
            <w:r w:rsidRPr="0059292E">
              <w:rPr>
                <w:b/>
                <w:i/>
              </w:rPr>
              <w:t>, starpdisciplināru</w:t>
            </w:r>
            <w:r w:rsidRPr="0059292E">
              <w:t xml:space="preserve"> un daudzveidīgu</w:t>
            </w:r>
            <w:r w:rsidRPr="0059292E">
              <w:rPr>
                <w:b/>
                <w:i/>
              </w:rPr>
              <w:t xml:space="preserve"> Eiropas</w:t>
            </w:r>
            <w:r w:rsidRPr="0059292E">
              <w:t xml:space="preserve"> dalībnieku kopumu. Šajā kopienā jo īpaši būtu jāietver pētniecības subjekti, </w:t>
            </w:r>
            <w:r w:rsidRPr="0059292E">
              <w:rPr>
                <w:b/>
                <w:i/>
              </w:rPr>
              <w:t xml:space="preserve">tostarp tie, kas nodarbojas ar kiberdrošības ētiku, </w:t>
            </w:r>
            <w:r w:rsidRPr="0059292E">
              <w:t xml:space="preserve">piedāvājuma </w:t>
            </w:r>
            <w:r w:rsidRPr="0059292E">
              <w:rPr>
                <w:b/>
                <w:i/>
              </w:rPr>
              <w:t>puses industrijas,</w:t>
            </w:r>
            <w:r w:rsidRPr="0059292E">
              <w:t xml:space="preserve"> pieprasījuma puses industrijas</w:t>
            </w:r>
            <w:r w:rsidRPr="0059292E">
              <w:rPr>
                <w:b/>
                <w:i/>
              </w:rPr>
              <w:t>, tostarp MVU</w:t>
            </w:r>
            <w:r w:rsidRPr="0059292E">
              <w:t xml:space="preserve">, kā arī publiskā sektora pārstāvji. Kiberdrošības kompetenču kopienai būtu jāsniedz ieguldījums Kompetenču centra pasākumos un darba plānā, kā arī tai būtu jāgūst labums no Kompetenču centra un </w:t>
            </w:r>
            <w:r w:rsidRPr="0059292E">
              <w:lastRenderedPageBreak/>
              <w:t>Tīkla kopienas veidošanas pasākumiem, taču tai nevajadzētu būt kā citādi privileģētai attiecībā uz uzaicinājumiem iesniegt priekšlikumus vai uzaicinājumiem iesniegt piedāvājumus.</w:t>
            </w:r>
          </w:p>
        </w:tc>
      </w:tr>
    </w:tbl>
    <w:p w14:paraId="79A7129B" w14:textId="77777777" w:rsidR="001B4322" w:rsidRPr="006D6A57" w:rsidRDefault="001B4322" w:rsidP="001B4322">
      <w:pPr>
        <w:rPr>
          <w:noProof/>
        </w:rPr>
      </w:pPr>
      <w:r>
        <w:rPr>
          <w:rStyle w:val="HideTWBExt"/>
        </w:rPr>
        <w:lastRenderedPageBreak/>
        <w:t>&lt;/Amend&gt;</w:t>
      </w:r>
    </w:p>
    <w:p w14:paraId="1981C33D" w14:textId="2442BB3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22</w:t>
      </w:r>
      <w:r>
        <w:rPr>
          <w:rStyle w:val="HideTWBExt"/>
        </w:rPr>
        <w:t>&lt;/NumAm&gt;</w:t>
      </w:r>
    </w:p>
    <w:p w14:paraId="222BC99D"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04E24655" w14:textId="77777777" w:rsidR="001B4322" w:rsidRPr="006D6A57" w:rsidRDefault="001B4322" w:rsidP="001B4322">
      <w:pPr>
        <w:pStyle w:val="NormalBold"/>
        <w:rPr>
          <w:noProof/>
        </w:rPr>
      </w:pPr>
      <w:r>
        <w:rPr>
          <w:rStyle w:val="HideTWBExt"/>
        </w:rPr>
        <w:t>&lt;Article&gt;</w:t>
      </w:r>
      <w:r w:rsidRPr="0059292E">
        <w:t>16.a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920C5C7" w14:textId="77777777" w:rsidTr="001B4322">
        <w:trPr>
          <w:trHeight w:hRule="exact" w:val="240"/>
          <w:jc w:val="center"/>
        </w:trPr>
        <w:tc>
          <w:tcPr>
            <w:tcW w:w="9752" w:type="dxa"/>
            <w:gridSpan w:val="2"/>
          </w:tcPr>
          <w:p w14:paraId="77B0EA7D" w14:textId="77777777" w:rsidR="001B4322" w:rsidRPr="006D6A57" w:rsidRDefault="001B4322" w:rsidP="001B4322">
            <w:pPr>
              <w:rPr>
                <w:noProof/>
              </w:rPr>
            </w:pPr>
          </w:p>
        </w:tc>
      </w:tr>
      <w:tr w:rsidR="001B4322" w:rsidRPr="006D6A57" w14:paraId="33D8BDC5" w14:textId="77777777" w:rsidTr="001B4322">
        <w:trPr>
          <w:trHeight w:val="240"/>
          <w:jc w:val="center"/>
        </w:trPr>
        <w:tc>
          <w:tcPr>
            <w:tcW w:w="4876" w:type="dxa"/>
          </w:tcPr>
          <w:p w14:paraId="5950539C" w14:textId="77777777" w:rsidR="001B4322" w:rsidRPr="0059292E" w:rsidRDefault="001B4322" w:rsidP="001B4322">
            <w:pPr>
              <w:pStyle w:val="ColumnHeading"/>
              <w:rPr>
                <w:noProof/>
              </w:rPr>
            </w:pPr>
            <w:r w:rsidRPr="0059292E">
              <w:t>Komisijas ierosinātais teksts</w:t>
            </w:r>
          </w:p>
        </w:tc>
        <w:tc>
          <w:tcPr>
            <w:tcW w:w="4876" w:type="dxa"/>
          </w:tcPr>
          <w:p w14:paraId="79A46C39" w14:textId="78FE6392" w:rsidR="001B4322" w:rsidRPr="0059292E" w:rsidRDefault="00DE55EF" w:rsidP="001B4322">
            <w:pPr>
              <w:pStyle w:val="ColumnHeading"/>
              <w:rPr>
                <w:noProof/>
              </w:rPr>
            </w:pPr>
            <w:r w:rsidRPr="0059292E">
              <w:t>Grozījums</w:t>
            </w:r>
          </w:p>
        </w:tc>
      </w:tr>
      <w:tr w:rsidR="001B4322" w:rsidRPr="006D6A57" w14:paraId="6EC2574D" w14:textId="77777777" w:rsidTr="001B4322">
        <w:trPr>
          <w:jc w:val="center"/>
        </w:trPr>
        <w:tc>
          <w:tcPr>
            <w:tcW w:w="4876" w:type="dxa"/>
          </w:tcPr>
          <w:p w14:paraId="1CF4FA2C" w14:textId="77777777" w:rsidR="001B4322" w:rsidRPr="0059292E" w:rsidRDefault="001B4322" w:rsidP="001B4322">
            <w:pPr>
              <w:pStyle w:val="Normal6"/>
              <w:rPr>
                <w:noProof/>
              </w:rPr>
            </w:pPr>
          </w:p>
        </w:tc>
        <w:tc>
          <w:tcPr>
            <w:tcW w:w="4876" w:type="dxa"/>
          </w:tcPr>
          <w:p w14:paraId="7D2E2806" w14:textId="77777777" w:rsidR="001B4322" w:rsidRPr="0059292E" w:rsidRDefault="001B4322" w:rsidP="001B4322">
            <w:pPr>
              <w:pStyle w:val="Normal6"/>
              <w:rPr>
                <w:noProof/>
              </w:rPr>
            </w:pPr>
            <w:r w:rsidRPr="0059292E">
              <w:rPr>
                <w:b/>
                <w:i/>
              </w:rPr>
              <w:t>16a)</w:t>
            </w:r>
            <w:r w:rsidRPr="0059292E">
              <w:tab/>
            </w:r>
            <w:r w:rsidRPr="0059292E">
              <w:rPr>
                <w:b/>
                <w:i/>
              </w:rPr>
              <w:t>Kompetenču centram būtu jāsniedz atbilstīgs atbalsts ENISA darbam attiecībā uz uzdevumiem, kas noteikti Direktīvā (ES) 2016/1148 (“TID direktīva”) un Eiropas Parlamenta un Padomes Regulā (ES) 2019/XXX</w:t>
            </w:r>
            <w:r w:rsidRPr="0059292E">
              <w:rPr>
                <w:b/>
                <w:i/>
                <w:vertAlign w:val="superscript"/>
              </w:rPr>
              <w:t>1a</w:t>
            </w:r>
            <w:r w:rsidRPr="0059292E">
              <w:rPr>
                <w:b/>
                <w:i/>
              </w:rPr>
              <w:t xml:space="preserve"> (“Kiberdrošības akts”).</w:t>
            </w:r>
            <w:r w:rsidRPr="0059292E">
              <w:t xml:space="preserve"> </w:t>
            </w:r>
            <w:r w:rsidRPr="0059292E">
              <w:rPr>
                <w:b/>
                <w:i/>
              </w:rPr>
              <w:t>Tādēļ ENISA būtu jāsniedz attiecīgs devums Kompetenču centra uzdevumā noteikt finansēšanas prioritātes.</w:t>
            </w:r>
          </w:p>
        </w:tc>
      </w:tr>
      <w:tr w:rsidR="001B4322" w:rsidRPr="006D6A57" w14:paraId="6F74BED2" w14:textId="77777777" w:rsidTr="001B4322">
        <w:trPr>
          <w:jc w:val="center"/>
        </w:trPr>
        <w:tc>
          <w:tcPr>
            <w:tcW w:w="4876" w:type="dxa"/>
          </w:tcPr>
          <w:p w14:paraId="309C1F2F" w14:textId="77777777" w:rsidR="001B4322" w:rsidRPr="0059292E" w:rsidRDefault="001B4322" w:rsidP="001B4322">
            <w:pPr>
              <w:pStyle w:val="Normal6"/>
              <w:rPr>
                <w:noProof/>
              </w:rPr>
            </w:pPr>
          </w:p>
        </w:tc>
        <w:tc>
          <w:tcPr>
            <w:tcW w:w="4876" w:type="dxa"/>
          </w:tcPr>
          <w:p w14:paraId="70650B70" w14:textId="77777777" w:rsidR="001B4322" w:rsidRPr="0059292E" w:rsidRDefault="001B4322" w:rsidP="001B4322">
            <w:pPr>
              <w:pStyle w:val="Normal6"/>
              <w:rPr>
                <w:b/>
                <w:i/>
                <w:noProof/>
              </w:rPr>
            </w:pPr>
            <w:r w:rsidRPr="0059292E">
              <w:t>__________________</w:t>
            </w:r>
          </w:p>
        </w:tc>
      </w:tr>
      <w:tr w:rsidR="001B4322" w:rsidRPr="006D6A57" w14:paraId="7E090E3E" w14:textId="77777777" w:rsidTr="001B4322">
        <w:trPr>
          <w:jc w:val="center"/>
        </w:trPr>
        <w:tc>
          <w:tcPr>
            <w:tcW w:w="4876" w:type="dxa"/>
          </w:tcPr>
          <w:p w14:paraId="6CC9774C" w14:textId="77777777" w:rsidR="001B4322" w:rsidRPr="0059292E" w:rsidRDefault="001B4322" w:rsidP="001B4322">
            <w:pPr>
              <w:pStyle w:val="Normal6"/>
              <w:rPr>
                <w:noProof/>
              </w:rPr>
            </w:pPr>
          </w:p>
        </w:tc>
        <w:tc>
          <w:tcPr>
            <w:tcW w:w="4876" w:type="dxa"/>
          </w:tcPr>
          <w:p w14:paraId="07F285F0" w14:textId="77777777" w:rsidR="001B4322" w:rsidRPr="0059292E" w:rsidRDefault="001B4322" w:rsidP="001B4322">
            <w:pPr>
              <w:pStyle w:val="Normal6"/>
              <w:rPr>
                <w:b/>
                <w:i/>
                <w:noProof/>
              </w:rPr>
            </w:pPr>
            <w:r w:rsidRPr="0059292E">
              <w:rPr>
                <w:b/>
                <w:i/>
                <w:vertAlign w:val="superscript"/>
              </w:rPr>
              <w:t>1a</w:t>
            </w:r>
            <w:r w:rsidRPr="0059292E">
              <w:rPr>
                <w:b/>
                <w:i/>
              </w:rPr>
              <w:t xml:space="preserve"> Eiropas Parlamenta un Padomes … Regula (ES) 2019/… par ENISA (Eiropas Savienības Kiberdrošības aģentūru) un informācijas un komunikācijas tehnoloģijas kiberdrošības sertifikāciju un Regulas (ES) Nr. 526/2013 atcelšanu (Kiberdrošības akts) (OV L …) (2017/0225(COD)).</w:t>
            </w:r>
          </w:p>
        </w:tc>
      </w:tr>
    </w:tbl>
    <w:p w14:paraId="3C745A5B" w14:textId="77777777" w:rsidR="001B4322" w:rsidRPr="006D6A57" w:rsidRDefault="001B4322" w:rsidP="001B4322">
      <w:pPr>
        <w:rPr>
          <w:rStyle w:val="HideTWBExt"/>
        </w:rPr>
      </w:pPr>
      <w:r>
        <w:rPr>
          <w:rStyle w:val="HideTWBExt"/>
        </w:rPr>
        <w:t>&lt;/Amend&gt;</w:t>
      </w:r>
    </w:p>
    <w:p w14:paraId="56BB3C62" w14:textId="5CF718C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23</w:t>
      </w:r>
      <w:r>
        <w:rPr>
          <w:rStyle w:val="HideTWBExt"/>
        </w:rPr>
        <w:t>&lt;/NumAm&gt;</w:t>
      </w:r>
    </w:p>
    <w:p w14:paraId="680867F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588A1C8" w14:textId="77777777" w:rsidR="001B4322" w:rsidRPr="006D6A57" w:rsidRDefault="001B4322" w:rsidP="001B4322">
      <w:pPr>
        <w:pStyle w:val="NormalBold"/>
        <w:rPr>
          <w:noProof/>
        </w:rPr>
      </w:pPr>
      <w:r>
        <w:rPr>
          <w:rStyle w:val="HideTWBExt"/>
          <w:b w:val="0"/>
        </w:rPr>
        <w:t>&lt;Article&gt;</w:t>
      </w:r>
      <w:r w:rsidRPr="0059292E">
        <w:t>17.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7DB90E4" w14:textId="77777777" w:rsidTr="001B4322">
        <w:trPr>
          <w:jc w:val="center"/>
        </w:trPr>
        <w:tc>
          <w:tcPr>
            <w:tcW w:w="9752" w:type="dxa"/>
            <w:gridSpan w:val="2"/>
          </w:tcPr>
          <w:p w14:paraId="05B33A98" w14:textId="77777777" w:rsidR="001B4322" w:rsidRPr="006D6A57" w:rsidRDefault="001B4322" w:rsidP="001B4322">
            <w:pPr>
              <w:keepNext/>
              <w:rPr>
                <w:noProof/>
              </w:rPr>
            </w:pPr>
          </w:p>
        </w:tc>
      </w:tr>
      <w:tr w:rsidR="001B4322" w:rsidRPr="006D6A57" w14:paraId="4AC9966E" w14:textId="77777777" w:rsidTr="001B4322">
        <w:trPr>
          <w:jc w:val="center"/>
        </w:trPr>
        <w:tc>
          <w:tcPr>
            <w:tcW w:w="4876" w:type="dxa"/>
            <w:hideMark/>
          </w:tcPr>
          <w:p w14:paraId="4D525318" w14:textId="77777777" w:rsidR="001B4322" w:rsidRPr="0059292E" w:rsidRDefault="001B4322" w:rsidP="001B4322">
            <w:pPr>
              <w:pStyle w:val="ColumnHeading"/>
              <w:keepNext/>
              <w:rPr>
                <w:noProof/>
              </w:rPr>
            </w:pPr>
            <w:r w:rsidRPr="0059292E">
              <w:t>Komisijas ierosinātais teksts</w:t>
            </w:r>
          </w:p>
        </w:tc>
        <w:tc>
          <w:tcPr>
            <w:tcW w:w="4876" w:type="dxa"/>
            <w:hideMark/>
          </w:tcPr>
          <w:p w14:paraId="6A4A9882" w14:textId="4DC72D9E" w:rsidR="001B4322" w:rsidRPr="0059292E" w:rsidRDefault="00DE55EF" w:rsidP="001B4322">
            <w:pPr>
              <w:pStyle w:val="ColumnHeading"/>
              <w:keepNext/>
              <w:rPr>
                <w:noProof/>
              </w:rPr>
            </w:pPr>
            <w:r w:rsidRPr="0059292E">
              <w:t>Grozījums</w:t>
            </w:r>
          </w:p>
        </w:tc>
      </w:tr>
      <w:tr w:rsidR="001B4322" w:rsidRPr="006D6A57" w14:paraId="6F986E47" w14:textId="77777777" w:rsidTr="001B4322">
        <w:trPr>
          <w:jc w:val="center"/>
        </w:trPr>
        <w:tc>
          <w:tcPr>
            <w:tcW w:w="4876" w:type="dxa"/>
            <w:hideMark/>
          </w:tcPr>
          <w:p w14:paraId="329CE6AF" w14:textId="77777777" w:rsidR="001B4322" w:rsidRPr="0059292E" w:rsidRDefault="001B4322" w:rsidP="001B4322">
            <w:pPr>
              <w:pStyle w:val="Normal6"/>
              <w:rPr>
                <w:noProof/>
              </w:rPr>
            </w:pPr>
            <w:r w:rsidRPr="0059292E">
              <w:t>17)</w:t>
            </w:r>
            <w:r w:rsidRPr="0059292E">
              <w:tab/>
              <w:t xml:space="preserve">Lai apmierinātu gan pieprasījuma, gan piedāvājuma puses industriju </w:t>
            </w:r>
            <w:r w:rsidRPr="0059292E">
              <w:lastRenderedPageBreak/>
              <w:t xml:space="preserve">vajadzības, Kompetenču centra uzdevumam sniegt industrijām zināšanas un tehnisko palīdzību kiberdrošības jomā būtu jāattiecas gan uz IKT produktiem un pakalpojumiem, gan uz visiem citiem industriālajiem un tehnoloģiskajiem produktiem un </w:t>
            </w:r>
            <w:r w:rsidRPr="0059292E">
              <w:rPr>
                <w:b/>
                <w:i/>
              </w:rPr>
              <w:t>risinājumiem</w:t>
            </w:r>
            <w:r w:rsidRPr="0059292E">
              <w:t>, kuros jābūt integrētam kiberdrošības aspektam.</w:t>
            </w:r>
          </w:p>
        </w:tc>
        <w:tc>
          <w:tcPr>
            <w:tcW w:w="4876" w:type="dxa"/>
            <w:hideMark/>
          </w:tcPr>
          <w:p w14:paraId="484A908E" w14:textId="77777777" w:rsidR="001B4322" w:rsidRPr="0059292E" w:rsidRDefault="001B4322" w:rsidP="001B4322">
            <w:pPr>
              <w:pStyle w:val="Normal6"/>
              <w:rPr>
                <w:noProof/>
                <w:szCs w:val="24"/>
              </w:rPr>
            </w:pPr>
            <w:r w:rsidRPr="0059292E">
              <w:lastRenderedPageBreak/>
              <w:t>17)</w:t>
            </w:r>
            <w:r w:rsidRPr="0059292E">
              <w:tab/>
              <w:t xml:space="preserve">Lai apmierinātu </w:t>
            </w:r>
            <w:r w:rsidRPr="0059292E">
              <w:rPr>
                <w:b/>
                <w:i/>
              </w:rPr>
              <w:t xml:space="preserve">publiskā sektora un </w:t>
            </w:r>
            <w:r w:rsidRPr="0059292E">
              <w:t xml:space="preserve">gan pieprasījuma, gan piedāvājuma </w:t>
            </w:r>
            <w:r w:rsidRPr="0059292E">
              <w:lastRenderedPageBreak/>
              <w:t xml:space="preserve">puses industriju vajadzības, Kompetenču centra uzdevumam sniegt </w:t>
            </w:r>
            <w:r w:rsidRPr="0059292E">
              <w:rPr>
                <w:b/>
                <w:i/>
              </w:rPr>
              <w:t xml:space="preserve">publiskajam sektoram un </w:t>
            </w:r>
            <w:r w:rsidRPr="0059292E">
              <w:t>industrijām zināšanas un tehnisko palīdzību kiberdrošības jomā būtu jāattiecas gan uz IKT produktiem</w:t>
            </w:r>
            <w:r w:rsidRPr="0059292E">
              <w:rPr>
                <w:b/>
                <w:i/>
              </w:rPr>
              <w:t>, procesiem</w:t>
            </w:r>
            <w:r w:rsidRPr="0059292E">
              <w:t xml:space="preserve"> un pakalpojumiem, gan uz visiem citiem industriālajiem un tehnoloģiskajiem produktiem un </w:t>
            </w:r>
            <w:r w:rsidRPr="0059292E">
              <w:rPr>
                <w:b/>
                <w:i/>
              </w:rPr>
              <w:t>procesiem</w:t>
            </w:r>
            <w:r w:rsidRPr="0059292E">
              <w:t xml:space="preserve">, kuros jābūt integrētam kiberdrošības aspektam. </w:t>
            </w:r>
            <w:r w:rsidRPr="0059292E">
              <w:rPr>
                <w:b/>
                <w:i/>
              </w:rPr>
              <w:t>Jo īpaši Kompetenču centram būtu jāveicina, ka tiek izvērsti dinamiski uzņēmuma līmeņa risinājumi, kas vērsti uz veselu organizāciju spēju veidošanu, tostarp attiecībā uz cilvēkiem, procesiem un tehnoloģiju, lai efektīvi aizsargātu organizācijas pret pastāvīgi mainīgajiem kiberdraudiem.</w:t>
            </w:r>
          </w:p>
        </w:tc>
      </w:tr>
    </w:tbl>
    <w:p w14:paraId="45CB79B3" w14:textId="77777777" w:rsidR="001B4322" w:rsidRPr="006D6A57" w:rsidRDefault="001B4322" w:rsidP="001B4322">
      <w:pPr>
        <w:rPr>
          <w:noProof/>
        </w:rPr>
      </w:pPr>
      <w:r>
        <w:rPr>
          <w:rStyle w:val="HideTWBExt"/>
        </w:rPr>
        <w:lastRenderedPageBreak/>
        <w:t>&lt;/Amend&gt;</w:t>
      </w:r>
    </w:p>
    <w:p w14:paraId="2A08B50D" w14:textId="216702F1"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24</w:t>
      </w:r>
      <w:r>
        <w:rPr>
          <w:rStyle w:val="HideTWBExt"/>
        </w:rPr>
        <w:t>&lt;/NumAm&gt;</w:t>
      </w:r>
    </w:p>
    <w:p w14:paraId="2B16723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7286E31" w14:textId="77777777" w:rsidR="001B4322" w:rsidRPr="006D6A57" w:rsidRDefault="001B4322" w:rsidP="001B4322">
      <w:pPr>
        <w:pStyle w:val="NormalBold"/>
        <w:rPr>
          <w:noProof/>
        </w:rPr>
      </w:pPr>
      <w:r>
        <w:rPr>
          <w:rStyle w:val="HideTWBExt"/>
          <w:b w:val="0"/>
        </w:rPr>
        <w:t>&lt;Article&gt;</w:t>
      </w:r>
      <w:r w:rsidRPr="0059292E">
        <w:t>17.a apsvērums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D6A57" w14:paraId="06182568" w14:textId="77777777" w:rsidTr="001B4322">
        <w:trPr>
          <w:jc w:val="center"/>
        </w:trPr>
        <w:tc>
          <w:tcPr>
            <w:tcW w:w="9752" w:type="dxa"/>
            <w:gridSpan w:val="2"/>
          </w:tcPr>
          <w:p w14:paraId="051808D9" w14:textId="77777777" w:rsidR="001B4322" w:rsidRPr="006D6A57" w:rsidRDefault="001B4322" w:rsidP="001B4322">
            <w:pPr>
              <w:keepNext/>
              <w:rPr>
                <w:noProof/>
              </w:rPr>
            </w:pPr>
          </w:p>
        </w:tc>
      </w:tr>
      <w:tr w:rsidR="001B4322" w:rsidRPr="006D6A57" w14:paraId="0345E2EF" w14:textId="77777777" w:rsidTr="001B4322">
        <w:trPr>
          <w:jc w:val="center"/>
        </w:trPr>
        <w:tc>
          <w:tcPr>
            <w:tcW w:w="4876" w:type="dxa"/>
          </w:tcPr>
          <w:p w14:paraId="675FBF93" w14:textId="77777777" w:rsidR="001B4322" w:rsidRPr="0059292E" w:rsidRDefault="001B4322" w:rsidP="001B4322">
            <w:pPr>
              <w:pStyle w:val="ColumnHeading"/>
              <w:keepNext/>
              <w:rPr>
                <w:noProof/>
              </w:rPr>
            </w:pPr>
            <w:r w:rsidRPr="0059292E">
              <w:t>Komisijas ierosinātais teksts</w:t>
            </w:r>
          </w:p>
        </w:tc>
        <w:tc>
          <w:tcPr>
            <w:tcW w:w="4876" w:type="dxa"/>
          </w:tcPr>
          <w:p w14:paraId="5F455E77" w14:textId="154AE6F6" w:rsidR="001B4322" w:rsidRPr="0059292E" w:rsidRDefault="00DE55EF" w:rsidP="001B4322">
            <w:pPr>
              <w:pStyle w:val="ColumnHeading"/>
              <w:keepNext/>
              <w:rPr>
                <w:noProof/>
              </w:rPr>
            </w:pPr>
            <w:r w:rsidRPr="0059292E">
              <w:t>Grozījums</w:t>
            </w:r>
          </w:p>
        </w:tc>
      </w:tr>
      <w:tr w:rsidR="001B4322" w:rsidRPr="006D6A57" w14:paraId="4CFC8177" w14:textId="77777777" w:rsidTr="001B4322">
        <w:trPr>
          <w:jc w:val="center"/>
        </w:trPr>
        <w:tc>
          <w:tcPr>
            <w:tcW w:w="4876" w:type="dxa"/>
          </w:tcPr>
          <w:p w14:paraId="2B1FAD4A" w14:textId="77777777" w:rsidR="001B4322" w:rsidRPr="0059292E" w:rsidRDefault="001B4322" w:rsidP="001B4322">
            <w:pPr>
              <w:pStyle w:val="Normal6"/>
              <w:rPr>
                <w:noProof/>
              </w:rPr>
            </w:pPr>
          </w:p>
        </w:tc>
        <w:tc>
          <w:tcPr>
            <w:tcW w:w="4876" w:type="dxa"/>
          </w:tcPr>
          <w:p w14:paraId="7947A7C7" w14:textId="77777777" w:rsidR="001B4322" w:rsidRPr="0059292E" w:rsidRDefault="001B4322" w:rsidP="001B4322">
            <w:pPr>
              <w:pStyle w:val="Normal6"/>
              <w:rPr>
                <w:noProof/>
                <w:szCs w:val="24"/>
              </w:rPr>
            </w:pPr>
            <w:r w:rsidRPr="0059292E">
              <w:rPr>
                <w:b/>
                <w:i/>
              </w:rPr>
              <w:t>17a)</w:t>
            </w:r>
            <w:r w:rsidRPr="0059292E">
              <w:rPr>
                <w:b/>
                <w:i/>
              </w:rPr>
              <w:tab/>
              <w:t>Kompetenču centram būtu jāveicina modernu kiberdrošības produktu un risinājumu plaša izmantošana, jo īpaši tādu, kas ir starptautiski atzīti.</w:t>
            </w:r>
          </w:p>
        </w:tc>
      </w:tr>
    </w:tbl>
    <w:p w14:paraId="0DFF9BF5" w14:textId="77777777" w:rsidR="001B4322" w:rsidRPr="006D6A57" w:rsidRDefault="001B4322" w:rsidP="001B4322">
      <w:pPr>
        <w:rPr>
          <w:noProof/>
        </w:rPr>
      </w:pPr>
      <w:r>
        <w:rPr>
          <w:rStyle w:val="HideTWBExt"/>
        </w:rPr>
        <w:t>&lt;/Amend&gt;</w:t>
      </w:r>
    </w:p>
    <w:p w14:paraId="220EC4CC" w14:textId="7F91D88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25</w:t>
      </w:r>
      <w:r>
        <w:rPr>
          <w:rStyle w:val="HideTWBExt"/>
        </w:rPr>
        <w:t>&lt;/NumAm&gt;</w:t>
      </w:r>
    </w:p>
    <w:p w14:paraId="2BA081D4"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47A172F0" w14:textId="77777777" w:rsidR="001B4322" w:rsidRPr="006D6A57" w:rsidRDefault="001B4322" w:rsidP="001B4322">
      <w:pPr>
        <w:pStyle w:val="NormalBold"/>
        <w:rPr>
          <w:noProof/>
        </w:rPr>
      </w:pPr>
      <w:r>
        <w:rPr>
          <w:rStyle w:val="HideTWBExt"/>
        </w:rPr>
        <w:t>&lt;Article&gt;</w:t>
      </w:r>
      <w:r w:rsidRPr="0059292E">
        <w:t>18.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8B941D6" w14:textId="77777777" w:rsidTr="001B4322">
        <w:trPr>
          <w:trHeight w:hRule="exact" w:val="240"/>
          <w:jc w:val="center"/>
        </w:trPr>
        <w:tc>
          <w:tcPr>
            <w:tcW w:w="9752" w:type="dxa"/>
            <w:gridSpan w:val="2"/>
          </w:tcPr>
          <w:p w14:paraId="17C3419F" w14:textId="77777777" w:rsidR="001B4322" w:rsidRPr="006D6A57" w:rsidRDefault="001B4322" w:rsidP="001B4322">
            <w:pPr>
              <w:rPr>
                <w:noProof/>
              </w:rPr>
            </w:pPr>
          </w:p>
        </w:tc>
      </w:tr>
      <w:tr w:rsidR="001B4322" w:rsidRPr="006D6A57" w14:paraId="672158E2" w14:textId="77777777" w:rsidTr="001B4322">
        <w:trPr>
          <w:trHeight w:val="240"/>
          <w:jc w:val="center"/>
        </w:trPr>
        <w:tc>
          <w:tcPr>
            <w:tcW w:w="4876" w:type="dxa"/>
          </w:tcPr>
          <w:p w14:paraId="361F76C0" w14:textId="77777777" w:rsidR="001B4322" w:rsidRPr="0059292E" w:rsidRDefault="001B4322" w:rsidP="001B4322">
            <w:pPr>
              <w:pStyle w:val="ColumnHeading"/>
              <w:rPr>
                <w:noProof/>
              </w:rPr>
            </w:pPr>
            <w:r w:rsidRPr="0059292E">
              <w:t>Komisijas ierosinātais teksts</w:t>
            </w:r>
          </w:p>
        </w:tc>
        <w:tc>
          <w:tcPr>
            <w:tcW w:w="4876" w:type="dxa"/>
          </w:tcPr>
          <w:p w14:paraId="701B6C94" w14:textId="78D42BFA" w:rsidR="001B4322" w:rsidRPr="0059292E" w:rsidRDefault="00DE55EF" w:rsidP="001B4322">
            <w:pPr>
              <w:pStyle w:val="ColumnHeading"/>
              <w:rPr>
                <w:noProof/>
              </w:rPr>
            </w:pPr>
            <w:r w:rsidRPr="0059292E">
              <w:t>Grozījums</w:t>
            </w:r>
          </w:p>
        </w:tc>
      </w:tr>
      <w:tr w:rsidR="001B4322" w:rsidRPr="006D6A57" w14:paraId="6A55091A" w14:textId="77777777" w:rsidTr="001B4322">
        <w:trPr>
          <w:jc w:val="center"/>
        </w:trPr>
        <w:tc>
          <w:tcPr>
            <w:tcW w:w="4876" w:type="dxa"/>
          </w:tcPr>
          <w:p w14:paraId="055BBE55" w14:textId="77777777" w:rsidR="001B4322" w:rsidRPr="0059292E" w:rsidRDefault="001B4322" w:rsidP="001B4322">
            <w:pPr>
              <w:pStyle w:val="Normal6"/>
              <w:rPr>
                <w:noProof/>
              </w:rPr>
            </w:pPr>
            <w:r w:rsidRPr="0059292E">
              <w:t>18)</w:t>
            </w:r>
            <w:r w:rsidRPr="0059292E">
              <w:tab/>
              <w:t xml:space="preserve">Tā kā Kompetenču centram un Tīklam būtu jācenšas panākt sinerģijas starp kiberdrošības civilo un aizsardzības </w:t>
            </w:r>
            <w:r w:rsidRPr="0059292E">
              <w:lastRenderedPageBreak/>
              <w:t>jomu, pamatprogrammas “Apvārsnis Eiropa” finansētie projekti tiks īstenoti saskaņā ar Regulu XXX [turpmāk</w:t>
            </w:r>
            <w:r w:rsidRPr="0059292E">
              <w:rPr>
                <w:b/>
                <w:i/>
              </w:rPr>
              <w:t> </w:t>
            </w:r>
            <w:r w:rsidRPr="0059292E">
              <w:t>“Apvārsnis Eiropa” regula], kurā noteikts, ka pētniecības un inovācijas pasākumi “Apvārsnis Eiropa” ietvaros ir vērsti uz civilajām vajadzībām.</w:t>
            </w:r>
          </w:p>
        </w:tc>
        <w:tc>
          <w:tcPr>
            <w:tcW w:w="4876" w:type="dxa"/>
          </w:tcPr>
          <w:p w14:paraId="2BA16965" w14:textId="77777777" w:rsidR="001B4322" w:rsidRPr="0059292E" w:rsidRDefault="001B4322" w:rsidP="001B4322">
            <w:pPr>
              <w:pStyle w:val="Normal6"/>
              <w:rPr>
                <w:noProof/>
              </w:rPr>
            </w:pPr>
            <w:r w:rsidRPr="0059292E">
              <w:lastRenderedPageBreak/>
              <w:t>18)</w:t>
            </w:r>
            <w:r w:rsidRPr="0059292E">
              <w:tab/>
              <w:t xml:space="preserve">Tā kā Kompetenču centram un Tīklam būtu jācenšas panākt sinerģijas </w:t>
            </w:r>
            <w:r w:rsidRPr="0059292E">
              <w:rPr>
                <w:b/>
                <w:i/>
              </w:rPr>
              <w:t xml:space="preserve">un koordināciju </w:t>
            </w:r>
            <w:r w:rsidRPr="0059292E">
              <w:t xml:space="preserve">starp kiberdrošības civilo un </w:t>
            </w:r>
            <w:r w:rsidRPr="0059292E">
              <w:lastRenderedPageBreak/>
              <w:t>aizsardzības jomu, pamatprogrammas “Apvārsnis Eiropa” finansētie projekti tiks īstenoti saskaņā ar Regulu XXX [turpmāk</w:t>
            </w:r>
            <w:r w:rsidRPr="0059292E">
              <w:rPr>
                <w:b/>
                <w:i/>
              </w:rPr>
              <w:t xml:space="preserve"> </w:t>
            </w:r>
            <w:r w:rsidRPr="0059292E">
              <w:t>“Apvārsnis Eiropa” regula], kurā noteikts, ka pētniecības un inovācijas pasākumi “Apvārsnis Eiropa” ietvaros ir vērsti uz civilajām vajadzībām.</w:t>
            </w:r>
          </w:p>
        </w:tc>
      </w:tr>
    </w:tbl>
    <w:p w14:paraId="5B4B1A3D" w14:textId="77777777" w:rsidR="001B4322" w:rsidRPr="006D6A57" w:rsidRDefault="001B4322" w:rsidP="001B4322">
      <w:pPr>
        <w:rPr>
          <w:noProof/>
        </w:rPr>
      </w:pPr>
      <w:r>
        <w:rPr>
          <w:rStyle w:val="HideTWBExt"/>
        </w:rPr>
        <w:lastRenderedPageBreak/>
        <w:t>&lt;/Amend&gt;</w:t>
      </w:r>
    </w:p>
    <w:p w14:paraId="6B3A704C" w14:textId="77777777" w:rsidR="001B4322" w:rsidRPr="006D6A57" w:rsidRDefault="001B4322" w:rsidP="001B4322">
      <w:pPr>
        <w:rPr>
          <w:rStyle w:val="HideTWBExt"/>
        </w:rPr>
      </w:pPr>
    </w:p>
    <w:p w14:paraId="3BF30128" w14:textId="0BD5B21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26</w:t>
      </w:r>
      <w:r>
        <w:rPr>
          <w:rStyle w:val="HideTWBExt"/>
        </w:rPr>
        <w:t>&lt;/NumAm&gt;</w:t>
      </w:r>
    </w:p>
    <w:p w14:paraId="7480249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3086C26" w14:textId="77777777" w:rsidR="001B4322" w:rsidRPr="006D6A57" w:rsidRDefault="001B4322" w:rsidP="001B4322">
      <w:pPr>
        <w:pStyle w:val="NormalBold"/>
        <w:rPr>
          <w:noProof/>
        </w:rPr>
      </w:pPr>
      <w:r>
        <w:rPr>
          <w:rStyle w:val="HideTWBExt"/>
          <w:b w:val="0"/>
        </w:rPr>
        <w:t>&lt;Article&gt;</w:t>
      </w:r>
      <w:r w:rsidRPr="0059292E">
        <w:t>19.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4ED10DA" w14:textId="77777777" w:rsidTr="001B4322">
        <w:trPr>
          <w:jc w:val="center"/>
        </w:trPr>
        <w:tc>
          <w:tcPr>
            <w:tcW w:w="9752" w:type="dxa"/>
            <w:gridSpan w:val="2"/>
          </w:tcPr>
          <w:p w14:paraId="2529F01B" w14:textId="77777777" w:rsidR="001B4322" w:rsidRPr="006D6A57" w:rsidRDefault="001B4322" w:rsidP="001B4322">
            <w:pPr>
              <w:keepNext/>
              <w:rPr>
                <w:noProof/>
              </w:rPr>
            </w:pPr>
          </w:p>
        </w:tc>
      </w:tr>
      <w:tr w:rsidR="001B4322" w:rsidRPr="006D6A57" w14:paraId="04764ADF" w14:textId="77777777" w:rsidTr="001B4322">
        <w:trPr>
          <w:jc w:val="center"/>
        </w:trPr>
        <w:tc>
          <w:tcPr>
            <w:tcW w:w="4876" w:type="dxa"/>
            <w:hideMark/>
          </w:tcPr>
          <w:p w14:paraId="25AC5B41" w14:textId="77777777" w:rsidR="001B4322" w:rsidRPr="0059292E" w:rsidRDefault="001B4322" w:rsidP="001B4322">
            <w:pPr>
              <w:pStyle w:val="ColumnHeading"/>
              <w:keepNext/>
              <w:rPr>
                <w:noProof/>
              </w:rPr>
            </w:pPr>
            <w:r w:rsidRPr="0059292E">
              <w:t>Komisijas ierosinātais teksts</w:t>
            </w:r>
          </w:p>
        </w:tc>
        <w:tc>
          <w:tcPr>
            <w:tcW w:w="4876" w:type="dxa"/>
            <w:hideMark/>
          </w:tcPr>
          <w:p w14:paraId="6035A135" w14:textId="1133B800" w:rsidR="001B4322" w:rsidRPr="0059292E" w:rsidRDefault="00DE55EF" w:rsidP="001B4322">
            <w:pPr>
              <w:pStyle w:val="ColumnHeading"/>
              <w:keepNext/>
              <w:rPr>
                <w:noProof/>
              </w:rPr>
            </w:pPr>
            <w:r w:rsidRPr="0059292E">
              <w:t>Grozījums</w:t>
            </w:r>
          </w:p>
        </w:tc>
      </w:tr>
      <w:tr w:rsidR="001B4322" w:rsidRPr="006D6A57" w14:paraId="5A9EFB92" w14:textId="77777777" w:rsidTr="001B4322">
        <w:trPr>
          <w:jc w:val="center"/>
        </w:trPr>
        <w:tc>
          <w:tcPr>
            <w:tcW w:w="4876" w:type="dxa"/>
            <w:hideMark/>
          </w:tcPr>
          <w:p w14:paraId="4922ED9B" w14:textId="77777777" w:rsidR="001B4322" w:rsidRPr="0059292E" w:rsidRDefault="001B4322" w:rsidP="001B4322">
            <w:pPr>
              <w:pStyle w:val="Normal6"/>
              <w:rPr>
                <w:noProof/>
              </w:rPr>
            </w:pPr>
            <w:r w:rsidRPr="0059292E">
              <w:t>19)</w:t>
            </w:r>
            <w:r w:rsidRPr="0059292E">
              <w:tab/>
              <w:t>Lai nodrošinātu strukturētu un ilgtspējīgu sadarbību, Kompetenču centra un nacionālo koordinācijas centru attiecības būtu jānosaka saskaņā ar līgumisku vienošanos.</w:t>
            </w:r>
          </w:p>
        </w:tc>
        <w:tc>
          <w:tcPr>
            <w:tcW w:w="4876" w:type="dxa"/>
            <w:hideMark/>
          </w:tcPr>
          <w:p w14:paraId="5C022DAC" w14:textId="77777777" w:rsidR="001B4322" w:rsidRPr="0059292E" w:rsidRDefault="001B4322" w:rsidP="001B4322">
            <w:pPr>
              <w:pStyle w:val="Normal6"/>
              <w:rPr>
                <w:noProof/>
                <w:szCs w:val="24"/>
              </w:rPr>
            </w:pPr>
            <w:r w:rsidRPr="0059292E">
              <w:t>19)</w:t>
            </w:r>
            <w:r w:rsidRPr="0059292E">
              <w:tab/>
              <w:t>Lai nodrošinātu strukturētu un ilgtspējīgu sadarbību, Kompetenču centra un nacionālo koordinācijas centru attiecības būtu jānosaka saskaņā ar līgumisku vienošanos</w:t>
            </w:r>
            <w:r w:rsidRPr="0059292E">
              <w:rPr>
                <w:b/>
                <w:i/>
              </w:rPr>
              <w:t>, kas būtu jāsaskaņo Savienības līmenī</w:t>
            </w:r>
            <w:r w:rsidRPr="0059292E">
              <w:t>.</w:t>
            </w:r>
          </w:p>
        </w:tc>
      </w:tr>
    </w:tbl>
    <w:p w14:paraId="2025F2F2" w14:textId="77777777" w:rsidR="001B4322" w:rsidRPr="006D6A57" w:rsidRDefault="001B4322" w:rsidP="001B4322">
      <w:pPr>
        <w:rPr>
          <w:noProof/>
        </w:rPr>
      </w:pPr>
      <w:r>
        <w:rPr>
          <w:rStyle w:val="HideTWBExt"/>
        </w:rPr>
        <w:t>&lt;/Amend&gt;</w:t>
      </w:r>
    </w:p>
    <w:p w14:paraId="6AE5FEC2" w14:textId="5827A10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27</w:t>
      </w:r>
      <w:r>
        <w:rPr>
          <w:rStyle w:val="HideTWBExt"/>
        </w:rPr>
        <w:t>&lt;/NumAm&gt;</w:t>
      </w:r>
    </w:p>
    <w:p w14:paraId="146B584F"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75277DAD" w14:textId="77777777" w:rsidR="001B4322" w:rsidRPr="006D6A57" w:rsidRDefault="001B4322" w:rsidP="001B4322">
      <w:pPr>
        <w:pStyle w:val="NormalBold"/>
        <w:rPr>
          <w:noProof/>
        </w:rPr>
      </w:pPr>
      <w:r>
        <w:rPr>
          <w:rStyle w:val="HideTWBExt"/>
        </w:rPr>
        <w:t>&lt;Article&gt;</w:t>
      </w:r>
      <w:r w:rsidRPr="0059292E">
        <w:t>20.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50729EB" w14:textId="77777777" w:rsidTr="001B4322">
        <w:trPr>
          <w:trHeight w:hRule="exact" w:val="240"/>
          <w:jc w:val="center"/>
        </w:trPr>
        <w:tc>
          <w:tcPr>
            <w:tcW w:w="9752" w:type="dxa"/>
            <w:gridSpan w:val="2"/>
          </w:tcPr>
          <w:p w14:paraId="070D51C8" w14:textId="77777777" w:rsidR="001B4322" w:rsidRPr="006D6A57" w:rsidRDefault="001B4322" w:rsidP="001B4322">
            <w:pPr>
              <w:rPr>
                <w:noProof/>
              </w:rPr>
            </w:pPr>
          </w:p>
        </w:tc>
      </w:tr>
      <w:tr w:rsidR="001B4322" w:rsidRPr="006D6A57" w14:paraId="4CBF76AF" w14:textId="77777777" w:rsidTr="001B4322">
        <w:trPr>
          <w:trHeight w:val="240"/>
          <w:jc w:val="center"/>
        </w:trPr>
        <w:tc>
          <w:tcPr>
            <w:tcW w:w="4876" w:type="dxa"/>
          </w:tcPr>
          <w:p w14:paraId="1EDFE20F" w14:textId="77777777" w:rsidR="001B4322" w:rsidRPr="0059292E" w:rsidRDefault="001B4322" w:rsidP="001B4322">
            <w:pPr>
              <w:pStyle w:val="ColumnHeading"/>
              <w:rPr>
                <w:noProof/>
              </w:rPr>
            </w:pPr>
            <w:r w:rsidRPr="0059292E">
              <w:t>Komisijas ierosinātais teksts</w:t>
            </w:r>
          </w:p>
        </w:tc>
        <w:tc>
          <w:tcPr>
            <w:tcW w:w="4876" w:type="dxa"/>
          </w:tcPr>
          <w:p w14:paraId="0DF00A15" w14:textId="4920A03C" w:rsidR="001B4322" w:rsidRPr="0059292E" w:rsidRDefault="00DE55EF" w:rsidP="001B4322">
            <w:pPr>
              <w:pStyle w:val="ColumnHeading"/>
              <w:rPr>
                <w:noProof/>
              </w:rPr>
            </w:pPr>
            <w:r w:rsidRPr="0059292E">
              <w:t>Grozījums</w:t>
            </w:r>
          </w:p>
        </w:tc>
      </w:tr>
      <w:tr w:rsidR="001B4322" w:rsidRPr="006D6A57" w14:paraId="66C23F2A" w14:textId="77777777" w:rsidTr="001B4322">
        <w:trPr>
          <w:jc w:val="center"/>
        </w:trPr>
        <w:tc>
          <w:tcPr>
            <w:tcW w:w="4876" w:type="dxa"/>
          </w:tcPr>
          <w:p w14:paraId="6838F41C" w14:textId="77777777" w:rsidR="001B4322" w:rsidRPr="0059292E" w:rsidRDefault="001B4322" w:rsidP="001B4322">
            <w:pPr>
              <w:pStyle w:val="Normal6"/>
              <w:rPr>
                <w:noProof/>
              </w:rPr>
            </w:pPr>
            <w:r w:rsidRPr="0059292E">
              <w:t>20)</w:t>
            </w:r>
            <w:r w:rsidRPr="0059292E">
              <w:tab/>
              <w:t>Būtu jāizstrādā attiecīgi noteikumi, kas garantētu Kompetenču centra atbildību un pārredzamību.</w:t>
            </w:r>
          </w:p>
        </w:tc>
        <w:tc>
          <w:tcPr>
            <w:tcW w:w="4876" w:type="dxa"/>
          </w:tcPr>
          <w:p w14:paraId="6BF9BC86" w14:textId="77777777" w:rsidR="001B4322" w:rsidRPr="0059292E" w:rsidRDefault="001B4322" w:rsidP="001B4322">
            <w:pPr>
              <w:pStyle w:val="Normal6"/>
              <w:rPr>
                <w:noProof/>
              </w:rPr>
            </w:pPr>
            <w:r w:rsidRPr="0059292E">
              <w:t>20)</w:t>
            </w:r>
            <w:r w:rsidRPr="0059292E">
              <w:tab/>
              <w:t xml:space="preserve">Būtu jāizstrādā attiecīgi noteikumi, kas garantētu Kompetenču centra </w:t>
            </w:r>
            <w:r w:rsidRPr="0059292E">
              <w:rPr>
                <w:b/>
                <w:i/>
              </w:rPr>
              <w:t xml:space="preserve">un finansējumu saņemošo uzņēmumu </w:t>
            </w:r>
            <w:r w:rsidRPr="0059292E">
              <w:t>atbildību un pārredzamību.</w:t>
            </w:r>
          </w:p>
        </w:tc>
      </w:tr>
    </w:tbl>
    <w:p w14:paraId="44FE0A0C" w14:textId="77777777" w:rsidR="001B4322" w:rsidRPr="006D6A57" w:rsidRDefault="001B4322" w:rsidP="001B4322">
      <w:pPr>
        <w:rPr>
          <w:noProof/>
        </w:rPr>
      </w:pPr>
      <w:r>
        <w:rPr>
          <w:rStyle w:val="HideTWBExt"/>
        </w:rPr>
        <w:t>&lt;/Amend&gt;</w:t>
      </w:r>
    </w:p>
    <w:p w14:paraId="60D43564" w14:textId="7A3FE69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28</w:t>
      </w:r>
      <w:r>
        <w:rPr>
          <w:rStyle w:val="HideTWBExt"/>
        </w:rPr>
        <w:t>&lt;/NumAm&gt;</w:t>
      </w:r>
    </w:p>
    <w:p w14:paraId="48111EA9"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53D2115C" w14:textId="77777777" w:rsidR="001B4322" w:rsidRPr="006D6A57" w:rsidRDefault="001B4322" w:rsidP="001B4322">
      <w:pPr>
        <w:pStyle w:val="NormalBold"/>
        <w:rPr>
          <w:noProof/>
        </w:rPr>
      </w:pPr>
      <w:r>
        <w:rPr>
          <w:rStyle w:val="HideTWBExt"/>
        </w:rPr>
        <w:t>&lt;Article&gt;</w:t>
      </w:r>
      <w:r w:rsidRPr="0059292E">
        <w:t>20.a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EDC9BB7" w14:textId="77777777" w:rsidTr="001B4322">
        <w:trPr>
          <w:trHeight w:hRule="exact" w:val="240"/>
          <w:jc w:val="center"/>
        </w:trPr>
        <w:tc>
          <w:tcPr>
            <w:tcW w:w="9752" w:type="dxa"/>
            <w:gridSpan w:val="2"/>
          </w:tcPr>
          <w:p w14:paraId="3CF0D9B4" w14:textId="77777777" w:rsidR="001B4322" w:rsidRPr="006D6A57" w:rsidRDefault="001B4322" w:rsidP="001B4322">
            <w:pPr>
              <w:rPr>
                <w:noProof/>
              </w:rPr>
            </w:pPr>
          </w:p>
        </w:tc>
      </w:tr>
      <w:tr w:rsidR="001B4322" w:rsidRPr="006D6A57" w14:paraId="79C62AD5" w14:textId="77777777" w:rsidTr="001B4322">
        <w:trPr>
          <w:trHeight w:val="240"/>
          <w:jc w:val="center"/>
        </w:trPr>
        <w:tc>
          <w:tcPr>
            <w:tcW w:w="4876" w:type="dxa"/>
          </w:tcPr>
          <w:p w14:paraId="704EA6B3" w14:textId="77777777" w:rsidR="001B4322" w:rsidRPr="0059292E" w:rsidRDefault="001B4322" w:rsidP="001B4322">
            <w:pPr>
              <w:pStyle w:val="ColumnHeading"/>
              <w:rPr>
                <w:noProof/>
              </w:rPr>
            </w:pPr>
            <w:r w:rsidRPr="0059292E">
              <w:t>Komisijas ierosinātais teksts</w:t>
            </w:r>
          </w:p>
        </w:tc>
        <w:tc>
          <w:tcPr>
            <w:tcW w:w="4876" w:type="dxa"/>
          </w:tcPr>
          <w:p w14:paraId="145E1E89" w14:textId="10C1B9A2" w:rsidR="001B4322" w:rsidRPr="0059292E" w:rsidRDefault="00DE55EF" w:rsidP="001B4322">
            <w:pPr>
              <w:pStyle w:val="ColumnHeading"/>
              <w:rPr>
                <w:noProof/>
              </w:rPr>
            </w:pPr>
            <w:r w:rsidRPr="0059292E">
              <w:t>Grozījums</w:t>
            </w:r>
          </w:p>
        </w:tc>
      </w:tr>
      <w:tr w:rsidR="001B4322" w:rsidRPr="006D6A57" w14:paraId="021FF388" w14:textId="77777777" w:rsidTr="001B4322">
        <w:trPr>
          <w:jc w:val="center"/>
        </w:trPr>
        <w:tc>
          <w:tcPr>
            <w:tcW w:w="4876" w:type="dxa"/>
          </w:tcPr>
          <w:p w14:paraId="42662F01" w14:textId="77777777" w:rsidR="001B4322" w:rsidRPr="0059292E" w:rsidRDefault="001B4322" w:rsidP="001B4322">
            <w:pPr>
              <w:pStyle w:val="Normal6"/>
              <w:rPr>
                <w:noProof/>
              </w:rPr>
            </w:pPr>
          </w:p>
        </w:tc>
        <w:tc>
          <w:tcPr>
            <w:tcW w:w="4876" w:type="dxa"/>
          </w:tcPr>
          <w:p w14:paraId="65261C7E" w14:textId="77777777" w:rsidR="001B4322" w:rsidRPr="0059292E" w:rsidRDefault="001B4322" w:rsidP="001B4322">
            <w:pPr>
              <w:pStyle w:val="Normal6"/>
              <w:rPr>
                <w:noProof/>
              </w:rPr>
            </w:pPr>
            <w:r w:rsidRPr="0059292E">
              <w:rPr>
                <w:b/>
                <w:i/>
              </w:rPr>
              <w:t>20a)</w:t>
            </w:r>
            <w:r w:rsidRPr="0059292E">
              <w:tab/>
            </w:r>
            <w:r w:rsidRPr="0059292E">
              <w:rPr>
                <w:b/>
                <w:i/>
              </w:rPr>
              <w:t>Tādu izvēršanas projektu īstenošanu, jo īpaši saistībā ar infrastruktūru un spējām, ko īsteno Eiropas līmenī vai kopīgā iepirkumā, var sadalīt dažādos īstenošanas posmos, piemēram, atsevišķos konkursos par aparatūras un programmatūras arhitektūru, ražošanu, ekspluatāciju un uzturēšanu, savukārt katrs uzņēmums drīkst piedalīties tikai vienā no posmiem, un var pieprasīt, lai saņēmēji vienā vai vairākos no šiem posmiem atbilst konkrētiem nosacījumiem attiecībā uz Eiropas īpašumtiesībām vai kontroli.</w:t>
            </w:r>
          </w:p>
        </w:tc>
      </w:tr>
    </w:tbl>
    <w:p w14:paraId="1ECE4F26" w14:textId="77777777" w:rsidR="001B4322" w:rsidRPr="006D6A57" w:rsidRDefault="001B4322" w:rsidP="001B4322">
      <w:pPr>
        <w:pStyle w:val="JustificationTitle"/>
        <w:rPr>
          <w:noProof/>
        </w:rPr>
      </w:pPr>
      <w:r>
        <w:rPr>
          <w:rStyle w:val="HideTWBExt"/>
        </w:rPr>
        <w:t>&lt;TitreJust&gt;</w:t>
      </w:r>
      <w:r w:rsidRPr="0059292E">
        <w:t>Pamatojums</w:t>
      </w:r>
      <w:r>
        <w:rPr>
          <w:rStyle w:val="HideTWBExt"/>
        </w:rPr>
        <w:t>&lt;/TitreJust&gt;</w:t>
      </w:r>
    </w:p>
    <w:p w14:paraId="6BBF14C2" w14:textId="77777777" w:rsidR="001B4322" w:rsidRPr="006D6A57" w:rsidRDefault="001B4322" w:rsidP="001B4322">
      <w:pPr>
        <w:pStyle w:val="Normal12Italic"/>
        <w:rPr>
          <w:noProof/>
        </w:rPr>
      </w:pPr>
      <w:r>
        <w:t>Atsevišķi konkursi attiecībā uz aparatūras un programmatūras arhitektūru, to ražošanu un ekspluatāciju, kā arī uzturēšanu ievērojami uzlabotu pārredzamību un drošību.</w:t>
      </w:r>
    </w:p>
    <w:p w14:paraId="1C8C50E9" w14:textId="77777777" w:rsidR="001B4322" w:rsidRPr="006D6A57" w:rsidRDefault="001B4322" w:rsidP="001B4322">
      <w:pPr>
        <w:rPr>
          <w:rStyle w:val="HideTWBExt"/>
        </w:rPr>
      </w:pPr>
      <w:r>
        <w:rPr>
          <w:rStyle w:val="HideTWBExt"/>
        </w:rPr>
        <w:t>&lt;/Amend&gt;</w:t>
      </w:r>
    </w:p>
    <w:p w14:paraId="4E08CCFD" w14:textId="70C0E05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29</w:t>
      </w:r>
      <w:r>
        <w:rPr>
          <w:rStyle w:val="HideTWBExt"/>
        </w:rPr>
        <w:t>&lt;/NumAm&gt;</w:t>
      </w:r>
    </w:p>
    <w:p w14:paraId="42ACF7A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0A5912C" w14:textId="77777777" w:rsidR="001B4322" w:rsidRPr="00B632FA" w:rsidRDefault="001B4322" w:rsidP="001B4322">
      <w:pPr>
        <w:pStyle w:val="NormalBold"/>
        <w:rPr>
          <w:noProof/>
        </w:rPr>
      </w:pPr>
      <w:r w:rsidRPr="00776516">
        <w:rPr>
          <w:rStyle w:val="HideTWBExt"/>
          <w:b w:val="0"/>
        </w:rPr>
        <w:t>&lt;Article&gt;</w:t>
      </w:r>
      <w:r w:rsidRPr="0059292E">
        <w:t>20.b apsvērums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9B38B09" w14:textId="77777777" w:rsidTr="001B4322">
        <w:trPr>
          <w:jc w:val="center"/>
        </w:trPr>
        <w:tc>
          <w:tcPr>
            <w:tcW w:w="9752" w:type="dxa"/>
            <w:gridSpan w:val="2"/>
          </w:tcPr>
          <w:p w14:paraId="6ABEEDBE" w14:textId="77777777" w:rsidR="001B4322" w:rsidRPr="00776516" w:rsidRDefault="001B4322" w:rsidP="001B4322">
            <w:pPr>
              <w:keepNext/>
              <w:rPr>
                <w:noProof/>
              </w:rPr>
            </w:pPr>
          </w:p>
        </w:tc>
      </w:tr>
      <w:tr w:rsidR="001B4322" w:rsidRPr="006D6A57" w14:paraId="2A319C8A" w14:textId="77777777" w:rsidTr="001B4322">
        <w:trPr>
          <w:jc w:val="center"/>
        </w:trPr>
        <w:tc>
          <w:tcPr>
            <w:tcW w:w="4876" w:type="dxa"/>
            <w:hideMark/>
          </w:tcPr>
          <w:p w14:paraId="37E9A49F" w14:textId="77777777" w:rsidR="001B4322" w:rsidRPr="0059292E" w:rsidRDefault="001B4322" w:rsidP="001B4322">
            <w:pPr>
              <w:pStyle w:val="ColumnHeading"/>
              <w:keepNext/>
              <w:rPr>
                <w:noProof/>
              </w:rPr>
            </w:pPr>
            <w:r w:rsidRPr="0059292E">
              <w:t>Komisijas ierosinātais teksts</w:t>
            </w:r>
          </w:p>
        </w:tc>
        <w:tc>
          <w:tcPr>
            <w:tcW w:w="4876" w:type="dxa"/>
            <w:hideMark/>
          </w:tcPr>
          <w:p w14:paraId="195D4520" w14:textId="28060A31" w:rsidR="001B4322" w:rsidRPr="0059292E" w:rsidRDefault="00DE55EF" w:rsidP="001B4322">
            <w:pPr>
              <w:pStyle w:val="ColumnHeading"/>
              <w:keepNext/>
              <w:rPr>
                <w:noProof/>
              </w:rPr>
            </w:pPr>
            <w:r w:rsidRPr="0059292E">
              <w:t>Grozījums</w:t>
            </w:r>
          </w:p>
        </w:tc>
      </w:tr>
      <w:tr w:rsidR="001B4322" w:rsidRPr="006D6A57" w14:paraId="02A35DC5" w14:textId="77777777" w:rsidTr="001B4322">
        <w:trPr>
          <w:jc w:val="center"/>
        </w:trPr>
        <w:tc>
          <w:tcPr>
            <w:tcW w:w="4876" w:type="dxa"/>
          </w:tcPr>
          <w:p w14:paraId="4C4F31A6" w14:textId="77777777" w:rsidR="001B4322" w:rsidRPr="0059292E" w:rsidRDefault="001B4322" w:rsidP="001B4322">
            <w:pPr>
              <w:pStyle w:val="Normal6"/>
              <w:rPr>
                <w:noProof/>
              </w:rPr>
            </w:pPr>
          </w:p>
        </w:tc>
        <w:tc>
          <w:tcPr>
            <w:tcW w:w="4876" w:type="dxa"/>
            <w:hideMark/>
          </w:tcPr>
          <w:p w14:paraId="15308D24" w14:textId="77777777" w:rsidR="001B4322" w:rsidRPr="0059292E" w:rsidRDefault="001B4322" w:rsidP="001B4322">
            <w:pPr>
              <w:pStyle w:val="Normal6"/>
              <w:rPr>
                <w:noProof/>
                <w:szCs w:val="24"/>
              </w:rPr>
            </w:pPr>
            <w:r w:rsidRPr="0059292E">
              <w:rPr>
                <w:b/>
                <w:i/>
              </w:rPr>
              <w:t>20b)</w:t>
            </w:r>
            <w:r w:rsidRPr="0059292E">
              <w:rPr>
                <w:b/>
                <w:i/>
              </w:rPr>
              <w:tab/>
              <w:t>Tā kā ENISA ir specializēta Savienības kiberdrošības aģentūra, Kompetenču centram būtu jācenšas panākt pēc iespējas lielākas sinerģijas ar to, un Valdei būtu jāapspriežas ar ENISA, ņemot vērā tās pieredzi šajā jomā visos jautājumos, kas saistīti ar kiberdrošību, jo īpaši attiecībā uz projektiem, kas saistīti ar pētniecību.</w:t>
            </w:r>
          </w:p>
        </w:tc>
      </w:tr>
    </w:tbl>
    <w:p w14:paraId="5051112D" w14:textId="77777777" w:rsidR="001B4322" w:rsidRPr="006D6A57" w:rsidRDefault="001B4322" w:rsidP="001B4322">
      <w:pPr>
        <w:rPr>
          <w:rStyle w:val="HideTWBExt"/>
        </w:rPr>
      </w:pPr>
      <w:r>
        <w:rPr>
          <w:rStyle w:val="HideTWBExt"/>
        </w:rPr>
        <w:t>&lt;/Amend&gt;</w:t>
      </w:r>
    </w:p>
    <w:p w14:paraId="510CD78C" w14:textId="7A1B611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30</w:t>
      </w:r>
      <w:r>
        <w:rPr>
          <w:rStyle w:val="HideTWBExt"/>
        </w:rPr>
        <w:t>&lt;/NumAm&gt;</w:t>
      </w:r>
    </w:p>
    <w:p w14:paraId="74B5EB6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2159F13" w14:textId="77777777" w:rsidR="001B4322" w:rsidRPr="00B632FA" w:rsidRDefault="001B4322" w:rsidP="001B4322">
      <w:pPr>
        <w:pStyle w:val="NormalBold"/>
        <w:rPr>
          <w:noProof/>
        </w:rPr>
      </w:pPr>
      <w:r w:rsidRPr="00776516">
        <w:rPr>
          <w:rStyle w:val="HideTWBExt"/>
          <w:b w:val="0"/>
        </w:rPr>
        <w:t>&lt;Article&gt;</w:t>
      </w:r>
      <w:r w:rsidRPr="0059292E">
        <w:t>20.c apsvērums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98CC669" w14:textId="77777777" w:rsidTr="001B4322">
        <w:trPr>
          <w:jc w:val="center"/>
        </w:trPr>
        <w:tc>
          <w:tcPr>
            <w:tcW w:w="9752" w:type="dxa"/>
            <w:gridSpan w:val="2"/>
          </w:tcPr>
          <w:p w14:paraId="128453BA" w14:textId="77777777" w:rsidR="001B4322" w:rsidRPr="00776516" w:rsidRDefault="001B4322" w:rsidP="001B4322">
            <w:pPr>
              <w:keepNext/>
              <w:rPr>
                <w:noProof/>
              </w:rPr>
            </w:pPr>
          </w:p>
        </w:tc>
      </w:tr>
      <w:tr w:rsidR="001B4322" w:rsidRPr="006D6A57" w14:paraId="6DD0AB77" w14:textId="77777777" w:rsidTr="001B4322">
        <w:trPr>
          <w:jc w:val="center"/>
        </w:trPr>
        <w:tc>
          <w:tcPr>
            <w:tcW w:w="4876" w:type="dxa"/>
            <w:hideMark/>
          </w:tcPr>
          <w:p w14:paraId="28A491B2" w14:textId="77777777" w:rsidR="001B4322" w:rsidRPr="0059292E" w:rsidRDefault="001B4322" w:rsidP="001B4322">
            <w:pPr>
              <w:pStyle w:val="ColumnHeading"/>
              <w:keepNext/>
              <w:rPr>
                <w:noProof/>
              </w:rPr>
            </w:pPr>
            <w:r w:rsidRPr="0059292E">
              <w:t>Komisijas ierosinātais teksts</w:t>
            </w:r>
          </w:p>
        </w:tc>
        <w:tc>
          <w:tcPr>
            <w:tcW w:w="4876" w:type="dxa"/>
            <w:hideMark/>
          </w:tcPr>
          <w:p w14:paraId="4C7634B4" w14:textId="45BC3076" w:rsidR="001B4322" w:rsidRPr="0059292E" w:rsidRDefault="00DE55EF" w:rsidP="001B4322">
            <w:pPr>
              <w:pStyle w:val="ColumnHeading"/>
              <w:keepNext/>
              <w:rPr>
                <w:noProof/>
              </w:rPr>
            </w:pPr>
            <w:r w:rsidRPr="0059292E">
              <w:t>Grozījums</w:t>
            </w:r>
          </w:p>
        </w:tc>
      </w:tr>
      <w:tr w:rsidR="001B4322" w:rsidRPr="006D6A57" w14:paraId="4E3D97DD" w14:textId="77777777" w:rsidTr="001B4322">
        <w:trPr>
          <w:jc w:val="center"/>
        </w:trPr>
        <w:tc>
          <w:tcPr>
            <w:tcW w:w="4876" w:type="dxa"/>
          </w:tcPr>
          <w:p w14:paraId="794ED868" w14:textId="77777777" w:rsidR="001B4322" w:rsidRPr="0059292E" w:rsidRDefault="001B4322" w:rsidP="001B4322">
            <w:pPr>
              <w:pStyle w:val="Normal6"/>
              <w:rPr>
                <w:noProof/>
              </w:rPr>
            </w:pPr>
          </w:p>
        </w:tc>
        <w:tc>
          <w:tcPr>
            <w:tcW w:w="4876" w:type="dxa"/>
            <w:hideMark/>
          </w:tcPr>
          <w:p w14:paraId="60D10870" w14:textId="77777777" w:rsidR="001B4322" w:rsidRPr="0059292E" w:rsidRDefault="001B4322" w:rsidP="001B4322">
            <w:pPr>
              <w:pStyle w:val="Normal6"/>
              <w:rPr>
                <w:noProof/>
                <w:szCs w:val="24"/>
              </w:rPr>
            </w:pPr>
            <w:r w:rsidRPr="0059292E">
              <w:rPr>
                <w:b/>
                <w:i/>
              </w:rPr>
              <w:t>20c)</w:t>
            </w:r>
            <w:r w:rsidRPr="0059292E">
              <w:rPr>
                <w:b/>
                <w:i/>
              </w:rPr>
              <w:tab/>
              <w:t>Izvirzot pārstāvi iecelšanai Valdē, Eiropas Parlamentam šajā procesā būtu jāiekļauj informācija par pilnvarām, tostarp par pienākumu regulāri ziņot Eiropas Parlamentam vai atbildīgajām komitejām.</w:t>
            </w:r>
          </w:p>
        </w:tc>
      </w:tr>
    </w:tbl>
    <w:p w14:paraId="2BF7D7B2" w14:textId="77777777" w:rsidR="001B4322" w:rsidRPr="006D6A57" w:rsidRDefault="001B4322" w:rsidP="001B4322">
      <w:pPr>
        <w:rPr>
          <w:rStyle w:val="HideTWBExt"/>
        </w:rPr>
      </w:pPr>
      <w:r>
        <w:rPr>
          <w:rStyle w:val="HideTWBExt"/>
        </w:rPr>
        <w:t>&lt;/Amend&gt;</w:t>
      </w:r>
    </w:p>
    <w:p w14:paraId="5E1A9C68" w14:textId="7E03278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31</w:t>
      </w:r>
      <w:r>
        <w:rPr>
          <w:rStyle w:val="HideTWBExt"/>
        </w:rPr>
        <w:t>&lt;/NumAm&gt;</w:t>
      </w:r>
    </w:p>
    <w:p w14:paraId="3DEF2C5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B847799" w14:textId="77777777" w:rsidR="001B4322" w:rsidRPr="006D6A57" w:rsidRDefault="001B4322" w:rsidP="001B4322">
      <w:pPr>
        <w:pStyle w:val="NormalBold"/>
        <w:rPr>
          <w:noProof/>
        </w:rPr>
      </w:pPr>
      <w:r>
        <w:rPr>
          <w:rStyle w:val="HideTWBExt"/>
          <w:b w:val="0"/>
        </w:rPr>
        <w:t>&lt;Article&gt;</w:t>
      </w:r>
      <w:r w:rsidRPr="0059292E">
        <w:t>21.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0F3DAEB" w14:textId="77777777" w:rsidTr="001B4322">
        <w:trPr>
          <w:jc w:val="center"/>
        </w:trPr>
        <w:tc>
          <w:tcPr>
            <w:tcW w:w="9752" w:type="dxa"/>
            <w:gridSpan w:val="2"/>
          </w:tcPr>
          <w:p w14:paraId="43ECDD55" w14:textId="77777777" w:rsidR="001B4322" w:rsidRPr="006D6A57" w:rsidRDefault="001B4322" w:rsidP="001B4322">
            <w:pPr>
              <w:keepNext/>
              <w:rPr>
                <w:noProof/>
              </w:rPr>
            </w:pPr>
          </w:p>
        </w:tc>
      </w:tr>
      <w:tr w:rsidR="001B4322" w:rsidRPr="006D6A57" w14:paraId="43520CF5" w14:textId="77777777" w:rsidTr="001B4322">
        <w:trPr>
          <w:jc w:val="center"/>
        </w:trPr>
        <w:tc>
          <w:tcPr>
            <w:tcW w:w="4876" w:type="dxa"/>
            <w:hideMark/>
          </w:tcPr>
          <w:p w14:paraId="56226FCB" w14:textId="77777777" w:rsidR="001B4322" w:rsidRPr="0059292E" w:rsidRDefault="001B4322" w:rsidP="001B4322">
            <w:pPr>
              <w:pStyle w:val="ColumnHeading"/>
              <w:keepNext/>
              <w:rPr>
                <w:noProof/>
              </w:rPr>
            </w:pPr>
            <w:r w:rsidRPr="0059292E">
              <w:t>Komisijas ierosinātais teksts</w:t>
            </w:r>
          </w:p>
        </w:tc>
        <w:tc>
          <w:tcPr>
            <w:tcW w:w="4876" w:type="dxa"/>
            <w:hideMark/>
          </w:tcPr>
          <w:p w14:paraId="0227937E" w14:textId="7E02C506" w:rsidR="001B4322" w:rsidRPr="0059292E" w:rsidRDefault="00DE55EF" w:rsidP="001B4322">
            <w:pPr>
              <w:pStyle w:val="ColumnHeading"/>
              <w:keepNext/>
              <w:rPr>
                <w:noProof/>
              </w:rPr>
            </w:pPr>
            <w:r w:rsidRPr="0059292E">
              <w:t>Grozījums</w:t>
            </w:r>
          </w:p>
        </w:tc>
      </w:tr>
      <w:tr w:rsidR="001B4322" w:rsidRPr="006D6A57" w14:paraId="7F857E5C" w14:textId="77777777" w:rsidTr="001B4322">
        <w:trPr>
          <w:jc w:val="center"/>
        </w:trPr>
        <w:tc>
          <w:tcPr>
            <w:tcW w:w="4876" w:type="dxa"/>
            <w:hideMark/>
          </w:tcPr>
          <w:p w14:paraId="3DC7F816" w14:textId="77777777" w:rsidR="001B4322" w:rsidRPr="0059292E" w:rsidRDefault="001B4322" w:rsidP="001B4322">
            <w:pPr>
              <w:pStyle w:val="Normal6"/>
              <w:rPr>
                <w:noProof/>
              </w:rPr>
            </w:pPr>
            <w:r w:rsidRPr="0059292E">
              <w:t>21)</w:t>
            </w:r>
            <w:r w:rsidRPr="0059292E">
              <w:tab/>
              <w:t>Komisijas Kopīgajam pētniecības centram un Eiropas Savienības Tīklu un informācijas drošības aģentūrai (ENISA), ņemot vērā viņu attiecīgo lietpratību kiberdrošības jomā, būtu aktīvi jāiesaistās kiberdrošības kompetenču kopienas, kā arī Industriālās un zinātniskās konsultatīvās padomes darbībā.</w:t>
            </w:r>
          </w:p>
        </w:tc>
        <w:tc>
          <w:tcPr>
            <w:tcW w:w="4876" w:type="dxa"/>
            <w:hideMark/>
          </w:tcPr>
          <w:p w14:paraId="3B852FBF" w14:textId="77777777" w:rsidR="001B4322" w:rsidRPr="0059292E" w:rsidRDefault="001B4322" w:rsidP="001B4322">
            <w:pPr>
              <w:pStyle w:val="Normal6"/>
              <w:rPr>
                <w:noProof/>
                <w:szCs w:val="24"/>
              </w:rPr>
            </w:pPr>
            <w:r w:rsidRPr="0059292E">
              <w:t>21)</w:t>
            </w:r>
            <w:r w:rsidRPr="0059292E">
              <w:tab/>
              <w:t>Komisijas Kopīgajam pētniecības centram un Eiropas Savienības Tīklu un informācijas drošības aģentūrai (ENISA), ņemot vērā viņu attiecīgo lietpratību kiberdrošības jomā</w:t>
            </w:r>
            <w:r w:rsidRPr="0059292E">
              <w:rPr>
                <w:b/>
                <w:i/>
              </w:rPr>
              <w:t xml:space="preserve"> un lai nodrošinātu pēc iespējas lielākas sinerģijas</w:t>
            </w:r>
            <w:r w:rsidRPr="0059292E">
              <w:t xml:space="preserve">, būtu aktīvi jāiesaistās kiberdrošības kompetenču kopienas, kā arī Industriālās un zinātniskās konsultatīvās padomes darbībā. </w:t>
            </w:r>
            <w:r w:rsidRPr="0059292E">
              <w:rPr>
                <w:b/>
                <w:i/>
              </w:rPr>
              <w:t>ENISA būtu jāturpina īstenot savus stratēģiskos mērķus, jo īpaši kiberdrošības sertifikācijas jomā, kā noteikts Regulā (ES) 2019/XXX [Kiberdrošības akts]</w:t>
            </w:r>
            <w:r w:rsidRPr="0059292E">
              <w:rPr>
                <w:b/>
                <w:i/>
                <w:vertAlign w:val="superscript"/>
              </w:rPr>
              <w:t>1a</w:t>
            </w:r>
            <w:r w:rsidRPr="0059292E">
              <w:rPr>
                <w:b/>
                <w:i/>
              </w:rPr>
              <w:t>, savukārt Kompetenču centram būtu jādarbojas kā operatīvai struktūrai kiberdrošības jomā.</w:t>
            </w:r>
          </w:p>
        </w:tc>
      </w:tr>
      <w:tr w:rsidR="001B4322" w:rsidRPr="006D6A57" w14:paraId="13013318" w14:textId="77777777" w:rsidTr="001B4322">
        <w:trPr>
          <w:jc w:val="center"/>
        </w:trPr>
        <w:tc>
          <w:tcPr>
            <w:tcW w:w="4876" w:type="dxa"/>
          </w:tcPr>
          <w:p w14:paraId="3F4D96AB" w14:textId="77777777" w:rsidR="001B4322" w:rsidRPr="0059292E" w:rsidRDefault="001B4322" w:rsidP="001B4322">
            <w:pPr>
              <w:pStyle w:val="Normal6"/>
              <w:rPr>
                <w:noProof/>
              </w:rPr>
            </w:pPr>
          </w:p>
        </w:tc>
        <w:tc>
          <w:tcPr>
            <w:tcW w:w="4876" w:type="dxa"/>
            <w:hideMark/>
          </w:tcPr>
          <w:p w14:paraId="1E99F2B8" w14:textId="77777777" w:rsidR="001B4322" w:rsidRPr="0059292E" w:rsidRDefault="001B4322" w:rsidP="001B4322">
            <w:pPr>
              <w:pStyle w:val="Normal6"/>
              <w:rPr>
                <w:noProof/>
                <w:szCs w:val="24"/>
              </w:rPr>
            </w:pPr>
            <w:r w:rsidRPr="0059292E">
              <w:t>__________________</w:t>
            </w:r>
          </w:p>
        </w:tc>
      </w:tr>
      <w:tr w:rsidR="001B4322" w:rsidRPr="006D6A57" w14:paraId="4890D4B4" w14:textId="77777777" w:rsidTr="001B4322">
        <w:trPr>
          <w:jc w:val="center"/>
        </w:trPr>
        <w:tc>
          <w:tcPr>
            <w:tcW w:w="4876" w:type="dxa"/>
          </w:tcPr>
          <w:p w14:paraId="3011E6AD" w14:textId="77777777" w:rsidR="001B4322" w:rsidRPr="0059292E" w:rsidRDefault="001B4322" w:rsidP="001B4322">
            <w:pPr>
              <w:pStyle w:val="Normal6"/>
              <w:rPr>
                <w:noProof/>
              </w:rPr>
            </w:pPr>
          </w:p>
        </w:tc>
        <w:tc>
          <w:tcPr>
            <w:tcW w:w="4876" w:type="dxa"/>
            <w:hideMark/>
          </w:tcPr>
          <w:p w14:paraId="39CB5536" w14:textId="77777777" w:rsidR="001B4322" w:rsidRPr="0059292E" w:rsidRDefault="001B4322" w:rsidP="001B4322">
            <w:pPr>
              <w:pStyle w:val="Normal6"/>
              <w:rPr>
                <w:noProof/>
                <w:szCs w:val="24"/>
              </w:rPr>
            </w:pPr>
            <w:r w:rsidRPr="0059292E">
              <w:rPr>
                <w:b/>
                <w:i/>
                <w:vertAlign w:val="superscript"/>
              </w:rPr>
              <w:t>1a</w:t>
            </w:r>
            <w:r w:rsidRPr="0059292E">
              <w:rPr>
                <w:b/>
                <w:i/>
              </w:rPr>
              <w:t xml:space="preserve"> Eiropas Parlamenta un Padomes … Regula (ES) 2019/… par ENISA (Eiropas Savienības Kiberdrošības aģentūru) un informācijas un komunikācijas tehnoloģijas kiberdrošības sertifikāciju un Regulas (ES) Nr. 526/2013 atcelšanu (Kiberdrošības akts) (OV L …) (2017/0225(COD)).</w:t>
            </w:r>
          </w:p>
        </w:tc>
      </w:tr>
    </w:tbl>
    <w:p w14:paraId="773CE04B" w14:textId="77777777" w:rsidR="001B4322" w:rsidRPr="006D6A57" w:rsidRDefault="001B4322" w:rsidP="001B4322">
      <w:pPr>
        <w:rPr>
          <w:noProof/>
        </w:rPr>
      </w:pPr>
      <w:r>
        <w:rPr>
          <w:rStyle w:val="HideTWBExt"/>
        </w:rPr>
        <w:t>&lt;/Amend&gt;</w:t>
      </w:r>
    </w:p>
    <w:p w14:paraId="75759474" w14:textId="4756B559" w:rsidR="001B4322" w:rsidRPr="006D6A57" w:rsidRDefault="001B4322" w:rsidP="001B4322">
      <w:pPr>
        <w:pStyle w:val="AMNumberTabs"/>
        <w:rPr>
          <w:noProof/>
        </w:rPr>
      </w:pPr>
      <w:r>
        <w:rPr>
          <w:rStyle w:val="HideTWBExt"/>
        </w:rPr>
        <w:lastRenderedPageBreak/>
        <w:t>&lt;Amend&gt;</w:t>
      </w:r>
      <w:r w:rsidRPr="0059292E">
        <w:t>Grozījums Nr.</w:t>
      </w:r>
      <w:r w:rsidRPr="0059292E">
        <w:tab/>
      </w:r>
      <w:r w:rsidRPr="0059292E">
        <w:tab/>
      </w:r>
      <w:r>
        <w:rPr>
          <w:rStyle w:val="HideTWBExt"/>
        </w:rPr>
        <w:t>&lt;NumAm&gt;</w:t>
      </w:r>
      <w:r w:rsidRPr="0059292E">
        <w:t>32</w:t>
      </w:r>
      <w:r>
        <w:rPr>
          <w:rStyle w:val="HideTWBExt"/>
        </w:rPr>
        <w:t>&lt;/NumAm&gt;</w:t>
      </w:r>
    </w:p>
    <w:p w14:paraId="3ACD260B"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6B39503B" w14:textId="77777777" w:rsidR="001B4322" w:rsidRPr="006D6A57" w:rsidRDefault="001B4322" w:rsidP="001B4322">
      <w:pPr>
        <w:pStyle w:val="NormalBold"/>
        <w:rPr>
          <w:noProof/>
        </w:rPr>
      </w:pPr>
      <w:r>
        <w:rPr>
          <w:rStyle w:val="HideTWBExt"/>
        </w:rPr>
        <w:t>&lt;Article&gt;</w:t>
      </w:r>
      <w:r w:rsidRPr="0059292E">
        <w:t>24.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DC0E48C" w14:textId="77777777" w:rsidTr="001B4322">
        <w:trPr>
          <w:trHeight w:hRule="exact" w:val="240"/>
          <w:jc w:val="center"/>
        </w:trPr>
        <w:tc>
          <w:tcPr>
            <w:tcW w:w="9752" w:type="dxa"/>
            <w:gridSpan w:val="2"/>
          </w:tcPr>
          <w:p w14:paraId="10C7D847" w14:textId="77777777" w:rsidR="001B4322" w:rsidRPr="006D6A57" w:rsidRDefault="001B4322" w:rsidP="001B4322">
            <w:pPr>
              <w:rPr>
                <w:noProof/>
              </w:rPr>
            </w:pPr>
          </w:p>
        </w:tc>
      </w:tr>
      <w:tr w:rsidR="001B4322" w:rsidRPr="006D6A57" w14:paraId="0767298A" w14:textId="77777777" w:rsidTr="001B4322">
        <w:trPr>
          <w:trHeight w:val="240"/>
          <w:jc w:val="center"/>
        </w:trPr>
        <w:tc>
          <w:tcPr>
            <w:tcW w:w="4876" w:type="dxa"/>
          </w:tcPr>
          <w:p w14:paraId="4C0CB702" w14:textId="77777777" w:rsidR="001B4322" w:rsidRPr="0059292E" w:rsidRDefault="001B4322" w:rsidP="001B4322">
            <w:pPr>
              <w:pStyle w:val="ColumnHeading"/>
              <w:rPr>
                <w:noProof/>
              </w:rPr>
            </w:pPr>
            <w:r w:rsidRPr="0059292E">
              <w:t>Komisijas ierosinātais teksts</w:t>
            </w:r>
          </w:p>
        </w:tc>
        <w:tc>
          <w:tcPr>
            <w:tcW w:w="4876" w:type="dxa"/>
          </w:tcPr>
          <w:p w14:paraId="1ED5B400" w14:textId="77D8261A" w:rsidR="001B4322" w:rsidRPr="0059292E" w:rsidRDefault="00DE55EF" w:rsidP="001B4322">
            <w:pPr>
              <w:pStyle w:val="ColumnHeading"/>
              <w:rPr>
                <w:noProof/>
              </w:rPr>
            </w:pPr>
            <w:r w:rsidRPr="0059292E">
              <w:t>Grozījums</w:t>
            </w:r>
          </w:p>
        </w:tc>
      </w:tr>
      <w:tr w:rsidR="001B4322" w:rsidRPr="006D6A57" w14:paraId="31ED81DA" w14:textId="77777777" w:rsidTr="001B4322">
        <w:trPr>
          <w:jc w:val="center"/>
        </w:trPr>
        <w:tc>
          <w:tcPr>
            <w:tcW w:w="4876" w:type="dxa"/>
          </w:tcPr>
          <w:p w14:paraId="1BB135D4" w14:textId="77777777" w:rsidR="001B4322" w:rsidRPr="0059292E" w:rsidRDefault="001B4322" w:rsidP="001B4322">
            <w:pPr>
              <w:pStyle w:val="Normal6"/>
              <w:rPr>
                <w:noProof/>
              </w:rPr>
            </w:pPr>
            <w:r w:rsidRPr="0059292E">
              <w:t>24)</w:t>
            </w:r>
            <w:r w:rsidRPr="0059292E">
              <w:tab/>
              <w:t>Kompetenču centra Valdei, kas sastāv no dalībvalstīm un Komisijas, būtu jānosaka Kompetenču centra darbības vispārējais virziens un jānodrošina, ka Kompetenču centrs pilda savus uzdevumus saskaņā ar šo regulu. Valde būtu jāpilnvaro izstrādāt budžetu, pārbaudīt tā izpildi, pieņemt atbilstošus finansiālos noteikumus, noteikt pārredzamas darba procedūras Kompetenču centra lēmumu pieņemšanai, pieņemt Kompetenču centra darba plānu un daudzgadu stratēģisko plānu, kurā izklāstītas prioritātes Kompetenču centra mērķu un uzdevumu sasniegšanā, pieņemt savu reglamentu, iecelt izpilddirektoru un lemt par izpilddirektora pilnvaru termiņa pagarināšanu un izbeigšanu.</w:t>
            </w:r>
          </w:p>
        </w:tc>
        <w:tc>
          <w:tcPr>
            <w:tcW w:w="4876" w:type="dxa"/>
          </w:tcPr>
          <w:p w14:paraId="786ABD4F" w14:textId="77777777" w:rsidR="001B4322" w:rsidRPr="0059292E" w:rsidRDefault="001B4322" w:rsidP="001B4322">
            <w:pPr>
              <w:pStyle w:val="Normal6"/>
              <w:rPr>
                <w:noProof/>
              </w:rPr>
            </w:pPr>
            <w:r w:rsidRPr="0059292E">
              <w:t>24)</w:t>
            </w:r>
            <w:r w:rsidRPr="0059292E">
              <w:tab/>
              <w:t xml:space="preserve">Kompetenču centra Valdei, kas sastāv no dalībvalstīm un Komisijas, būtu jānosaka Kompetenču centra darbības vispārējais virziens un jānodrošina, ka Kompetenču centrs pilda savus uzdevumus saskaņā ar šo regulu. Valde būtu jāpilnvaro izstrādāt budžetu, pārbaudīt tā izpildi, pieņemt atbilstošus finansiālos noteikumus, noteikt pārredzamas darba procedūras Kompetenču centra lēmumu pieņemšanai, pieņemt Kompetenču centra darba plānu un daudzgadu stratēģisko plānu, kurā izklāstītas prioritātes Kompetenču centra mērķu un uzdevumu sasniegšanā, pieņemt savu reglamentu, iecelt izpilddirektoru un lemt par izpilddirektora pilnvaru termiņa pagarināšanu un izbeigšanu. </w:t>
            </w:r>
            <w:r w:rsidRPr="0059292E">
              <w:rPr>
                <w:b/>
                <w:i/>
              </w:rPr>
              <w:t>Lai gūtu labumu no sinerģijām, ENISA vajadzētu būt pastāvīgam novērotājam Valdē un būtu jāpiedalās Kompetenču centra darbā, tostarp apspriežoties par daudzgadu stratēģisko plānu, darba plānu un finansēšanai atlasīto darbību sarakstu.</w:t>
            </w:r>
          </w:p>
        </w:tc>
      </w:tr>
    </w:tbl>
    <w:p w14:paraId="7F9B4F4C" w14:textId="77777777" w:rsidR="001B4322" w:rsidRPr="006D6A57" w:rsidRDefault="001B4322" w:rsidP="001B4322">
      <w:pPr>
        <w:rPr>
          <w:rStyle w:val="HideTWBExt"/>
        </w:rPr>
      </w:pPr>
      <w:r>
        <w:rPr>
          <w:rStyle w:val="HideTWBExt"/>
        </w:rPr>
        <w:t>&lt;/Amend&gt;</w:t>
      </w:r>
    </w:p>
    <w:p w14:paraId="043E2547" w14:textId="68AE13A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33</w:t>
      </w:r>
      <w:r>
        <w:rPr>
          <w:rStyle w:val="HideTWBExt"/>
        </w:rPr>
        <w:t>&lt;/NumAm&gt;</w:t>
      </w:r>
    </w:p>
    <w:p w14:paraId="5F28C24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9B1DB16" w14:textId="77777777" w:rsidR="001B4322" w:rsidRPr="006D6A57" w:rsidRDefault="001B4322" w:rsidP="001B4322">
      <w:pPr>
        <w:pStyle w:val="NormalBold"/>
        <w:rPr>
          <w:noProof/>
        </w:rPr>
      </w:pPr>
      <w:r>
        <w:rPr>
          <w:rStyle w:val="HideTWBExt"/>
          <w:b w:val="0"/>
        </w:rPr>
        <w:t>&lt;Article&gt;</w:t>
      </w:r>
      <w:r w:rsidRPr="0059292E">
        <w:t>24.a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374FCBA" w14:textId="77777777" w:rsidTr="001B4322">
        <w:trPr>
          <w:jc w:val="center"/>
        </w:trPr>
        <w:tc>
          <w:tcPr>
            <w:tcW w:w="9752" w:type="dxa"/>
            <w:gridSpan w:val="2"/>
          </w:tcPr>
          <w:p w14:paraId="772EA4CB" w14:textId="77777777" w:rsidR="001B4322" w:rsidRPr="006D6A57" w:rsidRDefault="001B4322" w:rsidP="001B4322">
            <w:pPr>
              <w:keepNext/>
              <w:rPr>
                <w:noProof/>
              </w:rPr>
            </w:pPr>
          </w:p>
        </w:tc>
      </w:tr>
      <w:tr w:rsidR="001B4322" w:rsidRPr="006D6A57" w14:paraId="2AE39AA1" w14:textId="77777777" w:rsidTr="001B4322">
        <w:trPr>
          <w:jc w:val="center"/>
        </w:trPr>
        <w:tc>
          <w:tcPr>
            <w:tcW w:w="4876" w:type="dxa"/>
            <w:hideMark/>
          </w:tcPr>
          <w:p w14:paraId="4A104483" w14:textId="77777777" w:rsidR="001B4322" w:rsidRPr="0059292E" w:rsidRDefault="001B4322" w:rsidP="001B4322">
            <w:pPr>
              <w:pStyle w:val="ColumnHeading"/>
              <w:keepNext/>
              <w:rPr>
                <w:noProof/>
              </w:rPr>
            </w:pPr>
            <w:r w:rsidRPr="0059292E">
              <w:t>Komisijas ierosinātais teksts</w:t>
            </w:r>
          </w:p>
        </w:tc>
        <w:tc>
          <w:tcPr>
            <w:tcW w:w="4876" w:type="dxa"/>
            <w:hideMark/>
          </w:tcPr>
          <w:p w14:paraId="6D21205E" w14:textId="77476D6D" w:rsidR="001B4322" w:rsidRPr="0059292E" w:rsidRDefault="00DE55EF" w:rsidP="001B4322">
            <w:pPr>
              <w:pStyle w:val="ColumnHeading"/>
              <w:keepNext/>
              <w:rPr>
                <w:noProof/>
              </w:rPr>
            </w:pPr>
            <w:r w:rsidRPr="0059292E">
              <w:t>Grozījums</w:t>
            </w:r>
          </w:p>
        </w:tc>
      </w:tr>
      <w:tr w:rsidR="001B4322" w:rsidRPr="006D6A57" w14:paraId="413E9A3A" w14:textId="77777777" w:rsidTr="001B4322">
        <w:trPr>
          <w:jc w:val="center"/>
        </w:trPr>
        <w:tc>
          <w:tcPr>
            <w:tcW w:w="4876" w:type="dxa"/>
          </w:tcPr>
          <w:p w14:paraId="78AFDC4A" w14:textId="77777777" w:rsidR="001B4322" w:rsidRPr="0059292E" w:rsidRDefault="001B4322" w:rsidP="001B4322">
            <w:pPr>
              <w:pStyle w:val="Normal6"/>
              <w:rPr>
                <w:noProof/>
              </w:rPr>
            </w:pPr>
          </w:p>
        </w:tc>
        <w:tc>
          <w:tcPr>
            <w:tcW w:w="4876" w:type="dxa"/>
            <w:hideMark/>
          </w:tcPr>
          <w:p w14:paraId="0DA2FFDE" w14:textId="77777777" w:rsidR="001B4322" w:rsidRPr="0059292E" w:rsidRDefault="001B4322" w:rsidP="001B4322">
            <w:pPr>
              <w:pStyle w:val="Normal6"/>
              <w:rPr>
                <w:noProof/>
                <w:szCs w:val="24"/>
              </w:rPr>
            </w:pPr>
            <w:r w:rsidRPr="0059292E">
              <w:rPr>
                <w:b/>
                <w:i/>
              </w:rPr>
              <w:t>24a)</w:t>
            </w:r>
            <w:r w:rsidRPr="0059292E">
              <w:rPr>
                <w:b/>
                <w:i/>
              </w:rPr>
              <w:tab/>
              <w:t>Valdei būtu jācenšas veicināt Kompetenču centra atpazīstamību visā pasaulē, lai palielinātu tā pievilcību un padarītu to par struktūru, kurai kiberdrošības jomā izdevies sasniegt pasaules līmeņa izcilību.</w:t>
            </w:r>
          </w:p>
        </w:tc>
      </w:tr>
    </w:tbl>
    <w:p w14:paraId="19AF6DDA" w14:textId="77777777" w:rsidR="001B4322" w:rsidRPr="006D6A57" w:rsidRDefault="001B4322" w:rsidP="001B4322">
      <w:pPr>
        <w:rPr>
          <w:rStyle w:val="HideTWBExt"/>
        </w:rPr>
      </w:pPr>
      <w:r>
        <w:rPr>
          <w:rStyle w:val="HideTWBExt"/>
        </w:rPr>
        <w:lastRenderedPageBreak/>
        <w:t>&lt;/Amend&gt;</w:t>
      </w:r>
    </w:p>
    <w:p w14:paraId="7A16024F" w14:textId="240E862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34</w:t>
      </w:r>
      <w:r>
        <w:rPr>
          <w:rStyle w:val="HideTWBExt"/>
        </w:rPr>
        <w:t>&lt;/NumAm&gt;</w:t>
      </w:r>
    </w:p>
    <w:p w14:paraId="396380C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950BB65" w14:textId="77777777" w:rsidR="001B4322" w:rsidRPr="006D6A57" w:rsidRDefault="001B4322" w:rsidP="001B4322">
      <w:pPr>
        <w:pStyle w:val="NormalBold"/>
        <w:rPr>
          <w:noProof/>
        </w:rPr>
      </w:pPr>
      <w:r>
        <w:rPr>
          <w:rStyle w:val="HideTWBExt"/>
          <w:b w:val="0"/>
        </w:rPr>
        <w:t>&lt;Article&gt;</w:t>
      </w:r>
      <w:r w:rsidRPr="0059292E">
        <w:t>25.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BA12C85" w14:textId="77777777" w:rsidTr="001B4322">
        <w:trPr>
          <w:jc w:val="center"/>
        </w:trPr>
        <w:tc>
          <w:tcPr>
            <w:tcW w:w="9752" w:type="dxa"/>
            <w:gridSpan w:val="2"/>
          </w:tcPr>
          <w:p w14:paraId="6931EEC0" w14:textId="77777777" w:rsidR="001B4322" w:rsidRPr="006D6A57" w:rsidRDefault="001B4322" w:rsidP="001B4322">
            <w:pPr>
              <w:keepNext/>
              <w:rPr>
                <w:noProof/>
              </w:rPr>
            </w:pPr>
          </w:p>
        </w:tc>
      </w:tr>
      <w:tr w:rsidR="001B4322" w:rsidRPr="006D6A57" w14:paraId="29DD7D99" w14:textId="77777777" w:rsidTr="001B4322">
        <w:trPr>
          <w:jc w:val="center"/>
        </w:trPr>
        <w:tc>
          <w:tcPr>
            <w:tcW w:w="4876" w:type="dxa"/>
            <w:hideMark/>
          </w:tcPr>
          <w:p w14:paraId="3135ABF4" w14:textId="77777777" w:rsidR="001B4322" w:rsidRPr="0059292E" w:rsidRDefault="001B4322" w:rsidP="001B4322">
            <w:pPr>
              <w:pStyle w:val="ColumnHeading"/>
              <w:keepNext/>
              <w:rPr>
                <w:noProof/>
              </w:rPr>
            </w:pPr>
            <w:r w:rsidRPr="0059292E">
              <w:t>Komisijas ierosinātais teksts</w:t>
            </w:r>
          </w:p>
        </w:tc>
        <w:tc>
          <w:tcPr>
            <w:tcW w:w="4876" w:type="dxa"/>
            <w:hideMark/>
          </w:tcPr>
          <w:p w14:paraId="73128DF9" w14:textId="063E11F1" w:rsidR="001B4322" w:rsidRPr="0059292E" w:rsidRDefault="00DE55EF" w:rsidP="001B4322">
            <w:pPr>
              <w:pStyle w:val="ColumnHeading"/>
              <w:keepNext/>
              <w:rPr>
                <w:noProof/>
              </w:rPr>
            </w:pPr>
            <w:r w:rsidRPr="0059292E">
              <w:t>Grozījums</w:t>
            </w:r>
          </w:p>
        </w:tc>
      </w:tr>
      <w:tr w:rsidR="001B4322" w:rsidRPr="006D6A57" w14:paraId="66E65709" w14:textId="77777777" w:rsidTr="001B4322">
        <w:trPr>
          <w:jc w:val="center"/>
        </w:trPr>
        <w:tc>
          <w:tcPr>
            <w:tcW w:w="4876" w:type="dxa"/>
            <w:hideMark/>
          </w:tcPr>
          <w:p w14:paraId="31281F0A" w14:textId="77777777" w:rsidR="001B4322" w:rsidRPr="0059292E" w:rsidRDefault="001B4322" w:rsidP="001B4322">
            <w:pPr>
              <w:pStyle w:val="Normal6"/>
              <w:rPr>
                <w:noProof/>
              </w:rPr>
            </w:pPr>
            <w:r w:rsidRPr="0059292E">
              <w:t>25)</w:t>
            </w:r>
            <w:r w:rsidRPr="0059292E">
              <w:tab/>
              <w:t xml:space="preserve">Lai Kompetenču centrs darbotos pienācīgi un rezultatīvi, Komisijai un dalībvalstīm būtu jānodrošina, ka Valdē ieceļamajām personām ir atbilstoša profesionālā lietpratība un pieredze funkcionālajās jomās. </w:t>
            </w:r>
            <w:r w:rsidRPr="0059292E">
              <w:rPr>
                <w:b/>
                <w:i/>
              </w:rPr>
              <w:t xml:space="preserve">Lai nodrošinātu Valdes darba nepārtrauktību, </w:t>
            </w:r>
            <w:r w:rsidRPr="0059292E">
              <w:t>Komisijai un dalībvalstīm būtu arī jācenšas ierobežot savu attiecīgo pārstāvju mainību Valdē.</w:t>
            </w:r>
          </w:p>
        </w:tc>
        <w:tc>
          <w:tcPr>
            <w:tcW w:w="4876" w:type="dxa"/>
            <w:hideMark/>
          </w:tcPr>
          <w:p w14:paraId="6B3B8EE8" w14:textId="77777777" w:rsidR="001B4322" w:rsidRPr="0059292E" w:rsidRDefault="001B4322" w:rsidP="001B4322">
            <w:pPr>
              <w:pStyle w:val="Normal6"/>
              <w:rPr>
                <w:noProof/>
                <w:szCs w:val="24"/>
              </w:rPr>
            </w:pPr>
            <w:r w:rsidRPr="0059292E">
              <w:t>25)</w:t>
            </w:r>
            <w:r w:rsidRPr="0059292E">
              <w:tab/>
              <w:t>Lai Kompetenču centrs darbotos pienācīgi un rezultatīvi, Komisijai un dalībvalstīm būtu jānodrošina, ka Valdē ieceļamajām personām ir atbilstoša profesionālā lietpratība un pieredze funkcionālajās jomās. Komisijai un dalībvalstīm būtu arī jācenšas ierobežot savu attiecīgo pārstāvju mainību Valdē</w:t>
            </w:r>
            <w:r w:rsidRPr="0059292E">
              <w:rPr>
                <w:b/>
                <w:i/>
              </w:rPr>
              <w:t>, lai nodrošinātu Valdes darba nepārtrauktību, un jācenšas panākt dzimumu līdzsvaru</w:t>
            </w:r>
            <w:r w:rsidRPr="0059292E">
              <w:t>.</w:t>
            </w:r>
          </w:p>
        </w:tc>
      </w:tr>
    </w:tbl>
    <w:p w14:paraId="2DA5DEBE" w14:textId="77777777" w:rsidR="001B4322" w:rsidRPr="006D6A57" w:rsidRDefault="001B4322" w:rsidP="001B4322">
      <w:pPr>
        <w:rPr>
          <w:noProof/>
        </w:rPr>
      </w:pPr>
      <w:r>
        <w:rPr>
          <w:rStyle w:val="HideTWBExt"/>
        </w:rPr>
        <w:t>&lt;/Amend&gt;</w:t>
      </w:r>
    </w:p>
    <w:p w14:paraId="4F5EFD22" w14:textId="0E9D6D7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35</w:t>
      </w:r>
      <w:r>
        <w:rPr>
          <w:rStyle w:val="HideTWBExt"/>
        </w:rPr>
        <w:t>&lt;/NumAm&gt;</w:t>
      </w:r>
    </w:p>
    <w:p w14:paraId="0A21E097"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50B1AF29" w14:textId="77777777" w:rsidR="001B4322" w:rsidRPr="006D6A57" w:rsidRDefault="001B4322" w:rsidP="001B4322">
      <w:pPr>
        <w:pStyle w:val="NormalBold"/>
        <w:rPr>
          <w:noProof/>
        </w:rPr>
      </w:pPr>
      <w:r>
        <w:rPr>
          <w:rStyle w:val="HideTWBExt"/>
        </w:rPr>
        <w:t>&lt;Article&gt;</w:t>
      </w:r>
      <w:r w:rsidRPr="0059292E">
        <w:t>25.a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EEE5A28" w14:textId="77777777" w:rsidTr="001B4322">
        <w:trPr>
          <w:trHeight w:hRule="exact" w:val="240"/>
          <w:jc w:val="center"/>
        </w:trPr>
        <w:tc>
          <w:tcPr>
            <w:tcW w:w="9752" w:type="dxa"/>
            <w:gridSpan w:val="2"/>
          </w:tcPr>
          <w:p w14:paraId="4B999B79" w14:textId="77777777" w:rsidR="001B4322" w:rsidRPr="006D6A57" w:rsidRDefault="001B4322" w:rsidP="001B4322">
            <w:pPr>
              <w:rPr>
                <w:noProof/>
              </w:rPr>
            </w:pPr>
          </w:p>
        </w:tc>
      </w:tr>
      <w:tr w:rsidR="001B4322" w:rsidRPr="006D6A57" w14:paraId="35844B4D" w14:textId="77777777" w:rsidTr="001B4322">
        <w:trPr>
          <w:trHeight w:val="240"/>
          <w:jc w:val="center"/>
        </w:trPr>
        <w:tc>
          <w:tcPr>
            <w:tcW w:w="4876" w:type="dxa"/>
          </w:tcPr>
          <w:p w14:paraId="79058B44" w14:textId="77777777" w:rsidR="001B4322" w:rsidRPr="0059292E" w:rsidRDefault="001B4322" w:rsidP="001B4322">
            <w:pPr>
              <w:pStyle w:val="ColumnHeading"/>
              <w:rPr>
                <w:noProof/>
              </w:rPr>
            </w:pPr>
            <w:r w:rsidRPr="0059292E">
              <w:t>Komisijas ierosinātais teksts</w:t>
            </w:r>
          </w:p>
        </w:tc>
        <w:tc>
          <w:tcPr>
            <w:tcW w:w="4876" w:type="dxa"/>
          </w:tcPr>
          <w:p w14:paraId="64BCAEA1" w14:textId="258DA7E5" w:rsidR="001B4322" w:rsidRPr="0059292E" w:rsidRDefault="00DE55EF" w:rsidP="001B4322">
            <w:pPr>
              <w:pStyle w:val="ColumnHeading"/>
              <w:rPr>
                <w:noProof/>
              </w:rPr>
            </w:pPr>
            <w:r w:rsidRPr="0059292E">
              <w:t>Grozījums</w:t>
            </w:r>
          </w:p>
        </w:tc>
      </w:tr>
      <w:tr w:rsidR="001B4322" w:rsidRPr="006D6A57" w14:paraId="1010963D" w14:textId="77777777" w:rsidTr="001B4322">
        <w:trPr>
          <w:jc w:val="center"/>
        </w:trPr>
        <w:tc>
          <w:tcPr>
            <w:tcW w:w="4876" w:type="dxa"/>
          </w:tcPr>
          <w:p w14:paraId="2F49A9A2" w14:textId="77777777" w:rsidR="001B4322" w:rsidRPr="0059292E" w:rsidRDefault="001B4322" w:rsidP="001B4322">
            <w:pPr>
              <w:pStyle w:val="Normal6"/>
              <w:rPr>
                <w:noProof/>
              </w:rPr>
            </w:pPr>
          </w:p>
        </w:tc>
        <w:tc>
          <w:tcPr>
            <w:tcW w:w="4876" w:type="dxa"/>
          </w:tcPr>
          <w:p w14:paraId="37FD6B77" w14:textId="77777777" w:rsidR="001B4322" w:rsidRPr="0059292E" w:rsidRDefault="001B4322" w:rsidP="001B4322">
            <w:pPr>
              <w:pStyle w:val="Normal6"/>
              <w:rPr>
                <w:noProof/>
              </w:rPr>
            </w:pPr>
            <w:r w:rsidRPr="0059292E">
              <w:rPr>
                <w:b/>
                <w:i/>
              </w:rPr>
              <w:t>25a)</w:t>
            </w:r>
            <w:r w:rsidRPr="0059292E">
              <w:tab/>
            </w:r>
            <w:r w:rsidRPr="0059292E">
              <w:rPr>
                <w:b/>
                <w:i/>
              </w:rPr>
              <w:t>Komisijas balsojuma svaram Valdes lēmumos vajadzētu būt atbilstošam Savienības budžeta ieguldījumam Kompetenču centrā, ievērojot Komisijas pienākumu nodrošināt Savienības budžeta pienācīgu pārvaldību Savienības interesēs, kā noteikts Līgumos.</w:t>
            </w:r>
          </w:p>
        </w:tc>
      </w:tr>
    </w:tbl>
    <w:p w14:paraId="67606C1D" w14:textId="77777777" w:rsidR="001B4322" w:rsidRPr="006D6A57" w:rsidRDefault="001B4322" w:rsidP="001B4322">
      <w:pPr>
        <w:rPr>
          <w:noProof/>
        </w:rPr>
      </w:pPr>
      <w:r>
        <w:rPr>
          <w:rStyle w:val="HideTWBExt"/>
        </w:rPr>
        <w:t>&lt;/Amend&gt;</w:t>
      </w:r>
    </w:p>
    <w:p w14:paraId="79207916" w14:textId="7EE8637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36</w:t>
      </w:r>
      <w:r>
        <w:rPr>
          <w:rStyle w:val="HideTWBExt"/>
        </w:rPr>
        <w:t>&lt;/NumAm&gt;</w:t>
      </w:r>
    </w:p>
    <w:p w14:paraId="6DD2380D"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34BD3CB1" w14:textId="77777777" w:rsidR="001B4322" w:rsidRPr="006D6A57" w:rsidRDefault="001B4322" w:rsidP="001B4322">
      <w:pPr>
        <w:pStyle w:val="NormalBold"/>
        <w:rPr>
          <w:noProof/>
        </w:rPr>
      </w:pPr>
      <w:r>
        <w:rPr>
          <w:rStyle w:val="HideTWBExt"/>
        </w:rPr>
        <w:t>&lt;Article&gt;</w:t>
      </w:r>
      <w:r w:rsidRPr="0059292E">
        <w:t>26.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E58A29A" w14:textId="77777777" w:rsidTr="001B4322">
        <w:trPr>
          <w:trHeight w:hRule="exact" w:val="240"/>
          <w:jc w:val="center"/>
        </w:trPr>
        <w:tc>
          <w:tcPr>
            <w:tcW w:w="9752" w:type="dxa"/>
            <w:gridSpan w:val="2"/>
          </w:tcPr>
          <w:p w14:paraId="5ACE106A" w14:textId="77777777" w:rsidR="001B4322" w:rsidRPr="006D6A57" w:rsidRDefault="001B4322" w:rsidP="001B4322">
            <w:pPr>
              <w:rPr>
                <w:noProof/>
              </w:rPr>
            </w:pPr>
          </w:p>
        </w:tc>
      </w:tr>
      <w:tr w:rsidR="001B4322" w:rsidRPr="006D6A57" w14:paraId="18718D90" w14:textId="77777777" w:rsidTr="001B4322">
        <w:trPr>
          <w:trHeight w:val="240"/>
          <w:jc w:val="center"/>
        </w:trPr>
        <w:tc>
          <w:tcPr>
            <w:tcW w:w="4876" w:type="dxa"/>
          </w:tcPr>
          <w:p w14:paraId="1962BD99" w14:textId="77777777" w:rsidR="001B4322" w:rsidRPr="0059292E" w:rsidRDefault="001B4322" w:rsidP="001B4322">
            <w:pPr>
              <w:pStyle w:val="ColumnHeading"/>
              <w:rPr>
                <w:noProof/>
              </w:rPr>
            </w:pPr>
            <w:r w:rsidRPr="0059292E">
              <w:t>Komisijas ierosinātais teksts</w:t>
            </w:r>
          </w:p>
        </w:tc>
        <w:tc>
          <w:tcPr>
            <w:tcW w:w="4876" w:type="dxa"/>
          </w:tcPr>
          <w:p w14:paraId="7C104D47" w14:textId="21FF4625" w:rsidR="001B4322" w:rsidRPr="0059292E" w:rsidRDefault="00DE55EF" w:rsidP="001B4322">
            <w:pPr>
              <w:pStyle w:val="ColumnHeading"/>
              <w:rPr>
                <w:noProof/>
              </w:rPr>
            </w:pPr>
            <w:r w:rsidRPr="0059292E">
              <w:t>Grozījums</w:t>
            </w:r>
          </w:p>
        </w:tc>
      </w:tr>
      <w:tr w:rsidR="001B4322" w:rsidRPr="006D6A57" w14:paraId="341764B4" w14:textId="77777777" w:rsidTr="001B4322">
        <w:trPr>
          <w:jc w:val="center"/>
        </w:trPr>
        <w:tc>
          <w:tcPr>
            <w:tcW w:w="4876" w:type="dxa"/>
          </w:tcPr>
          <w:p w14:paraId="57508F06" w14:textId="77777777" w:rsidR="001B4322" w:rsidRPr="0059292E" w:rsidRDefault="001B4322" w:rsidP="001B4322">
            <w:pPr>
              <w:pStyle w:val="Normal6"/>
              <w:rPr>
                <w:noProof/>
              </w:rPr>
            </w:pPr>
            <w:r w:rsidRPr="0059292E">
              <w:t>26)</w:t>
            </w:r>
            <w:r w:rsidRPr="0059292E">
              <w:tab/>
              <w:t>Lai Kompetenču centra darbība būtu sekmīga, tās izpilddirektors jāieceļ</w:t>
            </w:r>
            <w:r w:rsidRPr="0059292E">
              <w:rPr>
                <w:b/>
                <w:i/>
              </w:rPr>
              <w:t>,</w:t>
            </w:r>
            <w:r w:rsidRPr="0059292E">
              <w:t xml:space="preserve"> </w:t>
            </w:r>
            <w:r w:rsidRPr="0059292E">
              <w:lastRenderedPageBreak/>
              <w:t>ņemot vērā nopelnus un ar dokumentiem apliecinātas administratīvās un vadības prasmes, kā arī kompetenci un pieredzi kiberdrošības jomā, turklāt izpilddirektora pienākumi jāpilda pilnīgi neatkarīgi.</w:t>
            </w:r>
          </w:p>
        </w:tc>
        <w:tc>
          <w:tcPr>
            <w:tcW w:w="4876" w:type="dxa"/>
          </w:tcPr>
          <w:p w14:paraId="488BBE7C" w14:textId="77777777" w:rsidR="001B4322" w:rsidRPr="0059292E" w:rsidRDefault="001B4322" w:rsidP="001B4322">
            <w:pPr>
              <w:pStyle w:val="Normal6"/>
              <w:rPr>
                <w:noProof/>
              </w:rPr>
            </w:pPr>
            <w:r w:rsidRPr="0059292E">
              <w:lastRenderedPageBreak/>
              <w:t>26)</w:t>
            </w:r>
            <w:r w:rsidRPr="0059292E">
              <w:tab/>
              <w:t>Lai Kompetenču centra darbība būtu sekmīga, tās izpilddirektors jāieceļ</w:t>
            </w:r>
            <w:r w:rsidRPr="0059292E">
              <w:rPr>
                <w:b/>
                <w:i/>
              </w:rPr>
              <w:t xml:space="preserve"> </w:t>
            </w:r>
            <w:r w:rsidRPr="0059292E">
              <w:rPr>
                <w:b/>
                <w:i/>
              </w:rPr>
              <w:lastRenderedPageBreak/>
              <w:t>pārredzamā veidā un</w:t>
            </w:r>
            <w:r w:rsidRPr="0059292E">
              <w:t xml:space="preserve"> ņemot vērā nopelnus un ar dokumentiem apliecinātas administratīvās un vadības prasmes, kā arī kompetenci un pieredzi kiberdrošības jomā, turklāt izpilddirektora pienākumi jāpilda pilnīgi neatkarīgi.</w:t>
            </w:r>
          </w:p>
        </w:tc>
      </w:tr>
    </w:tbl>
    <w:p w14:paraId="007F1613" w14:textId="77777777" w:rsidR="001B4322" w:rsidRPr="006D6A57" w:rsidRDefault="001B4322" w:rsidP="001B4322">
      <w:pPr>
        <w:rPr>
          <w:noProof/>
        </w:rPr>
      </w:pPr>
      <w:r>
        <w:rPr>
          <w:rStyle w:val="HideTWBExt"/>
        </w:rPr>
        <w:lastRenderedPageBreak/>
        <w:t>&lt;/Amend&gt;</w:t>
      </w:r>
    </w:p>
    <w:p w14:paraId="267E91B9" w14:textId="7EEAD91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37</w:t>
      </w:r>
      <w:r>
        <w:rPr>
          <w:rStyle w:val="HideTWBExt"/>
        </w:rPr>
        <w:t>&lt;/NumAm&gt;</w:t>
      </w:r>
    </w:p>
    <w:p w14:paraId="60A9303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5AC64D2" w14:textId="77777777" w:rsidR="001B4322" w:rsidRPr="006D6A57" w:rsidRDefault="001B4322" w:rsidP="001B4322">
      <w:pPr>
        <w:pStyle w:val="NormalBold"/>
        <w:rPr>
          <w:noProof/>
        </w:rPr>
      </w:pPr>
      <w:r>
        <w:rPr>
          <w:rStyle w:val="HideTWBExt"/>
          <w:b w:val="0"/>
        </w:rPr>
        <w:t>&lt;Article&gt;</w:t>
      </w:r>
      <w:r w:rsidRPr="0059292E">
        <w:t>27. apsvērums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D6A57" w14:paraId="34BCAF34" w14:textId="77777777" w:rsidTr="001B4322">
        <w:trPr>
          <w:jc w:val="center"/>
        </w:trPr>
        <w:tc>
          <w:tcPr>
            <w:tcW w:w="9752" w:type="dxa"/>
            <w:gridSpan w:val="2"/>
          </w:tcPr>
          <w:p w14:paraId="51A4A78D" w14:textId="77777777" w:rsidR="001B4322" w:rsidRPr="006D6A57" w:rsidRDefault="001B4322" w:rsidP="001B4322">
            <w:pPr>
              <w:keepNext/>
              <w:rPr>
                <w:noProof/>
              </w:rPr>
            </w:pPr>
          </w:p>
        </w:tc>
      </w:tr>
      <w:tr w:rsidR="001B4322" w:rsidRPr="006D6A57" w14:paraId="712732A6" w14:textId="77777777" w:rsidTr="001B4322">
        <w:trPr>
          <w:jc w:val="center"/>
        </w:trPr>
        <w:tc>
          <w:tcPr>
            <w:tcW w:w="4876" w:type="dxa"/>
          </w:tcPr>
          <w:p w14:paraId="459A35B5" w14:textId="77777777" w:rsidR="001B4322" w:rsidRPr="0059292E" w:rsidRDefault="001B4322" w:rsidP="001B4322">
            <w:pPr>
              <w:pStyle w:val="ColumnHeading"/>
              <w:keepNext/>
              <w:rPr>
                <w:noProof/>
              </w:rPr>
            </w:pPr>
            <w:r w:rsidRPr="0059292E">
              <w:t>Komisijas ierosinātais teksts</w:t>
            </w:r>
          </w:p>
        </w:tc>
        <w:tc>
          <w:tcPr>
            <w:tcW w:w="4876" w:type="dxa"/>
          </w:tcPr>
          <w:p w14:paraId="480B3619" w14:textId="0B2B8200" w:rsidR="001B4322" w:rsidRPr="0059292E" w:rsidRDefault="00DE55EF" w:rsidP="001B4322">
            <w:pPr>
              <w:pStyle w:val="ColumnHeading"/>
              <w:keepNext/>
              <w:rPr>
                <w:noProof/>
              </w:rPr>
            </w:pPr>
            <w:r w:rsidRPr="0059292E">
              <w:t>Grozījums</w:t>
            </w:r>
          </w:p>
        </w:tc>
      </w:tr>
      <w:tr w:rsidR="001B4322" w:rsidRPr="006D6A57" w14:paraId="4762B286" w14:textId="77777777" w:rsidTr="001B4322">
        <w:trPr>
          <w:jc w:val="center"/>
        </w:trPr>
        <w:tc>
          <w:tcPr>
            <w:tcW w:w="4876" w:type="dxa"/>
          </w:tcPr>
          <w:p w14:paraId="07CEF4C8" w14:textId="77777777" w:rsidR="001B4322" w:rsidRPr="0059292E" w:rsidRDefault="001B4322" w:rsidP="001B4322">
            <w:pPr>
              <w:pStyle w:val="Normal6"/>
              <w:rPr>
                <w:noProof/>
              </w:rPr>
            </w:pPr>
            <w:r w:rsidRPr="0059292E">
              <w:t>27)</w:t>
            </w:r>
            <w:r w:rsidRPr="0059292E">
              <w:tab/>
              <w:t>Lai uzturētu regulāru dialogu ar privāto sektoru, patērētāju organizācijām un citām ieinteresētajām personām, Kompetenču centrā vajadzētu būt izveidotai padomdevēja struktūrai</w:t>
            </w:r>
            <w:r w:rsidRPr="0059292E">
              <w:rPr>
                <w:b/>
                <w:i/>
              </w:rPr>
              <w:t> </w:t>
            </w:r>
            <w:r w:rsidRPr="0059292E">
              <w:t>— Industriālajai un zinātniskajai konsultatīvajai padomei. Industriālajai un zinātniskajai konsultatīvajai padomei būtu jākoncentrējas uz jautājumiem, kas ir svarīgi ieinteresētajām personām, un par tiem jāinformē Kompetenču centra Valde. Industriālās un zinātniskās konsultatīvās padomes sastāvam un tai uzticētajiem uzdevumiem, piemēram, konsultācijām saistībā ar darba plānu, būtu jānodrošina pietiekama ieinteresēto personu pārstāvība Kompetenču centra darbā.</w:t>
            </w:r>
          </w:p>
        </w:tc>
        <w:tc>
          <w:tcPr>
            <w:tcW w:w="4876" w:type="dxa"/>
          </w:tcPr>
          <w:p w14:paraId="2991547B" w14:textId="77777777" w:rsidR="001B4322" w:rsidRPr="0059292E" w:rsidRDefault="001B4322" w:rsidP="001B4322">
            <w:pPr>
              <w:pStyle w:val="Normal6"/>
              <w:rPr>
                <w:noProof/>
                <w:szCs w:val="24"/>
              </w:rPr>
            </w:pPr>
            <w:r w:rsidRPr="0059292E">
              <w:t>27)</w:t>
            </w:r>
            <w:r w:rsidRPr="0059292E">
              <w:tab/>
              <w:t xml:space="preserve">Lai uzturētu regulāru </w:t>
            </w:r>
            <w:r w:rsidRPr="0059292E">
              <w:rPr>
                <w:b/>
                <w:i/>
              </w:rPr>
              <w:t xml:space="preserve">un pienācīgi pārredzamu </w:t>
            </w:r>
            <w:r w:rsidRPr="0059292E">
              <w:t>dialogu ar privāto sektoru, patērētāju organizācijām un citām ieinteresētajām personām, Kompetenču centrā vajadzētu būt izveidotai padomdevēja struktūrai</w:t>
            </w:r>
            <w:r w:rsidRPr="0059292E">
              <w:rPr>
                <w:b/>
                <w:i/>
              </w:rPr>
              <w:t xml:space="preserve"> </w:t>
            </w:r>
            <w:r w:rsidRPr="0059292E">
              <w:t>— Industriālajai un zinātniskajai konsultatīvajai padomei.</w:t>
            </w:r>
            <w:r w:rsidRPr="0059292E">
              <w:rPr>
                <w:b/>
                <w:i/>
              </w:rPr>
              <w:t xml:space="preserve"> Tam būtu arī jāsniedz izpilddirektoram un Valdei neatkarīgi ieteikumi par ieviešanu un iepirkumu.</w:t>
            </w:r>
            <w:r w:rsidRPr="0059292E">
              <w:t xml:space="preserve"> Industriālajai un zinātniskajai konsultatīvajai padomei būtu jākoncentrējas uz jautājumiem, kas ir svarīgi ieinteresētajām personām, un par tiem jāinformē Kompetenču centra Valde. Industriālās un zinātniskās konsultatīvās padomes sastāvam un tai uzticētajiem uzdevumiem, piemēram, konsultācijām saistībā ar darba plānu, būtu jānodrošina pietiekama ieinteresēto personu pārstāvība Kompetenču centra darbā. </w:t>
            </w:r>
            <w:r w:rsidRPr="0059292E">
              <w:rPr>
                <w:b/>
                <w:i/>
              </w:rPr>
              <w:t>Katrai nozares ieinteresēto personu kategorijai būtu jāpiešķir minimālais vietu skaits, īpašu uzmanību pievēršot MVU pārstāvībai.</w:t>
            </w:r>
          </w:p>
        </w:tc>
      </w:tr>
    </w:tbl>
    <w:p w14:paraId="30678F3B" w14:textId="77777777" w:rsidR="001B4322" w:rsidRPr="006D6A57" w:rsidRDefault="001B4322" w:rsidP="001B4322">
      <w:pPr>
        <w:rPr>
          <w:noProof/>
        </w:rPr>
      </w:pPr>
      <w:r>
        <w:rPr>
          <w:rStyle w:val="HideTWBExt"/>
        </w:rPr>
        <w:t>&lt;/Amend&gt;</w:t>
      </w:r>
    </w:p>
    <w:p w14:paraId="0FEE8807" w14:textId="367A57F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38</w:t>
      </w:r>
      <w:r>
        <w:rPr>
          <w:rStyle w:val="HideTWBExt"/>
        </w:rPr>
        <w:t>&lt;/NumAm&gt;</w:t>
      </w:r>
    </w:p>
    <w:p w14:paraId="4CE533DB"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1003450F" w14:textId="77777777" w:rsidR="001B4322" w:rsidRPr="006D6A57" w:rsidRDefault="001B4322" w:rsidP="001B4322">
      <w:pPr>
        <w:pStyle w:val="NormalBold"/>
        <w:rPr>
          <w:noProof/>
        </w:rPr>
      </w:pPr>
      <w:r>
        <w:rPr>
          <w:rStyle w:val="HideTWBExt"/>
        </w:rPr>
        <w:t>&lt;Article&gt;</w:t>
      </w:r>
      <w:r w:rsidRPr="0059292E">
        <w:t>28.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1F236BBD" w14:textId="77777777" w:rsidTr="001B4322">
        <w:trPr>
          <w:trHeight w:hRule="exact" w:val="240"/>
          <w:jc w:val="center"/>
        </w:trPr>
        <w:tc>
          <w:tcPr>
            <w:tcW w:w="9752" w:type="dxa"/>
            <w:gridSpan w:val="2"/>
          </w:tcPr>
          <w:p w14:paraId="687D0486" w14:textId="77777777" w:rsidR="001B4322" w:rsidRPr="006D6A57" w:rsidRDefault="001B4322" w:rsidP="001B4322">
            <w:pPr>
              <w:rPr>
                <w:noProof/>
              </w:rPr>
            </w:pPr>
          </w:p>
        </w:tc>
      </w:tr>
      <w:tr w:rsidR="001B4322" w:rsidRPr="006D6A57" w14:paraId="1C1F9924" w14:textId="77777777" w:rsidTr="001B4322">
        <w:trPr>
          <w:trHeight w:val="240"/>
          <w:jc w:val="center"/>
        </w:trPr>
        <w:tc>
          <w:tcPr>
            <w:tcW w:w="4876" w:type="dxa"/>
          </w:tcPr>
          <w:p w14:paraId="2CE8EA15" w14:textId="77777777" w:rsidR="001B4322" w:rsidRPr="0059292E" w:rsidRDefault="001B4322" w:rsidP="001B4322">
            <w:pPr>
              <w:pStyle w:val="ColumnHeading"/>
              <w:rPr>
                <w:noProof/>
              </w:rPr>
            </w:pPr>
            <w:r w:rsidRPr="0059292E">
              <w:t>Komisijas ierosinātais teksts</w:t>
            </w:r>
          </w:p>
        </w:tc>
        <w:tc>
          <w:tcPr>
            <w:tcW w:w="4876" w:type="dxa"/>
          </w:tcPr>
          <w:p w14:paraId="7E68F8D9" w14:textId="32BC1B24" w:rsidR="001B4322" w:rsidRPr="0059292E" w:rsidRDefault="00DE55EF" w:rsidP="001B4322">
            <w:pPr>
              <w:pStyle w:val="ColumnHeading"/>
              <w:rPr>
                <w:noProof/>
              </w:rPr>
            </w:pPr>
            <w:r w:rsidRPr="0059292E">
              <w:t>Grozījums</w:t>
            </w:r>
          </w:p>
        </w:tc>
      </w:tr>
      <w:tr w:rsidR="001B4322" w:rsidRPr="006D6A57" w14:paraId="32AB7420" w14:textId="77777777" w:rsidTr="001B4322">
        <w:trPr>
          <w:jc w:val="center"/>
        </w:trPr>
        <w:tc>
          <w:tcPr>
            <w:tcW w:w="4876" w:type="dxa"/>
          </w:tcPr>
          <w:p w14:paraId="0342BABF" w14:textId="77777777" w:rsidR="001B4322" w:rsidRPr="0059292E" w:rsidRDefault="001B4322" w:rsidP="001B4322">
            <w:pPr>
              <w:pStyle w:val="Normal6"/>
              <w:rPr>
                <w:noProof/>
              </w:rPr>
            </w:pPr>
            <w:r w:rsidRPr="0059292E">
              <w:t>28)</w:t>
            </w:r>
            <w:r w:rsidRPr="0059292E">
              <w:tab/>
              <w:t>Kompetenču centram ar Industriālās un zinātniskās konsultatīvās padomes starpniecību būtu jāgūst labums no īpašās lietpratības, kā arī plašās un nozīmīgās ieinteresēto personu pārstāvības, kuras pamatā ir līgumiskā publiskā un privātā sektora partnerība kiberdrošības jomā programmas “Apvārsnis 2020” ietvaros.</w:t>
            </w:r>
          </w:p>
        </w:tc>
        <w:tc>
          <w:tcPr>
            <w:tcW w:w="4876" w:type="dxa"/>
          </w:tcPr>
          <w:p w14:paraId="3202DB7F" w14:textId="77777777" w:rsidR="001B4322" w:rsidRPr="0059292E" w:rsidRDefault="001B4322" w:rsidP="001B4322">
            <w:pPr>
              <w:pStyle w:val="Normal6"/>
              <w:rPr>
                <w:noProof/>
              </w:rPr>
            </w:pPr>
            <w:r w:rsidRPr="0059292E">
              <w:t>28)</w:t>
            </w:r>
            <w:r w:rsidRPr="0059292E">
              <w:tab/>
              <w:t xml:space="preserve">Kompetenču centram </w:t>
            </w:r>
            <w:r w:rsidRPr="0059292E">
              <w:rPr>
                <w:b/>
                <w:i/>
              </w:rPr>
              <w:t xml:space="preserve">un tā darbībām </w:t>
            </w:r>
            <w:r w:rsidRPr="0059292E">
              <w:t>ar Industriālās un zinātniskās konsultatīvās padomes starpniecību būtu jāgūst labums no īpašās lietpratības, kā arī plašās un nozīmīgās ieinteresēto personu pārstāvības, kuras pamatā ir līgumiskā publiskā un privātā sektora partnerība kiberdrošības jomā programmas “Apvārsnis 2020” ietvaros</w:t>
            </w:r>
            <w:r w:rsidRPr="0059292E">
              <w:rPr>
                <w:b/>
                <w:i/>
              </w:rPr>
              <w:t xml:space="preserve"> un izmēģinājuma projekti saskaņā ar programmu “Apvārsnis 2020” attiecībā uz Kiberdrošības kompetenču tīklu.</w:t>
            </w:r>
            <w:r w:rsidRPr="0059292E">
              <w:t xml:space="preserve"> </w:t>
            </w:r>
            <w:r w:rsidRPr="0059292E">
              <w:rPr>
                <w:b/>
                <w:i/>
              </w:rPr>
              <w:t>Kompetenču centram un Industriālajai un zinātniskajai konsultatīvajai padomei attiecīgā gadījumā būtu jāapsver iespēja atveidot esošās struktūras, piemēram, kā darba grupas.</w:t>
            </w:r>
          </w:p>
        </w:tc>
      </w:tr>
    </w:tbl>
    <w:p w14:paraId="7692CA0F" w14:textId="77777777" w:rsidR="001B4322" w:rsidRPr="006D6A57" w:rsidRDefault="001B4322" w:rsidP="001B4322">
      <w:pPr>
        <w:rPr>
          <w:rStyle w:val="HideTWBExt"/>
        </w:rPr>
      </w:pPr>
      <w:r>
        <w:rPr>
          <w:rStyle w:val="HideTWBExt"/>
        </w:rPr>
        <w:t>&lt;/Amend&gt;</w:t>
      </w:r>
    </w:p>
    <w:p w14:paraId="785EAADD" w14:textId="6D2D84E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39</w:t>
      </w:r>
      <w:r>
        <w:rPr>
          <w:rStyle w:val="HideTWBExt"/>
        </w:rPr>
        <w:t>&lt;/NumAm&gt;</w:t>
      </w:r>
    </w:p>
    <w:p w14:paraId="62CDE59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FED645E" w14:textId="77777777" w:rsidR="001B4322" w:rsidRPr="006D6A57" w:rsidRDefault="001B4322" w:rsidP="001B4322">
      <w:pPr>
        <w:pStyle w:val="NormalBold"/>
        <w:rPr>
          <w:noProof/>
        </w:rPr>
      </w:pPr>
      <w:r>
        <w:rPr>
          <w:rStyle w:val="HideTWBExt"/>
          <w:b w:val="0"/>
        </w:rPr>
        <w:t>&lt;Article&gt;</w:t>
      </w:r>
      <w:r w:rsidRPr="0059292E">
        <w:t>28.a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D26FDB8" w14:textId="77777777" w:rsidTr="001B4322">
        <w:trPr>
          <w:jc w:val="center"/>
        </w:trPr>
        <w:tc>
          <w:tcPr>
            <w:tcW w:w="9752" w:type="dxa"/>
            <w:gridSpan w:val="2"/>
          </w:tcPr>
          <w:p w14:paraId="21301875" w14:textId="77777777" w:rsidR="001B4322" w:rsidRPr="006D6A57" w:rsidRDefault="001B4322" w:rsidP="001B4322">
            <w:pPr>
              <w:keepNext/>
              <w:rPr>
                <w:noProof/>
              </w:rPr>
            </w:pPr>
          </w:p>
        </w:tc>
      </w:tr>
      <w:tr w:rsidR="001B4322" w:rsidRPr="006D6A57" w14:paraId="4F2DD1F0" w14:textId="77777777" w:rsidTr="001B4322">
        <w:trPr>
          <w:jc w:val="center"/>
        </w:trPr>
        <w:tc>
          <w:tcPr>
            <w:tcW w:w="4876" w:type="dxa"/>
            <w:hideMark/>
          </w:tcPr>
          <w:p w14:paraId="6BE0650A" w14:textId="77777777" w:rsidR="001B4322" w:rsidRPr="0059292E" w:rsidRDefault="001B4322" w:rsidP="001B4322">
            <w:pPr>
              <w:pStyle w:val="ColumnHeading"/>
              <w:keepNext/>
              <w:rPr>
                <w:noProof/>
              </w:rPr>
            </w:pPr>
            <w:r w:rsidRPr="0059292E">
              <w:t>Komisijas ierosinātais teksts</w:t>
            </w:r>
          </w:p>
        </w:tc>
        <w:tc>
          <w:tcPr>
            <w:tcW w:w="4876" w:type="dxa"/>
            <w:hideMark/>
          </w:tcPr>
          <w:p w14:paraId="1A9131BD" w14:textId="7F3D7235" w:rsidR="001B4322" w:rsidRPr="0059292E" w:rsidRDefault="00DE55EF" w:rsidP="001B4322">
            <w:pPr>
              <w:pStyle w:val="ColumnHeading"/>
              <w:keepNext/>
              <w:rPr>
                <w:noProof/>
              </w:rPr>
            </w:pPr>
            <w:r w:rsidRPr="0059292E">
              <w:t>Grozījums</w:t>
            </w:r>
          </w:p>
        </w:tc>
      </w:tr>
      <w:tr w:rsidR="001B4322" w:rsidRPr="006D6A57" w14:paraId="2419B00B" w14:textId="77777777" w:rsidTr="001B4322">
        <w:trPr>
          <w:jc w:val="center"/>
        </w:trPr>
        <w:tc>
          <w:tcPr>
            <w:tcW w:w="4876" w:type="dxa"/>
          </w:tcPr>
          <w:p w14:paraId="2BDBB975" w14:textId="77777777" w:rsidR="001B4322" w:rsidRPr="0059292E" w:rsidRDefault="001B4322" w:rsidP="001B4322">
            <w:pPr>
              <w:pStyle w:val="Normal6"/>
              <w:rPr>
                <w:noProof/>
              </w:rPr>
            </w:pPr>
          </w:p>
        </w:tc>
        <w:tc>
          <w:tcPr>
            <w:tcW w:w="4876" w:type="dxa"/>
            <w:hideMark/>
          </w:tcPr>
          <w:p w14:paraId="27668C1B" w14:textId="77777777" w:rsidR="001B4322" w:rsidRPr="0059292E" w:rsidRDefault="001B4322" w:rsidP="001B4322">
            <w:pPr>
              <w:pStyle w:val="Normal6"/>
              <w:rPr>
                <w:noProof/>
                <w:szCs w:val="24"/>
              </w:rPr>
            </w:pPr>
            <w:r w:rsidRPr="0059292E">
              <w:rPr>
                <w:b/>
                <w:i/>
              </w:rPr>
              <w:t>28a)</w:t>
            </w:r>
            <w:r w:rsidRPr="0059292E">
              <w:rPr>
                <w:b/>
                <w:i/>
              </w:rPr>
              <w:tab/>
              <w:t>Kompetenču centram un tā struktūrām būtu jāizmanto pieredze un ieguldījums no iepriekšējām un pašreizējām iniciatīvām, piemēram, līgumiskas publiskās un privātās partnerības (cPPP) kiberdrošības jomā, Eiropas Kiberdrošības organizācijas (ECSO) un izmēģinājuma projekta un sagatavošanas darbības par brīvā un atklātā pirmkoda programmatūras revīzijām (EU FOSSA).</w:t>
            </w:r>
          </w:p>
        </w:tc>
      </w:tr>
    </w:tbl>
    <w:p w14:paraId="08834D5F" w14:textId="77777777" w:rsidR="001B4322" w:rsidRPr="006D6A57" w:rsidRDefault="001B4322" w:rsidP="001B4322">
      <w:pPr>
        <w:rPr>
          <w:rStyle w:val="HideTWBExt"/>
        </w:rPr>
      </w:pPr>
      <w:r>
        <w:rPr>
          <w:rStyle w:val="HideTWBExt"/>
        </w:rPr>
        <w:t>&lt;/Amend&gt;</w:t>
      </w:r>
    </w:p>
    <w:p w14:paraId="303BF1E8" w14:textId="0113360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40</w:t>
      </w:r>
      <w:r>
        <w:rPr>
          <w:rStyle w:val="HideTWBExt"/>
        </w:rPr>
        <w:t>&lt;/NumAm&gt;</w:t>
      </w:r>
    </w:p>
    <w:p w14:paraId="06BC143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85F7D81" w14:textId="77777777" w:rsidR="001B4322" w:rsidRPr="006D6A57" w:rsidRDefault="001B4322" w:rsidP="001B4322">
      <w:pPr>
        <w:pStyle w:val="NormalBold"/>
        <w:rPr>
          <w:noProof/>
        </w:rPr>
      </w:pPr>
      <w:r>
        <w:rPr>
          <w:rStyle w:val="HideTWBExt"/>
          <w:b w:val="0"/>
        </w:rPr>
        <w:t>&lt;Article&gt;</w:t>
      </w:r>
      <w:r w:rsidRPr="0059292E">
        <w:t>29.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6DF6D3D" w14:textId="77777777" w:rsidTr="001B4322">
        <w:trPr>
          <w:jc w:val="center"/>
        </w:trPr>
        <w:tc>
          <w:tcPr>
            <w:tcW w:w="9752" w:type="dxa"/>
            <w:gridSpan w:val="2"/>
          </w:tcPr>
          <w:p w14:paraId="025EB8AD" w14:textId="77777777" w:rsidR="001B4322" w:rsidRPr="006D6A57" w:rsidRDefault="001B4322" w:rsidP="001B4322">
            <w:pPr>
              <w:keepNext/>
              <w:rPr>
                <w:noProof/>
              </w:rPr>
            </w:pPr>
          </w:p>
        </w:tc>
      </w:tr>
      <w:tr w:rsidR="001B4322" w:rsidRPr="006D6A57" w14:paraId="3A482B7F" w14:textId="77777777" w:rsidTr="001B4322">
        <w:trPr>
          <w:jc w:val="center"/>
        </w:trPr>
        <w:tc>
          <w:tcPr>
            <w:tcW w:w="4876" w:type="dxa"/>
            <w:hideMark/>
          </w:tcPr>
          <w:p w14:paraId="446E6CF8" w14:textId="77777777" w:rsidR="001B4322" w:rsidRPr="0059292E" w:rsidRDefault="001B4322" w:rsidP="001B4322">
            <w:pPr>
              <w:pStyle w:val="ColumnHeading"/>
              <w:keepNext/>
              <w:rPr>
                <w:noProof/>
              </w:rPr>
            </w:pPr>
            <w:r w:rsidRPr="0059292E">
              <w:t>Komisijas ierosinātais teksts</w:t>
            </w:r>
          </w:p>
        </w:tc>
        <w:tc>
          <w:tcPr>
            <w:tcW w:w="4876" w:type="dxa"/>
            <w:hideMark/>
          </w:tcPr>
          <w:p w14:paraId="5B572C37" w14:textId="5C8FCFCA" w:rsidR="001B4322" w:rsidRPr="0059292E" w:rsidRDefault="00DE55EF" w:rsidP="001B4322">
            <w:pPr>
              <w:pStyle w:val="ColumnHeading"/>
              <w:keepNext/>
              <w:rPr>
                <w:noProof/>
              </w:rPr>
            </w:pPr>
            <w:r w:rsidRPr="0059292E">
              <w:t>Grozījums</w:t>
            </w:r>
          </w:p>
        </w:tc>
      </w:tr>
      <w:tr w:rsidR="001B4322" w:rsidRPr="006D6A57" w14:paraId="095AAEDB" w14:textId="77777777" w:rsidTr="001B4322">
        <w:trPr>
          <w:jc w:val="center"/>
        </w:trPr>
        <w:tc>
          <w:tcPr>
            <w:tcW w:w="4876" w:type="dxa"/>
            <w:hideMark/>
          </w:tcPr>
          <w:p w14:paraId="7DB98817" w14:textId="77777777" w:rsidR="001B4322" w:rsidRPr="0059292E" w:rsidRDefault="001B4322" w:rsidP="001B4322">
            <w:pPr>
              <w:pStyle w:val="Normal6"/>
              <w:rPr>
                <w:noProof/>
              </w:rPr>
            </w:pPr>
            <w:r w:rsidRPr="0059292E">
              <w:t>29)</w:t>
            </w:r>
            <w:r w:rsidRPr="0059292E">
              <w:tab/>
              <w:t xml:space="preserve">Kompetenču centrā vajadzētu būt ieviestiem noteikumiem par interešu konfliktu novēršanu un </w:t>
            </w:r>
            <w:r w:rsidRPr="0059292E">
              <w:rPr>
                <w:b/>
                <w:i/>
              </w:rPr>
              <w:t>risināšanu</w:t>
            </w:r>
            <w:r w:rsidRPr="0059292E">
              <w:t>. Kompetenču centram būtu arī jāievēro atbilstīgi Savienības noteikumi par publisku piekļuvi dokumentiem, kā noteikts Eiropas Parlamenta un Padomes Regulā (EK) Nr. 1049/2001</w:t>
            </w:r>
            <w:r w:rsidRPr="0059292E">
              <w:rPr>
                <w:vertAlign w:val="superscript"/>
              </w:rPr>
              <w:t>24</w:t>
            </w:r>
            <w:r w:rsidRPr="0059292E">
              <w:t>. Uz Kompetenču centra veikto personas datu apstrādi attieksies Eiropas Parlamenta un Padomes Regula (ES) Nr. XXX/2018. Kompetenču centram būtu jāievēro Savienības iestādēm piemērojamie noteikumi un valstu tiesību akti, kas attiecas uz rīkošanos ar datiem, jo īpaši sensitīvu, bet neklasificētu informāciju un ES klasificētu informāciju.</w:t>
            </w:r>
          </w:p>
        </w:tc>
        <w:tc>
          <w:tcPr>
            <w:tcW w:w="4876" w:type="dxa"/>
            <w:hideMark/>
          </w:tcPr>
          <w:p w14:paraId="51A6DC35" w14:textId="77777777" w:rsidR="001B4322" w:rsidRPr="0059292E" w:rsidRDefault="001B4322" w:rsidP="001B4322">
            <w:pPr>
              <w:pStyle w:val="Normal6"/>
              <w:rPr>
                <w:noProof/>
                <w:szCs w:val="24"/>
              </w:rPr>
            </w:pPr>
            <w:r w:rsidRPr="0059292E">
              <w:t>29)</w:t>
            </w:r>
            <w:r w:rsidRPr="0059292E">
              <w:tab/>
              <w:t>Kompetenču centrā vajadzētu būt ieviestiem noteikumiem par interešu konfliktu novēršanu</w:t>
            </w:r>
            <w:r w:rsidRPr="0059292E">
              <w:rPr>
                <w:b/>
                <w:i/>
              </w:rPr>
              <w:t>, apzināšanu</w:t>
            </w:r>
            <w:r w:rsidRPr="0059292E">
              <w:t xml:space="preserve"> un </w:t>
            </w:r>
            <w:r w:rsidRPr="0059292E">
              <w:rPr>
                <w:b/>
                <w:i/>
              </w:rPr>
              <w:t>atrisināšanu attiecībā uz tā locekļiem, struktūrām, darbiniekiem un Valdi, kā arī Zinātnisko un industriālo konsultatīvo padomi un kopienu. Dalībvalstīm attiecībā uz nacionālajiem koordinācijas centriem būtu jānodrošina interešu konflikta novēršana, konstatēšana un atrisināšana</w:t>
            </w:r>
            <w:r w:rsidRPr="0059292E">
              <w:t>. Kompetenču centram būtu arī jāievēro atbilstīgi Savienības noteikumi par publisku piekļuvi dokumentiem, kā noteikts Eiropas Parlamenta un Padomes Regulā (EK) Nr. 1049/2001</w:t>
            </w:r>
            <w:r w:rsidRPr="0059292E">
              <w:rPr>
                <w:vertAlign w:val="superscript"/>
              </w:rPr>
              <w:t>24</w:t>
            </w:r>
            <w:r w:rsidRPr="0059292E">
              <w:t>. Uz Kompetenču centra veikto personas datu apstrādi attieksies Eiropas Parlamenta un Padomes Regula (ES) Nr. XXX/2018. Kompetenču centram būtu jāievēro Savienības iestādēm piemērojamie noteikumi un valstu tiesību akti, kas attiecas uz rīkošanos ar datiem, jo īpaši sensitīvu, bet neklasificētu informāciju un ES klasificētu informāciju.</w:t>
            </w:r>
          </w:p>
        </w:tc>
      </w:tr>
      <w:tr w:rsidR="001B4322" w:rsidRPr="006D6A57" w14:paraId="01FB18D8" w14:textId="77777777" w:rsidTr="001B4322">
        <w:trPr>
          <w:jc w:val="center"/>
        </w:trPr>
        <w:tc>
          <w:tcPr>
            <w:tcW w:w="4876" w:type="dxa"/>
            <w:hideMark/>
          </w:tcPr>
          <w:p w14:paraId="76F2B39D" w14:textId="77777777" w:rsidR="001B4322" w:rsidRPr="0059292E" w:rsidRDefault="001B4322" w:rsidP="001B4322">
            <w:pPr>
              <w:pStyle w:val="Normal6"/>
              <w:rPr>
                <w:noProof/>
              </w:rPr>
            </w:pPr>
            <w:r w:rsidRPr="0059292E">
              <w:t>__________________</w:t>
            </w:r>
          </w:p>
        </w:tc>
        <w:tc>
          <w:tcPr>
            <w:tcW w:w="4876" w:type="dxa"/>
            <w:hideMark/>
          </w:tcPr>
          <w:p w14:paraId="57E186BE" w14:textId="77777777" w:rsidR="001B4322" w:rsidRPr="0059292E" w:rsidRDefault="001B4322" w:rsidP="001B4322">
            <w:pPr>
              <w:pStyle w:val="Normal6"/>
              <w:rPr>
                <w:noProof/>
                <w:szCs w:val="24"/>
              </w:rPr>
            </w:pPr>
            <w:r w:rsidRPr="0059292E">
              <w:t>__________________</w:t>
            </w:r>
          </w:p>
        </w:tc>
      </w:tr>
      <w:tr w:rsidR="001B4322" w:rsidRPr="006D6A57" w14:paraId="2A4C3FCE" w14:textId="77777777" w:rsidTr="001B4322">
        <w:trPr>
          <w:jc w:val="center"/>
        </w:trPr>
        <w:tc>
          <w:tcPr>
            <w:tcW w:w="4876" w:type="dxa"/>
            <w:hideMark/>
          </w:tcPr>
          <w:p w14:paraId="18F4C693" w14:textId="77777777" w:rsidR="001B4322" w:rsidRPr="0059292E" w:rsidRDefault="001B4322" w:rsidP="001B4322">
            <w:pPr>
              <w:pStyle w:val="Normal6"/>
              <w:rPr>
                <w:noProof/>
              </w:rPr>
            </w:pPr>
            <w:r w:rsidRPr="0059292E">
              <w:rPr>
                <w:vertAlign w:val="superscript"/>
              </w:rPr>
              <w:t>24</w:t>
            </w:r>
            <w:r w:rsidRPr="0059292E">
              <w:t xml:space="preserve"> Eiropas Parlamenta un Padomes 2001. gada 30. maija Regula (EK) Nr. 1049/2001 par publisku piekļuvi Eiropas Parlamenta, Padomes un Komisijas dokumentiem (OV L 145, 31.5.2001., 43. lpp.).</w:t>
            </w:r>
          </w:p>
        </w:tc>
        <w:tc>
          <w:tcPr>
            <w:tcW w:w="4876" w:type="dxa"/>
            <w:hideMark/>
          </w:tcPr>
          <w:p w14:paraId="0172C069" w14:textId="77777777" w:rsidR="001B4322" w:rsidRPr="0059292E" w:rsidRDefault="001B4322" w:rsidP="001B4322">
            <w:pPr>
              <w:pStyle w:val="Normal6"/>
              <w:rPr>
                <w:noProof/>
                <w:szCs w:val="24"/>
              </w:rPr>
            </w:pPr>
            <w:r w:rsidRPr="0059292E">
              <w:rPr>
                <w:vertAlign w:val="superscript"/>
              </w:rPr>
              <w:t>24</w:t>
            </w:r>
            <w:r w:rsidRPr="0059292E">
              <w:t xml:space="preserve"> Eiropas Parlamenta un Padomes 2001. gada 30. maija Regula (EK) Nr. 1049/2001 par publisku piekļuvi Eiropas Parlamenta, Padomes un Komisijas dokumentiem (OV L 145, 31.5.2001., 43. lpp.).</w:t>
            </w:r>
          </w:p>
        </w:tc>
      </w:tr>
    </w:tbl>
    <w:p w14:paraId="4A389C80" w14:textId="77777777" w:rsidR="001B4322" w:rsidRPr="006D6A57" w:rsidRDefault="001B4322" w:rsidP="001B4322">
      <w:pPr>
        <w:rPr>
          <w:rStyle w:val="HideTWBExt"/>
        </w:rPr>
      </w:pPr>
      <w:r>
        <w:rPr>
          <w:rStyle w:val="HideTWBExt"/>
        </w:rPr>
        <w:t>&lt;/Amend&gt;</w:t>
      </w:r>
    </w:p>
    <w:p w14:paraId="78D8B798" w14:textId="527B7B8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41</w:t>
      </w:r>
      <w:r>
        <w:rPr>
          <w:rStyle w:val="HideTWBExt"/>
        </w:rPr>
        <w:t>&lt;/NumAm&gt;</w:t>
      </w:r>
    </w:p>
    <w:p w14:paraId="2D0849B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1FFCE5D" w14:textId="77777777" w:rsidR="001B4322" w:rsidRPr="006D6A57" w:rsidRDefault="001B4322" w:rsidP="001B4322">
      <w:pPr>
        <w:pStyle w:val="NormalBold"/>
        <w:rPr>
          <w:noProof/>
        </w:rPr>
      </w:pPr>
      <w:r>
        <w:rPr>
          <w:rStyle w:val="HideTWBExt"/>
          <w:b w:val="0"/>
        </w:rPr>
        <w:t>&lt;Article&gt;</w:t>
      </w:r>
      <w:r w:rsidRPr="0059292E">
        <w:t>31.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A294B61" w14:textId="77777777" w:rsidTr="001B4322">
        <w:trPr>
          <w:jc w:val="center"/>
        </w:trPr>
        <w:tc>
          <w:tcPr>
            <w:tcW w:w="9752" w:type="dxa"/>
            <w:gridSpan w:val="2"/>
          </w:tcPr>
          <w:p w14:paraId="3D9C8F11" w14:textId="77777777" w:rsidR="001B4322" w:rsidRPr="006D6A57" w:rsidRDefault="001B4322" w:rsidP="001B4322">
            <w:pPr>
              <w:keepNext/>
              <w:rPr>
                <w:noProof/>
              </w:rPr>
            </w:pPr>
          </w:p>
        </w:tc>
      </w:tr>
      <w:tr w:rsidR="001B4322" w:rsidRPr="006D6A57" w14:paraId="7C9213C5" w14:textId="77777777" w:rsidTr="001B4322">
        <w:trPr>
          <w:jc w:val="center"/>
        </w:trPr>
        <w:tc>
          <w:tcPr>
            <w:tcW w:w="4876" w:type="dxa"/>
            <w:hideMark/>
          </w:tcPr>
          <w:p w14:paraId="5D3D97A9" w14:textId="77777777" w:rsidR="001B4322" w:rsidRPr="0059292E" w:rsidRDefault="001B4322" w:rsidP="001B4322">
            <w:pPr>
              <w:pStyle w:val="ColumnHeading"/>
              <w:keepNext/>
              <w:rPr>
                <w:noProof/>
              </w:rPr>
            </w:pPr>
            <w:r w:rsidRPr="0059292E">
              <w:t>Komisijas ierosinātais teksts</w:t>
            </w:r>
          </w:p>
        </w:tc>
        <w:tc>
          <w:tcPr>
            <w:tcW w:w="4876" w:type="dxa"/>
            <w:hideMark/>
          </w:tcPr>
          <w:p w14:paraId="1EF01CEB" w14:textId="2B245A39" w:rsidR="001B4322" w:rsidRPr="0059292E" w:rsidRDefault="00DE55EF" w:rsidP="001B4322">
            <w:pPr>
              <w:pStyle w:val="ColumnHeading"/>
              <w:keepNext/>
              <w:rPr>
                <w:noProof/>
              </w:rPr>
            </w:pPr>
            <w:r w:rsidRPr="0059292E">
              <w:t>Grozījums</w:t>
            </w:r>
          </w:p>
        </w:tc>
      </w:tr>
      <w:tr w:rsidR="001B4322" w:rsidRPr="006D6A57" w14:paraId="60863D65" w14:textId="77777777" w:rsidTr="001B4322">
        <w:trPr>
          <w:jc w:val="center"/>
        </w:trPr>
        <w:tc>
          <w:tcPr>
            <w:tcW w:w="4876" w:type="dxa"/>
            <w:hideMark/>
          </w:tcPr>
          <w:p w14:paraId="0B0D79CF" w14:textId="77777777" w:rsidR="001B4322" w:rsidRPr="0059292E" w:rsidRDefault="001B4322" w:rsidP="001B4322">
            <w:pPr>
              <w:pStyle w:val="Normal6"/>
              <w:rPr>
                <w:noProof/>
              </w:rPr>
            </w:pPr>
            <w:r w:rsidRPr="0059292E">
              <w:t>31)</w:t>
            </w:r>
            <w:r w:rsidRPr="0059292E">
              <w:tab/>
              <w:t xml:space="preserve">Kompetenču centram būtu </w:t>
            </w:r>
            <w:r w:rsidRPr="0059292E">
              <w:lastRenderedPageBreak/>
              <w:t xml:space="preserve">jādarbojas atklāti un pārredzami, savlaicīgi </w:t>
            </w:r>
            <w:r w:rsidRPr="0059292E">
              <w:rPr>
                <w:b/>
                <w:i/>
              </w:rPr>
              <w:t>sniedzot visu atbilstīgo</w:t>
            </w:r>
            <w:r w:rsidRPr="0059292E">
              <w:t xml:space="preserve"> informāciju, kā arī popularizējot savus pasākumus, tostarp informēšanas un izplatīšanas pasākumus, plašākai sabiedrībai. Kompetenču centra struktūru reglaments būtu jādara publiski pieejams.</w:t>
            </w:r>
          </w:p>
        </w:tc>
        <w:tc>
          <w:tcPr>
            <w:tcW w:w="4876" w:type="dxa"/>
            <w:hideMark/>
          </w:tcPr>
          <w:p w14:paraId="1F06BCD0" w14:textId="77777777" w:rsidR="001B4322" w:rsidRPr="0059292E" w:rsidRDefault="001B4322" w:rsidP="001B4322">
            <w:pPr>
              <w:pStyle w:val="Normal6"/>
              <w:rPr>
                <w:noProof/>
                <w:szCs w:val="24"/>
              </w:rPr>
            </w:pPr>
            <w:r w:rsidRPr="0059292E">
              <w:lastRenderedPageBreak/>
              <w:t>31)</w:t>
            </w:r>
            <w:r w:rsidRPr="0059292E">
              <w:tab/>
              <w:t xml:space="preserve">Kompetenču centram būtu </w:t>
            </w:r>
            <w:r w:rsidRPr="0059292E">
              <w:lastRenderedPageBreak/>
              <w:t xml:space="preserve">jādarbojas atklāti un pārredzami, savlaicīgi </w:t>
            </w:r>
            <w:r w:rsidRPr="0059292E">
              <w:rPr>
                <w:b/>
                <w:i/>
              </w:rPr>
              <w:t>un vispusīgi sniedzot</w:t>
            </w:r>
            <w:r w:rsidRPr="0059292E">
              <w:t xml:space="preserve"> informāciju, kā arī popularizējot savus pasākumus, tostarp informēšanas un izplatīšanas pasākumus, plašākai sabiedrībai</w:t>
            </w:r>
            <w:r w:rsidRPr="0059292E">
              <w:rPr>
                <w:b/>
                <w:i/>
              </w:rPr>
              <w:t>.</w:t>
            </w:r>
            <w:r w:rsidRPr="0059292E">
              <w:t xml:space="preserve"> </w:t>
            </w:r>
            <w:r w:rsidRPr="0059292E">
              <w:rPr>
                <w:b/>
                <w:i/>
              </w:rPr>
              <w:t>Tam būtu jānodrošina sabiedrībai un visām ieinteresētajām personām saraksts, kurā norādīti kiberdrošības kompetenču kopienas locekļi, un jāpublicē interešu deklarācijas, ko tie iesnieguši saskaņā ar 42. pantu.</w:t>
            </w:r>
            <w:r w:rsidRPr="0059292E">
              <w:t xml:space="preserve"> Kompetenču centra struktūru reglaments būtu jādara publiski pieejams.</w:t>
            </w:r>
          </w:p>
        </w:tc>
      </w:tr>
    </w:tbl>
    <w:p w14:paraId="18EE309F" w14:textId="77777777" w:rsidR="001B4322" w:rsidRPr="006D6A57" w:rsidRDefault="001B4322" w:rsidP="001B4322">
      <w:pPr>
        <w:rPr>
          <w:noProof/>
        </w:rPr>
      </w:pPr>
      <w:r>
        <w:rPr>
          <w:rStyle w:val="HideTWBExt"/>
        </w:rPr>
        <w:lastRenderedPageBreak/>
        <w:t>&lt;/Amend&gt;</w:t>
      </w:r>
    </w:p>
    <w:p w14:paraId="04CC10F1" w14:textId="21A8861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42</w:t>
      </w:r>
      <w:r>
        <w:rPr>
          <w:rStyle w:val="HideTWBExt"/>
        </w:rPr>
        <w:t>&lt;/NumAm&gt;</w:t>
      </w:r>
    </w:p>
    <w:p w14:paraId="23B2A47A"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175C9545" w14:textId="77777777" w:rsidR="001B4322" w:rsidRPr="006D6A57" w:rsidRDefault="001B4322" w:rsidP="001B4322">
      <w:pPr>
        <w:pStyle w:val="NormalBold"/>
        <w:rPr>
          <w:noProof/>
        </w:rPr>
      </w:pPr>
      <w:r>
        <w:rPr>
          <w:rStyle w:val="HideTWBExt"/>
        </w:rPr>
        <w:t>&lt;Article&gt;</w:t>
      </w:r>
      <w:r w:rsidRPr="0059292E">
        <w:t>31.a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AF34211" w14:textId="77777777" w:rsidTr="001B4322">
        <w:trPr>
          <w:trHeight w:hRule="exact" w:val="240"/>
          <w:jc w:val="center"/>
        </w:trPr>
        <w:tc>
          <w:tcPr>
            <w:tcW w:w="9752" w:type="dxa"/>
            <w:gridSpan w:val="2"/>
          </w:tcPr>
          <w:p w14:paraId="55D72D57" w14:textId="77777777" w:rsidR="001B4322" w:rsidRPr="006D6A57" w:rsidRDefault="001B4322" w:rsidP="001B4322">
            <w:pPr>
              <w:rPr>
                <w:noProof/>
              </w:rPr>
            </w:pPr>
          </w:p>
        </w:tc>
      </w:tr>
      <w:tr w:rsidR="001B4322" w:rsidRPr="006D6A57" w14:paraId="2577F909" w14:textId="77777777" w:rsidTr="001B4322">
        <w:trPr>
          <w:trHeight w:val="240"/>
          <w:jc w:val="center"/>
        </w:trPr>
        <w:tc>
          <w:tcPr>
            <w:tcW w:w="4876" w:type="dxa"/>
          </w:tcPr>
          <w:p w14:paraId="213A4963" w14:textId="77777777" w:rsidR="001B4322" w:rsidRPr="0059292E" w:rsidRDefault="001B4322" w:rsidP="001B4322">
            <w:pPr>
              <w:pStyle w:val="ColumnHeading"/>
              <w:rPr>
                <w:noProof/>
              </w:rPr>
            </w:pPr>
            <w:r w:rsidRPr="0059292E">
              <w:t>Komisijas ierosinātais teksts</w:t>
            </w:r>
          </w:p>
        </w:tc>
        <w:tc>
          <w:tcPr>
            <w:tcW w:w="4876" w:type="dxa"/>
          </w:tcPr>
          <w:p w14:paraId="541E322E" w14:textId="7A1AD1C5" w:rsidR="001B4322" w:rsidRPr="0059292E" w:rsidRDefault="00DE55EF" w:rsidP="001B4322">
            <w:pPr>
              <w:pStyle w:val="ColumnHeading"/>
              <w:rPr>
                <w:noProof/>
              </w:rPr>
            </w:pPr>
            <w:r w:rsidRPr="0059292E">
              <w:t>Grozījums</w:t>
            </w:r>
          </w:p>
        </w:tc>
      </w:tr>
      <w:tr w:rsidR="001B4322" w:rsidRPr="006D6A57" w14:paraId="5CFEDAF6" w14:textId="77777777" w:rsidTr="001B4322">
        <w:trPr>
          <w:jc w:val="center"/>
        </w:trPr>
        <w:tc>
          <w:tcPr>
            <w:tcW w:w="4876" w:type="dxa"/>
          </w:tcPr>
          <w:p w14:paraId="06999E72" w14:textId="77777777" w:rsidR="001B4322" w:rsidRPr="0059292E" w:rsidRDefault="001B4322" w:rsidP="001B4322">
            <w:pPr>
              <w:pStyle w:val="Normal6"/>
              <w:rPr>
                <w:noProof/>
              </w:rPr>
            </w:pPr>
          </w:p>
        </w:tc>
        <w:tc>
          <w:tcPr>
            <w:tcW w:w="4876" w:type="dxa"/>
          </w:tcPr>
          <w:p w14:paraId="4E603C87" w14:textId="77777777" w:rsidR="001B4322" w:rsidRPr="0059292E" w:rsidRDefault="001B4322" w:rsidP="001B4322">
            <w:pPr>
              <w:pStyle w:val="Normal6"/>
              <w:rPr>
                <w:noProof/>
              </w:rPr>
            </w:pPr>
            <w:r w:rsidRPr="0059292E">
              <w:rPr>
                <w:b/>
                <w:i/>
              </w:rPr>
              <w:t>31a)</w:t>
            </w:r>
            <w:r w:rsidRPr="0059292E">
              <w:tab/>
            </w:r>
            <w:r w:rsidRPr="0059292E">
              <w:rPr>
                <w:b/>
                <w:i/>
              </w:rPr>
              <w:t>Gan Kompetenču centram, gan nacionālajiem koordinācijas centriem ieteicams pēc iespējas sekot līdzi starptautiskajiem standartiem un ievērot tos, lai veicinātu attīstību virzienā uz globālu paraugpraksi.</w:t>
            </w:r>
          </w:p>
        </w:tc>
      </w:tr>
    </w:tbl>
    <w:p w14:paraId="3822F9FE" w14:textId="77777777" w:rsidR="001B4322" w:rsidRPr="006D6A57" w:rsidRDefault="001B4322" w:rsidP="001B4322">
      <w:pPr>
        <w:rPr>
          <w:rStyle w:val="HideTWBExt"/>
        </w:rPr>
      </w:pPr>
      <w:r>
        <w:rPr>
          <w:rStyle w:val="HideTWBExt"/>
        </w:rPr>
        <w:t>&lt;/Amend&gt;</w:t>
      </w:r>
    </w:p>
    <w:p w14:paraId="30DD4AF5" w14:textId="1BE06D2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43</w:t>
      </w:r>
      <w:r>
        <w:rPr>
          <w:rStyle w:val="HideTWBExt"/>
        </w:rPr>
        <w:t>&lt;/NumAm&gt;</w:t>
      </w:r>
    </w:p>
    <w:p w14:paraId="34916FF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A825F0E" w14:textId="77777777" w:rsidR="001B4322" w:rsidRPr="006D6A57" w:rsidRDefault="001B4322" w:rsidP="001B4322">
      <w:pPr>
        <w:pStyle w:val="NormalBold"/>
        <w:rPr>
          <w:noProof/>
        </w:rPr>
      </w:pPr>
      <w:r>
        <w:rPr>
          <w:rStyle w:val="HideTWBExt"/>
          <w:b w:val="0"/>
        </w:rPr>
        <w:t>&lt;Article&gt;</w:t>
      </w:r>
      <w:r w:rsidRPr="0059292E">
        <w:t>33.a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971521D" w14:textId="77777777" w:rsidTr="001B4322">
        <w:trPr>
          <w:jc w:val="center"/>
        </w:trPr>
        <w:tc>
          <w:tcPr>
            <w:tcW w:w="9752" w:type="dxa"/>
            <w:gridSpan w:val="2"/>
          </w:tcPr>
          <w:p w14:paraId="068578A0" w14:textId="77777777" w:rsidR="001B4322" w:rsidRPr="006D6A57" w:rsidRDefault="001B4322" w:rsidP="001B4322">
            <w:pPr>
              <w:keepNext/>
              <w:rPr>
                <w:noProof/>
              </w:rPr>
            </w:pPr>
          </w:p>
        </w:tc>
      </w:tr>
      <w:tr w:rsidR="001B4322" w:rsidRPr="006D6A57" w14:paraId="007A3979" w14:textId="77777777" w:rsidTr="001B4322">
        <w:trPr>
          <w:jc w:val="center"/>
        </w:trPr>
        <w:tc>
          <w:tcPr>
            <w:tcW w:w="4876" w:type="dxa"/>
            <w:hideMark/>
          </w:tcPr>
          <w:p w14:paraId="1B680106" w14:textId="77777777" w:rsidR="001B4322" w:rsidRPr="0059292E" w:rsidRDefault="001B4322" w:rsidP="001B4322">
            <w:pPr>
              <w:pStyle w:val="ColumnHeading"/>
              <w:keepNext/>
              <w:rPr>
                <w:noProof/>
              </w:rPr>
            </w:pPr>
            <w:r w:rsidRPr="0059292E">
              <w:t>Komisijas ierosinātais teksts</w:t>
            </w:r>
          </w:p>
        </w:tc>
        <w:tc>
          <w:tcPr>
            <w:tcW w:w="4876" w:type="dxa"/>
            <w:hideMark/>
          </w:tcPr>
          <w:p w14:paraId="7FFBF886" w14:textId="63BB810D" w:rsidR="001B4322" w:rsidRPr="0059292E" w:rsidRDefault="00DE55EF" w:rsidP="001B4322">
            <w:pPr>
              <w:pStyle w:val="ColumnHeading"/>
              <w:keepNext/>
              <w:rPr>
                <w:noProof/>
              </w:rPr>
            </w:pPr>
            <w:r w:rsidRPr="0059292E">
              <w:t>Grozījums</w:t>
            </w:r>
          </w:p>
        </w:tc>
      </w:tr>
      <w:tr w:rsidR="001B4322" w:rsidRPr="006D6A57" w14:paraId="7A41C381" w14:textId="77777777" w:rsidTr="001B4322">
        <w:trPr>
          <w:jc w:val="center"/>
        </w:trPr>
        <w:tc>
          <w:tcPr>
            <w:tcW w:w="4876" w:type="dxa"/>
          </w:tcPr>
          <w:p w14:paraId="6BFB961F" w14:textId="77777777" w:rsidR="001B4322" w:rsidRPr="0059292E" w:rsidRDefault="001B4322" w:rsidP="001B4322">
            <w:pPr>
              <w:pStyle w:val="Normal6"/>
              <w:rPr>
                <w:noProof/>
              </w:rPr>
            </w:pPr>
          </w:p>
        </w:tc>
        <w:tc>
          <w:tcPr>
            <w:tcW w:w="4876" w:type="dxa"/>
            <w:hideMark/>
          </w:tcPr>
          <w:p w14:paraId="2DBB01D3" w14:textId="77777777" w:rsidR="001B4322" w:rsidRPr="0059292E" w:rsidRDefault="001B4322" w:rsidP="001B4322">
            <w:pPr>
              <w:pStyle w:val="Normal6"/>
              <w:rPr>
                <w:noProof/>
                <w:szCs w:val="24"/>
              </w:rPr>
            </w:pPr>
            <w:r w:rsidRPr="0059292E">
              <w:rPr>
                <w:b/>
                <w:i/>
              </w:rPr>
              <w:t>33a)</w:t>
            </w:r>
            <w:r w:rsidRPr="0059292E">
              <w:rPr>
                <w:b/>
                <w:i/>
              </w:rPr>
              <w:tab/>
              <w:t xml:space="preserve">Saskaņā ar Līguma par Eiropas Savienības darbību 290. pantu būtu jādeleģē Komisijai pilnvaras pieņemt aktus attiecībā uz elementu definēšanu līgumos starp Kompetenču centru un nacionālajiem koordinācijas centriem un attiecībā uz kritēriju noteikšanu subjektu novērtēšanai un akreditēšanai kiberdrošības kompetenču kopienas </w:t>
            </w:r>
            <w:r w:rsidRPr="0059292E">
              <w:rPr>
                <w:b/>
                <w:i/>
              </w:rPr>
              <w:lastRenderedPageBreak/>
              <w:t>locekļu statusā.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sidRPr="0059292E">
              <w:rPr>
                <w:b/>
                <w:i/>
                <w:vertAlign w:val="superscript"/>
              </w:rPr>
              <w:t>1a</w:t>
            </w:r>
            <w:r w:rsidRPr="0059292E">
              <w:rPr>
                <w:b/>
                <w:i/>
              </w:rPr>
              <w:t>.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tc>
      </w:tr>
      <w:tr w:rsidR="001B4322" w:rsidRPr="006D6A57" w14:paraId="6F956623" w14:textId="77777777" w:rsidTr="001B4322">
        <w:trPr>
          <w:jc w:val="center"/>
        </w:trPr>
        <w:tc>
          <w:tcPr>
            <w:tcW w:w="4876" w:type="dxa"/>
          </w:tcPr>
          <w:p w14:paraId="47F6337C" w14:textId="77777777" w:rsidR="001B4322" w:rsidRPr="0059292E" w:rsidRDefault="001B4322" w:rsidP="001B4322">
            <w:pPr>
              <w:pStyle w:val="Normal6"/>
              <w:rPr>
                <w:noProof/>
              </w:rPr>
            </w:pPr>
          </w:p>
        </w:tc>
        <w:tc>
          <w:tcPr>
            <w:tcW w:w="4876" w:type="dxa"/>
          </w:tcPr>
          <w:p w14:paraId="4B21ED32" w14:textId="77777777" w:rsidR="001B4322" w:rsidRPr="0059292E" w:rsidRDefault="001B4322" w:rsidP="001B4322">
            <w:pPr>
              <w:pStyle w:val="Normal6"/>
              <w:rPr>
                <w:b/>
                <w:i/>
                <w:noProof/>
              </w:rPr>
            </w:pPr>
            <w:r w:rsidRPr="0059292E">
              <w:t>__________________</w:t>
            </w:r>
          </w:p>
        </w:tc>
      </w:tr>
      <w:tr w:rsidR="001B4322" w:rsidRPr="006D6A57" w14:paraId="15FDAB18" w14:textId="77777777" w:rsidTr="001B4322">
        <w:trPr>
          <w:jc w:val="center"/>
        </w:trPr>
        <w:tc>
          <w:tcPr>
            <w:tcW w:w="4876" w:type="dxa"/>
          </w:tcPr>
          <w:p w14:paraId="517C37C9" w14:textId="77777777" w:rsidR="001B4322" w:rsidRPr="0059292E" w:rsidRDefault="001B4322" w:rsidP="001B4322">
            <w:pPr>
              <w:pStyle w:val="Normal6"/>
              <w:rPr>
                <w:noProof/>
              </w:rPr>
            </w:pPr>
          </w:p>
        </w:tc>
        <w:tc>
          <w:tcPr>
            <w:tcW w:w="4876" w:type="dxa"/>
          </w:tcPr>
          <w:p w14:paraId="25750997" w14:textId="77777777" w:rsidR="001B4322" w:rsidRPr="0059292E" w:rsidRDefault="001B4322" w:rsidP="001B4322">
            <w:pPr>
              <w:pStyle w:val="Normal6"/>
              <w:rPr>
                <w:b/>
                <w:i/>
                <w:noProof/>
              </w:rPr>
            </w:pPr>
            <w:r w:rsidRPr="0059292E">
              <w:rPr>
                <w:b/>
                <w:i/>
                <w:vertAlign w:val="superscript"/>
              </w:rPr>
              <w:t>1a</w:t>
            </w:r>
            <w:r w:rsidRPr="0059292E">
              <w:rPr>
                <w:b/>
                <w:i/>
              </w:rPr>
              <w:t xml:space="preserve"> OV L 123, 12.5.2013., 1. lpp.</w:t>
            </w:r>
          </w:p>
        </w:tc>
      </w:tr>
    </w:tbl>
    <w:p w14:paraId="3F9964E7" w14:textId="77777777" w:rsidR="001B4322" w:rsidRPr="006D6A57" w:rsidRDefault="001B4322" w:rsidP="001B4322">
      <w:pPr>
        <w:rPr>
          <w:rStyle w:val="HideTWBExt"/>
        </w:rPr>
      </w:pPr>
      <w:r>
        <w:rPr>
          <w:rStyle w:val="HideTWBExt"/>
        </w:rPr>
        <w:t>&lt;/Amend&gt;</w:t>
      </w:r>
    </w:p>
    <w:p w14:paraId="7AC0B9B2" w14:textId="061EAFD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44</w:t>
      </w:r>
      <w:r>
        <w:rPr>
          <w:rStyle w:val="HideTWBExt"/>
        </w:rPr>
        <w:t>&lt;/NumAm&gt;</w:t>
      </w:r>
    </w:p>
    <w:p w14:paraId="4EA0E25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D17129F" w14:textId="77777777" w:rsidR="001B4322" w:rsidRPr="006D6A57" w:rsidRDefault="001B4322" w:rsidP="001B4322">
      <w:pPr>
        <w:pStyle w:val="NormalBold"/>
        <w:rPr>
          <w:noProof/>
        </w:rPr>
      </w:pPr>
      <w:r>
        <w:rPr>
          <w:rStyle w:val="HideTWBExt"/>
          <w:b w:val="0"/>
        </w:rPr>
        <w:t>&lt;Article&gt;</w:t>
      </w:r>
      <w:r w:rsidRPr="0059292E">
        <w:t>34.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3D1600C" w14:textId="77777777" w:rsidTr="001B4322">
        <w:trPr>
          <w:jc w:val="center"/>
        </w:trPr>
        <w:tc>
          <w:tcPr>
            <w:tcW w:w="9752" w:type="dxa"/>
            <w:gridSpan w:val="2"/>
          </w:tcPr>
          <w:p w14:paraId="49322565" w14:textId="77777777" w:rsidR="001B4322" w:rsidRPr="006D6A57" w:rsidRDefault="001B4322" w:rsidP="001B4322">
            <w:pPr>
              <w:keepNext/>
              <w:rPr>
                <w:noProof/>
              </w:rPr>
            </w:pPr>
          </w:p>
        </w:tc>
      </w:tr>
      <w:tr w:rsidR="001B4322" w:rsidRPr="006D6A57" w14:paraId="7C463AC1" w14:textId="77777777" w:rsidTr="001B4322">
        <w:trPr>
          <w:jc w:val="center"/>
        </w:trPr>
        <w:tc>
          <w:tcPr>
            <w:tcW w:w="4876" w:type="dxa"/>
            <w:hideMark/>
          </w:tcPr>
          <w:p w14:paraId="325E635C" w14:textId="77777777" w:rsidR="001B4322" w:rsidRPr="0059292E" w:rsidRDefault="001B4322" w:rsidP="001B4322">
            <w:pPr>
              <w:pStyle w:val="ColumnHeading"/>
              <w:keepNext/>
              <w:rPr>
                <w:noProof/>
              </w:rPr>
            </w:pPr>
            <w:r w:rsidRPr="0059292E">
              <w:t>Komisijas ierosinātais teksts</w:t>
            </w:r>
          </w:p>
        </w:tc>
        <w:tc>
          <w:tcPr>
            <w:tcW w:w="4876" w:type="dxa"/>
            <w:hideMark/>
          </w:tcPr>
          <w:p w14:paraId="6A168055" w14:textId="22C04B9E" w:rsidR="001B4322" w:rsidRPr="0059292E" w:rsidRDefault="00DE55EF" w:rsidP="001B4322">
            <w:pPr>
              <w:pStyle w:val="ColumnHeading"/>
              <w:keepNext/>
              <w:rPr>
                <w:noProof/>
              </w:rPr>
            </w:pPr>
            <w:r w:rsidRPr="0059292E">
              <w:t>Grozījums</w:t>
            </w:r>
          </w:p>
        </w:tc>
      </w:tr>
      <w:tr w:rsidR="001B4322" w:rsidRPr="006D6A57" w14:paraId="1158FE99" w14:textId="77777777" w:rsidTr="001B4322">
        <w:trPr>
          <w:jc w:val="center"/>
        </w:trPr>
        <w:tc>
          <w:tcPr>
            <w:tcW w:w="4876" w:type="dxa"/>
            <w:hideMark/>
          </w:tcPr>
          <w:p w14:paraId="2D490450" w14:textId="77777777" w:rsidR="001B4322" w:rsidRPr="0059292E" w:rsidRDefault="001B4322" w:rsidP="001B4322">
            <w:pPr>
              <w:pStyle w:val="Normal6"/>
              <w:rPr>
                <w:noProof/>
              </w:rPr>
            </w:pPr>
            <w:r w:rsidRPr="0059292E">
              <w:t>34)</w:t>
            </w:r>
            <w:r w:rsidRPr="0059292E">
              <w:tab/>
            </w:r>
            <w:r w:rsidRPr="0059292E">
              <w:rPr>
                <w:b/>
                <w:i/>
              </w:rPr>
              <w:t>Ņemot vērā</w:t>
            </w:r>
            <w:r w:rsidRPr="0059292E">
              <w:t xml:space="preserve">, </w:t>
            </w:r>
            <w:r w:rsidRPr="0059292E">
              <w:rPr>
                <w:b/>
                <w:i/>
              </w:rPr>
              <w:t>ka</w:t>
            </w:r>
            <w:r w:rsidRPr="0059292E">
              <w:t xml:space="preserve"> šīs regulas mērķus – saglabāt un attīstīt Savienības kiberdrošības tehnoloģiskās un industriālās spējas, palielināt Savienības kiberdrošības industrijas konkurētspēju un padarīt kiberdrošību par citu Savienības industriju konkurētspējīgu priekšrocību – nevar pietiekami labi sasniegt atsevišķās dalībvalstīs ierobežoto resursu izkliedētības, kā arī nepieciešamā investīciju apjoma dēļ, taču, izvairoties no nevajadzīgas šo centienu dublēšanās, var labāk sasniegt Savienības līmenī, palīdzot sasniegt investīciju apjoma kritisko masu un nodrošinot publiskā finansējuma optimālu izmantošanu, Savienība var pieņemt pasākumus saskaņā ar Līguma par </w:t>
            </w:r>
            <w:r w:rsidRPr="0059292E">
              <w:lastRenderedPageBreak/>
              <w:t>Eiropas Savienību 5. pantā noteikto subsidiaritātes principu. Saskaņā ar minētajā pantā noteikto proporcionalitātes principu šajā regulā paredz vienīgi tos pasākumus, kas ir vajadzīgi minētā mērķa sasniegšanai,</w:t>
            </w:r>
          </w:p>
        </w:tc>
        <w:tc>
          <w:tcPr>
            <w:tcW w:w="4876" w:type="dxa"/>
            <w:hideMark/>
          </w:tcPr>
          <w:p w14:paraId="653730D3" w14:textId="77777777" w:rsidR="001B4322" w:rsidRPr="0059292E" w:rsidRDefault="001B4322" w:rsidP="001B4322">
            <w:pPr>
              <w:pStyle w:val="Normal6"/>
              <w:rPr>
                <w:noProof/>
                <w:szCs w:val="24"/>
              </w:rPr>
            </w:pPr>
            <w:r w:rsidRPr="0059292E">
              <w:lastRenderedPageBreak/>
              <w:t>34)</w:t>
            </w:r>
            <w:r w:rsidRPr="0059292E">
              <w:tab/>
              <w:t xml:space="preserve">Šīs regulas mērķus – </w:t>
            </w:r>
            <w:r w:rsidRPr="0059292E">
              <w:rPr>
                <w:b/>
                <w:i/>
              </w:rPr>
              <w:t>stiprināt Savienības konkurētspēju un spējas kiberdrošības jomā un samazināt savu digitālo atkarību</w:t>
            </w:r>
            <w:r w:rsidRPr="0059292E">
              <w:t xml:space="preserve">, </w:t>
            </w:r>
            <w:r w:rsidRPr="0059292E">
              <w:rPr>
                <w:b/>
                <w:i/>
              </w:rPr>
              <w:t>palielinot Savienībā izstrādāto kiberdrošības produktu, procesu un pakalpojumu ieviešanu,</w:t>
            </w:r>
            <w:r w:rsidRPr="0059292E">
              <w:t xml:space="preserve"> saglabāt un attīstīt Savienības kiberdrošības tehnoloģiskās un industriālās spējas, palielināt Savienības kiberdrošības industrijas konkurētspēju un padarīt kiberdrošību par citu Savienības industriju konkurētspējīgu priekšrocību – nevar pietiekami labi sasniegt atsevišķās dalībvalstīs ierobežoto resursu izkliedētības, kā arī nepieciešamā investīciju apjoma dēļ, taču, izvairoties no nevajadzīgas šo centienu dublēšanās, var </w:t>
            </w:r>
            <w:r w:rsidRPr="0059292E">
              <w:lastRenderedPageBreak/>
              <w:t>labāk sasniegt Savienības līmenī, palīdzot sasniegt investīciju apjoma kritisko masu un nodrošinot publiskā finansējuma optimālu izmantošanu</w:t>
            </w:r>
            <w:r w:rsidRPr="0059292E">
              <w:rPr>
                <w:b/>
                <w:i/>
              </w:rPr>
              <w:t>. Turklāt tikai Savienības līmeņa darbības var nodrošināt augstāko kiberdrošības līmeni visās dalībvalstīs un līdz ar to novērst drošības nepilnības, kas pastāv dažās dalībvalstīs un kas rada drošības nepilnības visai Savienībai. Tādējādi</w:t>
            </w:r>
            <w:r w:rsidRPr="0059292E">
              <w:t xml:space="preserve"> Savienība var pieņemt pasākumus saskaņā ar Līguma par Eiropas Savienību 5. pantā noteikto subsidiaritātes principu. Saskaņā ar minētajā pantā noteikto proporcionalitātes principu šajā regulā paredz vienīgi tos pasākumus, kas ir vajadzīgi minētā mērķa sasniegšanai,</w:t>
            </w:r>
          </w:p>
        </w:tc>
      </w:tr>
    </w:tbl>
    <w:p w14:paraId="1E2BF54C" w14:textId="77777777" w:rsidR="001B4322" w:rsidRPr="006D6A57" w:rsidRDefault="001B4322" w:rsidP="001B4322">
      <w:pPr>
        <w:rPr>
          <w:rStyle w:val="HideTWBExt"/>
        </w:rPr>
      </w:pPr>
      <w:r>
        <w:rPr>
          <w:rStyle w:val="HideTWBExt"/>
        </w:rPr>
        <w:lastRenderedPageBreak/>
        <w:t>&lt;/Amend&gt;</w:t>
      </w:r>
    </w:p>
    <w:p w14:paraId="176E238D" w14:textId="1FC5745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45</w:t>
      </w:r>
      <w:r>
        <w:rPr>
          <w:rStyle w:val="HideTWBExt"/>
        </w:rPr>
        <w:t>&lt;/NumAm&gt;</w:t>
      </w:r>
    </w:p>
    <w:p w14:paraId="7756A1E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18CFD6B" w14:textId="77777777" w:rsidR="001B4322" w:rsidRPr="006D6A57" w:rsidRDefault="001B4322" w:rsidP="001B4322">
      <w:pPr>
        <w:pStyle w:val="NormalBold"/>
        <w:rPr>
          <w:noProof/>
        </w:rPr>
      </w:pPr>
      <w:r>
        <w:rPr>
          <w:rStyle w:val="HideTWBExt"/>
          <w:b w:val="0"/>
        </w:rPr>
        <w:t>&lt;Article&gt;</w:t>
      </w:r>
      <w:r w:rsidRPr="0059292E">
        <w:t>1.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0CD49DC" w14:textId="77777777" w:rsidTr="001B4322">
        <w:trPr>
          <w:jc w:val="center"/>
        </w:trPr>
        <w:tc>
          <w:tcPr>
            <w:tcW w:w="9752" w:type="dxa"/>
            <w:gridSpan w:val="2"/>
          </w:tcPr>
          <w:p w14:paraId="28E2D334" w14:textId="77777777" w:rsidR="001B4322" w:rsidRPr="006D6A57" w:rsidRDefault="001B4322" w:rsidP="001B4322">
            <w:pPr>
              <w:keepNext/>
              <w:rPr>
                <w:noProof/>
              </w:rPr>
            </w:pPr>
          </w:p>
        </w:tc>
      </w:tr>
      <w:tr w:rsidR="001B4322" w:rsidRPr="006D6A57" w14:paraId="3A06F92F" w14:textId="77777777" w:rsidTr="001B4322">
        <w:trPr>
          <w:jc w:val="center"/>
        </w:trPr>
        <w:tc>
          <w:tcPr>
            <w:tcW w:w="4876" w:type="dxa"/>
            <w:hideMark/>
          </w:tcPr>
          <w:p w14:paraId="7E9739D6" w14:textId="77777777" w:rsidR="001B4322" w:rsidRPr="0059292E" w:rsidRDefault="001B4322" w:rsidP="001B4322">
            <w:pPr>
              <w:pStyle w:val="ColumnHeading"/>
              <w:keepNext/>
              <w:rPr>
                <w:noProof/>
              </w:rPr>
            </w:pPr>
            <w:r w:rsidRPr="0059292E">
              <w:t>Komisijas ierosinātais teksts</w:t>
            </w:r>
          </w:p>
        </w:tc>
        <w:tc>
          <w:tcPr>
            <w:tcW w:w="4876" w:type="dxa"/>
            <w:hideMark/>
          </w:tcPr>
          <w:p w14:paraId="0A92BA6F" w14:textId="15048EC5" w:rsidR="001B4322" w:rsidRPr="0059292E" w:rsidRDefault="00DE55EF" w:rsidP="001B4322">
            <w:pPr>
              <w:pStyle w:val="ColumnHeading"/>
              <w:keepNext/>
              <w:rPr>
                <w:noProof/>
              </w:rPr>
            </w:pPr>
            <w:r w:rsidRPr="0059292E">
              <w:t>Grozījums</w:t>
            </w:r>
          </w:p>
        </w:tc>
      </w:tr>
      <w:tr w:rsidR="001B4322" w:rsidRPr="006D6A57" w14:paraId="048799A6" w14:textId="77777777" w:rsidTr="001B4322">
        <w:trPr>
          <w:jc w:val="center"/>
        </w:trPr>
        <w:tc>
          <w:tcPr>
            <w:tcW w:w="4876" w:type="dxa"/>
            <w:hideMark/>
          </w:tcPr>
          <w:p w14:paraId="38925724" w14:textId="77777777" w:rsidR="001B4322" w:rsidRPr="0059292E" w:rsidRDefault="001B4322" w:rsidP="001B4322">
            <w:pPr>
              <w:pStyle w:val="Normal6"/>
              <w:rPr>
                <w:noProof/>
              </w:rPr>
            </w:pPr>
            <w:r w:rsidRPr="0059292E">
              <w:t>1.</w:t>
            </w:r>
            <w:r w:rsidRPr="0059292E">
              <w:tab/>
              <w:t>Ar šo regulu izveido Eiropas Industriālo, tehnoloģisko un pētniecisko kiberdrošības kompetenču centru (turpmāk “Kompetenču centrs”) un Nacionālo koordinācijas centru tīklu, kā arī paredz noteikumus nacionālo koordinācijas centru izvirzīšanai un kiberdrošības kompetenču kopienas izveidei.</w:t>
            </w:r>
          </w:p>
        </w:tc>
        <w:tc>
          <w:tcPr>
            <w:tcW w:w="4876" w:type="dxa"/>
            <w:hideMark/>
          </w:tcPr>
          <w:p w14:paraId="6125DC77" w14:textId="77777777" w:rsidR="001B4322" w:rsidRPr="0059292E" w:rsidRDefault="001B4322" w:rsidP="001B4322">
            <w:pPr>
              <w:pStyle w:val="Normal6"/>
              <w:rPr>
                <w:noProof/>
                <w:szCs w:val="24"/>
              </w:rPr>
            </w:pPr>
            <w:r w:rsidRPr="0059292E">
              <w:t>1.</w:t>
            </w:r>
            <w:r w:rsidRPr="0059292E">
              <w:tab/>
              <w:t xml:space="preserve">Ar šo regulu izveido Eiropas Industriālo, tehnoloģisko un pētniecisko kiberdrošības kompetenču centru (turpmāk “Kompetenču centrs”) un Nacionālo koordinācijas centru tīklu, kā arī paredz noteikumus nacionālo koordinācijas centru izvirzīšanai un kiberdrošības kompetenču kopienas izveidei. </w:t>
            </w:r>
            <w:r w:rsidRPr="0059292E">
              <w:rPr>
                <w:b/>
                <w:i/>
              </w:rPr>
              <w:t>Kompetenču centrs un Tīkls veicina vispārējo noturību un informētību Savienībā par kiberdrošības apdraudējumiem, rūpīgi ņemot vērā ietekmi uz sabiedrību.</w:t>
            </w:r>
          </w:p>
        </w:tc>
      </w:tr>
    </w:tbl>
    <w:p w14:paraId="611E35AB" w14:textId="77777777" w:rsidR="001B4322" w:rsidRPr="006D6A57" w:rsidRDefault="001B4322" w:rsidP="001B4322">
      <w:pPr>
        <w:rPr>
          <w:rStyle w:val="HideTWBExt"/>
        </w:rPr>
      </w:pPr>
      <w:r>
        <w:rPr>
          <w:rStyle w:val="HideTWBExt"/>
        </w:rPr>
        <w:t>&lt;/Amend&gt;</w:t>
      </w:r>
    </w:p>
    <w:p w14:paraId="5EFDBC15" w14:textId="3A94466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46</w:t>
      </w:r>
      <w:r>
        <w:rPr>
          <w:rStyle w:val="HideTWBExt"/>
        </w:rPr>
        <w:t>&lt;/NumAm&gt;</w:t>
      </w:r>
    </w:p>
    <w:p w14:paraId="47255F1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FBE2A61" w14:textId="77777777" w:rsidR="001B4322" w:rsidRPr="006D6A57" w:rsidRDefault="001B4322" w:rsidP="001B4322">
      <w:pPr>
        <w:pStyle w:val="NormalBold"/>
        <w:rPr>
          <w:noProof/>
        </w:rPr>
      </w:pPr>
      <w:r>
        <w:rPr>
          <w:rStyle w:val="HideTWBExt"/>
          <w:b w:val="0"/>
        </w:rPr>
        <w:t>&lt;Article&gt;</w:t>
      </w:r>
      <w:r w:rsidRPr="0059292E">
        <w:t>1.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10DF8A26" w14:textId="77777777" w:rsidTr="001B4322">
        <w:trPr>
          <w:jc w:val="center"/>
        </w:trPr>
        <w:tc>
          <w:tcPr>
            <w:tcW w:w="9752" w:type="dxa"/>
            <w:gridSpan w:val="2"/>
          </w:tcPr>
          <w:p w14:paraId="3D6CC572" w14:textId="77777777" w:rsidR="001B4322" w:rsidRPr="006D6A57" w:rsidRDefault="001B4322" w:rsidP="001B4322">
            <w:pPr>
              <w:keepNext/>
              <w:rPr>
                <w:noProof/>
              </w:rPr>
            </w:pPr>
          </w:p>
        </w:tc>
      </w:tr>
      <w:tr w:rsidR="001B4322" w:rsidRPr="006D6A57" w14:paraId="3BA9DFA3" w14:textId="77777777" w:rsidTr="001B4322">
        <w:trPr>
          <w:jc w:val="center"/>
        </w:trPr>
        <w:tc>
          <w:tcPr>
            <w:tcW w:w="4876" w:type="dxa"/>
            <w:hideMark/>
          </w:tcPr>
          <w:p w14:paraId="6AC37E36" w14:textId="77777777" w:rsidR="001B4322" w:rsidRPr="0059292E" w:rsidRDefault="001B4322" w:rsidP="001B4322">
            <w:pPr>
              <w:pStyle w:val="ColumnHeading"/>
              <w:keepNext/>
              <w:rPr>
                <w:noProof/>
              </w:rPr>
            </w:pPr>
            <w:r w:rsidRPr="0059292E">
              <w:t>Komisijas ierosinātais teksts</w:t>
            </w:r>
          </w:p>
        </w:tc>
        <w:tc>
          <w:tcPr>
            <w:tcW w:w="4876" w:type="dxa"/>
            <w:hideMark/>
          </w:tcPr>
          <w:p w14:paraId="68CDD679" w14:textId="1104BF7A" w:rsidR="001B4322" w:rsidRPr="0059292E" w:rsidRDefault="00DE55EF" w:rsidP="001B4322">
            <w:pPr>
              <w:pStyle w:val="ColumnHeading"/>
              <w:keepNext/>
              <w:rPr>
                <w:noProof/>
              </w:rPr>
            </w:pPr>
            <w:r w:rsidRPr="0059292E">
              <w:t>Grozījums</w:t>
            </w:r>
          </w:p>
        </w:tc>
      </w:tr>
      <w:tr w:rsidR="001B4322" w:rsidRPr="006D6A57" w14:paraId="4E537322" w14:textId="77777777" w:rsidTr="001B4322">
        <w:trPr>
          <w:jc w:val="center"/>
        </w:trPr>
        <w:tc>
          <w:tcPr>
            <w:tcW w:w="4876" w:type="dxa"/>
            <w:hideMark/>
          </w:tcPr>
          <w:p w14:paraId="7EF53778" w14:textId="77777777" w:rsidR="001B4322" w:rsidRPr="0059292E" w:rsidRDefault="001B4322" w:rsidP="001B4322">
            <w:pPr>
              <w:pStyle w:val="Normal6"/>
              <w:rPr>
                <w:noProof/>
              </w:rPr>
            </w:pPr>
            <w:r w:rsidRPr="0059292E">
              <w:rPr>
                <w:b/>
                <w:i/>
              </w:rPr>
              <w:t>3.</w:t>
            </w:r>
            <w:r w:rsidRPr="0059292E">
              <w:rPr>
                <w:b/>
                <w:i/>
              </w:rPr>
              <w:tab/>
              <w:t>Kompetenču centrs atrodas [Briselē, Beļģijā].</w:t>
            </w:r>
          </w:p>
        </w:tc>
        <w:tc>
          <w:tcPr>
            <w:tcW w:w="4876" w:type="dxa"/>
            <w:hideMark/>
          </w:tcPr>
          <w:p w14:paraId="205DECD5" w14:textId="77777777" w:rsidR="001B4322" w:rsidRPr="0059292E" w:rsidRDefault="001B4322" w:rsidP="001B4322">
            <w:pPr>
              <w:pStyle w:val="Normal6"/>
              <w:rPr>
                <w:noProof/>
                <w:szCs w:val="24"/>
              </w:rPr>
            </w:pPr>
            <w:r w:rsidRPr="0059292E">
              <w:rPr>
                <w:b/>
                <w:i/>
              </w:rPr>
              <w:t>svītrots</w:t>
            </w:r>
          </w:p>
        </w:tc>
      </w:tr>
    </w:tbl>
    <w:p w14:paraId="7274AB53" w14:textId="77777777" w:rsidR="001B4322" w:rsidRPr="006D6A57" w:rsidRDefault="001B4322" w:rsidP="001B4322">
      <w:pPr>
        <w:rPr>
          <w:rStyle w:val="HideTWBExt"/>
        </w:rPr>
      </w:pPr>
      <w:r>
        <w:rPr>
          <w:rStyle w:val="HideTWBExt"/>
        </w:rPr>
        <w:t>&lt;/Amend&gt;</w:t>
      </w:r>
    </w:p>
    <w:p w14:paraId="00DD9667" w14:textId="439493B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47</w:t>
      </w:r>
      <w:r>
        <w:rPr>
          <w:rStyle w:val="HideTWBExt"/>
        </w:rPr>
        <w:t>&lt;/NumAm&gt;</w:t>
      </w:r>
    </w:p>
    <w:p w14:paraId="4FDF9BA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0630BEB" w14:textId="77777777" w:rsidR="001B4322" w:rsidRPr="006D6A57" w:rsidRDefault="001B4322" w:rsidP="001B4322">
      <w:pPr>
        <w:pStyle w:val="NormalBold"/>
        <w:rPr>
          <w:noProof/>
        </w:rPr>
      </w:pPr>
      <w:r>
        <w:rPr>
          <w:rStyle w:val="HideTWBExt"/>
          <w:b w:val="0"/>
        </w:rPr>
        <w:t>&lt;Article&gt;</w:t>
      </w:r>
      <w:r w:rsidRPr="0059292E">
        <w:t>1.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ED72618" w14:textId="77777777" w:rsidTr="001B4322">
        <w:trPr>
          <w:jc w:val="center"/>
        </w:trPr>
        <w:tc>
          <w:tcPr>
            <w:tcW w:w="9752" w:type="dxa"/>
            <w:gridSpan w:val="2"/>
          </w:tcPr>
          <w:p w14:paraId="02CD08CC" w14:textId="77777777" w:rsidR="001B4322" w:rsidRPr="006D6A57" w:rsidRDefault="001B4322" w:rsidP="001B4322">
            <w:pPr>
              <w:keepNext/>
              <w:rPr>
                <w:noProof/>
              </w:rPr>
            </w:pPr>
          </w:p>
        </w:tc>
      </w:tr>
      <w:tr w:rsidR="001B4322" w:rsidRPr="006D6A57" w14:paraId="1043738E" w14:textId="77777777" w:rsidTr="001B4322">
        <w:trPr>
          <w:jc w:val="center"/>
        </w:trPr>
        <w:tc>
          <w:tcPr>
            <w:tcW w:w="4876" w:type="dxa"/>
            <w:hideMark/>
          </w:tcPr>
          <w:p w14:paraId="6EDD3219" w14:textId="77777777" w:rsidR="001B4322" w:rsidRPr="0059292E" w:rsidRDefault="001B4322" w:rsidP="001B4322">
            <w:pPr>
              <w:pStyle w:val="ColumnHeading"/>
              <w:keepNext/>
              <w:rPr>
                <w:noProof/>
              </w:rPr>
            </w:pPr>
            <w:r w:rsidRPr="0059292E">
              <w:t>Komisijas ierosinātais teksts</w:t>
            </w:r>
          </w:p>
        </w:tc>
        <w:tc>
          <w:tcPr>
            <w:tcW w:w="4876" w:type="dxa"/>
            <w:hideMark/>
          </w:tcPr>
          <w:p w14:paraId="36D7CF96" w14:textId="6E0C8289" w:rsidR="001B4322" w:rsidRPr="0059292E" w:rsidRDefault="00DE55EF" w:rsidP="001B4322">
            <w:pPr>
              <w:pStyle w:val="ColumnHeading"/>
              <w:keepNext/>
              <w:rPr>
                <w:noProof/>
              </w:rPr>
            </w:pPr>
            <w:r w:rsidRPr="0059292E">
              <w:t>Grozījums</w:t>
            </w:r>
          </w:p>
        </w:tc>
      </w:tr>
      <w:tr w:rsidR="001B4322" w:rsidRPr="006D6A57" w14:paraId="099592BC" w14:textId="77777777" w:rsidTr="001B4322">
        <w:trPr>
          <w:jc w:val="center"/>
        </w:trPr>
        <w:tc>
          <w:tcPr>
            <w:tcW w:w="4876" w:type="dxa"/>
            <w:hideMark/>
          </w:tcPr>
          <w:p w14:paraId="06B4BBB2" w14:textId="77777777" w:rsidR="001B4322" w:rsidRPr="0059292E" w:rsidRDefault="001B4322" w:rsidP="001B4322">
            <w:pPr>
              <w:pStyle w:val="Normal6"/>
              <w:rPr>
                <w:noProof/>
              </w:rPr>
            </w:pPr>
            <w:r w:rsidRPr="0059292E">
              <w:rPr>
                <w:b/>
                <w:i/>
              </w:rPr>
              <w:t>4.</w:t>
            </w:r>
            <w:r w:rsidRPr="0059292E">
              <w:rPr>
                <w:b/>
                <w:i/>
              </w:rPr>
              <w:tab/>
              <w:t>Kompetenču centrs ir juridiska persona. Katrā dalībvalstī tam ir visplašākā tiesībspēja un rīcībspēja, kas šīs dalībvalsts tiesību aktos paredzēta juridiskajām personām. Tas var iegādāties vai atsavināt kustamu un nekustamu mantu un būt par pusi tiesas procesā.</w:t>
            </w:r>
          </w:p>
        </w:tc>
        <w:tc>
          <w:tcPr>
            <w:tcW w:w="4876" w:type="dxa"/>
            <w:hideMark/>
          </w:tcPr>
          <w:p w14:paraId="5E915C7A" w14:textId="77777777" w:rsidR="001B4322" w:rsidRPr="0059292E" w:rsidRDefault="001B4322" w:rsidP="001B4322">
            <w:pPr>
              <w:pStyle w:val="Normal6"/>
              <w:rPr>
                <w:noProof/>
                <w:szCs w:val="24"/>
              </w:rPr>
            </w:pPr>
            <w:r w:rsidRPr="0059292E">
              <w:rPr>
                <w:b/>
                <w:i/>
              </w:rPr>
              <w:t>svītrots</w:t>
            </w:r>
          </w:p>
        </w:tc>
      </w:tr>
    </w:tbl>
    <w:p w14:paraId="4A2AE4AD" w14:textId="77777777" w:rsidR="001B4322" w:rsidRPr="006D6A57" w:rsidRDefault="001B4322" w:rsidP="001B4322">
      <w:pPr>
        <w:rPr>
          <w:rStyle w:val="HideTWBExt"/>
        </w:rPr>
      </w:pPr>
      <w:r>
        <w:rPr>
          <w:rStyle w:val="HideTWBExt"/>
        </w:rPr>
        <w:t>&lt;/Amend&gt;</w:t>
      </w:r>
    </w:p>
    <w:p w14:paraId="6A93AB65" w14:textId="0C1D3BD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48</w:t>
      </w:r>
      <w:r>
        <w:rPr>
          <w:rStyle w:val="HideTWBExt"/>
        </w:rPr>
        <w:t>&lt;/NumAm&gt;</w:t>
      </w:r>
    </w:p>
    <w:p w14:paraId="3E2326C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5932EAD" w14:textId="77777777" w:rsidR="001B4322" w:rsidRPr="00B632FA" w:rsidRDefault="001B4322" w:rsidP="001B4322">
      <w:pPr>
        <w:pStyle w:val="NormalBold"/>
        <w:rPr>
          <w:noProof/>
        </w:rPr>
      </w:pPr>
      <w:r w:rsidRPr="00776516">
        <w:rPr>
          <w:rStyle w:val="HideTWBExt"/>
          <w:b w:val="0"/>
        </w:rPr>
        <w:t>&lt;Article&gt;</w:t>
      </w:r>
      <w:r w:rsidRPr="0059292E">
        <w:t>2. pants – 1. daļa – 1.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A2E03AB" w14:textId="77777777" w:rsidTr="001B4322">
        <w:trPr>
          <w:jc w:val="center"/>
        </w:trPr>
        <w:tc>
          <w:tcPr>
            <w:tcW w:w="9752" w:type="dxa"/>
            <w:gridSpan w:val="2"/>
          </w:tcPr>
          <w:p w14:paraId="5A729E41" w14:textId="77777777" w:rsidR="001B4322" w:rsidRPr="00776516" w:rsidRDefault="001B4322" w:rsidP="001B4322">
            <w:pPr>
              <w:keepNext/>
              <w:rPr>
                <w:noProof/>
              </w:rPr>
            </w:pPr>
          </w:p>
        </w:tc>
      </w:tr>
      <w:tr w:rsidR="001B4322" w:rsidRPr="006D6A57" w14:paraId="0F72AF92" w14:textId="77777777" w:rsidTr="001B4322">
        <w:trPr>
          <w:jc w:val="center"/>
        </w:trPr>
        <w:tc>
          <w:tcPr>
            <w:tcW w:w="4876" w:type="dxa"/>
            <w:hideMark/>
          </w:tcPr>
          <w:p w14:paraId="524FB214" w14:textId="77777777" w:rsidR="001B4322" w:rsidRPr="0059292E" w:rsidRDefault="001B4322" w:rsidP="001B4322">
            <w:pPr>
              <w:pStyle w:val="ColumnHeading"/>
              <w:keepNext/>
              <w:rPr>
                <w:noProof/>
              </w:rPr>
            </w:pPr>
            <w:r w:rsidRPr="0059292E">
              <w:t>Komisijas ierosinātais teksts</w:t>
            </w:r>
          </w:p>
        </w:tc>
        <w:tc>
          <w:tcPr>
            <w:tcW w:w="4876" w:type="dxa"/>
            <w:hideMark/>
          </w:tcPr>
          <w:p w14:paraId="566F85F3" w14:textId="1213C0C2" w:rsidR="001B4322" w:rsidRPr="0059292E" w:rsidRDefault="00DE55EF" w:rsidP="001B4322">
            <w:pPr>
              <w:pStyle w:val="ColumnHeading"/>
              <w:keepNext/>
              <w:rPr>
                <w:noProof/>
              </w:rPr>
            </w:pPr>
            <w:r w:rsidRPr="0059292E">
              <w:t>Grozījums</w:t>
            </w:r>
          </w:p>
        </w:tc>
      </w:tr>
      <w:tr w:rsidR="001B4322" w:rsidRPr="006D6A57" w14:paraId="03DE2CC4" w14:textId="77777777" w:rsidTr="001B4322">
        <w:trPr>
          <w:jc w:val="center"/>
        </w:trPr>
        <w:tc>
          <w:tcPr>
            <w:tcW w:w="4876" w:type="dxa"/>
            <w:hideMark/>
          </w:tcPr>
          <w:p w14:paraId="3DC623EB" w14:textId="77777777" w:rsidR="001B4322" w:rsidRPr="0059292E" w:rsidRDefault="001B4322" w:rsidP="001B4322">
            <w:pPr>
              <w:pStyle w:val="Normal6"/>
              <w:rPr>
                <w:noProof/>
              </w:rPr>
            </w:pPr>
            <w:r w:rsidRPr="0059292E">
              <w:t>(1)</w:t>
            </w:r>
            <w:r w:rsidRPr="0059292E">
              <w:tab/>
              <w:t xml:space="preserve">“kiberdrošība” ir tīklu un informācijas sistēmu, to lietotāju un </w:t>
            </w:r>
            <w:r w:rsidRPr="0059292E">
              <w:rPr>
                <w:b/>
                <w:i/>
              </w:rPr>
              <w:t>citu</w:t>
            </w:r>
            <w:r w:rsidRPr="0059292E">
              <w:t xml:space="preserve"> personu </w:t>
            </w:r>
            <w:r w:rsidRPr="0059292E">
              <w:rPr>
                <w:b/>
                <w:i/>
              </w:rPr>
              <w:t>aizsardzība</w:t>
            </w:r>
            <w:r w:rsidRPr="0059292E">
              <w:t xml:space="preserve"> pret kiberdraudiem;</w:t>
            </w:r>
          </w:p>
        </w:tc>
        <w:tc>
          <w:tcPr>
            <w:tcW w:w="4876" w:type="dxa"/>
            <w:hideMark/>
          </w:tcPr>
          <w:p w14:paraId="755CCAD4" w14:textId="77777777" w:rsidR="001B4322" w:rsidRPr="0059292E" w:rsidRDefault="001B4322" w:rsidP="001B4322">
            <w:pPr>
              <w:pStyle w:val="Normal6"/>
              <w:rPr>
                <w:noProof/>
                <w:szCs w:val="24"/>
              </w:rPr>
            </w:pPr>
            <w:r w:rsidRPr="0059292E">
              <w:t>(1)</w:t>
            </w:r>
            <w:r w:rsidRPr="0059292E">
              <w:tab/>
              <w:t xml:space="preserve">“kiberdrošība” ir </w:t>
            </w:r>
            <w:r w:rsidRPr="0059292E">
              <w:rPr>
                <w:b/>
                <w:i/>
              </w:rPr>
              <w:t xml:space="preserve">visas darbības, kas nepieciešamas </w:t>
            </w:r>
            <w:r w:rsidRPr="0059292E">
              <w:t xml:space="preserve">tīklu un informācijas sistēmu, to lietotāju un </w:t>
            </w:r>
            <w:r w:rsidRPr="0059292E">
              <w:rPr>
                <w:b/>
                <w:i/>
              </w:rPr>
              <w:t>skarto</w:t>
            </w:r>
            <w:r w:rsidRPr="0059292E">
              <w:t xml:space="preserve"> personu </w:t>
            </w:r>
            <w:r w:rsidRPr="0059292E">
              <w:rPr>
                <w:b/>
                <w:i/>
              </w:rPr>
              <w:t>aizsardzībai</w:t>
            </w:r>
            <w:r w:rsidRPr="0059292E">
              <w:t xml:space="preserve"> pret kiberdraudiem;</w:t>
            </w:r>
          </w:p>
        </w:tc>
      </w:tr>
    </w:tbl>
    <w:p w14:paraId="7D681784" w14:textId="77777777" w:rsidR="001B4322" w:rsidRPr="006D6A57" w:rsidRDefault="001B4322" w:rsidP="001B4322">
      <w:pPr>
        <w:rPr>
          <w:rStyle w:val="HideTWBExt"/>
        </w:rPr>
      </w:pPr>
      <w:r>
        <w:rPr>
          <w:rStyle w:val="HideTWBExt"/>
        </w:rPr>
        <w:t>&lt;/Amend&gt;</w:t>
      </w:r>
    </w:p>
    <w:p w14:paraId="1D5B2BA0" w14:textId="3B1C256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49</w:t>
      </w:r>
      <w:r>
        <w:rPr>
          <w:rStyle w:val="HideTWBExt"/>
        </w:rPr>
        <w:t>&lt;/NumAm&gt;</w:t>
      </w:r>
    </w:p>
    <w:p w14:paraId="4DA5589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B446CEC" w14:textId="77777777" w:rsidR="001B4322" w:rsidRPr="00B632FA" w:rsidRDefault="001B4322" w:rsidP="001B4322">
      <w:pPr>
        <w:pStyle w:val="NormalBold"/>
        <w:rPr>
          <w:noProof/>
        </w:rPr>
      </w:pPr>
      <w:r w:rsidRPr="00776516">
        <w:rPr>
          <w:rStyle w:val="HideTWBExt"/>
          <w:b w:val="0"/>
        </w:rPr>
        <w:t>&lt;Article&gt;</w:t>
      </w:r>
      <w:r w:rsidRPr="0059292E">
        <w:t>2. pants – 1. daļa – 2.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8E02B0C" w14:textId="77777777" w:rsidTr="001B4322">
        <w:trPr>
          <w:jc w:val="center"/>
        </w:trPr>
        <w:tc>
          <w:tcPr>
            <w:tcW w:w="9752" w:type="dxa"/>
            <w:gridSpan w:val="2"/>
          </w:tcPr>
          <w:p w14:paraId="6B13924B" w14:textId="77777777" w:rsidR="001B4322" w:rsidRPr="00776516" w:rsidRDefault="001B4322" w:rsidP="001B4322">
            <w:pPr>
              <w:keepNext/>
              <w:rPr>
                <w:noProof/>
              </w:rPr>
            </w:pPr>
          </w:p>
        </w:tc>
      </w:tr>
      <w:tr w:rsidR="001B4322" w:rsidRPr="006D6A57" w14:paraId="002EBC27" w14:textId="77777777" w:rsidTr="001B4322">
        <w:trPr>
          <w:jc w:val="center"/>
        </w:trPr>
        <w:tc>
          <w:tcPr>
            <w:tcW w:w="4876" w:type="dxa"/>
            <w:hideMark/>
          </w:tcPr>
          <w:p w14:paraId="7AE06976" w14:textId="77777777" w:rsidR="001B4322" w:rsidRPr="0059292E" w:rsidRDefault="001B4322" w:rsidP="001B4322">
            <w:pPr>
              <w:pStyle w:val="ColumnHeading"/>
              <w:keepNext/>
              <w:rPr>
                <w:noProof/>
              </w:rPr>
            </w:pPr>
            <w:r w:rsidRPr="0059292E">
              <w:t>Komisijas ierosinātais teksts</w:t>
            </w:r>
          </w:p>
        </w:tc>
        <w:tc>
          <w:tcPr>
            <w:tcW w:w="4876" w:type="dxa"/>
            <w:hideMark/>
          </w:tcPr>
          <w:p w14:paraId="0E3AC89C" w14:textId="358414CB" w:rsidR="001B4322" w:rsidRPr="0059292E" w:rsidRDefault="00DE55EF" w:rsidP="001B4322">
            <w:pPr>
              <w:pStyle w:val="ColumnHeading"/>
              <w:keepNext/>
              <w:rPr>
                <w:noProof/>
              </w:rPr>
            </w:pPr>
            <w:r w:rsidRPr="0059292E">
              <w:t>Grozījums</w:t>
            </w:r>
          </w:p>
        </w:tc>
      </w:tr>
      <w:tr w:rsidR="001B4322" w:rsidRPr="006D6A57" w14:paraId="3566A6BB" w14:textId="77777777" w:rsidTr="001B4322">
        <w:trPr>
          <w:jc w:val="center"/>
        </w:trPr>
        <w:tc>
          <w:tcPr>
            <w:tcW w:w="4876" w:type="dxa"/>
            <w:hideMark/>
          </w:tcPr>
          <w:p w14:paraId="1BF4CF7B" w14:textId="77777777" w:rsidR="001B4322" w:rsidRPr="0059292E" w:rsidRDefault="001B4322" w:rsidP="001B4322">
            <w:pPr>
              <w:pStyle w:val="Normal6"/>
              <w:rPr>
                <w:noProof/>
              </w:rPr>
            </w:pPr>
            <w:r w:rsidRPr="0059292E">
              <w:t>(2)</w:t>
            </w:r>
            <w:r w:rsidRPr="0059292E">
              <w:tab/>
              <w:t>“</w:t>
            </w:r>
            <w:r w:rsidRPr="0059292E">
              <w:rPr>
                <w:b/>
                <w:i/>
              </w:rPr>
              <w:t>kiberdrošības</w:t>
            </w:r>
            <w:r w:rsidRPr="0059292E">
              <w:t xml:space="preserve"> produkti un </w:t>
            </w:r>
            <w:r w:rsidRPr="0059292E">
              <w:rPr>
                <w:b/>
                <w:i/>
              </w:rPr>
              <w:t>risinājumi”</w:t>
            </w:r>
            <w:r w:rsidRPr="0059292E">
              <w:t xml:space="preserve"> ir IKT produkti, pakalpojumi vai procesi ar īpašu mērķi tīklus un informācijas sistēmas, to lietotājus un </w:t>
            </w:r>
            <w:r w:rsidRPr="0059292E">
              <w:lastRenderedPageBreak/>
              <w:t xml:space="preserve">iesaistītās personas aizsargāt pret </w:t>
            </w:r>
            <w:r w:rsidRPr="0059292E">
              <w:rPr>
                <w:b/>
                <w:i/>
              </w:rPr>
              <w:t>kiberdraudiem</w:t>
            </w:r>
            <w:r w:rsidRPr="0059292E">
              <w:t>;</w:t>
            </w:r>
          </w:p>
        </w:tc>
        <w:tc>
          <w:tcPr>
            <w:tcW w:w="4876" w:type="dxa"/>
            <w:hideMark/>
          </w:tcPr>
          <w:p w14:paraId="19C854B7" w14:textId="77777777" w:rsidR="001B4322" w:rsidRPr="0059292E" w:rsidRDefault="001B4322" w:rsidP="001B4322">
            <w:pPr>
              <w:pStyle w:val="Normal6"/>
              <w:rPr>
                <w:noProof/>
                <w:szCs w:val="24"/>
              </w:rPr>
            </w:pPr>
            <w:r w:rsidRPr="0059292E">
              <w:lastRenderedPageBreak/>
              <w:t>(2)</w:t>
            </w:r>
            <w:r w:rsidRPr="0059292E">
              <w:tab/>
              <w:t xml:space="preserve">“produkti un </w:t>
            </w:r>
            <w:r w:rsidRPr="0059292E">
              <w:rPr>
                <w:b/>
                <w:i/>
              </w:rPr>
              <w:t>procesi”</w:t>
            </w:r>
            <w:r w:rsidRPr="0059292E">
              <w:t xml:space="preserve"> ir</w:t>
            </w:r>
            <w:r w:rsidRPr="0059292E">
              <w:rPr>
                <w:b/>
                <w:i/>
              </w:rPr>
              <w:t xml:space="preserve"> komerciāli un nekomerciāli</w:t>
            </w:r>
            <w:r w:rsidRPr="0059292E">
              <w:t xml:space="preserve"> IKT produkti, pakalpojumi vai procesi ar īpašu mērķi </w:t>
            </w:r>
            <w:r w:rsidRPr="0059292E">
              <w:rPr>
                <w:b/>
                <w:i/>
              </w:rPr>
              <w:t xml:space="preserve">datus, </w:t>
            </w:r>
            <w:r w:rsidRPr="0059292E">
              <w:t xml:space="preserve">tīklus un informācijas sistēmas, to </w:t>
            </w:r>
            <w:r w:rsidRPr="0059292E">
              <w:lastRenderedPageBreak/>
              <w:t xml:space="preserve">lietotājus un </w:t>
            </w:r>
            <w:r w:rsidRPr="0059292E">
              <w:rPr>
                <w:b/>
                <w:i/>
              </w:rPr>
              <w:t xml:space="preserve">citas </w:t>
            </w:r>
            <w:r w:rsidRPr="0059292E">
              <w:t xml:space="preserve">iesaistītās personas aizsargāt pret </w:t>
            </w:r>
            <w:r w:rsidRPr="0059292E">
              <w:rPr>
                <w:b/>
                <w:i/>
              </w:rPr>
              <w:t>kiberdrošības apdraudējumiem</w:t>
            </w:r>
            <w:r w:rsidRPr="0059292E">
              <w:t>;</w:t>
            </w:r>
          </w:p>
        </w:tc>
      </w:tr>
    </w:tbl>
    <w:p w14:paraId="3E171AE4" w14:textId="77777777" w:rsidR="001B4322" w:rsidRPr="006D6A57" w:rsidRDefault="001B4322" w:rsidP="001B4322">
      <w:pPr>
        <w:rPr>
          <w:rStyle w:val="HideTWBExt"/>
        </w:rPr>
      </w:pPr>
      <w:r>
        <w:rPr>
          <w:rStyle w:val="HideTWBExt"/>
        </w:rPr>
        <w:lastRenderedPageBreak/>
        <w:t>&lt;/Amend&gt;</w:t>
      </w:r>
    </w:p>
    <w:p w14:paraId="176F7732" w14:textId="69A76ED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50</w:t>
      </w:r>
      <w:r>
        <w:rPr>
          <w:rStyle w:val="HideTWBExt"/>
        </w:rPr>
        <w:t>&lt;/NumAm&gt;</w:t>
      </w:r>
    </w:p>
    <w:p w14:paraId="2A3C6EE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B76DD5E" w14:textId="77777777" w:rsidR="001B4322" w:rsidRPr="00B632FA" w:rsidRDefault="001B4322" w:rsidP="001B4322">
      <w:pPr>
        <w:pStyle w:val="NormalBold"/>
        <w:rPr>
          <w:noProof/>
        </w:rPr>
      </w:pPr>
      <w:r w:rsidRPr="00776516">
        <w:rPr>
          <w:rStyle w:val="HideTWBExt"/>
          <w:b w:val="0"/>
        </w:rPr>
        <w:t>&lt;Article&gt;</w:t>
      </w:r>
      <w:r w:rsidRPr="0059292E">
        <w:t>2. pants – 1. daļa – 2.a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C58E0F5" w14:textId="77777777" w:rsidTr="001B4322">
        <w:trPr>
          <w:jc w:val="center"/>
        </w:trPr>
        <w:tc>
          <w:tcPr>
            <w:tcW w:w="9752" w:type="dxa"/>
            <w:gridSpan w:val="2"/>
          </w:tcPr>
          <w:p w14:paraId="4A17565C" w14:textId="77777777" w:rsidR="001B4322" w:rsidRPr="00776516" w:rsidRDefault="001B4322" w:rsidP="001B4322">
            <w:pPr>
              <w:keepNext/>
              <w:rPr>
                <w:noProof/>
              </w:rPr>
            </w:pPr>
          </w:p>
        </w:tc>
      </w:tr>
      <w:tr w:rsidR="001B4322" w:rsidRPr="006D6A57" w14:paraId="74F378E9" w14:textId="77777777" w:rsidTr="001B4322">
        <w:trPr>
          <w:jc w:val="center"/>
        </w:trPr>
        <w:tc>
          <w:tcPr>
            <w:tcW w:w="4876" w:type="dxa"/>
            <w:hideMark/>
          </w:tcPr>
          <w:p w14:paraId="78BB1987" w14:textId="77777777" w:rsidR="001B4322" w:rsidRPr="0059292E" w:rsidRDefault="001B4322" w:rsidP="001B4322">
            <w:pPr>
              <w:pStyle w:val="ColumnHeading"/>
              <w:keepNext/>
              <w:rPr>
                <w:noProof/>
              </w:rPr>
            </w:pPr>
            <w:r w:rsidRPr="0059292E">
              <w:t>Komisijas ierosinātais teksts</w:t>
            </w:r>
          </w:p>
        </w:tc>
        <w:tc>
          <w:tcPr>
            <w:tcW w:w="4876" w:type="dxa"/>
            <w:hideMark/>
          </w:tcPr>
          <w:p w14:paraId="3CCF3A11" w14:textId="577A6938" w:rsidR="001B4322" w:rsidRPr="0059292E" w:rsidRDefault="00DE55EF" w:rsidP="001B4322">
            <w:pPr>
              <w:pStyle w:val="ColumnHeading"/>
              <w:keepNext/>
              <w:rPr>
                <w:noProof/>
              </w:rPr>
            </w:pPr>
            <w:r w:rsidRPr="0059292E">
              <w:t>Grozījums</w:t>
            </w:r>
          </w:p>
        </w:tc>
      </w:tr>
      <w:tr w:rsidR="001B4322" w:rsidRPr="006D6A57" w14:paraId="179735DB" w14:textId="77777777" w:rsidTr="001B4322">
        <w:trPr>
          <w:jc w:val="center"/>
        </w:trPr>
        <w:tc>
          <w:tcPr>
            <w:tcW w:w="4876" w:type="dxa"/>
          </w:tcPr>
          <w:p w14:paraId="3B728193" w14:textId="77777777" w:rsidR="001B4322" w:rsidRPr="0059292E" w:rsidRDefault="001B4322" w:rsidP="001B4322">
            <w:pPr>
              <w:pStyle w:val="Normal6"/>
              <w:rPr>
                <w:noProof/>
              </w:rPr>
            </w:pPr>
          </w:p>
        </w:tc>
        <w:tc>
          <w:tcPr>
            <w:tcW w:w="4876" w:type="dxa"/>
            <w:hideMark/>
          </w:tcPr>
          <w:p w14:paraId="32E1B2DA" w14:textId="77777777" w:rsidR="001B4322" w:rsidRPr="0059292E" w:rsidRDefault="001B4322" w:rsidP="001B4322">
            <w:pPr>
              <w:pStyle w:val="Normal6"/>
              <w:rPr>
                <w:noProof/>
                <w:szCs w:val="24"/>
              </w:rPr>
            </w:pPr>
            <w:r w:rsidRPr="0059292E">
              <w:rPr>
                <w:b/>
                <w:i/>
              </w:rPr>
              <w:t>(2a)</w:t>
            </w:r>
            <w:r w:rsidRPr="0059292E">
              <w:rPr>
                <w:b/>
                <w:i/>
              </w:rPr>
              <w:tab/>
              <w:t>“kiberdraudi” ir jebkādi iespējami apstākļi, notikums vai darbība, kas var radīt bojājumus vai traucējumus vai citādi negatīvi ietekmēt tīklu un informācijas sistēmas, to lietotājus un iesaistītās personas;</w:t>
            </w:r>
          </w:p>
        </w:tc>
      </w:tr>
    </w:tbl>
    <w:p w14:paraId="1EF9D22D" w14:textId="77777777" w:rsidR="001B4322" w:rsidRPr="006D6A57" w:rsidRDefault="001B4322" w:rsidP="001B4322">
      <w:pPr>
        <w:rPr>
          <w:rStyle w:val="HideTWBExt"/>
        </w:rPr>
      </w:pPr>
      <w:r>
        <w:rPr>
          <w:rStyle w:val="HideTWBExt"/>
        </w:rPr>
        <w:t>&lt;/Amend&gt;</w:t>
      </w:r>
    </w:p>
    <w:p w14:paraId="7100C3FD" w14:textId="5D576D1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51</w:t>
      </w:r>
      <w:r>
        <w:rPr>
          <w:rStyle w:val="HideTWBExt"/>
        </w:rPr>
        <w:t>&lt;/NumAm&gt;</w:t>
      </w:r>
    </w:p>
    <w:p w14:paraId="456BB13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F7AE2B3" w14:textId="77777777" w:rsidR="001B4322" w:rsidRPr="00B632FA" w:rsidRDefault="001B4322" w:rsidP="001B4322">
      <w:pPr>
        <w:pStyle w:val="NormalBold"/>
        <w:rPr>
          <w:noProof/>
        </w:rPr>
      </w:pPr>
      <w:r w:rsidRPr="00776516">
        <w:rPr>
          <w:rStyle w:val="HideTWBExt"/>
          <w:b w:val="0"/>
        </w:rPr>
        <w:t>&lt;Article&gt;</w:t>
      </w:r>
      <w:r w:rsidRPr="0059292E">
        <w:t>2. pants – 1. daļa – 3.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A21A813" w14:textId="77777777" w:rsidTr="001B4322">
        <w:trPr>
          <w:jc w:val="center"/>
        </w:trPr>
        <w:tc>
          <w:tcPr>
            <w:tcW w:w="9752" w:type="dxa"/>
            <w:gridSpan w:val="2"/>
          </w:tcPr>
          <w:p w14:paraId="3857C4B2" w14:textId="77777777" w:rsidR="001B4322" w:rsidRPr="00776516" w:rsidRDefault="001B4322" w:rsidP="001B4322">
            <w:pPr>
              <w:keepNext/>
              <w:rPr>
                <w:noProof/>
              </w:rPr>
            </w:pPr>
          </w:p>
        </w:tc>
      </w:tr>
      <w:tr w:rsidR="001B4322" w:rsidRPr="006D6A57" w14:paraId="4B88963D" w14:textId="77777777" w:rsidTr="001B4322">
        <w:trPr>
          <w:jc w:val="center"/>
        </w:trPr>
        <w:tc>
          <w:tcPr>
            <w:tcW w:w="4876" w:type="dxa"/>
            <w:hideMark/>
          </w:tcPr>
          <w:p w14:paraId="1839985A" w14:textId="77777777" w:rsidR="001B4322" w:rsidRPr="0059292E" w:rsidRDefault="001B4322" w:rsidP="001B4322">
            <w:pPr>
              <w:pStyle w:val="ColumnHeading"/>
              <w:keepNext/>
              <w:rPr>
                <w:noProof/>
              </w:rPr>
            </w:pPr>
            <w:r w:rsidRPr="0059292E">
              <w:t>Komisijas ierosinātais teksts</w:t>
            </w:r>
          </w:p>
        </w:tc>
        <w:tc>
          <w:tcPr>
            <w:tcW w:w="4876" w:type="dxa"/>
            <w:hideMark/>
          </w:tcPr>
          <w:p w14:paraId="7496780E" w14:textId="7E72D5D0" w:rsidR="001B4322" w:rsidRPr="0059292E" w:rsidRDefault="00DE55EF" w:rsidP="001B4322">
            <w:pPr>
              <w:pStyle w:val="ColumnHeading"/>
              <w:keepNext/>
              <w:rPr>
                <w:noProof/>
              </w:rPr>
            </w:pPr>
            <w:r w:rsidRPr="0059292E">
              <w:t>Grozījums</w:t>
            </w:r>
          </w:p>
        </w:tc>
      </w:tr>
      <w:tr w:rsidR="001B4322" w:rsidRPr="006D6A57" w14:paraId="68483CA0" w14:textId="77777777" w:rsidTr="001B4322">
        <w:trPr>
          <w:jc w:val="center"/>
        </w:trPr>
        <w:tc>
          <w:tcPr>
            <w:tcW w:w="4876" w:type="dxa"/>
            <w:hideMark/>
          </w:tcPr>
          <w:p w14:paraId="51F88464" w14:textId="77777777" w:rsidR="001B4322" w:rsidRPr="0059292E" w:rsidRDefault="001B4322" w:rsidP="001B4322">
            <w:pPr>
              <w:pStyle w:val="Normal6"/>
              <w:rPr>
                <w:noProof/>
              </w:rPr>
            </w:pPr>
            <w:r w:rsidRPr="0059292E">
              <w:t>(3)</w:t>
            </w:r>
            <w:r w:rsidRPr="0059292E">
              <w:tab/>
              <w:t>“publiskā iestāde” ir jebkura valdība vai cita publiskās pārvaldes iestāde, tostarp publiska padomdevēja struktūra, valsts, reģionu vai vietējā līmenī vai jebkura fiziska vai juridiska persona, kas saskaņā ar attiecīgās valsts tiesību aktiem pilda publiskās pārvaldes funkcijas, tostarp veicot konkrētus pienākumus;</w:t>
            </w:r>
          </w:p>
        </w:tc>
        <w:tc>
          <w:tcPr>
            <w:tcW w:w="4876" w:type="dxa"/>
            <w:hideMark/>
          </w:tcPr>
          <w:p w14:paraId="45FBCF30" w14:textId="77777777" w:rsidR="001B4322" w:rsidRPr="0059292E" w:rsidRDefault="001B4322" w:rsidP="001B4322">
            <w:pPr>
              <w:pStyle w:val="Normal6"/>
              <w:rPr>
                <w:noProof/>
                <w:szCs w:val="24"/>
              </w:rPr>
            </w:pPr>
            <w:r w:rsidRPr="0059292E">
              <w:t>(3)</w:t>
            </w:r>
            <w:r w:rsidRPr="0059292E">
              <w:tab/>
              <w:t xml:space="preserve">“publiskā iestāde” ir jebkura valdība vai cita publiskās pārvaldes iestāde, tostarp publiska padomdevēja struktūra, valsts, reģionu vai vietējā līmenī vai jebkura fiziska vai juridiska persona, kas saskaņā ar </w:t>
            </w:r>
            <w:r w:rsidRPr="0059292E">
              <w:rPr>
                <w:b/>
                <w:i/>
              </w:rPr>
              <w:t xml:space="preserve">Savienības un </w:t>
            </w:r>
            <w:r w:rsidRPr="0059292E">
              <w:t>attiecīgās valsts tiesību aktiem pilda publiskās pārvaldes funkcijas, tostarp veicot konkrētus pienākumus;</w:t>
            </w:r>
          </w:p>
        </w:tc>
      </w:tr>
    </w:tbl>
    <w:p w14:paraId="364ABE50" w14:textId="77777777" w:rsidR="001B4322" w:rsidRPr="006D6A57" w:rsidRDefault="001B4322" w:rsidP="001B4322">
      <w:pPr>
        <w:rPr>
          <w:rStyle w:val="HideTWBExt"/>
        </w:rPr>
      </w:pPr>
      <w:r>
        <w:rPr>
          <w:rStyle w:val="HideTWBExt"/>
        </w:rPr>
        <w:t>&lt;/Amend&gt;</w:t>
      </w:r>
    </w:p>
    <w:p w14:paraId="6C73C406" w14:textId="773F4CC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52</w:t>
      </w:r>
      <w:r>
        <w:rPr>
          <w:rStyle w:val="HideTWBExt"/>
        </w:rPr>
        <w:t>&lt;/NumAm&gt;</w:t>
      </w:r>
    </w:p>
    <w:p w14:paraId="3034068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6EB35B2" w14:textId="77777777" w:rsidR="001B4322" w:rsidRPr="00B632FA" w:rsidRDefault="001B4322" w:rsidP="001B4322">
      <w:pPr>
        <w:pStyle w:val="NormalBold"/>
        <w:rPr>
          <w:noProof/>
        </w:rPr>
      </w:pPr>
      <w:r w:rsidRPr="00776516">
        <w:rPr>
          <w:rStyle w:val="HideTWBExt"/>
          <w:b w:val="0"/>
        </w:rPr>
        <w:t>&lt;Article&gt;</w:t>
      </w:r>
      <w:r w:rsidRPr="0059292E">
        <w:t>2. pants – 1. daļa – 4.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5221D90" w14:textId="77777777" w:rsidTr="001B4322">
        <w:trPr>
          <w:jc w:val="center"/>
        </w:trPr>
        <w:tc>
          <w:tcPr>
            <w:tcW w:w="9752" w:type="dxa"/>
            <w:gridSpan w:val="2"/>
          </w:tcPr>
          <w:p w14:paraId="1877C08A" w14:textId="77777777" w:rsidR="001B4322" w:rsidRPr="00776516" w:rsidRDefault="001B4322" w:rsidP="001B4322">
            <w:pPr>
              <w:keepNext/>
              <w:rPr>
                <w:noProof/>
              </w:rPr>
            </w:pPr>
          </w:p>
        </w:tc>
      </w:tr>
      <w:tr w:rsidR="001B4322" w:rsidRPr="006D6A57" w14:paraId="2B94D8B3" w14:textId="77777777" w:rsidTr="001B4322">
        <w:trPr>
          <w:jc w:val="center"/>
        </w:trPr>
        <w:tc>
          <w:tcPr>
            <w:tcW w:w="4876" w:type="dxa"/>
            <w:hideMark/>
          </w:tcPr>
          <w:p w14:paraId="48D4F654" w14:textId="77777777" w:rsidR="001B4322" w:rsidRPr="0059292E" w:rsidRDefault="001B4322" w:rsidP="001B4322">
            <w:pPr>
              <w:pStyle w:val="ColumnHeading"/>
              <w:keepNext/>
              <w:rPr>
                <w:noProof/>
              </w:rPr>
            </w:pPr>
            <w:r w:rsidRPr="0059292E">
              <w:t>Komisijas ierosinātais teksts</w:t>
            </w:r>
          </w:p>
        </w:tc>
        <w:tc>
          <w:tcPr>
            <w:tcW w:w="4876" w:type="dxa"/>
            <w:hideMark/>
          </w:tcPr>
          <w:p w14:paraId="2CFAC644" w14:textId="0152E05A" w:rsidR="001B4322" w:rsidRPr="0059292E" w:rsidRDefault="00DE55EF" w:rsidP="001B4322">
            <w:pPr>
              <w:pStyle w:val="ColumnHeading"/>
              <w:keepNext/>
              <w:rPr>
                <w:noProof/>
              </w:rPr>
            </w:pPr>
            <w:r w:rsidRPr="0059292E">
              <w:t>Grozījums</w:t>
            </w:r>
          </w:p>
        </w:tc>
      </w:tr>
      <w:tr w:rsidR="001B4322" w:rsidRPr="006D6A57" w14:paraId="77228823" w14:textId="77777777" w:rsidTr="001B4322">
        <w:trPr>
          <w:jc w:val="center"/>
        </w:trPr>
        <w:tc>
          <w:tcPr>
            <w:tcW w:w="4876" w:type="dxa"/>
            <w:hideMark/>
          </w:tcPr>
          <w:p w14:paraId="084A1523" w14:textId="77777777" w:rsidR="001B4322" w:rsidRPr="0059292E" w:rsidRDefault="001B4322" w:rsidP="001B4322">
            <w:pPr>
              <w:pStyle w:val="Normal6"/>
              <w:rPr>
                <w:noProof/>
              </w:rPr>
            </w:pPr>
            <w:r w:rsidRPr="0059292E">
              <w:t>(4)</w:t>
            </w:r>
            <w:r w:rsidRPr="0059292E">
              <w:tab/>
            </w:r>
            <w:r w:rsidRPr="0059292E">
              <w:rPr>
                <w:b/>
                <w:i/>
              </w:rPr>
              <w:t>“iesaistītā</w:t>
            </w:r>
            <w:r w:rsidRPr="0059292E">
              <w:t xml:space="preserve"> dalībvalsts” ir dalībvalsts, kas brīvprātīgi sniedz </w:t>
            </w:r>
            <w:r w:rsidRPr="0059292E">
              <w:lastRenderedPageBreak/>
              <w:t>finansiālu ieguldījumu Kompetenču centra administratīvo un darbības izmaksu segšanai.</w:t>
            </w:r>
          </w:p>
        </w:tc>
        <w:tc>
          <w:tcPr>
            <w:tcW w:w="4876" w:type="dxa"/>
            <w:hideMark/>
          </w:tcPr>
          <w:p w14:paraId="1D19857B" w14:textId="77777777" w:rsidR="001B4322" w:rsidRPr="0059292E" w:rsidRDefault="001B4322" w:rsidP="001B4322">
            <w:pPr>
              <w:pStyle w:val="Normal6"/>
              <w:rPr>
                <w:noProof/>
                <w:szCs w:val="24"/>
              </w:rPr>
            </w:pPr>
            <w:r w:rsidRPr="0059292E">
              <w:lastRenderedPageBreak/>
              <w:t>(4)</w:t>
            </w:r>
            <w:r w:rsidRPr="0059292E">
              <w:tab/>
            </w:r>
            <w:r w:rsidRPr="0059292E">
              <w:rPr>
                <w:b/>
                <w:i/>
              </w:rPr>
              <w:t>“finansētāja</w:t>
            </w:r>
            <w:r w:rsidRPr="0059292E">
              <w:t xml:space="preserve"> dalībvalsts” ir dalībvalsts, kas brīvprātīgi sniedz </w:t>
            </w:r>
            <w:r w:rsidRPr="0059292E">
              <w:lastRenderedPageBreak/>
              <w:t>finansiālu ieguldījumu Kompetenču centra administratīvo un darbības izmaksu segšanai.</w:t>
            </w:r>
          </w:p>
        </w:tc>
      </w:tr>
    </w:tbl>
    <w:p w14:paraId="02CD995C" w14:textId="77777777" w:rsidR="001B4322" w:rsidRPr="006D6A57" w:rsidRDefault="001B4322" w:rsidP="001B4322">
      <w:pPr>
        <w:rPr>
          <w:rStyle w:val="HideTWBExt"/>
        </w:rPr>
      </w:pPr>
      <w:r>
        <w:rPr>
          <w:rStyle w:val="HideTWBExt"/>
        </w:rPr>
        <w:lastRenderedPageBreak/>
        <w:t>&lt;/Amend&gt;</w:t>
      </w:r>
    </w:p>
    <w:p w14:paraId="24810E9A" w14:textId="4EEBCA4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53</w:t>
      </w:r>
      <w:r>
        <w:rPr>
          <w:rStyle w:val="HideTWBExt"/>
        </w:rPr>
        <w:t>&lt;/NumAm&gt;</w:t>
      </w:r>
    </w:p>
    <w:p w14:paraId="0619FBE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DE24C46" w14:textId="77777777" w:rsidR="001B4322" w:rsidRPr="00B632FA" w:rsidRDefault="001B4322" w:rsidP="001B4322">
      <w:pPr>
        <w:pStyle w:val="NormalBold"/>
        <w:rPr>
          <w:noProof/>
        </w:rPr>
      </w:pPr>
      <w:r w:rsidRPr="00776516">
        <w:rPr>
          <w:rStyle w:val="HideTWBExt"/>
          <w:b w:val="0"/>
        </w:rPr>
        <w:t>&lt;Article&gt;</w:t>
      </w:r>
      <w:r w:rsidRPr="0059292E">
        <w:t>2. pants – 1. daļa – 4.a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6736DAC" w14:textId="77777777" w:rsidTr="001B4322">
        <w:trPr>
          <w:jc w:val="center"/>
        </w:trPr>
        <w:tc>
          <w:tcPr>
            <w:tcW w:w="9752" w:type="dxa"/>
            <w:gridSpan w:val="2"/>
          </w:tcPr>
          <w:p w14:paraId="5D94F477" w14:textId="77777777" w:rsidR="001B4322" w:rsidRPr="00776516" w:rsidRDefault="001B4322" w:rsidP="001B4322">
            <w:pPr>
              <w:keepNext/>
              <w:rPr>
                <w:noProof/>
              </w:rPr>
            </w:pPr>
          </w:p>
        </w:tc>
      </w:tr>
      <w:tr w:rsidR="001B4322" w:rsidRPr="006D6A57" w14:paraId="61FD22EF" w14:textId="77777777" w:rsidTr="001B4322">
        <w:trPr>
          <w:jc w:val="center"/>
        </w:trPr>
        <w:tc>
          <w:tcPr>
            <w:tcW w:w="4876" w:type="dxa"/>
            <w:hideMark/>
          </w:tcPr>
          <w:p w14:paraId="05431D4E" w14:textId="77777777" w:rsidR="001B4322" w:rsidRPr="0059292E" w:rsidRDefault="001B4322" w:rsidP="001B4322">
            <w:pPr>
              <w:pStyle w:val="ColumnHeading"/>
              <w:keepNext/>
              <w:rPr>
                <w:noProof/>
              </w:rPr>
            </w:pPr>
            <w:r w:rsidRPr="0059292E">
              <w:t>Komisijas ierosinātais teksts</w:t>
            </w:r>
          </w:p>
        </w:tc>
        <w:tc>
          <w:tcPr>
            <w:tcW w:w="4876" w:type="dxa"/>
            <w:hideMark/>
          </w:tcPr>
          <w:p w14:paraId="7AC7E730" w14:textId="31C986E8" w:rsidR="001B4322" w:rsidRPr="0059292E" w:rsidRDefault="00DE55EF" w:rsidP="001B4322">
            <w:pPr>
              <w:pStyle w:val="ColumnHeading"/>
              <w:keepNext/>
              <w:rPr>
                <w:noProof/>
              </w:rPr>
            </w:pPr>
            <w:r w:rsidRPr="0059292E">
              <w:t>Grozījums</w:t>
            </w:r>
          </w:p>
        </w:tc>
      </w:tr>
      <w:tr w:rsidR="001B4322" w:rsidRPr="006D6A57" w14:paraId="4CFBA5BA" w14:textId="77777777" w:rsidTr="001B4322">
        <w:trPr>
          <w:jc w:val="center"/>
        </w:trPr>
        <w:tc>
          <w:tcPr>
            <w:tcW w:w="4876" w:type="dxa"/>
          </w:tcPr>
          <w:p w14:paraId="47320676" w14:textId="77777777" w:rsidR="001B4322" w:rsidRPr="0059292E" w:rsidRDefault="001B4322" w:rsidP="001B4322">
            <w:pPr>
              <w:pStyle w:val="Normal6"/>
              <w:rPr>
                <w:noProof/>
              </w:rPr>
            </w:pPr>
          </w:p>
        </w:tc>
        <w:tc>
          <w:tcPr>
            <w:tcW w:w="4876" w:type="dxa"/>
            <w:hideMark/>
          </w:tcPr>
          <w:p w14:paraId="652EBC53" w14:textId="77777777" w:rsidR="001B4322" w:rsidRPr="0059292E" w:rsidRDefault="001B4322" w:rsidP="001B4322">
            <w:pPr>
              <w:pStyle w:val="Normal6"/>
              <w:rPr>
                <w:noProof/>
                <w:szCs w:val="24"/>
              </w:rPr>
            </w:pPr>
            <w:r w:rsidRPr="0059292E">
              <w:rPr>
                <w:b/>
                <w:i/>
              </w:rPr>
              <w:t>(4a)</w:t>
            </w:r>
            <w:r w:rsidRPr="0059292E">
              <w:rPr>
                <w:b/>
                <w:i/>
              </w:rPr>
              <w:tab/>
              <w:t>“Eiropas digitālās inovācijas centri” ir tiesību subjekts, kā definēts Eiropas Parlamenta un Padomes Regulā (ES) 2019/XXX</w:t>
            </w:r>
            <w:r w:rsidRPr="0059292E">
              <w:rPr>
                <w:b/>
                <w:i/>
                <w:vertAlign w:val="superscript"/>
              </w:rPr>
              <w:t>1a</w:t>
            </w:r>
            <w:r w:rsidRPr="0059292E">
              <w:rPr>
                <w:b/>
                <w:i/>
              </w:rPr>
              <w:t>.</w:t>
            </w:r>
          </w:p>
        </w:tc>
      </w:tr>
      <w:tr w:rsidR="001B4322" w:rsidRPr="006D6A57" w14:paraId="21396438" w14:textId="77777777" w:rsidTr="001B4322">
        <w:trPr>
          <w:jc w:val="center"/>
        </w:trPr>
        <w:tc>
          <w:tcPr>
            <w:tcW w:w="4876" w:type="dxa"/>
          </w:tcPr>
          <w:p w14:paraId="6D11A7C9" w14:textId="77777777" w:rsidR="001B4322" w:rsidRPr="0059292E" w:rsidRDefault="001B4322" w:rsidP="001B4322">
            <w:pPr>
              <w:pStyle w:val="Normal6"/>
              <w:rPr>
                <w:noProof/>
              </w:rPr>
            </w:pPr>
          </w:p>
        </w:tc>
        <w:tc>
          <w:tcPr>
            <w:tcW w:w="4876" w:type="dxa"/>
          </w:tcPr>
          <w:p w14:paraId="595EB457" w14:textId="77777777" w:rsidR="001B4322" w:rsidRPr="0059292E" w:rsidRDefault="001B4322" w:rsidP="001B4322">
            <w:pPr>
              <w:pStyle w:val="Normal6"/>
              <w:rPr>
                <w:b/>
                <w:i/>
                <w:noProof/>
              </w:rPr>
            </w:pPr>
            <w:r w:rsidRPr="0059292E">
              <w:t>__________________</w:t>
            </w:r>
          </w:p>
        </w:tc>
      </w:tr>
      <w:tr w:rsidR="001B4322" w:rsidRPr="006D6A57" w14:paraId="698AFEB0" w14:textId="77777777" w:rsidTr="001B4322">
        <w:trPr>
          <w:jc w:val="center"/>
        </w:trPr>
        <w:tc>
          <w:tcPr>
            <w:tcW w:w="4876" w:type="dxa"/>
          </w:tcPr>
          <w:p w14:paraId="31C6806D" w14:textId="77777777" w:rsidR="001B4322" w:rsidRPr="0059292E" w:rsidRDefault="001B4322" w:rsidP="001B4322">
            <w:pPr>
              <w:pStyle w:val="Normal6"/>
              <w:rPr>
                <w:noProof/>
              </w:rPr>
            </w:pPr>
          </w:p>
        </w:tc>
        <w:tc>
          <w:tcPr>
            <w:tcW w:w="4876" w:type="dxa"/>
          </w:tcPr>
          <w:p w14:paraId="2739A566" w14:textId="77777777" w:rsidR="001B4322" w:rsidRPr="0059292E" w:rsidRDefault="001B4322" w:rsidP="001B4322">
            <w:pPr>
              <w:pStyle w:val="Normal6"/>
              <w:rPr>
                <w:b/>
                <w:i/>
                <w:noProof/>
              </w:rPr>
            </w:pPr>
            <w:r w:rsidRPr="0059292E">
              <w:rPr>
                <w:b/>
                <w:i/>
                <w:vertAlign w:val="superscript"/>
              </w:rPr>
              <w:t>1a</w:t>
            </w:r>
            <w:r w:rsidRPr="0059292E">
              <w:rPr>
                <w:b/>
                <w:i/>
              </w:rPr>
              <w:t xml:space="preserve"> Eiropas Parlamenta un Padomes … Regula (ES) 2019/XXX, ar ko laikposmam no 2021. līdz 2027. gadam izveido Digitālās Eiropas programmu, (OV L ...) (2018/0227(COD)).</w:t>
            </w:r>
          </w:p>
        </w:tc>
      </w:tr>
    </w:tbl>
    <w:p w14:paraId="14598E77" w14:textId="77777777" w:rsidR="001B4322" w:rsidRPr="006D6A57" w:rsidRDefault="001B4322" w:rsidP="001B4322">
      <w:pPr>
        <w:rPr>
          <w:rStyle w:val="HideTWBExt"/>
        </w:rPr>
      </w:pPr>
      <w:r>
        <w:rPr>
          <w:rStyle w:val="HideTWBExt"/>
        </w:rPr>
        <w:t>&lt;/Amend&gt;</w:t>
      </w:r>
    </w:p>
    <w:p w14:paraId="4ABB2D9E" w14:textId="148C7D6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54</w:t>
      </w:r>
      <w:r>
        <w:rPr>
          <w:rStyle w:val="HideTWBExt"/>
        </w:rPr>
        <w:t>&lt;/NumAm&gt;</w:t>
      </w:r>
    </w:p>
    <w:p w14:paraId="09D1DDB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3329A3A" w14:textId="77777777" w:rsidR="001B4322" w:rsidRPr="00B632FA" w:rsidRDefault="001B4322" w:rsidP="001B4322">
      <w:pPr>
        <w:pStyle w:val="NormalBold"/>
        <w:rPr>
          <w:noProof/>
        </w:rPr>
      </w:pPr>
      <w:r w:rsidRPr="00776516">
        <w:rPr>
          <w:rStyle w:val="HideTWBExt"/>
          <w:b w:val="0"/>
        </w:rPr>
        <w:t>&lt;Article&gt;</w:t>
      </w:r>
      <w:r w:rsidRPr="0059292E">
        <w:t>3. pants – 1.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C9A9DE6" w14:textId="77777777" w:rsidTr="001B4322">
        <w:trPr>
          <w:jc w:val="center"/>
        </w:trPr>
        <w:tc>
          <w:tcPr>
            <w:tcW w:w="9752" w:type="dxa"/>
            <w:gridSpan w:val="2"/>
          </w:tcPr>
          <w:p w14:paraId="5753957C" w14:textId="77777777" w:rsidR="001B4322" w:rsidRPr="00776516" w:rsidRDefault="001B4322" w:rsidP="001B4322">
            <w:pPr>
              <w:keepNext/>
              <w:rPr>
                <w:noProof/>
              </w:rPr>
            </w:pPr>
          </w:p>
        </w:tc>
      </w:tr>
      <w:tr w:rsidR="001B4322" w:rsidRPr="006D6A57" w14:paraId="6A72F8F3" w14:textId="77777777" w:rsidTr="001B4322">
        <w:trPr>
          <w:jc w:val="center"/>
        </w:trPr>
        <w:tc>
          <w:tcPr>
            <w:tcW w:w="4876" w:type="dxa"/>
            <w:hideMark/>
          </w:tcPr>
          <w:p w14:paraId="12A850F5" w14:textId="77777777" w:rsidR="001B4322" w:rsidRPr="0059292E" w:rsidRDefault="001B4322" w:rsidP="001B4322">
            <w:pPr>
              <w:pStyle w:val="ColumnHeading"/>
              <w:keepNext/>
              <w:rPr>
                <w:noProof/>
              </w:rPr>
            </w:pPr>
            <w:r w:rsidRPr="0059292E">
              <w:t>Komisijas ierosinātais teksts</w:t>
            </w:r>
          </w:p>
        </w:tc>
        <w:tc>
          <w:tcPr>
            <w:tcW w:w="4876" w:type="dxa"/>
            <w:hideMark/>
          </w:tcPr>
          <w:p w14:paraId="5E3676A8" w14:textId="6450A612" w:rsidR="001B4322" w:rsidRPr="0059292E" w:rsidRDefault="00DE55EF" w:rsidP="001B4322">
            <w:pPr>
              <w:pStyle w:val="ColumnHeading"/>
              <w:keepNext/>
              <w:rPr>
                <w:noProof/>
              </w:rPr>
            </w:pPr>
            <w:r w:rsidRPr="0059292E">
              <w:t>Grozījums</w:t>
            </w:r>
          </w:p>
        </w:tc>
      </w:tr>
      <w:tr w:rsidR="001B4322" w:rsidRPr="006D6A57" w14:paraId="38EAE24C" w14:textId="77777777" w:rsidTr="001B4322">
        <w:trPr>
          <w:jc w:val="center"/>
        </w:trPr>
        <w:tc>
          <w:tcPr>
            <w:tcW w:w="4876" w:type="dxa"/>
            <w:hideMark/>
          </w:tcPr>
          <w:p w14:paraId="57C56E06" w14:textId="77777777" w:rsidR="001B4322" w:rsidRPr="0059292E" w:rsidRDefault="001B4322" w:rsidP="001B4322">
            <w:pPr>
              <w:pStyle w:val="Normal6"/>
              <w:rPr>
                <w:noProof/>
              </w:rPr>
            </w:pPr>
            <w:r w:rsidRPr="0059292E">
              <w:t>(a)</w:t>
            </w:r>
            <w:r w:rsidRPr="0059292E">
              <w:tab/>
            </w:r>
            <w:r w:rsidRPr="0059292E">
              <w:rPr>
                <w:b/>
                <w:i/>
              </w:rPr>
              <w:t xml:space="preserve">saglabāt un </w:t>
            </w:r>
            <w:r w:rsidRPr="0059292E">
              <w:t xml:space="preserve">attīstīt kiberdrošības tehnoloģiskās un </w:t>
            </w:r>
            <w:r w:rsidRPr="0059292E">
              <w:rPr>
                <w:b/>
                <w:i/>
              </w:rPr>
              <w:t>industriālās</w:t>
            </w:r>
            <w:r w:rsidRPr="0059292E">
              <w:t xml:space="preserve"> spējas, kas nepieciešamas digitālā vienotā tirgus drošībai;</w:t>
            </w:r>
          </w:p>
        </w:tc>
        <w:tc>
          <w:tcPr>
            <w:tcW w:w="4876" w:type="dxa"/>
            <w:hideMark/>
          </w:tcPr>
          <w:p w14:paraId="4C1ABDA9" w14:textId="77777777" w:rsidR="001B4322" w:rsidRPr="0059292E" w:rsidRDefault="001B4322" w:rsidP="001B4322">
            <w:pPr>
              <w:pStyle w:val="Normal6"/>
              <w:rPr>
                <w:noProof/>
                <w:szCs w:val="24"/>
              </w:rPr>
            </w:pPr>
            <w:r w:rsidRPr="0059292E">
              <w:t>(a)</w:t>
            </w:r>
            <w:r w:rsidRPr="0059292E">
              <w:tab/>
              <w:t>attīstīt kiberdrošības tehnoloģiskās</w:t>
            </w:r>
            <w:r w:rsidRPr="0059292E">
              <w:rPr>
                <w:b/>
                <w:i/>
              </w:rPr>
              <w:t>, industriālās, sabiedriskās, akadēmiskās</w:t>
            </w:r>
            <w:r w:rsidRPr="0059292E">
              <w:t xml:space="preserve"> un </w:t>
            </w:r>
            <w:r w:rsidRPr="0059292E">
              <w:rPr>
                <w:b/>
                <w:i/>
              </w:rPr>
              <w:t>pētnieciskās</w:t>
            </w:r>
            <w:r w:rsidRPr="0059292E">
              <w:t xml:space="preserve"> spējas</w:t>
            </w:r>
            <w:r w:rsidRPr="0059292E">
              <w:rPr>
                <w:b/>
                <w:i/>
              </w:rPr>
              <w:t xml:space="preserve"> un iespējas</w:t>
            </w:r>
            <w:r w:rsidRPr="0059292E">
              <w:t>, kas nepieciešamas digitālā vienotā tirgus drošībai</w:t>
            </w:r>
            <w:r w:rsidRPr="0059292E">
              <w:rPr>
                <w:b/>
                <w:i/>
              </w:rPr>
              <w:t xml:space="preserve"> un labākai Savienības pilsoņu, uzņēmumu un publisko iestāžu datu aizsardzībai</w:t>
            </w:r>
            <w:r w:rsidRPr="0059292E">
              <w:t>;</w:t>
            </w:r>
          </w:p>
        </w:tc>
      </w:tr>
    </w:tbl>
    <w:p w14:paraId="25F858A6" w14:textId="77777777" w:rsidR="001B4322" w:rsidRPr="006D6A57" w:rsidRDefault="001B4322" w:rsidP="001B4322">
      <w:pPr>
        <w:rPr>
          <w:rStyle w:val="HideTWBExt"/>
        </w:rPr>
      </w:pPr>
      <w:r>
        <w:rPr>
          <w:rStyle w:val="HideTWBExt"/>
        </w:rPr>
        <w:t>&lt;/Amend&gt;</w:t>
      </w:r>
    </w:p>
    <w:p w14:paraId="436DA661" w14:textId="581D611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55</w:t>
      </w:r>
      <w:r>
        <w:rPr>
          <w:rStyle w:val="HideTWBExt"/>
        </w:rPr>
        <w:t>&lt;/NumAm&gt;</w:t>
      </w:r>
    </w:p>
    <w:p w14:paraId="6094BB6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4E6CC17" w14:textId="77777777" w:rsidR="001B4322" w:rsidRPr="00B632FA" w:rsidRDefault="001B4322" w:rsidP="001B4322">
      <w:pPr>
        <w:pStyle w:val="NormalBold"/>
        <w:rPr>
          <w:noProof/>
        </w:rPr>
      </w:pPr>
      <w:r w:rsidRPr="00776516">
        <w:rPr>
          <w:rStyle w:val="HideTWBExt"/>
          <w:b w:val="0"/>
        </w:rPr>
        <w:t>&lt;Article&gt;</w:t>
      </w:r>
      <w:r w:rsidRPr="0059292E">
        <w:t>3. pants – 1. punkts – aa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E0B8CFA" w14:textId="77777777" w:rsidTr="001B4322">
        <w:trPr>
          <w:jc w:val="center"/>
        </w:trPr>
        <w:tc>
          <w:tcPr>
            <w:tcW w:w="9752" w:type="dxa"/>
            <w:gridSpan w:val="2"/>
          </w:tcPr>
          <w:p w14:paraId="65306E7D" w14:textId="77777777" w:rsidR="001B4322" w:rsidRPr="00776516" w:rsidRDefault="001B4322" w:rsidP="001B4322">
            <w:pPr>
              <w:keepNext/>
              <w:rPr>
                <w:noProof/>
              </w:rPr>
            </w:pPr>
          </w:p>
        </w:tc>
      </w:tr>
      <w:tr w:rsidR="001B4322" w:rsidRPr="006D6A57" w14:paraId="32CC2884" w14:textId="77777777" w:rsidTr="001B4322">
        <w:trPr>
          <w:jc w:val="center"/>
        </w:trPr>
        <w:tc>
          <w:tcPr>
            <w:tcW w:w="4876" w:type="dxa"/>
            <w:hideMark/>
          </w:tcPr>
          <w:p w14:paraId="6C2C04F2" w14:textId="77777777" w:rsidR="001B4322" w:rsidRPr="0059292E" w:rsidRDefault="001B4322" w:rsidP="001B4322">
            <w:pPr>
              <w:pStyle w:val="ColumnHeading"/>
              <w:keepNext/>
              <w:rPr>
                <w:noProof/>
              </w:rPr>
            </w:pPr>
            <w:r w:rsidRPr="0059292E">
              <w:t>Komisijas ierosinātais teksts</w:t>
            </w:r>
          </w:p>
        </w:tc>
        <w:tc>
          <w:tcPr>
            <w:tcW w:w="4876" w:type="dxa"/>
            <w:hideMark/>
          </w:tcPr>
          <w:p w14:paraId="6FC6A59B" w14:textId="6B829232" w:rsidR="001B4322" w:rsidRPr="0059292E" w:rsidRDefault="00DE55EF" w:rsidP="001B4322">
            <w:pPr>
              <w:pStyle w:val="ColumnHeading"/>
              <w:keepNext/>
              <w:rPr>
                <w:noProof/>
              </w:rPr>
            </w:pPr>
            <w:r w:rsidRPr="0059292E">
              <w:t>Grozījums</w:t>
            </w:r>
          </w:p>
        </w:tc>
      </w:tr>
      <w:tr w:rsidR="001B4322" w:rsidRPr="006D6A57" w14:paraId="417B4EF0" w14:textId="77777777" w:rsidTr="001B4322">
        <w:trPr>
          <w:jc w:val="center"/>
        </w:trPr>
        <w:tc>
          <w:tcPr>
            <w:tcW w:w="4876" w:type="dxa"/>
          </w:tcPr>
          <w:p w14:paraId="5D3B1782" w14:textId="77777777" w:rsidR="001B4322" w:rsidRPr="0059292E" w:rsidRDefault="001B4322" w:rsidP="001B4322">
            <w:pPr>
              <w:pStyle w:val="Normal6"/>
              <w:rPr>
                <w:noProof/>
              </w:rPr>
            </w:pPr>
          </w:p>
        </w:tc>
        <w:tc>
          <w:tcPr>
            <w:tcW w:w="4876" w:type="dxa"/>
            <w:hideMark/>
          </w:tcPr>
          <w:p w14:paraId="3F01C1F9" w14:textId="77777777" w:rsidR="001B4322" w:rsidRPr="0059292E" w:rsidRDefault="001B4322" w:rsidP="001B4322">
            <w:pPr>
              <w:pStyle w:val="Normal6"/>
              <w:rPr>
                <w:noProof/>
                <w:szCs w:val="24"/>
              </w:rPr>
            </w:pPr>
            <w:r w:rsidRPr="0059292E">
              <w:rPr>
                <w:b/>
                <w:i/>
              </w:rPr>
              <w:t>(aa)</w:t>
            </w:r>
            <w:r w:rsidRPr="0059292E">
              <w:rPr>
                <w:b/>
                <w:i/>
              </w:rPr>
              <w:tab/>
              <w:t>palielināt tīkla un informācijas sistēmu, interneta un Savienībā plaši izmantotas aparatūras un programmatūras infrastruktūras, tostarp kritiskās infrastruktūras, noturību un uzticamību;</w:t>
            </w:r>
          </w:p>
        </w:tc>
      </w:tr>
    </w:tbl>
    <w:p w14:paraId="32903317" w14:textId="77777777" w:rsidR="001B4322" w:rsidRPr="006D6A57" w:rsidRDefault="001B4322" w:rsidP="001B4322">
      <w:pPr>
        <w:rPr>
          <w:rStyle w:val="HideTWBExt"/>
        </w:rPr>
      </w:pPr>
      <w:r>
        <w:rPr>
          <w:rStyle w:val="HideTWBExt"/>
        </w:rPr>
        <w:t>&lt;/Amend&gt;</w:t>
      </w:r>
    </w:p>
    <w:p w14:paraId="6104D464" w14:textId="096353B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56</w:t>
      </w:r>
      <w:r>
        <w:rPr>
          <w:rStyle w:val="HideTWBExt"/>
        </w:rPr>
        <w:t>&lt;/NumAm&gt;</w:t>
      </w:r>
    </w:p>
    <w:p w14:paraId="1154F4C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33EE763" w14:textId="77777777" w:rsidR="001B4322" w:rsidRPr="00B632FA" w:rsidRDefault="001B4322" w:rsidP="001B4322">
      <w:pPr>
        <w:pStyle w:val="NormalBold"/>
        <w:rPr>
          <w:noProof/>
        </w:rPr>
      </w:pPr>
      <w:r w:rsidRPr="00776516">
        <w:rPr>
          <w:rStyle w:val="HideTWBExt"/>
          <w:b w:val="0"/>
        </w:rPr>
        <w:t>&lt;Article&gt;</w:t>
      </w:r>
      <w:r w:rsidRPr="0059292E">
        <w:t>3. pants – 1.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F8B4E6C" w14:textId="77777777" w:rsidTr="001B4322">
        <w:trPr>
          <w:jc w:val="center"/>
        </w:trPr>
        <w:tc>
          <w:tcPr>
            <w:tcW w:w="9752" w:type="dxa"/>
            <w:gridSpan w:val="2"/>
          </w:tcPr>
          <w:p w14:paraId="1F3F6ED3" w14:textId="77777777" w:rsidR="001B4322" w:rsidRPr="00776516" w:rsidRDefault="001B4322" w:rsidP="001B4322">
            <w:pPr>
              <w:keepNext/>
              <w:rPr>
                <w:noProof/>
              </w:rPr>
            </w:pPr>
          </w:p>
        </w:tc>
      </w:tr>
      <w:tr w:rsidR="001B4322" w:rsidRPr="006D6A57" w14:paraId="56EDB9B6" w14:textId="77777777" w:rsidTr="001B4322">
        <w:trPr>
          <w:jc w:val="center"/>
        </w:trPr>
        <w:tc>
          <w:tcPr>
            <w:tcW w:w="4876" w:type="dxa"/>
            <w:hideMark/>
          </w:tcPr>
          <w:p w14:paraId="7E4C77CC" w14:textId="77777777" w:rsidR="001B4322" w:rsidRPr="0059292E" w:rsidRDefault="001B4322" w:rsidP="001B4322">
            <w:pPr>
              <w:pStyle w:val="ColumnHeading"/>
              <w:keepNext/>
              <w:rPr>
                <w:noProof/>
              </w:rPr>
            </w:pPr>
            <w:r w:rsidRPr="0059292E">
              <w:t>Komisijas ierosinātais teksts</w:t>
            </w:r>
          </w:p>
        </w:tc>
        <w:tc>
          <w:tcPr>
            <w:tcW w:w="4876" w:type="dxa"/>
            <w:hideMark/>
          </w:tcPr>
          <w:p w14:paraId="569CC2E5" w14:textId="351183A0" w:rsidR="001B4322" w:rsidRPr="0059292E" w:rsidRDefault="00DE55EF" w:rsidP="001B4322">
            <w:pPr>
              <w:pStyle w:val="ColumnHeading"/>
              <w:keepNext/>
              <w:rPr>
                <w:noProof/>
              </w:rPr>
            </w:pPr>
            <w:r w:rsidRPr="0059292E">
              <w:t>Grozījums</w:t>
            </w:r>
          </w:p>
        </w:tc>
      </w:tr>
      <w:tr w:rsidR="001B4322" w:rsidRPr="006D6A57" w14:paraId="259E2CCC" w14:textId="77777777" w:rsidTr="001B4322">
        <w:trPr>
          <w:jc w:val="center"/>
        </w:trPr>
        <w:tc>
          <w:tcPr>
            <w:tcW w:w="4876" w:type="dxa"/>
            <w:hideMark/>
          </w:tcPr>
          <w:p w14:paraId="78FA51E2" w14:textId="77777777" w:rsidR="001B4322" w:rsidRPr="0059292E" w:rsidRDefault="001B4322" w:rsidP="001B4322">
            <w:pPr>
              <w:pStyle w:val="Normal6"/>
              <w:rPr>
                <w:noProof/>
              </w:rPr>
            </w:pPr>
            <w:r w:rsidRPr="0059292E">
              <w:t>(b)</w:t>
            </w:r>
            <w:r w:rsidRPr="0059292E">
              <w:tab/>
              <w:t xml:space="preserve">palielināt Savienības kiberdrošības industrijas konkurētspēju un padarīt kiberdrošību par citu Savienības industriju </w:t>
            </w:r>
            <w:r w:rsidRPr="0059292E">
              <w:rPr>
                <w:b/>
                <w:i/>
              </w:rPr>
              <w:t>konkurētspējīgu priekšrocību</w:t>
            </w:r>
            <w:r w:rsidRPr="0059292E">
              <w:t>.</w:t>
            </w:r>
          </w:p>
        </w:tc>
        <w:tc>
          <w:tcPr>
            <w:tcW w:w="4876" w:type="dxa"/>
            <w:hideMark/>
          </w:tcPr>
          <w:p w14:paraId="362431FB" w14:textId="77777777" w:rsidR="001B4322" w:rsidRPr="0059292E" w:rsidRDefault="001B4322" w:rsidP="001B4322">
            <w:pPr>
              <w:pStyle w:val="Normal6"/>
              <w:rPr>
                <w:noProof/>
                <w:szCs w:val="24"/>
              </w:rPr>
            </w:pPr>
            <w:r w:rsidRPr="0059292E">
              <w:t>(b)</w:t>
            </w:r>
            <w:r w:rsidRPr="0059292E">
              <w:tab/>
              <w:t xml:space="preserve">palielināt Savienības kiberdrošības industrijas konkurētspēju un padarīt kiberdrošību par </w:t>
            </w:r>
            <w:r w:rsidRPr="0059292E">
              <w:rPr>
                <w:b/>
                <w:i/>
              </w:rPr>
              <w:t xml:space="preserve">vienu no </w:t>
            </w:r>
            <w:r w:rsidRPr="0059292E">
              <w:t xml:space="preserve">citu Savienības industriju </w:t>
            </w:r>
            <w:r w:rsidRPr="0059292E">
              <w:rPr>
                <w:b/>
                <w:i/>
              </w:rPr>
              <w:t>konkurētspējas priekšrocībām</w:t>
            </w:r>
            <w:r w:rsidRPr="0059292E">
              <w:t>.</w:t>
            </w:r>
          </w:p>
        </w:tc>
      </w:tr>
    </w:tbl>
    <w:p w14:paraId="402953F1" w14:textId="77777777" w:rsidR="001B4322" w:rsidRPr="006D6A57" w:rsidRDefault="001B4322" w:rsidP="001B4322">
      <w:pPr>
        <w:rPr>
          <w:rStyle w:val="HideTWBExt"/>
        </w:rPr>
      </w:pPr>
      <w:r>
        <w:rPr>
          <w:rStyle w:val="HideTWBExt"/>
        </w:rPr>
        <w:t>&lt;/Amend&gt;</w:t>
      </w:r>
    </w:p>
    <w:p w14:paraId="0C86297C" w14:textId="1C464E0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57</w:t>
      </w:r>
      <w:r>
        <w:rPr>
          <w:rStyle w:val="HideTWBExt"/>
        </w:rPr>
        <w:t>&lt;/NumAm&gt;</w:t>
      </w:r>
    </w:p>
    <w:p w14:paraId="11F220D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0E37536" w14:textId="77777777" w:rsidR="001B4322" w:rsidRPr="00B632FA" w:rsidRDefault="001B4322" w:rsidP="001B4322">
      <w:pPr>
        <w:pStyle w:val="NormalBold"/>
        <w:rPr>
          <w:noProof/>
        </w:rPr>
      </w:pPr>
      <w:r w:rsidRPr="00776516">
        <w:rPr>
          <w:rStyle w:val="HideTWBExt"/>
          <w:b w:val="0"/>
        </w:rPr>
        <w:t>&lt;Article&gt;</w:t>
      </w:r>
      <w:r w:rsidRPr="0059292E">
        <w:t>3. pants – 1.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389DCF4" w14:textId="77777777" w:rsidTr="001B4322">
        <w:trPr>
          <w:jc w:val="center"/>
        </w:trPr>
        <w:tc>
          <w:tcPr>
            <w:tcW w:w="9752" w:type="dxa"/>
            <w:gridSpan w:val="2"/>
          </w:tcPr>
          <w:p w14:paraId="01145191" w14:textId="77777777" w:rsidR="001B4322" w:rsidRPr="00776516" w:rsidRDefault="001B4322" w:rsidP="001B4322">
            <w:pPr>
              <w:keepNext/>
              <w:rPr>
                <w:noProof/>
              </w:rPr>
            </w:pPr>
          </w:p>
        </w:tc>
      </w:tr>
      <w:tr w:rsidR="001B4322" w:rsidRPr="006D6A57" w14:paraId="611A8E68" w14:textId="77777777" w:rsidTr="001B4322">
        <w:trPr>
          <w:jc w:val="center"/>
        </w:trPr>
        <w:tc>
          <w:tcPr>
            <w:tcW w:w="4876" w:type="dxa"/>
            <w:hideMark/>
          </w:tcPr>
          <w:p w14:paraId="5AEE35BC" w14:textId="77777777" w:rsidR="001B4322" w:rsidRPr="0059292E" w:rsidRDefault="001B4322" w:rsidP="001B4322">
            <w:pPr>
              <w:pStyle w:val="ColumnHeading"/>
              <w:keepNext/>
              <w:rPr>
                <w:noProof/>
              </w:rPr>
            </w:pPr>
            <w:r w:rsidRPr="0059292E">
              <w:t>Komisijas ierosinātais teksts</w:t>
            </w:r>
          </w:p>
        </w:tc>
        <w:tc>
          <w:tcPr>
            <w:tcW w:w="4876" w:type="dxa"/>
            <w:hideMark/>
          </w:tcPr>
          <w:p w14:paraId="7F90625D" w14:textId="45276E38" w:rsidR="001B4322" w:rsidRPr="0059292E" w:rsidRDefault="00DE55EF" w:rsidP="001B4322">
            <w:pPr>
              <w:pStyle w:val="ColumnHeading"/>
              <w:keepNext/>
              <w:rPr>
                <w:noProof/>
              </w:rPr>
            </w:pPr>
            <w:r w:rsidRPr="0059292E">
              <w:t>Grozījums</w:t>
            </w:r>
          </w:p>
        </w:tc>
      </w:tr>
      <w:tr w:rsidR="001B4322" w:rsidRPr="006D6A57" w14:paraId="2E29E54A" w14:textId="77777777" w:rsidTr="001B4322">
        <w:trPr>
          <w:jc w:val="center"/>
        </w:trPr>
        <w:tc>
          <w:tcPr>
            <w:tcW w:w="4876" w:type="dxa"/>
          </w:tcPr>
          <w:p w14:paraId="52D6191A" w14:textId="77777777" w:rsidR="001B4322" w:rsidRPr="0059292E" w:rsidRDefault="001B4322" w:rsidP="001B4322">
            <w:pPr>
              <w:pStyle w:val="Normal6"/>
              <w:rPr>
                <w:noProof/>
              </w:rPr>
            </w:pPr>
          </w:p>
        </w:tc>
        <w:tc>
          <w:tcPr>
            <w:tcW w:w="4876" w:type="dxa"/>
            <w:hideMark/>
          </w:tcPr>
          <w:p w14:paraId="7A8DD4CE" w14:textId="77777777" w:rsidR="001B4322" w:rsidRPr="0059292E" w:rsidRDefault="001B4322" w:rsidP="001B4322">
            <w:pPr>
              <w:pStyle w:val="Normal6"/>
              <w:rPr>
                <w:noProof/>
                <w:szCs w:val="24"/>
              </w:rPr>
            </w:pPr>
            <w:r w:rsidRPr="0059292E">
              <w:rPr>
                <w:b/>
                <w:i/>
              </w:rPr>
              <w:t>(ba)</w:t>
            </w:r>
            <w:r w:rsidRPr="0059292E">
              <w:rPr>
                <w:b/>
                <w:i/>
              </w:rPr>
              <w:tab/>
              <w:t>vairot informētību par kiberdrošības apdraudējumiem un saistīto sociālo un ētisko ietekmi un problemātiku un samazināt kiberdrošības prasmju trūkumu kiberdrošības jomā Savienībā;</w:t>
            </w:r>
          </w:p>
        </w:tc>
      </w:tr>
    </w:tbl>
    <w:p w14:paraId="184E0481" w14:textId="77777777" w:rsidR="001B4322" w:rsidRPr="006D6A57" w:rsidRDefault="001B4322" w:rsidP="001B4322">
      <w:pPr>
        <w:rPr>
          <w:rStyle w:val="HideTWBExt"/>
        </w:rPr>
      </w:pPr>
      <w:r>
        <w:rPr>
          <w:rStyle w:val="HideTWBExt"/>
        </w:rPr>
        <w:t>&lt;/Amend&gt;</w:t>
      </w:r>
    </w:p>
    <w:p w14:paraId="040F7A52" w14:textId="57108EC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58</w:t>
      </w:r>
      <w:r>
        <w:rPr>
          <w:rStyle w:val="HideTWBExt"/>
        </w:rPr>
        <w:t>&lt;/NumAm&gt;</w:t>
      </w:r>
    </w:p>
    <w:p w14:paraId="60D44AC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B453D22" w14:textId="77777777" w:rsidR="001B4322" w:rsidRPr="00B632FA" w:rsidRDefault="001B4322" w:rsidP="001B4322">
      <w:pPr>
        <w:pStyle w:val="NormalBold"/>
        <w:rPr>
          <w:noProof/>
        </w:rPr>
      </w:pPr>
      <w:r w:rsidRPr="00776516">
        <w:rPr>
          <w:rStyle w:val="HideTWBExt"/>
          <w:b w:val="0"/>
        </w:rPr>
        <w:t>&lt;Article&gt;</w:t>
      </w:r>
      <w:r w:rsidRPr="0059292E">
        <w:t>3. pants – 1. punkts – bb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7691BC3" w14:textId="77777777" w:rsidTr="001B4322">
        <w:trPr>
          <w:jc w:val="center"/>
        </w:trPr>
        <w:tc>
          <w:tcPr>
            <w:tcW w:w="9752" w:type="dxa"/>
            <w:gridSpan w:val="2"/>
          </w:tcPr>
          <w:p w14:paraId="3A472BD3" w14:textId="77777777" w:rsidR="001B4322" w:rsidRPr="00776516" w:rsidRDefault="001B4322" w:rsidP="001B4322">
            <w:pPr>
              <w:keepNext/>
              <w:rPr>
                <w:noProof/>
              </w:rPr>
            </w:pPr>
          </w:p>
        </w:tc>
      </w:tr>
      <w:tr w:rsidR="001B4322" w:rsidRPr="006D6A57" w14:paraId="266CFCC5" w14:textId="77777777" w:rsidTr="001B4322">
        <w:trPr>
          <w:jc w:val="center"/>
        </w:trPr>
        <w:tc>
          <w:tcPr>
            <w:tcW w:w="4876" w:type="dxa"/>
            <w:hideMark/>
          </w:tcPr>
          <w:p w14:paraId="765AE712" w14:textId="77777777" w:rsidR="001B4322" w:rsidRPr="0059292E" w:rsidRDefault="001B4322" w:rsidP="001B4322">
            <w:pPr>
              <w:pStyle w:val="ColumnHeading"/>
              <w:keepNext/>
              <w:rPr>
                <w:noProof/>
              </w:rPr>
            </w:pPr>
            <w:r w:rsidRPr="0059292E">
              <w:t>Komisijas ierosinātais teksts</w:t>
            </w:r>
          </w:p>
        </w:tc>
        <w:tc>
          <w:tcPr>
            <w:tcW w:w="4876" w:type="dxa"/>
            <w:hideMark/>
          </w:tcPr>
          <w:p w14:paraId="185F9893" w14:textId="154168B2" w:rsidR="001B4322" w:rsidRPr="0059292E" w:rsidRDefault="00DE55EF" w:rsidP="001B4322">
            <w:pPr>
              <w:pStyle w:val="ColumnHeading"/>
              <w:keepNext/>
              <w:rPr>
                <w:noProof/>
              </w:rPr>
            </w:pPr>
            <w:r w:rsidRPr="0059292E">
              <w:t>Grozījums</w:t>
            </w:r>
          </w:p>
        </w:tc>
      </w:tr>
      <w:tr w:rsidR="001B4322" w:rsidRPr="006D6A57" w14:paraId="22DA1CC3" w14:textId="77777777" w:rsidTr="001B4322">
        <w:trPr>
          <w:jc w:val="center"/>
        </w:trPr>
        <w:tc>
          <w:tcPr>
            <w:tcW w:w="4876" w:type="dxa"/>
          </w:tcPr>
          <w:p w14:paraId="3E29E257" w14:textId="77777777" w:rsidR="001B4322" w:rsidRPr="0059292E" w:rsidRDefault="001B4322" w:rsidP="001B4322">
            <w:pPr>
              <w:pStyle w:val="Normal6"/>
              <w:rPr>
                <w:noProof/>
              </w:rPr>
            </w:pPr>
          </w:p>
        </w:tc>
        <w:tc>
          <w:tcPr>
            <w:tcW w:w="4876" w:type="dxa"/>
            <w:hideMark/>
          </w:tcPr>
          <w:p w14:paraId="67DCF619" w14:textId="77777777" w:rsidR="001B4322" w:rsidRPr="0059292E" w:rsidRDefault="001B4322" w:rsidP="001B4322">
            <w:pPr>
              <w:pStyle w:val="Normal6"/>
              <w:rPr>
                <w:noProof/>
                <w:szCs w:val="24"/>
              </w:rPr>
            </w:pPr>
            <w:r w:rsidRPr="0059292E">
              <w:rPr>
                <w:b/>
                <w:i/>
              </w:rPr>
              <w:t>(bb)</w:t>
            </w:r>
            <w:r w:rsidRPr="0059292E">
              <w:rPr>
                <w:b/>
                <w:i/>
              </w:rPr>
              <w:tab/>
              <w:t xml:space="preserve">attīstīt Eiropas vadošo lomu kiberdrošības jomā un nodrošināt </w:t>
            </w:r>
            <w:r w:rsidRPr="0059292E">
              <w:rPr>
                <w:b/>
                <w:i/>
              </w:rPr>
              <w:lastRenderedPageBreak/>
              <w:t>augstākos kiberdrošības standartus visā Savienībā;</w:t>
            </w:r>
          </w:p>
        </w:tc>
      </w:tr>
    </w:tbl>
    <w:p w14:paraId="248E2C19" w14:textId="77777777" w:rsidR="001B4322" w:rsidRPr="006D6A57" w:rsidRDefault="001B4322" w:rsidP="001B4322">
      <w:pPr>
        <w:rPr>
          <w:rStyle w:val="HideTWBExt"/>
        </w:rPr>
      </w:pPr>
      <w:r>
        <w:rPr>
          <w:rStyle w:val="HideTWBExt"/>
        </w:rPr>
        <w:lastRenderedPageBreak/>
        <w:t>&lt;/Amend&gt;</w:t>
      </w:r>
    </w:p>
    <w:p w14:paraId="7D3E8AF4" w14:textId="6C875FD1"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59</w:t>
      </w:r>
      <w:r>
        <w:rPr>
          <w:rStyle w:val="HideTWBExt"/>
        </w:rPr>
        <w:t>&lt;/NumAm&gt;</w:t>
      </w:r>
    </w:p>
    <w:p w14:paraId="6365A49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D68B2C9" w14:textId="77777777" w:rsidR="001B4322" w:rsidRPr="00B632FA" w:rsidRDefault="001B4322" w:rsidP="001B4322">
      <w:pPr>
        <w:pStyle w:val="NormalBold"/>
        <w:rPr>
          <w:noProof/>
        </w:rPr>
      </w:pPr>
      <w:r w:rsidRPr="00776516">
        <w:rPr>
          <w:rStyle w:val="HideTWBExt"/>
          <w:b w:val="0"/>
        </w:rPr>
        <w:t>&lt;Article&gt;</w:t>
      </w:r>
      <w:r w:rsidRPr="0059292E">
        <w:t>3. pants – 1. punkts – bc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E8D5D2F" w14:textId="77777777" w:rsidTr="001B4322">
        <w:trPr>
          <w:jc w:val="center"/>
        </w:trPr>
        <w:tc>
          <w:tcPr>
            <w:tcW w:w="9752" w:type="dxa"/>
            <w:gridSpan w:val="2"/>
          </w:tcPr>
          <w:p w14:paraId="449FB91D" w14:textId="77777777" w:rsidR="001B4322" w:rsidRPr="00776516" w:rsidRDefault="001B4322" w:rsidP="001B4322">
            <w:pPr>
              <w:keepNext/>
              <w:rPr>
                <w:noProof/>
              </w:rPr>
            </w:pPr>
          </w:p>
        </w:tc>
      </w:tr>
      <w:tr w:rsidR="001B4322" w:rsidRPr="006D6A57" w14:paraId="7B48A4E5" w14:textId="77777777" w:rsidTr="001B4322">
        <w:trPr>
          <w:jc w:val="center"/>
        </w:trPr>
        <w:tc>
          <w:tcPr>
            <w:tcW w:w="4876" w:type="dxa"/>
            <w:hideMark/>
          </w:tcPr>
          <w:p w14:paraId="503CB122" w14:textId="77777777" w:rsidR="001B4322" w:rsidRPr="0059292E" w:rsidRDefault="001B4322" w:rsidP="001B4322">
            <w:pPr>
              <w:pStyle w:val="ColumnHeading"/>
              <w:keepNext/>
              <w:rPr>
                <w:noProof/>
              </w:rPr>
            </w:pPr>
            <w:r w:rsidRPr="0059292E">
              <w:t>Komisijas ierosinātais teksts</w:t>
            </w:r>
          </w:p>
        </w:tc>
        <w:tc>
          <w:tcPr>
            <w:tcW w:w="4876" w:type="dxa"/>
            <w:hideMark/>
          </w:tcPr>
          <w:p w14:paraId="4364561E" w14:textId="62CE3E3B" w:rsidR="001B4322" w:rsidRPr="0059292E" w:rsidRDefault="00DE55EF" w:rsidP="001B4322">
            <w:pPr>
              <w:pStyle w:val="ColumnHeading"/>
              <w:keepNext/>
              <w:rPr>
                <w:noProof/>
              </w:rPr>
            </w:pPr>
            <w:r w:rsidRPr="0059292E">
              <w:t>Grozījums</w:t>
            </w:r>
          </w:p>
        </w:tc>
      </w:tr>
      <w:tr w:rsidR="001B4322" w:rsidRPr="006D6A57" w14:paraId="7D7CEB7B" w14:textId="77777777" w:rsidTr="001B4322">
        <w:trPr>
          <w:jc w:val="center"/>
        </w:trPr>
        <w:tc>
          <w:tcPr>
            <w:tcW w:w="4876" w:type="dxa"/>
          </w:tcPr>
          <w:p w14:paraId="2CEAE9E4" w14:textId="77777777" w:rsidR="001B4322" w:rsidRPr="0059292E" w:rsidRDefault="001B4322" w:rsidP="001B4322">
            <w:pPr>
              <w:pStyle w:val="Normal6"/>
              <w:rPr>
                <w:noProof/>
              </w:rPr>
            </w:pPr>
          </w:p>
        </w:tc>
        <w:tc>
          <w:tcPr>
            <w:tcW w:w="4876" w:type="dxa"/>
            <w:hideMark/>
          </w:tcPr>
          <w:p w14:paraId="4B1B9DAE" w14:textId="77777777" w:rsidR="001B4322" w:rsidRPr="0059292E" w:rsidRDefault="001B4322" w:rsidP="001B4322">
            <w:pPr>
              <w:pStyle w:val="Normal6"/>
              <w:rPr>
                <w:noProof/>
                <w:szCs w:val="24"/>
              </w:rPr>
            </w:pPr>
            <w:r w:rsidRPr="0059292E">
              <w:rPr>
                <w:b/>
                <w:i/>
              </w:rPr>
              <w:t>(bc)</w:t>
            </w:r>
            <w:r w:rsidRPr="0059292E">
              <w:rPr>
                <w:b/>
                <w:i/>
              </w:rPr>
              <w:tab/>
              <w:t>stiprināt Savienības konkurētspēju un citas spējas, vienlaikus samazinot tās digitālo atkarību, šim nolūkam palielinot Savienībā izstrādāto kiberdrošības produktu, procesu un pakalpojumu izmantošanu;</w:t>
            </w:r>
          </w:p>
        </w:tc>
      </w:tr>
    </w:tbl>
    <w:p w14:paraId="3C62D4A1" w14:textId="77777777" w:rsidR="001B4322" w:rsidRPr="006D6A57" w:rsidRDefault="001B4322" w:rsidP="001B4322">
      <w:pPr>
        <w:rPr>
          <w:rStyle w:val="HideTWBExt"/>
        </w:rPr>
      </w:pPr>
      <w:r>
        <w:rPr>
          <w:rStyle w:val="HideTWBExt"/>
        </w:rPr>
        <w:t>&lt;/Amend&gt;</w:t>
      </w:r>
    </w:p>
    <w:p w14:paraId="36840393" w14:textId="15EF6E4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60</w:t>
      </w:r>
      <w:r>
        <w:rPr>
          <w:rStyle w:val="HideTWBExt"/>
        </w:rPr>
        <w:t>&lt;/NumAm&gt;</w:t>
      </w:r>
    </w:p>
    <w:p w14:paraId="0189E52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228352D" w14:textId="77777777" w:rsidR="001B4322" w:rsidRPr="00B632FA" w:rsidRDefault="001B4322" w:rsidP="001B4322">
      <w:pPr>
        <w:pStyle w:val="NormalBold"/>
        <w:rPr>
          <w:noProof/>
        </w:rPr>
      </w:pPr>
      <w:r w:rsidRPr="00776516">
        <w:rPr>
          <w:rStyle w:val="HideTWBExt"/>
          <w:b w:val="0"/>
        </w:rPr>
        <w:t>&lt;Article&gt;</w:t>
      </w:r>
      <w:r w:rsidRPr="0059292E">
        <w:t>3. pants – 1. punkts – bd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1E5AC9B" w14:textId="77777777" w:rsidTr="001B4322">
        <w:trPr>
          <w:jc w:val="center"/>
        </w:trPr>
        <w:tc>
          <w:tcPr>
            <w:tcW w:w="9752" w:type="dxa"/>
            <w:gridSpan w:val="2"/>
          </w:tcPr>
          <w:p w14:paraId="7B8CC16F" w14:textId="77777777" w:rsidR="001B4322" w:rsidRPr="00776516" w:rsidRDefault="001B4322" w:rsidP="001B4322">
            <w:pPr>
              <w:keepNext/>
              <w:rPr>
                <w:noProof/>
              </w:rPr>
            </w:pPr>
          </w:p>
        </w:tc>
      </w:tr>
      <w:tr w:rsidR="001B4322" w:rsidRPr="006D6A57" w14:paraId="1234F4E1" w14:textId="77777777" w:rsidTr="001B4322">
        <w:trPr>
          <w:jc w:val="center"/>
        </w:trPr>
        <w:tc>
          <w:tcPr>
            <w:tcW w:w="4876" w:type="dxa"/>
            <w:hideMark/>
          </w:tcPr>
          <w:p w14:paraId="431BA07B" w14:textId="77777777" w:rsidR="001B4322" w:rsidRPr="0059292E" w:rsidRDefault="001B4322" w:rsidP="001B4322">
            <w:pPr>
              <w:pStyle w:val="ColumnHeading"/>
              <w:keepNext/>
              <w:rPr>
                <w:noProof/>
              </w:rPr>
            </w:pPr>
            <w:r w:rsidRPr="0059292E">
              <w:t>Komisijas ierosinātais teksts</w:t>
            </w:r>
          </w:p>
        </w:tc>
        <w:tc>
          <w:tcPr>
            <w:tcW w:w="4876" w:type="dxa"/>
            <w:hideMark/>
          </w:tcPr>
          <w:p w14:paraId="15E87749" w14:textId="4729651D" w:rsidR="001B4322" w:rsidRPr="0059292E" w:rsidRDefault="00DE55EF" w:rsidP="001B4322">
            <w:pPr>
              <w:pStyle w:val="ColumnHeading"/>
              <w:keepNext/>
              <w:rPr>
                <w:noProof/>
              </w:rPr>
            </w:pPr>
            <w:r w:rsidRPr="0059292E">
              <w:t>Grozījums</w:t>
            </w:r>
          </w:p>
        </w:tc>
      </w:tr>
      <w:tr w:rsidR="001B4322" w:rsidRPr="006D6A57" w14:paraId="02A549CB" w14:textId="77777777" w:rsidTr="001B4322">
        <w:trPr>
          <w:jc w:val="center"/>
        </w:trPr>
        <w:tc>
          <w:tcPr>
            <w:tcW w:w="4876" w:type="dxa"/>
          </w:tcPr>
          <w:p w14:paraId="14A3088C" w14:textId="77777777" w:rsidR="001B4322" w:rsidRPr="0059292E" w:rsidRDefault="001B4322" w:rsidP="001B4322">
            <w:pPr>
              <w:pStyle w:val="Normal6"/>
              <w:rPr>
                <w:noProof/>
              </w:rPr>
            </w:pPr>
          </w:p>
        </w:tc>
        <w:tc>
          <w:tcPr>
            <w:tcW w:w="4876" w:type="dxa"/>
            <w:hideMark/>
          </w:tcPr>
          <w:p w14:paraId="4D8BAE29" w14:textId="77777777" w:rsidR="001B4322" w:rsidRPr="0059292E" w:rsidRDefault="001B4322" w:rsidP="001B4322">
            <w:pPr>
              <w:pStyle w:val="Normal6"/>
              <w:rPr>
                <w:noProof/>
                <w:szCs w:val="24"/>
              </w:rPr>
            </w:pPr>
            <w:r w:rsidRPr="0059292E">
              <w:rPr>
                <w:b/>
                <w:i/>
              </w:rPr>
              <w:t>(bd)</w:t>
            </w:r>
            <w:r w:rsidRPr="0059292E">
              <w:rPr>
                <w:b/>
                <w:i/>
              </w:rPr>
              <w:tab/>
              <w:t>stiprināt iedzīvotāju, patērētāju un uzņēmumu uzticēšanos digitālajai pasaulei, un līdz ar to veicināt digitālā vienotā tirgus stratēģijas mērķu sasniegšanu;</w:t>
            </w:r>
          </w:p>
        </w:tc>
      </w:tr>
    </w:tbl>
    <w:p w14:paraId="1A0C9DA1" w14:textId="77777777" w:rsidR="001B4322" w:rsidRPr="006D6A57" w:rsidRDefault="001B4322" w:rsidP="001B4322">
      <w:pPr>
        <w:rPr>
          <w:rStyle w:val="HideTWBExt"/>
        </w:rPr>
      </w:pPr>
      <w:r>
        <w:rPr>
          <w:rStyle w:val="HideTWBExt"/>
        </w:rPr>
        <w:t>&lt;/Amend&gt;</w:t>
      </w:r>
    </w:p>
    <w:p w14:paraId="7107FBC2" w14:textId="275C682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61</w:t>
      </w:r>
      <w:r>
        <w:rPr>
          <w:rStyle w:val="HideTWBExt"/>
        </w:rPr>
        <w:t>&lt;/NumAm&gt;</w:t>
      </w:r>
    </w:p>
    <w:p w14:paraId="5A52434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0EADF2B" w14:textId="77777777" w:rsidR="001B4322" w:rsidRPr="00B632FA" w:rsidRDefault="001B4322" w:rsidP="001B4322">
      <w:pPr>
        <w:pStyle w:val="NormalBold"/>
        <w:rPr>
          <w:noProof/>
        </w:rPr>
      </w:pPr>
      <w:r w:rsidRPr="00776516">
        <w:rPr>
          <w:rStyle w:val="HideTWBExt"/>
          <w:b w:val="0"/>
        </w:rPr>
        <w:t>&lt;Article&gt;</w:t>
      </w:r>
      <w:r w:rsidRPr="0059292E">
        <w:t>4. pants – 1. daļa – 1.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CC50841" w14:textId="77777777" w:rsidTr="001B4322">
        <w:trPr>
          <w:jc w:val="center"/>
        </w:trPr>
        <w:tc>
          <w:tcPr>
            <w:tcW w:w="9752" w:type="dxa"/>
            <w:gridSpan w:val="2"/>
          </w:tcPr>
          <w:p w14:paraId="6D804431" w14:textId="77777777" w:rsidR="001B4322" w:rsidRPr="00776516" w:rsidRDefault="001B4322" w:rsidP="001B4322">
            <w:pPr>
              <w:keepNext/>
              <w:rPr>
                <w:noProof/>
              </w:rPr>
            </w:pPr>
          </w:p>
        </w:tc>
      </w:tr>
      <w:tr w:rsidR="001B4322" w:rsidRPr="006D6A57" w14:paraId="219BDF3F" w14:textId="77777777" w:rsidTr="001B4322">
        <w:trPr>
          <w:jc w:val="center"/>
        </w:trPr>
        <w:tc>
          <w:tcPr>
            <w:tcW w:w="4876" w:type="dxa"/>
            <w:hideMark/>
          </w:tcPr>
          <w:p w14:paraId="5DDA9A93" w14:textId="77777777" w:rsidR="001B4322" w:rsidRPr="0059292E" w:rsidRDefault="001B4322" w:rsidP="001B4322">
            <w:pPr>
              <w:pStyle w:val="ColumnHeading"/>
              <w:keepNext/>
              <w:rPr>
                <w:noProof/>
              </w:rPr>
            </w:pPr>
            <w:r w:rsidRPr="0059292E">
              <w:t>Komisijas ierosinātais teksts</w:t>
            </w:r>
          </w:p>
        </w:tc>
        <w:tc>
          <w:tcPr>
            <w:tcW w:w="4876" w:type="dxa"/>
            <w:hideMark/>
          </w:tcPr>
          <w:p w14:paraId="2668E813" w14:textId="495E99F5" w:rsidR="001B4322" w:rsidRPr="0059292E" w:rsidRDefault="00DE55EF" w:rsidP="001B4322">
            <w:pPr>
              <w:pStyle w:val="ColumnHeading"/>
              <w:keepNext/>
              <w:rPr>
                <w:noProof/>
              </w:rPr>
            </w:pPr>
            <w:r w:rsidRPr="0059292E">
              <w:t>Grozījums</w:t>
            </w:r>
          </w:p>
        </w:tc>
      </w:tr>
      <w:tr w:rsidR="001B4322" w:rsidRPr="006D6A57" w14:paraId="3250970C" w14:textId="77777777" w:rsidTr="001B4322">
        <w:trPr>
          <w:jc w:val="center"/>
        </w:trPr>
        <w:tc>
          <w:tcPr>
            <w:tcW w:w="4876" w:type="dxa"/>
            <w:hideMark/>
          </w:tcPr>
          <w:p w14:paraId="73D02C28" w14:textId="77777777" w:rsidR="001B4322" w:rsidRPr="0059292E" w:rsidRDefault="001B4322" w:rsidP="001B4322">
            <w:pPr>
              <w:pStyle w:val="Normal6"/>
              <w:rPr>
                <w:noProof/>
              </w:rPr>
            </w:pPr>
            <w:r w:rsidRPr="0059292E">
              <w:t>1.</w:t>
            </w:r>
            <w:r w:rsidRPr="0059292E">
              <w:tab/>
            </w:r>
            <w:r w:rsidRPr="0059292E">
              <w:rPr>
                <w:b/>
                <w:i/>
              </w:rPr>
              <w:t>sekmēt</w:t>
            </w:r>
            <w:r w:rsidRPr="0059292E">
              <w:t xml:space="preserve"> 6. pantā minētā Nacionālo koordinācijas centru tīkla (turpmāk</w:t>
            </w:r>
            <w:r w:rsidRPr="0059292E">
              <w:rPr>
                <w:b/>
                <w:i/>
              </w:rPr>
              <w:t> </w:t>
            </w:r>
            <w:r w:rsidRPr="0059292E">
              <w:t xml:space="preserve">“Tīkls”) un 8. pantā minētās kiberdrošības kompetenču kopienas </w:t>
            </w:r>
            <w:r w:rsidRPr="0059292E">
              <w:rPr>
                <w:b/>
                <w:i/>
              </w:rPr>
              <w:t>darbu un palīdzēt to koordinēt</w:t>
            </w:r>
            <w:r w:rsidRPr="0059292E">
              <w:t>;</w:t>
            </w:r>
          </w:p>
        </w:tc>
        <w:tc>
          <w:tcPr>
            <w:tcW w:w="4876" w:type="dxa"/>
            <w:hideMark/>
          </w:tcPr>
          <w:p w14:paraId="143AE42F" w14:textId="77777777" w:rsidR="001B4322" w:rsidRPr="0059292E" w:rsidRDefault="001B4322" w:rsidP="001B4322">
            <w:pPr>
              <w:pStyle w:val="Normal6"/>
              <w:rPr>
                <w:noProof/>
                <w:szCs w:val="24"/>
              </w:rPr>
            </w:pPr>
            <w:r w:rsidRPr="0059292E">
              <w:t>1.</w:t>
            </w:r>
            <w:r w:rsidRPr="0059292E">
              <w:tab/>
            </w:r>
            <w:r w:rsidRPr="0059292E">
              <w:rPr>
                <w:b/>
                <w:i/>
              </w:rPr>
              <w:t>izveidot, pārvaldīt un sekmēt</w:t>
            </w:r>
            <w:r w:rsidRPr="0059292E">
              <w:t xml:space="preserve"> 6. pantā minētā Nacionālo koordinācijas centru tīkla (turpmāk</w:t>
            </w:r>
            <w:r w:rsidRPr="0059292E">
              <w:rPr>
                <w:b/>
                <w:i/>
              </w:rPr>
              <w:t xml:space="preserve"> </w:t>
            </w:r>
            <w:r w:rsidRPr="0059292E">
              <w:t xml:space="preserve">“Tīkls”) un 8. pantā minētās kiberdrošības kompetenču kopienas </w:t>
            </w:r>
            <w:r w:rsidRPr="0059292E">
              <w:rPr>
                <w:b/>
                <w:i/>
              </w:rPr>
              <w:t>(turpmāk “kopiena”) darbu</w:t>
            </w:r>
            <w:r w:rsidRPr="0059292E">
              <w:t>;</w:t>
            </w:r>
          </w:p>
        </w:tc>
      </w:tr>
    </w:tbl>
    <w:p w14:paraId="58BF7522" w14:textId="77777777" w:rsidR="001B4322" w:rsidRPr="006D6A57" w:rsidRDefault="001B4322" w:rsidP="001B4322">
      <w:pPr>
        <w:rPr>
          <w:rStyle w:val="HideTWBExt"/>
        </w:rPr>
      </w:pPr>
      <w:r>
        <w:rPr>
          <w:rStyle w:val="HideTWBExt"/>
        </w:rPr>
        <w:lastRenderedPageBreak/>
        <w:t>&lt;/Amend&gt;</w:t>
      </w:r>
    </w:p>
    <w:p w14:paraId="43FD8805" w14:textId="4F9C00D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62</w:t>
      </w:r>
      <w:r>
        <w:rPr>
          <w:rStyle w:val="HideTWBExt"/>
        </w:rPr>
        <w:t>&lt;/NumAm&gt;</w:t>
      </w:r>
    </w:p>
    <w:p w14:paraId="70580C8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CE528F3" w14:textId="77777777" w:rsidR="001B4322" w:rsidRPr="00B632FA" w:rsidRDefault="001B4322" w:rsidP="001B4322">
      <w:pPr>
        <w:pStyle w:val="NormalBold"/>
        <w:rPr>
          <w:noProof/>
        </w:rPr>
      </w:pPr>
      <w:r w:rsidRPr="00776516">
        <w:rPr>
          <w:rStyle w:val="HideTWBExt"/>
          <w:b w:val="0"/>
        </w:rPr>
        <w:t>&lt;Article&gt;</w:t>
      </w:r>
      <w:r w:rsidRPr="0059292E">
        <w:t>4. pants – 1. daļa – 2.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4E4D13A" w14:textId="77777777" w:rsidTr="001B4322">
        <w:trPr>
          <w:jc w:val="center"/>
        </w:trPr>
        <w:tc>
          <w:tcPr>
            <w:tcW w:w="9752" w:type="dxa"/>
            <w:gridSpan w:val="2"/>
          </w:tcPr>
          <w:p w14:paraId="7E60DBFF" w14:textId="77777777" w:rsidR="001B4322" w:rsidRPr="00776516" w:rsidRDefault="001B4322" w:rsidP="001B4322">
            <w:pPr>
              <w:keepNext/>
              <w:rPr>
                <w:noProof/>
              </w:rPr>
            </w:pPr>
          </w:p>
        </w:tc>
      </w:tr>
      <w:tr w:rsidR="001B4322" w:rsidRPr="006D6A57" w14:paraId="11001984" w14:textId="77777777" w:rsidTr="001B4322">
        <w:trPr>
          <w:jc w:val="center"/>
        </w:trPr>
        <w:tc>
          <w:tcPr>
            <w:tcW w:w="4876" w:type="dxa"/>
            <w:hideMark/>
          </w:tcPr>
          <w:p w14:paraId="393B8732" w14:textId="77777777" w:rsidR="001B4322" w:rsidRPr="0059292E" w:rsidRDefault="001B4322" w:rsidP="001B4322">
            <w:pPr>
              <w:pStyle w:val="ColumnHeading"/>
              <w:keepNext/>
              <w:rPr>
                <w:noProof/>
              </w:rPr>
            </w:pPr>
            <w:r w:rsidRPr="0059292E">
              <w:t>Komisijas ierosinātais teksts</w:t>
            </w:r>
          </w:p>
        </w:tc>
        <w:tc>
          <w:tcPr>
            <w:tcW w:w="4876" w:type="dxa"/>
            <w:hideMark/>
          </w:tcPr>
          <w:p w14:paraId="3BBE5CEF" w14:textId="72F7480C" w:rsidR="001B4322" w:rsidRPr="0059292E" w:rsidRDefault="00DE55EF" w:rsidP="001B4322">
            <w:pPr>
              <w:pStyle w:val="ColumnHeading"/>
              <w:keepNext/>
              <w:rPr>
                <w:noProof/>
              </w:rPr>
            </w:pPr>
            <w:r w:rsidRPr="0059292E">
              <w:t>Grozījums</w:t>
            </w:r>
          </w:p>
        </w:tc>
      </w:tr>
      <w:tr w:rsidR="001B4322" w:rsidRPr="006D6A57" w14:paraId="605464A0" w14:textId="77777777" w:rsidTr="001B4322">
        <w:trPr>
          <w:jc w:val="center"/>
        </w:trPr>
        <w:tc>
          <w:tcPr>
            <w:tcW w:w="4876" w:type="dxa"/>
            <w:hideMark/>
          </w:tcPr>
          <w:p w14:paraId="4BDF8484" w14:textId="77777777" w:rsidR="001B4322" w:rsidRPr="0059292E" w:rsidRDefault="001B4322" w:rsidP="001B4322">
            <w:pPr>
              <w:pStyle w:val="Normal6"/>
              <w:rPr>
                <w:noProof/>
              </w:rPr>
            </w:pPr>
            <w:r w:rsidRPr="0059292E">
              <w:t>2.</w:t>
            </w:r>
            <w:r w:rsidRPr="0059292E">
              <w:tab/>
            </w:r>
            <w:r w:rsidRPr="0059292E">
              <w:rPr>
                <w:b/>
                <w:i/>
              </w:rPr>
              <w:t>palīdzēt īstenot</w:t>
            </w:r>
            <w:r w:rsidRPr="0059292E">
              <w:t xml:space="preserve"> kiberdrošības darbības, kas paredzētas ar Regulu Nr. XXX</w:t>
            </w:r>
            <w:r w:rsidRPr="0059292E">
              <w:rPr>
                <w:vertAlign w:val="superscript"/>
              </w:rPr>
              <w:t>26</w:t>
            </w:r>
            <w:r w:rsidRPr="0059292E">
              <w:t xml:space="preserve"> izveidotajā Digitālās Eiropas programmā un jo īpaši minētās regulas 6. pantā, ar Regulu Nr. XXX</w:t>
            </w:r>
            <w:r w:rsidRPr="0059292E">
              <w:rPr>
                <w:vertAlign w:val="superscript"/>
              </w:rPr>
              <w:t>27</w:t>
            </w:r>
            <w:r w:rsidRPr="0059292E">
              <w:t xml:space="preserve"> izveidotajā pamatprogrammā “Apvārsnis Eiropa” un jo īpaši I pielikuma 2. pīlāra 2.2.6. iedaļā Lēmumā Nr. XXX, ar ko izveido īpašo programmu, ar kuru īsteno pētniecības un inovācijas pamatprogrammu “Apvārsnis Eiropa” [īpašās programmas atsauces numurs], kā arī citās Savienības programmās, ja tas paredzēts Savienības tiesību aktos;</w:t>
            </w:r>
          </w:p>
        </w:tc>
        <w:tc>
          <w:tcPr>
            <w:tcW w:w="4876" w:type="dxa"/>
            <w:hideMark/>
          </w:tcPr>
          <w:p w14:paraId="58EB9232" w14:textId="77777777" w:rsidR="001B4322" w:rsidRPr="0059292E" w:rsidRDefault="001B4322" w:rsidP="001B4322">
            <w:pPr>
              <w:pStyle w:val="Normal6"/>
              <w:rPr>
                <w:noProof/>
              </w:rPr>
            </w:pPr>
            <w:r w:rsidRPr="0059292E">
              <w:t>2.</w:t>
            </w:r>
            <w:r w:rsidRPr="0059292E">
              <w:tab/>
            </w:r>
            <w:r w:rsidRPr="0059292E">
              <w:rPr>
                <w:b/>
                <w:i/>
              </w:rPr>
              <w:t>koordinēt</w:t>
            </w:r>
            <w:r w:rsidRPr="0059292E">
              <w:t xml:space="preserve"> kiberdrošības darbības, kas paredzētas ar Regulu Nr. XXX</w:t>
            </w:r>
            <w:r w:rsidRPr="0059292E">
              <w:rPr>
                <w:vertAlign w:val="superscript"/>
              </w:rPr>
              <w:t>26</w:t>
            </w:r>
            <w:r w:rsidRPr="0059292E">
              <w:t xml:space="preserve"> izveidotajā Digitālās Eiropas programmā un jo īpaši minētās regulas 6. pantā, ar Regulu Nr. XXX</w:t>
            </w:r>
            <w:r w:rsidRPr="0059292E">
              <w:rPr>
                <w:vertAlign w:val="superscript"/>
              </w:rPr>
              <w:t>27</w:t>
            </w:r>
            <w:r w:rsidRPr="0059292E">
              <w:t xml:space="preserve"> izveidotajā pamatprogrammā “Apvārsnis Eiropa” un jo īpaši I pielikuma 2. pīlāra 2.2.6. iedaļā Lēmumā Nr. XXX, ar ko izveido īpašo programmu, ar kuru īsteno pētniecības un inovācijas pamatprogrammu “Apvārsnis Eiropa” [īpašās programmas atsauces numurs], kā arī citās Savienības programmās, ja tas paredzēts Savienības tiesību aktos</w:t>
            </w:r>
            <w:r w:rsidRPr="0059292E">
              <w:rPr>
                <w:b/>
                <w:i/>
              </w:rPr>
              <w:t>, un palīdzēt īstenot darbības, kuras finansē no Eiropas Aizsardzības fonda, kas izveidots ar Regulu (ES) 2019/XXX</w:t>
            </w:r>
            <w:r w:rsidRPr="0059292E">
              <w:t>;</w:t>
            </w:r>
          </w:p>
        </w:tc>
      </w:tr>
      <w:tr w:rsidR="001B4322" w:rsidRPr="006D6A57" w14:paraId="6AA5E4B7" w14:textId="77777777" w:rsidTr="001B4322">
        <w:trPr>
          <w:jc w:val="center"/>
        </w:trPr>
        <w:tc>
          <w:tcPr>
            <w:tcW w:w="4876" w:type="dxa"/>
            <w:hideMark/>
          </w:tcPr>
          <w:p w14:paraId="20A52D83" w14:textId="77777777" w:rsidR="001B4322" w:rsidRPr="0059292E" w:rsidRDefault="001B4322" w:rsidP="001B4322">
            <w:pPr>
              <w:pStyle w:val="Normal6"/>
              <w:rPr>
                <w:noProof/>
              </w:rPr>
            </w:pPr>
            <w:r w:rsidRPr="0059292E">
              <w:t>__________________</w:t>
            </w:r>
          </w:p>
        </w:tc>
        <w:tc>
          <w:tcPr>
            <w:tcW w:w="4876" w:type="dxa"/>
            <w:hideMark/>
          </w:tcPr>
          <w:p w14:paraId="7BCFB6D4" w14:textId="77777777" w:rsidR="001B4322" w:rsidRPr="0059292E" w:rsidRDefault="001B4322" w:rsidP="001B4322">
            <w:pPr>
              <w:pStyle w:val="Normal6"/>
              <w:rPr>
                <w:noProof/>
                <w:szCs w:val="24"/>
              </w:rPr>
            </w:pPr>
            <w:r w:rsidRPr="0059292E">
              <w:t>__________________</w:t>
            </w:r>
          </w:p>
        </w:tc>
      </w:tr>
      <w:tr w:rsidR="001B4322" w:rsidRPr="006D6A57" w14:paraId="1C5319CB" w14:textId="77777777" w:rsidTr="001B4322">
        <w:trPr>
          <w:jc w:val="center"/>
        </w:trPr>
        <w:tc>
          <w:tcPr>
            <w:tcW w:w="4876" w:type="dxa"/>
            <w:hideMark/>
          </w:tcPr>
          <w:p w14:paraId="79442A80" w14:textId="77777777" w:rsidR="001B4322" w:rsidRPr="0059292E" w:rsidRDefault="001B4322" w:rsidP="001B4322">
            <w:pPr>
              <w:pStyle w:val="Normal6"/>
              <w:rPr>
                <w:noProof/>
              </w:rPr>
            </w:pPr>
            <w:r w:rsidRPr="0059292E">
              <w:rPr>
                <w:vertAlign w:val="superscript"/>
              </w:rPr>
              <w:t>26</w:t>
            </w:r>
            <w:r w:rsidRPr="0059292E">
              <w:t xml:space="preserve"> [pievienot pilnu virsrakstu un OV atsauci].</w:t>
            </w:r>
          </w:p>
        </w:tc>
        <w:tc>
          <w:tcPr>
            <w:tcW w:w="4876" w:type="dxa"/>
            <w:hideMark/>
          </w:tcPr>
          <w:p w14:paraId="471F7187" w14:textId="77777777" w:rsidR="001B4322" w:rsidRPr="0059292E" w:rsidRDefault="001B4322" w:rsidP="001B4322">
            <w:pPr>
              <w:pStyle w:val="Normal6"/>
              <w:rPr>
                <w:noProof/>
                <w:szCs w:val="24"/>
              </w:rPr>
            </w:pPr>
            <w:r w:rsidRPr="0059292E">
              <w:rPr>
                <w:vertAlign w:val="superscript"/>
              </w:rPr>
              <w:t>26</w:t>
            </w:r>
            <w:r w:rsidRPr="0059292E">
              <w:t xml:space="preserve"> [pievienot pilnu virsrakstu un OV atsauci].</w:t>
            </w:r>
          </w:p>
        </w:tc>
      </w:tr>
      <w:tr w:rsidR="001B4322" w:rsidRPr="006D6A57" w14:paraId="77599F1D" w14:textId="77777777" w:rsidTr="001B4322">
        <w:trPr>
          <w:jc w:val="center"/>
        </w:trPr>
        <w:tc>
          <w:tcPr>
            <w:tcW w:w="4876" w:type="dxa"/>
            <w:hideMark/>
          </w:tcPr>
          <w:p w14:paraId="3B113ABE" w14:textId="77777777" w:rsidR="001B4322" w:rsidRPr="0059292E" w:rsidRDefault="001B4322" w:rsidP="001B4322">
            <w:pPr>
              <w:pStyle w:val="Normal6"/>
              <w:rPr>
                <w:noProof/>
              </w:rPr>
            </w:pPr>
            <w:r w:rsidRPr="0059292E">
              <w:rPr>
                <w:vertAlign w:val="superscript"/>
              </w:rPr>
              <w:t>27</w:t>
            </w:r>
            <w:r w:rsidRPr="0059292E">
              <w:t xml:space="preserve"> [pievienot pilnu virsrakstu un OV atsauci].</w:t>
            </w:r>
          </w:p>
        </w:tc>
        <w:tc>
          <w:tcPr>
            <w:tcW w:w="4876" w:type="dxa"/>
            <w:hideMark/>
          </w:tcPr>
          <w:p w14:paraId="1F075521" w14:textId="77777777" w:rsidR="001B4322" w:rsidRPr="0059292E" w:rsidRDefault="001B4322" w:rsidP="001B4322">
            <w:pPr>
              <w:pStyle w:val="Normal6"/>
              <w:rPr>
                <w:noProof/>
                <w:szCs w:val="24"/>
              </w:rPr>
            </w:pPr>
            <w:r w:rsidRPr="0059292E">
              <w:rPr>
                <w:vertAlign w:val="superscript"/>
              </w:rPr>
              <w:t>27</w:t>
            </w:r>
            <w:r w:rsidRPr="0059292E">
              <w:t xml:space="preserve"> [pievienot pilnu virsrakstu un OV atsauci].</w:t>
            </w:r>
          </w:p>
        </w:tc>
      </w:tr>
    </w:tbl>
    <w:p w14:paraId="443A0A5B" w14:textId="77777777" w:rsidR="001B4322" w:rsidRPr="006D6A57" w:rsidRDefault="001B4322" w:rsidP="001B4322">
      <w:pPr>
        <w:rPr>
          <w:rStyle w:val="HideTWBExt"/>
        </w:rPr>
      </w:pPr>
      <w:r>
        <w:rPr>
          <w:rStyle w:val="HideTWBExt"/>
        </w:rPr>
        <w:t>&lt;/Amend&gt;</w:t>
      </w:r>
    </w:p>
    <w:p w14:paraId="01AC116A" w14:textId="64429BF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63</w:t>
      </w:r>
      <w:r>
        <w:rPr>
          <w:rStyle w:val="HideTWBExt"/>
        </w:rPr>
        <w:t>&lt;/NumAm&gt;</w:t>
      </w:r>
    </w:p>
    <w:p w14:paraId="4124C68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AE02925" w14:textId="77777777" w:rsidR="001B4322" w:rsidRPr="00B632FA" w:rsidRDefault="001B4322" w:rsidP="001B4322">
      <w:pPr>
        <w:pStyle w:val="NormalBold"/>
        <w:rPr>
          <w:noProof/>
        </w:rPr>
      </w:pPr>
      <w:r w:rsidRPr="00776516">
        <w:rPr>
          <w:rStyle w:val="HideTWBExt"/>
          <w:b w:val="0"/>
        </w:rPr>
        <w:t>&lt;Article&gt;</w:t>
      </w:r>
      <w:r w:rsidRPr="0059292E">
        <w:t>4. pants – 1. daļa – 3. punkts – ievaddaļa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8631C59" w14:textId="77777777" w:rsidTr="001B4322">
        <w:trPr>
          <w:jc w:val="center"/>
        </w:trPr>
        <w:tc>
          <w:tcPr>
            <w:tcW w:w="9752" w:type="dxa"/>
            <w:gridSpan w:val="2"/>
          </w:tcPr>
          <w:p w14:paraId="44973899" w14:textId="77777777" w:rsidR="001B4322" w:rsidRPr="00776516" w:rsidRDefault="001B4322" w:rsidP="001B4322">
            <w:pPr>
              <w:keepNext/>
              <w:rPr>
                <w:noProof/>
              </w:rPr>
            </w:pPr>
          </w:p>
        </w:tc>
      </w:tr>
      <w:tr w:rsidR="001B4322" w:rsidRPr="006D6A57" w14:paraId="0F774045" w14:textId="77777777" w:rsidTr="001B4322">
        <w:trPr>
          <w:jc w:val="center"/>
        </w:trPr>
        <w:tc>
          <w:tcPr>
            <w:tcW w:w="4876" w:type="dxa"/>
            <w:hideMark/>
          </w:tcPr>
          <w:p w14:paraId="0D436936" w14:textId="77777777" w:rsidR="001B4322" w:rsidRPr="0059292E" w:rsidRDefault="001B4322" w:rsidP="001B4322">
            <w:pPr>
              <w:pStyle w:val="ColumnHeading"/>
              <w:keepNext/>
              <w:rPr>
                <w:noProof/>
              </w:rPr>
            </w:pPr>
            <w:r w:rsidRPr="0059292E">
              <w:t>Komisijas ierosinātais teksts</w:t>
            </w:r>
          </w:p>
        </w:tc>
        <w:tc>
          <w:tcPr>
            <w:tcW w:w="4876" w:type="dxa"/>
            <w:hideMark/>
          </w:tcPr>
          <w:p w14:paraId="6E27FF3A" w14:textId="2EF4803B" w:rsidR="001B4322" w:rsidRPr="0059292E" w:rsidRDefault="00DE55EF" w:rsidP="001B4322">
            <w:pPr>
              <w:pStyle w:val="ColumnHeading"/>
              <w:keepNext/>
              <w:rPr>
                <w:noProof/>
              </w:rPr>
            </w:pPr>
            <w:r w:rsidRPr="0059292E">
              <w:t>Grozījums</w:t>
            </w:r>
          </w:p>
        </w:tc>
      </w:tr>
      <w:tr w:rsidR="001B4322" w:rsidRPr="006D6A57" w14:paraId="2A72EAFB" w14:textId="77777777" w:rsidTr="001B4322">
        <w:trPr>
          <w:jc w:val="center"/>
        </w:trPr>
        <w:tc>
          <w:tcPr>
            <w:tcW w:w="4876" w:type="dxa"/>
            <w:hideMark/>
          </w:tcPr>
          <w:p w14:paraId="6CE955A1" w14:textId="77777777" w:rsidR="001B4322" w:rsidRPr="0059292E" w:rsidRDefault="001B4322" w:rsidP="001B4322">
            <w:pPr>
              <w:pStyle w:val="Normal6"/>
              <w:rPr>
                <w:noProof/>
              </w:rPr>
            </w:pPr>
            <w:r w:rsidRPr="0059292E">
              <w:t>3.</w:t>
            </w:r>
            <w:r w:rsidRPr="0059292E">
              <w:tab/>
              <w:t>uzlabot industriju, publiskā sektora un pētniecības kopienu rīcībā esošās kiberdrošības spējas, zināšanas un infrastruktūru, veicot šādus uzdevumus:</w:t>
            </w:r>
          </w:p>
        </w:tc>
        <w:tc>
          <w:tcPr>
            <w:tcW w:w="4876" w:type="dxa"/>
            <w:hideMark/>
          </w:tcPr>
          <w:p w14:paraId="4E86F507" w14:textId="77777777" w:rsidR="001B4322" w:rsidRPr="0059292E" w:rsidRDefault="001B4322" w:rsidP="001B4322">
            <w:pPr>
              <w:pStyle w:val="Normal6"/>
              <w:rPr>
                <w:noProof/>
                <w:szCs w:val="24"/>
              </w:rPr>
            </w:pPr>
            <w:r w:rsidRPr="0059292E">
              <w:t>3.</w:t>
            </w:r>
            <w:r w:rsidRPr="0059292E">
              <w:tab/>
              <w:t xml:space="preserve">uzlabot </w:t>
            </w:r>
            <w:r w:rsidRPr="0059292E">
              <w:rPr>
                <w:b/>
                <w:i/>
              </w:rPr>
              <w:t xml:space="preserve">sabiedrības, </w:t>
            </w:r>
            <w:r w:rsidRPr="0059292E">
              <w:t xml:space="preserve">industriju, publiskā sektora un pētniecības kopienu </w:t>
            </w:r>
            <w:r w:rsidRPr="0059292E">
              <w:rPr>
                <w:b/>
                <w:i/>
              </w:rPr>
              <w:t xml:space="preserve">noturību, iespējas, kā arī to </w:t>
            </w:r>
            <w:r w:rsidRPr="0059292E">
              <w:t>rīcībā esošās kiberdrošības spējas, zināšanas un infrastruktūru, veicot šādus uzdevumus</w:t>
            </w:r>
            <w:r w:rsidRPr="0059292E">
              <w:rPr>
                <w:b/>
                <w:i/>
              </w:rPr>
              <w:t xml:space="preserve"> attiecībā uz industrijas un pētniecības </w:t>
            </w:r>
            <w:r w:rsidRPr="0059292E">
              <w:rPr>
                <w:b/>
                <w:i/>
              </w:rPr>
              <w:lastRenderedPageBreak/>
              <w:t>modernajām infrastruktūrām kiberdrošības jomā un saistītajiem pakalpojumiem</w:t>
            </w:r>
            <w:r w:rsidRPr="0059292E">
              <w:t>:</w:t>
            </w:r>
          </w:p>
        </w:tc>
      </w:tr>
    </w:tbl>
    <w:p w14:paraId="15AD6612" w14:textId="77777777" w:rsidR="001B4322" w:rsidRPr="006D6A57" w:rsidRDefault="001B4322" w:rsidP="001B4322">
      <w:pPr>
        <w:rPr>
          <w:rStyle w:val="HideTWBExt"/>
        </w:rPr>
      </w:pPr>
      <w:r>
        <w:rPr>
          <w:rStyle w:val="HideTWBExt"/>
        </w:rPr>
        <w:lastRenderedPageBreak/>
        <w:t>&lt;/Amend&gt;</w:t>
      </w:r>
    </w:p>
    <w:p w14:paraId="38316D92" w14:textId="6237C86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64</w:t>
      </w:r>
      <w:r>
        <w:rPr>
          <w:rStyle w:val="HideTWBExt"/>
        </w:rPr>
        <w:t>&lt;/NumAm&gt;</w:t>
      </w:r>
    </w:p>
    <w:p w14:paraId="5B455A3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EA4056C" w14:textId="77777777" w:rsidR="001B4322" w:rsidRPr="00B632FA" w:rsidRDefault="001B4322" w:rsidP="001B4322">
      <w:pPr>
        <w:pStyle w:val="NormalBold"/>
        <w:rPr>
          <w:noProof/>
        </w:rPr>
      </w:pPr>
      <w:r w:rsidRPr="00776516">
        <w:rPr>
          <w:rStyle w:val="HideTWBExt"/>
          <w:b w:val="0"/>
        </w:rPr>
        <w:t>&lt;Article&gt;</w:t>
      </w:r>
      <w:r w:rsidRPr="0059292E">
        <w:t>4. pants – 1. daļa – 3.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ED9483C" w14:textId="77777777" w:rsidTr="001B4322">
        <w:trPr>
          <w:jc w:val="center"/>
        </w:trPr>
        <w:tc>
          <w:tcPr>
            <w:tcW w:w="9752" w:type="dxa"/>
            <w:gridSpan w:val="2"/>
          </w:tcPr>
          <w:p w14:paraId="4570AE3E" w14:textId="77777777" w:rsidR="001B4322" w:rsidRPr="00776516" w:rsidRDefault="001B4322" w:rsidP="001B4322">
            <w:pPr>
              <w:keepNext/>
              <w:rPr>
                <w:noProof/>
              </w:rPr>
            </w:pPr>
          </w:p>
        </w:tc>
      </w:tr>
      <w:tr w:rsidR="001B4322" w:rsidRPr="006D6A57" w14:paraId="2787D659" w14:textId="77777777" w:rsidTr="001B4322">
        <w:trPr>
          <w:jc w:val="center"/>
        </w:trPr>
        <w:tc>
          <w:tcPr>
            <w:tcW w:w="4876" w:type="dxa"/>
            <w:hideMark/>
          </w:tcPr>
          <w:p w14:paraId="40B4D2C1" w14:textId="77777777" w:rsidR="001B4322" w:rsidRPr="0059292E" w:rsidRDefault="001B4322" w:rsidP="001B4322">
            <w:pPr>
              <w:pStyle w:val="ColumnHeading"/>
              <w:keepNext/>
              <w:rPr>
                <w:noProof/>
              </w:rPr>
            </w:pPr>
            <w:r w:rsidRPr="0059292E">
              <w:t>Komisijas ierosinātais teksts</w:t>
            </w:r>
          </w:p>
        </w:tc>
        <w:tc>
          <w:tcPr>
            <w:tcW w:w="4876" w:type="dxa"/>
            <w:hideMark/>
          </w:tcPr>
          <w:p w14:paraId="74060F5A" w14:textId="0ABFBBB8" w:rsidR="001B4322" w:rsidRPr="0059292E" w:rsidRDefault="00DE55EF" w:rsidP="001B4322">
            <w:pPr>
              <w:pStyle w:val="ColumnHeading"/>
              <w:keepNext/>
              <w:rPr>
                <w:noProof/>
              </w:rPr>
            </w:pPr>
            <w:r w:rsidRPr="0059292E">
              <w:t>Grozījums</w:t>
            </w:r>
          </w:p>
        </w:tc>
      </w:tr>
      <w:tr w:rsidR="001B4322" w:rsidRPr="006D6A57" w14:paraId="49B899BB" w14:textId="77777777" w:rsidTr="001B4322">
        <w:trPr>
          <w:jc w:val="center"/>
        </w:trPr>
        <w:tc>
          <w:tcPr>
            <w:tcW w:w="4876" w:type="dxa"/>
            <w:hideMark/>
          </w:tcPr>
          <w:p w14:paraId="2136E87B" w14:textId="77777777" w:rsidR="001B4322" w:rsidRPr="0059292E" w:rsidRDefault="001B4322" w:rsidP="001B4322">
            <w:pPr>
              <w:pStyle w:val="Normal6"/>
              <w:rPr>
                <w:noProof/>
              </w:rPr>
            </w:pPr>
            <w:r w:rsidRPr="0059292E">
              <w:t>(a)</w:t>
            </w:r>
            <w:r w:rsidRPr="0059292E">
              <w:tab/>
            </w:r>
            <w:r w:rsidRPr="0059292E">
              <w:rPr>
                <w:b/>
                <w:i/>
              </w:rPr>
              <w:t>attiecībā uz industrijas un pētniecības modernajām infrastruktūrām kiberdrošības jomā</w:t>
            </w:r>
            <w:r w:rsidRPr="0059292E">
              <w:t xml:space="preserve"> un </w:t>
            </w:r>
            <w:r w:rsidRPr="0059292E">
              <w:rPr>
                <w:b/>
                <w:i/>
              </w:rPr>
              <w:t>saistītajiem pakalpojumiem –</w:t>
            </w:r>
            <w:r w:rsidRPr="0059292E">
              <w:t xml:space="preserve"> iegūt, uzlabot, ekspluatēt </w:t>
            </w:r>
            <w:r w:rsidRPr="0059292E">
              <w:rPr>
                <w:b/>
                <w:i/>
              </w:rPr>
              <w:t>šādas infrastruktūras</w:t>
            </w:r>
            <w:r w:rsidRPr="0059292E">
              <w:t xml:space="preserve"> un pakalpojumus </w:t>
            </w:r>
            <w:r w:rsidRPr="0059292E">
              <w:rPr>
                <w:b/>
                <w:i/>
              </w:rPr>
              <w:t>un</w:t>
            </w:r>
            <w:r w:rsidRPr="0059292E">
              <w:t xml:space="preserve"> padarīt pieejamus plašam industrijas lietotāju lokam visā Savienībā, </w:t>
            </w:r>
            <w:r w:rsidRPr="0059292E">
              <w:rPr>
                <w:b/>
                <w:i/>
              </w:rPr>
              <w:t>tostarp</w:t>
            </w:r>
            <w:r w:rsidRPr="0059292E">
              <w:t xml:space="preserve"> MVU, publiskajam sektoram, kā arī pētniecības un zinātnes kopienām;</w:t>
            </w:r>
          </w:p>
        </w:tc>
        <w:tc>
          <w:tcPr>
            <w:tcW w:w="4876" w:type="dxa"/>
            <w:hideMark/>
          </w:tcPr>
          <w:p w14:paraId="5281697C" w14:textId="77777777" w:rsidR="001B4322" w:rsidRPr="0059292E" w:rsidRDefault="001B4322" w:rsidP="001B4322">
            <w:pPr>
              <w:pStyle w:val="Normal6"/>
              <w:rPr>
                <w:noProof/>
                <w:szCs w:val="24"/>
              </w:rPr>
            </w:pPr>
            <w:r w:rsidRPr="0059292E">
              <w:t>(a)</w:t>
            </w:r>
            <w:r w:rsidRPr="0059292E">
              <w:tab/>
              <w:t xml:space="preserve">iegūt, uzlabot, ekspluatēt </w:t>
            </w:r>
            <w:r w:rsidRPr="0059292E">
              <w:rPr>
                <w:b/>
                <w:i/>
              </w:rPr>
              <w:t xml:space="preserve">Kompetenču centra objektus un saistītos </w:t>
            </w:r>
            <w:r w:rsidRPr="0059292E">
              <w:t xml:space="preserve">pakalpojumus un </w:t>
            </w:r>
            <w:r w:rsidRPr="0059292E">
              <w:rPr>
                <w:b/>
                <w:i/>
              </w:rPr>
              <w:t>godīgā</w:t>
            </w:r>
            <w:r w:rsidRPr="0059292E">
              <w:t xml:space="preserve">, </w:t>
            </w:r>
            <w:r w:rsidRPr="0059292E">
              <w:rPr>
                <w:b/>
                <w:i/>
              </w:rPr>
              <w:t>atklātā</w:t>
            </w:r>
            <w:r w:rsidRPr="0059292E">
              <w:t xml:space="preserve"> un </w:t>
            </w:r>
            <w:r w:rsidRPr="0059292E">
              <w:rPr>
                <w:b/>
                <w:i/>
              </w:rPr>
              <w:t>pārredzamā veidā</w:t>
            </w:r>
            <w:r w:rsidRPr="0059292E">
              <w:t xml:space="preserve"> padarīt pieejamus plašam industrijas lietotāju lokam visā Savienībā, </w:t>
            </w:r>
            <w:r w:rsidRPr="0059292E">
              <w:rPr>
                <w:b/>
                <w:i/>
              </w:rPr>
              <w:t>jo īpaši</w:t>
            </w:r>
            <w:r w:rsidRPr="0059292E">
              <w:t xml:space="preserve"> MVU, publiskajam sektoram, kā arī pētniecības un zinātnes kopienām;</w:t>
            </w:r>
          </w:p>
        </w:tc>
      </w:tr>
    </w:tbl>
    <w:p w14:paraId="49EE730D" w14:textId="77777777" w:rsidR="001B4322" w:rsidRPr="006D6A57" w:rsidRDefault="001B4322" w:rsidP="001B4322">
      <w:pPr>
        <w:rPr>
          <w:rStyle w:val="HideTWBExt"/>
        </w:rPr>
      </w:pPr>
      <w:r>
        <w:rPr>
          <w:rStyle w:val="HideTWBExt"/>
        </w:rPr>
        <w:t>&lt;/Amend&gt;</w:t>
      </w:r>
    </w:p>
    <w:p w14:paraId="5BC08493" w14:textId="31D15BA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65</w:t>
      </w:r>
      <w:r>
        <w:rPr>
          <w:rStyle w:val="HideTWBExt"/>
        </w:rPr>
        <w:t>&lt;/NumAm&gt;</w:t>
      </w:r>
    </w:p>
    <w:p w14:paraId="03AAE6D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E66FECE" w14:textId="77777777" w:rsidR="001B4322" w:rsidRPr="00B632FA" w:rsidRDefault="001B4322" w:rsidP="001B4322">
      <w:pPr>
        <w:pStyle w:val="NormalBold"/>
        <w:rPr>
          <w:noProof/>
        </w:rPr>
      </w:pPr>
      <w:r w:rsidRPr="00776516">
        <w:rPr>
          <w:rStyle w:val="HideTWBExt"/>
          <w:b w:val="0"/>
        </w:rPr>
        <w:t>&lt;Article&gt;</w:t>
      </w:r>
      <w:r w:rsidRPr="0059292E">
        <w:t>4. pants – 1. daļa – 3.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0437577" w14:textId="77777777" w:rsidTr="001B4322">
        <w:trPr>
          <w:jc w:val="center"/>
        </w:trPr>
        <w:tc>
          <w:tcPr>
            <w:tcW w:w="9752" w:type="dxa"/>
            <w:gridSpan w:val="2"/>
          </w:tcPr>
          <w:p w14:paraId="6049F4DC" w14:textId="77777777" w:rsidR="001B4322" w:rsidRPr="00776516" w:rsidRDefault="001B4322" w:rsidP="001B4322">
            <w:pPr>
              <w:keepNext/>
              <w:rPr>
                <w:noProof/>
              </w:rPr>
            </w:pPr>
          </w:p>
        </w:tc>
      </w:tr>
      <w:tr w:rsidR="001B4322" w:rsidRPr="006D6A57" w14:paraId="02069F9A" w14:textId="77777777" w:rsidTr="001B4322">
        <w:trPr>
          <w:jc w:val="center"/>
        </w:trPr>
        <w:tc>
          <w:tcPr>
            <w:tcW w:w="4876" w:type="dxa"/>
            <w:hideMark/>
          </w:tcPr>
          <w:p w14:paraId="06FE0C08" w14:textId="77777777" w:rsidR="001B4322" w:rsidRPr="0059292E" w:rsidRDefault="001B4322" w:rsidP="001B4322">
            <w:pPr>
              <w:pStyle w:val="ColumnHeading"/>
              <w:keepNext/>
              <w:rPr>
                <w:noProof/>
              </w:rPr>
            </w:pPr>
            <w:r w:rsidRPr="0059292E">
              <w:t>Komisijas ierosinātais teksts</w:t>
            </w:r>
          </w:p>
        </w:tc>
        <w:tc>
          <w:tcPr>
            <w:tcW w:w="4876" w:type="dxa"/>
            <w:hideMark/>
          </w:tcPr>
          <w:p w14:paraId="5B20526A" w14:textId="73CEB272" w:rsidR="001B4322" w:rsidRPr="0059292E" w:rsidRDefault="00DE55EF" w:rsidP="001B4322">
            <w:pPr>
              <w:pStyle w:val="ColumnHeading"/>
              <w:keepNext/>
              <w:rPr>
                <w:noProof/>
              </w:rPr>
            </w:pPr>
            <w:r w:rsidRPr="0059292E">
              <w:t>Grozījums</w:t>
            </w:r>
          </w:p>
        </w:tc>
      </w:tr>
      <w:tr w:rsidR="001B4322" w:rsidRPr="006D6A57" w14:paraId="38140EAD" w14:textId="77777777" w:rsidTr="001B4322">
        <w:trPr>
          <w:jc w:val="center"/>
        </w:trPr>
        <w:tc>
          <w:tcPr>
            <w:tcW w:w="4876" w:type="dxa"/>
            <w:hideMark/>
          </w:tcPr>
          <w:p w14:paraId="53258A6C" w14:textId="77777777" w:rsidR="001B4322" w:rsidRPr="0059292E" w:rsidRDefault="001B4322" w:rsidP="001B4322">
            <w:pPr>
              <w:pStyle w:val="Normal6"/>
              <w:rPr>
                <w:noProof/>
              </w:rPr>
            </w:pPr>
            <w:r w:rsidRPr="0059292E">
              <w:t>(b)</w:t>
            </w:r>
            <w:r w:rsidRPr="0059292E">
              <w:tab/>
            </w:r>
            <w:r w:rsidRPr="0059292E">
              <w:rPr>
                <w:b/>
                <w:i/>
              </w:rPr>
              <w:t xml:space="preserve">attiecībā uz industrijas un pētniecības modernajām infrastruktūrām kiberdrošības jomā un saistītajiem pakalpojumiem – </w:t>
            </w:r>
            <w:r w:rsidRPr="0059292E">
              <w:t xml:space="preserve">sniegt atbalstu, tostarp finansiālu, citiem subjektiem, lai tās varētu iegūt, uzlabot, ekspluatēt </w:t>
            </w:r>
            <w:r w:rsidRPr="0059292E">
              <w:rPr>
                <w:b/>
                <w:i/>
              </w:rPr>
              <w:t>šādas infrastruktūras</w:t>
            </w:r>
            <w:r w:rsidRPr="0059292E">
              <w:t xml:space="preserve"> un pakalpojumus un padarīt pieejamus plašam industrijas lietotāju lokam visā Savienībā, </w:t>
            </w:r>
            <w:r w:rsidRPr="0059292E">
              <w:rPr>
                <w:b/>
                <w:i/>
              </w:rPr>
              <w:t>tostarp</w:t>
            </w:r>
            <w:r w:rsidRPr="0059292E">
              <w:t xml:space="preserve"> MVU, publiskajam sektoram, kā arī pētniecības un zinātnes kopienām;</w:t>
            </w:r>
          </w:p>
        </w:tc>
        <w:tc>
          <w:tcPr>
            <w:tcW w:w="4876" w:type="dxa"/>
            <w:hideMark/>
          </w:tcPr>
          <w:p w14:paraId="623C22E8" w14:textId="77777777" w:rsidR="001B4322" w:rsidRPr="0059292E" w:rsidRDefault="001B4322" w:rsidP="001B4322">
            <w:pPr>
              <w:pStyle w:val="Normal6"/>
              <w:rPr>
                <w:noProof/>
                <w:szCs w:val="24"/>
              </w:rPr>
            </w:pPr>
            <w:r w:rsidRPr="0059292E">
              <w:t>(b)</w:t>
            </w:r>
            <w:r w:rsidRPr="0059292E">
              <w:tab/>
              <w:t xml:space="preserve">sniegt atbalstu, tostarp finansiālu, citiem subjektiem, lai tās varētu iegūt, uzlabot, ekspluatēt </w:t>
            </w:r>
            <w:r w:rsidRPr="0059292E">
              <w:rPr>
                <w:b/>
                <w:i/>
              </w:rPr>
              <w:t>šādus objektus</w:t>
            </w:r>
            <w:r w:rsidRPr="0059292E">
              <w:t xml:space="preserve"> un</w:t>
            </w:r>
            <w:r w:rsidRPr="0059292E">
              <w:rPr>
                <w:b/>
                <w:i/>
              </w:rPr>
              <w:t xml:space="preserve"> saistītos</w:t>
            </w:r>
            <w:r w:rsidRPr="0059292E">
              <w:t xml:space="preserve"> pakalpojumus un padarīt pieejamus plašam industrijas lietotāju lokam visā Savienībā, </w:t>
            </w:r>
            <w:r w:rsidRPr="0059292E">
              <w:rPr>
                <w:b/>
                <w:i/>
              </w:rPr>
              <w:t>jo īpaši</w:t>
            </w:r>
            <w:r w:rsidRPr="0059292E">
              <w:t xml:space="preserve"> MVU, publiskajam sektoram, kā arī pētniecības un zinātnes kopienām;</w:t>
            </w:r>
          </w:p>
        </w:tc>
      </w:tr>
    </w:tbl>
    <w:p w14:paraId="7483C801" w14:textId="77777777" w:rsidR="001B4322" w:rsidRPr="006D6A57" w:rsidRDefault="001B4322" w:rsidP="001B4322">
      <w:pPr>
        <w:rPr>
          <w:rStyle w:val="HideTWBExt"/>
        </w:rPr>
      </w:pPr>
      <w:r>
        <w:rPr>
          <w:rStyle w:val="HideTWBExt"/>
        </w:rPr>
        <w:t>&lt;/Amend&gt;</w:t>
      </w:r>
    </w:p>
    <w:p w14:paraId="7E9CC14D" w14:textId="2406813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66</w:t>
      </w:r>
      <w:r>
        <w:rPr>
          <w:rStyle w:val="HideTWBExt"/>
        </w:rPr>
        <w:t>&lt;/NumAm&gt;</w:t>
      </w:r>
    </w:p>
    <w:p w14:paraId="5EB0996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7F952E4" w14:textId="77777777" w:rsidR="001B4322" w:rsidRPr="00B632FA" w:rsidRDefault="001B4322" w:rsidP="001B4322">
      <w:pPr>
        <w:pStyle w:val="NormalBold"/>
        <w:rPr>
          <w:noProof/>
        </w:rPr>
      </w:pPr>
      <w:r w:rsidRPr="00776516">
        <w:rPr>
          <w:rStyle w:val="HideTWBExt"/>
          <w:b w:val="0"/>
        </w:rPr>
        <w:t>&lt;Article&gt;</w:t>
      </w:r>
      <w:r w:rsidRPr="0059292E">
        <w:t>4. pants – 1. daļa – 3.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7BF6C10" w14:textId="77777777" w:rsidTr="001B4322">
        <w:trPr>
          <w:jc w:val="center"/>
        </w:trPr>
        <w:tc>
          <w:tcPr>
            <w:tcW w:w="9752" w:type="dxa"/>
            <w:gridSpan w:val="2"/>
          </w:tcPr>
          <w:p w14:paraId="72EDCC31" w14:textId="77777777" w:rsidR="001B4322" w:rsidRPr="00776516" w:rsidRDefault="001B4322" w:rsidP="001B4322">
            <w:pPr>
              <w:keepNext/>
              <w:rPr>
                <w:noProof/>
              </w:rPr>
            </w:pPr>
          </w:p>
        </w:tc>
      </w:tr>
      <w:tr w:rsidR="001B4322" w:rsidRPr="006D6A57" w14:paraId="690B7C04" w14:textId="77777777" w:rsidTr="001B4322">
        <w:trPr>
          <w:jc w:val="center"/>
        </w:trPr>
        <w:tc>
          <w:tcPr>
            <w:tcW w:w="4876" w:type="dxa"/>
            <w:hideMark/>
          </w:tcPr>
          <w:p w14:paraId="75A169D1" w14:textId="77777777" w:rsidR="001B4322" w:rsidRPr="0059292E" w:rsidRDefault="001B4322" w:rsidP="001B4322">
            <w:pPr>
              <w:pStyle w:val="ColumnHeading"/>
              <w:keepNext/>
              <w:rPr>
                <w:noProof/>
              </w:rPr>
            </w:pPr>
            <w:r w:rsidRPr="0059292E">
              <w:t>Komisijas ierosinātais teksts</w:t>
            </w:r>
          </w:p>
        </w:tc>
        <w:tc>
          <w:tcPr>
            <w:tcW w:w="4876" w:type="dxa"/>
            <w:hideMark/>
          </w:tcPr>
          <w:p w14:paraId="4C65661E" w14:textId="3C9413CF" w:rsidR="001B4322" w:rsidRPr="0059292E" w:rsidRDefault="00DE55EF" w:rsidP="001B4322">
            <w:pPr>
              <w:pStyle w:val="ColumnHeading"/>
              <w:keepNext/>
              <w:rPr>
                <w:noProof/>
              </w:rPr>
            </w:pPr>
            <w:r w:rsidRPr="0059292E">
              <w:t>Grozījums</w:t>
            </w:r>
          </w:p>
        </w:tc>
      </w:tr>
      <w:tr w:rsidR="001B4322" w:rsidRPr="006D6A57" w14:paraId="7E19DEF3" w14:textId="77777777" w:rsidTr="001B4322">
        <w:trPr>
          <w:jc w:val="center"/>
        </w:trPr>
        <w:tc>
          <w:tcPr>
            <w:tcW w:w="4876" w:type="dxa"/>
          </w:tcPr>
          <w:p w14:paraId="78A18D9A" w14:textId="77777777" w:rsidR="001B4322" w:rsidRPr="0059292E" w:rsidRDefault="001B4322" w:rsidP="001B4322">
            <w:pPr>
              <w:pStyle w:val="Normal6"/>
              <w:rPr>
                <w:noProof/>
              </w:rPr>
            </w:pPr>
          </w:p>
        </w:tc>
        <w:tc>
          <w:tcPr>
            <w:tcW w:w="4876" w:type="dxa"/>
            <w:hideMark/>
          </w:tcPr>
          <w:p w14:paraId="68C23937" w14:textId="77777777" w:rsidR="001B4322" w:rsidRPr="0059292E" w:rsidRDefault="001B4322" w:rsidP="001B4322">
            <w:pPr>
              <w:pStyle w:val="Normal6"/>
              <w:rPr>
                <w:noProof/>
                <w:szCs w:val="24"/>
              </w:rPr>
            </w:pPr>
            <w:r w:rsidRPr="0059292E">
              <w:rPr>
                <w:b/>
                <w:i/>
              </w:rPr>
              <w:t>(ba)</w:t>
            </w:r>
            <w:r w:rsidRPr="0059292E">
              <w:rPr>
                <w:b/>
                <w:i/>
              </w:rPr>
              <w:tab/>
              <w:t>sniegt finansiālo atbalstu un tehnisko palīdzību kiberdrošības jaunuzņēmumiem, MVU, mikrouzņēmumiem, asociācijām, individuāliem ekspertiem un civilo tehnoloģiju projektiem;</w:t>
            </w:r>
          </w:p>
        </w:tc>
      </w:tr>
    </w:tbl>
    <w:p w14:paraId="418B06AA" w14:textId="77777777" w:rsidR="001B4322" w:rsidRPr="006D6A57" w:rsidRDefault="001B4322" w:rsidP="001B4322">
      <w:pPr>
        <w:rPr>
          <w:rStyle w:val="HideTWBExt"/>
        </w:rPr>
      </w:pPr>
      <w:r>
        <w:rPr>
          <w:rStyle w:val="HideTWBExt"/>
        </w:rPr>
        <w:t>&lt;/Amend&gt;</w:t>
      </w:r>
    </w:p>
    <w:p w14:paraId="0D8B814D" w14:textId="5E7442B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67</w:t>
      </w:r>
      <w:r>
        <w:rPr>
          <w:rStyle w:val="HideTWBExt"/>
        </w:rPr>
        <w:t>&lt;/NumAm&gt;</w:t>
      </w:r>
    </w:p>
    <w:p w14:paraId="3BEC1CC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C189B70" w14:textId="77777777" w:rsidR="001B4322" w:rsidRPr="00B632FA" w:rsidRDefault="001B4322" w:rsidP="001B4322">
      <w:pPr>
        <w:pStyle w:val="NormalBold"/>
        <w:rPr>
          <w:noProof/>
        </w:rPr>
      </w:pPr>
      <w:r w:rsidRPr="00776516">
        <w:rPr>
          <w:rStyle w:val="HideTWBExt"/>
          <w:b w:val="0"/>
        </w:rPr>
        <w:t>&lt;Article&gt;</w:t>
      </w:r>
      <w:r w:rsidRPr="0059292E">
        <w:t>4. pants – 1. daļa – 3. punkts – bb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D7A4E23" w14:textId="77777777" w:rsidTr="001B4322">
        <w:trPr>
          <w:jc w:val="center"/>
        </w:trPr>
        <w:tc>
          <w:tcPr>
            <w:tcW w:w="9752" w:type="dxa"/>
            <w:gridSpan w:val="2"/>
          </w:tcPr>
          <w:p w14:paraId="07100AC8" w14:textId="77777777" w:rsidR="001B4322" w:rsidRPr="00776516" w:rsidRDefault="001B4322" w:rsidP="001B4322">
            <w:pPr>
              <w:keepNext/>
              <w:rPr>
                <w:noProof/>
              </w:rPr>
            </w:pPr>
          </w:p>
        </w:tc>
      </w:tr>
      <w:tr w:rsidR="001B4322" w:rsidRPr="006D6A57" w14:paraId="24A15244" w14:textId="77777777" w:rsidTr="001B4322">
        <w:trPr>
          <w:jc w:val="center"/>
        </w:trPr>
        <w:tc>
          <w:tcPr>
            <w:tcW w:w="4876" w:type="dxa"/>
            <w:hideMark/>
          </w:tcPr>
          <w:p w14:paraId="28144006" w14:textId="77777777" w:rsidR="001B4322" w:rsidRPr="0059292E" w:rsidRDefault="001B4322" w:rsidP="001B4322">
            <w:pPr>
              <w:pStyle w:val="ColumnHeading"/>
              <w:keepNext/>
              <w:rPr>
                <w:noProof/>
              </w:rPr>
            </w:pPr>
            <w:r w:rsidRPr="0059292E">
              <w:t>Komisijas ierosinātais teksts</w:t>
            </w:r>
          </w:p>
        </w:tc>
        <w:tc>
          <w:tcPr>
            <w:tcW w:w="4876" w:type="dxa"/>
            <w:hideMark/>
          </w:tcPr>
          <w:p w14:paraId="2BE8FF92" w14:textId="090C85B8" w:rsidR="001B4322" w:rsidRPr="0059292E" w:rsidRDefault="00DE55EF" w:rsidP="001B4322">
            <w:pPr>
              <w:pStyle w:val="ColumnHeading"/>
              <w:keepNext/>
              <w:rPr>
                <w:noProof/>
              </w:rPr>
            </w:pPr>
            <w:r w:rsidRPr="0059292E">
              <w:t>Grozījums</w:t>
            </w:r>
          </w:p>
        </w:tc>
      </w:tr>
      <w:tr w:rsidR="001B4322" w:rsidRPr="006D6A57" w14:paraId="0BEA4992" w14:textId="77777777" w:rsidTr="001B4322">
        <w:trPr>
          <w:jc w:val="center"/>
        </w:trPr>
        <w:tc>
          <w:tcPr>
            <w:tcW w:w="4876" w:type="dxa"/>
          </w:tcPr>
          <w:p w14:paraId="5BDDC674" w14:textId="77777777" w:rsidR="001B4322" w:rsidRPr="0059292E" w:rsidRDefault="001B4322" w:rsidP="001B4322">
            <w:pPr>
              <w:pStyle w:val="Normal6"/>
              <w:rPr>
                <w:noProof/>
              </w:rPr>
            </w:pPr>
          </w:p>
        </w:tc>
        <w:tc>
          <w:tcPr>
            <w:tcW w:w="4876" w:type="dxa"/>
            <w:hideMark/>
          </w:tcPr>
          <w:p w14:paraId="6613427B" w14:textId="77777777" w:rsidR="001B4322" w:rsidRPr="0059292E" w:rsidRDefault="001B4322" w:rsidP="001B4322">
            <w:pPr>
              <w:pStyle w:val="Normal6"/>
              <w:rPr>
                <w:noProof/>
                <w:szCs w:val="24"/>
              </w:rPr>
            </w:pPr>
            <w:r w:rsidRPr="0059292E">
              <w:rPr>
                <w:b/>
                <w:i/>
              </w:rPr>
              <w:t>(bb)</w:t>
            </w:r>
            <w:r w:rsidRPr="0059292E">
              <w:rPr>
                <w:b/>
                <w:i/>
              </w:rPr>
              <w:tab/>
              <w:t>finansēt programmatūras drošības koda revīzijas un saistītos uzlabojumus brīvā un atklātā pirmkoda programmatūras projektiem, ko plaši izmanto infrastruktūrai, produktiem un procesiem;</w:t>
            </w:r>
          </w:p>
        </w:tc>
      </w:tr>
    </w:tbl>
    <w:p w14:paraId="36151432" w14:textId="77777777" w:rsidR="001B4322" w:rsidRPr="006D6A57" w:rsidRDefault="001B4322" w:rsidP="001B4322">
      <w:pPr>
        <w:rPr>
          <w:rStyle w:val="HideTWBExt"/>
        </w:rPr>
      </w:pPr>
      <w:r>
        <w:rPr>
          <w:rStyle w:val="HideTWBExt"/>
        </w:rPr>
        <w:t>&lt;/Amend&gt;</w:t>
      </w:r>
    </w:p>
    <w:p w14:paraId="61B497CE" w14:textId="57502C9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68</w:t>
      </w:r>
      <w:r>
        <w:rPr>
          <w:rStyle w:val="HideTWBExt"/>
        </w:rPr>
        <w:t>&lt;/NumAm&gt;</w:t>
      </w:r>
    </w:p>
    <w:p w14:paraId="6830AB4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E279CC9" w14:textId="77777777" w:rsidR="001B4322" w:rsidRPr="00B632FA" w:rsidRDefault="001B4322" w:rsidP="001B4322">
      <w:pPr>
        <w:pStyle w:val="NormalBold"/>
        <w:rPr>
          <w:noProof/>
        </w:rPr>
      </w:pPr>
      <w:r w:rsidRPr="00776516">
        <w:rPr>
          <w:rStyle w:val="HideTWBExt"/>
          <w:b w:val="0"/>
        </w:rPr>
        <w:t>&lt;Article&gt;</w:t>
      </w:r>
      <w:r w:rsidRPr="0059292E">
        <w:t>4. pants – 1. daļa – 3. punkts – c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4FCF5DA" w14:textId="77777777" w:rsidTr="001B4322">
        <w:trPr>
          <w:jc w:val="center"/>
        </w:trPr>
        <w:tc>
          <w:tcPr>
            <w:tcW w:w="9752" w:type="dxa"/>
            <w:gridSpan w:val="2"/>
          </w:tcPr>
          <w:p w14:paraId="40B68444" w14:textId="77777777" w:rsidR="001B4322" w:rsidRPr="00776516" w:rsidRDefault="001B4322" w:rsidP="001B4322">
            <w:pPr>
              <w:keepNext/>
              <w:rPr>
                <w:noProof/>
              </w:rPr>
            </w:pPr>
          </w:p>
        </w:tc>
      </w:tr>
      <w:tr w:rsidR="001B4322" w:rsidRPr="006D6A57" w14:paraId="57F774CB" w14:textId="77777777" w:rsidTr="001B4322">
        <w:trPr>
          <w:jc w:val="center"/>
        </w:trPr>
        <w:tc>
          <w:tcPr>
            <w:tcW w:w="4876" w:type="dxa"/>
            <w:hideMark/>
          </w:tcPr>
          <w:p w14:paraId="67707B2B" w14:textId="77777777" w:rsidR="001B4322" w:rsidRPr="0059292E" w:rsidRDefault="001B4322" w:rsidP="001B4322">
            <w:pPr>
              <w:pStyle w:val="ColumnHeading"/>
              <w:keepNext/>
              <w:rPr>
                <w:noProof/>
              </w:rPr>
            </w:pPr>
            <w:r w:rsidRPr="0059292E">
              <w:t>Komisijas ierosinātais teksts</w:t>
            </w:r>
          </w:p>
        </w:tc>
        <w:tc>
          <w:tcPr>
            <w:tcW w:w="4876" w:type="dxa"/>
            <w:hideMark/>
          </w:tcPr>
          <w:p w14:paraId="61320BB1" w14:textId="0685DD94" w:rsidR="001B4322" w:rsidRPr="0059292E" w:rsidRDefault="00DE55EF" w:rsidP="001B4322">
            <w:pPr>
              <w:pStyle w:val="ColumnHeading"/>
              <w:keepNext/>
              <w:rPr>
                <w:noProof/>
              </w:rPr>
            </w:pPr>
            <w:r w:rsidRPr="0059292E">
              <w:t>Grozījums</w:t>
            </w:r>
          </w:p>
        </w:tc>
      </w:tr>
      <w:tr w:rsidR="001B4322" w:rsidRPr="006D6A57" w14:paraId="2428C1E8" w14:textId="77777777" w:rsidTr="001B4322">
        <w:trPr>
          <w:jc w:val="center"/>
        </w:trPr>
        <w:tc>
          <w:tcPr>
            <w:tcW w:w="4876" w:type="dxa"/>
            <w:hideMark/>
          </w:tcPr>
          <w:p w14:paraId="4B487460" w14:textId="77777777" w:rsidR="001B4322" w:rsidRPr="0059292E" w:rsidRDefault="001B4322" w:rsidP="001B4322">
            <w:pPr>
              <w:pStyle w:val="Normal6"/>
              <w:rPr>
                <w:noProof/>
              </w:rPr>
            </w:pPr>
            <w:r w:rsidRPr="0059292E">
              <w:t>(c)</w:t>
            </w:r>
            <w:r w:rsidRPr="0059292E">
              <w:tab/>
            </w:r>
            <w:r w:rsidRPr="0059292E">
              <w:rPr>
                <w:b/>
                <w:i/>
              </w:rPr>
              <w:t>kiberdrošības jautājumos sniegt zināšanas</w:t>
            </w:r>
            <w:r w:rsidRPr="0059292E">
              <w:t xml:space="preserve"> un tehnisko palīdzību industrijai un publiskajām iestādēm, jo īpaši atbalstot darbības, kuru mērķis ir atvieglot piekļuvi Tīklā un kiberdrošības kompetenču kopienā pieejamajai lietpratībai;</w:t>
            </w:r>
          </w:p>
        </w:tc>
        <w:tc>
          <w:tcPr>
            <w:tcW w:w="4876" w:type="dxa"/>
            <w:hideMark/>
          </w:tcPr>
          <w:p w14:paraId="35A55E8B" w14:textId="77777777" w:rsidR="001B4322" w:rsidRPr="0059292E" w:rsidRDefault="001B4322" w:rsidP="001B4322">
            <w:pPr>
              <w:pStyle w:val="Normal6"/>
              <w:rPr>
                <w:noProof/>
                <w:szCs w:val="24"/>
              </w:rPr>
            </w:pPr>
            <w:r w:rsidRPr="0059292E">
              <w:t>(c)</w:t>
            </w:r>
            <w:r w:rsidRPr="0059292E">
              <w:tab/>
            </w:r>
            <w:r w:rsidRPr="0059292E">
              <w:rPr>
                <w:b/>
                <w:i/>
              </w:rPr>
              <w:t>sekmēt zināšanu apmaiņu kiberdrošības jomā</w:t>
            </w:r>
            <w:r w:rsidRPr="0059292E">
              <w:t xml:space="preserve"> un tehnisko palīdzību </w:t>
            </w:r>
            <w:r w:rsidRPr="0059292E">
              <w:rPr>
                <w:b/>
                <w:i/>
              </w:rPr>
              <w:t xml:space="preserve">cita starpā pilsoniskajai sabiedrībai, </w:t>
            </w:r>
            <w:r w:rsidRPr="0059292E">
              <w:t xml:space="preserve">industrijai un publiskajām iestādēm, </w:t>
            </w:r>
            <w:r w:rsidRPr="0059292E">
              <w:rPr>
                <w:b/>
                <w:i/>
              </w:rPr>
              <w:t xml:space="preserve">akadēmisko un pētnieku kopienai, </w:t>
            </w:r>
            <w:r w:rsidRPr="0059292E">
              <w:t>jo īpaši atbalstot darbības, kuru mērķis ir atvieglot piekļuvi Tīklā un kiberdrošības kompetenču kopienā pieejamajai lietpratībai</w:t>
            </w:r>
            <w:r w:rsidRPr="0059292E">
              <w:rPr>
                <w:b/>
                <w:i/>
              </w:rPr>
              <w:t xml:space="preserve"> ar mērķi uzlabot kibernoturību Savienībā</w:t>
            </w:r>
            <w:r w:rsidRPr="0059292E">
              <w:t>;</w:t>
            </w:r>
          </w:p>
        </w:tc>
      </w:tr>
    </w:tbl>
    <w:p w14:paraId="4AA398BA" w14:textId="77777777" w:rsidR="001B4322" w:rsidRPr="006D6A57" w:rsidRDefault="001B4322" w:rsidP="001B4322">
      <w:pPr>
        <w:rPr>
          <w:rStyle w:val="HideTWBExt"/>
        </w:rPr>
      </w:pPr>
      <w:r>
        <w:rPr>
          <w:rStyle w:val="HideTWBExt"/>
        </w:rPr>
        <w:t>&lt;/Amend&gt;</w:t>
      </w:r>
    </w:p>
    <w:p w14:paraId="0127014C" w14:textId="61D9D2E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69</w:t>
      </w:r>
      <w:r>
        <w:rPr>
          <w:rStyle w:val="HideTWBExt"/>
        </w:rPr>
        <w:t>&lt;/NumAm&gt;</w:t>
      </w:r>
    </w:p>
    <w:p w14:paraId="50697F66" w14:textId="77777777" w:rsidR="001B4322" w:rsidRPr="006D6A57" w:rsidRDefault="001B4322" w:rsidP="001B4322">
      <w:pPr>
        <w:pStyle w:val="NormalBold12b"/>
        <w:rPr>
          <w:noProof/>
        </w:rPr>
      </w:pPr>
      <w:r>
        <w:rPr>
          <w:rStyle w:val="HideTWBExt"/>
          <w:b w:val="0"/>
        </w:rPr>
        <w:lastRenderedPageBreak/>
        <w:t>&lt;DocAmend&gt;</w:t>
      </w:r>
      <w:r w:rsidRPr="0059292E">
        <w:t>Regulas priekšlikums</w:t>
      </w:r>
      <w:r>
        <w:rPr>
          <w:rStyle w:val="HideTWBExt"/>
          <w:b w:val="0"/>
        </w:rPr>
        <w:t>&lt;/DocAmend&gt;</w:t>
      </w:r>
    </w:p>
    <w:p w14:paraId="7A494E22" w14:textId="77777777" w:rsidR="001B4322" w:rsidRPr="00B632FA" w:rsidRDefault="001B4322" w:rsidP="001B4322">
      <w:pPr>
        <w:pStyle w:val="NormalBold"/>
        <w:rPr>
          <w:noProof/>
        </w:rPr>
      </w:pPr>
      <w:r w:rsidRPr="00776516">
        <w:rPr>
          <w:rStyle w:val="HideTWBExt"/>
          <w:b w:val="0"/>
        </w:rPr>
        <w:t>&lt;Article&gt;</w:t>
      </w:r>
      <w:r w:rsidRPr="0059292E">
        <w:t>4. pants – 1. daļa – 3. punkts – ca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4CACAEF" w14:textId="77777777" w:rsidTr="001B4322">
        <w:trPr>
          <w:jc w:val="center"/>
        </w:trPr>
        <w:tc>
          <w:tcPr>
            <w:tcW w:w="9752" w:type="dxa"/>
            <w:gridSpan w:val="2"/>
          </w:tcPr>
          <w:p w14:paraId="69477119" w14:textId="77777777" w:rsidR="001B4322" w:rsidRPr="00776516" w:rsidRDefault="001B4322" w:rsidP="001B4322">
            <w:pPr>
              <w:keepNext/>
              <w:rPr>
                <w:noProof/>
              </w:rPr>
            </w:pPr>
          </w:p>
        </w:tc>
      </w:tr>
      <w:tr w:rsidR="001B4322" w:rsidRPr="006D6A57" w14:paraId="1E899D61" w14:textId="77777777" w:rsidTr="001B4322">
        <w:trPr>
          <w:jc w:val="center"/>
        </w:trPr>
        <w:tc>
          <w:tcPr>
            <w:tcW w:w="4876" w:type="dxa"/>
            <w:hideMark/>
          </w:tcPr>
          <w:p w14:paraId="22D82085" w14:textId="77777777" w:rsidR="001B4322" w:rsidRPr="0059292E" w:rsidRDefault="001B4322" w:rsidP="001B4322">
            <w:pPr>
              <w:pStyle w:val="ColumnHeading"/>
              <w:keepNext/>
              <w:rPr>
                <w:noProof/>
              </w:rPr>
            </w:pPr>
            <w:r w:rsidRPr="0059292E">
              <w:t>Komisijas ierosinātais teksts</w:t>
            </w:r>
          </w:p>
        </w:tc>
        <w:tc>
          <w:tcPr>
            <w:tcW w:w="4876" w:type="dxa"/>
            <w:hideMark/>
          </w:tcPr>
          <w:p w14:paraId="58646528" w14:textId="79D3050C" w:rsidR="001B4322" w:rsidRPr="0059292E" w:rsidRDefault="00DE55EF" w:rsidP="001B4322">
            <w:pPr>
              <w:pStyle w:val="ColumnHeading"/>
              <w:keepNext/>
              <w:rPr>
                <w:noProof/>
              </w:rPr>
            </w:pPr>
            <w:r w:rsidRPr="0059292E">
              <w:t>Grozījums</w:t>
            </w:r>
          </w:p>
        </w:tc>
      </w:tr>
      <w:tr w:rsidR="001B4322" w:rsidRPr="006D6A57" w14:paraId="0013C899" w14:textId="77777777" w:rsidTr="001B4322">
        <w:trPr>
          <w:jc w:val="center"/>
        </w:trPr>
        <w:tc>
          <w:tcPr>
            <w:tcW w:w="4876" w:type="dxa"/>
          </w:tcPr>
          <w:p w14:paraId="206750A8" w14:textId="77777777" w:rsidR="001B4322" w:rsidRPr="0059292E" w:rsidRDefault="001B4322" w:rsidP="001B4322">
            <w:pPr>
              <w:pStyle w:val="Normal6"/>
              <w:rPr>
                <w:noProof/>
              </w:rPr>
            </w:pPr>
          </w:p>
        </w:tc>
        <w:tc>
          <w:tcPr>
            <w:tcW w:w="4876" w:type="dxa"/>
            <w:hideMark/>
          </w:tcPr>
          <w:p w14:paraId="368DFC46" w14:textId="77777777" w:rsidR="001B4322" w:rsidRPr="0059292E" w:rsidRDefault="001B4322" w:rsidP="001B4322">
            <w:pPr>
              <w:pStyle w:val="Normal6"/>
              <w:rPr>
                <w:noProof/>
                <w:szCs w:val="24"/>
              </w:rPr>
            </w:pPr>
            <w:r w:rsidRPr="0059292E">
              <w:rPr>
                <w:b/>
                <w:i/>
              </w:rPr>
              <w:t>(ca)</w:t>
            </w:r>
            <w:r w:rsidRPr="0059292E">
              <w:rPr>
                <w:b/>
                <w:i/>
              </w:rPr>
              <w:tab/>
              <w:t>veicināt “integrēto drošību” kā principu infrastruktūru, produktu un pakalpojumu attīstības, uzturēšanas, ekspluatācijas un atjaunināšanas procesā, jo īpaši atbalstot mūsdienīgas un drošas izstrādes metodes, pienācīgas drošības pārbaudes un drošības revīzijas un ietverot ražotāja vai piegādātāja apņemšanos darīt pieejamus atjauninājumus, lai novērstu jaunas ievainojamības vai draudus, nekavējoties un pēc aplēstā produkta kalpošanas laika beigām, vai dodot iespēju trešai personai radīt un sniegt šādus atjauninājumus;</w:t>
            </w:r>
          </w:p>
        </w:tc>
      </w:tr>
    </w:tbl>
    <w:p w14:paraId="12034DC8" w14:textId="77777777" w:rsidR="001B4322" w:rsidRPr="006D6A57" w:rsidRDefault="001B4322" w:rsidP="001B4322">
      <w:pPr>
        <w:rPr>
          <w:rStyle w:val="HideTWBExt"/>
        </w:rPr>
      </w:pPr>
      <w:r>
        <w:rPr>
          <w:rStyle w:val="HideTWBExt"/>
        </w:rPr>
        <w:t>&lt;/Amend&gt;</w:t>
      </w:r>
    </w:p>
    <w:p w14:paraId="23CBADFA" w14:textId="59A91B1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70</w:t>
      </w:r>
      <w:r>
        <w:rPr>
          <w:rStyle w:val="HideTWBExt"/>
        </w:rPr>
        <w:t>&lt;/NumAm&gt;</w:t>
      </w:r>
    </w:p>
    <w:p w14:paraId="57DE196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E81FE13" w14:textId="77777777" w:rsidR="001B4322" w:rsidRPr="00B632FA" w:rsidRDefault="001B4322" w:rsidP="001B4322">
      <w:pPr>
        <w:pStyle w:val="NormalBold"/>
        <w:rPr>
          <w:noProof/>
        </w:rPr>
      </w:pPr>
      <w:r w:rsidRPr="00776516">
        <w:rPr>
          <w:rStyle w:val="HideTWBExt"/>
          <w:b w:val="0"/>
        </w:rPr>
        <w:t>&lt;Article&gt;</w:t>
      </w:r>
      <w:r w:rsidRPr="0059292E">
        <w:t>4. pants – 1. daļa – 3. punkts – cb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9EC918E" w14:textId="77777777" w:rsidTr="001B4322">
        <w:trPr>
          <w:jc w:val="center"/>
        </w:trPr>
        <w:tc>
          <w:tcPr>
            <w:tcW w:w="9752" w:type="dxa"/>
            <w:gridSpan w:val="2"/>
          </w:tcPr>
          <w:p w14:paraId="5BFD27CC" w14:textId="77777777" w:rsidR="001B4322" w:rsidRPr="00776516" w:rsidRDefault="001B4322" w:rsidP="001B4322">
            <w:pPr>
              <w:keepNext/>
              <w:rPr>
                <w:noProof/>
              </w:rPr>
            </w:pPr>
          </w:p>
        </w:tc>
      </w:tr>
      <w:tr w:rsidR="001B4322" w:rsidRPr="006D6A57" w14:paraId="0E8C77C0" w14:textId="77777777" w:rsidTr="001B4322">
        <w:trPr>
          <w:jc w:val="center"/>
        </w:trPr>
        <w:tc>
          <w:tcPr>
            <w:tcW w:w="4876" w:type="dxa"/>
            <w:hideMark/>
          </w:tcPr>
          <w:p w14:paraId="2398C343" w14:textId="77777777" w:rsidR="001B4322" w:rsidRPr="0059292E" w:rsidRDefault="001B4322" w:rsidP="001B4322">
            <w:pPr>
              <w:pStyle w:val="ColumnHeading"/>
              <w:keepNext/>
              <w:rPr>
                <w:noProof/>
              </w:rPr>
            </w:pPr>
            <w:r w:rsidRPr="0059292E">
              <w:t>Komisijas ierosinātais teksts</w:t>
            </w:r>
          </w:p>
        </w:tc>
        <w:tc>
          <w:tcPr>
            <w:tcW w:w="4876" w:type="dxa"/>
            <w:hideMark/>
          </w:tcPr>
          <w:p w14:paraId="3687B08A" w14:textId="4C55E410" w:rsidR="001B4322" w:rsidRPr="0059292E" w:rsidRDefault="00DE55EF" w:rsidP="001B4322">
            <w:pPr>
              <w:pStyle w:val="ColumnHeading"/>
              <w:keepNext/>
              <w:rPr>
                <w:noProof/>
              </w:rPr>
            </w:pPr>
            <w:r w:rsidRPr="0059292E">
              <w:t>Grozījums</w:t>
            </w:r>
          </w:p>
        </w:tc>
      </w:tr>
      <w:tr w:rsidR="001B4322" w:rsidRPr="006D6A57" w14:paraId="60FC2ADA" w14:textId="77777777" w:rsidTr="001B4322">
        <w:trPr>
          <w:jc w:val="center"/>
        </w:trPr>
        <w:tc>
          <w:tcPr>
            <w:tcW w:w="4876" w:type="dxa"/>
          </w:tcPr>
          <w:p w14:paraId="3DDABD84" w14:textId="77777777" w:rsidR="001B4322" w:rsidRPr="0059292E" w:rsidRDefault="001B4322" w:rsidP="001B4322">
            <w:pPr>
              <w:pStyle w:val="Normal6"/>
              <w:rPr>
                <w:noProof/>
              </w:rPr>
            </w:pPr>
          </w:p>
        </w:tc>
        <w:tc>
          <w:tcPr>
            <w:tcW w:w="4876" w:type="dxa"/>
            <w:hideMark/>
          </w:tcPr>
          <w:p w14:paraId="0BA556B6" w14:textId="77777777" w:rsidR="001B4322" w:rsidRPr="0059292E" w:rsidRDefault="001B4322" w:rsidP="001B4322">
            <w:pPr>
              <w:pStyle w:val="Normal6"/>
              <w:rPr>
                <w:noProof/>
                <w:szCs w:val="24"/>
              </w:rPr>
            </w:pPr>
            <w:r w:rsidRPr="0059292E">
              <w:rPr>
                <w:b/>
                <w:i/>
              </w:rPr>
              <w:t>(cb)</w:t>
            </w:r>
            <w:r w:rsidRPr="0059292E">
              <w:rPr>
                <w:b/>
                <w:i/>
              </w:rPr>
              <w:tab/>
              <w:t>atbalstīt pirmkoda ieguldījumu politiku un to attīstību, jo īpaši publiskajām iestādēm, kurās tiek izmantoti brīvā un atklātā pirmkoda programmatūras projekti;</w:t>
            </w:r>
          </w:p>
        </w:tc>
      </w:tr>
    </w:tbl>
    <w:p w14:paraId="4504E9E0" w14:textId="77777777" w:rsidR="001B4322" w:rsidRPr="006D6A57" w:rsidRDefault="001B4322" w:rsidP="001B4322">
      <w:pPr>
        <w:rPr>
          <w:rStyle w:val="HideTWBExt"/>
        </w:rPr>
      </w:pPr>
      <w:r>
        <w:rPr>
          <w:rStyle w:val="HideTWBExt"/>
        </w:rPr>
        <w:t>&lt;/Amend&gt;</w:t>
      </w:r>
    </w:p>
    <w:p w14:paraId="688D19CD" w14:textId="21E82DC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71</w:t>
      </w:r>
      <w:r>
        <w:rPr>
          <w:rStyle w:val="HideTWBExt"/>
        </w:rPr>
        <w:t>&lt;/NumAm&gt;</w:t>
      </w:r>
    </w:p>
    <w:p w14:paraId="0823CF1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0CCD510" w14:textId="77777777" w:rsidR="001B4322" w:rsidRPr="00B632FA" w:rsidRDefault="001B4322" w:rsidP="001B4322">
      <w:pPr>
        <w:pStyle w:val="NormalBold"/>
        <w:rPr>
          <w:noProof/>
        </w:rPr>
      </w:pPr>
      <w:r w:rsidRPr="00776516">
        <w:rPr>
          <w:rStyle w:val="HideTWBExt"/>
          <w:b w:val="0"/>
        </w:rPr>
        <w:t>&lt;Article&gt;</w:t>
      </w:r>
      <w:r w:rsidRPr="0059292E">
        <w:t>4. pants – 1. daļa – 3. punkts – cc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7D05BD5" w14:textId="77777777" w:rsidTr="001B4322">
        <w:trPr>
          <w:jc w:val="center"/>
        </w:trPr>
        <w:tc>
          <w:tcPr>
            <w:tcW w:w="9752" w:type="dxa"/>
            <w:gridSpan w:val="2"/>
          </w:tcPr>
          <w:p w14:paraId="2D169EA1" w14:textId="77777777" w:rsidR="001B4322" w:rsidRPr="00776516" w:rsidRDefault="001B4322" w:rsidP="001B4322">
            <w:pPr>
              <w:keepNext/>
              <w:rPr>
                <w:noProof/>
              </w:rPr>
            </w:pPr>
          </w:p>
        </w:tc>
      </w:tr>
      <w:tr w:rsidR="001B4322" w:rsidRPr="006D6A57" w14:paraId="67D9F126" w14:textId="77777777" w:rsidTr="001B4322">
        <w:trPr>
          <w:jc w:val="center"/>
        </w:trPr>
        <w:tc>
          <w:tcPr>
            <w:tcW w:w="4876" w:type="dxa"/>
            <w:hideMark/>
          </w:tcPr>
          <w:p w14:paraId="6F5FCFF2" w14:textId="77777777" w:rsidR="001B4322" w:rsidRPr="0059292E" w:rsidRDefault="001B4322" w:rsidP="001B4322">
            <w:pPr>
              <w:pStyle w:val="ColumnHeading"/>
              <w:keepNext/>
              <w:rPr>
                <w:noProof/>
              </w:rPr>
            </w:pPr>
            <w:r w:rsidRPr="0059292E">
              <w:t>Komisijas ierosinātais teksts</w:t>
            </w:r>
          </w:p>
        </w:tc>
        <w:tc>
          <w:tcPr>
            <w:tcW w:w="4876" w:type="dxa"/>
            <w:hideMark/>
          </w:tcPr>
          <w:p w14:paraId="49B96163" w14:textId="2AAABE5D" w:rsidR="001B4322" w:rsidRPr="0059292E" w:rsidRDefault="00DE55EF" w:rsidP="001B4322">
            <w:pPr>
              <w:pStyle w:val="ColumnHeading"/>
              <w:keepNext/>
              <w:rPr>
                <w:noProof/>
              </w:rPr>
            </w:pPr>
            <w:r w:rsidRPr="0059292E">
              <w:t>Grozījums</w:t>
            </w:r>
          </w:p>
        </w:tc>
      </w:tr>
      <w:tr w:rsidR="001B4322" w:rsidRPr="006D6A57" w14:paraId="3383F763" w14:textId="77777777" w:rsidTr="001B4322">
        <w:trPr>
          <w:jc w:val="center"/>
        </w:trPr>
        <w:tc>
          <w:tcPr>
            <w:tcW w:w="4876" w:type="dxa"/>
          </w:tcPr>
          <w:p w14:paraId="2F052502" w14:textId="77777777" w:rsidR="001B4322" w:rsidRPr="0059292E" w:rsidRDefault="001B4322" w:rsidP="001B4322">
            <w:pPr>
              <w:pStyle w:val="Normal6"/>
              <w:rPr>
                <w:noProof/>
              </w:rPr>
            </w:pPr>
          </w:p>
        </w:tc>
        <w:tc>
          <w:tcPr>
            <w:tcW w:w="4876" w:type="dxa"/>
            <w:hideMark/>
          </w:tcPr>
          <w:p w14:paraId="73698E46" w14:textId="77777777" w:rsidR="001B4322" w:rsidRPr="0059292E" w:rsidRDefault="001B4322" w:rsidP="001B4322">
            <w:pPr>
              <w:pStyle w:val="Normal6"/>
              <w:rPr>
                <w:noProof/>
                <w:szCs w:val="24"/>
              </w:rPr>
            </w:pPr>
            <w:r w:rsidRPr="0059292E">
              <w:rPr>
                <w:b/>
                <w:i/>
              </w:rPr>
              <w:t>(cc)</w:t>
            </w:r>
            <w:r w:rsidRPr="0059292E">
              <w:rPr>
                <w:b/>
                <w:i/>
              </w:rPr>
              <w:tab/>
              <w:t xml:space="preserve">apvienot industrijas ieinteresētās personas, arodbiedrības, akadēmiskās aprindas, pētniecības organizācijas un publiskās iestādes, lai nodrošinātu </w:t>
            </w:r>
            <w:r w:rsidRPr="0059292E">
              <w:rPr>
                <w:b/>
                <w:i/>
              </w:rPr>
              <w:lastRenderedPageBreak/>
              <w:t>ilgtermiņa sadarbību attiecībā uz kiberdrošības produktu un procesu izstrādi un īstenošanu, tostarp, ja vajadzīgs, apvienot un kopīgot resursus un informāciju attiecībā uz šādiem produktiem un procesiem;</w:t>
            </w:r>
          </w:p>
        </w:tc>
      </w:tr>
    </w:tbl>
    <w:p w14:paraId="68B6506D" w14:textId="77777777" w:rsidR="001B4322" w:rsidRPr="006D6A57" w:rsidRDefault="001B4322" w:rsidP="001B4322">
      <w:pPr>
        <w:rPr>
          <w:rStyle w:val="HideTWBExt"/>
        </w:rPr>
      </w:pPr>
      <w:r>
        <w:rPr>
          <w:rStyle w:val="HideTWBExt"/>
        </w:rPr>
        <w:lastRenderedPageBreak/>
        <w:t>&lt;/Amend&gt;</w:t>
      </w:r>
    </w:p>
    <w:p w14:paraId="35386008" w14:textId="7D14666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72</w:t>
      </w:r>
      <w:r>
        <w:rPr>
          <w:rStyle w:val="HideTWBExt"/>
        </w:rPr>
        <w:t>&lt;/NumAm&gt;</w:t>
      </w:r>
    </w:p>
    <w:p w14:paraId="4EC8E51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C09FA41" w14:textId="77777777" w:rsidR="001B4322" w:rsidRPr="00B632FA" w:rsidRDefault="001B4322" w:rsidP="001B4322">
      <w:pPr>
        <w:pStyle w:val="NormalBold"/>
        <w:rPr>
          <w:noProof/>
        </w:rPr>
      </w:pPr>
      <w:r w:rsidRPr="00776516">
        <w:rPr>
          <w:rStyle w:val="HideTWBExt"/>
          <w:b w:val="0"/>
        </w:rPr>
        <w:t>&lt;Article&gt;</w:t>
      </w:r>
      <w:r w:rsidRPr="0059292E">
        <w:t>4. pants – 1. daļa – 4. punkts – ievaddaļa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E141EA7" w14:textId="77777777" w:rsidTr="001B4322">
        <w:trPr>
          <w:jc w:val="center"/>
        </w:trPr>
        <w:tc>
          <w:tcPr>
            <w:tcW w:w="9752" w:type="dxa"/>
            <w:gridSpan w:val="2"/>
          </w:tcPr>
          <w:p w14:paraId="75D240FD" w14:textId="77777777" w:rsidR="001B4322" w:rsidRPr="00776516" w:rsidRDefault="001B4322" w:rsidP="001B4322">
            <w:pPr>
              <w:keepNext/>
              <w:rPr>
                <w:noProof/>
              </w:rPr>
            </w:pPr>
          </w:p>
        </w:tc>
      </w:tr>
      <w:tr w:rsidR="001B4322" w:rsidRPr="006D6A57" w14:paraId="23509AED" w14:textId="77777777" w:rsidTr="001B4322">
        <w:trPr>
          <w:jc w:val="center"/>
        </w:trPr>
        <w:tc>
          <w:tcPr>
            <w:tcW w:w="4876" w:type="dxa"/>
            <w:hideMark/>
          </w:tcPr>
          <w:p w14:paraId="04E8A026" w14:textId="77777777" w:rsidR="001B4322" w:rsidRPr="0059292E" w:rsidRDefault="001B4322" w:rsidP="001B4322">
            <w:pPr>
              <w:pStyle w:val="ColumnHeading"/>
              <w:keepNext/>
              <w:rPr>
                <w:noProof/>
              </w:rPr>
            </w:pPr>
            <w:r w:rsidRPr="0059292E">
              <w:t>Komisijas ierosinātais teksts</w:t>
            </w:r>
          </w:p>
        </w:tc>
        <w:tc>
          <w:tcPr>
            <w:tcW w:w="4876" w:type="dxa"/>
            <w:hideMark/>
          </w:tcPr>
          <w:p w14:paraId="6B547D1C" w14:textId="3BB7F991" w:rsidR="001B4322" w:rsidRPr="0059292E" w:rsidRDefault="00DE55EF" w:rsidP="001B4322">
            <w:pPr>
              <w:pStyle w:val="ColumnHeading"/>
              <w:keepNext/>
              <w:rPr>
                <w:noProof/>
              </w:rPr>
            </w:pPr>
            <w:r w:rsidRPr="0059292E">
              <w:t>Grozījums</w:t>
            </w:r>
          </w:p>
        </w:tc>
      </w:tr>
      <w:tr w:rsidR="001B4322" w:rsidRPr="006D6A57" w14:paraId="6ABFCD26" w14:textId="77777777" w:rsidTr="001B4322">
        <w:trPr>
          <w:jc w:val="center"/>
        </w:trPr>
        <w:tc>
          <w:tcPr>
            <w:tcW w:w="4876" w:type="dxa"/>
            <w:hideMark/>
          </w:tcPr>
          <w:p w14:paraId="66544465" w14:textId="77777777" w:rsidR="001B4322" w:rsidRPr="0059292E" w:rsidRDefault="001B4322" w:rsidP="001B4322">
            <w:pPr>
              <w:pStyle w:val="Normal6"/>
              <w:rPr>
                <w:noProof/>
              </w:rPr>
            </w:pPr>
            <w:r w:rsidRPr="0059292E">
              <w:t>4.</w:t>
            </w:r>
            <w:r w:rsidRPr="0059292E">
              <w:tab/>
              <w:t xml:space="preserve">sekmēt modernāko kiberdrošības produktu un </w:t>
            </w:r>
            <w:r w:rsidRPr="0059292E">
              <w:rPr>
                <w:b/>
                <w:i/>
              </w:rPr>
              <w:t>risinājumu</w:t>
            </w:r>
            <w:r w:rsidRPr="0059292E">
              <w:t xml:space="preserve"> plašu ieviešanu visā </w:t>
            </w:r>
            <w:r w:rsidRPr="0059292E">
              <w:rPr>
                <w:b/>
                <w:i/>
              </w:rPr>
              <w:t>ekonomikā</w:t>
            </w:r>
            <w:r w:rsidRPr="0059292E">
              <w:t>, veicot šādus uzdevumus:</w:t>
            </w:r>
          </w:p>
        </w:tc>
        <w:tc>
          <w:tcPr>
            <w:tcW w:w="4876" w:type="dxa"/>
            <w:hideMark/>
          </w:tcPr>
          <w:p w14:paraId="49D0CFC6" w14:textId="77777777" w:rsidR="001B4322" w:rsidRPr="0059292E" w:rsidRDefault="001B4322" w:rsidP="001B4322">
            <w:pPr>
              <w:pStyle w:val="Normal6"/>
              <w:rPr>
                <w:noProof/>
                <w:szCs w:val="24"/>
              </w:rPr>
            </w:pPr>
            <w:r w:rsidRPr="0059292E">
              <w:t>4.</w:t>
            </w:r>
            <w:r w:rsidRPr="0059292E">
              <w:tab/>
              <w:t xml:space="preserve">sekmēt modernāko </w:t>
            </w:r>
            <w:r w:rsidRPr="0059292E">
              <w:rPr>
                <w:b/>
                <w:i/>
              </w:rPr>
              <w:t xml:space="preserve">un ilgtspējīgu </w:t>
            </w:r>
            <w:r w:rsidRPr="0059292E">
              <w:t xml:space="preserve">kiberdrošības produktu un </w:t>
            </w:r>
            <w:r w:rsidRPr="0059292E">
              <w:rPr>
                <w:b/>
                <w:i/>
              </w:rPr>
              <w:t>procesu</w:t>
            </w:r>
            <w:r w:rsidRPr="0059292E">
              <w:t xml:space="preserve"> plašu ieviešanu visā </w:t>
            </w:r>
            <w:r w:rsidRPr="0059292E">
              <w:rPr>
                <w:b/>
                <w:i/>
              </w:rPr>
              <w:t>Savienībā</w:t>
            </w:r>
            <w:r w:rsidRPr="0059292E">
              <w:t>, veicot šādus uzdevumus:</w:t>
            </w:r>
          </w:p>
        </w:tc>
      </w:tr>
    </w:tbl>
    <w:p w14:paraId="5B2E0C0F" w14:textId="77777777" w:rsidR="001B4322" w:rsidRPr="006D6A57" w:rsidRDefault="001B4322" w:rsidP="001B4322">
      <w:pPr>
        <w:rPr>
          <w:rStyle w:val="HideTWBExt"/>
        </w:rPr>
      </w:pPr>
      <w:r>
        <w:rPr>
          <w:rStyle w:val="HideTWBExt"/>
        </w:rPr>
        <w:t>&lt;/Amend&gt;</w:t>
      </w:r>
    </w:p>
    <w:p w14:paraId="109192D0" w14:textId="133DF2B1"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73</w:t>
      </w:r>
      <w:r>
        <w:rPr>
          <w:rStyle w:val="HideTWBExt"/>
        </w:rPr>
        <w:t>&lt;/NumAm&gt;</w:t>
      </w:r>
    </w:p>
    <w:p w14:paraId="3BB9F69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8363EE5" w14:textId="77777777" w:rsidR="001B4322" w:rsidRPr="00B632FA" w:rsidRDefault="001B4322" w:rsidP="001B4322">
      <w:pPr>
        <w:pStyle w:val="NormalBold"/>
        <w:rPr>
          <w:noProof/>
        </w:rPr>
      </w:pPr>
      <w:r w:rsidRPr="00776516">
        <w:rPr>
          <w:rStyle w:val="HideTWBExt"/>
          <w:b w:val="0"/>
        </w:rPr>
        <w:t>&lt;Article&gt;</w:t>
      </w:r>
      <w:r w:rsidRPr="0059292E">
        <w:t>4. pants – 1. daļa – 4.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F114D80" w14:textId="77777777" w:rsidTr="001B4322">
        <w:trPr>
          <w:jc w:val="center"/>
        </w:trPr>
        <w:tc>
          <w:tcPr>
            <w:tcW w:w="9752" w:type="dxa"/>
            <w:gridSpan w:val="2"/>
          </w:tcPr>
          <w:p w14:paraId="0417C5F0" w14:textId="77777777" w:rsidR="001B4322" w:rsidRPr="00776516" w:rsidRDefault="001B4322" w:rsidP="001B4322">
            <w:pPr>
              <w:keepNext/>
              <w:rPr>
                <w:noProof/>
              </w:rPr>
            </w:pPr>
          </w:p>
        </w:tc>
      </w:tr>
      <w:tr w:rsidR="001B4322" w:rsidRPr="006D6A57" w14:paraId="1E30C642" w14:textId="77777777" w:rsidTr="001B4322">
        <w:trPr>
          <w:jc w:val="center"/>
        </w:trPr>
        <w:tc>
          <w:tcPr>
            <w:tcW w:w="4876" w:type="dxa"/>
            <w:hideMark/>
          </w:tcPr>
          <w:p w14:paraId="75D6DBA6" w14:textId="77777777" w:rsidR="001B4322" w:rsidRPr="0059292E" w:rsidRDefault="001B4322" w:rsidP="001B4322">
            <w:pPr>
              <w:pStyle w:val="ColumnHeading"/>
              <w:keepNext/>
              <w:rPr>
                <w:noProof/>
              </w:rPr>
            </w:pPr>
            <w:r w:rsidRPr="0059292E">
              <w:t>Komisijas ierosinātais teksts</w:t>
            </w:r>
          </w:p>
        </w:tc>
        <w:tc>
          <w:tcPr>
            <w:tcW w:w="4876" w:type="dxa"/>
            <w:hideMark/>
          </w:tcPr>
          <w:p w14:paraId="4EB55954" w14:textId="173D4FA0" w:rsidR="001B4322" w:rsidRPr="0059292E" w:rsidRDefault="00DE55EF" w:rsidP="001B4322">
            <w:pPr>
              <w:pStyle w:val="ColumnHeading"/>
              <w:keepNext/>
              <w:rPr>
                <w:noProof/>
              </w:rPr>
            </w:pPr>
            <w:r w:rsidRPr="0059292E">
              <w:t>Grozījums</w:t>
            </w:r>
          </w:p>
        </w:tc>
      </w:tr>
      <w:tr w:rsidR="001B4322" w:rsidRPr="006D6A57" w14:paraId="1CE4F0D0" w14:textId="77777777" w:rsidTr="001B4322">
        <w:trPr>
          <w:jc w:val="center"/>
        </w:trPr>
        <w:tc>
          <w:tcPr>
            <w:tcW w:w="4876" w:type="dxa"/>
            <w:hideMark/>
          </w:tcPr>
          <w:p w14:paraId="5032842E" w14:textId="77777777" w:rsidR="001B4322" w:rsidRPr="0059292E" w:rsidRDefault="001B4322" w:rsidP="001B4322">
            <w:pPr>
              <w:pStyle w:val="Normal6"/>
              <w:rPr>
                <w:noProof/>
              </w:rPr>
            </w:pPr>
            <w:r w:rsidRPr="0059292E">
              <w:t>(a)</w:t>
            </w:r>
            <w:r w:rsidRPr="0059292E">
              <w:tab/>
              <w:t xml:space="preserve">stimulēt pētniecību un izstrādi kiberdrošības jomā un Savienības kiberdrošības produktu un </w:t>
            </w:r>
            <w:r w:rsidRPr="0059292E">
              <w:rPr>
                <w:b/>
                <w:i/>
              </w:rPr>
              <w:t>risinājumu</w:t>
            </w:r>
            <w:r w:rsidRPr="0059292E">
              <w:t xml:space="preserve"> izmantošanu publiskajās iestādēs un </w:t>
            </w:r>
            <w:r w:rsidRPr="0059292E">
              <w:rPr>
                <w:b/>
                <w:i/>
              </w:rPr>
              <w:t>lietotāju industrijās</w:t>
            </w:r>
            <w:r w:rsidRPr="0059292E">
              <w:t>;</w:t>
            </w:r>
          </w:p>
        </w:tc>
        <w:tc>
          <w:tcPr>
            <w:tcW w:w="4876" w:type="dxa"/>
            <w:hideMark/>
          </w:tcPr>
          <w:p w14:paraId="3D05A703" w14:textId="77777777" w:rsidR="001B4322" w:rsidRPr="0059292E" w:rsidRDefault="001B4322" w:rsidP="001B4322">
            <w:pPr>
              <w:pStyle w:val="Normal6"/>
              <w:rPr>
                <w:noProof/>
                <w:szCs w:val="24"/>
              </w:rPr>
            </w:pPr>
            <w:r w:rsidRPr="0059292E">
              <w:t>(a)</w:t>
            </w:r>
            <w:r w:rsidRPr="0059292E">
              <w:tab/>
              <w:t xml:space="preserve">stimulēt pētniecību un izstrādi kiberdrošības jomā un Savienības kiberdrošības produktu un </w:t>
            </w:r>
            <w:r w:rsidRPr="0059292E">
              <w:rPr>
                <w:b/>
                <w:i/>
              </w:rPr>
              <w:t>holistisku procesu</w:t>
            </w:r>
            <w:r w:rsidRPr="0059292E">
              <w:t xml:space="preserve"> izmantošanu </w:t>
            </w:r>
            <w:r w:rsidRPr="0059292E">
              <w:rPr>
                <w:b/>
                <w:i/>
              </w:rPr>
              <w:t xml:space="preserve">visā inovācijas ciklā, cita starpā </w:t>
            </w:r>
            <w:r w:rsidRPr="0059292E">
              <w:t>publiskajās iestādēs</w:t>
            </w:r>
            <w:r w:rsidRPr="0059292E">
              <w:rPr>
                <w:b/>
                <w:i/>
              </w:rPr>
              <w:t>, industrijā</w:t>
            </w:r>
            <w:r w:rsidRPr="0059292E">
              <w:t xml:space="preserve"> un </w:t>
            </w:r>
            <w:r w:rsidRPr="0059292E">
              <w:rPr>
                <w:b/>
                <w:i/>
              </w:rPr>
              <w:t>tirgū</w:t>
            </w:r>
            <w:r w:rsidRPr="0059292E">
              <w:t>;</w:t>
            </w:r>
          </w:p>
        </w:tc>
      </w:tr>
    </w:tbl>
    <w:p w14:paraId="15F7236C" w14:textId="77777777" w:rsidR="001B4322" w:rsidRPr="006D6A57" w:rsidRDefault="001B4322" w:rsidP="001B4322">
      <w:pPr>
        <w:rPr>
          <w:rStyle w:val="HideTWBExt"/>
        </w:rPr>
      </w:pPr>
      <w:r>
        <w:rPr>
          <w:rStyle w:val="HideTWBExt"/>
        </w:rPr>
        <w:t>&lt;/Amend&gt;</w:t>
      </w:r>
    </w:p>
    <w:p w14:paraId="4516A121" w14:textId="2F9AC19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74</w:t>
      </w:r>
      <w:r>
        <w:rPr>
          <w:rStyle w:val="HideTWBExt"/>
        </w:rPr>
        <w:t>&lt;/NumAm&gt;</w:t>
      </w:r>
    </w:p>
    <w:p w14:paraId="10303FF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6138DF3" w14:textId="77777777" w:rsidR="001B4322" w:rsidRPr="00B632FA" w:rsidRDefault="001B4322" w:rsidP="001B4322">
      <w:pPr>
        <w:pStyle w:val="NormalBold"/>
        <w:rPr>
          <w:noProof/>
        </w:rPr>
      </w:pPr>
      <w:r w:rsidRPr="00776516">
        <w:rPr>
          <w:rStyle w:val="HideTWBExt"/>
          <w:b w:val="0"/>
        </w:rPr>
        <w:t>&lt;Article&gt;</w:t>
      </w:r>
      <w:r w:rsidRPr="0059292E">
        <w:t>4. pants – 1. daļa – 4.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1934FD0" w14:textId="77777777" w:rsidTr="001B4322">
        <w:trPr>
          <w:jc w:val="center"/>
        </w:trPr>
        <w:tc>
          <w:tcPr>
            <w:tcW w:w="9752" w:type="dxa"/>
            <w:gridSpan w:val="2"/>
          </w:tcPr>
          <w:p w14:paraId="5739703A" w14:textId="77777777" w:rsidR="001B4322" w:rsidRPr="00776516" w:rsidRDefault="001B4322" w:rsidP="001B4322">
            <w:pPr>
              <w:keepNext/>
              <w:rPr>
                <w:noProof/>
              </w:rPr>
            </w:pPr>
          </w:p>
        </w:tc>
      </w:tr>
      <w:tr w:rsidR="001B4322" w:rsidRPr="006D6A57" w14:paraId="0649D2BA" w14:textId="77777777" w:rsidTr="001B4322">
        <w:trPr>
          <w:jc w:val="center"/>
        </w:trPr>
        <w:tc>
          <w:tcPr>
            <w:tcW w:w="4876" w:type="dxa"/>
            <w:hideMark/>
          </w:tcPr>
          <w:p w14:paraId="1B69CA3D" w14:textId="77777777" w:rsidR="001B4322" w:rsidRPr="0059292E" w:rsidRDefault="001B4322" w:rsidP="001B4322">
            <w:pPr>
              <w:pStyle w:val="ColumnHeading"/>
              <w:keepNext/>
              <w:rPr>
                <w:noProof/>
              </w:rPr>
            </w:pPr>
            <w:r w:rsidRPr="0059292E">
              <w:t>Komisijas ierosinātais teksts</w:t>
            </w:r>
          </w:p>
        </w:tc>
        <w:tc>
          <w:tcPr>
            <w:tcW w:w="4876" w:type="dxa"/>
            <w:hideMark/>
          </w:tcPr>
          <w:p w14:paraId="44803A4F" w14:textId="5FA2E2B3" w:rsidR="001B4322" w:rsidRPr="0059292E" w:rsidRDefault="00DE55EF" w:rsidP="001B4322">
            <w:pPr>
              <w:pStyle w:val="ColumnHeading"/>
              <w:keepNext/>
              <w:rPr>
                <w:noProof/>
              </w:rPr>
            </w:pPr>
            <w:r w:rsidRPr="0059292E">
              <w:t>Grozījums</w:t>
            </w:r>
          </w:p>
        </w:tc>
      </w:tr>
      <w:tr w:rsidR="001B4322" w:rsidRPr="006D6A57" w14:paraId="2DBB8418" w14:textId="77777777" w:rsidTr="001B4322">
        <w:trPr>
          <w:jc w:val="center"/>
        </w:trPr>
        <w:tc>
          <w:tcPr>
            <w:tcW w:w="4876" w:type="dxa"/>
            <w:hideMark/>
          </w:tcPr>
          <w:p w14:paraId="5925DDDE" w14:textId="77777777" w:rsidR="001B4322" w:rsidRPr="0059292E" w:rsidRDefault="001B4322" w:rsidP="001B4322">
            <w:pPr>
              <w:pStyle w:val="Normal6"/>
              <w:rPr>
                <w:noProof/>
              </w:rPr>
            </w:pPr>
            <w:r w:rsidRPr="0059292E">
              <w:t>(b)</w:t>
            </w:r>
            <w:r w:rsidRPr="0059292E">
              <w:tab/>
              <w:t xml:space="preserve">palīdzēt publiskajām iestādēm, pieprasījuma puses industrijām un citiem lietotājiem </w:t>
            </w:r>
            <w:r w:rsidRPr="0059292E">
              <w:rPr>
                <w:b/>
                <w:i/>
              </w:rPr>
              <w:t>pieņemt</w:t>
            </w:r>
            <w:r w:rsidRPr="0059292E">
              <w:t xml:space="preserve"> un </w:t>
            </w:r>
            <w:r w:rsidRPr="0059292E">
              <w:rPr>
                <w:b/>
                <w:i/>
              </w:rPr>
              <w:t>integrēt jaunākos</w:t>
            </w:r>
            <w:r w:rsidRPr="0059292E">
              <w:t xml:space="preserve"> </w:t>
            </w:r>
            <w:r w:rsidRPr="0059292E">
              <w:lastRenderedPageBreak/>
              <w:t xml:space="preserve">kiberdrošības </w:t>
            </w:r>
            <w:r w:rsidRPr="0059292E">
              <w:rPr>
                <w:b/>
                <w:i/>
              </w:rPr>
              <w:t>risinājumus</w:t>
            </w:r>
            <w:r w:rsidRPr="0059292E">
              <w:t>;</w:t>
            </w:r>
          </w:p>
        </w:tc>
        <w:tc>
          <w:tcPr>
            <w:tcW w:w="4876" w:type="dxa"/>
            <w:hideMark/>
          </w:tcPr>
          <w:p w14:paraId="1CBD859C" w14:textId="77777777" w:rsidR="001B4322" w:rsidRPr="0059292E" w:rsidRDefault="001B4322" w:rsidP="001B4322">
            <w:pPr>
              <w:pStyle w:val="Normal6"/>
              <w:rPr>
                <w:noProof/>
                <w:szCs w:val="24"/>
              </w:rPr>
            </w:pPr>
            <w:r w:rsidRPr="0059292E">
              <w:lastRenderedPageBreak/>
              <w:t>(b)</w:t>
            </w:r>
            <w:r w:rsidRPr="0059292E">
              <w:tab/>
              <w:t xml:space="preserve">palīdzēt publiskajām iestādēm, pieprasījuma puses industrijām un citiem lietotājiem </w:t>
            </w:r>
            <w:r w:rsidRPr="0059292E">
              <w:rPr>
                <w:b/>
                <w:i/>
              </w:rPr>
              <w:t>palielināt savu noturību, pieņemot</w:t>
            </w:r>
            <w:r w:rsidRPr="0059292E">
              <w:t xml:space="preserve"> un </w:t>
            </w:r>
            <w:r w:rsidRPr="0059292E">
              <w:rPr>
                <w:b/>
                <w:i/>
              </w:rPr>
              <w:t>integrējot modernus</w:t>
            </w:r>
            <w:r w:rsidRPr="0059292E">
              <w:t xml:space="preserve"> </w:t>
            </w:r>
            <w:r w:rsidRPr="0059292E">
              <w:lastRenderedPageBreak/>
              <w:t xml:space="preserve">kiberdrošības </w:t>
            </w:r>
            <w:r w:rsidRPr="0059292E">
              <w:rPr>
                <w:b/>
                <w:i/>
              </w:rPr>
              <w:t>produktus un procesus</w:t>
            </w:r>
            <w:r w:rsidRPr="0059292E">
              <w:t>;</w:t>
            </w:r>
          </w:p>
        </w:tc>
      </w:tr>
    </w:tbl>
    <w:p w14:paraId="0DC75F11" w14:textId="77777777" w:rsidR="001B4322" w:rsidRPr="006D6A57" w:rsidRDefault="001B4322" w:rsidP="001B4322">
      <w:pPr>
        <w:rPr>
          <w:rStyle w:val="HideTWBExt"/>
        </w:rPr>
      </w:pPr>
      <w:r>
        <w:rPr>
          <w:rStyle w:val="HideTWBExt"/>
        </w:rPr>
        <w:lastRenderedPageBreak/>
        <w:t>&lt;/Amend&gt;</w:t>
      </w:r>
    </w:p>
    <w:p w14:paraId="3496DA8E" w14:textId="2FD66C2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75</w:t>
      </w:r>
      <w:r>
        <w:rPr>
          <w:rStyle w:val="HideTWBExt"/>
        </w:rPr>
        <w:t>&lt;/NumAm&gt;</w:t>
      </w:r>
    </w:p>
    <w:p w14:paraId="1A4B491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53FA01E" w14:textId="77777777" w:rsidR="001B4322" w:rsidRPr="00B632FA" w:rsidRDefault="001B4322" w:rsidP="001B4322">
      <w:pPr>
        <w:pStyle w:val="NormalBold"/>
        <w:rPr>
          <w:noProof/>
        </w:rPr>
      </w:pPr>
      <w:r w:rsidRPr="00776516">
        <w:rPr>
          <w:rStyle w:val="HideTWBExt"/>
          <w:b w:val="0"/>
        </w:rPr>
        <w:t>&lt;Article&gt;</w:t>
      </w:r>
      <w:r w:rsidRPr="0059292E">
        <w:t>4. pants – 1. daļa – 4. punkts – c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A86C8BF" w14:textId="77777777" w:rsidTr="001B4322">
        <w:trPr>
          <w:jc w:val="center"/>
        </w:trPr>
        <w:tc>
          <w:tcPr>
            <w:tcW w:w="9752" w:type="dxa"/>
            <w:gridSpan w:val="2"/>
          </w:tcPr>
          <w:p w14:paraId="04EE718C" w14:textId="77777777" w:rsidR="001B4322" w:rsidRPr="00776516" w:rsidRDefault="001B4322" w:rsidP="001B4322">
            <w:pPr>
              <w:keepNext/>
              <w:rPr>
                <w:noProof/>
              </w:rPr>
            </w:pPr>
          </w:p>
        </w:tc>
      </w:tr>
      <w:tr w:rsidR="001B4322" w:rsidRPr="006D6A57" w14:paraId="4B682893" w14:textId="77777777" w:rsidTr="001B4322">
        <w:trPr>
          <w:jc w:val="center"/>
        </w:trPr>
        <w:tc>
          <w:tcPr>
            <w:tcW w:w="4876" w:type="dxa"/>
            <w:hideMark/>
          </w:tcPr>
          <w:p w14:paraId="2FD02CC4" w14:textId="77777777" w:rsidR="001B4322" w:rsidRPr="0059292E" w:rsidRDefault="001B4322" w:rsidP="001B4322">
            <w:pPr>
              <w:pStyle w:val="ColumnHeading"/>
              <w:keepNext/>
              <w:rPr>
                <w:noProof/>
              </w:rPr>
            </w:pPr>
            <w:r w:rsidRPr="0059292E">
              <w:t>Komisijas ierosinātais teksts</w:t>
            </w:r>
          </w:p>
        </w:tc>
        <w:tc>
          <w:tcPr>
            <w:tcW w:w="4876" w:type="dxa"/>
            <w:hideMark/>
          </w:tcPr>
          <w:p w14:paraId="60522BD3" w14:textId="51C6055B" w:rsidR="001B4322" w:rsidRPr="0059292E" w:rsidRDefault="00DE55EF" w:rsidP="001B4322">
            <w:pPr>
              <w:pStyle w:val="ColumnHeading"/>
              <w:keepNext/>
              <w:rPr>
                <w:noProof/>
              </w:rPr>
            </w:pPr>
            <w:r w:rsidRPr="0059292E">
              <w:t>Grozījums</w:t>
            </w:r>
          </w:p>
        </w:tc>
      </w:tr>
      <w:tr w:rsidR="001B4322" w:rsidRPr="006D6A57" w14:paraId="56618F5E" w14:textId="77777777" w:rsidTr="001B4322">
        <w:trPr>
          <w:jc w:val="center"/>
        </w:trPr>
        <w:tc>
          <w:tcPr>
            <w:tcW w:w="4876" w:type="dxa"/>
            <w:hideMark/>
          </w:tcPr>
          <w:p w14:paraId="75E970F5" w14:textId="77777777" w:rsidR="001B4322" w:rsidRPr="0059292E" w:rsidRDefault="001B4322" w:rsidP="001B4322">
            <w:pPr>
              <w:pStyle w:val="Normal6"/>
              <w:rPr>
                <w:noProof/>
              </w:rPr>
            </w:pPr>
            <w:r w:rsidRPr="0059292E">
              <w:t>(c)</w:t>
            </w:r>
            <w:r w:rsidRPr="0059292E">
              <w:tab/>
              <w:t xml:space="preserve">jo īpaši palīdzēt publiskajām iestādēm organizēt publisko iepirkumu vai publisko iestāžu uzdevumā rīkot modernāko kiberdrošības produktu un </w:t>
            </w:r>
            <w:r w:rsidRPr="0059292E">
              <w:rPr>
                <w:b/>
                <w:i/>
              </w:rPr>
              <w:t>risinājumu</w:t>
            </w:r>
            <w:r w:rsidRPr="0059292E">
              <w:t xml:space="preserve"> iepirkumus;</w:t>
            </w:r>
          </w:p>
        </w:tc>
        <w:tc>
          <w:tcPr>
            <w:tcW w:w="4876" w:type="dxa"/>
            <w:hideMark/>
          </w:tcPr>
          <w:p w14:paraId="179F53E1" w14:textId="77777777" w:rsidR="001B4322" w:rsidRPr="0059292E" w:rsidRDefault="001B4322" w:rsidP="001B4322">
            <w:pPr>
              <w:pStyle w:val="Normal6"/>
              <w:rPr>
                <w:noProof/>
                <w:szCs w:val="24"/>
              </w:rPr>
            </w:pPr>
            <w:r w:rsidRPr="0059292E">
              <w:t>(c)</w:t>
            </w:r>
            <w:r w:rsidRPr="0059292E">
              <w:tab/>
              <w:t xml:space="preserve">jo īpaši palīdzēt publiskajām iestādēm organizēt publisko iepirkumu vai publisko iestāžu uzdevumā rīkot modernāko kiberdrošības produktu un </w:t>
            </w:r>
            <w:r w:rsidRPr="0059292E">
              <w:rPr>
                <w:b/>
                <w:i/>
              </w:rPr>
              <w:t>procesu</w:t>
            </w:r>
            <w:r w:rsidRPr="0059292E">
              <w:t xml:space="preserve"> iepirkumus</w:t>
            </w:r>
            <w:r w:rsidRPr="0059292E">
              <w:rPr>
                <w:b/>
                <w:i/>
              </w:rPr>
              <w:t>, tostarp sniedzot atbalstu iepirkumam, lai palielinātu publisko investīciju drošību un ieguvumus no tām</w:t>
            </w:r>
            <w:r w:rsidRPr="0059292E">
              <w:t>;</w:t>
            </w:r>
          </w:p>
        </w:tc>
      </w:tr>
    </w:tbl>
    <w:p w14:paraId="77C5DE90" w14:textId="77777777" w:rsidR="001B4322" w:rsidRPr="006D6A57" w:rsidRDefault="001B4322" w:rsidP="001B4322">
      <w:pPr>
        <w:rPr>
          <w:rStyle w:val="HideTWBExt"/>
        </w:rPr>
      </w:pPr>
      <w:r>
        <w:rPr>
          <w:rStyle w:val="HideTWBExt"/>
        </w:rPr>
        <w:t>&lt;/Amend&gt;</w:t>
      </w:r>
    </w:p>
    <w:p w14:paraId="7CF83D35" w14:textId="1EA9E40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76</w:t>
      </w:r>
      <w:r>
        <w:rPr>
          <w:rStyle w:val="HideTWBExt"/>
        </w:rPr>
        <w:t>&lt;/NumAm&gt;</w:t>
      </w:r>
    </w:p>
    <w:p w14:paraId="5A51270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653B685" w14:textId="77777777" w:rsidR="001B4322" w:rsidRPr="00B632FA" w:rsidRDefault="001B4322" w:rsidP="001B4322">
      <w:pPr>
        <w:pStyle w:val="NormalBold"/>
        <w:rPr>
          <w:noProof/>
        </w:rPr>
      </w:pPr>
      <w:r w:rsidRPr="00776516">
        <w:rPr>
          <w:rStyle w:val="HideTWBExt"/>
          <w:b w:val="0"/>
        </w:rPr>
        <w:t>&lt;Article&gt;</w:t>
      </w:r>
      <w:r w:rsidRPr="0059292E">
        <w:t>4. pants – 1. daļa – 4. punkts – d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93833FD" w14:textId="77777777" w:rsidTr="001B4322">
        <w:trPr>
          <w:jc w:val="center"/>
        </w:trPr>
        <w:tc>
          <w:tcPr>
            <w:tcW w:w="9752" w:type="dxa"/>
            <w:gridSpan w:val="2"/>
          </w:tcPr>
          <w:p w14:paraId="048E113E" w14:textId="77777777" w:rsidR="001B4322" w:rsidRPr="00776516" w:rsidRDefault="001B4322" w:rsidP="001B4322">
            <w:pPr>
              <w:keepNext/>
              <w:rPr>
                <w:noProof/>
              </w:rPr>
            </w:pPr>
          </w:p>
        </w:tc>
      </w:tr>
      <w:tr w:rsidR="001B4322" w:rsidRPr="006D6A57" w14:paraId="72A3AAEE" w14:textId="77777777" w:rsidTr="001B4322">
        <w:trPr>
          <w:jc w:val="center"/>
        </w:trPr>
        <w:tc>
          <w:tcPr>
            <w:tcW w:w="4876" w:type="dxa"/>
            <w:hideMark/>
          </w:tcPr>
          <w:p w14:paraId="5C2F6127" w14:textId="77777777" w:rsidR="001B4322" w:rsidRPr="0059292E" w:rsidRDefault="001B4322" w:rsidP="001B4322">
            <w:pPr>
              <w:pStyle w:val="ColumnHeading"/>
              <w:keepNext/>
              <w:rPr>
                <w:noProof/>
              </w:rPr>
            </w:pPr>
            <w:r w:rsidRPr="0059292E">
              <w:t>Komisijas ierosinātais teksts</w:t>
            </w:r>
          </w:p>
        </w:tc>
        <w:tc>
          <w:tcPr>
            <w:tcW w:w="4876" w:type="dxa"/>
            <w:hideMark/>
          </w:tcPr>
          <w:p w14:paraId="20AEF2C1" w14:textId="02810C51" w:rsidR="001B4322" w:rsidRPr="0059292E" w:rsidRDefault="00DE55EF" w:rsidP="001B4322">
            <w:pPr>
              <w:pStyle w:val="ColumnHeading"/>
              <w:keepNext/>
              <w:rPr>
                <w:noProof/>
              </w:rPr>
            </w:pPr>
            <w:r w:rsidRPr="0059292E">
              <w:t>Grozījums</w:t>
            </w:r>
          </w:p>
        </w:tc>
      </w:tr>
      <w:tr w:rsidR="001B4322" w:rsidRPr="006D6A57" w14:paraId="0DFC2DA8" w14:textId="77777777" w:rsidTr="001B4322">
        <w:trPr>
          <w:jc w:val="center"/>
        </w:trPr>
        <w:tc>
          <w:tcPr>
            <w:tcW w:w="4876" w:type="dxa"/>
            <w:hideMark/>
          </w:tcPr>
          <w:p w14:paraId="0BE15DFB" w14:textId="77777777" w:rsidR="001B4322" w:rsidRPr="0059292E" w:rsidRDefault="001B4322" w:rsidP="001B4322">
            <w:pPr>
              <w:pStyle w:val="Normal6"/>
              <w:rPr>
                <w:noProof/>
              </w:rPr>
            </w:pPr>
            <w:r w:rsidRPr="0059292E">
              <w:t>(d)</w:t>
            </w:r>
            <w:r w:rsidRPr="0059292E">
              <w:tab/>
              <w:t>sniegt finansiālu atbalstu un tehnisku palīdzību kiberdrošības jomas jaunuzņēmumiem un MVU, lai veidotu saikni ar potenciālajiem tirgiem un piesaistītu investīcijas;</w:t>
            </w:r>
          </w:p>
        </w:tc>
        <w:tc>
          <w:tcPr>
            <w:tcW w:w="4876" w:type="dxa"/>
            <w:hideMark/>
          </w:tcPr>
          <w:p w14:paraId="5FDF20DA" w14:textId="77777777" w:rsidR="001B4322" w:rsidRPr="0059292E" w:rsidRDefault="001B4322" w:rsidP="001B4322">
            <w:pPr>
              <w:pStyle w:val="Normal6"/>
              <w:rPr>
                <w:noProof/>
                <w:szCs w:val="24"/>
              </w:rPr>
            </w:pPr>
            <w:r w:rsidRPr="0059292E">
              <w:t>(d)</w:t>
            </w:r>
            <w:r w:rsidRPr="0059292E">
              <w:tab/>
              <w:t xml:space="preserve">sniegt finansiālu atbalstu un tehnisku palīdzību kiberdrošības jomas jaunuzņēmumiem un MVU, </w:t>
            </w:r>
            <w:r w:rsidRPr="0059292E">
              <w:rPr>
                <w:b/>
                <w:i/>
              </w:rPr>
              <w:t xml:space="preserve">mikrouzņēmumiem, individuāliem ekspertiem, plaši izmantotiem brīvā un atklātā pirmkoda programmatūras projektiem un civilo tehnoloģiju projektiem, </w:t>
            </w:r>
            <w:r w:rsidRPr="0059292E">
              <w:t xml:space="preserve">lai </w:t>
            </w:r>
            <w:r w:rsidRPr="0059292E">
              <w:rPr>
                <w:b/>
                <w:i/>
              </w:rPr>
              <w:t xml:space="preserve">uzlabotu zināšanas par kiberdrošību, </w:t>
            </w:r>
            <w:r w:rsidRPr="0059292E">
              <w:t>veidotu saikni ar potenciālajiem tirgiem</w:t>
            </w:r>
            <w:r w:rsidRPr="0059292E">
              <w:rPr>
                <w:b/>
                <w:i/>
              </w:rPr>
              <w:t xml:space="preserve"> un ieviešanas iespējām</w:t>
            </w:r>
            <w:r w:rsidRPr="0059292E">
              <w:t xml:space="preserve"> un piesaistītu investīcijas;</w:t>
            </w:r>
          </w:p>
        </w:tc>
      </w:tr>
    </w:tbl>
    <w:p w14:paraId="1E702D12" w14:textId="77777777" w:rsidR="001B4322" w:rsidRPr="006D6A57" w:rsidRDefault="001B4322" w:rsidP="001B4322">
      <w:pPr>
        <w:rPr>
          <w:rStyle w:val="HideTWBExt"/>
        </w:rPr>
      </w:pPr>
      <w:r>
        <w:rPr>
          <w:rStyle w:val="HideTWBExt"/>
        </w:rPr>
        <w:t>&lt;/Amend&gt;</w:t>
      </w:r>
    </w:p>
    <w:p w14:paraId="507DD75E" w14:textId="7D8212A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77</w:t>
      </w:r>
      <w:r>
        <w:rPr>
          <w:rStyle w:val="HideTWBExt"/>
        </w:rPr>
        <w:t>&lt;/NumAm&gt;</w:t>
      </w:r>
    </w:p>
    <w:p w14:paraId="06BC041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5F5E97A" w14:textId="77777777" w:rsidR="001B4322" w:rsidRPr="00B632FA" w:rsidRDefault="001B4322" w:rsidP="001B4322">
      <w:pPr>
        <w:pStyle w:val="NormalBold"/>
        <w:rPr>
          <w:noProof/>
        </w:rPr>
      </w:pPr>
      <w:r w:rsidRPr="00776516">
        <w:rPr>
          <w:rStyle w:val="HideTWBExt"/>
          <w:b w:val="0"/>
        </w:rPr>
        <w:t>&lt;Article&gt;</w:t>
      </w:r>
      <w:r w:rsidRPr="0059292E">
        <w:t>4. pants – 1. daļa – 5. punkts – ievaddaļa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B8947F7" w14:textId="77777777" w:rsidTr="001B4322">
        <w:trPr>
          <w:jc w:val="center"/>
        </w:trPr>
        <w:tc>
          <w:tcPr>
            <w:tcW w:w="9752" w:type="dxa"/>
            <w:gridSpan w:val="2"/>
          </w:tcPr>
          <w:p w14:paraId="760AE893" w14:textId="77777777" w:rsidR="001B4322" w:rsidRPr="00776516" w:rsidRDefault="001B4322" w:rsidP="001B4322">
            <w:pPr>
              <w:keepNext/>
              <w:rPr>
                <w:noProof/>
              </w:rPr>
            </w:pPr>
          </w:p>
        </w:tc>
      </w:tr>
      <w:tr w:rsidR="001B4322" w:rsidRPr="006D6A57" w14:paraId="24AC56D7" w14:textId="77777777" w:rsidTr="001B4322">
        <w:trPr>
          <w:jc w:val="center"/>
        </w:trPr>
        <w:tc>
          <w:tcPr>
            <w:tcW w:w="4876" w:type="dxa"/>
            <w:hideMark/>
          </w:tcPr>
          <w:p w14:paraId="7C9A8C3E" w14:textId="77777777" w:rsidR="001B4322" w:rsidRPr="0059292E" w:rsidRDefault="001B4322" w:rsidP="001B4322">
            <w:pPr>
              <w:pStyle w:val="ColumnHeading"/>
              <w:keepNext/>
              <w:rPr>
                <w:noProof/>
              </w:rPr>
            </w:pPr>
            <w:r w:rsidRPr="0059292E">
              <w:t>Komisijas ierosinātais teksts</w:t>
            </w:r>
          </w:p>
        </w:tc>
        <w:tc>
          <w:tcPr>
            <w:tcW w:w="4876" w:type="dxa"/>
            <w:hideMark/>
          </w:tcPr>
          <w:p w14:paraId="50032B98" w14:textId="56440147" w:rsidR="001B4322" w:rsidRPr="0059292E" w:rsidRDefault="00DE55EF" w:rsidP="001B4322">
            <w:pPr>
              <w:pStyle w:val="ColumnHeading"/>
              <w:keepNext/>
              <w:rPr>
                <w:noProof/>
              </w:rPr>
            </w:pPr>
            <w:r w:rsidRPr="0059292E">
              <w:t>Grozījums</w:t>
            </w:r>
          </w:p>
        </w:tc>
      </w:tr>
      <w:tr w:rsidR="001B4322" w:rsidRPr="006D6A57" w14:paraId="0A92718A" w14:textId="77777777" w:rsidTr="001B4322">
        <w:trPr>
          <w:jc w:val="center"/>
        </w:trPr>
        <w:tc>
          <w:tcPr>
            <w:tcW w:w="4876" w:type="dxa"/>
            <w:hideMark/>
          </w:tcPr>
          <w:p w14:paraId="028C29CF" w14:textId="77777777" w:rsidR="001B4322" w:rsidRPr="0059292E" w:rsidRDefault="001B4322" w:rsidP="001B4322">
            <w:pPr>
              <w:pStyle w:val="Normal6"/>
              <w:rPr>
                <w:noProof/>
              </w:rPr>
            </w:pPr>
            <w:r w:rsidRPr="0059292E">
              <w:t>5.</w:t>
            </w:r>
            <w:r w:rsidRPr="0059292E">
              <w:tab/>
              <w:t>uzlabot izpratni par kiberdrošību</w:t>
            </w:r>
            <w:r w:rsidRPr="0059292E">
              <w:rPr>
                <w:b/>
                <w:i/>
              </w:rPr>
              <w:t xml:space="preserve"> un</w:t>
            </w:r>
            <w:r w:rsidRPr="0059292E">
              <w:t xml:space="preserve"> palīdzēt mazināt prasmju trūkumu Savienībā saistībā ar kiberdrošību, veicot šādus uzdevumus:</w:t>
            </w:r>
          </w:p>
        </w:tc>
        <w:tc>
          <w:tcPr>
            <w:tcW w:w="4876" w:type="dxa"/>
            <w:hideMark/>
          </w:tcPr>
          <w:p w14:paraId="562CAA69" w14:textId="77777777" w:rsidR="001B4322" w:rsidRPr="0059292E" w:rsidRDefault="001B4322" w:rsidP="001B4322">
            <w:pPr>
              <w:pStyle w:val="Normal6"/>
              <w:rPr>
                <w:noProof/>
                <w:szCs w:val="24"/>
              </w:rPr>
            </w:pPr>
            <w:r w:rsidRPr="0059292E">
              <w:t>5.</w:t>
            </w:r>
            <w:r w:rsidRPr="0059292E">
              <w:tab/>
              <w:t>uzlabot izpratni par kiberdrošību</w:t>
            </w:r>
            <w:r w:rsidRPr="0059292E">
              <w:rPr>
                <w:b/>
                <w:i/>
              </w:rPr>
              <w:t>,</w:t>
            </w:r>
            <w:r w:rsidRPr="0059292E">
              <w:t xml:space="preserve"> palīdzēt mazināt prasmju trūkumu</w:t>
            </w:r>
            <w:r w:rsidRPr="0059292E">
              <w:rPr>
                <w:b/>
                <w:i/>
              </w:rPr>
              <w:t xml:space="preserve"> un stiprināt prasmju līmeni</w:t>
            </w:r>
            <w:r w:rsidRPr="0059292E">
              <w:t xml:space="preserve"> Savienībā saistībā ar kiberdrošību, veicot šādus uzdevumus:</w:t>
            </w:r>
          </w:p>
        </w:tc>
      </w:tr>
    </w:tbl>
    <w:p w14:paraId="2F1A7B1F" w14:textId="77777777" w:rsidR="001B4322" w:rsidRPr="006D6A57" w:rsidRDefault="001B4322" w:rsidP="001B4322">
      <w:pPr>
        <w:rPr>
          <w:rStyle w:val="HideTWBExt"/>
        </w:rPr>
      </w:pPr>
      <w:r>
        <w:rPr>
          <w:rStyle w:val="HideTWBExt"/>
        </w:rPr>
        <w:t>&lt;/Amend&gt;</w:t>
      </w:r>
    </w:p>
    <w:p w14:paraId="25F232C0" w14:textId="16B8188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78</w:t>
      </w:r>
      <w:r>
        <w:rPr>
          <w:rStyle w:val="HideTWBExt"/>
        </w:rPr>
        <w:t>&lt;/NumAm&gt;</w:t>
      </w:r>
    </w:p>
    <w:p w14:paraId="5791A51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9779683" w14:textId="77777777" w:rsidR="001B4322" w:rsidRPr="00B632FA" w:rsidRDefault="001B4322" w:rsidP="001B4322">
      <w:pPr>
        <w:pStyle w:val="NormalBold"/>
        <w:rPr>
          <w:noProof/>
        </w:rPr>
      </w:pPr>
      <w:r w:rsidRPr="00776516">
        <w:rPr>
          <w:rStyle w:val="HideTWBExt"/>
          <w:b w:val="0"/>
        </w:rPr>
        <w:t>&lt;Article&gt;</w:t>
      </w:r>
      <w:r w:rsidRPr="0059292E">
        <w:t>4. pants – 1. daļa – 5. punkts – -a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6CC90CD" w14:textId="77777777" w:rsidTr="001B4322">
        <w:trPr>
          <w:jc w:val="center"/>
        </w:trPr>
        <w:tc>
          <w:tcPr>
            <w:tcW w:w="9752" w:type="dxa"/>
            <w:gridSpan w:val="2"/>
          </w:tcPr>
          <w:p w14:paraId="4BD5DEAE" w14:textId="77777777" w:rsidR="001B4322" w:rsidRPr="00776516" w:rsidRDefault="001B4322" w:rsidP="001B4322">
            <w:pPr>
              <w:keepNext/>
              <w:rPr>
                <w:noProof/>
              </w:rPr>
            </w:pPr>
          </w:p>
        </w:tc>
      </w:tr>
      <w:tr w:rsidR="001B4322" w:rsidRPr="006D6A57" w14:paraId="17D3DCC6" w14:textId="77777777" w:rsidTr="001B4322">
        <w:trPr>
          <w:jc w:val="center"/>
        </w:trPr>
        <w:tc>
          <w:tcPr>
            <w:tcW w:w="4876" w:type="dxa"/>
            <w:hideMark/>
          </w:tcPr>
          <w:p w14:paraId="50DBEF46" w14:textId="77777777" w:rsidR="001B4322" w:rsidRPr="0059292E" w:rsidRDefault="001B4322" w:rsidP="001B4322">
            <w:pPr>
              <w:pStyle w:val="ColumnHeading"/>
              <w:keepNext/>
              <w:rPr>
                <w:noProof/>
              </w:rPr>
            </w:pPr>
            <w:r w:rsidRPr="0059292E">
              <w:t>Komisijas ierosinātais teksts</w:t>
            </w:r>
          </w:p>
        </w:tc>
        <w:tc>
          <w:tcPr>
            <w:tcW w:w="4876" w:type="dxa"/>
            <w:hideMark/>
          </w:tcPr>
          <w:p w14:paraId="2077325D" w14:textId="209F1088" w:rsidR="001B4322" w:rsidRPr="0059292E" w:rsidRDefault="00DE55EF" w:rsidP="001B4322">
            <w:pPr>
              <w:pStyle w:val="ColumnHeading"/>
              <w:keepNext/>
              <w:rPr>
                <w:noProof/>
              </w:rPr>
            </w:pPr>
            <w:r w:rsidRPr="0059292E">
              <w:t>Grozījums</w:t>
            </w:r>
          </w:p>
        </w:tc>
      </w:tr>
      <w:tr w:rsidR="001B4322" w:rsidRPr="006D6A57" w14:paraId="429A6FE2" w14:textId="77777777" w:rsidTr="001B4322">
        <w:trPr>
          <w:jc w:val="center"/>
        </w:trPr>
        <w:tc>
          <w:tcPr>
            <w:tcW w:w="4876" w:type="dxa"/>
          </w:tcPr>
          <w:p w14:paraId="35C95A3E" w14:textId="77777777" w:rsidR="001B4322" w:rsidRPr="0059292E" w:rsidRDefault="001B4322" w:rsidP="001B4322">
            <w:pPr>
              <w:pStyle w:val="Normal6"/>
              <w:rPr>
                <w:noProof/>
              </w:rPr>
            </w:pPr>
          </w:p>
        </w:tc>
        <w:tc>
          <w:tcPr>
            <w:tcW w:w="4876" w:type="dxa"/>
            <w:hideMark/>
          </w:tcPr>
          <w:p w14:paraId="0897CCDA" w14:textId="77777777" w:rsidR="001B4322" w:rsidRPr="0059292E" w:rsidRDefault="001B4322" w:rsidP="001B4322">
            <w:pPr>
              <w:pStyle w:val="Normal6"/>
              <w:rPr>
                <w:noProof/>
                <w:szCs w:val="24"/>
              </w:rPr>
            </w:pPr>
            <w:r w:rsidRPr="0059292E">
              <w:rPr>
                <w:b/>
                <w:i/>
              </w:rPr>
              <w:t>(-a)</w:t>
            </w:r>
            <w:r w:rsidRPr="0059292E">
              <w:rPr>
                <w:b/>
                <w:i/>
              </w:rPr>
              <w:tab/>
              <w:t>attiecīgā gadījumā atbalstīt Digitālās Eiropas programmas 4. īpašā mērķa — uzlabotu digitālo prasmju — sasniegšanu sadarbībā ar Eiropas digitālās inovācijas centriem;</w:t>
            </w:r>
          </w:p>
        </w:tc>
      </w:tr>
    </w:tbl>
    <w:p w14:paraId="39C2FCC8" w14:textId="77777777" w:rsidR="001B4322" w:rsidRPr="006D6A57" w:rsidRDefault="001B4322" w:rsidP="001B4322">
      <w:pPr>
        <w:rPr>
          <w:rStyle w:val="HideTWBExt"/>
        </w:rPr>
      </w:pPr>
      <w:r>
        <w:rPr>
          <w:rStyle w:val="HideTWBExt"/>
        </w:rPr>
        <w:t>&lt;/Amend&gt;</w:t>
      </w:r>
    </w:p>
    <w:p w14:paraId="086849AB" w14:textId="1F1C320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79</w:t>
      </w:r>
      <w:r>
        <w:rPr>
          <w:rStyle w:val="HideTWBExt"/>
        </w:rPr>
        <w:t>&lt;/NumAm&gt;</w:t>
      </w:r>
    </w:p>
    <w:p w14:paraId="23DEE3C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8D483FC" w14:textId="77777777" w:rsidR="001B4322" w:rsidRPr="00B632FA" w:rsidRDefault="001B4322" w:rsidP="001B4322">
      <w:pPr>
        <w:pStyle w:val="NormalBold"/>
        <w:rPr>
          <w:noProof/>
        </w:rPr>
      </w:pPr>
      <w:r w:rsidRPr="00776516">
        <w:rPr>
          <w:rStyle w:val="HideTWBExt"/>
          <w:b w:val="0"/>
        </w:rPr>
        <w:t>&lt;Article&gt;</w:t>
      </w:r>
      <w:r w:rsidRPr="0059292E">
        <w:t>4. pants – 1. daļa – 5.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044ACCD" w14:textId="77777777" w:rsidTr="001B4322">
        <w:trPr>
          <w:jc w:val="center"/>
        </w:trPr>
        <w:tc>
          <w:tcPr>
            <w:tcW w:w="9752" w:type="dxa"/>
            <w:gridSpan w:val="2"/>
          </w:tcPr>
          <w:p w14:paraId="4BD833B6" w14:textId="77777777" w:rsidR="001B4322" w:rsidRPr="00776516" w:rsidRDefault="001B4322" w:rsidP="001B4322">
            <w:pPr>
              <w:keepNext/>
              <w:rPr>
                <w:noProof/>
              </w:rPr>
            </w:pPr>
          </w:p>
        </w:tc>
      </w:tr>
      <w:tr w:rsidR="001B4322" w:rsidRPr="006D6A57" w14:paraId="53235633" w14:textId="77777777" w:rsidTr="001B4322">
        <w:trPr>
          <w:jc w:val="center"/>
        </w:trPr>
        <w:tc>
          <w:tcPr>
            <w:tcW w:w="4876" w:type="dxa"/>
            <w:hideMark/>
          </w:tcPr>
          <w:p w14:paraId="25A60C97" w14:textId="77777777" w:rsidR="001B4322" w:rsidRPr="0059292E" w:rsidRDefault="001B4322" w:rsidP="001B4322">
            <w:pPr>
              <w:pStyle w:val="ColumnHeading"/>
              <w:keepNext/>
              <w:rPr>
                <w:noProof/>
              </w:rPr>
            </w:pPr>
            <w:r w:rsidRPr="0059292E">
              <w:t>Komisijas ierosinātais teksts</w:t>
            </w:r>
          </w:p>
        </w:tc>
        <w:tc>
          <w:tcPr>
            <w:tcW w:w="4876" w:type="dxa"/>
            <w:hideMark/>
          </w:tcPr>
          <w:p w14:paraId="6E3DC7B5" w14:textId="5D260985" w:rsidR="001B4322" w:rsidRPr="0059292E" w:rsidRDefault="00DE55EF" w:rsidP="001B4322">
            <w:pPr>
              <w:pStyle w:val="ColumnHeading"/>
              <w:keepNext/>
              <w:rPr>
                <w:noProof/>
              </w:rPr>
            </w:pPr>
            <w:r w:rsidRPr="0059292E">
              <w:t>Grozījums</w:t>
            </w:r>
          </w:p>
        </w:tc>
      </w:tr>
      <w:tr w:rsidR="001B4322" w:rsidRPr="006D6A57" w14:paraId="1056C601" w14:textId="77777777" w:rsidTr="001B4322">
        <w:trPr>
          <w:jc w:val="center"/>
        </w:trPr>
        <w:tc>
          <w:tcPr>
            <w:tcW w:w="4876" w:type="dxa"/>
            <w:hideMark/>
          </w:tcPr>
          <w:p w14:paraId="0DAECEA7" w14:textId="77777777" w:rsidR="001B4322" w:rsidRPr="0059292E" w:rsidRDefault="001B4322" w:rsidP="001B4322">
            <w:pPr>
              <w:pStyle w:val="Normal6"/>
              <w:rPr>
                <w:noProof/>
              </w:rPr>
            </w:pPr>
            <w:r w:rsidRPr="0059292E">
              <w:t>(a)</w:t>
            </w:r>
            <w:r w:rsidRPr="0059292E">
              <w:tab/>
              <w:t xml:space="preserve">atbalstīt kiberdrošības prasmju turpmāku attīstīšanu, vajadzības gadījumā </w:t>
            </w:r>
            <w:r w:rsidRPr="0059292E">
              <w:rPr>
                <w:b/>
                <w:i/>
              </w:rPr>
              <w:t>sadarbībā</w:t>
            </w:r>
            <w:r w:rsidRPr="0059292E">
              <w:t xml:space="preserve"> ar attiecīgajām ES aģentūrām un struktūrām, tostarp ENISA;</w:t>
            </w:r>
          </w:p>
        </w:tc>
        <w:tc>
          <w:tcPr>
            <w:tcW w:w="4876" w:type="dxa"/>
            <w:hideMark/>
          </w:tcPr>
          <w:p w14:paraId="063A9445" w14:textId="77777777" w:rsidR="001B4322" w:rsidRPr="0059292E" w:rsidRDefault="001B4322" w:rsidP="001B4322">
            <w:pPr>
              <w:pStyle w:val="Normal6"/>
              <w:rPr>
                <w:noProof/>
                <w:szCs w:val="24"/>
              </w:rPr>
            </w:pPr>
            <w:r w:rsidRPr="0059292E">
              <w:t>(a)</w:t>
            </w:r>
            <w:r w:rsidRPr="0059292E">
              <w:tab/>
              <w:t xml:space="preserve">atbalstīt kiberdrošības prasmju </w:t>
            </w:r>
            <w:r w:rsidRPr="0059292E">
              <w:rPr>
                <w:b/>
                <w:i/>
              </w:rPr>
              <w:t xml:space="preserve">un kompetenču </w:t>
            </w:r>
            <w:r w:rsidRPr="0059292E">
              <w:t xml:space="preserve">turpmāku attīstīšanu, </w:t>
            </w:r>
            <w:r w:rsidRPr="0059292E">
              <w:rPr>
                <w:b/>
                <w:i/>
              </w:rPr>
              <w:t xml:space="preserve">apvienošanu un apmaiņu visos attiecīgajos izglītības līmeņos, atbalstīt mērķi panākt dzimumu līdzsvaru, veicināt kopīgu un augstu kiberdrošības zināšanu līmeni un veicināt lietotāju un infrastruktūru noturību visā Savienībā, koordinējot ar Tīklu un </w:t>
            </w:r>
            <w:r w:rsidRPr="0059292E">
              <w:t xml:space="preserve">vajadzības gadījumā </w:t>
            </w:r>
            <w:r w:rsidRPr="0059292E">
              <w:rPr>
                <w:b/>
                <w:i/>
              </w:rPr>
              <w:t>saskaņojot</w:t>
            </w:r>
            <w:r w:rsidRPr="0059292E">
              <w:t xml:space="preserve"> ar attiecīgajām ES aģentūrām un struktūrām, tostarp ENISA;</w:t>
            </w:r>
          </w:p>
        </w:tc>
      </w:tr>
    </w:tbl>
    <w:p w14:paraId="6BF6CAE9" w14:textId="77777777" w:rsidR="001B4322" w:rsidRPr="006D6A57" w:rsidRDefault="001B4322" w:rsidP="001B4322">
      <w:pPr>
        <w:rPr>
          <w:rStyle w:val="HideTWBExt"/>
        </w:rPr>
      </w:pPr>
      <w:r>
        <w:rPr>
          <w:rStyle w:val="HideTWBExt"/>
        </w:rPr>
        <w:t>&lt;/Amend&gt;</w:t>
      </w:r>
    </w:p>
    <w:p w14:paraId="75D32F79" w14:textId="0C7E841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80</w:t>
      </w:r>
      <w:r>
        <w:rPr>
          <w:rStyle w:val="HideTWBExt"/>
        </w:rPr>
        <w:t>&lt;/NumAm&gt;</w:t>
      </w:r>
    </w:p>
    <w:p w14:paraId="41D1254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F8FD310" w14:textId="77777777" w:rsidR="001B4322" w:rsidRPr="00B632FA" w:rsidRDefault="001B4322" w:rsidP="001B4322">
      <w:pPr>
        <w:pStyle w:val="NormalBold"/>
        <w:rPr>
          <w:noProof/>
        </w:rPr>
      </w:pPr>
      <w:r w:rsidRPr="00776516">
        <w:rPr>
          <w:rStyle w:val="HideTWBExt"/>
          <w:b w:val="0"/>
        </w:rPr>
        <w:t>&lt;Article&gt;</w:t>
      </w:r>
      <w:r w:rsidRPr="0059292E">
        <w:t>4. pants – 1. daļa – 6.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0AA4C4F" w14:textId="77777777" w:rsidTr="001B4322">
        <w:trPr>
          <w:jc w:val="center"/>
        </w:trPr>
        <w:tc>
          <w:tcPr>
            <w:tcW w:w="9752" w:type="dxa"/>
            <w:gridSpan w:val="2"/>
          </w:tcPr>
          <w:p w14:paraId="1BA0BE1E" w14:textId="77777777" w:rsidR="001B4322" w:rsidRPr="00776516" w:rsidRDefault="001B4322" w:rsidP="001B4322">
            <w:pPr>
              <w:keepNext/>
              <w:rPr>
                <w:noProof/>
              </w:rPr>
            </w:pPr>
          </w:p>
        </w:tc>
      </w:tr>
      <w:tr w:rsidR="001B4322" w:rsidRPr="006D6A57" w14:paraId="39F6B6EA" w14:textId="77777777" w:rsidTr="001B4322">
        <w:trPr>
          <w:jc w:val="center"/>
        </w:trPr>
        <w:tc>
          <w:tcPr>
            <w:tcW w:w="4876" w:type="dxa"/>
            <w:hideMark/>
          </w:tcPr>
          <w:p w14:paraId="203E2A26" w14:textId="77777777" w:rsidR="001B4322" w:rsidRPr="0059292E" w:rsidRDefault="001B4322" w:rsidP="001B4322">
            <w:pPr>
              <w:pStyle w:val="ColumnHeading"/>
              <w:keepNext/>
              <w:rPr>
                <w:noProof/>
              </w:rPr>
            </w:pPr>
            <w:r w:rsidRPr="0059292E">
              <w:t>Komisijas ierosinātais teksts</w:t>
            </w:r>
          </w:p>
        </w:tc>
        <w:tc>
          <w:tcPr>
            <w:tcW w:w="4876" w:type="dxa"/>
            <w:hideMark/>
          </w:tcPr>
          <w:p w14:paraId="0BE3B72B" w14:textId="4338DD2D" w:rsidR="001B4322" w:rsidRPr="0059292E" w:rsidRDefault="00DE55EF" w:rsidP="001B4322">
            <w:pPr>
              <w:pStyle w:val="ColumnHeading"/>
              <w:keepNext/>
              <w:rPr>
                <w:noProof/>
              </w:rPr>
            </w:pPr>
            <w:r w:rsidRPr="0059292E">
              <w:t>Grozījums</w:t>
            </w:r>
          </w:p>
        </w:tc>
      </w:tr>
      <w:tr w:rsidR="001B4322" w:rsidRPr="006D6A57" w14:paraId="71F3B9C3" w14:textId="77777777" w:rsidTr="001B4322">
        <w:trPr>
          <w:jc w:val="center"/>
        </w:trPr>
        <w:tc>
          <w:tcPr>
            <w:tcW w:w="4876" w:type="dxa"/>
            <w:hideMark/>
          </w:tcPr>
          <w:p w14:paraId="48D3F960" w14:textId="77777777" w:rsidR="001B4322" w:rsidRPr="0059292E" w:rsidRDefault="001B4322" w:rsidP="001B4322">
            <w:pPr>
              <w:pStyle w:val="Normal6"/>
              <w:rPr>
                <w:noProof/>
              </w:rPr>
            </w:pPr>
            <w:r w:rsidRPr="0059292E">
              <w:t>(a)</w:t>
            </w:r>
            <w:r w:rsidRPr="0059292E">
              <w:tab/>
              <w:t xml:space="preserve">sniegt finansiālu atbalstu centieniem kiberdrošības pētniecības jomā, pamatojoties uz kopīgu, pastāvīgi izvērtētu un uzlabotu daudzgadu stratēģisko, industriālo, tehnoloģisko un pētniecisko </w:t>
            </w:r>
            <w:r w:rsidRPr="0059292E">
              <w:rPr>
                <w:b/>
                <w:i/>
              </w:rPr>
              <w:t>programmu</w:t>
            </w:r>
            <w:r w:rsidRPr="0059292E">
              <w:t>;</w:t>
            </w:r>
          </w:p>
        </w:tc>
        <w:tc>
          <w:tcPr>
            <w:tcW w:w="4876" w:type="dxa"/>
            <w:hideMark/>
          </w:tcPr>
          <w:p w14:paraId="0712A940" w14:textId="77777777" w:rsidR="001B4322" w:rsidRPr="0059292E" w:rsidRDefault="001B4322" w:rsidP="001B4322">
            <w:pPr>
              <w:pStyle w:val="Normal6"/>
              <w:rPr>
                <w:noProof/>
                <w:szCs w:val="24"/>
              </w:rPr>
            </w:pPr>
            <w:r w:rsidRPr="0059292E">
              <w:t>(a)</w:t>
            </w:r>
            <w:r w:rsidRPr="0059292E">
              <w:tab/>
              <w:t xml:space="preserve">sniegt finansiālu atbalstu centieniem kiberdrošības pētniecības jomā, pamatojoties uz kopīgu, pastāvīgi izvērtētu un uzlabotu daudzgadu stratēģisko, industriālo, tehnoloģisko un pētniecisko </w:t>
            </w:r>
            <w:r w:rsidRPr="0059292E">
              <w:rPr>
                <w:b/>
                <w:i/>
              </w:rPr>
              <w:t>plānu, kas minēts 13. pantā</w:t>
            </w:r>
            <w:r w:rsidRPr="0059292E">
              <w:t>;</w:t>
            </w:r>
          </w:p>
        </w:tc>
      </w:tr>
    </w:tbl>
    <w:p w14:paraId="2E2A72EA" w14:textId="77777777" w:rsidR="001B4322" w:rsidRPr="006D6A57" w:rsidRDefault="001B4322" w:rsidP="001B4322">
      <w:pPr>
        <w:rPr>
          <w:rStyle w:val="HideTWBExt"/>
        </w:rPr>
      </w:pPr>
      <w:r>
        <w:rPr>
          <w:rStyle w:val="HideTWBExt"/>
        </w:rPr>
        <w:t>&lt;/Amend&gt;</w:t>
      </w:r>
    </w:p>
    <w:p w14:paraId="2D874543" w14:textId="02C0123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81</w:t>
      </w:r>
      <w:r>
        <w:rPr>
          <w:rStyle w:val="HideTWBExt"/>
        </w:rPr>
        <w:t>&lt;/NumAm&gt;</w:t>
      </w:r>
    </w:p>
    <w:p w14:paraId="3978F56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06B56FE" w14:textId="77777777" w:rsidR="001B4322" w:rsidRPr="00B632FA" w:rsidRDefault="001B4322" w:rsidP="001B4322">
      <w:pPr>
        <w:pStyle w:val="NormalBold"/>
        <w:rPr>
          <w:noProof/>
        </w:rPr>
      </w:pPr>
      <w:r w:rsidRPr="00776516">
        <w:rPr>
          <w:rStyle w:val="HideTWBExt"/>
          <w:b w:val="0"/>
        </w:rPr>
        <w:t>&lt;Article&gt;</w:t>
      </w:r>
      <w:r w:rsidRPr="0059292E">
        <w:t>4. pants – 1. daļa – 6.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BE4E61C" w14:textId="77777777" w:rsidTr="001B4322">
        <w:trPr>
          <w:jc w:val="center"/>
        </w:trPr>
        <w:tc>
          <w:tcPr>
            <w:tcW w:w="9752" w:type="dxa"/>
            <w:gridSpan w:val="2"/>
          </w:tcPr>
          <w:p w14:paraId="60F541A9" w14:textId="77777777" w:rsidR="001B4322" w:rsidRPr="00776516" w:rsidRDefault="001B4322" w:rsidP="001B4322">
            <w:pPr>
              <w:keepNext/>
              <w:rPr>
                <w:noProof/>
              </w:rPr>
            </w:pPr>
          </w:p>
        </w:tc>
      </w:tr>
      <w:tr w:rsidR="001B4322" w:rsidRPr="006D6A57" w14:paraId="09FC9A34" w14:textId="77777777" w:rsidTr="001B4322">
        <w:trPr>
          <w:jc w:val="center"/>
        </w:trPr>
        <w:tc>
          <w:tcPr>
            <w:tcW w:w="4876" w:type="dxa"/>
            <w:hideMark/>
          </w:tcPr>
          <w:p w14:paraId="575C815C" w14:textId="77777777" w:rsidR="001B4322" w:rsidRPr="0059292E" w:rsidRDefault="001B4322" w:rsidP="001B4322">
            <w:pPr>
              <w:pStyle w:val="ColumnHeading"/>
              <w:keepNext/>
              <w:rPr>
                <w:noProof/>
              </w:rPr>
            </w:pPr>
            <w:r w:rsidRPr="0059292E">
              <w:t>Komisijas ierosinātais teksts</w:t>
            </w:r>
          </w:p>
        </w:tc>
        <w:tc>
          <w:tcPr>
            <w:tcW w:w="4876" w:type="dxa"/>
            <w:hideMark/>
          </w:tcPr>
          <w:p w14:paraId="12DB8150" w14:textId="7F8DE03C" w:rsidR="001B4322" w:rsidRPr="0059292E" w:rsidRDefault="00DE55EF" w:rsidP="001B4322">
            <w:pPr>
              <w:pStyle w:val="ColumnHeading"/>
              <w:keepNext/>
              <w:rPr>
                <w:noProof/>
              </w:rPr>
            </w:pPr>
            <w:r w:rsidRPr="0059292E">
              <w:t>Grozījums</w:t>
            </w:r>
          </w:p>
        </w:tc>
      </w:tr>
      <w:tr w:rsidR="001B4322" w:rsidRPr="006D6A57" w14:paraId="24CEC191" w14:textId="77777777" w:rsidTr="001B4322">
        <w:trPr>
          <w:jc w:val="center"/>
        </w:trPr>
        <w:tc>
          <w:tcPr>
            <w:tcW w:w="4876" w:type="dxa"/>
            <w:hideMark/>
          </w:tcPr>
          <w:p w14:paraId="3AB482F3" w14:textId="77777777" w:rsidR="001B4322" w:rsidRPr="0059292E" w:rsidRDefault="001B4322" w:rsidP="001B4322">
            <w:pPr>
              <w:pStyle w:val="Normal6"/>
              <w:rPr>
                <w:noProof/>
              </w:rPr>
            </w:pPr>
            <w:r w:rsidRPr="0059292E">
              <w:t>(b)</w:t>
            </w:r>
            <w:r w:rsidRPr="0059292E">
              <w:tab/>
              <w:t>sadarbībā ar industriju un Tīklu atbalstīt plaša mēroga pētījumu un demonstrējumu projektus nākamās paaudzes kiberdrošības tehnoloģisko spēju jomā;</w:t>
            </w:r>
          </w:p>
        </w:tc>
        <w:tc>
          <w:tcPr>
            <w:tcW w:w="4876" w:type="dxa"/>
            <w:hideMark/>
          </w:tcPr>
          <w:p w14:paraId="3A1077C0" w14:textId="77777777" w:rsidR="001B4322" w:rsidRPr="0059292E" w:rsidRDefault="001B4322" w:rsidP="001B4322">
            <w:pPr>
              <w:pStyle w:val="Normal6"/>
              <w:rPr>
                <w:noProof/>
                <w:szCs w:val="24"/>
              </w:rPr>
            </w:pPr>
            <w:r w:rsidRPr="0059292E">
              <w:t>(b)</w:t>
            </w:r>
            <w:r w:rsidRPr="0059292E">
              <w:tab/>
              <w:t>sadarbībā ar industriju</w:t>
            </w:r>
            <w:r w:rsidRPr="0059292E">
              <w:rPr>
                <w:b/>
                <w:i/>
              </w:rPr>
              <w:t>, akadēmisko</w:t>
            </w:r>
            <w:r w:rsidRPr="0059292E">
              <w:t xml:space="preserve"> un </w:t>
            </w:r>
            <w:r w:rsidRPr="0059292E">
              <w:rPr>
                <w:b/>
                <w:i/>
              </w:rPr>
              <w:t xml:space="preserve">pētniecības kopienu, publisko sektoru un iestādēm, tostarp </w:t>
            </w:r>
            <w:r w:rsidRPr="0059292E">
              <w:t>Tīklu</w:t>
            </w:r>
            <w:r w:rsidRPr="0059292E">
              <w:rPr>
                <w:b/>
                <w:i/>
              </w:rPr>
              <w:t xml:space="preserve"> un kopienu,</w:t>
            </w:r>
            <w:r w:rsidRPr="0059292E">
              <w:t xml:space="preserve"> atbalstīt plaša mēroga pētījumu un demonstrējumu projektus nākamās paaudzes kiberdrošības tehnoloģisko spēju jomā;</w:t>
            </w:r>
          </w:p>
        </w:tc>
      </w:tr>
    </w:tbl>
    <w:p w14:paraId="2AE48FB9" w14:textId="77777777" w:rsidR="001B4322" w:rsidRPr="006D6A57" w:rsidRDefault="001B4322" w:rsidP="001B4322">
      <w:pPr>
        <w:rPr>
          <w:rStyle w:val="HideTWBExt"/>
        </w:rPr>
      </w:pPr>
      <w:r>
        <w:rPr>
          <w:rStyle w:val="HideTWBExt"/>
        </w:rPr>
        <w:t>&lt;/Amend&gt;</w:t>
      </w:r>
    </w:p>
    <w:p w14:paraId="1D6A80F4" w14:textId="5C2B7FE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82</w:t>
      </w:r>
      <w:r>
        <w:rPr>
          <w:rStyle w:val="HideTWBExt"/>
        </w:rPr>
        <w:t>&lt;/NumAm&gt;</w:t>
      </w:r>
    </w:p>
    <w:p w14:paraId="19E1D4D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7AE87BC" w14:textId="77777777" w:rsidR="001B4322" w:rsidRPr="00B632FA" w:rsidRDefault="001B4322" w:rsidP="001B4322">
      <w:pPr>
        <w:pStyle w:val="NormalBold"/>
        <w:rPr>
          <w:noProof/>
        </w:rPr>
      </w:pPr>
      <w:r w:rsidRPr="00776516">
        <w:rPr>
          <w:rStyle w:val="HideTWBExt"/>
          <w:b w:val="0"/>
        </w:rPr>
        <w:t>&lt;Article&gt;</w:t>
      </w:r>
      <w:r w:rsidRPr="0059292E">
        <w:t>4. pants – 1. daļa – 6.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5015D68" w14:textId="77777777" w:rsidTr="001B4322">
        <w:trPr>
          <w:jc w:val="center"/>
        </w:trPr>
        <w:tc>
          <w:tcPr>
            <w:tcW w:w="9752" w:type="dxa"/>
            <w:gridSpan w:val="2"/>
          </w:tcPr>
          <w:p w14:paraId="4D99EC0C" w14:textId="77777777" w:rsidR="001B4322" w:rsidRPr="00776516" w:rsidRDefault="001B4322" w:rsidP="001B4322">
            <w:pPr>
              <w:keepNext/>
              <w:rPr>
                <w:noProof/>
              </w:rPr>
            </w:pPr>
          </w:p>
        </w:tc>
      </w:tr>
      <w:tr w:rsidR="001B4322" w:rsidRPr="006D6A57" w14:paraId="24E0F19F" w14:textId="77777777" w:rsidTr="001B4322">
        <w:trPr>
          <w:jc w:val="center"/>
        </w:trPr>
        <w:tc>
          <w:tcPr>
            <w:tcW w:w="4876" w:type="dxa"/>
            <w:hideMark/>
          </w:tcPr>
          <w:p w14:paraId="4069187A" w14:textId="77777777" w:rsidR="001B4322" w:rsidRPr="0059292E" w:rsidRDefault="001B4322" w:rsidP="001B4322">
            <w:pPr>
              <w:pStyle w:val="ColumnHeading"/>
              <w:keepNext/>
              <w:rPr>
                <w:noProof/>
              </w:rPr>
            </w:pPr>
            <w:r w:rsidRPr="0059292E">
              <w:t>Komisijas ierosinātais teksts</w:t>
            </w:r>
          </w:p>
        </w:tc>
        <w:tc>
          <w:tcPr>
            <w:tcW w:w="4876" w:type="dxa"/>
            <w:hideMark/>
          </w:tcPr>
          <w:p w14:paraId="1ADCD4EB" w14:textId="3B12B148" w:rsidR="001B4322" w:rsidRPr="0059292E" w:rsidRDefault="00DE55EF" w:rsidP="001B4322">
            <w:pPr>
              <w:pStyle w:val="ColumnHeading"/>
              <w:keepNext/>
              <w:rPr>
                <w:noProof/>
              </w:rPr>
            </w:pPr>
            <w:r w:rsidRPr="0059292E">
              <w:t>Grozījums</w:t>
            </w:r>
          </w:p>
        </w:tc>
      </w:tr>
      <w:tr w:rsidR="001B4322" w:rsidRPr="006D6A57" w14:paraId="4C0E0557" w14:textId="77777777" w:rsidTr="001B4322">
        <w:trPr>
          <w:jc w:val="center"/>
        </w:trPr>
        <w:tc>
          <w:tcPr>
            <w:tcW w:w="4876" w:type="dxa"/>
          </w:tcPr>
          <w:p w14:paraId="64A227B8" w14:textId="77777777" w:rsidR="001B4322" w:rsidRPr="0059292E" w:rsidRDefault="001B4322" w:rsidP="001B4322">
            <w:pPr>
              <w:pStyle w:val="Normal6"/>
              <w:rPr>
                <w:noProof/>
              </w:rPr>
            </w:pPr>
          </w:p>
        </w:tc>
        <w:tc>
          <w:tcPr>
            <w:tcW w:w="4876" w:type="dxa"/>
            <w:hideMark/>
          </w:tcPr>
          <w:p w14:paraId="3BDA9835" w14:textId="77777777" w:rsidR="001B4322" w:rsidRPr="0059292E" w:rsidRDefault="001B4322" w:rsidP="001B4322">
            <w:pPr>
              <w:pStyle w:val="Normal6"/>
              <w:rPr>
                <w:noProof/>
                <w:szCs w:val="24"/>
              </w:rPr>
            </w:pPr>
            <w:r w:rsidRPr="0059292E">
              <w:rPr>
                <w:b/>
                <w:i/>
              </w:rPr>
              <w:t>(ba)</w:t>
            </w:r>
            <w:r w:rsidRPr="0059292E">
              <w:rPr>
                <w:b/>
                <w:i/>
              </w:rPr>
              <w:tab/>
              <w:t>nodrošināt pamattiesību ievērošanu un ētisku rīcību Kompetenču centra atbalstītajos kiberdrošības pētījumu projektos;</w:t>
            </w:r>
          </w:p>
        </w:tc>
      </w:tr>
    </w:tbl>
    <w:p w14:paraId="50EFBD83" w14:textId="77777777" w:rsidR="001B4322" w:rsidRPr="006D6A57" w:rsidRDefault="001B4322" w:rsidP="001B4322">
      <w:pPr>
        <w:rPr>
          <w:rStyle w:val="HideTWBExt"/>
        </w:rPr>
      </w:pPr>
      <w:r>
        <w:rPr>
          <w:rStyle w:val="HideTWBExt"/>
        </w:rPr>
        <w:t>&lt;/Amend&gt;</w:t>
      </w:r>
    </w:p>
    <w:p w14:paraId="18461B71" w14:textId="6E61C24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83</w:t>
      </w:r>
      <w:r>
        <w:rPr>
          <w:rStyle w:val="HideTWBExt"/>
        </w:rPr>
        <w:t>&lt;/NumAm&gt;</w:t>
      </w:r>
    </w:p>
    <w:p w14:paraId="5497712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0DCBA5C" w14:textId="77777777" w:rsidR="001B4322" w:rsidRPr="00B632FA" w:rsidRDefault="001B4322" w:rsidP="001B4322">
      <w:pPr>
        <w:pStyle w:val="NormalBold"/>
        <w:rPr>
          <w:noProof/>
        </w:rPr>
      </w:pPr>
      <w:r w:rsidRPr="00776516">
        <w:rPr>
          <w:rStyle w:val="HideTWBExt"/>
          <w:b w:val="0"/>
        </w:rPr>
        <w:t>&lt;Article&gt;</w:t>
      </w:r>
      <w:r w:rsidRPr="0059292E">
        <w:t>4. pants – 1. daļa – 6. punkts – bb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39B5A3A" w14:textId="77777777" w:rsidTr="001B4322">
        <w:trPr>
          <w:jc w:val="center"/>
        </w:trPr>
        <w:tc>
          <w:tcPr>
            <w:tcW w:w="9752" w:type="dxa"/>
            <w:gridSpan w:val="2"/>
          </w:tcPr>
          <w:p w14:paraId="3EE6496B" w14:textId="77777777" w:rsidR="001B4322" w:rsidRPr="00776516" w:rsidRDefault="001B4322" w:rsidP="001B4322">
            <w:pPr>
              <w:keepNext/>
              <w:rPr>
                <w:noProof/>
              </w:rPr>
            </w:pPr>
          </w:p>
        </w:tc>
      </w:tr>
      <w:tr w:rsidR="001B4322" w:rsidRPr="006D6A57" w14:paraId="22960DA9" w14:textId="77777777" w:rsidTr="001B4322">
        <w:trPr>
          <w:jc w:val="center"/>
        </w:trPr>
        <w:tc>
          <w:tcPr>
            <w:tcW w:w="4876" w:type="dxa"/>
            <w:hideMark/>
          </w:tcPr>
          <w:p w14:paraId="19E11A12" w14:textId="77777777" w:rsidR="001B4322" w:rsidRPr="0059292E" w:rsidRDefault="001B4322" w:rsidP="001B4322">
            <w:pPr>
              <w:pStyle w:val="ColumnHeading"/>
              <w:keepNext/>
              <w:rPr>
                <w:noProof/>
              </w:rPr>
            </w:pPr>
            <w:r w:rsidRPr="0059292E">
              <w:t>Komisijas ierosinātais teksts</w:t>
            </w:r>
          </w:p>
        </w:tc>
        <w:tc>
          <w:tcPr>
            <w:tcW w:w="4876" w:type="dxa"/>
            <w:hideMark/>
          </w:tcPr>
          <w:p w14:paraId="6BB1E473" w14:textId="312D3118" w:rsidR="001B4322" w:rsidRPr="0059292E" w:rsidRDefault="00DE55EF" w:rsidP="001B4322">
            <w:pPr>
              <w:pStyle w:val="ColumnHeading"/>
              <w:keepNext/>
              <w:rPr>
                <w:noProof/>
              </w:rPr>
            </w:pPr>
            <w:r w:rsidRPr="0059292E">
              <w:t>Grozījums</w:t>
            </w:r>
          </w:p>
        </w:tc>
      </w:tr>
      <w:tr w:rsidR="001B4322" w:rsidRPr="006D6A57" w14:paraId="493AED5E" w14:textId="77777777" w:rsidTr="001B4322">
        <w:trPr>
          <w:jc w:val="center"/>
        </w:trPr>
        <w:tc>
          <w:tcPr>
            <w:tcW w:w="4876" w:type="dxa"/>
          </w:tcPr>
          <w:p w14:paraId="7196C5DD" w14:textId="77777777" w:rsidR="001B4322" w:rsidRPr="0059292E" w:rsidRDefault="001B4322" w:rsidP="001B4322">
            <w:pPr>
              <w:pStyle w:val="Normal6"/>
              <w:rPr>
                <w:noProof/>
              </w:rPr>
            </w:pPr>
          </w:p>
        </w:tc>
        <w:tc>
          <w:tcPr>
            <w:tcW w:w="4876" w:type="dxa"/>
            <w:hideMark/>
          </w:tcPr>
          <w:p w14:paraId="40319556" w14:textId="77777777" w:rsidR="001B4322" w:rsidRPr="0059292E" w:rsidRDefault="001B4322" w:rsidP="001B4322">
            <w:pPr>
              <w:pStyle w:val="Normal6"/>
              <w:rPr>
                <w:noProof/>
                <w:szCs w:val="24"/>
              </w:rPr>
            </w:pPr>
            <w:r w:rsidRPr="0059292E">
              <w:rPr>
                <w:b/>
                <w:i/>
              </w:rPr>
              <w:t>(bb)</w:t>
            </w:r>
            <w:r w:rsidRPr="0059292E">
              <w:rPr>
                <w:b/>
                <w:i/>
              </w:rPr>
              <w:tab/>
              <w:t>uzraudzīt ziņojumus par ievainojamībām, ko atklājusi kopiena, un veicināt ievainojamību atklāšanu un ielāpu, labojumu un risinājumu izstrādi un izplatīšanu;</w:t>
            </w:r>
          </w:p>
        </w:tc>
      </w:tr>
    </w:tbl>
    <w:p w14:paraId="74B102EA" w14:textId="77777777" w:rsidR="001B4322" w:rsidRPr="006D6A57" w:rsidRDefault="001B4322" w:rsidP="001B4322">
      <w:pPr>
        <w:rPr>
          <w:rStyle w:val="HideTWBExt"/>
        </w:rPr>
      </w:pPr>
      <w:r>
        <w:rPr>
          <w:rStyle w:val="HideTWBExt"/>
        </w:rPr>
        <w:t>&lt;/Amend&gt;</w:t>
      </w:r>
    </w:p>
    <w:p w14:paraId="45C9CE0F" w14:textId="2B52B13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84</w:t>
      </w:r>
      <w:r>
        <w:rPr>
          <w:rStyle w:val="HideTWBExt"/>
        </w:rPr>
        <w:t>&lt;/NumAm&gt;</w:t>
      </w:r>
    </w:p>
    <w:p w14:paraId="69F2E37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60C8FFD" w14:textId="77777777" w:rsidR="001B4322" w:rsidRPr="00B632FA" w:rsidRDefault="001B4322" w:rsidP="001B4322">
      <w:pPr>
        <w:pStyle w:val="NormalBold"/>
        <w:rPr>
          <w:noProof/>
        </w:rPr>
      </w:pPr>
      <w:r w:rsidRPr="00776516">
        <w:rPr>
          <w:rStyle w:val="HideTWBExt"/>
          <w:b w:val="0"/>
        </w:rPr>
        <w:t>&lt;Article&gt;</w:t>
      </w:r>
      <w:r w:rsidRPr="0059292E">
        <w:t>4. pants – 1. daļa – 6. punkts – bc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BC23802" w14:textId="77777777" w:rsidTr="001B4322">
        <w:trPr>
          <w:jc w:val="center"/>
        </w:trPr>
        <w:tc>
          <w:tcPr>
            <w:tcW w:w="9752" w:type="dxa"/>
            <w:gridSpan w:val="2"/>
          </w:tcPr>
          <w:p w14:paraId="4AFCB540" w14:textId="77777777" w:rsidR="001B4322" w:rsidRPr="00776516" w:rsidRDefault="001B4322" w:rsidP="001B4322">
            <w:pPr>
              <w:keepNext/>
              <w:rPr>
                <w:noProof/>
              </w:rPr>
            </w:pPr>
          </w:p>
        </w:tc>
      </w:tr>
      <w:tr w:rsidR="001B4322" w:rsidRPr="006D6A57" w14:paraId="399BEE12" w14:textId="77777777" w:rsidTr="001B4322">
        <w:trPr>
          <w:jc w:val="center"/>
        </w:trPr>
        <w:tc>
          <w:tcPr>
            <w:tcW w:w="4876" w:type="dxa"/>
            <w:hideMark/>
          </w:tcPr>
          <w:p w14:paraId="44EB83D0" w14:textId="77777777" w:rsidR="001B4322" w:rsidRPr="0059292E" w:rsidRDefault="001B4322" w:rsidP="001B4322">
            <w:pPr>
              <w:pStyle w:val="ColumnHeading"/>
              <w:keepNext/>
              <w:rPr>
                <w:noProof/>
              </w:rPr>
            </w:pPr>
            <w:r w:rsidRPr="0059292E">
              <w:t>Komisijas ierosinātais teksts</w:t>
            </w:r>
          </w:p>
        </w:tc>
        <w:tc>
          <w:tcPr>
            <w:tcW w:w="4876" w:type="dxa"/>
            <w:hideMark/>
          </w:tcPr>
          <w:p w14:paraId="1A2C894C" w14:textId="68CA2CF7" w:rsidR="001B4322" w:rsidRPr="0059292E" w:rsidRDefault="00DE55EF" w:rsidP="001B4322">
            <w:pPr>
              <w:pStyle w:val="ColumnHeading"/>
              <w:keepNext/>
              <w:rPr>
                <w:noProof/>
              </w:rPr>
            </w:pPr>
            <w:r w:rsidRPr="0059292E">
              <w:t>Grozījums</w:t>
            </w:r>
          </w:p>
        </w:tc>
      </w:tr>
      <w:tr w:rsidR="001B4322" w:rsidRPr="006D6A57" w14:paraId="3FD6E8B2" w14:textId="77777777" w:rsidTr="001B4322">
        <w:trPr>
          <w:jc w:val="center"/>
        </w:trPr>
        <w:tc>
          <w:tcPr>
            <w:tcW w:w="4876" w:type="dxa"/>
          </w:tcPr>
          <w:p w14:paraId="2E08EAA1" w14:textId="77777777" w:rsidR="001B4322" w:rsidRPr="0059292E" w:rsidRDefault="001B4322" w:rsidP="001B4322">
            <w:pPr>
              <w:pStyle w:val="Normal6"/>
              <w:rPr>
                <w:noProof/>
              </w:rPr>
            </w:pPr>
          </w:p>
        </w:tc>
        <w:tc>
          <w:tcPr>
            <w:tcW w:w="4876" w:type="dxa"/>
            <w:hideMark/>
          </w:tcPr>
          <w:p w14:paraId="271DDDE9" w14:textId="77777777" w:rsidR="001B4322" w:rsidRPr="0059292E" w:rsidRDefault="001B4322" w:rsidP="001B4322">
            <w:pPr>
              <w:pStyle w:val="Normal6"/>
              <w:rPr>
                <w:noProof/>
                <w:szCs w:val="24"/>
              </w:rPr>
            </w:pPr>
            <w:r w:rsidRPr="0059292E">
              <w:rPr>
                <w:b/>
                <w:i/>
              </w:rPr>
              <w:t>(bc)</w:t>
            </w:r>
            <w:r w:rsidRPr="0059292E">
              <w:rPr>
                <w:b/>
                <w:i/>
              </w:rPr>
              <w:tab/>
              <w:t>sadarbībā ar ENISA uzraudzīt pētījumu rezultātus attiecībā uz pašmācības algoritmiem, ko izmanto ļaunprātīgām kiberdarbībām, un atbalstīt Direktīvas (ES) 2016/1148 īstenošanu;</w:t>
            </w:r>
          </w:p>
        </w:tc>
      </w:tr>
    </w:tbl>
    <w:p w14:paraId="32A9BF38" w14:textId="77777777" w:rsidR="001B4322" w:rsidRPr="006D6A57" w:rsidRDefault="001B4322" w:rsidP="001B4322">
      <w:pPr>
        <w:rPr>
          <w:rStyle w:val="HideTWBExt"/>
        </w:rPr>
      </w:pPr>
      <w:r>
        <w:rPr>
          <w:rStyle w:val="HideTWBExt"/>
        </w:rPr>
        <w:t>&lt;/Amend&gt;</w:t>
      </w:r>
    </w:p>
    <w:p w14:paraId="351996EB" w14:textId="4B00A7C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85</w:t>
      </w:r>
      <w:r>
        <w:rPr>
          <w:rStyle w:val="HideTWBExt"/>
        </w:rPr>
        <w:t>&lt;/NumAm&gt;</w:t>
      </w:r>
    </w:p>
    <w:p w14:paraId="31BF8B7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C5622C2" w14:textId="77777777" w:rsidR="001B4322" w:rsidRPr="00B632FA" w:rsidRDefault="001B4322" w:rsidP="001B4322">
      <w:pPr>
        <w:pStyle w:val="NormalBold"/>
        <w:rPr>
          <w:noProof/>
        </w:rPr>
      </w:pPr>
      <w:r w:rsidRPr="00776516">
        <w:rPr>
          <w:rStyle w:val="HideTWBExt"/>
          <w:b w:val="0"/>
        </w:rPr>
        <w:t>&lt;Article&gt;</w:t>
      </w:r>
      <w:r w:rsidRPr="0059292E">
        <w:t>4. pants – 1. daļa – 6. punkts – bd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3678D84" w14:textId="77777777" w:rsidTr="001B4322">
        <w:trPr>
          <w:jc w:val="center"/>
        </w:trPr>
        <w:tc>
          <w:tcPr>
            <w:tcW w:w="9752" w:type="dxa"/>
            <w:gridSpan w:val="2"/>
          </w:tcPr>
          <w:p w14:paraId="2F802DBE" w14:textId="77777777" w:rsidR="001B4322" w:rsidRPr="00776516" w:rsidRDefault="001B4322" w:rsidP="001B4322">
            <w:pPr>
              <w:keepNext/>
              <w:rPr>
                <w:noProof/>
              </w:rPr>
            </w:pPr>
          </w:p>
        </w:tc>
      </w:tr>
      <w:tr w:rsidR="001B4322" w:rsidRPr="006D6A57" w14:paraId="10E45CCD" w14:textId="77777777" w:rsidTr="001B4322">
        <w:trPr>
          <w:jc w:val="center"/>
        </w:trPr>
        <w:tc>
          <w:tcPr>
            <w:tcW w:w="4876" w:type="dxa"/>
            <w:hideMark/>
          </w:tcPr>
          <w:p w14:paraId="16ACE356" w14:textId="77777777" w:rsidR="001B4322" w:rsidRPr="0059292E" w:rsidRDefault="001B4322" w:rsidP="001B4322">
            <w:pPr>
              <w:pStyle w:val="ColumnHeading"/>
              <w:keepNext/>
              <w:rPr>
                <w:noProof/>
              </w:rPr>
            </w:pPr>
            <w:r w:rsidRPr="0059292E">
              <w:t>Komisijas ierosinātais teksts</w:t>
            </w:r>
          </w:p>
        </w:tc>
        <w:tc>
          <w:tcPr>
            <w:tcW w:w="4876" w:type="dxa"/>
            <w:hideMark/>
          </w:tcPr>
          <w:p w14:paraId="019A20AE" w14:textId="439F212C" w:rsidR="001B4322" w:rsidRPr="0059292E" w:rsidRDefault="00DE55EF" w:rsidP="001B4322">
            <w:pPr>
              <w:pStyle w:val="ColumnHeading"/>
              <w:keepNext/>
              <w:rPr>
                <w:noProof/>
              </w:rPr>
            </w:pPr>
            <w:r w:rsidRPr="0059292E">
              <w:t>Grozījums</w:t>
            </w:r>
          </w:p>
        </w:tc>
      </w:tr>
      <w:tr w:rsidR="001B4322" w:rsidRPr="006D6A57" w14:paraId="4C4C9E6C" w14:textId="77777777" w:rsidTr="001B4322">
        <w:trPr>
          <w:jc w:val="center"/>
        </w:trPr>
        <w:tc>
          <w:tcPr>
            <w:tcW w:w="4876" w:type="dxa"/>
          </w:tcPr>
          <w:p w14:paraId="23C8D0AF" w14:textId="77777777" w:rsidR="001B4322" w:rsidRPr="0059292E" w:rsidRDefault="001B4322" w:rsidP="001B4322">
            <w:pPr>
              <w:pStyle w:val="Normal6"/>
              <w:rPr>
                <w:noProof/>
              </w:rPr>
            </w:pPr>
          </w:p>
        </w:tc>
        <w:tc>
          <w:tcPr>
            <w:tcW w:w="4876" w:type="dxa"/>
            <w:hideMark/>
          </w:tcPr>
          <w:p w14:paraId="69FA8EFE" w14:textId="77777777" w:rsidR="001B4322" w:rsidRPr="0059292E" w:rsidRDefault="001B4322" w:rsidP="001B4322">
            <w:pPr>
              <w:pStyle w:val="Normal6"/>
              <w:rPr>
                <w:noProof/>
                <w:szCs w:val="24"/>
              </w:rPr>
            </w:pPr>
            <w:r w:rsidRPr="0059292E">
              <w:rPr>
                <w:b/>
                <w:i/>
              </w:rPr>
              <w:t>(bd)</w:t>
            </w:r>
            <w:r w:rsidRPr="0059292E">
              <w:rPr>
                <w:b/>
                <w:i/>
              </w:rPr>
              <w:tab/>
              <w:t>atbalstīt pētniecību kibernoziedzības jomā;</w:t>
            </w:r>
          </w:p>
        </w:tc>
      </w:tr>
    </w:tbl>
    <w:p w14:paraId="326665DC" w14:textId="77777777" w:rsidR="001B4322" w:rsidRPr="006D6A57" w:rsidRDefault="001B4322" w:rsidP="001B4322">
      <w:pPr>
        <w:rPr>
          <w:rStyle w:val="HideTWBExt"/>
        </w:rPr>
      </w:pPr>
      <w:r>
        <w:rPr>
          <w:rStyle w:val="HideTWBExt"/>
        </w:rPr>
        <w:t>&lt;/Amend&gt;</w:t>
      </w:r>
    </w:p>
    <w:p w14:paraId="1D5E6D7C" w14:textId="4C3827D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86</w:t>
      </w:r>
      <w:r>
        <w:rPr>
          <w:rStyle w:val="HideTWBExt"/>
        </w:rPr>
        <w:t>&lt;/NumAm&gt;</w:t>
      </w:r>
    </w:p>
    <w:p w14:paraId="4A9AE93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3F2B608" w14:textId="77777777" w:rsidR="001B4322" w:rsidRPr="00B632FA" w:rsidRDefault="001B4322" w:rsidP="001B4322">
      <w:pPr>
        <w:pStyle w:val="NormalBold"/>
        <w:rPr>
          <w:noProof/>
        </w:rPr>
      </w:pPr>
      <w:r w:rsidRPr="00776516">
        <w:rPr>
          <w:rStyle w:val="HideTWBExt"/>
          <w:b w:val="0"/>
        </w:rPr>
        <w:t>&lt;Article&gt;</w:t>
      </w:r>
      <w:r w:rsidRPr="0059292E">
        <w:t>4. pants – 1. daļa – 6. punkts – be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88A981A" w14:textId="77777777" w:rsidTr="001B4322">
        <w:trPr>
          <w:jc w:val="center"/>
        </w:trPr>
        <w:tc>
          <w:tcPr>
            <w:tcW w:w="9752" w:type="dxa"/>
            <w:gridSpan w:val="2"/>
          </w:tcPr>
          <w:p w14:paraId="013E27D4" w14:textId="77777777" w:rsidR="001B4322" w:rsidRPr="00776516" w:rsidRDefault="001B4322" w:rsidP="001B4322">
            <w:pPr>
              <w:keepNext/>
              <w:rPr>
                <w:noProof/>
              </w:rPr>
            </w:pPr>
          </w:p>
        </w:tc>
      </w:tr>
      <w:tr w:rsidR="001B4322" w:rsidRPr="006D6A57" w14:paraId="45DF0A74" w14:textId="77777777" w:rsidTr="001B4322">
        <w:trPr>
          <w:jc w:val="center"/>
        </w:trPr>
        <w:tc>
          <w:tcPr>
            <w:tcW w:w="4876" w:type="dxa"/>
            <w:hideMark/>
          </w:tcPr>
          <w:p w14:paraId="07F9FE1C" w14:textId="77777777" w:rsidR="001B4322" w:rsidRPr="0059292E" w:rsidRDefault="001B4322" w:rsidP="001B4322">
            <w:pPr>
              <w:pStyle w:val="ColumnHeading"/>
              <w:keepNext/>
              <w:rPr>
                <w:noProof/>
              </w:rPr>
            </w:pPr>
            <w:r w:rsidRPr="0059292E">
              <w:t>Komisijas ierosinātais teksts</w:t>
            </w:r>
          </w:p>
        </w:tc>
        <w:tc>
          <w:tcPr>
            <w:tcW w:w="4876" w:type="dxa"/>
            <w:hideMark/>
          </w:tcPr>
          <w:p w14:paraId="1C961CE4" w14:textId="062DE7E1" w:rsidR="001B4322" w:rsidRPr="0059292E" w:rsidRDefault="00DE55EF" w:rsidP="001B4322">
            <w:pPr>
              <w:pStyle w:val="ColumnHeading"/>
              <w:keepNext/>
              <w:rPr>
                <w:noProof/>
              </w:rPr>
            </w:pPr>
            <w:r w:rsidRPr="0059292E">
              <w:t>Grozījums</w:t>
            </w:r>
          </w:p>
        </w:tc>
      </w:tr>
      <w:tr w:rsidR="001B4322" w:rsidRPr="006D6A57" w14:paraId="2077FF88" w14:textId="77777777" w:rsidTr="001B4322">
        <w:trPr>
          <w:jc w:val="center"/>
        </w:trPr>
        <w:tc>
          <w:tcPr>
            <w:tcW w:w="4876" w:type="dxa"/>
          </w:tcPr>
          <w:p w14:paraId="18A0E3C0" w14:textId="77777777" w:rsidR="001B4322" w:rsidRPr="0059292E" w:rsidRDefault="001B4322" w:rsidP="001B4322">
            <w:pPr>
              <w:pStyle w:val="Normal6"/>
              <w:rPr>
                <w:noProof/>
              </w:rPr>
            </w:pPr>
          </w:p>
        </w:tc>
        <w:tc>
          <w:tcPr>
            <w:tcW w:w="4876" w:type="dxa"/>
            <w:hideMark/>
          </w:tcPr>
          <w:p w14:paraId="6F4E0DE5" w14:textId="77777777" w:rsidR="001B4322" w:rsidRPr="0059292E" w:rsidRDefault="001B4322" w:rsidP="001B4322">
            <w:pPr>
              <w:pStyle w:val="Normal6"/>
              <w:rPr>
                <w:noProof/>
                <w:szCs w:val="24"/>
              </w:rPr>
            </w:pPr>
            <w:r w:rsidRPr="0059292E">
              <w:rPr>
                <w:b/>
                <w:i/>
              </w:rPr>
              <w:t>(be)</w:t>
            </w:r>
            <w:r w:rsidRPr="0059292E">
              <w:rPr>
                <w:b/>
                <w:i/>
              </w:rPr>
              <w:tab/>
              <w:t xml:space="preserve">atbalstīt tādu produktu un procesu pētniecību un izstrādi, kurus varētu brīvi pētīt, kopīgot un izmantot kā pamatu, jo īpaši verificētas un verificējamas aparatūras un programmatūras jomā, </w:t>
            </w:r>
            <w:r w:rsidRPr="0059292E">
              <w:rPr>
                <w:b/>
                <w:i/>
              </w:rPr>
              <w:lastRenderedPageBreak/>
              <w:t>cieši sadarbojoties ar industriju, Tīklu un kopienu;</w:t>
            </w:r>
          </w:p>
        </w:tc>
      </w:tr>
    </w:tbl>
    <w:p w14:paraId="3692C944" w14:textId="77777777" w:rsidR="001B4322" w:rsidRPr="006D6A57" w:rsidRDefault="001B4322" w:rsidP="001B4322">
      <w:pPr>
        <w:rPr>
          <w:rStyle w:val="HideTWBExt"/>
        </w:rPr>
      </w:pPr>
      <w:r>
        <w:rPr>
          <w:rStyle w:val="HideTWBExt"/>
        </w:rPr>
        <w:lastRenderedPageBreak/>
        <w:t>&lt;/Amend&gt;</w:t>
      </w:r>
    </w:p>
    <w:p w14:paraId="38400CC5" w14:textId="233F8F0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87</w:t>
      </w:r>
      <w:r>
        <w:rPr>
          <w:rStyle w:val="HideTWBExt"/>
        </w:rPr>
        <w:t>&lt;/NumAm&gt;</w:t>
      </w:r>
    </w:p>
    <w:p w14:paraId="0C36BDF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B22120F" w14:textId="77777777" w:rsidR="001B4322" w:rsidRPr="00B632FA" w:rsidRDefault="001B4322" w:rsidP="001B4322">
      <w:pPr>
        <w:pStyle w:val="NormalBold"/>
        <w:rPr>
          <w:noProof/>
        </w:rPr>
      </w:pPr>
      <w:r w:rsidRPr="00776516">
        <w:rPr>
          <w:rStyle w:val="HideTWBExt"/>
          <w:b w:val="0"/>
        </w:rPr>
        <w:t>&lt;Article&gt;</w:t>
      </w:r>
      <w:r w:rsidRPr="0059292E">
        <w:t>4. pants – 1. daļa – 6. punkts – c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C82CB87" w14:textId="77777777" w:rsidTr="001B4322">
        <w:trPr>
          <w:jc w:val="center"/>
        </w:trPr>
        <w:tc>
          <w:tcPr>
            <w:tcW w:w="9752" w:type="dxa"/>
            <w:gridSpan w:val="2"/>
          </w:tcPr>
          <w:p w14:paraId="551B89D0" w14:textId="77777777" w:rsidR="001B4322" w:rsidRPr="00776516" w:rsidRDefault="001B4322" w:rsidP="001B4322">
            <w:pPr>
              <w:keepNext/>
              <w:rPr>
                <w:noProof/>
              </w:rPr>
            </w:pPr>
          </w:p>
        </w:tc>
      </w:tr>
      <w:tr w:rsidR="001B4322" w:rsidRPr="006D6A57" w14:paraId="6B395AA7" w14:textId="77777777" w:rsidTr="001B4322">
        <w:trPr>
          <w:jc w:val="center"/>
        </w:trPr>
        <w:tc>
          <w:tcPr>
            <w:tcW w:w="4876" w:type="dxa"/>
            <w:hideMark/>
          </w:tcPr>
          <w:p w14:paraId="60C6C126" w14:textId="77777777" w:rsidR="001B4322" w:rsidRPr="0059292E" w:rsidRDefault="001B4322" w:rsidP="001B4322">
            <w:pPr>
              <w:pStyle w:val="ColumnHeading"/>
              <w:keepNext/>
              <w:rPr>
                <w:noProof/>
              </w:rPr>
            </w:pPr>
            <w:r w:rsidRPr="0059292E">
              <w:t>Komisijas ierosinātais teksts</w:t>
            </w:r>
          </w:p>
        </w:tc>
        <w:tc>
          <w:tcPr>
            <w:tcW w:w="4876" w:type="dxa"/>
            <w:hideMark/>
          </w:tcPr>
          <w:p w14:paraId="43ECB71B" w14:textId="77017B49" w:rsidR="001B4322" w:rsidRPr="0059292E" w:rsidRDefault="00DE55EF" w:rsidP="001B4322">
            <w:pPr>
              <w:pStyle w:val="ColumnHeading"/>
              <w:keepNext/>
              <w:rPr>
                <w:noProof/>
              </w:rPr>
            </w:pPr>
            <w:r w:rsidRPr="0059292E">
              <w:t>Grozījums</w:t>
            </w:r>
          </w:p>
        </w:tc>
      </w:tr>
      <w:tr w:rsidR="001B4322" w:rsidRPr="006D6A57" w14:paraId="2ACC7E5D" w14:textId="77777777" w:rsidTr="001B4322">
        <w:trPr>
          <w:jc w:val="center"/>
        </w:trPr>
        <w:tc>
          <w:tcPr>
            <w:tcW w:w="4876" w:type="dxa"/>
            <w:hideMark/>
          </w:tcPr>
          <w:p w14:paraId="12579C53" w14:textId="77777777" w:rsidR="001B4322" w:rsidRPr="0059292E" w:rsidRDefault="001B4322" w:rsidP="001B4322">
            <w:pPr>
              <w:pStyle w:val="Normal6"/>
              <w:rPr>
                <w:noProof/>
              </w:rPr>
            </w:pPr>
            <w:r w:rsidRPr="0059292E">
              <w:t>(c)</w:t>
            </w:r>
            <w:r w:rsidRPr="0059292E">
              <w:tab/>
              <w:t>atbalstīt pētniecību un inovāciju kiberdrošības tehnoloģiju standartizācijā;</w:t>
            </w:r>
          </w:p>
        </w:tc>
        <w:tc>
          <w:tcPr>
            <w:tcW w:w="4876" w:type="dxa"/>
            <w:hideMark/>
          </w:tcPr>
          <w:p w14:paraId="4614E61B" w14:textId="77777777" w:rsidR="001B4322" w:rsidRPr="0059292E" w:rsidRDefault="001B4322" w:rsidP="001B4322">
            <w:pPr>
              <w:pStyle w:val="Normal6"/>
              <w:rPr>
                <w:noProof/>
                <w:szCs w:val="24"/>
              </w:rPr>
            </w:pPr>
            <w:r w:rsidRPr="0059292E">
              <w:t>(c)</w:t>
            </w:r>
            <w:r w:rsidRPr="0059292E">
              <w:tab/>
              <w:t xml:space="preserve">atbalstīt pētniecību un inovāciju </w:t>
            </w:r>
            <w:r w:rsidRPr="0059292E">
              <w:rPr>
                <w:b/>
                <w:i/>
              </w:rPr>
              <w:t xml:space="preserve">formālā un neformālā </w:t>
            </w:r>
            <w:r w:rsidRPr="0059292E">
              <w:t>kiberdrošības tehnoloģiju standartizācijā</w:t>
            </w:r>
            <w:r w:rsidRPr="0059292E">
              <w:rPr>
                <w:b/>
                <w:i/>
              </w:rPr>
              <w:t xml:space="preserve"> un sertifikācijā, saistot to ar pašreizējo darbu un attiecīgā gadījumā cieši sadarbojoties ar Eiropas standartizācijas organizācijām, sertifikācijas iestādēm un ENISA</w:t>
            </w:r>
            <w:r w:rsidRPr="0059292E">
              <w:t>;</w:t>
            </w:r>
          </w:p>
        </w:tc>
      </w:tr>
    </w:tbl>
    <w:p w14:paraId="0218867D" w14:textId="77777777" w:rsidR="001B4322" w:rsidRPr="006D6A57" w:rsidRDefault="001B4322" w:rsidP="001B4322">
      <w:pPr>
        <w:rPr>
          <w:rStyle w:val="HideTWBExt"/>
        </w:rPr>
      </w:pPr>
      <w:r>
        <w:rPr>
          <w:rStyle w:val="HideTWBExt"/>
        </w:rPr>
        <w:t>&lt;/Amend&gt;</w:t>
      </w:r>
    </w:p>
    <w:p w14:paraId="01EC0E94" w14:textId="6160866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88</w:t>
      </w:r>
      <w:r>
        <w:rPr>
          <w:rStyle w:val="HideTWBExt"/>
        </w:rPr>
        <w:t>&lt;/NumAm&gt;</w:t>
      </w:r>
    </w:p>
    <w:p w14:paraId="57F7FAD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F5EE7FC" w14:textId="77777777" w:rsidR="001B4322" w:rsidRPr="00B632FA" w:rsidRDefault="001B4322" w:rsidP="001B4322">
      <w:pPr>
        <w:pStyle w:val="NormalBold"/>
        <w:rPr>
          <w:noProof/>
        </w:rPr>
      </w:pPr>
      <w:r w:rsidRPr="00776516">
        <w:rPr>
          <w:rStyle w:val="HideTWBExt"/>
          <w:b w:val="0"/>
        </w:rPr>
        <w:t>&lt;Article&gt;</w:t>
      </w:r>
      <w:r w:rsidRPr="0059292E">
        <w:t>4. pants – 1. daļa – 6. punkts – ca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D229562" w14:textId="77777777" w:rsidTr="001B4322">
        <w:trPr>
          <w:jc w:val="center"/>
        </w:trPr>
        <w:tc>
          <w:tcPr>
            <w:tcW w:w="9752" w:type="dxa"/>
            <w:gridSpan w:val="2"/>
          </w:tcPr>
          <w:p w14:paraId="56F69798" w14:textId="77777777" w:rsidR="001B4322" w:rsidRPr="00776516" w:rsidRDefault="001B4322" w:rsidP="001B4322">
            <w:pPr>
              <w:keepNext/>
              <w:rPr>
                <w:noProof/>
              </w:rPr>
            </w:pPr>
          </w:p>
        </w:tc>
      </w:tr>
      <w:tr w:rsidR="001B4322" w:rsidRPr="006D6A57" w14:paraId="17E4446E" w14:textId="77777777" w:rsidTr="001B4322">
        <w:trPr>
          <w:jc w:val="center"/>
        </w:trPr>
        <w:tc>
          <w:tcPr>
            <w:tcW w:w="4876" w:type="dxa"/>
            <w:hideMark/>
          </w:tcPr>
          <w:p w14:paraId="42C9B169" w14:textId="77777777" w:rsidR="001B4322" w:rsidRPr="0059292E" w:rsidRDefault="001B4322" w:rsidP="001B4322">
            <w:pPr>
              <w:pStyle w:val="ColumnHeading"/>
              <w:keepNext/>
              <w:rPr>
                <w:noProof/>
              </w:rPr>
            </w:pPr>
            <w:r w:rsidRPr="0059292E">
              <w:t>Komisijas ierosinātais teksts</w:t>
            </w:r>
          </w:p>
        </w:tc>
        <w:tc>
          <w:tcPr>
            <w:tcW w:w="4876" w:type="dxa"/>
            <w:hideMark/>
          </w:tcPr>
          <w:p w14:paraId="4EA7D6B2" w14:textId="4BEC5F8B" w:rsidR="001B4322" w:rsidRPr="0059292E" w:rsidRDefault="00DE55EF" w:rsidP="001B4322">
            <w:pPr>
              <w:pStyle w:val="ColumnHeading"/>
              <w:keepNext/>
              <w:rPr>
                <w:noProof/>
              </w:rPr>
            </w:pPr>
            <w:r w:rsidRPr="0059292E">
              <w:t>Grozījums</w:t>
            </w:r>
          </w:p>
        </w:tc>
      </w:tr>
      <w:tr w:rsidR="001B4322" w:rsidRPr="006D6A57" w14:paraId="222E09EB" w14:textId="77777777" w:rsidTr="001B4322">
        <w:trPr>
          <w:jc w:val="center"/>
        </w:trPr>
        <w:tc>
          <w:tcPr>
            <w:tcW w:w="4876" w:type="dxa"/>
          </w:tcPr>
          <w:p w14:paraId="2B21FAAB" w14:textId="77777777" w:rsidR="001B4322" w:rsidRPr="0059292E" w:rsidRDefault="001B4322" w:rsidP="001B4322">
            <w:pPr>
              <w:pStyle w:val="Normal6"/>
              <w:rPr>
                <w:noProof/>
              </w:rPr>
            </w:pPr>
          </w:p>
        </w:tc>
        <w:tc>
          <w:tcPr>
            <w:tcW w:w="4876" w:type="dxa"/>
            <w:hideMark/>
          </w:tcPr>
          <w:p w14:paraId="519A2944" w14:textId="77777777" w:rsidR="001B4322" w:rsidRPr="0059292E" w:rsidRDefault="001B4322" w:rsidP="001B4322">
            <w:pPr>
              <w:pStyle w:val="Normal6"/>
              <w:rPr>
                <w:noProof/>
                <w:szCs w:val="24"/>
              </w:rPr>
            </w:pPr>
            <w:r w:rsidRPr="0059292E">
              <w:rPr>
                <w:b/>
                <w:i/>
              </w:rPr>
              <w:t>(ca)</w:t>
            </w:r>
            <w:r w:rsidRPr="0059292E">
              <w:rPr>
                <w:b/>
                <w:i/>
              </w:rPr>
              <w:tab/>
              <w:t>sniegt īpašu atbalstu MVU, veicinot piekļuvi zināšanām un apmācībai un izmantojot pielāgotu piekļuvi pētniecības un izstrādes rezultātiem, ko pastiprina Kompetenču centrs un Tīkls, lai palielinātu konkurētspēju;</w:t>
            </w:r>
          </w:p>
        </w:tc>
      </w:tr>
    </w:tbl>
    <w:p w14:paraId="5B3F4BA5" w14:textId="77777777" w:rsidR="001B4322" w:rsidRPr="006D6A57" w:rsidRDefault="001B4322" w:rsidP="001B4322">
      <w:pPr>
        <w:rPr>
          <w:rStyle w:val="HideTWBExt"/>
        </w:rPr>
      </w:pPr>
      <w:r>
        <w:rPr>
          <w:rStyle w:val="HideTWBExt"/>
        </w:rPr>
        <w:t>&lt;/Amend&gt;</w:t>
      </w:r>
    </w:p>
    <w:p w14:paraId="2645D987" w14:textId="023C94B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89</w:t>
      </w:r>
      <w:r>
        <w:rPr>
          <w:rStyle w:val="HideTWBExt"/>
        </w:rPr>
        <w:t>&lt;/NumAm&gt;</w:t>
      </w:r>
    </w:p>
    <w:p w14:paraId="60B6C8B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F3DEE10" w14:textId="77777777" w:rsidR="001B4322" w:rsidRPr="00B632FA" w:rsidRDefault="001B4322" w:rsidP="001B4322">
      <w:pPr>
        <w:pStyle w:val="NormalBold"/>
        <w:rPr>
          <w:noProof/>
        </w:rPr>
      </w:pPr>
      <w:r w:rsidRPr="00776516">
        <w:rPr>
          <w:rStyle w:val="HideTWBExt"/>
          <w:b w:val="0"/>
        </w:rPr>
        <w:t>&lt;Article&gt;</w:t>
      </w:r>
      <w:r w:rsidRPr="0059292E">
        <w:t>4. pants – 1. daļa – 8.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8AF9330" w14:textId="77777777" w:rsidTr="001B4322">
        <w:trPr>
          <w:jc w:val="center"/>
        </w:trPr>
        <w:tc>
          <w:tcPr>
            <w:tcW w:w="9752" w:type="dxa"/>
            <w:gridSpan w:val="2"/>
          </w:tcPr>
          <w:p w14:paraId="65E2CBC1" w14:textId="77777777" w:rsidR="001B4322" w:rsidRPr="00776516" w:rsidRDefault="001B4322" w:rsidP="001B4322">
            <w:pPr>
              <w:keepNext/>
              <w:rPr>
                <w:noProof/>
              </w:rPr>
            </w:pPr>
          </w:p>
        </w:tc>
      </w:tr>
      <w:tr w:rsidR="001B4322" w:rsidRPr="006D6A57" w14:paraId="5938FAE4" w14:textId="77777777" w:rsidTr="001B4322">
        <w:trPr>
          <w:jc w:val="center"/>
        </w:trPr>
        <w:tc>
          <w:tcPr>
            <w:tcW w:w="4876" w:type="dxa"/>
            <w:hideMark/>
          </w:tcPr>
          <w:p w14:paraId="12AE7DBE" w14:textId="77777777" w:rsidR="001B4322" w:rsidRPr="0059292E" w:rsidRDefault="001B4322" w:rsidP="001B4322">
            <w:pPr>
              <w:pStyle w:val="ColumnHeading"/>
              <w:keepNext/>
              <w:rPr>
                <w:noProof/>
              </w:rPr>
            </w:pPr>
            <w:r w:rsidRPr="0059292E">
              <w:t>Komisijas ierosinātais teksts</w:t>
            </w:r>
          </w:p>
        </w:tc>
        <w:tc>
          <w:tcPr>
            <w:tcW w:w="4876" w:type="dxa"/>
            <w:hideMark/>
          </w:tcPr>
          <w:p w14:paraId="4B1AABAD" w14:textId="749EB086" w:rsidR="001B4322" w:rsidRPr="0059292E" w:rsidRDefault="00DE55EF" w:rsidP="001B4322">
            <w:pPr>
              <w:pStyle w:val="ColumnHeading"/>
              <w:keepNext/>
              <w:rPr>
                <w:noProof/>
              </w:rPr>
            </w:pPr>
            <w:r w:rsidRPr="0059292E">
              <w:t>Grozījums</w:t>
            </w:r>
          </w:p>
        </w:tc>
      </w:tr>
      <w:tr w:rsidR="001B4322" w:rsidRPr="006D6A57" w14:paraId="3D27E16C" w14:textId="77777777" w:rsidTr="001B4322">
        <w:trPr>
          <w:jc w:val="center"/>
        </w:trPr>
        <w:tc>
          <w:tcPr>
            <w:tcW w:w="4876" w:type="dxa"/>
          </w:tcPr>
          <w:p w14:paraId="79FDDE02" w14:textId="77777777" w:rsidR="001B4322" w:rsidRPr="0059292E" w:rsidRDefault="001B4322" w:rsidP="001B4322">
            <w:pPr>
              <w:pStyle w:val="Normal6"/>
              <w:rPr>
                <w:noProof/>
              </w:rPr>
            </w:pPr>
          </w:p>
        </w:tc>
        <w:tc>
          <w:tcPr>
            <w:tcW w:w="4876" w:type="dxa"/>
            <w:hideMark/>
          </w:tcPr>
          <w:p w14:paraId="1B3AE31F" w14:textId="77777777" w:rsidR="001B4322" w:rsidRPr="0059292E" w:rsidRDefault="001B4322" w:rsidP="001B4322">
            <w:pPr>
              <w:pStyle w:val="Normal6"/>
              <w:rPr>
                <w:noProof/>
                <w:szCs w:val="24"/>
              </w:rPr>
            </w:pPr>
            <w:r w:rsidRPr="0059292E">
              <w:rPr>
                <w:b/>
                <w:i/>
              </w:rPr>
              <w:t>(ba)</w:t>
            </w:r>
            <w:r w:rsidRPr="0059292E">
              <w:rPr>
                <w:b/>
                <w:i/>
              </w:rPr>
              <w:tab/>
              <w:t xml:space="preserve">palīdzēt un sniegt padomu Komisijai Regulas (ES) 2019/XXX [Regulas (EK) Nr. 428/2009 pārstrādātā redakcija, kā ierosināts COM(2016)0616] </w:t>
            </w:r>
            <w:r w:rsidRPr="0059292E">
              <w:rPr>
                <w:b/>
                <w:i/>
              </w:rPr>
              <w:lastRenderedPageBreak/>
              <w:t>īstenošanā;</w:t>
            </w:r>
          </w:p>
        </w:tc>
      </w:tr>
    </w:tbl>
    <w:p w14:paraId="3DFFB8D0" w14:textId="77777777" w:rsidR="001B4322" w:rsidRPr="006D6A57" w:rsidRDefault="001B4322" w:rsidP="001B4322">
      <w:pPr>
        <w:rPr>
          <w:rStyle w:val="HideTWBExt"/>
        </w:rPr>
      </w:pPr>
      <w:r>
        <w:rPr>
          <w:rStyle w:val="HideTWBExt"/>
        </w:rPr>
        <w:lastRenderedPageBreak/>
        <w:t>&lt;/Amend&gt;</w:t>
      </w:r>
    </w:p>
    <w:p w14:paraId="1661CF78" w14:textId="6F148A1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90</w:t>
      </w:r>
      <w:r>
        <w:rPr>
          <w:rStyle w:val="HideTWBExt"/>
        </w:rPr>
        <w:t>&lt;/NumAm&gt;</w:t>
      </w:r>
    </w:p>
    <w:p w14:paraId="4160E22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CD07E15" w14:textId="77777777" w:rsidR="001B4322" w:rsidRPr="00B632FA" w:rsidRDefault="001B4322" w:rsidP="001B4322">
      <w:pPr>
        <w:pStyle w:val="NormalBold"/>
        <w:rPr>
          <w:noProof/>
        </w:rPr>
      </w:pPr>
      <w:r w:rsidRPr="00776516">
        <w:rPr>
          <w:rStyle w:val="HideTWBExt"/>
          <w:b w:val="0"/>
        </w:rPr>
        <w:t>&lt;Article&gt;</w:t>
      </w:r>
      <w:r w:rsidRPr="0059292E">
        <w:t>4. pants – 1. daļa – 8.a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DD20627" w14:textId="77777777" w:rsidTr="001B4322">
        <w:trPr>
          <w:jc w:val="center"/>
        </w:trPr>
        <w:tc>
          <w:tcPr>
            <w:tcW w:w="9752" w:type="dxa"/>
            <w:gridSpan w:val="2"/>
          </w:tcPr>
          <w:p w14:paraId="2581C0E6" w14:textId="77777777" w:rsidR="001B4322" w:rsidRPr="00776516" w:rsidRDefault="001B4322" w:rsidP="001B4322">
            <w:pPr>
              <w:keepNext/>
              <w:rPr>
                <w:noProof/>
              </w:rPr>
            </w:pPr>
          </w:p>
        </w:tc>
      </w:tr>
      <w:tr w:rsidR="001B4322" w:rsidRPr="006D6A57" w14:paraId="0C667C3C" w14:textId="77777777" w:rsidTr="001B4322">
        <w:trPr>
          <w:jc w:val="center"/>
        </w:trPr>
        <w:tc>
          <w:tcPr>
            <w:tcW w:w="4876" w:type="dxa"/>
            <w:hideMark/>
          </w:tcPr>
          <w:p w14:paraId="7D42F4C2" w14:textId="77777777" w:rsidR="001B4322" w:rsidRPr="0059292E" w:rsidRDefault="001B4322" w:rsidP="001B4322">
            <w:pPr>
              <w:pStyle w:val="ColumnHeading"/>
              <w:keepNext/>
              <w:rPr>
                <w:noProof/>
              </w:rPr>
            </w:pPr>
            <w:r w:rsidRPr="0059292E">
              <w:t>Komisijas ierosinātais teksts</w:t>
            </w:r>
          </w:p>
        </w:tc>
        <w:tc>
          <w:tcPr>
            <w:tcW w:w="4876" w:type="dxa"/>
            <w:hideMark/>
          </w:tcPr>
          <w:p w14:paraId="0CB4BA94" w14:textId="686DFB5D" w:rsidR="001B4322" w:rsidRPr="0059292E" w:rsidRDefault="00DE55EF" w:rsidP="001B4322">
            <w:pPr>
              <w:pStyle w:val="ColumnHeading"/>
              <w:keepNext/>
              <w:rPr>
                <w:noProof/>
              </w:rPr>
            </w:pPr>
            <w:r w:rsidRPr="0059292E">
              <w:t>Grozījums</w:t>
            </w:r>
          </w:p>
        </w:tc>
      </w:tr>
      <w:tr w:rsidR="001B4322" w:rsidRPr="006D6A57" w14:paraId="0E158425" w14:textId="77777777" w:rsidTr="001B4322">
        <w:trPr>
          <w:jc w:val="center"/>
        </w:trPr>
        <w:tc>
          <w:tcPr>
            <w:tcW w:w="4876" w:type="dxa"/>
          </w:tcPr>
          <w:p w14:paraId="52B8D3AD" w14:textId="77777777" w:rsidR="001B4322" w:rsidRPr="0059292E" w:rsidRDefault="001B4322" w:rsidP="001B4322">
            <w:pPr>
              <w:pStyle w:val="Normal6"/>
              <w:rPr>
                <w:noProof/>
              </w:rPr>
            </w:pPr>
          </w:p>
        </w:tc>
        <w:tc>
          <w:tcPr>
            <w:tcW w:w="4876" w:type="dxa"/>
            <w:hideMark/>
          </w:tcPr>
          <w:p w14:paraId="179D7170" w14:textId="77777777" w:rsidR="001B4322" w:rsidRPr="0059292E" w:rsidRDefault="001B4322" w:rsidP="001B4322">
            <w:pPr>
              <w:pStyle w:val="Normal6"/>
              <w:rPr>
                <w:noProof/>
                <w:szCs w:val="24"/>
              </w:rPr>
            </w:pPr>
            <w:r w:rsidRPr="0059292E">
              <w:rPr>
                <w:b/>
                <w:i/>
              </w:rPr>
              <w:t>8.a</w:t>
            </w:r>
            <w:r w:rsidRPr="0059292E">
              <w:rPr>
                <w:b/>
                <w:i/>
              </w:rPr>
              <w:tab/>
              <w:t>atbalstīt Savienības centienus uzlabot starptautisku sadarbību saistībā ar kiberdrošību:</w:t>
            </w:r>
          </w:p>
        </w:tc>
      </w:tr>
      <w:tr w:rsidR="001B4322" w:rsidRPr="006D6A57" w14:paraId="1866BBD6" w14:textId="77777777" w:rsidTr="001B4322">
        <w:trPr>
          <w:jc w:val="center"/>
        </w:trPr>
        <w:tc>
          <w:tcPr>
            <w:tcW w:w="4876" w:type="dxa"/>
          </w:tcPr>
          <w:p w14:paraId="6A7B4A98" w14:textId="77777777" w:rsidR="001B4322" w:rsidRPr="0059292E" w:rsidRDefault="001B4322" w:rsidP="001B4322">
            <w:pPr>
              <w:pStyle w:val="Normal6"/>
              <w:rPr>
                <w:noProof/>
              </w:rPr>
            </w:pPr>
          </w:p>
        </w:tc>
        <w:tc>
          <w:tcPr>
            <w:tcW w:w="4876" w:type="dxa"/>
            <w:hideMark/>
          </w:tcPr>
          <w:p w14:paraId="16E98A2E" w14:textId="77777777" w:rsidR="001B4322" w:rsidRPr="0059292E" w:rsidRDefault="001B4322" w:rsidP="001B4322">
            <w:pPr>
              <w:pStyle w:val="Normal6"/>
              <w:rPr>
                <w:noProof/>
                <w:szCs w:val="24"/>
              </w:rPr>
            </w:pPr>
            <w:r w:rsidRPr="0059292E">
              <w:rPr>
                <w:b/>
                <w:i/>
              </w:rPr>
              <w:t>(a)</w:t>
            </w:r>
            <w:r w:rsidRPr="0059292E">
              <w:rPr>
                <w:b/>
                <w:i/>
              </w:rPr>
              <w:tab/>
              <w:t>veicināt Kompetenču centra dalību starptautiskās konferencēs un valsts organizācijās, kā arī ieguldījumu starptautiskajās standartizācijas organizācijās;</w:t>
            </w:r>
          </w:p>
        </w:tc>
      </w:tr>
      <w:tr w:rsidR="001B4322" w:rsidRPr="006D6A57" w14:paraId="0FC34300" w14:textId="77777777" w:rsidTr="001B4322">
        <w:trPr>
          <w:jc w:val="center"/>
        </w:trPr>
        <w:tc>
          <w:tcPr>
            <w:tcW w:w="4876" w:type="dxa"/>
          </w:tcPr>
          <w:p w14:paraId="3840D244" w14:textId="77777777" w:rsidR="001B4322" w:rsidRPr="0059292E" w:rsidRDefault="001B4322" w:rsidP="001B4322">
            <w:pPr>
              <w:pStyle w:val="Normal6"/>
              <w:rPr>
                <w:noProof/>
              </w:rPr>
            </w:pPr>
          </w:p>
        </w:tc>
        <w:tc>
          <w:tcPr>
            <w:tcW w:w="4876" w:type="dxa"/>
            <w:hideMark/>
          </w:tcPr>
          <w:p w14:paraId="29CF4628" w14:textId="77777777" w:rsidR="001B4322" w:rsidRPr="0059292E" w:rsidRDefault="001B4322" w:rsidP="001B4322">
            <w:pPr>
              <w:pStyle w:val="Normal6"/>
              <w:rPr>
                <w:noProof/>
                <w:szCs w:val="24"/>
              </w:rPr>
            </w:pPr>
            <w:r w:rsidRPr="0059292E">
              <w:rPr>
                <w:b/>
                <w:i/>
              </w:rPr>
              <w:t>(b)</w:t>
            </w:r>
            <w:r w:rsidRPr="0059292E">
              <w:rPr>
                <w:b/>
                <w:i/>
              </w:rPr>
              <w:tab/>
              <w:t>sadarbojoties ar trešām valstīm un starptautiskajām organizācijām attiecīgajos starptautiskās sadarbības ietvaros.</w:t>
            </w:r>
          </w:p>
        </w:tc>
      </w:tr>
    </w:tbl>
    <w:p w14:paraId="50EE2201" w14:textId="77777777" w:rsidR="001B4322" w:rsidRPr="006D6A57" w:rsidRDefault="001B4322" w:rsidP="001B4322">
      <w:pPr>
        <w:rPr>
          <w:rStyle w:val="HideTWBExt"/>
        </w:rPr>
      </w:pPr>
      <w:r>
        <w:rPr>
          <w:rStyle w:val="HideTWBExt"/>
        </w:rPr>
        <w:t>&lt;/Amend&gt;</w:t>
      </w:r>
    </w:p>
    <w:p w14:paraId="5A9B5362" w14:textId="17F5954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91</w:t>
      </w:r>
      <w:r>
        <w:rPr>
          <w:rStyle w:val="HideTWBExt"/>
        </w:rPr>
        <w:t>&lt;/NumAm&gt;</w:t>
      </w:r>
    </w:p>
    <w:p w14:paraId="13DABA5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92B1FA7" w14:textId="77777777" w:rsidR="001B4322" w:rsidRPr="006D6A57" w:rsidRDefault="001B4322" w:rsidP="001B4322">
      <w:pPr>
        <w:pStyle w:val="NormalBold"/>
        <w:rPr>
          <w:noProof/>
        </w:rPr>
      </w:pPr>
      <w:r>
        <w:rPr>
          <w:rStyle w:val="HideTWBExt"/>
          <w:b w:val="0"/>
        </w:rPr>
        <w:t>&lt;Article&gt;</w:t>
      </w:r>
      <w:r w:rsidRPr="0059292E">
        <w:t>5. pants – virsraksts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D6A57" w14:paraId="7FC75092" w14:textId="77777777" w:rsidTr="001B4322">
        <w:trPr>
          <w:jc w:val="center"/>
        </w:trPr>
        <w:tc>
          <w:tcPr>
            <w:tcW w:w="9752" w:type="dxa"/>
            <w:gridSpan w:val="2"/>
          </w:tcPr>
          <w:p w14:paraId="166A1C2B" w14:textId="77777777" w:rsidR="001B4322" w:rsidRPr="006D6A57" w:rsidRDefault="001B4322" w:rsidP="001B4322">
            <w:pPr>
              <w:keepNext/>
              <w:rPr>
                <w:noProof/>
              </w:rPr>
            </w:pPr>
          </w:p>
        </w:tc>
      </w:tr>
      <w:tr w:rsidR="001B4322" w:rsidRPr="006D6A57" w14:paraId="78F50789" w14:textId="77777777" w:rsidTr="001B4322">
        <w:trPr>
          <w:jc w:val="center"/>
        </w:trPr>
        <w:tc>
          <w:tcPr>
            <w:tcW w:w="4876" w:type="dxa"/>
          </w:tcPr>
          <w:p w14:paraId="1C6ADEA9" w14:textId="77777777" w:rsidR="001B4322" w:rsidRPr="0059292E" w:rsidRDefault="001B4322" w:rsidP="001B4322">
            <w:pPr>
              <w:pStyle w:val="ColumnHeading"/>
              <w:keepNext/>
              <w:rPr>
                <w:noProof/>
              </w:rPr>
            </w:pPr>
            <w:r w:rsidRPr="0059292E">
              <w:t>Komisijas ierosinātais teksts</w:t>
            </w:r>
          </w:p>
        </w:tc>
        <w:tc>
          <w:tcPr>
            <w:tcW w:w="4876" w:type="dxa"/>
          </w:tcPr>
          <w:p w14:paraId="4AECC958" w14:textId="69274131" w:rsidR="001B4322" w:rsidRPr="0059292E" w:rsidRDefault="00DE55EF" w:rsidP="001B4322">
            <w:pPr>
              <w:pStyle w:val="ColumnHeading"/>
              <w:keepNext/>
              <w:rPr>
                <w:noProof/>
              </w:rPr>
            </w:pPr>
            <w:r w:rsidRPr="0059292E">
              <w:t>Grozījums</w:t>
            </w:r>
          </w:p>
        </w:tc>
      </w:tr>
      <w:tr w:rsidR="001B4322" w:rsidRPr="006D6A57" w14:paraId="4F3DB9EB" w14:textId="77777777" w:rsidTr="001B4322">
        <w:trPr>
          <w:jc w:val="center"/>
        </w:trPr>
        <w:tc>
          <w:tcPr>
            <w:tcW w:w="4876" w:type="dxa"/>
          </w:tcPr>
          <w:p w14:paraId="6B2F196A" w14:textId="77777777" w:rsidR="001B4322" w:rsidRPr="0059292E" w:rsidRDefault="001B4322" w:rsidP="001B4322">
            <w:pPr>
              <w:pStyle w:val="Normal6"/>
              <w:rPr>
                <w:noProof/>
              </w:rPr>
            </w:pPr>
            <w:r w:rsidRPr="0059292E">
              <w:t xml:space="preserve">Investēšana infrastruktūrās, spējās, produktos vai </w:t>
            </w:r>
            <w:r w:rsidRPr="0059292E">
              <w:rPr>
                <w:b/>
                <w:i/>
              </w:rPr>
              <w:t>risinājumos</w:t>
            </w:r>
            <w:r w:rsidRPr="0059292E">
              <w:t xml:space="preserve"> un to izmantošana</w:t>
            </w:r>
          </w:p>
        </w:tc>
        <w:tc>
          <w:tcPr>
            <w:tcW w:w="4876" w:type="dxa"/>
          </w:tcPr>
          <w:p w14:paraId="08EEE116" w14:textId="77777777" w:rsidR="001B4322" w:rsidRPr="0059292E" w:rsidRDefault="001B4322" w:rsidP="001B4322">
            <w:pPr>
              <w:pStyle w:val="Normal6"/>
              <w:rPr>
                <w:noProof/>
                <w:szCs w:val="24"/>
              </w:rPr>
            </w:pPr>
            <w:r w:rsidRPr="0059292E">
              <w:t xml:space="preserve">Investēšana infrastruktūrās, spējās, produktos vai </w:t>
            </w:r>
            <w:r w:rsidRPr="0059292E">
              <w:rPr>
                <w:b/>
                <w:i/>
              </w:rPr>
              <w:t>procesos</w:t>
            </w:r>
            <w:r w:rsidRPr="0059292E">
              <w:t xml:space="preserve"> un to izmantošana</w:t>
            </w:r>
          </w:p>
        </w:tc>
      </w:tr>
    </w:tbl>
    <w:p w14:paraId="0E125DAB" w14:textId="77777777" w:rsidR="001B4322" w:rsidRPr="006D6A57" w:rsidRDefault="001B4322" w:rsidP="001B4322">
      <w:pPr>
        <w:rPr>
          <w:rStyle w:val="HideTWBExt"/>
        </w:rPr>
      </w:pPr>
      <w:r>
        <w:rPr>
          <w:rStyle w:val="HideTWBExt"/>
        </w:rPr>
        <w:t>&lt;/Amend&gt;</w:t>
      </w:r>
    </w:p>
    <w:p w14:paraId="71A00ECF" w14:textId="1808B1E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92</w:t>
      </w:r>
      <w:r>
        <w:rPr>
          <w:rStyle w:val="HideTWBExt"/>
        </w:rPr>
        <w:t>&lt;/NumAm&gt;</w:t>
      </w:r>
    </w:p>
    <w:p w14:paraId="2465030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232DA45" w14:textId="77777777" w:rsidR="001B4322" w:rsidRPr="00B632FA" w:rsidRDefault="001B4322" w:rsidP="001B4322">
      <w:pPr>
        <w:pStyle w:val="NormalBold"/>
        <w:rPr>
          <w:noProof/>
        </w:rPr>
      </w:pPr>
      <w:r w:rsidRPr="00776516">
        <w:rPr>
          <w:rStyle w:val="HideTWBExt"/>
          <w:b w:val="0"/>
        </w:rPr>
        <w:t>&lt;Article&gt;</w:t>
      </w:r>
      <w:r w:rsidRPr="0059292E">
        <w:t>5. pants – 1. punkts – ievaddaļa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01F3E7F" w14:textId="77777777" w:rsidTr="001B4322">
        <w:trPr>
          <w:jc w:val="center"/>
        </w:trPr>
        <w:tc>
          <w:tcPr>
            <w:tcW w:w="9752" w:type="dxa"/>
            <w:gridSpan w:val="2"/>
          </w:tcPr>
          <w:p w14:paraId="03EC6D06" w14:textId="77777777" w:rsidR="001B4322" w:rsidRPr="00776516" w:rsidRDefault="001B4322" w:rsidP="001B4322">
            <w:pPr>
              <w:keepNext/>
              <w:rPr>
                <w:noProof/>
              </w:rPr>
            </w:pPr>
          </w:p>
        </w:tc>
      </w:tr>
      <w:tr w:rsidR="001B4322" w:rsidRPr="006D6A57" w14:paraId="7FEDF8EA" w14:textId="77777777" w:rsidTr="001B4322">
        <w:trPr>
          <w:jc w:val="center"/>
        </w:trPr>
        <w:tc>
          <w:tcPr>
            <w:tcW w:w="4876" w:type="dxa"/>
            <w:hideMark/>
          </w:tcPr>
          <w:p w14:paraId="69AD5444" w14:textId="77777777" w:rsidR="001B4322" w:rsidRPr="0059292E" w:rsidRDefault="001B4322" w:rsidP="001B4322">
            <w:pPr>
              <w:pStyle w:val="ColumnHeading"/>
              <w:keepNext/>
              <w:rPr>
                <w:noProof/>
              </w:rPr>
            </w:pPr>
            <w:r w:rsidRPr="0059292E">
              <w:t>Komisijas ierosinātais teksts</w:t>
            </w:r>
          </w:p>
        </w:tc>
        <w:tc>
          <w:tcPr>
            <w:tcW w:w="4876" w:type="dxa"/>
            <w:hideMark/>
          </w:tcPr>
          <w:p w14:paraId="3986B581" w14:textId="7E646F25" w:rsidR="001B4322" w:rsidRPr="0059292E" w:rsidRDefault="00DE55EF" w:rsidP="001B4322">
            <w:pPr>
              <w:pStyle w:val="ColumnHeading"/>
              <w:keepNext/>
              <w:rPr>
                <w:noProof/>
              </w:rPr>
            </w:pPr>
            <w:r w:rsidRPr="0059292E">
              <w:t>Grozījums</w:t>
            </w:r>
          </w:p>
        </w:tc>
      </w:tr>
      <w:tr w:rsidR="001B4322" w:rsidRPr="006D6A57" w14:paraId="5020F2ED" w14:textId="77777777" w:rsidTr="001B4322">
        <w:trPr>
          <w:jc w:val="center"/>
        </w:trPr>
        <w:tc>
          <w:tcPr>
            <w:tcW w:w="4876" w:type="dxa"/>
            <w:hideMark/>
          </w:tcPr>
          <w:p w14:paraId="67732E27" w14:textId="77777777" w:rsidR="001B4322" w:rsidRPr="0059292E" w:rsidRDefault="001B4322" w:rsidP="001B4322">
            <w:pPr>
              <w:pStyle w:val="Normal6"/>
              <w:rPr>
                <w:noProof/>
              </w:rPr>
            </w:pPr>
            <w:r w:rsidRPr="0059292E">
              <w:t>1.</w:t>
            </w:r>
            <w:r w:rsidRPr="0059292E">
              <w:tab/>
              <w:t xml:space="preserve">Ja Kompetenču centrs nodrošina finansējumu infrastruktūrām, spējām, produktiem vai </w:t>
            </w:r>
            <w:r w:rsidRPr="0059292E">
              <w:rPr>
                <w:b/>
                <w:i/>
              </w:rPr>
              <w:t>risinājumiem</w:t>
            </w:r>
            <w:r w:rsidRPr="0059292E">
              <w:t xml:space="preserve"> saskaņā ar </w:t>
            </w:r>
            <w:r w:rsidRPr="0059292E">
              <w:lastRenderedPageBreak/>
              <w:t>4.</w:t>
            </w:r>
            <w:r w:rsidRPr="0059292E">
              <w:rPr>
                <w:b/>
                <w:i/>
              </w:rPr>
              <w:t> </w:t>
            </w:r>
            <w:r w:rsidRPr="0059292E">
              <w:t>panta 3. un 4.</w:t>
            </w:r>
            <w:r w:rsidRPr="0059292E">
              <w:rPr>
                <w:b/>
                <w:i/>
              </w:rPr>
              <w:t> </w:t>
            </w:r>
            <w:r w:rsidRPr="0059292E">
              <w:t>punktu dotāciju vai godalgu veidā, Kompetenču centra darba plānā var konkrēti precizēt:</w:t>
            </w:r>
          </w:p>
        </w:tc>
        <w:tc>
          <w:tcPr>
            <w:tcW w:w="4876" w:type="dxa"/>
            <w:hideMark/>
          </w:tcPr>
          <w:p w14:paraId="48BE85D4" w14:textId="77777777" w:rsidR="001B4322" w:rsidRPr="0059292E" w:rsidRDefault="001B4322" w:rsidP="001B4322">
            <w:pPr>
              <w:pStyle w:val="Normal6"/>
              <w:rPr>
                <w:noProof/>
                <w:szCs w:val="24"/>
              </w:rPr>
            </w:pPr>
            <w:r w:rsidRPr="0059292E">
              <w:lastRenderedPageBreak/>
              <w:t>1.</w:t>
            </w:r>
            <w:r w:rsidRPr="0059292E">
              <w:tab/>
              <w:t xml:space="preserve">Ja Kompetenču centrs nodrošina finansējumu infrastruktūrām, spējām, produktiem vai </w:t>
            </w:r>
            <w:r w:rsidRPr="0059292E">
              <w:rPr>
                <w:b/>
                <w:i/>
              </w:rPr>
              <w:t>procesiem</w:t>
            </w:r>
            <w:r w:rsidRPr="0059292E">
              <w:t xml:space="preserve"> saskaņā ar 4.</w:t>
            </w:r>
            <w:r w:rsidRPr="0059292E">
              <w:rPr>
                <w:b/>
                <w:i/>
              </w:rPr>
              <w:t xml:space="preserve"> </w:t>
            </w:r>
            <w:r w:rsidRPr="0059292E">
              <w:lastRenderedPageBreak/>
              <w:t>panta 3. un 4.</w:t>
            </w:r>
            <w:r w:rsidRPr="0059292E">
              <w:rPr>
                <w:b/>
                <w:i/>
              </w:rPr>
              <w:t xml:space="preserve"> </w:t>
            </w:r>
            <w:r w:rsidRPr="0059292E">
              <w:t>punktu</w:t>
            </w:r>
            <w:r w:rsidRPr="0059292E">
              <w:rPr>
                <w:b/>
                <w:i/>
              </w:rPr>
              <w:t xml:space="preserve"> iepirkuma,</w:t>
            </w:r>
            <w:r w:rsidRPr="0059292E">
              <w:t xml:space="preserve"> dotāciju vai godalgu veidā, Kompetenču centra darba plānā var konkrēti precizēt:</w:t>
            </w:r>
          </w:p>
        </w:tc>
      </w:tr>
    </w:tbl>
    <w:p w14:paraId="1B1450EE" w14:textId="77777777" w:rsidR="001B4322" w:rsidRPr="006D6A57" w:rsidRDefault="001B4322" w:rsidP="001B4322">
      <w:pPr>
        <w:rPr>
          <w:rStyle w:val="HideTWBExt"/>
        </w:rPr>
      </w:pPr>
      <w:r>
        <w:rPr>
          <w:rStyle w:val="HideTWBExt"/>
        </w:rPr>
        <w:lastRenderedPageBreak/>
        <w:t>&lt;/Amend&gt;</w:t>
      </w:r>
    </w:p>
    <w:p w14:paraId="75718456" w14:textId="357C7CD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93</w:t>
      </w:r>
      <w:r>
        <w:rPr>
          <w:rStyle w:val="HideTWBExt"/>
        </w:rPr>
        <w:t>&lt;/NumAm&gt;</w:t>
      </w:r>
    </w:p>
    <w:p w14:paraId="1EEEDB3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C5BBBB2" w14:textId="77777777" w:rsidR="001B4322" w:rsidRPr="00B632FA" w:rsidRDefault="001B4322" w:rsidP="001B4322">
      <w:pPr>
        <w:pStyle w:val="NormalBold"/>
        <w:rPr>
          <w:noProof/>
        </w:rPr>
      </w:pPr>
      <w:r w:rsidRPr="00776516">
        <w:rPr>
          <w:rStyle w:val="HideTWBExt"/>
          <w:b w:val="0"/>
        </w:rPr>
        <w:t>&lt;Article&gt;</w:t>
      </w:r>
      <w:r w:rsidRPr="0059292E">
        <w:t>5. pants – 1.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74C94DC" w14:textId="77777777" w:rsidTr="001B4322">
        <w:trPr>
          <w:jc w:val="center"/>
        </w:trPr>
        <w:tc>
          <w:tcPr>
            <w:tcW w:w="9752" w:type="dxa"/>
            <w:gridSpan w:val="2"/>
          </w:tcPr>
          <w:p w14:paraId="763C6DC8" w14:textId="77777777" w:rsidR="001B4322" w:rsidRPr="00776516" w:rsidRDefault="001B4322" w:rsidP="001B4322">
            <w:pPr>
              <w:keepNext/>
              <w:rPr>
                <w:noProof/>
              </w:rPr>
            </w:pPr>
          </w:p>
        </w:tc>
      </w:tr>
      <w:tr w:rsidR="001B4322" w:rsidRPr="006D6A57" w14:paraId="4726E6E6" w14:textId="77777777" w:rsidTr="001B4322">
        <w:trPr>
          <w:jc w:val="center"/>
        </w:trPr>
        <w:tc>
          <w:tcPr>
            <w:tcW w:w="4876" w:type="dxa"/>
            <w:hideMark/>
          </w:tcPr>
          <w:p w14:paraId="1FF7717F" w14:textId="77777777" w:rsidR="001B4322" w:rsidRPr="0059292E" w:rsidRDefault="001B4322" w:rsidP="001B4322">
            <w:pPr>
              <w:pStyle w:val="ColumnHeading"/>
              <w:keepNext/>
              <w:rPr>
                <w:noProof/>
              </w:rPr>
            </w:pPr>
            <w:r w:rsidRPr="0059292E">
              <w:t>Komisijas ierosinātais teksts</w:t>
            </w:r>
          </w:p>
        </w:tc>
        <w:tc>
          <w:tcPr>
            <w:tcW w:w="4876" w:type="dxa"/>
            <w:hideMark/>
          </w:tcPr>
          <w:p w14:paraId="72C9EA1A" w14:textId="67603A18" w:rsidR="001B4322" w:rsidRPr="0059292E" w:rsidRDefault="00DE55EF" w:rsidP="001B4322">
            <w:pPr>
              <w:pStyle w:val="ColumnHeading"/>
              <w:keepNext/>
              <w:rPr>
                <w:noProof/>
              </w:rPr>
            </w:pPr>
            <w:r w:rsidRPr="0059292E">
              <w:t>Grozījums</w:t>
            </w:r>
          </w:p>
        </w:tc>
      </w:tr>
      <w:tr w:rsidR="001B4322" w:rsidRPr="006D6A57" w14:paraId="2206B9B5" w14:textId="77777777" w:rsidTr="001B4322">
        <w:trPr>
          <w:jc w:val="center"/>
        </w:trPr>
        <w:tc>
          <w:tcPr>
            <w:tcW w:w="4876" w:type="dxa"/>
            <w:hideMark/>
          </w:tcPr>
          <w:p w14:paraId="3A74DE58" w14:textId="77777777" w:rsidR="001B4322" w:rsidRPr="0059292E" w:rsidRDefault="001B4322" w:rsidP="001B4322">
            <w:pPr>
              <w:pStyle w:val="Normal6"/>
              <w:rPr>
                <w:noProof/>
              </w:rPr>
            </w:pPr>
            <w:r w:rsidRPr="0059292E">
              <w:t>(a)</w:t>
            </w:r>
            <w:r w:rsidRPr="0059292E">
              <w:tab/>
              <w:t>noteikumus, kas reglamentē darbību saistībā ar infrastruktūru vai spēju, tostarp attiecīgā gadījumā šādas darbības īstenošanu uzticot mitinātājam, pamatojoties uz Kompetenču centra noteiktajiem kritērijiem;</w:t>
            </w:r>
          </w:p>
        </w:tc>
        <w:tc>
          <w:tcPr>
            <w:tcW w:w="4876" w:type="dxa"/>
            <w:hideMark/>
          </w:tcPr>
          <w:p w14:paraId="3082B92D" w14:textId="77777777" w:rsidR="001B4322" w:rsidRPr="0059292E" w:rsidRDefault="001B4322" w:rsidP="001B4322">
            <w:pPr>
              <w:pStyle w:val="Normal6"/>
              <w:rPr>
                <w:noProof/>
                <w:szCs w:val="24"/>
              </w:rPr>
            </w:pPr>
            <w:r w:rsidRPr="0059292E">
              <w:t>(a)</w:t>
            </w:r>
            <w:r w:rsidRPr="0059292E">
              <w:tab/>
            </w:r>
            <w:r w:rsidRPr="0059292E">
              <w:rPr>
                <w:b/>
                <w:i/>
              </w:rPr>
              <w:t xml:space="preserve">specifiskus </w:t>
            </w:r>
            <w:r w:rsidRPr="0059292E">
              <w:t>noteikumus, kas reglamentē darbību saistībā ar infrastruktūru vai spēju, tostarp attiecīgā gadījumā šādas darbības īstenošanu uzticot mitinātājam, pamatojoties uz Kompetenču centra noteiktajiem kritērijiem;</w:t>
            </w:r>
          </w:p>
        </w:tc>
      </w:tr>
    </w:tbl>
    <w:p w14:paraId="770F1DBB" w14:textId="77777777" w:rsidR="001B4322" w:rsidRPr="006D6A57" w:rsidRDefault="001B4322" w:rsidP="001B4322">
      <w:pPr>
        <w:rPr>
          <w:rStyle w:val="HideTWBExt"/>
        </w:rPr>
      </w:pPr>
      <w:r>
        <w:rPr>
          <w:rStyle w:val="HideTWBExt"/>
        </w:rPr>
        <w:t>&lt;/Amend&gt;</w:t>
      </w:r>
    </w:p>
    <w:p w14:paraId="19F48BFE" w14:textId="35996B6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94</w:t>
      </w:r>
      <w:r>
        <w:rPr>
          <w:rStyle w:val="HideTWBExt"/>
        </w:rPr>
        <w:t>&lt;/NumAm&gt;</w:t>
      </w:r>
    </w:p>
    <w:p w14:paraId="55AB48E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71846D2" w14:textId="77777777" w:rsidR="001B4322" w:rsidRPr="00B632FA" w:rsidRDefault="001B4322" w:rsidP="001B4322">
      <w:pPr>
        <w:pStyle w:val="NormalBold"/>
        <w:rPr>
          <w:noProof/>
        </w:rPr>
      </w:pPr>
      <w:r w:rsidRPr="00776516">
        <w:rPr>
          <w:rStyle w:val="HideTWBExt"/>
          <w:b w:val="0"/>
        </w:rPr>
        <w:t>&lt;Article&gt;</w:t>
      </w:r>
      <w:r w:rsidRPr="0059292E">
        <w:t>5. pants – 1.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15D39FA" w14:textId="77777777" w:rsidTr="001B4322">
        <w:trPr>
          <w:jc w:val="center"/>
        </w:trPr>
        <w:tc>
          <w:tcPr>
            <w:tcW w:w="9752" w:type="dxa"/>
            <w:gridSpan w:val="2"/>
          </w:tcPr>
          <w:p w14:paraId="6961A0A8" w14:textId="77777777" w:rsidR="001B4322" w:rsidRPr="00776516" w:rsidRDefault="001B4322" w:rsidP="001B4322">
            <w:pPr>
              <w:keepNext/>
              <w:rPr>
                <w:noProof/>
              </w:rPr>
            </w:pPr>
          </w:p>
        </w:tc>
      </w:tr>
      <w:tr w:rsidR="001B4322" w:rsidRPr="006D6A57" w14:paraId="4A2E19A9" w14:textId="77777777" w:rsidTr="001B4322">
        <w:trPr>
          <w:jc w:val="center"/>
        </w:trPr>
        <w:tc>
          <w:tcPr>
            <w:tcW w:w="4876" w:type="dxa"/>
            <w:hideMark/>
          </w:tcPr>
          <w:p w14:paraId="508609B4" w14:textId="77777777" w:rsidR="001B4322" w:rsidRPr="0059292E" w:rsidRDefault="001B4322" w:rsidP="001B4322">
            <w:pPr>
              <w:pStyle w:val="ColumnHeading"/>
              <w:keepNext/>
              <w:rPr>
                <w:noProof/>
              </w:rPr>
            </w:pPr>
            <w:r w:rsidRPr="0059292E">
              <w:t>Komisijas ierosinātais teksts</w:t>
            </w:r>
          </w:p>
        </w:tc>
        <w:tc>
          <w:tcPr>
            <w:tcW w:w="4876" w:type="dxa"/>
            <w:hideMark/>
          </w:tcPr>
          <w:p w14:paraId="412F2F15" w14:textId="60668594" w:rsidR="001B4322" w:rsidRPr="0059292E" w:rsidRDefault="00DE55EF" w:rsidP="001B4322">
            <w:pPr>
              <w:pStyle w:val="ColumnHeading"/>
              <w:keepNext/>
              <w:rPr>
                <w:noProof/>
              </w:rPr>
            </w:pPr>
            <w:r w:rsidRPr="0059292E">
              <w:t>Grozījums</w:t>
            </w:r>
          </w:p>
        </w:tc>
      </w:tr>
      <w:tr w:rsidR="001B4322" w:rsidRPr="006D6A57" w14:paraId="5D076B68" w14:textId="77777777" w:rsidTr="001B4322">
        <w:trPr>
          <w:jc w:val="center"/>
        </w:trPr>
        <w:tc>
          <w:tcPr>
            <w:tcW w:w="4876" w:type="dxa"/>
          </w:tcPr>
          <w:p w14:paraId="659B4AD9" w14:textId="77777777" w:rsidR="001B4322" w:rsidRPr="0059292E" w:rsidRDefault="001B4322" w:rsidP="001B4322">
            <w:pPr>
              <w:pStyle w:val="Normal6"/>
              <w:rPr>
                <w:noProof/>
              </w:rPr>
            </w:pPr>
          </w:p>
        </w:tc>
        <w:tc>
          <w:tcPr>
            <w:tcW w:w="4876" w:type="dxa"/>
            <w:hideMark/>
          </w:tcPr>
          <w:p w14:paraId="11935A99" w14:textId="77777777" w:rsidR="001B4322" w:rsidRPr="0059292E" w:rsidRDefault="001B4322" w:rsidP="001B4322">
            <w:pPr>
              <w:pStyle w:val="Normal6"/>
              <w:rPr>
                <w:noProof/>
                <w:szCs w:val="24"/>
              </w:rPr>
            </w:pPr>
            <w:r w:rsidRPr="0059292E">
              <w:rPr>
                <w:b/>
                <w:i/>
              </w:rPr>
              <w:t>(ba)</w:t>
            </w:r>
            <w:r w:rsidRPr="0059292E">
              <w:rPr>
                <w:b/>
                <w:i/>
              </w:rPr>
              <w:tab/>
              <w:t>specifiskus noteikumus, kas reglamentē dažādus īstenošanas posmus;</w:t>
            </w:r>
          </w:p>
        </w:tc>
      </w:tr>
    </w:tbl>
    <w:p w14:paraId="00B06E18" w14:textId="77777777" w:rsidR="001B4322" w:rsidRPr="006D6A57" w:rsidRDefault="001B4322" w:rsidP="001B4322">
      <w:pPr>
        <w:rPr>
          <w:rStyle w:val="HideTWBExt"/>
        </w:rPr>
      </w:pPr>
      <w:r>
        <w:rPr>
          <w:rStyle w:val="HideTWBExt"/>
        </w:rPr>
        <w:t>&lt;/Amend&gt;</w:t>
      </w:r>
    </w:p>
    <w:p w14:paraId="0B7C451F" w14:textId="709A074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95</w:t>
      </w:r>
      <w:r>
        <w:rPr>
          <w:rStyle w:val="HideTWBExt"/>
        </w:rPr>
        <w:t>&lt;/NumAm&gt;</w:t>
      </w:r>
    </w:p>
    <w:p w14:paraId="397464C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14B9D5F" w14:textId="77777777" w:rsidR="001B4322" w:rsidRPr="00B632FA" w:rsidRDefault="001B4322" w:rsidP="001B4322">
      <w:pPr>
        <w:pStyle w:val="NormalBold"/>
        <w:rPr>
          <w:noProof/>
        </w:rPr>
      </w:pPr>
      <w:r w:rsidRPr="00776516">
        <w:rPr>
          <w:rStyle w:val="HideTWBExt"/>
          <w:b w:val="0"/>
        </w:rPr>
        <w:t>&lt;Article&gt;</w:t>
      </w:r>
      <w:r w:rsidRPr="0059292E">
        <w:t>5. pants – 1. punkts – bb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0605531" w14:textId="77777777" w:rsidTr="001B4322">
        <w:trPr>
          <w:jc w:val="center"/>
        </w:trPr>
        <w:tc>
          <w:tcPr>
            <w:tcW w:w="9752" w:type="dxa"/>
            <w:gridSpan w:val="2"/>
          </w:tcPr>
          <w:p w14:paraId="0CE10A99" w14:textId="77777777" w:rsidR="001B4322" w:rsidRPr="00776516" w:rsidRDefault="001B4322" w:rsidP="001B4322">
            <w:pPr>
              <w:keepNext/>
              <w:rPr>
                <w:noProof/>
              </w:rPr>
            </w:pPr>
          </w:p>
        </w:tc>
      </w:tr>
      <w:tr w:rsidR="001B4322" w:rsidRPr="006D6A57" w14:paraId="13F3140A" w14:textId="77777777" w:rsidTr="001B4322">
        <w:trPr>
          <w:jc w:val="center"/>
        </w:trPr>
        <w:tc>
          <w:tcPr>
            <w:tcW w:w="4876" w:type="dxa"/>
            <w:hideMark/>
          </w:tcPr>
          <w:p w14:paraId="7AB108D2" w14:textId="77777777" w:rsidR="001B4322" w:rsidRPr="0059292E" w:rsidRDefault="001B4322" w:rsidP="001B4322">
            <w:pPr>
              <w:pStyle w:val="ColumnHeading"/>
              <w:keepNext/>
              <w:rPr>
                <w:noProof/>
              </w:rPr>
            </w:pPr>
            <w:r w:rsidRPr="0059292E">
              <w:t>Komisijas ierosinātais teksts</w:t>
            </w:r>
          </w:p>
        </w:tc>
        <w:tc>
          <w:tcPr>
            <w:tcW w:w="4876" w:type="dxa"/>
            <w:hideMark/>
          </w:tcPr>
          <w:p w14:paraId="74AC6030" w14:textId="49E6D252" w:rsidR="001B4322" w:rsidRPr="0059292E" w:rsidRDefault="00DE55EF" w:rsidP="001B4322">
            <w:pPr>
              <w:pStyle w:val="ColumnHeading"/>
              <w:keepNext/>
              <w:rPr>
                <w:noProof/>
              </w:rPr>
            </w:pPr>
            <w:r w:rsidRPr="0059292E">
              <w:t>Grozījums</w:t>
            </w:r>
          </w:p>
        </w:tc>
      </w:tr>
      <w:tr w:rsidR="001B4322" w:rsidRPr="006D6A57" w14:paraId="31B12455" w14:textId="77777777" w:rsidTr="001B4322">
        <w:trPr>
          <w:jc w:val="center"/>
        </w:trPr>
        <w:tc>
          <w:tcPr>
            <w:tcW w:w="4876" w:type="dxa"/>
          </w:tcPr>
          <w:p w14:paraId="6F548E2F" w14:textId="77777777" w:rsidR="001B4322" w:rsidRPr="0059292E" w:rsidRDefault="001B4322" w:rsidP="001B4322">
            <w:pPr>
              <w:pStyle w:val="Normal6"/>
              <w:rPr>
                <w:noProof/>
              </w:rPr>
            </w:pPr>
          </w:p>
        </w:tc>
        <w:tc>
          <w:tcPr>
            <w:tcW w:w="4876" w:type="dxa"/>
            <w:hideMark/>
          </w:tcPr>
          <w:p w14:paraId="19DF9704" w14:textId="77777777" w:rsidR="001B4322" w:rsidRPr="0059292E" w:rsidRDefault="001B4322" w:rsidP="001B4322">
            <w:pPr>
              <w:pStyle w:val="Normal6"/>
              <w:rPr>
                <w:noProof/>
                <w:szCs w:val="24"/>
              </w:rPr>
            </w:pPr>
            <w:r w:rsidRPr="0059292E">
              <w:rPr>
                <w:b/>
                <w:i/>
              </w:rPr>
              <w:t>(bb)</w:t>
            </w:r>
            <w:r w:rsidRPr="0059292E">
              <w:rPr>
                <w:b/>
                <w:i/>
              </w:rPr>
              <w:tab/>
              <w:t>ka Savienības ieguldījuma rezultātā piekļuve ir tik atvērta, cik iespējams, un tik slēgta, cik nepieciešams, un ka ir iespējama atkārtota izmantošana.</w:t>
            </w:r>
          </w:p>
        </w:tc>
      </w:tr>
    </w:tbl>
    <w:p w14:paraId="73CBAD56" w14:textId="77777777" w:rsidR="001B4322" w:rsidRPr="006D6A57" w:rsidRDefault="001B4322" w:rsidP="001B4322">
      <w:pPr>
        <w:rPr>
          <w:rStyle w:val="HideTWBExt"/>
        </w:rPr>
      </w:pPr>
      <w:r>
        <w:rPr>
          <w:rStyle w:val="HideTWBExt"/>
        </w:rPr>
        <w:t>&lt;/Amend&gt;</w:t>
      </w:r>
    </w:p>
    <w:p w14:paraId="67C5C1FD" w14:textId="38197B9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96</w:t>
      </w:r>
      <w:r>
        <w:rPr>
          <w:rStyle w:val="HideTWBExt"/>
        </w:rPr>
        <w:t>&lt;/NumAm&gt;</w:t>
      </w:r>
    </w:p>
    <w:p w14:paraId="28AFE99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FA12828" w14:textId="77777777" w:rsidR="001B4322" w:rsidRPr="006D6A57" w:rsidRDefault="001B4322" w:rsidP="001B4322">
      <w:pPr>
        <w:pStyle w:val="NormalBold"/>
        <w:rPr>
          <w:noProof/>
        </w:rPr>
      </w:pPr>
      <w:r>
        <w:rPr>
          <w:rStyle w:val="HideTWBExt"/>
          <w:b w:val="0"/>
        </w:rPr>
        <w:t>&lt;Article&gt;</w:t>
      </w:r>
      <w:r w:rsidRPr="0059292E">
        <w:t>5.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C9F975A" w14:textId="77777777" w:rsidTr="001B4322">
        <w:trPr>
          <w:jc w:val="center"/>
        </w:trPr>
        <w:tc>
          <w:tcPr>
            <w:tcW w:w="9752" w:type="dxa"/>
            <w:gridSpan w:val="2"/>
          </w:tcPr>
          <w:p w14:paraId="648E92B8" w14:textId="77777777" w:rsidR="001B4322" w:rsidRPr="006D6A57" w:rsidRDefault="001B4322" w:rsidP="001B4322">
            <w:pPr>
              <w:keepNext/>
              <w:rPr>
                <w:noProof/>
              </w:rPr>
            </w:pPr>
          </w:p>
        </w:tc>
      </w:tr>
      <w:tr w:rsidR="001B4322" w:rsidRPr="006D6A57" w14:paraId="0E38DD6D" w14:textId="77777777" w:rsidTr="001B4322">
        <w:trPr>
          <w:jc w:val="center"/>
        </w:trPr>
        <w:tc>
          <w:tcPr>
            <w:tcW w:w="4876" w:type="dxa"/>
            <w:hideMark/>
          </w:tcPr>
          <w:p w14:paraId="217E30DD" w14:textId="77777777" w:rsidR="001B4322" w:rsidRPr="0059292E" w:rsidRDefault="001B4322" w:rsidP="001B4322">
            <w:pPr>
              <w:pStyle w:val="ColumnHeading"/>
              <w:keepNext/>
              <w:rPr>
                <w:noProof/>
              </w:rPr>
            </w:pPr>
            <w:r w:rsidRPr="0059292E">
              <w:t>Komisijas ierosinātais teksts</w:t>
            </w:r>
          </w:p>
        </w:tc>
        <w:tc>
          <w:tcPr>
            <w:tcW w:w="4876" w:type="dxa"/>
            <w:hideMark/>
          </w:tcPr>
          <w:p w14:paraId="0125479C" w14:textId="4A3C5C7D" w:rsidR="001B4322" w:rsidRPr="0059292E" w:rsidRDefault="00DE55EF" w:rsidP="001B4322">
            <w:pPr>
              <w:pStyle w:val="ColumnHeading"/>
              <w:keepNext/>
              <w:rPr>
                <w:noProof/>
              </w:rPr>
            </w:pPr>
            <w:r w:rsidRPr="0059292E">
              <w:t>Grozījums</w:t>
            </w:r>
          </w:p>
        </w:tc>
      </w:tr>
      <w:tr w:rsidR="001B4322" w:rsidRPr="006D6A57" w14:paraId="75CF4EC9" w14:textId="77777777" w:rsidTr="001B4322">
        <w:trPr>
          <w:jc w:val="center"/>
        </w:trPr>
        <w:tc>
          <w:tcPr>
            <w:tcW w:w="4876" w:type="dxa"/>
            <w:hideMark/>
          </w:tcPr>
          <w:p w14:paraId="36936974" w14:textId="77777777" w:rsidR="001B4322" w:rsidRPr="0059292E" w:rsidRDefault="001B4322" w:rsidP="001B4322">
            <w:pPr>
              <w:pStyle w:val="Normal6"/>
              <w:rPr>
                <w:noProof/>
              </w:rPr>
            </w:pPr>
            <w:r w:rsidRPr="0059292E">
              <w:t>2.</w:t>
            </w:r>
            <w:r w:rsidRPr="0059292E">
              <w:tab/>
              <w:t>Tīkla locekļu</w:t>
            </w:r>
            <w:r w:rsidRPr="0059292E">
              <w:rPr>
                <w:b/>
                <w:i/>
              </w:rPr>
              <w:t>, kiberdrošības kompetenču kopienas locekļu vai citu trešo personu, kas pārstāv kiberdrošības produktu un risinājumu lietotājus,</w:t>
            </w:r>
            <w:r w:rsidRPr="0059292E">
              <w:t xml:space="preserve"> uzdevumā Kompetenču centrs var būt atbildīgs par attiecīgu kopējā iepirkuma darbību vispārējo izpildi, ieskaitot pirmskomercializācijas iepirkumus. Šajā nolūkā Kompetenču centram var palīdzēt viens vai vairāki nacionālie koordinācijas centri vai kiberdrošības kompetenču kopienas locekļi.</w:t>
            </w:r>
          </w:p>
        </w:tc>
        <w:tc>
          <w:tcPr>
            <w:tcW w:w="4876" w:type="dxa"/>
            <w:hideMark/>
          </w:tcPr>
          <w:p w14:paraId="504157BA" w14:textId="77777777" w:rsidR="001B4322" w:rsidRPr="0059292E" w:rsidRDefault="001B4322" w:rsidP="001B4322">
            <w:pPr>
              <w:pStyle w:val="Normal6"/>
              <w:rPr>
                <w:noProof/>
                <w:szCs w:val="24"/>
              </w:rPr>
            </w:pPr>
            <w:r w:rsidRPr="0059292E">
              <w:t>2.</w:t>
            </w:r>
            <w:r w:rsidRPr="0059292E">
              <w:tab/>
              <w:t>Tīkla locekļu uzdevumā Kompetenču centrs var būt atbildīgs par attiecīgu kopējā iepirkuma darbību vispārējo izpildi, ieskaitot pirmskomercializācijas iepirkumus. Šajā nolūkā Kompetenču centram var palīdzēt viens vai vairāki nacionālie koordinācijas centri vai kiberdrošības kompetenču kopienas locekļi</w:t>
            </w:r>
            <w:r w:rsidRPr="0059292E">
              <w:rPr>
                <w:b/>
                <w:i/>
              </w:rPr>
              <w:t xml:space="preserve"> vai attiecīgie Eiropas digitālās inovācijas centri</w:t>
            </w:r>
            <w:r w:rsidRPr="0059292E">
              <w:t>.</w:t>
            </w:r>
          </w:p>
        </w:tc>
      </w:tr>
    </w:tbl>
    <w:p w14:paraId="2D0E7B84" w14:textId="77777777" w:rsidR="001B4322" w:rsidRPr="006D6A57" w:rsidRDefault="001B4322" w:rsidP="001B4322">
      <w:pPr>
        <w:rPr>
          <w:rStyle w:val="HideTWBExt"/>
        </w:rPr>
      </w:pPr>
      <w:r>
        <w:rPr>
          <w:rStyle w:val="HideTWBExt"/>
        </w:rPr>
        <w:t>&lt;/Amend&gt;</w:t>
      </w:r>
    </w:p>
    <w:p w14:paraId="1FA55298" w14:textId="70195B7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97</w:t>
      </w:r>
      <w:r>
        <w:rPr>
          <w:rStyle w:val="HideTWBExt"/>
        </w:rPr>
        <w:t>&lt;/NumAm&gt;</w:t>
      </w:r>
    </w:p>
    <w:p w14:paraId="245E4A5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055C8A3" w14:textId="77777777" w:rsidR="001B4322" w:rsidRPr="00B632FA" w:rsidRDefault="001B4322" w:rsidP="001B4322">
      <w:pPr>
        <w:pStyle w:val="NormalBold"/>
        <w:rPr>
          <w:noProof/>
        </w:rPr>
      </w:pPr>
      <w:r w:rsidRPr="00776516">
        <w:rPr>
          <w:rStyle w:val="HideTWBExt"/>
          <w:b w:val="0"/>
        </w:rPr>
        <w:t>&lt;Article&gt;</w:t>
      </w:r>
      <w:r w:rsidRPr="0059292E">
        <w:t>6. pants – -1.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FC12249" w14:textId="77777777" w:rsidTr="001B4322">
        <w:trPr>
          <w:jc w:val="center"/>
        </w:trPr>
        <w:tc>
          <w:tcPr>
            <w:tcW w:w="9752" w:type="dxa"/>
            <w:gridSpan w:val="2"/>
          </w:tcPr>
          <w:p w14:paraId="05FEEC6F" w14:textId="77777777" w:rsidR="001B4322" w:rsidRPr="00776516" w:rsidRDefault="001B4322" w:rsidP="001B4322">
            <w:pPr>
              <w:keepNext/>
              <w:rPr>
                <w:noProof/>
              </w:rPr>
            </w:pPr>
          </w:p>
        </w:tc>
      </w:tr>
      <w:tr w:rsidR="001B4322" w:rsidRPr="006D6A57" w14:paraId="6866A936" w14:textId="77777777" w:rsidTr="001B4322">
        <w:trPr>
          <w:jc w:val="center"/>
        </w:trPr>
        <w:tc>
          <w:tcPr>
            <w:tcW w:w="4876" w:type="dxa"/>
            <w:hideMark/>
          </w:tcPr>
          <w:p w14:paraId="4F4D1AB1" w14:textId="77777777" w:rsidR="001B4322" w:rsidRPr="0059292E" w:rsidRDefault="001B4322" w:rsidP="001B4322">
            <w:pPr>
              <w:pStyle w:val="ColumnHeading"/>
              <w:keepNext/>
              <w:rPr>
                <w:noProof/>
              </w:rPr>
            </w:pPr>
            <w:r w:rsidRPr="0059292E">
              <w:t>Komisijas ierosinātais teksts</w:t>
            </w:r>
          </w:p>
        </w:tc>
        <w:tc>
          <w:tcPr>
            <w:tcW w:w="4876" w:type="dxa"/>
            <w:hideMark/>
          </w:tcPr>
          <w:p w14:paraId="5C05DFC6" w14:textId="25312C93" w:rsidR="001B4322" w:rsidRPr="0059292E" w:rsidRDefault="00DE55EF" w:rsidP="001B4322">
            <w:pPr>
              <w:pStyle w:val="ColumnHeading"/>
              <w:keepNext/>
              <w:rPr>
                <w:noProof/>
              </w:rPr>
            </w:pPr>
            <w:r w:rsidRPr="0059292E">
              <w:t>Grozījums</w:t>
            </w:r>
          </w:p>
        </w:tc>
      </w:tr>
      <w:tr w:rsidR="001B4322" w:rsidRPr="006D6A57" w14:paraId="057A7740" w14:textId="77777777" w:rsidTr="001B4322">
        <w:trPr>
          <w:jc w:val="center"/>
        </w:trPr>
        <w:tc>
          <w:tcPr>
            <w:tcW w:w="4876" w:type="dxa"/>
          </w:tcPr>
          <w:p w14:paraId="4576673D" w14:textId="77777777" w:rsidR="001B4322" w:rsidRPr="0059292E" w:rsidRDefault="001B4322" w:rsidP="001B4322">
            <w:pPr>
              <w:pStyle w:val="Normal6"/>
              <w:rPr>
                <w:noProof/>
              </w:rPr>
            </w:pPr>
          </w:p>
        </w:tc>
        <w:tc>
          <w:tcPr>
            <w:tcW w:w="4876" w:type="dxa"/>
            <w:hideMark/>
          </w:tcPr>
          <w:p w14:paraId="6A637B34" w14:textId="77777777" w:rsidR="001B4322" w:rsidRPr="0059292E" w:rsidRDefault="001B4322" w:rsidP="001B4322">
            <w:pPr>
              <w:pStyle w:val="Normal6"/>
              <w:rPr>
                <w:noProof/>
                <w:szCs w:val="24"/>
              </w:rPr>
            </w:pPr>
            <w:r w:rsidRPr="0059292E">
              <w:rPr>
                <w:b/>
                <w:i/>
              </w:rPr>
              <w:t>-1.</w:t>
            </w:r>
            <w:r w:rsidRPr="0059292E">
              <w:rPr>
                <w:b/>
                <w:i/>
              </w:rPr>
              <w:tab/>
              <w:t>Katrā dalībvalstī izveido nacionālo koordinācijas centru.</w:t>
            </w:r>
          </w:p>
        </w:tc>
      </w:tr>
    </w:tbl>
    <w:p w14:paraId="463D814E" w14:textId="77777777" w:rsidR="001B4322" w:rsidRPr="006D6A57" w:rsidRDefault="001B4322" w:rsidP="001B4322">
      <w:pPr>
        <w:rPr>
          <w:rStyle w:val="HideTWBExt"/>
        </w:rPr>
      </w:pPr>
      <w:r>
        <w:rPr>
          <w:rStyle w:val="HideTWBExt"/>
        </w:rPr>
        <w:t>&lt;/Amend&gt;</w:t>
      </w:r>
    </w:p>
    <w:p w14:paraId="409669DF" w14:textId="1537D7C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98</w:t>
      </w:r>
      <w:r>
        <w:rPr>
          <w:rStyle w:val="HideTWBExt"/>
        </w:rPr>
        <w:t>&lt;/NumAm&gt;</w:t>
      </w:r>
    </w:p>
    <w:p w14:paraId="6568765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391AC44" w14:textId="77777777" w:rsidR="001B4322" w:rsidRPr="006D6A57" w:rsidRDefault="001B4322" w:rsidP="001B4322">
      <w:pPr>
        <w:pStyle w:val="NormalBold"/>
        <w:rPr>
          <w:noProof/>
        </w:rPr>
      </w:pPr>
      <w:r>
        <w:rPr>
          <w:rStyle w:val="HideTWBExt"/>
          <w:b w:val="0"/>
        </w:rPr>
        <w:t>&lt;Article&gt;</w:t>
      </w:r>
      <w:r w:rsidRPr="0059292E">
        <w:t>6.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15FEEB9" w14:textId="77777777" w:rsidTr="001B4322">
        <w:trPr>
          <w:jc w:val="center"/>
        </w:trPr>
        <w:tc>
          <w:tcPr>
            <w:tcW w:w="9752" w:type="dxa"/>
            <w:gridSpan w:val="2"/>
          </w:tcPr>
          <w:p w14:paraId="368AAEC8" w14:textId="77777777" w:rsidR="001B4322" w:rsidRPr="006D6A57" w:rsidRDefault="001B4322" w:rsidP="001B4322">
            <w:pPr>
              <w:keepNext/>
              <w:rPr>
                <w:noProof/>
              </w:rPr>
            </w:pPr>
          </w:p>
        </w:tc>
      </w:tr>
      <w:tr w:rsidR="001B4322" w:rsidRPr="006D6A57" w14:paraId="69D1E3CA" w14:textId="77777777" w:rsidTr="001B4322">
        <w:trPr>
          <w:jc w:val="center"/>
        </w:trPr>
        <w:tc>
          <w:tcPr>
            <w:tcW w:w="4876" w:type="dxa"/>
            <w:hideMark/>
          </w:tcPr>
          <w:p w14:paraId="5855EE4C" w14:textId="77777777" w:rsidR="001B4322" w:rsidRPr="0059292E" w:rsidRDefault="001B4322" w:rsidP="001B4322">
            <w:pPr>
              <w:pStyle w:val="ColumnHeading"/>
              <w:keepNext/>
              <w:rPr>
                <w:noProof/>
              </w:rPr>
            </w:pPr>
            <w:r w:rsidRPr="0059292E">
              <w:t>Komisijas ierosinātais teksts</w:t>
            </w:r>
          </w:p>
        </w:tc>
        <w:tc>
          <w:tcPr>
            <w:tcW w:w="4876" w:type="dxa"/>
            <w:hideMark/>
          </w:tcPr>
          <w:p w14:paraId="73A3B133" w14:textId="78DDA997" w:rsidR="001B4322" w:rsidRPr="0059292E" w:rsidRDefault="00DE55EF" w:rsidP="001B4322">
            <w:pPr>
              <w:pStyle w:val="ColumnHeading"/>
              <w:keepNext/>
              <w:rPr>
                <w:noProof/>
              </w:rPr>
            </w:pPr>
            <w:r w:rsidRPr="0059292E">
              <w:t>Grozījums</w:t>
            </w:r>
          </w:p>
        </w:tc>
      </w:tr>
      <w:tr w:rsidR="001B4322" w:rsidRPr="006D6A57" w14:paraId="7616306D" w14:textId="77777777" w:rsidTr="001B4322">
        <w:trPr>
          <w:jc w:val="center"/>
        </w:trPr>
        <w:tc>
          <w:tcPr>
            <w:tcW w:w="4876" w:type="dxa"/>
            <w:hideMark/>
          </w:tcPr>
          <w:p w14:paraId="341CBCBC" w14:textId="77777777" w:rsidR="001B4322" w:rsidRPr="0059292E" w:rsidRDefault="001B4322" w:rsidP="001B4322">
            <w:pPr>
              <w:pStyle w:val="Normal6"/>
              <w:rPr>
                <w:noProof/>
              </w:rPr>
            </w:pPr>
            <w:r w:rsidRPr="0059292E">
              <w:t>4.</w:t>
            </w:r>
            <w:r w:rsidRPr="0059292E">
              <w:tab/>
              <w:t>Izvirzītie nacionālie koordinācijas centri, pildot savu pamatuzdevumu saskaņā ar šīs regulas 3. pantu, ir spējīgi atbalstīt Kompetenču centru un Tīklu. Tiem ir attīstīta vai arī tieši pieejama tehnoloģiskā lietpratība kiberdrošības jomā, turklāt tie spēj efektīvi iesaistīties un nodrošināt koordināciju ar industriju, publisko sektoru</w:t>
            </w:r>
            <w:r w:rsidRPr="0059292E">
              <w:rPr>
                <w:b/>
                <w:i/>
              </w:rPr>
              <w:t xml:space="preserve"> un</w:t>
            </w:r>
            <w:r w:rsidRPr="0059292E">
              <w:t xml:space="preserve"> pētniecības kopienu.</w:t>
            </w:r>
          </w:p>
        </w:tc>
        <w:tc>
          <w:tcPr>
            <w:tcW w:w="4876" w:type="dxa"/>
            <w:hideMark/>
          </w:tcPr>
          <w:p w14:paraId="4D8157E8" w14:textId="77777777" w:rsidR="001B4322" w:rsidRPr="0059292E" w:rsidRDefault="001B4322" w:rsidP="001B4322">
            <w:pPr>
              <w:pStyle w:val="Normal6"/>
              <w:rPr>
                <w:noProof/>
                <w:szCs w:val="24"/>
              </w:rPr>
            </w:pPr>
            <w:r w:rsidRPr="0059292E">
              <w:t>4.</w:t>
            </w:r>
            <w:r w:rsidRPr="0059292E">
              <w:tab/>
              <w:t>Izvirzītie nacionālie koordinācijas centri, pildot savu pamatuzdevumu saskaņā ar šīs regulas 3. pantu, ir spējīgi atbalstīt Kompetenču centru un Tīklu. Tiem ir attīstīta vai arī tieši pieejama tehnoloģiskā lietpratība kiberdrošības jomā, turklāt tie spēj efektīvi iesaistīties un nodrošināt koordināciju ar industriju, publisko sektoru</w:t>
            </w:r>
            <w:r w:rsidRPr="0059292E">
              <w:rPr>
                <w:b/>
                <w:i/>
              </w:rPr>
              <w:t xml:space="preserve">, akadēmisko un </w:t>
            </w:r>
            <w:r w:rsidRPr="0059292E">
              <w:t>pētniecības kopienu</w:t>
            </w:r>
            <w:r w:rsidRPr="0059292E">
              <w:rPr>
                <w:b/>
                <w:i/>
              </w:rPr>
              <w:t xml:space="preserve"> un iedzīvotājiem.</w:t>
            </w:r>
            <w:r w:rsidRPr="0059292E">
              <w:t xml:space="preserve"> </w:t>
            </w:r>
            <w:r w:rsidRPr="0059292E">
              <w:rPr>
                <w:b/>
                <w:i/>
              </w:rPr>
              <w:t xml:space="preserve">Komisija pieņem vadlīnijas, kurās sīkāk apraksta </w:t>
            </w:r>
            <w:r w:rsidRPr="0059292E">
              <w:rPr>
                <w:b/>
                <w:i/>
              </w:rPr>
              <w:lastRenderedPageBreak/>
              <w:t>novērtēšanas procedūru un paskaidro kritēriju piemērošanu.</w:t>
            </w:r>
          </w:p>
        </w:tc>
      </w:tr>
    </w:tbl>
    <w:p w14:paraId="4C4CBAEF" w14:textId="77777777" w:rsidR="001B4322" w:rsidRPr="006D6A57" w:rsidRDefault="001B4322" w:rsidP="001B4322">
      <w:pPr>
        <w:rPr>
          <w:rStyle w:val="HideTWBExt"/>
        </w:rPr>
      </w:pPr>
      <w:r>
        <w:rPr>
          <w:rStyle w:val="HideTWBExt"/>
        </w:rPr>
        <w:lastRenderedPageBreak/>
        <w:t>&lt;/Amend&gt;</w:t>
      </w:r>
    </w:p>
    <w:p w14:paraId="36AC4E0C" w14:textId="287FB5D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99</w:t>
      </w:r>
      <w:r>
        <w:rPr>
          <w:rStyle w:val="HideTWBExt"/>
        </w:rPr>
        <w:t>&lt;/NumAm&gt;</w:t>
      </w:r>
    </w:p>
    <w:p w14:paraId="0B3AF96E"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07FA6FB" w14:textId="77777777" w:rsidR="001B4322" w:rsidRPr="006D6A57" w:rsidRDefault="001B4322" w:rsidP="001B4322">
      <w:pPr>
        <w:pStyle w:val="NormalBold"/>
        <w:rPr>
          <w:noProof/>
        </w:rPr>
      </w:pPr>
      <w:r>
        <w:rPr>
          <w:rStyle w:val="HideTWBExt"/>
          <w:b w:val="0"/>
        </w:rPr>
        <w:t>&lt;Article&gt;</w:t>
      </w:r>
      <w:r w:rsidRPr="0059292E">
        <w:t>6. pants – 5.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6B5D6917" w14:textId="77777777" w:rsidTr="001B4322">
        <w:trPr>
          <w:jc w:val="center"/>
        </w:trPr>
        <w:tc>
          <w:tcPr>
            <w:tcW w:w="9752" w:type="dxa"/>
            <w:gridSpan w:val="2"/>
          </w:tcPr>
          <w:p w14:paraId="6C35E9F6" w14:textId="77777777" w:rsidR="001B4322" w:rsidRPr="006D6A57" w:rsidRDefault="001B4322" w:rsidP="001B4322">
            <w:pPr>
              <w:keepNext/>
              <w:rPr>
                <w:noProof/>
              </w:rPr>
            </w:pPr>
          </w:p>
        </w:tc>
      </w:tr>
      <w:tr w:rsidR="001B4322" w:rsidRPr="006D6A57" w14:paraId="00479D5A" w14:textId="77777777" w:rsidTr="001B4322">
        <w:trPr>
          <w:jc w:val="center"/>
        </w:trPr>
        <w:tc>
          <w:tcPr>
            <w:tcW w:w="4876" w:type="dxa"/>
            <w:hideMark/>
          </w:tcPr>
          <w:p w14:paraId="799598C1" w14:textId="77777777" w:rsidR="001B4322" w:rsidRPr="0059292E" w:rsidRDefault="001B4322" w:rsidP="001B4322">
            <w:pPr>
              <w:pStyle w:val="ColumnHeading"/>
              <w:keepNext/>
              <w:rPr>
                <w:noProof/>
              </w:rPr>
            </w:pPr>
            <w:r w:rsidRPr="0059292E">
              <w:t>Komisijas ierosinātais teksts</w:t>
            </w:r>
          </w:p>
        </w:tc>
        <w:tc>
          <w:tcPr>
            <w:tcW w:w="4876" w:type="dxa"/>
            <w:hideMark/>
          </w:tcPr>
          <w:p w14:paraId="7B1218A0" w14:textId="61A456FD" w:rsidR="001B4322" w:rsidRPr="0059292E" w:rsidRDefault="00DE55EF" w:rsidP="001B4322">
            <w:pPr>
              <w:pStyle w:val="ColumnHeading"/>
              <w:keepNext/>
              <w:rPr>
                <w:noProof/>
              </w:rPr>
            </w:pPr>
            <w:r w:rsidRPr="0059292E">
              <w:t>Grozījums</w:t>
            </w:r>
          </w:p>
        </w:tc>
      </w:tr>
      <w:tr w:rsidR="001B4322" w:rsidRPr="006D6A57" w14:paraId="18F016BF" w14:textId="77777777" w:rsidTr="001B4322">
        <w:trPr>
          <w:jc w:val="center"/>
        </w:trPr>
        <w:tc>
          <w:tcPr>
            <w:tcW w:w="4876" w:type="dxa"/>
            <w:hideMark/>
          </w:tcPr>
          <w:p w14:paraId="566C3679" w14:textId="77777777" w:rsidR="001B4322" w:rsidRPr="0059292E" w:rsidRDefault="001B4322" w:rsidP="001B4322">
            <w:pPr>
              <w:pStyle w:val="Normal6"/>
              <w:rPr>
                <w:noProof/>
              </w:rPr>
            </w:pPr>
            <w:r w:rsidRPr="0059292E">
              <w:t>5.</w:t>
            </w:r>
            <w:r w:rsidRPr="0059292E">
              <w:tab/>
              <w:t xml:space="preserve">Kompetenču centra un nacionālo koordinācijas centru attiecības nosaka saskaņā ar līgumisku vienošanos, ko slēdz starp Kompetenču centru un katru nacionālo koordinācijas centru. Vienošanās </w:t>
            </w:r>
            <w:r w:rsidRPr="0059292E">
              <w:rPr>
                <w:b/>
                <w:i/>
              </w:rPr>
              <w:t>paredz</w:t>
            </w:r>
            <w:r w:rsidRPr="0059292E">
              <w:t xml:space="preserve"> noteikumus, kas reglamentē savstarpējās attiecības, kā arī uzdevumu sadalījumu starp Kompetenču centru un katru nacionālo koordinācijas centru.</w:t>
            </w:r>
          </w:p>
        </w:tc>
        <w:tc>
          <w:tcPr>
            <w:tcW w:w="4876" w:type="dxa"/>
            <w:hideMark/>
          </w:tcPr>
          <w:p w14:paraId="1072A351" w14:textId="77777777" w:rsidR="001B4322" w:rsidRPr="0059292E" w:rsidRDefault="001B4322" w:rsidP="001B4322">
            <w:pPr>
              <w:pStyle w:val="Normal6"/>
              <w:rPr>
                <w:noProof/>
                <w:szCs w:val="24"/>
              </w:rPr>
            </w:pPr>
            <w:r w:rsidRPr="0059292E">
              <w:t>5.</w:t>
            </w:r>
            <w:r w:rsidRPr="0059292E">
              <w:tab/>
              <w:t xml:space="preserve">Kompetenču centra un nacionālo koordinācijas centru attiecības nosaka saskaņā ar </w:t>
            </w:r>
            <w:r w:rsidRPr="0059292E">
              <w:rPr>
                <w:b/>
                <w:i/>
              </w:rPr>
              <w:t xml:space="preserve">standarta </w:t>
            </w:r>
            <w:r w:rsidRPr="0059292E">
              <w:t xml:space="preserve">līgumisku vienošanos, ko slēdz starp Kompetenču centru un katru nacionālo koordinācijas centru. Vienošanās </w:t>
            </w:r>
            <w:r w:rsidRPr="0059292E">
              <w:rPr>
                <w:b/>
                <w:i/>
              </w:rPr>
              <w:t>ietver to pašu saskaņoto vispārīgo noteikumu kopumu, paredzot</w:t>
            </w:r>
            <w:r w:rsidRPr="0059292E">
              <w:t xml:space="preserve"> noteikumus, kas reglamentē savstarpējās attiecības, kā arī uzdevumu sadalījumu starp Kompetenču centru un katru nacionālo koordinācijas centru</w:t>
            </w:r>
            <w:r w:rsidRPr="0059292E">
              <w:rPr>
                <w:b/>
                <w:i/>
              </w:rPr>
              <w:t xml:space="preserve"> un īpašus nosacījumus, kuri pielāgoti konkrētam nacionālajam koordinācijas centram</w:t>
            </w:r>
            <w:r w:rsidRPr="0059292E">
              <w:t>.</w:t>
            </w:r>
          </w:p>
        </w:tc>
      </w:tr>
    </w:tbl>
    <w:p w14:paraId="4DA55954" w14:textId="77777777" w:rsidR="001B4322" w:rsidRPr="006D6A57" w:rsidRDefault="001B4322" w:rsidP="001B4322">
      <w:pPr>
        <w:rPr>
          <w:rStyle w:val="HideTWBExt"/>
        </w:rPr>
      </w:pPr>
      <w:r>
        <w:rPr>
          <w:rStyle w:val="HideTWBExt"/>
        </w:rPr>
        <w:t>&lt;/Amend&gt;</w:t>
      </w:r>
    </w:p>
    <w:p w14:paraId="5B60D158" w14:textId="329058D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100</w:t>
      </w:r>
      <w:r>
        <w:rPr>
          <w:rStyle w:val="HideTWBExt"/>
        </w:rPr>
        <w:t>&lt;/NumAm&gt;</w:t>
      </w:r>
    </w:p>
    <w:p w14:paraId="2C4BF10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86ADED3" w14:textId="77777777" w:rsidR="001B4322" w:rsidRPr="00B632FA" w:rsidRDefault="001B4322" w:rsidP="001B4322">
      <w:pPr>
        <w:pStyle w:val="NormalBold"/>
        <w:rPr>
          <w:noProof/>
        </w:rPr>
      </w:pPr>
      <w:r w:rsidRPr="00776516">
        <w:rPr>
          <w:rStyle w:val="HideTWBExt"/>
          <w:b w:val="0"/>
        </w:rPr>
        <w:t>&lt;Article&gt;</w:t>
      </w:r>
      <w:r w:rsidRPr="0059292E">
        <w:t>6. pants – 5.a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F23A608" w14:textId="77777777" w:rsidTr="001B4322">
        <w:trPr>
          <w:jc w:val="center"/>
        </w:trPr>
        <w:tc>
          <w:tcPr>
            <w:tcW w:w="9752" w:type="dxa"/>
            <w:gridSpan w:val="2"/>
          </w:tcPr>
          <w:p w14:paraId="36F34ED2" w14:textId="77777777" w:rsidR="001B4322" w:rsidRPr="00776516" w:rsidRDefault="001B4322" w:rsidP="001B4322">
            <w:pPr>
              <w:keepNext/>
              <w:rPr>
                <w:noProof/>
              </w:rPr>
            </w:pPr>
          </w:p>
        </w:tc>
      </w:tr>
      <w:tr w:rsidR="001B4322" w:rsidRPr="006D6A57" w14:paraId="60138691" w14:textId="77777777" w:rsidTr="001B4322">
        <w:trPr>
          <w:jc w:val="center"/>
        </w:trPr>
        <w:tc>
          <w:tcPr>
            <w:tcW w:w="4876" w:type="dxa"/>
            <w:hideMark/>
          </w:tcPr>
          <w:p w14:paraId="05A54F49" w14:textId="77777777" w:rsidR="001B4322" w:rsidRPr="0059292E" w:rsidRDefault="001B4322" w:rsidP="001B4322">
            <w:pPr>
              <w:pStyle w:val="ColumnHeading"/>
              <w:keepNext/>
              <w:rPr>
                <w:noProof/>
              </w:rPr>
            </w:pPr>
            <w:r w:rsidRPr="0059292E">
              <w:t>Komisijas ierosinātais teksts</w:t>
            </w:r>
          </w:p>
        </w:tc>
        <w:tc>
          <w:tcPr>
            <w:tcW w:w="4876" w:type="dxa"/>
            <w:hideMark/>
          </w:tcPr>
          <w:p w14:paraId="31DF56D9" w14:textId="3272D67A" w:rsidR="001B4322" w:rsidRPr="0059292E" w:rsidRDefault="00DE55EF" w:rsidP="001B4322">
            <w:pPr>
              <w:pStyle w:val="ColumnHeading"/>
              <w:keepNext/>
              <w:rPr>
                <w:noProof/>
              </w:rPr>
            </w:pPr>
            <w:r w:rsidRPr="0059292E">
              <w:t>Grozījums</w:t>
            </w:r>
          </w:p>
        </w:tc>
      </w:tr>
      <w:tr w:rsidR="001B4322" w:rsidRPr="006D6A57" w14:paraId="6DC93F24" w14:textId="77777777" w:rsidTr="001B4322">
        <w:trPr>
          <w:jc w:val="center"/>
        </w:trPr>
        <w:tc>
          <w:tcPr>
            <w:tcW w:w="4876" w:type="dxa"/>
          </w:tcPr>
          <w:p w14:paraId="681E4A4E" w14:textId="77777777" w:rsidR="001B4322" w:rsidRPr="0059292E" w:rsidRDefault="001B4322" w:rsidP="001B4322">
            <w:pPr>
              <w:pStyle w:val="Normal6"/>
              <w:rPr>
                <w:noProof/>
              </w:rPr>
            </w:pPr>
          </w:p>
        </w:tc>
        <w:tc>
          <w:tcPr>
            <w:tcW w:w="4876" w:type="dxa"/>
            <w:hideMark/>
          </w:tcPr>
          <w:p w14:paraId="6D15862C" w14:textId="77777777" w:rsidR="001B4322" w:rsidRPr="0059292E" w:rsidRDefault="001B4322" w:rsidP="001B4322">
            <w:pPr>
              <w:pStyle w:val="Normal6"/>
              <w:rPr>
                <w:noProof/>
                <w:szCs w:val="24"/>
              </w:rPr>
            </w:pPr>
            <w:r w:rsidRPr="0059292E">
              <w:rPr>
                <w:b/>
                <w:i/>
              </w:rPr>
              <w:t>5.a</w:t>
            </w:r>
            <w:r w:rsidRPr="0059292E">
              <w:rPr>
                <w:b/>
                <w:i/>
              </w:rPr>
              <w:tab/>
              <w:t>Komisija pieņem deleģētos aktus saskaņā ar 45.a pantu, lai papildinātu šo regulu, nosakot saskaņotus vispārējus nosacījumus attiecībā uz šā panta 5. punktā minēto līgumisko vienošanos, tostarp tās formātu.</w:t>
            </w:r>
          </w:p>
        </w:tc>
      </w:tr>
    </w:tbl>
    <w:p w14:paraId="5C883D57" w14:textId="77777777" w:rsidR="001B4322" w:rsidRPr="006D6A57" w:rsidRDefault="001B4322" w:rsidP="001B4322">
      <w:pPr>
        <w:rPr>
          <w:rStyle w:val="HideTWBExt"/>
        </w:rPr>
      </w:pPr>
      <w:r>
        <w:rPr>
          <w:rStyle w:val="HideTWBExt"/>
        </w:rPr>
        <w:t>&lt;/Amend&gt;</w:t>
      </w:r>
    </w:p>
    <w:p w14:paraId="71A616C8" w14:textId="4342014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101</w:t>
      </w:r>
      <w:r>
        <w:rPr>
          <w:rStyle w:val="HideTWBExt"/>
        </w:rPr>
        <w:t>&lt;/NumAm&gt;</w:t>
      </w:r>
    </w:p>
    <w:p w14:paraId="0BC4F13E"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D67914C" w14:textId="77777777" w:rsidR="001B4322" w:rsidRPr="00B632FA" w:rsidRDefault="001B4322" w:rsidP="001B4322">
      <w:pPr>
        <w:pStyle w:val="NormalBold"/>
        <w:rPr>
          <w:noProof/>
        </w:rPr>
      </w:pPr>
      <w:r w:rsidRPr="00776516">
        <w:rPr>
          <w:rStyle w:val="HideTWBExt"/>
          <w:b w:val="0"/>
        </w:rPr>
        <w:t>&lt;Article&gt;</w:t>
      </w:r>
      <w:r w:rsidRPr="0059292E">
        <w:t>7. pants – 1.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1DA6EB1" w14:textId="77777777" w:rsidTr="001B4322">
        <w:trPr>
          <w:jc w:val="center"/>
        </w:trPr>
        <w:tc>
          <w:tcPr>
            <w:tcW w:w="9752" w:type="dxa"/>
            <w:gridSpan w:val="2"/>
          </w:tcPr>
          <w:p w14:paraId="293DC5CF" w14:textId="77777777" w:rsidR="001B4322" w:rsidRPr="00776516" w:rsidRDefault="001B4322" w:rsidP="001B4322">
            <w:pPr>
              <w:keepNext/>
              <w:rPr>
                <w:noProof/>
              </w:rPr>
            </w:pPr>
          </w:p>
        </w:tc>
      </w:tr>
      <w:tr w:rsidR="001B4322" w:rsidRPr="006D6A57" w14:paraId="5BD99838" w14:textId="77777777" w:rsidTr="001B4322">
        <w:trPr>
          <w:jc w:val="center"/>
        </w:trPr>
        <w:tc>
          <w:tcPr>
            <w:tcW w:w="4876" w:type="dxa"/>
            <w:hideMark/>
          </w:tcPr>
          <w:p w14:paraId="73D543A1" w14:textId="77777777" w:rsidR="001B4322" w:rsidRPr="0059292E" w:rsidRDefault="001B4322" w:rsidP="001B4322">
            <w:pPr>
              <w:pStyle w:val="ColumnHeading"/>
              <w:keepNext/>
              <w:rPr>
                <w:noProof/>
              </w:rPr>
            </w:pPr>
            <w:r w:rsidRPr="0059292E">
              <w:t>Komisijas ierosinātais teksts</w:t>
            </w:r>
          </w:p>
        </w:tc>
        <w:tc>
          <w:tcPr>
            <w:tcW w:w="4876" w:type="dxa"/>
            <w:hideMark/>
          </w:tcPr>
          <w:p w14:paraId="579074B1" w14:textId="1FEA3559" w:rsidR="001B4322" w:rsidRPr="0059292E" w:rsidRDefault="00DE55EF" w:rsidP="001B4322">
            <w:pPr>
              <w:pStyle w:val="ColumnHeading"/>
              <w:keepNext/>
              <w:rPr>
                <w:noProof/>
              </w:rPr>
            </w:pPr>
            <w:r w:rsidRPr="0059292E">
              <w:t>Grozījums</w:t>
            </w:r>
          </w:p>
        </w:tc>
      </w:tr>
      <w:tr w:rsidR="001B4322" w:rsidRPr="006D6A57" w14:paraId="1E38E6A6" w14:textId="77777777" w:rsidTr="001B4322">
        <w:trPr>
          <w:jc w:val="center"/>
        </w:trPr>
        <w:tc>
          <w:tcPr>
            <w:tcW w:w="4876" w:type="dxa"/>
            <w:hideMark/>
          </w:tcPr>
          <w:p w14:paraId="45B18817" w14:textId="77777777" w:rsidR="001B4322" w:rsidRPr="0059292E" w:rsidRDefault="001B4322" w:rsidP="001B4322">
            <w:pPr>
              <w:pStyle w:val="Normal6"/>
              <w:rPr>
                <w:noProof/>
              </w:rPr>
            </w:pPr>
            <w:r w:rsidRPr="0059292E">
              <w:t>(a)</w:t>
            </w:r>
            <w:r w:rsidRPr="0059292E">
              <w:tab/>
              <w:t>atbalstīt Kompetenču centru tā mērķu sasniegšanā un jo īpaši kiberdrošības kompetenču kopienas koordinēšanā;</w:t>
            </w:r>
          </w:p>
        </w:tc>
        <w:tc>
          <w:tcPr>
            <w:tcW w:w="4876" w:type="dxa"/>
            <w:hideMark/>
          </w:tcPr>
          <w:p w14:paraId="46BEBBD6" w14:textId="77777777" w:rsidR="001B4322" w:rsidRPr="0059292E" w:rsidRDefault="001B4322" w:rsidP="001B4322">
            <w:pPr>
              <w:pStyle w:val="Normal6"/>
              <w:rPr>
                <w:noProof/>
                <w:szCs w:val="24"/>
              </w:rPr>
            </w:pPr>
            <w:r w:rsidRPr="0059292E">
              <w:t>(a)</w:t>
            </w:r>
            <w:r w:rsidRPr="0059292E">
              <w:tab/>
              <w:t xml:space="preserve">atbalstīt Kompetenču centru tā mērķu sasniegšanā un jo īpaši kiberdrošības kompetenču kopienas </w:t>
            </w:r>
            <w:r w:rsidRPr="0059292E">
              <w:rPr>
                <w:b/>
                <w:i/>
              </w:rPr>
              <w:t xml:space="preserve">izveidošanā un </w:t>
            </w:r>
            <w:r w:rsidRPr="0059292E">
              <w:t>koordinēšanā;</w:t>
            </w:r>
          </w:p>
        </w:tc>
      </w:tr>
    </w:tbl>
    <w:p w14:paraId="07F522FC" w14:textId="77777777" w:rsidR="001B4322" w:rsidRPr="006D6A57" w:rsidRDefault="001B4322" w:rsidP="001B4322">
      <w:pPr>
        <w:rPr>
          <w:rStyle w:val="HideTWBExt"/>
        </w:rPr>
      </w:pPr>
      <w:r>
        <w:rPr>
          <w:rStyle w:val="HideTWBExt"/>
        </w:rPr>
        <w:t>&lt;/Amend&gt;</w:t>
      </w:r>
    </w:p>
    <w:p w14:paraId="624BC542" w14:textId="77777777" w:rsidR="001B4322" w:rsidRPr="006D6A57" w:rsidRDefault="001B4322" w:rsidP="001B4322">
      <w:pPr>
        <w:rPr>
          <w:noProof/>
        </w:rPr>
      </w:pPr>
    </w:p>
    <w:p w14:paraId="0FDB5929" w14:textId="6775858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102</w:t>
      </w:r>
      <w:r>
        <w:rPr>
          <w:rStyle w:val="HideTWBExt"/>
        </w:rPr>
        <w:t>&lt;/NumAm&gt;</w:t>
      </w:r>
    </w:p>
    <w:p w14:paraId="6CF827C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719D0E3" w14:textId="77777777" w:rsidR="001B4322" w:rsidRPr="00B632FA" w:rsidRDefault="001B4322" w:rsidP="001B4322">
      <w:pPr>
        <w:pStyle w:val="NormalBold"/>
        <w:rPr>
          <w:noProof/>
        </w:rPr>
      </w:pPr>
      <w:r w:rsidRPr="00776516">
        <w:rPr>
          <w:rStyle w:val="HideTWBExt"/>
          <w:b w:val="0"/>
        </w:rPr>
        <w:t>&lt;Article&gt;</w:t>
      </w:r>
      <w:r w:rsidRPr="0059292E">
        <w:t>7. pants – 1.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C6CB71F" w14:textId="77777777" w:rsidTr="001B4322">
        <w:trPr>
          <w:jc w:val="center"/>
        </w:trPr>
        <w:tc>
          <w:tcPr>
            <w:tcW w:w="9752" w:type="dxa"/>
            <w:gridSpan w:val="2"/>
          </w:tcPr>
          <w:p w14:paraId="046F49BE" w14:textId="77777777" w:rsidR="001B4322" w:rsidRPr="00776516" w:rsidRDefault="001B4322" w:rsidP="001B4322">
            <w:pPr>
              <w:keepNext/>
              <w:rPr>
                <w:noProof/>
              </w:rPr>
            </w:pPr>
          </w:p>
        </w:tc>
      </w:tr>
      <w:tr w:rsidR="001B4322" w:rsidRPr="006D6A57" w14:paraId="32D4324F" w14:textId="77777777" w:rsidTr="001B4322">
        <w:trPr>
          <w:jc w:val="center"/>
        </w:trPr>
        <w:tc>
          <w:tcPr>
            <w:tcW w:w="4876" w:type="dxa"/>
            <w:hideMark/>
          </w:tcPr>
          <w:p w14:paraId="31B9E379" w14:textId="77777777" w:rsidR="001B4322" w:rsidRPr="0059292E" w:rsidRDefault="001B4322" w:rsidP="001B4322">
            <w:pPr>
              <w:pStyle w:val="ColumnHeading"/>
              <w:keepNext/>
              <w:rPr>
                <w:noProof/>
              </w:rPr>
            </w:pPr>
            <w:r w:rsidRPr="0059292E">
              <w:t>Komisijas ierosinātais teksts</w:t>
            </w:r>
          </w:p>
        </w:tc>
        <w:tc>
          <w:tcPr>
            <w:tcW w:w="4876" w:type="dxa"/>
            <w:hideMark/>
          </w:tcPr>
          <w:p w14:paraId="4358702C" w14:textId="572C1424" w:rsidR="001B4322" w:rsidRPr="0059292E" w:rsidRDefault="00DE55EF" w:rsidP="001B4322">
            <w:pPr>
              <w:pStyle w:val="ColumnHeading"/>
              <w:keepNext/>
              <w:rPr>
                <w:noProof/>
              </w:rPr>
            </w:pPr>
            <w:r w:rsidRPr="0059292E">
              <w:t>Grozījums</w:t>
            </w:r>
          </w:p>
        </w:tc>
      </w:tr>
      <w:tr w:rsidR="001B4322" w:rsidRPr="006D6A57" w14:paraId="293CA955" w14:textId="77777777" w:rsidTr="001B4322">
        <w:trPr>
          <w:jc w:val="center"/>
        </w:trPr>
        <w:tc>
          <w:tcPr>
            <w:tcW w:w="4876" w:type="dxa"/>
            <w:hideMark/>
          </w:tcPr>
          <w:p w14:paraId="119AD0E0" w14:textId="77777777" w:rsidR="001B4322" w:rsidRPr="0059292E" w:rsidRDefault="001B4322" w:rsidP="001B4322">
            <w:pPr>
              <w:pStyle w:val="Normal6"/>
              <w:rPr>
                <w:noProof/>
              </w:rPr>
            </w:pPr>
            <w:r w:rsidRPr="0059292E">
              <w:t>(b)</w:t>
            </w:r>
            <w:r w:rsidRPr="0059292E">
              <w:tab/>
            </w:r>
            <w:r w:rsidRPr="0059292E">
              <w:rPr>
                <w:b/>
                <w:i/>
              </w:rPr>
              <w:t>veicināt</w:t>
            </w:r>
            <w:r w:rsidRPr="0059292E">
              <w:t xml:space="preserve"> industrijas un citu dalībnieku līdzdalību dalībvalstu līmenī pārrobežu projektu ietvaros;</w:t>
            </w:r>
          </w:p>
        </w:tc>
        <w:tc>
          <w:tcPr>
            <w:tcW w:w="4876" w:type="dxa"/>
            <w:hideMark/>
          </w:tcPr>
          <w:p w14:paraId="7B4BE27C" w14:textId="77777777" w:rsidR="001B4322" w:rsidRPr="0059292E" w:rsidRDefault="001B4322" w:rsidP="001B4322">
            <w:pPr>
              <w:pStyle w:val="Normal6"/>
              <w:rPr>
                <w:noProof/>
                <w:szCs w:val="24"/>
              </w:rPr>
            </w:pPr>
            <w:r w:rsidRPr="0059292E">
              <w:t>(b)</w:t>
            </w:r>
            <w:r w:rsidRPr="0059292E">
              <w:tab/>
            </w:r>
            <w:r w:rsidRPr="0059292E">
              <w:rPr>
                <w:b/>
                <w:i/>
              </w:rPr>
              <w:t>sekmēt, mudināt un veicināt pilsoniskās sabiedrības,</w:t>
            </w:r>
            <w:r w:rsidRPr="0059292E">
              <w:t xml:space="preserve"> industrijas</w:t>
            </w:r>
            <w:r w:rsidRPr="0059292E">
              <w:rPr>
                <w:b/>
                <w:i/>
              </w:rPr>
              <w:t>, it sevišķi jaunuzņēmumu</w:t>
            </w:r>
            <w:r w:rsidRPr="0059292E">
              <w:t xml:space="preserve"> un</w:t>
            </w:r>
            <w:r w:rsidRPr="0059292E">
              <w:rPr>
                <w:b/>
                <w:i/>
              </w:rPr>
              <w:t xml:space="preserve"> MVU, akadēmiskās un pētnieku kopienas, kā arī</w:t>
            </w:r>
            <w:r w:rsidRPr="0059292E">
              <w:t xml:space="preserve"> citu dalībnieku līdzdalību dalībvalstu līmenī pārrobežu projektu ietvaros;</w:t>
            </w:r>
          </w:p>
        </w:tc>
      </w:tr>
    </w:tbl>
    <w:p w14:paraId="1738E624" w14:textId="77777777" w:rsidR="001B4322" w:rsidRPr="006D6A57" w:rsidRDefault="001B4322" w:rsidP="001B4322">
      <w:pPr>
        <w:rPr>
          <w:rStyle w:val="HideTWBExt"/>
        </w:rPr>
      </w:pPr>
      <w:r>
        <w:rPr>
          <w:rStyle w:val="HideTWBExt"/>
        </w:rPr>
        <w:t>&lt;/Amend&gt;</w:t>
      </w:r>
    </w:p>
    <w:p w14:paraId="7CE1B8C2" w14:textId="77777777" w:rsidR="001B4322" w:rsidRPr="006D6A57" w:rsidRDefault="001B4322" w:rsidP="001B4322">
      <w:pPr>
        <w:rPr>
          <w:noProof/>
        </w:rPr>
      </w:pPr>
    </w:p>
    <w:p w14:paraId="7A79E7D4" w14:textId="2406FD8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103</w:t>
      </w:r>
      <w:r>
        <w:rPr>
          <w:rStyle w:val="HideTWBExt"/>
        </w:rPr>
        <w:t>&lt;/NumAm&gt;</w:t>
      </w:r>
    </w:p>
    <w:p w14:paraId="31BFABE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1316D98" w14:textId="77777777" w:rsidR="001B4322" w:rsidRPr="00B632FA" w:rsidRDefault="001B4322" w:rsidP="001B4322">
      <w:pPr>
        <w:pStyle w:val="NormalBold"/>
        <w:rPr>
          <w:noProof/>
        </w:rPr>
      </w:pPr>
      <w:r w:rsidRPr="00776516">
        <w:rPr>
          <w:rStyle w:val="HideTWBExt"/>
          <w:b w:val="0"/>
        </w:rPr>
        <w:t>&lt;Article&gt;</w:t>
      </w:r>
      <w:r w:rsidRPr="0059292E">
        <w:t>7. pants – 1.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DBBAAD4" w14:textId="77777777" w:rsidTr="001B4322">
        <w:trPr>
          <w:jc w:val="center"/>
        </w:trPr>
        <w:tc>
          <w:tcPr>
            <w:tcW w:w="9752" w:type="dxa"/>
            <w:gridSpan w:val="2"/>
          </w:tcPr>
          <w:p w14:paraId="0046230F" w14:textId="77777777" w:rsidR="001B4322" w:rsidRPr="00776516" w:rsidRDefault="001B4322" w:rsidP="001B4322">
            <w:pPr>
              <w:keepNext/>
              <w:rPr>
                <w:noProof/>
              </w:rPr>
            </w:pPr>
          </w:p>
        </w:tc>
      </w:tr>
      <w:tr w:rsidR="001B4322" w:rsidRPr="006D6A57" w14:paraId="5BAB5ED5" w14:textId="77777777" w:rsidTr="001B4322">
        <w:trPr>
          <w:jc w:val="center"/>
        </w:trPr>
        <w:tc>
          <w:tcPr>
            <w:tcW w:w="4876" w:type="dxa"/>
            <w:hideMark/>
          </w:tcPr>
          <w:p w14:paraId="43953938" w14:textId="77777777" w:rsidR="001B4322" w:rsidRPr="0059292E" w:rsidRDefault="001B4322" w:rsidP="001B4322">
            <w:pPr>
              <w:pStyle w:val="ColumnHeading"/>
              <w:keepNext/>
              <w:rPr>
                <w:noProof/>
              </w:rPr>
            </w:pPr>
            <w:r w:rsidRPr="0059292E">
              <w:t>Komisijas ierosinātais teksts</w:t>
            </w:r>
          </w:p>
        </w:tc>
        <w:tc>
          <w:tcPr>
            <w:tcW w:w="4876" w:type="dxa"/>
            <w:hideMark/>
          </w:tcPr>
          <w:p w14:paraId="4EC0F608" w14:textId="112D22F9" w:rsidR="001B4322" w:rsidRPr="0059292E" w:rsidRDefault="00DE55EF" w:rsidP="001B4322">
            <w:pPr>
              <w:pStyle w:val="ColumnHeading"/>
              <w:keepNext/>
              <w:rPr>
                <w:noProof/>
              </w:rPr>
            </w:pPr>
            <w:r w:rsidRPr="0059292E">
              <w:t>Grozījums</w:t>
            </w:r>
          </w:p>
        </w:tc>
      </w:tr>
      <w:tr w:rsidR="001B4322" w:rsidRPr="006D6A57" w14:paraId="6EF2B917" w14:textId="77777777" w:rsidTr="001B4322">
        <w:trPr>
          <w:jc w:val="center"/>
        </w:trPr>
        <w:tc>
          <w:tcPr>
            <w:tcW w:w="4876" w:type="dxa"/>
          </w:tcPr>
          <w:p w14:paraId="5861E79F" w14:textId="77777777" w:rsidR="001B4322" w:rsidRPr="0059292E" w:rsidRDefault="001B4322" w:rsidP="001B4322">
            <w:pPr>
              <w:pStyle w:val="Normal6"/>
              <w:rPr>
                <w:noProof/>
              </w:rPr>
            </w:pPr>
          </w:p>
        </w:tc>
        <w:tc>
          <w:tcPr>
            <w:tcW w:w="4876" w:type="dxa"/>
            <w:hideMark/>
          </w:tcPr>
          <w:p w14:paraId="3EFF9B39" w14:textId="77777777" w:rsidR="001B4322" w:rsidRPr="0059292E" w:rsidRDefault="001B4322" w:rsidP="001B4322">
            <w:pPr>
              <w:pStyle w:val="Normal6"/>
              <w:rPr>
                <w:noProof/>
                <w:szCs w:val="24"/>
              </w:rPr>
            </w:pPr>
            <w:r w:rsidRPr="0059292E">
              <w:rPr>
                <w:b/>
                <w:i/>
              </w:rPr>
              <w:t>(ba)</w:t>
            </w:r>
            <w:r w:rsidRPr="0059292E">
              <w:rPr>
                <w:b/>
                <w:i/>
              </w:rPr>
              <w:tab/>
              <w:t>sadarbībā ar citām struktūrām, kurām ir līdzīgi uzdevumi, darboties kā vienotam kontaktpunktam attiecībā uz kiberdrošības produktiem un procesiem, ko finansē ar citām Savienības programmām, piemēram, InvestEU vai Vienotā tirgus programmu, jo īpaši attiecībā uz MVU;</w:t>
            </w:r>
          </w:p>
        </w:tc>
      </w:tr>
    </w:tbl>
    <w:p w14:paraId="70B389F5" w14:textId="77777777" w:rsidR="001B4322" w:rsidRPr="006D6A57" w:rsidRDefault="001B4322" w:rsidP="001B4322">
      <w:pPr>
        <w:rPr>
          <w:rStyle w:val="HideTWBExt"/>
        </w:rPr>
      </w:pPr>
      <w:r>
        <w:rPr>
          <w:rStyle w:val="HideTWBExt"/>
        </w:rPr>
        <w:t>&lt;/Amend&gt;</w:t>
      </w:r>
    </w:p>
    <w:p w14:paraId="32C07DB5" w14:textId="77777777" w:rsidR="001B4322" w:rsidRPr="006D6A57" w:rsidRDefault="001B4322" w:rsidP="001B4322">
      <w:pPr>
        <w:rPr>
          <w:noProof/>
        </w:rPr>
      </w:pPr>
    </w:p>
    <w:p w14:paraId="1DA34C6B" w14:textId="776FC6D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104</w:t>
      </w:r>
      <w:r>
        <w:rPr>
          <w:rStyle w:val="HideTWBExt"/>
        </w:rPr>
        <w:t>&lt;/NumAm&gt;</w:t>
      </w:r>
    </w:p>
    <w:p w14:paraId="1CB7592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0E4BE95" w14:textId="77777777" w:rsidR="001B4322" w:rsidRPr="00B632FA" w:rsidRDefault="001B4322" w:rsidP="001B4322">
      <w:pPr>
        <w:pStyle w:val="NormalBold"/>
        <w:rPr>
          <w:noProof/>
        </w:rPr>
      </w:pPr>
      <w:r w:rsidRPr="00776516">
        <w:rPr>
          <w:rStyle w:val="HideTWBExt"/>
          <w:b w:val="0"/>
        </w:rPr>
        <w:lastRenderedPageBreak/>
        <w:t>&lt;Article&gt;</w:t>
      </w:r>
      <w:r w:rsidRPr="0059292E">
        <w:t>7. pants – 1. punkts – c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469EF92" w14:textId="77777777" w:rsidTr="001B4322">
        <w:trPr>
          <w:jc w:val="center"/>
        </w:trPr>
        <w:tc>
          <w:tcPr>
            <w:tcW w:w="9752" w:type="dxa"/>
            <w:gridSpan w:val="2"/>
          </w:tcPr>
          <w:p w14:paraId="22702C8D" w14:textId="77777777" w:rsidR="001B4322" w:rsidRPr="00776516" w:rsidRDefault="001B4322" w:rsidP="001B4322">
            <w:pPr>
              <w:keepNext/>
              <w:rPr>
                <w:noProof/>
              </w:rPr>
            </w:pPr>
          </w:p>
        </w:tc>
      </w:tr>
      <w:tr w:rsidR="001B4322" w:rsidRPr="006D6A57" w14:paraId="0DA43AA4" w14:textId="77777777" w:rsidTr="001B4322">
        <w:trPr>
          <w:jc w:val="center"/>
        </w:trPr>
        <w:tc>
          <w:tcPr>
            <w:tcW w:w="4876" w:type="dxa"/>
            <w:hideMark/>
          </w:tcPr>
          <w:p w14:paraId="2F187F6B" w14:textId="77777777" w:rsidR="001B4322" w:rsidRPr="0059292E" w:rsidRDefault="001B4322" w:rsidP="001B4322">
            <w:pPr>
              <w:pStyle w:val="ColumnHeading"/>
              <w:keepNext/>
              <w:rPr>
                <w:noProof/>
              </w:rPr>
            </w:pPr>
            <w:r w:rsidRPr="0059292E">
              <w:t>Komisijas ierosinātais teksts</w:t>
            </w:r>
          </w:p>
        </w:tc>
        <w:tc>
          <w:tcPr>
            <w:tcW w:w="4876" w:type="dxa"/>
            <w:hideMark/>
          </w:tcPr>
          <w:p w14:paraId="59DCFB5E" w14:textId="1757147B" w:rsidR="001B4322" w:rsidRPr="0059292E" w:rsidRDefault="00DE55EF" w:rsidP="001B4322">
            <w:pPr>
              <w:pStyle w:val="ColumnHeading"/>
              <w:keepNext/>
              <w:rPr>
                <w:noProof/>
              </w:rPr>
            </w:pPr>
            <w:r w:rsidRPr="0059292E">
              <w:t>Grozījums</w:t>
            </w:r>
          </w:p>
        </w:tc>
      </w:tr>
      <w:tr w:rsidR="001B4322" w:rsidRPr="006D6A57" w14:paraId="7A1E1982" w14:textId="77777777" w:rsidTr="001B4322">
        <w:trPr>
          <w:jc w:val="center"/>
        </w:trPr>
        <w:tc>
          <w:tcPr>
            <w:tcW w:w="4876" w:type="dxa"/>
            <w:hideMark/>
          </w:tcPr>
          <w:p w14:paraId="706A51DC" w14:textId="77777777" w:rsidR="001B4322" w:rsidRPr="0059292E" w:rsidRDefault="001B4322" w:rsidP="001B4322">
            <w:pPr>
              <w:pStyle w:val="Normal6"/>
              <w:rPr>
                <w:noProof/>
              </w:rPr>
            </w:pPr>
            <w:r w:rsidRPr="0059292E">
              <w:t>(c)</w:t>
            </w:r>
            <w:r w:rsidRPr="0059292E">
              <w:tab/>
              <w:t xml:space="preserve">sadarbībā ar Kompetenču centru veicināt konkrētās nozarēs pastāvošo </w:t>
            </w:r>
            <w:r w:rsidRPr="0059292E">
              <w:rPr>
                <w:b/>
                <w:i/>
              </w:rPr>
              <w:t xml:space="preserve">industriālo </w:t>
            </w:r>
            <w:r w:rsidRPr="0059292E">
              <w:t>problēmu identificēšanu un risināšanu kiberdrošības jomā;</w:t>
            </w:r>
          </w:p>
        </w:tc>
        <w:tc>
          <w:tcPr>
            <w:tcW w:w="4876" w:type="dxa"/>
            <w:hideMark/>
          </w:tcPr>
          <w:p w14:paraId="39D34C2C" w14:textId="77777777" w:rsidR="001B4322" w:rsidRPr="0059292E" w:rsidRDefault="001B4322" w:rsidP="001B4322">
            <w:pPr>
              <w:pStyle w:val="Normal6"/>
              <w:rPr>
                <w:noProof/>
                <w:szCs w:val="24"/>
              </w:rPr>
            </w:pPr>
            <w:r w:rsidRPr="0059292E">
              <w:t>(c)</w:t>
            </w:r>
            <w:r w:rsidRPr="0059292E">
              <w:tab/>
              <w:t>sadarbībā ar Kompetenču centru veicināt konkrētās nozarēs pastāvošo problēmu identificēšanu un risināšanu kiberdrošības jomā;</w:t>
            </w:r>
          </w:p>
        </w:tc>
      </w:tr>
    </w:tbl>
    <w:p w14:paraId="6FC59526" w14:textId="77777777" w:rsidR="001B4322" w:rsidRPr="006D6A57" w:rsidRDefault="001B4322" w:rsidP="001B4322">
      <w:pPr>
        <w:rPr>
          <w:rStyle w:val="HideTWBExt"/>
        </w:rPr>
      </w:pPr>
      <w:r>
        <w:rPr>
          <w:rStyle w:val="HideTWBExt"/>
        </w:rPr>
        <w:t>&lt;/Amend&gt;</w:t>
      </w:r>
    </w:p>
    <w:p w14:paraId="09F7B5A4" w14:textId="77777777" w:rsidR="001B4322" w:rsidRPr="006D6A57" w:rsidRDefault="001B4322" w:rsidP="001B4322">
      <w:pPr>
        <w:rPr>
          <w:noProof/>
        </w:rPr>
      </w:pPr>
    </w:p>
    <w:p w14:paraId="7EFFF82A" w14:textId="16EB856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105</w:t>
      </w:r>
      <w:r>
        <w:rPr>
          <w:rStyle w:val="HideTWBExt"/>
        </w:rPr>
        <w:t>&lt;/NumAm&gt;</w:t>
      </w:r>
    </w:p>
    <w:p w14:paraId="3CE06E2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8EF8533" w14:textId="77777777" w:rsidR="001B4322" w:rsidRPr="00B632FA" w:rsidRDefault="001B4322" w:rsidP="001B4322">
      <w:pPr>
        <w:pStyle w:val="NormalBold"/>
        <w:rPr>
          <w:noProof/>
        </w:rPr>
      </w:pPr>
      <w:r w:rsidRPr="00776516">
        <w:rPr>
          <w:rStyle w:val="HideTWBExt"/>
          <w:b w:val="0"/>
        </w:rPr>
        <w:t>&lt;Article&gt;</w:t>
      </w:r>
      <w:r w:rsidRPr="0059292E">
        <w:t>7. pants – 1. punkts – ca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AB2FDAF" w14:textId="77777777" w:rsidTr="001B4322">
        <w:trPr>
          <w:jc w:val="center"/>
        </w:trPr>
        <w:tc>
          <w:tcPr>
            <w:tcW w:w="9752" w:type="dxa"/>
            <w:gridSpan w:val="2"/>
          </w:tcPr>
          <w:p w14:paraId="67D5A8A0" w14:textId="77777777" w:rsidR="001B4322" w:rsidRPr="00776516" w:rsidRDefault="001B4322" w:rsidP="001B4322">
            <w:pPr>
              <w:keepNext/>
              <w:rPr>
                <w:noProof/>
              </w:rPr>
            </w:pPr>
          </w:p>
        </w:tc>
      </w:tr>
      <w:tr w:rsidR="001B4322" w:rsidRPr="006D6A57" w14:paraId="743E7AAB" w14:textId="77777777" w:rsidTr="001B4322">
        <w:trPr>
          <w:jc w:val="center"/>
        </w:trPr>
        <w:tc>
          <w:tcPr>
            <w:tcW w:w="4876" w:type="dxa"/>
            <w:hideMark/>
          </w:tcPr>
          <w:p w14:paraId="0FBAEA35" w14:textId="77777777" w:rsidR="001B4322" w:rsidRPr="0059292E" w:rsidRDefault="001B4322" w:rsidP="001B4322">
            <w:pPr>
              <w:pStyle w:val="ColumnHeading"/>
              <w:keepNext/>
              <w:rPr>
                <w:noProof/>
              </w:rPr>
            </w:pPr>
            <w:r w:rsidRPr="0059292E">
              <w:t>Komisijas ierosinātais teksts</w:t>
            </w:r>
          </w:p>
        </w:tc>
        <w:tc>
          <w:tcPr>
            <w:tcW w:w="4876" w:type="dxa"/>
            <w:hideMark/>
          </w:tcPr>
          <w:p w14:paraId="10B7BF9C" w14:textId="1CCD8D5D" w:rsidR="001B4322" w:rsidRPr="0059292E" w:rsidRDefault="00DE55EF" w:rsidP="001B4322">
            <w:pPr>
              <w:pStyle w:val="ColumnHeading"/>
              <w:keepNext/>
              <w:rPr>
                <w:noProof/>
              </w:rPr>
            </w:pPr>
            <w:r w:rsidRPr="0059292E">
              <w:t>Grozījums</w:t>
            </w:r>
          </w:p>
        </w:tc>
      </w:tr>
      <w:tr w:rsidR="001B4322" w:rsidRPr="006D6A57" w14:paraId="7FD2D8BD" w14:textId="77777777" w:rsidTr="001B4322">
        <w:trPr>
          <w:jc w:val="center"/>
        </w:trPr>
        <w:tc>
          <w:tcPr>
            <w:tcW w:w="4876" w:type="dxa"/>
          </w:tcPr>
          <w:p w14:paraId="1BF4D867" w14:textId="77777777" w:rsidR="001B4322" w:rsidRPr="0059292E" w:rsidRDefault="001B4322" w:rsidP="001B4322">
            <w:pPr>
              <w:pStyle w:val="Normal6"/>
              <w:rPr>
                <w:noProof/>
              </w:rPr>
            </w:pPr>
          </w:p>
        </w:tc>
        <w:tc>
          <w:tcPr>
            <w:tcW w:w="4876" w:type="dxa"/>
            <w:hideMark/>
          </w:tcPr>
          <w:p w14:paraId="1B1E98A6" w14:textId="77777777" w:rsidR="001B4322" w:rsidRPr="0059292E" w:rsidRDefault="001B4322" w:rsidP="001B4322">
            <w:pPr>
              <w:pStyle w:val="Normal6"/>
              <w:rPr>
                <w:noProof/>
                <w:szCs w:val="24"/>
              </w:rPr>
            </w:pPr>
            <w:r w:rsidRPr="0059292E">
              <w:rPr>
                <w:b/>
                <w:i/>
              </w:rPr>
              <w:t>(ca)</w:t>
            </w:r>
            <w:r w:rsidRPr="0059292E">
              <w:rPr>
                <w:b/>
                <w:i/>
              </w:rPr>
              <w:tab/>
              <w:t>cieši sadarboties ar nacionālajām standartizācijas organizācijām, lai veicinātu esošo standartu ieviešanu un iesaistītu visas attiecīgās ieinteresētās personas, jo īpaši MVU, jaunu standartu noteikšanā;</w:t>
            </w:r>
          </w:p>
        </w:tc>
      </w:tr>
    </w:tbl>
    <w:p w14:paraId="56D1D2F4" w14:textId="77777777" w:rsidR="001B4322" w:rsidRPr="006D6A57" w:rsidRDefault="001B4322" w:rsidP="001B4322">
      <w:pPr>
        <w:rPr>
          <w:rStyle w:val="HideTWBExt"/>
        </w:rPr>
      </w:pPr>
      <w:r>
        <w:rPr>
          <w:rStyle w:val="HideTWBExt"/>
        </w:rPr>
        <w:t>&lt;/Amend&gt;</w:t>
      </w:r>
    </w:p>
    <w:p w14:paraId="4A96C410" w14:textId="77777777" w:rsidR="001B4322" w:rsidRPr="006D6A57" w:rsidRDefault="001B4322" w:rsidP="001B4322">
      <w:pPr>
        <w:rPr>
          <w:noProof/>
        </w:rPr>
      </w:pPr>
    </w:p>
    <w:p w14:paraId="14EC8975" w14:textId="59ECB7A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106</w:t>
      </w:r>
      <w:r>
        <w:rPr>
          <w:rStyle w:val="HideTWBExt"/>
        </w:rPr>
        <w:t>&lt;/NumAm&gt;</w:t>
      </w:r>
    </w:p>
    <w:p w14:paraId="516219B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B81042E" w14:textId="77777777" w:rsidR="001B4322" w:rsidRPr="00B632FA" w:rsidRDefault="001B4322" w:rsidP="001B4322">
      <w:pPr>
        <w:pStyle w:val="NormalBold"/>
        <w:rPr>
          <w:noProof/>
        </w:rPr>
      </w:pPr>
      <w:r w:rsidRPr="00776516">
        <w:rPr>
          <w:rStyle w:val="HideTWBExt"/>
          <w:b w:val="0"/>
        </w:rPr>
        <w:t>&lt;Article&gt;</w:t>
      </w:r>
      <w:r w:rsidRPr="0059292E">
        <w:t>7. pants – 1. punkts – e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11BBB6A" w14:textId="77777777" w:rsidTr="001B4322">
        <w:trPr>
          <w:jc w:val="center"/>
        </w:trPr>
        <w:tc>
          <w:tcPr>
            <w:tcW w:w="9752" w:type="dxa"/>
            <w:gridSpan w:val="2"/>
          </w:tcPr>
          <w:p w14:paraId="5F8A20DE" w14:textId="77777777" w:rsidR="001B4322" w:rsidRPr="00776516" w:rsidRDefault="001B4322" w:rsidP="001B4322">
            <w:pPr>
              <w:keepNext/>
              <w:rPr>
                <w:noProof/>
              </w:rPr>
            </w:pPr>
          </w:p>
        </w:tc>
      </w:tr>
      <w:tr w:rsidR="001B4322" w:rsidRPr="006D6A57" w14:paraId="6E57C3BA" w14:textId="77777777" w:rsidTr="001B4322">
        <w:trPr>
          <w:jc w:val="center"/>
        </w:trPr>
        <w:tc>
          <w:tcPr>
            <w:tcW w:w="4876" w:type="dxa"/>
            <w:hideMark/>
          </w:tcPr>
          <w:p w14:paraId="2FF1B863" w14:textId="77777777" w:rsidR="001B4322" w:rsidRPr="0059292E" w:rsidRDefault="001B4322" w:rsidP="001B4322">
            <w:pPr>
              <w:pStyle w:val="ColumnHeading"/>
              <w:keepNext/>
              <w:rPr>
                <w:noProof/>
              </w:rPr>
            </w:pPr>
            <w:r w:rsidRPr="0059292E">
              <w:t>Komisijas ierosinātais teksts</w:t>
            </w:r>
          </w:p>
        </w:tc>
        <w:tc>
          <w:tcPr>
            <w:tcW w:w="4876" w:type="dxa"/>
            <w:hideMark/>
          </w:tcPr>
          <w:p w14:paraId="673B7080" w14:textId="7B220B9D" w:rsidR="001B4322" w:rsidRPr="0059292E" w:rsidRDefault="00DE55EF" w:rsidP="001B4322">
            <w:pPr>
              <w:pStyle w:val="ColumnHeading"/>
              <w:keepNext/>
              <w:rPr>
                <w:noProof/>
              </w:rPr>
            </w:pPr>
            <w:r w:rsidRPr="0059292E">
              <w:t>Grozījums</w:t>
            </w:r>
          </w:p>
        </w:tc>
      </w:tr>
      <w:tr w:rsidR="001B4322" w:rsidRPr="006D6A57" w14:paraId="7EF22BDC" w14:textId="77777777" w:rsidTr="001B4322">
        <w:trPr>
          <w:jc w:val="center"/>
        </w:trPr>
        <w:tc>
          <w:tcPr>
            <w:tcW w:w="4876" w:type="dxa"/>
            <w:hideMark/>
          </w:tcPr>
          <w:p w14:paraId="37FC9F9F" w14:textId="77777777" w:rsidR="001B4322" w:rsidRPr="0059292E" w:rsidRDefault="001B4322" w:rsidP="001B4322">
            <w:pPr>
              <w:pStyle w:val="Normal6"/>
              <w:rPr>
                <w:noProof/>
              </w:rPr>
            </w:pPr>
            <w:r w:rsidRPr="0059292E">
              <w:t>(e)</w:t>
            </w:r>
            <w:r w:rsidRPr="0059292E">
              <w:tab/>
              <w:t xml:space="preserve">veicināt sinerģiju veidošanu ar attiecīgajiem pasākumiem valsts </w:t>
            </w:r>
            <w:r w:rsidRPr="0059292E">
              <w:rPr>
                <w:b/>
                <w:i/>
              </w:rPr>
              <w:t>un</w:t>
            </w:r>
            <w:r w:rsidRPr="0059292E">
              <w:t xml:space="preserve"> reģionu līmenī;</w:t>
            </w:r>
          </w:p>
        </w:tc>
        <w:tc>
          <w:tcPr>
            <w:tcW w:w="4876" w:type="dxa"/>
            <w:hideMark/>
          </w:tcPr>
          <w:p w14:paraId="718463B6" w14:textId="77777777" w:rsidR="001B4322" w:rsidRPr="0059292E" w:rsidRDefault="001B4322" w:rsidP="001B4322">
            <w:pPr>
              <w:pStyle w:val="Normal6"/>
              <w:rPr>
                <w:noProof/>
                <w:szCs w:val="24"/>
              </w:rPr>
            </w:pPr>
            <w:r w:rsidRPr="0059292E">
              <w:t>(e)</w:t>
            </w:r>
            <w:r w:rsidRPr="0059292E">
              <w:tab/>
              <w:t>veicināt sinerģiju veidošanu ar attiecīgajiem pasākumiem valsts</w:t>
            </w:r>
            <w:r w:rsidRPr="0059292E">
              <w:rPr>
                <w:b/>
                <w:i/>
              </w:rPr>
              <w:t xml:space="preserve">, </w:t>
            </w:r>
            <w:r w:rsidRPr="0059292E">
              <w:t xml:space="preserve">reģionu </w:t>
            </w:r>
            <w:r w:rsidRPr="0059292E">
              <w:rPr>
                <w:b/>
                <w:i/>
              </w:rPr>
              <w:t>un</w:t>
            </w:r>
            <w:r w:rsidRPr="0059292E">
              <w:t xml:space="preserve"> </w:t>
            </w:r>
            <w:r w:rsidRPr="0059292E">
              <w:rPr>
                <w:b/>
                <w:i/>
              </w:rPr>
              <w:t>vietējā</w:t>
            </w:r>
            <w:r w:rsidRPr="0059292E">
              <w:t xml:space="preserve"> līmenī;</w:t>
            </w:r>
          </w:p>
        </w:tc>
      </w:tr>
    </w:tbl>
    <w:p w14:paraId="2B8982BF" w14:textId="77777777" w:rsidR="001B4322" w:rsidRPr="006D6A57" w:rsidRDefault="001B4322" w:rsidP="001B4322">
      <w:pPr>
        <w:rPr>
          <w:rStyle w:val="HideTWBExt"/>
        </w:rPr>
      </w:pPr>
      <w:r>
        <w:rPr>
          <w:rStyle w:val="HideTWBExt"/>
        </w:rPr>
        <w:t>&lt;/Amend&gt;</w:t>
      </w:r>
    </w:p>
    <w:p w14:paraId="55699B8C" w14:textId="77777777" w:rsidR="001B4322" w:rsidRPr="006D6A57" w:rsidRDefault="001B4322" w:rsidP="001B4322">
      <w:pPr>
        <w:rPr>
          <w:noProof/>
        </w:rPr>
      </w:pPr>
    </w:p>
    <w:p w14:paraId="4F81329C" w14:textId="210DA94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107</w:t>
      </w:r>
      <w:r>
        <w:rPr>
          <w:rStyle w:val="HideTWBExt"/>
        </w:rPr>
        <w:t>&lt;/NumAm&gt;</w:t>
      </w:r>
    </w:p>
    <w:p w14:paraId="2A7F61F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3DE0BA8" w14:textId="77777777" w:rsidR="001B4322" w:rsidRPr="00B632FA" w:rsidRDefault="001B4322" w:rsidP="001B4322">
      <w:pPr>
        <w:pStyle w:val="NormalBold"/>
        <w:rPr>
          <w:noProof/>
        </w:rPr>
      </w:pPr>
      <w:r w:rsidRPr="00776516">
        <w:rPr>
          <w:rStyle w:val="HideTWBExt"/>
          <w:b w:val="0"/>
        </w:rPr>
        <w:t>&lt;Article&gt;</w:t>
      </w:r>
      <w:r w:rsidRPr="0059292E">
        <w:t>7. pants – 1. punkts – fa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D06E357" w14:textId="77777777" w:rsidTr="001B4322">
        <w:trPr>
          <w:jc w:val="center"/>
        </w:trPr>
        <w:tc>
          <w:tcPr>
            <w:tcW w:w="9752" w:type="dxa"/>
            <w:gridSpan w:val="2"/>
          </w:tcPr>
          <w:p w14:paraId="28721E73" w14:textId="77777777" w:rsidR="001B4322" w:rsidRPr="00776516" w:rsidRDefault="001B4322" w:rsidP="001B4322">
            <w:pPr>
              <w:keepNext/>
              <w:rPr>
                <w:noProof/>
              </w:rPr>
            </w:pPr>
          </w:p>
        </w:tc>
      </w:tr>
      <w:tr w:rsidR="001B4322" w:rsidRPr="006D6A57" w14:paraId="1A8813FE" w14:textId="77777777" w:rsidTr="001B4322">
        <w:trPr>
          <w:jc w:val="center"/>
        </w:trPr>
        <w:tc>
          <w:tcPr>
            <w:tcW w:w="4876" w:type="dxa"/>
            <w:hideMark/>
          </w:tcPr>
          <w:p w14:paraId="4C4C57F9" w14:textId="77777777" w:rsidR="001B4322" w:rsidRPr="0059292E" w:rsidRDefault="001B4322" w:rsidP="001B4322">
            <w:pPr>
              <w:pStyle w:val="ColumnHeading"/>
              <w:keepNext/>
              <w:rPr>
                <w:noProof/>
              </w:rPr>
            </w:pPr>
            <w:r w:rsidRPr="0059292E">
              <w:t>Komisijas ierosinātais teksts</w:t>
            </w:r>
          </w:p>
        </w:tc>
        <w:tc>
          <w:tcPr>
            <w:tcW w:w="4876" w:type="dxa"/>
            <w:hideMark/>
          </w:tcPr>
          <w:p w14:paraId="27D7BD5B" w14:textId="662ADBE8" w:rsidR="001B4322" w:rsidRPr="0059292E" w:rsidRDefault="00DE55EF" w:rsidP="001B4322">
            <w:pPr>
              <w:pStyle w:val="ColumnHeading"/>
              <w:keepNext/>
              <w:rPr>
                <w:noProof/>
              </w:rPr>
            </w:pPr>
            <w:r w:rsidRPr="0059292E">
              <w:t>Grozījums</w:t>
            </w:r>
          </w:p>
        </w:tc>
      </w:tr>
      <w:tr w:rsidR="001B4322" w:rsidRPr="006D6A57" w14:paraId="28C4C8C8" w14:textId="77777777" w:rsidTr="001B4322">
        <w:trPr>
          <w:jc w:val="center"/>
        </w:trPr>
        <w:tc>
          <w:tcPr>
            <w:tcW w:w="4876" w:type="dxa"/>
          </w:tcPr>
          <w:p w14:paraId="7173B922" w14:textId="77777777" w:rsidR="001B4322" w:rsidRPr="0059292E" w:rsidRDefault="001B4322" w:rsidP="001B4322">
            <w:pPr>
              <w:pStyle w:val="Normal6"/>
              <w:rPr>
                <w:noProof/>
              </w:rPr>
            </w:pPr>
          </w:p>
        </w:tc>
        <w:tc>
          <w:tcPr>
            <w:tcW w:w="4876" w:type="dxa"/>
            <w:hideMark/>
          </w:tcPr>
          <w:p w14:paraId="7F924096" w14:textId="77777777" w:rsidR="001B4322" w:rsidRPr="0059292E" w:rsidRDefault="001B4322" w:rsidP="001B4322">
            <w:pPr>
              <w:pStyle w:val="Normal6"/>
              <w:rPr>
                <w:noProof/>
                <w:szCs w:val="24"/>
              </w:rPr>
            </w:pPr>
            <w:r w:rsidRPr="0059292E">
              <w:rPr>
                <w:b/>
                <w:i/>
              </w:rPr>
              <w:t>(fa)</w:t>
            </w:r>
            <w:r w:rsidRPr="0059292E">
              <w:rPr>
                <w:b/>
                <w:i/>
              </w:rPr>
              <w:tab/>
              <w:t>veicināt un izplatīt kopīgu minimālo kiberdrošības izglītības programmu sadarbībā ar attiecīgajām struktūrām dalībvalstīs;</w:t>
            </w:r>
          </w:p>
        </w:tc>
      </w:tr>
    </w:tbl>
    <w:p w14:paraId="2057781A" w14:textId="77777777" w:rsidR="001B4322" w:rsidRPr="006D6A57" w:rsidRDefault="001B4322" w:rsidP="001B4322">
      <w:pPr>
        <w:rPr>
          <w:rStyle w:val="HideTWBExt"/>
        </w:rPr>
      </w:pPr>
      <w:r>
        <w:rPr>
          <w:rStyle w:val="HideTWBExt"/>
        </w:rPr>
        <w:t>&lt;/Amend&gt;</w:t>
      </w:r>
    </w:p>
    <w:p w14:paraId="56A72FF2" w14:textId="77777777" w:rsidR="001B4322" w:rsidRPr="006D6A57" w:rsidRDefault="001B4322" w:rsidP="001B4322">
      <w:pPr>
        <w:rPr>
          <w:noProof/>
        </w:rPr>
      </w:pPr>
    </w:p>
    <w:p w14:paraId="66E74116" w14:textId="3B53DC5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108</w:t>
      </w:r>
      <w:r>
        <w:rPr>
          <w:rStyle w:val="HideTWBExt"/>
        </w:rPr>
        <w:t>&lt;/NumAm&gt;</w:t>
      </w:r>
    </w:p>
    <w:p w14:paraId="50B8D19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D4D7D92" w14:textId="77777777" w:rsidR="001B4322" w:rsidRPr="00B632FA" w:rsidRDefault="001B4322" w:rsidP="001B4322">
      <w:pPr>
        <w:pStyle w:val="NormalBold"/>
        <w:rPr>
          <w:noProof/>
        </w:rPr>
      </w:pPr>
      <w:r w:rsidRPr="00776516">
        <w:rPr>
          <w:rStyle w:val="HideTWBExt"/>
          <w:b w:val="0"/>
        </w:rPr>
        <w:t>&lt;Article&gt;</w:t>
      </w:r>
      <w:r w:rsidRPr="0059292E">
        <w:t>7. pants – 1. punkts – g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D4829B4" w14:textId="77777777" w:rsidTr="001B4322">
        <w:trPr>
          <w:jc w:val="center"/>
        </w:trPr>
        <w:tc>
          <w:tcPr>
            <w:tcW w:w="9752" w:type="dxa"/>
            <w:gridSpan w:val="2"/>
          </w:tcPr>
          <w:p w14:paraId="00D74394" w14:textId="77777777" w:rsidR="001B4322" w:rsidRPr="00776516" w:rsidRDefault="001B4322" w:rsidP="001B4322">
            <w:pPr>
              <w:keepNext/>
              <w:rPr>
                <w:noProof/>
              </w:rPr>
            </w:pPr>
          </w:p>
        </w:tc>
      </w:tr>
      <w:tr w:rsidR="001B4322" w:rsidRPr="006D6A57" w14:paraId="5983C9B0" w14:textId="77777777" w:rsidTr="001B4322">
        <w:trPr>
          <w:jc w:val="center"/>
        </w:trPr>
        <w:tc>
          <w:tcPr>
            <w:tcW w:w="4876" w:type="dxa"/>
            <w:hideMark/>
          </w:tcPr>
          <w:p w14:paraId="3474CD49" w14:textId="77777777" w:rsidR="001B4322" w:rsidRPr="0059292E" w:rsidRDefault="001B4322" w:rsidP="001B4322">
            <w:pPr>
              <w:pStyle w:val="ColumnHeading"/>
              <w:keepNext/>
              <w:rPr>
                <w:noProof/>
              </w:rPr>
            </w:pPr>
            <w:r w:rsidRPr="0059292E">
              <w:t>Komisijas ierosinātais teksts</w:t>
            </w:r>
          </w:p>
        </w:tc>
        <w:tc>
          <w:tcPr>
            <w:tcW w:w="4876" w:type="dxa"/>
            <w:hideMark/>
          </w:tcPr>
          <w:p w14:paraId="7FF4483A" w14:textId="4E71610F" w:rsidR="001B4322" w:rsidRPr="0059292E" w:rsidRDefault="00DE55EF" w:rsidP="001B4322">
            <w:pPr>
              <w:pStyle w:val="ColumnHeading"/>
              <w:keepNext/>
              <w:rPr>
                <w:noProof/>
              </w:rPr>
            </w:pPr>
            <w:r w:rsidRPr="0059292E">
              <w:t>Grozījums</w:t>
            </w:r>
          </w:p>
        </w:tc>
      </w:tr>
      <w:tr w:rsidR="001B4322" w:rsidRPr="006D6A57" w14:paraId="347669AF" w14:textId="77777777" w:rsidTr="001B4322">
        <w:trPr>
          <w:jc w:val="center"/>
        </w:trPr>
        <w:tc>
          <w:tcPr>
            <w:tcW w:w="4876" w:type="dxa"/>
            <w:hideMark/>
          </w:tcPr>
          <w:p w14:paraId="2FDD3F14" w14:textId="77777777" w:rsidR="001B4322" w:rsidRPr="0059292E" w:rsidRDefault="001B4322" w:rsidP="001B4322">
            <w:pPr>
              <w:pStyle w:val="Normal6"/>
              <w:rPr>
                <w:noProof/>
              </w:rPr>
            </w:pPr>
            <w:r w:rsidRPr="0059292E">
              <w:t>(g)</w:t>
            </w:r>
            <w:r w:rsidRPr="0059292E">
              <w:tab/>
              <w:t>valsts vai reģionu līmenī popularizēt un izplatīt Tīkla, kiberdrošības kompetenču kopienas un Kompetenču centra attiecīgos paveiktā darba rezultātus;</w:t>
            </w:r>
          </w:p>
        </w:tc>
        <w:tc>
          <w:tcPr>
            <w:tcW w:w="4876" w:type="dxa"/>
            <w:hideMark/>
          </w:tcPr>
          <w:p w14:paraId="55C9A972" w14:textId="77777777" w:rsidR="001B4322" w:rsidRPr="0059292E" w:rsidRDefault="001B4322" w:rsidP="001B4322">
            <w:pPr>
              <w:pStyle w:val="Normal6"/>
              <w:rPr>
                <w:noProof/>
                <w:szCs w:val="24"/>
              </w:rPr>
            </w:pPr>
            <w:r w:rsidRPr="0059292E">
              <w:t>(g)</w:t>
            </w:r>
            <w:r w:rsidRPr="0059292E">
              <w:tab/>
              <w:t>valsts</w:t>
            </w:r>
            <w:r w:rsidRPr="0059292E">
              <w:rPr>
                <w:b/>
                <w:i/>
              </w:rPr>
              <w:t xml:space="preserve">, </w:t>
            </w:r>
            <w:r w:rsidRPr="0059292E">
              <w:t xml:space="preserve">reģionu </w:t>
            </w:r>
            <w:r w:rsidRPr="0059292E">
              <w:rPr>
                <w:b/>
                <w:i/>
              </w:rPr>
              <w:t>vai</w:t>
            </w:r>
            <w:r w:rsidRPr="0059292E">
              <w:t xml:space="preserve"> </w:t>
            </w:r>
            <w:r w:rsidRPr="0059292E">
              <w:rPr>
                <w:b/>
                <w:i/>
              </w:rPr>
              <w:t>vietējā</w:t>
            </w:r>
            <w:r w:rsidRPr="0059292E">
              <w:t xml:space="preserve"> līmenī popularizēt un izplatīt Tīkla, kiberdrošības kompetenču kopienas un Kompetenču centra attiecīgos paveiktā darba rezultātus;</w:t>
            </w:r>
          </w:p>
        </w:tc>
      </w:tr>
    </w:tbl>
    <w:p w14:paraId="3DC12E4C" w14:textId="77777777" w:rsidR="001B4322" w:rsidRPr="006D6A57" w:rsidRDefault="001B4322" w:rsidP="001B4322">
      <w:pPr>
        <w:rPr>
          <w:rStyle w:val="HideTWBExt"/>
        </w:rPr>
      </w:pPr>
      <w:r>
        <w:rPr>
          <w:rStyle w:val="HideTWBExt"/>
        </w:rPr>
        <w:t>&lt;/Amend&gt;</w:t>
      </w:r>
    </w:p>
    <w:p w14:paraId="3719FDA4" w14:textId="77777777" w:rsidR="001B4322" w:rsidRPr="006D6A57" w:rsidRDefault="001B4322" w:rsidP="001B4322">
      <w:pPr>
        <w:rPr>
          <w:noProof/>
        </w:rPr>
      </w:pPr>
    </w:p>
    <w:p w14:paraId="7B2442DC" w14:textId="7DF9BC1A"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109</w:t>
      </w:r>
      <w:r>
        <w:rPr>
          <w:rStyle w:val="HideTWBExt"/>
        </w:rPr>
        <w:t>&lt;/NumAm&gt;</w:t>
      </w:r>
    </w:p>
    <w:p w14:paraId="3925DA4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C34707E" w14:textId="77777777" w:rsidR="001B4322" w:rsidRPr="00B632FA" w:rsidRDefault="001B4322" w:rsidP="001B4322">
      <w:pPr>
        <w:pStyle w:val="NormalBold"/>
        <w:rPr>
          <w:noProof/>
        </w:rPr>
      </w:pPr>
      <w:r w:rsidRPr="00776516">
        <w:rPr>
          <w:rStyle w:val="HideTWBExt"/>
          <w:b w:val="0"/>
        </w:rPr>
        <w:t>&lt;Article&gt;</w:t>
      </w:r>
      <w:r w:rsidRPr="0059292E">
        <w:t>7. pants – 1. punkts – h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EEEBFA2" w14:textId="77777777" w:rsidTr="001B4322">
        <w:trPr>
          <w:jc w:val="center"/>
        </w:trPr>
        <w:tc>
          <w:tcPr>
            <w:tcW w:w="9752" w:type="dxa"/>
            <w:gridSpan w:val="2"/>
          </w:tcPr>
          <w:p w14:paraId="02CC9EA5" w14:textId="77777777" w:rsidR="001B4322" w:rsidRPr="00776516" w:rsidRDefault="001B4322" w:rsidP="001B4322">
            <w:pPr>
              <w:keepNext/>
              <w:rPr>
                <w:noProof/>
              </w:rPr>
            </w:pPr>
          </w:p>
        </w:tc>
      </w:tr>
      <w:tr w:rsidR="001B4322" w:rsidRPr="006D6A57" w14:paraId="47F69754" w14:textId="77777777" w:rsidTr="001B4322">
        <w:trPr>
          <w:jc w:val="center"/>
        </w:trPr>
        <w:tc>
          <w:tcPr>
            <w:tcW w:w="4876" w:type="dxa"/>
            <w:hideMark/>
          </w:tcPr>
          <w:p w14:paraId="283AA3B0" w14:textId="77777777" w:rsidR="001B4322" w:rsidRPr="0059292E" w:rsidRDefault="001B4322" w:rsidP="001B4322">
            <w:pPr>
              <w:pStyle w:val="ColumnHeading"/>
              <w:keepNext/>
              <w:rPr>
                <w:noProof/>
              </w:rPr>
            </w:pPr>
            <w:r w:rsidRPr="0059292E">
              <w:t>Komisijas ierosinātais teksts</w:t>
            </w:r>
          </w:p>
        </w:tc>
        <w:tc>
          <w:tcPr>
            <w:tcW w:w="4876" w:type="dxa"/>
            <w:hideMark/>
          </w:tcPr>
          <w:p w14:paraId="6CA66ED3" w14:textId="5B925C86" w:rsidR="001B4322" w:rsidRPr="0059292E" w:rsidRDefault="00DE55EF" w:rsidP="001B4322">
            <w:pPr>
              <w:pStyle w:val="ColumnHeading"/>
              <w:keepNext/>
              <w:rPr>
                <w:noProof/>
              </w:rPr>
            </w:pPr>
            <w:r w:rsidRPr="0059292E">
              <w:t>Grozījums</w:t>
            </w:r>
          </w:p>
        </w:tc>
      </w:tr>
      <w:tr w:rsidR="001B4322" w:rsidRPr="006D6A57" w14:paraId="43A09292" w14:textId="77777777" w:rsidTr="001B4322">
        <w:trPr>
          <w:jc w:val="center"/>
        </w:trPr>
        <w:tc>
          <w:tcPr>
            <w:tcW w:w="4876" w:type="dxa"/>
            <w:hideMark/>
          </w:tcPr>
          <w:p w14:paraId="5A1842F6" w14:textId="77777777" w:rsidR="001B4322" w:rsidRPr="0059292E" w:rsidRDefault="001B4322" w:rsidP="001B4322">
            <w:pPr>
              <w:pStyle w:val="Normal6"/>
              <w:rPr>
                <w:noProof/>
              </w:rPr>
            </w:pPr>
            <w:r w:rsidRPr="0059292E">
              <w:t>(h)</w:t>
            </w:r>
            <w:r w:rsidRPr="0059292E">
              <w:tab/>
              <w:t>novērtēt to subjektu pieteikumus kļūt par kiberdrošības kompetenču kopienas daļu, kas iedibināti tajā pašā dalībvalstī, kur koordinācijas centrs.</w:t>
            </w:r>
          </w:p>
        </w:tc>
        <w:tc>
          <w:tcPr>
            <w:tcW w:w="4876" w:type="dxa"/>
            <w:hideMark/>
          </w:tcPr>
          <w:p w14:paraId="6FCDC236" w14:textId="77777777" w:rsidR="001B4322" w:rsidRPr="0059292E" w:rsidRDefault="001B4322" w:rsidP="001B4322">
            <w:pPr>
              <w:pStyle w:val="Normal6"/>
              <w:rPr>
                <w:noProof/>
                <w:szCs w:val="24"/>
              </w:rPr>
            </w:pPr>
            <w:r w:rsidRPr="0059292E">
              <w:t>(h)</w:t>
            </w:r>
            <w:r w:rsidRPr="0059292E">
              <w:tab/>
              <w:t xml:space="preserve">novērtēt to subjektu </w:t>
            </w:r>
            <w:r w:rsidRPr="0059292E">
              <w:rPr>
                <w:b/>
                <w:i/>
              </w:rPr>
              <w:t xml:space="preserve">un privātpersonu </w:t>
            </w:r>
            <w:r w:rsidRPr="0059292E">
              <w:t>pieteikumus kļūt par kiberdrošības kompetenču kopienas daļu, kas iedibināti tajā pašā dalībvalstī, kur koordinācijas centrs.</w:t>
            </w:r>
          </w:p>
        </w:tc>
      </w:tr>
    </w:tbl>
    <w:p w14:paraId="0223B5BF" w14:textId="77777777" w:rsidR="001B4322" w:rsidRPr="006D6A57" w:rsidRDefault="001B4322" w:rsidP="001B4322">
      <w:pPr>
        <w:rPr>
          <w:rStyle w:val="HideTWBExt"/>
        </w:rPr>
      </w:pPr>
      <w:r>
        <w:rPr>
          <w:rStyle w:val="HideTWBExt"/>
        </w:rPr>
        <w:t>&lt;/Amend&gt;</w:t>
      </w:r>
    </w:p>
    <w:p w14:paraId="2F001789" w14:textId="77777777" w:rsidR="001B4322" w:rsidRPr="006D6A57" w:rsidRDefault="001B4322" w:rsidP="001B4322">
      <w:pPr>
        <w:rPr>
          <w:noProof/>
        </w:rPr>
      </w:pPr>
    </w:p>
    <w:p w14:paraId="3193B0A0" w14:textId="003892D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110</w:t>
      </w:r>
      <w:r>
        <w:rPr>
          <w:rStyle w:val="HideTWBExt"/>
        </w:rPr>
        <w:t>&lt;/NumAm&gt;</w:t>
      </w:r>
    </w:p>
    <w:p w14:paraId="09EBAA0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0E71926" w14:textId="77777777" w:rsidR="001B4322" w:rsidRPr="006D6A57" w:rsidRDefault="001B4322" w:rsidP="001B4322">
      <w:pPr>
        <w:pStyle w:val="NormalBold"/>
        <w:rPr>
          <w:noProof/>
        </w:rPr>
      </w:pPr>
      <w:r>
        <w:rPr>
          <w:rStyle w:val="HideTWBExt"/>
          <w:b w:val="0"/>
        </w:rPr>
        <w:t>&lt;Article&gt;</w:t>
      </w:r>
      <w:r w:rsidRPr="0059292E">
        <w:t>7.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C51A144" w14:textId="77777777" w:rsidTr="001B4322">
        <w:trPr>
          <w:jc w:val="center"/>
        </w:trPr>
        <w:tc>
          <w:tcPr>
            <w:tcW w:w="9752" w:type="dxa"/>
            <w:gridSpan w:val="2"/>
          </w:tcPr>
          <w:p w14:paraId="2CBCA6A4" w14:textId="77777777" w:rsidR="001B4322" w:rsidRPr="006D6A57" w:rsidRDefault="001B4322" w:rsidP="001B4322">
            <w:pPr>
              <w:keepNext/>
              <w:rPr>
                <w:noProof/>
              </w:rPr>
            </w:pPr>
          </w:p>
        </w:tc>
      </w:tr>
      <w:tr w:rsidR="001B4322" w:rsidRPr="006D6A57" w14:paraId="7C5925EC" w14:textId="77777777" w:rsidTr="001B4322">
        <w:trPr>
          <w:jc w:val="center"/>
        </w:trPr>
        <w:tc>
          <w:tcPr>
            <w:tcW w:w="4876" w:type="dxa"/>
            <w:hideMark/>
          </w:tcPr>
          <w:p w14:paraId="42A496AE" w14:textId="77777777" w:rsidR="001B4322" w:rsidRPr="0059292E" w:rsidRDefault="001B4322" w:rsidP="001B4322">
            <w:pPr>
              <w:pStyle w:val="ColumnHeading"/>
              <w:keepNext/>
              <w:rPr>
                <w:noProof/>
              </w:rPr>
            </w:pPr>
            <w:r w:rsidRPr="0059292E">
              <w:t>Komisijas ierosinātais teksts</w:t>
            </w:r>
          </w:p>
        </w:tc>
        <w:tc>
          <w:tcPr>
            <w:tcW w:w="4876" w:type="dxa"/>
            <w:hideMark/>
          </w:tcPr>
          <w:p w14:paraId="3F35570B" w14:textId="71B46CD0" w:rsidR="001B4322" w:rsidRPr="0059292E" w:rsidRDefault="00DE55EF" w:rsidP="001B4322">
            <w:pPr>
              <w:pStyle w:val="ColumnHeading"/>
              <w:keepNext/>
              <w:rPr>
                <w:noProof/>
              </w:rPr>
            </w:pPr>
            <w:r w:rsidRPr="0059292E">
              <w:t>Grozījums</w:t>
            </w:r>
          </w:p>
        </w:tc>
      </w:tr>
      <w:tr w:rsidR="001B4322" w:rsidRPr="006D6A57" w14:paraId="6F680F88" w14:textId="77777777" w:rsidTr="001B4322">
        <w:trPr>
          <w:jc w:val="center"/>
        </w:trPr>
        <w:tc>
          <w:tcPr>
            <w:tcW w:w="4876" w:type="dxa"/>
            <w:hideMark/>
          </w:tcPr>
          <w:p w14:paraId="0310C247" w14:textId="77777777" w:rsidR="001B4322" w:rsidRPr="0059292E" w:rsidRDefault="001B4322" w:rsidP="001B4322">
            <w:pPr>
              <w:pStyle w:val="Normal6"/>
              <w:rPr>
                <w:noProof/>
              </w:rPr>
            </w:pPr>
            <w:r w:rsidRPr="0059292E">
              <w:t>4.</w:t>
            </w:r>
            <w:r w:rsidRPr="0059292E">
              <w:tab/>
              <w:t xml:space="preserve">Vajadzības gadījumā nacionālie </w:t>
            </w:r>
            <w:r w:rsidRPr="0059292E">
              <w:lastRenderedPageBreak/>
              <w:t xml:space="preserve">koordinācijas centri sadarbojas ar Tīkla starpniecību, lai veiktu </w:t>
            </w:r>
            <w:r w:rsidRPr="0059292E">
              <w:rPr>
                <w:b/>
                <w:i/>
              </w:rPr>
              <w:t>1. punkta a), b), c)</w:t>
            </w:r>
            <w:r w:rsidRPr="0059292E">
              <w:t xml:space="preserve">, </w:t>
            </w:r>
            <w:r w:rsidRPr="0059292E">
              <w:rPr>
                <w:b/>
                <w:i/>
              </w:rPr>
              <w:t>e) un g) apakšpunktos</w:t>
            </w:r>
            <w:r w:rsidRPr="0059292E">
              <w:t xml:space="preserve"> minētos uzdevumus.</w:t>
            </w:r>
          </w:p>
        </w:tc>
        <w:tc>
          <w:tcPr>
            <w:tcW w:w="4876" w:type="dxa"/>
            <w:hideMark/>
          </w:tcPr>
          <w:p w14:paraId="34F9D4DE" w14:textId="77777777" w:rsidR="001B4322" w:rsidRPr="0059292E" w:rsidRDefault="001B4322" w:rsidP="001B4322">
            <w:pPr>
              <w:pStyle w:val="Normal6"/>
              <w:rPr>
                <w:noProof/>
                <w:szCs w:val="24"/>
              </w:rPr>
            </w:pPr>
            <w:r w:rsidRPr="0059292E">
              <w:lastRenderedPageBreak/>
              <w:t>4.</w:t>
            </w:r>
            <w:r w:rsidRPr="0059292E">
              <w:tab/>
              <w:t xml:space="preserve">Vajadzības gadījumā nacionālie </w:t>
            </w:r>
            <w:r w:rsidRPr="0059292E">
              <w:lastRenderedPageBreak/>
              <w:t>koordinācijas centri sadarbojas ar Tīkla starpniecību</w:t>
            </w:r>
            <w:r w:rsidRPr="0059292E">
              <w:rPr>
                <w:b/>
                <w:i/>
              </w:rPr>
              <w:t xml:space="preserve"> un saskaņo darbību ar attiecīgajiem Eiropas digitālās inovācijas centriem</w:t>
            </w:r>
            <w:r w:rsidRPr="0059292E">
              <w:t xml:space="preserve">, lai veiktu </w:t>
            </w:r>
            <w:r w:rsidRPr="0059292E">
              <w:rPr>
                <w:b/>
                <w:i/>
              </w:rPr>
              <w:t>1. punktā</w:t>
            </w:r>
            <w:r w:rsidRPr="0059292E">
              <w:t xml:space="preserve"> minētos uzdevumus.</w:t>
            </w:r>
          </w:p>
        </w:tc>
      </w:tr>
    </w:tbl>
    <w:p w14:paraId="0628BECF" w14:textId="77777777" w:rsidR="001B4322" w:rsidRPr="006D6A57" w:rsidRDefault="001B4322" w:rsidP="001B4322">
      <w:pPr>
        <w:rPr>
          <w:rStyle w:val="HideTWBExt"/>
        </w:rPr>
      </w:pPr>
      <w:r>
        <w:rPr>
          <w:rStyle w:val="HideTWBExt"/>
        </w:rPr>
        <w:lastRenderedPageBreak/>
        <w:t>&lt;/Amend&gt;</w:t>
      </w:r>
    </w:p>
    <w:p w14:paraId="642CBBFA" w14:textId="77777777" w:rsidR="001B4322" w:rsidRPr="006D6A57" w:rsidRDefault="001B4322" w:rsidP="001B4322">
      <w:pPr>
        <w:rPr>
          <w:noProof/>
        </w:rPr>
      </w:pPr>
    </w:p>
    <w:p w14:paraId="2334492D" w14:textId="0A255AC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111</w:t>
      </w:r>
      <w:r>
        <w:rPr>
          <w:rStyle w:val="HideTWBExt"/>
        </w:rPr>
        <w:t>&lt;/NumAm&gt;</w:t>
      </w:r>
    </w:p>
    <w:p w14:paraId="27E817A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DDFD5AF" w14:textId="77777777" w:rsidR="001B4322" w:rsidRPr="006D6A57" w:rsidRDefault="001B4322" w:rsidP="001B4322">
      <w:pPr>
        <w:pStyle w:val="NormalBold"/>
        <w:rPr>
          <w:noProof/>
        </w:rPr>
      </w:pPr>
      <w:r>
        <w:rPr>
          <w:rStyle w:val="HideTWBExt"/>
          <w:b w:val="0"/>
        </w:rPr>
        <w:t>&lt;Article&gt;</w:t>
      </w:r>
      <w:r w:rsidRPr="0059292E">
        <w:t>8.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F041E88" w14:textId="77777777" w:rsidTr="001B4322">
        <w:trPr>
          <w:jc w:val="center"/>
        </w:trPr>
        <w:tc>
          <w:tcPr>
            <w:tcW w:w="9752" w:type="dxa"/>
            <w:gridSpan w:val="2"/>
          </w:tcPr>
          <w:p w14:paraId="5F154BA7" w14:textId="77777777" w:rsidR="001B4322" w:rsidRPr="006D6A57" w:rsidRDefault="001B4322" w:rsidP="001B4322">
            <w:pPr>
              <w:keepNext/>
              <w:rPr>
                <w:noProof/>
              </w:rPr>
            </w:pPr>
          </w:p>
        </w:tc>
      </w:tr>
      <w:tr w:rsidR="001B4322" w:rsidRPr="006D6A57" w14:paraId="7F255680" w14:textId="77777777" w:rsidTr="001B4322">
        <w:trPr>
          <w:jc w:val="center"/>
        </w:trPr>
        <w:tc>
          <w:tcPr>
            <w:tcW w:w="4876" w:type="dxa"/>
            <w:hideMark/>
          </w:tcPr>
          <w:p w14:paraId="6C143194" w14:textId="77777777" w:rsidR="001B4322" w:rsidRPr="0059292E" w:rsidRDefault="001B4322" w:rsidP="001B4322">
            <w:pPr>
              <w:pStyle w:val="ColumnHeading"/>
              <w:keepNext/>
              <w:rPr>
                <w:noProof/>
              </w:rPr>
            </w:pPr>
            <w:r w:rsidRPr="0059292E">
              <w:t>Komisijas ierosinātais teksts</w:t>
            </w:r>
          </w:p>
        </w:tc>
        <w:tc>
          <w:tcPr>
            <w:tcW w:w="4876" w:type="dxa"/>
            <w:hideMark/>
          </w:tcPr>
          <w:p w14:paraId="5DBEE35D" w14:textId="15367063" w:rsidR="001B4322" w:rsidRPr="0059292E" w:rsidRDefault="00DE55EF" w:rsidP="001B4322">
            <w:pPr>
              <w:pStyle w:val="ColumnHeading"/>
              <w:keepNext/>
              <w:rPr>
                <w:noProof/>
              </w:rPr>
            </w:pPr>
            <w:r w:rsidRPr="0059292E">
              <w:t>Grozījums</w:t>
            </w:r>
          </w:p>
        </w:tc>
      </w:tr>
      <w:tr w:rsidR="001B4322" w:rsidRPr="006D6A57" w14:paraId="7355B9AC" w14:textId="77777777" w:rsidTr="001B4322">
        <w:trPr>
          <w:jc w:val="center"/>
        </w:trPr>
        <w:tc>
          <w:tcPr>
            <w:tcW w:w="4876" w:type="dxa"/>
            <w:hideMark/>
          </w:tcPr>
          <w:p w14:paraId="56746608" w14:textId="77777777" w:rsidR="001B4322" w:rsidRPr="0059292E" w:rsidRDefault="001B4322" w:rsidP="001B4322">
            <w:pPr>
              <w:pStyle w:val="Normal6"/>
              <w:rPr>
                <w:noProof/>
              </w:rPr>
            </w:pPr>
            <w:r w:rsidRPr="0059292E">
              <w:t>1.</w:t>
            </w:r>
            <w:r w:rsidRPr="0059292E">
              <w:tab/>
              <w:t>Kiberdrošības kompetenču kopiena sekmē 3. pantā minētā Kompetenču centra pamatuzdevuma izpildi, kā arī uzlabo un izplata lietpratību kiberdrošības jomā visā Savienībā.</w:t>
            </w:r>
          </w:p>
        </w:tc>
        <w:tc>
          <w:tcPr>
            <w:tcW w:w="4876" w:type="dxa"/>
            <w:hideMark/>
          </w:tcPr>
          <w:p w14:paraId="4A7B32B9" w14:textId="77777777" w:rsidR="001B4322" w:rsidRPr="0059292E" w:rsidRDefault="001B4322" w:rsidP="001B4322">
            <w:pPr>
              <w:pStyle w:val="Normal6"/>
              <w:rPr>
                <w:noProof/>
                <w:szCs w:val="24"/>
              </w:rPr>
            </w:pPr>
            <w:r w:rsidRPr="0059292E">
              <w:t>1.</w:t>
            </w:r>
            <w:r w:rsidRPr="0059292E">
              <w:tab/>
              <w:t>Kiberdrošības kompetenču kopiena sekmē 3. pantā minētā Kompetenču centra pamatuzdevuma izpildi, kā arī uzlabo</w:t>
            </w:r>
            <w:r w:rsidRPr="0059292E">
              <w:rPr>
                <w:b/>
                <w:i/>
              </w:rPr>
              <w:t>, apkopo, kopīgo</w:t>
            </w:r>
            <w:r w:rsidRPr="0059292E">
              <w:t xml:space="preserve"> un izplata lietpratību kiberdrošības jomā visā Savienībā</w:t>
            </w:r>
            <w:r w:rsidRPr="0059292E">
              <w:rPr>
                <w:b/>
                <w:i/>
              </w:rPr>
              <w:t xml:space="preserve"> un nodrošina tehnisko lietpratību</w:t>
            </w:r>
            <w:r w:rsidRPr="0059292E">
              <w:t>.</w:t>
            </w:r>
          </w:p>
        </w:tc>
      </w:tr>
    </w:tbl>
    <w:p w14:paraId="3AC0ECDA" w14:textId="77777777" w:rsidR="001B4322" w:rsidRPr="006D6A57" w:rsidRDefault="001B4322" w:rsidP="001B4322">
      <w:pPr>
        <w:rPr>
          <w:rStyle w:val="HideTWBExt"/>
        </w:rPr>
      </w:pPr>
      <w:r>
        <w:rPr>
          <w:rStyle w:val="HideTWBExt"/>
        </w:rPr>
        <w:t>&lt;/Amend&gt;</w:t>
      </w:r>
    </w:p>
    <w:p w14:paraId="164B3A4B" w14:textId="77777777" w:rsidR="001B4322" w:rsidRPr="006D6A57" w:rsidRDefault="001B4322" w:rsidP="001B4322">
      <w:pPr>
        <w:rPr>
          <w:noProof/>
        </w:rPr>
      </w:pPr>
    </w:p>
    <w:p w14:paraId="5F081394" w14:textId="6445D5F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112</w:t>
      </w:r>
      <w:r>
        <w:rPr>
          <w:rStyle w:val="HideTWBExt"/>
        </w:rPr>
        <w:t>&lt;/NumAm&gt;</w:t>
      </w:r>
    </w:p>
    <w:p w14:paraId="53E407C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E0B5686" w14:textId="77777777" w:rsidR="001B4322" w:rsidRPr="006D6A57" w:rsidRDefault="001B4322" w:rsidP="001B4322">
      <w:pPr>
        <w:pStyle w:val="NormalBold"/>
        <w:rPr>
          <w:noProof/>
        </w:rPr>
      </w:pPr>
      <w:r>
        <w:rPr>
          <w:rStyle w:val="HideTWBExt"/>
          <w:b w:val="0"/>
        </w:rPr>
        <w:t>&lt;Article&gt;</w:t>
      </w:r>
      <w:r w:rsidRPr="0059292E">
        <w:t>8.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DF440D5" w14:textId="77777777" w:rsidTr="001B4322">
        <w:trPr>
          <w:jc w:val="center"/>
        </w:trPr>
        <w:tc>
          <w:tcPr>
            <w:tcW w:w="9752" w:type="dxa"/>
            <w:gridSpan w:val="2"/>
          </w:tcPr>
          <w:p w14:paraId="44034ED6" w14:textId="77777777" w:rsidR="001B4322" w:rsidRPr="006D6A57" w:rsidRDefault="001B4322" w:rsidP="001B4322">
            <w:pPr>
              <w:keepNext/>
              <w:rPr>
                <w:noProof/>
              </w:rPr>
            </w:pPr>
          </w:p>
        </w:tc>
      </w:tr>
      <w:tr w:rsidR="001B4322" w:rsidRPr="006D6A57" w14:paraId="1802C97C" w14:textId="77777777" w:rsidTr="001B4322">
        <w:trPr>
          <w:jc w:val="center"/>
        </w:trPr>
        <w:tc>
          <w:tcPr>
            <w:tcW w:w="4876" w:type="dxa"/>
            <w:hideMark/>
          </w:tcPr>
          <w:p w14:paraId="2E680418" w14:textId="77777777" w:rsidR="001B4322" w:rsidRPr="0059292E" w:rsidRDefault="001B4322" w:rsidP="001B4322">
            <w:pPr>
              <w:pStyle w:val="ColumnHeading"/>
              <w:keepNext/>
              <w:rPr>
                <w:noProof/>
              </w:rPr>
            </w:pPr>
            <w:r w:rsidRPr="0059292E">
              <w:t>Komisijas ierosinātais teksts</w:t>
            </w:r>
          </w:p>
        </w:tc>
        <w:tc>
          <w:tcPr>
            <w:tcW w:w="4876" w:type="dxa"/>
            <w:hideMark/>
          </w:tcPr>
          <w:p w14:paraId="6771E8F4" w14:textId="73B44C47" w:rsidR="001B4322" w:rsidRPr="0059292E" w:rsidRDefault="00DE55EF" w:rsidP="001B4322">
            <w:pPr>
              <w:pStyle w:val="ColumnHeading"/>
              <w:keepNext/>
              <w:rPr>
                <w:noProof/>
              </w:rPr>
            </w:pPr>
            <w:r w:rsidRPr="0059292E">
              <w:t>Grozījums</w:t>
            </w:r>
          </w:p>
        </w:tc>
      </w:tr>
      <w:tr w:rsidR="001B4322" w:rsidRPr="006D6A57" w14:paraId="3D8FFE41" w14:textId="77777777" w:rsidTr="001B4322">
        <w:trPr>
          <w:jc w:val="center"/>
        </w:trPr>
        <w:tc>
          <w:tcPr>
            <w:tcW w:w="4876" w:type="dxa"/>
            <w:hideMark/>
          </w:tcPr>
          <w:p w14:paraId="3DF862A7" w14:textId="77777777" w:rsidR="001B4322" w:rsidRPr="0059292E" w:rsidRDefault="001B4322" w:rsidP="001B4322">
            <w:pPr>
              <w:pStyle w:val="Normal6"/>
              <w:rPr>
                <w:noProof/>
              </w:rPr>
            </w:pPr>
            <w:r w:rsidRPr="0059292E">
              <w:t>2.</w:t>
            </w:r>
            <w:r w:rsidRPr="0059292E">
              <w:tab/>
              <w:t xml:space="preserve">Kiberdrošības kompetenču kopienu veido industrija, </w:t>
            </w:r>
            <w:r w:rsidRPr="0059292E">
              <w:rPr>
                <w:b/>
                <w:i/>
              </w:rPr>
              <w:t>akadēmiskās un bezpeļņas</w:t>
            </w:r>
            <w:r w:rsidRPr="0059292E">
              <w:t xml:space="preserve"> pētniecības organizācijas un asociācijas, kā arī publiskie subjekti un citi subjekti, kas nodarbojas ar tehniskiem un ar darbību saistītiem jautājumiem. Tā apvieno galvenās ieinteresētās personas attiecībā uz kiberdrošības tehnoloģiskajām un industriālajām spējām Savienībā</w:t>
            </w:r>
            <w:r w:rsidRPr="0059292E">
              <w:rPr>
                <w:b/>
                <w:i/>
              </w:rPr>
              <w:t>.</w:t>
            </w:r>
            <w:r w:rsidRPr="0059292E">
              <w:t xml:space="preserve"> </w:t>
            </w:r>
            <w:r w:rsidRPr="0059292E">
              <w:rPr>
                <w:b/>
                <w:i/>
              </w:rPr>
              <w:t>Kopienai savā darbībā jāiesaista nacionālie</w:t>
            </w:r>
            <w:r w:rsidRPr="0059292E">
              <w:t xml:space="preserve"> koordinācijas </w:t>
            </w:r>
            <w:r w:rsidRPr="0059292E">
              <w:rPr>
                <w:b/>
                <w:i/>
              </w:rPr>
              <w:t>centri</w:t>
            </w:r>
            <w:r w:rsidRPr="0059292E">
              <w:t>, kā arī Savienības iestādes un struktūras ar atbilstošu lietpratību.</w:t>
            </w:r>
          </w:p>
        </w:tc>
        <w:tc>
          <w:tcPr>
            <w:tcW w:w="4876" w:type="dxa"/>
            <w:hideMark/>
          </w:tcPr>
          <w:p w14:paraId="7CED7AE1" w14:textId="77777777" w:rsidR="001B4322" w:rsidRPr="0059292E" w:rsidRDefault="001B4322" w:rsidP="001B4322">
            <w:pPr>
              <w:pStyle w:val="Normal6"/>
              <w:rPr>
                <w:noProof/>
                <w:szCs w:val="24"/>
              </w:rPr>
            </w:pPr>
            <w:r w:rsidRPr="0059292E">
              <w:t>2.</w:t>
            </w:r>
            <w:r w:rsidRPr="0059292E">
              <w:tab/>
              <w:t xml:space="preserve">Kiberdrošības kompetenču kopienu veido </w:t>
            </w:r>
            <w:r w:rsidRPr="0059292E">
              <w:rPr>
                <w:b/>
                <w:i/>
              </w:rPr>
              <w:t xml:space="preserve">pilsoniskā sabiedrība, </w:t>
            </w:r>
            <w:r w:rsidRPr="0059292E">
              <w:t>industrija</w:t>
            </w:r>
            <w:r w:rsidRPr="0059292E">
              <w:rPr>
                <w:b/>
                <w:i/>
              </w:rPr>
              <w:t xml:space="preserve"> no pieprasījuma un no piedāvājuma puses</w:t>
            </w:r>
            <w:r w:rsidRPr="0059292E">
              <w:t xml:space="preserve">, </w:t>
            </w:r>
            <w:r w:rsidRPr="0059292E">
              <w:rPr>
                <w:b/>
                <w:i/>
              </w:rPr>
              <w:t>tostarp MVU, akadēmiskā un</w:t>
            </w:r>
            <w:r w:rsidRPr="0059292E">
              <w:t xml:space="preserve"> pētniecības </w:t>
            </w:r>
            <w:r w:rsidRPr="0059292E">
              <w:rPr>
                <w:b/>
                <w:i/>
              </w:rPr>
              <w:t xml:space="preserve">kopiena, lietotāju asociācijas, individuālie eksperti, attiecīgās Eiropas standartizācijas </w:t>
            </w:r>
            <w:r w:rsidRPr="0059292E">
              <w:t>organizācijas un</w:t>
            </w:r>
            <w:r w:rsidRPr="0059292E">
              <w:rPr>
                <w:b/>
                <w:i/>
              </w:rPr>
              <w:t xml:space="preserve"> citas</w:t>
            </w:r>
            <w:r w:rsidRPr="0059292E">
              <w:t xml:space="preserve"> asociācijas, kā arī publiskie subjekti un citi subjekti, kas nodarbojas ar tehniskiem un ar darbību saistītiem jautājumiem</w:t>
            </w:r>
            <w:r w:rsidRPr="0059292E">
              <w:rPr>
                <w:b/>
                <w:i/>
              </w:rPr>
              <w:t xml:space="preserve"> kiberdrošības jomā</w:t>
            </w:r>
            <w:r w:rsidRPr="0059292E">
              <w:t>. Tā apvieno galvenās ieinteresētās personas attiecībā uz kiberdrošības tehnoloģiskajām, industriālajām</w:t>
            </w:r>
            <w:r w:rsidRPr="0059292E">
              <w:rPr>
                <w:b/>
                <w:i/>
              </w:rPr>
              <w:t>, akadēmiskajām, pētniecības un sociālajām</w:t>
            </w:r>
            <w:r w:rsidRPr="0059292E">
              <w:t xml:space="preserve"> spējām </w:t>
            </w:r>
            <w:r w:rsidRPr="0059292E">
              <w:rPr>
                <w:b/>
                <w:i/>
              </w:rPr>
              <w:t xml:space="preserve">un </w:t>
            </w:r>
            <w:r w:rsidRPr="0059292E">
              <w:rPr>
                <w:b/>
                <w:i/>
              </w:rPr>
              <w:lastRenderedPageBreak/>
              <w:t xml:space="preserve">iespējām </w:t>
            </w:r>
            <w:r w:rsidRPr="0059292E">
              <w:t xml:space="preserve">Savienībā </w:t>
            </w:r>
            <w:r w:rsidRPr="0059292E">
              <w:rPr>
                <w:b/>
                <w:i/>
              </w:rPr>
              <w:t>un iesaista nacionālos</w:t>
            </w:r>
            <w:r w:rsidRPr="0059292E">
              <w:t xml:space="preserve"> koordinācijas </w:t>
            </w:r>
            <w:r w:rsidRPr="0059292E">
              <w:rPr>
                <w:b/>
                <w:i/>
              </w:rPr>
              <w:t>centrus, Eiropas digitālās inovācijas centrus</w:t>
            </w:r>
            <w:r w:rsidRPr="0059292E">
              <w:t>, kā arī Savienības iestādes un struktūras ar atbilstošu lietpratību</w:t>
            </w:r>
            <w:r w:rsidRPr="0059292E">
              <w:rPr>
                <w:b/>
                <w:i/>
              </w:rPr>
              <w:t>, kā minēts šīs regulas 10. pantā</w:t>
            </w:r>
            <w:r w:rsidRPr="0059292E">
              <w:t>.</w:t>
            </w:r>
          </w:p>
        </w:tc>
      </w:tr>
    </w:tbl>
    <w:p w14:paraId="5819C879" w14:textId="77777777" w:rsidR="001B4322" w:rsidRPr="006D6A57" w:rsidRDefault="001B4322" w:rsidP="001B4322">
      <w:pPr>
        <w:rPr>
          <w:rStyle w:val="HideTWBExt"/>
        </w:rPr>
      </w:pPr>
      <w:r>
        <w:rPr>
          <w:rStyle w:val="HideTWBExt"/>
        </w:rPr>
        <w:lastRenderedPageBreak/>
        <w:t>&lt;/Amend&gt;</w:t>
      </w:r>
    </w:p>
    <w:p w14:paraId="702CA105" w14:textId="77777777" w:rsidR="001B4322" w:rsidRPr="006D6A57" w:rsidRDefault="001B4322" w:rsidP="001B4322">
      <w:pPr>
        <w:rPr>
          <w:noProof/>
        </w:rPr>
      </w:pPr>
    </w:p>
    <w:p w14:paraId="7B2A3F90" w14:textId="70AB33C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113</w:t>
      </w:r>
      <w:r>
        <w:rPr>
          <w:rStyle w:val="HideTWBExt"/>
        </w:rPr>
        <w:t>&lt;/NumAm&gt;</w:t>
      </w:r>
    </w:p>
    <w:p w14:paraId="1ED5762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E231706" w14:textId="77777777" w:rsidR="001B4322" w:rsidRPr="00B632FA" w:rsidRDefault="001B4322" w:rsidP="001B4322">
      <w:pPr>
        <w:pStyle w:val="NormalBold"/>
        <w:rPr>
          <w:noProof/>
        </w:rPr>
      </w:pPr>
      <w:r w:rsidRPr="00776516">
        <w:rPr>
          <w:rStyle w:val="HideTWBExt"/>
          <w:b w:val="0"/>
        </w:rPr>
        <w:t>&lt;Article&gt;</w:t>
      </w:r>
      <w:r w:rsidRPr="0059292E">
        <w:t>8. pants – 3. punkts – ievaddaļa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A6C776C" w14:textId="77777777" w:rsidTr="001B4322">
        <w:trPr>
          <w:jc w:val="center"/>
        </w:trPr>
        <w:tc>
          <w:tcPr>
            <w:tcW w:w="9752" w:type="dxa"/>
            <w:gridSpan w:val="2"/>
          </w:tcPr>
          <w:p w14:paraId="2337455B" w14:textId="77777777" w:rsidR="001B4322" w:rsidRPr="00776516" w:rsidRDefault="001B4322" w:rsidP="001B4322">
            <w:pPr>
              <w:keepNext/>
              <w:rPr>
                <w:noProof/>
              </w:rPr>
            </w:pPr>
          </w:p>
        </w:tc>
      </w:tr>
      <w:tr w:rsidR="001B4322" w:rsidRPr="006D6A57" w14:paraId="084BB444" w14:textId="77777777" w:rsidTr="001B4322">
        <w:trPr>
          <w:jc w:val="center"/>
        </w:trPr>
        <w:tc>
          <w:tcPr>
            <w:tcW w:w="4876" w:type="dxa"/>
            <w:hideMark/>
          </w:tcPr>
          <w:p w14:paraId="4E2E2906" w14:textId="77777777" w:rsidR="001B4322" w:rsidRPr="0059292E" w:rsidRDefault="001B4322" w:rsidP="001B4322">
            <w:pPr>
              <w:pStyle w:val="ColumnHeading"/>
              <w:keepNext/>
              <w:rPr>
                <w:noProof/>
              </w:rPr>
            </w:pPr>
            <w:r w:rsidRPr="0059292E">
              <w:t>Komisijas ierosinātais teksts</w:t>
            </w:r>
          </w:p>
        </w:tc>
        <w:tc>
          <w:tcPr>
            <w:tcW w:w="4876" w:type="dxa"/>
            <w:hideMark/>
          </w:tcPr>
          <w:p w14:paraId="5BE8AD42" w14:textId="1E7E81C3" w:rsidR="001B4322" w:rsidRPr="0059292E" w:rsidRDefault="00DE55EF" w:rsidP="001B4322">
            <w:pPr>
              <w:pStyle w:val="ColumnHeading"/>
              <w:keepNext/>
              <w:rPr>
                <w:noProof/>
              </w:rPr>
            </w:pPr>
            <w:r w:rsidRPr="0059292E">
              <w:t>Grozījums</w:t>
            </w:r>
          </w:p>
        </w:tc>
      </w:tr>
      <w:tr w:rsidR="001B4322" w:rsidRPr="006D6A57" w14:paraId="37E4955F" w14:textId="77777777" w:rsidTr="001B4322">
        <w:trPr>
          <w:jc w:val="center"/>
        </w:trPr>
        <w:tc>
          <w:tcPr>
            <w:tcW w:w="4876" w:type="dxa"/>
            <w:hideMark/>
          </w:tcPr>
          <w:p w14:paraId="5B4F4EC5" w14:textId="77777777" w:rsidR="001B4322" w:rsidRPr="0059292E" w:rsidRDefault="001B4322" w:rsidP="001B4322">
            <w:pPr>
              <w:pStyle w:val="Normal6"/>
              <w:rPr>
                <w:noProof/>
              </w:rPr>
            </w:pPr>
            <w:r w:rsidRPr="0059292E">
              <w:t>3.</w:t>
            </w:r>
            <w:r w:rsidRPr="0059292E">
              <w:tab/>
              <w:t xml:space="preserve">Tikai Savienībā iedibināti subjekti var tikt </w:t>
            </w:r>
            <w:r w:rsidRPr="0059292E">
              <w:rPr>
                <w:b/>
                <w:i/>
              </w:rPr>
              <w:t>akreditēti</w:t>
            </w:r>
            <w:r w:rsidRPr="0059292E">
              <w:t xml:space="preserve"> kā kiberdrošības kompetenču kopienas locekļi. </w:t>
            </w:r>
            <w:r w:rsidRPr="0059292E">
              <w:rPr>
                <w:b/>
                <w:i/>
              </w:rPr>
              <w:t>Tām jāapliecina sava lietpratība</w:t>
            </w:r>
            <w:r w:rsidRPr="0059292E">
              <w:t xml:space="preserve"> kiberdrošības jautājumos vismaz vienā no šīm jomām:</w:t>
            </w:r>
          </w:p>
        </w:tc>
        <w:tc>
          <w:tcPr>
            <w:tcW w:w="4876" w:type="dxa"/>
            <w:hideMark/>
          </w:tcPr>
          <w:p w14:paraId="0C8DD301" w14:textId="77777777" w:rsidR="001B4322" w:rsidRPr="0059292E" w:rsidRDefault="001B4322" w:rsidP="001B4322">
            <w:pPr>
              <w:pStyle w:val="Normal6"/>
              <w:rPr>
                <w:noProof/>
                <w:szCs w:val="24"/>
              </w:rPr>
            </w:pPr>
            <w:r w:rsidRPr="0059292E">
              <w:t>3.</w:t>
            </w:r>
            <w:r w:rsidRPr="0059292E">
              <w:tab/>
              <w:t>Tikai Savienībā</w:t>
            </w:r>
            <w:r w:rsidRPr="0059292E">
              <w:rPr>
                <w:b/>
                <w:i/>
              </w:rPr>
              <w:t>, Eiropas Ekonomikas zonā (EEZ) un Eiropas Brīvās tirdzniecības asociācijā (EBTA)</w:t>
            </w:r>
            <w:r w:rsidRPr="0059292E">
              <w:t xml:space="preserve"> iedibināti subjekti </w:t>
            </w:r>
            <w:r w:rsidRPr="0059292E">
              <w:rPr>
                <w:b/>
                <w:i/>
              </w:rPr>
              <w:t xml:space="preserve">un dzīvojošas privātpersonas </w:t>
            </w:r>
            <w:r w:rsidRPr="0059292E">
              <w:t xml:space="preserve">var tikt </w:t>
            </w:r>
            <w:r w:rsidRPr="0059292E">
              <w:rPr>
                <w:b/>
                <w:i/>
              </w:rPr>
              <w:t>akreditētas</w:t>
            </w:r>
            <w:r w:rsidRPr="0059292E">
              <w:t xml:space="preserve"> kā kiberdrošības kompetenču kopienas locekļi. </w:t>
            </w:r>
            <w:r w:rsidRPr="0059292E">
              <w:rPr>
                <w:b/>
                <w:i/>
              </w:rPr>
              <w:t>Pieteikuma iesniedzēji apliecina, ka viņi var piedāvāt savu lietpratību</w:t>
            </w:r>
            <w:r w:rsidRPr="0059292E">
              <w:t xml:space="preserve"> kiberdrošības jautājumos vismaz vienā no šīm jomām:</w:t>
            </w:r>
          </w:p>
        </w:tc>
      </w:tr>
    </w:tbl>
    <w:p w14:paraId="57432657" w14:textId="77777777" w:rsidR="001B4322" w:rsidRPr="006D6A57" w:rsidRDefault="001B4322" w:rsidP="001B4322">
      <w:pPr>
        <w:rPr>
          <w:rStyle w:val="HideTWBExt"/>
        </w:rPr>
      </w:pPr>
      <w:r>
        <w:rPr>
          <w:rStyle w:val="HideTWBExt"/>
        </w:rPr>
        <w:t>&lt;/Amend&gt;</w:t>
      </w:r>
    </w:p>
    <w:p w14:paraId="4622C6B9" w14:textId="77777777" w:rsidR="001B4322" w:rsidRPr="006D6A57" w:rsidRDefault="001B4322" w:rsidP="001B4322">
      <w:pPr>
        <w:rPr>
          <w:noProof/>
        </w:rPr>
      </w:pPr>
    </w:p>
    <w:p w14:paraId="3F2E8F5C" w14:textId="3D032DD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114</w:t>
      </w:r>
      <w:r>
        <w:rPr>
          <w:rStyle w:val="HideTWBExt"/>
        </w:rPr>
        <w:t>&lt;/NumAm&gt;</w:t>
      </w:r>
    </w:p>
    <w:p w14:paraId="783E825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11ABC6A" w14:textId="77777777" w:rsidR="001B4322" w:rsidRPr="00B632FA" w:rsidRDefault="001B4322" w:rsidP="001B4322">
      <w:pPr>
        <w:pStyle w:val="NormalBold"/>
        <w:rPr>
          <w:noProof/>
        </w:rPr>
      </w:pPr>
      <w:r w:rsidRPr="00776516">
        <w:rPr>
          <w:rStyle w:val="HideTWBExt"/>
          <w:b w:val="0"/>
        </w:rPr>
        <w:t>&lt;Article&gt;</w:t>
      </w:r>
      <w:r w:rsidRPr="0059292E">
        <w:t>8. pants – 3.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4B82CFA" w14:textId="77777777" w:rsidTr="001B4322">
        <w:trPr>
          <w:jc w:val="center"/>
        </w:trPr>
        <w:tc>
          <w:tcPr>
            <w:tcW w:w="9752" w:type="dxa"/>
            <w:gridSpan w:val="2"/>
          </w:tcPr>
          <w:p w14:paraId="49BAF790" w14:textId="77777777" w:rsidR="001B4322" w:rsidRPr="00776516" w:rsidRDefault="001B4322" w:rsidP="001B4322">
            <w:pPr>
              <w:keepNext/>
              <w:rPr>
                <w:noProof/>
              </w:rPr>
            </w:pPr>
          </w:p>
        </w:tc>
      </w:tr>
      <w:tr w:rsidR="001B4322" w:rsidRPr="006D6A57" w14:paraId="55457BB4" w14:textId="77777777" w:rsidTr="001B4322">
        <w:trPr>
          <w:jc w:val="center"/>
        </w:trPr>
        <w:tc>
          <w:tcPr>
            <w:tcW w:w="4876" w:type="dxa"/>
            <w:hideMark/>
          </w:tcPr>
          <w:p w14:paraId="48A2283E" w14:textId="77777777" w:rsidR="001B4322" w:rsidRPr="0059292E" w:rsidRDefault="001B4322" w:rsidP="001B4322">
            <w:pPr>
              <w:pStyle w:val="ColumnHeading"/>
              <w:keepNext/>
              <w:rPr>
                <w:noProof/>
              </w:rPr>
            </w:pPr>
            <w:r w:rsidRPr="0059292E">
              <w:t>Komisijas ierosinātais teksts</w:t>
            </w:r>
          </w:p>
        </w:tc>
        <w:tc>
          <w:tcPr>
            <w:tcW w:w="4876" w:type="dxa"/>
            <w:hideMark/>
          </w:tcPr>
          <w:p w14:paraId="0FEEBFEC" w14:textId="499E0692" w:rsidR="001B4322" w:rsidRPr="0059292E" w:rsidRDefault="00DE55EF" w:rsidP="001B4322">
            <w:pPr>
              <w:pStyle w:val="ColumnHeading"/>
              <w:keepNext/>
              <w:rPr>
                <w:noProof/>
              </w:rPr>
            </w:pPr>
            <w:r w:rsidRPr="0059292E">
              <w:t>Grozījums</w:t>
            </w:r>
          </w:p>
        </w:tc>
      </w:tr>
      <w:tr w:rsidR="001B4322" w:rsidRPr="006D6A57" w14:paraId="5DA404EE" w14:textId="77777777" w:rsidTr="001B4322">
        <w:trPr>
          <w:jc w:val="center"/>
        </w:trPr>
        <w:tc>
          <w:tcPr>
            <w:tcW w:w="4876" w:type="dxa"/>
            <w:hideMark/>
          </w:tcPr>
          <w:p w14:paraId="65A7805B" w14:textId="77777777" w:rsidR="001B4322" w:rsidRPr="0059292E" w:rsidRDefault="001B4322" w:rsidP="001B4322">
            <w:pPr>
              <w:pStyle w:val="Normal6"/>
              <w:rPr>
                <w:noProof/>
              </w:rPr>
            </w:pPr>
            <w:r w:rsidRPr="0059292E">
              <w:t>(a)</w:t>
            </w:r>
            <w:r w:rsidRPr="0059292E">
              <w:tab/>
              <w:t>pētniecība;</w:t>
            </w:r>
          </w:p>
        </w:tc>
        <w:tc>
          <w:tcPr>
            <w:tcW w:w="4876" w:type="dxa"/>
            <w:hideMark/>
          </w:tcPr>
          <w:p w14:paraId="65F40656" w14:textId="77777777" w:rsidR="001B4322" w:rsidRPr="0059292E" w:rsidRDefault="001B4322" w:rsidP="001B4322">
            <w:pPr>
              <w:pStyle w:val="Normal6"/>
              <w:rPr>
                <w:noProof/>
                <w:szCs w:val="24"/>
              </w:rPr>
            </w:pPr>
            <w:r w:rsidRPr="0059292E">
              <w:t>(a)</w:t>
            </w:r>
            <w:r w:rsidRPr="0059292E">
              <w:tab/>
            </w:r>
            <w:r w:rsidRPr="0059292E">
              <w:rPr>
                <w:b/>
                <w:i/>
              </w:rPr>
              <w:t xml:space="preserve">akadēmiskās darbības vai </w:t>
            </w:r>
            <w:r w:rsidRPr="0059292E">
              <w:t>pētniecība;</w:t>
            </w:r>
          </w:p>
        </w:tc>
      </w:tr>
    </w:tbl>
    <w:p w14:paraId="785E09AE" w14:textId="77777777" w:rsidR="001B4322" w:rsidRPr="006D6A57" w:rsidRDefault="001B4322" w:rsidP="001B4322">
      <w:pPr>
        <w:rPr>
          <w:rStyle w:val="HideTWBExt"/>
        </w:rPr>
      </w:pPr>
      <w:r>
        <w:rPr>
          <w:rStyle w:val="HideTWBExt"/>
        </w:rPr>
        <w:t>&lt;/Amend&gt;</w:t>
      </w:r>
    </w:p>
    <w:p w14:paraId="4AA655A4" w14:textId="77777777" w:rsidR="001B4322" w:rsidRPr="006D6A57" w:rsidRDefault="001B4322" w:rsidP="001B4322">
      <w:pPr>
        <w:rPr>
          <w:noProof/>
        </w:rPr>
      </w:pPr>
    </w:p>
    <w:p w14:paraId="6A30511D" w14:textId="0B18FE7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115</w:t>
      </w:r>
      <w:r>
        <w:rPr>
          <w:rStyle w:val="HideTWBExt"/>
        </w:rPr>
        <w:t>&lt;/NumAm&gt;</w:t>
      </w:r>
    </w:p>
    <w:p w14:paraId="5AA4ABE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A6301F2" w14:textId="77777777" w:rsidR="001B4322" w:rsidRPr="00B632FA" w:rsidRDefault="001B4322" w:rsidP="001B4322">
      <w:pPr>
        <w:pStyle w:val="NormalBold"/>
        <w:rPr>
          <w:noProof/>
        </w:rPr>
      </w:pPr>
      <w:r w:rsidRPr="00776516">
        <w:rPr>
          <w:rStyle w:val="HideTWBExt"/>
          <w:b w:val="0"/>
        </w:rPr>
        <w:t>&lt;Article&gt;</w:t>
      </w:r>
      <w:r w:rsidRPr="0059292E">
        <w:t>8. pants – 3. punkts – ca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ACFAA56" w14:textId="77777777" w:rsidTr="001B4322">
        <w:trPr>
          <w:jc w:val="center"/>
        </w:trPr>
        <w:tc>
          <w:tcPr>
            <w:tcW w:w="9752" w:type="dxa"/>
            <w:gridSpan w:val="2"/>
          </w:tcPr>
          <w:p w14:paraId="434EA2FD" w14:textId="77777777" w:rsidR="001B4322" w:rsidRPr="00776516" w:rsidRDefault="001B4322" w:rsidP="001B4322">
            <w:pPr>
              <w:keepNext/>
              <w:rPr>
                <w:noProof/>
              </w:rPr>
            </w:pPr>
          </w:p>
        </w:tc>
      </w:tr>
      <w:tr w:rsidR="001B4322" w:rsidRPr="006D6A57" w14:paraId="5ECDF26A" w14:textId="77777777" w:rsidTr="001B4322">
        <w:trPr>
          <w:jc w:val="center"/>
        </w:trPr>
        <w:tc>
          <w:tcPr>
            <w:tcW w:w="4876" w:type="dxa"/>
            <w:hideMark/>
          </w:tcPr>
          <w:p w14:paraId="4BC68AB2" w14:textId="77777777" w:rsidR="001B4322" w:rsidRPr="0059292E" w:rsidRDefault="001B4322" w:rsidP="001B4322">
            <w:pPr>
              <w:pStyle w:val="ColumnHeading"/>
              <w:keepNext/>
              <w:rPr>
                <w:noProof/>
              </w:rPr>
            </w:pPr>
            <w:r w:rsidRPr="0059292E">
              <w:t>Komisijas ierosinātais teksts</w:t>
            </w:r>
          </w:p>
        </w:tc>
        <w:tc>
          <w:tcPr>
            <w:tcW w:w="4876" w:type="dxa"/>
            <w:hideMark/>
          </w:tcPr>
          <w:p w14:paraId="1AC3A642" w14:textId="0E95A0AD" w:rsidR="001B4322" w:rsidRPr="0059292E" w:rsidRDefault="00DE55EF" w:rsidP="001B4322">
            <w:pPr>
              <w:pStyle w:val="ColumnHeading"/>
              <w:keepNext/>
              <w:rPr>
                <w:noProof/>
              </w:rPr>
            </w:pPr>
            <w:r w:rsidRPr="0059292E">
              <w:t>Grozījums</w:t>
            </w:r>
          </w:p>
        </w:tc>
      </w:tr>
      <w:tr w:rsidR="001B4322" w:rsidRPr="006D6A57" w14:paraId="54A389F2" w14:textId="77777777" w:rsidTr="001B4322">
        <w:trPr>
          <w:jc w:val="center"/>
        </w:trPr>
        <w:tc>
          <w:tcPr>
            <w:tcW w:w="4876" w:type="dxa"/>
          </w:tcPr>
          <w:p w14:paraId="1DD9AE71" w14:textId="77777777" w:rsidR="001B4322" w:rsidRPr="0059292E" w:rsidRDefault="001B4322" w:rsidP="001B4322">
            <w:pPr>
              <w:pStyle w:val="Normal6"/>
              <w:rPr>
                <w:noProof/>
              </w:rPr>
            </w:pPr>
          </w:p>
        </w:tc>
        <w:tc>
          <w:tcPr>
            <w:tcW w:w="4876" w:type="dxa"/>
            <w:hideMark/>
          </w:tcPr>
          <w:p w14:paraId="4305E809" w14:textId="77777777" w:rsidR="001B4322" w:rsidRPr="0059292E" w:rsidRDefault="001B4322" w:rsidP="001B4322">
            <w:pPr>
              <w:pStyle w:val="Normal6"/>
              <w:rPr>
                <w:noProof/>
                <w:szCs w:val="24"/>
              </w:rPr>
            </w:pPr>
            <w:r w:rsidRPr="0059292E">
              <w:rPr>
                <w:b/>
                <w:i/>
              </w:rPr>
              <w:t>(ca)</w:t>
            </w:r>
            <w:r w:rsidRPr="0059292E">
              <w:rPr>
                <w:b/>
                <w:i/>
              </w:rPr>
              <w:tab/>
              <w:t>ētika;</w:t>
            </w:r>
          </w:p>
        </w:tc>
      </w:tr>
    </w:tbl>
    <w:p w14:paraId="20EFD93D" w14:textId="77777777" w:rsidR="001B4322" w:rsidRPr="006D6A57" w:rsidRDefault="001B4322" w:rsidP="001B4322">
      <w:pPr>
        <w:rPr>
          <w:rStyle w:val="HideTWBExt"/>
        </w:rPr>
      </w:pPr>
      <w:r>
        <w:rPr>
          <w:rStyle w:val="HideTWBExt"/>
        </w:rPr>
        <w:t>&lt;/Amend&gt;</w:t>
      </w:r>
    </w:p>
    <w:p w14:paraId="2C6DC836" w14:textId="77777777" w:rsidR="001B4322" w:rsidRPr="006D6A57" w:rsidRDefault="001B4322" w:rsidP="001B4322">
      <w:pPr>
        <w:rPr>
          <w:noProof/>
        </w:rPr>
      </w:pPr>
    </w:p>
    <w:p w14:paraId="0AA68B4C" w14:textId="2E2F526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116</w:t>
      </w:r>
      <w:r>
        <w:rPr>
          <w:rStyle w:val="HideTWBExt"/>
        </w:rPr>
        <w:t>&lt;/NumAm&gt;</w:t>
      </w:r>
    </w:p>
    <w:p w14:paraId="323AA79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F3D3D68" w14:textId="77777777" w:rsidR="001B4322" w:rsidRPr="00B632FA" w:rsidRDefault="001B4322" w:rsidP="001B4322">
      <w:pPr>
        <w:pStyle w:val="NormalBold"/>
        <w:rPr>
          <w:noProof/>
        </w:rPr>
      </w:pPr>
      <w:r w:rsidRPr="00776516">
        <w:rPr>
          <w:rStyle w:val="HideTWBExt"/>
          <w:b w:val="0"/>
        </w:rPr>
        <w:t>&lt;Article&gt;</w:t>
      </w:r>
      <w:r w:rsidRPr="0059292E">
        <w:t>8. pants – 3. punkts – cb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676A97A" w14:textId="77777777" w:rsidTr="001B4322">
        <w:trPr>
          <w:jc w:val="center"/>
        </w:trPr>
        <w:tc>
          <w:tcPr>
            <w:tcW w:w="9752" w:type="dxa"/>
            <w:gridSpan w:val="2"/>
          </w:tcPr>
          <w:p w14:paraId="3B696C90" w14:textId="77777777" w:rsidR="001B4322" w:rsidRPr="00776516" w:rsidRDefault="001B4322" w:rsidP="001B4322">
            <w:pPr>
              <w:keepNext/>
              <w:rPr>
                <w:noProof/>
              </w:rPr>
            </w:pPr>
          </w:p>
        </w:tc>
      </w:tr>
      <w:tr w:rsidR="001B4322" w:rsidRPr="006D6A57" w14:paraId="2FE3348A" w14:textId="77777777" w:rsidTr="001B4322">
        <w:trPr>
          <w:jc w:val="center"/>
        </w:trPr>
        <w:tc>
          <w:tcPr>
            <w:tcW w:w="4876" w:type="dxa"/>
            <w:hideMark/>
          </w:tcPr>
          <w:p w14:paraId="21508D02" w14:textId="77777777" w:rsidR="001B4322" w:rsidRPr="0059292E" w:rsidRDefault="001B4322" w:rsidP="001B4322">
            <w:pPr>
              <w:pStyle w:val="ColumnHeading"/>
              <w:keepNext/>
              <w:rPr>
                <w:noProof/>
              </w:rPr>
            </w:pPr>
            <w:r w:rsidRPr="0059292E">
              <w:t>Komisijas ierosinātais teksts</w:t>
            </w:r>
          </w:p>
        </w:tc>
        <w:tc>
          <w:tcPr>
            <w:tcW w:w="4876" w:type="dxa"/>
            <w:hideMark/>
          </w:tcPr>
          <w:p w14:paraId="2A3E377B" w14:textId="7C8D9811" w:rsidR="001B4322" w:rsidRPr="0059292E" w:rsidRDefault="00DE55EF" w:rsidP="001B4322">
            <w:pPr>
              <w:pStyle w:val="ColumnHeading"/>
              <w:keepNext/>
              <w:rPr>
                <w:noProof/>
              </w:rPr>
            </w:pPr>
            <w:r w:rsidRPr="0059292E">
              <w:t>Grozījums</w:t>
            </w:r>
          </w:p>
        </w:tc>
      </w:tr>
      <w:tr w:rsidR="001B4322" w:rsidRPr="006D6A57" w14:paraId="2E3194AA" w14:textId="77777777" w:rsidTr="001B4322">
        <w:trPr>
          <w:jc w:val="center"/>
        </w:trPr>
        <w:tc>
          <w:tcPr>
            <w:tcW w:w="4876" w:type="dxa"/>
          </w:tcPr>
          <w:p w14:paraId="3A635738" w14:textId="77777777" w:rsidR="001B4322" w:rsidRPr="0059292E" w:rsidRDefault="001B4322" w:rsidP="001B4322">
            <w:pPr>
              <w:pStyle w:val="Normal6"/>
              <w:rPr>
                <w:noProof/>
              </w:rPr>
            </w:pPr>
          </w:p>
        </w:tc>
        <w:tc>
          <w:tcPr>
            <w:tcW w:w="4876" w:type="dxa"/>
            <w:hideMark/>
          </w:tcPr>
          <w:p w14:paraId="1015C4F5" w14:textId="77777777" w:rsidR="001B4322" w:rsidRPr="0059292E" w:rsidRDefault="001B4322" w:rsidP="001B4322">
            <w:pPr>
              <w:pStyle w:val="Normal6"/>
              <w:rPr>
                <w:noProof/>
                <w:szCs w:val="24"/>
              </w:rPr>
            </w:pPr>
            <w:r w:rsidRPr="0059292E">
              <w:rPr>
                <w:b/>
                <w:i/>
              </w:rPr>
              <w:t>(cb)</w:t>
            </w:r>
            <w:r w:rsidRPr="0059292E">
              <w:rPr>
                <w:b/>
                <w:i/>
              </w:rPr>
              <w:tab/>
              <w:t>oficiāla un tehniska standartizācija un specifikācijas.</w:t>
            </w:r>
          </w:p>
        </w:tc>
      </w:tr>
    </w:tbl>
    <w:p w14:paraId="3F21174C" w14:textId="77777777" w:rsidR="001B4322" w:rsidRPr="006D6A57" w:rsidRDefault="001B4322" w:rsidP="001B4322">
      <w:pPr>
        <w:rPr>
          <w:rStyle w:val="HideTWBExt"/>
        </w:rPr>
      </w:pPr>
      <w:r>
        <w:rPr>
          <w:rStyle w:val="HideTWBExt"/>
        </w:rPr>
        <w:t>&lt;/Amend&gt;</w:t>
      </w:r>
    </w:p>
    <w:p w14:paraId="73879AC5" w14:textId="77777777" w:rsidR="001B4322" w:rsidRPr="006D6A57" w:rsidRDefault="001B4322" w:rsidP="001B4322">
      <w:pPr>
        <w:rPr>
          <w:noProof/>
        </w:rPr>
      </w:pPr>
    </w:p>
    <w:p w14:paraId="34496171" w14:textId="0794204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117</w:t>
      </w:r>
      <w:r>
        <w:rPr>
          <w:rStyle w:val="HideTWBExt"/>
        </w:rPr>
        <w:t>&lt;/NumAm&gt;</w:t>
      </w:r>
    </w:p>
    <w:p w14:paraId="7E2BF8D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7F6A400" w14:textId="77777777" w:rsidR="001B4322" w:rsidRPr="006D6A57" w:rsidRDefault="001B4322" w:rsidP="001B4322">
      <w:pPr>
        <w:pStyle w:val="NormalBold"/>
        <w:rPr>
          <w:noProof/>
        </w:rPr>
      </w:pPr>
      <w:r>
        <w:rPr>
          <w:rStyle w:val="HideTWBExt"/>
          <w:b w:val="0"/>
        </w:rPr>
        <w:t>&lt;Article&gt;</w:t>
      </w:r>
      <w:r w:rsidRPr="0059292E">
        <w:t>8.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EB0F5D8" w14:textId="77777777" w:rsidTr="001B4322">
        <w:trPr>
          <w:jc w:val="center"/>
        </w:trPr>
        <w:tc>
          <w:tcPr>
            <w:tcW w:w="9752" w:type="dxa"/>
            <w:gridSpan w:val="2"/>
          </w:tcPr>
          <w:p w14:paraId="4BFE87EA" w14:textId="77777777" w:rsidR="001B4322" w:rsidRPr="006D6A57" w:rsidRDefault="001B4322" w:rsidP="001B4322">
            <w:pPr>
              <w:keepNext/>
              <w:rPr>
                <w:noProof/>
              </w:rPr>
            </w:pPr>
          </w:p>
        </w:tc>
      </w:tr>
      <w:tr w:rsidR="001B4322" w:rsidRPr="006D6A57" w14:paraId="5D945094" w14:textId="77777777" w:rsidTr="001B4322">
        <w:trPr>
          <w:jc w:val="center"/>
        </w:trPr>
        <w:tc>
          <w:tcPr>
            <w:tcW w:w="4876" w:type="dxa"/>
            <w:hideMark/>
          </w:tcPr>
          <w:p w14:paraId="65D45780" w14:textId="77777777" w:rsidR="001B4322" w:rsidRPr="0059292E" w:rsidRDefault="001B4322" w:rsidP="001B4322">
            <w:pPr>
              <w:pStyle w:val="ColumnHeading"/>
              <w:keepNext/>
              <w:rPr>
                <w:noProof/>
              </w:rPr>
            </w:pPr>
            <w:r w:rsidRPr="0059292E">
              <w:t>Komisijas ierosinātais teksts</w:t>
            </w:r>
          </w:p>
        </w:tc>
        <w:tc>
          <w:tcPr>
            <w:tcW w:w="4876" w:type="dxa"/>
            <w:hideMark/>
          </w:tcPr>
          <w:p w14:paraId="1E2DC968" w14:textId="77D9F26B" w:rsidR="001B4322" w:rsidRPr="0059292E" w:rsidRDefault="00DE55EF" w:rsidP="001B4322">
            <w:pPr>
              <w:pStyle w:val="ColumnHeading"/>
              <w:keepNext/>
              <w:rPr>
                <w:noProof/>
              </w:rPr>
            </w:pPr>
            <w:r w:rsidRPr="0059292E">
              <w:t>Grozījums</w:t>
            </w:r>
          </w:p>
        </w:tc>
      </w:tr>
      <w:tr w:rsidR="001B4322" w:rsidRPr="006D6A57" w14:paraId="05DA092E" w14:textId="77777777" w:rsidTr="001B4322">
        <w:trPr>
          <w:jc w:val="center"/>
        </w:trPr>
        <w:tc>
          <w:tcPr>
            <w:tcW w:w="4876" w:type="dxa"/>
            <w:hideMark/>
          </w:tcPr>
          <w:p w14:paraId="1DE427A4" w14:textId="77777777" w:rsidR="001B4322" w:rsidRPr="0059292E" w:rsidRDefault="001B4322" w:rsidP="001B4322">
            <w:pPr>
              <w:pStyle w:val="Normal6"/>
              <w:rPr>
                <w:noProof/>
              </w:rPr>
            </w:pPr>
            <w:r w:rsidRPr="0059292E">
              <w:t>4.</w:t>
            </w:r>
            <w:r w:rsidRPr="0059292E">
              <w:tab/>
              <w:t>Kompetenču centrs akreditē subjektus, kas saskaņā ar valsts tiesību aktiem ir iedibināti kā kiberdrošības kompetenču kopienas locekļi, balstoties uz 3. punktā noteikto atbilstības kritēriju novērtējumu, ko veic tās dalībvalsts nacionālais koordinācijas centrs, kurā attiecīgais subjekts ir iedibināts. Akreditācija ir beztermiņa, taču Kompetenču centrs to jebkurā laikā var atsaukt, ja tas vai attiecīgais nacionālais koordinācijas centrs uzskata, ka subjekts neatbilst 3. punktā noteiktajiem kritērijiem, vai gadījumos, kad šāda rīcība atbilst attiecīgajiem noteikumiem, kas izklāstīti Regulas XXX [jaunā Finanšu regula] 136. pantā.</w:t>
            </w:r>
          </w:p>
        </w:tc>
        <w:tc>
          <w:tcPr>
            <w:tcW w:w="4876" w:type="dxa"/>
            <w:hideMark/>
          </w:tcPr>
          <w:p w14:paraId="54D18B4E" w14:textId="77777777" w:rsidR="001B4322" w:rsidRPr="0059292E" w:rsidRDefault="001B4322" w:rsidP="001B4322">
            <w:pPr>
              <w:pStyle w:val="Normal6"/>
              <w:rPr>
                <w:noProof/>
                <w:szCs w:val="24"/>
              </w:rPr>
            </w:pPr>
            <w:r w:rsidRPr="0059292E">
              <w:t>4.</w:t>
            </w:r>
            <w:r w:rsidRPr="0059292E">
              <w:tab/>
              <w:t>Kompetenču centrs akreditē subjektus</w:t>
            </w:r>
            <w:r w:rsidRPr="0059292E">
              <w:rPr>
                <w:b/>
                <w:i/>
              </w:rPr>
              <w:t xml:space="preserve"> vai privātpersonas</w:t>
            </w:r>
            <w:r w:rsidRPr="0059292E">
              <w:t xml:space="preserve">, kas saskaņā ar valsts tiesību aktiem ir iedibināti kā kiberdrošības kompetenču kopienas locekļi, balstoties uz 3. punktā noteikto atbilstības kritēriju </w:t>
            </w:r>
            <w:r w:rsidRPr="0059292E">
              <w:rPr>
                <w:b/>
                <w:i/>
              </w:rPr>
              <w:t xml:space="preserve">saskaņotu </w:t>
            </w:r>
            <w:r w:rsidRPr="0059292E">
              <w:t xml:space="preserve">novērtējumu, ko veic </w:t>
            </w:r>
            <w:r w:rsidRPr="0059292E">
              <w:rPr>
                <w:b/>
                <w:i/>
              </w:rPr>
              <w:t xml:space="preserve">Kompetenču centrs, </w:t>
            </w:r>
            <w:r w:rsidRPr="0059292E">
              <w:t>tās dalībvalsts nacionālais koordinācijas centrs, kurā attiecīgais subjekts ir iedibināts</w:t>
            </w:r>
            <w:r w:rsidRPr="0059292E">
              <w:rPr>
                <w:b/>
                <w:i/>
              </w:rPr>
              <w:t xml:space="preserve"> vai kurā privātpersona ir rezidents</w:t>
            </w:r>
            <w:r w:rsidRPr="0059292E">
              <w:t xml:space="preserve">. Akreditācija ir beztermiņa, taču Kompetenču centrs to jebkurā laikā var atsaukt, ja tas vai attiecīgais nacionālais koordinācijas centrs uzskata, ka subjekts </w:t>
            </w:r>
            <w:r w:rsidRPr="0059292E">
              <w:rPr>
                <w:b/>
                <w:i/>
              </w:rPr>
              <w:t xml:space="preserve">vai privātpersona </w:t>
            </w:r>
            <w:r w:rsidRPr="0059292E">
              <w:t xml:space="preserve">neatbilst 3. punktā noteiktajiem kritērijiem, vai gadījumos, kad šāda rīcība atbilst attiecīgajiem noteikumiem, kas izklāstīti Regulas XXX [jaunā Finanšu regula] 136. pantā. </w:t>
            </w:r>
            <w:r w:rsidRPr="0059292E">
              <w:rPr>
                <w:b/>
                <w:i/>
              </w:rPr>
              <w:t xml:space="preserve">Dalībvalstu nacionālie koordinācijas </w:t>
            </w:r>
            <w:r w:rsidRPr="0059292E">
              <w:rPr>
                <w:b/>
                <w:i/>
              </w:rPr>
              <w:lastRenderedPageBreak/>
              <w:t>centri cenšas panākt ieinteresēto personu līdzsvarotu pārstāvību Kopienā, aktīvi stimulējot mazāk pārstāvēto kategoriju, jo īpaši MVU, un privātpersonu grupu līdzdalību.</w:t>
            </w:r>
          </w:p>
        </w:tc>
      </w:tr>
    </w:tbl>
    <w:p w14:paraId="189ED506" w14:textId="77777777" w:rsidR="001B4322" w:rsidRPr="006D6A57" w:rsidRDefault="001B4322" w:rsidP="001B4322">
      <w:pPr>
        <w:rPr>
          <w:rStyle w:val="HideTWBExt"/>
        </w:rPr>
      </w:pPr>
      <w:r>
        <w:rPr>
          <w:rStyle w:val="HideTWBExt"/>
        </w:rPr>
        <w:lastRenderedPageBreak/>
        <w:t>&lt;/Amend&gt;</w:t>
      </w:r>
    </w:p>
    <w:p w14:paraId="205EFA35" w14:textId="77777777" w:rsidR="001B4322" w:rsidRPr="006D6A57" w:rsidRDefault="001B4322" w:rsidP="001B4322">
      <w:pPr>
        <w:rPr>
          <w:noProof/>
        </w:rPr>
      </w:pPr>
    </w:p>
    <w:p w14:paraId="76B1917A" w14:textId="12A3663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118</w:t>
      </w:r>
      <w:r>
        <w:rPr>
          <w:rStyle w:val="HideTWBExt"/>
        </w:rPr>
        <w:t>&lt;/NumAm&gt;</w:t>
      </w:r>
    </w:p>
    <w:p w14:paraId="1526E77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0897FBE" w14:textId="77777777" w:rsidR="001B4322" w:rsidRPr="00B632FA" w:rsidRDefault="001B4322" w:rsidP="001B4322">
      <w:pPr>
        <w:pStyle w:val="NormalBold"/>
        <w:rPr>
          <w:noProof/>
        </w:rPr>
      </w:pPr>
      <w:r w:rsidRPr="00776516">
        <w:rPr>
          <w:rStyle w:val="HideTWBExt"/>
          <w:b w:val="0"/>
        </w:rPr>
        <w:t>&lt;Article&gt;</w:t>
      </w:r>
      <w:r w:rsidRPr="0059292E">
        <w:t>8. pants – 4.a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76E3AFD" w14:textId="77777777" w:rsidTr="001B4322">
        <w:trPr>
          <w:jc w:val="center"/>
        </w:trPr>
        <w:tc>
          <w:tcPr>
            <w:tcW w:w="9752" w:type="dxa"/>
            <w:gridSpan w:val="2"/>
          </w:tcPr>
          <w:p w14:paraId="05F65D84" w14:textId="77777777" w:rsidR="001B4322" w:rsidRPr="00776516" w:rsidRDefault="001B4322" w:rsidP="001B4322">
            <w:pPr>
              <w:keepNext/>
              <w:rPr>
                <w:noProof/>
              </w:rPr>
            </w:pPr>
          </w:p>
        </w:tc>
      </w:tr>
      <w:tr w:rsidR="001B4322" w:rsidRPr="006D6A57" w14:paraId="1FE50834" w14:textId="77777777" w:rsidTr="001B4322">
        <w:trPr>
          <w:jc w:val="center"/>
        </w:trPr>
        <w:tc>
          <w:tcPr>
            <w:tcW w:w="4876" w:type="dxa"/>
            <w:hideMark/>
          </w:tcPr>
          <w:p w14:paraId="3AD9D1EE" w14:textId="77777777" w:rsidR="001B4322" w:rsidRPr="0059292E" w:rsidRDefault="001B4322" w:rsidP="001B4322">
            <w:pPr>
              <w:pStyle w:val="ColumnHeading"/>
              <w:keepNext/>
              <w:rPr>
                <w:noProof/>
              </w:rPr>
            </w:pPr>
            <w:r w:rsidRPr="0059292E">
              <w:t>Komisijas ierosinātais teksts</w:t>
            </w:r>
          </w:p>
        </w:tc>
        <w:tc>
          <w:tcPr>
            <w:tcW w:w="4876" w:type="dxa"/>
            <w:hideMark/>
          </w:tcPr>
          <w:p w14:paraId="51575F04" w14:textId="51736BD4" w:rsidR="001B4322" w:rsidRPr="0059292E" w:rsidRDefault="00DE55EF" w:rsidP="001B4322">
            <w:pPr>
              <w:pStyle w:val="ColumnHeading"/>
              <w:keepNext/>
              <w:rPr>
                <w:noProof/>
              </w:rPr>
            </w:pPr>
            <w:r w:rsidRPr="0059292E">
              <w:t>Grozījums</w:t>
            </w:r>
          </w:p>
        </w:tc>
      </w:tr>
      <w:tr w:rsidR="001B4322" w:rsidRPr="006D6A57" w14:paraId="6E208386" w14:textId="77777777" w:rsidTr="001B4322">
        <w:trPr>
          <w:jc w:val="center"/>
        </w:trPr>
        <w:tc>
          <w:tcPr>
            <w:tcW w:w="4876" w:type="dxa"/>
          </w:tcPr>
          <w:p w14:paraId="30786E03" w14:textId="77777777" w:rsidR="001B4322" w:rsidRPr="0059292E" w:rsidRDefault="001B4322" w:rsidP="001B4322">
            <w:pPr>
              <w:pStyle w:val="Normal6"/>
              <w:rPr>
                <w:noProof/>
              </w:rPr>
            </w:pPr>
          </w:p>
        </w:tc>
        <w:tc>
          <w:tcPr>
            <w:tcW w:w="4876" w:type="dxa"/>
            <w:hideMark/>
          </w:tcPr>
          <w:p w14:paraId="172128A2" w14:textId="77777777" w:rsidR="001B4322" w:rsidRPr="0059292E" w:rsidRDefault="001B4322" w:rsidP="001B4322">
            <w:pPr>
              <w:pStyle w:val="Normal6"/>
              <w:rPr>
                <w:noProof/>
                <w:szCs w:val="24"/>
              </w:rPr>
            </w:pPr>
            <w:r w:rsidRPr="0059292E">
              <w:rPr>
                <w:b/>
                <w:i/>
              </w:rPr>
              <w:t>4.a</w:t>
            </w:r>
            <w:r w:rsidRPr="0059292E">
              <w:rPr>
                <w:b/>
                <w:i/>
              </w:rPr>
              <w:tab/>
              <w:t>Komisija pieņem deleģētos aktus saskaņā ar 45.a pantu, lai papildinātu šo regulu, precizējot šā panta 3. punktā paredzētos kritērijus pieteikuma iesniedzēju atlasei un minētajiem kritērijiem atbilstošo struktūru novērtēšanas un akreditēšanas procedūras, kā minēts šā panta 4. punktā.</w:t>
            </w:r>
          </w:p>
        </w:tc>
      </w:tr>
    </w:tbl>
    <w:p w14:paraId="7062A01E" w14:textId="77777777" w:rsidR="001B4322" w:rsidRPr="006D6A57" w:rsidRDefault="001B4322" w:rsidP="001B4322">
      <w:pPr>
        <w:rPr>
          <w:rStyle w:val="HideTWBExt"/>
        </w:rPr>
      </w:pPr>
      <w:r>
        <w:rPr>
          <w:rStyle w:val="HideTWBExt"/>
        </w:rPr>
        <w:t>&lt;/Amend&gt;</w:t>
      </w:r>
    </w:p>
    <w:p w14:paraId="12A5833B" w14:textId="77777777" w:rsidR="001B4322" w:rsidRPr="006D6A57" w:rsidRDefault="001B4322" w:rsidP="001B4322">
      <w:pPr>
        <w:rPr>
          <w:noProof/>
        </w:rPr>
      </w:pPr>
    </w:p>
    <w:p w14:paraId="72A82A4C" w14:textId="6D43EFB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119</w:t>
      </w:r>
      <w:r>
        <w:rPr>
          <w:rStyle w:val="HideTWBExt"/>
        </w:rPr>
        <w:t>&lt;/NumAm&gt;</w:t>
      </w:r>
    </w:p>
    <w:p w14:paraId="386BAAD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58585B9" w14:textId="77777777" w:rsidR="001B4322" w:rsidRPr="00B632FA" w:rsidRDefault="001B4322" w:rsidP="001B4322">
      <w:pPr>
        <w:pStyle w:val="NormalBold"/>
        <w:rPr>
          <w:noProof/>
        </w:rPr>
      </w:pPr>
      <w:r w:rsidRPr="00776516">
        <w:rPr>
          <w:rStyle w:val="HideTWBExt"/>
          <w:b w:val="0"/>
        </w:rPr>
        <w:t>&lt;Article&gt;</w:t>
      </w:r>
      <w:r w:rsidRPr="0059292E">
        <w:t>9. pants – 1. daļa – 5.a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DC7CA08" w14:textId="77777777" w:rsidTr="001B4322">
        <w:trPr>
          <w:jc w:val="center"/>
        </w:trPr>
        <w:tc>
          <w:tcPr>
            <w:tcW w:w="9752" w:type="dxa"/>
            <w:gridSpan w:val="2"/>
          </w:tcPr>
          <w:p w14:paraId="3E67C39A" w14:textId="77777777" w:rsidR="001B4322" w:rsidRPr="00776516" w:rsidRDefault="001B4322" w:rsidP="001B4322">
            <w:pPr>
              <w:keepNext/>
              <w:rPr>
                <w:noProof/>
              </w:rPr>
            </w:pPr>
          </w:p>
        </w:tc>
      </w:tr>
      <w:tr w:rsidR="001B4322" w:rsidRPr="006D6A57" w14:paraId="515A09B8" w14:textId="77777777" w:rsidTr="001B4322">
        <w:trPr>
          <w:jc w:val="center"/>
        </w:trPr>
        <w:tc>
          <w:tcPr>
            <w:tcW w:w="4876" w:type="dxa"/>
            <w:hideMark/>
          </w:tcPr>
          <w:p w14:paraId="649E5BA3" w14:textId="77777777" w:rsidR="001B4322" w:rsidRPr="0059292E" w:rsidRDefault="001B4322" w:rsidP="001B4322">
            <w:pPr>
              <w:pStyle w:val="ColumnHeading"/>
              <w:keepNext/>
              <w:rPr>
                <w:noProof/>
              </w:rPr>
            </w:pPr>
            <w:r w:rsidRPr="0059292E">
              <w:t>Komisijas ierosinātais teksts</w:t>
            </w:r>
          </w:p>
        </w:tc>
        <w:tc>
          <w:tcPr>
            <w:tcW w:w="4876" w:type="dxa"/>
            <w:hideMark/>
          </w:tcPr>
          <w:p w14:paraId="2A2E680A" w14:textId="174A19AF" w:rsidR="001B4322" w:rsidRPr="0059292E" w:rsidRDefault="00DE55EF" w:rsidP="001B4322">
            <w:pPr>
              <w:pStyle w:val="ColumnHeading"/>
              <w:keepNext/>
              <w:rPr>
                <w:noProof/>
              </w:rPr>
            </w:pPr>
            <w:r w:rsidRPr="0059292E">
              <w:t>Grozījums</w:t>
            </w:r>
          </w:p>
        </w:tc>
      </w:tr>
      <w:tr w:rsidR="001B4322" w:rsidRPr="006D6A57" w14:paraId="04521AB1" w14:textId="77777777" w:rsidTr="001B4322">
        <w:trPr>
          <w:jc w:val="center"/>
        </w:trPr>
        <w:tc>
          <w:tcPr>
            <w:tcW w:w="4876" w:type="dxa"/>
          </w:tcPr>
          <w:p w14:paraId="0633B9A1" w14:textId="77777777" w:rsidR="001B4322" w:rsidRPr="0059292E" w:rsidRDefault="001B4322" w:rsidP="001B4322">
            <w:pPr>
              <w:pStyle w:val="Normal6"/>
              <w:rPr>
                <w:noProof/>
              </w:rPr>
            </w:pPr>
          </w:p>
        </w:tc>
        <w:tc>
          <w:tcPr>
            <w:tcW w:w="4876" w:type="dxa"/>
            <w:hideMark/>
          </w:tcPr>
          <w:p w14:paraId="09650A8B" w14:textId="77777777" w:rsidR="001B4322" w:rsidRPr="0059292E" w:rsidRDefault="001B4322" w:rsidP="001B4322">
            <w:pPr>
              <w:pStyle w:val="Normal6"/>
              <w:rPr>
                <w:noProof/>
                <w:szCs w:val="24"/>
              </w:rPr>
            </w:pPr>
            <w:r w:rsidRPr="0059292E">
              <w:rPr>
                <w:b/>
                <w:i/>
              </w:rPr>
              <w:t>(5a)</w:t>
            </w:r>
            <w:r w:rsidRPr="0059292E">
              <w:rPr>
                <w:b/>
                <w:i/>
              </w:rPr>
              <w:tab/>
              <w:t>sniedz atbalstu Kompetenču centram, ziņojot par ievainojamībām, palīdzot tās mazināt un sniedzot padomus par to, kā mazināt šādas ievainojamības, tostarp izmantojot sertifikāciju saskaņā ar shēmām, kas pieņemtas atbilstoši Regulai (ES) 2019/XXX [Kiberdrošības akts].</w:t>
            </w:r>
          </w:p>
        </w:tc>
      </w:tr>
    </w:tbl>
    <w:p w14:paraId="5CD6A183" w14:textId="77777777" w:rsidR="001B4322" w:rsidRPr="006D6A57" w:rsidRDefault="001B4322" w:rsidP="001B4322">
      <w:pPr>
        <w:rPr>
          <w:rStyle w:val="HideTWBExt"/>
        </w:rPr>
      </w:pPr>
      <w:r>
        <w:rPr>
          <w:rStyle w:val="HideTWBExt"/>
        </w:rPr>
        <w:t>&lt;/Amend&gt;</w:t>
      </w:r>
    </w:p>
    <w:p w14:paraId="30FEF4AF" w14:textId="77777777" w:rsidR="001B4322" w:rsidRPr="006D6A57" w:rsidRDefault="001B4322" w:rsidP="001B4322">
      <w:pPr>
        <w:rPr>
          <w:noProof/>
        </w:rPr>
      </w:pPr>
    </w:p>
    <w:p w14:paraId="3FFDAC19" w14:textId="4619360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120</w:t>
      </w:r>
      <w:r>
        <w:rPr>
          <w:rStyle w:val="HideTWBExt"/>
        </w:rPr>
        <w:t>&lt;/NumAm&gt;</w:t>
      </w:r>
    </w:p>
    <w:p w14:paraId="01C022B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3005B9C" w14:textId="77777777" w:rsidR="001B4322" w:rsidRPr="006D6A57" w:rsidRDefault="001B4322" w:rsidP="001B4322">
      <w:pPr>
        <w:pStyle w:val="NormalBold"/>
        <w:rPr>
          <w:noProof/>
        </w:rPr>
      </w:pPr>
      <w:r>
        <w:rPr>
          <w:rStyle w:val="HideTWBExt"/>
          <w:b w:val="0"/>
        </w:rPr>
        <w:t>&lt;Article&gt;</w:t>
      </w:r>
      <w:r w:rsidRPr="0059292E">
        <w:t>10.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1CA3C086" w14:textId="77777777" w:rsidTr="001B4322">
        <w:trPr>
          <w:jc w:val="center"/>
        </w:trPr>
        <w:tc>
          <w:tcPr>
            <w:tcW w:w="9752" w:type="dxa"/>
            <w:gridSpan w:val="2"/>
          </w:tcPr>
          <w:p w14:paraId="7FC7520D" w14:textId="77777777" w:rsidR="001B4322" w:rsidRPr="006D6A57" w:rsidRDefault="001B4322" w:rsidP="001B4322">
            <w:pPr>
              <w:keepNext/>
              <w:rPr>
                <w:noProof/>
              </w:rPr>
            </w:pPr>
          </w:p>
        </w:tc>
      </w:tr>
      <w:tr w:rsidR="001B4322" w:rsidRPr="006D6A57" w14:paraId="30E587DB" w14:textId="77777777" w:rsidTr="001B4322">
        <w:trPr>
          <w:jc w:val="center"/>
        </w:trPr>
        <w:tc>
          <w:tcPr>
            <w:tcW w:w="4876" w:type="dxa"/>
            <w:hideMark/>
          </w:tcPr>
          <w:p w14:paraId="511D9BA3" w14:textId="77777777" w:rsidR="001B4322" w:rsidRPr="0059292E" w:rsidRDefault="001B4322" w:rsidP="001B4322">
            <w:pPr>
              <w:pStyle w:val="ColumnHeading"/>
              <w:keepNext/>
              <w:rPr>
                <w:noProof/>
              </w:rPr>
            </w:pPr>
            <w:r w:rsidRPr="0059292E">
              <w:t>Komisijas ierosinātais teksts</w:t>
            </w:r>
          </w:p>
        </w:tc>
        <w:tc>
          <w:tcPr>
            <w:tcW w:w="4876" w:type="dxa"/>
            <w:hideMark/>
          </w:tcPr>
          <w:p w14:paraId="77E89693" w14:textId="64EF33CA" w:rsidR="001B4322" w:rsidRPr="0059292E" w:rsidRDefault="00DE55EF" w:rsidP="001B4322">
            <w:pPr>
              <w:pStyle w:val="ColumnHeading"/>
              <w:keepNext/>
              <w:rPr>
                <w:noProof/>
              </w:rPr>
            </w:pPr>
            <w:r w:rsidRPr="0059292E">
              <w:t>Grozījums</w:t>
            </w:r>
          </w:p>
        </w:tc>
      </w:tr>
      <w:tr w:rsidR="001B4322" w:rsidRPr="006D6A57" w14:paraId="4F02BF9A" w14:textId="77777777" w:rsidTr="001B4322">
        <w:trPr>
          <w:jc w:val="center"/>
        </w:trPr>
        <w:tc>
          <w:tcPr>
            <w:tcW w:w="4876" w:type="dxa"/>
            <w:hideMark/>
          </w:tcPr>
          <w:p w14:paraId="7099992C" w14:textId="77777777" w:rsidR="001B4322" w:rsidRPr="0059292E" w:rsidRDefault="001B4322" w:rsidP="001B4322">
            <w:pPr>
              <w:pStyle w:val="Normal6"/>
              <w:rPr>
                <w:noProof/>
              </w:rPr>
            </w:pPr>
            <w:r w:rsidRPr="0059292E">
              <w:t>1.</w:t>
            </w:r>
            <w:r w:rsidRPr="0059292E">
              <w:tab/>
              <w:t>Kompetenču centrs sadarbojas ar attiecīgajām Savienības iestādēm, struktūrām, birojiem un aģentūrām, tostarp Eiropas Savienības Tīklu un informācijas drošības aģentūru, ES iestāžu un aģentūru datorapdraudējumu reaģēšanas vienību (CERT-EU), Eiropas Ārējās darbības dienestu, Komisijas Kopīgo pētniecības centru, Pētniecības izpildaģentūru, Inovācijas un tīklu izpildaģentūru, Eiropola Eiropas Kibernoziedzības apkarošanas centru, kā arī Eiropas Aizsardzības aģentūru.</w:t>
            </w:r>
          </w:p>
        </w:tc>
        <w:tc>
          <w:tcPr>
            <w:tcW w:w="4876" w:type="dxa"/>
            <w:hideMark/>
          </w:tcPr>
          <w:p w14:paraId="4F962B2A" w14:textId="77777777" w:rsidR="001B4322" w:rsidRPr="0059292E" w:rsidRDefault="001B4322" w:rsidP="001B4322">
            <w:pPr>
              <w:pStyle w:val="Normal6"/>
              <w:rPr>
                <w:noProof/>
                <w:szCs w:val="24"/>
              </w:rPr>
            </w:pPr>
            <w:r w:rsidRPr="0059292E">
              <w:t>1.</w:t>
            </w:r>
            <w:r w:rsidRPr="0059292E">
              <w:tab/>
            </w:r>
            <w:r w:rsidRPr="0059292E">
              <w:rPr>
                <w:b/>
                <w:i/>
              </w:rPr>
              <w:t xml:space="preserve">Lai nodrošinātu konsekvenci un papildināmību, </w:t>
            </w:r>
            <w:r w:rsidRPr="0059292E">
              <w:t>Kompetenču centrs sadarbojas ar attiecīgajām Savienības iestādēm, struktūrām, birojiem un aģentūrām, tostarp Eiropas Savienības Tīklu un informācijas drošības aģentūru</w:t>
            </w:r>
            <w:r w:rsidRPr="0059292E">
              <w:rPr>
                <w:b/>
                <w:i/>
              </w:rPr>
              <w:t xml:space="preserve"> (ENISA)</w:t>
            </w:r>
            <w:r w:rsidRPr="0059292E">
              <w:t xml:space="preserve">, ES iestāžu un aģentūru datorapdraudējumu reaģēšanas vienību (CERT-EU), Eiropas Ārējās darbības dienestu, Komisijas Kopīgo pētniecības centru, Pētniecības izpildaģentūru, Inovācijas un tīklu izpildaģentūru, </w:t>
            </w:r>
            <w:r w:rsidRPr="0059292E">
              <w:rPr>
                <w:b/>
                <w:i/>
              </w:rPr>
              <w:t xml:space="preserve">attiecīgajiem Eiropas digitālās inovācijas centriem, </w:t>
            </w:r>
            <w:r w:rsidRPr="0059292E">
              <w:t>Eiropola Eiropas Kibernoziedzības apkarošanas centru, kā arī Eiropas Aizsardzības aģentūru</w:t>
            </w:r>
            <w:r w:rsidRPr="0059292E">
              <w:rPr>
                <w:b/>
                <w:i/>
              </w:rPr>
              <w:t xml:space="preserve"> attiecībā uz divējāda lietojuma projektiem, pakalpojumiem un kompetencēm</w:t>
            </w:r>
            <w:r w:rsidRPr="0059292E">
              <w:t>.</w:t>
            </w:r>
          </w:p>
        </w:tc>
      </w:tr>
    </w:tbl>
    <w:p w14:paraId="377D4C84" w14:textId="77777777" w:rsidR="001B4322" w:rsidRPr="006D6A57" w:rsidRDefault="001B4322" w:rsidP="001B4322">
      <w:pPr>
        <w:rPr>
          <w:rStyle w:val="HideTWBExt"/>
        </w:rPr>
      </w:pPr>
      <w:r>
        <w:rPr>
          <w:rStyle w:val="HideTWBExt"/>
        </w:rPr>
        <w:t>&lt;/Amend&gt;</w:t>
      </w:r>
    </w:p>
    <w:p w14:paraId="5CED2810" w14:textId="77777777" w:rsidR="001B4322" w:rsidRPr="006D6A57" w:rsidRDefault="001B4322" w:rsidP="001B4322">
      <w:pPr>
        <w:rPr>
          <w:noProof/>
        </w:rPr>
      </w:pPr>
    </w:p>
    <w:p w14:paraId="1126CBED" w14:textId="0E3DF87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121</w:t>
      </w:r>
      <w:r>
        <w:rPr>
          <w:rStyle w:val="HideTWBExt"/>
        </w:rPr>
        <w:t>&lt;/NumAm&gt;</w:t>
      </w:r>
    </w:p>
    <w:p w14:paraId="1869FBF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4F42DC4" w14:textId="77777777" w:rsidR="001B4322" w:rsidRPr="006D6A57" w:rsidRDefault="001B4322" w:rsidP="001B4322">
      <w:pPr>
        <w:pStyle w:val="NormalBold"/>
        <w:rPr>
          <w:noProof/>
        </w:rPr>
      </w:pPr>
      <w:r>
        <w:rPr>
          <w:rStyle w:val="HideTWBExt"/>
          <w:b w:val="0"/>
        </w:rPr>
        <w:t>&lt;Article&gt;</w:t>
      </w:r>
      <w:r w:rsidRPr="0059292E">
        <w:t>10.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5817313" w14:textId="77777777" w:rsidTr="001B4322">
        <w:trPr>
          <w:jc w:val="center"/>
        </w:trPr>
        <w:tc>
          <w:tcPr>
            <w:tcW w:w="9752" w:type="dxa"/>
            <w:gridSpan w:val="2"/>
          </w:tcPr>
          <w:p w14:paraId="168C756C" w14:textId="77777777" w:rsidR="001B4322" w:rsidRPr="006D6A57" w:rsidRDefault="001B4322" w:rsidP="001B4322">
            <w:pPr>
              <w:keepNext/>
              <w:rPr>
                <w:noProof/>
              </w:rPr>
            </w:pPr>
          </w:p>
        </w:tc>
      </w:tr>
      <w:tr w:rsidR="001B4322" w:rsidRPr="006D6A57" w14:paraId="02B897E0" w14:textId="77777777" w:rsidTr="001B4322">
        <w:trPr>
          <w:jc w:val="center"/>
        </w:trPr>
        <w:tc>
          <w:tcPr>
            <w:tcW w:w="4876" w:type="dxa"/>
            <w:hideMark/>
          </w:tcPr>
          <w:p w14:paraId="72285446" w14:textId="77777777" w:rsidR="001B4322" w:rsidRPr="0059292E" w:rsidRDefault="001B4322" w:rsidP="001B4322">
            <w:pPr>
              <w:pStyle w:val="ColumnHeading"/>
              <w:keepNext/>
              <w:rPr>
                <w:noProof/>
              </w:rPr>
            </w:pPr>
            <w:r w:rsidRPr="0059292E">
              <w:t>Komisijas ierosinātais teksts</w:t>
            </w:r>
          </w:p>
        </w:tc>
        <w:tc>
          <w:tcPr>
            <w:tcW w:w="4876" w:type="dxa"/>
            <w:hideMark/>
          </w:tcPr>
          <w:p w14:paraId="1036005D" w14:textId="46D81E7B" w:rsidR="001B4322" w:rsidRPr="0059292E" w:rsidRDefault="00DE55EF" w:rsidP="001B4322">
            <w:pPr>
              <w:pStyle w:val="ColumnHeading"/>
              <w:keepNext/>
              <w:rPr>
                <w:noProof/>
              </w:rPr>
            </w:pPr>
            <w:r w:rsidRPr="0059292E">
              <w:t>Grozījums</w:t>
            </w:r>
          </w:p>
        </w:tc>
      </w:tr>
      <w:tr w:rsidR="001B4322" w:rsidRPr="006D6A57" w14:paraId="623E3C17" w14:textId="77777777" w:rsidTr="001B4322">
        <w:trPr>
          <w:jc w:val="center"/>
        </w:trPr>
        <w:tc>
          <w:tcPr>
            <w:tcW w:w="4876" w:type="dxa"/>
            <w:hideMark/>
          </w:tcPr>
          <w:p w14:paraId="7EA726AA" w14:textId="77777777" w:rsidR="001B4322" w:rsidRPr="0059292E" w:rsidRDefault="001B4322" w:rsidP="001B4322">
            <w:pPr>
              <w:pStyle w:val="Normal6"/>
              <w:rPr>
                <w:noProof/>
              </w:rPr>
            </w:pPr>
            <w:r w:rsidRPr="0059292E">
              <w:t>2.</w:t>
            </w:r>
            <w:r w:rsidRPr="0059292E">
              <w:tab/>
              <w:t xml:space="preserve">Šāda sadarbība notiek saskaņā ar darba vienošanos. Minēto vienošanos </w:t>
            </w:r>
            <w:r w:rsidRPr="0059292E">
              <w:rPr>
                <w:b/>
                <w:i/>
              </w:rPr>
              <w:t>iesniedz Komisijai iepriekšējai apstiprināšanai</w:t>
            </w:r>
            <w:r w:rsidRPr="0059292E">
              <w:t>.</w:t>
            </w:r>
          </w:p>
        </w:tc>
        <w:tc>
          <w:tcPr>
            <w:tcW w:w="4876" w:type="dxa"/>
            <w:hideMark/>
          </w:tcPr>
          <w:p w14:paraId="6D835419" w14:textId="77777777" w:rsidR="001B4322" w:rsidRPr="0059292E" w:rsidRDefault="001B4322" w:rsidP="001B4322">
            <w:pPr>
              <w:pStyle w:val="Normal6"/>
              <w:rPr>
                <w:noProof/>
                <w:szCs w:val="24"/>
              </w:rPr>
            </w:pPr>
            <w:r w:rsidRPr="0059292E">
              <w:t>2.</w:t>
            </w:r>
            <w:r w:rsidRPr="0059292E">
              <w:tab/>
              <w:t xml:space="preserve">Šāda sadarbība notiek saskaņā ar darba vienošanos. Minēto vienošanos </w:t>
            </w:r>
            <w:r w:rsidRPr="0059292E">
              <w:rPr>
                <w:b/>
                <w:i/>
              </w:rPr>
              <w:t>pieņem Valde pēc Komisijas iepriekšēja apstiprinājuma</w:t>
            </w:r>
            <w:r w:rsidRPr="0059292E">
              <w:t>.</w:t>
            </w:r>
          </w:p>
        </w:tc>
      </w:tr>
    </w:tbl>
    <w:p w14:paraId="089425AF" w14:textId="77777777" w:rsidR="001B4322" w:rsidRPr="006D6A57" w:rsidRDefault="001B4322" w:rsidP="001B4322">
      <w:pPr>
        <w:rPr>
          <w:rStyle w:val="HideTWBExt"/>
        </w:rPr>
      </w:pPr>
      <w:r>
        <w:rPr>
          <w:rStyle w:val="HideTWBExt"/>
        </w:rPr>
        <w:t>&lt;/Amend&gt;</w:t>
      </w:r>
    </w:p>
    <w:p w14:paraId="3676708F" w14:textId="77777777" w:rsidR="001B4322" w:rsidRPr="006D6A57" w:rsidRDefault="001B4322" w:rsidP="001B4322">
      <w:pPr>
        <w:rPr>
          <w:noProof/>
        </w:rPr>
      </w:pPr>
    </w:p>
    <w:p w14:paraId="78C8EA73" w14:textId="127D5461"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122</w:t>
      </w:r>
      <w:r>
        <w:rPr>
          <w:rStyle w:val="HideTWBExt"/>
        </w:rPr>
        <w:t>&lt;/NumAm&gt;</w:t>
      </w:r>
    </w:p>
    <w:p w14:paraId="4ED7291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F4F9BF0" w14:textId="77777777" w:rsidR="001B4322" w:rsidRPr="006D6A57" w:rsidRDefault="001B4322" w:rsidP="001B4322">
      <w:pPr>
        <w:pStyle w:val="NormalBold"/>
        <w:rPr>
          <w:noProof/>
        </w:rPr>
      </w:pPr>
      <w:r>
        <w:rPr>
          <w:rStyle w:val="HideTWBExt"/>
          <w:b w:val="0"/>
        </w:rPr>
        <w:t>&lt;Article&gt;</w:t>
      </w:r>
      <w:r w:rsidRPr="0059292E">
        <w:t>12.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A8320EE" w14:textId="77777777" w:rsidTr="001B4322">
        <w:trPr>
          <w:jc w:val="center"/>
        </w:trPr>
        <w:tc>
          <w:tcPr>
            <w:tcW w:w="9752" w:type="dxa"/>
            <w:gridSpan w:val="2"/>
          </w:tcPr>
          <w:p w14:paraId="1C1E1E75" w14:textId="77777777" w:rsidR="001B4322" w:rsidRPr="006D6A57" w:rsidRDefault="001B4322" w:rsidP="001B4322">
            <w:pPr>
              <w:keepNext/>
              <w:rPr>
                <w:noProof/>
              </w:rPr>
            </w:pPr>
          </w:p>
        </w:tc>
      </w:tr>
      <w:tr w:rsidR="001B4322" w:rsidRPr="006D6A57" w14:paraId="54FD9AAA" w14:textId="77777777" w:rsidTr="001B4322">
        <w:trPr>
          <w:jc w:val="center"/>
        </w:trPr>
        <w:tc>
          <w:tcPr>
            <w:tcW w:w="4876" w:type="dxa"/>
            <w:hideMark/>
          </w:tcPr>
          <w:p w14:paraId="23932DAB" w14:textId="77777777" w:rsidR="001B4322" w:rsidRPr="0059292E" w:rsidRDefault="001B4322" w:rsidP="001B4322">
            <w:pPr>
              <w:pStyle w:val="ColumnHeading"/>
              <w:keepNext/>
              <w:rPr>
                <w:noProof/>
              </w:rPr>
            </w:pPr>
            <w:r w:rsidRPr="0059292E">
              <w:t>Komisijas ierosinātais teksts</w:t>
            </w:r>
          </w:p>
        </w:tc>
        <w:tc>
          <w:tcPr>
            <w:tcW w:w="4876" w:type="dxa"/>
            <w:hideMark/>
          </w:tcPr>
          <w:p w14:paraId="604BBF7A" w14:textId="2A9ED55F" w:rsidR="001B4322" w:rsidRPr="0059292E" w:rsidRDefault="00DE55EF" w:rsidP="001B4322">
            <w:pPr>
              <w:pStyle w:val="ColumnHeading"/>
              <w:keepNext/>
              <w:rPr>
                <w:noProof/>
              </w:rPr>
            </w:pPr>
            <w:r w:rsidRPr="0059292E">
              <w:t>Grozījums</w:t>
            </w:r>
          </w:p>
        </w:tc>
      </w:tr>
      <w:tr w:rsidR="001B4322" w:rsidRPr="006D6A57" w14:paraId="6E81C798" w14:textId="77777777" w:rsidTr="001B4322">
        <w:trPr>
          <w:jc w:val="center"/>
        </w:trPr>
        <w:tc>
          <w:tcPr>
            <w:tcW w:w="4876" w:type="dxa"/>
            <w:hideMark/>
          </w:tcPr>
          <w:p w14:paraId="20234274" w14:textId="77777777" w:rsidR="001B4322" w:rsidRPr="0059292E" w:rsidRDefault="001B4322" w:rsidP="001B4322">
            <w:pPr>
              <w:pStyle w:val="Normal6"/>
              <w:rPr>
                <w:noProof/>
              </w:rPr>
            </w:pPr>
            <w:r w:rsidRPr="0059292E">
              <w:t>1.</w:t>
            </w:r>
            <w:r w:rsidRPr="0059292E">
              <w:tab/>
              <w:t xml:space="preserve">Valdē ir viens pārstāvis no katras </w:t>
            </w:r>
            <w:r w:rsidRPr="0059292E">
              <w:lastRenderedPageBreak/>
              <w:t xml:space="preserve">dalībvalsts un </w:t>
            </w:r>
            <w:r w:rsidRPr="0059292E">
              <w:rPr>
                <w:b/>
                <w:i/>
              </w:rPr>
              <w:t>pieci</w:t>
            </w:r>
            <w:r w:rsidRPr="0059292E">
              <w:t xml:space="preserve"> Komisijas pārstāvji, kuri rīkojas Savienības vārdā.</w:t>
            </w:r>
          </w:p>
        </w:tc>
        <w:tc>
          <w:tcPr>
            <w:tcW w:w="4876" w:type="dxa"/>
            <w:hideMark/>
          </w:tcPr>
          <w:p w14:paraId="03B915B1" w14:textId="77777777" w:rsidR="001B4322" w:rsidRPr="0059292E" w:rsidRDefault="001B4322" w:rsidP="001B4322">
            <w:pPr>
              <w:pStyle w:val="Normal6"/>
              <w:rPr>
                <w:noProof/>
                <w:szCs w:val="24"/>
              </w:rPr>
            </w:pPr>
            <w:r w:rsidRPr="0059292E">
              <w:lastRenderedPageBreak/>
              <w:t>1.</w:t>
            </w:r>
            <w:r w:rsidRPr="0059292E">
              <w:tab/>
              <w:t xml:space="preserve">Valdē ir viens pārstāvis no katras </w:t>
            </w:r>
            <w:r w:rsidRPr="0059292E">
              <w:lastRenderedPageBreak/>
              <w:t>dalībvalsts</w:t>
            </w:r>
            <w:r w:rsidRPr="0059292E">
              <w:rPr>
                <w:b/>
                <w:i/>
              </w:rPr>
              <w:t>, viens Eiropas Parlamenta pārstāvis kā novērotājs</w:t>
            </w:r>
            <w:r w:rsidRPr="0059292E">
              <w:t xml:space="preserve"> un </w:t>
            </w:r>
            <w:r w:rsidRPr="0059292E">
              <w:rPr>
                <w:b/>
                <w:i/>
              </w:rPr>
              <w:t>četri</w:t>
            </w:r>
            <w:r w:rsidRPr="0059292E">
              <w:t xml:space="preserve"> Komisijas pārstāvji, kuri rīkojas Savienības vārdā</w:t>
            </w:r>
            <w:r w:rsidRPr="0059292E">
              <w:rPr>
                <w:b/>
                <w:i/>
              </w:rPr>
              <w:t>, turklāt jācenšas nodrošināt dzimumu līdzsvaru starp Valdes locekļiem un viņu aizstājējiem</w:t>
            </w:r>
            <w:r w:rsidRPr="0059292E">
              <w:t>.</w:t>
            </w:r>
          </w:p>
        </w:tc>
      </w:tr>
    </w:tbl>
    <w:p w14:paraId="03D2F714" w14:textId="77777777" w:rsidR="001B4322" w:rsidRPr="006D6A57" w:rsidRDefault="001B4322" w:rsidP="001B4322">
      <w:pPr>
        <w:rPr>
          <w:rStyle w:val="HideTWBExt"/>
        </w:rPr>
      </w:pPr>
      <w:r>
        <w:rPr>
          <w:rStyle w:val="HideTWBExt"/>
        </w:rPr>
        <w:lastRenderedPageBreak/>
        <w:t>&lt;/Amend&gt;</w:t>
      </w:r>
    </w:p>
    <w:p w14:paraId="4F5D5A42" w14:textId="77777777" w:rsidR="001B4322" w:rsidRPr="006D6A57" w:rsidRDefault="001B4322" w:rsidP="001B4322">
      <w:pPr>
        <w:rPr>
          <w:noProof/>
        </w:rPr>
      </w:pPr>
    </w:p>
    <w:p w14:paraId="4B5C8552" w14:textId="36B63A4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123</w:t>
      </w:r>
      <w:r>
        <w:rPr>
          <w:rStyle w:val="HideTWBExt"/>
        </w:rPr>
        <w:t>&lt;/NumAm&gt;</w:t>
      </w:r>
    </w:p>
    <w:p w14:paraId="3773717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2D55B97" w14:textId="77777777" w:rsidR="001B4322" w:rsidRPr="006D6A57" w:rsidRDefault="001B4322" w:rsidP="001B4322">
      <w:pPr>
        <w:pStyle w:val="NormalBold"/>
        <w:rPr>
          <w:noProof/>
        </w:rPr>
      </w:pPr>
      <w:r>
        <w:rPr>
          <w:rStyle w:val="HideTWBExt"/>
          <w:b w:val="0"/>
        </w:rPr>
        <w:t>&lt;Article&gt;</w:t>
      </w:r>
      <w:r w:rsidRPr="0059292E">
        <w:t>12.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0BA223B" w14:textId="77777777" w:rsidTr="001B4322">
        <w:trPr>
          <w:jc w:val="center"/>
        </w:trPr>
        <w:tc>
          <w:tcPr>
            <w:tcW w:w="9752" w:type="dxa"/>
            <w:gridSpan w:val="2"/>
          </w:tcPr>
          <w:p w14:paraId="2E279CE1" w14:textId="77777777" w:rsidR="001B4322" w:rsidRPr="006D6A57" w:rsidRDefault="001B4322" w:rsidP="001B4322">
            <w:pPr>
              <w:keepNext/>
              <w:rPr>
                <w:noProof/>
              </w:rPr>
            </w:pPr>
          </w:p>
        </w:tc>
      </w:tr>
      <w:tr w:rsidR="001B4322" w:rsidRPr="006D6A57" w14:paraId="1719B57C" w14:textId="77777777" w:rsidTr="001B4322">
        <w:trPr>
          <w:jc w:val="center"/>
        </w:trPr>
        <w:tc>
          <w:tcPr>
            <w:tcW w:w="4876" w:type="dxa"/>
            <w:hideMark/>
          </w:tcPr>
          <w:p w14:paraId="3FBFF7A4" w14:textId="77777777" w:rsidR="001B4322" w:rsidRPr="0059292E" w:rsidRDefault="001B4322" w:rsidP="001B4322">
            <w:pPr>
              <w:pStyle w:val="ColumnHeading"/>
              <w:keepNext/>
              <w:rPr>
                <w:noProof/>
              </w:rPr>
            </w:pPr>
            <w:r w:rsidRPr="0059292E">
              <w:t>Komisijas ierosinātais teksts</w:t>
            </w:r>
          </w:p>
        </w:tc>
        <w:tc>
          <w:tcPr>
            <w:tcW w:w="4876" w:type="dxa"/>
            <w:hideMark/>
          </w:tcPr>
          <w:p w14:paraId="428C2FFC" w14:textId="197FBF2B" w:rsidR="001B4322" w:rsidRPr="0059292E" w:rsidRDefault="00DE55EF" w:rsidP="001B4322">
            <w:pPr>
              <w:pStyle w:val="ColumnHeading"/>
              <w:keepNext/>
              <w:rPr>
                <w:noProof/>
              </w:rPr>
            </w:pPr>
            <w:r w:rsidRPr="0059292E">
              <w:t>Grozījums</w:t>
            </w:r>
          </w:p>
        </w:tc>
      </w:tr>
      <w:tr w:rsidR="001B4322" w:rsidRPr="006D6A57" w14:paraId="41595352" w14:textId="77777777" w:rsidTr="001B4322">
        <w:trPr>
          <w:jc w:val="center"/>
        </w:trPr>
        <w:tc>
          <w:tcPr>
            <w:tcW w:w="4876" w:type="dxa"/>
            <w:hideMark/>
          </w:tcPr>
          <w:p w14:paraId="50540ED8" w14:textId="77777777" w:rsidR="001B4322" w:rsidRPr="0059292E" w:rsidRDefault="001B4322" w:rsidP="001B4322">
            <w:pPr>
              <w:pStyle w:val="Normal6"/>
              <w:rPr>
                <w:noProof/>
              </w:rPr>
            </w:pPr>
            <w:r w:rsidRPr="0059292E">
              <w:t>3.</w:t>
            </w:r>
            <w:r w:rsidRPr="0059292E">
              <w:tab/>
              <w:t xml:space="preserve">Valdes locekļus un viņu aizstājējus ieceļ, pamatojoties uz viņu zināšanām </w:t>
            </w:r>
            <w:r w:rsidRPr="0059292E">
              <w:rPr>
                <w:b/>
                <w:i/>
              </w:rPr>
              <w:t>tehnoloģiju</w:t>
            </w:r>
            <w:r w:rsidRPr="0059292E">
              <w:t xml:space="preserve"> jomā, kā arī viņu attiecīgajām vadības, administratīvajām un budžeta veidošanas prasmēm. Komisija un dalībvalstis cenšas ierobežot savu pārstāvju mainību Valdē, lai nodrošinātu Valdes darba nepārtrauktību. Komisija un dalībvalstis tiecas panākt vīriešu un sieviešu līdzsvarotu pārstāvību Valdē.</w:t>
            </w:r>
          </w:p>
        </w:tc>
        <w:tc>
          <w:tcPr>
            <w:tcW w:w="4876" w:type="dxa"/>
            <w:hideMark/>
          </w:tcPr>
          <w:p w14:paraId="43CA422B" w14:textId="77777777" w:rsidR="001B4322" w:rsidRPr="0059292E" w:rsidRDefault="001B4322" w:rsidP="001B4322">
            <w:pPr>
              <w:pStyle w:val="Normal6"/>
              <w:rPr>
                <w:noProof/>
                <w:szCs w:val="24"/>
              </w:rPr>
            </w:pPr>
            <w:r w:rsidRPr="0059292E">
              <w:t>3.</w:t>
            </w:r>
            <w:r w:rsidRPr="0059292E">
              <w:tab/>
              <w:t xml:space="preserve">Valdes locekļus un viņu aizstājējus ieceļ, pamatojoties uz viņu zināšanām </w:t>
            </w:r>
            <w:r w:rsidRPr="0059292E">
              <w:rPr>
                <w:b/>
                <w:i/>
              </w:rPr>
              <w:t>kiberdrošības</w:t>
            </w:r>
            <w:r w:rsidRPr="0059292E">
              <w:t xml:space="preserve"> jomā, kā arī viņu attiecīgajām vadības, administratīvajām un budžeta veidošanas prasmēm. Komisija un dalībvalstis cenšas ierobežot savu pārstāvju mainību Valdē, lai nodrošinātu Valdes darba nepārtrauktību. Komisija un dalībvalstis tiecas panākt vīriešu un sieviešu līdzsvarotu pārstāvību Valdē.</w:t>
            </w:r>
          </w:p>
        </w:tc>
      </w:tr>
    </w:tbl>
    <w:p w14:paraId="1ADE599E" w14:textId="77777777" w:rsidR="001B4322" w:rsidRPr="006D6A57" w:rsidRDefault="001B4322" w:rsidP="001B4322">
      <w:pPr>
        <w:rPr>
          <w:rStyle w:val="HideTWBExt"/>
        </w:rPr>
      </w:pPr>
      <w:r>
        <w:rPr>
          <w:rStyle w:val="HideTWBExt"/>
        </w:rPr>
        <w:t>&lt;/Amend&gt;</w:t>
      </w:r>
    </w:p>
    <w:p w14:paraId="5F20BA4B" w14:textId="77777777" w:rsidR="001B4322" w:rsidRPr="006D6A57" w:rsidRDefault="001B4322" w:rsidP="001B4322">
      <w:pPr>
        <w:rPr>
          <w:noProof/>
        </w:rPr>
      </w:pPr>
    </w:p>
    <w:p w14:paraId="0597BC6C" w14:textId="2C085D4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124</w:t>
      </w:r>
      <w:r>
        <w:rPr>
          <w:rStyle w:val="HideTWBExt"/>
        </w:rPr>
        <w:t>&lt;/NumAm&gt;</w:t>
      </w:r>
    </w:p>
    <w:p w14:paraId="2924214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A1E44F0" w14:textId="77777777" w:rsidR="001B4322" w:rsidRPr="006D6A57" w:rsidRDefault="001B4322" w:rsidP="001B4322">
      <w:pPr>
        <w:pStyle w:val="NormalBold"/>
        <w:rPr>
          <w:noProof/>
        </w:rPr>
      </w:pPr>
      <w:r>
        <w:rPr>
          <w:rStyle w:val="HideTWBExt"/>
          <w:b w:val="0"/>
        </w:rPr>
        <w:t>&lt;Article&gt;</w:t>
      </w:r>
      <w:r w:rsidRPr="0059292E">
        <w:t>12. pants – 6.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20640DD" w14:textId="77777777" w:rsidTr="001B4322">
        <w:trPr>
          <w:jc w:val="center"/>
        </w:trPr>
        <w:tc>
          <w:tcPr>
            <w:tcW w:w="9752" w:type="dxa"/>
            <w:gridSpan w:val="2"/>
          </w:tcPr>
          <w:p w14:paraId="26478D58" w14:textId="77777777" w:rsidR="001B4322" w:rsidRPr="006D6A57" w:rsidRDefault="001B4322" w:rsidP="001B4322">
            <w:pPr>
              <w:keepNext/>
              <w:rPr>
                <w:noProof/>
              </w:rPr>
            </w:pPr>
          </w:p>
        </w:tc>
      </w:tr>
      <w:tr w:rsidR="001B4322" w:rsidRPr="006D6A57" w14:paraId="535B1C5F" w14:textId="77777777" w:rsidTr="001B4322">
        <w:trPr>
          <w:jc w:val="center"/>
        </w:trPr>
        <w:tc>
          <w:tcPr>
            <w:tcW w:w="4876" w:type="dxa"/>
            <w:hideMark/>
          </w:tcPr>
          <w:p w14:paraId="64F3143B" w14:textId="77777777" w:rsidR="001B4322" w:rsidRPr="0059292E" w:rsidRDefault="001B4322" w:rsidP="001B4322">
            <w:pPr>
              <w:pStyle w:val="ColumnHeading"/>
              <w:keepNext/>
              <w:rPr>
                <w:noProof/>
              </w:rPr>
            </w:pPr>
            <w:r w:rsidRPr="0059292E">
              <w:t>Komisijas ierosinātais teksts</w:t>
            </w:r>
          </w:p>
        </w:tc>
        <w:tc>
          <w:tcPr>
            <w:tcW w:w="4876" w:type="dxa"/>
            <w:hideMark/>
          </w:tcPr>
          <w:p w14:paraId="5C5C133E" w14:textId="22B58C02" w:rsidR="001B4322" w:rsidRPr="0059292E" w:rsidRDefault="00DE55EF" w:rsidP="001B4322">
            <w:pPr>
              <w:pStyle w:val="ColumnHeading"/>
              <w:keepNext/>
              <w:rPr>
                <w:noProof/>
              </w:rPr>
            </w:pPr>
            <w:r w:rsidRPr="0059292E">
              <w:t>Grozījums</w:t>
            </w:r>
          </w:p>
        </w:tc>
      </w:tr>
      <w:tr w:rsidR="001B4322" w:rsidRPr="006D6A57" w14:paraId="3E273A72" w14:textId="77777777" w:rsidTr="001B4322">
        <w:trPr>
          <w:jc w:val="center"/>
        </w:trPr>
        <w:tc>
          <w:tcPr>
            <w:tcW w:w="4876" w:type="dxa"/>
            <w:hideMark/>
          </w:tcPr>
          <w:p w14:paraId="695C4319" w14:textId="77777777" w:rsidR="001B4322" w:rsidRPr="0059292E" w:rsidRDefault="001B4322" w:rsidP="001B4322">
            <w:pPr>
              <w:pStyle w:val="Normal6"/>
              <w:rPr>
                <w:noProof/>
              </w:rPr>
            </w:pPr>
            <w:r w:rsidRPr="0059292E">
              <w:t>6.</w:t>
            </w:r>
            <w:r w:rsidRPr="0059292E">
              <w:tab/>
            </w:r>
            <w:r w:rsidRPr="0059292E">
              <w:rPr>
                <w:b/>
                <w:i/>
              </w:rPr>
              <w:t>Komisija</w:t>
            </w:r>
            <w:r w:rsidRPr="0059292E">
              <w:t xml:space="preserve"> var pieaicināt novērotājus, arī attiecīgo Savienības struktūru, biroju un aģentūru pārstāvjus, kuri attiecīgā gadījumā var piedalīties Valdes sēdēs.</w:t>
            </w:r>
          </w:p>
        </w:tc>
        <w:tc>
          <w:tcPr>
            <w:tcW w:w="4876" w:type="dxa"/>
            <w:hideMark/>
          </w:tcPr>
          <w:p w14:paraId="13870714" w14:textId="77777777" w:rsidR="001B4322" w:rsidRPr="0059292E" w:rsidRDefault="001B4322" w:rsidP="001B4322">
            <w:pPr>
              <w:pStyle w:val="Normal6"/>
              <w:rPr>
                <w:noProof/>
                <w:szCs w:val="24"/>
              </w:rPr>
            </w:pPr>
            <w:r w:rsidRPr="0059292E">
              <w:t>6.</w:t>
            </w:r>
            <w:r w:rsidRPr="0059292E">
              <w:tab/>
            </w:r>
            <w:r w:rsidRPr="0059292E">
              <w:rPr>
                <w:b/>
                <w:i/>
              </w:rPr>
              <w:t>Valde</w:t>
            </w:r>
            <w:r w:rsidRPr="0059292E">
              <w:t xml:space="preserve"> var pieaicināt novērotājus, arī attiecīgo Savienības struktūru, biroju un aģentūru pārstāvjus</w:t>
            </w:r>
            <w:r w:rsidRPr="0059292E">
              <w:rPr>
                <w:b/>
                <w:i/>
              </w:rPr>
              <w:t xml:space="preserve"> un kopienas locekļus</w:t>
            </w:r>
            <w:r w:rsidRPr="0059292E">
              <w:t>, kuri attiecīgā gadījumā var piedalīties Valdes sēdēs.</w:t>
            </w:r>
          </w:p>
        </w:tc>
      </w:tr>
    </w:tbl>
    <w:p w14:paraId="01F9F964" w14:textId="77777777" w:rsidR="001B4322" w:rsidRPr="006D6A57" w:rsidRDefault="001B4322" w:rsidP="001B4322">
      <w:pPr>
        <w:rPr>
          <w:rStyle w:val="HideTWBExt"/>
        </w:rPr>
      </w:pPr>
      <w:r>
        <w:rPr>
          <w:rStyle w:val="HideTWBExt"/>
        </w:rPr>
        <w:t>&lt;/Amend&gt;</w:t>
      </w:r>
    </w:p>
    <w:p w14:paraId="6DE119DD" w14:textId="77777777" w:rsidR="001B4322" w:rsidRPr="006D6A57" w:rsidRDefault="001B4322" w:rsidP="001B4322">
      <w:pPr>
        <w:rPr>
          <w:noProof/>
        </w:rPr>
      </w:pPr>
    </w:p>
    <w:p w14:paraId="6FAA1764" w14:textId="7404999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125</w:t>
      </w:r>
      <w:r>
        <w:rPr>
          <w:rStyle w:val="HideTWBExt"/>
        </w:rPr>
        <w:t>&lt;/NumAm&gt;</w:t>
      </w:r>
    </w:p>
    <w:p w14:paraId="6B503BA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00D7E44" w14:textId="77777777" w:rsidR="001B4322" w:rsidRPr="006D6A57" w:rsidRDefault="001B4322" w:rsidP="001B4322">
      <w:pPr>
        <w:pStyle w:val="NormalBold"/>
        <w:rPr>
          <w:noProof/>
        </w:rPr>
      </w:pPr>
      <w:r>
        <w:rPr>
          <w:rStyle w:val="HideTWBExt"/>
          <w:b w:val="0"/>
        </w:rPr>
        <w:lastRenderedPageBreak/>
        <w:t>&lt;Article&gt;</w:t>
      </w:r>
      <w:r w:rsidRPr="0059292E">
        <w:t>12. pants – 7.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B9DEF97" w14:textId="77777777" w:rsidTr="001B4322">
        <w:trPr>
          <w:jc w:val="center"/>
        </w:trPr>
        <w:tc>
          <w:tcPr>
            <w:tcW w:w="9752" w:type="dxa"/>
            <w:gridSpan w:val="2"/>
          </w:tcPr>
          <w:p w14:paraId="20B1AF47" w14:textId="77777777" w:rsidR="001B4322" w:rsidRPr="006D6A57" w:rsidRDefault="001B4322" w:rsidP="001B4322">
            <w:pPr>
              <w:keepNext/>
              <w:rPr>
                <w:noProof/>
              </w:rPr>
            </w:pPr>
          </w:p>
        </w:tc>
      </w:tr>
      <w:tr w:rsidR="001B4322" w:rsidRPr="006D6A57" w14:paraId="22613D72" w14:textId="77777777" w:rsidTr="001B4322">
        <w:trPr>
          <w:jc w:val="center"/>
        </w:trPr>
        <w:tc>
          <w:tcPr>
            <w:tcW w:w="4876" w:type="dxa"/>
            <w:hideMark/>
          </w:tcPr>
          <w:p w14:paraId="54FD4F31" w14:textId="77777777" w:rsidR="001B4322" w:rsidRPr="0059292E" w:rsidRDefault="001B4322" w:rsidP="001B4322">
            <w:pPr>
              <w:pStyle w:val="ColumnHeading"/>
              <w:keepNext/>
              <w:rPr>
                <w:noProof/>
              </w:rPr>
            </w:pPr>
            <w:r w:rsidRPr="0059292E">
              <w:t>Komisijas ierosinātais teksts</w:t>
            </w:r>
          </w:p>
        </w:tc>
        <w:tc>
          <w:tcPr>
            <w:tcW w:w="4876" w:type="dxa"/>
            <w:hideMark/>
          </w:tcPr>
          <w:p w14:paraId="14D3F4C1" w14:textId="1E6BD23F" w:rsidR="001B4322" w:rsidRPr="0059292E" w:rsidRDefault="00DE55EF" w:rsidP="001B4322">
            <w:pPr>
              <w:pStyle w:val="ColumnHeading"/>
              <w:keepNext/>
              <w:rPr>
                <w:noProof/>
              </w:rPr>
            </w:pPr>
            <w:r w:rsidRPr="0059292E">
              <w:t>Grozījums</w:t>
            </w:r>
          </w:p>
        </w:tc>
      </w:tr>
      <w:tr w:rsidR="001B4322" w:rsidRPr="006D6A57" w14:paraId="39E4D4EC" w14:textId="77777777" w:rsidTr="001B4322">
        <w:trPr>
          <w:jc w:val="center"/>
        </w:trPr>
        <w:tc>
          <w:tcPr>
            <w:tcW w:w="4876" w:type="dxa"/>
            <w:hideMark/>
          </w:tcPr>
          <w:p w14:paraId="077F1423" w14:textId="77777777" w:rsidR="001B4322" w:rsidRPr="0059292E" w:rsidRDefault="001B4322" w:rsidP="001B4322">
            <w:pPr>
              <w:pStyle w:val="Normal6"/>
              <w:rPr>
                <w:noProof/>
              </w:rPr>
            </w:pPr>
            <w:r w:rsidRPr="0059292E">
              <w:t>7.</w:t>
            </w:r>
            <w:r w:rsidRPr="0059292E">
              <w:tab/>
              <w:t xml:space="preserve">Eiropas Tīklu un informācijas drošības aģentūra (ENISA) ir </w:t>
            </w:r>
            <w:r w:rsidRPr="0059292E">
              <w:rPr>
                <w:b/>
                <w:i/>
              </w:rPr>
              <w:t>pastāvīgs novērotājs Valdē</w:t>
            </w:r>
            <w:r w:rsidRPr="0059292E">
              <w:t>.</w:t>
            </w:r>
          </w:p>
        </w:tc>
        <w:tc>
          <w:tcPr>
            <w:tcW w:w="4876" w:type="dxa"/>
            <w:hideMark/>
          </w:tcPr>
          <w:p w14:paraId="31342E66" w14:textId="77777777" w:rsidR="001B4322" w:rsidRPr="0059292E" w:rsidRDefault="001B4322" w:rsidP="001B4322">
            <w:pPr>
              <w:pStyle w:val="Normal6"/>
              <w:rPr>
                <w:noProof/>
                <w:szCs w:val="24"/>
              </w:rPr>
            </w:pPr>
            <w:r w:rsidRPr="0059292E">
              <w:t>7.</w:t>
            </w:r>
            <w:r w:rsidRPr="0059292E">
              <w:tab/>
              <w:t xml:space="preserve">Eiropas Tīklu un informācijas drošības aģentūra (ENISA) </w:t>
            </w:r>
            <w:r w:rsidRPr="0059292E">
              <w:rPr>
                <w:b/>
                <w:i/>
              </w:rPr>
              <w:t xml:space="preserve">un Industriālā un zinātniskā konsultatīvā padome Valdē </w:t>
            </w:r>
            <w:r w:rsidRPr="0059292E">
              <w:t xml:space="preserve">ir </w:t>
            </w:r>
            <w:r w:rsidRPr="0059292E">
              <w:rPr>
                <w:b/>
                <w:i/>
              </w:rPr>
              <w:t>pastāvīgi novērotāji ar padomdevēja lomu un bez balsstiesībām.</w:t>
            </w:r>
            <w:r w:rsidRPr="0059292E">
              <w:t xml:space="preserve"> </w:t>
            </w:r>
            <w:r w:rsidRPr="0059292E">
              <w:rPr>
                <w:b/>
                <w:i/>
              </w:rPr>
              <w:t>Valde īpaši ņem vērā pastāvīgo novērotāju paustos viedokļus.</w:t>
            </w:r>
          </w:p>
        </w:tc>
      </w:tr>
    </w:tbl>
    <w:p w14:paraId="1AC941B8" w14:textId="77777777" w:rsidR="001B4322" w:rsidRPr="006D6A57" w:rsidRDefault="001B4322" w:rsidP="001B4322">
      <w:pPr>
        <w:rPr>
          <w:rStyle w:val="HideTWBExt"/>
        </w:rPr>
      </w:pPr>
      <w:r>
        <w:rPr>
          <w:rStyle w:val="HideTWBExt"/>
        </w:rPr>
        <w:t>&lt;/Amend&gt;</w:t>
      </w:r>
    </w:p>
    <w:p w14:paraId="35EAFD78" w14:textId="77777777" w:rsidR="001B4322" w:rsidRPr="006D6A57" w:rsidRDefault="001B4322" w:rsidP="001B4322">
      <w:pPr>
        <w:rPr>
          <w:noProof/>
        </w:rPr>
      </w:pPr>
    </w:p>
    <w:p w14:paraId="130AC554" w14:textId="04F0B931"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126</w:t>
      </w:r>
      <w:r>
        <w:rPr>
          <w:rStyle w:val="HideTWBExt"/>
        </w:rPr>
        <w:t>&lt;/NumAm&gt;</w:t>
      </w:r>
    </w:p>
    <w:p w14:paraId="1F40EE1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8FB12F8" w14:textId="77777777" w:rsidR="001B4322" w:rsidRPr="00B632FA" w:rsidRDefault="001B4322" w:rsidP="001B4322">
      <w:pPr>
        <w:pStyle w:val="NormalBold"/>
        <w:rPr>
          <w:noProof/>
        </w:rPr>
      </w:pPr>
      <w:r>
        <w:rPr>
          <w:rStyle w:val="HideTWBExt"/>
          <w:b w:val="0"/>
          <w:lang w:val="fr-FR"/>
        </w:rPr>
        <w:t>&lt;Article&gt;</w:t>
      </w:r>
      <w:r w:rsidRPr="0059292E">
        <w:t>13. pants – 3. punkts – a apakšpunkts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DE5D644" w14:textId="77777777" w:rsidTr="001B4322">
        <w:trPr>
          <w:jc w:val="center"/>
        </w:trPr>
        <w:tc>
          <w:tcPr>
            <w:tcW w:w="9752" w:type="dxa"/>
            <w:gridSpan w:val="2"/>
          </w:tcPr>
          <w:p w14:paraId="73137E6B" w14:textId="77777777" w:rsidR="001B4322" w:rsidRPr="00B632FA" w:rsidRDefault="001B4322" w:rsidP="001B4322">
            <w:pPr>
              <w:keepNext/>
              <w:rPr>
                <w:noProof/>
                <w:lang w:val="fr-FR"/>
              </w:rPr>
            </w:pPr>
          </w:p>
        </w:tc>
      </w:tr>
      <w:tr w:rsidR="001B4322" w:rsidRPr="006D6A57" w14:paraId="20FE9C54" w14:textId="77777777" w:rsidTr="001B4322">
        <w:trPr>
          <w:jc w:val="center"/>
        </w:trPr>
        <w:tc>
          <w:tcPr>
            <w:tcW w:w="4876" w:type="dxa"/>
            <w:hideMark/>
          </w:tcPr>
          <w:p w14:paraId="0559D13D" w14:textId="77777777" w:rsidR="001B4322" w:rsidRPr="0059292E" w:rsidRDefault="001B4322" w:rsidP="001B4322">
            <w:pPr>
              <w:pStyle w:val="ColumnHeading"/>
              <w:keepNext/>
              <w:rPr>
                <w:noProof/>
              </w:rPr>
            </w:pPr>
            <w:r w:rsidRPr="0059292E">
              <w:t>Komisijas ierosinātais teksts</w:t>
            </w:r>
          </w:p>
        </w:tc>
        <w:tc>
          <w:tcPr>
            <w:tcW w:w="4876" w:type="dxa"/>
            <w:hideMark/>
          </w:tcPr>
          <w:p w14:paraId="61BCBF2A" w14:textId="6B31BDC6" w:rsidR="001B4322" w:rsidRPr="0059292E" w:rsidRDefault="00DE55EF" w:rsidP="001B4322">
            <w:pPr>
              <w:pStyle w:val="ColumnHeading"/>
              <w:keepNext/>
              <w:rPr>
                <w:noProof/>
              </w:rPr>
            </w:pPr>
            <w:r w:rsidRPr="0059292E">
              <w:t>Grozījums</w:t>
            </w:r>
          </w:p>
        </w:tc>
      </w:tr>
      <w:tr w:rsidR="001B4322" w:rsidRPr="006D6A57" w14:paraId="289102D6" w14:textId="77777777" w:rsidTr="001B4322">
        <w:trPr>
          <w:jc w:val="center"/>
        </w:trPr>
        <w:tc>
          <w:tcPr>
            <w:tcW w:w="4876" w:type="dxa"/>
            <w:hideMark/>
          </w:tcPr>
          <w:p w14:paraId="62C015D6" w14:textId="77777777" w:rsidR="001B4322" w:rsidRPr="0059292E" w:rsidRDefault="001B4322" w:rsidP="001B4322">
            <w:pPr>
              <w:pStyle w:val="Normal6"/>
              <w:rPr>
                <w:noProof/>
              </w:rPr>
            </w:pPr>
            <w:r w:rsidRPr="0059292E">
              <w:t>(a)</w:t>
            </w:r>
            <w:r w:rsidRPr="0059292E">
              <w:tab/>
              <w:t>pieņem daudzgadu stratēģisko plānu, kurā ietverts paziņojums par Kompetenču centra galvenajām prioritātēm un plānotajām iniciatīvām, ieskaitot aplēses par finansējuma vajadzībām un avotiem;</w:t>
            </w:r>
          </w:p>
        </w:tc>
        <w:tc>
          <w:tcPr>
            <w:tcW w:w="4876" w:type="dxa"/>
            <w:hideMark/>
          </w:tcPr>
          <w:p w14:paraId="7E128BFA" w14:textId="77777777" w:rsidR="001B4322" w:rsidRPr="0059292E" w:rsidRDefault="001B4322" w:rsidP="001B4322">
            <w:pPr>
              <w:pStyle w:val="Normal6"/>
              <w:rPr>
                <w:noProof/>
                <w:szCs w:val="24"/>
              </w:rPr>
            </w:pPr>
            <w:r w:rsidRPr="0059292E">
              <w:t>(a)</w:t>
            </w:r>
            <w:r w:rsidRPr="0059292E">
              <w:tab/>
              <w:t>pieņem daudzgadu stratēģisko plānu, kurā ietverts paziņojums par Kompetenču centra galvenajām prioritātēm un plānotajām iniciatīvām, ieskaitot aplēses par finansējuma vajadzībām un avotiem</w:t>
            </w:r>
            <w:r w:rsidRPr="0059292E">
              <w:rPr>
                <w:b/>
                <w:i/>
              </w:rPr>
              <w:t>, ņemot vērā ENISA sniegtos ieteikumus</w:t>
            </w:r>
            <w:r w:rsidRPr="0059292E">
              <w:t>;</w:t>
            </w:r>
          </w:p>
        </w:tc>
      </w:tr>
    </w:tbl>
    <w:p w14:paraId="5E269FE3" w14:textId="77777777" w:rsidR="001B4322" w:rsidRPr="006D6A57" w:rsidRDefault="001B4322" w:rsidP="001B4322">
      <w:pPr>
        <w:rPr>
          <w:rStyle w:val="HideTWBExt"/>
        </w:rPr>
      </w:pPr>
      <w:r>
        <w:rPr>
          <w:rStyle w:val="HideTWBExt"/>
        </w:rPr>
        <w:t>&lt;/Amend&gt;</w:t>
      </w:r>
    </w:p>
    <w:p w14:paraId="0AD0A0A2" w14:textId="77777777" w:rsidR="001B4322" w:rsidRPr="006D6A57" w:rsidRDefault="001B4322" w:rsidP="001B4322">
      <w:pPr>
        <w:rPr>
          <w:noProof/>
        </w:rPr>
      </w:pPr>
    </w:p>
    <w:p w14:paraId="00AF202D" w14:textId="08C3560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127</w:t>
      </w:r>
      <w:r>
        <w:rPr>
          <w:rStyle w:val="HideTWBExt"/>
        </w:rPr>
        <w:t>&lt;/NumAm&gt;</w:t>
      </w:r>
    </w:p>
    <w:p w14:paraId="5972101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7E0804E" w14:textId="77777777" w:rsidR="001B4322" w:rsidRPr="00B632FA" w:rsidRDefault="001B4322" w:rsidP="001B4322">
      <w:pPr>
        <w:pStyle w:val="NormalBold"/>
        <w:rPr>
          <w:noProof/>
        </w:rPr>
      </w:pPr>
      <w:r w:rsidRPr="00776516">
        <w:rPr>
          <w:rStyle w:val="HideTWBExt"/>
          <w:b w:val="0"/>
        </w:rPr>
        <w:t>&lt;Article&gt;</w:t>
      </w:r>
      <w:r w:rsidRPr="0059292E">
        <w:t>13. pants – 3.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E1A0444" w14:textId="77777777" w:rsidTr="001B4322">
        <w:trPr>
          <w:jc w:val="center"/>
        </w:trPr>
        <w:tc>
          <w:tcPr>
            <w:tcW w:w="9752" w:type="dxa"/>
            <w:gridSpan w:val="2"/>
          </w:tcPr>
          <w:p w14:paraId="4AA6DA85" w14:textId="77777777" w:rsidR="001B4322" w:rsidRPr="00776516" w:rsidRDefault="001B4322" w:rsidP="001B4322">
            <w:pPr>
              <w:keepNext/>
              <w:rPr>
                <w:noProof/>
              </w:rPr>
            </w:pPr>
          </w:p>
        </w:tc>
      </w:tr>
      <w:tr w:rsidR="001B4322" w:rsidRPr="006D6A57" w14:paraId="645789A0" w14:textId="77777777" w:rsidTr="001B4322">
        <w:trPr>
          <w:jc w:val="center"/>
        </w:trPr>
        <w:tc>
          <w:tcPr>
            <w:tcW w:w="4876" w:type="dxa"/>
            <w:hideMark/>
          </w:tcPr>
          <w:p w14:paraId="4722B0BE" w14:textId="77777777" w:rsidR="001B4322" w:rsidRPr="0059292E" w:rsidRDefault="001B4322" w:rsidP="001B4322">
            <w:pPr>
              <w:pStyle w:val="ColumnHeading"/>
              <w:keepNext/>
              <w:rPr>
                <w:noProof/>
              </w:rPr>
            </w:pPr>
            <w:r w:rsidRPr="0059292E">
              <w:t>Komisijas ierosinātais teksts</w:t>
            </w:r>
          </w:p>
        </w:tc>
        <w:tc>
          <w:tcPr>
            <w:tcW w:w="4876" w:type="dxa"/>
            <w:hideMark/>
          </w:tcPr>
          <w:p w14:paraId="18E35599" w14:textId="3523C5ED" w:rsidR="001B4322" w:rsidRPr="0059292E" w:rsidRDefault="00DE55EF" w:rsidP="001B4322">
            <w:pPr>
              <w:pStyle w:val="ColumnHeading"/>
              <w:keepNext/>
              <w:rPr>
                <w:noProof/>
              </w:rPr>
            </w:pPr>
            <w:r w:rsidRPr="0059292E">
              <w:t>Grozījums</w:t>
            </w:r>
          </w:p>
        </w:tc>
      </w:tr>
      <w:tr w:rsidR="001B4322" w:rsidRPr="006D6A57" w14:paraId="5CF7225F" w14:textId="77777777" w:rsidTr="001B4322">
        <w:trPr>
          <w:jc w:val="center"/>
        </w:trPr>
        <w:tc>
          <w:tcPr>
            <w:tcW w:w="4876" w:type="dxa"/>
            <w:hideMark/>
          </w:tcPr>
          <w:p w14:paraId="0D479E10" w14:textId="77777777" w:rsidR="001B4322" w:rsidRPr="0059292E" w:rsidRDefault="001B4322" w:rsidP="001B4322">
            <w:pPr>
              <w:pStyle w:val="Normal6"/>
              <w:rPr>
                <w:noProof/>
              </w:rPr>
            </w:pPr>
            <w:r w:rsidRPr="0059292E">
              <w:t>(b)</w:t>
            </w:r>
            <w:r w:rsidRPr="0059292E">
              <w:tab/>
              <w:t>pamatojoties uz izpilddirektora priekšlikumu, pieņem Kompetenču centra darba plānu, gada pārskatus un bilanci, kā arī gada darbības pārskatu;</w:t>
            </w:r>
          </w:p>
        </w:tc>
        <w:tc>
          <w:tcPr>
            <w:tcW w:w="4876" w:type="dxa"/>
            <w:hideMark/>
          </w:tcPr>
          <w:p w14:paraId="0F87849D" w14:textId="77777777" w:rsidR="001B4322" w:rsidRPr="0059292E" w:rsidRDefault="001B4322" w:rsidP="001B4322">
            <w:pPr>
              <w:pStyle w:val="Normal6"/>
              <w:rPr>
                <w:noProof/>
                <w:szCs w:val="24"/>
              </w:rPr>
            </w:pPr>
            <w:r w:rsidRPr="0059292E">
              <w:t>(b)</w:t>
            </w:r>
            <w:r w:rsidRPr="0059292E">
              <w:tab/>
              <w:t>pamatojoties uz izpilddirektora priekšlikumu, pieņem Kompetenču centra darba plānu, gada pārskatus un bilanci, kā arī gada darbības pārskatu</w:t>
            </w:r>
            <w:r w:rsidRPr="0059292E">
              <w:rPr>
                <w:b/>
                <w:i/>
              </w:rPr>
              <w:t>, ņemot vērā ENISA sniegtos ieteikumus</w:t>
            </w:r>
            <w:r w:rsidRPr="0059292E">
              <w:t>;</w:t>
            </w:r>
          </w:p>
        </w:tc>
      </w:tr>
    </w:tbl>
    <w:p w14:paraId="0FEE7E37" w14:textId="77777777" w:rsidR="001B4322" w:rsidRPr="006D6A57" w:rsidRDefault="001B4322" w:rsidP="001B4322">
      <w:pPr>
        <w:rPr>
          <w:rStyle w:val="HideTWBExt"/>
        </w:rPr>
      </w:pPr>
      <w:r>
        <w:rPr>
          <w:rStyle w:val="HideTWBExt"/>
        </w:rPr>
        <w:t>&lt;/Amend&gt;</w:t>
      </w:r>
    </w:p>
    <w:p w14:paraId="4B6CC671" w14:textId="77777777" w:rsidR="001B4322" w:rsidRPr="006D6A57" w:rsidRDefault="001B4322" w:rsidP="001B4322">
      <w:pPr>
        <w:rPr>
          <w:noProof/>
        </w:rPr>
      </w:pPr>
    </w:p>
    <w:p w14:paraId="2705BB50" w14:textId="69BD01E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128</w:t>
      </w:r>
      <w:r>
        <w:rPr>
          <w:rStyle w:val="HideTWBExt"/>
        </w:rPr>
        <w:t>&lt;/NumAm&gt;</w:t>
      </w:r>
    </w:p>
    <w:p w14:paraId="21EFB2DF" w14:textId="77777777" w:rsidR="001B4322" w:rsidRPr="006D6A57" w:rsidRDefault="001B4322" w:rsidP="001B4322">
      <w:pPr>
        <w:pStyle w:val="NormalBold12b"/>
        <w:rPr>
          <w:noProof/>
        </w:rPr>
      </w:pPr>
      <w:r>
        <w:rPr>
          <w:rStyle w:val="HideTWBExt"/>
          <w:b w:val="0"/>
        </w:rPr>
        <w:lastRenderedPageBreak/>
        <w:t>&lt;DocAmend&gt;</w:t>
      </w:r>
      <w:r w:rsidRPr="0059292E">
        <w:t>Regulas priekšlikums</w:t>
      </w:r>
      <w:r>
        <w:rPr>
          <w:rStyle w:val="HideTWBExt"/>
          <w:b w:val="0"/>
        </w:rPr>
        <w:t>&lt;/DocAmend&gt;</w:t>
      </w:r>
    </w:p>
    <w:p w14:paraId="03ADE171" w14:textId="77777777" w:rsidR="001B4322" w:rsidRPr="00B632FA" w:rsidRDefault="001B4322" w:rsidP="001B4322">
      <w:pPr>
        <w:pStyle w:val="NormalBold"/>
        <w:rPr>
          <w:noProof/>
        </w:rPr>
      </w:pPr>
      <w:r w:rsidRPr="00776516">
        <w:rPr>
          <w:rStyle w:val="HideTWBExt"/>
          <w:b w:val="0"/>
        </w:rPr>
        <w:t>&lt;Article&gt;</w:t>
      </w:r>
      <w:r w:rsidRPr="0059292E">
        <w:t>13. pants – 3. punkts – e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E25FD9B" w14:textId="77777777" w:rsidTr="001B4322">
        <w:trPr>
          <w:jc w:val="center"/>
        </w:trPr>
        <w:tc>
          <w:tcPr>
            <w:tcW w:w="9752" w:type="dxa"/>
            <w:gridSpan w:val="2"/>
          </w:tcPr>
          <w:p w14:paraId="40AE6A04" w14:textId="77777777" w:rsidR="001B4322" w:rsidRPr="00776516" w:rsidRDefault="001B4322" w:rsidP="001B4322">
            <w:pPr>
              <w:keepNext/>
              <w:rPr>
                <w:noProof/>
              </w:rPr>
            </w:pPr>
          </w:p>
        </w:tc>
      </w:tr>
      <w:tr w:rsidR="001B4322" w:rsidRPr="006D6A57" w14:paraId="13784472" w14:textId="77777777" w:rsidTr="001B4322">
        <w:trPr>
          <w:jc w:val="center"/>
        </w:trPr>
        <w:tc>
          <w:tcPr>
            <w:tcW w:w="4876" w:type="dxa"/>
            <w:hideMark/>
          </w:tcPr>
          <w:p w14:paraId="127F2191" w14:textId="77777777" w:rsidR="001B4322" w:rsidRPr="0059292E" w:rsidRDefault="001B4322" w:rsidP="001B4322">
            <w:pPr>
              <w:pStyle w:val="ColumnHeading"/>
              <w:keepNext/>
              <w:rPr>
                <w:noProof/>
              </w:rPr>
            </w:pPr>
            <w:r w:rsidRPr="0059292E">
              <w:t>Komisijas ierosinātais teksts</w:t>
            </w:r>
          </w:p>
        </w:tc>
        <w:tc>
          <w:tcPr>
            <w:tcW w:w="4876" w:type="dxa"/>
            <w:hideMark/>
          </w:tcPr>
          <w:p w14:paraId="32376DB3" w14:textId="455F4723" w:rsidR="001B4322" w:rsidRPr="0059292E" w:rsidRDefault="00DE55EF" w:rsidP="001B4322">
            <w:pPr>
              <w:pStyle w:val="ColumnHeading"/>
              <w:keepNext/>
              <w:rPr>
                <w:noProof/>
              </w:rPr>
            </w:pPr>
            <w:r w:rsidRPr="0059292E">
              <w:t>Grozījums</w:t>
            </w:r>
          </w:p>
        </w:tc>
      </w:tr>
      <w:tr w:rsidR="001B4322" w:rsidRPr="006D6A57" w14:paraId="6D6C1515" w14:textId="77777777" w:rsidTr="001B4322">
        <w:trPr>
          <w:jc w:val="center"/>
        </w:trPr>
        <w:tc>
          <w:tcPr>
            <w:tcW w:w="4876" w:type="dxa"/>
            <w:hideMark/>
          </w:tcPr>
          <w:p w14:paraId="07E689C8" w14:textId="77777777" w:rsidR="001B4322" w:rsidRPr="0059292E" w:rsidRDefault="001B4322" w:rsidP="001B4322">
            <w:pPr>
              <w:pStyle w:val="Normal6"/>
              <w:rPr>
                <w:noProof/>
              </w:rPr>
            </w:pPr>
            <w:r w:rsidRPr="0059292E">
              <w:t>(e)</w:t>
            </w:r>
            <w:r w:rsidRPr="0059292E">
              <w:tab/>
              <w:t xml:space="preserve">pieņem </w:t>
            </w:r>
            <w:r w:rsidRPr="0059292E">
              <w:rPr>
                <w:b/>
                <w:i/>
              </w:rPr>
              <w:t xml:space="preserve">kritērijus un </w:t>
            </w:r>
            <w:r w:rsidRPr="0059292E">
              <w:t>procedūras, lai novērtētu un akreditētu subjektus kā kiberdrošības kompetenču kopienas locekļus;</w:t>
            </w:r>
          </w:p>
        </w:tc>
        <w:tc>
          <w:tcPr>
            <w:tcW w:w="4876" w:type="dxa"/>
            <w:hideMark/>
          </w:tcPr>
          <w:p w14:paraId="32407242" w14:textId="77777777" w:rsidR="001B4322" w:rsidRPr="0059292E" w:rsidRDefault="001B4322" w:rsidP="001B4322">
            <w:pPr>
              <w:pStyle w:val="Normal6"/>
              <w:rPr>
                <w:noProof/>
                <w:szCs w:val="24"/>
              </w:rPr>
            </w:pPr>
            <w:r w:rsidRPr="0059292E">
              <w:t>(e)</w:t>
            </w:r>
            <w:r w:rsidRPr="0059292E">
              <w:tab/>
              <w:t>pieņem procedūras, lai novērtētu un akreditētu subjektus kā kiberdrošības kompetenču kopienas locekļus;</w:t>
            </w:r>
          </w:p>
        </w:tc>
      </w:tr>
    </w:tbl>
    <w:p w14:paraId="6671AEED" w14:textId="77777777" w:rsidR="001B4322" w:rsidRPr="006D6A57" w:rsidRDefault="001B4322" w:rsidP="001B4322">
      <w:pPr>
        <w:rPr>
          <w:rStyle w:val="HideTWBExt"/>
        </w:rPr>
      </w:pPr>
      <w:r>
        <w:rPr>
          <w:rStyle w:val="HideTWBExt"/>
        </w:rPr>
        <w:t>&lt;/Amend&gt;</w:t>
      </w:r>
    </w:p>
    <w:p w14:paraId="3250B44F" w14:textId="77777777" w:rsidR="001B4322" w:rsidRPr="006D6A57" w:rsidRDefault="001B4322" w:rsidP="001B4322">
      <w:pPr>
        <w:rPr>
          <w:noProof/>
        </w:rPr>
      </w:pPr>
    </w:p>
    <w:p w14:paraId="5D21F7FD" w14:textId="429CBE5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129</w:t>
      </w:r>
      <w:r>
        <w:rPr>
          <w:rStyle w:val="HideTWBExt"/>
        </w:rPr>
        <w:t>&lt;/NumAm&gt;</w:t>
      </w:r>
    </w:p>
    <w:p w14:paraId="7B33951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4EAF6E3" w14:textId="77777777" w:rsidR="001B4322" w:rsidRPr="00B632FA" w:rsidRDefault="001B4322" w:rsidP="001B4322">
      <w:pPr>
        <w:pStyle w:val="NormalBold"/>
        <w:rPr>
          <w:noProof/>
        </w:rPr>
      </w:pPr>
      <w:r w:rsidRPr="00776516">
        <w:rPr>
          <w:rStyle w:val="HideTWBExt"/>
          <w:b w:val="0"/>
        </w:rPr>
        <w:t>&lt;Article&gt;</w:t>
      </w:r>
      <w:r w:rsidRPr="0059292E">
        <w:t>13. pants – 1. punkts – ea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84A11C6" w14:textId="77777777" w:rsidTr="001B4322">
        <w:trPr>
          <w:jc w:val="center"/>
        </w:trPr>
        <w:tc>
          <w:tcPr>
            <w:tcW w:w="9752" w:type="dxa"/>
            <w:gridSpan w:val="2"/>
          </w:tcPr>
          <w:p w14:paraId="450E150B" w14:textId="77777777" w:rsidR="001B4322" w:rsidRPr="00776516" w:rsidRDefault="001B4322" w:rsidP="001B4322">
            <w:pPr>
              <w:keepNext/>
              <w:rPr>
                <w:noProof/>
              </w:rPr>
            </w:pPr>
          </w:p>
        </w:tc>
      </w:tr>
      <w:tr w:rsidR="001B4322" w:rsidRPr="006D6A57" w14:paraId="2ABE1707" w14:textId="77777777" w:rsidTr="001B4322">
        <w:trPr>
          <w:jc w:val="center"/>
        </w:trPr>
        <w:tc>
          <w:tcPr>
            <w:tcW w:w="4876" w:type="dxa"/>
            <w:hideMark/>
          </w:tcPr>
          <w:p w14:paraId="5C98BD68" w14:textId="77777777" w:rsidR="001B4322" w:rsidRPr="0059292E" w:rsidRDefault="001B4322" w:rsidP="001B4322">
            <w:pPr>
              <w:pStyle w:val="ColumnHeading"/>
              <w:keepNext/>
              <w:rPr>
                <w:noProof/>
              </w:rPr>
            </w:pPr>
            <w:r w:rsidRPr="0059292E">
              <w:t>Komisijas ierosinātais teksts</w:t>
            </w:r>
          </w:p>
        </w:tc>
        <w:tc>
          <w:tcPr>
            <w:tcW w:w="4876" w:type="dxa"/>
            <w:hideMark/>
          </w:tcPr>
          <w:p w14:paraId="6AA72EDF" w14:textId="67B5594F" w:rsidR="001B4322" w:rsidRPr="0059292E" w:rsidRDefault="00DE55EF" w:rsidP="001B4322">
            <w:pPr>
              <w:pStyle w:val="ColumnHeading"/>
              <w:keepNext/>
              <w:rPr>
                <w:noProof/>
              </w:rPr>
            </w:pPr>
            <w:r w:rsidRPr="0059292E">
              <w:t>Grozījums</w:t>
            </w:r>
          </w:p>
        </w:tc>
      </w:tr>
      <w:tr w:rsidR="001B4322" w:rsidRPr="006D6A57" w14:paraId="69A13E19" w14:textId="77777777" w:rsidTr="001B4322">
        <w:trPr>
          <w:jc w:val="center"/>
        </w:trPr>
        <w:tc>
          <w:tcPr>
            <w:tcW w:w="4876" w:type="dxa"/>
          </w:tcPr>
          <w:p w14:paraId="59861E3D" w14:textId="77777777" w:rsidR="001B4322" w:rsidRPr="0059292E" w:rsidRDefault="001B4322" w:rsidP="001B4322">
            <w:pPr>
              <w:pStyle w:val="Normal6"/>
              <w:rPr>
                <w:noProof/>
              </w:rPr>
            </w:pPr>
          </w:p>
        </w:tc>
        <w:tc>
          <w:tcPr>
            <w:tcW w:w="4876" w:type="dxa"/>
            <w:hideMark/>
          </w:tcPr>
          <w:p w14:paraId="0942FAEE" w14:textId="77777777" w:rsidR="001B4322" w:rsidRPr="0059292E" w:rsidRDefault="001B4322" w:rsidP="001B4322">
            <w:pPr>
              <w:pStyle w:val="Normal6"/>
              <w:rPr>
                <w:noProof/>
                <w:szCs w:val="24"/>
              </w:rPr>
            </w:pPr>
            <w:r w:rsidRPr="0059292E">
              <w:rPr>
                <w:b/>
                <w:i/>
              </w:rPr>
              <w:t>(ea)</w:t>
            </w:r>
            <w:r w:rsidRPr="0059292E">
              <w:rPr>
                <w:b/>
                <w:i/>
              </w:rPr>
              <w:tab/>
              <w:t>pieņem 10. panta 2. punktā minētās darba vienošanās;</w:t>
            </w:r>
          </w:p>
        </w:tc>
      </w:tr>
    </w:tbl>
    <w:p w14:paraId="69D8236A" w14:textId="77777777" w:rsidR="001B4322" w:rsidRPr="006D6A57" w:rsidRDefault="001B4322" w:rsidP="001B4322">
      <w:pPr>
        <w:rPr>
          <w:rStyle w:val="HideTWBExt"/>
        </w:rPr>
      </w:pPr>
      <w:r>
        <w:rPr>
          <w:rStyle w:val="HideTWBExt"/>
        </w:rPr>
        <w:t>&lt;/Amend&gt;</w:t>
      </w:r>
    </w:p>
    <w:p w14:paraId="23D38DA6" w14:textId="77777777" w:rsidR="001B4322" w:rsidRPr="006D6A57" w:rsidRDefault="001B4322" w:rsidP="001B4322">
      <w:pPr>
        <w:rPr>
          <w:noProof/>
        </w:rPr>
      </w:pPr>
    </w:p>
    <w:p w14:paraId="05EDE19D" w14:textId="699E239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130</w:t>
      </w:r>
      <w:r>
        <w:rPr>
          <w:rStyle w:val="HideTWBExt"/>
        </w:rPr>
        <w:t>&lt;/NumAm&gt;</w:t>
      </w:r>
    </w:p>
    <w:p w14:paraId="11F5026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F68FB82" w14:textId="77777777" w:rsidR="001B4322" w:rsidRPr="00B632FA" w:rsidRDefault="001B4322" w:rsidP="001B4322">
      <w:pPr>
        <w:pStyle w:val="NormalBold"/>
        <w:rPr>
          <w:noProof/>
        </w:rPr>
      </w:pPr>
      <w:r w:rsidRPr="00776516">
        <w:rPr>
          <w:rStyle w:val="HideTWBExt"/>
          <w:b w:val="0"/>
        </w:rPr>
        <w:t>&lt;Article&gt;</w:t>
      </w:r>
      <w:r w:rsidRPr="0059292E">
        <w:t>13. pants – 3. punkts – ga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486D6B6" w14:textId="77777777" w:rsidTr="001B4322">
        <w:trPr>
          <w:jc w:val="center"/>
        </w:trPr>
        <w:tc>
          <w:tcPr>
            <w:tcW w:w="9752" w:type="dxa"/>
            <w:gridSpan w:val="2"/>
          </w:tcPr>
          <w:p w14:paraId="798593DF" w14:textId="77777777" w:rsidR="001B4322" w:rsidRPr="00776516" w:rsidRDefault="001B4322" w:rsidP="001B4322">
            <w:pPr>
              <w:keepNext/>
              <w:rPr>
                <w:noProof/>
              </w:rPr>
            </w:pPr>
          </w:p>
        </w:tc>
      </w:tr>
      <w:tr w:rsidR="001B4322" w:rsidRPr="006D6A57" w14:paraId="1C8884BC" w14:textId="77777777" w:rsidTr="001B4322">
        <w:trPr>
          <w:jc w:val="center"/>
        </w:trPr>
        <w:tc>
          <w:tcPr>
            <w:tcW w:w="4876" w:type="dxa"/>
            <w:hideMark/>
          </w:tcPr>
          <w:p w14:paraId="13E7D1F8" w14:textId="77777777" w:rsidR="001B4322" w:rsidRPr="0059292E" w:rsidRDefault="001B4322" w:rsidP="001B4322">
            <w:pPr>
              <w:pStyle w:val="ColumnHeading"/>
              <w:keepNext/>
              <w:rPr>
                <w:noProof/>
              </w:rPr>
            </w:pPr>
            <w:r w:rsidRPr="0059292E">
              <w:t>Komisijas ierosinātais teksts</w:t>
            </w:r>
          </w:p>
        </w:tc>
        <w:tc>
          <w:tcPr>
            <w:tcW w:w="4876" w:type="dxa"/>
            <w:hideMark/>
          </w:tcPr>
          <w:p w14:paraId="3F6EE65E" w14:textId="573CAF2E" w:rsidR="001B4322" w:rsidRPr="0059292E" w:rsidRDefault="00DE55EF" w:rsidP="001B4322">
            <w:pPr>
              <w:pStyle w:val="ColumnHeading"/>
              <w:keepNext/>
              <w:rPr>
                <w:noProof/>
              </w:rPr>
            </w:pPr>
            <w:r w:rsidRPr="0059292E">
              <w:t>Grozījums</w:t>
            </w:r>
          </w:p>
        </w:tc>
      </w:tr>
      <w:tr w:rsidR="001B4322" w:rsidRPr="006D6A57" w14:paraId="63A08BCA" w14:textId="77777777" w:rsidTr="001B4322">
        <w:trPr>
          <w:jc w:val="center"/>
        </w:trPr>
        <w:tc>
          <w:tcPr>
            <w:tcW w:w="4876" w:type="dxa"/>
          </w:tcPr>
          <w:p w14:paraId="3C58D8F1" w14:textId="77777777" w:rsidR="001B4322" w:rsidRPr="0059292E" w:rsidRDefault="001B4322" w:rsidP="001B4322">
            <w:pPr>
              <w:pStyle w:val="Normal6"/>
              <w:rPr>
                <w:noProof/>
              </w:rPr>
            </w:pPr>
          </w:p>
        </w:tc>
        <w:tc>
          <w:tcPr>
            <w:tcW w:w="4876" w:type="dxa"/>
            <w:hideMark/>
          </w:tcPr>
          <w:p w14:paraId="37877BAE" w14:textId="77777777" w:rsidR="001B4322" w:rsidRPr="0059292E" w:rsidRDefault="001B4322" w:rsidP="001B4322">
            <w:pPr>
              <w:pStyle w:val="Normal6"/>
              <w:rPr>
                <w:noProof/>
                <w:szCs w:val="24"/>
              </w:rPr>
            </w:pPr>
            <w:r w:rsidRPr="0059292E">
              <w:rPr>
                <w:b/>
                <w:i/>
              </w:rPr>
              <w:t>(ga)</w:t>
            </w:r>
            <w:r w:rsidRPr="0059292E">
              <w:rPr>
                <w:b/>
                <w:i/>
              </w:rPr>
              <w:tab/>
              <w:t>pieņem Kompetenču centra pārredzamības noteikumus;</w:t>
            </w:r>
          </w:p>
        </w:tc>
      </w:tr>
    </w:tbl>
    <w:p w14:paraId="211FAC76" w14:textId="77777777" w:rsidR="001B4322" w:rsidRPr="006D6A57" w:rsidRDefault="001B4322" w:rsidP="001B4322">
      <w:pPr>
        <w:rPr>
          <w:rStyle w:val="HideTWBExt"/>
        </w:rPr>
      </w:pPr>
      <w:r>
        <w:rPr>
          <w:rStyle w:val="HideTWBExt"/>
        </w:rPr>
        <w:t>&lt;/Amend&gt;</w:t>
      </w:r>
    </w:p>
    <w:p w14:paraId="5727E9CE" w14:textId="77777777" w:rsidR="001B4322" w:rsidRPr="006D6A57" w:rsidRDefault="001B4322" w:rsidP="001B4322">
      <w:pPr>
        <w:rPr>
          <w:noProof/>
        </w:rPr>
      </w:pPr>
    </w:p>
    <w:p w14:paraId="314173DB" w14:textId="1FE0978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131</w:t>
      </w:r>
      <w:r>
        <w:rPr>
          <w:rStyle w:val="HideTWBExt"/>
        </w:rPr>
        <w:t>&lt;/NumAm&gt;</w:t>
      </w:r>
    </w:p>
    <w:p w14:paraId="3706613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ACD4259" w14:textId="77777777" w:rsidR="001B4322" w:rsidRPr="00B632FA" w:rsidRDefault="001B4322" w:rsidP="001B4322">
      <w:pPr>
        <w:pStyle w:val="NormalBold"/>
        <w:rPr>
          <w:noProof/>
        </w:rPr>
      </w:pPr>
      <w:r>
        <w:rPr>
          <w:rStyle w:val="HideTWBExt"/>
          <w:b w:val="0"/>
          <w:lang w:val="fr-FR"/>
        </w:rPr>
        <w:t>&lt;Article&gt;</w:t>
      </w:r>
      <w:r w:rsidRPr="0059292E">
        <w:t>13. pants – 3. punkts – i apakšpunkts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17B6929" w14:textId="77777777" w:rsidTr="001B4322">
        <w:trPr>
          <w:jc w:val="center"/>
        </w:trPr>
        <w:tc>
          <w:tcPr>
            <w:tcW w:w="9752" w:type="dxa"/>
            <w:gridSpan w:val="2"/>
          </w:tcPr>
          <w:p w14:paraId="7F76F3FF" w14:textId="77777777" w:rsidR="001B4322" w:rsidRPr="00B632FA" w:rsidRDefault="001B4322" w:rsidP="001B4322">
            <w:pPr>
              <w:keepNext/>
              <w:rPr>
                <w:noProof/>
                <w:lang w:val="fr-FR"/>
              </w:rPr>
            </w:pPr>
          </w:p>
        </w:tc>
      </w:tr>
      <w:tr w:rsidR="001B4322" w:rsidRPr="006D6A57" w14:paraId="541B9ABA" w14:textId="77777777" w:rsidTr="001B4322">
        <w:trPr>
          <w:jc w:val="center"/>
        </w:trPr>
        <w:tc>
          <w:tcPr>
            <w:tcW w:w="4876" w:type="dxa"/>
            <w:hideMark/>
          </w:tcPr>
          <w:p w14:paraId="467E168C" w14:textId="77777777" w:rsidR="001B4322" w:rsidRPr="0059292E" w:rsidRDefault="001B4322" w:rsidP="001B4322">
            <w:pPr>
              <w:pStyle w:val="ColumnHeading"/>
              <w:keepNext/>
              <w:rPr>
                <w:noProof/>
              </w:rPr>
            </w:pPr>
            <w:r w:rsidRPr="0059292E">
              <w:t>Komisijas ierosinātais teksts</w:t>
            </w:r>
          </w:p>
        </w:tc>
        <w:tc>
          <w:tcPr>
            <w:tcW w:w="4876" w:type="dxa"/>
            <w:hideMark/>
          </w:tcPr>
          <w:p w14:paraId="6E33CBBA" w14:textId="3CB09C04" w:rsidR="001B4322" w:rsidRPr="0059292E" w:rsidRDefault="00DE55EF" w:rsidP="001B4322">
            <w:pPr>
              <w:pStyle w:val="ColumnHeading"/>
              <w:keepNext/>
              <w:rPr>
                <w:noProof/>
              </w:rPr>
            </w:pPr>
            <w:r w:rsidRPr="0059292E">
              <w:t>Grozījums</w:t>
            </w:r>
          </w:p>
        </w:tc>
      </w:tr>
      <w:tr w:rsidR="001B4322" w:rsidRPr="006D6A57" w14:paraId="70218468" w14:textId="77777777" w:rsidTr="001B4322">
        <w:trPr>
          <w:jc w:val="center"/>
        </w:trPr>
        <w:tc>
          <w:tcPr>
            <w:tcW w:w="4876" w:type="dxa"/>
            <w:hideMark/>
          </w:tcPr>
          <w:p w14:paraId="420BAAA9" w14:textId="77777777" w:rsidR="001B4322" w:rsidRPr="0059292E" w:rsidRDefault="001B4322" w:rsidP="001B4322">
            <w:pPr>
              <w:pStyle w:val="Normal6"/>
              <w:rPr>
                <w:noProof/>
              </w:rPr>
            </w:pPr>
            <w:r w:rsidRPr="0059292E">
              <w:t>(i)</w:t>
            </w:r>
            <w:r w:rsidRPr="0059292E">
              <w:tab/>
              <w:t>kopā ar kiberdrošības kompetenču kopienas locekļiem izveido darba grupas;</w:t>
            </w:r>
          </w:p>
        </w:tc>
        <w:tc>
          <w:tcPr>
            <w:tcW w:w="4876" w:type="dxa"/>
            <w:hideMark/>
          </w:tcPr>
          <w:p w14:paraId="549EEE1C" w14:textId="77777777" w:rsidR="001B4322" w:rsidRPr="0059292E" w:rsidRDefault="001B4322" w:rsidP="001B4322">
            <w:pPr>
              <w:pStyle w:val="Normal6"/>
              <w:rPr>
                <w:noProof/>
                <w:szCs w:val="24"/>
              </w:rPr>
            </w:pPr>
            <w:r w:rsidRPr="0059292E">
              <w:t>(i)</w:t>
            </w:r>
            <w:r w:rsidRPr="0059292E">
              <w:tab/>
              <w:t>kopā ar kiberdrošības kompetenču kopienas locekļiem izveido darba grupas</w:t>
            </w:r>
            <w:r w:rsidRPr="0059292E">
              <w:rPr>
                <w:b/>
                <w:i/>
              </w:rPr>
              <w:t xml:space="preserve">, ņemot vērā pastāvīgo novērotāju sniegtos </w:t>
            </w:r>
            <w:r w:rsidRPr="0059292E">
              <w:rPr>
                <w:b/>
                <w:i/>
              </w:rPr>
              <w:lastRenderedPageBreak/>
              <w:t>ieteikumus</w:t>
            </w:r>
            <w:r w:rsidRPr="0059292E">
              <w:t>;</w:t>
            </w:r>
          </w:p>
        </w:tc>
      </w:tr>
    </w:tbl>
    <w:p w14:paraId="50E17A9F" w14:textId="77777777" w:rsidR="001B4322" w:rsidRPr="006D6A57" w:rsidRDefault="001B4322" w:rsidP="001B4322">
      <w:pPr>
        <w:rPr>
          <w:rStyle w:val="HideTWBExt"/>
        </w:rPr>
      </w:pPr>
      <w:r>
        <w:rPr>
          <w:rStyle w:val="HideTWBExt"/>
        </w:rPr>
        <w:lastRenderedPageBreak/>
        <w:t>&lt;/Amend&gt;</w:t>
      </w:r>
    </w:p>
    <w:p w14:paraId="752A14E1" w14:textId="77777777" w:rsidR="001B4322" w:rsidRPr="006D6A57" w:rsidRDefault="001B4322" w:rsidP="001B4322">
      <w:pPr>
        <w:rPr>
          <w:noProof/>
        </w:rPr>
      </w:pPr>
    </w:p>
    <w:p w14:paraId="6A6FE3E3" w14:textId="721EA66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132</w:t>
      </w:r>
      <w:r>
        <w:rPr>
          <w:rStyle w:val="HideTWBExt"/>
        </w:rPr>
        <w:t>&lt;/NumAm&gt;</w:t>
      </w:r>
    </w:p>
    <w:p w14:paraId="618667E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C4C42EE" w14:textId="77777777" w:rsidR="001B4322" w:rsidRPr="00B632FA" w:rsidRDefault="001B4322" w:rsidP="001B4322">
      <w:pPr>
        <w:pStyle w:val="NormalBold"/>
        <w:rPr>
          <w:noProof/>
        </w:rPr>
      </w:pPr>
      <w:r w:rsidRPr="00776516">
        <w:rPr>
          <w:rStyle w:val="HideTWBExt"/>
          <w:b w:val="0"/>
        </w:rPr>
        <w:t>&lt;Article&gt;</w:t>
      </w:r>
      <w:r w:rsidRPr="0059292E">
        <w:t>13. pants – 3. punkts – l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9A9887C" w14:textId="77777777" w:rsidTr="001B4322">
        <w:trPr>
          <w:jc w:val="center"/>
        </w:trPr>
        <w:tc>
          <w:tcPr>
            <w:tcW w:w="9752" w:type="dxa"/>
            <w:gridSpan w:val="2"/>
          </w:tcPr>
          <w:p w14:paraId="14B0B201" w14:textId="77777777" w:rsidR="001B4322" w:rsidRPr="00776516" w:rsidRDefault="001B4322" w:rsidP="001B4322">
            <w:pPr>
              <w:keepNext/>
              <w:rPr>
                <w:noProof/>
              </w:rPr>
            </w:pPr>
          </w:p>
        </w:tc>
      </w:tr>
      <w:tr w:rsidR="001B4322" w:rsidRPr="006D6A57" w14:paraId="102D3360" w14:textId="77777777" w:rsidTr="001B4322">
        <w:trPr>
          <w:jc w:val="center"/>
        </w:trPr>
        <w:tc>
          <w:tcPr>
            <w:tcW w:w="4876" w:type="dxa"/>
            <w:hideMark/>
          </w:tcPr>
          <w:p w14:paraId="57E5D8C2" w14:textId="77777777" w:rsidR="001B4322" w:rsidRPr="0059292E" w:rsidRDefault="001B4322" w:rsidP="001B4322">
            <w:pPr>
              <w:pStyle w:val="ColumnHeading"/>
              <w:keepNext/>
              <w:rPr>
                <w:noProof/>
              </w:rPr>
            </w:pPr>
            <w:r w:rsidRPr="0059292E">
              <w:t>Komisijas ierosinātais teksts</w:t>
            </w:r>
          </w:p>
        </w:tc>
        <w:tc>
          <w:tcPr>
            <w:tcW w:w="4876" w:type="dxa"/>
            <w:hideMark/>
          </w:tcPr>
          <w:p w14:paraId="27B970E8" w14:textId="5A8A6170" w:rsidR="001B4322" w:rsidRPr="0059292E" w:rsidRDefault="00DE55EF" w:rsidP="001B4322">
            <w:pPr>
              <w:pStyle w:val="ColumnHeading"/>
              <w:keepNext/>
              <w:rPr>
                <w:noProof/>
              </w:rPr>
            </w:pPr>
            <w:r w:rsidRPr="0059292E">
              <w:t>Grozījums</w:t>
            </w:r>
          </w:p>
        </w:tc>
      </w:tr>
      <w:tr w:rsidR="001B4322" w:rsidRPr="006D6A57" w14:paraId="4A3921D1" w14:textId="77777777" w:rsidTr="001B4322">
        <w:trPr>
          <w:jc w:val="center"/>
        </w:trPr>
        <w:tc>
          <w:tcPr>
            <w:tcW w:w="4876" w:type="dxa"/>
            <w:hideMark/>
          </w:tcPr>
          <w:p w14:paraId="31189B1B" w14:textId="77777777" w:rsidR="001B4322" w:rsidRPr="0059292E" w:rsidRDefault="001B4322" w:rsidP="001B4322">
            <w:pPr>
              <w:pStyle w:val="Normal6"/>
              <w:rPr>
                <w:noProof/>
              </w:rPr>
            </w:pPr>
            <w:r w:rsidRPr="0059292E">
              <w:t>(l)</w:t>
            </w:r>
            <w:r w:rsidRPr="0059292E">
              <w:tab/>
              <w:t xml:space="preserve">veicina Kompetenču centra </w:t>
            </w:r>
            <w:r w:rsidRPr="0059292E">
              <w:rPr>
                <w:b/>
                <w:i/>
              </w:rPr>
              <w:t>atpazīstamību visā pasaulē, lai palielinātu tā pievilcību un padarītu to par struktūru, kurai kiberdrošības jomā izdevies sasniegt pasaules līmeņa izcilību</w:t>
            </w:r>
            <w:r w:rsidRPr="0059292E">
              <w:t>;</w:t>
            </w:r>
          </w:p>
        </w:tc>
        <w:tc>
          <w:tcPr>
            <w:tcW w:w="4876" w:type="dxa"/>
            <w:hideMark/>
          </w:tcPr>
          <w:p w14:paraId="18031B40" w14:textId="77777777" w:rsidR="001B4322" w:rsidRPr="0059292E" w:rsidRDefault="001B4322" w:rsidP="001B4322">
            <w:pPr>
              <w:pStyle w:val="Normal6"/>
              <w:rPr>
                <w:noProof/>
                <w:szCs w:val="24"/>
              </w:rPr>
            </w:pPr>
            <w:r w:rsidRPr="0059292E">
              <w:t>(l)</w:t>
            </w:r>
            <w:r w:rsidRPr="0059292E">
              <w:tab/>
              <w:t xml:space="preserve">veicina Kompetenču centra </w:t>
            </w:r>
            <w:r w:rsidRPr="0059292E">
              <w:rPr>
                <w:b/>
                <w:i/>
              </w:rPr>
              <w:t>sadarbību ar globāliem aktoriem</w:t>
            </w:r>
            <w:r w:rsidRPr="0059292E">
              <w:t>;</w:t>
            </w:r>
          </w:p>
        </w:tc>
      </w:tr>
    </w:tbl>
    <w:p w14:paraId="0CD33847" w14:textId="77777777" w:rsidR="001B4322" w:rsidRPr="006D6A57" w:rsidRDefault="001B4322" w:rsidP="001B4322">
      <w:pPr>
        <w:rPr>
          <w:rStyle w:val="HideTWBExt"/>
        </w:rPr>
      </w:pPr>
      <w:r>
        <w:rPr>
          <w:rStyle w:val="HideTWBExt"/>
        </w:rPr>
        <w:t>&lt;/Amend&gt;</w:t>
      </w:r>
    </w:p>
    <w:p w14:paraId="1E22BE1B" w14:textId="77777777" w:rsidR="001B4322" w:rsidRPr="006D6A57" w:rsidRDefault="001B4322" w:rsidP="001B4322">
      <w:pPr>
        <w:rPr>
          <w:noProof/>
        </w:rPr>
      </w:pPr>
    </w:p>
    <w:p w14:paraId="35E3E222" w14:textId="3B7B549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133</w:t>
      </w:r>
      <w:r>
        <w:rPr>
          <w:rStyle w:val="HideTWBExt"/>
        </w:rPr>
        <w:t>&lt;/NumAm&gt;</w:t>
      </w:r>
    </w:p>
    <w:p w14:paraId="0267016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4AD9818" w14:textId="77777777" w:rsidR="001B4322" w:rsidRPr="00B632FA" w:rsidRDefault="001B4322" w:rsidP="001B4322">
      <w:pPr>
        <w:pStyle w:val="NormalBold"/>
        <w:rPr>
          <w:noProof/>
        </w:rPr>
      </w:pPr>
      <w:r w:rsidRPr="00776516">
        <w:rPr>
          <w:rStyle w:val="HideTWBExt"/>
          <w:b w:val="0"/>
        </w:rPr>
        <w:t>&lt;Article&gt;</w:t>
      </w:r>
      <w:r w:rsidRPr="0059292E">
        <w:t>13. pants – 3. punkts – r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12CBA5C" w14:textId="77777777" w:rsidTr="001B4322">
        <w:trPr>
          <w:jc w:val="center"/>
        </w:trPr>
        <w:tc>
          <w:tcPr>
            <w:tcW w:w="9752" w:type="dxa"/>
            <w:gridSpan w:val="2"/>
          </w:tcPr>
          <w:p w14:paraId="52B0BC18" w14:textId="77777777" w:rsidR="001B4322" w:rsidRPr="00776516" w:rsidRDefault="001B4322" w:rsidP="001B4322">
            <w:pPr>
              <w:keepNext/>
              <w:rPr>
                <w:noProof/>
              </w:rPr>
            </w:pPr>
          </w:p>
        </w:tc>
      </w:tr>
      <w:tr w:rsidR="001B4322" w:rsidRPr="006D6A57" w14:paraId="3C18210A" w14:textId="77777777" w:rsidTr="001B4322">
        <w:trPr>
          <w:jc w:val="center"/>
        </w:trPr>
        <w:tc>
          <w:tcPr>
            <w:tcW w:w="4876" w:type="dxa"/>
            <w:hideMark/>
          </w:tcPr>
          <w:p w14:paraId="0BF64CDE" w14:textId="77777777" w:rsidR="001B4322" w:rsidRPr="0059292E" w:rsidRDefault="001B4322" w:rsidP="001B4322">
            <w:pPr>
              <w:pStyle w:val="ColumnHeading"/>
              <w:keepNext/>
              <w:rPr>
                <w:noProof/>
              </w:rPr>
            </w:pPr>
            <w:r w:rsidRPr="0059292E">
              <w:t>Komisijas ierosinātais teksts</w:t>
            </w:r>
          </w:p>
        </w:tc>
        <w:tc>
          <w:tcPr>
            <w:tcW w:w="4876" w:type="dxa"/>
            <w:hideMark/>
          </w:tcPr>
          <w:p w14:paraId="02EF9447" w14:textId="7981D7BB" w:rsidR="001B4322" w:rsidRPr="0059292E" w:rsidRDefault="00DE55EF" w:rsidP="001B4322">
            <w:pPr>
              <w:pStyle w:val="ColumnHeading"/>
              <w:keepNext/>
              <w:rPr>
                <w:noProof/>
              </w:rPr>
            </w:pPr>
            <w:r w:rsidRPr="0059292E">
              <w:t>Grozījums</w:t>
            </w:r>
          </w:p>
        </w:tc>
      </w:tr>
      <w:tr w:rsidR="001B4322" w:rsidRPr="006D6A57" w14:paraId="0F3943DC" w14:textId="77777777" w:rsidTr="001B4322">
        <w:trPr>
          <w:jc w:val="center"/>
        </w:trPr>
        <w:tc>
          <w:tcPr>
            <w:tcW w:w="4876" w:type="dxa"/>
            <w:hideMark/>
          </w:tcPr>
          <w:p w14:paraId="04B84DC9" w14:textId="77777777" w:rsidR="001B4322" w:rsidRPr="0059292E" w:rsidRDefault="001B4322" w:rsidP="001B4322">
            <w:pPr>
              <w:pStyle w:val="Normal6"/>
              <w:rPr>
                <w:noProof/>
              </w:rPr>
            </w:pPr>
            <w:r w:rsidRPr="0059292E">
              <w:t>(r)</w:t>
            </w:r>
            <w:r w:rsidRPr="0059292E">
              <w:tab/>
              <w:t>pieņem krāpšanas apkarošanas stratēģiju, kas ir proporcionāla krāpšanas riskiem, ņemot vērā veicamo pasākumu izmaksu un ieguvumu analīzi;</w:t>
            </w:r>
          </w:p>
        </w:tc>
        <w:tc>
          <w:tcPr>
            <w:tcW w:w="4876" w:type="dxa"/>
            <w:hideMark/>
          </w:tcPr>
          <w:p w14:paraId="2D8CD7A3" w14:textId="77777777" w:rsidR="001B4322" w:rsidRPr="0059292E" w:rsidRDefault="001B4322" w:rsidP="001B4322">
            <w:pPr>
              <w:pStyle w:val="Normal6"/>
              <w:rPr>
                <w:noProof/>
                <w:szCs w:val="24"/>
              </w:rPr>
            </w:pPr>
            <w:r w:rsidRPr="0059292E">
              <w:t>(r)</w:t>
            </w:r>
            <w:r w:rsidRPr="0059292E">
              <w:tab/>
              <w:t xml:space="preserve">pieņem krāpšanas </w:t>
            </w:r>
            <w:r w:rsidRPr="0059292E">
              <w:rPr>
                <w:b/>
                <w:i/>
              </w:rPr>
              <w:t xml:space="preserve">un korupcijas </w:t>
            </w:r>
            <w:r w:rsidRPr="0059292E">
              <w:t xml:space="preserve">apkarošanas stratēģiju, kas ir proporcionāla krāpšanas </w:t>
            </w:r>
            <w:r w:rsidRPr="0059292E">
              <w:rPr>
                <w:b/>
                <w:i/>
              </w:rPr>
              <w:t xml:space="preserve">un korupcijas </w:t>
            </w:r>
            <w:r w:rsidRPr="0059292E">
              <w:t>riskiem, ņemot vērā veicamo pasākumu izmaksu un ieguvumu analīzi</w:t>
            </w:r>
            <w:r w:rsidRPr="0059292E">
              <w:rPr>
                <w:b/>
                <w:i/>
              </w:rPr>
              <w:t>, kā arī pieņem visaptverošus aizsardzības pasākumus personām, kas ziņo par Savienības tiesību aktu pārkāpumiem saskaņā ar piemērojamiem Savienības tiesību aktiem</w:t>
            </w:r>
            <w:r w:rsidRPr="0059292E">
              <w:t>;</w:t>
            </w:r>
          </w:p>
        </w:tc>
      </w:tr>
    </w:tbl>
    <w:p w14:paraId="22ED18E1" w14:textId="77777777" w:rsidR="001B4322" w:rsidRPr="006D6A57" w:rsidRDefault="001B4322" w:rsidP="001B4322">
      <w:pPr>
        <w:rPr>
          <w:rStyle w:val="HideTWBExt"/>
        </w:rPr>
      </w:pPr>
      <w:r>
        <w:rPr>
          <w:rStyle w:val="HideTWBExt"/>
        </w:rPr>
        <w:t>&lt;/Amend&gt;</w:t>
      </w:r>
    </w:p>
    <w:p w14:paraId="7CE02DED" w14:textId="77777777" w:rsidR="001B4322" w:rsidRPr="006D6A57" w:rsidRDefault="001B4322" w:rsidP="001B4322">
      <w:pPr>
        <w:rPr>
          <w:noProof/>
        </w:rPr>
      </w:pPr>
    </w:p>
    <w:p w14:paraId="3F4ED429" w14:textId="3B80C3B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134</w:t>
      </w:r>
      <w:r>
        <w:rPr>
          <w:rStyle w:val="HideTWBExt"/>
        </w:rPr>
        <w:t>&lt;/NumAm&gt;</w:t>
      </w:r>
    </w:p>
    <w:p w14:paraId="4E2DF47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409908A" w14:textId="77777777" w:rsidR="001B4322" w:rsidRPr="00B632FA" w:rsidRDefault="001B4322" w:rsidP="001B4322">
      <w:pPr>
        <w:pStyle w:val="NormalBold"/>
        <w:rPr>
          <w:noProof/>
        </w:rPr>
      </w:pPr>
      <w:r w:rsidRPr="00776516">
        <w:rPr>
          <w:rStyle w:val="HideTWBExt"/>
          <w:b w:val="0"/>
        </w:rPr>
        <w:t>&lt;Article&gt;</w:t>
      </w:r>
      <w:r w:rsidRPr="0059292E">
        <w:t>13. pants – 3. punkts – s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D86A2BE" w14:textId="77777777" w:rsidTr="001B4322">
        <w:trPr>
          <w:jc w:val="center"/>
        </w:trPr>
        <w:tc>
          <w:tcPr>
            <w:tcW w:w="9752" w:type="dxa"/>
            <w:gridSpan w:val="2"/>
          </w:tcPr>
          <w:p w14:paraId="0DFAE743" w14:textId="77777777" w:rsidR="001B4322" w:rsidRPr="00776516" w:rsidRDefault="001B4322" w:rsidP="001B4322">
            <w:pPr>
              <w:keepNext/>
              <w:rPr>
                <w:noProof/>
              </w:rPr>
            </w:pPr>
          </w:p>
        </w:tc>
      </w:tr>
      <w:tr w:rsidR="001B4322" w:rsidRPr="006D6A57" w14:paraId="12D24F22" w14:textId="77777777" w:rsidTr="001B4322">
        <w:trPr>
          <w:jc w:val="center"/>
        </w:trPr>
        <w:tc>
          <w:tcPr>
            <w:tcW w:w="4876" w:type="dxa"/>
            <w:hideMark/>
          </w:tcPr>
          <w:p w14:paraId="611E5612" w14:textId="77777777" w:rsidR="001B4322" w:rsidRPr="0059292E" w:rsidRDefault="001B4322" w:rsidP="001B4322">
            <w:pPr>
              <w:pStyle w:val="ColumnHeading"/>
              <w:keepNext/>
              <w:rPr>
                <w:noProof/>
              </w:rPr>
            </w:pPr>
            <w:r w:rsidRPr="0059292E">
              <w:t>Komisijas ierosinātais teksts</w:t>
            </w:r>
          </w:p>
        </w:tc>
        <w:tc>
          <w:tcPr>
            <w:tcW w:w="4876" w:type="dxa"/>
            <w:hideMark/>
          </w:tcPr>
          <w:p w14:paraId="63D8E4E7" w14:textId="3984A4BE" w:rsidR="001B4322" w:rsidRPr="0059292E" w:rsidRDefault="00DE55EF" w:rsidP="001B4322">
            <w:pPr>
              <w:pStyle w:val="ColumnHeading"/>
              <w:keepNext/>
              <w:rPr>
                <w:noProof/>
              </w:rPr>
            </w:pPr>
            <w:r w:rsidRPr="0059292E">
              <w:t>Grozījums</w:t>
            </w:r>
          </w:p>
        </w:tc>
      </w:tr>
      <w:tr w:rsidR="001B4322" w:rsidRPr="006D6A57" w14:paraId="1CC85F84" w14:textId="77777777" w:rsidTr="001B4322">
        <w:trPr>
          <w:jc w:val="center"/>
        </w:trPr>
        <w:tc>
          <w:tcPr>
            <w:tcW w:w="4876" w:type="dxa"/>
            <w:hideMark/>
          </w:tcPr>
          <w:p w14:paraId="29327D55" w14:textId="77777777" w:rsidR="001B4322" w:rsidRPr="0059292E" w:rsidRDefault="001B4322" w:rsidP="001B4322">
            <w:pPr>
              <w:pStyle w:val="Normal6"/>
              <w:rPr>
                <w:noProof/>
              </w:rPr>
            </w:pPr>
            <w:r w:rsidRPr="0059292E">
              <w:t>(s)</w:t>
            </w:r>
            <w:r w:rsidRPr="0059292E">
              <w:tab/>
              <w:t xml:space="preserve">pieņem metodiku dalībvalstu </w:t>
            </w:r>
            <w:r w:rsidRPr="0059292E">
              <w:rPr>
                <w:b/>
                <w:i/>
              </w:rPr>
              <w:lastRenderedPageBreak/>
              <w:t>finansiālā ieguldījuma</w:t>
            </w:r>
            <w:r w:rsidRPr="0059292E">
              <w:t xml:space="preserve"> aprēķināšanai;</w:t>
            </w:r>
          </w:p>
        </w:tc>
        <w:tc>
          <w:tcPr>
            <w:tcW w:w="4876" w:type="dxa"/>
            <w:hideMark/>
          </w:tcPr>
          <w:p w14:paraId="10FEDF47" w14:textId="77777777" w:rsidR="001B4322" w:rsidRPr="0059292E" w:rsidRDefault="001B4322" w:rsidP="001B4322">
            <w:pPr>
              <w:pStyle w:val="Normal6"/>
              <w:rPr>
                <w:noProof/>
                <w:szCs w:val="24"/>
              </w:rPr>
            </w:pPr>
            <w:r w:rsidRPr="0059292E">
              <w:lastRenderedPageBreak/>
              <w:t>(s)</w:t>
            </w:r>
            <w:r w:rsidRPr="0059292E">
              <w:tab/>
              <w:t xml:space="preserve">pieņem </w:t>
            </w:r>
            <w:r w:rsidRPr="0059292E">
              <w:rPr>
                <w:b/>
                <w:i/>
              </w:rPr>
              <w:t xml:space="preserve">dalībvalstu finanšu iemaksu visaptverošu definīciju un </w:t>
            </w:r>
            <w:r w:rsidRPr="0059292E">
              <w:lastRenderedPageBreak/>
              <w:t>metodiku</w:t>
            </w:r>
            <w:r w:rsidRPr="0059292E">
              <w:rPr>
                <w:b/>
                <w:i/>
              </w:rPr>
              <w:t xml:space="preserve"> to</w:t>
            </w:r>
            <w:r w:rsidRPr="0059292E">
              <w:t xml:space="preserve"> dalībvalstu </w:t>
            </w:r>
            <w:r w:rsidRPr="0059292E">
              <w:rPr>
                <w:b/>
                <w:i/>
              </w:rPr>
              <w:t>brīvprātīgo iemaksu apjoma</w:t>
            </w:r>
            <w:r w:rsidRPr="0059292E">
              <w:t xml:space="preserve"> aprēķināšanai</w:t>
            </w:r>
            <w:r w:rsidRPr="0059292E">
              <w:rPr>
                <w:b/>
                <w:i/>
              </w:rPr>
              <w:t>, kuras var uzskatīt par finansiālu ieguldījumu saskaņā ar šo definīciju. Šo aprēķinu veic katra finanšu gada beigās</w:t>
            </w:r>
            <w:r w:rsidRPr="0059292E">
              <w:t>;</w:t>
            </w:r>
          </w:p>
        </w:tc>
      </w:tr>
    </w:tbl>
    <w:p w14:paraId="4E0511AF" w14:textId="77777777" w:rsidR="001B4322" w:rsidRPr="006D6A57" w:rsidRDefault="001B4322" w:rsidP="001B4322">
      <w:pPr>
        <w:rPr>
          <w:rStyle w:val="HideTWBExt"/>
        </w:rPr>
      </w:pPr>
      <w:r>
        <w:rPr>
          <w:rStyle w:val="HideTWBExt"/>
        </w:rPr>
        <w:lastRenderedPageBreak/>
        <w:t>&lt;/Amend&gt;</w:t>
      </w:r>
    </w:p>
    <w:p w14:paraId="33845266" w14:textId="77777777" w:rsidR="001B4322" w:rsidRPr="006D6A57" w:rsidRDefault="001B4322" w:rsidP="001B4322">
      <w:pPr>
        <w:rPr>
          <w:noProof/>
        </w:rPr>
      </w:pPr>
    </w:p>
    <w:p w14:paraId="7659D523" w14:textId="1DB7754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135</w:t>
      </w:r>
      <w:r>
        <w:rPr>
          <w:rStyle w:val="HideTWBExt"/>
        </w:rPr>
        <w:t>&lt;/NumAm&gt;</w:t>
      </w:r>
    </w:p>
    <w:p w14:paraId="6F52A7D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0FE7E69" w14:textId="77777777" w:rsidR="001B4322" w:rsidRPr="006D6A57" w:rsidRDefault="001B4322" w:rsidP="001B4322">
      <w:pPr>
        <w:pStyle w:val="NormalBold"/>
        <w:rPr>
          <w:noProof/>
        </w:rPr>
      </w:pPr>
      <w:r>
        <w:rPr>
          <w:rStyle w:val="HideTWBExt"/>
          <w:b w:val="0"/>
        </w:rPr>
        <w:t>&lt;Article&gt;</w:t>
      </w:r>
      <w:r w:rsidRPr="0059292E">
        <w:t>14.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E4D7272" w14:textId="77777777" w:rsidTr="001B4322">
        <w:trPr>
          <w:jc w:val="center"/>
        </w:trPr>
        <w:tc>
          <w:tcPr>
            <w:tcW w:w="9752" w:type="dxa"/>
            <w:gridSpan w:val="2"/>
          </w:tcPr>
          <w:p w14:paraId="4E4453BE" w14:textId="77777777" w:rsidR="001B4322" w:rsidRPr="006D6A57" w:rsidRDefault="001B4322" w:rsidP="001B4322">
            <w:pPr>
              <w:keepNext/>
              <w:rPr>
                <w:noProof/>
              </w:rPr>
            </w:pPr>
          </w:p>
        </w:tc>
      </w:tr>
      <w:tr w:rsidR="001B4322" w:rsidRPr="006D6A57" w14:paraId="4B8940FE" w14:textId="77777777" w:rsidTr="001B4322">
        <w:trPr>
          <w:jc w:val="center"/>
        </w:trPr>
        <w:tc>
          <w:tcPr>
            <w:tcW w:w="4876" w:type="dxa"/>
            <w:hideMark/>
          </w:tcPr>
          <w:p w14:paraId="6C2C51C2" w14:textId="77777777" w:rsidR="001B4322" w:rsidRPr="0059292E" w:rsidRDefault="001B4322" w:rsidP="001B4322">
            <w:pPr>
              <w:pStyle w:val="ColumnHeading"/>
              <w:keepNext/>
              <w:rPr>
                <w:noProof/>
              </w:rPr>
            </w:pPr>
            <w:r w:rsidRPr="0059292E">
              <w:t>Komisijas ierosinātais teksts</w:t>
            </w:r>
          </w:p>
        </w:tc>
        <w:tc>
          <w:tcPr>
            <w:tcW w:w="4876" w:type="dxa"/>
            <w:hideMark/>
          </w:tcPr>
          <w:p w14:paraId="7B497137" w14:textId="0ABE3EAE" w:rsidR="001B4322" w:rsidRPr="0059292E" w:rsidRDefault="00DE55EF" w:rsidP="001B4322">
            <w:pPr>
              <w:pStyle w:val="ColumnHeading"/>
              <w:keepNext/>
              <w:rPr>
                <w:noProof/>
              </w:rPr>
            </w:pPr>
            <w:r w:rsidRPr="0059292E">
              <w:t>Grozījums</w:t>
            </w:r>
          </w:p>
        </w:tc>
      </w:tr>
      <w:tr w:rsidR="001B4322" w:rsidRPr="006D6A57" w14:paraId="6C1139FB" w14:textId="77777777" w:rsidTr="001B4322">
        <w:trPr>
          <w:jc w:val="center"/>
        </w:trPr>
        <w:tc>
          <w:tcPr>
            <w:tcW w:w="4876" w:type="dxa"/>
            <w:hideMark/>
          </w:tcPr>
          <w:p w14:paraId="6B8F2D68" w14:textId="77777777" w:rsidR="001B4322" w:rsidRPr="0059292E" w:rsidRDefault="001B4322" w:rsidP="001B4322">
            <w:pPr>
              <w:pStyle w:val="Normal6"/>
              <w:rPr>
                <w:noProof/>
              </w:rPr>
            </w:pPr>
            <w:r w:rsidRPr="0059292E">
              <w:t>1.</w:t>
            </w:r>
            <w:r w:rsidRPr="0059292E">
              <w:tab/>
              <w:t>Valde ievēl Valdes priekšsēdētāju un Valdes priekšsēdētāja vietnieku no balsstiesīgo locekļu vidus uz diviem gadiem. Valdes priekšsēdētāja un Valdes priekšsēdētāja vietnieka pilnvaru termiņu pēc Valdes lēmuma pieņemšanas var pagarināt vienu reizi. Savukārt, ja Valdes priekšsēdētāja vai Valdes priekšsēdētāja vietnieka dalība Valdē beidzas viņu amata pilnvaru termiņa laikā, tajā pašā dienā automātiski beidzas viņu amata pilnvaru termiņš. Valdes priekšsēdētāja vietnieks ex officio aizstāj Valdes priekšsēdētāju, ja Valdes priekšsēdētājs nespēj pildīt savus pienākumus. Valdes priekšsēdētājs piedalās balsošanā.</w:t>
            </w:r>
          </w:p>
        </w:tc>
        <w:tc>
          <w:tcPr>
            <w:tcW w:w="4876" w:type="dxa"/>
            <w:hideMark/>
          </w:tcPr>
          <w:p w14:paraId="6ECDE684" w14:textId="77777777" w:rsidR="001B4322" w:rsidRPr="0059292E" w:rsidRDefault="001B4322" w:rsidP="001B4322">
            <w:pPr>
              <w:pStyle w:val="Normal6"/>
              <w:rPr>
                <w:noProof/>
                <w:szCs w:val="24"/>
              </w:rPr>
            </w:pPr>
            <w:r w:rsidRPr="0059292E">
              <w:t>1.</w:t>
            </w:r>
            <w:r w:rsidRPr="0059292E">
              <w:tab/>
              <w:t>Valde ievēl Valdes priekšsēdētāju un Valdes priekšsēdētāja vietnieku no balsstiesīgo locekļu vidus uz diviem gadiem</w:t>
            </w:r>
            <w:r w:rsidRPr="0059292E">
              <w:rPr>
                <w:b/>
                <w:i/>
              </w:rPr>
              <w:t>, cenšoties nodrošināt dzimumu līdzsvaru</w:t>
            </w:r>
            <w:r w:rsidRPr="0059292E">
              <w:t>. Valdes priekšsēdētāja un Valdes priekšsēdētāja vietnieka pilnvaru termiņu pēc Valdes lēmuma pieņemšanas var pagarināt vienu reizi. Savukārt, ja Valdes priekšsēdētāja vai Valdes priekšsēdētāja vietnieka dalība Valdē beidzas viņu amata pilnvaru termiņa laikā, tajā pašā dienā automātiski beidzas viņu amata pilnvaru termiņš. Valdes priekšsēdētāja vietnieks ex officio aizstāj Valdes priekšsēdētāju, ja Valdes priekšsēdētājs nespēj pildīt savus pienākumus. Valdes priekšsēdētājs piedalās balsošanā.</w:t>
            </w:r>
          </w:p>
        </w:tc>
      </w:tr>
    </w:tbl>
    <w:p w14:paraId="6BEA3EE7" w14:textId="77777777" w:rsidR="001B4322" w:rsidRPr="006D6A57" w:rsidRDefault="001B4322" w:rsidP="001B4322">
      <w:pPr>
        <w:rPr>
          <w:rStyle w:val="HideTWBExt"/>
        </w:rPr>
      </w:pPr>
      <w:r>
        <w:rPr>
          <w:rStyle w:val="HideTWBExt"/>
        </w:rPr>
        <w:t>&lt;/Amend&gt;</w:t>
      </w:r>
    </w:p>
    <w:p w14:paraId="147C1357" w14:textId="77777777" w:rsidR="001B4322" w:rsidRPr="006D6A57" w:rsidRDefault="001B4322" w:rsidP="001B4322">
      <w:pPr>
        <w:rPr>
          <w:noProof/>
        </w:rPr>
      </w:pPr>
    </w:p>
    <w:p w14:paraId="76FEA7F9" w14:textId="0772704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136</w:t>
      </w:r>
      <w:r>
        <w:rPr>
          <w:rStyle w:val="HideTWBExt"/>
        </w:rPr>
        <w:t>&lt;/NumAm&gt;</w:t>
      </w:r>
    </w:p>
    <w:p w14:paraId="227F049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DDF64D3" w14:textId="77777777" w:rsidR="001B4322" w:rsidRPr="006D6A57" w:rsidRDefault="001B4322" w:rsidP="001B4322">
      <w:pPr>
        <w:pStyle w:val="NormalBold"/>
        <w:rPr>
          <w:noProof/>
        </w:rPr>
      </w:pPr>
      <w:r>
        <w:rPr>
          <w:rStyle w:val="HideTWBExt"/>
          <w:b w:val="0"/>
        </w:rPr>
        <w:t>&lt;Article&gt;</w:t>
      </w:r>
      <w:r w:rsidRPr="0059292E">
        <w:t>14.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49549F5" w14:textId="77777777" w:rsidTr="001B4322">
        <w:trPr>
          <w:jc w:val="center"/>
        </w:trPr>
        <w:tc>
          <w:tcPr>
            <w:tcW w:w="9752" w:type="dxa"/>
            <w:gridSpan w:val="2"/>
          </w:tcPr>
          <w:p w14:paraId="7E2BE24B" w14:textId="77777777" w:rsidR="001B4322" w:rsidRPr="006D6A57" w:rsidRDefault="001B4322" w:rsidP="001B4322">
            <w:pPr>
              <w:keepNext/>
              <w:rPr>
                <w:noProof/>
              </w:rPr>
            </w:pPr>
          </w:p>
        </w:tc>
      </w:tr>
      <w:tr w:rsidR="001B4322" w:rsidRPr="006D6A57" w14:paraId="5DD3AE1C" w14:textId="77777777" w:rsidTr="001B4322">
        <w:trPr>
          <w:jc w:val="center"/>
        </w:trPr>
        <w:tc>
          <w:tcPr>
            <w:tcW w:w="4876" w:type="dxa"/>
            <w:hideMark/>
          </w:tcPr>
          <w:p w14:paraId="1E433FCE" w14:textId="77777777" w:rsidR="001B4322" w:rsidRPr="0059292E" w:rsidRDefault="001B4322" w:rsidP="001B4322">
            <w:pPr>
              <w:pStyle w:val="ColumnHeading"/>
              <w:keepNext/>
              <w:rPr>
                <w:noProof/>
              </w:rPr>
            </w:pPr>
            <w:r w:rsidRPr="0059292E">
              <w:t>Komisijas ierosinātais teksts</w:t>
            </w:r>
          </w:p>
        </w:tc>
        <w:tc>
          <w:tcPr>
            <w:tcW w:w="4876" w:type="dxa"/>
            <w:hideMark/>
          </w:tcPr>
          <w:p w14:paraId="14F388CC" w14:textId="5FBA229D" w:rsidR="001B4322" w:rsidRPr="0059292E" w:rsidRDefault="00DE55EF" w:rsidP="001B4322">
            <w:pPr>
              <w:pStyle w:val="ColumnHeading"/>
              <w:keepNext/>
              <w:rPr>
                <w:noProof/>
              </w:rPr>
            </w:pPr>
            <w:r w:rsidRPr="0059292E">
              <w:t>Grozījums</w:t>
            </w:r>
          </w:p>
        </w:tc>
      </w:tr>
      <w:tr w:rsidR="001B4322" w:rsidRPr="006D6A57" w14:paraId="3CA500F3" w14:textId="77777777" w:rsidTr="001B4322">
        <w:trPr>
          <w:jc w:val="center"/>
        </w:trPr>
        <w:tc>
          <w:tcPr>
            <w:tcW w:w="4876" w:type="dxa"/>
            <w:hideMark/>
          </w:tcPr>
          <w:p w14:paraId="1CCB4443" w14:textId="77777777" w:rsidR="001B4322" w:rsidRPr="0059292E" w:rsidRDefault="001B4322" w:rsidP="001B4322">
            <w:pPr>
              <w:pStyle w:val="Normal6"/>
              <w:rPr>
                <w:noProof/>
              </w:rPr>
            </w:pPr>
            <w:r w:rsidRPr="0059292E">
              <w:t>3.</w:t>
            </w:r>
            <w:r w:rsidRPr="0059292E">
              <w:tab/>
              <w:t xml:space="preserve">Izpilddirektors piedalās apspriedēs, ja vien Valde nav nolēmusi citādi, taču izpilddirektoram nav balsstiesību. </w:t>
            </w:r>
            <w:r w:rsidRPr="0059292E">
              <w:rPr>
                <w:b/>
                <w:i/>
              </w:rPr>
              <w:t xml:space="preserve">Valde atsevišķos gadījumos var uzaicināt citas </w:t>
            </w:r>
            <w:r w:rsidRPr="0059292E">
              <w:rPr>
                <w:b/>
                <w:i/>
              </w:rPr>
              <w:lastRenderedPageBreak/>
              <w:t>personas piedalīties tās sēdēs novērotāja statusā.</w:t>
            </w:r>
          </w:p>
        </w:tc>
        <w:tc>
          <w:tcPr>
            <w:tcW w:w="4876" w:type="dxa"/>
            <w:hideMark/>
          </w:tcPr>
          <w:p w14:paraId="3D067AE2" w14:textId="77777777" w:rsidR="001B4322" w:rsidRPr="0059292E" w:rsidRDefault="001B4322" w:rsidP="001B4322">
            <w:pPr>
              <w:pStyle w:val="Normal6"/>
              <w:rPr>
                <w:noProof/>
                <w:szCs w:val="24"/>
              </w:rPr>
            </w:pPr>
            <w:r w:rsidRPr="0059292E">
              <w:lastRenderedPageBreak/>
              <w:t>3.</w:t>
            </w:r>
            <w:r w:rsidRPr="0059292E">
              <w:tab/>
              <w:t>Izpilddirektors piedalās apspriedēs, ja vien Valde nav nolēmusi citādi, taču izpilddirektoram nav balsstiesību.</w:t>
            </w:r>
          </w:p>
        </w:tc>
      </w:tr>
    </w:tbl>
    <w:p w14:paraId="212243BE" w14:textId="77777777" w:rsidR="001B4322" w:rsidRPr="006D6A57" w:rsidRDefault="001B4322" w:rsidP="001B4322">
      <w:pPr>
        <w:rPr>
          <w:rStyle w:val="HideTWBExt"/>
        </w:rPr>
      </w:pPr>
      <w:r>
        <w:rPr>
          <w:rStyle w:val="HideTWBExt"/>
        </w:rPr>
        <w:t>&lt;/Amend&gt;</w:t>
      </w:r>
    </w:p>
    <w:p w14:paraId="3A8DA538" w14:textId="77777777" w:rsidR="001B4322" w:rsidRPr="006D6A57" w:rsidRDefault="001B4322" w:rsidP="001B4322">
      <w:pPr>
        <w:rPr>
          <w:noProof/>
        </w:rPr>
      </w:pPr>
    </w:p>
    <w:p w14:paraId="67081CF9" w14:textId="5A824F7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137</w:t>
      </w:r>
      <w:r>
        <w:rPr>
          <w:rStyle w:val="HideTWBExt"/>
        </w:rPr>
        <w:t>&lt;/NumAm&gt;</w:t>
      </w:r>
    </w:p>
    <w:p w14:paraId="3D4C6F2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851C859" w14:textId="77777777" w:rsidR="001B4322" w:rsidRPr="006D6A57" w:rsidRDefault="001B4322" w:rsidP="001B4322">
      <w:pPr>
        <w:pStyle w:val="NormalBold"/>
        <w:rPr>
          <w:noProof/>
        </w:rPr>
      </w:pPr>
      <w:r>
        <w:rPr>
          <w:rStyle w:val="HideTWBExt"/>
          <w:b w:val="0"/>
        </w:rPr>
        <w:t>&lt;Article&gt;</w:t>
      </w:r>
      <w:r w:rsidRPr="0059292E">
        <w:t>14.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23B24E68" w14:textId="77777777" w:rsidTr="001B4322">
        <w:trPr>
          <w:jc w:val="center"/>
        </w:trPr>
        <w:tc>
          <w:tcPr>
            <w:tcW w:w="9752" w:type="dxa"/>
            <w:gridSpan w:val="2"/>
          </w:tcPr>
          <w:p w14:paraId="347FBE3F" w14:textId="77777777" w:rsidR="001B4322" w:rsidRPr="006D6A57" w:rsidRDefault="001B4322" w:rsidP="001B4322">
            <w:pPr>
              <w:keepNext/>
              <w:rPr>
                <w:noProof/>
              </w:rPr>
            </w:pPr>
          </w:p>
        </w:tc>
      </w:tr>
      <w:tr w:rsidR="001B4322" w:rsidRPr="006D6A57" w14:paraId="32CA68F3" w14:textId="77777777" w:rsidTr="001B4322">
        <w:trPr>
          <w:jc w:val="center"/>
        </w:trPr>
        <w:tc>
          <w:tcPr>
            <w:tcW w:w="4876" w:type="dxa"/>
            <w:hideMark/>
          </w:tcPr>
          <w:p w14:paraId="0A76A541" w14:textId="77777777" w:rsidR="001B4322" w:rsidRPr="0059292E" w:rsidRDefault="001B4322" w:rsidP="001B4322">
            <w:pPr>
              <w:pStyle w:val="ColumnHeading"/>
              <w:keepNext/>
              <w:rPr>
                <w:noProof/>
              </w:rPr>
            </w:pPr>
            <w:r w:rsidRPr="0059292E">
              <w:t>Komisijas ierosinātais teksts</w:t>
            </w:r>
          </w:p>
        </w:tc>
        <w:tc>
          <w:tcPr>
            <w:tcW w:w="4876" w:type="dxa"/>
            <w:hideMark/>
          </w:tcPr>
          <w:p w14:paraId="04AE6E4E" w14:textId="54D1DC46" w:rsidR="001B4322" w:rsidRPr="0059292E" w:rsidRDefault="00DE55EF" w:rsidP="001B4322">
            <w:pPr>
              <w:pStyle w:val="ColumnHeading"/>
              <w:keepNext/>
              <w:rPr>
                <w:noProof/>
              </w:rPr>
            </w:pPr>
            <w:r w:rsidRPr="0059292E">
              <w:t>Grozījums</w:t>
            </w:r>
          </w:p>
        </w:tc>
      </w:tr>
      <w:tr w:rsidR="001B4322" w:rsidRPr="006D6A57" w14:paraId="4AF2C59F" w14:textId="77777777" w:rsidTr="001B4322">
        <w:trPr>
          <w:jc w:val="center"/>
        </w:trPr>
        <w:tc>
          <w:tcPr>
            <w:tcW w:w="4876" w:type="dxa"/>
            <w:hideMark/>
          </w:tcPr>
          <w:p w14:paraId="1A28F81D" w14:textId="77777777" w:rsidR="001B4322" w:rsidRPr="0059292E" w:rsidRDefault="001B4322" w:rsidP="001B4322">
            <w:pPr>
              <w:pStyle w:val="Normal6"/>
              <w:rPr>
                <w:noProof/>
              </w:rPr>
            </w:pPr>
            <w:r w:rsidRPr="0059292E">
              <w:rPr>
                <w:b/>
                <w:i/>
              </w:rPr>
              <w:t>4.</w:t>
            </w:r>
            <w:r w:rsidRPr="0059292E">
              <w:rPr>
                <w:b/>
                <w:i/>
              </w:rPr>
              <w:tab/>
              <w:t>Industriālās un zinātniskās konsultatīvās padomes locekļi pēc Valdes priekšsēdētāja uzaicinājuma var piedalīties Valdes sēdēs, taču tiem nav balsstiesību.</w:t>
            </w:r>
          </w:p>
        </w:tc>
        <w:tc>
          <w:tcPr>
            <w:tcW w:w="4876" w:type="dxa"/>
            <w:hideMark/>
          </w:tcPr>
          <w:p w14:paraId="30C32F1A" w14:textId="77777777" w:rsidR="001B4322" w:rsidRPr="0059292E" w:rsidRDefault="001B4322" w:rsidP="001B4322">
            <w:pPr>
              <w:pStyle w:val="Normal6"/>
              <w:rPr>
                <w:noProof/>
                <w:szCs w:val="24"/>
              </w:rPr>
            </w:pPr>
            <w:r w:rsidRPr="0059292E">
              <w:rPr>
                <w:b/>
                <w:i/>
              </w:rPr>
              <w:t>svītrots</w:t>
            </w:r>
          </w:p>
        </w:tc>
      </w:tr>
    </w:tbl>
    <w:p w14:paraId="5E94420C" w14:textId="77777777" w:rsidR="001B4322" w:rsidRPr="006D6A57" w:rsidRDefault="001B4322" w:rsidP="001B4322">
      <w:pPr>
        <w:rPr>
          <w:rStyle w:val="HideTWBExt"/>
        </w:rPr>
      </w:pPr>
      <w:r>
        <w:rPr>
          <w:rStyle w:val="HideTWBExt"/>
        </w:rPr>
        <w:t>&lt;/Amend&gt;</w:t>
      </w:r>
    </w:p>
    <w:p w14:paraId="78B6A5AA" w14:textId="77777777" w:rsidR="001B4322" w:rsidRPr="006D6A57" w:rsidRDefault="001B4322" w:rsidP="001B4322">
      <w:pPr>
        <w:rPr>
          <w:noProof/>
        </w:rPr>
      </w:pPr>
    </w:p>
    <w:p w14:paraId="11FE6CC3" w14:textId="1120C76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138</w:t>
      </w:r>
      <w:r>
        <w:rPr>
          <w:rStyle w:val="HideTWBExt"/>
        </w:rPr>
        <w:t>&lt;/NumAm&gt;</w:t>
      </w:r>
    </w:p>
    <w:p w14:paraId="689F2E0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DB4F345" w14:textId="77777777" w:rsidR="001B4322" w:rsidRPr="006D6A57" w:rsidRDefault="001B4322" w:rsidP="001B4322">
      <w:pPr>
        <w:pStyle w:val="NormalBold"/>
        <w:rPr>
          <w:rStyle w:val="HideTWBExt"/>
          <w:b w:val="0"/>
        </w:rPr>
      </w:pPr>
      <w:r>
        <w:rPr>
          <w:rStyle w:val="HideTWBExt"/>
          <w:b w:val="0"/>
        </w:rPr>
        <w:t>&lt;Article&gt;</w:t>
      </w:r>
      <w:r w:rsidRPr="0059292E">
        <w:t>15. pants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A331C98" w14:textId="77777777" w:rsidTr="001B4322">
        <w:trPr>
          <w:jc w:val="center"/>
        </w:trPr>
        <w:tc>
          <w:tcPr>
            <w:tcW w:w="9752" w:type="dxa"/>
            <w:gridSpan w:val="2"/>
          </w:tcPr>
          <w:p w14:paraId="61E57129" w14:textId="77777777" w:rsidR="001B4322" w:rsidRPr="006D6A57" w:rsidRDefault="001B4322" w:rsidP="001B4322">
            <w:pPr>
              <w:keepNext/>
              <w:rPr>
                <w:noProof/>
              </w:rPr>
            </w:pPr>
          </w:p>
        </w:tc>
      </w:tr>
      <w:tr w:rsidR="001B4322" w:rsidRPr="006D6A57" w14:paraId="3C5DD3E5" w14:textId="77777777" w:rsidTr="001B4322">
        <w:trPr>
          <w:jc w:val="center"/>
        </w:trPr>
        <w:tc>
          <w:tcPr>
            <w:tcW w:w="4876" w:type="dxa"/>
            <w:hideMark/>
          </w:tcPr>
          <w:p w14:paraId="55DCBFDF" w14:textId="77777777" w:rsidR="001B4322" w:rsidRPr="0059292E" w:rsidRDefault="001B4322" w:rsidP="001B4322">
            <w:pPr>
              <w:pStyle w:val="ColumnHeading"/>
              <w:keepNext/>
              <w:rPr>
                <w:noProof/>
              </w:rPr>
            </w:pPr>
            <w:r w:rsidRPr="0059292E">
              <w:t>Komisijas ierosinātais teksts</w:t>
            </w:r>
          </w:p>
        </w:tc>
        <w:tc>
          <w:tcPr>
            <w:tcW w:w="4876" w:type="dxa"/>
            <w:hideMark/>
          </w:tcPr>
          <w:p w14:paraId="10B9A0E3" w14:textId="14B381FF" w:rsidR="001B4322" w:rsidRPr="0059292E" w:rsidRDefault="00DE55EF" w:rsidP="001B4322">
            <w:pPr>
              <w:pStyle w:val="ColumnHeading"/>
              <w:keepNext/>
              <w:rPr>
                <w:noProof/>
              </w:rPr>
            </w:pPr>
            <w:r w:rsidRPr="0059292E">
              <w:t>Grozījums</w:t>
            </w:r>
          </w:p>
        </w:tc>
      </w:tr>
      <w:tr w:rsidR="001B4322" w:rsidRPr="006D6A57" w14:paraId="6A40D06E" w14:textId="77777777" w:rsidTr="001B4322">
        <w:trPr>
          <w:jc w:val="center"/>
        </w:trPr>
        <w:tc>
          <w:tcPr>
            <w:tcW w:w="4876" w:type="dxa"/>
            <w:hideMark/>
          </w:tcPr>
          <w:p w14:paraId="7696D134" w14:textId="77777777" w:rsidR="001B4322" w:rsidRPr="0059292E" w:rsidRDefault="001B4322" w:rsidP="001B4322">
            <w:pPr>
              <w:pStyle w:val="Normal6"/>
              <w:jc w:val="center"/>
              <w:rPr>
                <w:noProof/>
              </w:rPr>
            </w:pPr>
            <w:r w:rsidRPr="0059292E">
              <w:rPr>
                <w:b/>
                <w:i/>
              </w:rPr>
              <w:t>15. pants</w:t>
            </w:r>
          </w:p>
        </w:tc>
        <w:tc>
          <w:tcPr>
            <w:tcW w:w="4876" w:type="dxa"/>
            <w:hideMark/>
          </w:tcPr>
          <w:p w14:paraId="12E4B001" w14:textId="77777777" w:rsidR="001B4322" w:rsidRPr="0059292E" w:rsidRDefault="001B4322" w:rsidP="001B4322">
            <w:pPr>
              <w:pStyle w:val="Normal6"/>
              <w:rPr>
                <w:noProof/>
                <w:szCs w:val="24"/>
              </w:rPr>
            </w:pPr>
            <w:r w:rsidRPr="0059292E">
              <w:rPr>
                <w:b/>
                <w:i/>
              </w:rPr>
              <w:t>svītrots</w:t>
            </w:r>
          </w:p>
        </w:tc>
      </w:tr>
      <w:tr w:rsidR="001B4322" w:rsidRPr="006D6A57" w14:paraId="1991B6A5" w14:textId="77777777" w:rsidTr="001B4322">
        <w:trPr>
          <w:jc w:val="center"/>
        </w:trPr>
        <w:tc>
          <w:tcPr>
            <w:tcW w:w="4876" w:type="dxa"/>
            <w:hideMark/>
          </w:tcPr>
          <w:p w14:paraId="53890365" w14:textId="77777777" w:rsidR="001B4322" w:rsidRPr="0059292E" w:rsidRDefault="001B4322" w:rsidP="001B4322">
            <w:pPr>
              <w:pStyle w:val="Normal6"/>
              <w:jc w:val="center"/>
              <w:rPr>
                <w:noProof/>
              </w:rPr>
            </w:pPr>
            <w:r w:rsidRPr="0059292E">
              <w:rPr>
                <w:b/>
                <w:i/>
              </w:rPr>
              <w:t>Valdes balsošanas kārtība</w:t>
            </w:r>
          </w:p>
        </w:tc>
        <w:tc>
          <w:tcPr>
            <w:tcW w:w="4876" w:type="dxa"/>
          </w:tcPr>
          <w:p w14:paraId="4A54280F" w14:textId="77777777" w:rsidR="001B4322" w:rsidRPr="0059292E" w:rsidRDefault="001B4322" w:rsidP="001B4322">
            <w:pPr>
              <w:pStyle w:val="Normal6"/>
              <w:rPr>
                <w:noProof/>
                <w:szCs w:val="24"/>
              </w:rPr>
            </w:pPr>
          </w:p>
        </w:tc>
      </w:tr>
      <w:tr w:rsidR="001B4322" w:rsidRPr="006D6A57" w14:paraId="2FFA7BD6" w14:textId="77777777" w:rsidTr="001B4322">
        <w:trPr>
          <w:jc w:val="center"/>
        </w:trPr>
        <w:tc>
          <w:tcPr>
            <w:tcW w:w="4876" w:type="dxa"/>
            <w:hideMark/>
          </w:tcPr>
          <w:p w14:paraId="0618A0B3" w14:textId="77777777" w:rsidR="001B4322" w:rsidRPr="0059292E" w:rsidRDefault="001B4322" w:rsidP="001B4322">
            <w:pPr>
              <w:pStyle w:val="Normal6"/>
              <w:rPr>
                <w:noProof/>
              </w:rPr>
            </w:pPr>
            <w:r w:rsidRPr="0059292E">
              <w:rPr>
                <w:b/>
                <w:i/>
              </w:rPr>
              <w:t>1.</w:t>
            </w:r>
            <w:r w:rsidRPr="0059292E">
              <w:rPr>
                <w:b/>
                <w:i/>
              </w:rPr>
              <w:tab/>
              <w:t>Savienībai ir 50 % balsstiesību. Savienības balsstiesības nav dalāmas.</w:t>
            </w:r>
          </w:p>
        </w:tc>
        <w:tc>
          <w:tcPr>
            <w:tcW w:w="4876" w:type="dxa"/>
          </w:tcPr>
          <w:p w14:paraId="79D9B4D0" w14:textId="77777777" w:rsidR="001B4322" w:rsidRPr="0059292E" w:rsidRDefault="001B4322" w:rsidP="001B4322">
            <w:pPr>
              <w:pStyle w:val="Normal6"/>
              <w:rPr>
                <w:noProof/>
                <w:szCs w:val="24"/>
              </w:rPr>
            </w:pPr>
          </w:p>
        </w:tc>
      </w:tr>
      <w:tr w:rsidR="001B4322" w:rsidRPr="006D6A57" w14:paraId="35EA3E62" w14:textId="77777777" w:rsidTr="001B4322">
        <w:trPr>
          <w:jc w:val="center"/>
        </w:trPr>
        <w:tc>
          <w:tcPr>
            <w:tcW w:w="4876" w:type="dxa"/>
            <w:hideMark/>
          </w:tcPr>
          <w:p w14:paraId="376D865A" w14:textId="77777777" w:rsidR="001B4322" w:rsidRPr="0059292E" w:rsidRDefault="001B4322" w:rsidP="001B4322">
            <w:pPr>
              <w:pStyle w:val="Normal6"/>
              <w:rPr>
                <w:noProof/>
              </w:rPr>
            </w:pPr>
            <w:r w:rsidRPr="0059292E">
              <w:rPr>
                <w:b/>
                <w:i/>
              </w:rPr>
              <w:t>2.</w:t>
            </w:r>
            <w:r w:rsidRPr="0059292E">
              <w:rPr>
                <w:b/>
                <w:i/>
              </w:rPr>
              <w:tab/>
              <w:t>Katrai iesaistītajai dalībvalstij ir viena balss.</w:t>
            </w:r>
          </w:p>
        </w:tc>
        <w:tc>
          <w:tcPr>
            <w:tcW w:w="4876" w:type="dxa"/>
          </w:tcPr>
          <w:p w14:paraId="7FC7FAB7" w14:textId="77777777" w:rsidR="001B4322" w:rsidRPr="0059292E" w:rsidRDefault="001B4322" w:rsidP="001B4322">
            <w:pPr>
              <w:pStyle w:val="Normal6"/>
              <w:rPr>
                <w:noProof/>
                <w:szCs w:val="24"/>
              </w:rPr>
            </w:pPr>
          </w:p>
        </w:tc>
      </w:tr>
      <w:tr w:rsidR="001B4322" w:rsidRPr="006D6A57" w14:paraId="240B5640" w14:textId="77777777" w:rsidTr="001B4322">
        <w:trPr>
          <w:jc w:val="center"/>
        </w:trPr>
        <w:tc>
          <w:tcPr>
            <w:tcW w:w="4876" w:type="dxa"/>
            <w:hideMark/>
          </w:tcPr>
          <w:p w14:paraId="766811D6" w14:textId="77777777" w:rsidR="001B4322" w:rsidRPr="0059292E" w:rsidRDefault="001B4322" w:rsidP="001B4322">
            <w:pPr>
              <w:pStyle w:val="Normal6"/>
              <w:rPr>
                <w:noProof/>
              </w:rPr>
            </w:pPr>
            <w:r w:rsidRPr="0059292E">
              <w:rPr>
                <w:b/>
                <w:i/>
              </w:rPr>
              <w:t>3.</w:t>
            </w:r>
            <w:r w:rsidRPr="0059292E">
              <w:rPr>
                <w:b/>
                <w:i/>
              </w:rPr>
              <w:tab/>
              <w:t xml:space="preserve">Valde pieņem lēmumus ar vismaz 75 % balsu vairākumu, ieskaitot klāt neesošo locekļu balsis; šis vairākums pārstāv vismaz 75 % no kopējām finansiālajām iemaksām Kompetenču centrā. Finansiālais ieguldījums tiek aprēķināts, pamatojoties uz 17. panta 2. punkta c) apakšpunktā minētajiem aprēķinātajiem izdevumiem, kurus ierosinājušas dalībvalstis, un pamatojoties uz ziņojumu par iesaistīto dalībvalstu </w:t>
            </w:r>
            <w:r w:rsidRPr="0059292E">
              <w:rPr>
                <w:b/>
                <w:i/>
              </w:rPr>
              <w:lastRenderedPageBreak/>
              <w:t>ieguldījuma vērtību, atbilstoši 22. panta 5. punktam.</w:t>
            </w:r>
          </w:p>
        </w:tc>
        <w:tc>
          <w:tcPr>
            <w:tcW w:w="4876" w:type="dxa"/>
          </w:tcPr>
          <w:p w14:paraId="11812F96" w14:textId="77777777" w:rsidR="001B4322" w:rsidRPr="0059292E" w:rsidRDefault="001B4322" w:rsidP="001B4322">
            <w:pPr>
              <w:pStyle w:val="Normal6"/>
              <w:rPr>
                <w:noProof/>
                <w:szCs w:val="24"/>
              </w:rPr>
            </w:pPr>
          </w:p>
        </w:tc>
      </w:tr>
      <w:tr w:rsidR="001B4322" w:rsidRPr="006D6A57" w14:paraId="2A383A08" w14:textId="77777777" w:rsidTr="001B4322">
        <w:trPr>
          <w:jc w:val="center"/>
        </w:trPr>
        <w:tc>
          <w:tcPr>
            <w:tcW w:w="4876" w:type="dxa"/>
            <w:hideMark/>
          </w:tcPr>
          <w:p w14:paraId="61F89709" w14:textId="77777777" w:rsidR="001B4322" w:rsidRPr="0059292E" w:rsidRDefault="001B4322" w:rsidP="001B4322">
            <w:pPr>
              <w:pStyle w:val="Normal6"/>
              <w:rPr>
                <w:noProof/>
              </w:rPr>
            </w:pPr>
            <w:r w:rsidRPr="0059292E">
              <w:rPr>
                <w:b/>
                <w:i/>
              </w:rPr>
              <w:t>4.</w:t>
            </w:r>
            <w:r w:rsidRPr="0059292E">
              <w:rPr>
                <w:b/>
                <w:i/>
              </w:rPr>
              <w:tab/>
              <w:t>Balsstiesības ir vienīgi Komisijas un iesaistīto dalībvalstu pārstāvjiem.</w:t>
            </w:r>
          </w:p>
        </w:tc>
        <w:tc>
          <w:tcPr>
            <w:tcW w:w="4876" w:type="dxa"/>
          </w:tcPr>
          <w:p w14:paraId="18C7208B" w14:textId="77777777" w:rsidR="001B4322" w:rsidRPr="0059292E" w:rsidRDefault="001B4322" w:rsidP="001B4322">
            <w:pPr>
              <w:pStyle w:val="Normal6"/>
              <w:rPr>
                <w:noProof/>
                <w:szCs w:val="24"/>
              </w:rPr>
            </w:pPr>
          </w:p>
        </w:tc>
      </w:tr>
      <w:tr w:rsidR="001B4322" w:rsidRPr="006D6A57" w14:paraId="41930C55" w14:textId="77777777" w:rsidTr="001B4322">
        <w:trPr>
          <w:jc w:val="center"/>
        </w:trPr>
        <w:tc>
          <w:tcPr>
            <w:tcW w:w="4876" w:type="dxa"/>
            <w:hideMark/>
          </w:tcPr>
          <w:p w14:paraId="4A170DF6" w14:textId="77777777" w:rsidR="001B4322" w:rsidRPr="0059292E" w:rsidRDefault="001B4322" w:rsidP="001B4322">
            <w:pPr>
              <w:pStyle w:val="Normal6"/>
              <w:rPr>
                <w:noProof/>
              </w:rPr>
            </w:pPr>
            <w:r w:rsidRPr="0059292E">
              <w:rPr>
                <w:b/>
                <w:i/>
              </w:rPr>
              <w:t>5.</w:t>
            </w:r>
            <w:r w:rsidRPr="0059292E">
              <w:rPr>
                <w:b/>
                <w:i/>
              </w:rPr>
              <w:tab/>
              <w:t>Valdes priekšsēdētājs piedalās balsošanā.</w:t>
            </w:r>
          </w:p>
        </w:tc>
        <w:tc>
          <w:tcPr>
            <w:tcW w:w="4876" w:type="dxa"/>
          </w:tcPr>
          <w:p w14:paraId="717F7406" w14:textId="77777777" w:rsidR="001B4322" w:rsidRPr="0059292E" w:rsidRDefault="001B4322" w:rsidP="001B4322">
            <w:pPr>
              <w:pStyle w:val="Normal6"/>
              <w:rPr>
                <w:noProof/>
                <w:szCs w:val="24"/>
              </w:rPr>
            </w:pPr>
          </w:p>
        </w:tc>
      </w:tr>
    </w:tbl>
    <w:p w14:paraId="414CDFFC" w14:textId="77777777" w:rsidR="001B4322" w:rsidRPr="006D6A57" w:rsidRDefault="001B4322" w:rsidP="001B4322">
      <w:pPr>
        <w:rPr>
          <w:rStyle w:val="HideTWBExt"/>
        </w:rPr>
      </w:pPr>
      <w:r>
        <w:rPr>
          <w:rStyle w:val="HideTWBExt"/>
        </w:rPr>
        <w:t>&lt;/Amend&gt;</w:t>
      </w:r>
    </w:p>
    <w:p w14:paraId="3D39AED9" w14:textId="77777777" w:rsidR="001B4322" w:rsidRPr="006D6A57" w:rsidRDefault="001B4322" w:rsidP="001B4322">
      <w:pPr>
        <w:rPr>
          <w:noProof/>
        </w:rPr>
      </w:pPr>
    </w:p>
    <w:p w14:paraId="68F58EAD" w14:textId="21C6B92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139</w:t>
      </w:r>
      <w:r>
        <w:rPr>
          <w:rStyle w:val="HideTWBExt"/>
        </w:rPr>
        <w:t>&lt;/NumAm&gt;</w:t>
      </w:r>
    </w:p>
    <w:p w14:paraId="2F6F6681"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FBC2CAB" w14:textId="77777777" w:rsidR="001B4322" w:rsidRPr="00B632FA" w:rsidRDefault="001B4322" w:rsidP="001B4322">
      <w:pPr>
        <w:pStyle w:val="NormalBold"/>
        <w:rPr>
          <w:noProof/>
        </w:rPr>
      </w:pPr>
      <w:r>
        <w:rPr>
          <w:rStyle w:val="HideTWBExt"/>
          <w:b w:val="0"/>
          <w:lang w:val="fr-FR"/>
        </w:rPr>
        <w:t>&lt;Article&gt;</w:t>
      </w:r>
      <w:r w:rsidRPr="0059292E">
        <w:t>15.a pants (jauns)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8E0959A" w14:textId="77777777" w:rsidTr="001B4322">
        <w:trPr>
          <w:jc w:val="center"/>
        </w:trPr>
        <w:tc>
          <w:tcPr>
            <w:tcW w:w="9752" w:type="dxa"/>
            <w:gridSpan w:val="2"/>
          </w:tcPr>
          <w:p w14:paraId="510A72BD" w14:textId="77777777" w:rsidR="001B4322" w:rsidRPr="00B632FA" w:rsidRDefault="001B4322" w:rsidP="001B4322">
            <w:pPr>
              <w:keepNext/>
              <w:rPr>
                <w:noProof/>
                <w:lang w:val="fr-FR"/>
              </w:rPr>
            </w:pPr>
          </w:p>
        </w:tc>
      </w:tr>
      <w:tr w:rsidR="001B4322" w:rsidRPr="006D6A57" w14:paraId="2C1069BE" w14:textId="77777777" w:rsidTr="001B4322">
        <w:trPr>
          <w:jc w:val="center"/>
        </w:trPr>
        <w:tc>
          <w:tcPr>
            <w:tcW w:w="4876" w:type="dxa"/>
            <w:hideMark/>
          </w:tcPr>
          <w:p w14:paraId="7AD7FFB8" w14:textId="77777777" w:rsidR="001B4322" w:rsidRPr="0059292E" w:rsidRDefault="001B4322" w:rsidP="001B4322">
            <w:pPr>
              <w:pStyle w:val="ColumnHeading"/>
              <w:keepNext/>
              <w:rPr>
                <w:noProof/>
              </w:rPr>
            </w:pPr>
            <w:r w:rsidRPr="0059292E">
              <w:t>Komisijas ierosinātais teksts</w:t>
            </w:r>
          </w:p>
        </w:tc>
        <w:tc>
          <w:tcPr>
            <w:tcW w:w="4876" w:type="dxa"/>
            <w:hideMark/>
          </w:tcPr>
          <w:p w14:paraId="4B7A40AF" w14:textId="12092EBE" w:rsidR="001B4322" w:rsidRPr="0059292E" w:rsidRDefault="00DE55EF" w:rsidP="001B4322">
            <w:pPr>
              <w:pStyle w:val="ColumnHeading"/>
              <w:keepNext/>
              <w:rPr>
                <w:noProof/>
              </w:rPr>
            </w:pPr>
            <w:r w:rsidRPr="0059292E">
              <w:t>Grozījums</w:t>
            </w:r>
          </w:p>
        </w:tc>
      </w:tr>
      <w:tr w:rsidR="001B4322" w:rsidRPr="006D6A57" w14:paraId="02DD0919" w14:textId="77777777" w:rsidTr="001B4322">
        <w:trPr>
          <w:jc w:val="center"/>
        </w:trPr>
        <w:tc>
          <w:tcPr>
            <w:tcW w:w="4876" w:type="dxa"/>
          </w:tcPr>
          <w:p w14:paraId="0CB574A5" w14:textId="77777777" w:rsidR="001B4322" w:rsidRPr="0059292E" w:rsidRDefault="001B4322" w:rsidP="001B4322">
            <w:pPr>
              <w:pStyle w:val="Normal6"/>
              <w:rPr>
                <w:noProof/>
              </w:rPr>
            </w:pPr>
          </w:p>
        </w:tc>
        <w:tc>
          <w:tcPr>
            <w:tcW w:w="4876" w:type="dxa"/>
            <w:hideMark/>
          </w:tcPr>
          <w:p w14:paraId="28489085" w14:textId="77777777" w:rsidR="001B4322" w:rsidRPr="0059292E" w:rsidRDefault="001B4322" w:rsidP="001B4322">
            <w:pPr>
              <w:pStyle w:val="Normal6"/>
              <w:jc w:val="center"/>
              <w:rPr>
                <w:noProof/>
                <w:szCs w:val="24"/>
              </w:rPr>
            </w:pPr>
            <w:r w:rsidRPr="0059292E">
              <w:rPr>
                <w:b/>
                <w:i/>
              </w:rPr>
              <w:t>15.a pants</w:t>
            </w:r>
          </w:p>
        </w:tc>
      </w:tr>
      <w:tr w:rsidR="001B4322" w:rsidRPr="006D6A57" w14:paraId="516B12B4" w14:textId="77777777" w:rsidTr="001B4322">
        <w:trPr>
          <w:jc w:val="center"/>
        </w:trPr>
        <w:tc>
          <w:tcPr>
            <w:tcW w:w="4876" w:type="dxa"/>
          </w:tcPr>
          <w:p w14:paraId="74B2C232" w14:textId="77777777" w:rsidR="001B4322" w:rsidRPr="0059292E" w:rsidRDefault="001B4322" w:rsidP="001B4322">
            <w:pPr>
              <w:pStyle w:val="Normal6"/>
              <w:rPr>
                <w:noProof/>
              </w:rPr>
            </w:pPr>
          </w:p>
        </w:tc>
        <w:tc>
          <w:tcPr>
            <w:tcW w:w="4876" w:type="dxa"/>
            <w:hideMark/>
          </w:tcPr>
          <w:p w14:paraId="08D0E843" w14:textId="77777777" w:rsidR="001B4322" w:rsidRPr="0059292E" w:rsidRDefault="001B4322" w:rsidP="001B4322">
            <w:pPr>
              <w:pStyle w:val="Normal6"/>
              <w:jc w:val="center"/>
              <w:rPr>
                <w:noProof/>
                <w:szCs w:val="24"/>
              </w:rPr>
            </w:pPr>
            <w:r w:rsidRPr="0059292E">
              <w:rPr>
                <w:b/>
                <w:i/>
              </w:rPr>
              <w:t>Valdes balsošanas kārtība</w:t>
            </w:r>
          </w:p>
        </w:tc>
      </w:tr>
      <w:tr w:rsidR="001B4322" w:rsidRPr="006D6A57" w14:paraId="5858838F" w14:textId="77777777" w:rsidTr="001B4322">
        <w:trPr>
          <w:jc w:val="center"/>
        </w:trPr>
        <w:tc>
          <w:tcPr>
            <w:tcW w:w="4876" w:type="dxa"/>
          </w:tcPr>
          <w:p w14:paraId="13B95E5B" w14:textId="77777777" w:rsidR="001B4322" w:rsidRPr="0059292E" w:rsidRDefault="001B4322" w:rsidP="001B4322">
            <w:pPr>
              <w:pStyle w:val="Normal6"/>
              <w:rPr>
                <w:noProof/>
              </w:rPr>
            </w:pPr>
          </w:p>
        </w:tc>
        <w:tc>
          <w:tcPr>
            <w:tcW w:w="4876" w:type="dxa"/>
            <w:hideMark/>
          </w:tcPr>
          <w:p w14:paraId="4965902A" w14:textId="77777777" w:rsidR="001B4322" w:rsidRPr="0059292E" w:rsidRDefault="001B4322" w:rsidP="001B4322">
            <w:pPr>
              <w:pStyle w:val="Normal6"/>
              <w:rPr>
                <w:noProof/>
                <w:szCs w:val="24"/>
              </w:rPr>
            </w:pPr>
            <w:r w:rsidRPr="0059292E">
              <w:rPr>
                <w:b/>
                <w:i/>
              </w:rPr>
              <w:t>1.</w:t>
            </w:r>
            <w:r w:rsidRPr="0059292E">
              <w:rPr>
                <w:b/>
                <w:i/>
              </w:rPr>
              <w:tab/>
              <w:t>Lēmumi, par kuriem jābalso, var attiekties uz:</w:t>
            </w:r>
          </w:p>
        </w:tc>
      </w:tr>
      <w:tr w:rsidR="001B4322" w:rsidRPr="006D6A57" w14:paraId="57868439" w14:textId="77777777" w:rsidTr="001B4322">
        <w:trPr>
          <w:jc w:val="center"/>
        </w:trPr>
        <w:tc>
          <w:tcPr>
            <w:tcW w:w="4876" w:type="dxa"/>
          </w:tcPr>
          <w:p w14:paraId="56BBD8CB" w14:textId="77777777" w:rsidR="001B4322" w:rsidRPr="0059292E" w:rsidRDefault="001B4322" w:rsidP="001B4322">
            <w:pPr>
              <w:pStyle w:val="Normal6"/>
              <w:rPr>
                <w:noProof/>
              </w:rPr>
            </w:pPr>
          </w:p>
        </w:tc>
        <w:tc>
          <w:tcPr>
            <w:tcW w:w="4876" w:type="dxa"/>
            <w:hideMark/>
          </w:tcPr>
          <w:p w14:paraId="7F78C766" w14:textId="77777777" w:rsidR="001B4322" w:rsidRPr="0059292E" w:rsidRDefault="001B4322" w:rsidP="001B4322">
            <w:pPr>
              <w:pStyle w:val="Normal6"/>
              <w:rPr>
                <w:noProof/>
                <w:szCs w:val="24"/>
              </w:rPr>
            </w:pPr>
            <w:r w:rsidRPr="0059292E">
              <w:rPr>
                <w:b/>
                <w:i/>
              </w:rPr>
              <w:t>(a)</w:t>
            </w:r>
            <w:r w:rsidRPr="0059292E">
              <w:rPr>
                <w:b/>
                <w:i/>
              </w:rPr>
              <w:tab/>
              <w:t>Kompetenču centra un Tīkla pārvaldību un organizāciju;</w:t>
            </w:r>
          </w:p>
        </w:tc>
      </w:tr>
      <w:tr w:rsidR="001B4322" w:rsidRPr="006D6A57" w14:paraId="26830F64" w14:textId="77777777" w:rsidTr="001B4322">
        <w:trPr>
          <w:jc w:val="center"/>
        </w:trPr>
        <w:tc>
          <w:tcPr>
            <w:tcW w:w="4876" w:type="dxa"/>
          </w:tcPr>
          <w:p w14:paraId="5E8B5566" w14:textId="77777777" w:rsidR="001B4322" w:rsidRPr="0059292E" w:rsidRDefault="001B4322" w:rsidP="001B4322">
            <w:pPr>
              <w:pStyle w:val="Normal6"/>
              <w:rPr>
                <w:noProof/>
              </w:rPr>
            </w:pPr>
          </w:p>
        </w:tc>
        <w:tc>
          <w:tcPr>
            <w:tcW w:w="4876" w:type="dxa"/>
            <w:hideMark/>
          </w:tcPr>
          <w:p w14:paraId="225809F7" w14:textId="77777777" w:rsidR="001B4322" w:rsidRPr="0059292E" w:rsidRDefault="001B4322" w:rsidP="001B4322">
            <w:pPr>
              <w:pStyle w:val="Normal6"/>
              <w:rPr>
                <w:noProof/>
                <w:szCs w:val="24"/>
              </w:rPr>
            </w:pPr>
            <w:r w:rsidRPr="0059292E">
              <w:rPr>
                <w:b/>
                <w:i/>
              </w:rPr>
              <w:t>(b)</w:t>
            </w:r>
            <w:r w:rsidRPr="0059292E">
              <w:rPr>
                <w:b/>
                <w:i/>
              </w:rPr>
              <w:tab/>
              <w:t>budžeta piešķiršanu Kompetenču centram un Tīklam;</w:t>
            </w:r>
          </w:p>
        </w:tc>
      </w:tr>
      <w:tr w:rsidR="001B4322" w:rsidRPr="006D6A57" w14:paraId="13C4C48C" w14:textId="77777777" w:rsidTr="001B4322">
        <w:trPr>
          <w:jc w:val="center"/>
        </w:trPr>
        <w:tc>
          <w:tcPr>
            <w:tcW w:w="4876" w:type="dxa"/>
          </w:tcPr>
          <w:p w14:paraId="0CF22DD2" w14:textId="77777777" w:rsidR="001B4322" w:rsidRPr="0059292E" w:rsidRDefault="001B4322" w:rsidP="001B4322">
            <w:pPr>
              <w:pStyle w:val="Normal6"/>
              <w:rPr>
                <w:noProof/>
              </w:rPr>
            </w:pPr>
          </w:p>
        </w:tc>
        <w:tc>
          <w:tcPr>
            <w:tcW w:w="4876" w:type="dxa"/>
            <w:hideMark/>
          </w:tcPr>
          <w:p w14:paraId="41D4977F" w14:textId="77777777" w:rsidR="001B4322" w:rsidRPr="0059292E" w:rsidRDefault="001B4322" w:rsidP="001B4322">
            <w:pPr>
              <w:pStyle w:val="Normal6"/>
              <w:rPr>
                <w:noProof/>
                <w:szCs w:val="24"/>
              </w:rPr>
            </w:pPr>
            <w:r w:rsidRPr="0059292E">
              <w:rPr>
                <w:b/>
                <w:i/>
              </w:rPr>
              <w:t>(c)</w:t>
            </w:r>
            <w:r w:rsidRPr="0059292E">
              <w:rPr>
                <w:b/>
                <w:i/>
              </w:rPr>
              <w:tab/>
              <w:t>vairāku dalībvalstu kopīgām darbībām, ko, iespējams, papildina no Savienības budžeta papildus lēmumam par piešķiršanu saskaņā ar b) apakšpunktu.</w:t>
            </w:r>
          </w:p>
        </w:tc>
      </w:tr>
      <w:tr w:rsidR="001B4322" w:rsidRPr="006D6A57" w14:paraId="33D1E11D" w14:textId="77777777" w:rsidTr="001B4322">
        <w:trPr>
          <w:jc w:val="center"/>
        </w:trPr>
        <w:tc>
          <w:tcPr>
            <w:tcW w:w="4876" w:type="dxa"/>
          </w:tcPr>
          <w:p w14:paraId="7EB4E76D" w14:textId="77777777" w:rsidR="001B4322" w:rsidRPr="0059292E" w:rsidRDefault="001B4322" w:rsidP="001B4322">
            <w:pPr>
              <w:pStyle w:val="Normal6"/>
              <w:rPr>
                <w:noProof/>
              </w:rPr>
            </w:pPr>
          </w:p>
        </w:tc>
        <w:tc>
          <w:tcPr>
            <w:tcW w:w="4876" w:type="dxa"/>
            <w:hideMark/>
          </w:tcPr>
          <w:p w14:paraId="7D1F461E" w14:textId="77777777" w:rsidR="001B4322" w:rsidRPr="0059292E" w:rsidRDefault="001B4322" w:rsidP="001B4322">
            <w:pPr>
              <w:pStyle w:val="Normal6"/>
              <w:rPr>
                <w:noProof/>
                <w:szCs w:val="24"/>
              </w:rPr>
            </w:pPr>
            <w:r w:rsidRPr="0059292E">
              <w:rPr>
                <w:b/>
                <w:i/>
              </w:rPr>
              <w:t>2.</w:t>
            </w:r>
            <w:r w:rsidRPr="0059292E">
              <w:rPr>
                <w:b/>
                <w:i/>
              </w:rPr>
              <w:tab/>
              <w:t>Valde pieņem lēmumus ar vismaz 75 % balsu vairākumu, ieskaitot klāt neesošo locekļu balsis. Savienības balsstiesības pārstāv Komisija un tās nav dalāmas.</w:t>
            </w:r>
          </w:p>
        </w:tc>
      </w:tr>
      <w:tr w:rsidR="001B4322" w:rsidRPr="006D6A57" w14:paraId="5D85768E" w14:textId="77777777" w:rsidTr="001B4322">
        <w:trPr>
          <w:jc w:val="center"/>
        </w:trPr>
        <w:tc>
          <w:tcPr>
            <w:tcW w:w="4876" w:type="dxa"/>
          </w:tcPr>
          <w:p w14:paraId="15B5E4E3" w14:textId="77777777" w:rsidR="001B4322" w:rsidRPr="0059292E" w:rsidRDefault="001B4322" w:rsidP="001B4322">
            <w:pPr>
              <w:pStyle w:val="Normal6"/>
              <w:rPr>
                <w:noProof/>
              </w:rPr>
            </w:pPr>
          </w:p>
        </w:tc>
        <w:tc>
          <w:tcPr>
            <w:tcW w:w="4876" w:type="dxa"/>
            <w:hideMark/>
          </w:tcPr>
          <w:p w14:paraId="7E1A99A6" w14:textId="77777777" w:rsidR="001B4322" w:rsidRPr="0059292E" w:rsidRDefault="001B4322" w:rsidP="001B4322">
            <w:pPr>
              <w:pStyle w:val="Normal6"/>
              <w:rPr>
                <w:noProof/>
                <w:szCs w:val="24"/>
              </w:rPr>
            </w:pPr>
            <w:r w:rsidRPr="0059292E">
              <w:rPr>
                <w:b/>
                <w:i/>
              </w:rPr>
              <w:t>3.</w:t>
            </w:r>
            <w:r w:rsidRPr="0059292E">
              <w:rPr>
                <w:b/>
                <w:i/>
              </w:rPr>
              <w:tab/>
              <w:t xml:space="preserve">Attiecībā uz lēmumiem, kas minēti 1. punkta a) apakšpunktā, katra dalībvalsts ir pārstāvēta un ar vienādām balsstiesībām. Attiecībā uz atlikušajām balsīm, kas ir pieejamas līdz 100 %, Savienībai vajadzētu būt vismaz 50 % no balsstiesībām atbilstīgi tās finansiālajai </w:t>
            </w:r>
            <w:r w:rsidRPr="0059292E">
              <w:rPr>
                <w:b/>
                <w:i/>
              </w:rPr>
              <w:lastRenderedPageBreak/>
              <w:t>iemaksai.</w:t>
            </w:r>
          </w:p>
        </w:tc>
      </w:tr>
      <w:tr w:rsidR="001B4322" w:rsidRPr="006D6A57" w14:paraId="7C2EE3DE" w14:textId="77777777" w:rsidTr="001B4322">
        <w:trPr>
          <w:jc w:val="center"/>
        </w:trPr>
        <w:tc>
          <w:tcPr>
            <w:tcW w:w="4876" w:type="dxa"/>
          </w:tcPr>
          <w:p w14:paraId="64220C29" w14:textId="77777777" w:rsidR="001B4322" w:rsidRPr="0059292E" w:rsidRDefault="001B4322" w:rsidP="001B4322">
            <w:pPr>
              <w:pStyle w:val="Normal6"/>
              <w:rPr>
                <w:noProof/>
              </w:rPr>
            </w:pPr>
          </w:p>
        </w:tc>
        <w:tc>
          <w:tcPr>
            <w:tcW w:w="4876" w:type="dxa"/>
            <w:hideMark/>
          </w:tcPr>
          <w:p w14:paraId="0939744A" w14:textId="77777777" w:rsidR="001B4322" w:rsidRPr="0059292E" w:rsidRDefault="001B4322" w:rsidP="001B4322">
            <w:pPr>
              <w:pStyle w:val="Normal6"/>
              <w:rPr>
                <w:noProof/>
                <w:szCs w:val="24"/>
              </w:rPr>
            </w:pPr>
            <w:r w:rsidRPr="0059292E">
              <w:rPr>
                <w:b/>
                <w:i/>
              </w:rPr>
              <w:t>4.</w:t>
            </w:r>
            <w:r w:rsidRPr="0059292E">
              <w:rPr>
                <w:b/>
                <w:i/>
              </w:rPr>
              <w:tab/>
              <w:t>Attiecībā uz lēmumiem, kas minēti 1. punkta b) vai c) apakšpunktā, vai jebkuru citu lēmumu, uz kuru neattiecas neviena cita 1. punkta kategorija, Savienībai ir vismaz 50 % no balsstiesībām atbilstīgi tās finansiālajai iemaksai. Balsstiesības ir tikai finansētājām dalībvalstīm, un tās atbildīs valsts finansiālajai iemaksai.</w:t>
            </w:r>
          </w:p>
        </w:tc>
      </w:tr>
      <w:tr w:rsidR="001B4322" w:rsidRPr="006D6A57" w14:paraId="656DA6C0" w14:textId="77777777" w:rsidTr="001B4322">
        <w:trPr>
          <w:jc w:val="center"/>
        </w:trPr>
        <w:tc>
          <w:tcPr>
            <w:tcW w:w="4876" w:type="dxa"/>
          </w:tcPr>
          <w:p w14:paraId="2DE8A333" w14:textId="77777777" w:rsidR="001B4322" w:rsidRPr="0059292E" w:rsidRDefault="001B4322" w:rsidP="001B4322">
            <w:pPr>
              <w:pStyle w:val="Normal6"/>
              <w:rPr>
                <w:noProof/>
              </w:rPr>
            </w:pPr>
          </w:p>
        </w:tc>
        <w:tc>
          <w:tcPr>
            <w:tcW w:w="4876" w:type="dxa"/>
            <w:hideMark/>
          </w:tcPr>
          <w:p w14:paraId="50C9B691" w14:textId="77777777" w:rsidR="001B4322" w:rsidRPr="0059292E" w:rsidRDefault="001B4322" w:rsidP="001B4322">
            <w:pPr>
              <w:pStyle w:val="Normal6"/>
              <w:rPr>
                <w:noProof/>
                <w:szCs w:val="24"/>
              </w:rPr>
            </w:pPr>
            <w:r w:rsidRPr="0059292E">
              <w:rPr>
                <w:b/>
                <w:i/>
              </w:rPr>
              <w:t>5.</w:t>
            </w:r>
            <w:r w:rsidRPr="0059292E">
              <w:rPr>
                <w:b/>
                <w:i/>
              </w:rPr>
              <w:tab/>
              <w:t>Ja priekšsēdētājs ir ievēlēts no dalībvalstu pārstāvjiem, priekšsēdētājs piedalās balsošanā kā savas dalībvalsts pārstāvis.</w:t>
            </w:r>
          </w:p>
        </w:tc>
      </w:tr>
    </w:tbl>
    <w:p w14:paraId="3AA2F7EE" w14:textId="77777777" w:rsidR="001B4322" w:rsidRPr="006D6A57" w:rsidRDefault="001B4322" w:rsidP="001B4322">
      <w:pPr>
        <w:rPr>
          <w:rStyle w:val="HideTWBExt"/>
        </w:rPr>
      </w:pPr>
      <w:r>
        <w:rPr>
          <w:rStyle w:val="HideTWBExt"/>
        </w:rPr>
        <w:t>&lt;/Amend&gt;</w:t>
      </w:r>
    </w:p>
    <w:p w14:paraId="190E39AF" w14:textId="77777777" w:rsidR="001B4322" w:rsidRPr="006D6A57" w:rsidRDefault="001B4322" w:rsidP="001B4322">
      <w:pPr>
        <w:rPr>
          <w:noProof/>
        </w:rPr>
      </w:pPr>
    </w:p>
    <w:p w14:paraId="51C7A858" w14:textId="1765156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140</w:t>
      </w:r>
      <w:r>
        <w:rPr>
          <w:rStyle w:val="HideTWBExt"/>
        </w:rPr>
        <w:t>&lt;/NumAm&gt;</w:t>
      </w:r>
    </w:p>
    <w:p w14:paraId="7392138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60420E6" w14:textId="77777777" w:rsidR="001B4322" w:rsidRPr="006D6A57" w:rsidRDefault="001B4322" w:rsidP="001B4322">
      <w:pPr>
        <w:pStyle w:val="NormalBold"/>
        <w:rPr>
          <w:noProof/>
        </w:rPr>
      </w:pPr>
      <w:r>
        <w:rPr>
          <w:rStyle w:val="HideTWBExt"/>
          <w:b w:val="0"/>
        </w:rPr>
        <w:t>&lt;Article&gt;</w:t>
      </w:r>
      <w:r w:rsidRPr="0059292E">
        <w:t>16.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636C612D" w14:textId="77777777" w:rsidTr="001B4322">
        <w:trPr>
          <w:jc w:val="center"/>
        </w:trPr>
        <w:tc>
          <w:tcPr>
            <w:tcW w:w="9752" w:type="dxa"/>
            <w:gridSpan w:val="2"/>
          </w:tcPr>
          <w:p w14:paraId="276EDEF7" w14:textId="77777777" w:rsidR="001B4322" w:rsidRPr="006D6A57" w:rsidRDefault="001B4322" w:rsidP="001B4322">
            <w:pPr>
              <w:keepNext/>
              <w:rPr>
                <w:noProof/>
              </w:rPr>
            </w:pPr>
          </w:p>
        </w:tc>
      </w:tr>
      <w:tr w:rsidR="001B4322" w:rsidRPr="006D6A57" w14:paraId="6D981061" w14:textId="77777777" w:rsidTr="001B4322">
        <w:trPr>
          <w:jc w:val="center"/>
        </w:trPr>
        <w:tc>
          <w:tcPr>
            <w:tcW w:w="4876" w:type="dxa"/>
            <w:hideMark/>
          </w:tcPr>
          <w:p w14:paraId="4FD8E512" w14:textId="77777777" w:rsidR="001B4322" w:rsidRPr="0059292E" w:rsidRDefault="001B4322" w:rsidP="001B4322">
            <w:pPr>
              <w:pStyle w:val="ColumnHeading"/>
              <w:keepNext/>
              <w:rPr>
                <w:noProof/>
              </w:rPr>
            </w:pPr>
            <w:r w:rsidRPr="0059292E">
              <w:t>Komisijas ierosinātais teksts</w:t>
            </w:r>
          </w:p>
        </w:tc>
        <w:tc>
          <w:tcPr>
            <w:tcW w:w="4876" w:type="dxa"/>
            <w:hideMark/>
          </w:tcPr>
          <w:p w14:paraId="4ED8C8B1" w14:textId="5B54714E" w:rsidR="001B4322" w:rsidRPr="0059292E" w:rsidRDefault="00DE55EF" w:rsidP="001B4322">
            <w:pPr>
              <w:pStyle w:val="ColumnHeading"/>
              <w:keepNext/>
              <w:rPr>
                <w:noProof/>
              </w:rPr>
            </w:pPr>
            <w:r w:rsidRPr="0059292E">
              <w:t>Grozījums</w:t>
            </w:r>
          </w:p>
        </w:tc>
      </w:tr>
      <w:tr w:rsidR="001B4322" w:rsidRPr="006D6A57" w14:paraId="10F7FAB0" w14:textId="77777777" w:rsidTr="001B4322">
        <w:trPr>
          <w:jc w:val="center"/>
        </w:trPr>
        <w:tc>
          <w:tcPr>
            <w:tcW w:w="4876" w:type="dxa"/>
            <w:hideMark/>
          </w:tcPr>
          <w:p w14:paraId="7DB95085" w14:textId="77777777" w:rsidR="001B4322" w:rsidRPr="0059292E" w:rsidRDefault="001B4322" w:rsidP="001B4322">
            <w:pPr>
              <w:pStyle w:val="Normal6"/>
              <w:rPr>
                <w:noProof/>
              </w:rPr>
            </w:pPr>
            <w:r w:rsidRPr="0059292E">
              <w:t>3.</w:t>
            </w:r>
            <w:r w:rsidRPr="0059292E">
              <w:tab/>
              <w:t xml:space="preserve">Izpilddirektoru ieceļ Valde no Komisijas ierosināto kandidātu saraksta pēc atklātas </w:t>
            </w:r>
            <w:r w:rsidRPr="0059292E">
              <w:rPr>
                <w:b/>
                <w:i/>
              </w:rPr>
              <w:t>un</w:t>
            </w:r>
            <w:r w:rsidRPr="0059292E">
              <w:t xml:space="preserve"> pārredzamas atlases procedūras.</w:t>
            </w:r>
          </w:p>
        </w:tc>
        <w:tc>
          <w:tcPr>
            <w:tcW w:w="4876" w:type="dxa"/>
            <w:hideMark/>
          </w:tcPr>
          <w:p w14:paraId="4953051D" w14:textId="77777777" w:rsidR="001B4322" w:rsidRPr="0059292E" w:rsidRDefault="001B4322" w:rsidP="001B4322">
            <w:pPr>
              <w:pStyle w:val="Normal6"/>
              <w:rPr>
                <w:noProof/>
                <w:szCs w:val="24"/>
              </w:rPr>
            </w:pPr>
            <w:r w:rsidRPr="0059292E">
              <w:t>3.</w:t>
            </w:r>
            <w:r w:rsidRPr="0059292E">
              <w:tab/>
              <w:t>Izpilddirektoru ieceļ Valde no Komisijas ierosināto kandidātu saraksta pēc atklātas</w:t>
            </w:r>
            <w:r w:rsidRPr="0059292E">
              <w:rPr>
                <w:b/>
                <w:i/>
              </w:rPr>
              <w:t xml:space="preserve">, </w:t>
            </w:r>
            <w:r w:rsidRPr="0059292E">
              <w:t xml:space="preserve">pārredzamas </w:t>
            </w:r>
            <w:r w:rsidRPr="0059292E">
              <w:rPr>
                <w:b/>
                <w:i/>
              </w:rPr>
              <w:t>un</w:t>
            </w:r>
            <w:r w:rsidRPr="0059292E">
              <w:t xml:space="preserve"> </w:t>
            </w:r>
            <w:r w:rsidRPr="0059292E">
              <w:rPr>
                <w:b/>
                <w:i/>
              </w:rPr>
              <w:t>nediskriminējošas</w:t>
            </w:r>
            <w:r w:rsidRPr="0059292E">
              <w:t xml:space="preserve"> atlases procedūras</w:t>
            </w:r>
            <w:r w:rsidRPr="0059292E">
              <w:rPr>
                <w:b/>
                <w:i/>
              </w:rPr>
              <w:t>, iekļaujot nominācijas ar mērķi panākt dalībvalstu pārstāvju dzimumu līdzsvaru</w:t>
            </w:r>
            <w:r w:rsidRPr="0059292E">
              <w:t>.</w:t>
            </w:r>
          </w:p>
        </w:tc>
      </w:tr>
    </w:tbl>
    <w:p w14:paraId="1458DA8D" w14:textId="77777777" w:rsidR="001B4322" w:rsidRPr="006D6A57" w:rsidRDefault="001B4322" w:rsidP="001B4322">
      <w:pPr>
        <w:rPr>
          <w:rStyle w:val="HideTWBExt"/>
        </w:rPr>
      </w:pPr>
      <w:r>
        <w:rPr>
          <w:rStyle w:val="HideTWBExt"/>
        </w:rPr>
        <w:t>&lt;/Amend&gt;</w:t>
      </w:r>
    </w:p>
    <w:p w14:paraId="2FC517EF" w14:textId="77777777" w:rsidR="001B4322" w:rsidRPr="006D6A57" w:rsidRDefault="001B4322" w:rsidP="001B4322">
      <w:pPr>
        <w:rPr>
          <w:noProof/>
        </w:rPr>
      </w:pPr>
    </w:p>
    <w:p w14:paraId="3733F4F5" w14:textId="4EA1F3B6"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141</w:t>
      </w:r>
      <w:r>
        <w:rPr>
          <w:rStyle w:val="HideTWBExt"/>
        </w:rPr>
        <w:t>&lt;/NumAm&gt;</w:t>
      </w:r>
    </w:p>
    <w:p w14:paraId="5F49194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25B43BC" w14:textId="77777777" w:rsidR="001B4322" w:rsidRPr="006D6A57" w:rsidRDefault="001B4322" w:rsidP="001B4322">
      <w:pPr>
        <w:pStyle w:val="NormalBold"/>
        <w:rPr>
          <w:noProof/>
        </w:rPr>
      </w:pPr>
      <w:r>
        <w:rPr>
          <w:rStyle w:val="HideTWBExt"/>
          <w:b w:val="0"/>
        </w:rPr>
        <w:t>&lt;Article&gt;</w:t>
      </w:r>
      <w:r w:rsidRPr="0059292E">
        <w:t>16. pants – 5.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438B933" w14:textId="77777777" w:rsidTr="001B4322">
        <w:trPr>
          <w:jc w:val="center"/>
        </w:trPr>
        <w:tc>
          <w:tcPr>
            <w:tcW w:w="9752" w:type="dxa"/>
            <w:gridSpan w:val="2"/>
          </w:tcPr>
          <w:p w14:paraId="52424AB4" w14:textId="77777777" w:rsidR="001B4322" w:rsidRPr="006D6A57" w:rsidRDefault="001B4322" w:rsidP="001B4322">
            <w:pPr>
              <w:keepNext/>
              <w:rPr>
                <w:noProof/>
              </w:rPr>
            </w:pPr>
          </w:p>
        </w:tc>
      </w:tr>
      <w:tr w:rsidR="001B4322" w:rsidRPr="006D6A57" w14:paraId="1B4C7880" w14:textId="77777777" w:rsidTr="001B4322">
        <w:trPr>
          <w:jc w:val="center"/>
        </w:trPr>
        <w:tc>
          <w:tcPr>
            <w:tcW w:w="4876" w:type="dxa"/>
            <w:hideMark/>
          </w:tcPr>
          <w:p w14:paraId="1F25C341" w14:textId="77777777" w:rsidR="001B4322" w:rsidRPr="0059292E" w:rsidRDefault="001B4322" w:rsidP="001B4322">
            <w:pPr>
              <w:pStyle w:val="ColumnHeading"/>
              <w:keepNext/>
              <w:rPr>
                <w:noProof/>
              </w:rPr>
            </w:pPr>
            <w:r w:rsidRPr="0059292E">
              <w:t>Komisijas ierosinātais teksts</w:t>
            </w:r>
          </w:p>
        </w:tc>
        <w:tc>
          <w:tcPr>
            <w:tcW w:w="4876" w:type="dxa"/>
            <w:hideMark/>
          </w:tcPr>
          <w:p w14:paraId="06C05368" w14:textId="7372A82C" w:rsidR="001B4322" w:rsidRPr="0059292E" w:rsidRDefault="00DE55EF" w:rsidP="001B4322">
            <w:pPr>
              <w:pStyle w:val="ColumnHeading"/>
              <w:keepNext/>
              <w:rPr>
                <w:noProof/>
              </w:rPr>
            </w:pPr>
            <w:r w:rsidRPr="0059292E">
              <w:t>Grozījums</w:t>
            </w:r>
          </w:p>
        </w:tc>
      </w:tr>
      <w:tr w:rsidR="001B4322" w:rsidRPr="006D6A57" w14:paraId="1F8F7332" w14:textId="77777777" w:rsidTr="001B4322">
        <w:trPr>
          <w:jc w:val="center"/>
        </w:trPr>
        <w:tc>
          <w:tcPr>
            <w:tcW w:w="4876" w:type="dxa"/>
            <w:hideMark/>
          </w:tcPr>
          <w:p w14:paraId="5FB7976C" w14:textId="77777777" w:rsidR="001B4322" w:rsidRPr="0059292E" w:rsidRDefault="001B4322" w:rsidP="001B4322">
            <w:pPr>
              <w:pStyle w:val="Normal6"/>
              <w:rPr>
                <w:noProof/>
              </w:rPr>
            </w:pPr>
            <w:r w:rsidRPr="0059292E">
              <w:t>5.</w:t>
            </w:r>
            <w:r w:rsidRPr="0059292E">
              <w:tab/>
              <w:t xml:space="preserve">Izpilddirektora amata pilnvaru termiņš ir </w:t>
            </w:r>
            <w:r w:rsidRPr="0059292E">
              <w:rPr>
                <w:b/>
                <w:i/>
              </w:rPr>
              <w:t>četri</w:t>
            </w:r>
            <w:r w:rsidRPr="0059292E">
              <w:t xml:space="preserve"> gadi. Līdz minētā laikposma beigām Komisija veic novērtējumu, kurā ņem vērā izpilddirektora snieguma izvērtējumu un Kompetenču </w:t>
            </w:r>
            <w:r w:rsidRPr="0059292E">
              <w:lastRenderedPageBreak/>
              <w:t>centra turpmākos uzdevumus un problēmjautājumus.</w:t>
            </w:r>
          </w:p>
        </w:tc>
        <w:tc>
          <w:tcPr>
            <w:tcW w:w="4876" w:type="dxa"/>
            <w:hideMark/>
          </w:tcPr>
          <w:p w14:paraId="2138EAAB" w14:textId="77777777" w:rsidR="001B4322" w:rsidRPr="0059292E" w:rsidRDefault="001B4322" w:rsidP="001B4322">
            <w:pPr>
              <w:pStyle w:val="Normal6"/>
              <w:rPr>
                <w:noProof/>
                <w:szCs w:val="24"/>
              </w:rPr>
            </w:pPr>
            <w:r w:rsidRPr="0059292E">
              <w:lastRenderedPageBreak/>
              <w:t>5.</w:t>
            </w:r>
            <w:r w:rsidRPr="0059292E">
              <w:tab/>
              <w:t xml:space="preserve">Izpilddirektora amata pilnvaru termiņš ir </w:t>
            </w:r>
            <w:r w:rsidRPr="0059292E">
              <w:rPr>
                <w:b/>
                <w:i/>
              </w:rPr>
              <w:t>pieci</w:t>
            </w:r>
            <w:r w:rsidRPr="0059292E">
              <w:t xml:space="preserve"> gadi. Līdz minētā laikposma beigām Komisija veic novērtējumu, kurā ņem vērā izpilddirektora snieguma izvērtējumu un Kompetenču </w:t>
            </w:r>
            <w:r w:rsidRPr="0059292E">
              <w:lastRenderedPageBreak/>
              <w:t>centra turpmākos uzdevumus un problēmjautājumus.</w:t>
            </w:r>
          </w:p>
        </w:tc>
      </w:tr>
    </w:tbl>
    <w:p w14:paraId="5D430D2B" w14:textId="77777777" w:rsidR="001B4322" w:rsidRPr="006D6A57" w:rsidRDefault="001B4322" w:rsidP="001B4322">
      <w:pPr>
        <w:rPr>
          <w:rStyle w:val="HideTWBExt"/>
        </w:rPr>
      </w:pPr>
      <w:r>
        <w:rPr>
          <w:rStyle w:val="HideTWBExt"/>
        </w:rPr>
        <w:lastRenderedPageBreak/>
        <w:t>&lt;/Amend&gt;</w:t>
      </w:r>
    </w:p>
    <w:p w14:paraId="705D19D0" w14:textId="77777777" w:rsidR="001B4322" w:rsidRPr="006D6A57" w:rsidRDefault="001B4322" w:rsidP="001B4322">
      <w:pPr>
        <w:rPr>
          <w:noProof/>
        </w:rPr>
      </w:pPr>
    </w:p>
    <w:p w14:paraId="3EB42FAE" w14:textId="09A562E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142</w:t>
      </w:r>
      <w:r>
        <w:rPr>
          <w:rStyle w:val="HideTWBExt"/>
        </w:rPr>
        <w:t>&lt;/NumAm&gt;</w:t>
      </w:r>
    </w:p>
    <w:p w14:paraId="21960E7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4B4AB91" w14:textId="77777777" w:rsidR="001B4322" w:rsidRPr="006D6A57" w:rsidRDefault="001B4322" w:rsidP="001B4322">
      <w:pPr>
        <w:pStyle w:val="NormalBold"/>
        <w:rPr>
          <w:noProof/>
        </w:rPr>
      </w:pPr>
      <w:r>
        <w:rPr>
          <w:rStyle w:val="HideTWBExt"/>
          <w:b w:val="0"/>
        </w:rPr>
        <w:t>&lt;Article&gt;</w:t>
      </w:r>
      <w:r w:rsidRPr="0059292E">
        <w:t>16. pants – 6.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E188AC9" w14:textId="77777777" w:rsidTr="001B4322">
        <w:trPr>
          <w:jc w:val="center"/>
        </w:trPr>
        <w:tc>
          <w:tcPr>
            <w:tcW w:w="9752" w:type="dxa"/>
            <w:gridSpan w:val="2"/>
          </w:tcPr>
          <w:p w14:paraId="72269B16" w14:textId="77777777" w:rsidR="001B4322" w:rsidRPr="006D6A57" w:rsidRDefault="001B4322" w:rsidP="001B4322">
            <w:pPr>
              <w:keepNext/>
              <w:rPr>
                <w:noProof/>
              </w:rPr>
            </w:pPr>
          </w:p>
        </w:tc>
      </w:tr>
      <w:tr w:rsidR="001B4322" w:rsidRPr="006D6A57" w14:paraId="05D4B72D" w14:textId="77777777" w:rsidTr="001B4322">
        <w:trPr>
          <w:jc w:val="center"/>
        </w:trPr>
        <w:tc>
          <w:tcPr>
            <w:tcW w:w="4876" w:type="dxa"/>
            <w:hideMark/>
          </w:tcPr>
          <w:p w14:paraId="1E911B29" w14:textId="77777777" w:rsidR="001B4322" w:rsidRPr="0059292E" w:rsidRDefault="001B4322" w:rsidP="001B4322">
            <w:pPr>
              <w:pStyle w:val="ColumnHeading"/>
              <w:keepNext/>
              <w:rPr>
                <w:noProof/>
              </w:rPr>
            </w:pPr>
            <w:r w:rsidRPr="0059292E">
              <w:t>Komisijas ierosinātais teksts</w:t>
            </w:r>
          </w:p>
        </w:tc>
        <w:tc>
          <w:tcPr>
            <w:tcW w:w="4876" w:type="dxa"/>
            <w:hideMark/>
          </w:tcPr>
          <w:p w14:paraId="3FCBBB14" w14:textId="7AA83C03" w:rsidR="001B4322" w:rsidRPr="0059292E" w:rsidRDefault="00DE55EF" w:rsidP="001B4322">
            <w:pPr>
              <w:pStyle w:val="ColumnHeading"/>
              <w:keepNext/>
              <w:rPr>
                <w:noProof/>
              </w:rPr>
            </w:pPr>
            <w:r w:rsidRPr="0059292E">
              <w:t>Grozījums</w:t>
            </w:r>
          </w:p>
        </w:tc>
      </w:tr>
      <w:tr w:rsidR="001B4322" w:rsidRPr="006D6A57" w14:paraId="788C6E4D" w14:textId="77777777" w:rsidTr="001B4322">
        <w:trPr>
          <w:jc w:val="center"/>
        </w:trPr>
        <w:tc>
          <w:tcPr>
            <w:tcW w:w="4876" w:type="dxa"/>
            <w:hideMark/>
          </w:tcPr>
          <w:p w14:paraId="4C83E2B5" w14:textId="77777777" w:rsidR="001B4322" w:rsidRPr="0059292E" w:rsidRDefault="001B4322" w:rsidP="001B4322">
            <w:pPr>
              <w:pStyle w:val="Normal6"/>
              <w:rPr>
                <w:noProof/>
              </w:rPr>
            </w:pPr>
            <w:r w:rsidRPr="0059292E">
              <w:t>6.</w:t>
            </w:r>
            <w:r w:rsidRPr="0059292E">
              <w:tab/>
              <w:t xml:space="preserve">Valde, rīkojoties pēc Komisijas priekšlikuma, kurā ņemts vērā 5. punktā minētais novērtējums, izpilddirektora amata pilnvaru laiku var vienu reizi pagarināt uz laiku, kas nepārsniedz </w:t>
            </w:r>
            <w:r w:rsidRPr="0059292E">
              <w:rPr>
                <w:b/>
                <w:i/>
              </w:rPr>
              <w:t>četrus</w:t>
            </w:r>
            <w:r w:rsidRPr="0059292E">
              <w:t xml:space="preserve"> gadus.</w:t>
            </w:r>
          </w:p>
        </w:tc>
        <w:tc>
          <w:tcPr>
            <w:tcW w:w="4876" w:type="dxa"/>
            <w:hideMark/>
          </w:tcPr>
          <w:p w14:paraId="7A9D1DC8" w14:textId="77777777" w:rsidR="001B4322" w:rsidRPr="0059292E" w:rsidRDefault="001B4322" w:rsidP="001B4322">
            <w:pPr>
              <w:pStyle w:val="Normal6"/>
              <w:rPr>
                <w:noProof/>
                <w:szCs w:val="24"/>
              </w:rPr>
            </w:pPr>
            <w:r w:rsidRPr="0059292E">
              <w:t>6.</w:t>
            </w:r>
            <w:r w:rsidRPr="0059292E">
              <w:tab/>
              <w:t xml:space="preserve">Valde, rīkojoties pēc Komisijas priekšlikuma, kurā ņemts vērā 5. punktā minētais novērtējums, izpilddirektora amata pilnvaru laiku var vienu reizi pagarināt uz laiku, kas nepārsniedz </w:t>
            </w:r>
            <w:r w:rsidRPr="0059292E">
              <w:rPr>
                <w:b/>
                <w:i/>
              </w:rPr>
              <w:t>piecus</w:t>
            </w:r>
            <w:r w:rsidRPr="0059292E">
              <w:t xml:space="preserve"> gadus.</w:t>
            </w:r>
          </w:p>
        </w:tc>
      </w:tr>
    </w:tbl>
    <w:p w14:paraId="3E706880" w14:textId="77777777" w:rsidR="001B4322" w:rsidRPr="006D6A57" w:rsidRDefault="001B4322" w:rsidP="001B4322">
      <w:pPr>
        <w:rPr>
          <w:rStyle w:val="HideTWBExt"/>
        </w:rPr>
      </w:pPr>
      <w:r>
        <w:rPr>
          <w:rStyle w:val="HideTWBExt"/>
        </w:rPr>
        <w:t>&lt;/Amend&gt;</w:t>
      </w:r>
    </w:p>
    <w:p w14:paraId="7965B8F5" w14:textId="77777777" w:rsidR="001B4322" w:rsidRPr="006D6A57" w:rsidRDefault="001B4322" w:rsidP="001B4322">
      <w:pPr>
        <w:rPr>
          <w:noProof/>
        </w:rPr>
      </w:pPr>
    </w:p>
    <w:p w14:paraId="4E7593A0" w14:textId="3D74956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143</w:t>
      </w:r>
      <w:r>
        <w:rPr>
          <w:rStyle w:val="HideTWBExt"/>
        </w:rPr>
        <w:t>&lt;/NumAm&gt;</w:t>
      </w:r>
    </w:p>
    <w:p w14:paraId="0FAD4E7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6A745C8" w14:textId="77777777" w:rsidR="001B4322" w:rsidRPr="006D6A57" w:rsidRDefault="001B4322" w:rsidP="001B4322">
      <w:pPr>
        <w:pStyle w:val="NormalBold"/>
        <w:rPr>
          <w:noProof/>
        </w:rPr>
      </w:pPr>
      <w:r>
        <w:rPr>
          <w:rStyle w:val="HideTWBExt"/>
          <w:b w:val="0"/>
        </w:rPr>
        <w:t>&lt;Article&gt;</w:t>
      </w:r>
      <w:r w:rsidRPr="0059292E">
        <w:t>16. pants – 8.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1B6CF26" w14:textId="77777777" w:rsidTr="001B4322">
        <w:trPr>
          <w:jc w:val="center"/>
        </w:trPr>
        <w:tc>
          <w:tcPr>
            <w:tcW w:w="9752" w:type="dxa"/>
            <w:gridSpan w:val="2"/>
          </w:tcPr>
          <w:p w14:paraId="5A2CBF61" w14:textId="77777777" w:rsidR="001B4322" w:rsidRPr="006D6A57" w:rsidRDefault="001B4322" w:rsidP="001B4322">
            <w:pPr>
              <w:keepNext/>
              <w:rPr>
                <w:noProof/>
              </w:rPr>
            </w:pPr>
          </w:p>
        </w:tc>
      </w:tr>
      <w:tr w:rsidR="001B4322" w:rsidRPr="006D6A57" w14:paraId="6B0CB987" w14:textId="77777777" w:rsidTr="001B4322">
        <w:trPr>
          <w:jc w:val="center"/>
        </w:trPr>
        <w:tc>
          <w:tcPr>
            <w:tcW w:w="4876" w:type="dxa"/>
            <w:hideMark/>
          </w:tcPr>
          <w:p w14:paraId="5D358F4A" w14:textId="77777777" w:rsidR="001B4322" w:rsidRPr="0059292E" w:rsidRDefault="001B4322" w:rsidP="001B4322">
            <w:pPr>
              <w:pStyle w:val="ColumnHeading"/>
              <w:keepNext/>
              <w:rPr>
                <w:noProof/>
              </w:rPr>
            </w:pPr>
            <w:r w:rsidRPr="0059292E">
              <w:t>Komisijas ierosinātais teksts</w:t>
            </w:r>
          </w:p>
        </w:tc>
        <w:tc>
          <w:tcPr>
            <w:tcW w:w="4876" w:type="dxa"/>
            <w:hideMark/>
          </w:tcPr>
          <w:p w14:paraId="6AC6E359" w14:textId="33421FA6" w:rsidR="001B4322" w:rsidRPr="0059292E" w:rsidRDefault="00DE55EF" w:rsidP="001B4322">
            <w:pPr>
              <w:pStyle w:val="ColumnHeading"/>
              <w:keepNext/>
              <w:rPr>
                <w:noProof/>
              </w:rPr>
            </w:pPr>
            <w:r w:rsidRPr="0059292E">
              <w:t>Grozījums</w:t>
            </w:r>
          </w:p>
        </w:tc>
      </w:tr>
      <w:tr w:rsidR="001B4322" w:rsidRPr="006D6A57" w14:paraId="51568102" w14:textId="77777777" w:rsidTr="001B4322">
        <w:trPr>
          <w:jc w:val="center"/>
        </w:trPr>
        <w:tc>
          <w:tcPr>
            <w:tcW w:w="4876" w:type="dxa"/>
            <w:hideMark/>
          </w:tcPr>
          <w:p w14:paraId="623654F8" w14:textId="77777777" w:rsidR="001B4322" w:rsidRPr="0059292E" w:rsidRDefault="001B4322" w:rsidP="001B4322">
            <w:pPr>
              <w:pStyle w:val="Normal6"/>
              <w:rPr>
                <w:noProof/>
              </w:rPr>
            </w:pPr>
            <w:r w:rsidRPr="0059292E">
              <w:t>8.</w:t>
            </w:r>
            <w:r w:rsidRPr="0059292E">
              <w:tab/>
              <w:t>Izpilddirektoru no amata atceļ tikai ar Valdes lēmumu, kas pieņemts pēc Komisijas priekšlikuma.</w:t>
            </w:r>
          </w:p>
        </w:tc>
        <w:tc>
          <w:tcPr>
            <w:tcW w:w="4876" w:type="dxa"/>
            <w:hideMark/>
          </w:tcPr>
          <w:p w14:paraId="5966A1B5" w14:textId="77777777" w:rsidR="001B4322" w:rsidRPr="0059292E" w:rsidRDefault="001B4322" w:rsidP="001B4322">
            <w:pPr>
              <w:pStyle w:val="Normal6"/>
              <w:rPr>
                <w:noProof/>
                <w:szCs w:val="24"/>
              </w:rPr>
            </w:pPr>
            <w:r w:rsidRPr="0059292E">
              <w:t>8.</w:t>
            </w:r>
            <w:r w:rsidRPr="0059292E">
              <w:tab/>
              <w:t xml:space="preserve">Izpilddirektoru no amata atceļ tikai ar Valdes lēmumu, kas pieņemts pēc </w:t>
            </w:r>
            <w:r w:rsidRPr="0059292E">
              <w:rPr>
                <w:b/>
                <w:i/>
              </w:rPr>
              <w:t xml:space="preserve">tās locekļu priekšlikuma vai pēc </w:t>
            </w:r>
            <w:r w:rsidRPr="0059292E">
              <w:t>Komisijas priekšlikuma.</w:t>
            </w:r>
          </w:p>
        </w:tc>
      </w:tr>
    </w:tbl>
    <w:p w14:paraId="7EA004E9" w14:textId="77777777" w:rsidR="001B4322" w:rsidRPr="006D6A57" w:rsidRDefault="001B4322" w:rsidP="001B4322">
      <w:pPr>
        <w:rPr>
          <w:rStyle w:val="HideTWBExt"/>
        </w:rPr>
      </w:pPr>
      <w:r>
        <w:rPr>
          <w:rStyle w:val="HideTWBExt"/>
        </w:rPr>
        <w:t>&lt;/Amend&gt;</w:t>
      </w:r>
    </w:p>
    <w:p w14:paraId="5BE96105" w14:textId="77777777" w:rsidR="001B4322" w:rsidRPr="006D6A57" w:rsidRDefault="001B4322" w:rsidP="001B4322">
      <w:pPr>
        <w:rPr>
          <w:noProof/>
        </w:rPr>
      </w:pPr>
    </w:p>
    <w:p w14:paraId="233BD8C1" w14:textId="2DDE2E8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144</w:t>
      </w:r>
      <w:r>
        <w:rPr>
          <w:rStyle w:val="HideTWBExt"/>
        </w:rPr>
        <w:t>&lt;/NumAm&gt;</w:t>
      </w:r>
    </w:p>
    <w:p w14:paraId="49F73915"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C55B3B8" w14:textId="77777777" w:rsidR="001B4322" w:rsidRPr="00B632FA" w:rsidRDefault="001B4322" w:rsidP="001B4322">
      <w:pPr>
        <w:pStyle w:val="NormalBold"/>
        <w:rPr>
          <w:noProof/>
        </w:rPr>
      </w:pPr>
      <w:r w:rsidRPr="00776516">
        <w:rPr>
          <w:rStyle w:val="HideTWBExt"/>
          <w:b w:val="0"/>
        </w:rPr>
        <w:t>&lt;Article&gt;</w:t>
      </w:r>
      <w:r w:rsidRPr="0059292E">
        <w:t>17. pants – 2. punkts – c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A23B430" w14:textId="77777777" w:rsidTr="001B4322">
        <w:trPr>
          <w:jc w:val="center"/>
        </w:trPr>
        <w:tc>
          <w:tcPr>
            <w:tcW w:w="9752" w:type="dxa"/>
            <w:gridSpan w:val="2"/>
          </w:tcPr>
          <w:p w14:paraId="6EDC728E" w14:textId="77777777" w:rsidR="001B4322" w:rsidRPr="00776516" w:rsidRDefault="001B4322" w:rsidP="001B4322">
            <w:pPr>
              <w:keepNext/>
              <w:rPr>
                <w:noProof/>
              </w:rPr>
            </w:pPr>
          </w:p>
        </w:tc>
      </w:tr>
      <w:tr w:rsidR="001B4322" w:rsidRPr="006D6A57" w14:paraId="1513F4ED" w14:textId="77777777" w:rsidTr="001B4322">
        <w:trPr>
          <w:jc w:val="center"/>
        </w:trPr>
        <w:tc>
          <w:tcPr>
            <w:tcW w:w="4876" w:type="dxa"/>
            <w:hideMark/>
          </w:tcPr>
          <w:p w14:paraId="66C45FFD" w14:textId="77777777" w:rsidR="001B4322" w:rsidRPr="0059292E" w:rsidRDefault="001B4322" w:rsidP="001B4322">
            <w:pPr>
              <w:pStyle w:val="ColumnHeading"/>
              <w:keepNext/>
              <w:rPr>
                <w:noProof/>
              </w:rPr>
            </w:pPr>
            <w:r w:rsidRPr="0059292E">
              <w:t>Komisijas ierosinātais teksts</w:t>
            </w:r>
          </w:p>
        </w:tc>
        <w:tc>
          <w:tcPr>
            <w:tcW w:w="4876" w:type="dxa"/>
            <w:hideMark/>
          </w:tcPr>
          <w:p w14:paraId="16A362DA" w14:textId="4010FE8E" w:rsidR="001B4322" w:rsidRPr="0059292E" w:rsidRDefault="00DE55EF" w:rsidP="001B4322">
            <w:pPr>
              <w:pStyle w:val="ColumnHeading"/>
              <w:keepNext/>
              <w:rPr>
                <w:noProof/>
              </w:rPr>
            </w:pPr>
            <w:r w:rsidRPr="0059292E">
              <w:t>Grozījums</w:t>
            </w:r>
          </w:p>
        </w:tc>
      </w:tr>
      <w:tr w:rsidR="001B4322" w:rsidRPr="006D6A57" w14:paraId="3AB3CCD2" w14:textId="77777777" w:rsidTr="001B4322">
        <w:trPr>
          <w:jc w:val="center"/>
        </w:trPr>
        <w:tc>
          <w:tcPr>
            <w:tcW w:w="4876" w:type="dxa"/>
            <w:hideMark/>
          </w:tcPr>
          <w:p w14:paraId="39A7F6A0" w14:textId="77777777" w:rsidR="001B4322" w:rsidRPr="0059292E" w:rsidRDefault="001B4322" w:rsidP="001B4322">
            <w:pPr>
              <w:pStyle w:val="Normal6"/>
              <w:rPr>
                <w:noProof/>
              </w:rPr>
            </w:pPr>
            <w:r w:rsidRPr="0059292E">
              <w:t>(c)</w:t>
            </w:r>
            <w:r w:rsidRPr="0059292E">
              <w:tab/>
              <w:t xml:space="preserve">pēc apspriešanās ar Valdi un Komisiju, sagatavo un iesniedz pieņemšanai Valdē daudzgadu stratēģiskā plāna projektu un Kompetenču centra ikgadējā darba plāna projektu, ietverot </w:t>
            </w:r>
            <w:r w:rsidRPr="0059292E">
              <w:lastRenderedPageBreak/>
              <w:t>darba plāna īstenošanai nepieciešamo uzaicinājumu iesniegt priekšlikumus, uzaicinājumu izteikt ieinteresētību un uzaicinājumu iesniegt piedāvājumus tvērumu, kā arī attiecīgo Komisijas un dalībvalstu ierosināto izdevumu aplēses;</w:t>
            </w:r>
          </w:p>
        </w:tc>
        <w:tc>
          <w:tcPr>
            <w:tcW w:w="4876" w:type="dxa"/>
            <w:hideMark/>
          </w:tcPr>
          <w:p w14:paraId="7BAD1962" w14:textId="77777777" w:rsidR="001B4322" w:rsidRPr="0059292E" w:rsidRDefault="001B4322" w:rsidP="001B4322">
            <w:pPr>
              <w:pStyle w:val="Normal6"/>
              <w:rPr>
                <w:noProof/>
                <w:szCs w:val="24"/>
              </w:rPr>
            </w:pPr>
            <w:r w:rsidRPr="0059292E">
              <w:lastRenderedPageBreak/>
              <w:t>(c)</w:t>
            </w:r>
            <w:r w:rsidRPr="0059292E">
              <w:tab/>
              <w:t>pēc apspriešanās ar Valdi</w:t>
            </w:r>
            <w:r w:rsidRPr="0059292E">
              <w:rPr>
                <w:b/>
                <w:i/>
              </w:rPr>
              <w:t>, Industriālo un zinātnisko konsultatīvo padomi, ENISA</w:t>
            </w:r>
            <w:r w:rsidRPr="0059292E">
              <w:t xml:space="preserve"> un Komisiju, sagatavo un iesniedz pieņemšanai Valdē daudzgadu stratēģiskā plāna projektu un Kompetenču </w:t>
            </w:r>
            <w:r w:rsidRPr="0059292E">
              <w:lastRenderedPageBreak/>
              <w:t>centra ikgadējā darba plāna projektu, ietverot darba plāna īstenošanai nepieciešamo uzaicinājumu iesniegt priekšlikumus, uzaicinājumu izteikt ieinteresētību un uzaicinājumu iesniegt piedāvājumus tvērumu, kā arī attiecīgo Komisijas un dalībvalstu ierosināto izdevumu aplēses;</w:t>
            </w:r>
          </w:p>
        </w:tc>
      </w:tr>
    </w:tbl>
    <w:p w14:paraId="1EC576D2" w14:textId="77777777" w:rsidR="001B4322" w:rsidRPr="006D6A57" w:rsidRDefault="001B4322" w:rsidP="001B4322">
      <w:pPr>
        <w:rPr>
          <w:rStyle w:val="HideTWBExt"/>
        </w:rPr>
      </w:pPr>
      <w:r>
        <w:rPr>
          <w:rStyle w:val="HideTWBExt"/>
        </w:rPr>
        <w:lastRenderedPageBreak/>
        <w:t>&lt;/Amend&gt;</w:t>
      </w:r>
    </w:p>
    <w:p w14:paraId="186C2AA9" w14:textId="77777777" w:rsidR="001B4322" w:rsidRPr="006D6A57" w:rsidRDefault="001B4322" w:rsidP="001B4322">
      <w:pPr>
        <w:rPr>
          <w:noProof/>
        </w:rPr>
      </w:pPr>
    </w:p>
    <w:p w14:paraId="08AD5D1B" w14:textId="1DD793BE"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145</w:t>
      </w:r>
      <w:r>
        <w:rPr>
          <w:rStyle w:val="HideTWBExt"/>
        </w:rPr>
        <w:t>&lt;/NumAm&gt;</w:t>
      </w:r>
    </w:p>
    <w:p w14:paraId="7DD981C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C541572" w14:textId="77777777" w:rsidR="001B4322" w:rsidRPr="00B632FA" w:rsidRDefault="001B4322" w:rsidP="001B4322">
      <w:pPr>
        <w:pStyle w:val="NormalBold"/>
        <w:rPr>
          <w:noProof/>
        </w:rPr>
      </w:pPr>
      <w:r w:rsidRPr="00776516">
        <w:rPr>
          <w:rStyle w:val="HideTWBExt"/>
          <w:b w:val="0"/>
        </w:rPr>
        <w:t>&lt;Article&gt;</w:t>
      </w:r>
      <w:r w:rsidRPr="0059292E">
        <w:t>17. pants – 2. punkts – h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5F248B41" w14:textId="77777777" w:rsidTr="001B4322">
        <w:trPr>
          <w:jc w:val="center"/>
        </w:trPr>
        <w:tc>
          <w:tcPr>
            <w:tcW w:w="9752" w:type="dxa"/>
            <w:gridSpan w:val="2"/>
          </w:tcPr>
          <w:p w14:paraId="60C776C7" w14:textId="77777777" w:rsidR="001B4322" w:rsidRPr="00776516" w:rsidRDefault="001B4322" w:rsidP="001B4322">
            <w:pPr>
              <w:keepNext/>
              <w:rPr>
                <w:noProof/>
              </w:rPr>
            </w:pPr>
          </w:p>
        </w:tc>
      </w:tr>
      <w:tr w:rsidR="001B4322" w:rsidRPr="006D6A57" w14:paraId="614D314E" w14:textId="77777777" w:rsidTr="001B4322">
        <w:trPr>
          <w:jc w:val="center"/>
        </w:trPr>
        <w:tc>
          <w:tcPr>
            <w:tcW w:w="4876" w:type="dxa"/>
            <w:hideMark/>
          </w:tcPr>
          <w:p w14:paraId="17FF2A16" w14:textId="77777777" w:rsidR="001B4322" w:rsidRPr="0059292E" w:rsidRDefault="001B4322" w:rsidP="001B4322">
            <w:pPr>
              <w:pStyle w:val="ColumnHeading"/>
              <w:keepNext/>
              <w:rPr>
                <w:noProof/>
              </w:rPr>
            </w:pPr>
            <w:r w:rsidRPr="0059292E">
              <w:t>Komisijas ierosinātais teksts</w:t>
            </w:r>
          </w:p>
        </w:tc>
        <w:tc>
          <w:tcPr>
            <w:tcW w:w="4876" w:type="dxa"/>
            <w:hideMark/>
          </w:tcPr>
          <w:p w14:paraId="32FE4FEE" w14:textId="63F2DF00" w:rsidR="001B4322" w:rsidRPr="0059292E" w:rsidRDefault="00DE55EF" w:rsidP="001B4322">
            <w:pPr>
              <w:pStyle w:val="ColumnHeading"/>
              <w:keepNext/>
              <w:rPr>
                <w:noProof/>
              </w:rPr>
            </w:pPr>
            <w:r w:rsidRPr="0059292E">
              <w:t>Grozījums</w:t>
            </w:r>
          </w:p>
        </w:tc>
      </w:tr>
      <w:tr w:rsidR="001B4322" w:rsidRPr="006D6A57" w14:paraId="388167E2" w14:textId="77777777" w:rsidTr="001B4322">
        <w:trPr>
          <w:jc w:val="center"/>
        </w:trPr>
        <w:tc>
          <w:tcPr>
            <w:tcW w:w="4876" w:type="dxa"/>
            <w:hideMark/>
          </w:tcPr>
          <w:p w14:paraId="696960FD" w14:textId="77777777" w:rsidR="001B4322" w:rsidRPr="0059292E" w:rsidRDefault="001B4322" w:rsidP="001B4322">
            <w:pPr>
              <w:pStyle w:val="Normal6"/>
              <w:rPr>
                <w:noProof/>
              </w:rPr>
            </w:pPr>
            <w:r w:rsidRPr="0059292E">
              <w:t>(h)</w:t>
            </w:r>
            <w:r w:rsidRPr="0059292E">
              <w:tab/>
              <w:t>sagatavo turpmākas rīcības plānu atbilstīgi retrospektīvu novērtējumu secinājumiem un divreiz gadā par īstenošanas gaitu ziņo Komisijai;</w:t>
            </w:r>
          </w:p>
        </w:tc>
        <w:tc>
          <w:tcPr>
            <w:tcW w:w="4876" w:type="dxa"/>
            <w:hideMark/>
          </w:tcPr>
          <w:p w14:paraId="0ABABA15" w14:textId="77777777" w:rsidR="001B4322" w:rsidRPr="0059292E" w:rsidRDefault="001B4322" w:rsidP="001B4322">
            <w:pPr>
              <w:pStyle w:val="Normal6"/>
              <w:rPr>
                <w:noProof/>
                <w:szCs w:val="24"/>
              </w:rPr>
            </w:pPr>
            <w:r w:rsidRPr="0059292E">
              <w:t>(h)</w:t>
            </w:r>
            <w:r w:rsidRPr="0059292E">
              <w:tab/>
              <w:t>sagatavo turpmākas rīcības plānu atbilstīgi retrospektīvu novērtējumu secinājumiem un divreiz gadā par īstenošanas gaitu ziņo Komisijai</w:t>
            </w:r>
            <w:r w:rsidRPr="0059292E">
              <w:rPr>
                <w:b/>
                <w:i/>
              </w:rPr>
              <w:t xml:space="preserve"> un Eiropas Parlamentam</w:t>
            </w:r>
            <w:r w:rsidRPr="0059292E">
              <w:t>;</w:t>
            </w:r>
          </w:p>
        </w:tc>
      </w:tr>
    </w:tbl>
    <w:p w14:paraId="577B220A" w14:textId="77777777" w:rsidR="001B4322" w:rsidRPr="006D6A57" w:rsidRDefault="001B4322" w:rsidP="001B4322">
      <w:pPr>
        <w:rPr>
          <w:rStyle w:val="HideTWBExt"/>
        </w:rPr>
      </w:pPr>
      <w:r>
        <w:rPr>
          <w:rStyle w:val="HideTWBExt"/>
        </w:rPr>
        <w:t>&lt;/Amend&gt;</w:t>
      </w:r>
    </w:p>
    <w:p w14:paraId="29D5CAC7" w14:textId="77777777" w:rsidR="001B4322" w:rsidRPr="006D6A57" w:rsidRDefault="001B4322" w:rsidP="001B4322">
      <w:pPr>
        <w:rPr>
          <w:noProof/>
        </w:rPr>
      </w:pPr>
    </w:p>
    <w:p w14:paraId="09D0F26A" w14:textId="5869470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146</w:t>
      </w:r>
      <w:r>
        <w:rPr>
          <w:rStyle w:val="HideTWBExt"/>
        </w:rPr>
        <w:t>&lt;/NumAm&gt;</w:t>
      </w:r>
    </w:p>
    <w:p w14:paraId="2FF06FE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600B406" w14:textId="77777777" w:rsidR="001B4322" w:rsidRPr="00B632FA" w:rsidRDefault="001B4322" w:rsidP="001B4322">
      <w:pPr>
        <w:pStyle w:val="NormalBold"/>
        <w:rPr>
          <w:noProof/>
        </w:rPr>
      </w:pPr>
      <w:r w:rsidRPr="00776516">
        <w:rPr>
          <w:rStyle w:val="HideTWBExt"/>
          <w:b w:val="0"/>
        </w:rPr>
        <w:t>&lt;Article&gt;</w:t>
      </w:r>
      <w:r w:rsidRPr="0059292E">
        <w:t>17. pants – 2. punkts – l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1793FEE" w14:textId="77777777" w:rsidTr="001B4322">
        <w:trPr>
          <w:jc w:val="center"/>
        </w:trPr>
        <w:tc>
          <w:tcPr>
            <w:tcW w:w="9752" w:type="dxa"/>
            <w:gridSpan w:val="2"/>
          </w:tcPr>
          <w:p w14:paraId="5407273D" w14:textId="77777777" w:rsidR="001B4322" w:rsidRPr="00776516" w:rsidRDefault="001B4322" w:rsidP="001B4322">
            <w:pPr>
              <w:keepNext/>
              <w:rPr>
                <w:noProof/>
              </w:rPr>
            </w:pPr>
          </w:p>
        </w:tc>
      </w:tr>
      <w:tr w:rsidR="001B4322" w:rsidRPr="006D6A57" w14:paraId="31CAE6A6" w14:textId="77777777" w:rsidTr="001B4322">
        <w:trPr>
          <w:jc w:val="center"/>
        </w:trPr>
        <w:tc>
          <w:tcPr>
            <w:tcW w:w="4876" w:type="dxa"/>
            <w:hideMark/>
          </w:tcPr>
          <w:p w14:paraId="13964F1A" w14:textId="77777777" w:rsidR="001B4322" w:rsidRPr="0059292E" w:rsidRDefault="001B4322" w:rsidP="001B4322">
            <w:pPr>
              <w:pStyle w:val="ColumnHeading"/>
              <w:keepNext/>
              <w:rPr>
                <w:noProof/>
              </w:rPr>
            </w:pPr>
            <w:r w:rsidRPr="0059292E">
              <w:t>Komisijas ierosinātais teksts</w:t>
            </w:r>
          </w:p>
        </w:tc>
        <w:tc>
          <w:tcPr>
            <w:tcW w:w="4876" w:type="dxa"/>
            <w:hideMark/>
          </w:tcPr>
          <w:p w14:paraId="0865506C" w14:textId="004816F2" w:rsidR="001B4322" w:rsidRPr="0059292E" w:rsidRDefault="00DE55EF" w:rsidP="001B4322">
            <w:pPr>
              <w:pStyle w:val="ColumnHeading"/>
              <w:keepNext/>
              <w:rPr>
                <w:noProof/>
              </w:rPr>
            </w:pPr>
            <w:r w:rsidRPr="0059292E">
              <w:t>Grozījums</w:t>
            </w:r>
          </w:p>
        </w:tc>
      </w:tr>
      <w:tr w:rsidR="001B4322" w:rsidRPr="006D6A57" w14:paraId="5DC5B882" w14:textId="77777777" w:rsidTr="001B4322">
        <w:trPr>
          <w:jc w:val="center"/>
        </w:trPr>
        <w:tc>
          <w:tcPr>
            <w:tcW w:w="4876" w:type="dxa"/>
            <w:hideMark/>
          </w:tcPr>
          <w:p w14:paraId="4FFF369C" w14:textId="77777777" w:rsidR="001B4322" w:rsidRPr="0059292E" w:rsidRDefault="001B4322" w:rsidP="001B4322">
            <w:pPr>
              <w:pStyle w:val="Normal6"/>
              <w:rPr>
                <w:noProof/>
              </w:rPr>
            </w:pPr>
            <w:r w:rsidRPr="0059292E">
              <w:t>(l)</w:t>
            </w:r>
            <w:r w:rsidRPr="0059292E">
              <w:tab/>
              <w:t>apstiprina finansējumam atlasīto darbību sarakstu, balstoties uz neatkarīgu ekspertu grupas izveidotu sarindojuma sarakstu;</w:t>
            </w:r>
          </w:p>
        </w:tc>
        <w:tc>
          <w:tcPr>
            <w:tcW w:w="4876" w:type="dxa"/>
            <w:hideMark/>
          </w:tcPr>
          <w:p w14:paraId="0CDEE361" w14:textId="77777777" w:rsidR="001B4322" w:rsidRPr="0059292E" w:rsidRDefault="001B4322" w:rsidP="001B4322">
            <w:pPr>
              <w:pStyle w:val="Normal6"/>
              <w:rPr>
                <w:noProof/>
                <w:szCs w:val="24"/>
              </w:rPr>
            </w:pPr>
            <w:r w:rsidRPr="0059292E">
              <w:t>(l)</w:t>
            </w:r>
            <w:r w:rsidRPr="0059292E">
              <w:tab/>
            </w:r>
            <w:r w:rsidRPr="0059292E">
              <w:rPr>
                <w:b/>
                <w:i/>
              </w:rPr>
              <w:t xml:space="preserve">pēc apspriešanās ar Industriālo un zinātnisko konsultatīvo padomi un ENISA </w:t>
            </w:r>
            <w:r w:rsidRPr="0059292E">
              <w:t>apstiprina finansējumam atlasīto darbību sarakstu, balstoties uz neatkarīgu ekspertu grupas izveidotu sarindojuma sarakstu;</w:t>
            </w:r>
          </w:p>
        </w:tc>
      </w:tr>
    </w:tbl>
    <w:p w14:paraId="05443CE1" w14:textId="77777777" w:rsidR="001B4322" w:rsidRPr="006D6A57" w:rsidRDefault="001B4322" w:rsidP="001B4322">
      <w:pPr>
        <w:rPr>
          <w:rStyle w:val="HideTWBExt"/>
        </w:rPr>
      </w:pPr>
      <w:r>
        <w:rPr>
          <w:rStyle w:val="HideTWBExt"/>
        </w:rPr>
        <w:t>&lt;/Amend&gt;</w:t>
      </w:r>
    </w:p>
    <w:p w14:paraId="25E03B90" w14:textId="77777777" w:rsidR="001B4322" w:rsidRPr="006D6A57" w:rsidRDefault="001B4322" w:rsidP="001B4322">
      <w:pPr>
        <w:rPr>
          <w:noProof/>
        </w:rPr>
      </w:pPr>
    </w:p>
    <w:p w14:paraId="2659C327" w14:textId="32B24D2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147</w:t>
      </w:r>
      <w:r>
        <w:rPr>
          <w:rStyle w:val="HideTWBExt"/>
        </w:rPr>
        <w:t>&lt;/NumAm&gt;</w:t>
      </w:r>
    </w:p>
    <w:p w14:paraId="5CA07FB7"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4507370" w14:textId="77777777" w:rsidR="001B4322" w:rsidRPr="00B632FA" w:rsidRDefault="001B4322" w:rsidP="001B4322">
      <w:pPr>
        <w:pStyle w:val="NormalBold"/>
        <w:rPr>
          <w:noProof/>
        </w:rPr>
      </w:pPr>
      <w:r w:rsidRPr="00776516">
        <w:rPr>
          <w:rStyle w:val="HideTWBExt"/>
          <w:b w:val="0"/>
        </w:rPr>
        <w:t>&lt;Article&gt;</w:t>
      </w:r>
      <w:r w:rsidRPr="0059292E">
        <w:t>17. pants – 2. punkts – s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C089F7E" w14:textId="77777777" w:rsidTr="001B4322">
        <w:trPr>
          <w:jc w:val="center"/>
        </w:trPr>
        <w:tc>
          <w:tcPr>
            <w:tcW w:w="9752" w:type="dxa"/>
            <w:gridSpan w:val="2"/>
          </w:tcPr>
          <w:p w14:paraId="6D694F00" w14:textId="77777777" w:rsidR="001B4322" w:rsidRPr="00776516" w:rsidRDefault="001B4322" w:rsidP="001B4322">
            <w:pPr>
              <w:keepNext/>
              <w:rPr>
                <w:noProof/>
              </w:rPr>
            </w:pPr>
          </w:p>
        </w:tc>
      </w:tr>
      <w:tr w:rsidR="001B4322" w:rsidRPr="006D6A57" w14:paraId="4ED1D63C" w14:textId="77777777" w:rsidTr="001B4322">
        <w:trPr>
          <w:jc w:val="center"/>
        </w:trPr>
        <w:tc>
          <w:tcPr>
            <w:tcW w:w="4876" w:type="dxa"/>
            <w:hideMark/>
          </w:tcPr>
          <w:p w14:paraId="71DBA593" w14:textId="77777777" w:rsidR="001B4322" w:rsidRPr="0059292E" w:rsidRDefault="001B4322" w:rsidP="001B4322">
            <w:pPr>
              <w:pStyle w:val="ColumnHeading"/>
              <w:keepNext/>
              <w:rPr>
                <w:noProof/>
              </w:rPr>
            </w:pPr>
            <w:r w:rsidRPr="0059292E">
              <w:t>Komisijas ierosinātais teksts</w:t>
            </w:r>
          </w:p>
        </w:tc>
        <w:tc>
          <w:tcPr>
            <w:tcW w:w="4876" w:type="dxa"/>
            <w:hideMark/>
          </w:tcPr>
          <w:p w14:paraId="126BDB89" w14:textId="1B2791D9" w:rsidR="001B4322" w:rsidRPr="0059292E" w:rsidRDefault="00DE55EF" w:rsidP="001B4322">
            <w:pPr>
              <w:pStyle w:val="ColumnHeading"/>
              <w:keepNext/>
              <w:rPr>
                <w:noProof/>
              </w:rPr>
            </w:pPr>
            <w:r w:rsidRPr="0059292E">
              <w:t>Grozījums</w:t>
            </w:r>
          </w:p>
        </w:tc>
      </w:tr>
      <w:tr w:rsidR="001B4322" w:rsidRPr="006D6A57" w14:paraId="7BE68745" w14:textId="77777777" w:rsidTr="001B4322">
        <w:trPr>
          <w:jc w:val="center"/>
        </w:trPr>
        <w:tc>
          <w:tcPr>
            <w:tcW w:w="4876" w:type="dxa"/>
            <w:hideMark/>
          </w:tcPr>
          <w:p w14:paraId="63148FDD" w14:textId="77777777" w:rsidR="001B4322" w:rsidRPr="0059292E" w:rsidRDefault="001B4322" w:rsidP="001B4322">
            <w:pPr>
              <w:pStyle w:val="Normal6"/>
              <w:rPr>
                <w:noProof/>
              </w:rPr>
            </w:pPr>
            <w:r w:rsidRPr="0059292E">
              <w:t>(s)</w:t>
            </w:r>
            <w:r w:rsidRPr="0059292E">
              <w:tab/>
              <w:t>sagatavo turpmākas rīcības plānu atbilstīgi secinājumiem, kas izriet no iekšējās vai ārējās revīzijas ziņojumiem, kā arī no izmeklēšanas, kuru veicis Eiropas Birojs krāpšanas apkarošanai (OLAF), un divreiz gadā par plāna īstenošanas gaitu ziņo Komisijai un regulāri</w:t>
            </w:r>
            <w:r w:rsidRPr="0059292E">
              <w:rPr>
                <w:b/>
                <w:i/>
              </w:rPr>
              <w:t> </w:t>
            </w:r>
            <w:r w:rsidRPr="0059292E">
              <w:t>— Valdei;</w:t>
            </w:r>
          </w:p>
        </w:tc>
        <w:tc>
          <w:tcPr>
            <w:tcW w:w="4876" w:type="dxa"/>
            <w:hideMark/>
          </w:tcPr>
          <w:p w14:paraId="26E009D9" w14:textId="77777777" w:rsidR="001B4322" w:rsidRPr="0059292E" w:rsidRDefault="001B4322" w:rsidP="001B4322">
            <w:pPr>
              <w:pStyle w:val="Normal6"/>
              <w:rPr>
                <w:noProof/>
                <w:szCs w:val="24"/>
              </w:rPr>
            </w:pPr>
            <w:r w:rsidRPr="0059292E">
              <w:t>(s)</w:t>
            </w:r>
            <w:r w:rsidRPr="0059292E">
              <w:tab/>
              <w:t xml:space="preserve">sagatavo turpmākas rīcības plānu atbilstīgi secinājumiem, kas izriet no iekšējās vai ārējās revīzijas ziņojumiem, kā arī no izmeklēšanas, kuru veicis Eiropas Birojs krāpšanas apkarošanai (OLAF), un divreiz gadā par plāna īstenošanas gaitu ziņo Komisijai un </w:t>
            </w:r>
            <w:r w:rsidRPr="0059292E">
              <w:rPr>
                <w:b/>
                <w:i/>
              </w:rPr>
              <w:t xml:space="preserve">Eiropas Parlamentam un </w:t>
            </w:r>
            <w:r w:rsidRPr="0059292E">
              <w:t>regulāri</w:t>
            </w:r>
            <w:r w:rsidRPr="0059292E">
              <w:rPr>
                <w:b/>
                <w:i/>
              </w:rPr>
              <w:t xml:space="preserve"> </w:t>
            </w:r>
            <w:r w:rsidRPr="0059292E">
              <w:t>— Valdei;</w:t>
            </w:r>
          </w:p>
        </w:tc>
      </w:tr>
    </w:tbl>
    <w:p w14:paraId="55E0602B" w14:textId="77777777" w:rsidR="001B4322" w:rsidRPr="006D6A57" w:rsidRDefault="001B4322" w:rsidP="001B4322">
      <w:pPr>
        <w:rPr>
          <w:rStyle w:val="HideTWBExt"/>
        </w:rPr>
      </w:pPr>
      <w:r>
        <w:rPr>
          <w:rStyle w:val="HideTWBExt"/>
        </w:rPr>
        <w:t>&lt;/Amend&gt;</w:t>
      </w:r>
    </w:p>
    <w:p w14:paraId="1BD64670" w14:textId="77777777" w:rsidR="001B4322" w:rsidRPr="006D6A57" w:rsidRDefault="001B4322" w:rsidP="001B4322">
      <w:pPr>
        <w:rPr>
          <w:noProof/>
        </w:rPr>
      </w:pPr>
    </w:p>
    <w:p w14:paraId="0658F0FC" w14:textId="3A58159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148</w:t>
      </w:r>
      <w:r>
        <w:rPr>
          <w:rStyle w:val="HideTWBExt"/>
        </w:rPr>
        <w:t>&lt;/NumAm&gt;</w:t>
      </w:r>
    </w:p>
    <w:p w14:paraId="1D21B32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0E30DE7" w14:textId="77777777" w:rsidR="001B4322" w:rsidRPr="00B632FA" w:rsidRDefault="001B4322" w:rsidP="001B4322">
      <w:pPr>
        <w:pStyle w:val="NormalBold"/>
        <w:rPr>
          <w:noProof/>
        </w:rPr>
      </w:pPr>
      <w:r w:rsidRPr="00776516">
        <w:rPr>
          <w:rStyle w:val="HideTWBExt"/>
          <w:b w:val="0"/>
        </w:rPr>
        <w:t>&lt;Article&gt;</w:t>
      </w:r>
      <w:r w:rsidRPr="0059292E">
        <w:t>17. pants – 2. punkts – v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A8EEF91" w14:textId="77777777" w:rsidTr="001B4322">
        <w:trPr>
          <w:jc w:val="center"/>
        </w:trPr>
        <w:tc>
          <w:tcPr>
            <w:tcW w:w="9752" w:type="dxa"/>
            <w:gridSpan w:val="2"/>
          </w:tcPr>
          <w:p w14:paraId="119920E0" w14:textId="77777777" w:rsidR="001B4322" w:rsidRPr="00776516" w:rsidRDefault="001B4322" w:rsidP="001B4322">
            <w:pPr>
              <w:keepNext/>
              <w:rPr>
                <w:noProof/>
              </w:rPr>
            </w:pPr>
          </w:p>
        </w:tc>
      </w:tr>
      <w:tr w:rsidR="001B4322" w:rsidRPr="006D6A57" w14:paraId="4D10D0DA" w14:textId="77777777" w:rsidTr="001B4322">
        <w:trPr>
          <w:jc w:val="center"/>
        </w:trPr>
        <w:tc>
          <w:tcPr>
            <w:tcW w:w="4876" w:type="dxa"/>
            <w:hideMark/>
          </w:tcPr>
          <w:p w14:paraId="18895E60" w14:textId="77777777" w:rsidR="001B4322" w:rsidRPr="0059292E" w:rsidRDefault="001B4322" w:rsidP="001B4322">
            <w:pPr>
              <w:pStyle w:val="ColumnHeading"/>
              <w:keepNext/>
              <w:rPr>
                <w:noProof/>
              </w:rPr>
            </w:pPr>
            <w:r w:rsidRPr="0059292E">
              <w:t>Komisijas ierosinātais teksts</w:t>
            </w:r>
          </w:p>
        </w:tc>
        <w:tc>
          <w:tcPr>
            <w:tcW w:w="4876" w:type="dxa"/>
            <w:hideMark/>
          </w:tcPr>
          <w:p w14:paraId="68F65467" w14:textId="6C212942" w:rsidR="001B4322" w:rsidRPr="0059292E" w:rsidRDefault="00DE55EF" w:rsidP="001B4322">
            <w:pPr>
              <w:pStyle w:val="ColumnHeading"/>
              <w:keepNext/>
              <w:rPr>
                <w:noProof/>
              </w:rPr>
            </w:pPr>
            <w:r w:rsidRPr="0059292E">
              <w:t>Grozījums</w:t>
            </w:r>
          </w:p>
        </w:tc>
      </w:tr>
      <w:tr w:rsidR="001B4322" w:rsidRPr="006D6A57" w14:paraId="5B91D79F" w14:textId="77777777" w:rsidTr="001B4322">
        <w:trPr>
          <w:jc w:val="center"/>
        </w:trPr>
        <w:tc>
          <w:tcPr>
            <w:tcW w:w="4876" w:type="dxa"/>
            <w:hideMark/>
          </w:tcPr>
          <w:p w14:paraId="19292872" w14:textId="77777777" w:rsidR="001B4322" w:rsidRPr="0059292E" w:rsidRDefault="001B4322" w:rsidP="001B4322">
            <w:pPr>
              <w:pStyle w:val="Normal6"/>
              <w:rPr>
                <w:noProof/>
              </w:rPr>
            </w:pPr>
            <w:r w:rsidRPr="0059292E">
              <w:t>(v)</w:t>
            </w:r>
            <w:r w:rsidRPr="0059292E">
              <w:tab/>
              <w:t>nodrošina efektīvu saziņu ar Savienības iestādēm;</w:t>
            </w:r>
          </w:p>
        </w:tc>
        <w:tc>
          <w:tcPr>
            <w:tcW w:w="4876" w:type="dxa"/>
            <w:hideMark/>
          </w:tcPr>
          <w:p w14:paraId="5B014A72" w14:textId="77777777" w:rsidR="001B4322" w:rsidRPr="0059292E" w:rsidRDefault="001B4322" w:rsidP="001B4322">
            <w:pPr>
              <w:pStyle w:val="Normal6"/>
              <w:rPr>
                <w:noProof/>
                <w:szCs w:val="24"/>
              </w:rPr>
            </w:pPr>
            <w:r w:rsidRPr="0059292E">
              <w:t>(v)</w:t>
            </w:r>
            <w:r w:rsidRPr="0059292E">
              <w:tab/>
              <w:t>nodrošina efektīvu saziņu ar Savienības iestādēm</w:t>
            </w:r>
            <w:r w:rsidRPr="0059292E">
              <w:rPr>
                <w:b/>
                <w:i/>
              </w:rPr>
              <w:t xml:space="preserve"> un pēc uzaicinājuma ziņo Eiropas Parlamentam un Padomei</w:t>
            </w:r>
            <w:r w:rsidRPr="0059292E">
              <w:t>;</w:t>
            </w:r>
          </w:p>
        </w:tc>
      </w:tr>
    </w:tbl>
    <w:p w14:paraId="0509D14C" w14:textId="77777777" w:rsidR="001B4322" w:rsidRPr="006D6A57" w:rsidRDefault="001B4322" w:rsidP="001B4322">
      <w:pPr>
        <w:rPr>
          <w:rStyle w:val="HideTWBExt"/>
        </w:rPr>
      </w:pPr>
      <w:r>
        <w:rPr>
          <w:rStyle w:val="HideTWBExt"/>
        </w:rPr>
        <w:t>&lt;/Amend&gt;</w:t>
      </w:r>
    </w:p>
    <w:p w14:paraId="64AEFE9D" w14:textId="77777777" w:rsidR="001B4322" w:rsidRPr="006D6A57" w:rsidRDefault="001B4322" w:rsidP="001B4322">
      <w:pPr>
        <w:rPr>
          <w:noProof/>
        </w:rPr>
      </w:pPr>
    </w:p>
    <w:p w14:paraId="286ABB1B" w14:textId="601DB6B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149</w:t>
      </w:r>
      <w:r>
        <w:rPr>
          <w:rStyle w:val="HideTWBExt"/>
        </w:rPr>
        <w:t>&lt;/NumAm&gt;</w:t>
      </w:r>
    </w:p>
    <w:p w14:paraId="2198CE22"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E28A139" w14:textId="77777777" w:rsidR="001B4322" w:rsidRPr="006D6A57" w:rsidRDefault="001B4322" w:rsidP="001B4322">
      <w:pPr>
        <w:pStyle w:val="NormalBold"/>
        <w:rPr>
          <w:noProof/>
        </w:rPr>
      </w:pPr>
      <w:r>
        <w:rPr>
          <w:rStyle w:val="HideTWBExt"/>
          <w:b w:val="0"/>
        </w:rPr>
        <w:t>&lt;Article&gt;</w:t>
      </w:r>
      <w:r w:rsidRPr="0059292E">
        <w:t>18.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522DD15A" w14:textId="77777777" w:rsidTr="001B4322">
        <w:trPr>
          <w:jc w:val="center"/>
        </w:trPr>
        <w:tc>
          <w:tcPr>
            <w:tcW w:w="9752" w:type="dxa"/>
            <w:gridSpan w:val="2"/>
          </w:tcPr>
          <w:p w14:paraId="77BE14B8" w14:textId="77777777" w:rsidR="001B4322" w:rsidRPr="006D6A57" w:rsidRDefault="001B4322" w:rsidP="001B4322">
            <w:pPr>
              <w:keepNext/>
              <w:rPr>
                <w:noProof/>
              </w:rPr>
            </w:pPr>
          </w:p>
        </w:tc>
      </w:tr>
      <w:tr w:rsidR="001B4322" w:rsidRPr="006D6A57" w14:paraId="03966952" w14:textId="77777777" w:rsidTr="001B4322">
        <w:trPr>
          <w:jc w:val="center"/>
        </w:trPr>
        <w:tc>
          <w:tcPr>
            <w:tcW w:w="4876" w:type="dxa"/>
            <w:hideMark/>
          </w:tcPr>
          <w:p w14:paraId="42C542EF" w14:textId="77777777" w:rsidR="001B4322" w:rsidRPr="0059292E" w:rsidRDefault="001B4322" w:rsidP="001B4322">
            <w:pPr>
              <w:pStyle w:val="ColumnHeading"/>
              <w:keepNext/>
              <w:rPr>
                <w:noProof/>
              </w:rPr>
            </w:pPr>
            <w:r w:rsidRPr="0059292E">
              <w:t>Komisijas ierosinātais teksts</w:t>
            </w:r>
          </w:p>
        </w:tc>
        <w:tc>
          <w:tcPr>
            <w:tcW w:w="4876" w:type="dxa"/>
            <w:hideMark/>
          </w:tcPr>
          <w:p w14:paraId="24A5B17A" w14:textId="50B2F9A5" w:rsidR="001B4322" w:rsidRPr="0059292E" w:rsidRDefault="00DE55EF" w:rsidP="001B4322">
            <w:pPr>
              <w:pStyle w:val="ColumnHeading"/>
              <w:keepNext/>
              <w:rPr>
                <w:noProof/>
              </w:rPr>
            </w:pPr>
            <w:r w:rsidRPr="0059292E">
              <w:t>Grozījums</w:t>
            </w:r>
          </w:p>
        </w:tc>
      </w:tr>
      <w:tr w:rsidR="001B4322" w:rsidRPr="006D6A57" w14:paraId="787FFF95" w14:textId="77777777" w:rsidTr="001B4322">
        <w:trPr>
          <w:jc w:val="center"/>
        </w:trPr>
        <w:tc>
          <w:tcPr>
            <w:tcW w:w="4876" w:type="dxa"/>
            <w:hideMark/>
          </w:tcPr>
          <w:p w14:paraId="3C5313A8" w14:textId="77777777" w:rsidR="001B4322" w:rsidRPr="0059292E" w:rsidRDefault="001B4322" w:rsidP="001B4322">
            <w:pPr>
              <w:pStyle w:val="Normal6"/>
              <w:rPr>
                <w:noProof/>
              </w:rPr>
            </w:pPr>
            <w:r w:rsidRPr="0059292E">
              <w:t>1.</w:t>
            </w:r>
            <w:r w:rsidRPr="0059292E">
              <w:tab/>
              <w:t xml:space="preserve">Industriālā un zinātniskā konsultatīvā padome sastāv no ne vairāk kā </w:t>
            </w:r>
            <w:r w:rsidRPr="0059292E">
              <w:rPr>
                <w:b/>
                <w:i/>
              </w:rPr>
              <w:t>16</w:t>
            </w:r>
            <w:r w:rsidRPr="0059292E">
              <w:t xml:space="preserve"> locekļiem. Locekļus no </w:t>
            </w:r>
            <w:r w:rsidRPr="0059292E">
              <w:rPr>
                <w:b/>
                <w:i/>
              </w:rPr>
              <w:t xml:space="preserve">kiberdrošības kompetenču </w:t>
            </w:r>
            <w:r w:rsidRPr="0059292E">
              <w:t>kopienas subjektu pārstāvju vidus ieceļ Valde.</w:t>
            </w:r>
          </w:p>
        </w:tc>
        <w:tc>
          <w:tcPr>
            <w:tcW w:w="4876" w:type="dxa"/>
            <w:hideMark/>
          </w:tcPr>
          <w:p w14:paraId="5A25D598" w14:textId="77777777" w:rsidR="001B4322" w:rsidRPr="0059292E" w:rsidRDefault="001B4322" w:rsidP="001B4322">
            <w:pPr>
              <w:pStyle w:val="Normal6"/>
              <w:rPr>
                <w:noProof/>
                <w:szCs w:val="24"/>
              </w:rPr>
            </w:pPr>
            <w:r w:rsidRPr="0059292E">
              <w:t>1.</w:t>
            </w:r>
            <w:r w:rsidRPr="0059292E">
              <w:tab/>
              <w:t xml:space="preserve">Industriālā un zinātniskā konsultatīvā padome sastāv no ne vairāk kā </w:t>
            </w:r>
            <w:r w:rsidRPr="0059292E">
              <w:rPr>
                <w:b/>
                <w:i/>
              </w:rPr>
              <w:t>25</w:t>
            </w:r>
            <w:r w:rsidRPr="0059292E">
              <w:t> locekļiem. Locekļus no kopienas subjektu pārstāvju</w:t>
            </w:r>
            <w:r w:rsidRPr="0059292E">
              <w:rPr>
                <w:b/>
                <w:i/>
              </w:rPr>
              <w:t xml:space="preserve"> vai no tās individuālo locekļu</w:t>
            </w:r>
            <w:r w:rsidRPr="0059292E">
              <w:t xml:space="preserve"> vidus ieceļ Valde.</w:t>
            </w:r>
            <w:r w:rsidRPr="0059292E">
              <w:rPr>
                <w:b/>
                <w:i/>
              </w:rPr>
              <w:t xml:space="preserve"> Tiesības kandidēt ir tikai tādu subjektu pārstāvjiem, kurus nekontrolē trešā valsts vai trešās valsts subjekts, izņemot EEZ un EBTA valstis. Iecelšanu veic saskaņā ar atklātu, pārredzamu un nediskriminējošu procedūru. Valdes sastāvā cenšas panākt dzimumu līdzsvaru un iekļaut līdzsvarotu </w:t>
            </w:r>
            <w:r w:rsidRPr="0059292E">
              <w:rPr>
                <w:b/>
                <w:i/>
              </w:rPr>
              <w:lastRenderedPageBreak/>
              <w:t>ieinteresēto personu grupu pārstāvību no industrijas, akadēmiskās kopienas un pilsoniskās sabiedrības.</w:t>
            </w:r>
          </w:p>
        </w:tc>
      </w:tr>
    </w:tbl>
    <w:p w14:paraId="617CEF63" w14:textId="77777777" w:rsidR="001B4322" w:rsidRPr="006D6A57" w:rsidRDefault="001B4322" w:rsidP="001B4322">
      <w:pPr>
        <w:rPr>
          <w:rStyle w:val="HideTWBExt"/>
        </w:rPr>
      </w:pPr>
      <w:r>
        <w:rPr>
          <w:rStyle w:val="HideTWBExt"/>
        </w:rPr>
        <w:lastRenderedPageBreak/>
        <w:t>&lt;/Amend&gt;</w:t>
      </w:r>
    </w:p>
    <w:p w14:paraId="10F89756" w14:textId="77777777" w:rsidR="001B4322" w:rsidRPr="006D6A57" w:rsidRDefault="001B4322" w:rsidP="001B4322">
      <w:pPr>
        <w:rPr>
          <w:noProof/>
        </w:rPr>
      </w:pPr>
    </w:p>
    <w:p w14:paraId="2BD28713" w14:textId="4204D39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150</w:t>
      </w:r>
      <w:r>
        <w:rPr>
          <w:rStyle w:val="HideTWBExt"/>
        </w:rPr>
        <w:t>&lt;/NumAm&gt;</w:t>
      </w:r>
    </w:p>
    <w:p w14:paraId="4694ACA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0B0912E" w14:textId="77777777" w:rsidR="001B4322" w:rsidRPr="006D6A57" w:rsidRDefault="001B4322" w:rsidP="001B4322">
      <w:pPr>
        <w:pStyle w:val="NormalBold"/>
        <w:rPr>
          <w:noProof/>
        </w:rPr>
      </w:pPr>
      <w:r>
        <w:rPr>
          <w:rStyle w:val="HideTWBExt"/>
          <w:b w:val="0"/>
        </w:rPr>
        <w:t>&lt;Article&gt;</w:t>
      </w:r>
      <w:r w:rsidRPr="0059292E">
        <w:t>18.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46F3F215" w14:textId="77777777" w:rsidTr="001B4322">
        <w:trPr>
          <w:jc w:val="center"/>
        </w:trPr>
        <w:tc>
          <w:tcPr>
            <w:tcW w:w="9752" w:type="dxa"/>
            <w:gridSpan w:val="2"/>
          </w:tcPr>
          <w:p w14:paraId="20BE7DFC" w14:textId="77777777" w:rsidR="001B4322" w:rsidRPr="006D6A57" w:rsidRDefault="001B4322" w:rsidP="001B4322">
            <w:pPr>
              <w:keepNext/>
              <w:rPr>
                <w:noProof/>
              </w:rPr>
            </w:pPr>
          </w:p>
        </w:tc>
      </w:tr>
      <w:tr w:rsidR="001B4322" w:rsidRPr="006D6A57" w14:paraId="47BECC95" w14:textId="77777777" w:rsidTr="001B4322">
        <w:trPr>
          <w:jc w:val="center"/>
        </w:trPr>
        <w:tc>
          <w:tcPr>
            <w:tcW w:w="4876" w:type="dxa"/>
            <w:hideMark/>
          </w:tcPr>
          <w:p w14:paraId="179AD8B0" w14:textId="77777777" w:rsidR="001B4322" w:rsidRPr="0059292E" w:rsidRDefault="001B4322" w:rsidP="001B4322">
            <w:pPr>
              <w:pStyle w:val="ColumnHeading"/>
              <w:keepNext/>
              <w:rPr>
                <w:noProof/>
              </w:rPr>
            </w:pPr>
            <w:r w:rsidRPr="0059292E">
              <w:t>Komisijas ierosinātais teksts</w:t>
            </w:r>
          </w:p>
        </w:tc>
        <w:tc>
          <w:tcPr>
            <w:tcW w:w="4876" w:type="dxa"/>
            <w:hideMark/>
          </w:tcPr>
          <w:p w14:paraId="2A778F3C" w14:textId="54D1E63A" w:rsidR="001B4322" w:rsidRPr="0059292E" w:rsidRDefault="00DE55EF" w:rsidP="001B4322">
            <w:pPr>
              <w:pStyle w:val="ColumnHeading"/>
              <w:keepNext/>
              <w:rPr>
                <w:noProof/>
              </w:rPr>
            </w:pPr>
            <w:r w:rsidRPr="0059292E">
              <w:t>Grozījums</w:t>
            </w:r>
          </w:p>
        </w:tc>
      </w:tr>
      <w:tr w:rsidR="001B4322" w:rsidRPr="006D6A57" w14:paraId="494FAE21" w14:textId="77777777" w:rsidTr="001B4322">
        <w:trPr>
          <w:jc w:val="center"/>
        </w:trPr>
        <w:tc>
          <w:tcPr>
            <w:tcW w:w="4876" w:type="dxa"/>
            <w:hideMark/>
          </w:tcPr>
          <w:p w14:paraId="7DBB5D85" w14:textId="77777777" w:rsidR="001B4322" w:rsidRPr="0059292E" w:rsidRDefault="001B4322" w:rsidP="001B4322">
            <w:pPr>
              <w:pStyle w:val="Normal6"/>
              <w:rPr>
                <w:noProof/>
              </w:rPr>
            </w:pPr>
            <w:r w:rsidRPr="0059292E">
              <w:t>2.</w:t>
            </w:r>
            <w:r w:rsidRPr="0059292E">
              <w:tab/>
              <w:t>Industriālās un zinātniskās konsultatīvās padomes locekļiem ir lietpratība vai nu attiecībā uz kiberdrošības pētniecību, industriālo attīstību</w:t>
            </w:r>
            <w:r w:rsidRPr="0059292E">
              <w:rPr>
                <w:b/>
                <w:i/>
              </w:rPr>
              <w:t>, profesionālajiem pakalpojumiem</w:t>
            </w:r>
            <w:r w:rsidRPr="0059292E">
              <w:t xml:space="preserve"> vai </w:t>
            </w:r>
            <w:r w:rsidRPr="0059292E">
              <w:rPr>
                <w:b/>
                <w:i/>
              </w:rPr>
              <w:t>to plašāku</w:t>
            </w:r>
            <w:r w:rsidRPr="0059292E">
              <w:t xml:space="preserve"> ieviešanu. Prasības attiecībā uz šādu lietpratību sīkāk precizē Valde.</w:t>
            </w:r>
          </w:p>
        </w:tc>
        <w:tc>
          <w:tcPr>
            <w:tcW w:w="4876" w:type="dxa"/>
            <w:hideMark/>
          </w:tcPr>
          <w:p w14:paraId="17FFBF04" w14:textId="77777777" w:rsidR="001B4322" w:rsidRPr="0059292E" w:rsidRDefault="001B4322" w:rsidP="001B4322">
            <w:pPr>
              <w:pStyle w:val="Normal6"/>
              <w:rPr>
                <w:noProof/>
                <w:szCs w:val="24"/>
              </w:rPr>
            </w:pPr>
            <w:r w:rsidRPr="0059292E">
              <w:t>2.</w:t>
            </w:r>
            <w:r w:rsidRPr="0059292E">
              <w:tab/>
              <w:t>Industriālās un zinātniskās konsultatīvās padomes locekļiem ir lietpratība vai nu attiecībā uz kiberdrošības pētniecību, industriālo attīstību</w:t>
            </w:r>
            <w:r w:rsidRPr="0059292E">
              <w:rPr>
                <w:b/>
                <w:i/>
              </w:rPr>
              <w:t xml:space="preserve"> vai profesionālo pakalpojumu</w:t>
            </w:r>
            <w:r w:rsidRPr="0059292E">
              <w:t xml:space="preserve"> vai </w:t>
            </w:r>
            <w:r w:rsidRPr="0059292E">
              <w:rPr>
                <w:b/>
                <w:i/>
              </w:rPr>
              <w:t>produktu piedāvāšanu, īstenošanu vai</w:t>
            </w:r>
            <w:r w:rsidRPr="0059292E">
              <w:t xml:space="preserve"> ieviešanu. Prasības attiecībā uz šādu lietpratību sīkāk precizē Valde.</w:t>
            </w:r>
          </w:p>
        </w:tc>
      </w:tr>
    </w:tbl>
    <w:p w14:paraId="10D8123D" w14:textId="77777777" w:rsidR="001B4322" w:rsidRPr="006D6A57" w:rsidRDefault="001B4322" w:rsidP="001B4322">
      <w:pPr>
        <w:rPr>
          <w:rStyle w:val="HideTWBExt"/>
        </w:rPr>
      </w:pPr>
      <w:r>
        <w:rPr>
          <w:rStyle w:val="HideTWBExt"/>
        </w:rPr>
        <w:t>&lt;/Amend&gt;</w:t>
      </w:r>
    </w:p>
    <w:p w14:paraId="4C40775D" w14:textId="77777777" w:rsidR="001B4322" w:rsidRPr="006D6A57" w:rsidRDefault="001B4322" w:rsidP="001B4322">
      <w:pPr>
        <w:rPr>
          <w:noProof/>
        </w:rPr>
      </w:pPr>
    </w:p>
    <w:p w14:paraId="60301661" w14:textId="76DB02A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151</w:t>
      </w:r>
      <w:r>
        <w:rPr>
          <w:rStyle w:val="HideTWBExt"/>
        </w:rPr>
        <w:t>&lt;/NumAm&gt;</w:t>
      </w:r>
    </w:p>
    <w:p w14:paraId="2FD7812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9825695" w14:textId="77777777" w:rsidR="001B4322" w:rsidRPr="006D6A57" w:rsidRDefault="001B4322" w:rsidP="001B4322">
      <w:pPr>
        <w:pStyle w:val="NormalBold"/>
        <w:rPr>
          <w:noProof/>
        </w:rPr>
      </w:pPr>
      <w:r>
        <w:rPr>
          <w:rStyle w:val="HideTWBExt"/>
          <w:b w:val="0"/>
        </w:rPr>
        <w:t>&lt;Article&gt;</w:t>
      </w:r>
      <w:r w:rsidRPr="0059292E">
        <w:t>18. pants – 5.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04BD7DB" w14:textId="77777777" w:rsidTr="001B4322">
        <w:trPr>
          <w:jc w:val="center"/>
        </w:trPr>
        <w:tc>
          <w:tcPr>
            <w:tcW w:w="9752" w:type="dxa"/>
            <w:gridSpan w:val="2"/>
          </w:tcPr>
          <w:p w14:paraId="184092C9" w14:textId="77777777" w:rsidR="001B4322" w:rsidRPr="006D6A57" w:rsidRDefault="001B4322" w:rsidP="001B4322">
            <w:pPr>
              <w:keepNext/>
              <w:rPr>
                <w:noProof/>
              </w:rPr>
            </w:pPr>
          </w:p>
        </w:tc>
      </w:tr>
      <w:tr w:rsidR="001B4322" w:rsidRPr="006D6A57" w14:paraId="001D63F9" w14:textId="77777777" w:rsidTr="001B4322">
        <w:trPr>
          <w:jc w:val="center"/>
        </w:trPr>
        <w:tc>
          <w:tcPr>
            <w:tcW w:w="4876" w:type="dxa"/>
            <w:hideMark/>
          </w:tcPr>
          <w:p w14:paraId="78A48DD3" w14:textId="77777777" w:rsidR="001B4322" w:rsidRPr="0059292E" w:rsidRDefault="001B4322" w:rsidP="001B4322">
            <w:pPr>
              <w:pStyle w:val="ColumnHeading"/>
              <w:keepNext/>
              <w:rPr>
                <w:noProof/>
              </w:rPr>
            </w:pPr>
            <w:r w:rsidRPr="0059292E">
              <w:t>Komisijas ierosinātais teksts</w:t>
            </w:r>
          </w:p>
        </w:tc>
        <w:tc>
          <w:tcPr>
            <w:tcW w:w="4876" w:type="dxa"/>
            <w:hideMark/>
          </w:tcPr>
          <w:p w14:paraId="5BE1CA5E" w14:textId="502B5C85" w:rsidR="001B4322" w:rsidRPr="0059292E" w:rsidRDefault="00DE55EF" w:rsidP="001B4322">
            <w:pPr>
              <w:pStyle w:val="ColumnHeading"/>
              <w:keepNext/>
              <w:rPr>
                <w:noProof/>
              </w:rPr>
            </w:pPr>
            <w:r w:rsidRPr="0059292E">
              <w:t>Grozījums</w:t>
            </w:r>
          </w:p>
        </w:tc>
      </w:tr>
      <w:tr w:rsidR="001B4322" w:rsidRPr="006D6A57" w14:paraId="45DFBC94" w14:textId="77777777" w:rsidTr="001B4322">
        <w:trPr>
          <w:jc w:val="center"/>
        </w:trPr>
        <w:tc>
          <w:tcPr>
            <w:tcW w:w="4876" w:type="dxa"/>
            <w:hideMark/>
          </w:tcPr>
          <w:p w14:paraId="0291098C" w14:textId="77777777" w:rsidR="001B4322" w:rsidRPr="0059292E" w:rsidRDefault="001B4322" w:rsidP="001B4322">
            <w:pPr>
              <w:pStyle w:val="Normal6"/>
              <w:rPr>
                <w:noProof/>
              </w:rPr>
            </w:pPr>
            <w:r w:rsidRPr="0059292E">
              <w:t>5.</w:t>
            </w:r>
            <w:r w:rsidRPr="0059292E">
              <w:tab/>
              <w:t xml:space="preserve">Komisijas un Eiropas Savienības Tīklu un informācijas drošības aģentūras </w:t>
            </w:r>
            <w:r w:rsidRPr="0059292E">
              <w:rPr>
                <w:b/>
                <w:i/>
              </w:rPr>
              <w:t>pārstāvji var</w:t>
            </w:r>
            <w:r w:rsidRPr="0059292E">
              <w:t xml:space="preserve"> piedalīties Industriālās un zinātniskās konsultatīvās padomes darbībā un atbalstīt to.</w:t>
            </w:r>
          </w:p>
        </w:tc>
        <w:tc>
          <w:tcPr>
            <w:tcW w:w="4876" w:type="dxa"/>
            <w:hideMark/>
          </w:tcPr>
          <w:p w14:paraId="1127FB48" w14:textId="77777777" w:rsidR="001B4322" w:rsidRPr="0059292E" w:rsidRDefault="001B4322" w:rsidP="001B4322">
            <w:pPr>
              <w:pStyle w:val="Normal6"/>
              <w:rPr>
                <w:noProof/>
                <w:szCs w:val="24"/>
              </w:rPr>
            </w:pPr>
            <w:r w:rsidRPr="0059292E">
              <w:t>5.</w:t>
            </w:r>
            <w:r w:rsidRPr="0059292E">
              <w:tab/>
              <w:t xml:space="preserve">Komisijas un Eiropas Savienības Tīklu un informācijas drošības aģentūras </w:t>
            </w:r>
            <w:r w:rsidRPr="0059292E">
              <w:rPr>
                <w:b/>
                <w:i/>
              </w:rPr>
              <w:t>pārstāvjus uzaicina</w:t>
            </w:r>
            <w:r w:rsidRPr="0059292E">
              <w:t xml:space="preserve"> piedalīties Industriālās un zinātniskās konsultatīvās padomes darbībā un atbalstīt to. </w:t>
            </w:r>
            <w:r w:rsidRPr="0059292E">
              <w:rPr>
                <w:b/>
                <w:i/>
              </w:rPr>
              <w:t>Valde pēc vajadzības var pieaicināt papildu pārstāvjus no kopienas novērotāja, padomdevēja vai eksperta statusā, izskatot katru gadījumu atsevišķi.</w:t>
            </w:r>
          </w:p>
        </w:tc>
      </w:tr>
    </w:tbl>
    <w:p w14:paraId="33526600" w14:textId="77777777" w:rsidR="001B4322" w:rsidRPr="006D6A57" w:rsidRDefault="001B4322" w:rsidP="001B4322">
      <w:pPr>
        <w:rPr>
          <w:rStyle w:val="HideTWBExt"/>
        </w:rPr>
      </w:pPr>
      <w:r>
        <w:rPr>
          <w:rStyle w:val="HideTWBExt"/>
        </w:rPr>
        <w:t>&lt;/Amend&gt;</w:t>
      </w:r>
    </w:p>
    <w:p w14:paraId="7B1FE344" w14:textId="77777777" w:rsidR="001B4322" w:rsidRPr="006D6A57" w:rsidRDefault="001B4322" w:rsidP="001B4322">
      <w:pPr>
        <w:rPr>
          <w:noProof/>
        </w:rPr>
      </w:pPr>
    </w:p>
    <w:p w14:paraId="115E9CAB" w14:textId="0A571753"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152</w:t>
      </w:r>
      <w:r>
        <w:rPr>
          <w:rStyle w:val="HideTWBExt"/>
        </w:rPr>
        <w:t>&lt;/NumAm&gt;</w:t>
      </w:r>
    </w:p>
    <w:p w14:paraId="75AD146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BF57E4E" w14:textId="77777777" w:rsidR="001B4322" w:rsidRPr="006D6A57" w:rsidRDefault="001B4322" w:rsidP="001B4322">
      <w:pPr>
        <w:pStyle w:val="NormalBold"/>
        <w:rPr>
          <w:noProof/>
        </w:rPr>
      </w:pPr>
      <w:r>
        <w:rPr>
          <w:rStyle w:val="HideTWBExt"/>
          <w:b w:val="0"/>
        </w:rPr>
        <w:t>&lt;Article&gt;</w:t>
      </w:r>
      <w:r w:rsidRPr="0059292E">
        <w:t>19.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637D9F5" w14:textId="77777777" w:rsidTr="001B4322">
        <w:trPr>
          <w:jc w:val="center"/>
        </w:trPr>
        <w:tc>
          <w:tcPr>
            <w:tcW w:w="9752" w:type="dxa"/>
            <w:gridSpan w:val="2"/>
          </w:tcPr>
          <w:p w14:paraId="63FB2E9B" w14:textId="77777777" w:rsidR="001B4322" w:rsidRPr="006D6A57" w:rsidRDefault="001B4322" w:rsidP="001B4322">
            <w:pPr>
              <w:keepNext/>
              <w:rPr>
                <w:noProof/>
              </w:rPr>
            </w:pPr>
          </w:p>
        </w:tc>
      </w:tr>
      <w:tr w:rsidR="001B4322" w:rsidRPr="006D6A57" w14:paraId="1869F921" w14:textId="77777777" w:rsidTr="001B4322">
        <w:trPr>
          <w:jc w:val="center"/>
        </w:trPr>
        <w:tc>
          <w:tcPr>
            <w:tcW w:w="4876" w:type="dxa"/>
            <w:hideMark/>
          </w:tcPr>
          <w:p w14:paraId="17B16A31" w14:textId="77777777" w:rsidR="001B4322" w:rsidRPr="0059292E" w:rsidRDefault="001B4322" w:rsidP="001B4322">
            <w:pPr>
              <w:pStyle w:val="ColumnHeading"/>
              <w:keepNext/>
              <w:rPr>
                <w:noProof/>
              </w:rPr>
            </w:pPr>
            <w:r w:rsidRPr="0059292E">
              <w:t>Komisijas ierosinātais teksts</w:t>
            </w:r>
          </w:p>
        </w:tc>
        <w:tc>
          <w:tcPr>
            <w:tcW w:w="4876" w:type="dxa"/>
            <w:hideMark/>
          </w:tcPr>
          <w:p w14:paraId="0C4399A5" w14:textId="6DEA6575" w:rsidR="001B4322" w:rsidRPr="0059292E" w:rsidRDefault="00DE55EF" w:rsidP="001B4322">
            <w:pPr>
              <w:pStyle w:val="ColumnHeading"/>
              <w:keepNext/>
              <w:rPr>
                <w:noProof/>
              </w:rPr>
            </w:pPr>
            <w:r w:rsidRPr="0059292E">
              <w:t>Grozījums</w:t>
            </w:r>
          </w:p>
        </w:tc>
      </w:tr>
      <w:tr w:rsidR="001B4322" w:rsidRPr="006D6A57" w14:paraId="0B5D068D" w14:textId="77777777" w:rsidTr="001B4322">
        <w:trPr>
          <w:jc w:val="center"/>
        </w:trPr>
        <w:tc>
          <w:tcPr>
            <w:tcW w:w="4876" w:type="dxa"/>
            <w:hideMark/>
          </w:tcPr>
          <w:p w14:paraId="34872495" w14:textId="77777777" w:rsidR="001B4322" w:rsidRPr="0059292E" w:rsidRDefault="001B4322" w:rsidP="001B4322">
            <w:pPr>
              <w:pStyle w:val="Normal6"/>
              <w:rPr>
                <w:noProof/>
              </w:rPr>
            </w:pPr>
            <w:r w:rsidRPr="0059292E">
              <w:t>1.</w:t>
            </w:r>
            <w:r w:rsidRPr="0059292E">
              <w:tab/>
              <w:t xml:space="preserve">Industriālā un zinātniskā konsultatīvā padome tiekas sanāksmēs vismaz </w:t>
            </w:r>
            <w:r w:rsidRPr="0059292E">
              <w:rPr>
                <w:b/>
                <w:i/>
              </w:rPr>
              <w:t>divreiz</w:t>
            </w:r>
            <w:r w:rsidRPr="0059292E">
              <w:t xml:space="preserve"> gadā.</w:t>
            </w:r>
          </w:p>
        </w:tc>
        <w:tc>
          <w:tcPr>
            <w:tcW w:w="4876" w:type="dxa"/>
            <w:hideMark/>
          </w:tcPr>
          <w:p w14:paraId="3F932772" w14:textId="77777777" w:rsidR="001B4322" w:rsidRPr="0059292E" w:rsidRDefault="001B4322" w:rsidP="001B4322">
            <w:pPr>
              <w:pStyle w:val="Normal6"/>
              <w:rPr>
                <w:noProof/>
                <w:szCs w:val="24"/>
              </w:rPr>
            </w:pPr>
            <w:r w:rsidRPr="0059292E">
              <w:t>1.</w:t>
            </w:r>
            <w:r w:rsidRPr="0059292E">
              <w:tab/>
              <w:t xml:space="preserve">Industriālā un zinātniskā konsultatīvā padome tiekas sanāksmēs vismaz </w:t>
            </w:r>
            <w:r w:rsidRPr="0059292E">
              <w:rPr>
                <w:b/>
                <w:i/>
              </w:rPr>
              <w:t>trīsreiz</w:t>
            </w:r>
            <w:r w:rsidRPr="0059292E">
              <w:t xml:space="preserve"> gadā.</w:t>
            </w:r>
          </w:p>
        </w:tc>
      </w:tr>
    </w:tbl>
    <w:p w14:paraId="0AD1034D" w14:textId="77777777" w:rsidR="001B4322" w:rsidRPr="006D6A57" w:rsidRDefault="001B4322" w:rsidP="001B4322">
      <w:pPr>
        <w:rPr>
          <w:rStyle w:val="HideTWBExt"/>
        </w:rPr>
      </w:pPr>
      <w:r>
        <w:rPr>
          <w:rStyle w:val="HideTWBExt"/>
        </w:rPr>
        <w:t>&lt;/Amend&gt;</w:t>
      </w:r>
    </w:p>
    <w:p w14:paraId="0F785DAB" w14:textId="77777777" w:rsidR="001B4322" w:rsidRPr="006D6A57" w:rsidRDefault="001B4322" w:rsidP="001B4322">
      <w:pPr>
        <w:rPr>
          <w:noProof/>
        </w:rPr>
      </w:pPr>
    </w:p>
    <w:p w14:paraId="17AE218B" w14:textId="402E2B2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153</w:t>
      </w:r>
      <w:r>
        <w:rPr>
          <w:rStyle w:val="HideTWBExt"/>
        </w:rPr>
        <w:t>&lt;/NumAm&gt;</w:t>
      </w:r>
    </w:p>
    <w:p w14:paraId="0E49A2B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9F442CA" w14:textId="77777777" w:rsidR="001B4322" w:rsidRPr="006D6A57" w:rsidRDefault="001B4322" w:rsidP="001B4322">
      <w:pPr>
        <w:pStyle w:val="NormalBold"/>
        <w:rPr>
          <w:noProof/>
        </w:rPr>
      </w:pPr>
      <w:r>
        <w:rPr>
          <w:rStyle w:val="HideTWBExt"/>
          <w:b w:val="0"/>
        </w:rPr>
        <w:t>&lt;Article&gt;</w:t>
      </w:r>
      <w:r w:rsidRPr="0059292E">
        <w:t>19.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012BCF6" w14:textId="77777777" w:rsidTr="001B4322">
        <w:trPr>
          <w:jc w:val="center"/>
        </w:trPr>
        <w:tc>
          <w:tcPr>
            <w:tcW w:w="9752" w:type="dxa"/>
            <w:gridSpan w:val="2"/>
          </w:tcPr>
          <w:p w14:paraId="6AB2FFF8" w14:textId="77777777" w:rsidR="001B4322" w:rsidRPr="006D6A57" w:rsidRDefault="001B4322" w:rsidP="001B4322">
            <w:pPr>
              <w:keepNext/>
              <w:rPr>
                <w:noProof/>
              </w:rPr>
            </w:pPr>
          </w:p>
        </w:tc>
      </w:tr>
      <w:tr w:rsidR="001B4322" w:rsidRPr="006D6A57" w14:paraId="2D9651E2" w14:textId="77777777" w:rsidTr="001B4322">
        <w:trPr>
          <w:jc w:val="center"/>
        </w:trPr>
        <w:tc>
          <w:tcPr>
            <w:tcW w:w="4876" w:type="dxa"/>
            <w:hideMark/>
          </w:tcPr>
          <w:p w14:paraId="19E80A7A" w14:textId="77777777" w:rsidR="001B4322" w:rsidRPr="0059292E" w:rsidRDefault="001B4322" w:rsidP="001B4322">
            <w:pPr>
              <w:pStyle w:val="ColumnHeading"/>
              <w:keepNext/>
              <w:rPr>
                <w:noProof/>
              </w:rPr>
            </w:pPr>
            <w:r w:rsidRPr="0059292E">
              <w:t>Komisijas ierosinātais teksts</w:t>
            </w:r>
          </w:p>
        </w:tc>
        <w:tc>
          <w:tcPr>
            <w:tcW w:w="4876" w:type="dxa"/>
            <w:hideMark/>
          </w:tcPr>
          <w:p w14:paraId="75E6AD61" w14:textId="308E3793" w:rsidR="001B4322" w:rsidRPr="0059292E" w:rsidRDefault="00DE55EF" w:rsidP="001B4322">
            <w:pPr>
              <w:pStyle w:val="ColumnHeading"/>
              <w:keepNext/>
              <w:rPr>
                <w:noProof/>
              </w:rPr>
            </w:pPr>
            <w:r w:rsidRPr="0059292E">
              <w:t>Grozījums</w:t>
            </w:r>
          </w:p>
        </w:tc>
      </w:tr>
      <w:tr w:rsidR="001B4322" w:rsidRPr="006D6A57" w14:paraId="29D406EE" w14:textId="77777777" w:rsidTr="001B4322">
        <w:trPr>
          <w:jc w:val="center"/>
        </w:trPr>
        <w:tc>
          <w:tcPr>
            <w:tcW w:w="4876" w:type="dxa"/>
            <w:hideMark/>
          </w:tcPr>
          <w:p w14:paraId="7AD01773" w14:textId="77777777" w:rsidR="001B4322" w:rsidRPr="0059292E" w:rsidRDefault="001B4322" w:rsidP="001B4322">
            <w:pPr>
              <w:pStyle w:val="Normal6"/>
              <w:rPr>
                <w:noProof/>
              </w:rPr>
            </w:pPr>
            <w:r w:rsidRPr="0059292E">
              <w:t>2.</w:t>
            </w:r>
            <w:r w:rsidRPr="0059292E">
              <w:tab/>
              <w:t xml:space="preserve">Industriālā un zinātniskā konsultatīvā padome </w:t>
            </w:r>
            <w:r w:rsidRPr="0059292E">
              <w:rPr>
                <w:b/>
                <w:i/>
              </w:rPr>
              <w:t>var ieteikt</w:t>
            </w:r>
            <w:r w:rsidRPr="0059292E">
              <w:t xml:space="preserve"> Valdei izveidot darba grupas, kuru kompetencē būtu īpaši ar Kompetenču centra darbību saistīti jautājumi un, ja tas nepieciešams, kuru vispārējo koordināciju veic viens vai vairāki Industriālās un zinātniskās konsultatīvās padomes locekļi.</w:t>
            </w:r>
          </w:p>
        </w:tc>
        <w:tc>
          <w:tcPr>
            <w:tcW w:w="4876" w:type="dxa"/>
            <w:hideMark/>
          </w:tcPr>
          <w:p w14:paraId="1C209A81" w14:textId="77777777" w:rsidR="001B4322" w:rsidRPr="0059292E" w:rsidRDefault="001B4322" w:rsidP="001B4322">
            <w:pPr>
              <w:pStyle w:val="Normal6"/>
              <w:rPr>
                <w:noProof/>
                <w:szCs w:val="24"/>
              </w:rPr>
            </w:pPr>
            <w:r w:rsidRPr="0059292E">
              <w:t>2.</w:t>
            </w:r>
            <w:r w:rsidRPr="0059292E">
              <w:tab/>
              <w:t xml:space="preserve">Industriālā un zinātniskā konsultatīvā padome </w:t>
            </w:r>
            <w:r w:rsidRPr="0059292E">
              <w:rPr>
                <w:b/>
                <w:i/>
              </w:rPr>
              <w:t>sniedz ieteikumus</w:t>
            </w:r>
            <w:r w:rsidRPr="0059292E">
              <w:t xml:space="preserve"> Valdei izveidot darba grupas, kuru kompetencē būtu īpaši ar Kompetenču centra darbību saistīti jautājumi</w:t>
            </w:r>
            <w:r w:rsidRPr="0059292E">
              <w:rPr>
                <w:b/>
                <w:i/>
              </w:rPr>
              <w:t>, ja šie jautājumi skar 20. pantā minētos uzdevumus un kompetences jomas,</w:t>
            </w:r>
            <w:r w:rsidRPr="0059292E">
              <w:t xml:space="preserve"> un, ja tas nepieciešams, kuru vispārējo koordināciju veic viens vai vairāki Industriālās un zinātniskās konsultatīvās padomes locekļi.</w:t>
            </w:r>
          </w:p>
        </w:tc>
      </w:tr>
    </w:tbl>
    <w:p w14:paraId="461A978D" w14:textId="77777777" w:rsidR="001B4322" w:rsidRPr="006D6A57" w:rsidRDefault="001B4322" w:rsidP="001B4322">
      <w:pPr>
        <w:rPr>
          <w:rStyle w:val="HideTWBExt"/>
        </w:rPr>
      </w:pPr>
      <w:r>
        <w:rPr>
          <w:rStyle w:val="HideTWBExt"/>
        </w:rPr>
        <w:t>&lt;/Amend&gt;</w:t>
      </w:r>
    </w:p>
    <w:p w14:paraId="0534D3D1" w14:textId="77777777" w:rsidR="001B4322" w:rsidRPr="006D6A57" w:rsidRDefault="001B4322" w:rsidP="001B4322">
      <w:pPr>
        <w:rPr>
          <w:noProof/>
        </w:rPr>
      </w:pPr>
    </w:p>
    <w:p w14:paraId="56AEB95D" w14:textId="61BC6EF0"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154</w:t>
      </w:r>
      <w:r>
        <w:rPr>
          <w:rStyle w:val="HideTWBExt"/>
        </w:rPr>
        <w:t>&lt;/NumAm&gt;</w:t>
      </w:r>
    </w:p>
    <w:p w14:paraId="080A06B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3B083D5" w14:textId="77777777" w:rsidR="001B4322" w:rsidRPr="00B632FA" w:rsidRDefault="001B4322" w:rsidP="001B4322">
      <w:pPr>
        <w:pStyle w:val="NormalBold"/>
        <w:rPr>
          <w:noProof/>
        </w:rPr>
      </w:pPr>
      <w:r w:rsidRPr="00776516">
        <w:rPr>
          <w:rStyle w:val="HideTWBExt"/>
          <w:b w:val="0"/>
        </w:rPr>
        <w:t>&lt;Article&gt;</w:t>
      </w:r>
      <w:r w:rsidRPr="0059292E">
        <w:t>20. pants – 1. punkts – ievaddaļa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F5E0AA1" w14:textId="77777777" w:rsidTr="001B4322">
        <w:trPr>
          <w:jc w:val="center"/>
        </w:trPr>
        <w:tc>
          <w:tcPr>
            <w:tcW w:w="9752" w:type="dxa"/>
            <w:gridSpan w:val="2"/>
          </w:tcPr>
          <w:p w14:paraId="25BE44B1" w14:textId="77777777" w:rsidR="001B4322" w:rsidRPr="00776516" w:rsidRDefault="001B4322" w:rsidP="001B4322">
            <w:pPr>
              <w:keepNext/>
              <w:rPr>
                <w:noProof/>
              </w:rPr>
            </w:pPr>
          </w:p>
        </w:tc>
      </w:tr>
      <w:tr w:rsidR="001B4322" w:rsidRPr="006D6A57" w14:paraId="498FF68D" w14:textId="77777777" w:rsidTr="001B4322">
        <w:trPr>
          <w:jc w:val="center"/>
        </w:trPr>
        <w:tc>
          <w:tcPr>
            <w:tcW w:w="4876" w:type="dxa"/>
            <w:hideMark/>
          </w:tcPr>
          <w:p w14:paraId="25CA6B2D" w14:textId="77777777" w:rsidR="001B4322" w:rsidRPr="0059292E" w:rsidRDefault="001B4322" w:rsidP="001B4322">
            <w:pPr>
              <w:pStyle w:val="ColumnHeading"/>
              <w:keepNext/>
              <w:rPr>
                <w:noProof/>
              </w:rPr>
            </w:pPr>
            <w:r w:rsidRPr="0059292E">
              <w:t>Komisijas ierosinātais teksts</w:t>
            </w:r>
          </w:p>
        </w:tc>
        <w:tc>
          <w:tcPr>
            <w:tcW w:w="4876" w:type="dxa"/>
            <w:hideMark/>
          </w:tcPr>
          <w:p w14:paraId="617E6906" w14:textId="47AED343" w:rsidR="001B4322" w:rsidRPr="0059292E" w:rsidRDefault="00DE55EF" w:rsidP="001B4322">
            <w:pPr>
              <w:pStyle w:val="ColumnHeading"/>
              <w:keepNext/>
              <w:rPr>
                <w:noProof/>
              </w:rPr>
            </w:pPr>
            <w:r w:rsidRPr="0059292E">
              <w:t>Grozījums</w:t>
            </w:r>
          </w:p>
        </w:tc>
      </w:tr>
      <w:tr w:rsidR="001B4322" w:rsidRPr="006D6A57" w14:paraId="33C8EC25" w14:textId="77777777" w:rsidTr="001B4322">
        <w:trPr>
          <w:jc w:val="center"/>
        </w:trPr>
        <w:tc>
          <w:tcPr>
            <w:tcW w:w="4876" w:type="dxa"/>
            <w:hideMark/>
          </w:tcPr>
          <w:p w14:paraId="32F2643A" w14:textId="77777777" w:rsidR="001B4322" w:rsidRPr="0059292E" w:rsidRDefault="001B4322" w:rsidP="001B4322">
            <w:pPr>
              <w:pStyle w:val="Normal6"/>
              <w:rPr>
                <w:noProof/>
              </w:rPr>
            </w:pPr>
            <w:r w:rsidRPr="0059292E">
              <w:t>Industriālā un zinātniskā konsultatīvā padome konsultē Kompetenču centru attiecībā uz tā pasākumu īstenošanu, kā arī:</w:t>
            </w:r>
          </w:p>
        </w:tc>
        <w:tc>
          <w:tcPr>
            <w:tcW w:w="4876" w:type="dxa"/>
            <w:hideMark/>
          </w:tcPr>
          <w:p w14:paraId="17FBD938" w14:textId="77777777" w:rsidR="001B4322" w:rsidRPr="0059292E" w:rsidRDefault="001B4322" w:rsidP="001B4322">
            <w:pPr>
              <w:pStyle w:val="Normal6"/>
              <w:rPr>
                <w:noProof/>
                <w:szCs w:val="24"/>
              </w:rPr>
            </w:pPr>
            <w:r w:rsidRPr="0059292E">
              <w:t xml:space="preserve">Industriālā un zinātniskā konsultatīvā padome </w:t>
            </w:r>
            <w:r w:rsidRPr="0059292E">
              <w:rPr>
                <w:b/>
                <w:i/>
              </w:rPr>
              <w:t xml:space="preserve">regulāri </w:t>
            </w:r>
            <w:r w:rsidRPr="0059292E">
              <w:t>konsultē Kompetenču centru attiecībā uz tā pasākumu īstenošanu, kā arī:</w:t>
            </w:r>
          </w:p>
        </w:tc>
      </w:tr>
    </w:tbl>
    <w:p w14:paraId="3E182720" w14:textId="77777777" w:rsidR="001B4322" w:rsidRPr="006D6A57" w:rsidRDefault="001B4322" w:rsidP="001B4322">
      <w:pPr>
        <w:rPr>
          <w:rStyle w:val="HideTWBExt"/>
        </w:rPr>
      </w:pPr>
      <w:r>
        <w:rPr>
          <w:rStyle w:val="HideTWBExt"/>
        </w:rPr>
        <w:t>&lt;/Amend&gt;</w:t>
      </w:r>
    </w:p>
    <w:p w14:paraId="3FA1CEBE" w14:textId="77777777" w:rsidR="001B4322" w:rsidRPr="006D6A57" w:rsidRDefault="001B4322" w:rsidP="001B4322">
      <w:pPr>
        <w:rPr>
          <w:noProof/>
        </w:rPr>
      </w:pPr>
    </w:p>
    <w:p w14:paraId="3D8519E1" w14:textId="27B300C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155</w:t>
      </w:r>
      <w:r>
        <w:rPr>
          <w:rStyle w:val="HideTWBExt"/>
        </w:rPr>
        <w:t>&lt;/NumAm&gt;</w:t>
      </w:r>
    </w:p>
    <w:p w14:paraId="363E91D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96D1143" w14:textId="77777777" w:rsidR="001B4322" w:rsidRPr="00B632FA" w:rsidRDefault="001B4322" w:rsidP="001B4322">
      <w:pPr>
        <w:pStyle w:val="NormalBold"/>
        <w:rPr>
          <w:noProof/>
        </w:rPr>
      </w:pPr>
      <w:r w:rsidRPr="00776516">
        <w:rPr>
          <w:rStyle w:val="HideTWBExt"/>
          <w:b w:val="0"/>
        </w:rPr>
        <w:lastRenderedPageBreak/>
        <w:t>&lt;Article&gt;</w:t>
      </w:r>
      <w:r w:rsidRPr="0059292E">
        <w:t>20. pants – 1. daļa – 1.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1F35454" w14:textId="77777777" w:rsidTr="001B4322">
        <w:trPr>
          <w:jc w:val="center"/>
        </w:trPr>
        <w:tc>
          <w:tcPr>
            <w:tcW w:w="9752" w:type="dxa"/>
            <w:gridSpan w:val="2"/>
          </w:tcPr>
          <w:p w14:paraId="083C075E" w14:textId="77777777" w:rsidR="001B4322" w:rsidRPr="00776516" w:rsidRDefault="001B4322" w:rsidP="001B4322">
            <w:pPr>
              <w:keepNext/>
              <w:rPr>
                <w:noProof/>
              </w:rPr>
            </w:pPr>
          </w:p>
        </w:tc>
      </w:tr>
      <w:tr w:rsidR="001B4322" w:rsidRPr="006D6A57" w14:paraId="2CB9B8EB" w14:textId="77777777" w:rsidTr="001B4322">
        <w:trPr>
          <w:jc w:val="center"/>
        </w:trPr>
        <w:tc>
          <w:tcPr>
            <w:tcW w:w="4876" w:type="dxa"/>
            <w:hideMark/>
          </w:tcPr>
          <w:p w14:paraId="6EF6D050" w14:textId="77777777" w:rsidR="001B4322" w:rsidRPr="0059292E" w:rsidRDefault="001B4322" w:rsidP="001B4322">
            <w:pPr>
              <w:pStyle w:val="ColumnHeading"/>
              <w:keepNext/>
              <w:rPr>
                <w:noProof/>
              </w:rPr>
            </w:pPr>
            <w:r w:rsidRPr="0059292E">
              <w:t>Komisijas ierosinātais teksts</w:t>
            </w:r>
          </w:p>
        </w:tc>
        <w:tc>
          <w:tcPr>
            <w:tcW w:w="4876" w:type="dxa"/>
            <w:hideMark/>
          </w:tcPr>
          <w:p w14:paraId="0DA276F1" w14:textId="1DE5A54B" w:rsidR="001B4322" w:rsidRPr="0059292E" w:rsidRDefault="00DE55EF" w:rsidP="001B4322">
            <w:pPr>
              <w:pStyle w:val="ColumnHeading"/>
              <w:keepNext/>
              <w:rPr>
                <w:noProof/>
              </w:rPr>
            </w:pPr>
            <w:r w:rsidRPr="0059292E">
              <w:t>Grozījums</w:t>
            </w:r>
          </w:p>
        </w:tc>
      </w:tr>
      <w:tr w:rsidR="001B4322" w:rsidRPr="006D6A57" w14:paraId="10A97995" w14:textId="77777777" w:rsidTr="001B4322">
        <w:trPr>
          <w:jc w:val="center"/>
        </w:trPr>
        <w:tc>
          <w:tcPr>
            <w:tcW w:w="4876" w:type="dxa"/>
            <w:hideMark/>
          </w:tcPr>
          <w:p w14:paraId="6BF7E024" w14:textId="77777777" w:rsidR="001B4322" w:rsidRPr="0059292E" w:rsidRDefault="001B4322" w:rsidP="001B4322">
            <w:pPr>
              <w:pStyle w:val="Normal6"/>
              <w:rPr>
                <w:noProof/>
              </w:rPr>
            </w:pPr>
            <w:r w:rsidRPr="0059292E">
              <w:t>(1)</w:t>
            </w:r>
            <w:r w:rsidRPr="0059292E">
              <w:tab/>
              <w:t>sniedz stratēģiskas konsultācijas izpilddirektoram un Valdei, kā arī ieguldījumu darba plāna un daudzgadu stratēģiskā plāna izstrādē Valdes noteiktajos termiņos;</w:t>
            </w:r>
          </w:p>
        </w:tc>
        <w:tc>
          <w:tcPr>
            <w:tcW w:w="4876" w:type="dxa"/>
            <w:hideMark/>
          </w:tcPr>
          <w:p w14:paraId="1F5EBDF1" w14:textId="77777777" w:rsidR="001B4322" w:rsidRPr="0059292E" w:rsidRDefault="001B4322" w:rsidP="001B4322">
            <w:pPr>
              <w:pStyle w:val="Normal6"/>
              <w:rPr>
                <w:noProof/>
                <w:szCs w:val="24"/>
              </w:rPr>
            </w:pPr>
            <w:r w:rsidRPr="0059292E">
              <w:t>(1)</w:t>
            </w:r>
            <w:r w:rsidRPr="0059292E">
              <w:tab/>
              <w:t xml:space="preserve">sniedz stratēģiskas konsultācijas izpilddirektoram un Valdei, kā arī ieguldījumu </w:t>
            </w:r>
            <w:r w:rsidRPr="0059292E">
              <w:rPr>
                <w:b/>
                <w:i/>
              </w:rPr>
              <w:t xml:space="preserve">attiecībā uz Kompetenču centra izvēršanu, orientāciju un darbību, ciktāl tas attiecas uz industriju un pētniecību, kā arī ieguldījumu </w:t>
            </w:r>
            <w:r w:rsidRPr="0059292E">
              <w:t>darba plāna un daudzgadu stratēģiskā plāna izstrādē Valdes noteiktajos termiņos;</w:t>
            </w:r>
          </w:p>
        </w:tc>
      </w:tr>
    </w:tbl>
    <w:p w14:paraId="50A9F0FD" w14:textId="77777777" w:rsidR="001B4322" w:rsidRPr="006D6A57" w:rsidRDefault="001B4322" w:rsidP="001B4322">
      <w:pPr>
        <w:rPr>
          <w:rStyle w:val="HideTWBExt"/>
        </w:rPr>
      </w:pPr>
      <w:r>
        <w:rPr>
          <w:rStyle w:val="HideTWBExt"/>
        </w:rPr>
        <w:t>&lt;/Amend&gt;</w:t>
      </w:r>
    </w:p>
    <w:p w14:paraId="228F0C07" w14:textId="77777777" w:rsidR="001B4322" w:rsidRPr="006D6A57" w:rsidRDefault="001B4322" w:rsidP="001B4322">
      <w:pPr>
        <w:rPr>
          <w:noProof/>
        </w:rPr>
      </w:pPr>
    </w:p>
    <w:p w14:paraId="64CD3485" w14:textId="4FABF3E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156</w:t>
      </w:r>
      <w:r>
        <w:rPr>
          <w:rStyle w:val="HideTWBExt"/>
        </w:rPr>
        <w:t>&lt;/NumAm&gt;</w:t>
      </w:r>
    </w:p>
    <w:p w14:paraId="2F64B33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53B800C" w14:textId="77777777" w:rsidR="001B4322" w:rsidRPr="00B632FA" w:rsidRDefault="001B4322" w:rsidP="001B4322">
      <w:pPr>
        <w:pStyle w:val="NormalBold"/>
        <w:rPr>
          <w:noProof/>
        </w:rPr>
      </w:pPr>
      <w:r w:rsidRPr="00776516">
        <w:rPr>
          <w:rStyle w:val="HideTWBExt"/>
          <w:b w:val="0"/>
        </w:rPr>
        <w:t>&lt;Article&gt;</w:t>
      </w:r>
      <w:r w:rsidRPr="0059292E">
        <w:t>20. pants – 1. daļa – 1.a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4A14B71" w14:textId="77777777" w:rsidTr="001B4322">
        <w:trPr>
          <w:jc w:val="center"/>
        </w:trPr>
        <w:tc>
          <w:tcPr>
            <w:tcW w:w="9752" w:type="dxa"/>
            <w:gridSpan w:val="2"/>
          </w:tcPr>
          <w:p w14:paraId="16AC2201" w14:textId="77777777" w:rsidR="001B4322" w:rsidRPr="00776516" w:rsidRDefault="001B4322" w:rsidP="001B4322">
            <w:pPr>
              <w:keepNext/>
              <w:rPr>
                <w:noProof/>
              </w:rPr>
            </w:pPr>
          </w:p>
        </w:tc>
      </w:tr>
      <w:tr w:rsidR="001B4322" w:rsidRPr="006D6A57" w14:paraId="1AEEE6AC" w14:textId="77777777" w:rsidTr="001B4322">
        <w:trPr>
          <w:jc w:val="center"/>
        </w:trPr>
        <w:tc>
          <w:tcPr>
            <w:tcW w:w="4876" w:type="dxa"/>
            <w:hideMark/>
          </w:tcPr>
          <w:p w14:paraId="1AD8080B" w14:textId="77777777" w:rsidR="001B4322" w:rsidRPr="0059292E" w:rsidRDefault="001B4322" w:rsidP="001B4322">
            <w:pPr>
              <w:pStyle w:val="ColumnHeading"/>
              <w:keepNext/>
              <w:rPr>
                <w:noProof/>
              </w:rPr>
            </w:pPr>
            <w:r w:rsidRPr="0059292E">
              <w:t>Komisijas ierosinātais teksts</w:t>
            </w:r>
          </w:p>
        </w:tc>
        <w:tc>
          <w:tcPr>
            <w:tcW w:w="4876" w:type="dxa"/>
            <w:hideMark/>
          </w:tcPr>
          <w:p w14:paraId="6CB9473D" w14:textId="20C25A8F" w:rsidR="001B4322" w:rsidRPr="0059292E" w:rsidRDefault="00DE55EF" w:rsidP="001B4322">
            <w:pPr>
              <w:pStyle w:val="ColumnHeading"/>
              <w:keepNext/>
              <w:rPr>
                <w:noProof/>
              </w:rPr>
            </w:pPr>
            <w:r w:rsidRPr="0059292E">
              <w:t>Grozījums</w:t>
            </w:r>
          </w:p>
        </w:tc>
      </w:tr>
      <w:tr w:rsidR="001B4322" w:rsidRPr="006D6A57" w14:paraId="1D31A2CA" w14:textId="77777777" w:rsidTr="001B4322">
        <w:trPr>
          <w:jc w:val="center"/>
        </w:trPr>
        <w:tc>
          <w:tcPr>
            <w:tcW w:w="4876" w:type="dxa"/>
          </w:tcPr>
          <w:p w14:paraId="5A142388" w14:textId="77777777" w:rsidR="001B4322" w:rsidRPr="0059292E" w:rsidRDefault="001B4322" w:rsidP="001B4322">
            <w:pPr>
              <w:pStyle w:val="Normal6"/>
              <w:rPr>
                <w:noProof/>
              </w:rPr>
            </w:pPr>
          </w:p>
        </w:tc>
        <w:tc>
          <w:tcPr>
            <w:tcW w:w="4876" w:type="dxa"/>
            <w:hideMark/>
          </w:tcPr>
          <w:p w14:paraId="51A40A72" w14:textId="77777777" w:rsidR="001B4322" w:rsidRPr="0059292E" w:rsidRDefault="001B4322" w:rsidP="001B4322">
            <w:pPr>
              <w:pStyle w:val="Normal6"/>
              <w:rPr>
                <w:noProof/>
                <w:szCs w:val="24"/>
              </w:rPr>
            </w:pPr>
            <w:r w:rsidRPr="0059292E">
              <w:rPr>
                <w:b/>
                <w:i/>
              </w:rPr>
              <w:t>1a)</w:t>
            </w:r>
            <w:r w:rsidRPr="0059292E">
              <w:rPr>
                <w:b/>
                <w:i/>
              </w:rPr>
              <w:tab/>
              <w:t>konsultē Valdi par darba grupu izveidi konkrētu jautājumu risināšanai saistībā ar Kompetenču centra darbu;</w:t>
            </w:r>
          </w:p>
        </w:tc>
      </w:tr>
    </w:tbl>
    <w:p w14:paraId="143EDE07" w14:textId="77777777" w:rsidR="001B4322" w:rsidRPr="006D6A57" w:rsidRDefault="001B4322" w:rsidP="001B4322">
      <w:pPr>
        <w:rPr>
          <w:rStyle w:val="HideTWBExt"/>
        </w:rPr>
      </w:pPr>
      <w:r>
        <w:rPr>
          <w:rStyle w:val="HideTWBExt"/>
        </w:rPr>
        <w:t>&lt;/Amend&gt;</w:t>
      </w:r>
    </w:p>
    <w:p w14:paraId="4AD86053" w14:textId="77777777" w:rsidR="001B4322" w:rsidRPr="006D6A57" w:rsidRDefault="001B4322" w:rsidP="001B4322">
      <w:pPr>
        <w:rPr>
          <w:noProof/>
        </w:rPr>
      </w:pPr>
    </w:p>
    <w:p w14:paraId="69F42951" w14:textId="698E576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157</w:t>
      </w:r>
      <w:r>
        <w:rPr>
          <w:rStyle w:val="HideTWBExt"/>
        </w:rPr>
        <w:t>&lt;/NumAm&gt;</w:t>
      </w:r>
    </w:p>
    <w:p w14:paraId="56E1E81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392524A" w14:textId="77777777" w:rsidR="001B4322" w:rsidRPr="00B632FA" w:rsidRDefault="001B4322" w:rsidP="001B4322">
      <w:pPr>
        <w:pStyle w:val="NormalBold"/>
        <w:rPr>
          <w:noProof/>
        </w:rPr>
      </w:pPr>
      <w:r w:rsidRPr="00776516">
        <w:rPr>
          <w:rStyle w:val="HideTWBExt"/>
          <w:b w:val="0"/>
        </w:rPr>
        <w:t>&lt;Article&gt;</w:t>
      </w:r>
      <w:r w:rsidRPr="0059292E">
        <w:t>20. pants – 1. daļa – 3. 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0A836BF" w14:textId="77777777" w:rsidTr="001B4322">
        <w:trPr>
          <w:jc w:val="center"/>
        </w:trPr>
        <w:tc>
          <w:tcPr>
            <w:tcW w:w="9752" w:type="dxa"/>
            <w:gridSpan w:val="2"/>
          </w:tcPr>
          <w:p w14:paraId="0F6BABBD" w14:textId="77777777" w:rsidR="001B4322" w:rsidRPr="00776516" w:rsidRDefault="001B4322" w:rsidP="001B4322">
            <w:pPr>
              <w:keepNext/>
              <w:rPr>
                <w:noProof/>
              </w:rPr>
            </w:pPr>
          </w:p>
        </w:tc>
      </w:tr>
      <w:tr w:rsidR="001B4322" w:rsidRPr="006D6A57" w14:paraId="6D5FECEE" w14:textId="77777777" w:rsidTr="001B4322">
        <w:trPr>
          <w:jc w:val="center"/>
        </w:trPr>
        <w:tc>
          <w:tcPr>
            <w:tcW w:w="4876" w:type="dxa"/>
            <w:hideMark/>
          </w:tcPr>
          <w:p w14:paraId="404902FF" w14:textId="77777777" w:rsidR="001B4322" w:rsidRPr="0059292E" w:rsidRDefault="001B4322" w:rsidP="001B4322">
            <w:pPr>
              <w:pStyle w:val="ColumnHeading"/>
              <w:keepNext/>
              <w:rPr>
                <w:noProof/>
              </w:rPr>
            </w:pPr>
            <w:r w:rsidRPr="0059292E">
              <w:t>Komisijas ierosinātais teksts</w:t>
            </w:r>
          </w:p>
        </w:tc>
        <w:tc>
          <w:tcPr>
            <w:tcW w:w="4876" w:type="dxa"/>
            <w:hideMark/>
          </w:tcPr>
          <w:p w14:paraId="4C04C0A9" w14:textId="67C37119" w:rsidR="001B4322" w:rsidRPr="0059292E" w:rsidRDefault="00DE55EF" w:rsidP="001B4322">
            <w:pPr>
              <w:pStyle w:val="ColumnHeading"/>
              <w:keepNext/>
              <w:rPr>
                <w:noProof/>
              </w:rPr>
            </w:pPr>
            <w:r w:rsidRPr="0059292E">
              <w:t>Grozījums</w:t>
            </w:r>
          </w:p>
        </w:tc>
      </w:tr>
      <w:tr w:rsidR="001B4322" w:rsidRPr="006D6A57" w14:paraId="35AC3CB4" w14:textId="77777777" w:rsidTr="001B4322">
        <w:trPr>
          <w:jc w:val="center"/>
        </w:trPr>
        <w:tc>
          <w:tcPr>
            <w:tcW w:w="4876" w:type="dxa"/>
            <w:hideMark/>
          </w:tcPr>
          <w:p w14:paraId="141168FD" w14:textId="77777777" w:rsidR="001B4322" w:rsidRPr="0059292E" w:rsidRDefault="001B4322" w:rsidP="001B4322">
            <w:pPr>
              <w:pStyle w:val="Normal6"/>
              <w:rPr>
                <w:noProof/>
              </w:rPr>
            </w:pPr>
            <w:r w:rsidRPr="0059292E">
              <w:t>(3)</w:t>
            </w:r>
            <w:r w:rsidRPr="0059292E">
              <w:tab/>
              <w:t>veicina un apkopo atsauksmes par Kompetenču centra darba plānu un daudzgadu stratēģisko plānu.</w:t>
            </w:r>
          </w:p>
        </w:tc>
        <w:tc>
          <w:tcPr>
            <w:tcW w:w="4876" w:type="dxa"/>
            <w:hideMark/>
          </w:tcPr>
          <w:p w14:paraId="7AF57591" w14:textId="77777777" w:rsidR="001B4322" w:rsidRPr="0059292E" w:rsidRDefault="001B4322" w:rsidP="001B4322">
            <w:pPr>
              <w:pStyle w:val="Normal6"/>
              <w:rPr>
                <w:noProof/>
                <w:szCs w:val="24"/>
              </w:rPr>
            </w:pPr>
            <w:r w:rsidRPr="0059292E">
              <w:t>(3)</w:t>
            </w:r>
            <w:r w:rsidRPr="0059292E">
              <w:tab/>
              <w:t>veicina un apkopo atsauksmes par Kompetenču centra darba plānu un daudzgadu stratēģisko plānu</w:t>
            </w:r>
            <w:r w:rsidRPr="0059292E">
              <w:rPr>
                <w:b/>
                <w:i/>
              </w:rPr>
              <w:t xml:space="preserve"> un konsultē Valdi par to, kā uzlabot kompetenču centra stratēģisko orientāciju un darbību</w:t>
            </w:r>
            <w:r w:rsidRPr="0059292E">
              <w:t>.</w:t>
            </w:r>
          </w:p>
        </w:tc>
      </w:tr>
    </w:tbl>
    <w:p w14:paraId="2BA19724" w14:textId="77777777" w:rsidR="001B4322" w:rsidRPr="006D6A57" w:rsidRDefault="001B4322" w:rsidP="001B4322">
      <w:pPr>
        <w:rPr>
          <w:rStyle w:val="HideTWBExt"/>
        </w:rPr>
      </w:pPr>
      <w:r>
        <w:rPr>
          <w:rStyle w:val="HideTWBExt"/>
        </w:rPr>
        <w:t>&lt;/Amend&gt;</w:t>
      </w:r>
    </w:p>
    <w:p w14:paraId="712FFA12" w14:textId="77777777" w:rsidR="001B4322" w:rsidRPr="006D6A57" w:rsidRDefault="001B4322" w:rsidP="001B4322">
      <w:pPr>
        <w:rPr>
          <w:noProof/>
        </w:rPr>
      </w:pPr>
    </w:p>
    <w:p w14:paraId="58997501" w14:textId="093E91F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158</w:t>
      </w:r>
      <w:r>
        <w:rPr>
          <w:rStyle w:val="HideTWBExt"/>
        </w:rPr>
        <w:t>&lt;/NumAm&gt;</w:t>
      </w:r>
    </w:p>
    <w:p w14:paraId="122A99E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7600EE4" w14:textId="77777777" w:rsidR="001B4322" w:rsidRPr="00B632FA" w:rsidRDefault="001B4322" w:rsidP="001B4322">
      <w:pPr>
        <w:pStyle w:val="NormalBold"/>
        <w:rPr>
          <w:noProof/>
        </w:rPr>
      </w:pPr>
      <w:r w:rsidRPr="00776516">
        <w:rPr>
          <w:rStyle w:val="HideTWBExt"/>
          <w:b w:val="0"/>
        </w:rPr>
        <w:t>&lt;Article&gt;</w:t>
      </w:r>
      <w:r w:rsidRPr="0059292E">
        <w:t>21. pants – 1.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42DC488" w14:textId="77777777" w:rsidTr="001B4322">
        <w:trPr>
          <w:jc w:val="center"/>
        </w:trPr>
        <w:tc>
          <w:tcPr>
            <w:tcW w:w="9752" w:type="dxa"/>
            <w:gridSpan w:val="2"/>
          </w:tcPr>
          <w:p w14:paraId="0B27E2A0" w14:textId="77777777" w:rsidR="001B4322" w:rsidRPr="00776516" w:rsidRDefault="001B4322" w:rsidP="001B4322">
            <w:pPr>
              <w:keepNext/>
              <w:rPr>
                <w:noProof/>
              </w:rPr>
            </w:pPr>
          </w:p>
        </w:tc>
      </w:tr>
      <w:tr w:rsidR="001B4322" w:rsidRPr="006D6A57" w14:paraId="33B7994C" w14:textId="77777777" w:rsidTr="001B4322">
        <w:trPr>
          <w:jc w:val="center"/>
        </w:trPr>
        <w:tc>
          <w:tcPr>
            <w:tcW w:w="4876" w:type="dxa"/>
            <w:hideMark/>
          </w:tcPr>
          <w:p w14:paraId="3AD955EC" w14:textId="77777777" w:rsidR="001B4322" w:rsidRPr="0059292E" w:rsidRDefault="001B4322" w:rsidP="001B4322">
            <w:pPr>
              <w:pStyle w:val="ColumnHeading"/>
              <w:keepNext/>
              <w:rPr>
                <w:noProof/>
              </w:rPr>
            </w:pPr>
            <w:r w:rsidRPr="0059292E">
              <w:t>Komisijas ierosinātais teksts</w:t>
            </w:r>
          </w:p>
        </w:tc>
        <w:tc>
          <w:tcPr>
            <w:tcW w:w="4876" w:type="dxa"/>
            <w:hideMark/>
          </w:tcPr>
          <w:p w14:paraId="3EC20145" w14:textId="79ADB4A2" w:rsidR="001B4322" w:rsidRPr="0059292E" w:rsidRDefault="00DE55EF" w:rsidP="001B4322">
            <w:pPr>
              <w:pStyle w:val="ColumnHeading"/>
              <w:keepNext/>
              <w:rPr>
                <w:noProof/>
              </w:rPr>
            </w:pPr>
            <w:r w:rsidRPr="0059292E">
              <w:t>Grozījums</w:t>
            </w:r>
          </w:p>
        </w:tc>
      </w:tr>
      <w:tr w:rsidR="001B4322" w:rsidRPr="006D6A57" w14:paraId="0B27DFF5" w14:textId="77777777" w:rsidTr="001B4322">
        <w:trPr>
          <w:jc w:val="center"/>
        </w:trPr>
        <w:tc>
          <w:tcPr>
            <w:tcW w:w="4876" w:type="dxa"/>
            <w:hideMark/>
          </w:tcPr>
          <w:p w14:paraId="2580BB4C" w14:textId="77777777" w:rsidR="001B4322" w:rsidRPr="0059292E" w:rsidRDefault="001B4322" w:rsidP="001B4322">
            <w:pPr>
              <w:pStyle w:val="Normal6"/>
              <w:rPr>
                <w:noProof/>
              </w:rPr>
            </w:pPr>
            <w:r w:rsidRPr="0059292E">
              <w:t>(a)</w:t>
            </w:r>
            <w:r w:rsidRPr="0059292E">
              <w:tab/>
            </w:r>
            <w:r w:rsidRPr="0059292E">
              <w:rPr>
                <w:b/>
                <w:i/>
              </w:rPr>
              <w:t>1</w:t>
            </w:r>
            <w:r w:rsidRPr="0059292E">
              <w:t> </w:t>
            </w:r>
            <w:r w:rsidRPr="0059292E">
              <w:rPr>
                <w:b/>
                <w:i/>
              </w:rPr>
              <w:t>981 668</w:t>
            </w:r>
            <w:r w:rsidRPr="0059292E">
              <w:t> </w:t>
            </w:r>
            <w:r w:rsidRPr="0059292E">
              <w:rPr>
                <w:b/>
                <w:i/>
              </w:rPr>
              <w:t>000</w:t>
            </w:r>
            <w:r w:rsidRPr="0059292E">
              <w:t xml:space="preserve"> EUR no Digitālās Eiropas programmas, ieskaitot līdz 23 746 000 EUR administratīvajām izmaksām;</w:t>
            </w:r>
          </w:p>
        </w:tc>
        <w:tc>
          <w:tcPr>
            <w:tcW w:w="4876" w:type="dxa"/>
            <w:hideMark/>
          </w:tcPr>
          <w:p w14:paraId="569E1F69" w14:textId="77777777" w:rsidR="001B4322" w:rsidRPr="0059292E" w:rsidRDefault="001B4322" w:rsidP="001B4322">
            <w:pPr>
              <w:pStyle w:val="Normal6"/>
              <w:rPr>
                <w:noProof/>
                <w:szCs w:val="24"/>
              </w:rPr>
            </w:pPr>
            <w:r w:rsidRPr="0059292E">
              <w:t>(a)</w:t>
            </w:r>
            <w:r w:rsidRPr="0059292E">
              <w:tab/>
            </w:r>
            <w:r w:rsidRPr="0059292E">
              <w:rPr>
                <w:b/>
                <w:i/>
              </w:rPr>
              <w:t>1</w:t>
            </w:r>
            <w:r w:rsidRPr="0059292E">
              <w:t> </w:t>
            </w:r>
            <w:r w:rsidRPr="0059292E">
              <w:rPr>
                <w:b/>
                <w:i/>
              </w:rPr>
              <w:t>780 954 875 EUR 2018. gada cenās (1 998 696</w:t>
            </w:r>
            <w:r w:rsidRPr="0059292E">
              <w:t> </w:t>
            </w:r>
            <w:r w:rsidRPr="0059292E">
              <w:rPr>
                <w:b/>
                <w:i/>
              </w:rPr>
              <w:t>000</w:t>
            </w:r>
            <w:r w:rsidRPr="0059292E">
              <w:t xml:space="preserve"> EUR </w:t>
            </w:r>
            <w:r w:rsidRPr="0059292E">
              <w:rPr>
                <w:b/>
                <w:i/>
              </w:rPr>
              <w:t xml:space="preserve">pašreizējās cenās) </w:t>
            </w:r>
            <w:r w:rsidRPr="0059292E">
              <w:t xml:space="preserve">no Digitālās Eiropas programmas, ieskaitot līdz </w:t>
            </w:r>
            <w:r w:rsidRPr="0059292E">
              <w:rPr>
                <w:b/>
                <w:i/>
              </w:rPr>
              <w:t>21 385 465 EUR 2018. gada cenās (</w:t>
            </w:r>
            <w:r w:rsidRPr="0059292E">
              <w:t xml:space="preserve">23 746 000 EUR </w:t>
            </w:r>
            <w:r w:rsidRPr="0059292E">
              <w:rPr>
                <w:b/>
                <w:i/>
              </w:rPr>
              <w:t>faktiskajās cenās)</w:t>
            </w:r>
            <w:r w:rsidRPr="0059292E">
              <w:t xml:space="preserve"> administratīvajām izmaksām;</w:t>
            </w:r>
          </w:p>
        </w:tc>
      </w:tr>
    </w:tbl>
    <w:p w14:paraId="13C76132" w14:textId="77777777" w:rsidR="001B4322" w:rsidRPr="006D6A57" w:rsidRDefault="001B4322" w:rsidP="001B4322">
      <w:pPr>
        <w:rPr>
          <w:rStyle w:val="HideTWBExt"/>
        </w:rPr>
      </w:pPr>
      <w:r>
        <w:rPr>
          <w:rStyle w:val="HideTWBExt"/>
        </w:rPr>
        <w:t>&lt;/Amend&gt;</w:t>
      </w:r>
    </w:p>
    <w:p w14:paraId="62E86E90" w14:textId="77777777" w:rsidR="001B4322" w:rsidRPr="006D6A57" w:rsidRDefault="001B4322" w:rsidP="001B4322">
      <w:pPr>
        <w:rPr>
          <w:noProof/>
        </w:rPr>
      </w:pPr>
    </w:p>
    <w:p w14:paraId="09E67B62" w14:textId="1E1F95F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159</w:t>
      </w:r>
      <w:r>
        <w:rPr>
          <w:rStyle w:val="HideTWBExt"/>
        </w:rPr>
        <w:t>&lt;/NumAm&gt;</w:t>
      </w:r>
    </w:p>
    <w:p w14:paraId="6A1815BF"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907349A" w14:textId="77777777" w:rsidR="001B4322" w:rsidRPr="00B632FA" w:rsidRDefault="001B4322" w:rsidP="001B4322">
      <w:pPr>
        <w:pStyle w:val="NormalBold"/>
        <w:rPr>
          <w:noProof/>
        </w:rPr>
      </w:pPr>
      <w:r w:rsidRPr="00776516">
        <w:rPr>
          <w:rStyle w:val="HideTWBExt"/>
          <w:b w:val="0"/>
        </w:rPr>
        <w:t>&lt;Article&gt;</w:t>
      </w:r>
      <w:r w:rsidRPr="0059292E">
        <w:t>21. pants – 1. punkts – ba apakšpunkts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EDC8FED" w14:textId="77777777" w:rsidTr="001B4322">
        <w:trPr>
          <w:jc w:val="center"/>
        </w:trPr>
        <w:tc>
          <w:tcPr>
            <w:tcW w:w="9752" w:type="dxa"/>
            <w:gridSpan w:val="2"/>
          </w:tcPr>
          <w:p w14:paraId="6479C738" w14:textId="77777777" w:rsidR="001B4322" w:rsidRPr="00776516" w:rsidRDefault="001B4322" w:rsidP="001B4322">
            <w:pPr>
              <w:keepNext/>
              <w:rPr>
                <w:noProof/>
              </w:rPr>
            </w:pPr>
          </w:p>
        </w:tc>
      </w:tr>
      <w:tr w:rsidR="001B4322" w:rsidRPr="006D6A57" w14:paraId="7A39D3C4" w14:textId="77777777" w:rsidTr="001B4322">
        <w:trPr>
          <w:jc w:val="center"/>
        </w:trPr>
        <w:tc>
          <w:tcPr>
            <w:tcW w:w="4876" w:type="dxa"/>
            <w:hideMark/>
          </w:tcPr>
          <w:p w14:paraId="5E8A561B" w14:textId="77777777" w:rsidR="001B4322" w:rsidRPr="0059292E" w:rsidRDefault="001B4322" w:rsidP="001B4322">
            <w:pPr>
              <w:pStyle w:val="ColumnHeading"/>
              <w:keepNext/>
              <w:rPr>
                <w:noProof/>
              </w:rPr>
            </w:pPr>
            <w:r w:rsidRPr="0059292E">
              <w:t>Komisijas ierosinātais teksts</w:t>
            </w:r>
          </w:p>
        </w:tc>
        <w:tc>
          <w:tcPr>
            <w:tcW w:w="4876" w:type="dxa"/>
            <w:hideMark/>
          </w:tcPr>
          <w:p w14:paraId="7C162FEF" w14:textId="14A35BAA" w:rsidR="001B4322" w:rsidRPr="0059292E" w:rsidRDefault="00DE55EF" w:rsidP="001B4322">
            <w:pPr>
              <w:pStyle w:val="ColumnHeading"/>
              <w:keepNext/>
              <w:rPr>
                <w:noProof/>
              </w:rPr>
            </w:pPr>
            <w:r w:rsidRPr="0059292E">
              <w:t>Grozījums</w:t>
            </w:r>
          </w:p>
        </w:tc>
      </w:tr>
      <w:tr w:rsidR="001B4322" w:rsidRPr="006D6A57" w14:paraId="4A18DF63" w14:textId="77777777" w:rsidTr="001B4322">
        <w:trPr>
          <w:jc w:val="center"/>
        </w:trPr>
        <w:tc>
          <w:tcPr>
            <w:tcW w:w="4876" w:type="dxa"/>
          </w:tcPr>
          <w:p w14:paraId="177DEE6E" w14:textId="77777777" w:rsidR="001B4322" w:rsidRPr="0059292E" w:rsidRDefault="001B4322" w:rsidP="001B4322">
            <w:pPr>
              <w:pStyle w:val="Normal6"/>
              <w:rPr>
                <w:noProof/>
              </w:rPr>
            </w:pPr>
          </w:p>
        </w:tc>
        <w:tc>
          <w:tcPr>
            <w:tcW w:w="4876" w:type="dxa"/>
            <w:hideMark/>
          </w:tcPr>
          <w:p w14:paraId="5530BEE9" w14:textId="77777777" w:rsidR="001B4322" w:rsidRPr="0059292E" w:rsidRDefault="001B4322" w:rsidP="001B4322">
            <w:pPr>
              <w:pStyle w:val="Normal6"/>
              <w:rPr>
                <w:noProof/>
                <w:szCs w:val="24"/>
              </w:rPr>
            </w:pPr>
            <w:r w:rsidRPr="0059292E">
              <w:rPr>
                <w:b/>
                <w:i/>
              </w:rPr>
              <w:t>(ba)</w:t>
            </w:r>
            <w:r w:rsidRPr="0059292E">
              <w:rPr>
                <w:b/>
                <w:i/>
              </w:rPr>
              <w:tab/>
              <w:t>var būt nepieciešams maksājums no Eiropas Aizsardzības fonda par Kompetences centra veiktām ar aizsardzību saistītām darbībām, tostarp par visām administratīvajām izmaksām, piemēram, izmaksām, kas Kompetences centram var rasties, darbojoties kā projekta vadītājam Eiropas Aizsardzības fonda ietvaros veiktām darbībām.</w:t>
            </w:r>
          </w:p>
        </w:tc>
      </w:tr>
    </w:tbl>
    <w:p w14:paraId="373EC4A3" w14:textId="77777777" w:rsidR="001B4322" w:rsidRPr="006D6A57" w:rsidRDefault="001B4322" w:rsidP="001B4322">
      <w:pPr>
        <w:rPr>
          <w:rStyle w:val="HideTWBExt"/>
        </w:rPr>
      </w:pPr>
      <w:r>
        <w:rPr>
          <w:rStyle w:val="HideTWBExt"/>
        </w:rPr>
        <w:t>&lt;/Amend&gt;</w:t>
      </w:r>
    </w:p>
    <w:p w14:paraId="7E0A7BBA" w14:textId="77777777" w:rsidR="001B4322" w:rsidRPr="006D6A57" w:rsidRDefault="001B4322" w:rsidP="001B4322">
      <w:pPr>
        <w:rPr>
          <w:noProof/>
        </w:rPr>
      </w:pPr>
    </w:p>
    <w:p w14:paraId="73397897" w14:textId="32E491F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160</w:t>
      </w:r>
      <w:r>
        <w:rPr>
          <w:rStyle w:val="HideTWBExt"/>
        </w:rPr>
        <w:t>&lt;/NumAm&gt;</w:t>
      </w:r>
    </w:p>
    <w:p w14:paraId="7ED439F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EC044A5" w14:textId="77777777" w:rsidR="001B4322" w:rsidRPr="006D6A57" w:rsidRDefault="001B4322" w:rsidP="001B4322">
      <w:pPr>
        <w:pStyle w:val="NormalBold"/>
        <w:rPr>
          <w:noProof/>
        </w:rPr>
      </w:pPr>
      <w:r>
        <w:rPr>
          <w:rStyle w:val="HideTWBExt"/>
          <w:b w:val="0"/>
        </w:rPr>
        <w:t>&lt;Article&gt;</w:t>
      </w:r>
      <w:r w:rsidRPr="0059292E">
        <w:t>21.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6E201D16" w14:textId="77777777" w:rsidTr="001B4322">
        <w:trPr>
          <w:jc w:val="center"/>
        </w:trPr>
        <w:tc>
          <w:tcPr>
            <w:tcW w:w="9752" w:type="dxa"/>
            <w:gridSpan w:val="2"/>
          </w:tcPr>
          <w:p w14:paraId="21164349" w14:textId="77777777" w:rsidR="001B4322" w:rsidRPr="006D6A57" w:rsidRDefault="001B4322" w:rsidP="001B4322">
            <w:pPr>
              <w:keepNext/>
              <w:rPr>
                <w:noProof/>
              </w:rPr>
            </w:pPr>
          </w:p>
        </w:tc>
      </w:tr>
      <w:tr w:rsidR="001B4322" w:rsidRPr="006D6A57" w14:paraId="29B6C6B6" w14:textId="77777777" w:rsidTr="001B4322">
        <w:trPr>
          <w:jc w:val="center"/>
        </w:trPr>
        <w:tc>
          <w:tcPr>
            <w:tcW w:w="4876" w:type="dxa"/>
            <w:hideMark/>
          </w:tcPr>
          <w:p w14:paraId="6108BF77" w14:textId="77777777" w:rsidR="001B4322" w:rsidRPr="0059292E" w:rsidRDefault="001B4322" w:rsidP="001B4322">
            <w:pPr>
              <w:pStyle w:val="ColumnHeading"/>
              <w:keepNext/>
              <w:rPr>
                <w:noProof/>
              </w:rPr>
            </w:pPr>
            <w:r w:rsidRPr="0059292E">
              <w:t>Komisijas ierosinātais teksts</w:t>
            </w:r>
          </w:p>
        </w:tc>
        <w:tc>
          <w:tcPr>
            <w:tcW w:w="4876" w:type="dxa"/>
            <w:hideMark/>
          </w:tcPr>
          <w:p w14:paraId="27A6166B" w14:textId="57AEA8F9" w:rsidR="001B4322" w:rsidRPr="0059292E" w:rsidRDefault="00DE55EF" w:rsidP="001B4322">
            <w:pPr>
              <w:pStyle w:val="ColumnHeading"/>
              <w:keepNext/>
              <w:rPr>
                <w:noProof/>
              </w:rPr>
            </w:pPr>
            <w:r w:rsidRPr="0059292E">
              <w:t>Grozījums</w:t>
            </w:r>
          </w:p>
        </w:tc>
      </w:tr>
      <w:tr w:rsidR="001B4322" w:rsidRPr="006D6A57" w14:paraId="4BDF18CB" w14:textId="77777777" w:rsidTr="001B4322">
        <w:trPr>
          <w:jc w:val="center"/>
        </w:trPr>
        <w:tc>
          <w:tcPr>
            <w:tcW w:w="4876" w:type="dxa"/>
            <w:hideMark/>
          </w:tcPr>
          <w:p w14:paraId="63F204AA" w14:textId="77777777" w:rsidR="001B4322" w:rsidRPr="0059292E" w:rsidRDefault="001B4322" w:rsidP="001B4322">
            <w:pPr>
              <w:pStyle w:val="Normal6"/>
              <w:rPr>
                <w:noProof/>
              </w:rPr>
            </w:pPr>
            <w:r w:rsidRPr="0059292E">
              <w:t>2.</w:t>
            </w:r>
            <w:r w:rsidRPr="0059292E">
              <w:tab/>
              <w:t>Savienības maksimālo ieguldījumu izmaksā no Savienības vispārējā budžeta apropriācijām, kas piešķirtas [Digitālās Eiropas programmai]</w:t>
            </w:r>
            <w:r w:rsidRPr="0059292E">
              <w:rPr>
                <w:b/>
                <w:i/>
              </w:rPr>
              <w:t xml:space="preserve"> un</w:t>
            </w:r>
            <w:r w:rsidRPr="0059292E">
              <w:t xml:space="preserve"> īpašajai programmai, kura izveidota ar Lēmumu XXX un ar kuru īsteno pamatprogrammu “Apvārsnis Eiropa”.</w:t>
            </w:r>
          </w:p>
        </w:tc>
        <w:tc>
          <w:tcPr>
            <w:tcW w:w="4876" w:type="dxa"/>
            <w:hideMark/>
          </w:tcPr>
          <w:p w14:paraId="56A9D1B6" w14:textId="77777777" w:rsidR="001B4322" w:rsidRPr="0059292E" w:rsidRDefault="001B4322" w:rsidP="001B4322">
            <w:pPr>
              <w:pStyle w:val="Normal6"/>
              <w:rPr>
                <w:noProof/>
                <w:szCs w:val="24"/>
              </w:rPr>
            </w:pPr>
            <w:r w:rsidRPr="0059292E">
              <w:t>2.</w:t>
            </w:r>
            <w:r w:rsidRPr="0059292E">
              <w:tab/>
              <w:t>Savienības maksimālo ieguldījumu izmaksā no Savienības vispārējā budžeta apropriācijām, kas piešķirtas [Digitālās Eiropas programmai]</w:t>
            </w:r>
            <w:r w:rsidRPr="0059292E">
              <w:rPr>
                <w:b/>
                <w:i/>
              </w:rPr>
              <w:t>,</w:t>
            </w:r>
            <w:r w:rsidRPr="0059292E">
              <w:t xml:space="preserve"> īpašajai programmai, kura izveidota ar Lēmumu XXX un ar kuru īsteno pamatprogrammu “Apvārsnis Eiropa”</w:t>
            </w:r>
            <w:r w:rsidRPr="0059292E">
              <w:rPr>
                <w:b/>
                <w:i/>
              </w:rPr>
              <w:t xml:space="preserve">, un Eiropas Aizsardzības fondam un citām programmām un projektiem, kas </w:t>
            </w:r>
            <w:r w:rsidRPr="0059292E">
              <w:rPr>
                <w:b/>
                <w:i/>
              </w:rPr>
              <w:lastRenderedPageBreak/>
              <w:t>ir Kompetenču centra vai Tīkla darbības jomā</w:t>
            </w:r>
            <w:r w:rsidRPr="0059292E">
              <w:t>.</w:t>
            </w:r>
          </w:p>
        </w:tc>
      </w:tr>
    </w:tbl>
    <w:p w14:paraId="48C7103E" w14:textId="77777777" w:rsidR="001B4322" w:rsidRPr="006D6A57" w:rsidRDefault="001B4322" w:rsidP="001B4322">
      <w:pPr>
        <w:rPr>
          <w:rStyle w:val="HideTWBExt"/>
        </w:rPr>
      </w:pPr>
      <w:r>
        <w:rPr>
          <w:rStyle w:val="HideTWBExt"/>
        </w:rPr>
        <w:lastRenderedPageBreak/>
        <w:t>&lt;/Amend&gt;</w:t>
      </w:r>
    </w:p>
    <w:p w14:paraId="17C6F4F7" w14:textId="77777777" w:rsidR="001B4322" w:rsidRPr="006D6A57" w:rsidRDefault="001B4322" w:rsidP="001B4322">
      <w:pPr>
        <w:rPr>
          <w:noProof/>
        </w:rPr>
      </w:pPr>
    </w:p>
    <w:p w14:paraId="46B0646C" w14:textId="63FEE1B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161</w:t>
      </w:r>
      <w:r>
        <w:rPr>
          <w:rStyle w:val="HideTWBExt"/>
        </w:rPr>
        <w:t>&lt;/NumAm&gt;</w:t>
      </w:r>
    </w:p>
    <w:p w14:paraId="7809620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B022B0B" w14:textId="77777777" w:rsidR="001B4322" w:rsidRPr="006D6A57" w:rsidRDefault="001B4322" w:rsidP="001B4322">
      <w:pPr>
        <w:pStyle w:val="NormalBold"/>
        <w:rPr>
          <w:noProof/>
        </w:rPr>
      </w:pPr>
      <w:r>
        <w:rPr>
          <w:rStyle w:val="HideTWBExt"/>
          <w:b w:val="0"/>
        </w:rPr>
        <w:t>&lt;Article&gt;</w:t>
      </w:r>
      <w:r w:rsidRPr="0059292E">
        <w:t>21.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368925A" w14:textId="77777777" w:rsidTr="001B4322">
        <w:trPr>
          <w:jc w:val="center"/>
        </w:trPr>
        <w:tc>
          <w:tcPr>
            <w:tcW w:w="9752" w:type="dxa"/>
            <w:gridSpan w:val="2"/>
          </w:tcPr>
          <w:p w14:paraId="3D39F493" w14:textId="77777777" w:rsidR="001B4322" w:rsidRPr="006D6A57" w:rsidRDefault="001B4322" w:rsidP="001B4322">
            <w:pPr>
              <w:keepNext/>
              <w:rPr>
                <w:noProof/>
              </w:rPr>
            </w:pPr>
          </w:p>
        </w:tc>
      </w:tr>
      <w:tr w:rsidR="001B4322" w:rsidRPr="006D6A57" w14:paraId="3A97F92B" w14:textId="77777777" w:rsidTr="001B4322">
        <w:trPr>
          <w:jc w:val="center"/>
        </w:trPr>
        <w:tc>
          <w:tcPr>
            <w:tcW w:w="4876" w:type="dxa"/>
            <w:hideMark/>
          </w:tcPr>
          <w:p w14:paraId="0DC37691" w14:textId="77777777" w:rsidR="001B4322" w:rsidRPr="0059292E" w:rsidRDefault="001B4322" w:rsidP="001B4322">
            <w:pPr>
              <w:pStyle w:val="ColumnHeading"/>
              <w:keepNext/>
              <w:rPr>
                <w:noProof/>
              </w:rPr>
            </w:pPr>
            <w:r w:rsidRPr="0059292E">
              <w:t>Komisijas ierosinātais teksts</w:t>
            </w:r>
          </w:p>
        </w:tc>
        <w:tc>
          <w:tcPr>
            <w:tcW w:w="4876" w:type="dxa"/>
            <w:hideMark/>
          </w:tcPr>
          <w:p w14:paraId="1EA8537F" w14:textId="145215C5" w:rsidR="001B4322" w:rsidRPr="0059292E" w:rsidRDefault="00DE55EF" w:rsidP="001B4322">
            <w:pPr>
              <w:pStyle w:val="ColumnHeading"/>
              <w:keepNext/>
              <w:rPr>
                <w:noProof/>
              </w:rPr>
            </w:pPr>
            <w:r w:rsidRPr="0059292E">
              <w:t>Grozījums</w:t>
            </w:r>
          </w:p>
        </w:tc>
      </w:tr>
      <w:tr w:rsidR="001B4322" w:rsidRPr="006D6A57" w14:paraId="28509DDA" w14:textId="77777777" w:rsidTr="001B4322">
        <w:trPr>
          <w:jc w:val="center"/>
        </w:trPr>
        <w:tc>
          <w:tcPr>
            <w:tcW w:w="4876" w:type="dxa"/>
            <w:hideMark/>
          </w:tcPr>
          <w:p w14:paraId="733EABC7" w14:textId="77777777" w:rsidR="001B4322" w:rsidRPr="0059292E" w:rsidRDefault="001B4322" w:rsidP="001B4322">
            <w:pPr>
              <w:pStyle w:val="Normal6"/>
              <w:rPr>
                <w:noProof/>
              </w:rPr>
            </w:pPr>
            <w:r w:rsidRPr="0059292E">
              <w:t>4.</w:t>
            </w:r>
            <w:r w:rsidRPr="0059292E">
              <w:tab/>
              <w:t>Savienības finansiālais ieguldījums nesedz ar 4. panta 8. punkta b) apakšpunktā minētajiem uzdevumiem saistītās izmaksas.</w:t>
            </w:r>
          </w:p>
        </w:tc>
        <w:tc>
          <w:tcPr>
            <w:tcW w:w="4876" w:type="dxa"/>
            <w:hideMark/>
          </w:tcPr>
          <w:p w14:paraId="4650E43C" w14:textId="77777777" w:rsidR="001B4322" w:rsidRPr="0059292E" w:rsidRDefault="001B4322" w:rsidP="001B4322">
            <w:pPr>
              <w:pStyle w:val="Normal6"/>
              <w:rPr>
                <w:noProof/>
                <w:szCs w:val="24"/>
              </w:rPr>
            </w:pPr>
            <w:r w:rsidRPr="0059292E">
              <w:t>4.</w:t>
            </w:r>
            <w:r w:rsidRPr="0059292E">
              <w:tab/>
              <w:t xml:space="preserve">Savienības finansiālais ieguldījums </w:t>
            </w:r>
            <w:r w:rsidRPr="0059292E">
              <w:rPr>
                <w:b/>
                <w:i/>
              </w:rPr>
              <w:t xml:space="preserve">no programmas “Digitālā Eiropa” un programmas “Apvārsnis Eiropa” </w:t>
            </w:r>
            <w:r w:rsidRPr="0059292E">
              <w:t>nesedz ar 4. panta 8. punkta b) apakšpunktā minētajiem uzdevumiem saistītās izmaksas.</w:t>
            </w:r>
            <w:r w:rsidRPr="0059292E">
              <w:rPr>
                <w:b/>
                <w:i/>
              </w:rPr>
              <w:t xml:space="preserve"> Tās var segt no Eiropas Aizsardzības fonda finansiālā ieguldījuma.</w:t>
            </w:r>
          </w:p>
        </w:tc>
      </w:tr>
    </w:tbl>
    <w:p w14:paraId="37C475AF" w14:textId="77777777" w:rsidR="001B4322" w:rsidRPr="006D6A57" w:rsidRDefault="001B4322" w:rsidP="001B4322">
      <w:pPr>
        <w:rPr>
          <w:rStyle w:val="HideTWBExt"/>
        </w:rPr>
      </w:pPr>
      <w:r>
        <w:rPr>
          <w:rStyle w:val="HideTWBExt"/>
        </w:rPr>
        <w:t>&lt;/Amend&gt;</w:t>
      </w:r>
    </w:p>
    <w:p w14:paraId="06E38AFA" w14:textId="77777777" w:rsidR="001B4322" w:rsidRPr="006D6A57" w:rsidRDefault="001B4322" w:rsidP="001B4322">
      <w:pPr>
        <w:rPr>
          <w:noProof/>
        </w:rPr>
      </w:pPr>
    </w:p>
    <w:p w14:paraId="62574879" w14:textId="31D923E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162</w:t>
      </w:r>
      <w:r>
        <w:rPr>
          <w:rStyle w:val="HideTWBExt"/>
        </w:rPr>
        <w:t>&lt;/NumAm&gt;</w:t>
      </w:r>
    </w:p>
    <w:p w14:paraId="498437E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060781F" w14:textId="77777777" w:rsidR="001B4322" w:rsidRPr="006D6A57" w:rsidRDefault="001B4322" w:rsidP="001B4322">
      <w:pPr>
        <w:pStyle w:val="NormalBold"/>
        <w:rPr>
          <w:noProof/>
        </w:rPr>
      </w:pPr>
      <w:r>
        <w:rPr>
          <w:rStyle w:val="HideTWBExt"/>
          <w:b w:val="0"/>
        </w:rPr>
        <w:t>&lt;Article&gt;</w:t>
      </w:r>
      <w:r w:rsidRPr="0059292E">
        <w:t>22.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6C14501" w14:textId="77777777" w:rsidTr="001B4322">
        <w:trPr>
          <w:jc w:val="center"/>
        </w:trPr>
        <w:tc>
          <w:tcPr>
            <w:tcW w:w="9752" w:type="dxa"/>
            <w:gridSpan w:val="2"/>
          </w:tcPr>
          <w:p w14:paraId="3FED1EBE" w14:textId="77777777" w:rsidR="001B4322" w:rsidRPr="006D6A57" w:rsidRDefault="001B4322" w:rsidP="001B4322">
            <w:pPr>
              <w:keepNext/>
              <w:rPr>
                <w:noProof/>
              </w:rPr>
            </w:pPr>
          </w:p>
        </w:tc>
      </w:tr>
      <w:tr w:rsidR="001B4322" w:rsidRPr="006D6A57" w14:paraId="3CD1C0C4" w14:textId="77777777" w:rsidTr="001B4322">
        <w:trPr>
          <w:jc w:val="center"/>
        </w:trPr>
        <w:tc>
          <w:tcPr>
            <w:tcW w:w="4876" w:type="dxa"/>
            <w:hideMark/>
          </w:tcPr>
          <w:p w14:paraId="3F80F302" w14:textId="77777777" w:rsidR="001B4322" w:rsidRPr="0059292E" w:rsidRDefault="001B4322" w:rsidP="001B4322">
            <w:pPr>
              <w:pStyle w:val="ColumnHeading"/>
              <w:keepNext/>
              <w:rPr>
                <w:noProof/>
              </w:rPr>
            </w:pPr>
            <w:r w:rsidRPr="0059292E">
              <w:t>Komisijas ierosinātais teksts</w:t>
            </w:r>
          </w:p>
        </w:tc>
        <w:tc>
          <w:tcPr>
            <w:tcW w:w="4876" w:type="dxa"/>
            <w:hideMark/>
          </w:tcPr>
          <w:p w14:paraId="50F75DAE" w14:textId="79B7282B" w:rsidR="001B4322" w:rsidRPr="0059292E" w:rsidRDefault="00DE55EF" w:rsidP="001B4322">
            <w:pPr>
              <w:pStyle w:val="ColumnHeading"/>
              <w:keepNext/>
              <w:rPr>
                <w:noProof/>
              </w:rPr>
            </w:pPr>
            <w:r w:rsidRPr="0059292E">
              <w:t>Grozījums</w:t>
            </w:r>
          </w:p>
        </w:tc>
      </w:tr>
      <w:tr w:rsidR="001B4322" w:rsidRPr="006D6A57" w14:paraId="5CD7BED9" w14:textId="77777777" w:rsidTr="001B4322">
        <w:trPr>
          <w:jc w:val="center"/>
        </w:trPr>
        <w:tc>
          <w:tcPr>
            <w:tcW w:w="4876" w:type="dxa"/>
            <w:hideMark/>
          </w:tcPr>
          <w:p w14:paraId="55DCEFE6" w14:textId="77777777" w:rsidR="001B4322" w:rsidRPr="0059292E" w:rsidRDefault="001B4322" w:rsidP="001B4322">
            <w:pPr>
              <w:pStyle w:val="Normal6"/>
              <w:rPr>
                <w:noProof/>
              </w:rPr>
            </w:pPr>
            <w:r w:rsidRPr="0059292E">
              <w:t>4.</w:t>
            </w:r>
            <w:r w:rsidRPr="0059292E">
              <w:tab/>
              <w:t>Komisija var izbeigt, proporcionāli samazināt vai apturēt Savienības finansiālo ieguldījumu Kompetenču centrā, ja attiecībā uz 1. punktā minētajiem ieguldījumiem iesaistītās dalībvalstis neveic iemaksas</w:t>
            </w:r>
            <w:r w:rsidRPr="0059292E">
              <w:rPr>
                <w:b/>
                <w:i/>
              </w:rPr>
              <w:t>,</w:t>
            </w:r>
            <w:r w:rsidRPr="0059292E">
              <w:t xml:space="preserve"> veic tās tikai daļēji </w:t>
            </w:r>
            <w:r w:rsidRPr="0059292E">
              <w:rPr>
                <w:b/>
                <w:i/>
              </w:rPr>
              <w:t>vai</w:t>
            </w:r>
            <w:r w:rsidRPr="0059292E">
              <w:t xml:space="preserve"> </w:t>
            </w:r>
            <w:r w:rsidRPr="0059292E">
              <w:rPr>
                <w:b/>
                <w:i/>
              </w:rPr>
              <w:t>novēloti</w:t>
            </w:r>
            <w:r w:rsidRPr="0059292E">
              <w:t>.</w:t>
            </w:r>
          </w:p>
        </w:tc>
        <w:tc>
          <w:tcPr>
            <w:tcW w:w="4876" w:type="dxa"/>
            <w:hideMark/>
          </w:tcPr>
          <w:p w14:paraId="17EC3C73" w14:textId="77777777" w:rsidR="001B4322" w:rsidRPr="0059292E" w:rsidRDefault="001B4322" w:rsidP="001B4322">
            <w:pPr>
              <w:pStyle w:val="Normal6"/>
              <w:rPr>
                <w:noProof/>
                <w:szCs w:val="24"/>
              </w:rPr>
            </w:pPr>
            <w:r w:rsidRPr="0059292E">
              <w:t>4.</w:t>
            </w:r>
            <w:r w:rsidRPr="0059292E">
              <w:tab/>
              <w:t>Komisija var izbeigt, proporcionāli samazināt vai apturēt Savienības finansiālo ieguldījumu Kompetenču centrā, ja attiecībā uz 1. punktā minētajiem ieguldījumiem iesaistītās dalībvalstis neveic iemaksas</w:t>
            </w:r>
            <w:r w:rsidRPr="0059292E">
              <w:rPr>
                <w:b/>
                <w:i/>
              </w:rPr>
              <w:t xml:space="preserve"> vai</w:t>
            </w:r>
            <w:r w:rsidRPr="0059292E">
              <w:t xml:space="preserve"> veic tās tikai daļēji. </w:t>
            </w:r>
            <w:r w:rsidRPr="0059292E">
              <w:rPr>
                <w:b/>
                <w:i/>
              </w:rPr>
              <w:t>Komisijas veiktā Savienības finansiālā ieguldījuma izbeigšana, samazināšana vai apturēšana pēc summas un ilguma ir proporcionāla dalībvalstu ieguldījuma izbeigšanai, samazināšanai vai apturēšanai.</w:t>
            </w:r>
          </w:p>
        </w:tc>
      </w:tr>
    </w:tbl>
    <w:p w14:paraId="5BC17813" w14:textId="77777777" w:rsidR="001B4322" w:rsidRPr="006D6A57" w:rsidRDefault="001B4322" w:rsidP="001B4322">
      <w:pPr>
        <w:rPr>
          <w:rStyle w:val="HideTWBExt"/>
        </w:rPr>
      </w:pPr>
      <w:r>
        <w:rPr>
          <w:rStyle w:val="HideTWBExt"/>
        </w:rPr>
        <w:t>&lt;/Amend&gt;</w:t>
      </w:r>
    </w:p>
    <w:p w14:paraId="28286AAA" w14:textId="77777777" w:rsidR="001B4322" w:rsidRPr="006D6A57" w:rsidRDefault="001B4322" w:rsidP="001B4322">
      <w:pPr>
        <w:rPr>
          <w:noProof/>
        </w:rPr>
      </w:pPr>
    </w:p>
    <w:p w14:paraId="3190B59B" w14:textId="169677F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163</w:t>
      </w:r>
      <w:r>
        <w:rPr>
          <w:rStyle w:val="HideTWBExt"/>
        </w:rPr>
        <w:t>&lt;/NumAm&gt;</w:t>
      </w:r>
    </w:p>
    <w:p w14:paraId="1793B77B" w14:textId="77777777" w:rsidR="001B4322" w:rsidRPr="006D6A57" w:rsidRDefault="001B4322" w:rsidP="001B4322">
      <w:pPr>
        <w:pStyle w:val="NormalBold12b"/>
        <w:rPr>
          <w:noProof/>
        </w:rPr>
      </w:pPr>
      <w:r>
        <w:rPr>
          <w:rStyle w:val="HideTWBExt"/>
          <w:b w:val="0"/>
        </w:rPr>
        <w:lastRenderedPageBreak/>
        <w:t>&lt;DocAmend&gt;</w:t>
      </w:r>
      <w:r w:rsidRPr="0059292E">
        <w:t>Regulas priekšlikums</w:t>
      </w:r>
      <w:r>
        <w:rPr>
          <w:rStyle w:val="HideTWBExt"/>
          <w:b w:val="0"/>
        </w:rPr>
        <w:t>&lt;/DocAmend&gt;</w:t>
      </w:r>
    </w:p>
    <w:p w14:paraId="18F297B1" w14:textId="77777777" w:rsidR="001B4322" w:rsidRPr="00B632FA" w:rsidRDefault="001B4322" w:rsidP="001B4322">
      <w:pPr>
        <w:pStyle w:val="NormalBold"/>
        <w:rPr>
          <w:noProof/>
        </w:rPr>
      </w:pPr>
      <w:r w:rsidRPr="00776516">
        <w:rPr>
          <w:rStyle w:val="HideTWBExt"/>
          <w:b w:val="0"/>
        </w:rPr>
        <w:t>&lt;Article&gt;</w:t>
      </w:r>
      <w:r w:rsidRPr="0059292E">
        <w:t>23. pants – 4. punkts – a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6DC050C" w14:textId="77777777" w:rsidTr="001B4322">
        <w:trPr>
          <w:jc w:val="center"/>
        </w:trPr>
        <w:tc>
          <w:tcPr>
            <w:tcW w:w="9752" w:type="dxa"/>
            <w:gridSpan w:val="2"/>
          </w:tcPr>
          <w:p w14:paraId="2DB22902" w14:textId="77777777" w:rsidR="001B4322" w:rsidRPr="00776516" w:rsidRDefault="001B4322" w:rsidP="001B4322">
            <w:pPr>
              <w:keepNext/>
              <w:rPr>
                <w:noProof/>
              </w:rPr>
            </w:pPr>
          </w:p>
        </w:tc>
      </w:tr>
      <w:tr w:rsidR="001B4322" w:rsidRPr="006D6A57" w14:paraId="37167BCB" w14:textId="77777777" w:rsidTr="001B4322">
        <w:trPr>
          <w:jc w:val="center"/>
        </w:trPr>
        <w:tc>
          <w:tcPr>
            <w:tcW w:w="4876" w:type="dxa"/>
            <w:hideMark/>
          </w:tcPr>
          <w:p w14:paraId="61BA7699" w14:textId="77777777" w:rsidR="001B4322" w:rsidRPr="0059292E" w:rsidRDefault="001B4322" w:rsidP="001B4322">
            <w:pPr>
              <w:pStyle w:val="ColumnHeading"/>
              <w:keepNext/>
              <w:rPr>
                <w:noProof/>
              </w:rPr>
            </w:pPr>
            <w:r w:rsidRPr="0059292E">
              <w:t>Komisijas ierosinātais teksts</w:t>
            </w:r>
          </w:p>
        </w:tc>
        <w:tc>
          <w:tcPr>
            <w:tcW w:w="4876" w:type="dxa"/>
            <w:hideMark/>
          </w:tcPr>
          <w:p w14:paraId="4964B23C" w14:textId="764D3A54" w:rsidR="001B4322" w:rsidRPr="0059292E" w:rsidRDefault="00DE55EF" w:rsidP="001B4322">
            <w:pPr>
              <w:pStyle w:val="ColumnHeading"/>
              <w:keepNext/>
              <w:rPr>
                <w:noProof/>
              </w:rPr>
            </w:pPr>
            <w:r w:rsidRPr="0059292E">
              <w:t>Grozījums</w:t>
            </w:r>
          </w:p>
        </w:tc>
      </w:tr>
      <w:tr w:rsidR="001B4322" w:rsidRPr="006D6A57" w14:paraId="7AFDAC0A" w14:textId="77777777" w:rsidTr="001B4322">
        <w:trPr>
          <w:jc w:val="center"/>
        </w:trPr>
        <w:tc>
          <w:tcPr>
            <w:tcW w:w="4876" w:type="dxa"/>
            <w:hideMark/>
          </w:tcPr>
          <w:p w14:paraId="7497E5F9" w14:textId="77777777" w:rsidR="001B4322" w:rsidRPr="0059292E" w:rsidRDefault="001B4322" w:rsidP="001B4322">
            <w:pPr>
              <w:pStyle w:val="Normal6"/>
              <w:rPr>
                <w:noProof/>
              </w:rPr>
            </w:pPr>
            <w:r w:rsidRPr="0059292E">
              <w:t>(a)</w:t>
            </w:r>
            <w:r w:rsidRPr="0059292E">
              <w:tab/>
              <w:t>iesaistīto dalībvalstu finansiālās iemaksas administratīvo izmaksu segšanai;</w:t>
            </w:r>
          </w:p>
        </w:tc>
        <w:tc>
          <w:tcPr>
            <w:tcW w:w="4876" w:type="dxa"/>
            <w:hideMark/>
          </w:tcPr>
          <w:p w14:paraId="025E6963" w14:textId="77777777" w:rsidR="001B4322" w:rsidRPr="0059292E" w:rsidRDefault="001B4322" w:rsidP="001B4322">
            <w:pPr>
              <w:pStyle w:val="Normal6"/>
              <w:rPr>
                <w:noProof/>
                <w:szCs w:val="24"/>
              </w:rPr>
            </w:pPr>
            <w:r w:rsidRPr="0059292E">
              <w:t>(a)</w:t>
            </w:r>
            <w:r w:rsidRPr="0059292E">
              <w:tab/>
            </w:r>
            <w:r w:rsidRPr="0059292E">
              <w:rPr>
                <w:b/>
                <w:i/>
              </w:rPr>
              <w:t xml:space="preserve">Savienības un </w:t>
            </w:r>
            <w:r w:rsidRPr="0059292E">
              <w:t>iesaistīto dalībvalstu finansiālās iemaksas administratīvo izmaksu segšanai;</w:t>
            </w:r>
          </w:p>
        </w:tc>
      </w:tr>
    </w:tbl>
    <w:p w14:paraId="70BDFADC" w14:textId="77777777" w:rsidR="001B4322" w:rsidRPr="006D6A57" w:rsidRDefault="001B4322" w:rsidP="001B4322">
      <w:pPr>
        <w:rPr>
          <w:rStyle w:val="HideTWBExt"/>
        </w:rPr>
      </w:pPr>
      <w:r>
        <w:rPr>
          <w:rStyle w:val="HideTWBExt"/>
        </w:rPr>
        <w:t>&lt;/Amend&gt;</w:t>
      </w:r>
    </w:p>
    <w:p w14:paraId="434DCB2C" w14:textId="77777777" w:rsidR="001B4322" w:rsidRPr="006D6A57" w:rsidRDefault="001B4322" w:rsidP="001B4322">
      <w:pPr>
        <w:rPr>
          <w:noProof/>
        </w:rPr>
      </w:pPr>
    </w:p>
    <w:p w14:paraId="1A783D90" w14:textId="67FEE8B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164</w:t>
      </w:r>
      <w:r>
        <w:rPr>
          <w:rStyle w:val="HideTWBExt"/>
        </w:rPr>
        <w:t>&lt;/NumAm&gt;</w:t>
      </w:r>
    </w:p>
    <w:p w14:paraId="11DE8A58"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16DFAF5" w14:textId="77777777" w:rsidR="001B4322" w:rsidRPr="00B632FA" w:rsidRDefault="001B4322" w:rsidP="001B4322">
      <w:pPr>
        <w:pStyle w:val="NormalBold"/>
        <w:rPr>
          <w:noProof/>
        </w:rPr>
      </w:pPr>
      <w:r w:rsidRPr="00776516">
        <w:rPr>
          <w:rStyle w:val="HideTWBExt"/>
          <w:b w:val="0"/>
        </w:rPr>
        <w:t>&lt;Article&gt;</w:t>
      </w:r>
      <w:r w:rsidRPr="0059292E">
        <w:t>23. pants – 4. punkts – b apakšpunkts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AC814B0" w14:textId="77777777" w:rsidTr="001B4322">
        <w:trPr>
          <w:jc w:val="center"/>
        </w:trPr>
        <w:tc>
          <w:tcPr>
            <w:tcW w:w="9752" w:type="dxa"/>
            <w:gridSpan w:val="2"/>
          </w:tcPr>
          <w:p w14:paraId="13414A32" w14:textId="77777777" w:rsidR="001B4322" w:rsidRPr="00776516" w:rsidRDefault="001B4322" w:rsidP="001B4322">
            <w:pPr>
              <w:keepNext/>
              <w:rPr>
                <w:noProof/>
              </w:rPr>
            </w:pPr>
          </w:p>
        </w:tc>
      </w:tr>
      <w:tr w:rsidR="001B4322" w:rsidRPr="006D6A57" w14:paraId="29C620B8" w14:textId="77777777" w:rsidTr="001B4322">
        <w:trPr>
          <w:jc w:val="center"/>
        </w:trPr>
        <w:tc>
          <w:tcPr>
            <w:tcW w:w="4876" w:type="dxa"/>
            <w:hideMark/>
          </w:tcPr>
          <w:p w14:paraId="78CE8A70" w14:textId="77777777" w:rsidR="001B4322" w:rsidRPr="0059292E" w:rsidRDefault="001B4322" w:rsidP="001B4322">
            <w:pPr>
              <w:pStyle w:val="ColumnHeading"/>
              <w:keepNext/>
              <w:rPr>
                <w:noProof/>
              </w:rPr>
            </w:pPr>
            <w:r w:rsidRPr="0059292E">
              <w:t>Komisijas ierosinātais teksts</w:t>
            </w:r>
          </w:p>
        </w:tc>
        <w:tc>
          <w:tcPr>
            <w:tcW w:w="4876" w:type="dxa"/>
            <w:hideMark/>
          </w:tcPr>
          <w:p w14:paraId="26A1D71C" w14:textId="6B5AAD08" w:rsidR="001B4322" w:rsidRPr="0059292E" w:rsidRDefault="00DE55EF" w:rsidP="001B4322">
            <w:pPr>
              <w:pStyle w:val="ColumnHeading"/>
              <w:keepNext/>
              <w:rPr>
                <w:noProof/>
              </w:rPr>
            </w:pPr>
            <w:r w:rsidRPr="0059292E">
              <w:t>Grozījums</w:t>
            </w:r>
          </w:p>
        </w:tc>
      </w:tr>
      <w:tr w:rsidR="001B4322" w:rsidRPr="006D6A57" w14:paraId="2BF505A1" w14:textId="77777777" w:rsidTr="001B4322">
        <w:trPr>
          <w:jc w:val="center"/>
        </w:trPr>
        <w:tc>
          <w:tcPr>
            <w:tcW w:w="4876" w:type="dxa"/>
            <w:hideMark/>
          </w:tcPr>
          <w:p w14:paraId="30E1FAA0" w14:textId="77777777" w:rsidR="001B4322" w:rsidRPr="0059292E" w:rsidRDefault="001B4322" w:rsidP="001B4322">
            <w:pPr>
              <w:pStyle w:val="Normal6"/>
              <w:rPr>
                <w:noProof/>
              </w:rPr>
            </w:pPr>
            <w:r w:rsidRPr="0059292E">
              <w:t>(b)</w:t>
            </w:r>
            <w:r w:rsidRPr="0059292E">
              <w:tab/>
              <w:t>iesaistīto dalībvalstu finansiālās iemaksas darbības izmaksu segšanai;</w:t>
            </w:r>
          </w:p>
        </w:tc>
        <w:tc>
          <w:tcPr>
            <w:tcW w:w="4876" w:type="dxa"/>
            <w:hideMark/>
          </w:tcPr>
          <w:p w14:paraId="6858A669" w14:textId="77777777" w:rsidR="001B4322" w:rsidRPr="0059292E" w:rsidRDefault="001B4322" w:rsidP="001B4322">
            <w:pPr>
              <w:pStyle w:val="Normal6"/>
              <w:rPr>
                <w:noProof/>
                <w:szCs w:val="24"/>
              </w:rPr>
            </w:pPr>
            <w:r w:rsidRPr="0059292E">
              <w:t>(b)</w:t>
            </w:r>
            <w:r w:rsidRPr="0059292E">
              <w:tab/>
            </w:r>
            <w:r w:rsidRPr="0059292E">
              <w:rPr>
                <w:b/>
                <w:i/>
              </w:rPr>
              <w:t xml:space="preserve">Savienības un </w:t>
            </w:r>
            <w:r w:rsidRPr="0059292E">
              <w:t>iesaistīto dalībvalstu finansiālās iemaksas darbības izmaksu segšanai;</w:t>
            </w:r>
          </w:p>
        </w:tc>
      </w:tr>
    </w:tbl>
    <w:p w14:paraId="71E5B226" w14:textId="77777777" w:rsidR="001B4322" w:rsidRPr="006D6A57" w:rsidRDefault="001B4322" w:rsidP="001B4322">
      <w:pPr>
        <w:rPr>
          <w:rStyle w:val="HideTWBExt"/>
        </w:rPr>
      </w:pPr>
      <w:r>
        <w:rPr>
          <w:rStyle w:val="HideTWBExt"/>
        </w:rPr>
        <w:t>&lt;/Amend&gt;</w:t>
      </w:r>
    </w:p>
    <w:p w14:paraId="13F052A5" w14:textId="77777777" w:rsidR="001B4322" w:rsidRPr="006D6A57" w:rsidRDefault="001B4322" w:rsidP="001B4322">
      <w:pPr>
        <w:rPr>
          <w:noProof/>
        </w:rPr>
      </w:pPr>
    </w:p>
    <w:p w14:paraId="059F3AB8" w14:textId="57D77838"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165</w:t>
      </w:r>
      <w:r>
        <w:rPr>
          <w:rStyle w:val="HideTWBExt"/>
        </w:rPr>
        <w:t>&lt;/NumAm&gt;</w:t>
      </w:r>
    </w:p>
    <w:p w14:paraId="489C4FDA"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FB04213" w14:textId="77777777" w:rsidR="001B4322" w:rsidRPr="00B632FA" w:rsidRDefault="001B4322" w:rsidP="001B4322">
      <w:pPr>
        <w:pStyle w:val="NormalBold"/>
        <w:rPr>
          <w:noProof/>
        </w:rPr>
      </w:pPr>
      <w:r w:rsidRPr="00776516">
        <w:rPr>
          <w:rStyle w:val="HideTWBExt"/>
          <w:b w:val="0"/>
        </w:rPr>
        <w:t>&lt;Article&gt;</w:t>
      </w:r>
      <w:r w:rsidRPr="0059292E">
        <w:t>23. pants – 8.a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5219E4B" w14:textId="77777777" w:rsidTr="001B4322">
        <w:trPr>
          <w:jc w:val="center"/>
        </w:trPr>
        <w:tc>
          <w:tcPr>
            <w:tcW w:w="9752" w:type="dxa"/>
            <w:gridSpan w:val="2"/>
          </w:tcPr>
          <w:p w14:paraId="17E3B19D" w14:textId="77777777" w:rsidR="001B4322" w:rsidRPr="00776516" w:rsidRDefault="001B4322" w:rsidP="001B4322">
            <w:pPr>
              <w:keepNext/>
              <w:rPr>
                <w:noProof/>
              </w:rPr>
            </w:pPr>
          </w:p>
        </w:tc>
      </w:tr>
      <w:tr w:rsidR="001B4322" w:rsidRPr="006D6A57" w14:paraId="314B76CD" w14:textId="77777777" w:rsidTr="001B4322">
        <w:trPr>
          <w:jc w:val="center"/>
        </w:trPr>
        <w:tc>
          <w:tcPr>
            <w:tcW w:w="4876" w:type="dxa"/>
            <w:hideMark/>
          </w:tcPr>
          <w:p w14:paraId="45C256F2" w14:textId="77777777" w:rsidR="001B4322" w:rsidRPr="0059292E" w:rsidRDefault="001B4322" w:rsidP="001B4322">
            <w:pPr>
              <w:pStyle w:val="ColumnHeading"/>
              <w:keepNext/>
              <w:rPr>
                <w:noProof/>
              </w:rPr>
            </w:pPr>
            <w:r w:rsidRPr="0059292E">
              <w:t>Komisijas ierosinātais teksts</w:t>
            </w:r>
          </w:p>
        </w:tc>
        <w:tc>
          <w:tcPr>
            <w:tcW w:w="4876" w:type="dxa"/>
            <w:hideMark/>
          </w:tcPr>
          <w:p w14:paraId="4B8E687E" w14:textId="586BCEB7" w:rsidR="001B4322" w:rsidRPr="0059292E" w:rsidRDefault="00DE55EF" w:rsidP="001B4322">
            <w:pPr>
              <w:pStyle w:val="ColumnHeading"/>
              <w:keepNext/>
              <w:rPr>
                <w:noProof/>
              </w:rPr>
            </w:pPr>
            <w:r w:rsidRPr="0059292E">
              <w:t>Grozījums</w:t>
            </w:r>
          </w:p>
        </w:tc>
      </w:tr>
      <w:tr w:rsidR="001B4322" w:rsidRPr="006D6A57" w14:paraId="6DE6E2FE" w14:textId="77777777" w:rsidTr="001B4322">
        <w:trPr>
          <w:jc w:val="center"/>
        </w:trPr>
        <w:tc>
          <w:tcPr>
            <w:tcW w:w="4876" w:type="dxa"/>
          </w:tcPr>
          <w:p w14:paraId="371965D3" w14:textId="77777777" w:rsidR="001B4322" w:rsidRPr="0059292E" w:rsidRDefault="001B4322" w:rsidP="001B4322">
            <w:pPr>
              <w:pStyle w:val="Normal6"/>
              <w:rPr>
                <w:noProof/>
              </w:rPr>
            </w:pPr>
          </w:p>
        </w:tc>
        <w:tc>
          <w:tcPr>
            <w:tcW w:w="4876" w:type="dxa"/>
            <w:hideMark/>
          </w:tcPr>
          <w:p w14:paraId="646410D7" w14:textId="77777777" w:rsidR="001B4322" w:rsidRPr="0059292E" w:rsidRDefault="001B4322" w:rsidP="001B4322">
            <w:pPr>
              <w:pStyle w:val="Normal6"/>
              <w:rPr>
                <w:noProof/>
                <w:szCs w:val="24"/>
              </w:rPr>
            </w:pPr>
            <w:r w:rsidRPr="0059292E">
              <w:rPr>
                <w:b/>
                <w:i/>
              </w:rPr>
              <w:t>8.a</w:t>
            </w:r>
            <w:r w:rsidRPr="0059292E">
              <w:rPr>
                <w:b/>
                <w:i/>
              </w:rPr>
              <w:tab/>
              <w:t>Kompetenču centrs cieši sadarbojas ar citām Savienības iestādēm, aģentūrām un struktūrām, lai gūtu labumu no sinerģijām un attiecīgos gadījumos samazinātu administratīvās izmaksas.</w:t>
            </w:r>
          </w:p>
        </w:tc>
      </w:tr>
    </w:tbl>
    <w:p w14:paraId="4D9F10C6" w14:textId="77777777" w:rsidR="001B4322" w:rsidRPr="006D6A57" w:rsidRDefault="001B4322" w:rsidP="001B4322">
      <w:pPr>
        <w:rPr>
          <w:rStyle w:val="HideTWBExt"/>
        </w:rPr>
      </w:pPr>
      <w:r>
        <w:rPr>
          <w:rStyle w:val="HideTWBExt"/>
        </w:rPr>
        <w:t>&lt;/Amend&gt;</w:t>
      </w:r>
    </w:p>
    <w:p w14:paraId="6A536859" w14:textId="77777777" w:rsidR="001B4322" w:rsidRPr="006D6A57" w:rsidRDefault="001B4322" w:rsidP="001B4322">
      <w:pPr>
        <w:rPr>
          <w:noProof/>
        </w:rPr>
      </w:pPr>
    </w:p>
    <w:p w14:paraId="1CD7182B" w14:textId="2C519FE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166</w:t>
      </w:r>
      <w:r>
        <w:rPr>
          <w:rStyle w:val="HideTWBExt"/>
        </w:rPr>
        <w:t>&lt;/NumAm&gt;</w:t>
      </w:r>
    </w:p>
    <w:p w14:paraId="02C6EA7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41C82BC" w14:textId="77777777" w:rsidR="001B4322" w:rsidRPr="006D6A57" w:rsidRDefault="001B4322" w:rsidP="001B4322">
      <w:pPr>
        <w:pStyle w:val="NormalBold"/>
        <w:rPr>
          <w:noProof/>
        </w:rPr>
      </w:pPr>
      <w:r>
        <w:rPr>
          <w:rStyle w:val="HideTWBExt"/>
          <w:b w:val="0"/>
        </w:rPr>
        <w:t>&lt;Article&gt;</w:t>
      </w:r>
      <w:r w:rsidRPr="0059292E">
        <w:t>30.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375F02E" w14:textId="77777777" w:rsidTr="001B4322">
        <w:trPr>
          <w:jc w:val="center"/>
        </w:trPr>
        <w:tc>
          <w:tcPr>
            <w:tcW w:w="9752" w:type="dxa"/>
            <w:gridSpan w:val="2"/>
          </w:tcPr>
          <w:p w14:paraId="74D03B0A" w14:textId="77777777" w:rsidR="001B4322" w:rsidRPr="006D6A57" w:rsidRDefault="001B4322" w:rsidP="001B4322">
            <w:pPr>
              <w:keepNext/>
              <w:rPr>
                <w:noProof/>
              </w:rPr>
            </w:pPr>
          </w:p>
        </w:tc>
      </w:tr>
      <w:tr w:rsidR="001B4322" w:rsidRPr="006D6A57" w14:paraId="461B0331" w14:textId="77777777" w:rsidTr="001B4322">
        <w:trPr>
          <w:jc w:val="center"/>
        </w:trPr>
        <w:tc>
          <w:tcPr>
            <w:tcW w:w="4876" w:type="dxa"/>
            <w:hideMark/>
          </w:tcPr>
          <w:p w14:paraId="0E8C172A" w14:textId="77777777" w:rsidR="001B4322" w:rsidRPr="0059292E" w:rsidRDefault="001B4322" w:rsidP="001B4322">
            <w:pPr>
              <w:pStyle w:val="ColumnHeading"/>
              <w:keepNext/>
              <w:rPr>
                <w:noProof/>
              </w:rPr>
            </w:pPr>
            <w:r w:rsidRPr="0059292E">
              <w:t>Komisijas ierosinātais teksts</w:t>
            </w:r>
          </w:p>
        </w:tc>
        <w:tc>
          <w:tcPr>
            <w:tcW w:w="4876" w:type="dxa"/>
            <w:hideMark/>
          </w:tcPr>
          <w:p w14:paraId="2F6162E0" w14:textId="2AD050D5" w:rsidR="001B4322" w:rsidRPr="0059292E" w:rsidRDefault="00DE55EF" w:rsidP="001B4322">
            <w:pPr>
              <w:pStyle w:val="ColumnHeading"/>
              <w:keepNext/>
              <w:rPr>
                <w:noProof/>
              </w:rPr>
            </w:pPr>
            <w:r w:rsidRPr="0059292E">
              <w:t>Grozījums</w:t>
            </w:r>
          </w:p>
        </w:tc>
      </w:tr>
      <w:tr w:rsidR="001B4322" w:rsidRPr="006D6A57" w14:paraId="580FD833" w14:textId="77777777" w:rsidTr="001B4322">
        <w:trPr>
          <w:jc w:val="center"/>
        </w:trPr>
        <w:tc>
          <w:tcPr>
            <w:tcW w:w="4876" w:type="dxa"/>
            <w:hideMark/>
          </w:tcPr>
          <w:p w14:paraId="15564426" w14:textId="77777777" w:rsidR="001B4322" w:rsidRPr="0059292E" w:rsidRDefault="001B4322" w:rsidP="001B4322">
            <w:pPr>
              <w:pStyle w:val="Normal6"/>
              <w:rPr>
                <w:noProof/>
              </w:rPr>
            </w:pPr>
            <w:r w:rsidRPr="0059292E">
              <w:t>1.</w:t>
            </w:r>
            <w:r w:rsidRPr="0059292E">
              <w:tab/>
              <w:t>Kompetenču centrs veic piemērotus pasākumus, lai nodrošinātu, ka, īstenojot saskaņā ar šo regulu finansētas darbības, Savienības finansiālās intereses tiek aizsargātas ar krāpšanas, korupcijas un jebkādu citu nelikumīgu darbību novēršanas pasākumiem, efektīvām pārbaudēm un, ja ir atklāti pārkāpumi, atgūstot nepamatoti izmaksātās summas un attiecīgā gadījumā piemērojot iedarbīgus, samērīgus un atturošus administratīvus sodus.</w:t>
            </w:r>
          </w:p>
        </w:tc>
        <w:tc>
          <w:tcPr>
            <w:tcW w:w="4876" w:type="dxa"/>
            <w:hideMark/>
          </w:tcPr>
          <w:p w14:paraId="29811503" w14:textId="77777777" w:rsidR="001B4322" w:rsidRPr="0059292E" w:rsidRDefault="001B4322" w:rsidP="001B4322">
            <w:pPr>
              <w:pStyle w:val="Normal6"/>
              <w:rPr>
                <w:noProof/>
                <w:szCs w:val="24"/>
              </w:rPr>
            </w:pPr>
            <w:r w:rsidRPr="0059292E">
              <w:t>1.</w:t>
            </w:r>
            <w:r w:rsidRPr="0059292E">
              <w:tab/>
              <w:t xml:space="preserve">Kompetenču centrs veic piemērotus pasākumus, lai nodrošinātu, ka, īstenojot saskaņā ar šo regulu finansētas darbības, Savienības finansiālās intereses tiek aizsargātas ar krāpšanas, korupcijas un jebkādu citu nelikumīgu darbību novēršanas pasākumiem, </w:t>
            </w:r>
            <w:r w:rsidRPr="0059292E">
              <w:rPr>
                <w:b/>
                <w:i/>
              </w:rPr>
              <w:t xml:space="preserve">regulārām un </w:t>
            </w:r>
            <w:r w:rsidRPr="0059292E">
              <w:t>efektīvām pārbaudēm un, ja ir atklāti pārkāpumi, atgūstot nepamatoti izmaksātās summas un attiecīgā gadījumā piemērojot iedarbīgus, samērīgus un atturošus administratīvus sodus.</w:t>
            </w:r>
          </w:p>
        </w:tc>
      </w:tr>
    </w:tbl>
    <w:p w14:paraId="72E5FAA2" w14:textId="77777777" w:rsidR="001B4322" w:rsidRPr="006D6A57" w:rsidRDefault="001B4322" w:rsidP="001B4322">
      <w:pPr>
        <w:rPr>
          <w:rStyle w:val="HideTWBExt"/>
        </w:rPr>
      </w:pPr>
      <w:r>
        <w:rPr>
          <w:rStyle w:val="HideTWBExt"/>
        </w:rPr>
        <w:t>&lt;/Amend&gt;</w:t>
      </w:r>
    </w:p>
    <w:p w14:paraId="7BCD1E72" w14:textId="77777777" w:rsidR="001B4322" w:rsidRPr="006D6A57" w:rsidRDefault="001B4322" w:rsidP="001B4322">
      <w:pPr>
        <w:rPr>
          <w:noProof/>
        </w:rPr>
      </w:pPr>
    </w:p>
    <w:p w14:paraId="0715F686" w14:textId="4F2DA8C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167</w:t>
      </w:r>
      <w:r>
        <w:rPr>
          <w:rStyle w:val="HideTWBExt"/>
        </w:rPr>
        <w:t>&lt;/NumAm&gt;</w:t>
      </w:r>
    </w:p>
    <w:p w14:paraId="709F36F0"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70B813C" w14:textId="77777777" w:rsidR="001B4322" w:rsidRPr="006D6A57" w:rsidRDefault="001B4322" w:rsidP="001B4322">
      <w:pPr>
        <w:pStyle w:val="NormalBold"/>
        <w:rPr>
          <w:noProof/>
        </w:rPr>
      </w:pPr>
      <w:r>
        <w:rPr>
          <w:rStyle w:val="HideTWBExt"/>
          <w:b w:val="0"/>
        </w:rPr>
        <w:t>&lt;Article&gt;</w:t>
      </w:r>
      <w:r w:rsidRPr="0059292E">
        <w:t>31. pants – 7.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14DC278C" w14:textId="77777777" w:rsidTr="001B4322">
        <w:trPr>
          <w:jc w:val="center"/>
        </w:trPr>
        <w:tc>
          <w:tcPr>
            <w:tcW w:w="9752" w:type="dxa"/>
            <w:gridSpan w:val="2"/>
          </w:tcPr>
          <w:p w14:paraId="7F69B1EF" w14:textId="77777777" w:rsidR="001B4322" w:rsidRPr="006D6A57" w:rsidRDefault="001B4322" w:rsidP="001B4322">
            <w:pPr>
              <w:keepNext/>
              <w:rPr>
                <w:noProof/>
              </w:rPr>
            </w:pPr>
          </w:p>
        </w:tc>
      </w:tr>
      <w:tr w:rsidR="001B4322" w:rsidRPr="006D6A57" w14:paraId="491CE745" w14:textId="77777777" w:rsidTr="001B4322">
        <w:trPr>
          <w:jc w:val="center"/>
        </w:trPr>
        <w:tc>
          <w:tcPr>
            <w:tcW w:w="4876" w:type="dxa"/>
            <w:hideMark/>
          </w:tcPr>
          <w:p w14:paraId="5CE5D3F0" w14:textId="77777777" w:rsidR="001B4322" w:rsidRPr="0059292E" w:rsidRDefault="001B4322" w:rsidP="001B4322">
            <w:pPr>
              <w:pStyle w:val="ColumnHeading"/>
              <w:keepNext/>
              <w:rPr>
                <w:noProof/>
              </w:rPr>
            </w:pPr>
            <w:r w:rsidRPr="0059292E">
              <w:t>Komisijas ierosinātais teksts</w:t>
            </w:r>
          </w:p>
        </w:tc>
        <w:tc>
          <w:tcPr>
            <w:tcW w:w="4876" w:type="dxa"/>
            <w:hideMark/>
          </w:tcPr>
          <w:p w14:paraId="78009339" w14:textId="338CACB0" w:rsidR="001B4322" w:rsidRPr="0059292E" w:rsidRDefault="00DE55EF" w:rsidP="001B4322">
            <w:pPr>
              <w:pStyle w:val="ColumnHeading"/>
              <w:keepNext/>
              <w:rPr>
                <w:noProof/>
              </w:rPr>
            </w:pPr>
            <w:r w:rsidRPr="0059292E">
              <w:t>Grozījums</w:t>
            </w:r>
          </w:p>
        </w:tc>
      </w:tr>
      <w:tr w:rsidR="001B4322" w:rsidRPr="006D6A57" w14:paraId="49B8EA40" w14:textId="77777777" w:rsidTr="001B4322">
        <w:trPr>
          <w:jc w:val="center"/>
        </w:trPr>
        <w:tc>
          <w:tcPr>
            <w:tcW w:w="4876" w:type="dxa"/>
            <w:hideMark/>
          </w:tcPr>
          <w:p w14:paraId="74E11BC1" w14:textId="77777777" w:rsidR="001B4322" w:rsidRPr="0059292E" w:rsidRDefault="001B4322" w:rsidP="001B4322">
            <w:pPr>
              <w:pStyle w:val="Normal6"/>
              <w:rPr>
                <w:noProof/>
              </w:rPr>
            </w:pPr>
            <w:r w:rsidRPr="0059292E">
              <w:t>7.</w:t>
            </w:r>
            <w:r w:rsidRPr="0059292E">
              <w:tab/>
              <w:t xml:space="preserve">Kompetenču </w:t>
            </w:r>
            <w:r w:rsidRPr="0059292E">
              <w:rPr>
                <w:b/>
                <w:i/>
              </w:rPr>
              <w:t>centra</w:t>
            </w:r>
            <w:r w:rsidRPr="0059292E">
              <w:t xml:space="preserve"> personālā </w:t>
            </w:r>
            <w:r w:rsidRPr="0059292E">
              <w:rPr>
                <w:b/>
                <w:i/>
              </w:rPr>
              <w:t>ir uz noteiktu laiku pieņemti</w:t>
            </w:r>
            <w:r w:rsidRPr="0059292E">
              <w:t xml:space="preserve"> darbinieki un līgumdarbinieki.</w:t>
            </w:r>
          </w:p>
        </w:tc>
        <w:tc>
          <w:tcPr>
            <w:tcW w:w="4876" w:type="dxa"/>
            <w:hideMark/>
          </w:tcPr>
          <w:p w14:paraId="7AF2A535" w14:textId="77777777" w:rsidR="001B4322" w:rsidRPr="0059292E" w:rsidRDefault="001B4322" w:rsidP="001B4322">
            <w:pPr>
              <w:pStyle w:val="Normal6"/>
              <w:rPr>
                <w:noProof/>
                <w:szCs w:val="24"/>
              </w:rPr>
            </w:pPr>
            <w:r w:rsidRPr="0059292E">
              <w:t>7.</w:t>
            </w:r>
            <w:r w:rsidRPr="0059292E">
              <w:tab/>
              <w:t xml:space="preserve">Kompetenču </w:t>
            </w:r>
            <w:r w:rsidRPr="0059292E">
              <w:rPr>
                <w:b/>
                <w:i/>
              </w:rPr>
              <w:t>centrs savā</w:t>
            </w:r>
            <w:r w:rsidRPr="0059292E">
              <w:t xml:space="preserve"> personālā </w:t>
            </w:r>
            <w:r w:rsidRPr="0059292E">
              <w:rPr>
                <w:b/>
                <w:i/>
              </w:rPr>
              <w:t>cenšas panākt dzimumu līdzsvaru. Personālā ietilpst pagaidu</w:t>
            </w:r>
            <w:r w:rsidRPr="0059292E">
              <w:t xml:space="preserve"> darbinieki un līgumdarbinieki.</w:t>
            </w:r>
          </w:p>
        </w:tc>
      </w:tr>
    </w:tbl>
    <w:p w14:paraId="55FF66CD" w14:textId="77777777" w:rsidR="001B4322" w:rsidRPr="006D6A57" w:rsidRDefault="001B4322" w:rsidP="001B4322">
      <w:pPr>
        <w:rPr>
          <w:noProof/>
        </w:rPr>
      </w:pPr>
      <w:r>
        <w:rPr>
          <w:rStyle w:val="HideTWBExt"/>
        </w:rPr>
        <w:t>&lt;/Amend&gt;</w:t>
      </w:r>
    </w:p>
    <w:p w14:paraId="4217A03D" w14:textId="1F02B945"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168</w:t>
      </w:r>
      <w:r>
        <w:rPr>
          <w:rStyle w:val="HideTWBExt"/>
        </w:rPr>
        <w:t>&lt;/NumAm&gt;</w:t>
      </w:r>
    </w:p>
    <w:p w14:paraId="1F6B0EDE" w14:textId="77777777" w:rsidR="001B4322" w:rsidRPr="006D6A57" w:rsidRDefault="001B4322" w:rsidP="001B4322">
      <w:pPr>
        <w:pStyle w:val="NormalBold12b"/>
        <w:rPr>
          <w:noProof/>
        </w:rPr>
      </w:pPr>
      <w:r>
        <w:rPr>
          <w:rStyle w:val="HideTWBExt"/>
        </w:rPr>
        <w:t>&lt;DocAmend&gt;</w:t>
      </w:r>
      <w:r w:rsidRPr="0059292E">
        <w:t>Regulas priekšlikums</w:t>
      </w:r>
      <w:r>
        <w:rPr>
          <w:rStyle w:val="HideTWBExt"/>
        </w:rPr>
        <w:t>&lt;/DocAmend&gt;</w:t>
      </w:r>
    </w:p>
    <w:p w14:paraId="692611CB" w14:textId="77777777" w:rsidR="001B4322" w:rsidRPr="00B632FA" w:rsidRDefault="001B4322" w:rsidP="001B4322">
      <w:pPr>
        <w:pStyle w:val="NormalBold"/>
        <w:rPr>
          <w:noProof/>
        </w:rPr>
      </w:pPr>
      <w:r>
        <w:rPr>
          <w:rStyle w:val="HideTWBExt"/>
          <w:lang w:val="fr-FR"/>
        </w:rPr>
        <w:t>&lt;Article&gt;</w:t>
      </w:r>
      <w:r w:rsidRPr="0059292E">
        <w:t>34. pants – 2. punkts – ca apakšpunkts (jauns)</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427D88A4" w14:textId="77777777" w:rsidTr="001B4322">
        <w:trPr>
          <w:trHeight w:hRule="exact" w:val="240"/>
          <w:jc w:val="center"/>
        </w:trPr>
        <w:tc>
          <w:tcPr>
            <w:tcW w:w="9752" w:type="dxa"/>
            <w:gridSpan w:val="2"/>
          </w:tcPr>
          <w:p w14:paraId="74858CF5" w14:textId="77777777" w:rsidR="001B4322" w:rsidRPr="00B632FA" w:rsidRDefault="001B4322" w:rsidP="001B4322">
            <w:pPr>
              <w:rPr>
                <w:noProof/>
                <w:lang w:val="fr-FR"/>
              </w:rPr>
            </w:pPr>
          </w:p>
        </w:tc>
      </w:tr>
      <w:tr w:rsidR="001B4322" w:rsidRPr="006D6A57" w14:paraId="19D62AD4" w14:textId="77777777" w:rsidTr="001B4322">
        <w:trPr>
          <w:trHeight w:val="240"/>
          <w:jc w:val="center"/>
        </w:trPr>
        <w:tc>
          <w:tcPr>
            <w:tcW w:w="4876" w:type="dxa"/>
          </w:tcPr>
          <w:p w14:paraId="64EFDC4F" w14:textId="77777777" w:rsidR="001B4322" w:rsidRPr="0059292E" w:rsidRDefault="001B4322" w:rsidP="001B4322">
            <w:pPr>
              <w:pStyle w:val="ColumnHeading"/>
              <w:rPr>
                <w:noProof/>
              </w:rPr>
            </w:pPr>
            <w:r w:rsidRPr="0059292E">
              <w:t>Komisijas ierosinātais teksts</w:t>
            </w:r>
          </w:p>
        </w:tc>
        <w:tc>
          <w:tcPr>
            <w:tcW w:w="4876" w:type="dxa"/>
          </w:tcPr>
          <w:p w14:paraId="60E3AFA5" w14:textId="70D4218B" w:rsidR="001B4322" w:rsidRPr="0059292E" w:rsidRDefault="00DE55EF" w:rsidP="001B4322">
            <w:pPr>
              <w:pStyle w:val="ColumnHeading"/>
              <w:rPr>
                <w:noProof/>
              </w:rPr>
            </w:pPr>
            <w:r w:rsidRPr="0059292E">
              <w:t>Grozījums</w:t>
            </w:r>
          </w:p>
        </w:tc>
      </w:tr>
      <w:tr w:rsidR="001B4322" w:rsidRPr="006D6A57" w14:paraId="2E992875" w14:textId="77777777" w:rsidTr="001B4322">
        <w:trPr>
          <w:jc w:val="center"/>
        </w:trPr>
        <w:tc>
          <w:tcPr>
            <w:tcW w:w="4876" w:type="dxa"/>
          </w:tcPr>
          <w:p w14:paraId="4835D158" w14:textId="77777777" w:rsidR="001B4322" w:rsidRPr="0059292E" w:rsidRDefault="001B4322" w:rsidP="001B4322">
            <w:pPr>
              <w:pStyle w:val="Normal6"/>
              <w:rPr>
                <w:noProof/>
              </w:rPr>
            </w:pPr>
          </w:p>
        </w:tc>
        <w:tc>
          <w:tcPr>
            <w:tcW w:w="4876" w:type="dxa"/>
          </w:tcPr>
          <w:p w14:paraId="53ACFE00" w14:textId="77777777" w:rsidR="001B4322" w:rsidRPr="0059292E" w:rsidRDefault="001B4322" w:rsidP="001B4322">
            <w:pPr>
              <w:pStyle w:val="Normal6"/>
              <w:rPr>
                <w:noProof/>
              </w:rPr>
            </w:pPr>
            <w:r w:rsidRPr="0059292E">
              <w:rPr>
                <w:b/>
                <w:i/>
              </w:rPr>
              <w:t>(ca)</w:t>
            </w:r>
            <w:r w:rsidRPr="0059292E">
              <w:tab/>
            </w:r>
            <w:r w:rsidRPr="0059292E">
              <w:rPr>
                <w:b/>
                <w:i/>
              </w:rPr>
              <w:t xml:space="preserve">Regulas (ES) Nr. 2019/XXX [Eiropas Aizsardzības fonds] 22. pantu [rezultātu īpašumtiesības], 23. pantu [rezultātu īpašumtiesības] un 30. pantu [Noteikumu par klasificētu informāciju piemērošana] piemēro jebkādai Kompetenču centra dalībai ar aizsardzību </w:t>
            </w:r>
            <w:r w:rsidRPr="0059292E">
              <w:rPr>
                <w:b/>
                <w:i/>
              </w:rPr>
              <w:lastRenderedPageBreak/>
              <w:t>saistītās darbībās, ja tas paredzēts darba plānā, un neekskluzīvu licenču piešķiršana var būt ierobežota ar trešām personām, kas veic uzņēmējdarbību vai tiek uzskatītas par tādām, kas veic uzņēmējdarbību dalībvalstīs, un ko kontrolē dalībvalstis un/vai dalībvalstu valstspiederīgie.</w:t>
            </w:r>
          </w:p>
        </w:tc>
      </w:tr>
    </w:tbl>
    <w:p w14:paraId="44B1DDE8" w14:textId="77777777" w:rsidR="001B4322" w:rsidRPr="006D6A57" w:rsidRDefault="001B4322" w:rsidP="001B4322">
      <w:pPr>
        <w:rPr>
          <w:rStyle w:val="HideTWBExt"/>
        </w:rPr>
      </w:pPr>
      <w:r>
        <w:rPr>
          <w:rStyle w:val="HideTWBExt"/>
        </w:rPr>
        <w:lastRenderedPageBreak/>
        <w:t>&lt;/Amend&gt;</w:t>
      </w:r>
    </w:p>
    <w:p w14:paraId="769AD91B" w14:textId="77777777" w:rsidR="001B4322" w:rsidRPr="006D6A57" w:rsidRDefault="001B4322" w:rsidP="001B4322">
      <w:pPr>
        <w:rPr>
          <w:noProof/>
        </w:rPr>
      </w:pPr>
    </w:p>
    <w:p w14:paraId="2D87DA1E" w14:textId="414FC22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169</w:t>
      </w:r>
      <w:r>
        <w:rPr>
          <w:rStyle w:val="HideTWBExt"/>
        </w:rPr>
        <w:t>&lt;/NumAm&gt;</w:t>
      </w:r>
    </w:p>
    <w:p w14:paraId="4FC78DB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5954129" w14:textId="77777777" w:rsidR="001B4322" w:rsidRPr="006D6A57" w:rsidRDefault="001B4322" w:rsidP="001B4322">
      <w:pPr>
        <w:pStyle w:val="NormalBold"/>
        <w:rPr>
          <w:noProof/>
        </w:rPr>
      </w:pPr>
      <w:r>
        <w:rPr>
          <w:rStyle w:val="HideTWBExt"/>
          <w:b w:val="0"/>
        </w:rPr>
        <w:t>&lt;Article&gt;</w:t>
      </w:r>
      <w:r w:rsidRPr="0059292E">
        <w:t>35.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32A2168" w14:textId="77777777" w:rsidTr="001B4322">
        <w:trPr>
          <w:jc w:val="center"/>
        </w:trPr>
        <w:tc>
          <w:tcPr>
            <w:tcW w:w="9752" w:type="dxa"/>
            <w:gridSpan w:val="2"/>
          </w:tcPr>
          <w:p w14:paraId="39F18FE5" w14:textId="77777777" w:rsidR="001B4322" w:rsidRPr="006D6A57" w:rsidRDefault="001B4322" w:rsidP="001B4322">
            <w:pPr>
              <w:keepNext/>
              <w:rPr>
                <w:noProof/>
              </w:rPr>
            </w:pPr>
          </w:p>
        </w:tc>
      </w:tr>
      <w:tr w:rsidR="001B4322" w:rsidRPr="006D6A57" w14:paraId="027841E2" w14:textId="77777777" w:rsidTr="001B4322">
        <w:trPr>
          <w:jc w:val="center"/>
        </w:trPr>
        <w:tc>
          <w:tcPr>
            <w:tcW w:w="4876" w:type="dxa"/>
            <w:hideMark/>
          </w:tcPr>
          <w:p w14:paraId="025044C3" w14:textId="77777777" w:rsidR="001B4322" w:rsidRPr="0059292E" w:rsidRDefault="001B4322" w:rsidP="001B4322">
            <w:pPr>
              <w:pStyle w:val="ColumnHeading"/>
              <w:keepNext/>
              <w:rPr>
                <w:noProof/>
              </w:rPr>
            </w:pPr>
            <w:r w:rsidRPr="0059292E">
              <w:t>Komisijas ierosinātais teksts</w:t>
            </w:r>
          </w:p>
        </w:tc>
        <w:tc>
          <w:tcPr>
            <w:tcW w:w="4876" w:type="dxa"/>
            <w:hideMark/>
          </w:tcPr>
          <w:p w14:paraId="5C6AA63C" w14:textId="4C4503AD" w:rsidR="001B4322" w:rsidRPr="0059292E" w:rsidRDefault="00DE55EF" w:rsidP="001B4322">
            <w:pPr>
              <w:pStyle w:val="ColumnHeading"/>
              <w:keepNext/>
              <w:rPr>
                <w:noProof/>
              </w:rPr>
            </w:pPr>
            <w:r w:rsidRPr="0059292E">
              <w:t>Grozījums</w:t>
            </w:r>
          </w:p>
        </w:tc>
      </w:tr>
      <w:tr w:rsidR="001B4322" w:rsidRPr="006D6A57" w14:paraId="47C68A5D" w14:textId="77777777" w:rsidTr="001B4322">
        <w:trPr>
          <w:jc w:val="center"/>
        </w:trPr>
        <w:tc>
          <w:tcPr>
            <w:tcW w:w="4876" w:type="dxa"/>
            <w:hideMark/>
          </w:tcPr>
          <w:p w14:paraId="5A843120" w14:textId="77777777" w:rsidR="001B4322" w:rsidRPr="0059292E" w:rsidRDefault="001B4322" w:rsidP="001B4322">
            <w:pPr>
              <w:pStyle w:val="Normal6"/>
              <w:rPr>
                <w:noProof/>
              </w:rPr>
            </w:pPr>
            <w:r w:rsidRPr="0059292E">
              <w:t>1.</w:t>
            </w:r>
            <w:r w:rsidRPr="0059292E">
              <w:tab/>
              <w:t>Kompetenču centrs savā darbībā nodrošina augsta līmeņa pārredzamību.</w:t>
            </w:r>
          </w:p>
        </w:tc>
        <w:tc>
          <w:tcPr>
            <w:tcW w:w="4876" w:type="dxa"/>
            <w:hideMark/>
          </w:tcPr>
          <w:p w14:paraId="1C5D710C" w14:textId="77777777" w:rsidR="001B4322" w:rsidRPr="0059292E" w:rsidRDefault="001B4322" w:rsidP="001B4322">
            <w:pPr>
              <w:pStyle w:val="Normal6"/>
              <w:rPr>
                <w:noProof/>
                <w:szCs w:val="24"/>
              </w:rPr>
            </w:pPr>
            <w:r w:rsidRPr="0059292E">
              <w:t>1.</w:t>
            </w:r>
            <w:r w:rsidRPr="0059292E">
              <w:tab/>
              <w:t xml:space="preserve">Kompetenču centrs savā darbībā nodrošina </w:t>
            </w:r>
            <w:r w:rsidRPr="0059292E">
              <w:rPr>
                <w:b/>
                <w:i/>
              </w:rPr>
              <w:t xml:space="preserve">visaugstākā </w:t>
            </w:r>
            <w:r w:rsidRPr="0059292E">
              <w:t>augsta līmeņa pārredzamību.</w:t>
            </w:r>
          </w:p>
        </w:tc>
      </w:tr>
    </w:tbl>
    <w:p w14:paraId="26B6E3AF" w14:textId="77777777" w:rsidR="001B4322" w:rsidRPr="006D6A57" w:rsidRDefault="001B4322" w:rsidP="001B4322">
      <w:pPr>
        <w:rPr>
          <w:rStyle w:val="HideTWBExt"/>
        </w:rPr>
      </w:pPr>
      <w:r>
        <w:rPr>
          <w:rStyle w:val="HideTWBExt"/>
        </w:rPr>
        <w:t>&lt;/Amend&gt;</w:t>
      </w:r>
    </w:p>
    <w:p w14:paraId="51497881" w14:textId="77777777" w:rsidR="001B4322" w:rsidRPr="006D6A57" w:rsidRDefault="001B4322" w:rsidP="001B4322">
      <w:pPr>
        <w:rPr>
          <w:noProof/>
        </w:rPr>
      </w:pPr>
    </w:p>
    <w:p w14:paraId="0AA0D518" w14:textId="4E2EFC44"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170</w:t>
      </w:r>
      <w:r>
        <w:rPr>
          <w:rStyle w:val="HideTWBExt"/>
        </w:rPr>
        <w:t>&lt;/NumAm&gt;</w:t>
      </w:r>
    </w:p>
    <w:p w14:paraId="571BA03B"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9DEDF35" w14:textId="77777777" w:rsidR="001B4322" w:rsidRPr="006D6A57" w:rsidRDefault="001B4322" w:rsidP="001B4322">
      <w:pPr>
        <w:pStyle w:val="NormalBold"/>
        <w:rPr>
          <w:noProof/>
        </w:rPr>
      </w:pPr>
      <w:r>
        <w:rPr>
          <w:rStyle w:val="HideTWBExt"/>
          <w:b w:val="0"/>
        </w:rPr>
        <w:t>&lt;Article&gt;</w:t>
      </w:r>
      <w:r w:rsidRPr="0059292E">
        <w:t>35.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6AA7A80" w14:textId="77777777" w:rsidTr="001B4322">
        <w:trPr>
          <w:jc w:val="center"/>
        </w:trPr>
        <w:tc>
          <w:tcPr>
            <w:tcW w:w="9752" w:type="dxa"/>
            <w:gridSpan w:val="2"/>
          </w:tcPr>
          <w:p w14:paraId="5625E40C" w14:textId="77777777" w:rsidR="001B4322" w:rsidRPr="006D6A57" w:rsidRDefault="001B4322" w:rsidP="001B4322">
            <w:pPr>
              <w:keepNext/>
              <w:rPr>
                <w:noProof/>
              </w:rPr>
            </w:pPr>
          </w:p>
        </w:tc>
      </w:tr>
      <w:tr w:rsidR="001B4322" w:rsidRPr="006D6A57" w14:paraId="5033B768" w14:textId="77777777" w:rsidTr="001B4322">
        <w:trPr>
          <w:jc w:val="center"/>
        </w:trPr>
        <w:tc>
          <w:tcPr>
            <w:tcW w:w="4876" w:type="dxa"/>
            <w:hideMark/>
          </w:tcPr>
          <w:p w14:paraId="552A47AE" w14:textId="77777777" w:rsidR="001B4322" w:rsidRPr="0059292E" w:rsidRDefault="001B4322" w:rsidP="001B4322">
            <w:pPr>
              <w:pStyle w:val="ColumnHeading"/>
              <w:keepNext/>
              <w:rPr>
                <w:noProof/>
              </w:rPr>
            </w:pPr>
            <w:r w:rsidRPr="0059292E">
              <w:t>Komisijas ierosinātais teksts</w:t>
            </w:r>
          </w:p>
        </w:tc>
        <w:tc>
          <w:tcPr>
            <w:tcW w:w="4876" w:type="dxa"/>
            <w:hideMark/>
          </w:tcPr>
          <w:p w14:paraId="520CCD7B" w14:textId="4B919FE9" w:rsidR="001B4322" w:rsidRPr="0059292E" w:rsidRDefault="00DE55EF" w:rsidP="001B4322">
            <w:pPr>
              <w:pStyle w:val="ColumnHeading"/>
              <w:keepNext/>
              <w:rPr>
                <w:noProof/>
              </w:rPr>
            </w:pPr>
            <w:r w:rsidRPr="0059292E">
              <w:t>Grozījums</w:t>
            </w:r>
          </w:p>
        </w:tc>
      </w:tr>
      <w:tr w:rsidR="001B4322" w:rsidRPr="006D6A57" w14:paraId="629467FE" w14:textId="77777777" w:rsidTr="001B4322">
        <w:trPr>
          <w:jc w:val="center"/>
        </w:trPr>
        <w:tc>
          <w:tcPr>
            <w:tcW w:w="4876" w:type="dxa"/>
            <w:hideMark/>
          </w:tcPr>
          <w:p w14:paraId="6B0FF4CF" w14:textId="77777777" w:rsidR="001B4322" w:rsidRPr="0059292E" w:rsidRDefault="001B4322" w:rsidP="001B4322">
            <w:pPr>
              <w:pStyle w:val="Normal6"/>
              <w:rPr>
                <w:noProof/>
              </w:rPr>
            </w:pPr>
            <w:r w:rsidRPr="0059292E">
              <w:t>2.</w:t>
            </w:r>
            <w:r w:rsidRPr="0059292E">
              <w:tab/>
              <w:t xml:space="preserve">Kompetenču centrs gādā, lai sabiedrība un visas ieinteresētās personas saņemtu atbilstošu, objektīvu, ticamu un viegli pieejamu informāciju, jo īpaši attiecībā uz </w:t>
            </w:r>
            <w:r w:rsidRPr="0059292E">
              <w:rPr>
                <w:b/>
                <w:i/>
              </w:rPr>
              <w:t>tā</w:t>
            </w:r>
            <w:r w:rsidRPr="0059292E">
              <w:t xml:space="preserve"> darba rezultātiem. Tas arī publicē interešu deklarācijas, kas iesniegtas saskaņā ar </w:t>
            </w:r>
            <w:r w:rsidRPr="0059292E">
              <w:rPr>
                <w:b/>
                <w:i/>
              </w:rPr>
              <w:t>41</w:t>
            </w:r>
            <w:r w:rsidRPr="0059292E">
              <w:t>. pantu.</w:t>
            </w:r>
          </w:p>
        </w:tc>
        <w:tc>
          <w:tcPr>
            <w:tcW w:w="4876" w:type="dxa"/>
            <w:hideMark/>
          </w:tcPr>
          <w:p w14:paraId="5E2F95D8" w14:textId="77777777" w:rsidR="001B4322" w:rsidRPr="0059292E" w:rsidRDefault="001B4322" w:rsidP="001B4322">
            <w:pPr>
              <w:pStyle w:val="Normal6"/>
              <w:rPr>
                <w:noProof/>
                <w:szCs w:val="24"/>
              </w:rPr>
            </w:pPr>
            <w:r w:rsidRPr="0059292E">
              <w:t>2.</w:t>
            </w:r>
            <w:r w:rsidRPr="0059292E">
              <w:tab/>
              <w:t xml:space="preserve">Kompetenču centrs gādā, lai sabiedrība un visas ieinteresētās personas </w:t>
            </w:r>
            <w:r w:rsidRPr="0059292E">
              <w:rPr>
                <w:b/>
                <w:i/>
              </w:rPr>
              <w:t xml:space="preserve">laicīgi </w:t>
            </w:r>
            <w:r w:rsidRPr="0059292E">
              <w:t>saņemtu</w:t>
            </w:r>
            <w:r w:rsidRPr="0059292E">
              <w:rPr>
                <w:b/>
                <w:i/>
              </w:rPr>
              <w:t xml:space="preserve"> vispusīgu,</w:t>
            </w:r>
            <w:r w:rsidRPr="0059292E">
              <w:t xml:space="preserve"> atbilstošu, objektīvu, ticamu un viegli pieejamu informāciju, jo īpaši attiecībā uz </w:t>
            </w:r>
            <w:r w:rsidRPr="0059292E">
              <w:rPr>
                <w:b/>
                <w:i/>
              </w:rPr>
              <w:t>Kompetenču centra, Tīkla, Industriālās un zinātniskās konsultatīvās padomes un kopienas</w:t>
            </w:r>
            <w:r w:rsidRPr="0059292E">
              <w:t xml:space="preserve"> darba rezultātiem. Tas arī publicē interešu deklarācijas, kas iesniegtas saskaņā ar </w:t>
            </w:r>
            <w:r w:rsidRPr="0059292E">
              <w:rPr>
                <w:b/>
                <w:i/>
              </w:rPr>
              <w:t>42</w:t>
            </w:r>
            <w:r w:rsidRPr="0059292E">
              <w:t>. pantu.</w:t>
            </w:r>
          </w:p>
        </w:tc>
      </w:tr>
    </w:tbl>
    <w:p w14:paraId="72666405" w14:textId="77777777" w:rsidR="001B4322" w:rsidRPr="006D6A57" w:rsidRDefault="001B4322" w:rsidP="001B4322">
      <w:pPr>
        <w:rPr>
          <w:rStyle w:val="HideTWBExt"/>
        </w:rPr>
      </w:pPr>
      <w:r>
        <w:rPr>
          <w:rStyle w:val="HideTWBExt"/>
        </w:rPr>
        <w:t>&lt;/Amend&gt;</w:t>
      </w:r>
    </w:p>
    <w:p w14:paraId="5D181178" w14:textId="77777777" w:rsidR="001B4322" w:rsidRPr="006D6A57" w:rsidRDefault="001B4322" w:rsidP="001B4322">
      <w:pPr>
        <w:rPr>
          <w:noProof/>
        </w:rPr>
      </w:pPr>
    </w:p>
    <w:p w14:paraId="7F6319F5" w14:textId="730EF9A2"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171</w:t>
      </w:r>
      <w:r>
        <w:rPr>
          <w:rStyle w:val="HideTWBExt"/>
        </w:rPr>
        <w:t>&lt;/NumAm&gt;</w:t>
      </w:r>
    </w:p>
    <w:p w14:paraId="17E7C56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18C4AB2" w14:textId="77777777" w:rsidR="001B4322" w:rsidRPr="006D6A57" w:rsidRDefault="001B4322" w:rsidP="001B4322">
      <w:pPr>
        <w:pStyle w:val="NormalBold"/>
        <w:rPr>
          <w:noProof/>
        </w:rPr>
      </w:pPr>
      <w:r>
        <w:rPr>
          <w:rStyle w:val="HideTWBExt"/>
          <w:b w:val="0"/>
        </w:rPr>
        <w:lastRenderedPageBreak/>
        <w:t>&lt;Article&gt;</w:t>
      </w:r>
      <w:r w:rsidRPr="0059292E">
        <w:t>38.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04CC1E30" w14:textId="77777777" w:rsidTr="001B4322">
        <w:trPr>
          <w:jc w:val="center"/>
        </w:trPr>
        <w:tc>
          <w:tcPr>
            <w:tcW w:w="9752" w:type="dxa"/>
            <w:gridSpan w:val="2"/>
          </w:tcPr>
          <w:p w14:paraId="6E1A5F6F" w14:textId="77777777" w:rsidR="001B4322" w:rsidRPr="006D6A57" w:rsidRDefault="001B4322" w:rsidP="001B4322">
            <w:pPr>
              <w:keepNext/>
              <w:rPr>
                <w:noProof/>
              </w:rPr>
            </w:pPr>
          </w:p>
        </w:tc>
      </w:tr>
      <w:tr w:rsidR="001B4322" w:rsidRPr="006D6A57" w14:paraId="58D02541" w14:textId="77777777" w:rsidTr="001B4322">
        <w:trPr>
          <w:jc w:val="center"/>
        </w:trPr>
        <w:tc>
          <w:tcPr>
            <w:tcW w:w="4876" w:type="dxa"/>
            <w:hideMark/>
          </w:tcPr>
          <w:p w14:paraId="25AECA77" w14:textId="77777777" w:rsidR="001B4322" w:rsidRPr="0059292E" w:rsidRDefault="001B4322" w:rsidP="001B4322">
            <w:pPr>
              <w:pStyle w:val="ColumnHeading"/>
              <w:keepNext/>
              <w:rPr>
                <w:noProof/>
              </w:rPr>
            </w:pPr>
            <w:r w:rsidRPr="0059292E">
              <w:t>Komisijas ierosinātais teksts</w:t>
            </w:r>
          </w:p>
        </w:tc>
        <w:tc>
          <w:tcPr>
            <w:tcW w:w="4876" w:type="dxa"/>
            <w:hideMark/>
          </w:tcPr>
          <w:p w14:paraId="3D9A0575" w14:textId="0D8C37BA" w:rsidR="001B4322" w:rsidRPr="0059292E" w:rsidRDefault="00DE55EF" w:rsidP="001B4322">
            <w:pPr>
              <w:pStyle w:val="ColumnHeading"/>
              <w:keepNext/>
              <w:rPr>
                <w:noProof/>
              </w:rPr>
            </w:pPr>
            <w:r w:rsidRPr="0059292E">
              <w:t>Grozījums</w:t>
            </w:r>
          </w:p>
        </w:tc>
      </w:tr>
      <w:tr w:rsidR="001B4322" w:rsidRPr="006D6A57" w14:paraId="3FD81633" w14:textId="77777777" w:rsidTr="001B4322">
        <w:trPr>
          <w:jc w:val="center"/>
        </w:trPr>
        <w:tc>
          <w:tcPr>
            <w:tcW w:w="4876" w:type="dxa"/>
            <w:hideMark/>
          </w:tcPr>
          <w:p w14:paraId="443220F4" w14:textId="77777777" w:rsidR="001B4322" w:rsidRPr="0059292E" w:rsidRDefault="001B4322" w:rsidP="001B4322">
            <w:pPr>
              <w:pStyle w:val="Normal6"/>
              <w:rPr>
                <w:noProof/>
              </w:rPr>
            </w:pPr>
            <w:r w:rsidRPr="0059292E">
              <w:t>3.</w:t>
            </w:r>
            <w:r w:rsidRPr="0059292E">
              <w:tab/>
              <w:t>Izvērtējums, kas minēts 2. punktā, ietver Kompetenču centra sasniegto rezultātu novērtējumu, ņemot vērā tā mērķus, pilnvaras un uzdevumus. Ja Komisija uzskata, ka Kompetenču centra darba turpināšana ir pamatota, ņemot vērā tā mērķus, pilnvaras un uzdevumus, tā var ierosināt pagarināt 46. pantā noteikto Kompetenču centra pilnvaru termiņu.</w:t>
            </w:r>
          </w:p>
        </w:tc>
        <w:tc>
          <w:tcPr>
            <w:tcW w:w="4876" w:type="dxa"/>
            <w:hideMark/>
          </w:tcPr>
          <w:p w14:paraId="52271186" w14:textId="77777777" w:rsidR="001B4322" w:rsidRPr="0059292E" w:rsidRDefault="001B4322" w:rsidP="001B4322">
            <w:pPr>
              <w:pStyle w:val="Normal6"/>
              <w:rPr>
                <w:noProof/>
                <w:szCs w:val="24"/>
              </w:rPr>
            </w:pPr>
            <w:r w:rsidRPr="0059292E">
              <w:t>3.</w:t>
            </w:r>
            <w:r w:rsidRPr="0059292E">
              <w:tab/>
              <w:t>Izvērtējums, kas minēts 2. punktā, ietver Kompetenču centra sasniegto rezultātu novērtējumu, ņemot vērā tā mērķus, pilnvaras un uzdevumus</w:t>
            </w:r>
            <w:r w:rsidRPr="0059292E">
              <w:rPr>
                <w:b/>
                <w:i/>
              </w:rPr>
              <w:t>, efektivitāti un lietderību</w:t>
            </w:r>
            <w:r w:rsidRPr="0059292E">
              <w:t>. Ja Komisija uzskata, ka Kompetenču centra darba turpināšana ir pamatota, ņemot vērā tā mērķus, pilnvaras un uzdevumus, tā var ierosināt pagarināt 46. pantā noteikto Kompetenču centra pilnvaru termiņu.</w:t>
            </w:r>
          </w:p>
        </w:tc>
      </w:tr>
    </w:tbl>
    <w:p w14:paraId="5FD8782B" w14:textId="77777777" w:rsidR="001B4322" w:rsidRPr="006D6A57" w:rsidRDefault="001B4322" w:rsidP="001B4322">
      <w:pPr>
        <w:rPr>
          <w:rStyle w:val="HideTWBExt"/>
        </w:rPr>
      </w:pPr>
      <w:r>
        <w:rPr>
          <w:rStyle w:val="HideTWBExt"/>
        </w:rPr>
        <w:t>&lt;/Amend&gt;</w:t>
      </w:r>
    </w:p>
    <w:p w14:paraId="0E86FB11" w14:textId="77777777" w:rsidR="001B4322" w:rsidRPr="006D6A57" w:rsidRDefault="001B4322" w:rsidP="001B4322">
      <w:pPr>
        <w:rPr>
          <w:noProof/>
        </w:rPr>
      </w:pPr>
    </w:p>
    <w:p w14:paraId="6B5A6ECD" w14:textId="2AB1C2BB"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172</w:t>
      </w:r>
      <w:r>
        <w:rPr>
          <w:rStyle w:val="HideTWBExt"/>
        </w:rPr>
        <w:t>&lt;/NumAm&gt;</w:t>
      </w:r>
    </w:p>
    <w:p w14:paraId="07598E1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1AC8CC8" w14:textId="77777777" w:rsidR="001B4322" w:rsidRPr="00B632FA" w:rsidRDefault="001B4322" w:rsidP="001B4322">
      <w:pPr>
        <w:pStyle w:val="NormalBold"/>
        <w:rPr>
          <w:noProof/>
        </w:rPr>
      </w:pPr>
      <w:r w:rsidRPr="00776516">
        <w:rPr>
          <w:rStyle w:val="HideTWBExt"/>
          <w:b w:val="0"/>
        </w:rPr>
        <w:t>&lt;Article&gt;</w:t>
      </w:r>
      <w:r w:rsidRPr="0059292E">
        <w:t>38.a pants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054F84C8" w14:textId="77777777" w:rsidTr="001B4322">
        <w:trPr>
          <w:jc w:val="center"/>
        </w:trPr>
        <w:tc>
          <w:tcPr>
            <w:tcW w:w="9752" w:type="dxa"/>
            <w:gridSpan w:val="2"/>
          </w:tcPr>
          <w:p w14:paraId="23A17D45" w14:textId="77777777" w:rsidR="001B4322" w:rsidRPr="00776516" w:rsidRDefault="001B4322" w:rsidP="001B4322">
            <w:pPr>
              <w:keepNext/>
              <w:rPr>
                <w:noProof/>
              </w:rPr>
            </w:pPr>
          </w:p>
        </w:tc>
      </w:tr>
      <w:tr w:rsidR="001B4322" w:rsidRPr="006D6A57" w14:paraId="392023F4" w14:textId="77777777" w:rsidTr="001B4322">
        <w:trPr>
          <w:jc w:val="center"/>
        </w:trPr>
        <w:tc>
          <w:tcPr>
            <w:tcW w:w="4876" w:type="dxa"/>
            <w:hideMark/>
          </w:tcPr>
          <w:p w14:paraId="56A58F6C" w14:textId="77777777" w:rsidR="001B4322" w:rsidRPr="0059292E" w:rsidRDefault="001B4322" w:rsidP="001B4322">
            <w:pPr>
              <w:pStyle w:val="ColumnHeading"/>
              <w:keepNext/>
              <w:rPr>
                <w:noProof/>
              </w:rPr>
            </w:pPr>
            <w:r w:rsidRPr="0059292E">
              <w:t>Komisijas ierosinātais teksts</w:t>
            </w:r>
          </w:p>
        </w:tc>
        <w:tc>
          <w:tcPr>
            <w:tcW w:w="4876" w:type="dxa"/>
            <w:hideMark/>
          </w:tcPr>
          <w:p w14:paraId="287C06DD" w14:textId="3197B9C7" w:rsidR="001B4322" w:rsidRPr="0059292E" w:rsidRDefault="00DE55EF" w:rsidP="001B4322">
            <w:pPr>
              <w:pStyle w:val="ColumnHeading"/>
              <w:keepNext/>
              <w:rPr>
                <w:noProof/>
              </w:rPr>
            </w:pPr>
            <w:r w:rsidRPr="0059292E">
              <w:t>Grozījums</w:t>
            </w:r>
          </w:p>
        </w:tc>
      </w:tr>
      <w:tr w:rsidR="001B4322" w:rsidRPr="006D6A57" w14:paraId="1E51E459" w14:textId="77777777" w:rsidTr="001B4322">
        <w:trPr>
          <w:jc w:val="center"/>
        </w:trPr>
        <w:tc>
          <w:tcPr>
            <w:tcW w:w="4876" w:type="dxa"/>
          </w:tcPr>
          <w:p w14:paraId="21100F0D" w14:textId="77777777" w:rsidR="001B4322" w:rsidRPr="0059292E" w:rsidRDefault="001B4322" w:rsidP="001B4322">
            <w:pPr>
              <w:pStyle w:val="Normal6"/>
              <w:rPr>
                <w:noProof/>
              </w:rPr>
            </w:pPr>
          </w:p>
        </w:tc>
        <w:tc>
          <w:tcPr>
            <w:tcW w:w="4876" w:type="dxa"/>
            <w:hideMark/>
          </w:tcPr>
          <w:p w14:paraId="001E1D2C" w14:textId="77777777" w:rsidR="001B4322" w:rsidRPr="0059292E" w:rsidRDefault="001B4322" w:rsidP="001B4322">
            <w:pPr>
              <w:pStyle w:val="Normal6"/>
              <w:jc w:val="center"/>
              <w:rPr>
                <w:noProof/>
                <w:szCs w:val="24"/>
              </w:rPr>
            </w:pPr>
            <w:r w:rsidRPr="0059292E">
              <w:rPr>
                <w:b/>
                <w:i/>
              </w:rPr>
              <w:t>38.a pants</w:t>
            </w:r>
          </w:p>
        </w:tc>
      </w:tr>
      <w:tr w:rsidR="001B4322" w:rsidRPr="006D6A57" w14:paraId="3E5EE410" w14:textId="77777777" w:rsidTr="001B4322">
        <w:trPr>
          <w:jc w:val="center"/>
        </w:trPr>
        <w:tc>
          <w:tcPr>
            <w:tcW w:w="4876" w:type="dxa"/>
          </w:tcPr>
          <w:p w14:paraId="46B1E920" w14:textId="77777777" w:rsidR="001B4322" w:rsidRPr="0059292E" w:rsidRDefault="001B4322" w:rsidP="001B4322">
            <w:pPr>
              <w:pStyle w:val="Normal6"/>
              <w:rPr>
                <w:noProof/>
              </w:rPr>
            </w:pPr>
          </w:p>
        </w:tc>
        <w:tc>
          <w:tcPr>
            <w:tcW w:w="4876" w:type="dxa"/>
            <w:hideMark/>
          </w:tcPr>
          <w:p w14:paraId="32493ABB" w14:textId="77777777" w:rsidR="001B4322" w:rsidRPr="0059292E" w:rsidRDefault="001B4322" w:rsidP="001B4322">
            <w:pPr>
              <w:pStyle w:val="Normal6"/>
              <w:jc w:val="center"/>
              <w:rPr>
                <w:noProof/>
                <w:szCs w:val="24"/>
              </w:rPr>
            </w:pPr>
            <w:r w:rsidRPr="0059292E">
              <w:rPr>
                <w:b/>
                <w:i/>
              </w:rPr>
              <w:t>Kompetenču centrs kā juridiska persona</w:t>
            </w:r>
          </w:p>
        </w:tc>
      </w:tr>
      <w:tr w:rsidR="001B4322" w:rsidRPr="006D6A57" w14:paraId="6D8F4F5C" w14:textId="77777777" w:rsidTr="001B4322">
        <w:trPr>
          <w:jc w:val="center"/>
        </w:trPr>
        <w:tc>
          <w:tcPr>
            <w:tcW w:w="4876" w:type="dxa"/>
          </w:tcPr>
          <w:p w14:paraId="59600244" w14:textId="77777777" w:rsidR="001B4322" w:rsidRPr="0059292E" w:rsidRDefault="001B4322" w:rsidP="001B4322">
            <w:pPr>
              <w:pStyle w:val="Normal6"/>
              <w:rPr>
                <w:noProof/>
              </w:rPr>
            </w:pPr>
          </w:p>
        </w:tc>
        <w:tc>
          <w:tcPr>
            <w:tcW w:w="4876" w:type="dxa"/>
            <w:hideMark/>
          </w:tcPr>
          <w:p w14:paraId="5343DD58" w14:textId="77777777" w:rsidR="001B4322" w:rsidRPr="0059292E" w:rsidRDefault="001B4322" w:rsidP="001B4322">
            <w:pPr>
              <w:pStyle w:val="Normal6"/>
              <w:rPr>
                <w:noProof/>
                <w:szCs w:val="24"/>
              </w:rPr>
            </w:pPr>
            <w:r w:rsidRPr="0059292E">
              <w:rPr>
                <w:b/>
                <w:i/>
              </w:rPr>
              <w:t>1.</w:t>
            </w:r>
            <w:r w:rsidRPr="0059292E">
              <w:rPr>
                <w:b/>
                <w:i/>
              </w:rPr>
              <w:tab/>
              <w:t>Kompetenču centrs ir juridiska persona.</w:t>
            </w:r>
          </w:p>
        </w:tc>
      </w:tr>
      <w:tr w:rsidR="001B4322" w:rsidRPr="006D6A57" w14:paraId="4F922851" w14:textId="77777777" w:rsidTr="001B4322">
        <w:trPr>
          <w:jc w:val="center"/>
        </w:trPr>
        <w:tc>
          <w:tcPr>
            <w:tcW w:w="4876" w:type="dxa"/>
          </w:tcPr>
          <w:p w14:paraId="2DE466D2" w14:textId="77777777" w:rsidR="001B4322" w:rsidRPr="0059292E" w:rsidRDefault="001B4322" w:rsidP="001B4322">
            <w:pPr>
              <w:pStyle w:val="Normal6"/>
              <w:rPr>
                <w:noProof/>
              </w:rPr>
            </w:pPr>
          </w:p>
        </w:tc>
        <w:tc>
          <w:tcPr>
            <w:tcW w:w="4876" w:type="dxa"/>
            <w:hideMark/>
          </w:tcPr>
          <w:p w14:paraId="2E495D6F" w14:textId="77777777" w:rsidR="001B4322" w:rsidRPr="0059292E" w:rsidRDefault="001B4322" w:rsidP="001B4322">
            <w:pPr>
              <w:pStyle w:val="Normal6"/>
              <w:rPr>
                <w:noProof/>
                <w:szCs w:val="24"/>
              </w:rPr>
            </w:pPr>
            <w:r w:rsidRPr="0059292E">
              <w:rPr>
                <w:b/>
                <w:i/>
              </w:rPr>
              <w:t>2.</w:t>
            </w:r>
            <w:r w:rsidRPr="0059292E">
              <w:rPr>
                <w:b/>
                <w:i/>
              </w:rPr>
              <w:tab/>
              <w:t>Katrā dalībvalstī Kompetenču centram ir visplašākā tiesībspēja un rīcībspēja, kas šīs dalībvalsts tiesību aktos paredzēta juridiskajām personām. Tas var iegādāties vai atsavināt kustamu un nekustamu mantu un būt par pusi tiesas procesā.</w:t>
            </w:r>
          </w:p>
        </w:tc>
      </w:tr>
    </w:tbl>
    <w:p w14:paraId="35217FB9" w14:textId="77777777" w:rsidR="001B4322" w:rsidRPr="006D6A57" w:rsidRDefault="001B4322" w:rsidP="001B4322">
      <w:pPr>
        <w:rPr>
          <w:rStyle w:val="HideTWBExt"/>
        </w:rPr>
      </w:pPr>
      <w:r>
        <w:rPr>
          <w:rStyle w:val="HideTWBExt"/>
        </w:rPr>
        <w:t>&lt;/Amend&gt;</w:t>
      </w:r>
    </w:p>
    <w:p w14:paraId="612D9CF2" w14:textId="77777777" w:rsidR="001B4322" w:rsidRPr="006D6A57" w:rsidRDefault="001B4322" w:rsidP="001B4322">
      <w:pPr>
        <w:rPr>
          <w:noProof/>
        </w:rPr>
      </w:pPr>
    </w:p>
    <w:p w14:paraId="2DEAC75B" w14:textId="0A366F1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173</w:t>
      </w:r>
      <w:r>
        <w:rPr>
          <w:rStyle w:val="HideTWBExt"/>
        </w:rPr>
        <w:t>&lt;/NumAm&gt;</w:t>
      </w:r>
    </w:p>
    <w:p w14:paraId="22EEC6ED"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D5235E9" w14:textId="77777777" w:rsidR="001B4322" w:rsidRPr="006D6A57" w:rsidRDefault="001B4322" w:rsidP="001B4322">
      <w:pPr>
        <w:pStyle w:val="NormalBold"/>
        <w:rPr>
          <w:noProof/>
        </w:rPr>
      </w:pPr>
      <w:r>
        <w:rPr>
          <w:rStyle w:val="HideTWBExt"/>
          <w:b w:val="0"/>
        </w:rPr>
        <w:t>&lt;Article&gt;</w:t>
      </w:r>
      <w:r w:rsidRPr="0059292E">
        <w:t>42. pants – 1. daļa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0B4C074" w14:textId="77777777" w:rsidTr="001B4322">
        <w:trPr>
          <w:jc w:val="center"/>
        </w:trPr>
        <w:tc>
          <w:tcPr>
            <w:tcW w:w="9752" w:type="dxa"/>
            <w:gridSpan w:val="2"/>
          </w:tcPr>
          <w:p w14:paraId="15EAEDE2" w14:textId="77777777" w:rsidR="001B4322" w:rsidRPr="006D6A57" w:rsidRDefault="001B4322" w:rsidP="001B4322">
            <w:pPr>
              <w:keepNext/>
              <w:rPr>
                <w:noProof/>
              </w:rPr>
            </w:pPr>
          </w:p>
        </w:tc>
      </w:tr>
      <w:tr w:rsidR="001B4322" w:rsidRPr="006D6A57" w14:paraId="7A056B70" w14:textId="77777777" w:rsidTr="001B4322">
        <w:trPr>
          <w:jc w:val="center"/>
        </w:trPr>
        <w:tc>
          <w:tcPr>
            <w:tcW w:w="4876" w:type="dxa"/>
            <w:hideMark/>
          </w:tcPr>
          <w:p w14:paraId="61481BAC" w14:textId="77777777" w:rsidR="001B4322" w:rsidRPr="0059292E" w:rsidRDefault="001B4322" w:rsidP="001B4322">
            <w:pPr>
              <w:pStyle w:val="ColumnHeading"/>
              <w:keepNext/>
              <w:rPr>
                <w:noProof/>
              </w:rPr>
            </w:pPr>
            <w:r w:rsidRPr="0059292E">
              <w:t>Komisijas ierosinātais teksts</w:t>
            </w:r>
          </w:p>
        </w:tc>
        <w:tc>
          <w:tcPr>
            <w:tcW w:w="4876" w:type="dxa"/>
            <w:hideMark/>
          </w:tcPr>
          <w:p w14:paraId="265A874D" w14:textId="4ADAFAFF" w:rsidR="001B4322" w:rsidRPr="0059292E" w:rsidRDefault="00DE55EF" w:rsidP="001B4322">
            <w:pPr>
              <w:pStyle w:val="ColumnHeading"/>
              <w:keepNext/>
              <w:rPr>
                <w:noProof/>
              </w:rPr>
            </w:pPr>
            <w:r w:rsidRPr="0059292E">
              <w:t>Grozījums</w:t>
            </w:r>
          </w:p>
        </w:tc>
      </w:tr>
      <w:tr w:rsidR="001B4322" w:rsidRPr="006D6A57" w14:paraId="77E3AC68" w14:textId="77777777" w:rsidTr="001B4322">
        <w:trPr>
          <w:jc w:val="center"/>
        </w:trPr>
        <w:tc>
          <w:tcPr>
            <w:tcW w:w="4876" w:type="dxa"/>
            <w:hideMark/>
          </w:tcPr>
          <w:p w14:paraId="3CF7990E" w14:textId="77777777" w:rsidR="001B4322" w:rsidRPr="0059292E" w:rsidRDefault="001B4322" w:rsidP="001B4322">
            <w:pPr>
              <w:pStyle w:val="Normal6"/>
              <w:rPr>
                <w:noProof/>
              </w:rPr>
            </w:pPr>
            <w:r w:rsidRPr="0059292E">
              <w:t xml:space="preserve">Kompetenču centra Valde pieņem noteikumus interešu konflikta novēršanai un </w:t>
            </w:r>
            <w:r w:rsidRPr="0059292E">
              <w:rPr>
                <w:b/>
                <w:i/>
              </w:rPr>
              <w:t>pārvaldībai</w:t>
            </w:r>
            <w:r w:rsidRPr="0059292E">
              <w:t xml:space="preserve"> attiecībā uz </w:t>
            </w:r>
            <w:r w:rsidRPr="0059292E">
              <w:rPr>
                <w:b/>
                <w:i/>
              </w:rPr>
              <w:t>Kompetenču centra</w:t>
            </w:r>
            <w:r w:rsidRPr="0059292E">
              <w:t xml:space="preserve"> locekļiem, struktūrām un </w:t>
            </w:r>
            <w:r w:rsidRPr="0059292E">
              <w:rPr>
                <w:b/>
                <w:i/>
              </w:rPr>
              <w:t xml:space="preserve">norīkoto </w:t>
            </w:r>
            <w:r w:rsidRPr="0059292E">
              <w:t>personālu</w:t>
            </w:r>
            <w:r w:rsidRPr="0059292E">
              <w:rPr>
                <w:b/>
                <w:i/>
              </w:rPr>
              <w:t>. Tajos saskaņā ar Regulu XXX [jaunā Finanšu regula] ietver noteikumus</w:t>
            </w:r>
            <w:r w:rsidRPr="0059292E">
              <w:t xml:space="preserve">, </w:t>
            </w:r>
            <w:r w:rsidRPr="0059292E">
              <w:rPr>
                <w:b/>
                <w:i/>
              </w:rPr>
              <w:t>kas paredzēti</w:t>
            </w:r>
            <w:r w:rsidRPr="0059292E">
              <w:t xml:space="preserve">, </w:t>
            </w:r>
            <w:r w:rsidRPr="0059292E">
              <w:rPr>
                <w:b/>
                <w:i/>
              </w:rPr>
              <w:t>lai izvairītos no interešu konfliktiem, kuros var būt iesaistīti Valdes locekļu pārstāvji</w:t>
            </w:r>
            <w:r w:rsidRPr="0059292E">
              <w:t xml:space="preserve">, kā arī </w:t>
            </w:r>
            <w:r w:rsidRPr="0059292E">
              <w:rPr>
                <w:b/>
                <w:i/>
              </w:rPr>
              <w:t>Zinātniskās</w:t>
            </w:r>
            <w:r w:rsidRPr="0059292E">
              <w:t xml:space="preserve"> un </w:t>
            </w:r>
            <w:r w:rsidRPr="0059292E">
              <w:rPr>
                <w:b/>
                <w:i/>
              </w:rPr>
              <w:t>industriālās konsultatīvās padomes locekļu pārstāvji</w:t>
            </w:r>
            <w:r w:rsidRPr="0059292E">
              <w:t>.</w:t>
            </w:r>
          </w:p>
        </w:tc>
        <w:tc>
          <w:tcPr>
            <w:tcW w:w="4876" w:type="dxa"/>
            <w:hideMark/>
          </w:tcPr>
          <w:p w14:paraId="01B7812F" w14:textId="77777777" w:rsidR="001B4322" w:rsidRPr="0059292E" w:rsidRDefault="001B4322" w:rsidP="001B4322">
            <w:pPr>
              <w:pStyle w:val="Normal6"/>
              <w:rPr>
                <w:noProof/>
                <w:szCs w:val="24"/>
              </w:rPr>
            </w:pPr>
            <w:r w:rsidRPr="0059292E">
              <w:t>Kompetenču centra Valde pieņem noteikumus interešu konflikta novēršanai</w:t>
            </w:r>
            <w:r w:rsidRPr="0059292E">
              <w:rPr>
                <w:b/>
                <w:i/>
              </w:rPr>
              <w:t>, konstatēšanai</w:t>
            </w:r>
            <w:r w:rsidRPr="0059292E">
              <w:t xml:space="preserve"> un </w:t>
            </w:r>
            <w:r w:rsidRPr="0059292E">
              <w:rPr>
                <w:b/>
                <w:i/>
              </w:rPr>
              <w:t>atrisināšanai</w:t>
            </w:r>
            <w:r w:rsidRPr="0059292E">
              <w:t xml:space="preserve"> attiecībā uz </w:t>
            </w:r>
            <w:r w:rsidRPr="0059292E">
              <w:rPr>
                <w:b/>
                <w:i/>
              </w:rPr>
              <w:t>tās</w:t>
            </w:r>
            <w:r w:rsidRPr="0059292E">
              <w:t xml:space="preserve"> locekļiem, struktūrām un personālu, </w:t>
            </w:r>
            <w:r w:rsidRPr="0059292E">
              <w:rPr>
                <w:b/>
                <w:i/>
              </w:rPr>
              <w:t>tostarp izpilddirektoru</w:t>
            </w:r>
            <w:r w:rsidRPr="0059292E">
              <w:t xml:space="preserve">, </w:t>
            </w:r>
            <w:r w:rsidRPr="0059292E">
              <w:rPr>
                <w:b/>
                <w:i/>
              </w:rPr>
              <w:t>Valdi</w:t>
            </w:r>
            <w:r w:rsidRPr="0059292E">
              <w:t xml:space="preserve">, kā arī </w:t>
            </w:r>
            <w:r w:rsidRPr="0059292E">
              <w:rPr>
                <w:b/>
                <w:i/>
              </w:rPr>
              <w:t>Zinātnisko</w:t>
            </w:r>
            <w:r w:rsidRPr="0059292E">
              <w:t xml:space="preserve"> un </w:t>
            </w:r>
            <w:r w:rsidRPr="0059292E">
              <w:rPr>
                <w:b/>
                <w:i/>
              </w:rPr>
              <w:t>industriālo konsultatīvo padomi un kopienu</w:t>
            </w:r>
            <w:r w:rsidRPr="0059292E">
              <w:t>.</w:t>
            </w:r>
          </w:p>
        </w:tc>
      </w:tr>
    </w:tbl>
    <w:p w14:paraId="745A04CC" w14:textId="77777777" w:rsidR="001B4322" w:rsidRPr="006D6A57" w:rsidRDefault="001B4322" w:rsidP="001B4322">
      <w:pPr>
        <w:rPr>
          <w:rStyle w:val="HideTWBExt"/>
        </w:rPr>
      </w:pPr>
      <w:r>
        <w:rPr>
          <w:rStyle w:val="HideTWBExt"/>
        </w:rPr>
        <w:t>&lt;/Amend&gt;</w:t>
      </w:r>
    </w:p>
    <w:p w14:paraId="3C76EFFC" w14:textId="77777777" w:rsidR="001B4322" w:rsidRPr="006D6A57" w:rsidRDefault="001B4322" w:rsidP="001B4322">
      <w:pPr>
        <w:rPr>
          <w:noProof/>
        </w:rPr>
      </w:pPr>
    </w:p>
    <w:p w14:paraId="39E16359" w14:textId="7E382D71"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174</w:t>
      </w:r>
      <w:r>
        <w:rPr>
          <w:rStyle w:val="HideTWBExt"/>
        </w:rPr>
        <w:t>&lt;/NumAm&gt;</w:t>
      </w:r>
    </w:p>
    <w:p w14:paraId="16AD2E2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CCFE8A2" w14:textId="77777777" w:rsidR="001B4322" w:rsidRPr="00B632FA" w:rsidRDefault="001B4322" w:rsidP="001B4322">
      <w:pPr>
        <w:pStyle w:val="NormalBold"/>
        <w:rPr>
          <w:noProof/>
        </w:rPr>
      </w:pPr>
      <w:r w:rsidRPr="00776516">
        <w:rPr>
          <w:rStyle w:val="HideTWBExt"/>
          <w:b w:val="0"/>
        </w:rPr>
        <w:t>&lt;Article&gt;</w:t>
      </w:r>
      <w:r w:rsidRPr="0059292E">
        <w:t>42. pants – 1.a daļa (jauna)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1A268252" w14:textId="77777777" w:rsidTr="001B4322">
        <w:trPr>
          <w:jc w:val="center"/>
        </w:trPr>
        <w:tc>
          <w:tcPr>
            <w:tcW w:w="9752" w:type="dxa"/>
            <w:gridSpan w:val="2"/>
          </w:tcPr>
          <w:p w14:paraId="1F1C4241" w14:textId="77777777" w:rsidR="001B4322" w:rsidRPr="00776516" w:rsidRDefault="001B4322" w:rsidP="001B4322">
            <w:pPr>
              <w:keepNext/>
              <w:rPr>
                <w:noProof/>
              </w:rPr>
            </w:pPr>
          </w:p>
        </w:tc>
      </w:tr>
      <w:tr w:rsidR="001B4322" w:rsidRPr="006D6A57" w14:paraId="32F569E8" w14:textId="77777777" w:rsidTr="001B4322">
        <w:trPr>
          <w:jc w:val="center"/>
        </w:trPr>
        <w:tc>
          <w:tcPr>
            <w:tcW w:w="4876" w:type="dxa"/>
            <w:hideMark/>
          </w:tcPr>
          <w:p w14:paraId="52623AEF" w14:textId="77777777" w:rsidR="001B4322" w:rsidRPr="0059292E" w:rsidRDefault="001B4322" w:rsidP="001B4322">
            <w:pPr>
              <w:pStyle w:val="ColumnHeading"/>
              <w:keepNext/>
              <w:rPr>
                <w:noProof/>
              </w:rPr>
            </w:pPr>
            <w:r w:rsidRPr="0059292E">
              <w:t>Komisijas ierosinātais teksts</w:t>
            </w:r>
          </w:p>
        </w:tc>
        <w:tc>
          <w:tcPr>
            <w:tcW w:w="4876" w:type="dxa"/>
            <w:hideMark/>
          </w:tcPr>
          <w:p w14:paraId="1D7BD70A" w14:textId="07895420" w:rsidR="001B4322" w:rsidRPr="0059292E" w:rsidRDefault="00DE55EF" w:rsidP="001B4322">
            <w:pPr>
              <w:pStyle w:val="ColumnHeading"/>
              <w:keepNext/>
              <w:rPr>
                <w:noProof/>
              </w:rPr>
            </w:pPr>
            <w:r w:rsidRPr="0059292E">
              <w:t>Grozījums</w:t>
            </w:r>
          </w:p>
        </w:tc>
      </w:tr>
      <w:tr w:rsidR="001B4322" w:rsidRPr="006D6A57" w14:paraId="72A9DD5F" w14:textId="77777777" w:rsidTr="001B4322">
        <w:trPr>
          <w:jc w:val="center"/>
        </w:trPr>
        <w:tc>
          <w:tcPr>
            <w:tcW w:w="4876" w:type="dxa"/>
          </w:tcPr>
          <w:p w14:paraId="0BECC9DE" w14:textId="77777777" w:rsidR="001B4322" w:rsidRPr="0059292E" w:rsidRDefault="001B4322" w:rsidP="001B4322">
            <w:pPr>
              <w:pStyle w:val="Normal6"/>
              <w:rPr>
                <w:noProof/>
              </w:rPr>
            </w:pPr>
          </w:p>
        </w:tc>
        <w:tc>
          <w:tcPr>
            <w:tcW w:w="4876" w:type="dxa"/>
            <w:hideMark/>
          </w:tcPr>
          <w:p w14:paraId="1609024C" w14:textId="77777777" w:rsidR="001B4322" w:rsidRPr="0059292E" w:rsidRDefault="001B4322" w:rsidP="001B4322">
            <w:pPr>
              <w:pStyle w:val="Normal6"/>
              <w:rPr>
                <w:noProof/>
                <w:szCs w:val="24"/>
              </w:rPr>
            </w:pPr>
            <w:r w:rsidRPr="0059292E">
              <w:rPr>
                <w:b/>
                <w:i/>
              </w:rPr>
              <w:t>Dalībvalstis attiecībā uz nacionālajiem koordinācijas centriem nodrošina interešu konflikta novēršanu, konstatēšanu un atrisināšanu.</w:t>
            </w:r>
          </w:p>
        </w:tc>
      </w:tr>
    </w:tbl>
    <w:p w14:paraId="799E7574" w14:textId="77777777" w:rsidR="001B4322" w:rsidRPr="006D6A57" w:rsidRDefault="001B4322" w:rsidP="001B4322">
      <w:pPr>
        <w:rPr>
          <w:rStyle w:val="HideTWBExt"/>
        </w:rPr>
      </w:pPr>
      <w:r>
        <w:rPr>
          <w:rStyle w:val="HideTWBExt"/>
        </w:rPr>
        <w:t>&lt;/Amend&gt;</w:t>
      </w:r>
    </w:p>
    <w:p w14:paraId="4F0CCB5E" w14:textId="77777777" w:rsidR="001B4322" w:rsidRPr="006D6A57" w:rsidRDefault="001B4322" w:rsidP="001B4322">
      <w:pPr>
        <w:rPr>
          <w:noProof/>
        </w:rPr>
      </w:pPr>
    </w:p>
    <w:p w14:paraId="38E2A21A" w14:textId="0A1B761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175</w:t>
      </w:r>
      <w:r>
        <w:rPr>
          <w:rStyle w:val="HideTWBExt"/>
        </w:rPr>
        <w:t>&lt;/NumAm&gt;</w:t>
      </w:r>
    </w:p>
    <w:p w14:paraId="697187D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3749553" w14:textId="77777777" w:rsidR="001B4322" w:rsidRPr="00B632FA" w:rsidRDefault="001B4322" w:rsidP="001B4322">
      <w:pPr>
        <w:pStyle w:val="NormalBold"/>
        <w:rPr>
          <w:noProof/>
        </w:rPr>
      </w:pPr>
      <w:r w:rsidRPr="00776516">
        <w:rPr>
          <w:rStyle w:val="HideTWBExt"/>
          <w:b w:val="0"/>
        </w:rPr>
        <w:t>&lt;Article&gt;</w:t>
      </w:r>
      <w:r w:rsidRPr="0059292E">
        <w:t>42. pants – 1.b daļa (jauna)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67DC42C7" w14:textId="77777777" w:rsidTr="001B4322">
        <w:trPr>
          <w:jc w:val="center"/>
        </w:trPr>
        <w:tc>
          <w:tcPr>
            <w:tcW w:w="9752" w:type="dxa"/>
            <w:gridSpan w:val="2"/>
          </w:tcPr>
          <w:p w14:paraId="6A916BAA" w14:textId="77777777" w:rsidR="001B4322" w:rsidRPr="00776516" w:rsidRDefault="001B4322" w:rsidP="001B4322">
            <w:pPr>
              <w:keepNext/>
              <w:rPr>
                <w:noProof/>
              </w:rPr>
            </w:pPr>
          </w:p>
        </w:tc>
      </w:tr>
      <w:tr w:rsidR="001B4322" w:rsidRPr="006D6A57" w14:paraId="0D806C64" w14:textId="77777777" w:rsidTr="001B4322">
        <w:trPr>
          <w:jc w:val="center"/>
        </w:trPr>
        <w:tc>
          <w:tcPr>
            <w:tcW w:w="4876" w:type="dxa"/>
            <w:hideMark/>
          </w:tcPr>
          <w:p w14:paraId="07FACD53" w14:textId="77777777" w:rsidR="001B4322" w:rsidRPr="0059292E" w:rsidRDefault="001B4322" w:rsidP="001B4322">
            <w:pPr>
              <w:pStyle w:val="ColumnHeading"/>
              <w:keepNext/>
              <w:rPr>
                <w:noProof/>
              </w:rPr>
            </w:pPr>
            <w:r w:rsidRPr="0059292E">
              <w:t>Komisijas ierosinātais teksts</w:t>
            </w:r>
          </w:p>
        </w:tc>
        <w:tc>
          <w:tcPr>
            <w:tcW w:w="4876" w:type="dxa"/>
            <w:hideMark/>
          </w:tcPr>
          <w:p w14:paraId="3BA39463" w14:textId="03A9A7C9" w:rsidR="001B4322" w:rsidRPr="0059292E" w:rsidRDefault="00DE55EF" w:rsidP="001B4322">
            <w:pPr>
              <w:pStyle w:val="ColumnHeading"/>
              <w:keepNext/>
              <w:rPr>
                <w:noProof/>
              </w:rPr>
            </w:pPr>
            <w:r w:rsidRPr="0059292E">
              <w:t>Grozījums</w:t>
            </w:r>
          </w:p>
        </w:tc>
      </w:tr>
      <w:tr w:rsidR="001B4322" w:rsidRPr="006D6A57" w14:paraId="486F6A8D" w14:textId="77777777" w:rsidTr="001B4322">
        <w:trPr>
          <w:jc w:val="center"/>
        </w:trPr>
        <w:tc>
          <w:tcPr>
            <w:tcW w:w="4876" w:type="dxa"/>
          </w:tcPr>
          <w:p w14:paraId="12CAE450" w14:textId="77777777" w:rsidR="001B4322" w:rsidRPr="0059292E" w:rsidRDefault="001B4322" w:rsidP="001B4322">
            <w:pPr>
              <w:pStyle w:val="Normal6"/>
              <w:rPr>
                <w:noProof/>
              </w:rPr>
            </w:pPr>
          </w:p>
        </w:tc>
        <w:tc>
          <w:tcPr>
            <w:tcW w:w="4876" w:type="dxa"/>
            <w:hideMark/>
          </w:tcPr>
          <w:p w14:paraId="0CA59C72" w14:textId="77777777" w:rsidR="001B4322" w:rsidRPr="0059292E" w:rsidRDefault="001B4322" w:rsidP="001B4322">
            <w:pPr>
              <w:pStyle w:val="Normal6"/>
              <w:rPr>
                <w:noProof/>
                <w:szCs w:val="24"/>
              </w:rPr>
            </w:pPr>
            <w:r w:rsidRPr="0059292E">
              <w:rPr>
                <w:b/>
                <w:i/>
              </w:rPr>
              <w:t>Šā panta 1. punktā minētie noteikumi atbilst Regulas (ES, Euratom) 2018/1046 noteikumiem.</w:t>
            </w:r>
          </w:p>
        </w:tc>
      </w:tr>
    </w:tbl>
    <w:p w14:paraId="75577258" w14:textId="77777777" w:rsidR="001B4322" w:rsidRPr="006D6A57" w:rsidRDefault="001B4322" w:rsidP="001B4322">
      <w:pPr>
        <w:rPr>
          <w:rStyle w:val="HideTWBExt"/>
        </w:rPr>
      </w:pPr>
      <w:r>
        <w:rPr>
          <w:rStyle w:val="HideTWBExt"/>
        </w:rPr>
        <w:t>&lt;/Amend&gt;</w:t>
      </w:r>
    </w:p>
    <w:p w14:paraId="36CA92FB" w14:textId="77777777" w:rsidR="001B4322" w:rsidRPr="006D6A57" w:rsidRDefault="001B4322" w:rsidP="001B4322">
      <w:pPr>
        <w:rPr>
          <w:noProof/>
        </w:rPr>
      </w:pPr>
    </w:p>
    <w:p w14:paraId="14756826" w14:textId="141F0099"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176</w:t>
      </w:r>
      <w:r>
        <w:rPr>
          <w:rStyle w:val="HideTWBExt"/>
        </w:rPr>
        <w:t>&lt;/NumAm&gt;</w:t>
      </w:r>
    </w:p>
    <w:p w14:paraId="77293FC9"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480F4E3" w14:textId="77777777" w:rsidR="001B4322" w:rsidRPr="006D6A57" w:rsidRDefault="001B4322" w:rsidP="001B4322">
      <w:pPr>
        <w:pStyle w:val="NormalBold"/>
        <w:rPr>
          <w:noProof/>
        </w:rPr>
      </w:pPr>
      <w:r>
        <w:rPr>
          <w:rStyle w:val="HideTWBExt"/>
          <w:b w:val="0"/>
        </w:rPr>
        <w:lastRenderedPageBreak/>
        <w:t>&lt;Article&gt;</w:t>
      </w:r>
      <w:r w:rsidRPr="0059292E">
        <w:t>44. pants – virsraksts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36579FF6" w14:textId="77777777" w:rsidTr="001B4322">
        <w:trPr>
          <w:jc w:val="center"/>
        </w:trPr>
        <w:tc>
          <w:tcPr>
            <w:tcW w:w="9752" w:type="dxa"/>
            <w:gridSpan w:val="2"/>
          </w:tcPr>
          <w:p w14:paraId="623F6D79" w14:textId="77777777" w:rsidR="001B4322" w:rsidRPr="006D6A57" w:rsidRDefault="001B4322" w:rsidP="001B4322">
            <w:pPr>
              <w:keepNext/>
              <w:rPr>
                <w:noProof/>
              </w:rPr>
            </w:pPr>
          </w:p>
        </w:tc>
      </w:tr>
      <w:tr w:rsidR="001B4322" w:rsidRPr="006D6A57" w14:paraId="71B131CB" w14:textId="77777777" w:rsidTr="001B4322">
        <w:trPr>
          <w:jc w:val="center"/>
        </w:trPr>
        <w:tc>
          <w:tcPr>
            <w:tcW w:w="4876" w:type="dxa"/>
            <w:hideMark/>
          </w:tcPr>
          <w:p w14:paraId="5AA07483" w14:textId="77777777" w:rsidR="001B4322" w:rsidRPr="0059292E" w:rsidRDefault="001B4322" w:rsidP="001B4322">
            <w:pPr>
              <w:pStyle w:val="ColumnHeading"/>
              <w:keepNext/>
              <w:rPr>
                <w:noProof/>
              </w:rPr>
            </w:pPr>
            <w:r w:rsidRPr="0059292E">
              <w:t>Komisijas ierosinātais teksts</w:t>
            </w:r>
          </w:p>
        </w:tc>
        <w:tc>
          <w:tcPr>
            <w:tcW w:w="4876" w:type="dxa"/>
            <w:hideMark/>
          </w:tcPr>
          <w:p w14:paraId="58A29EC1" w14:textId="0CC3F50C" w:rsidR="001B4322" w:rsidRPr="0059292E" w:rsidRDefault="00DE55EF" w:rsidP="001B4322">
            <w:pPr>
              <w:pStyle w:val="ColumnHeading"/>
              <w:keepNext/>
              <w:rPr>
                <w:noProof/>
              </w:rPr>
            </w:pPr>
            <w:r w:rsidRPr="0059292E">
              <w:t>Grozījums</w:t>
            </w:r>
          </w:p>
        </w:tc>
      </w:tr>
      <w:tr w:rsidR="001B4322" w:rsidRPr="006D6A57" w14:paraId="2456272F" w14:textId="77777777" w:rsidTr="001B4322">
        <w:trPr>
          <w:jc w:val="center"/>
        </w:trPr>
        <w:tc>
          <w:tcPr>
            <w:tcW w:w="4876" w:type="dxa"/>
            <w:hideMark/>
          </w:tcPr>
          <w:p w14:paraId="35D0373A" w14:textId="77777777" w:rsidR="001B4322" w:rsidRPr="0059292E" w:rsidRDefault="001B4322" w:rsidP="001B4322">
            <w:pPr>
              <w:pStyle w:val="Normal6"/>
              <w:rPr>
                <w:noProof/>
              </w:rPr>
            </w:pPr>
            <w:r w:rsidRPr="0059292E">
              <w:t>Mītnes dalībvalsts atbalsts</w:t>
            </w:r>
          </w:p>
        </w:tc>
        <w:tc>
          <w:tcPr>
            <w:tcW w:w="4876" w:type="dxa"/>
            <w:hideMark/>
          </w:tcPr>
          <w:p w14:paraId="0FE376ED" w14:textId="77777777" w:rsidR="001B4322" w:rsidRPr="0059292E" w:rsidRDefault="001B4322" w:rsidP="001B4322">
            <w:pPr>
              <w:pStyle w:val="Normal6"/>
              <w:rPr>
                <w:noProof/>
                <w:szCs w:val="24"/>
              </w:rPr>
            </w:pPr>
            <w:r w:rsidRPr="0059292E">
              <w:rPr>
                <w:b/>
                <w:i/>
              </w:rPr>
              <w:t xml:space="preserve">Mītne un </w:t>
            </w:r>
            <w:r w:rsidRPr="0059292E">
              <w:t>mītnes dalībvalsts atbalsts</w:t>
            </w:r>
          </w:p>
        </w:tc>
      </w:tr>
    </w:tbl>
    <w:p w14:paraId="1829FBAF" w14:textId="77777777" w:rsidR="001B4322" w:rsidRPr="006D6A57" w:rsidRDefault="001B4322" w:rsidP="001B4322">
      <w:pPr>
        <w:rPr>
          <w:rStyle w:val="HideTWBExt"/>
        </w:rPr>
      </w:pPr>
      <w:r>
        <w:rPr>
          <w:rStyle w:val="HideTWBExt"/>
        </w:rPr>
        <w:t>&lt;/Amend&gt;</w:t>
      </w:r>
    </w:p>
    <w:p w14:paraId="1DA9389A" w14:textId="77777777" w:rsidR="001B4322" w:rsidRPr="006D6A57" w:rsidRDefault="001B4322" w:rsidP="001B4322">
      <w:pPr>
        <w:rPr>
          <w:noProof/>
        </w:rPr>
      </w:pPr>
    </w:p>
    <w:p w14:paraId="7FED1F1E" w14:textId="72965317"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177</w:t>
      </w:r>
      <w:r>
        <w:rPr>
          <w:rStyle w:val="HideTWBExt"/>
        </w:rPr>
        <w:t>&lt;/NumAm&gt;</w:t>
      </w:r>
    </w:p>
    <w:p w14:paraId="46CFC46C"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BAF4D42" w14:textId="77777777" w:rsidR="001B4322" w:rsidRPr="00B632FA" w:rsidRDefault="001B4322" w:rsidP="001B4322">
      <w:pPr>
        <w:pStyle w:val="NormalBold"/>
        <w:rPr>
          <w:noProof/>
        </w:rPr>
      </w:pPr>
      <w:r w:rsidRPr="00776516">
        <w:rPr>
          <w:rStyle w:val="HideTWBExt"/>
          <w:b w:val="0"/>
        </w:rPr>
        <w:t>&lt;Article&gt;</w:t>
      </w:r>
      <w:r w:rsidRPr="0059292E">
        <w:t>44. pants – -1. punkts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7E18E02C" w14:textId="77777777" w:rsidTr="001B4322">
        <w:trPr>
          <w:jc w:val="center"/>
        </w:trPr>
        <w:tc>
          <w:tcPr>
            <w:tcW w:w="9752" w:type="dxa"/>
            <w:gridSpan w:val="2"/>
          </w:tcPr>
          <w:p w14:paraId="7F33B7A3" w14:textId="77777777" w:rsidR="001B4322" w:rsidRPr="00776516" w:rsidRDefault="001B4322" w:rsidP="001B4322">
            <w:pPr>
              <w:keepNext/>
              <w:rPr>
                <w:noProof/>
              </w:rPr>
            </w:pPr>
          </w:p>
        </w:tc>
      </w:tr>
      <w:tr w:rsidR="001B4322" w:rsidRPr="006D6A57" w14:paraId="59ED3125" w14:textId="77777777" w:rsidTr="001B4322">
        <w:trPr>
          <w:jc w:val="center"/>
        </w:trPr>
        <w:tc>
          <w:tcPr>
            <w:tcW w:w="4876" w:type="dxa"/>
            <w:hideMark/>
          </w:tcPr>
          <w:p w14:paraId="1B5CF0D9" w14:textId="77777777" w:rsidR="001B4322" w:rsidRPr="0059292E" w:rsidRDefault="001B4322" w:rsidP="001B4322">
            <w:pPr>
              <w:pStyle w:val="ColumnHeading"/>
              <w:keepNext/>
              <w:rPr>
                <w:noProof/>
              </w:rPr>
            </w:pPr>
            <w:r w:rsidRPr="0059292E">
              <w:t>Komisijas ierosinātais teksts</w:t>
            </w:r>
          </w:p>
        </w:tc>
        <w:tc>
          <w:tcPr>
            <w:tcW w:w="4876" w:type="dxa"/>
            <w:hideMark/>
          </w:tcPr>
          <w:p w14:paraId="579067DB" w14:textId="13CDBA7E" w:rsidR="001B4322" w:rsidRPr="0059292E" w:rsidRDefault="00DE55EF" w:rsidP="001B4322">
            <w:pPr>
              <w:pStyle w:val="ColumnHeading"/>
              <w:keepNext/>
              <w:rPr>
                <w:noProof/>
              </w:rPr>
            </w:pPr>
            <w:r w:rsidRPr="0059292E">
              <w:t>Grozījums</w:t>
            </w:r>
          </w:p>
        </w:tc>
      </w:tr>
      <w:tr w:rsidR="001B4322" w:rsidRPr="006D6A57" w14:paraId="28CC3422" w14:textId="77777777" w:rsidTr="001B4322">
        <w:trPr>
          <w:jc w:val="center"/>
        </w:trPr>
        <w:tc>
          <w:tcPr>
            <w:tcW w:w="4876" w:type="dxa"/>
          </w:tcPr>
          <w:p w14:paraId="7B834A8E" w14:textId="77777777" w:rsidR="001B4322" w:rsidRPr="0059292E" w:rsidRDefault="001B4322" w:rsidP="001B4322">
            <w:pPr>
              <w:pStyle w:val="Normal6"/>
              <w:rPr>
                <w:noProof/>
              </w:rPr>
            </w:pPr>
          </w:p>
        </w:tc>
        <w:tc>
          <w:tcPr>
            <w:tcW w:w="4876" w:type="dxa"/>
            <w:hideMark/>
          </w:tcPr>
          <w:p w14:paraId="76D01BEC" w14:textId="77777777" w:rsidR="001B4322" w:rsidRPr="0059292E" w:rsidRDefault="001B4322" w:rsidP="001B4322">
            <w:pPr>
              <w:pStyle w:val="Normal6"/>
              <w:rPr>
                <w:noProof/>
                <w:szCs w:val="24"/>
              </w:rPr>
            </w:pPr>
            <w:r w:rsidRPr="0059292E">
              <w:rPr>
                <w:b/>
                <w:i/>
              </w:rPr>
              <w:t>Kompetenču centra mītni nosaka demokrātiski pārskatatbildīgā procedūrā, izmantojot pārredzamus kritērijus un saskaņā ar Savienības tiesību aktiem.</w:t>
            </w:r>
          </w:p>
        </w:tc>
      </w:tr>
    </w:tbl>
    <w:p w14:paraId="3CF8B885" w14:textId="77777777" w:rsidR="001B4322" w:rsidRPr="006D6A57" w:rsidRDefault="001B4322" w:rsidP="001B4322">
      <w:pPr>
        <w:rPr>
          <w:rStyle w:val="HideTWBExt"/>
        </w:rPr>
      </w:pPr>
      <w:r>
        <w:rPr>
          <w:rStyle w:val="HideTWBExt"/>
        </w:rPr>
        <w:t>&lt;/Amend&gt;</w:t>
      </w:r>
    </w:p>
    <w:p w14:paraId="2CCB9AB0" w14:textId="77777777" w:rsidR="001B4322" w:rsidRPr="006D6A57" w:rsidRDefault="001B4322" w:rsidP="001B4322">
      <w:pPr>
        <w:rPr>
          <w:noProof/>
        </w:rPr>
      </w:pPr>
    </w:p>
    <w:p w14:paraId="19FA19A6" w14:textId="3EAC936C"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178</w:t>
      </w:r>
      <w:r>
        <w:rPr>
          <w:rStyle w:val="HideTWBExt"/>
        </w:rPr>
        <w:t>&lt;/NumAm&gt;</w:t>
      </w:r>
    </w:p>
    <w:p w14:paraId="2AB6A243"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B7BBD94" w14:textId="77777777" w:rsidR="001B4322" w:rsidRPr="00B632FA" w:rsidRDefault="001B4322" w:rsidP="001B4322">
      <w:pPr>
        <w:pStyle w:val="NormalBold"/>
        <w:rPr>
          <w:noProof/>
        </w:rPr>
      </w:pPr>
      <w:r w:rsidRPr="00776516">
        <w:rPr>
          <w:rStyle w:val="HideTWBExt"/>
          <w:b w:val="0"/>
        </w:rPr>
        <w:t>&lt;Article&gt;</w:t>
      </w:r>
      <w:r w:rsidRPr="0059292E">
        <w:t>44. pants – 1.a daļa (jauna)</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3D8385DE" w14:textId="77777777" w:rsidTr="001B4322">
        <w:trPr>
          <w:jc w:val="center"/>
        </w:trPr>
        <w:tc>
          <w:tcPr>
            <w:tcW w:w="9752" w:type="dxa"/>
            <w:gridSpan w:val="2"/>
          </w:tcPr>
          <w:p w14:paraId="1524BD6C" w14:textId="77777777" w:rsidR="001B4322" w:rsidRPr="00776516" w:rsidRDefault="001B4322" w:rsidP="001B4322">
            <w:pPr>
              <w:keepNext/>
              <w:rPr>
                <w:noProof/>
              </w:rPr>
            </w:pPr>
          </w:p>
        </w:tc>
      </w:tr>
      <w:tr w:rsidR="001B4322" w:rsidRPr="006D6A57" w14:paraId="7CA6B669" w14:textId="77777777" w:rsidTr="001B4322">
        <w:trPr>
          <w:jc w:val="center"/>
        </w:trPr>
        <w:tc>
          <w:tcPr>
            <w:tcW w:w="4876" w:type="dxa"/>
            <w:hideMark/>
          </w:tcPr>
          <w:p w14:paraId="79B360E0" w14:textId="77777777" w:rsidR="001B4322" w:rsidRPr="0059292E" w:rsidRDefault="001B4322" w:rsidP="001B4322">
            <w:pPr>
              <w:pStyle w:val="ColumnHeading"/>
              <w:keepNext/>
              <w:rPr>
                <w:noProof/>
              </w:rPr>
            </w:pPr>
            <w:r w:rsidRPr="0059292E">
              <w:t>Komisijas ierosinātais teksts</w:t>
            </w:r>
          </w:p>
        </w:tc>
        <w:tc>
          <w:tcPr>
            <w:tcW w:w="4876" w:type="dxa"/>
            <w:hideMark/>
          </w:tcPr>
          <w:p w14:paraId="7198594C" w14:textId="5DD68DC5" w:rsidR="001B4322" w:rsidRPr="0059292E" w:rsidRDefault="00DE55EF" w:rsidP="001B4322">
            <w:pPr>
              <w:pStyle w:val="ColumnHeading"/>
              <w:keepNext/>
              <w:rPr>
                <w:noProof/>
              </w:rPr>
            </w:pPr>
            <w:r w:rsidRPr="0059292E">
              <w:t>Grozījums</w:t>
            </w:r>
          </w:p>
        </w:tc>
      </w:tr>
      <w:tr w:rsidR="001B4322" w:rsidRPr="006D6A57" w14:paraId="1E009AF0" w14:textId="77777777" w:rsidTr="001B4322">
        <w:trPr>
          <w:jc w:val="center"/>
        </w:trPr>
        <w:tc>
          <w:tcPr>
            <w:tcW w:w="4876" w:type="dxa"/>
          </w:tcPr>
          <w:p w14:paraId="22B0D973" w14:textId="77777777" w:rsidR="001B4322" w:rsidRPr="0059292E" w:rsidRDefault="001B4322" w:rsidP="001B4322">
            <w:pPr>
              <w:pStyle w:val="Normal6"/>
              <w:rPr>
                <w:noProof/>
              </w:rPr>
            </w:pPr>
          </w:p>
        </w:tc>
        <w:tc>
          <w:tcPr>
            <w:tcW w:w="4876" w:type="dxa"/>
            <w:hideMark/>
          </w:tcPr>
          <w:p w14:paraId="7592DBA1" w14:textId="77777777" w:rsidR="001B4322" w:rsidRPr="0059292E" w:rsidRDefault="001B4322" w:rsidP="001B4322">
            <w:pPr>
              <w:pStyle w:val="Normal6"/>
              <w:rPr>
                <w:noProof/>
                <w:szCs w:val="24"/>
              </w:rPr>
            </w:pPr>
            <w:r w:rsidRPr="0059292E">
              <w:rPr>
                <w:b/>
                <w:i/>
              </w:rPr>
              <w:t>Mītnes dalībvalsts nodrošina iespējami labākos apstākļus, lai sekmētu pienācīgu Kompetenču centra darbību, tostarp vienotu atrašanās vietu un citus apstākļus, piemēram, atrašanās vietas pieejamību, adekvātas izglītības iestādes darbinieku bērniem un atbilstošu piekļuvi darba tirgum, sociālajai drošībai un medicīniskajai aprūpei gan bērniem, gan dzīvesbiedriem.</w:t>
            </w:r>
          </w:p>
        </w:tc>
      </w:tr>
    </w:tbl>
    <w:p w14:paraId="1844AEF3" w14:textId="77777777" w:rsidR="001B4322" w:rsidRPr="006D6A57" w:rsidRDefault="001B4322" w:rsidP="001B4322">
      <w:pPr>
        <w:rPr>
          <w:rStyle w:val="HideTWBExt"/>
        </w:rPr>
      </w:pPr>
      <w:r>
        <w:rPr>
          <w:rStyle w:val="HideTWBExt"/>
        </w:rPr>
        <w:t>&lt;/Amend&gt;</w:t>
      </w:r>
    </w:p>
    <w:p w14:paraId="1DF857E0" w14:textId="77777777" w:rsidR="001B4322" w:rsidRPr="006D6A57" w:rsidRDefault="001B4322" w:rsidP="001B4322">
      <w:pPr>
        <w:rPr>
          <w:noProof/>
        </w:rPr>
      </w:pPr>
    </w:p>
    <w:p w14:paraId="5B4FFDAC" w14:textId="0DE1871F"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179</w:t>
      </w:r>
      <w:r>
        <w:rPr>
          <w:rStyle w:val="HideTWBExt"/>
        </w:rPr>
        <w:t>&lt;/NumAm&gt;</w:t>
      </w:r>
    </w:p>
    <w:p w14:paraId="26C38C66"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6EDE186" w14:textId="77777777" w:rsidR="001B4322" w:rsidRPr="006D6A57" w:rsidRDefault="001B4322" w:rsidP="001B4322">
      <w:pPr>
        <w:pStyle w:val="NormalBold"/>
        <w:rPr>
          <w:noProof/>
        </w:rPr>
      </w:pPr>
      <w:r>
        <w:rPr>
          <w:rStyle w:val="HideTWBExt"/>
          <w:b w:val="0"/>
        </w:rPr>
        <w:t>&lt;Article&gt;</w:t>
      </w:r>
      <w:r w:rsidRPr="0059292E">
        <w:t>44. pants – 1. daļa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D6A57" w14:paraId="75E99A88" w14:textId="77777777" w:rsidTr="001B4322">
        <w:trPr>
          <w:jc w:val="center"/>
        </w:trPr>
        <w:tc>
          <w:tcPr>
            <w:tcW w:w="9752" w:type="dxa"/>
            <w:gridSpan w:val="2"/>
          </w:tcPr>
          <w:p w14:paraId="5EF19B8F" w14:textId="77777777" w:rsidR="001B4322" w:rsidRPr="006D6A57" w:rsidRDefault="001B4322" w:rsidP="001B4322">
            <w:pPr>
              <w:keepNext/>
              <w:rPr>
                <w:noProof/>
              </w:rPr>
            </w:pPr>
          </w:p>
        </w:tc>
      </w:tr>
      <w:tr w:rsidR="001B4322" w:rsidRPr="006D6A57" w14:paraId="06F0A7B0" w14:textId="77777777" w:rsidTr="001B4322">
        <w:trPr>
          <w:jc w:val="center"/>
        </w:trPr>
        <w:tc>
          <w:tcPr>
            <w:tcW w:w="4876" w:type="dxa"/>
            <w:hideMark/>
          </w:tcPr>
          <w:p w14:paraId="1DDA4E97" w14:textId="77777777" w:rsidR="001B4322" w:rsidRPr="0059292E" w:rsidRDefault="001B4322" w:rsidP="001B4322">
            <w:pPr>
              <w:pStyle w:val="ColumnHeading"/>
              <w:keepNext/>
              <w:rPr>
                <w:noProof/>
              </w:rPr>
            </w:pPr>
            <w:r w:rsidRPr="0059292E">
              <w:t>Komisijas ierosinātais teksts</w:t>
            </w:r>
          </w:p>
        </w:tc>
        <w:tc>
          <w:tcPr>
            <w:tcW w:w="4876" w:type="dxa"/>
            <w:hideMark/>
          </w:tcPr>
          <w:p w14:paraId="5B05C202" w14:textId="0BE06BAB" w:rsidR="001B4322" w:rsidRPr="0059292E" w:rsidRDefault="00DE55EF" w:rsidP="001B4322">
            <w:pPr>
              <w:pStyle w:val="ColumnHeading"/>
              <w:keepNext/>
              <w:rPr>
                <w:noProof/>
              </w:rPr>
            </w:pPr>
            <w:r w:rsidRPr="0059292E">
              <w:t>Grozījums</w:t>
            </w:r>
          </w:p>
        </w:tc>
      </w:tr>
      <w:tr w:rsidR="001B4322" w:rsidRPr="006D6A57" w14:paraId="532669B2" w14:textId="77777777" w:rsidTr="001B4322">
        <w:trPr>
          <w:jc w:val="center"/>
        </w:trPr>
        <w:tc>
          <w:tcPr>
            <w:tcW w:w="4876" w:type="dxa"/>
            <w:hideMark/>
          </w:tcPr>
          <w:p w14:paraId="595DC00F" w14:textId="77777777" w:rsidR="001B4322" w:rsidRPr="0059292E" w:rsidRDefault="001B4322" w:rsidP="001B4322">
            <w:pPr>
              <w:pStyle w:val="Normal6"/>
              <w:rPr>
                <w:noProof/>
              </w:rPr>
            </w:pPr>
            <w:r w:rsidRPr="0059292E">
              <w:t>Kompetenču centrs un dalībvalsts</w:t>
            </w:r>
            <w:r w:rsidRPr="0059292E">
              <w:rPr>
                <w:b/>
                <w:i/>
              </w:rPr>
              <w:t xml:space="preserve"> [Beļģija]</w:t>
            </w:r>
            <w:r w:rsidRPr="0059292E">
              <w:t xml:space="preserve">, kurā atrodas tā mītne, </w:t>
            </w:r>
            <w:r w:rsidRPr="0059292E">
              <w:rPr>
                <w:b/>
                <w:i/>
              </w:rPr>
              <w:t>var noslēgt</w:t>
            </w:r>
            <w:r w:rsidRPr="0059292E">
              <w:t xml:space="preserve"> administratīvu vienošanos par privilēģijām un imunitāti, kā arī par citu atbalstu, ko šī dalībvalsts sniedz Kompetenču centram.</w:t>
            </w:r>
          </w:p>
        </w:tc>
        <w:tc>
          <w:tcPr>
            <w:tcW w:w="4876" w:type="dxa"/>
            <w:hideMark/>
          </w:tcPr>
          <w:p w14:paraId="7C9DF755" w14:textId="77777777" w:rsidR="001B4322" w:rsidRPr="0059292E" w:rsidRDefault="001B4322" w:rsidP="001B4322">
            <w:pPr>
              <w:pStyle w:val="Normal6"/>
              <w:rPr>
                <w:noProof/>
                <w:szCs w:val="24"/>
              </w:rPr>
            </w:pPr>
            <w:r w:rsidRPr="0059292E">
              <w:t xml:space="preserve">Kompetenču centrs un dalībvalsts, kurā atrodas tā mītne, </w:t>
            </w:r>
            <w:r w:rsidRPr="0059292E">
              <w:rPr>
                <w:b/>
                <w:i/>
              </w:rPr>
              <w:t>noslēdz</w:t>
            </w:r>
            <w:r w:rsidRPr="0059292E">
              <w:t xml:space="preserve"> administratīvu vienošanos par privilēģijām un imunitāti, kā arī par citu atbalstu, ko šī dalībvalsts sniedz Kompetenču centram.</w:t>
            </w:r>
          </w:p>
        </w:tc>
      </w:tr>
    </w:tbl>
    <w:p w14:paraId="03B1A836" w14:textId="77777777" w:rsidR="001B4322" w:rsidRPr="006D6A57" w:rsidRDefault="001B4322" w:rsidP="001B4322">
      <w:pPr>
        <w:rPr>
          <w:rStyle w:val="HideTWBExt"/>
        </w:rPr>
      </w:pPr>
      <w:r>
        <w:rPr>
          <w:rStyle w:val="HideTWBExt"/>
        </w:rPr>
        <w:t>&lt;/Amend&gt;</w:t>
      </w:r>
    </w:p>
    <w:p w14:paraId="518ECB3A" w14:textId="77777777" w:rsidR="001B4322" w:rsidRPr="006D6A57" w:rsidRDefault="001B4322" w:rsidP="001B4322">
      <w:pPr>
        <w:rPr>
          <w:noProof/>
        </w:rPr>
      </w:pPr>
    </w:p>
    <w:p w14:paraId="6E173EF8" w14:textId="259FC02D" w:rsidR="001B4322" w:rsidRPr="006D6A57"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180</w:t>
      </w:r>
      <w:r>
        <w:rPr>
          <w:rStyle w:val="HideTWBExt"/>
        </w:rPr>
        <w:t>&lt;/NumAm&gt;</w:t>
      </w:r>
    </w:p>
    <w:p w14:paraId="0CD79434" w14:textId="77777777" w:rsidR="001B4322" w:rsidRPr="006D6A57"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55D35C7" w14:textId="77777777" w:rsidR="001B4322" w:rsidRPr="00B632FA" w:rsidRDefault="001B4322" w:rsidP="001B4322">
      <w:pPr>
        <w:pStyle w:val="NormalBold"/>
        <w:rPr>
          <w:noProof/>
        </w:rPr>
      </w:pPr>
      <w:r w:rsidRPr="00776516">
        <w:rPr>
          <w:rStyle w:val="HideTWBExt"/>
          <w:b w:val="0"/>
        </w:rPr>
        <w:t>&lt;Article&gt;</w:t>
      </w:r>
      <w:r w:rsidRPr="0059292E">
        <w:t>45.a pants (jauns)</w:t>
      </w:r>
      <w:r w:rsidRPr="0077651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795209" w14:paraId="21F9910D" w14:textId="77777777" w:rsidTr="001B4322">
        <w:trPr>
          <w:jc w:val="center"/>
        </w:trPr>
        <w:tc>
          <w:tcPr>
            <w:tcW w:w="9752" w:type="dxa"/>
            <w:gridSpan w:val="2"/>
          </w:tcPr>
          <w:p w14:paraId="23E4F78D" w14:textId="77777777" w:rsidR="001B4322" w:rsidRPr="00776516" w:rsidRDefault="001B4322" w:rsidP="001B4322">
            <w:pPr>
              <w:keepNext/>
              <w:rPr>
                <w:noProof/>
              </w:rPr>
            </w:pPr>
          </w:p>
        </w:tc>
      </w:tr>
      <w:tr w:rsidR="001B4322" w:rsidRPr="006D6A57" w14:paraId="083785D3" w14:textId="77777777" w:rsidTr="001B4322">
        <w:trPr>
          <w:jc w:val="center"/>
        </w:trPr>
        <w:tc>
          <w:tcPr>
            <w:tcW w:w="4876" w:type="dxa"/>
            <w:hideMark/>
          </w:tcPr>
          <w:p w14:paraId="7E3E555E" w14:textId="77777777" w:rsidR="001B4322" w:rsidRPr="0059292E" w:rsidRDefault="001B4322" w:rsidP="001B4322">
            <w:pPr>
              <w:pStyle w:val="ColumnHeading"/>
              <w:keepNext/>
              <w:rPr>
                <w:noProof/>
              </w:rPr>
            </w:pPr>
            <w:r w:rsidRPr="0059292E">
              <w:t>Komisijas ierosinātais teksts</w:t>
            </w:r>
          </w:p>
        </w:tc>
        <w:tc>
          <w:tcPr>
            <w:tcW w:w="4876" w:type="dxa"/>
            <w:hideMark/>
          </w:tcPr>
          <w:p w14:paraId="385DF973" w14:textId="02C264A9" w:rsidR="001B4322" w:rsidRPr="0059292E" w:rsidRDefault="00DE55EF" w:rsidP="001B4322">
            <w:pPr>
              <w:pStyle w:val="ColumnHeading"/>
              <w:keepNext/>
              <w:rPr>
                <w:noProof/>
              </w:rPr>
            </w:pPr>
            <w:r w:rsidRPr="0059292E">
              <w:t>Grozījums</w:t>
            </w:r>
          </w:p>
        </w:tc>
      </w:tr>
      <w:tr w:rsidR="001B4322" w:rsidRPr="006D6A57" w14:paraId="38B453B6" w14:textId="77777777" w:rsidTr="001B4322">
        <w:trPr>
          <w:jc w:val="center"/>
        </w:trPr>
        <w:tc>
          <w:tcPr>
            <w:tcW w:w="4876" w:type="dxa"/>
          </w:tcPr>
          <w:p w14:paraId="5515A959" w14:textId="77777777" w:rsidR="001B4322" w:rsidRPr="0059292E" w:rsidRDefault="001B4322" w:rsidP="001B4322">
            <w:pPr>
              <w:pStyle w:val="Normal6"/>
              <w:rPr>
                <w:noProof/>
              </w:rPr>
            </w:pPr>
          </w:p>
        </w:tc>
        <w:tc>
          <w:tcPr>
            <w:tcW w:w="4876" w:type="dxa"/>
            <w:hideMark/>
          </w:tcPr>
          <w:p w14:paraId="3B0E8FED" w14:textId="77777777" w:rsidR="001B4322" w:rsidRPr="0059292E" w:rsidRDefault="001B4322" w:rsidP="001B4322">
            <w:pPr>
              <w:pStyle w:val="Normal6"/>
              <w:jc w:val="center"/>
              <w:rPr>
                <w:noProof/>
                <w:szCs w:val="24"/>
              </w:rPr>
            </w:pPr>
            <w:r w:rsidRPr="0059292E">
              <w:rPr>
                <w:b/>
                <w:i/>
              </w:rPr>
              <w:t>45.a pants</w:t>
            </w:r>
          </w:p>
        </w:tc>
      </w:tr>
      <w:tr w:rsidR="001B4322" w:rsidRPr="006D6A57" w14:paraId="40C5E7F1" w14:textId="77777777" w:rsidTr="001B4322">
        <w:trPr>
          <w:jc w:val="center"/>
        </w:trPr>
        <w:tc>
          <w:tcPr>
            <w:tcW w:w="4876" w:type="dxa"/>
          </w:tcPr>
          <w:p w14:paraId="78FC3412" w14:textId="77777777" w:rsidR="001B4322" w:rsidRPr="0059292E" w:rsidRDefault="001B4322" w:rsidP="001B4322">
            <w:pPr>
              <w:pStyle w:val="Normal6"/>
              <w:rPr>
                <w:noProof/>
              </w:rPr>
            </w:pPr>
          </w:p>
        </w:tc>
        <w:tc>
          <w:tcPr>
            <w:tcW w:w="4876" w:type="dxa"/>
            <w:hideMark/>
          </w:tcPr>
          <w:p w14:paraId="7E669743" w14:textId="77777777" w:rsidR="001B4322" w:rsidRPr="0059292E" w:rsidRDefault="001B4322" w:rsidP="001B4322">
            <w:pPr>
              <w:pStyle w:val="Normal6"/>
              <w:jc w:val="center"/>
              <w:rPr>
                <w:noProof/>
                <w:szCs w:val="24"/>
              </w:rPr>
            </w:pPr>
            <w:r w:rsidRPr="0059292E">
              <w:rPr>
                <w:b/>
                <w:i/>
              </w:rPr>
              <w:t>Deleģēšanas īstenošana</w:t>
            </w:r>
          </w:p>
        </w:tc>
      </w:tr>
      <w:tr w:rsidR="001B4322" w:rsidRPr="006D6A57" w14:paraId="42C0BFB2" w14:textId="77777777" w:rsidTr="001B4322">
        <w:trPr>
          <w:jc w:val="center"/>
        </w:trPr>
        <w:tc>
          <w:tcPr>
            <w:tcW w:w="4876" w:type="dxa"/>
          </w:tcPr>
          <w:p w14:paraId="035FD31C" w14:textId="77777777" w:rsidR="001B4322" w:rsidRPr="0059292E" w:rsidRDefault="001B4322" w:rsidP="001B4322">
            <w:pPr>
              <w:pStyle w:val="Normal6"/>
              <w:rPr>
                <w:noProof/>
              </w:rPr>
            </w:pPr>
          </w:p>
        </w:tc>
        <w:tc>
          <w:tcPr>
            <w:tcW w:w="4876" w:type="dxa"/>
            <w:hideMark/>
          </w:tcPr>
          <w:p w14:paraId="0E328263" w14:textId="77777777" w:rsidR="001B4322" w:rsidRPr="0059292E" w:rsidRDefault="001B4322" w:rsidP="001B4322">
            <w:pPr>
              <w:pStyle w:val="Normal6"/>
              <w:rPr>
                <w:noProof/>
                <w:szCs w:val="24"/>
              </w:rPr>
            </w:pPr>
            <w:r w:rsidRPr="0059292E">
              <w:rPr>
                <w:b/>
                <w:i/>
              </w:rPr>
              <w:t>1.</w:t>
            </w:r>
            <w:r w:rsidRPr="0059292E">
              <w:rPr>
                <w:b/>
                <w:i/>
              </w:rPr>
              <w:tab/>
              <w:t>Pilnvaras pieņemt deleģētos aktus Komisijai piešķir, ievērojot šajā pantā izklāstītos nosacījumus.</w:t>
            </w:r>
          </w:p>
        </w:tc>
      </w:tr>
      <w:tr w:rsidR="001B4322" w:rsidRPr="006D6A57" w14:paraId="79DCAABE" w14:textId="77777777" w:rsidTr="001B4322">
        <w:trPr>
          <w:jc w:val="center"/>
        </w:trPr>
        <w:tc>
          <w:tcPr>
            <w:tcW w:w="4876" w:type="dxa"/>
          </w:tcPr>
          <w:p w14:paraId="7786DE30" w14:textId="77777777" w:rsidR="001B4322" w:rsidRPr="0059292E" w:rsidRDefault="001B4322" w:rsidP="001B4322">
            <w:pPr>
              <w:pStyle w:val="Normal6"/>
              <w:rPr>
                <w:noProof/>
              </w:rPr>
            </w:pPr>
          </w:p>
        </w:tc>
        <w:tc>
          <w:tcPr>
            <w:tcW w:w="4876" w:type="dxa"/>
            <w:hideMark/>
          </w:tcPr>
          <w:p w14:paraId="0C06BF11" w14:textId="77777777" w:rsidR="001B4322" w:rsidRPr="0059292E" w:rsidRDefault="001B4322" w:rsidP="001B4322">
            <w:pPr>
              <w:pStyle w:val="Normal6"/>
              <w:rPr>
                <w:noProof/>
                <w:szCs w:val="24"/>
              </w:rPr>
            </w:pPr>
            <w:r w:rsidRPr="0059292E">
              <w:rPr>
                <w:b/>
                <w:i/>
              </w:rPr>
              <w:t>2.</w:t>
            </w:r>
            <w:r w:rsidRPr="0059292E">
              <w:rPr>
                <w:b/>
                <w:i/>
              </w:rPr>
              <w:tab/>
              <w:t>Pilnvaras pieņemt 6. panta 5.a punktā un 8. panta 4.b punktā deleģētos aktus Komisijai piešķir uz nenoteiktu laiku no … [šīs regulas spēkā stāšanās diena].</w:t>
            </w:r>
          </w:p>
        </w:tc>
      </w:tr>
      <w:tr w:rsidR="001B4322" w:rsidRPr="006D6A57" w14:paraId="5E6B7680" w14:textId="77777777" w:rsidTr="001B4322">
        <w:trPr>
          <w:jc w:val="center"/>
        </w:trPr>
        <w:tc>
          <w:tcPr>
            <w:tcW w:w="4876" w:type="dxa"/>
          </w:tcPr>
          <w:p w14:paraId="218F2460" w14:textId="77777777" w:rsidR="001B4322" w:rsidRPr="0059292E" w:rsidRDefault="001B4322" w:rsidP="001B4322">
            <w:pPr>
              <w:pStyle w:val="Normal6"/>
              <w:rPr>
                <w:noProof/>
              </w:rPr>
            </w:pPr>
          </w:p>
        </w:tc>
        <w:tc>
          <w:tcPr>
            <w:tcW w:w="4876" w:type="dxa"/>
            <w:hideMark/>
          </w:tcPr>
          <w:p w14:paraId="0B733957" w14:textId="77777777" w:rsidR="001B4322" w:rsidRPr="0059292E" w:rsidRDefault="001B4322" w:rsidP="001B4322">
            <w:pPr>
              <w:pStyle w:val="Normal6"/>
              <w:rPr>
                <w:noProof/>
                <w:szCs w:val="24"/>
              </w:rPr>
            </w:pPr>
            <w:r w:rsidRPr="0059292E">
              <w:rPr>
                <w:b/>
                <w:i/>
              </w:rPr>
              <w:t>3.</w:t>
            </w:r>
            <w:r w:rsidRPr="0059292E">
              <w:rPr>
                <w:b/>
                <w:i/>
              </w:rPr>
              <w:tab/>
              <w:t>Eiropas Parlaments vai Padome jebkurā laikā var atsaukt 6. panta 5.a punktā un 8. panta 4.b punktā minēto pilnvaru deleģēšanu. Ar lēmumu par atsaukšanu izbeidz tajā norādīto pilnvaru deleģēšanu. Lēmums stājas spēkā nākamajā dienā pēc tā publicēšanas Eiropas Savienības Oficiālajā Vēstnesī vai vēlākā dienā, kas tajā norādīta. Tas neskar jau spēkā esošos deleģētos aktus.</w:t>
            </w:r>
          </w:p>
        </w:tc>
      </w:tr>
      <w:tr w:rsidR="001B4322" w:rsidRPr="006D6A57" w14:paraId="654C59F9" w14:textId="77777777" w:rsidTr="001B4322">
        <w:trPr>
          <w:jc w:val="center"/>
        </w:trPr>
        <w:tc>
          <w:tcPr>
            <w:tcW w:w="4876" w:type="dxa"/>
          </w:tcPr>
          <w:p w14:paraId="5BADF9AB" w14:textId="77777777" w:rsidR="001B4322" w:rsidRPr="0059292E" w:rsidRDefault="001B4322" w:rsidP="001B4322">
            <w:pPr>
              <w:pStyle w:val="Normal6"/>
              <w:rPr>
                <w:noProof/>
              </w:rPr>
            </w:pPr>
          </w:p>
        </w:tc>
        <w:tc>
          <w:tcPr>
            <w:tcW w:w="4876" w:type="dxa"/>
            <w:hideMark/>
          </w:tcPr>
          <w:p w14:paraId="3C5007E9" w14:textId="77777777" w:rsidR="001B4322" w:rsidRPr="0059292E" w:rsidRDefault="001B4322" w:rsidP="001B4322">
            <w:pPr>
              <w:pStyle w:val="Normal6"/>
              <w:rPr>
                <w:noProof/>
                <w:szCs w:val="24"/>
              </w:rPr>
            </w:pPr>
            <w:r w:rsidRPr="0059292E">
              <w:rPr>
                <w:b/>
                <w:i/>
              </w:rPr>
              <w:t>4.</w:t>
            </w:r>
            <w:r w:rsidRPr="0059292E">
              <w:rPr>
                <w:b/>
                <w:i/>
              </w:rPr>
              <w:tab/>
              <w:t xml:space="preserve">Pirms deleģētā akta pieņemšanas Komisija apspriežas ar ekspertiem, kurus katra dalībvalsts iecēlusi saskaņā ar principiem, kas noteikti 2016. gada </w:t>
            </w:r>
            <w:r w:rsidRPr="0059292E">
              <w:rPr>
                <w:b/>
                <w:i/>
              </w:rPr>
              <w:lastRenderedPageBreak/>
              <w:t>13. aprīļa Iestāžu nolīgumā par labāku likumdošanas procesu.</w:t>
            </w:r>
          </w:p>
        </w:tc>
      </w:tr>
      <w:tr w:rsidR="001B4322" w:rsidRPr="006D6A57" w14:paraId="0FB3856A" w14:textId="77777777" w:rsidTr="001B4322">
        <w:trPr>
          <w:jc w:val="center"/>
        </w:trPr>
        <w:tc>
          <w:tcPr>
            <w:tcW w:w="4876" w:type="dxa"/>
          </w:tcPr>
          <w:p w14:paraId="3D24879D" w14:textId="77777777" w:rsidR="001B4322" w:rsidRPr="0059292E" w:rsidRDefault="001B4322" w:rsidP="001B4322">
            <w:pPr>
              <w:pStyle w:val="Normal6"/>
              <w:rPr>
                <w:noProof/>
              </w:rPr>
            </w:pPr>
          </w:p>
        </w:tc>
        <w:tc>
          <w:tcPr>
            <w:tcW w:w="4876" w:type="dxa"/>
            <w:hideMark/>
          </w:tcPr>
          <w:p w14:paraId="3D7369ED" w14:textId="77777777" w:rsidR="001B4322" w:rsidRPr="0059292E" w:rsidRDefault="001B4322" w:rsidP="001B4322">
            <w:pPr>
              <w:pStyle w:val="Normal6"/>
              <w:rPr>
                <w:noProof/>
                <w:szCs w:val="24"/>
              </w:rPr>
            </w:pPr>
            <w:r w:rsidRPr="0059292E">
              <w:rPr>
                <w:b/>
                <w:i/>
              </w:rPr>
              <w:t>5.</w:t>
            </w:r>
            <w:r w:rsidRPr="0059292E">
              <w:rPr>
                <w:b/>
                <w:i/>
              </w:rPr>
              <w:tab/>
              <w:t>Tiklīdz Komisija pieņem deleģētu aktu, tā par to paziņo vienlaikus Eiropas Parlamentam un Padomei.</w:t>
            </w:r>
          </w:p>
        </w:tc>
      </w:tr>
      <w:tr w:rsidR="001B4322" w:rsidRPr="006D6A57" w14:paraId="7BA0A120" w14:textId="77777777" w:rsidTr="001B4322">
        <w:trPr>
          <w:jc w:val="center"/>
        </w:trPr>
        <w:tc>
          <w:tcPr>
            <w:tcW w:w="4876" w:type="dxa"/>
          </w:tcPr>
          <w:p w14:paraId="7511DE97" w14:textId="77777777" w:rsidR="001B4322" w:rsidRPr="0059292E" w:rsidRDefault="001B4322" w:rsidP="001B4322">
            <w:pPr>
              <w:pStyle w:val="Normal6"/>
              <w:rPr>
                <w:noProof/>
              </w:rPr>
            </w:pPr>
          </w:p>
        </w:tc>
        <w:tc>
          <w:tcPr>
            <w:tcW w:w="4876" w:type="dxa"/>
            <w:hideMark/>
          </w:tcPr>
          <w:p w14:paraId="499531B4" w14:textId="77777777" w:rsidR="001B4322" w:rsidRPr="0059292E" w:rsidRDefault="001B4322" w:rsidP="001B4322">
            <w:pPr>
              <w:pStyle w:val="Normal6"/>
              <w:rPr>
                <w:noProof/>
                <w:szCs w:val="24"/>
              </w:rPr>
            </w:pPr>
            <w:r w:rsidRPr="0059292E">
              <w:rPr>
                <w:b/>
                <w:i/>
              </w:rPr>
              <w:t>6.</w:t>
            </w:r>
            <w:r w:rsidRPr="0059292E">
              <w:rPr>
                <w:b/>
                <w:i/>
              </w:rPr>
              <w:tab/>
              <w:t>Saskaņā ar 6. panta 5.a punktu un 8. panta 4.b 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tc>
      </w:tr>
    </w:tbl>
    <w:p w14:paraId="5C52478D" w14:textId="77777777" w:rsidR="001B4322" w:rsidRPr="006D6A57" w:rsidRDefault="001B4322" w:rsidP="001B4322">
      <w:pPr>
        <w:rPr>
          <w:noProof/>
        </w:rPr>
      </w:pPr>
      <w:r>
        <w:rPr>
          <w:rStyle w:val="HideTWBExt"/>
        </w:rPr>
        <w:t>&lt;/Amend&gt;&lt;/RepeatBlock-Amend&gt;</w:t>
      </w:r>
    </w:p>
    <w:p w14:paraId="536A5EB9" w14:textId="77785B5F" w:rsidR="00A33458" w:rsidRPr="00916FE8" w:rsidRDefault="001B4322" w:rsidP="00A33458">
      <w:pPr>
        <w:pStyle w:val="PageHeading"/>
        <w:rPr>
          <w:noProof/>
        </w:rPr>
      </w:pPr>
      <w:r>
        <w:br w:type="page"/>
      </w:r>
      <w:bookmarkStart w:id="3" w:name="_Toc3203696"/>
      <w:r>
        <w:lastRenderedPageBreak/>
        <w:t>PASKAIDROJUMS</w:t>
      </w:r>
      <w:bookmarkEnd w:id="3"/>
    </w:p>
    <w:p w14:paraId="32C0C470" w14:textId="77777777" w:rsidR="00A33458" w:rsidRPr="00916FE8" w:rsidRDefault="00A33458" w:rsidP="00AB3F26">
      <w:pPr>
        <w:jc w:val="both"/>
        <w:rPr>
          <w:noProof/>
        </w:rPr>
      </w:pPr>
    </w:p>
    <w:p w14:paraId="283CBF60" w14:textId="77777777" w:rsidR="00A33458" w:rsidRPr="00916FE8" w:rsidRDefault="00A33458" w:rsidP="00AB3F26">
      <w:pPr>
        <w:jc w:val="both"/>
        <w:rPr>
          <w:noProof/>
        </w:rPr>
      </w:pPr>
      <w:r>
        <w:t xml:space="preserve">Komisijas priekšlikums, ar ko izveido </w:t>
      </w:r>
      <w:r>
        <w:rPr>
          <w:i/>
        </w:rPr>
        <w:t>Eiropas Industriālo, tehnoloģisko un pētniecisko kiberdrošības kompetenču centru un Nacionālo koordinācijas centru tīklu</w:t>
      </w:r>
      <w:r>
        <w:t>, ir gaidīta iespēja plānot, kāda nākotnē būs Eiropas sadarbība kiberdrošības jautājumos.</w:t>
      </w:r>
    </w:p>
    <w:p w14:paraId="3D8692AD" w14:textId="77777777" w:rsidR="00A33458" w:rsidRPr="00916FE8" w:rsidRDefault="00A33458" w:rsidP="00AB3F26">
      <w:pPr>
        <w:jc w:val="both"/>
        <w:rPr>
          <w:noProof/>
        </w:rPr>
      </w:pPr>
    </w:p>
    <w:p w14:paraId="6EB5D7A7" w14:textId="77777777" w:rsidR="00A33458" w:rsidRPr="00916FE8" w:rsidRDefault="00A33458" w:rsidP="00AB3F26">
      <w:pPr>
        <w:jc w:val="both"/>
        <w:rPr>
          <w:noProof/>
        </w:rPr>
      </w:pPr>
      <w:r>
        <w:t>Līdzīgi citām Eiropas ekonomikas daļām kiberdrošības inovācijas, produkti, procesi un pakalpojumi lielākoties tiek izstrādāti mazos un vidējos uzņēmumos. Gadījumos, kad MVU paši neizstrādā inovācijas, tās rada jaunuzņēmumi un pētnieku kopiena. Šīs uz ekonomiku vērstās kopienas atbalsta atsevišķi uzņēmēji; svarīgu impulsu ļoti bieži rada pilsoniskā sabiedrība un nekomerciāli vai pirmskomercializācijas civilo tehnoloģiju projekti, kas izmanto atvērtos standartus, atvērtos datus un brīvā un atklātā pirmkoda programmatūru, lai ieguldītu kopīgajās interesēs.</w:t>
      </w:r>
    </w:p>
    <w:p w14:paraId="511F1595" w14:textId="77777777" w:rsidR="00A33458" w:rsidRPr="00916FE8" w:rsidRDefault="00A33458" w:rsidP="00AB3F26">
      <w:pPr>
        <w:jc w:val="both"/>
        <w:rPr>
          <w:noProof/>
        </w:rPr>
      </w:pPr>
    </w:p>
    <w:p w14:paraId="308BCEF8" w14:textId="77777777" w:rsidR="00A33458" w:rsidRPr="00916FE8" w:rsidRDefault="00A33458" w:rsidP="00AB3F26">
      <w:pPr>
        <w:jc w:val="both"/>
        <w:rPr>
          <w:noProof/>
        </w:rPr>
      </w:pPr>
      <w:r>
        <w:t>Mums jāpanāk, lai Eiropas kiberdrošības satvars reaģē un izmanto stiprās puses, ko piedāvā nozare tāda, kāda tā patlaban ir strukturēta Eiropā.</w:t>
      </w:r>
    </w:p>
    <w:p w14:paraId="7E8FD1C3" w14:textId="77777777" w:rsidR="00A33458" w:rsidRPr="00916FE8" w:rsidRDefault="00A33458" w:rsidP="00AB3F26">
      <w:pPr>
        <w:jc w:val="both"/>
        <w:rPr>
          <w:noProof/>
        </w:rPr>
      </w:pPr>
    </w:p>
    <w:p w14:paraId="6E6F2597" w14:textId="77777777" w:rsidR="00A33458" w:rsidRPr="00916FE8" w:rsidRDefault="00A33458" w:rsidP="00AB3F26">
      <w:pPr>
        <w:jc w:val="both"/>
        <w:rPr>
          <w:rFonts w:asciiTheme="minorHAnsi" w:hAnsiTheme="minorHAnsi" w:cstheme="minorBidi"/>
          <w:noProof/>
          <w:sz w:val="22"/>
          <w:szCs w:val="22"/>
        </w:rPr>
      </w:pPr>
      <w:r>
        <w:t xml:space="preserve">Ierosinājums izveidot centru paredz sasaistīt pamatprogrammas "Apvārsnis Eiropa" kiberdrošības pētnieciskās darbības un programmas "Digitālā Eiropa" kiberdrošības ieviešanas darbības, tādējādi cerot uz sinerģiju un plašāku ietekmi abu šo Savienības programmu starpā. Turklāt Kompetenču centram vajadzētu sekmēt un koordinēt Kiberdrošības kompetenču tīkla darbu, kā arī virzīt kiberdrošības tehnoloģisko darba kārtību un atvieglot iespējas izmantot Tīkla un Kopienas iegūto lietpratību. Komisija uzskata, ka šos mērķus vislabāk var sasniegt, izveidojot jaunu Savienības struktūru, kas ietvertu kopuzņēmuma, izpildaģentūras un decentralizētas aģentūras elementus. Tā kā, ņemot vērā </w:t>
      </w:r>
      <w:r>
        <w:rPr>
          <w:i/>
        </w:rPr>
        <w:t>ENISA</w:t>
      </w:r>
      <w:r>
        <w:t xml:space="preserve">, ES jau ir īpaša kiberdrošības aģentūra, šim priekšlikumam būtu jāpanāk, ka Centrs apspriežas ar </w:t>
      </w:r>
      <w:r>
        <w:rPr>
          <w:i/>
        </w:rPr>
        <w:t>ENISA</w:t>
      </w:r>
      <w:r>
        <w:t xml:space="preserve"> par visām savām attiecīgajām darbībām, lai radītu sinerģiju.</w:t>
      </w:r>
    </w:p>
    <w:p w14:paraId="39020685" w14:textId="77777777" w:rsidR="00A33458" w:rsidRPr="00916FE8" w:rsidRDefault="00A33458" w:rsidP="00AB3F26">
      <w:pPr>
        <w:jc w:val="both"/>
        <w:rPr>
          <w:noProof/>
        </w:rPr>
      </w:pPr>
    </w:p>
    <w:p w14:paraId="1DC0EF1D" w14:textId="77777777" w:rsidR="00A33458" w:rsidRPr="00916FE8" w:rsidRDefault="00A33458" w:rsidP="00AB3F26">
      <w:pPr>
        <w:pStyle w:val="Heading3"/>
        <w:rPr>
          <w:rFonts w:ascii="Times New Roman" w:hAnsi="Times New Roman"/>
          <w:noProof/>
        </w:rPr>
      </w:pPr>
      <w:r>
        <w:rPr>
          <w:rFonts w:ascii="Times New Roman" w:hAnsi="Times New Roman"/>
        </w:rPr>
        <w:t>Kiberdrošība kā process</w:t>
      </w:r>
    </w:p>
    <w:p w14:paraId="0DA1FA5D" w14:textId="77777777" w:rsidR="00A33458" w:rsidRPr="00916FE8" w:rsidRDefault="00A33458" w:rsidP="00AB3F26">
      <w:pPr>
        <w:jc w:val="both"/>
        <w:rPr>
          <w:noProof/>
        </w:rPr>
      </w:pPr>
      <w:r>
        <w:t>IT industrija jau sen izmanto terminu "risinājums", lai aprakstītu produktus un pakalpojumus publiskā un komerciālā kontekstā. Tomēr kiberdrošību ir svarīgi uzskatīt par procesu. IKT tehnoloģijai nemitīgi attīstoties, mainās arī apdraudējumi. Centieni uzlabot mūsu infrastruktūras, tīklu un informācijas sistēmu drošību nebeidzas ar konkrēta produkta vai pakalpojuma iegādi.</w:t>
      </w:r>
    </w:p>
    <w:p w14:paraId="1A0E788F" w14:textId="77777777" w:rsidR="00A33458" w:rsidRPr="00916FE8" w:rsidRDefault="00A33458" w:rsidP="00AB3F26">
      <w:pPr>
        <w:jc w:val="both"/>
        <w:rPr>
          <w:noProof/>
        </w:rPr>
      </w:pPr>
    </w:p>
    <w:p w14:paraId="3833D752" w14:textId="77777777" w:rsidR="00A33458" w:rsidRPr="00916FE8" w:rsidRDefault="00A33458" w:rsidP="00AB3F26">
      <w:pPr>
        <w:jc w:val="both"/>
        <w:rPr>
          <w:noProof/>
        </w:rPr>
      </w:pPr>
      <w:r>
        <w:t>Tādēļ ir svarīgi nepārtraukti stiprināt kiberdrošību visā produkta darbmūžā, ņemot vērā produktu un iesaistīto personu mijiedarbību savienotos tīklos un infrastruktūrā, piemēram, internetā. Sistēmas darbmūža — izstrādes, īstenošanas, uzturēšanas un atjaunināšanas — posmos drošībai ir jābūt galvenajam principam.</w:t>
      </w:r>
    </w:p>
    <w:p w14:paraId="37D848AB" w14:textId="77777777" w:rsidR="00A33458" w:rsidRPr="00916FE8" w:rsidRDefault="00A33458" w:rsidP="00AB3F26">
      <w:pPr>
        <w:jc w:val="both"/>
        <w:rPr>
          <w:noProof/>
        </w:rPr>
      </w:pPr>
    </w:p>
    <w:p w14:paraId="7F68A6D4" w14:textId="77777777" w:rsidR="00A33458" w:rsidRPr="00916FE8" w:rsidRDefault="00A33458" w:rsidP="00AB3F26">
      <w:pPr>
        <w:pStyle w:val="Heading3"/>
        <w:rPr>
          <w:rFonts w:ascii="Times New Roman" w:hAnsi="Times New Roman"/>
          <w:noProof/>
        </w:rPr>
      </w:pPr>
      <w:r>
        <w:rPr>
          <w:rFonts w:ascii="Times New Roman" w:hAnsi="Times New Roman"/>
        </w:rPr>
        <w:lastRenderedPageBreak/>
        <w:t>Kopīgās infrastruktūras drošība</w:t>
      </w:r>
    </w:p>
    <w:p w14:paraId="6CD503A1" w14:textId="77777777" w:rsidR="00A33458" w:rsidRPr="00916FE8" w:rsidRDefault="00A33458" w:rsidP="00AB3F26">
      <w:pPr>
        <w:jc w:val="both"/>
        <w:rPr>
          <w:noProof/>
        </w:rPr>
      </w:pPr>
      <w:r>
        <w:t>Internets ir kopīga infrastruktūra, uz kuru aizvien vairāk paļaujas ne tikai Eiropā, bet pasaules ekonomikas mērogā. Turklāt internets ir kopīga infrastruktūra saziņai, kultūrai un informācijai, kuru privātpersonas izmanto ik dienu.</w:t>
      </w:r>
    </w:p>
    <w:p w14:paraId="42F937FE" w14:textId="77777777" w:rsidR="00A33458" w:rsidRPr="00916FE8" w:rsidRDefault="00A33458" w:rsidP="00AB3F26">
      <w:pPr>
        <w:jc w:val="both"/>
        <w:rPr>
          <w:noProof/>
        </w:rPr>
      </w:pPr>
    </w:p>
    <w:p w14:paraId="6DE5D287" w14:textId="77777777" w:rsidR="00A33458" w:rsidRPr="00916FE8" w:rsidRDefault="00A33458" w:rsidP="00AB3F26">
      <w:pPr>
        <w:jc w:val="both"/>
        <w:rPr>
          <w:noProof/>
        </w:rPr>
      </w:pPr>
      <w:r>
        <w:t>Sākot no pamata infrastruktūras, līdz pat lietojumiem, ar ko mijiedarbojas lietotāji, brīvā un atklātā pirmkoda programmatūrai ir neaizstājama nozīme interneta darbības nodrošināšanā. Tāpat kā jebkura plaši izmantota komponenta gadījumā — ja brīvā un atklātā pirmkoda programmatūras komponentā tiek atklāta drošības nepilnība, šī nepilnība var apdraudēt interneta un saistīto pakalpojumu darbību.</w:t>
      </w:r>
    </w:p>
    <w:p w14:paraId="24CA7B48" w14:textId="77777777" w:rsidR="00A33458" w:rsidRPr="00916FE8" w:rsidRDefault="00A33458" w:rsidP="00AB3F26">
      <w:pPr>
        <w:jc w:val="both"/>
        <w:rPr>
          <w:noProof/>
        </w:rPr>
      </w:pPr>
    </w:p>
    <w:p w14:paraId="06E844EA" w14:textId="77777777" w:rsidR="00A33458" w:rsidRPr="00916FE8" w:rsidRDefault="00A33458" w:rsidP="00AB3F26">
      <w:pPr>
        <w:jc w:val="both"/>
        <w:rPr>
          <w:noProof/>
        </w:rPr>
      </w:pPr>
      <w:r>
        <w:t>Ir jau zināmi gadījumi, kad slikti aizsargātas lietu interneta ierīces izmanto, lai uzbruktu cita veida infrastruktūrai. Internetā patēriņa produkta–ierīces drošības nepilnība var skart augstas veiktspējas tehnisko nodrošinājumu.</w:t>
      </w:r>
    </w:p>
    <w:p w14:paraId="17A86AA0" w14:textId="77777777" w:rsidR="00A33458" w:rsidRPr="00916FE8" w:rsidRDefault="00A33458" w:rsidP="00AB3F26">
      <w:pPr>
        <w:jc w:val="both"/>
        <w:rPr>
          <w:noProof/>
        </w:rPr>
      </w:pPr>
    </w:p>
    <w:p w14:paraId="330F36A5" w14:textId="77777777" w:rsidR="00A33458" w:rsidRPr="00916FE8" w:rsidRDefault="00A33458" w:rsidP="00AB3F26">
      <w:pPr>
        <w:jc w:val="both"/>
        <w:rPr>
          <w:noProof/>
        </w:rPr>
      </w:pPr>
      <w:r>
        <w:t>Dažādas industriālās iesaistītās personas šādus komponentus plaši izstrādā, lieto un izmanto kā pamatu pētniecībā un izstrādē; turklāt tos izmanto arī publiskā sektora iestādes. Tādējādi, lai uzlabotu mūsu kopīgās infrastruktūras vispārējo uzticamību, noturību un drošību, Centra darbībām būtu jāīsteno plaši izmantotas brīvā un atklātā pirmkoda programmatūras loma un jāsekmē tās drošība.</w:t>
      </w:r>
    </w:p>
    <w:p w14:paraId="69B02C75" w14:textId="77777777" w:rsidR="00A33458" w:rsidRPr="00916FE8" w:rsidRDefault="00A33458" w:rsidP="00AB3F26">
      <w:pPr>
        <w:jc w:val="both"/>
        <w:rPr>
          <w:noProof/>
        </w:rPr>
      </w:pPr>
    </w:p>
    <w:p w14:paraId="26A68083" w14:textId="77777777" w:rsidR="00A33458" w:rsidRPr="00916FE8" w:rsidRDefault="00A33458" w:rsidP="00AB3F26">
      <w:pPr>
        <w:pStyle w:val="Heading3"/>
        <w:rPr>
          <w:rFonts w:ascii="Times New Roman" w:hAnsi="Times New Roman"/>
          <w:noProof/>
        </w:rPr>
      </w:pPr>
      <w:r>
        <w:rPr>
          <w:rFonts w:ascii="Times New Roman" w:hAnsi="Times New Roman"/>
        </w:rPr>
        <w:t>Drīzāk noturība, nevis aizsardzība un divējāda lietojuma tehnoloģijas</w:t>
      </w:r>
    </w:p>
    <w:p w14:paraId="5C9CECAB" w14:textId="77777777" w:rsidR="00A33458" w:rsidRPr="00916FE8" w:rsidRDefault="00A33458" w:rsidP="00AB3F26">
      <w:pPr>
        <w:jc w:val="both"/>
        <w:rPr>
          <w:noProof/>
        </w:rPr>
      </w:pPr>
      <w:r>
        <w:t>Tādu tīklu un informācijas sistēmu kā internets darbības dēļ parasti nav iespējams vienmēr un pilnīgi noteikti attiecināt uzbrukuma izcelsmi uz kādu subjektu. Gluži pretēji — ir iespējams viltot pierādījumus, lai slēptu avotu vai lai liktu izdarīt nepareizus secinājumus. Tieši šādā kontekstā ir satraucoši novērot, ka valstis un starpvaldību organizācijas ir sākušas apsvērt iespēju kiberuzbrukumu gadījumā izmantot tradicionālu militāro spēku.</w:t>
      </w:r>
    </w:p>
    <w:p w14:paraId="0B30361D" w14:textId="77777777" w:rsidR="00A33458" w:rsidRPr="00916FE8" w:rsidRDefault="00A33458" w:rsidP="00AB3F26">
      <w:pPr>
        <w:jc w:val="both"/>
        <w:rPr>
          <w:noProof/>
        </w:rPr>
      </w:pPr>
      <w:r>
        <w:t> </w:t>
      </w:r>
    </w:p>
    <w:p w14:paraId="5398AFC8" w14:textId="77777777" w:rsidR="00A33458" w:rsidRPr="00916FE8" w:rsidRDefault="00A33458" w:rsidP="00AB3F26">
      <w:pPr>
        <w:jc w:val="both"/>
        <w:rPr>
          <w:noProof/>
        </w:rPr>
      </w:pPr>
      <w:r>
        <w:t xml:space="preserve">Eiropas Savienības prioritāte ir veicināt demokrātiju, tiesiskumu, cilvēktiesības un pamattiesības visā pasaulē. Tādēļ Centram būtu jāsekmē un jāatbalsta tīklu un informācijas sistēmu noturība un integritāte. </w:t>
      </w:r>
      <w:r>
        <w:rPr>
          <w:rStyle w:val="author-a-z90z97z76z4pz79zz77zz80zz72z9z69z4z90z6z82z"/>
        </w:rPr>
        <w:t>Kiberdrošības produkti un procesi vienlīdz labi var noderēt civilajā un militārajā kontekstā, tādēļ Centram būtu jāatbalsta esošie divējāda lietojuma tehnoloģiju kontroles satvari. Ofensīvi militārie lietojumi, piemēram, lūkas, neatklātas nepilnības vai mūķi, rada drošības risku sabiedrībai kopumā un ir pretrunā Centra mērķim uzlabot kiberdrošību. Tādēļ ir svarīgi, lai Centra darbības tiktu paredzētas tikai civiliem mērķiem.</w:t>
      </w:r>
    </w:p>
    <w:p w14:paraId="239C5CCE" w14:textId="77777777" w:rsidR="00A33458" w:rsidRPr="00916FE8" w:rsidRDefault="00A33458" w:rsidP="00AB3F26">
      <w:pPr>
        <w:jc w:val="both"/>
        <w:rPr>
          <w:noProof/>
        </w:rPr>
      </w:pPr>
      <w:r>
        <w:t> </w:t>
      </w:r>
    </w:p>
    <w:p w14:paraId="40A119D0" w14:textId="77777777" w:rsidR="00A33458" w:rsidRPr="00916FE8" w:rsidRDefault="00A33458" w:rsidP="00AB3F26">
      <w:pPr>
        <w:jc w:val="both"/>
        <w:rPr>
          <w:noProof/>
        </w:rPr>
      </w:pPr>
      <w:r>
        <w:rPr>
          <w:rStyle w:val="author-a-z90z97z76z4pz79zz77zz80zz72z9z69z4z90z6z82z"/>
        </w:rPr>
        <w:t xml:space="preserve">Centra struktūru un darbības izmaksu finansēšana no Savienības programmām, kuras nedrīkst izmantot militāriem mērķiem, nozīmē, ka Centram nevajadzētu sekmēt nekādus aizsardzības pētījumus vai citus ar aizsardzību saistītus projektus. </w:t>
      </w:r>
      <w:r>
        <w:t>Ir jāievēro Līgumi, un Savienības budžetu nedrīkst izmantot militāriem mērķiem.</w:t>
      </w:r>
    </w:p>
    <w:p w14:paraId="7F680545" w14:textId="77777777" w:rsidR="00A33458" w:rsidRPr="00916FE8" w:rsidRDefault="00A33458" w:rsidP="00AB3F26">
      <w:pPr>
        <w:jc w:val="both"/>
        <w:rPr>
          <w:noProof/>
        </w:rPr>
      </w:pPr>
    </w:p>
    <w:p w14:paraId="549F178F" w14:textId="77777777" w:rsidR="00A33458" w:rsidRPr="00916FE8" w:rsidRDefault="00A33458" w:rsidP="00AB3F26">
      <w:pPr>
        <w:pStyle w:val="Heading3"/>
        <w:rPr>
          <w:rFonts w:ascii="Times New Roman" w:hAnsi="Times New Roman"/>
          <w:noProof/>
        </w:rPr>
      </w:pPr>
      <w:r>
        <w:rPr>
          <w:rFonts w:ascii="Times New Roman" w:hAnsi="Times New Roman"/>
        </w:rPr>
        <w:lastRenderedPageBreak/>
        <w:t>Sabiedrība, ētika un pārstāvība</w:t>
      </w:r>
    </w:p>
    <w:p w14:paraId="7657AD93" w14:textId="77777777" w:rsidR="00A33458" w:rsidRPr="00916FE8" w:rsidRDefault="00A33458" w:rsidP="00AB3F26">
      <w:pPr>
        <w:jc w:val="both"/>
        <w:rPr>
          <w:noProof/>
        </w:rPr>
      </w:pPr>
      <w:r>
        <w:t>Centram būtu bez izņēmumiem jāņem vērā sociālā un ētiskā ietekme un problemātika, kas saistīta ar tā darbībām, tā struktūru darbībām un rezultātiem, kurus var sniegt tā finansētie produkti, pakalpojumi, tehniskais nodrošinājums un pētījumi.</w:t>
      </w:r>
    </w:p>
    <w:p w14:paraId="1CAADE6F" w14:textId="77777777" w:rsidR="00A33458" w:rsidRPr="00916FE8" w:rsidRDefault="00A33458" w:rsidP="00AB3F26">
      <w:pPr>
        <w:jc w:val="both"/>
        <w:rPr>
          <w:noProof/>
        </w:rPr>
      </w:pPr>
    </w:p>
    <w:p w14:paraId="62240FE1" w14:textId="77777777" w:rsidR="00A33458" w:rsidRPr="00916FE8" w:rsidRDefault="00A33458" w:rsidP="00AB3F26">
      <w:pPr>
        <w:jc w:val="both"/>
        <w:rPr>
          <w:noProof/>
        </w:rPr>
      </w:pPr>
      <w:r>
        <w:t>IKT nozarei vēl grūtāk nekā citām industrijām ir apmierināt pieprasījumu pēc kvalificētiem darba ņēmējiem. Vienlaikus ir ļoti nevienlīdzīga dzimumu pārstāvība, etniskā daudzveidība un personu ar invaliditāti līdzdalība. Tādēļ industrijas, tostarp akadēmiķu, pētnieku un citu personu, interesēs ir panākt līdzsvarotu pārstāvību.</w:t>
      </w:r>
    </w:p>
    <w:p w14:paraId="1C82167D" w14:textId="77777777" w:rsidR="00A33458" w:rsidRPr="00916FE8" w:rsidRDefault="00A33458" w:rsidP="00AB3F26">
      <w:pPr>
        <w:jc w:val="both"/>
        <w:rPr>
          <w:noProof/>
        </w:rPr>
      </w:pPr>
    </w:p>
    <w:p w14:paraId="45A57487" w14:textId="77777777" w:rsidR="00A33458" w:rsidRPr="00916FE8" w:rsidRDefault="00A33458" w:rsidP="00AB3F26">
      <w:pPr>
        <w:jc w:val="both"/>
        <w:rPr>
          <w:noProof/>
        </w:rPr>
      </w:pPr>
      <w:r>
        <w:t>Turklāt tas ir līdztiesības interesēs.</w:t>
      </w:r>
    </w:p>
    <w:p w14:paraId="777444F1" w14:textId="77777777" w:rsidR="00A33458" w:rsidRPr="00916FE8" w:rsidRDefault="00A33458" w:rsidP="00AB3F26">
      <w:pPr>
        <w:jc w:val="both"/>
        <w:rPr>
          <w:noProof/>
        </w:rPr>
      </w:pPr>
    </w:p>
    <w:p w14:paraId="4285D2F4" w14:textId="77777777" w:rsidR="00A33458" w:rsidRPr="00916FE8" w:rsidRDefault="00A33458" w:rsidP="00AB3F26">
      <w:pPr>
        <w:pStyle w:val="Heading3"/>
        <w:rPr>
          <w:rFonts w:ascii="Times New Roman" w:hAnsi="Times New Roman"/>
          <w:noProof/>
        </w:rPr>
      </w:pPr>
      <w:r>
        <w:rPr>
          <w:rFonts w:ascii="Times New Roman" w:hAnsi="Times New Roman"/>
        </w:rPr>
        <w:t>Pārvaldības struktūra</w:t>
      </w:r>
    </w:p>
    <w:p w14:paraId="22FAA8CB" w14:textId="77777777" w:rsidR="00A33458" w:rsidRPr="00916FE8" w:rsidRDefault="00A33458" w:rsidP="00AB3F26">
      <w:pPr>
        <w:jc w:val="both"/>
        <w:rPr>
          <w:noProof/>
        </w:rPr>
      </w:pPr>
      <w:r>
        <w:t>Centram un tā struktūrām būtu jānodrošina, lai interešu konflikti ne tikai tiek apzināti, bet arī pārredzami un pārskatatbildīgi novērsti un risināti. Dalībvalstīm vajadzētu pārliecināties, lai tas pats attiecas uz nacionālajiem koordinācijas centriem.</w:t>
      </w:r>
    </w:p>
    <w:p w14:paraId="052A3889" w14:textId="77777777" w:rsidR="00A33458" w:rsidRPr="00916FE8" w:rsidRDefault="00A33458" w:rsidP="00AB3F26">
      <w:pPr>
        <w:jc w:val="both"/>
        <w:rPr>
          <w:noProof/>
        </w:rPr>
      </w:pPr>
    </w:p>
    <w:p w14:paraId="3FC78981" w14:textId="17652E43" w:rsidR="001B4322" w:rsidRDefault="00A33458" w:rsidP="00F359A0">
      <w:pPr>
        <w:rPr>
          <w:noProof/>
        </w:rPr>
      </w:pPr>
      <w:r>
        <w:t>Eiropas Parlamentam vajadzētu būt vienlīdzīgām tiesībām (salīdzinot ar dalībvalstīm) attiecībā uz Centra pārvaldības un darbību ietekmēšanu.</w:t>
      </w:r>
    </w:p>
    <w:p w14:paraId="10794553" w14:textId="77777777" w:rsidR="00A33458" w:rsidRPr="00F359A0" w:rsidRDefault="001B4322" w:rsidP="00F359A0">
      <w:pPr>
        <w:rPr>
          <w:noProof/>
        </w:rPr>
      </w:pPr>
      <w:r>
        <w:br w:type="page"/>
      </w:r>
    </w:p>
    <w:p w14:paraId="68A88415" w14:textId="77777777" w:rsidR="001B4322" w:rsidRPr="006D6A57" w:rsidRDefault="001B4322" w:rsidP="001B4322">
      <w:pPr>
        <w:pStyle w:val="PageHeading"/>
        <w:rPr>
          <w:noProof/>
          <w:szCs w:val="24"/>
        </w:rPr>
      </w:pPr>
      <w:bookmarkStart w:id="4" w:name="_Toc1730667"/>
      <w:bookmarkStart w:id="5" w:name="_Toc3203697"/>
      <w:r>
        <w:t>PIELIKUMS. TO STRUKTŪRU VAI PERSONU SARAKSTS, NO KURĀM REFERENTE SAŅĒMUSI INFORMĀCIJU</w:t>
      </w:r>
      <w:bookmarkEnd w:id="4"/>
      <w:bookmarkEnd w:id="5"/>
    </w:p>
    <w:p w14:paraId="23DFFB7D" w14:textId="77777777" w:rsidR="001B4322" w:rsidRPr="006D6A57" w:rsidRDefault="001B4322" w:rsidP="001B4322">
      <w:pPr>
        <w:pStyle w:val="Normal24a12b"/>
        <w:rPr>
          <w:noProof/>
        </w:rPr>
      </w:pPr>
      <w:r>
        <w:rPr>
          <w:rStyle w:val="HideTWBExt"/>
        </w:rPr>
        <w:t>&lt;FootprintIntro&gt;</w:t>
      </w:r>
      <w:r w:rsidRPr="0059292E">
        <w:t>Šis saraksts sagatavots pilnīgi brīvprātīgi, un par to atbildīga ir tikai referente. Sagatavojot ziņojumu, referente līdz ziņojuma pieņemšanai komitejā ir saņēmusi informāciju no šādām struktūrām vai personām:</w:t>
      </w:r>
      <w:r>
        <w:rPr>
          <w:rStyle w:val="HideTWBExt"/>
        </w:rPr>
        <w:t>&lt;/FootprintIntro&gt;</w:t>
      </w: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1B4322" w:rsidRPr="006D6A57" w14:paraId="6D609064"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62BFA66D" w14:textId="77777777" w:rsidR="001B4322" w:rsidRPr="006D6A57" w:rsidRDefault="001B4322" w:rsidP="001B4322">
            <w:pPr>
              <w:spacing w:line="260" w:lineRule="exact"/>
              <w:ind w:left="3567" w:right="3563"/>
              <w:jc w:val="both"/>
              <w:rPr>
                <w:rFonts w:eastAsia="Calibri"/>
                <w:b/>
                <w:noProof/>
                <w:sz w:val="22"/>
                <w:szCs w:val="22"/>
              </w:rPr>
            </w:pPr>
            <w:r>
              <w:rPr>
                <w:b/>
                <w:sz w:val="22"/>
                <w:szCs w:val="22"/>
              </w:rPr>
              <w:t>Struktūra un/vai persona</w:t>
            </w:r>
          </w:p>
        </w:tc>
      </w:tr>
      <w:tr w:rsidR="001B4322" w:rsidRPr="006D6A57" w14:paraId="3559603A"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2C9042A4" w14:textId="77777777" w:rsidR="001B4322" w:rsidRPr="006D6A57" w:rsidRDefault="001B4322" w:rsidP="001B4322">
            <w:pPr>
              <w:rPr>
                <w:noProof/>
              </w:rPr>
            </w:pPr>
            <w:r>
              <w:t>American Chamber of Commerce to the EU</w:t>
            </w:r>
          </w:p>
        </w:tc>
      </w:tr>
      <w:tr w:rsidR="001B4322" w:rsidRPr="00795209" w14:paraId="1FCE0962"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40CD51F5" w14:textId="77777777" w:rsidR="001B4322" w:rsidRPr="00B632FA" w:rsidRDefault="001B4322" w:rsidP="001B4322">
            <w:pPr>
              <w:rPr>
                <w:noProof/>
              </w:rPr>
            </w:pPr>
            <w:r>
              <w:t>Bundesverband Informationswirtschaft, Telekommunikation und neue Medien e.V. (Bitkom)</w:t>
            </w:r>
          </w:p>
        </w:tc>
      </w:tr>
      <w:tr w:rsidR="001B4322" w:rsidRPr="006D6A57" w14:paraId="557D06A1"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E4AC53A" w14:textId="77777777" w:rsidR="001B4322" w:rsidRPr="006D6A57" w:rsidRDefault="001B4322" w:rsidP="001B4322">
            <w:pPr>
              <w:rPr>
                <w:noProof/>
              </w:rPr>
            </w:pPr>
            <w:r>
              <w:t>CyberSec4Europe</w:t>
            </w:r>
          </w:p>
        </w:tc>
      </w:tr>
      <w:tr w:rsidR="001B4322" w:rsidRPr="006D6A57" w14:paraId="5C6402DE"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874300C" w14:textId="77777777" w:rsidR="001B4322" w:rsidRPr="006D6A57" w:rsidRDefault="001B4322" w:rsidP="001B4322">
            <w:pPr>
              <w:rPr>
                <w:noProof/>
              </w:rPr>
            </w:pPr>
            <w:r>
              <w:t>Digitaleurope</w:t>
            </w:r>
          </w:p>
        </w:tc>
      </w:tr>
      <w:tr w:rsidR="001B4322" w:rsidRPr="006D6A57" w14:paraId="30E3EA20"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03CED592" w14:textId="77777777" w:rsidR="001B4322" w:rsidRPr="006D6A57" w:rsidRDefault="001B4322" w:rsidP="001B4322">
            <w:pPr>
              <w:rPr>
                <w:noProof/>
              </w:rPr>
            </w:pPr>
            <w:r>
              <w:t>European Cyber Security Organisation (ECSO)</w:t>
            </w:r>
          </w:p>
        </w:tc>
      </w:tr>
      <w:tr w:rsidR="001B4322" w:rsidRPr="006D6A57" w14:paraId="4CBFE622"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299AE49" w14:textId="77777777" w:rsidR="001B4322" w:rsidRPr="006D6A57" w:rsidRDefault="001B4322" w:rsidP="001B4322">
            <w:pPr>
              <w:rPr>
                <w:noProof/>
              </w:rPr>
            </w:pPr>
            <w:r>
              <w:t>European Defence Agency (EDA)</w:t>
            </w:r>
          </w:p>
        </w:tc>
      </w:tr>
      <w:tr w:rsidR="001B4322" w:rsidRPr="006D6A57" w14:paraId="2537FB61"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78EC885B" w14:textId="77777777" w:rsidR="001B4322" w:rsidRPr="006D6A57" w:rsidRDefault="001B4322" w:rsidP="001B4322">
            <w:pPr>
              <w:rPr>
                <w:noProof/>
              </w:rPr>
            </w:pPr>
            <w:r>
              <w:t>European DIGITAL SME Alliance</w:t>
            </w:r>
          </w:p>
        </w:tc>
      </w:tr>
      <w:tr w:rsidR="001B4322" w:rsidRPr="006D6A57" w14:paraId="52D60A87"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6FB37680" w14:textId="77777777" w:rsidR="001B4322" w:rsidRPr="006D6A57" w:rsidRDefault="001B4322" w:rsidP="001B4322">
            <w:pPr>
              <w:rPr>
                <w:noProof/>
              </w:rPr>
            </w:pPr>
            <w:r>
              <w:t>European Organisation for Security (EOS)</w:t>
            </w:r>
          </w:p>
        </w:tc>
      </w:tr>
      <w:tr w:rsidR="001B4322" w:rsidRPr="006D6A57" w14:paraId="679D2B1D"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785ECAF6" w14:textId="77777777" w:rsidR="001B4322" w:rsidRPr="006D6A57" w:rsidRDefault="001B4322" w:rsidP="001B4322">
            <w:pPr>
              <w:rPr>
                <w:noProof/>
              </w:rPr>
            </w:pPr>
            <w:r>
              <w:t>European Union Agency for Network and Information Security (ENISA)</w:t>
            </w:r>
          </w:p>
        </w:tc>
      </w:tr>
      <w:tr w:rsidR="001B4322" w:rsidRPr="006D6A57" w14:paraId="77171418"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138BD92B" w14:textId="77777777" w:rsidR="001B4322" w:rsidRPr="006D6A57" w:rsidRDefault="001B4322" w:rsidP="001B4322">
            <w:pPr>
              <w:rPr>
                <w:noProof/>
              </w:rPr>
            </w:pPr>
            <w:r>
              <w:t>FSFE - Free Software Foundation Europe e.V.</w:t>
            </w:r>
          </w:p>
        </w:tc>
      </w:tr>
      <w:tr w:rsidR="001B4322" w:rsidRPr="006D6A57" w14:paraId="5C9BE7A3"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4B6AD5E1" w14:textId="77777777" w:rsidR="001B4322" w:rsidRPr="006D6A57" w:rsidRDefault="001B4322" w:rsidP="001B4322">
            <w:pPr>
              <w:rPr>
                <w:noProof/>
              </w:rPr>
            </w:pPr>
            <w:r>
              <w:t>Huawei Technologies</w:t>
            </w:r>
          </w:p>
        </w:tc>
      </w:tr>
      <w:tr w:rsidR="001B4322" w:rsidRPr="006D6A57" w14:paraId="2AA0E30B"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64123C51" w14:textId="77777777" w:rsidR="001B4322" w:rsidRPr="006D6A57" w:rsidRDefault="001B4322" w:rsidP="001B4322">
            <w:pPr>
              <w:rPr>
                <w:noProof/>
              </w:rPr>
            </w:pPr>
            <w:r>
              <w:t>Interel European Affairs</w:t>
            </w:r>
          </w:p>
        </w:tc>
      </w:tr>
      <w:tr w:rsidR="001B4322" w:rsidRPr="006D6A57" w14:paraId="2F0411A7"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7932DAE2" w14:textId="77777777" w:rsidR="001B4322" w:rsidRPr="006D6A57" w:rsidRDefault="001B4322" w:rsidP="001B4322">
            <w:pPr>
              <w:rPr>
                <w:noProof/>
              </w:rPr>
            </w:pPr>
            <w:r>
              <w:t>ISACA</w:t>
            </w:r>
          </w:p>
        </w:tc>
      </w:tr>
      <w:tr w:rsidR="001B4322" w:rsidRPr="006D6A57" w14:paraId="31374205"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4A260FC1" w14:textId="77777777" w:rsidR="001B4322" w:rsidRPr="006D6A57" w:rsidRDefault="001B4322" w:rsidP="001B4322">
            <w:pPr>
              <w:rPr>
                <w:noProof/>
              </w:rPr>
            </w:pPr>
            <w:r>
              <w:t>KIT - Karlsruhe Institute of Technology, SecUnity project</w:t>
            </w:r>
          </w:p>
        </w:tc>
      </w:tr>
      <w:tr w:rsidR="001B4322" w:rsidRPr="006D6A57" w14:paraId="20907539"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2FEC8AAA" w14:textId="77777777" w:rsidR="001B4322" w:rsidRPr="006D6A57" w:rsidRDefault="001B4322" w:rsidP="001B4322">
            <w:pPr>
              <w:rPr>
                <w:noProof/>
              </w:rPr>
            </w:pPr>
            <w:r>
              <w:t>Mozilla Corp.</w:t>
            </w:r>
          </w:p>
        </w:tc>
      </w:tr>
      <w:tr w:rsidR="001B4322" w:rsidRPr="006D6A57" w14:paraId="20D9C58D" w14:textId="77777777" w:rsidTr="001B432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60EDE0E6" w14:textId="77777777" w:rsidR="001B4322" w:rsidRPr="006D6A57" w:rsidRDefault="001B4322" w:rsidP="001B4322">
            <w:pPr>
              <w:rPr>
                <w:noProof/>
              </w:rPr>
            </w:pPr>
            <w:r>
              <w:t>Symantec Corp.</w:t>
            </w:r>
          </w:p>
        </w:tc>
      </w:tr>
    </w:tbl>
    <w:p w14:paraId="5D7C7E93" w14:textId="77777777" w:rsidR="001B4322" w:rsidRPr="006D6A57" w:rsidRDefault="001B4322" w:rsidP="001B4322">
      <w:pPr>
        <w:rPr>
          <w:noProof/>
        </w:rPr>
      </w:pPr>
    </w:p>
    <w:p w14:paraId="0C10AAC4" w14:textId="77777777" w:rsidR="001B4322" w:rsidRPr="006D6A57" w:rsidRDefault="001B4322" w:rsidP="001B4322">
      <w:pPr>
        <w:rPr>
          <w:noProof/>
        </w:rPr>
      </w:pPr>
    </w:p>
    <w:p w14:paraId="7673E11D" w14:textId="77777777" w:rsidR="001B4322" w:rsidRPr="006D6A57" w:rsidRDefault="001B4322" w:rsidP="001B4322">
      <w:pPr>
        <w:rPr>
          <w:noProof/>
        </w:rPr>
      </w:pPr>
    </w:p>
    <w:p w14:paraId="6815E4BA" w14:textId="77777777" w:rsidR="001B4322" w:rsidRPr="001B4322" w:rsidRDefault="001B4322" w:rsidP="001B4322">
      <w:pPr>
        <w:widowControl/>
        <w:rPr>
          <w:noProof/>
        </w:rPr>
        <w:sectPr w:rsidR="001B4322" w:rsidRPr="001B4322" w:rsidSect="001B432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0990FDF9" w14:textId="5516F993" w:rsidR="001B4322" w:rsidRDefault="001B4322" w:rsidP="001B4322">
      <w:pPr>
        <w:widowControl/>
        <w:rPr>
          <w:noProof/>
        </w:rPr>
      </w:pPr>
    </w:p>
    <w:p w14:paraId="1A983FF0" w14:textId="41917E7B" w:rsidR="001B4322" w:rsidRPr="005D185E" w:rsidRDefault="001B4322" w:rsidP="001B4322">
      <w:pPr>
        <w:rPr>
          <w:noProof/>
        </w:rPr>
      </w:pPr>
    </w:p>
    <w:p w14:paraId="5DD9A57D" w14:textId="77777777" w:rsidR="001B4322" w:rsidRPr="005D185E" w:rsidRDefault="001B4322" w:rsidP="001B4322">
      <w:pPr>
        <w:pStyle w:val="ZDate"/>
        <w:spacing w:after="480"/>
        <w:rPr>
          <w:noProof/>
        </w:rPr>
      </w:pPr>
      <w:r>
        <w:rPr>
          <w:rStyle w:val="HideTWBExt"/>
        </w:rPr>
        <w:t>&lt;Date&gt;</w:t>
      </w:r>
      <w:r w:rsidRPr="0059292E">
        <w:rPr>
          <w:rStyle w:val="HideTWBInt"/>
          <w:color w:val="auto"/>
        </w:rPr>
        <w:t>{31/01/2019}</w:t>
      </w:r>
      <w:r w:rsidRPr="0059292E">
        <w:t>31.1.2019</w:t>
      </w:r>
      <w:r>
        <w:rPr>
          <w:rStyle w:val="HideTWBExt"/>
        </w:rPr>
        <w:t>&lt;/Date&gt;</w:t>
      </w:r>
    </w:p>
    <w:p w14:paraId="2288D295" w14:textId="0A7B441D" w:rsidR="001B4322" w:rsidRPr="005D185E" w:rsidRDefault="001B4322" w:rsidP="001B4322">
      <w:pPr>
        <w:pStyle w:val="PageHeading"/>
        <w:spacing w:before="0" w:after="720"/>
        <w:rPr>
          <w:noProof/>
        </w:rPr>
      </w:pPr>
      <w:r>
        <w:rPr>
          <w:rStyle w:val="HideTWBExt"/>
        </w:rPr>
        <w:t>&lt;CommissionResp&gt;</w:t>
      </w:r>
      <w:r w:rsidRPr="0059292E">
        <w:rPr>
          <w:caps/>
        </w:rPr>
        <w:t xml:space="preserve"> </w:t>
      </w:r>
      <w:bookmarkStart w:id="6" w:name="OpinionToc_1"/>
      <w:bookmarkStart w:id="7" w:name="_Toc3203698"/>
      <w:r w:rsidRPr="0059292E">
        <w:rPr>
          <w:caps/>
        </w:rPr>
        <w:t>Iekšējā tirgus un patērētāju aizsardzības komiteja</w:t>
      </w:r>
      <w:bookmarkEnd w:id="6"/>
      <w:r w:rsidRPr="0059292E">
        <w:rPr>
          <w:caps/>
        </w:rPr>
        <w:t xml:space="preserve">s </w:t>
      </w:r>
      <w:r w:rsidRPr="0059292E">
        <w:t>ATZINUMS</w:t>
      </w:r>
      <w:bookmarkEnd w:id="7"/>
      <w:r>
        <w:rPr>
          <w:rStyle w:val="HideTWBExt"/>
        </w:rPr>
        <w:t>&lt;/CommissionResp&gt;</w:t>
      </w:r>
    </w:p>
    <w:p w14:paraId="76037066" w14:textId="77777777" w:rsidR="001B4322" w:rsidRPr="005D185E" w:rsidRDefault="001B4322" w:rsidP="001B4322">
      <w:pPr>
        <w:pStyle w:val="Cover24"/>
        <w:ind w:left="0"/>
        <w:rPr>
          <w:noProof/>
        </w:rPr>
      </w:pPr>
      <w:r>
        <w:rPr>
          <w:rStyle w:val="HideTWBExt"/>
        </w:rPr>
        <w:t>&lt;CommissionInt&gt;</w:t>
      </w:r>
      <w:r w:rsidRPr="0059292E">
        <w:t>Rūpniecības, pētniecības un enerģētikas komitejai</w:t>
      </w:r>
      <w:r>
        <w:rPr>
          <w:rStyle w:val="HideTWBExt"/>
        </w:rPr>
        <w:t>&lt;/CommissionInt&gt;</w:t>
      </w:r>
    </w:p>
    <w:p w14:paraId="7CFBFAD4" w14:textId="77777777" w:rsidR="001B4322" w:rsidRPr="005D185E" w:rsidRDefault="001B4322" w:rsidP="001B4322">
      <w:pPr>
        <w:pStyle w:val="CoverNormal"/>
        <w:ind w:left="0"/>
        <w:rPr>
          <w:noProof/>
        </w:rPr>
      </w:pPr>
      <w:r>
        <w:rPr>
          <w:rStyle w:val="HideTWBExt"/>
        </w:rPr>
        <w:t>&lt;Titre&gt;</w:t>
      </w:r>
      <w:r>
        <w:t>par priekšlikumu Eiropas Parlamenta un Padomes regulai, ar ko izveido Eiropas Industriālo, tehnoloģisko un pētniecisko kiberdrošības kompetenču centru un Nacionālo koordinācijas centru tīklu</w:t>
      </w:r>
      <w:r>
        <w:rPr>
          <w:rStyle w:val="HideTWBExt"/>
        </w:rPr>
        <w:t>&lt;/Titre&gt;</w:t>
      </w:r>
    </w:p>
    <w:p w14:paraId="69D287EE" w14:textId="77777777" w:rsidR="001B4322" w:rsidRPr="005D185E" w:rsidRDefault="001B4322" w:rsidP="001B4322">
      <w:pPr>
        <w:pStyle w:val="Cover24"/>
        <w:ind w:left="0"/>
        <w:rPr>
          <w:noProof/>
        </w:rPr>
      </w:pPr>
      <w:r>
        <w:rPr>
          <w:rStyle w:val="HideTWBExt"/>
        </w:rPr>
        <w:t>&lt;DocRef&gt;</w:t>
      </w:r>
      <w:r w:rsidRPr="0059292E">
        <w:t>(COM(2018)0630 – C8-0404/2018 – 2018/0328(COD))</w:t>
      </w:r>
      <w:r>
        <w:rPr>
          <w:rStyle w:val="HideTWBExt"/>
        </w:rPr>
        <w:t>&lt;/DocRef&gt;</w:t>
      </w:r>
    </w:p>
    <w:p w14:paraId="4CB5AB79" w14:textId="77777777" w:rsidR="001B4322" w:rsidRPr="005D185E" w:rsidRDefault="001B4322" w:rsidP="001B4322">
      <w:pPr>
        <w:pStyle w:val="Cover24"/>
        <w:ind w:left="0"/>
        <w:rPr>
          <w:noProof/>
        </w:rPr>
      </w:pPr>
      <w:r w:rsidRPr="0059292E">
        <w:t xml:space="preserve">Atzinuma sagatavotājs: </w:t>
      </w:r>
      <w:r>
        <w:rPr>
          <w:rStyle w:val="HideTWBExt"/>
        </w:rPr>
        <w:t>&lt;Depute&gt;</w:t>
      </w:r>
      <w:r w:rsidRPr="0059292E">
        <w:rPr>
          <w:i/>
        </w:rPr>
        <w:t>Arndt Kohn</w:t>
      </w:r>
      <w:r>
        <w:rPr>
          <w:rStyle w:val="HideTWBExt"/>
        </w:rPr>
        <w:t>&lt;/Depute&gt;</w:t>
      </w:r>
    </w:p>
    <w:p w14:paraId="70801E04" w14:textId="77777777" w:rsidR="001B4322" w:rsidRPr="005D185E" w:rsidRDefault="001B4322" w:rsidP="001B4322">
      <w:pPr>
        <w:pStyle w:val="CoverNormal"/>
        <w:ind w:left="0"/>
        <w:rPr>
          <w:noProof/>
        </w:rPr>
      </w:pPr>
    </w:p>
    <w:p w14:paraId="7E0C7037" w14:textId="403286DF" w:rsidR="001B4322" w:rsidRPr="005D185E" w:rsidRDefault="001B4322" w:rsidP="001B4322">
      <w:pPr>
        <w:tabs>
          <w:tab w:val="center" w:pos="4677"/>
        </w:tabs>
        <w:rPr>
          <w:noProof/>
        </w:rPr>
      </w:pPr>
    </w:p>
    <w:p w14:paraId="3E39FC6B" w14:textId="274BD69C" w:rsidR="001B4322" w:rsidRPr="005D185E" w:rsidRDefault="001B4322" w:rsidP="001B4322">
      <w:pPr>
        <w:tabs>
          <w:tab w:val="center" w:pos="4677"/>
        </w:tabs>
        <w:rPr>
          <w:noProof/>
        </w:rPr>
      </w:pPr>
    </w:p>
    <w:p w14:paraId="51957A40" w14:textId="029B7EAE" w:rsidR="001B4322" w:rsidRPr="005D185E" w:rsidRDefault="001B4322" w:rsidP="001B4322">
      <w:pPr>
        <w:pStyle w:val="PageHeadingNotTOC"/>
        <w:rPr>
          <w:noProof/>
        </w:rPr>
      </w:pPr>
      <w:r>
        <w:t>ĪSS PAMATOJUMS</w:t>
      </w:r>
    </w:p>
    <w:p w14:paraId="6E7FB9DF" w14:textId="77777777" w:rsidR="001B4322" w:rsidRPr="005D185E" w:rsidRDefault="001B4322" w:rsidP="001B4322">
      <w:pPr>
        <w:spacing w:line="276" w:lineRule="auto"/>
        <w:jc w:val="both"/>
        <w:rPr>
          <w:noProof/>
        </w:rPr>
      </w:pPr>
      <w:r>
        <w:t>Digitālajā laikmetā kiberdrošība ir būtiska Eiropas Savienības ekonomiskajai konkurētspējai un drošībai, kā arī integritātei un procesiem, kas atbalsta mūsu demokrātiskās sabiedrības. Augsta līmeņa kibernoturības nodrošināšana visā Eiropas Savienībā ir sevišķi svarīga, lai panāktu patērētāju uzticēšanos digitālajam vienotajam tirgum un turpinātu veidot inovatīvāku un konkurētspējīgāku Eiropu. Lai gan vairāk nekā 600 centri Eiropas Savienībā sniedz speciālās zināšanas kiberdrošības jomā, Savienība joprojām ir kiberdrošības produktu un risinājumu neto importētāja. ES ir jākļūst saliedētākai un efektīvākai cīņā pret kiberuzbrukumiem, jāuzlabo kiberkompetences un jāpalielina spējas labāk aizsargāt Eiropas iedzīvotājus, uzņēmumus un publiskās iestādes.</w:t>
      </w:r>
    </w:p>
    <w:p w14:paraId="350A8AEF" w14:textId="77777777" w:rsidR="001B4322" w:rsidRPr="005D185E" w:rsidRDefault="001B4322" w:rsidP="001B4322">
      <w:pPr>
        <w:spacing w:line="276" w:lineRule="auto"/>
        <w:jc w:val="both"/>
        <w:rPr>
          <w:noProof/>
        </w:rPr>
      </w:pPr>
      <w:r>
        <w:t xml:space="preserve">Komisija 2017. gada septembrī iepazīstināja ar “Kiberdrošības aktu”, bet 2018. gada 12. septembrī tam sekoja priekšlikums izveidot Eiropas Industriālo, tehnoloģisko un pētniecisko kiberdrošības kompetenču centru (“Centrs”) un Nacionālo koordinācijas centru tīklu (“Tīkls”). </w:t>
      </w:r>
    </w:p>
    <w:p w14:paraId="7080D474" w14:textId="77777777" w:rsidR="001B4322" w:rsidRPr="005D185E" w:rsidRDefault="001B4322" w:rsidP="001B4322">
      <w:pPr>
        <w:spacing w:line="276" w:lineRule="auto"/>
        <w:ind w:firstLine="720"/>
        <w:jc w:val="both"/>
        <w:rPr>
          <w:noProof/>
        </w:rPr>
      </w:pPr>
    </w:p>
    <w:p w14:paraId="196359FC" w14:textId="77777777" w:rsidR="001B4322" w:rsidRPr="005D185E" w:rsidRDefault="001B4322" w:rsidP="001B4322">
      <w:pPr>
        <w:spacing w:line="276" w:lineRule="auto"/>
        <w:jc w:val="both"/>
        <w:rPr>
          <w:noProof/>
        </w:rPr>
      </w:pPr>
      <w:r>
        <w:t xml:space="preserve">Kopumā referents atzinīgi vērtē Komisijas priekšlikumu. Īpašs uzsvars tiek likts uz Kompetenču centra mērķiem veicināt Savienības kiberdrošības tehnoloģisko un rūpniecisko </w:t>
      </w:r>
      <w:r>
        <w:lastRenderedPageBreak/>
        <w:t>spēju saglabāšanu un attīstību, kā arī stiprināt Savienības kiberdrošības nozari un palielināt tās konkurētspēju, un šos mērķus referents atbalsta. Kompetenču centrs sekmēs un palīdzēs koordinēt Nacionālo koordinācijas centru tīkla un kiberdrošības kompetenču kopienas darbību. Referents paredz, ka kompetenču centrs un Tīkls tiks izmantoti kā instruments, ar ko veicināt Eiropas iedzīvotāju uzticēšanos, kā arī stiprināt digitālo vienoto tirgu.</w:t>
      </w:r>
    </w:p>
    <w:p w14:paraId="137FC522" w14:textId="77777777" w:rsidR="001B4322" w:rsidRPr="005D185E" w:rsidRDefault="001B4322" w:rsidP="001B4322">
      <w:pPr>
        <w:spacing w:line="276" w:lineRule="auto"/>
        <w:ind w:firstLine="720"/>
        <w:jc w:val="both"/>
        <w:rPr>
          <w:noProof/>
        </w:rPr>
      </w:pPr>
    </w:p>
    <w:p w14:paraId="27BA5FC0" w14:textId="77777777" w:rsidR="001B4322" w:rsidRPr="005D185E" w:rsidRDefault="001B4322" w:rsidP="001B4322">
      <w:pPr>
        <w:spacing w:line="276" w:lineRule="auto"/>
        <w:jc w:val="both"/>
        <w:rPr>
          <w:noProof/>
        </w:rPr>
      </w:pPr>
      <w:r>
        <w:t>Tomēr referents uzsver vairākus priekšlikuma punktus, kam nepieciešami papildu precizējumi un uzlabojumi.</w:t>
      </w:r>
    </w:p>
    <w:p w14:paraId="33F81DA5" w14:textId="77777777" w:rsidR="001B4322" w:rsidRPr="001B4322" w:rsidRDefault="001B4322" w:rsidP="001B4322">
      <w:pPr>
        <w:pStyle w:val="ListParagraph"/>
        <w:ind w:hanging="360"/>
        <w:jc w:val="both"/>
        <w:rPr>
          <w:rFonts w:ascii="Times New Roman" w:hAnsi="Times New Roman"/>
          <w:noProof/>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Pirmkārt, referents ir stingri pārliecināts, ka </w:t>
      </w:r>
      <w:r>
        <w:rPr>
          <w:rFonts w:ascii="Times New Roman" w:hAnsi="Times New Roman"/>
          <w:b/>
          <w:sz w:val="24"/>
          <w:szCs w:val="24"/>
        </w:rPr>
        <w:t>akreditācijas un novērtēšanas</w:t>
      </w:r>
      <w:r>
        <w:rPr>
          <w:rFonts w:ascii="Times New Roman" w:hAnsi="Times New Roman"/>
          <w:sz w:val="24"/>
          <w:szCs w:val="24"/>
        </w:rPr>
        <w:t xml:space="preserve"> procesi, kas ļauj struktūrām kļūt par šīs kopienas dalībniecēm, būtu </w:t>
      </w:r>
      <w:r>
        <w:rPr>
          <w:rFonts w:ascii="Times New Roman" w:hAnsi="Times New Roman"/>
          <w:b/>
          <w:sz w:val="24"/>
          <w:szCs w:val="24"/>
        </w:rPr>
        <w:t>jāsaskaņo ES līmenī</w:t>
      </w:r>
      <w:r>
        <w:rPr>
          <w:rFonts w:ascii="Times New Roman" w:hAnsi="Times New Roman"/>
          <w:sz w:val="24"/>
          <w:szCs w:val="24"/>
        </w:rPr>
        <w:t>, lai izvairītos no sadrumstalotības starp struktūrām, kas akreditētas dažādās dalībvalstīs.</w:t>
      </w:r>
    </w:p>
    <w:p w14:paraId="50961510" w14:textId="77777777" w:rsidR="001B4322" w:rsidRPr="001B4322" w:rsidRDefault="001B4322" w:rsidP="001B4322">
      <w:pPr>
        <w:pStyle w:val="ListParagraph"/>
        <w:jc w:val="both"/>
        <w:rPr>
          <w:rFonts w:ascii="Times New Roman" w:hAnsi="Times New Roman"/>
          <w:noProof/>
          <w:sz w:val="24"/>
          <w:szCs w:val="24"/>
        </w:rPr>
      </w:pPr>
    </w:p>
    <w:p w14:paraId="28B2E3A7" w14:textId="77777777" w:rsidR="001B4322" w:rsidRPr="001B4322" w:rsidRDefault="001B4322" w:rsidP="001B4322">
      <w:pPr>
        <w:pStyle w:val="ListParagraph"/>
        <w:spacing w:line="276" w:lineRule="auto"/>
        <w:ind w:hanging="360"/>
        <w:jc w:val="both"/>
        <w:rPr>
          <w:rFonts w:ascii="Times New Roman" w:hAnsi="Times New Roman"/>
          <w:noProof/>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Otrkārt, </w:t>
      </w:r>
      <w:r>
        <w:rPr>
          <w:rFonts w:ascii="Times New Roman" w:hAnsi="Times New Roman"/>
          <w:b/>
          <w:sz w:val="24"/>
          <w:szCs w:val="24"/>
        </w:rPr>
        <w:t>MVU svarīgums</w:t>
      </w:r>
      <w:r>
        <w:rPr>
          <w:rFonts w:ascii="Times New Roman" w:hAnsi="Times New Roman"/>
          <w:sz w:val="24"/>
          <w:szCs w:val="24"/>
        </w:rPr>
        <w:t xml:space="preserve"> ir jāuzsver, lai tiem panāktu vienlīdzīgākas iespējas, kā arī lai veicinātu spēju iesaistīties vienotajā tirgū un uzlabot konkurētspēju. Šajā ziņā referenta mērķis ir panākt ieinteresēto personu līdzsvarotu pārstāvību kopienā un Industriālajā un zinātniskajā konsultatīvajā padomē, īpašu uzmanību pievēršot MVU iekļaušanai. Turklāt referents uzskata, ka arī nacionālajiem koordinācijas centriem būtu cieši jāsadarbojas, lai stimulētu pārrobežu projektus kiberdrošības jomā, jo īpaši attiecībā uz MVU.</w:t>
      </w:r>
    </w:p>
    <w:p w14:paraId="71D4332A" w14:textId="77777777" w:rsidR="001B4322" w:rsidRPr="001B4322" w:rsidRDefault="001B4322" w:rsidP="001B4322">
      <w:pPr>
        <w:pStyle w:val="ListParagraph"/>
        <w:rPr>
          <w:rFonts w:ascii="Times New Roman" w:hAnsi="Times New Roman"/>
          <w:noProof/>
          <w:sz w:val="24"/>
          <w:szCs w:val="24"/>
        </w:rPr>
      </w:pPr>
    </w:p>
    <w:p w14:paraId="74BBC69E" w14:textId="77777777" w:rsidR="001B4322" w:rsidRPr="001B4322" w:rsidRDefault="001B4322" w:rsidP="001B4322">
      <w:pPr>
        <w:pStyle w:val="ListParagraph"/>
        <w:ind w:hanging="360"/>
        <w:jc w:val="both"/>
        <w:rPr>
          <w:rFonts w:ascii="Times New Roman" w:hAnsi="Times New Roman"/>
          <w:noProof/>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Treškārt, referents ir stingri pārliecināts, ka vienam no Centra un Tīkla uzdevumiem vajadzētu būt Savienībā izstrādāto kiberdrošības produktu un risinājumu izmantošanas palielināšanai, kā arī Savienības kiberdrošības nozares konkurētspējas uzlabošanai. Lai sasniegtu šos mērķus, referents precizē, </w:t>
      </w:r>
      <w:r>
        <w:rPr>
          <w:rFonts w:ascii="Times New Roman" w:hAnsi="Times New Roman"/>
          <w:b/>
          <w:sz w:val="24"/>
          <w:szCs w:val="24"/>
        </w:rPr>
        <w:t>kuras struktūras var tikt akreditētas kā kiberdrošības kompetenču kopienas locekļi</w:t>
      </w:r>
      <w:r>
        <w:rPr>
          <w:rFonts w:ascii="Times New Roman" w:hAnsi="Times New Roman"/>
          <w:sz w:val="24"/>
          <w:szCs w:val="24"/>
        </w:rPr>
        <w:t>, un atbalsta Eiropas standartizācijas uzlabošanu attiecībā uz kiberdrošības tehnoloģiju.</w:t>
      </w:r>
    </w:p>
    <w:p w14:paraId="62BF9F0C" w14:textId="77777777" w:rsidR="001B4322" w:rsidRPr="001B4322" w:rsidRDefault="001B4322" w:rsidP="001B4322">
      <w:pPr>
        <w:pStyle w:val="ListParagraph"/>
        <w:jc w:val="both"/>
        <w:rPr>
          <w:rFonts w:ascii="Times New Roman" w:hAnsi="Times New Roman"/>
          <w:noProof/>
          <w:sz w:val="24"/>
          <w:szCs w:val="24"/>
        </w:rPr>
      </w:pPr>
    </w:p>
    <w:p w14:paraId="6C456EBE" w14:textId="77777777" w:rsidR="001B4322" w:rsidRPr="001B4322" w:rsidRDefault="001B4322" w:rsidP="001B4322">
      <w:pPr>
        <w:pStyle w:val="ListParagraph"/>
        <w:ind w:hanging="360"/>
        <w:jc w:val="both"/>
        <w:rPr>
          <w:rFonts w:ascii="Times New Roman" w:hAnsi="Times New Roman"/>
          <w:noProof/>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Ceturtkārt, attiecībā uz </w:t>
      </w:r>
      <w:r>
        <w:rPr>
          <w:rFonts w:ascii="Times New Roman" w:hAnsi="Times New Roman"/>
          <w:b/>
          <w:sz w:val="24"/>
          <w:szCs w:val="24"/>
        </w:rPr>
        <w:t xml:space="preserve">dalībvalstu finansiālajām iemaksām </w:t>
      </w:r>
      <w:r>
        <w:rPr>
          <w:rFonts w:ascii="Times New Roman" w:hAnsi="Times New Roman"/>
          <w:sz w:val="24"/>
          <w:szCs w:val="24"/>
        </w:rPr>
        <w:t xml:space="preserve">referents uzskata, ka Eiropas Komisijai nevajadzētu būt tiesīgai izbeigt, proporcionāli samazināt vai apturēt Savienības finansiālo iemaksu Kompetenču centram. Komisija ierosina šīs pilnvaras gadījumam, ja kāda iesaistītā dalībvalsts iemaksu neveic vai veic to tikai daļēji vai ar novēlošanos, bet šādas pilnvaras sodītu visu struktūru, ko ievieš ar šo regulu, un atturēs dalībvalstis no piedalīšanās. </w:t>
      </w:r>
    </w:p>
    <w:p w14:paraId="3EB651A1" w14:textId="77777777" w:rsidR="001B4322" w:rsidRPr="001B4322" w:rsidRDefault="001B4322" w:rsidP="001B4322">
      <w:pPr>
        <w:pStyle w:val="ListParagraph"/>
        <w:spacing w:line="276" w:lineRule="auto"/>
        <w:jc w:val="both"/>
        <w:rPr>
          <w:rFonts w:ascii="Times New Roman" w:hAnsi="Times New Roman"/>
          <w:noProof/>
          <w:sz w:val="24"/>
          <w:szCs w:val="24"/>
        </w:rPr>
      </w:pPr>
    </w:p>
    <w:p w14:paraId="736668D3" w14:textId="77777777" w:rsidR="001B4322" w:rsidRPr="005D185E" w:rsidRDefault="001B4322" w:rsidP="001B4322">
      <w:pPr>
        <w:pStyle w:val="Normal12"/>
        <w:ind w:left="720" w:hanging="720"/>
        <w:jc w:val="both"/>
        <w:rPr>
          <w:noProof/>
        </w:rPr>
      </w:pPr>
      <w:r>
        <w:rPr>
          <w:rFonts w:ascii="Symbol" w:hAnsi="Symbol"/>
          <w:szCs w:val="24"/>
        </w:rPr>
        <w:t></w:t>
      </w:r>
      <w:r>
        <w:rPr>
          <w:rFonts w:ascii="Symbol" w:hAnsi="Symbol"/>
          <w:szCs w:val="24"/>
        </w:rPr>
        <w:tab/>
      </w:r>
      <w:r>
        <w:t xml:space="preserve">Visbeidzot, referents uzsver, ka ir svarīgi veidot </w:t>
      </w:r>
      <w:r>
        <w:rPr>
          <w:b/>
        </w:rPr>
        <w:t>spēcīgu kiberprasmju bāzi</w:t>
      </w:r>
      <w:r>
        <w:t>, kas ietver arī apmācības un izpratnes veicināšanas kampaņas.</w:t>
      </w:r>
    </w:p>
    <w:p w14:paraId="3AD0509A" w14:textId="77777777" w:rsidR="001B4322" w:rsidRPr="001B4322" w:rsidRDefault="001B4322" w:rsidP="001B4322">
      <w:pPr>
        <w:pStyle w:val="ConclusionsPA"/>
        <w:rPr>
          <w:noProof/>
        </w:rPr>
      </w:pPr>
      <w:r>
        <w:t>GROZĪJUMI</w:t>
      </w:r>
    </w:p>
    <w:p w14:paraId="64B0F7CA" w14:textId="77777777" w:rsidR="001B4322" w:rsidRPr="005D185E" w:rsidRDefault="001B4322" w:rsidP="001B4322">
      <w:pPr>
        <w:pStyle w:val="Normal12"/>
        <w:rPr>
          <w:noProof/>
        </w:rPr>
      </w:pPr>
      <w:bookmarkStart w:id="8" w:name="IntroA"/>
      <w:r>
        <w:lastRenderedPageBreak/>
        <w:t>Iekšējā tirgus un patērētāju aizsardzības komiteja aicina par jautājumu atbildīgo Rūpniecības, pētniecības un enerģētikas komiteju ņemt vērā šādus grozījumus:</w:t>
      </w:r>
    </w:p>
    <w:p w14:paraId="741EE409" w14:textId="77777777" w:rsidR="001B4322" w:rsidRPr="005D185E" w:rsidRDefault="001B4322" w:rsidP="001B4322">
      <w:pPr>
        <w:pStyle w:val="AMNumberTabs"/>
        <w:keepNext/>
        <w:rPr>
          <w:noProof/>
        </w:rPr>
      </w:pPr>
      <w:bookmarkStart w:id="9" w:name="IntroB"/>
      <w:bookmarkEnd w:id="8"/>
      <w:r>
        <w:rPr>
          <w:rStyle w:val="HideTWBExt"/>
          <w:b w:val="0"/>
        </w:rPr>
        <w:t>&lt;RepeatBlock-Amend&gt;</w:t>
      </w:r>
      <w:bookmarkStart w:id="10" w:name="restart"/>
      <w:bookmarkEnd w:id="9"/>
      <w:r>
        <w:rPr>
          <w:rStyle w:val="HideTWBExt"/>
          <w:b w:val="0"/>
        </w:rPr>
        <w:t>&lt;Amend&gt;</w:t>
      </w:r>
      <w:r w:rsidRPr="0059292E">
        <w:t>Grozījums Nr.</w:t>
      </w:r>
      <w:r w:rsidRPr="0059292E">
        <w:tab/>
      </w:r>
      <w:r w:rsidRPr="0059292E">
        <w:tab/>
      </w:r>
      <w:r>
        <w:rPr>
          <w:rStyle w:val="HideTWBExt"/>
          <w:b w:val="0"/>
        </w:rPr>
        <w:t>&lt;NumAm&gt;</w:t>
      </w:r>
      <w:r w:rsidRPr="0059292E">
        <w:t>1</w:t>
      </w:r>
      <w:r>
        <w:rPr>
          <w:rStyle w:val="HideTWBExt"/>
          <w:b w:val="0"/>
        </w:rPr>
        <w:t>&lt;/NumAm&gt;</w:t>
      </w:r>
    </w:p>
    <w:p w14:paraId="601F1D70" w14:textId="77777777" w:rsidR="001B4322" w:rsidRPr="005D185E" w:rsidRDefault="001B4322" w:rsidP="001B4322">
      <w:pPr>
        <w:pStyle w:val="NormalBold12b"/>
        <w:keepNext/>
        <w:rPr>
          <w:noProof/>
        </w:rPr>
      </w:pPr>
      <w:r>
        <w:rPr>
          <w:rStyle w:val="HideTWBExt"/>
          <w:b w:val="0"/>
        </w:rPr>
        <w:t>&lt;DocAmend&gt;</w:t>
      </w:r>
      <w:r w:rsidRPr="0059292E">
        <w:t>Regulas priekšlikums</w:t>
      </w:r>
      <w:r>
        <w:rPr>
          <w:rStyle w:val="HideTWBExt"/>
          <w:b w:val="0"/>
        </w:rPr>
        <w:t>&lt;/DocAmend&gt;</w:t>
      </w:r>
    </w:p>
    <w:p w14:paraId="24B92862" w14:textId="77777777" w:rsidR="001B4322" w:rsidRPr="005D185E" w:rsidRDefault="001B4322" w:rsidP="001B4322">
      <w:pPr>
        <w:pStyle w:val="NormalBold"/>
        <w:keepNext/>
        <w:rPr>
          <w:noProof/>
        </w:rPr>
      </w:pPr>
      <w:r>
        <w:rPr>
          <w:rStyle w:val="HideTWBExt"/>
          <w:b w:val="0"/>
        </w:rPr>
        <w:t>&lt;Article&gt;</w:t>
      </w:r>
      <w:r w:rsidRPr="0059292E">
        <w:t>1. apsvērums</w:t>
      </w:r>
      <w:r>
        <w:rPr>
          <w:rStyle w:val="HideTWBExt"/>
          <w:b w:val="0"/>
        </w:rPr>
        <w:t>&lt;/Article&gt;</w:t>
      </w:r>
    </w:p>
    <w:p w14:paraId="6E4EF125" w14:textId="77777777" w:rsidR="001B4322" w:rsidRPr="005D185E" w:rsidRDefault="001B4322" w:rsidP="001B4322">
      <w:pPr>
        <w:rPr>
          <w:noProof/>
        </w:rPr>
      </w:pP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1B4322" w:rsidRPr="005D185E" w14:paraId="618C64CB" w14:textId="77777777" w:rsidTr="001B4322">
        <w:trPr>
          <w:gridAfter w:val="1"/>
          <w:wAfter w:w="340" w:type="dxa"/>
          <w:jc w:val="center"/>
        </w:trPr>
        <w:tc>
          <w:tcPr>
            <w:tcW w:w="9752" w:type="dxa"/>
            <w:gridSpan w:val="4"/>
          </w:tcPr>
          <w:p w14:paraId="65860576" w14:textId="77777777" w:rsidR="001B4322" w:rsidRPr="005D185E" w:rsidRDefault="001B4322" w:rsidP="001B4322">
            <w:pPr>
              <w:keepNext/>
              <w:rPr>
                <w:noProof/>
              </w:rPr>
            </w:pPr>
          </w:p>
        </w:tc>
      </w:tr>
      <w:tr w:rsidR="001B4322" w:rsidRPr="005D185E" w14:paraId="384DC225" w14:textId="77777777" w:rsidTr="001B4322">
        <w:trPr>
          <w:gridAfter w:val="1"/>
          <w:wAfter w:w="340" w:type="dxa"/>
          <w:jc w:val="center"/>
        </w:trPr>
        <w:tc>
          <w:tcPr>
            <w:tcW w:w="4876" w:type="dxa"/>
            <w:gridSpan w:val="2"/>
          </w:tcPr>
          <w:p w14:paraId="6203B349" w14:textId="77777777" w:rsidR="001B4322" w:rsidRPr="0059292E" w:rsidRDefault="001B4322" w:rsidP="001B4322">
            <w:pPr>
              <w:pStyle w:val="ColumnHeading"/>
              <w:keepNext/>
              <w:rPr>
                <w:noProof/>
              </w:rPr>
            </w:pPr>
            <w:r w:rsidRPr="0059292E">
              <w:t>Komisijas ierosinātais teksts</w:t>
            </w:r>
          </w:p>
        </w:tc>
        <w:tc>
          <w:tcPr>
            <w:tcW w:w="4876" w:type="dxa"/>
            <w:gridSpan w:val="2"/>
          </w:tcPr>
          <w:p w14:paraId="4301D4CE" w14:textId="77777777" w:rsidR="001B4322" w:rsidRPr="0059292E" w:rsidRDefault="001B4322" w:rsidP="001B4322">
            <w:pPr>
              <w:pStyle w:val="ColumnHeading"/>
              <w:keepNext/>
              <w:rPr>
                <w:noProof/>
              </w:rPr>
            </w:pPr>
            <w:r w:rsidRPr="0059292E">
              <w:t>Grozījums</w:t>
            </w:r>
          </w:p>
        </w:tc>
      </w:tr>
      <w:bookmarkEnd w:id="10"/>
      <w:tr w:rsidR="001B4322" w:rsidRPr="008B3589" w14:paraId="3A72F1C8" w14:textId="77777777" w:rsidTr="001B4322">
        <w:tblPrEx>
          <w:tblLook w:val="04A0" w:firstRow="1" w:lastRow="0" w:firstColumn="1" w:lastColumn="0" w:noHBand="0" w:noVBand="1"/>
        </w:tblPrEx>
        <w:trPr>
          <w:gridBefore w:val="1"/>
          <w:wBefore w:w="340" w:type="dxa"/>
          <w:jc w:val="center"/>
        </w:trPr>
        <w:tc>
          <w:tcPr>
            <w:tcW w:w="4876" w:type="dxa"/>
            <w:gridSpan w:val="2"/>
          </w:tcPr>
          <w:p w14:paraId="1A1DE115" w14:textId="77777777" w:rsidR="001B4322" w:rsidRPr="0059292E" w:rsidRDefault="001B4322" w:rsidP="001B4322">
            <w:pPr>
              <w:pStyle w:val="Normal6"/>
              <w:rPr>
                <w:noProof/>
              </w:rPr>
            </w:pPr>
            <w:r w:rsidRPr="0059292E">
              <w:t>1)</w:t>
            </w:r>
            <w:r w:rsidRPr="0059292E">
              <w:tab/>
              <w:t>Mūsu ikdienas dzīvi un ekonomiku arvien vairāk nosaka digitālās tehnoloģijas, un iedzīvotāji arvien vairāk ir pakļauti nopietniem kiberincidentiem. Gan civilā infrastruktūra, gan militārās spējas ir atkarīgas no drošām digitālajām sistēmām, tāpēc nākotnē drošības līmeni cita starpā noteiks tehnoloģiju un industrijas nodrošinātā spēja uzlabot Savienības aizsargātību pret kiberdraudiem.</w:t>
            </w:r>
          </w:p>
        </w:tc>
        <w:tc>
          <w:tcPr>
            <w:tcW w:w="4876" w:type="dxa"/>
            <w:gridSpan w:val="2"/>
          </w:tcPr>
          <w:p w14:paraId="07509BBA" w14:textId="77777777" w:rsidR="001B4322" w:rsidRPr="0059292E" w:rsidRDefault="001B4322" w:rsidP="001B4322">
            <w:pPr>
              <w:pStyle w:val="Normal6"/>
              <w:rPr>
                <w:noProof/>
              </w:rPr>
            </w:pPr>
            <w:r w:rsidRPr="0059292E">
              <w:t>1)</w:t>
            </w:r>
            <w:r w:rsidRPr="0059292E">
              <w:tab/>
            </w:r>
            <w:r w:rsidRPr="0059292E">
              <w:rPr>
                <w:b/>
                <w:i/>
              </w:rPr>
              <w:t xml:space="preserve">Vairāk nekā 80 % Eiropas Savienības iedzīvotāju ir pieslēgums internetam, </w:t>
            </w:r>
            <w:r w:rsidRPr="0059292E">
              <w:t>mūsu ikdienas dzīvi un ekonomiku arvien vairāk nosaka digitālās tehnoloģijas, un iedzīvotāji arvien vairāk ir pakļauti nopietniem kiberincidentiem. Gan civilā infrastruktūra, gan militārās spējas ir atkarīgas no drošām digitālajām sistēmām, tāpēc nākotnē drošības līmeni cita starpā noteiks tehnoloģiju un industrijas nodrošinātā spēja uzlabot Savienības aizsargātību pret kiberdraudiem.</w:t>
            </w:r>
          </w:p>
        </w:tc>
      </w:tr>
    </w:tbl>
    <w:p w14:paraId="66B25CDF" w14:textId="77777777" w:rsidR="001B4322" w:rsidRPr="00676425" w:rsidRDefault="001B4322" w:rsidP="001B4322">
      <w:pPr>
        <w:rPr>
          <w:noProof/>
        </w:rPr>
      </w:pPr>
      <w:r>
        <w:rPr>
          <w:rStyle w:val="HideTWBExt"/>
        </w:rPr>
        <w:t>&lt;/Amend&gt;</w:t>
      </w:r>
    </w:p>
    <w:p w14:paraId="63A1C155"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w:t>
      </w:r>
      <w:r>
        <w:rPr>
          <w:rStyle w:val="HideTWBExt"/>
        </w:rPr>
        <w:t>&lt;/NumAm&gt;</w:t>
      </w:r>
    </w:p>
    <w:p w14:paraId="4F82D06A"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688259FB" w14:textId="77777777" w:rsidR="001B4322" w:rsidRPr="00676425" w:rsidRDefault="001B4322" w:rsidP="001B4322">
      <w:pPr>
        <w:pStyle w:val="NormalBold"/>
        <w:rPr>
          <w:noProof/>
        </w:rPr>
      </w:pPr>
      <w:r>
        <w:rPr>
          <w:rStyle w:val="HideTWBExt"/>
        </w:rPr>
        <w:t>&lt;Article&gt;</w:t>
      </w:r>
      <w:r w:rsidRPr="0059292E">
        <w:t>4.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2FF67BDB" w14:textId="77777777" w:rsidTr="001B4322">
        <w:trPr>
          <w:trHeight w:hRule="exact" w:val="240"/>
          <w:jc w:val="center"/>
        </w:trPr>
        <w:tc>
          <w:tcPr>
            <w:tcW w:w="9752" w:type="dxa"/>
            <w:gridSpan w:val="2"/>
          </w:tcPr>
          <w:p w14:paraId="6BC2EC77" w14:textId="77777777" w:rsidR="001B4322" w:rsidRPr="00676425" w:rsidRDefault="001B4322" w:rsidP="001B4322">
            <w:pPr>
              <w:rPr>
                <w:noProof/>
              </w:rPr>
            </w:pPr>
          </w:p>
        </w:tc>
      </w:tr>
      <w:tr w:rsidR="001B4322" w:rsidRPr="00676425" w14:paraId="3285FA43" w14:textId="77777777" w:rsidTr="001B4322">
        <w:trPr>
          <w:trHeight w:val="240"/>
          <w:jc w:val="center"/>
        </w:trPr>
        <w:tc>
          <w:tcPr>
            <w:tcW w:w="4876" w:type="dxa"/>
          </w:tcPr>
          <w:p w14:paraId="1DFA4652" w14:textId="77777777" w:rsidR="001B4322" w:rsidRPr="0059292E" w:rsidRDefault="001B4322" w:rsidP="001B4322">
            <w:pPr>
              <w:pStyle w:val="ColumnHeading"/>
              <w:rPr>
                <w:noProof/>
              </w:rPr>
            </w:pPr>
            <w:r w:rsidRPr="0059292E">
              <w:t>Komisijas ierosinātais teksts</w:t>
            </w:r>
          </w:p>
        </w:tc>
        <w:tc>
          <w:tcPr>
            <w:tcW w:w="4876" w:type="dxa"/>
          </w:tcPr>
          <w:p w14:paraId="25686F63" w14:textId="77777777" w:rsidR="001B4322" w:rsidRPr="0059292E" w:rsidRDefault="001B4322" w:rsidP="001B4322">
            <w:pPr>
              <w:pStyle w:val="ColumnHeading"/>
              <w:rPr>
                <w:noProof/>
              </w:rPr>
            </w:pPr>
            <w:r w:rsidRPr="0059292E">
              <w:t>Grozījums</w:t>
            </w:r>
          </w:p>
        </w:tc>
      </w:tr>
      <w:tr w:rsidR="001B4322" w:rsidRPr="008B3589" w14:paraId="04CA8283" w14:textId="77777777" w:rsidTr="001B4322">
        <w:trPr>
          <w:jc w:val="center"/>
        </w:trPr>
        <w:tc>
          <w:tcPr>
            <w:tcW w:w="4876" w:type="dxa"/>
          </w:tcPr>
          <w:p w14:paraId="58DEB940" w14:textId="77777777" w:rsidR="001B4322" w:rsidRPr="0059292E" w:rsidRDefault="001B4322" w:rsidP="001B4322">
            <w:pPr>
              <w:pStyle w:val="Normal6"/>
              <w:rPr>
                <w:noProof/>
              </w:rPr>
            </w:pPr>
            <w:r w:rsidRPr="0059292E">
              <w:t>4)</w:t>
            </w:r>
            <w:r w:rsidRPr="0059292E">
              <w:tab/>
              <w:t>Valstu un valdību vadītāji Tallinas digitālajā samitā 2017. gada septembrī aicināja Savienību “līdz 2025. gadam kļūt par pasaules līderi kiberdrošības jomā, lai nodrošinātu mūsu pilsoņu, patērētāju un uzņēmumu uzticēšanos, pārliecību un aizsardzību tiešsaistē, kā arī nodrošinātu likumā reglamentētu bezmaksas internetu”.</w:t>
            </w:r>
          </w:p>
        </w:tc>
        <w:tc>
          <w:tcPr>
            <w:tcW w:w="4876" w:type="dxa"/>
          </w:tcPr>
          <w:p w14:paraId="7375AF14" w14:textId="77777777" w:rsidR="001B4322" w:rsidRPr="0059292E" w:rsidRDefault="001B4322" w:rsidP="001B4322">
            <w:pPr>
              <w:pStyle w:val="Normal6"/>
              <w:rPr>
                <w:noProof/>
              </w:rPr>
            </w:pPr>
            <w:r w:rsidRPr="0059292E">
              <w:t>4)</w:t>
            </w:r>
            <w:r w:rsidRPr="0059292E">
              <w:tab/>
              <w:t xml:space="preserve">Valstu un valdību vadītāji Tallinas digitālajā samitā 2017. gada septembrī aicināja Savienību “līdz 2025. gadam kļūt par pasaules līderi kiberdrošības jomā, lai nodrošinātu mūsu pilsoņu, patērētāju un uzņēmumu uzticēšanos, pārliecību un aizsardzību tiešsaistē, kā arī nodrošinātu </w:t>
            </w:r>
            <w:r w:rsidRPr="0059292E">
              <w:rPr>
                <w:b/>
                <w:i/>
              </w:rPr>
              <w:t xml:space="preserve">drošāku, </w:t>
            </w:r>
            <w:r w:rsidRPr="0059292E">
              <w:t>likumā reglamentētu bezmaksas internetu”.</w:t>
            </w:r>
          </w:p>
        </w:tc>
      </w:tr>
    </w:tbl>
    <w:p w14:paraId="67FD92F6" w14:textId="77777777" w:rsidR="001B4322" w:rsidRPr="00676425" w:rsidRDefault="001B4322" w:rsidP="001B4322">
      <w:pPr>
        <w:rPr>
          <w:noProof/>
        </w:rPr>
      </w:pPr>
      <w:r>
        <w:rPr>
          <w:rStyle w:val="HideTWBExt"/>
        </w:rPr>
        <w:t>&lt;/Amend&gt;</w:t>
      </w:r>
    </w:p>
    <w:p w14:paraId="05FBCA20" w14:textId="77777777" w:rsidR="001B4322" w:rsidRPr="00676425" w:rsidRDefault="001B4322" w:rsidP="001B4322">
      <w:pPr>
        <w:pStyle w:val="AMNumberTabs"/>
        <w:rPr>
          <w:noProof/>
        </w:rPr>
      </w:pPr>
      <w:r>
        <w:rPr>
          <w:rStyle w:val="HideTWBExt"/>
        </w:rPr>
        <w:lastRenderedPageBreak/>
        <w:t>&lt;Amend&gt;</w:t>
      </w:r>
      <w:r w:rsidRPr="0059292E">
        <w:t>Grozījums Nr.</w:t>
      </w:r>
      <w:r w:rsidRPr="0059292E">
        <w:tab/>
      </w:r>
      <w:r w:rsidRPr="0059292E">
        <w:tab/>
      </w:r>
      <w:r>
        <w:rPr>
          <w:rStyle w:val="HideTWBExt"/>
        </w:rPr>
        <w:t>&lt;NumAm&gt;</w:t>
      </w:r>
      <w:r w:rsidRPr="0059292E">
        <w:t>3</w:t>
      </w:r>
      <w:r>
        <w:rPr>
          <w:rStyle w:val="HideTWBExt"/>
        </w:rPr>
        <w:t>&lt;/NumAm&gt;</w:t>
      </w:r>
    </w:p>
    <w:p w14:paraId="2785F08A"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5869997A" w14:textId="77777777" w:rsidR="001B4322" w:rsidRPr="00676425" w:rsidRDefault="001B4322" w:rsidP="001B4322">
      <w:pPr>
        <w:pStyle w:val="NormalBold"/>
        <w:rPr>
          <w:noProof/>
        </w:rPr>
      </w:pPr>
      <w:r>
        <w:rPr>
          <w:rStyle w:val="HideTWBExt"/>
        </w:rPr>
        <w:t>&lt;Article&gt;</w:t>
      </w:r>
      <w:r w:rsidRPr="0059292E">
        <w:t>4.a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1B7D7AE1" w14:textId="77777777" w:rsidTr="001B4322">
        <w:trPr>
          <w:trHeight w:hRule="exact" w:val="240"/>
          <w:jc w:val="center"/>
        </w:trPr>
        <w:tc>
          <w:tcPr>
            <w:tcW w:w="9752" w:type="dxa"/>
            <w:gridSpan w:val="2"/>
          </w:tcPr>
          <w:p w14:paraId="6631B1C3" w14:textId="77777777" w:rsidR="001B4322" w:rsidRPr="00836C40" w:rsidRDefault="001B4322" w:rsidP="001B4322">
            <w:pPr>
              <w:rPr>
                <w:noProof/>
              </w:rPr>
            </w:pPr>
          </w:p>
        </w:tc>
      </w:tr>
      <w:tr w:rsidR="001B4322" w:rsidRPr="00676425" w14:paraId="03FFC39B" w14:textId="77777777" w:rsidTr="001B4322">
        <w:trPr>
          <w:trHeight w:val="240"/>
          <w:jc w:val="center"/>
        </w:trPr>
        <w:tc>
          <w:tcPr>
            <w:tcW w:w="4876" w:type="dxa"/>
          </w:tcPr>
          <w:p w14:paraId="37DFD8F0" w14:textId="77777777" w:rsidR="001B4322" w:rsidRPr="0059292E" w:rsidRDefault="001B4322" w:rsidP="001B4322">
            <w:pPr>
              <w:pStyle w:val="ColumnHeading"/>
              <w:rPr>
                <w:noProof/>
              </w:rPr>
            </w:pPr>
            <w:r w:rsidRPr="0059292E">
              <w:t>Komisijas ierosinātais teksts</w:t>
            </w:r>
          </w:p>
        </w:tc>
        <w:tc>
          <w:tcPr>
            <w:tcW w:w="4876" w:type="dxa"/>
          </w:tcPr>
          <w:p w14:paraId="219248CE" w14:textId="77777777" w:rsidR="001B4322" w:rsidRPr="0059292E" w:rsidRDefault="001B4322" w:rsidP="001B4322">
            <w:pPr>
              <w:pStyle w:val="ColumnHeading"/>
              <w:rPr>
                <w:noProof/>
              </w:rPr>
            </w:pPr>
            <w:r w:rsidRPr="0059292E">
              <w:t>Grozījums</w:t>
            </w:r>
          </w:p>
        </w:tc>
      </w:tr>
      <w:tr w:rsidR="001B4322" w:rsidRPr="008B3589" w14:paraId="1CA1384F" w14:textId="77777777" w:rsidTr="001B4322">
        <w:trPr>
          <w:jc w:val="center"/>
        </w:trPr>
        <w:tc>
          <w:tcPr>
            <w:tcW w:w="4876" w:type="dxa"/>
          </w:tcPr>
          <w:p w14:paraId="05FFD0B4" w14:textId="77777777" w:rsidR="001B4322" w:rsidRPr="0059292E" w:rsidRDefault="001B4322" w:rsidP="001B4322">
            <w:pPr>
              <w:pStyle w:val="Normal6"/>
              <w:rPr>
                <w:noProof/>
              </w:rPr>
            </w:pPr>
          </w:p>
        </w:tc>
        <w:tc>
          <w:tcPr>
            <w:tcW w:w="4876" w:type="dxa"/>
          </w:tcPr>
          <w:p w14:paraId="41F63021" w14:textId="77777777" w:rsidR="001B4322" w:rsidRPr="0059292E" w:rsidRDefault="001B4322" w:rsidP="001B4322">
            <w:pPr>
              <w:pStyle w:val="Normal6"/>
              <w:rPr>
                <w:noProof/>
              </w:rPr>
            </w:pPr>
            <w:r w:rsidRPr="0059292E">
              <w:rPr>
                <w:b/>
                <w:i/>
              </w:rPr>
              <w:t>4a)</w:t>
            </w:r>
            <w:r w:rsidRPr="0059292E">
              <w:tab/>
            </w:r>
            <w:r w:rsidRPr="0059292E">
              <w:rPr>
                <w:b/>
                <w:i/>
              </w:rPr>
              <w:t>Kompetenču centrā un tā darbībās būtu jāņem vērā Regulas (ES) 2019/XXX [Regulas (EK) Nr. 428/2009 pārstrādāta redakcija, kā ierosināts COM(2016)0616]</w:t>
            </w:r>
            <w:r w:rsidRPr="0059292E">
              <w:rPr>
                <w:rStyle w:val="SupBoldItalic"/>
                <w:color w:val="auto"/>
              </w:rPr>
              <w:t>1a</w:t>
            </w:r>
            <w:r w:rsidRPr="0059292E">
              <w:rPr>
                <w:b/>
                <w:i/>
              </w:rPr>
              <w:t xml:space="preserve"> īstenošana.</w:t>
            </w:r>
          </w:p>
        </w:tc>
      </w:tr>
      <w:tr w:rsidR="001B4322" w:rsidRPr="00676425" w14:paraId="00CA4D5D" w14:textId="77777777" w:rsidTr="001B4322">
        <w:trPr>
          <w:jc w:val="center"/>
        </w:trPr>
        <w:tc>
          <w:tcPr>
            <w:tcW w:w="4876" w:type="dxa"/>
          </w:tcPr>
          <w:p w14:paraId="6FF9EBC3" w14:textId="77777777" w:rsidR="001B4322" w:rsidRPr="0059292E" w:rsidRDefault="001B4322" w:rsidP="001B4322">
            <w:pPr>
              <w:pStyle w:val="Normal6"/>
              <w:rPr>
                <w:noProof/>
              </w:rPr>
            </w:pPr>
          </w:p>
        </w:tc>
        <w:tc>
          <w:tcPr>
            <w:tcW w:w="4876" w:type="dxa"/>
          </w:tcPr>
          <w:p w14:paraId="61D69977" w14:textId="77777777" w:rsidR="001B4322" w:rsidRPr="0059292E" w:rsidRDefault="001B4322" w:rsidP="001B4322">
            <w:pPr>
              <w:pStyle w:val="Normal6"/>
              <w:rPr>
                <w:noProof/>
              </w:rPr>
            </w:pPr>
            <w:r w:rsidRPr="0059292E">
              <w:t>_________________</w:t>
            </w:r>
          </w:p>
        </w:tc>
      </w:tr>
      <w:tr w:rsidR="001B4322" w:rsidRPr="008B3589" w14:paraId="6B1B84B5" w14:textId="77777777" w:rsidTr="001B4322">
        <w:trPr>
          <w:jc w:val="center"/>
        </w:trPr>
        <w:tc>
          <w:tcPr>
            <w:tcW w:w="4876" w:type="dxa"/>
          </w:tcPr>
          <w:p w14:paraId="6C06A82C" w14:textId="77777777" w:rsidR="001B4322" w:rsidRPr="0059292E" w:rsidRDefault="001B4322" w:rsidP="001B4322">
            <w:pPr>
              <w:pStyle w:val="Normal6"/>
              <w:rPr>
                <w:noProof/>
              </w:rPr>
            </w:pPr>
          </w:p>
        </w:tc>
        <w:tc>
          <w:tcPr>
            <w:tcW w:w="4876" w:type="dxa"/>
          </w:tcPr>
          <w:p w14:paraId="566E9373" w14:textId="77777777" w:rsidR="001B4322" w:rsidRPr="0059292E" w:rsidRDefault="001B4322" w:rsidP="001B4322">
            <w:pPr>
              <w:pStyle w:val="Normal6"/>
              <w:rPr>
                <w:noProof/>
              </w:rPr>
            </w:pPr>
            <w:r w:rsidRPr="0059292E">
              <w:rPr>
                <w:b/>
                <w:i/>
              </w:rPr>
              <w:t>1a Eiropas Parlamenta un Padomes ... Regula (ES) 2019/..., ar ko izveido Savienības režīmu divējāda lietojuma preču eksporta, pārvadājumu, starpniecības, tehniskās palīdzības un tranzīta kontrolei (OV L ..., ..., ... lpp.).</w:t>
            </w:r>
          </w:p>
        </w:tc>
      </w:tr>
    </w:tbl>
    <w:p w14:paraId="19BEFD1B" w14:textId="77777777" w:rsidR="001B4322" w:rsidRPr="00676425" w:rsidRDefault="001B4322" w:rsidP="001B4322">
      <w:pPr>
        <w:rPr>
          <w:noProof/>
        </w:rPr>
      </w:pPr>
      <w:r>
        <w:rPr>
          <w:rStyle w:val="HideTWBExt"/>
        </w:rPr>
        <w:t>&lt;/Amend&gt;</w:t>
      </w:r>
    </w:p>
    <w:p w14:paraId="4F00B74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w:t>
      </w:r>
      <w:r>
        <w:rPr>
          <w:rStyle w:val="HideTWBExt"/>
          <w:b w:val="0"/>
        </w:rPr>
        <w:t>&lt;/NumAm&gt;</w:t>
      </w:r>
    </w:p>
    <w:p w14:paraId="6983B05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C104D52" w14:textId="77777777" w:rsidR="001B4322" w:rsidRPr="00676425" w:rsidRDefault="001B4322" w:rsidP="001B4322">
      <w:pPr>
        <w:pStyle w:val="NormalBold"/>
        <w:rPr>
          <w:noProof/>
        </w:rPr>
      </w:pPr>
      <w:r>
        <w:rPr>
          <w:rStyle w:val="HideTWBExt"/>
          <w:b w:val="0"/>
        </w:rPr>
        <w:t>&lt;Article&gt;</w:t>
      </w:r>
      <w:r w:rsidRPr="0059292E">
        <w:t>8. apsvērums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6DB5319" w14:textId="77777777" w:rsidTr="001B4322">
        <w:trPr>
          <w:jc w:val="center"/>
        </w:trPr>
        <w:tc>
          <w:tcPr>
            <w:tcW w:w="9752" w:type="dxa"/>
            <w:gridSpan w:val="2"/>
          </w:tcPr>
          <w:p w14:paraId="18733595" w14:textId="77777777" w:rsidR="001B4322" w:rsidRPr="00676425" w:rsidRDefault="001B4322" w:rsidP="001B4322">
            <w:pPr>
              <w:keepNext/>
              <w:rPr>
                <w:noProof/>
              </w:rPr>
            </w:pPr>
          </w:p>
        </w:tc>
      </w:tr>
      <w:tr w:rsidR="001B4322" w:rsidRPr="00676425" w14:paraId="02AB9B18" w14:textId="77777777" w:rsidTr="001B4322">
        <w:trPr>
          <w:jc w:val="center"/>
        </w:trPr>
        <w:tc>
          <w:tcPr>
            <w:tcW w:w="4876" w:type="dxa"/>
          </w:tcPr>
          <w:p w14:paraId="770FA1DF" w14:textId="77777777" w:rsidR="001B4322" w:rsidRPr="0059292E" w:rsidRDefault="001B4322" w:rsidP="001B4322">
            <w:pPr>
              <w:pStyle w:val="ColumnHeading"/>
              <w:keepNext/>
              <w:rPr>
                <w:noProof/>
              </w:rPr>
            </w:pPr>
            <w:r w:rsidRPr="0059292E">
              <w:t>Komisijas ierosinātais teksts</w:t>
            </w:r>
          </w:p>
        </w:tc>
        <w:tc>
          <w:tcPr>
            <w:tcW w:w="4876" w:type="dxa"/>
          </w:tcPr>
          <w:p w14:paraId="2DC1E644" w14:textId="77777777" w:rsidR="001B4322" w:rsidRPr="0059292E" w:rsidRDefault="001B4322" w:rsidP="001B4322">
            <w:pPr>
              <w:pStyle w:val="ColumnHeading"/>
              <w:keepNext/>
              <w:rPr>
                <w:noProof/>
              </w:rPr>
            </w:pPr>
            <w:r w:rsidRPr="0059292E">
              <w:t>Grozījums</w:t>
            </w:r>
          </w:p>
        </w:tc>
      </w:tr>
      <w:tr w:rsidR="001B4322" w:rsidRPr="008B3589" w14:paraId="21678C34" w14:textId="77777777" w:rsidTr="001B4322">
        <w:trPr>
          <w:jc w:val="center"/>
        </w:trPr>
        <w:tc>
          <w:tcPr>
            <w:tcW w:w="4876" w:type="dxa"/>
          </w:tcPr>
          <w:p w14:paraId="0C6999C6" w14:textId="77777777" w:rsidR="001B4322" w:rsidRPr="0059292E" w:rsidRDefault="001B4322" w:rsidP="001B4322">
            <w:pPr>
              <w:pStyle w:val="Normal6"/>
              <w:rPr>
                <w:noProof/>
              </w:rPr>
            </w:pPr>
            <w:r w:rsidRPr="0059292E">
              <w:t>8)</w:t>
            </w:r>
            <w:r w:rsidRPr="0059292E">
              <w:tab/>
              <w:t xml:space="preserve">Kompetenču centram vajadzētu būt Savienības galvenajam instrumentam, kas izmantojams, lai apvienotu investīcijas kiberdrošības pētniecībā, tehnoloģijās un industriālajā attīstībā un īstenotu attiecīgos projektus un iniciatīvas kopā ar Kiberdrošības kompetenču tīklu. Tam būtu jāsniedz ar kiberdrošību saistīts finansiāls atbalsts no Digitālās Eiropas programmas un pamatprogrammas “Apvārsnis Eiropa”, turklāt vajadzētu būt pieejamam Eiropas Reģionālās attīstības fondam un vajadzības gadījumā citām programmām. Šādai pieejai būtu jāpalīdz veidot sinerģijas un koordinēt finansiālo atbalstu, kas saistīts ar </w:t>
            </w:r>
            <w:r w:rsidRPr="0059292E">
              <w:lastRenderedPageBreak/>
              <w:t xml:space="preserve">kiberdrošības </w:t>
            </w:r>
            <w:r w:rsidRPr="0059292E">
              <w:rPr>
                <w:b/>
                <w:i/>
              </w:rPr>
              <w:t>pētniecību</w:t>
            </w:r>
            <w:r w:rsidRPr="0059292E">
              <w:t>, inovācijām, tehnoloģijām un industriālo attīstību, tādējādi ļaujot izvairīties no nevajadzīgas centienu dublēšanās.</w:t>
            </w:r>
          </w:p>
        </w:tc>
        <w:tc>
          <w:tcPr>
            <w:tcW w:w="4876" w:type="dxa"/>
          </w:tcPr>
          <w:p w14:paraId="4A3D014C" w14:textId="77777777" w:rsidR="001B4322" w:rsidRPr="0059292E" w:rsidRDefault="001B4322" w:rsidP="001B4322">
            <w:pPr>
              <w:pStyle w:val="Normal6"/>
              <w:rPr>
                <w:noProof/>
                <w:szCs w:val="24"/>
              </w:rPr>
            </w:pPr>
            <w:r w:rsidRPr="0059292E">
              <w:lastRenderedPageBreak/>
              <w:t>8)</w:t>
            </w:r>
            <w:r w:rsidRPr="0059292E">
              <w:tab/>
              <w:t xml:space="preserve">Kompetenču centram vajadzētu būt Savienības galvenajam instrumentam, kas izmantojams, lai apvienotu investīcijas kiberdrošības pētniecībā, tehnoloģijās un industriālajā attīstībā un īstenotu attiecīgos projektus un iniciatīvas kopā ar Kiberdrošības kompetenču tīklu. Tam būtu jāsniedz ar kiberdrošību saistīts finansiāls atbalsts no Digitālās Eiropas programmas un pamatprogrammas “Apvārsnis Eiropa”, </w:t>
            </w:r>
            <w:r w:rsidRPr="0059292E">
              <w:rPr>
                <w:b/>
                <w:i/>
              </w:rPr>
              <w:t xml:space="preserve">kā arī no Eiropas Aizsardzības fonda tādām darbību un administratīvajām izmaksām, kas saistītas ar aizsardzību, </w:t>
            </w:r>
            <w:r w:rsidRPr="0059292E">
              <w:t xml:space="preserve">turklāt vajadzētu būt pieejamam Eiropas Reģionālās attīstības fondam un vajadzības </w:t>
            </w:r>
            <w:r w:rsidRPr="0059292E">
              <w:lastRenderedPageBreak/>
              <w:t xml:space="preserve">gadījumā citām programmām. Šādai pieejai būtu jāpalīdz veidot sinerģijas un koordinēt finansiālo atbalstu, kas saistīts ar </w:t>
            </w:r>
            <w:r w:rsidRPr="0059292E">
              <w:rPr>
                <w:b/>
                <w:i/>
              </w:rPr>
              <w:t xml:space="preserve">Savienības iniciatīvām </w:t>
            </w:r>
            <w:r w:rsidRPr="0059292E">
              <w:t xml:space="preserve">kiberdrošības </w:t>
            </w:r>
            <w:r w:rsidRPr="0059292E">
              <w:rPr>
                <w:b/>
                <w:i/>
              </w:rPr>
              <w:t>pētniecības un izstrādes jomā</w:t>
            </w:r>
            <w:r w:rsidRPr="0059292E">
              <w:t>, inovācijām, tehnoloģijām un industriālo attīstību, tādējādi ļaujot izvairīties no nevajadzīgas centienu dublēšanās.</w:t>
            </w:r>
          </w:p>
        </w:tc>
      </w:tr>
    </w:tbl>
    <w:p w14:paraId="1C7A7C03" w14:textId="77777777" w:rsidR="001B4322" w:rsidRPr="00676425" w:rsidRDefault="001B4322" w:rsidP="001B4322">
      <w:pPr>
        <w:rPr>
          <w:noProof/>
        </w:rPr>
      </w:pPr>
      <w:r>
        <w:rPr>
          <w:rStyle w:val="HideTWBExt"/>
        </w:rPr>
        <w:lastRenderedPageBreak/>
        <w:t>&lt;/Amend&gt;</w:t>
      </w:r>
    </w:p>
    <w:p w14:paraId="21F43FC1"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5</w:t>
      </w:r>
      <w:r>
        <w:rPr>
          <w:rStyle w:val="HideTWBExt"/>
        </w:rPr>
        <w:t>&lt;/NumAm&gt;</w:t>
      </w:r>
    </w:p>
    <w:p w14:paraId="323E9F96"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277D1A7B" w14:textId="77777777" w:rsidR="001B4322" w:rsidRPr="00676425" w:rsidRDefault="001B4322" w:rsidP="001B4322">
      <w:pPr>
        <w:pStyle w:val="NormalBold"/>
        <w:rPr>
          <w:noProof/>
        </w:rPr>
      </w:pPr>
      <w:r>
        <w:rPr>
          <w:rStyle w:val="HideTWBExt"/>
        </w:rPr>
        <w:t>&lt;Article&gt;</w:t>
      </w:r>
      <w:r w:rsidRPr="0059292E">
        <w:t>8.a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5A3DFF05" w14:textId="77777777" w:rsidTr="001B4322">
        <w:trPr>
          <w:trHeight w:hRule="exact" w:val="240"/>
          <w:jc w:val="center"/>
        </w:trPr>
        <w:tc>
          <w:tcPr>
            <w:tcW w:w="9752" w:type="dxa"/>
            <w:gridSpan w:val="2"/>
          </w:tcPr>
          <w:p w14:paraId="056DA41F" w14:textId="77777777" w:rsidR="001B4322" w:rsidRPr="00836C40" w:rsidRDefault="001B4322" w:rsidP="001B4322">
            <w:pPr>
              <w:rPr>
                <w:noProof/>
              </w:rPr>
            </w:pPr>
          </w:p>
        </w:tc>
      </w:tr>
      <w:tr w:rsidR="001B4322" w:rsidRPr="00676425" w14:paraId="1AD9F4C5" w14:textId="77777777" w:rsidTr="001B4322">
        <w:trPr>
          <w:trHeight w:val="240"/>
          <w:jc w:val="center"/>
        </w:trPr>
        <w:tc>
          <w:tcPr>
            <w:tcW w:w="4876" w:type="dxa"/>
          </w:tcPr>
          <w:p w14:paraId="176D40C7" w14:textId="77777777" w:rsidR="001B4322" w:rsidRPr="0059292E" w:rsidRDefault="001B4322" w:rsidP="001B4322">
            <w:pPr>
              <w:pStyle w:val="ColumnHeading"/>
              <w:rPr>
                <w:noProof/>
              </w:rPr>
            </w:pPr>
            <w:r w:rsidRPr="0059292E">
              <w:t>Komisijas ierosinātais teksts</w:t>
            </w:r>
          </w:p>
        </w:tc>
        <w:tc>
          <w:tcPr>
            <w:tcW w:w="4876" w:type="dxa"/>
          </w:tcPr>
          <w:p w14:paraId="555AE397" w14:textId="77777777" w:rsidR="001B4322" w:rsidRPr="0059292E" w:rsidRDefault="001B4322" w:rsidP="001B4322">
            <w:pPr>
              <w:pStyle w:val="ColumnHeading"/>
              <w:rPr>
                <w:noProof/>
              </w:rPr>
            </w:pPr>
            <w:r w:rsidRPr="0059292E">
              <w:t>Grozījums</w:t>
            </w:r>
          </w:p>
        </w:tc>
      </w:tr>
      <w:tr w:rsidR="001B4322" w:rsidRPr="008B3589" w14:paraId="3630DC64" w14:textId="77777777" w:rsidTr="001B4322">
        <w:trPr>
          <w:jc w:val="center"/>
        </w:trPr>
        <w:tc>
          <w:tcPr>
            <w:tcW w:w="4876" w:type="dxa"/>
          </w:tcPr>
          <w:p w14:paraId="368FE609" w14:textId="77777777" w:rsidR="001B4322" w:rsidRPr="0059292E" w:rsidRDefault="001B4322" w:rsidP="001B4322">
            <w:pPr>
              <w:pStyle w:val="Normal6"/>
              <w:rPr>
                <w:noProof/>
              </w:rPr>
            </w:pPr>
          </w:p>
        </w:tc>
        <w:tc>
          <w:tcPr>
            <w:tcW w:w="4876" w:type="dxa"/>
          </w:tcPr>
          <w:p w14:paraId="4978B126" w14:textId="77777777" w:rsidR="001B4322" w:rsidRPr="0059292E" w:rsidRDefault="001B4322" w:rsidP="001B4322">
            <w:pPr>
              <w:pStyle w:val="Normal6"/>
              <w:rPr>
                <w:noProof/>
              </w:rPr>
            </w:pPr>
            <w:r w:rsidRPr="0059292E">
              <w:rPr>
                <w:b/>
                <w:i/>
              </w:rPr>
              <w:t>8a)</w:t>
            </w:r>
            <w:r w:rsidRPr="0059292E">
              <w:tab/>
            </w:r>
            <w:r w:rsidRPr="0059292E">
              <w:rPr>
                <w:b/>
                <w:i/>
              </w:rPr>
              <w:t>Ņemot vērā ar kiberdrošību saistīto problēmu apmēru un investīcijas kiberdrošības spējās un iespējās citviet pasaulē, Savienībai un tās dalībvalstīm būtu jāpalielina finansiālais atbalsts pētniecībai, izstrādei un ieviešanai šajā jomā.</w:t>
            </w:r>
            <w:r w:rsidRPr="0059292E">
              <w:t xml:space="preserve"> </w:t>
            </w:r>
            <w:r w:rsidRPr="0059292E">
              <w:rPr>
                <w:b/>
                <w:i/>
              </w:rPr>
              <w:t>Lai īstenotu apjomradītus ietaupījumus un panāktu salīdzināmu aizsardzības līmeni visā Savienībā, dalībvalstīm būtu jācenšas ieguldīt Eiropas sistēmā, attiecīgā gadījumā izmantojot Kompetenču centra mehānismu.</w:t>
            </w:r>
          </w:p>
        </w:tc>
      </w:tr>
    </w:tbl>
    <w:p w14:paraId="0B83BD27" w14:textId="77777777" w:rsidR="001B4322" w:rsidRPr="00676425" w:rsidRDefault="001B4322" w:rsidP="001B4322">
      <w:pPr>
        <w:rPr>
          <w:noProof/>
        </w:rPr>
      </w:pPr>
      <w:r>
        <w:rPr>
          <w:rStyle w:val="HideTWBExt"/>
        </w:rPr>
        <w:t>&lt;/Amend&gt;</w:t>
      </w:r>
    </w:p>
    <w:p w14:paraId="57FC25F5"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6</w:t>
      </w:r>
      <w:r>
        <w:rPr>
          <w:rStyle w:val="HideTWBExt"/>
        </w:rPr>
        <w:t>&lt;/NumAm&gt;</w:t>
      </w:r>
    </w:p>
    <w:p w14:paraId="7F4908F5"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2FE9A0DB" w14:textId="77777777" w:rsidR="001B4322" w:rsidRPr="00676425" w:rsidRDefault="001B4322" w:rsidP="001B4322">
      <w:pPr>
        <w:pStyle w:val="NormalBold"/>
        <w:rPr>
          <w:noProof/>
        </w:rPr>
      </w:pPr>
      <w:r>
        <w:rPr>
          <w:rStyle w:val="HideTWBExt"/>
        </w:rPr>
        <w:t>&lt;Article&gt;</w:t>
      </w:r>
      <w:r w:rsidRPr="0059292E">
        <w:t>8.b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3A67A7F4" w14:textId="77777777" w:rsidTr="001B4322">
        <w:trPr>
          <w:trHeight w:hRule="exact" w:val="240"/>
          <w:jc w:val="center"/>
        </w:trPr>
        <w:tc>
          <w:tcPr>
            <w:tcW w:w="9752" w:type="dxa"/>
            <w:gridSpan w:val="2"/>
          </w:tcPr>
          <w:p w14:paraId="30CCC328" w14:textId="77777777" w:rsidR="001B4322" w:rsidRPr="00676425" w:rsidRDefault="001B4322" w:rsidP="001B4322">
            <w:pPr>
              <w:rPr>
                <w:noProof/>
              </w:rPr>
            </w:pPr>
          </w:p>
        </w:tc>
      </w:tr>
      <w:tr w:rsidR="001B4322" w:rsidRPr="00676425" w14:paraId="33FFDC62" w14:textId="77777777" w:rsidTr="001B4322">
        <w:trPr>
          <w:trHeight w:val="240"/>
          <w:jc w:val="center"/>
        </w:trPr>
        <w:tc>
          <w:tcPr>
            <w:tcW w:w="4876" w:type="dxa"/>
          </w:tcPr>
          <w:p w14:paraId="35A30DFD" w14:textId="77777777" w:rsidR="001B4322" w:rsidRPr="0059292E" w:rsidRDefault="001B4322" w:rsidP="001B4322">
            <w:pPr>
              <w:pStyle w:val="ColumnHeading"/>
              <w:rPr>
                <w:noProof/>
              </w:rPr>
            </w:pPr>
            <w:r w:rsidRPr="0059292E">
              <w:t>Komisijas ierosinātais teksts</w:t>
            </w:r>
          </w:p>
        </w:tc>
        <w:tc>
          <w:tcPr>
            <w:tcW w:w="4876" w:type="dxa"/>
          </w:tcPr>
          <w:p w14:paraId="4B5C6E4A" w14:textId="77777777" w:rsidR="001B4322" w:rsidRPr="0059292E" w:rsidRDefault="001B4322" w:rsidP="001B4322">
            <w:pPr>
              <w:pStyle w:val="ColumnHeading"/>
              <w:rPr>
                <w:noProof/>
              </w:rPr>
            </w:pPr>
            <w:r w:rsidRPr="0059292E">
              <w:t>Grozījums</w:t>
            </w:r>
          </w:p>
        </w:tc>
      </w:tr>
      <w:tr w:rsidR="001B4322" w:rsidRPr="008B3589" w14:paraId="55C5094E" w14:textId="77777777" w:rsidTr="001B4322">
        <w:trPr>
          <w:jc w:val="center"/>
        </w:trPr>
        <w:tc>
          <w:tcPr>
            <w:tcW w:w="4876" w:type="dxa"/>
          </w:tcPr>
          <w:p w14:paraId="79B66AB9" w14:textId="77777777" w:rsidR="001B4322" w:rsidRPr="0059292E" w:rsidRDefault="001B4322" w:rsidP="001B4322">
            <w:pPr>
              <w:pStyle w:val="Normal6"/>
              <w:rPr>
                <w:noProof/>
              </w:rPr>
            </w:pPr>
          </w:p>
        </w:tc>
        <w:tc>
          <w:tcPr>
            <w:tcW w:w="4876" w:type="dxa"/>
          </w:tcPr>
          <w:p w14:paraId="66293437" w14:textId="77777777" w:rsidR="001B4322" w:rsidRPr="0059292E" w:rsidRDefault="001B4322" w:rsidP="001B4322">
            <w:pPr>
              <w:pStyle w:val="Normal6"/>
              <w:rPr>
                <w:noProof/>
              </w:rPr>
            </w:pPr>
            <w:r w:rsidRPr="0059292E">
              <w:rPr>
                <w:b/>
                <w:i/>
              </w:rPr>
              <w:t>8b)</w:t>
            </w:r>
            <w:r w:rsidRPr="0059292E">
              <w:tab/>
            </w:r>
            <w:r w:rsidRPr="0059292E">
              <w:rPr>
                <w:b/>
                <w:i/>
              </w:rPr>
              <w:t xml:space="preserve">Integrētai drošībai kā principam būtu jāietekmē arī oficiāli un neoficiāli standartizācijas procesi; neoficiālos standartizācijas procesos ir pieņemts izstrādāt atsauces īstenošanu, ko publicē </w:t>
            </w:r>
            <w:r w:rsidRPr="0059292E">
              <w:rPr>
                <w:b/>
                <w:i/>
              </w:rPr>
              <w:lastRenderedPageBreak/>
              <w:t>bezmaksas un atvērtu licenču ietvaros.</w:t>
            </w:r>
            <w:r w:rsidRPr="0059292E">
              <w:t xml:space="preserve"> </w:t>
            </w:r>
            <w:r w:rsidRPr="0059292E">
              <w:rPr>
                <w:b/>
                <w:i/>
              </w:rPr>
              <w:t>Īstenošanas parauga droša izstrāde ir būtiska plaši izmantotā tīkla un tādas informācijas sistēmu infrastruktūras kā internets vispārējas uzticamības un noturības nodrošināšanai.</w:t>
            </w:r>
          </w:p>
        </w:tc>
      </w:tr>
    </w:tbl>
    <w:p w14:paraId="0302E1B0" w14:textId="77777777" w:rsidR="001B4322" w:rsidRPr="00676425" w:rsidRDefault="001B4322" w:rsidP="001B4322">
      <w:pPr>
        <w:rPr>
          <w:noProof/>
        </w:rPr>
      </w:pPr>
      <w:r>
        <w:rPr>
          <w:rStyle w:val="HideTWBExt"/>
        </w:rPr>
        <w:lastRenderedPageBreak/>
        <w:t>&lt;/Amend&gt;</w:t>
      </w:r>
    </w:p>
    <w:p w14:paraId="2098C314"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7</w:t>
      </w:r>
      <w:r>
        <w:rPr>
          <w:rStyle w:val="HideTWBExt"/>
        </w:rPr>
        <w:t>&lt;/NumAm&gt;</w:t>
      </w:r>
    </w:p>
    <w:p w14:paraId="1F809B34"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23CEE891" w14:textId="77777777" w:rsidR="001B4322" w:rsidRPr="00676425" w:rsidRDefault="001B4322" w:rsidP="001B4322">
      <w:pPr>
        <w:pStyle w:val="NormalBold"/>
        <w:rPr>
          <w:noProof/>
        </w:rPr>
      </w:pPr>
      <w:r>
        <w:rPr>
          <w:rStyle w:val="HideTWBExt"/>
        </w:rPr>
        <w:t>&lt;Article&gt;</w:t>
      </w:r>
      <w:r w:rsidRPr="0059292E">
        <w:t>9.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0DCC57FE" w14:textId="77777777" w:rsidTr="001B4322">
        <w:trPr>
          <w:trHeight w:hRule="exact" w:val="240"/>
          <w:jc w:val="center"/>
        </w:trPr>
        <w:tc>
          <w:tcPr>
            <w:tcW w:w="9752" w:type="dxa"/>
            <w:gridSpan w:val="2"/>
          </w:tcPr>
          <w:p w14:paraId="53BCD1E0" w14:textId="77777777" w:rsidR="001B4322" w:rsidRPr="00676425" w:rsidRDefault="001B4322" w:rsidP="001B4322">
            <w:pPr>
              <w:rPr>
                <w:noProof/>
              </w:rPr>
            </w:pPr>
          </w:p>
        </w:tc>
      </w:tr>
      <w:tr w:rsidR="001B4322" w:rsidRPr="00676425" w14:paraId="7F85FC36" w14:textId="77777777" w:rsidTr="001B4322">
        <w:trPr>
          <w:trHeight w:val="240"/>
          <w:jc w:val="center"/>
        </w:trPr>
        <w:tc>
          <w:tcPr>
            <w:tcW w:w="4876" w:type="dxa"/>
          </w:tcPr>
          <w:p w14:paraId="7358680A" w14:textId="77777777" w:rsidR="001B4322" w:rsidRPr="0059292E" w:rsidRDefault="001B4322" w:rsidP="001B4322">
            <w:pPr>
              <w:pStyle w:val="ColumnHeading"/>
              <w:rPr>
                <w:noProof/>
              </w:rPr>
            </w:pPr>
            <w:r w:rsidRPr="0059292E">
              <w:t>Komisijas ierosinātais teksts</w:t>
            </w:r>
          </w:p>
        </w:tc>
        <w:tc>
          <w:tcPr>
            <w:tcW w:w="4876" w:type="dxa"/>
          </w:tcPr>
          <w:p w14:paraId="219C2D63" w14:textId="77777777" w:rsidR="001B4322" w:rsidRPr="0059292E" w:rsidRDefault="001B4322" w:rsidP="001B4322">
            <w:pPr>
              <w:pStyle w:val="ColumnHeading"/>
              <w:rPr>
                <w:noProof/>
              </w:rPr>
            </w:pPr>
            <w:r w:rsidRPr="0059292E">
              <w:t>Grozījums</w:t>
            </w:r>
          </w:p>
        </w:tc>
      </w:tr>
      <w:tr w:rsidR="001B4322" w:rsidRPr="008B3589" w14:paraId="4A67754D" w14:textId="77777777" w:rsidTr="001B4322">
        <w:trPr>
          <w:jc w:val="center"/>
        </w:trPr>
        <w:tc>
          <w:tcPr>
            <w:tcW w:w="4876" w:type="dxa"/>
          </w:tcPr>
          <w:p w14:paraId="5229AE3C" w14:textId="77777777" w:rsidR="001B4322" w:rsidRPr="0059292E" w:rsidRDefault="001B4322" w:rsidP="001B4322">
            <w:pPr>
              <w:pStyle w:val="Normal6"/>
              <w:rPr>
                <w:noProof/>
              </w:rPr>
            </w:pPr>
            <w:r w:rsidRPr="0059292E">
              <w:t>9)</w:t>
            </w:r>
            <w:r w:rsidRPr="0059292E">
              <w:tab/>
              <w:t xml:space="preserve">Ņemot vērā, ka šīs iniciatīvas mērķi vislabāk ir sasniedzami, tajā </w:t>
            </w:r>
            <w:r w:rsidRPr="0059292E">
              <w:rPr>
                <w:b/>
                <w:i/>
              </w:rPr>
              <w:t>piedaloties</w:t>
            </w:r>
            <w:r w:rsidRPr="0059292E">
              <w:t xml:space="preserve"> visām dalībvalstīm vai pēc iespējas lielākai dalībvalstu daļai, un tā kā dalībvalstu dalības stimulēšanas nolūkā balsstiesības būtu jāparedz tikai tām dalībvalstīm, kuras sniedz finansiālu ieguldījumu Kompetenču centra administratīvo un darbības izmaksu segšanai.</w:t>
            </w:r>
          </w:p>
        </w:tc>
        <w:tc>
          <w:tcPr>
            <w:tcW w:w="4876" w:type="dxa"/>
          </w:tcPr>
          <w:p w14:paraId="240E0F23" w14:textId="77777777" w:rsidR="001B4322" w:rsidRPr="0059292E" w:rsidRDefault="001B4322" w:rsidP="001B4322">
            <w:pPr>
              <w:pStyle w:val="Normal6"/>
              <w:rPr>
                <w:noProof/>
              </w:rPr>
            </w:pPr>
            <w:r w:rsidRPr="0059292E">
              <w:t>9)</w:t>
            </w:r>
            <w:r w:rsidRPr="0059292E">
              <w:tab/>
              <w:t xml:space="preserve">Ņemot vērā, ka šīs iniciatīvas mērķi vislabāk ir sasniedzami, tajā </w:t>
            </w:r>
            <w:r w:rsidRPr="0059292E">
              <w:rPr>
                <w:b/>
                <w:i/>
              </w:rPr>
              <w:t>sniedzot ieguldījumu</w:t>
            </w:r>
            <w:r w:rsidRPr="0059292E">
              <w:t xml:space="preserve"> visām dalībvalstīm vai pēc iespējas lielākai dalībvalstu daļai, un tā kā dalībvalstu dalības stimulēšanas nolūkā balsstiesības būtu jāparedz tikai tām dalībvalstīm, kuras sniedz finansiālu ieguldījumu Kompetenču centra administratīvo un darbības izmaksu segšanai.</w:t>
            </w:r>
          </w:p>
        </w:tc>
      </w:tr>
    </w:tbl>
    <w:p w14:paraId="7E0BDEAA" w14:textId="77777777" w:rsidR="001B4322" w:rsidRPr="00676425" w:rsidRDefault="001B4322" w:rsidP="001B4322">
      <w:pPr>
        <w:rPr>
          <w:noProof/>
        </w:rPr>
      </w:pPr>
      <w:r>
        <w:rPr>
          <w:rStyle w:val="HideTWBExt"/>
        </w:rPr>
        <w:t>&lt;/Amend&gt;</w:t>
      </w:r>
    </w:p>
    <w:p w14:paraId="286A1BD7"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w:t>
      </w:r>
      <w:r>
        <w:rPr>
          <w:rStyle w:val="HideTWBExt"/>
        </w:rPr>
        <w:t>&lt;/NumAm&gt;</w:t>
      </w:r>
    </w:p>
    <w:p w14:paraId="09BAD928"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60298309" w14:textId="77777777" w:rsidR="001B4322" w:rsidRPr="00676425" w:rsidRDefault="001B4322" w:rsidP="001B4322">
      <w:pPr>
        <w:pStyle w:val="NormalBold"/>
        <w:rPr>
          <w:noProof/>
        </w:rPr>
      </w:pPr>
      <w:r>
        <w:rPr>
          <w:rStyle w:val="HideTWBExt"/>
        </w:rPr>
        <w:t>&lt;Article&gt;</w:t>
      </w:r>
      <w:r w:rsidRPr="0059292E">
        <w:t>12.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6F061B3D" w14:textId="77777777" w:rsidTr="001B4322">
        <w:trPr>
          <w:trHeight w:hRule="exact" w:val="240"/>
          <w:jc w:val="center"/>
        </w:trPr>
        <w:tc>
          <w:tcPr>
            <w:tcW w:w="9752" w:type="dxa"/>
            <w:gridSpan w:val="2"/>
          </w:tcPr>
          <w:p w14:paraId="3394D041" w14:textId="77777777" w:rsidR="001B4322" w:rsidRPr="00676425" w:rsidRDefault="001B4322" w:rsidP="001B4322">
            <w:pPr>
              <w:rPr>
                <w:noProof/>
              </w:rPr>
            </w:pPr>
          </w:p>
        </w:tc>
      </w:tr>
      <w:tr w:rsidR="001B4322" w:rsidRPr="00676425" w14:paraId="2B266FB0" w14:textId="77777777" w:rsidTr="001B4322">
        <w:trPr>
          <w:trHeight w:val="240"/>
          <w:jc w:val="center"/>
        </w:trPr>
        <w:tc>
          <w:tcPr>
            <w:tcW w:w="4876" w:type="dxa"/>
          </w:tcPr>
          <w:p w14:paraId="584FD3E4" w14:textId="77777777" w:rsidR="001B4322" w:rsidRPr="0059292E" w:rsidRDefault="001B4322" w:rsidP="001B4322">
            <w:pPr>
              <w:pStyle w:val="ColumnHeading"/>
              <w:rPr>
                <w:noProof/>
              </w:rPr>
            </w:pPr>
            <w:r w:rsidRPr="0059292E">
              <w:t>Komisijas ierosinātais teksts</w:t>
            </w:r>
          </w:p>
        </w:tc>
        <w:tc>
          <w:tcPr>
            <w:tcW w:w="4876" w:type="dxa"/>
          </w:tcPr>
          <w:p w14:paraId="0980BEDA" w14:textId="77777777" w:rsidR="001B4322" w:rsidRPr="0059292E" w:rsidRDefault="001B4322" w:rsidP="001B4322">
            <w:pPr>
              <w:pStyle w:val="ColumnHeading"/>
              <w:rPr>
                <w:noProof/>
              </w:rPr>
            </w:pPr>
            <w:r w:rsidRPr="0059292E">
              <w:t>Grozījums</w:t>
            </w:r>
          </w:p>
        </w:tc>
      </w:tr>
      <w:tr w:rsidR="001B4322" w:rsidRPr="008B3589" w14:paraId="1B29A0C5" w14:textId="77777777" w:rsidTr="001B4322">
        <w:trPr>
          <w:jc w:val="center"/>
        </w:trPr>
        <w:tc>
          <w:tcPr>
            <w:tcW w:w="4876" w:type="dxa"/>
          </w:tcPr>
          <w:p w14:paraId="7C977924" w14:textId="77777777" w:rsidR="001B4322" w:rsidRPr="0059292E" w:rsidRDefault="001B4322" w:rsidP="001B4322">
            <w:pPr>
              <w:pStyle w:val="Normal6"/>
              <w:rPr>
                <w:noProof/>
              </w:rPr>
            </w:pPr>
            <w:r w:rsidRPr="0059292E">
              <w:t>12)</w:t>
            </w:r>
            <w:r w:rsidRPr="0059292E">
              <w:tab/>
              <w:t xml:space="preserve">Nacionālie koordinācijas centri būtu jāizvēlas dalībvalstīm. Papildus nepieciešamajām administratīvajām spējām šajos centros vajadzētu būt attīstītai vai arī tieši pieejamai tehnoloģiskai lietpratībai kiberdrošības jomā, jo īpaši tādās sfērās kā kriptogrāfija, IKT drošības pakalpojumi, ielaušanās atklāšana, sistēmu drošība, tīklu drošība, programmatūras un lietojumprogrammu drošība, vai drošības </w:t>
            </w:r>
            <w:r w:rsidRPr="0059292E">
              <w:lastRenderedPageBreak/>
              <w:t>un privātuma cilvēciskie un sabiedriskie aspekti. Centriem būtu jāspēj arī efektīvi iesaistīties un nodrošināt koordināciju ar industriju, publisko sektoru, tostarp saskaņā ar Eiropas Parlamenta un Padomes Direktīvu (ES) 2016/1148</w:t>
            </w:r>
            <w:r w:rsidRPr="0059292E">
              <w:rPr>
                <w:rStyle w:val="Sup"/>
                <w:color w:val="auto"/>
              </w:rPr>
              <w:t>23</w:t>
            </w:r>
            <w:r w:rsidRPr="0059292E">
              <w:t xml:space="preserve"> izraudzītām iestādēm, un pētniecības kopienu.</w:t>
            </w:r>
          </w:p>
        </w:tc>
        <w:tc>
          <w:tcPr>
            <w:tcW w:w="4876" w:type="dxa"/>
          </w:tcPr>
          <w:p w14:paraId="5A0F61D9" w14:textId="77777777" w:rsidR="001B4322" w:rsidRPr="0059292E" w:rsidRDefault="001B4322" w:rsidP="001B4322">
            <w:pPr>
              <w:pStyle w:val="Normal6"/>
              <w:rPr>
                <w:noProof/>
              </w:rPr>
            </w:pPr>
            <w:r w:rsidRPr="0059292E">
              <w:lastRenderedPageBreak/>
              <w:t>12)</w:t>
            </w:r>
            <w:r w:rsidRPr="0059292E">
              <w:tab/>
              <w:t xml:space="preserve">Nacionālie koordinācijas centri būtu jāizvēlas dalībvalstīm. Papildus nepieciešamajām administratīvajām spējām šajos centros vajadzētu būt attīstītai vai arī tieši pieejamai tehnoloģiskai lietpratībai kiberdrošības jomā, jo īpaši tādās sfērās kā kriptogrāfija, IKT drošības pakalpojumi, ielaušanās atklāšana, sistēmu drošība, tīklu drošība, programmatūras un lietojumprogrammu drošība, vai drošības </w:t>
            </w:r>
            <w:r w:rsidRPr="0059292E">
              <w:lastRenderedPageBreak/>
              <w:t>un privātuma cilvēciskie</w:t>
            </w:r>
            <w:r w:rsidRPr="0059292E">
              <w:rPr>
                <w:b/>
                <w:i/>
              </w:rPr>
              <w:t>, ētiskie</w:t>
            </w:r>
            <w:r w:rsidRPr="0059292E">
              <w:t xml:space="preserve"> un sabiedriskie aspekti. Centriem būtu jāspēj arī efektīvi iesaistīties un nodrošināt koordināciju ar industriju, publisko sektoru, tostarp saskaņā ar Eiropas Parlamenta un Padomes Direktīvu (ES) 2016/1148</w:t>
            </w:r>
            <w:r w:rsidRPr="0059292E">
              <w:rPr>
                <w:rStyle w:val="Sup"/>
                <w:color w:val="auto"/>
              </w:rPr>
              <w:t>23</w:t>
            </w:r>
            <w:r w:rsidRPr="0059292E">
              <w:t xml:space="preserve"> izraudzītām iestādēm, un pētniecības kopienu. </w:t>
            </w:r>
            <w:r w:rsidRPr="0059292E">
              <w:rPr>
                <w:b/>
                <w:i/>
              </w:rPr>
              <w:t>Turklāt sabiedrība būtu jāinformē par kiberdrošību, izmantojot atbilstīgus saziņas līdzekļus.</w:t>
            </w:r>
          </w:p>
        </w:tc>
      </w:tr>
      <w:tr w:rsidR="001B4322" w:rsidRPr="00676425" w14:paraId="1EA4F3C0" w14:textId="77777777" w:rsidTr="001B4322">
        <w:trPr>
          <w:jc w:val="center"/>
        </w:trPr>
        <w:tc>
          <w:tcPr>
            <w:tcW w:w="4876" w:type="dxa"/>
          </w:tcPr>
          <w:p w14:paraId="27095E5D" w14:textId="77777777" w:rsidR="001B4322" w:rsidRPr="0059292E" w:rsidRDefault="001B4322" w:rsidP="001B4322">
            <w:pPr>
              <w:pStyle w:val="Normal6"/>
              <w:rPr>
                <w:noProof/>
              </w:rPr>
            </w:pPr>
            <w:r w:rsidRPr="0059292E">
              <w:lastRenderedPageBreak/>
              <w:t>_________________</w:t>
            </w:r>
          </w:p>
        </w:tc>
        <w:tc>
          <w:tcPr>
            <w:tcW w:w="4876" w:type="dxa"/>
          </w:tcPr>
          <w:p w14:paraId="2D75E37D" w14:textId="77777777" w:rsidR="001B4322" w:rsidRPr="0059292E" w:rsidRDefault="001B4322" w:rsidP="001B4322">
            <w:pPr>
              <w:pStyle w:val="Normal6"/>
              <w:rPr>
                <w:noProof/>
              </w:rPr>
            </w:pPr>
            <w:r w:rsidRPr="0059292E">
              <w:t>_________________</w:t>
            </w:r>
          </w:p>
        </w:tc>
      </w:tr>
      <w:tr w:rsidR="001B4322" w:rsidRPr="008B3589" w14:paraId="433E068C" w14:textId="77777777" w:rsidTr="001B4322">
        <w:trPr>
          <w:jc w:val="center"/>
        </w:trPr>
        <w:tc>
          <w:tcPr>
            <w:tcW w:w="4876" w:type="dxa"/>
          </w:tcPr>
          <w:p w14:paraId="3927CF36" w14:textId="77777777" w:rsidR="001B4322" w:rsidRPr="0059292E" w:rsidRDefault="001B4322" w:rsidP="001B4322">
            <w:pPr>
              <w:pStyle w:val="Normal6"/>
              <w:rPr>
                <w:noProof/>
              </w:rPr>
            </w:pPr>
            <w:r w:rsidRPr="0059292E">
              <w:rPr>
                <w:rStyle w:val="Sup"/>
                <w:color w:val="auto"/>
              </w:rPr>
              <w:t>23</w:t>
            </w:r>
            <w:r w:rsidRPr="0059292E">
              <w:t>Eiropas Parlamenta un Padomes 2016. gada 6. jūlija Direktīva (ES) 2016/1148 par pasākumiem nolūkā panākt vienādi augsta līmeņa tīklu un informācijas sistēmu drošību visā Savienībā (OV L 194, 19.7.2016., 1. lpp.).</w:t>
            </w:r>
          </w:p>
        </w:tc>
        <w:tc>
          <w:tcPr>
            <w:tcW w:w="4876" w:type="dxa"/>
          </w:tcPr>
          <w:p w14:paraId="474528E0" w14:textId="77777777" w:rsidR="001B4322" w:rsidRPr="0059292E" w:rsidRDefault="001B4322" w:rsidP="001B4322">
            <w:pPr>
              <w:pStyle w:val="Normal6"/>
              <w:rPr>
                <w:noProof/>
              </w:rPr>
            </w:pPr>
            <w:r w:rsidRPr="0059292E">
              <w:rPr>
                <w:rStyle w:val="Sup"/>
                <w:color w:val="auto"/>
              </w:rPr>
              <w:t>23</w:t>
            </w:r>
            <w:r w:rsidRPr="0059292E">
              <w:t>Eiropas Parlamenta un Padomes 2016. gada 6. jūlija Direktīva (ES) 2016/1148 par pasākumiem nolūkā panākt vienādi augsta līmeņa tīklu un informācijas sistēmu drošību visā Savienībā (OV L 194, 19.7.2016., 1. lpp.).</w:t>
            </w:r>
          </w:p>
        </w:tc>
      </w:tr>
    </w:tbl>
    <w:p w14:paraId="3D8DF549" w14:textId="77777777" w:rsidR="001B4322" w:rsidRPr="00676425" w:rsidRDefault="001B4322" w:rsidP="001B4322">
      <w:pPr>
        <w:rPr>
          <w:noProof/>
        </w:rPr>
      </w:pPr>
      <w:r>
        <w:rPr>
          <w:rStyle w:val="HideTWBExt"/>
        </w:rPr>
        <w:t>&lt;/Amend&gt;</w:t>
      </w:r>
    </w:p>
    <w:p w14:paraId="0A07D5DA"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9</w:t>
      </w:r>
      <w:r>
        <w:rPr>
          <w:rStyle w:val="HideTWBExt"/>
        </w:rPr>
        <w:t>&lt;/NumAm&gt;</w:t>
      </w:r>
    </w:p>
    <w:p w14:paraId="69A3C7FC"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4B3C0CCD" w14:textId="77777777" w:rsidR="001B4322" w:rsidRPr="00676425" w:rsidRDefault="001B4322" w:rsidP="001B4322">
      <w:pPr>
        <w:pStyle w:val="NormalBold"/>
        <w:rPr>
          <w:noProof/>
        </w:rPr>
      </w:pPr>
      <w:r>
        <w:rPr>
          <w:rStyle w:val="HideTWBExt"/>
        </w:rPr>
        <w:t>&lt;Article&gt;</w:t>
      </w:r>
      <w:r w:rsidRPr="0059292E">
        <w:t>15.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4CF92077" w14:textId="77777777" w:rsidTr="001B4322">
        <w:trPr>
          <w:trHeight w:hRule="exact" w:val="240"/>
          <w:jc w:val="center"/>
        </w:trPr>
        <w:tc>
          <w:tcPr>
            <w:tcW w:w="9752" w:type="dxa"/>
            <w:gridSpan w:val="2"/>
          </w:tcPr>
          <w:p w14:paraId="59C3F0C8" w14:textId="77777777" w:rsidR="001B4322" w:rsidRPr="00676425" w:rsidRDefault="001B4322" w:rsidP="001B4322">
            <w:pPr>
              <w:rPr>
                <w:noProof/>
              </w:rPr>
            </w:pPr>
          </w:p>
        </w:tc>
      </w:tr>
      <w:tr w:rsidR="001B4322" w:rsidRPr="00676425" w14:paraId="0AE7D131" w14:textId="77777777" w:rsidTr="001B4322">
        <w:trPr>
          <w:trHeight w:val="240"/>
          <w:jc w:val="center"/>
        </w:trPr>
        <w:tc>
          <w:tcPr>
            <w:tcW w:w="4876" w:type="dxa"/>
          </w:tcPr>
          <w:p w14:paraId="0C5F6015" w14:textId="77777777" w:rsidR="001B4322" w:rsidRPr="0059292E" w:rsidRDefault="001B4322" w:rsidP="001B4322">
            <w:pPr>
              <w:pStyle w:val="ColumnHeading"/>
              <w:rPr>
                <w:noProof/>
              </w:rPr>
            </w:pPr>
            <w:r w:rsidRPr="0059292E">
              <w:t>Komisijas ierosinātais teksts</w:t>
            </w:r>
          </w:p>
        </w:tc>
        <w:tc>
          <w:tcPr>
            <w:tcW w:w="4876" w:type="dxa"/>
          </w:tcPr>
          <w:p w14:paraId="41F5B9DB" w14:textId="77777777" w:rsidR="001B4322" w:rsidRPr="0059292E" w:rsidRDefault="001B4322" w:rsidP="001B4322">
            <w:pPr>
              <w:pStyle w:val="ColumnHeading"/>
              <w:rPr>
                <w:noProof/>
              </w:rPr>
            </w:pPr>
            <w:r w:rsidRPr="0059292E">
              <w:t>Grozījums</w:t>
            </w:r>
          </w:p>
        </w:tc>
      </w:tr>
      <w:tr w:rsidR="001B4322" w:rsidRPr="008B3589" w14:paraId="5292B494" w14:textId="77777777" w:rsidTr="001B4322">
        <w:trPr>
          <w:jc w:val="center"/>
        </w:trPr>
        <w:tc>
          <w:tcPr>
            <w:tcW w:w="4876" w:type="dxa"/>
          </w:tcPr>
          <w:p w14:paraId="7A50F4FA" w14:textId="77777777" w:rsidR="001B4322" w:rsidRPr="0059292E" w:rsidRDefault="001B4322" w:rsidP="001B4322">
            <w:pPr>
              <w:pStyle w:val="Normal6"/>
              <w:rPr>
                <w:noProof/>
              </w:rPr>
            </w:pPr>
            <w:r w:rsidRPr="0059292E">
              <w:t>15)</w:t>
            </w:r>
            <w:r w:rsidRPr="0059292E">
              <w:tab/>
              <w:t xml:space="preserve">Kompetenču centram būtu jāpilda vairākas galvenās funkcijas. Pirmkārt, Kompetenču centram būtu jāsekmē Eiropas Kiberdrošības kompetenču tīkla darbība un jāpalīdz tās koordinēšanā, kā arī jāsniedz atbalsts kiberdrošības kompetenču kopienai. Kompetenču centram būtu jāuzņemas kiberdrošības tehnoloģiskās programmas vadība un jāsekmē Tīklā un kiberdrošības kompetenču kopienā apkopotās lietpratības pieejamība. Otrkārt, tam būtu jāīsteno Digitālās Eiropas programmas un pamatprogrammas “Apvārsnis Eiropa” attiecīgās daļas, piešķirot dotācijas, parasti pēc uzaicinājumiem iesniegt priekšlikumus konkursa kārtībā. Treškārt, Kompetenču </w:t>
            </w:r>
            <w:r w:rsidRPr="0059292E">
              <w:lastRenderedPageBreak/>
              <w:t>centram būtu jāveicina Savienības, dalībvalstu un/vai industrijas kopīgas investīcijas.</w:t>
            </w:r>
          </w:p>
        </w:tc>
        <w:tc>
          <w:tcPr>
            <w:tcW w:w="4876" w:type="dxa"/>
          </w:tcPr>
          <w:p w14:paraId="0ED31329" w14:textId="77777777" w:rsidR="001B4322" w:rsidRPr="0059292E" w:rsidRDefault="001B4322" w:rsidP="001B4322">
            <w:pPr>
              <w:pStyle w:val="Normal6"/>
              <w:rPr>
                <w:noProof/>
              </w:rPr>
            </w:pPr>
            <w:r w:rsidRPr="0059292E">
              <w:lastRenderedPageBreak/>
              <w:t>15)</w:t>
            </w:r>
            <w:r w:rsidRPr="0059292E">
              <w:tab/>
              <w:t>Kompetenču centram būtu jāpilda vairākas galvenās funkcijas. Pirmkārt, Kompetenču centram būtu jāsekmē Eiropas Kiberdrošības kompetenču tīkla darbība un jāpalīdz tās koordinēšanā, kā arī jāsniedz atbalsts kiberdrošības kompetenču kopienai. Kompetenču centram būtu jāuzņemas kiberdrošības tehnoloģiskās programmas vadība un jāsekmē Tīklā un kiberdrošības kompetenču kopienā apkopotās lietpratības pieejamība. Otrkārt, tam būtu jāīsteno Digitālās Eiropas programmas un pamatprogrammas “Apvārsnis Eiropa”</w:t>
            </w:r>
            <w:r w:rsidRPr="0059292E">
              <w:rPr>
                <w:b/>
                <w:i/>
              </w:rPr>
              <w:t>, kā arī Eiropas Aizsardzības fonda</w:t>
            </w:r>
            <w:r w:rsidRPr="0059292E">
              <w:t xml:space="preserve"> attiecīgās daļas, piešķirot dotācijas, parasti pēc uzaicinājumiem iesniegt priekšlikumus </w:t>
            </w:r>
            <w:r w:rsidRPr="0059292E">
              <w:lastRenderedPageBreak/>
              <w:t>konkursa kārtībā. Treškārt, Kompetenču centram būtu jāveicina Savienības, dalībvalstu un/vai industrijas kopīgas investīcijas.</w:t>
            </w:r>
          </w:p>
        </w:tc>
      </w:tr>
    </w:tbl>
    <w:p w14:paraId="612683CE" w14:textId="77777777" w:rsidR="001B4322" w:rsidRPr="00676425" w:rsidRDefault="001B4322" w:rsidP="001B4322">
      <w:pPr>
        <w:rPr>
          <w:noProof/>
        </w:rPr>
      </w:pPr>
      <w:r>
        <w:rPr>
          <w:rStyle w:val="HideTWBExt"/>
        </w:rPr>
        <w:lastRenderedPageBreak/>
        <w:t>&lt;/Amend&gt;</w:t>
      </w:r>
    </w:p>
    <w:p w14:paraId="1D9B6136"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10</w:t>
      </w:r>
      <w:r>
        <w:rPr>
          <w:rStyle w:val="HideTWBExt"/>
          <w:b w:val="0"/>
        </w:rPr>
        <w:t>&lt;/NumAm&gt;</w:t>
      </w:r>
    </w:p>
    <w:p w14:paraId="6CED1341"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E089F1F" w14:textId="77777777" w:rsidR="001B4322" w:rsidRPr="00676425" w:rsidRDefault="001B4322" w:rsidP="001B4322">
      <w:pPr>
        <w:pStyle w:val="NormalBold"/>
        <w:rPr>
          <w:noProof/>
        </w:rPr>
      </w:pPr>
      <w:r>
        <w:rPr>
          <w:rStyle w:val="HideTWBExt"/>
          <w:b w:val="0"/>
        </w:rPr>
        <w:t>&lt;Article&gt;</w:t>
      </w:r>
      <w:r w:rsidRPr="0059292E">
        <w:t>16. apsvērums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C56B226" w14:textId="77777777" w:rsidTr="001B4322">
        <w:trPr>
          <w:jc w:val="center"/>
        </w:trPr>
        <w:tc>
          <w:tcPr>
            <w:tcW w:w="9752" w:type="dxa"/>
            <w:gridSpan w:val="2"/>
          </w:tcPr>
          <w:p w14:paraId="0BCD4181" w14:textId="77777777" w:rsidR="001B4322" w:rsidRPr="00676425" w:rsidRDefault="001B4322" w:rsidP="001B4322">
            <w:pPr>
              <w:keepNext/>
              <w:rPr>
                <w:noProof/>
              </w:rPr>
            </w:pPr>
          </w:p>
        </w:tc>
      </w:tr>
      <w:tr w:rsidR="001B4322" w:rsidRPr="00676425" w14:paraId="63B900F8" w14:textId="77777777" w:rsidTr="001B4322">
        <w:trPr>
          <w:jc w:val="center"/>
        </w:trPr>
        <w:tc>
          <w:tcPr>
            <w:tcW w:w="4876" w:type="dxa"/>
          </w:tcPr>
          <w:p w14:paraId="04FD562B" w14:textId="77777777" w:rsidR="001B4322" w:rsidRPr="0059292E" w:rsidRDefault="001B4322" w:rsidP="001B4322">
            <w:pPr>
              <w:pStyle w:val="ColumnHeading"/>
              <w:keepNext/>
              <w:rPr>
                <w:noProof/>
              </w:rPr>
            </w:pPr>
            <w:r w:rsidRPr="0059292E">
              <w:t>Komisijas ierosinātais teksts</w:t>
            </w:r>
          </w:p>
        </w:tc>
        <w:tc>
          <w:tcPr>
            <w:tcW w:w="4876" w:type="dxa"/>
          </w:tcPr>
          <w:p w14:paraId="05DF547D" w14:textId="77777777" w:rsidR="001B4322" w:rsidRPr="0059292E" w:rsidRDefault="001B4322" w:rsidP="001B4322">
            <w:pPr>
              <w:pStyle w:val="ColumnHeading"/>
              <w:keepNext/>
              <w:rPr>
                <w:noProof/>
              </w:rPr>
            </w:pPr>
            <w:r w:rsidRPr="0059292E">
              <w:t>Grozījums</w:t>
            </w:r>
          </w:p>
        </w:tc>
      </w:tr>
      <w:tr w:rsidR="001B4322" w:rsidRPr="008B3589" w14:paraId="07AF3828" w14:textId="77777777" w:rsidTr="001B4322">
        <w:trPr>
          <w:jc w:val="center"/>
        </w:trPr>
        <w:tc>
          <w:tcPr>
            <w:tcW w:w="4876" w:type="dxa"/>
          </w:tcPr>
          <w:p w14:paraId="4B6727D3" w14:textId="77777777" w:rsidR="001B4322" w:rsidRPr="0059292E" w:rsidRDefault="001B4322" w:rsidP="001B4322">
            <w:pPr>
              <w:pStyle w:val="Normal6"/>
              <w:rPr>
                <w:noProof/>
              </w:rPr>
            </w:pPr>
            <w:r w:rsidRPr="0059292E">
              <w:t>16)</w:t>
            </w:r>
            <w:r w:rsidRPr="0059292E">
              <w:tab/>
              <w:t>Kompetenču centram būtu jāveicina un jāatbalsta kiberdrošības kompetenču kopienas sadarbība un pasākumu koordinācija, kas aptvertu kiberdrošības tehnoloģiju izstrādē iesaistīto apjomīgu, atvērtu un daudzveidīgu dalībnieku kopumu. Šajā kopienā jo īpaši būtu jāietver pētniecības subjekti, piedāvājuma un pieprasījuma puses industrijas, kā arī publiskā sektora pārstāvji. Kiberdrošības kompetenču kopienai būtu jāsniedz ieguldījums Kompetenču centra pasākumos un darba plānā, kā arī tai būtu jāgūst labums no Kompetenču centra un Tīkla kopienas veidošanas pasākumiem, taču tai nevajadzētu būt kā citādi privileģētai attiecībā uz uzaicinājumiem iesniegt priekšlikumus vai uzaicinājumiem iesniegt piedāvājumus.</w:t>
            </w:r>
          </w:p>
        </w:tc>
        <w:tc>
          <w:tcPr>
            <w:tcW w:w="4876" w:type="dxa"/>
          </w:tcPr>
          <w:p w14:paraId="4F6F9B8C" w14:textId="77777777" w:rsidR="001B4322" w:rsidRPr="0059292E" w:rsidRDefault="001B4322" w:rsidP="001B4322">
            <w:pPr>
              <w:pStyle w:val="Normal6"/>
              <w:rPr>
                <w:noProof/>
                <w:szCs w:val="24"/>
              </w:rPr>
            </w:pPr>
            <w:r w:rsidRPr="0059292E">
              <w:t>16)</w:t>
            </w:r>
            <w:r w:rsidRPr="0059292E">
              <w:tab/>
              <w:t xml:space="preserve">Kompetenču centram būtu jāveicina un jāatbalsta kiberdrošības kompetenču kopienas sadarbība un pasākumu koordinācija, kas aptvertu kiberdrošības tehnoloģiju izstrādē iesaistīto apjomīgu, atvērtu un daudzveidīgu dalībnieku kopumu. Šajā kopienā jo īpaši būtu jāietver pētniecības subjekti, </w:t>
            </w:r>
            <w:r w:rsidRPr="0059292E">
              <w:rPr>
                <w:b/>
                <w:i/>
              </w:rPr>
              <w:t xml:space="preserve">tostarp tie, kas nodarbojas ar kiberdrošības ētiku, </w:t>
            </w:r>
            <w:r w:rsidRPr="0059292E">
              <w:t>piedāvājuma un pieprasījuma puses industrijas, kā arī publiskā sektora pārstāvji. Kiberdrošības kompetenču kopienai būtu jāsniedz ieguldījums Kompetenču centra pasākumos un darba plānā, kā arī tai būtu jāgūst labums no Kompetenču centra un Tīkla kopienas veidošanas pasākumiem, taču tai nevajadzētu būt kā citādi privileģētai attiecībā uz uzaicinājumiem iesniegt priekšlikumus vai uzaicinājumiem iesniegt piedāvājumus.</w:t>
            </w:r>
          </w:p>
        </w:tc>
      </w:tr>
    </w:tbl>
    <w:p w14:paraId="680A1864" w14:textId="77777777" w:rsidR="001B4322" w:rsidRPr="00676425" w:rsidRDefault="001B4322" w:rsidP="001B4322">
      <w:pPr>
        <w:rPr>
          <w:noProof/>
        </w:rPr>
      </w:pPr>
      <w:r>
        <w:rPr>
          <w:rStyle w:val="HideTWBExt"/>
        </w:rPr>
        <w:t>&lt;/Amend&gt;</w:t>
      </w:r>
    </w:p>
    <w:p w14:paraId="6656A791"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w:t>
      </w:r>
      <w:r>
        <w:rPr>
          <w:rStyle w:val="HideTWBExt"/>
        </w:rPr>
        <w:t>&lt;/NumAm&gt;</w:t>
      </w:r>
    </w:p>
    <w:p w14:paraId="25674D74"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07132493" w14:textId="77777777" w:rsidR="001B4322" w:rsidRPr="00676425" w:rsidRDefault="001B4322" w:rsidP="001B4322">
      <w:pPr>
        <w:pStyle w:val="NormalBold"/>
        <w:rPr>
          <w:noProof/>
        </w:rPr>
      </w:pPr>
      <w:r>
        <w:rPr>
          <w:rStyle w:val="HideTWBExt"/>
        </w:rPr>
        <w:t>&lt;Article&gt;</w:t>
      </w:r>
      <w:r w:rsidRPr="0059292E">
        <w:t>17.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2A0EDEE5" w14:textId="77777777" w:rsidTr="001B4322">
        <w:trPr>
          <w:trHeight w:hRule="exact" w:val="240"/>
          <w:jc w:val="center"/>
        </w:trPr>
        <w:tc>
          <w:tcPr>
            <w:tcW w:w="9752" w:type="dxa"/>
            <w:gridSpan w:val="2"/>
          </w:tcPr>
          <w:p w14:paraId="046ECF2F" w14:textId="77777777" w:rsidR="001B4322" w:rsidRPr="00676425" w:rsidRDefault="001B4322" w:rsidP="001B4322">
            <w:pPr>
              <w:rPr>
                <w:noProof/>
              </w:rPr>
            </w:pPr>
          </w:p>
        </w:tc>
      </w:tr>
      <w:tr w:rsidR="001B4322" w:rsidRPr="00676425" w14:paraId="532B18DD" w14:textId="77777777" w:rsidTr="001B4322">
        <w:trPr>
          <w:trHeight w:val="240"/>
          <w:jc w:val="center"/>
        </w:trPr>
        <w:tc>
          <w:tcPr>
            <w:tcW w:w="4876" w:type="dxa"/>
          </w:tcPr>
          <w:p w14:paraId="1789C019" w14:textId="77777777" w:rsidR="001B4322" w:rsidRPr="0059292E" w:rsidRDefault="001B4322" w:rsidP="001B4322">
            <w:pPr>
              <w:pStyle w:val="ColumnHeading"/>
              <w:rPr>
                <w:noProof/>
              </w:rPr>
            </w:pPr>
            <w:r w:rsidRPr="0059292E">
              <w:t>Komisijas ierosinātais teksts</w:t>
            </w:r>
          </w:p>
        </w:tc>
        <w:tc>
          <w:tcPr>
            <w:tcW w:w="4876" w:type="dxa"/>
          </w:tcPr>
          <w:p w14:paraId="1A9B4ECF" w14:textId="77777777" w:rsidR="001B4322" w:rsidRPr="0059292E" w:rsidRDefault="001B4322" w:rsidP="001B4322">
            <w:pPr>
              <w:pStyle w:val="ColumnHeading"/>
              <w:rPr>
                <w:noProof/>
              </w:rPr>
            </w:pPr>
            <w:r w:rsidRPr="0059292E">
              <w:t>Grozījums</w:t>
            </w:r>
          </w:p>
        </w:tc>
      </w:tr>
      <w:tr w:rsidR="001B4322" w:rsidRPr="008B3589" w14:paraId="0E9D488F" w14:textId="77777777" w:rsidTr="001B4322">
        <w:trPr>
          <w:jc w:val="center"/>
        </w:trPr>
        <w:tc>
          <w:tcPr>
            <w:tcW w:w="4876" w:type="dxa"/>
          </w:tcPr>
          <w:p w14:paraId="3765C2EF" w14:textId="77777777" w:rsidR="001B4322" w:rsidRPr="0059292E" w:rsidRDefault="001B4322" w:rsidP="001B4322">
            <w:pPr>
              <w:pStyle w:val="Normal6"/>
              <w:rPr>
                <w:noProof/>
              </w:rPr>
            </w:pPr>
            <w:r w:rsidRPr="0059292E">
              <w:t>17)</w:t>
            </w:r>
            <w:r w:rsidRPr="0059292E">
              <w:tab/>
              <w:t xml:space="preserve">Lai apmierinātu gan pieprasījuma, </w:t>
            </w:r>
            <w:r w:rsidRPr="0059292E">
              <w:lastRenderedPageBreak/>
              <w:t>gan piedāvājuma puses industriju vajadzības, Kompetenču centra uzdevumam sniegt industrijām zināšanas un tehnisko palīdzību kiberdrošības jomā būtu jāattiecas gan uz IKT produktiem un pakalpojumiem, gan uz visiem citiem industriālajiem un tehnoloģiskajiem produktiem un risinājumiem, kuros jābūt integrētam kiberdrošības aspektam.</w:t>
            </w:r>
          </w:p>
        </w:tc>
        <w:tc>
          <w:tcPr>
            <w:tcW w:w="4876" w:type="dxa"/>
          </w:tcPr>
          <w:p w14:paraId="55F40CD6" w14:textId="77777777" w:rsidR="001B4322" w:rsidRPr="0059292E" w:rsidRDefault="001B4322" w:rsidP="001B4322">
            <w:pPr>
              <w:pStyle w:val="Normal6"/>
              <w:rPr>
                <w:noProof/>
              </w:rPr>
            </w:pPr>
            <w:r w:rsidRPr="0059292E">
              <w:lastRenderedPageBreak/>
              <w:t>17)</w:t>
            </w:r>
            <w:r w:rsidRPr="0059292E">
              <w:tab/>
              <w:t xml:space="preserve">Lai apmierinātu gan pieprasījuma, </w:t>
            </w:r>
            <w:r w:rsidRPr="0059292E">
              <w:lastRenderedPageBreak/>
              <w:t>gan piedāvājuma puses industriju vajadzības, Kompetenču centra uzdevumam sniegt industrijām zināšanas un tehnisko palīdzību kiberdrošības jomā būtu jāattiecas gan uz IKT produktiem</w:t>
            </w:r>
            <w:r w:rsidRPr="0059292E">
              <w:rPr>
                <w:b/>
                <w:i/>
              </w:rPr>
              <w:t>, procesiem</w:t>
            </w:r>
            <w:r w:rsidRPr="0059292E">
              <w:t xml:space="preserve"> un pakalpojumiem, gan uz visiem citiem industriālajiem un tehnoloģiskajiem produktiem un risinājumiem, kuros jābūt integrētam kiberdrošības aspektam.</w:t>
            </w:r>
          </w:p>
        </w:tc>
      </w:tr>
    </w:tbl>
    <w:p w14:paraId="42F54F1F" w14:textId="77777777" w:rsidR="001B4322" w:rsidRPr="00676425" w:rsidRDefault="001B4322" w:rsidP="001B4322">
      <w:pPr>
        <w:pStyle w:val="JustificationTitle"/>
        <w:rPr>
          <w:noProof/>
        </w:rPr>
      </w:pPr>
      <w:r>
        <w:rPr>
          <w:rStyle w:val="HideTWBExt"/>
        </w:rPr>
        <w:lastRenderedPageBreak/>
        <w:t>&lt;TitreJust&gt;</w:t>
      </w:r>
      <w:r w:rsidRPr="0059292E">
        <w:t>Pamatojums</w:t>
      </w:r>
      <w:r>
        <w:rPr>
          <w:rStyle w:val="HideTWBExt"/>
        </w:rPr>
        <w:t>&lt;/TitreJust&gt;</w:t>
      </w:r>
    </w:p>
    <w:p w14:paraId="57E92271" w14:textId="77777777" w:rsidR="001B4322" w:rsidRPr="00676425" w:rsidRDefault="001B4322" w:rsidP="001B4322">
      <w:pPr>
        <w:pStyle w:val="Normal12Italic"/>
        <w:rPr>
          <w:noProof/>
        </w:rPr>
      </w:pPr>
      <w:r>
        <w:t>Ņemot vērā savienotās nozares, visiem vērtības ķēdes dalībniekiem būtu dinamiski jānodrošina savu produktu un pakalpojumu kiberdrošība, sākot no izstrādes sākotnējā posma.</w:t>
      </w:r>
    </w:p>
    <w:p w14:paraId="25DB1C26" w14:textId="77777777" w:rsidR="001B4322" w:rsidRPr="00676425" w:rsidRDefault="001B4322" w:rsidP="001B4322">
      <w:pPr>
        <w:rPr>
          <w:noProof/>
        </w:rPr>
      </w:pPr>
      <w:r>
        <w:rPr>
          <w:rStyle w:val="HideTWBExt"/>
        </w:rPr>
        <w:t>&lt;/Amend&gt;</w:t>
      </w:r>
    </w:p>
    <w:p w14:paraId="61D3A223"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12</w:t>
      </w:r>
      <w:r>
        <w:rPr>
          <w:rStyle w:val="HideTWBExt"/>
          <w:b w:val="0"/>
        </w:rPr>
        <w:t>&lt;/NumAm&gt;</w:t>
      </w:r>
    </w:p>
    <w:p w14:paraId="0F000BBC"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FCED7CF" w14:textId="77777777" w:rsidR="001B4322" w:rsidRPr="00676425" w:rsidRDefault="001B4322" w:rsidP="001B4322">
      <w:pPr>
        <w:pStyle w:val="NormalBold"/>
        <w:rPr>
          <w:noProof/>
        </w:rPr>
      </w:pPr>
      <w:r>
        <w:rPr>
          <w:rStyle w:val="HideTWBExt"/>
          <w:b w:val="0"/>
        </w:rPr>
        <w:t>&lt;Article&gt;</w:t>
      </w:r>
      <w:r w:rsidRPr="0059292E">
        <w:t>17.a apsvērums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7DDF2C80" w14:textId="77777777" w:rsidTr="001B4322">
        <w:trPr>
          <w:jc w:val="center"/>
        </w:trPr>
        <w:tc>
          <w:tcPr>
            <w:tcW w:w="9752" w:type="dxa"/>
            <w:gridSpan w:val="2"/>
          </w:tcPr>
          <w:p w14:paraId="0D39CFA2" w14:textId="77777777" w:rsidR="001B4322" w:rsidRPr="00676425" w:rsidRDefault="001B4322" w:rsidP="001B4322">
            <w:pPr>
              <w:keepNext/>
              <w:rPr>
                <w:noProof/>
              </w:rPr>
            </w:pPr>
          </w:p>
        </w:tc>
      </w:tr>
      <w:tr w:rsidR="001B4322" w:rsidRPr="00676425" w14:paraId="4EEA2BF5" w14:textId="77777777" w:rsidTr="001B4322">
        <w:trPr>
          <w:jc w:val="center"/>
        </w:trPr>
        <w:tc>
          <w:tcPr>
            <w:tcW w:w="4876" w:type="dxa"/>
          </w:tcPr>
          <w:p w14:paraId="75BB229B" w14:textId="77777777" w:rsidR="001B4322" w:rsidRPr="0059292E" w:rsidRDefault="001B4322" w:rsidP="001B4322">
            <w:pPr>
              <w:pStyle w:val="ColumnHeading"/>
              <w:keepNext/>
              <w:rPr>
                <w:noProof/>
              </w:rPr>
            </w:pPr>
            <w:r w:rsidRPr="0059292E">
              <w:t>Komisijas ierosinātais teksts</w:t>
            </w:r>
          </w:p>
        </w:tc>
        <w:tc>
          <w:tcPr>
            <w:tcW w:w="4876" w:type="dxa"/>
          </w:tcPr>
          <w:p w14:paraId="272B9B1B" w14:textId="77777777" w:rsidR="001B4322" w:rsidRPr="0059292E" w:rsidRDefault="001B4322" w:rsidP="001B4322">
            <w:pPr>
              <w:pStyle w:val="ColumnHeading"/>
              <w:keepNext/>
              <w:rPr>
                <w:noProof/>
              </w:rPr>
            </w:pPr>
            <w:r w:rsidRPr="0059292E">
              <w:t>Grozījums</w:t>
            </w:r>
          </w:p>
        </w:tc>
      </w:tr>
      <w:tr w:rsidR="001B4322" w:rsidRPr="008B3589" w14:paraId="081F9B53" w14:textId="77777777" w:rsidTr="001B4322">
        <w:trPr>
          <w:jc w:val="center"/>
        </w:trPr>
        <w:tc>
          <w:tcPr>
            <w:tcW w:w="4876" w:type="dxa"/>
          </w:tcPr>
          <w:p w14:paraId="08A524FB" w14:textId="77777777" w:rsidR="001B4322" w:rsidRPr="0059292E" w:rsidRDefault="001B4322" w:rsidP="001B4322">
            <w:pPr>
              <w:pStyle w:val="Normal6"/>
              <w:rPr>
                <w:noProof/>
              </w:rPr>
            </w:pPr>
          </w:p>
        </w:tc>
        <w:tc>
          <w:tcPr>
            <w:tcW w:w="4876" w:type="dxa"/>
          </w:tcPr>
          <w:p w14:paraId="428875E5" w14:textId="77777777" w:rsidR="001B4322" w:rsidRPr="0059292E" w:rsidRDefault="001B4322" w:rsidP="001B4322">
            <w:pPr>
              <w:pStyle w:val="Normal6"/>
              <w:rPr>
                <w:noProof/>
                <w:szCs w:val="24"/>
              </w:rPr>
            </w:pPr>
            <w:r w:rsidRPr="0059292E">
              <w:rPr>
                <w:b/>
                <w:i/>
              </w:rPr>
              <w:t>17a)</w:t>
            </w:r>
            <w:r w:rsidRPr="0059292E">
              <w:rPr>
                <w:b/>
                <w:i/>
              </w:rPr>
              <w:tab/>
              <w:t>Kiberdrošības kompetenču centram būtu jāveicina modernu kiberdrošības produktu un risinājumu plaša izmantošana, jo īpaši tādu, kas ir starptautiski atzīti.</w:t>
            </w:r>
          </w:p>
        </w:tc>
      </w:tr>
    </w:tbl>
    <w:p w14:paraId="3F967D6B" w14:textId="77777777" w:rsidR="001B4322" w:rsidRPr="00676425" w:rsidRDefault="001B4322" w:rsidP="001B4322">
      <w:pPr>
        <w:rPr>
          <w:noProof/>
        </w:rPr>
      </w:pPr>
      <w:r>
        <w:rPr>
          <w:rStyle w:val="HideTWBExt"/>
        </w:rPr>
        <w:t>&lt;/Amend&gt;</w:t>
      </w:r>
    </w:p>
    <w:p w14:paraId="0B56498A"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13</w:t>
      </w:r>
      <w:r>
        <w:rPr>
          <w:rStyle w:val="HideTWBExt"/>
        </w:rPr>
        <w:t>&lt;/NumAm&gt;</w:t>
      </w:r>
    </w:p>
    <w:p w14:paraId="084FFA8B"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7F4B5DF1" w14:textId="77777777" w:rsidR="001B4322" w:rsidRPr="00676425" w:rsidRDefault="001B4322" w:rsidP="001B4322">
      <w:pPr>
        <w:pStyle w:val="NormalBold"/>
        <w:rPr>
          <w:noProof/>
        </w:rPr>
      </w:pPr>
      <w:r>
        <w:rPr>
          <w:rStyle w:val="HideTWBExt"/>
        </w:rPr>
        <w:t>&lt;Article&gt;</w:t>
      </w:r>
      <w:r w:rsidRPr="0059292E">
        <w:t>18.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3BC5F2A9" w14:textId="77777777" w:rsidTr="001B4322">
        <w:trPr>
          <w:trHeight w:hRule="exact" w:val="240"/>
          <w:jc w:val="center"/>
        </w:trPr>
        <w:tc>
          <w:tcPr>
            <w:tcW w:w="9752" w:type="dxa"/>
            <w:gridSpan w:val="2"/>
          </w:tcPr>
          <w:p w14:paraId="095FD047" w14:textId="77777777" w:rsidR="001B4322" w:rsidRPr="00676425" w:rsidRDefault="001B4322" w:rsidP="001B4322">
            <w:pPr>
              <w:rPr>
                <w:noProof/>
              </w:rPr>
            </w:pPr>
          </w:p>
        </w:tc>
      </w:tr>
      <w:tr w:rsidR="001B4322" w:rsidRPr="00676425" w14:paraId="6CE746C4" w14:textId="77777777" w:rsidTr="001B4322">
        <w:trPr>
          <w:trHeight w:val="240"/>
          <w:jc w:val="center"/>
        </w:trPr>
        <w:tc>
          <w:tcPr>
            <w:tcW w:w="4876" w:type="dxa"/>
          </w:tcPr>
          <w:p w14:paraId="33FB0015" w14:textId="77777777" w:rsidR="001B4322" w:rsidRPr="0059292E" w:rsidRDefault="001B4322" w:rsidP="001B4322">
            <w:pPr>
              <w:pStyle w:val="ColumnHeading"/>
              <w:rPr>
                <w:noProof/>
              </w:rPr>
            </w:pPr>
            <w:r w:rsidRPr="0059292E">
              <w:t>Komisijas ierosinātais teksts</w:t>
            </w:r>
          </w:p>
        </w:tc>
        <w:tc>
          <w:tcPr>
            <w:tcW w:w="4876" w:type="dxa"/>
          </w:tcPr>
          <w:p w14:paraId="3F3EF26E" w14:textId="77777777" w:rsidR="001B4322" w:rsidRPr="0059292E" w:rsidRDefault="001B4322" w:rsidP="001B4322">
            <w:pPr>
              <w:pStyle w:val="ColumnHeading"/>
              <w:rPr>
                <w:noProof/>
              </w:rPr>
            </w:pPr>
            <w:r w:rsidRPr="0059292E">
              <w:t>Grozījums</w:t>
            </w:r>
          </w:p>
        </w:tc>
      </w:tr>
      <w:tr w:rsidR="001B4322" w:rsidRPr="008B3589" w14:paraId="053CA569" w14:textId="77777777" w:rsidTr="001B4322">
        <w:trPr>
          <w:jc w:val="center"/>
        </w:trPr>
        <w:tc>
          <w:tcPr>
            <w:tcW w:w="4876" w:type="dxa"/>
          </w:tcPr>
          <w:p w14:paraId="7F92C11D" w14:textId="77777777" w:rsidR="001B4322" w:rsidRPr="0059292E" w:rsidRDefault="001B4322" w:rsidP="001B4322">
            <w:pPr>
              <w:pStyle w:val="Normal6"/>
              <w:rPr>
                <w:noProof/>
              </w:rPr>
            </w:pPr>
            <w:r w:rsidRPr="0059292E">
              <w:t>18)</w:t>
            </w:r>
            <w:r w:rsidRPr="0059292E">
              <w:tab/>
            </w:r>
            <w:r w:rsidRPr="0059292E">
              <w:rPr>
                <w:b/>
                <w:i/>
              </w:rPr>
              <w:t xml:space="preserve">Tā kā Kompetenču centram un Tīklam būtu jācenšas panākt sinerģijas starp kiberdrošības civilo un aizsardzības jomu, </w:t>
            </w:r>
            <w:r w:rsidRPr="0059292E">
              <w:t xml:space="preserve">pamatprogrammas “Apvārsnis Eiropa” finansētie projekti tiks īstenoti saskaņā ar Regulu XXX </w:t>
            </w:r>
            <w:r w:rsidRPr="0059292E">
              <w:lastRenderedPageBreak/>
              <w:t>[turpmāk</w:t>
            </w:r>
            <w:r w:rsidRPr="0059292E">
              <w:rPr>
                <w:b/>
                <w:i/>
              </w:rPr>
              <w:t> </w:t>
            </w:r>
            <w:r w:rsidRPr="0059292E">
              <w:t>“Apvārsnis Eiropa” regula], kurā noteikts, ka pētniecības un inovācijas pasākumi “Apvārsnis Eiropa” ietvaros ir vērsti uz civilajām vajadzībām.</w:t>
            </w:r>
          </w:p>
        </w:tc>
        <w:tc>
          <w:tcPr>
            <w:tcW w:w="4876" w:type="dxa"/>
          </w:tcPr>
          <w:p w14:paraId="3C0775BD" w14:textId="77777777" w:rsidR="001B4322" w:rsidRPr="0059292E" w:rsidRDefault="001B4322" w:rsidP="001B4322">
            <w:pPr>
              <w:pStyle w:val="Normal6"/>
              <w:rPr>
                <w:noProof/>
              </w:rPr>
            </w:pPr>
            <w:r w:rsidRPr="0059292E">
              <w:lastRenderedPageBreak/>
              <w:t>18)</w:t>
            </w:r>
            <w:r w:rsidRPr="0059292E">
              <w:tab/>
              <w:t>Pamatprogrammas “Apvārsnis Eiropa” finansētie projekti tiks īstenoti saskaņā ar Regulu XXX [turpmāk</w:t>
            </w:r>
            <w:r w:rsidRPr="0059292E">
              <w:rPr>
                <w:b/>
                <w:i/>
              </w:rPr>
              <w:t xml:space="preserve"> </w:t>
            </w:r>
            <w:r w:rsidRPr="0059292E">
              <w:t xml:space="preserve">“Apvārsnis Eiropa” regula], kurā noteikts, ka pētniecības un inovācijas pasākumi “Apvārsnis Eiropa” ietvaros ir vērsti uz </w:t>
            </w:r>
            <w:r w:rsidRPr="0059292E">
              <w:lastRenderedPageBreak/>
              <w:t>civilajām vajadzībām.</w:t>
            </w:r>
          </w:p>
        </w:tc>
      </w:tr>
    </w:tbl>
    <w:p w14:paraId="02A26725" w14:textId="77777777" w:rsidR="001B4322" w:rsidRPr="00676425" w:rsidRDefault="001B4322" w:rsidP="001B4322">
      <w:pPr>
        <w:rPr>
          <w:noProof/>
        </w:rPr>
      </w:pPr>
      <w:r>
        <w:rPr>
          <w:rStyle w:val="HideTWBExt"/>
        </w:rPr>
        <w:lastRenderedPageBreak/>
        <w:t>&lt;/Amend&gt;</w:t>
      </w:r>
    </w:p>
    <w:p w14:paraId="2B5B9A2F"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14</w:t>
      </w:r>
      <w:r>
        <w:rPr>
          <w:rStyle w:val="HideTWBExt"/>
        </w:rPr>
        <w:t>&lt;/NumAm&gt;</w:t>
      </w:r>
    </w:p>
    <w:p w14:paraId="7436C933"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74D1AF59" w14:textId="77777777" w:rsidR="001B4322" w:rsidRPr="00676425" w:rsidRDefault="001B4322" w:rsidP="001B4322">
      <w:pPr>
        <w:pStyle w:val="NormalBold"/>
        <w:rPr>
          <w:noProof/>
        </w:rPr>
      </w:pPr>
      <w:r>
        <w:rPr>
          <w:rStyle w:val="HideTWBExt"/>
        </w:rPr>
        <w:t>&lt;Article&gt;</w:t>
      </w:r>
      <w:r w:rsidRPr="0059292E">
        <w:t>20.a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70EDA550" w14:textId="77777777" w:rsidTr="001B4322">
        <w:trPr>
          <w:trHeight w:hRule="exact" w:val="240"/>
          <w:jc w:val="center"/>
        </w:trPr>
        <w:tc>
          <w:tcPr>
            <w:tcW w:w="9752" w:type="dxa"/>
            <w:gridSpan w:val="2"/>
          </w:tcPr>
          <w:p w14:paraId="2B40D30F" w14:textId="77777777" w:rsidR="001B4322" w:rsidRPr="00836C40" w:rsidRDefault="001B4322" w:rsidP="001B4322">
            <w:pPr>
              <w:rPr>
                <w:noProof/>
              </w:rPr>
            </w:pPr>
          </w:p>
        </w:tc>
      </w:tr>
      <w:tr w:rsidR="001B4322" w:rsidRPr="00676425" w14:paraId="1ABEC3CB" w14:textId="77777777" w:rsidTr="001B4322">
        <w:trPr>
          <w:trHeight w:val="240"/>
          <w:jc w:val="center"/>
        </w:trPr>
        <w:tc>
          <w:tcPr>
            <w:tcW w:w="4876" w:type="dxa"/>
          </w:tcPr>
          <w:p w14:paraId="67EBD71C" w14:textId="77777777" w:rsidR="001B4322" w:rsidRPr="0059292E" w:rsidRDefault="001B4322" w:rsidP="001B4322">
            <w:pPr>
              <w:pStyle w:val="ColumnHeading"/>
              <w:rPr>
                <w:noProof/>
              </w:rPr>
            </w:pPr>
            <w:r w:rsidRPr="0059292E">
              <w:t>Komisijas ierosinātais teksts</w:t>
            </w:r>
          </w:p>
        </w:tc>
        <w:tc>
          <w:tcPr>
            <w:tcW w:w="4876" w:type="dxa"/>
          </w:tcPr>
          <w:p w14:paraId="5DA8407C" w14:textId="77777777" w:rsidR="001B4322" w:rsidRPr="0059292E" w:rsidRDefault="001B4322" w:rsidP="001B4322">
            <w:pPr>
              <w:pStyle w:val="ColumnHeading"/>
              <w:rPr>
                <w:noProof/>
              </w:rPr>
            </w:pPr>
            <w:r w:rsidRPr="0059292E">
              <w:t>Grozījums</w:t>
            </w:r>
          </w:p>
        </w:tc>
      </w:tr>
      <w:tr w:rsidR="001B4322" w:rsidRPr="008B3589" w14:paraId="35CC669B" w14:textId="77777777" w:rsidTr="001B4322">
        <w:trPr>
          <w:jc w:val="center"/>
        </w:trPr>
        <w:tc>
          <w:tcPr>
            <w:tcW w:w="4876" w:type="dxa"/>
          </w:tcPr>
          <w:p w14:paraId="236A080F" w14:textId="77777777" w:rsidR="001B4322" w:rsidRPr="0059292E" w:rsidRDefault="001B4322" w:rsidP="001B4322">
            <w:pPr>
              <w:pStyle w:val="Normal6"/>
              <w:rPr>
                <w:noProof/>
              </w:rPr>
            </w:pPr>
          </w:p>
        </w:tc>
        <w:tc>
          <w:tcPr>
            <w:tcW w:w="4876" w:type="dxa"/>
          </w:tcPr>
          <w:p w14:paraId="35C3DB9A" w14:textId="77777777" w:rsidR="001B4322" w:rsidRPr="0059292E" w:rsidRDefault="001B4322" w:rsidP="001B4322">
            <w:pPr>
              <w:pStyle w:val="Normal6"/>
              <w:rPr>
                <w:noProof/>
              </w:rPr>
            </w:pPr>
            <w:r w:rsidRPr="0059292E">
              <w:rPr>
                <w:b/>
                <w:i/>
              </w:rPr>
              <w:t>20a)</w:t>
            </w:r>
            <w:r w:rsidRPr="0059292E">
              <w:tab/>
            </w:r>
            <w:r w:rsidRPr="0059292E">
              <w:rPr>
                <w:b/>
                <w:i/>
              </w:rPr>
              <w:t>Ņemot vērā, ka ar ENISA jau ir izveidota vēl viena specializēta Savienības kiberdrošības aģentūra, Kompetenču centra Valdei būtu jānodrošina, ka visas ar centru saistītās darbības tiek apspriestas ar ENISA sinerģiju radīšanas nolūkā.</w:t>
            </w:r>
          </w:p>
        </w:tc>
      </w:tr>
    </w:tbl>
    <w:p w14:paraId="7D8922F8" w14:textId="77777777" w:rsidR="001B4322" w:rsidRPr="00676425" w:rsidRDefault="001B4322" w:rsidP="001B4322">
      <w:pPr>
        <w:rPr>
          <w:noProof/>
        </w:rPr>
      </w:pPr>
      <w:r>
        <w:rPr>
          <w:rStyle w:val="HideTWBExt"/>
        </w:rPr>
        <w:t>&lt;/Amend&gt;</w:t>
      </w:r>
    </w:p>
    <w:p w14:paraId="110F7C0F"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15</w:t>
      </w:r>
      <w:r>
        <w:rPr>
          <w:rStyle w:val="HideTWBExt"/>
        </w:rPr>
        <w:t>&lt;/NumAm&gt;</w:t>
      </w:r>
    </w:p>
    <w:p w14:paraId="1A16F796"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7E24E871" w14:textId="77777777" w:rsidR="001B4322" w:rsidRPr="00676425" w:rsidRDefault="001B4322" w:rsidP="001B4322">
      <w:pPr>
        <w:pStyle w:val="NormalBold"/>
        <w:rPr>
          <w:noProof/>
        </w:rPr>
      </w:pPr>
      <w:r>
        <w:rPr>
          <w:rStyle w:val="HideTWBExt"/>
        </w:rPr>
        <w:t>&lt;Article&gt;</w:t>
      </w:r>
      <w:r w:rsidRPr="0059292E">
        <w:t>21.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45E9AA6F" w14:textId="77777777" w:rsidTr="001B4322">
        <w:trPr>
          <w:trHeight w:hRule="exact" w:val="240"/>
          <w:jc w:val="center"/>
        </w:trPr>
        <w:tc>
          <w:tcPr>
            <w:tcW w:w="9752" w:type="dxa"/>
            <w:gridSpan w:val="2"/>
          </w:tcPr>
          <w:p w14:paraId="68F624AB" w14:textId="77777777" w:rsidR="001B4322" w:rsidRPr="00676425" w:rsidRDefault="001B4322" w:rsidP="001B4322">
            <w:pPr>
              <w:rPr>
                <w:noProof/>
              </w:rPr>
            </w:pPr>
          </w:p>
        </w:tc>
      </w:tr>
      <w:tr w:rsidR="001B4322" w:rsidRPr="00676425" w14:paraId="19AE3E75" w14:textId="77777777" w:rsidTr="001B4322">
        <w:trPr>
          <w:trHeight w:val="240"/>
          <w:jc w:val="center"/>
        </w:trPr>
        <w:tc>
          <w:tcPr>
            <w:tcW w:w="4876" w:type="dxa"/>
          </w:tcPr>
          <w:p w14:paraId="303C36E6" w14:textId="77777777" w:rsidR="001B4322" w:rsidRPr="0059292E" w:rsidRDefault="001B4322" w:rsidP="001B4322">
            <w:pPr>
              <w:pStyle w:val="ColumnHeading"/>
              <w:rPr>
                <w:noProof/>
              </w:rPr>
            </w:pPr>
            <w:r w:rsidRPr="0059292E">
              <w:t>Komisijas ierosinātais teksts</w:t>
            </w:r>
          </w:p>
        </w:tc>
        <w:tc>
          <w:tcPr>
            <w:tcW w:w="4876" w:type="dxa"/>
          </w:tcPr>
          <w:p w14:paraId="1112CF7A" w14:textId="77777777" w:rsidR="001B4322" w:rsidRPr="0059292E" w:rsidRDefault="001B4322" w:rsidP="001B4322">
            <w:pPr>
              <w:pStyle w:val="ColumnHeading"/>
              <w:rPr>
                <w:noProof/>
              </w:rPr>
            </w:pPr>
            <w:r w:rsidRPr="0059292E">
              <w:t>Grozījums</w:t>
            </w:r>
          </w:p>
        </w:tc>
      </w:tr>
      <w:tr w:rsidR="001B4322" w:rsidRPr="008B3589" w14:paraId="3E94FFF7" w14:textId="77777777" w:rsidTr="001B4322">
        <w:trPr>
          <w:jc w:val="center"/>
        </w:trPr>
        <w:tc>
          <w:tcPr>
            <w:tcW w:w="4876" w:type="dxa"/>
          </w:tcPr>
          <w:p w14:paraId="4C9EDEC0" w14:textId="77777777" w:rsidR="001B4322" w:rsidRPr="0059292E" w:rsidRDefault="001B4322" w:rsidP="001B4322">
            <w:pPr>
              <w:pStyle w:val="Normal6"/>
              <w:rPr>
                <w:noProof/>
              </w:rPr>
            </w:pPr>
            <w:r w:rsidRPr="0059292E">
              <w:t>21)</w:t>
            </w:r>
            <w:r w:rsidRPr="0059292E">
              <w:tab/>
              <w:t>Komisijas Kopīgajam pētniecības centram un Eiropas Savienības Tīklu un informācijas drošības aģentūrai (ENISA), ņemot vērā viņu attiecīgo lietpratību kiberdrošības jomā, būtu aktīvi jāiesaistās kiberdrošības kompetenču kopienas, kā arī Industriālās un zinātniskās konsultatīvās padomes darbībā.</w:t>
            </w:r>
          </w:p>
        </w:tc>
        <w:tc>
          <w:tcPr>
            <w:tcW w:w="4876" w:type="dxa"/>
          </w:tcPr>
          <w:p w14:paraId="05D45A33" w14:textId="77777777" w:rsidR="001B4322" w:rsidRPr="0059292E" w:rsidRDefault="001B4322" w:rsidP="001B4322">
            <w:pPr>
              <w:pStyle w:val="Normal6"/>
              <w:rPr>
                <w:noProof/>
              </w:rPr>
            </w:pPr>
            <w:r w:rsidRPr="0059292E">
              <w:t>21)</w:t>
            </w:r>
            <w:r w:rsidRPr="0059292E">
              <w:tab/>
              <w:t>Komisijas Kopīgajam pētniecības centram un Eiropas Savienības Tīklu un informācijas drošības aģentūrai (ENISA), ņemot vērā viņu attiecīgo lietpratību kiberdrošības jomā, būtu aktīvi jāiesaistās kiberdrošības kompetenču kopienas, kā arī Industriālās un zinātniskās konsultatīvās padomes darbībā</w:t>
            </w:r>
            <w:r w:rsidRPr="0059292E">
              <w:rPr>
                <w:b/>
                <w:i/>
              </w:rPr>
              <w:t xml:space="preserve"> sinerģiju nodrošināšanas nolūkā</w:t>
            </w:r>
            <w:r w:rsidRPr="0059292E">
              <w:t>.</w:t>
            </w:r>
          </w:p>
        </w:tc>
      </w:tr>
    </w:tbl>
    <w:p w14:paraId="752C6B5D" w14:textId="77777777" w:rsidR="001B4322" w:rsidRPr="00676425" w:rsidRDefault="001B4322" w:rsidP="001B4322">
      <w:pPr>
        <w:rPr>
          <w:noProof/>
        </w:rPr>
      </w:pPr>
      <w:r>
        <w:rPr>
          <w:rStyle w:val="HideTWBExt"/>
        </w:rPr>
        <w:t>&lt;/Amend&gt;</w:t>
      </w:r>
    </w:p>
    <w:p w14:paraId="441FB74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16</w:t>
      </w:r>
      <w:r>
        <w:rPr>
          <w:rStyle w:val="HideTWBExt"/>
          <w:b w:val="0"/>
        </w:rPr>
        <w:t>&lt;/NumAm&gt;</w:t>
      </w:r>
    </w:p>
    <w:p w14:paraId="0FC83A87" w14:textId="77777777" w:rsidR="001B4322" w:rsidRPr="00676425" w:rsidRDefault="001B4322" w:rsidP="001B4322">
      <w:pPr>
        <w:pStyle w:val="NormalBold12b"/>
        <w:keepNext/>
        <w:rPr>
          <w:noProof/>
        </w:rPr>
      </w:pPr>
      <w:r>
        <w:rPr>
          <w:rStyle w:val="HideTWBExt"/>
          <w:b w:val="0"/>
        </w:rPr>
        <w:t>&lt;DocAmend&gt;</w:t>
      </w:r>
      <w:r w:rsidRPr="0059292E">
        <w:t>Regulas priekšlikums</w:t>
      </w:r>
      <w:r>
        <w:rPr>
          <w:rStyle w:val="HideTWBExt"/>
          <w:b w:val="0"/>
        </w:rPr>
        <w:t>&lt;/DocAmend&gt;</w:t>
      </w:r>
    </w:p>
    <w:p w14:paraId="0F7A04F1" w14:textId="77777777" w:rsidR="001B4322" w:rsidRPr="00676425" w:rsidRDefault="001B4322" w:rsidP="001B4322">
      <w:pPr>
        <w:pStyle w:val="NormalBold"/>
        <w:rPr>
          <w:noProof/>
        </w:rPr>
      </w:pPr>
      <w:r>
        <w:rPr>
          <w:rStyle w:val="HideTWBExt"/>
          <w:b w:val="0"/>
        </w:rPr>
        <w:t>&lt;Article&gt;</w:t>
      </w:r>
      <w:r w:rsidRPr="0059292E">
        <w:t>21.a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75768DD9" w14:textId="77777777" w:rsidTr="001B4322">
        <w:trPr>
          <w:jc w:val="center"/>
        </w:trPr>
        <w:tc>
          <w:tcPr>
            <w:tcW w:w="9752" w:type="dxa"/>
            <w:gridSpan w:val="2"/>
          </w:tcPr>
          <w:p w14:paraId="571C585B" w14:textId="77777777" w:rsidR="001B4322" w:rsidRPr="00676425" w:rsidRDefault="001B4322" w:rsidP="001B4322">
            <w:pPr>
              <w:keepNext/>
              <w:rPr>
                <w:noProof/>
              </w:rPr>
            </w:pPr>
          </w:p>
        </w:tc>
      </w:tr>
      <w:tr w:rsidR="001B4322" w:rsidRPr="00676425" w14:paraId="18AA677D" w14:textId="77777777" w:rsidTr="001B4322">
        <w:trPr>
          <w:jc w:val="center"/>
        </w:trPr>
        <w:tc>
          <w:tcPr>
            <w:tcW w:w="4876" w:type="dxa"/>
            <w:hideMark/>
          </w:tcPr>
          <w:p w14:paraId="602CA229" w14:textId="77777777" w:rsidR="001B4322" w:rsidRPr="0059292E" w:rsidRDefault="001B4322" w:rsidP="001B4322">
            <w:pPr>
              <w:pStyle w:val="ColumnHeading"/>
              <w:keepNext/>
              <w:rPr>
                <w:noProof/>
              </w:rPr>
            </w:pPr>
            <w:r w:rsidRPr="0059292E">
              <w:t>Komisijas ierosinātais teksts</w:t>
            </w:r>
          </w:p>
        </w:tc>
        <w:tc>
          <w:tcPr>
            <w:tcW w:w="4876" w:type="dxa"/>
            <w:hideMark/>
          </w:tcPr>
          <w:p w14:paraId="2B55E121" w14:textId="77777777" w:rsidR="001B4322" w:rsidRPr="0059292E" w:rsidRDefault="001B4322" w:rsidP="001B4322">
            <w:pPr>
              <w:pStyle w:val="ColumnHeading"/>
              <w:keepNext/>
              <w:rPr>
                <w:noProof/>
              </w:rPr>
            </w:pPr>
            <w:r w:rsidRPr="0059292E">
              <w:t>Grozījums</w:t>
            </w:r>
          </w:p>
        </w:tc>
      </w:tr>
      <w:tr w:rsidR="001B4322" w:rsidRPr="008B3589" w14:paraId="077C1D83" w14:textId="77777777" w:rsidTr="001B4322">
        <w:trPr>
          <w:jc w:val="center"/>
        </w:trPr>
        <w:tc>
          <w:tcPr>
            <w:tcW w:w="4876" w:type="dxa"/>
          </w:tcPr>
          <w:p w14:paraId="5C50D83C" w14:textId="77777777" w:rsidR="001B4322" w:rsidRPr="0059292E" w:rsidRDefault="001B4322" w:rsidP="001B4322">
            <w:pPr>
              <w:pStyle w:val="Normal6"/>
              <w:rPr>
                <w:noProof/>
              </w:rPr>
            </w:pPr>
          </w:p>
        </w:tc>
        <w:tc>
          <w:tcPr>
            <w:tcW w:w="4876" w:type="dxa"/>
            <w:hideMark/>
          </w:tcPr>
          <w:p w14:paraId="24846DFC" w14:textId="77777777" w:rsidR="001B4322" w:rsidRPr="0059292E" w:rsidRDefault="001B4322" w:rsidP="001B4322">
            <w:pPr>
              <w:pStyle w:val="Normal6"/>
              <w:rPr>
                <w:noProof/>
                <w:szCs w:val="24"/>
              </w:rPr>
            </w:pPr>
            <w:r w:rsidRPr="0059292E">
              <w:rPr>
                <w:b/>
                <w:i/>
              </w:rPr>
              <w:t>21a)</w:t>
            </w:r>
            <w:r w:rsidRPr="0059292E">
              <w:rPr>
                <w:b/>
                <w:i/>
              </w:rPr>
              <w:tab/>
              <w:t>Ņemot vērā to attiecīgās speciālās zināšanas kiberdrošības jomā, būtu jācenšas panākt sinerģijas starp Eiropas Savienības Tīklu un informācijas drošības aģentūru (ENISA) un Kompetenču centru, paturot prātā, ka ENISA būtu jāturpina īstenot savus stratēģiskos mērķus, jo īpaši kiberdrošības sertifikācijas jomā, kā noteikts “Kiberdrošības aktā”</w:t>
            </w:r>
            <w:r w:rsidRPr="0059292E">
              <w:rPr>
                <w:b/>
                <w:i/>
                <w:vertAlign w:val="superscript"/>
              </w:rPr>
              <w:t>1a</w:t>
            </w:r>
            <w:r w:rsidRPr="0059292E">
              <w:rPr>
                <w:b/>
                <w:i/>
              </w:rPr>
              <w:t>, savukārt Kompetenču centram būtu jādarbojas kā funkcionālai struktūrai kiberdrošības jomā.</w:t>
            </w:r>
          </w:p>
        </w:tc>
      </w:tr>
      <w:tr w:rsidR="001B4322" w:rsidRPr="00676425" w14:paraId="36B8A037" w14:textId="77777777" w:rsidTr="001B4322">
        <w:trPr>
          <w:jc w:val="center"/>
        </w:trPr>
        <w:tc>
          <w:tcPr>
            <w:tcW w:w="4876" w:type="dxa"/>
          </w:tcPr>
          <w:p w14:paraId="3F84F093" w14:textId="77777777" w:rsidR="001B4322" w:rsidRPr="0059292E" w:rsidRDefault="001B4322" w:rsidP="001B4322">
            <w:pPr>
              <w:pStyle w:val="Normal6"/>
              <w:rPr>
                <w:noProof/>
              </w:rPr>
            </w:pPr>
          </w:p>
        </w:tc>
        <w:tc>
          <w:tcPr>
            <w:tcW w:w="4876" w:type="dxa"/>
            <w:hideMark/>
          </w:tcPr>
          <w:p w14:paraId="6A0E03E7" w14:textId="77777777" w:rsidR="001B4322" w:rsidRPr="0059292E" w:rsidRDefault="001B4322" w:rsidP="001B4322">
            <w:pPr>
              <w:pStyle w:val="Normal6"/>
              <w:rPr>
                <w:noProof/>
                <w:szCs w:val="24"/>
              </w:rPr>
            </w:pPr>
            <w:r w:rsidRPr="0059292E">
              <w:rPr>
                <w:b/>
                <w:i/>
              </w:rPr>
              <w:t>__________________</w:t>
            </w:r>
          </w:p>
        </w:tc>
      </w:tr>
      <w:tr w:rsidR="001B4322" w:rsidRPr="008B3589" w14:paraId="59AA94A2" w14:textId="77777777" w:rsidTr="001B4322">
        <w:trPr>
          <w:jc w:val="center"/>
        </w:trPr>
        <w:tc>
          <w:tcPr>
            <w:tcW w:w="4876" w:type="dxa"/>
          </w:tcPr>
          <w:p w14:paraId="63E73C03" w14:textId="77777777" w:rsidR="001B4322" w:rsidRPr="0059292E" w:rsidRDefault="001B4322" w:rsidP="001B4322">
            <w:pPr>
              <w:pStyle w:val="Normal6"/>
              <w:rPr>
                <w:noProof/>
              </w:rPr>
            </w:pPr>
          </w:p>
        </w:tc>
        <w:tc>
          <w:tcPr>
            <w:tcW w:w="4876" w:type="dxa"/>
            <w:hideMark/>
          </w:tcPr>
          <w:p w14:paraId="38F63DB8" w14:textId="77777777" w:rsidR="001B4322" w:rsidRPr="0059292E" w:rsidRDefault="001B4322" w:rsidP="001B4322">
            <w:pPr>
              <w:pStyle w:val="Normal6"/>
              <w:rPr>
                <w:noProof/>
                <w:szCs w:val="24"/>
              </w:rPr>
            </w:pPr>
            <w:r w:rsidRPr="0059292E">
              <w:rPr>
                <w:b/>
                <w:i/>
                <w:vertAlign w:val="superscript"/>
              </w:rPr>
              <w:t>1a</w:t>
            </w:r>
            <w:r w:rsidRPr="0059292E">
              <w:rPr>
                <w:b/>
                <w:i/>
              </w:rPr>
              <w:t xml:space="preserve"> Priekšlikums regulai par ENISA — ES Kiberdrošības aģentūru — un Regulas (ES) 526/2013 atcelšanu un par informācijas un komunikācijas tehnoloģiju kiberdrošības sertifikāciju (2017/0225(COD)).</w:t>
            </w:r>
          </w:p>
        </w:tc>
      </w:tr>
    </w:tbl>
    <w:p w14:paraId="0014EE10" w14:textId="77777777" w:rsidR="001B4322" w:rsidRPr="00676425" w:rsidRDefault="001B4322" w:rsidP="001B4322">
      <w:pPr>
        <w:rPr>
          <w:noProof/>
        </w:rPr>
      </w:pPr>
      <w:r>
        <w:rPr>
          <w:rStyle w:val="HideTWBExt"/>
        </w:rPr>
        <w:t>&lt;/Amend&gt;</w:t>
      </w:r>
    </w:p>
    <w:p w14:paraId="3DFD7BC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17</w:t>
      </w:r>
      <w:r>
        <w:rPr>
          <w:rStyle w:val="HideTWBExt"/>
          <w:b w:val="0"/>
        </w:rPr>
        <w:t>&lt;/NumAm&gt;</w:t>
      </w:r>
    </w:p>
    <w:p w14:paraId="40837D2E"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F66320B" w14:textId="77777777" w:rsidR="001B4322" w:rsidRPr="00676425" w:rsidRDefault="001B4322" w:rsidP="001B4322">
      <w:pPr>
        <w:pStyle w:val="NormalBold"/>
        <w:rPr>
          <w:noProof/>
        </w:rPr>
      </w:pPr>
      <w:r>
        <w:rPr>
          <w:rStyle w:val="HideTWBExt"/>
          <w:b w:val="0"/>
        </w:rPr>
        <w:t>&lt;Article&gt;</w:t>
      </w:r>
      <w:r w:rsidRPr="0059292E">
        <w:t>25. apsvērums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9F19C45" w14:textId="77777777" w:rsidTr="001B4322">
        <w:trPr>
          <w:jc w:val="center"/>
        </w:trPr>
        <w:tc>
          <w:tcPr>
            <w:tcW w:w="9752" w:type="dxa"/>
            <w:gridSpan w:val="2"/>
          </w:tcPr>
          <w:p w14:paraId="5E9A8BCA" w14:textId="77777777" w:rsidR="001B4322" w:rsidRPr="00676425" w:rsidRDefault="001B4322" w:rsidP="001B4322">
            <w:pPr>
              <w:keepNext/>
              <w:rPr>
                <w:noProof/>
              </w:rPr>
            </w:pPr>
          </w:p>
        </w:tc>
      </w:tr>
      <w:tr w:rsidR="001B4322" w:rsidRPr="00676425" w14:paraId="6ABCB584" w14:textId="77777777" w:rsidTr="001B4322">
        <w:trPr>
          <w:jc w:val="center"/>
        </w:trPr>
        <w:tc>
          <w:tcPr>
            <w:tcW w:w="4876" w:type="dxa"/>
          </w:tcPr>
          <w:p w14:paraId="750505BD" w14:textId="77777777" w:rsidR="001B4322" w:rsidRPr="0059292E" w:rsidRDefault="001B4322" w:rsidP="001B4322">
            <w:pPr>
              <w:pStyle w:val="ColumnHeading"/>
              <w:keepNext/>
              <w:rPr>
                <w:noProof/>
              </w:rPr>
            </w:pPr>
            <w:r w:rsidRPr="0059292E">
              <w:t>Komisijas ierosinātais teksts</w:t>
            </w:r>
          </w:p>
        </w:tc>
        <w:tc>
          <w:tcPr>
            <w:tcW w:w="4876" w:type="dxa"/>
          </w:tcPr>
          <w:p w14:paraId="5CBA1B78" w14:textId="77777777" w:rsidR="001B4322" w:rsidRPr="0059292E" w:rsidRDefault="001B4322" w:rsidP="001B4322">
            <w:pPr>
              <w:pStyle w:val="ColumnHeading"/>
              <w:keepNext/>
              <w:rPr>
                <w:noProof/>
              </w:rPr>
            </w:pPr>
            <w:r w:rsidRPr="0059292E">
              <w:t>Grozījums</w:t>
            </w:r>
          </w:p>
        </w:tc>
      </w:tr>
      <w:tr w:rsidR="001B4322" w:rsidRPr="008B3589" w14:paraId="77C797FF" w14:textId="77777777" w:rsidTr="001B4322">
        <w:trPr>
          <w:jc w:val="center"/>
        </w:trPr>
        <w:tc>
          <w:tcPr>
            <w:tcW w:w="4876" w:type="dxa"/>
          </w:tcPr>
          <w:p w14:paraId="648C6A82" w14:textId="77777777" w:rsidR="001B4322" w:rsidRPr="0059292E" w:rsidRDefault="001B4322" w:rsidP="001B4322">
            <w:pPr>
              <w:pStyle w:val="Normal6"/>
              <w:rPr>
                <w:noProof/>
              </w:rPr>
            </w:pPr>
            <w:r w:rsidRPr="0059292E">
              <w:t>25)</w:t>
            </w:r>
            <w:r w:rsidRPr="0059292E">
              <w:tab/>
              <w:t>Lai Kompetenču centrs darbotos pienācīgi un rezultatīvi, Komisijai un dalībvalstīm būtu jānodrošina, ka Valdē ieceļamajām personām ir atbilstoša profesionālā lietpratība un pieredze funkcionālajās jomās. Lai nodrošinātu Valdes darba nepārtrauktību, Komisijai un dalībvalstīm būtu arī jācenšas ierobežot savu attiecīgo pārstāvju mainību Valdē.</w:t>
            </w:r>
          </w:p>
        </w:tc>
        <w:tc>
          <w:tcPr>
            <w:tcW w:w="4876" w:type="dxa"/>
          </w:tcPr>
          <w:p w14:paraId="79DEEA18" w14:textId="77777777" w:rsidR="001B4322" w:rsidRPr="0059292E" w:rsidRDefault="001B4322" w:rsidP="001B4322">
            <w:pPr>
              <w:pStyle w:val="Normal6"/>
              <w:rPr>
                <w:noProof/>
                <w:szCs w:val="24"/>
              </w:rPr>
            </w:pPr>
            <w:r w:rsidRPr="0059292E">
              <w:t>25)</w:t>
            </w:r>
            <w:r w:rsidRPr="0059292E">
              <w:tab/>
              <w:t xml:space="preserve">Lai Kompetenču centrs darbotos pienācīgi un rezultatīvi, Komisijai un dalībvalstīm būtu jānodrošina, ka Valdē ieceļamajām personām ir atbilstoša profesionālā lietpratība un pieredze funkcionālajās jomās. Lai nodrošinātu Valdes darba nepārtrauktību, Komisijai un dalībvalstīm būtu arī jācenšas ierobežot savu attiecīgo pārstāvju mainību Valdē. </w:t>
            </w:r>
            <w:r w:rsidRPr="0059292E">
              <w:rPr>
                <w:b/>
                <w:i/>
              </w:rPr>
              <w:t xml:space="preserve">ENISA vajadzētu būt arī pastāvīgai padomdevēja lomai Valdē bez </w:t>
            </w:r>
            <w:r w:rsidRPr="0059292E">
              <w:rPr>
                <w:b/>
                <w:i/>
              </w:rPr>
              <w:lastRenderedPageBreak/>
              <w:t>balsstiesībām, un ar to būtu jāapspriežas par visām centra attiecīgajām darbībām.</w:t>
            </w:r>
          </w:p>
        </w:tc>
      </w:tr>
    </w:tbl>
    <w:p w14:paraId="3F1F0673" w14:textId="77777777" w:rsidR="001B4322" w:rsidRPr="00676425" w:rsidRDefault="001B4322" w:rsidP="001B4322">
      <w:pPr>
        <w:rPr>
          <w:noProof/>
        </w:rPr>
      </w:pPr>
      <w:r>
        <w:rPr>
          <w:rStyle w:val="HideTWBExt"/>
        </w:rPr>
        <w:lastRenderedPageBreak/>
        <w:t>&lt;/Amend&gt;</w:t>
      </w:r>
    </w:p>
    <w:p w14:paraId="24474A83"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18</w:t>
      </w:r>
      <w:r>
        <w:rPr>
          <w:rStyle w:val="HideTWBExt"/>
          <w:b w:val="0"/>
        </w:rPr>
        <w:t>&lt;/NumAm&gt;</w:t>
      </w:r>
    </w:p>
    <w:p w14:paraId="5E024A2C"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8E457DF" w14:textId="77777777" w:rsidR="001B4322" w:rsidRPr="00676425" w:rsidRDefault="001B4322" w:rsidP="001B4322">
      <w:pPr>
        <w:pStyle w:val="NormalBold"/>
        <w:rPr>
          <w:noProof/>
        </w:rPr>
      </w:pPr>
      <w:r>
        <w:rPr>
          <w:rStyle w:val="HideTWBExt"/>
          <w:b w:val="0"/>
        </w:rPr>
        <w:t>&lt;Article&gt;</w:t>
      </w:r>
      <w:r w:rsidRPr="0059292E">
        <w:t>27. apsvērums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F447AA3" w14:textId="77777777" w:rsidTr="001B4322">
        <w:trPr>
          <w:jc w:val="center"/>
        </w:trPr>
        <w:tc>
          <w:tcPr>
            <w:tcW w:w="9752" w:type="dxa"/>
            <w:gridSpan w:val="2"/>
          </w:tcPr>
          <w:p w14:paraId="0B0BD058" w14:textId="77777777" w:rsidR="001B4322" w:rsidRPr="00676425" w:rsidRDefault="001B4322" w:rsidP="001B4322">
            <w:pPr>
              <w:keepNext/>
              <w:rPr>
                <w:noProof/>
              </w:rPr>
            </w:pPr>
          </w:p>
        </w:tc>
      </w:tr>
      <w:tr w:rsidR="001B4322" w:rsidRPr="00676425" w14:paraId="6848A04A" w14:textId="77777777" w:rsidTr="001B4322">
        <w:trPr>
          <w:jc w:val="center"/>
        </w:trPr>
        <w:tc>
          <w:tcPr>
            <w:tcW w:w="4876" w:type="dxa"/>
          </w:tcPr>
          <w:p w14:paraId="6121A1AB" w14:textId="77777777" w:rsidR="001B4322" w:rsidRPr="0059292E" w:rsidRDefault="001B4322" w:rsidP="001B4322">
            <w:pPr>
              <w:pStyle w:val="ColumnHeading"/>
              <w:keepNext/>
              <w:rPr>
                <w:noProof/>
              </w:rPr>
            </w:pPr>
            <w:r w:rsidRPr="0059292E">
              <w:t>Komisijas ierosinātais teksts</w:t>
            </w:r>
          </w:p>
        </w:tc>
        <w:tc>
          <w:tcPr>
            <w:tcW w:w="4876" w:type="dxa"/>
          </w:tcPr>
          <w:p w14:paraId="624410E2" w14:textId="77777777" w:rsidR="001B4322" w:rsidRPr="0059292E" w:rsidRDefault="001B4322" w:rsidP="001B4322">
            <w:pPr>
              <w:pStyle w:val="ColumnHeading"/>
              <w:keepNext/>
              <w:rPr>
                <w:noProof/>
              </w:rPr>
            </w:pPr>
            <w:r w:rsidRPr="0059292E">
              <w:t>Grozījums</w:t>
            </w:r>
          </w:p>
        </w:tc>
      </w:tr>
      <w:tr w:rsidR="001B4322" w:rsidRPr="008B3589" w14:paraId="1150FD36" w14:textId="77777777" w:rsidTr="001B4322">
        <w:trPr>
          <w:jc w:val="center"/>
        </w:trPr>
        <w:tc>
          <w:tcPr>
            <w:tcW w:w="4876" w:type="dxa"/>
          </w:tcPr>
          <w:p w14:paraId="453A3031" w14:textId="77777777" w:rsidR="001B4322" w:rsidRPr="0059292E" w:rsidRDefault="001B4322" w:rsidP="001B4322">
            <w:pPr>
              <w:pStyle w:val="Normal6"/>
              <w:rPr>
                <w:noProof/>
              </w:rPr>
            </w:pPr>
            <w:r w:rsidRPr="0059292E">
              <w:t>27)</w:t>
            </w:r>
            <w:r w:rsidRPr="0059292E">
              <w:tab/>
              <w:t>Lai uzturētu regulāru dialogu ar privāto sektoru, patērētāju organizācijām un citām ieinteresētajām personām, Kompetenču centrā vajadzētu būt izveidotai padomdevēja struktūrai — Industriālajai un zinātniskajai konsultatīvajai padomei. Industriālajai un zinātniskajai konsultatīvajai padomei būtu jākoncentrējas uz jautājumiem, kas ir svarīgi ieinteresētajām personām, un par tiem jāinformē Kompetenču centra Valde. Industriālās un zinātniskās konsultatīvās padomes sastāvam un tai uzticētajiem uzdevumiem, piemēram, konsultācijām saistībā ar darba plānu, būtu jānodrošina pietiekama ieinteresēto personu pārstāvība Kompetenču centra darbā.</w:t>
            </w:r>
          </w:p>
        </w:tc>
        <w:tc>
          <w:tcPr>
            <w:tcW w:w="4876" w:type="dxa"/>
          </w:tcPr>
          <w:p w14:paraId="6457A48F" w14:textId="77777777" w:rsidR="001B4322" w:rsidRPr="0059292E" w:rsidRDefault="001B4322" w:rsidP="001B4322">
            <w:pPr>
              <w:pStyle w:val="Normal6"/>
              <w:rPr>
                <w:noProof/>
                <w:szCs w:val="24"/>
              </w:rPr>
            </w:pPr>
            <w:r w:rsidRPr="0059292E">
              <w:t>27)</w:t>
            </w:r>
            <w:r w:rsidRPr="0059292E">
              <w:tab/>
              <w:t>Lai uzturētu regulāru dialogu ar privāto sektoru, patērētāju organizācijām un citām ieinteresētajām personām, Kompetenču centrā vajadzētu būt izveidotai padomdevēja struktūrai — Industriālajai un zinātniskajai konsultatīvajai padomei.</w:t>
            </w:r>
            <w:r w:rsidRPr="0059292E">
              <w:rPr>
                <w:b/>
                <w:i/>
              </w:rPr>
              <w:t xml:space="preserve"> Tam būtu arī jāsniedz izpilddirektoram un Valdei neatkarīgi ieteikumi par ieviešanu un iepirkumu.</w:t>
            </w:r>
            <w:r w:rsidRPr="0059292E">
              <w:t xml:space="preserve"> Industriālajai un zinātniskajai konsultatīvajai padomei būtu jākoncentrējas uz jautājumiem, kas ir svarīgi ieinteresētajām personām, un par tiem jāinformē Kompetenču centra Valde. Industriālās un zinātniskās konsultatīvās padomes sastāvam un tai uzticētajiem uzdevumiem, piemēram, konsultācijām saistībā ar darba plānu, būtu jānodrošina pietiekama ieinteresēto personu pārstāvība Kompetenču centra darbā. </w:t>
            </w:r>
            <w:r w:rsidRPr="0059292E">
              <w:rPr>
                <w:b/>
                <w:i/>
              </w:rPr>
              <w:t>Katrai nozares ieinteresēto personu kategorijai būtu jāpiešķir minimālais vietu skaits, īpašu uzmanību pievēršot MVU pārstāvībai.</w:t>
            </w:r>
          </w:p>
        </w:tc>
      </w:tr>
    </w:tbl>
    <w:p w14:paraId="6B0EAC5F" w14:textId="77777777" w:rsidR="001B4322" w:rsidRPr="00676425" w:rsidRDefault="001B4322" w:rsidP="001B4322">
      <w:pPr>
        <w:rPr>
          <w:noProof/>
        </w:rPr>
      </w:pPr>
      <w:r>
        <w:rPr>
          <w:rStyle w:val="HideTWBExt"/>
        </w:rPr>
        <w:t>&lt;/Amend&gt;</w:t>
      </w:r>
    </w:p>
    <w:p w14:paraId="2CF7BBB6"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19</w:t>
      </w:r>
      <w:r>
        <w:rPr>
          <w:rStyle w:val="HideTWBExt"/>
        </w:rPr>
        <w:t>&lt;/NumAm&gt;</w:t>
      </w:r>
    </w:p>
    <w:p w14:paraId="36E9110E"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26401B0E" w14:textId="77777777" w:rsidR="001B4322" w:rsidRPr="00676425" w:rsidRDefault="001B4322" w:rsidP="001B4322">
      <w:pPr>
        <w:pStyle w:val="NormalBold"/>
        <w:rPr>
          <w:noProof/>
        </w:rPr>
      </w:pPr>
      <w:r>
        <w:rPr>
          <w:rStyle w:val="HideTWBExt"/>
        </w:rPr>
        <w:t>&lt;Article&gt;</w:t>
      </w:r>
      <w:r w:rsidRPr="0059292E">
        <w:t>29.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28B1B411" w14:textId="77777777" w:rsidTr="001B4322">
        <w:trPr>
          <w:trHeight w:hRule="exact" w:val="240"/>
          <w:jc w:val="center"/>
        </w:trPr>
        <w:tc>
          <w:tcPr>
            <w:tcW w:w="9752" w:type="dxa"/>
            <w:gridSpan w:val="2"/>
          </w:tcPr>
          <w:p w14:paraId="045AC12E" w14:textId="77777777" w:rsidR="001B4322" w:rsidRPr="00676425" w:rsidRDefault="001B4322" w:rsidP="001B4322">
            <w:pPr>
              <w:rPr>
                <w:noProof/>
              </w:rPr>
            </w:pPr>
          </w:p>
        </w:tc>
      </w:tr>
      <w:tr w:rsidR="001B4322" w:rsidRPr="00676425" w14:paraId="5C4A927F" w14:textId="77777777" w:rsidTr="001B4322">
        <w:trPr>
          <w:trHeight w:val="240"/>
          <w:jc w:val="center"/>
        </w:trPr>
        <w:tc>
          <w:tcPr>
            <w:tcW w:w="4876" w:type="dxa"/>
          </w:tcPr>
          <w:p w14:paraId="4455A60D" w14:textId="77777777" w:rsidR="001B4322" w:rsidRPr="0059292E" w:rsidRDefault="001B4322" w:rsidP="001B4322">
            <w:pPr>
              <w:pStyle w:val="ColumnHeading"/>
              <w:rPr>
                <w:noProof/>
              </w:rPr>
            </w:pPr>
            <w:r w:rsidRPr="0059292E">
              <w:t>Komisijas ierosinātais teksts</w:t>
            </w:r>
          </w:p>
        </w:tc>
        <w:tc>
          <w:tcPr>
            <w:tcW w:w="4876" w:type="dxa"/>
          </w:tcPr>
          <w:p w14:paraId="24D00B34" w14:textId="77777777" w:rsidR="001B4322" w:rsidRPr="0059292E" w:rsidRDefault="001B4322" w:rsidP="001B4322">
            <w:pPr>
              <w:pStyle w:val="ColumnHeading"/>
              <w:rPr>
                <w:noProof/>
              </w:rPr>
            </w:pPr>
            <w:r w:rsidRPr="0059292E">
              <w:t>Grozījums</w:t>
            </w:r>
          </w:p>
        </w:tc>
      </w:tr>
      <w:tr w:rsidR="001B4322" w:rsidRPr="008B3589" w14:paraId="341D779E" w14:textId="77777777" w:rsidTr="001B4322">
        <w:trPr>
          <w:jc w:val="center"/>
        </w:trPr>
        <w:tc>
          <w:tcPr>
            <w:tcW w:w="4876" w:type="dxa"/>
          </w:tcPr>
          <w:p w14:paraId="33E2EC5A" w14:textId="77777777" w:rsidR="001B4322" w:rsidRPr="0059292E" w:rsidRDefault="001B4322" w:rsidP="001B4322">
            <w:pPr>
              <w:pStyle w:val="Normal6"/>
              <w:rPr>
                <w:noProof/>
              </w:rPr>
            </w:pPr>
            <w:r w:rsidRPr="0059292E">
              <w:t>29)</w:t>
            </w:r>
            <w:r w:rsidRPr="0059292E">
              <w:tab/>
              <w:t xml:space="preserve">Kompetenču centrā vajadzētu būt </w:t>
            </w:r>
            <w:r w:rsidRPr="0059292E">
              <w:lastRenderedPageBreak/>
              <w:t xml:space="preserve">ieviestiem noteikumiem par interešu konfliktu novēršanu un </w:t>
            </w:r>
            <w:r w:rsidRPr="0059292E">
              <w:rPr>
                <w:b/>
                <w:i/>
              </w:rPr>
              <w:t>risināšanu</w:t>
            </w:r>
            <w:r w:rsidRPr="0059292E">
              <w:t>. Kompetenču centram būtu arī jāievēro atbilstīgi Savienības noteikumi par publisku piekļuvi dokumentiem, kā noteikts Eiropas Parlamenta un Padomes Regulā (EK) Nr. 1049/2001</w:t>
            </w:r>
            <w:r w:rsidRPr="0059292E">
              <w:rPr>
                <w:rStyle w:val="Sup"/>
                <w:color w:val="auto"/>
              </w:rPr>
              <w:t>24</w:t>
            </w:r>
            <w:r w:rsidRPr="0059292E">
              <w:t>. Uz Kompetenču centra veikto personas datu apstrādi attieksies Eiropas Parlamenta un Padomes Regula (ES) Nr. XXX/2018. Kompetenču centram būtu jāievēro Savienības iestādēm piemērojamie noteikumi un valstu tiesību akti, kas attiecas uz rīkošanos ar datiem, jo īpaši sensitīvu, bet neklasificētu informāciju un ES klasificētu informāciju.</w:t>
            </w:r>
          </w:p>
        </w:tc>
        <w:tc>
          <w:tcPr>
            <w:tcW w:w="4876" w:type="dxa"/>
          </w:tcPr>
          <w:p w14:paraId="239206D9" w14:textId="77777777" w:rsidR="001B4322" w:rsidRPr="0059292E" w:rsidRDefault="001B4322" w:rsidP="001B4322">
            <w:pPr>
              <w:pStyle w:val="Normal6"/>
              <w:rPr>
                <w:noProof/>
              </w:rPr>
            </w:pPr>
            <w:r w:rsidRPr="0059292E">
              <w:lastRenderedPageBreak/>
              <w:t>29)</w:t>
            </w:r>
            <w:r w:rsidRPr="0059292E">
              <w:tab/>
              <w:t xml:space="preserve">Kompetenču centrā vajadzētu būt </w:t>
            </w:r>
            <w:r w:rsidRPr="0059292E">
              <w:lastRenderedPageBreak/>
              <w:t>ieviestiem noteikumiem par interešu konfliktu novēršanu</w:t>
            </w:r>
            <w:r w:rsidRPr="0059292E">
              <w:rPr>
                <w:b/>
                <w:i/>
              </w:rPr>
              <w:t>, apzināšanu</w:t>
            </w:r>
            <w:r w:rsidRPr="0059292E">
              <w:t xml:space="preserve"> un </w:t>
            </w:r>
            <w:r w:rsidRPr="0059292E">
              <w:rPr>
                <w:b/>
                <w:i/>
              </w:rPr>
              <w:t>atrisināšanu attiecībā uz tā locekļiem, struktūrām, darbiniekiem un Valdi, kā arī Zinātnisko un industriālo konsultatīvo padomi un kopienu.</w:t>
            </w:r>
            <w:r w:rsidRPr="0059292E">
              <w:t xml:space="preserve"> </w:t>
            </w:r>
            <w:r w:rsidRPr="0059292E">
              <w:rPr>
                <w:b/>
                <w:i/>
              </w:rPr>
              <w:t>Dalībvalstīm attiecībā uz nacionālajiem koordinācijas centriem būtu jānodrošina interešu konflikta novēršana, konstatēšana un atrisināšana</w:t>
            </w:r>
            <w:r w:rsidRPr="0059292E">
              <w:t>. Kompetenču centram būtu arī jāievēro atbilstīgi Savienības noteikumi par publisku piekļuvi dokumentiem, kā noteikts Eiropas Parlamenta un Padomes Regulā (EK) Nr. 1049/2001</w:t>
            </w:r>
            <w:r w:rsidRPr="0059292E">
              <w:rPr>
                <w:rStyle w:val="Sup"/>
                <w:color w:val="auto"/>
              </w:rPr>
              <w:t>24</w:t>
            </w:r>
            <w:r w:rsidRPr="0059292E">
              <w:t>. Uz Kompetenču centra veikto personas datu apstrādi attieksies Eiropas Parlamenta un Padomes Regula (ES) Nr. XXX/2018. Kompetenču centram būtu jāievēro Savienības iestādēm piemērojamie noteikumi un valstu tiesību akti, kas attiecas uz rīkošanos ar datiem, jo īpaši sensitīvu, bet neklasificētu informāciju un ES klasificētu informāciju.</w:t>
            </w:r>
          </w:p>
        </w:tc>
      </w:tr>
      <w:tr w:rsidR="001B4322" w:rsidRPr="00676425" w14:paraId="53A751FB" w14:textId="77777777" w:rsidTr="001B4322">
        <w:trPr>
          <w:jc w:val="center"/>
        </w:trPr>
        <w:tc>
          <w:tcPr>
            <w:tcW w:w="4876" w:type="dxa"/>
          </w:tcPr>
          <w:p w14:paraId="6982B87F" w14:textId="77777777" w:rsidR="001B4322" w:rsidRPr="0059292E" w:rsidRDefault="001B4322" w:rsidP="001B4322">
            <w:pPr>
              <w:pStyle w:val="Normal6"/>
              <w:rPr>
                <w:noProof/>
              </w:rPr>
            </w:pPr>
            <w:r w:rsidRPr="0059292E">
              <w:lastRenderedPageBreak/>
              <w:t>_________________</w:t>
            </w:r>
          </w:p>
        </w:tc>
        <w:tc>
          <w:tcPr>
            <w:tcW w:w="4876" w:type="dxa"/>
          </w:tcPr>
          <w:p w14:paraId="56ECC0A5" w14:textId="77777777" w:rsidR="001B4322" w:rsidRPr="0059292E" w:rsidRDefault="001B4322" w:rsidP="001B4322">
            <w:pPr>
              <w:pStyle w:val="Normal6"/>
              <w:rPr>
                <w:noProof/>
              </w:rPr>
            </w:pPr>
            <w:r w:rsidRPr="0059292E">
              <w:t>_________________</w:t>
            </w:r>
          </w:p>
        </w:tc>
      </w:tr>
      <w:tr w:rsidR="001B4322" w:rsidRPr="008B3589" w14:paraId="509699A4" w14:textId="77777777" w:rsidTr="001B4322">
        <w:trPr>
          <w:jc w:val="center"/>
        </w:trPr>
        <w:tc>
          <w:tcPr>
            <w:tcW w:w="4876" w:type="dxa"/>
          </w:tcPr>
          <w:p w14:paraId="5500F46E" w14:textId="77777777" w:rsidR="001B4322" w:rsidRPr="0059292E" w:rsidRDefault="001B4322" w:rsidP="001B4322">
            <w:pPr>
              <w:pStyle w:val="Normal6"/>
              <w:rPr>
                <w:noProof/>
              </w:rPr>
            </w:pPr>
            <w:r w:rsidRPr="0059292E">
              <w:rPr>
                <w:rStyle w:val="Sup"/>
                <w:color w:val="auto"/>
              </w:rPr>
              <w:t>24</w:t>
            </w:r>
            <w:r w:rsidRPr="0059292E">
              <w:t xml:space="preserve"> Eiropas Parlamenta un Padomes 2001. gada 30. maija Regula (EK) Nr. 1049/2001 par publisku piekļuvi Eiropas Parlamenta, Padomes un Komisijas dokumentiem (OV L 145, 31.5.2001., 43. lpp.).</w:t>
            </w:r>
          </w:p>
        </w:tc>
        <w:tc>
          <w:tcPr>
            <w:tcW w:w="4876" w:type="dxa"/>
          </w:tcPr>
          <w:p w14:paraId="20AE0F88" w14:textId="77777777" w:rsidR="001B4322" w:rsidRPr="0059292E" w:rsidRDefault="001B4322" w:rsidP="001B4322">
            <w:pPr>
              <w:pStyle w:val="Normal6"/>
              <w:rPr>
                <w:noProof/>
              </w:rPr>
            </w:pPr>
            <w:r w:rsidRPr="0059292E">
              <w:rPr>
                <w:rStyle w:val="Sup"/>
                <w:color w:val="auto"/>
              </w:rPr>
              <w:t>24</w:t>
            </w:r>
            <w:r w:rsidRPr="0059292E">
              <w:t xml:space="preserve"> Eiropas Parlamenta un Padomes 2001. gada 30. maija Regula (EK) Nr. 1049/2001 par publisku piekļuvi Eiropas Parlamenta, Padomes un Komisijas dokumentiem (OV L 145, 31.5.2001., 43. lpp.).</w:t>
            </w:r>
          </w:p>
        </w:tc>
      </w:tr>
    </w:tbl>
    <w:p w14:paraId="3C90FC20" w14:textId="77777777" w:rsidR="001B4322" w:rsidRPr="00676425" w:rsidRDefault="001B4322" w:rsidP="001B4322">
      <w:pPr>
        <w:rPr>
          <w:noProof/>
        </w:rPr>
      </w:pPr>
      <w:r>
        <w:rPr>
          <w:rStyle w:val="HideTWBExt"/>
        </w:rPr>
        <w:t>&lt;/Amend&gt;</w:t>
      </w:r>
    </w:p>
    <w:p w14:paraId="21251F69"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20</w:t>
      </w:r>
      <w:r>
        <w:rPr>
          <w:rStyle w:val="HideTWBExt"/>
        </w:rPr>
        <w:t>&lt;/NumAm&gt;</w:t>
      </w:r>
    </w:p>
    <w:p w14:paraId="2832B312"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3C0C8EA8" w14:textId="77777777" w:rsidR="001B4322" w:rsidRPr="00676425" w:rsidRDefault="001B4322" w:rsidP="001B4322">
      <w:pPr>
        <w:pStyle w:val="NormalBold"/>
        <w:rPr>
          <w:noProof/>
        </w:rPr>
      </w:pPr>
      <w:r>
        <w:rPr>
          <w:rStyle w:val="HideTWBExt"/>
        </w:rPr>
        <w:t>&lt;Article&gt;</w:t>
      </w:r>
      <w:r w:rsidRPr="0059292E">
        <w:t>31.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7B8DD1EB" w14:textId="77777777" w:rsidTr="001B4322">
        <w:trPr>
          <w:trHeight w:hRule="exact" w:val="240"/>
          <w:jc w:val="center"/>
        </w:trPr>
        <w:tc>
          <w:tcPr>
            <w:tcW w:w="9752" w:type="dxa"/>
            <w:gridSpan w:val="2"/>
          </w:tcPr>
          <w:p w14:paraId="48C9AA0F" w14:textId="77777777" w:rsidR="001B4322" w:rsidRPr="00676425" w:rsidRDefault="001B4322" w:rsidP="001B4322">
            <w:pPr>
              <w:rPr>
                <w:noProof/>
              </w:rPr>
            </w:pPr>
          </w:p>
        </w:tc>
      </w:tr>
      <w:tr w:rsidR="001B4322" w:rsidRPr="00676425" w14:paraId="2D020A92" w14:textId="77777777" w:rsidTr="001B4322">
        <w:trPr>
          <w:trHeight w:val="240"/>
          <w:jc w:val="center"/>
        </w:trPr>
        <w:tc>
          <w:tcPr>
            <w:tcW w:w="4876" w:type="dxa"/>
          </w:tcPr>
          <w:p w14:paraId="0ABB27B9" w14:textId="77777777" w:rsidR="001B4322" w:rsidRPr="0059292E" w:rsidRDefault="001B4322" w:rsidP="001B4322">
            <w:pPr>
              <w:pStyle w:val="ColumnHeading"/>
              <w:rPr>
                <w:noProof/>
              </w:rPr>
            </w:pPr>
            <w:r w:rsidRPr="0059292E">
              <w:t>Komisijas ierosinātais teksts</w:t>
            </w:r>
          </w:p>
        </w:tc>
        <w:tc>
          <w:tcPr>
            <w:tcW w:w="4876" w:type="dxa"/>
          </w:tcPr>
          <w:p w14:paraId="48EFA7B8" w14:textId="77777777" w:rsidR="001B4322" w:rsidRPr="0059292E" w:rsidRDefault="001B4322" w:rsidP="001B4322">
            <w:pPr>
              <w:pStyle w:val="ColumnHeading"/>
              <w:rPr>
                <w:noProof/>
              </w:rPr>
            </w:pPr>
            <w:r w:rsidRPr="0059292E">
              <w:t>Grozījums</w:t>
            </w:r>
          </w:p>
        </w:tc>
      </w:tr>
      <w:tr w:rsidR="001B4322" w:rsidRPr="008B3589" w14:paraId="51CA9689" w14:textId="77777777" w:rsidTr="001B4322">
        <w:trPr>
          <w:jc w:val="center"/>
        </w:trPr>
        <w:tc>
          <w:tcPr>
            <w:tcW w:w="4876" w:type="dxa"/>
          </w:tcPr>
          <w:p w14:paraId="425C5CE1" w14:textId="77777777" w:rsidR="001B4322" w:rsidRPr="0059292E" w:rsidRDefault="001B4322" w:rsidP="001B4322">
            <w:pPr>
              <w:pStyle w:val="Normal6"/>
              <w:rPr>
                <w:noProof/>
              </w:rPr>
            </w:pPr>
            <w:r w:rsidRPr="0059292E">
              <w:t>31)</w:t>
            </w:r>
            <w:r w:rsidRPr="0059292E">
              <w:tab/>
              <w:t xml:space="preserve">Kompetenču centram būtu jādarbojas atklāti un pārredzami, savlaicīgi </w:t>
            </w:r>
            <w:r w:rsidRPr="0059292E">
              <w:rPr>
                <w:b/>
                <w:i/>
              </w:rPr>
              <w:t>sniedzot visu atbilstīgo</w:t>
            </w:r>
            <w:r w:rsidRPr="0059292E">
              <w:t xml:space="preserve"> informāciju, kā arī popularizējot savus pasākumus, tostarp </w:t>
            </w:r>
            <w:r w:rsidRPr="0059292E">
              <w:lastRenderedPageBreak/>
              <w:t>informēšanas un izplatīšanas pasākumus, plašākai sabiedrībai. Kompetenču centra struktūru reglaments būtu jādara publiski pieejams.</w:t>
            </w:r>
          </w:p>
        </w:tc>
        <w:tc>
          <w:tcPr>
            <w:tcW w:w="4876" w:type="dxa"/>
          </w:tcPr>
          <w:p w14:paraId="6C63F568" w14:textId="77777777" w:rsidR="001B4322" w:rsidRPr="0059292E" w:rsidRDefault="001B4322" w:rsidP="001B4322">
            <w:pPr>
              <w:pStyle w:val="Normal6"/>
              <w:rPr>
                <w:noProof/>
              </w:rPr>
            </w:pPr>
            <w:r w:rsidRPr="0059292E">
              <w:lastRenderedPageBreak/>
              <w:t>31)</w:t>
            </w:r>
            <w:r w:rsidRPr="0059292E">
              <w:tab/>
              <w:t xml:space="preserve">Kompetenču centram būtu jādarbojas atklāti un pārredzami, savlaicīgi </w:t>
            </w:r>
            <w:r w:rsidRPr="0059292E">
              <w:rPr>
                <w:b/>
                <w:i/>
              </w:rPr>
              <w:t>un vispusīgi sniedzot</w:t>
            </w:r>
            <w:r w:rsidRPr="0059292E">
              <w:t xml:space="preserve"> informāciju, kā arī popularizējot savus pasākumus, tostarp </w:t>
            </w:r>
            <w:r w:rsidRPr="0059292E">
              <w:lastRenderedPageBreak/>
              <w:t>informēšanas un izplatīšanas pasākumus, plašākai sabiedrībai</w:t>
            </w:r>
            <w:r w:rsidRPr="0059292E">
              <w:rPr>
                <w:b/>
                <w:i/>
              </w:rPr>
              <w:t>.</w:t>
            </w:r>
            <w:r w:rsidRPr="0059292E">
              <w:t xml:space="preserve"> </w:t>
            </w:r>
            <w:r w:rsidRPr="0059292E">
              <w:rPr>
                <w:b/>
                <w:i/>
              </w:rPr>
              <w:t>Tam būtu jānodrošina sabiedrībai un visām ieinteresētajām personām saraksts, kurā norādīti Kiberdrošības kompetenču kopienas locekļi, un jāpublicē interešu deklarācijas, ko tie iesnieguši saskaņā ar 42. pantu.</w:t>
            </w:r>
            <w:r w:rsidRPr="0059292E">
              <w:t xml:space="preserve"> Kompetenču centra struktūru reglaments būtu jādara publiski pieejams.</w:t>
            </w:r>
          </w:p>
        </w:tc>
      </w:tr>
    </w:tbl>
    <w:p w14:paraId="63FDD411" w14:textId="77777777" w:rsidR="001B4322" w:rsidRPr="00676425" w:rsidRDefault="001B4322" w:rsidP="001B4322">
      <w:pPr>
        <w:rPr>
          <w:noProof/>
        </w:rPr>
      </w:pPr>
      <w:r>
        <w:rPr>
          <w:rStyle w:val="HideTWBExt"/>
          <w:lang w:val="en-GB"/>
        </w:rPr>
        <w:lastRenderedPageBreak/>
        <w:t>&lt;/Amend&gt;</w:t>
      </w:r>
    </w:p>
    <w:p w14:paraId="1BBD8943" w14:textId="77777777" w:rsidR="001B4322" w:rsidRPr="00676425" w:rsidRDefault="001B4322" w:rsidP="001B4322">
      <w:pPr>
        <w:pStyle w:val="AMNumberTabs"/>
        <w:rPr>
          <w:noProof/>
        </w:rPr>
      </w:pPr>
      <w:r>
        <w:rPr>
          <w:rStyle w:val="HideTWBExt"/>
          <w:lang w:val="en-GB"/>
        </w:rPr>
        <w:t>&lt;Amend&gt;</w:t>
      </w:r>
      <w:r w:rsidRPr="0059292E">
        <w:t>Grozījums Nr.</w:t>
      </w:r>
      <w:r w:rsidRPr="0059292E">
        <w:tab/>
      </w:r>
      <w:r w:rsidRPr="0059292E">
        <w:tab/>
      </w:r>
      <w:r>
        <w:rPr>
          <w:rStyle w:val="HideTWBExt"/>
          <w:lang w:val="en-GB"/>
        </w:rPr>
        <w:t>&lt;NumAm&gt;</w:t>
      </w:r>
      <w:r w:rsidRPr="0059292E">
        <w:t>21</w:t>
      </w:r>
      <w:r>
        <w:rPr>
          <w:rStyle w:val="HideTWBExt"/>
          <w:lang w:val="en-GB"/>
        </w:rPr>
        <w:t>&lt;/NumAm&gt;</w:t>
      </w:r>
    </w:p>
    <w:p w14:paraId="51479732" w14:textId="77777777" w:rsidR="001B4322" w:rsidRPr="00676425" w:rsidRDefault="001B4322" w:rsidP="001B4322">
      <w:pPr>
        <w:pStyle w:val="NormalBold12b"/>
        <w:rPr>
          <w:noProof/>
        </w:rPr>
      </w:pPr>
      <w:r>
        <w:rPr>
          <w:rStyle w:val="HideTWBExt"/>
          <w:lang w:val="en-GB"/>
        </w:rPr>
        <w:t>&lt;DocAmend&gt;</w:t>
      </w:r>
      <w:r w:rsidRPr="0059292E">
        <w:t>Regulas priekšlikums</w:t>
      </w:r>
      <w:r>
        <w:rPr>
          <w:rStyle w:val="HideTWBExt"/>
          <w:lang w:val="en-GB"/>
        </w:rPr>
        <w:t>&lt;/DocAmend&gt;</w:t>
      </w:r>
    </w:p>
    <w:p w14:paraId="42803A6C" w14:textId="77777777" w:rsidR="001B4322" w:rsidRPr="00676425" w:rsidRDefault="001B4322" w:rsidP="001B4322">
      <w:pPr>
        <w:pStyle w:val="NormalBold"/>
        <w:rPr>
          <w:noProof/>
        </w:rPr>
      </w:pPr>
      <w:r>
        <w:rPr>
          <w:rStyle w:val="HideTWBExt"/>
          <w:lang w:val="en-GB"/>
        </w:rPr>
        <w:t>&lt;Article&gt;</w:t>
      </w:r>
      <w:r w:rsidRPr="0059292E">
        <w:t>31.a apsvērums (jauns)</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6A1E48D5" w14:textId="77777777" w:rsidTr="001B4322">
        <w:trPr>
          <w:trHeight w:hRule="exact" w:val="240"/>
          <w:jc w:val="center"/>
        </w:trPr>
        <w:tc>
          <w:tcPr>
            <w:tcW w:w="9752" w:type="dxa"/>
            <w:gridSpan w:val="2"/>
          </w:tcPr>
          <w:p w14:paraId="4C4E123B" w14:textId="77777777" w:rsidR="001B4322" w:rsidRPr="00676425" w:rsidRDefault="001B4322" w:rsidP="001B4322">
            <w:pPr>
              <w:rPr>
                <w:noProof/>
                <w:lang w:val="en-GB"/>
              </w:rPr>
            </w:pPr>
          </w:p>
        </w:tc>
      </w:tr>
      <w:tr w:rsidR="001B4322" w:rsidRPr="00676425" w14:paraId="7EB9C8AA" w14:textId="77777777" w:rsidTr="001B4322">
        <w:trPr>
          <w:trHeight w:val="240"/>
          <w:jc w:val="center"/>
        </w:trPr>
        <w:tc>
          <w:tcPr>
            <w:tcW w:w="4876" w:type="dxa"/>
          </w:tcPr>
          <w:p w14:paraId="26DD06B2" w14:textId="77777777" w:rsidR="001B4322" w:rsidRPr="0059292E" w:rsidRDefault="001B4322" w:rsidP="001B4322">
            <w:pPr>
              <w:pStyle w:val="ColumnHeading"/>
              <w:rPr>
                <w:noProof/>
              </w:rPr>
            </w:pPr>
            <w:r w:rsidRPr="0059292E">
              <w:t>Komisijas ierosinātais teksts</w:t>
            </w:r>
          </w:p>
        </w:tc>
        <w:tc>
          <w:tcPr>
            <w:tcW w:w="4876" w:type="dxa"/>
          </w:tcPr>
          <w:p w14:paraId="0856A30C" w14:textId="77777777" w:rsidR="001B4322" w:rsidRPr="0059292E" w:rsidRDefault="001B4322" w:rsidP="001B4322">
            <w:pPr>
              <w:pStyle w:val="ColumnHeading"/>
              <w:rPr>
                <w:noProof/>
              </w:rPr>
            </w:pPr>
            <w:r w:rsidRPr="0059292E">
              <w:t>Grozījums</w:t>
            </w:r>
          </w:p>
        </w:tc>
      </w:tr>
      <w:tr w:rsidR="001B4322" w:rsidRPr="008B3589" w14:paraId="31F98E0A" w14:textId="77777777" w:rsidTr="001B4322">
        <w:trPr>
          <w:jc w:val="center"/>
        </w:trPr>
        <w:tc>
          <w:tcPr>
            <w:tcW w:w="4876" w:type="dxa"/>
          </w:tcPr>
          <w:p w14:paraId="385422A3" w14:textId="77777777" w:rsidR="001B4322" w:rsidRPr="0059292E" w:rsidRDefault="001B4322" w:rsidP="001B4322">
            <w:pPr>
              <w:pStyle w:val="Normal6"/>
              <w:rPr>
                <w:noProof/>
              </w:rPr>
            </w:pPr>
          </w:p>
        </w:tc>
        <w:tc>
          <w:tcPr>
            <w:tcW w:w="4876" w:type="dxa"/>
          </w:tcPr>
          <w:p w14:paraId="0EC18AE1" w14:textId="77777777" w:rsidR="001B4322" w:rsidRPr="0059292E" w:rsidRDefault="001B4322" w:rsidP="001B4322">
            <w:pPr>
              <w:pStyle w:val="Normal6"/>
              <w:rPr>
                <w:noProof/>
              </w:rPr>
            </w:pPr>
            <w:r w:rsidRPr="0059292E">
              <w:rPr>
                <w:b/>
                <w:i/>
              </w:rPr>
              <w:t>31a)</w:t>
            </w:r>
            <w:r w:rsidRPr="0059292E">
              <w:tab/>
            </w:r>
            <w:r w:rsidRPr="0059292E">
              <w:rPr>
                <w:b/>
                <w:i/>
              </w:rPr>
              <w:t>Gan Kompetenču centram, gan nacionālajiem koordinācijas centriem ieteicams pēc iespējas sekot līdzi starptautiskajiem standartiem un ievērot tos, lai veicinātu attīstību virzienā uz globālu paraugpraksi.</w:t>
            </w:r>
          </w:p>
        </w:tc>
      </w:tr>
    </w:tbl>
    <w:p w14:paraId="4DCAE73B" w14:textId="77777777" w:rsidR="001B4322" w:rsidRPr="00676425" w:rsidRDefault="001B4322" w:rsidP="001B4322">
      <w:pPr>
        <w:rPr>
          <w:noProof/>
        </w:rPr>
      </w:pPr>
      <w:r>
        <w:rPr>
          <w:rStyle w:val="HideTWBExt"/>
        </w:rPr>
        <w:t>&lt;/Amend&gt;</w:t>
      </w:r>
    </w:p>
    <w:p w14:paraId="7C1594DA"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22</w:t>
      </w:r>
      <w:r>
        <w:rPr>
          <w:rStyle w:val="HideTWBExt"/>
        </w:rPr>
        <w:t>&lt;/NumAm&gt;</w:t>
      </w:r>
    </w:p>
    <w:p w14:paraId="62FC67E7"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082AFABD" w14:textId="77777777" w:rsidR="001B4322" w:rsidRPr="00676425" w:rsidRDefault="001B4322" w:rsidP="001B4322">
      <w:pPr>
        <w:pStyle w:val="NormalBold"/>
        <w:rPr>
          <w:noProof/>
        </w:rPr>
      </w:pPr>
      <w:r>
        <w:rPr>
          <w:rStyle w:val="HideTWBExt"/>
        </w:rPr>
        <w:t>&lt;Article&gt;</w:t>
      </w:r>
      <w:r w:rsidRPr="0059292E">
        <w:t>31.b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39AC2E35" w14:textId="77777777" w:rsidTr="001B4322">
        <w:trPr>
          <w:trHeight w:hRule="exact" w:val="240"/>
          <w:jc w:val="center"/>
        </w:trPr>
        <w:tc>
          <w:tcPr>
            <w:tcW w:w="9752" w:type="dxa"/>
            <w:gridSpan w:val="2"/>
          </w:tcPr>
          <w:p w14:paraId="73E1D4C3" w14:textId="77777777" w:rsidR="001B4322" w:rsidRPr="00676425" w:rsidRDefault="001B4322" w:rsidP="001B4322">
            <w:pPr>
              <w:rPr>
                <w:noProof/>
              </w:rPr>
            </w:pPr>
          </w:p>
        </w:tc>
      </w:tr>
      <w:tr w:rsidR="001B4322" w:rsidRPr="00676425" w14:paraId="3B8C668F" w14:textId="77777777" w:rsidTr="001B4322">
        <w:trPr>
          <w:trHeight w:val="240"/>
          <w:jc w:val="center"/>
        </w:trPr>
        <w:tc>
          <w:tcPr>
            <w:tcW w:w="4876" w:type="dxa"/>
          </w:tcPr>
          <w:p w14:paraId="1D757A5A" w14:textId="77777777" w:rsidR="001B4322" w:rsidRPr="0059292E" w:rsidRDefault="001B4322" w:rsidP="001B4322">
            <w:pPr>
              <w:pStyle w:val="ColumnHeading"/>
              <w:rPr>
                <w:noProof/>
              </w:rPr>
            </w:pPr>
            <w:r w:rsidRPr="0059292E">
              <w:t>Komisijas ierosinātais teksts</w:t>
            </w:r>
          </w:p>
        </w:tc>
        <w:tc>
          <w:tcPr>
            <w:tcW w:w="4876" w:type="dxa"/>
          </w:tcPr>
          <w:p w14:paraId="3EE39308" w14:textId="77777777" w:rsidR="001B4322" w:rsidRPr="0059292E" w:rsidRDefault="001B4322" w:rsidP="001B4322">
            <w:pPr>
              <w:pStyle w:val="ColumnHeading"/>
              <w:rPr>
                <w:noProof/>
              </w:rPr>
            </w:pPr>
            <w:r w:rsidRPr="0059292E">
              <w:t>Grozījums</w:t>
            </w:r>
          </w:p>
        </w:tc>
      </w:tr>
      <w:tr w:rsidR="001B4322" w:rsidRPr="008B3589" w14:paraId="504E92A5" w14:textId="77777777" w:rsidTr="001B4322">
        <w:trPr>
          <w:jc w:val="center"/>
        </w:trPr>
        <w:tc>
          <w:tcPr>
            <w:tcW w:w="4876" w:type="dxa"/>
          </w:tcPr>
          <w:p w14:paraId="14474ED3" w14:textId="77777777" w:rsidR="001B4322" w:rsidRPr="0059292E" w:rsidRDefault="001B4322" w:rsidP="001B4322">
            <w:pPr>
              <w:pStyle w:val="Normal6"/>
              <w:rPr>
                <w:noProof/>
              </w:rPr>
            </w:pPr>
          </w:p>
        </w:tc>
        <w:tc>
          <w:tcPr>
            <w:tcW w:w="4876" w:type="dxa"/>
          </w:tcPr>
          <w:p w14:paraId="0EA7A416" w14:textId="77777777" w:rsidR="001B4322" w:rsidRPr="0059292E" w:rsidRDefault="001B4322" w:rsidP="001B4322">
            <w:pPr>
              <w:pStyle w:val="Normal6"/>
              <w:rPr>
                <w:noProof/>
              </w:rPr>
            </w:pPr>
            <w:r w:rsidRPr="0059292E">
              <w:rPr>
                <w:b/>
                <w:i/>
              </w:rPr>
              <w:t>31b)</w:t>
            </w:r>
            <w:r w:rsidRPr="0059292E">
              <w:tab/>
            </w:r>
            <w:r w:rsidRPr="0059292E">
              <w:rPr>
                <w:b/>
                <w:i/>
              </w:rPr>
              <w:t>Eiropas kiberdrošības kompetenču kopiena varētu gūt labumu no dažādu sabiedrības locekļu plašas pārstāvības, un tai būtu jāpanāk līdzsvarota dzimumu pārstāvība, etniskā daudzveidība, kā arī personu ar invaliditāti iesaiste.</w:t>
            </w:r>
          </w:p>
        </w:tc>
      </w:tr>
    </w:tbl>
    <w:p w14:paraId="715C95AF" w14:textId="77777777" w:rsidR="001B4322" w:rsidRPr="00676425" w:rsidRDefault="001B4322" w:rsidP="001B4322">
      <w:pPr>
        <w:rPr>
          <w:noProof/>
        </w:rPr>
      </w:pPr>
      <w:r>
        <w:rPr>
          <w:rStyle w:val="HideTWBExt"/>
        </w:rPr>
        <w:t>&lt;/Amend&gt;</w:t>
      </w:r>
    </w:p>
    <w:p w14:paraId="07E7614D"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23</w:t>
      </w:r>
      <w:r>
        <w:rPr>
          <w:rStyle w:val="HideTWBExt"/>
          <w:b w:val="0"/>
        </w:rPr>
        <w:t>&lt;/NumAm&gt;</w:t>
      </w:r>
    </w:p>
    <w:p w14:paraId="528C6AD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FEC7A59" w14:textId="77777777" w:rsidR="001B4322" w:rsidRPr="00676425" w:rsidRDefault="001B4322" w:rsidP="001B4322">
      <w:pPr>
        <w:pStyle w:val="NormalBold"/>
        <w:rPr>
          <w:noProof/>
        </w:rPr>
      </w:pPr>
      <w:r>
        <w:rPr>
          <w:rStyle w:val="HideTWBExt"/>
          <w:b w:val="0"/>
        </w:rPr>
        <w:lastRenderedPageBreak/>
        <w:t>&lt;Article&gt;</w:t>
      </w:r>
      <w:r w:rsidRPr="0059292E">
        <w:t>33.a apsvērums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55D4DBF" w14:textId="77777777" w:rsidTr="001B4322">
        <w:trPr>
          <w:jc w:val="center"/>
        </w:trPr>
        <w:tc>
          <w:tcPr>
            <w:tcW w:w="9752" w:type="dxa"/>
            <w:gridSpan w:val="2"/>
          </w:tcPr>
          <w:p w14:paraId="5E1E8EE8" w14:textId="77777777" w:rsidR="001B4322" w:rsidRPr="00676425" w:rsidRDefault="001B4322" w:rsidP="001B4322">
            <w:pPr>
              <w:keepNext/>
              <w:rPr>
                <w:noProof/>
              </w:rPr>
            </w:pPr>
          </w:p>
        </w:tc>
      </w:tr>
      <w:tr w:rsidR="001B4322" w:rsidRPr="00676425" w14:paraId="23379DA1" w14:textId="77777777" w:rsidTr="001B4322">
        <w:trPr>
          <w:jc w:val="center"/>
        </w:trPr>
        <w:tc>
          <w:tcPr>
            <w:tcW w:w="4876" w:type="dxa"/>
          </w:tcPr>
          <w:p w14:paraId="777C6EB3" w14:textId="77777777" w:rsidR="001B4322" w:rsidRPr="0059292E" w:rsidRDefault="001B4322" w:rsidP="001B4322">
            <w:pPr>
              <w:pStyle w:val="ColumnHeading"/>
              <w:keepNext/>
              <w:rPr>
                <w:noProof/>
              </w:rPr>
            </w:pPr>
            <w:r w:rsidRPr="0059292E">
              <w:t>Komisijas ierosinātais teksts</w:t>
            </w:r>
          </w:p>
        </w:tc>
        <w:tc>
          <w:tcPr>
            <w:tcW w:w="4876" w:type="dxa"/>
          </w:tcPr>
          <w:p w14:paraId="7BAFD2D1" w14:textId="77777777" w:rsidR="001B4322" w:rsidRPr="0059292E" w:rsidRDefault="001B4322" w:rsidP="001B4322">
            <w:pPr>
              <w:pStyle w:val="ColumnHeading"/>
              <w:keepNext/>
              <w:rPr>
                <w:noProof/>
              </w:rPr>
            </w:pPr>
            <w:r w:rsidRPr="0059292E">
              <w:t>Grozījums</w:t>
            </w:r>
          </w:p>
        </w:tc>
      </w:tr>
      <w:tr w:rsidR="001B4322" w:rsidRPr="008B3589" w14:paraId="63ACBE30" w14:textId="77777777" w:rsidTr="001B4322">
        <w:trPr>
          <w:jc w:val="center"/>
        </w:trPr>
        <w:tc>
          <w:tcPr>
            <w:tcW w:w="4876" w:type="dxa"/>
          </w:tcPr>
          <w:p w14:paraId="27A6ED26" w14:textId="77777777" w:rsidR="001B4322" w:rsidRPr="0059292E" w:rsidRDefault="001B4322" w:rsidP="001B4322">
            <w:pPr>
              <w:pStyle w:val="Normal6"/>
              <w:rPr>
                <w:noProof/>
              </w:rPr>
            </w:pPr>
          </w:p>
        </w:tc>
        <w:tc>
          <w:tcPr>
            <w:tcW w:w="4876" w:type="dxa"/>
          </w:tcPr>
          <w:p w14:paraId="49E4A578" w14:textId="77777777" w:rsidR="001B4322" w:rsidRPr="0059292E" w:rsidRDefault="001B4322" w:rsidP="001B4322">
            <w:pPr>
              <w:pStyle w:val="Normal6"/>
              <w:rPr>
                <w:noProof/>
                <w:szCs w:val="24"/>
              </w:rPr>
            </w:pPr>
            <w:r w:rsidRPr="0059292E">
              <w:rPr>
                <w:b/>
                <w:i/>
              </w:rPr>
              <w:t>33a)</w:t>
            </w:r>
            <w:r w:rsidRPr="0059292E">
              <w:rPr>
                <w:b/>
                <w:i/>
              </w:rPr>
              <w:tab/>
              <w:t>Saskaņā ar Līguma par Eiropas Savienības darbību 290. pantu būtu jādeleģē Komisijai pilnvaras pieņemt aktus attiecībā uz elementu definēšanu līgumos starp Kompetenču centru un nacionālajiem koordinācijas centriem un attiecībā uz kritēriju noteikšanu subjektu novērtēšanai un akreditēšanai Kiberdrošības kompetenču kopienas locekļu statusā. Ir īpaši būtiski, lai Komisija, veicot sagatavošanas darbus, rīkotu atbilstīgas apspriešanas, tostarp ekspertu līmenī, un lai minētās apspriešanas tiktu rīkotas saskaņā ar principiem, kas noteikti 2016. gada 13. aprīļa Iestāžu nolīgumā par labāku likumdošanas procesu.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tc>
      </w:tr>
    </w:tbl>
    <w:p w14:paraId="75093038" w14:textId="77777777" w:rsidR="001B4322" w:rsidRPr="00676425" w:rsidRDefault="001B4322" w:rsidP="001B4322">
      <w:pPr>
        <w:rPr>
          <w:noProof/>
        </w:rPr>
      </w:pPr>
      <w:r>
        <w:rPr>
          <w:rStyle w:val="HideTWBExt"/>
        </w:rPr>
        <w:t>&lt;/Amend&gt;</w:t>
      </w:r>
    </w:p>
    <w:p w14:paraId="7C8BCD0D"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24</w:t>
      </w:r>
      <w:r>
        <w:rPr>
          <w:rStyle w:val="HideTWBExt"/>
        </w:rPr>
        <w:t>&lt;/NumAm&gt;</w:t>
      </w:r>
    </w:p>
    <w:p w14:paraId="1A465D8B"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187F4DAD" w14:textId="77777777" w:rsidR="001B4322" w:rsidRPr="00676425" w:rsidRDefault="001B4322" w:rsidP="001B4322">
      <w:pPr>
        <w:pStyle w:val="NormalBold"/>
        <w:rPr>
          <w:noProof/>
        </w:rPr>
      </w:pPr>
      <w:r>
        <w:rPr>
          <w:rStyle w:val="HideTWBExt"/>
        </w:rPr>
        <w:t>&lt;Article&gt;</w:t>
      </w:r>
      <w:r w:rsidRPr="0059292E">
        <w:t>1. pants – 2.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633FC230" w14:textId="77777777" w:rsidTr="001B4322">
        <w:trPr>
          <w:trHeight w:hRule="exact" w:val="240"/>
          <w:jc w:val="center"/>
        </w:trPr>
        <w:tc>
          <w:tcPr>
            <w:tcW w:w="9752" w:type="dxa"/>
            <w:gridSpan w:val="2"/>
          </w:tcPr>
          <w:p w14:paraId="66D3B7D1" w14:textId="77777777" w:rsidR="001B4322" w:rsidRPr="00836C40" w:rsidRDefault="001B4322" w:rsidP="001B4322">
            <w:pPr>
              <w:rPr>
                <w:noProof/>
              </w:rPr>
            </w:pPr>
          </w:p>
        </w:tc>
      </w:tr>
      <w:tr w:rsidR="001B4322" w:rsidRPr="00676425" w14:paraId="5B5B47A4" w14:textId="77777777" w:rsidTr="001B4322">
        <w:trPr>
          <w:trHeight w:val="240"/>
          <w:jc w:val="center"/>
        </w:trPr>
        <w:tc>
          <w:tcPr>
            <w:tcW w:w="4876" w:type="dxa"/>
          </w:tcPr>
          <w:p w14:paraId="20098F8B" w14:textId="77777777" w:rsidR="001B4322" w:rsidRPr="0059292E" w:rsidRDefault="001B4322" w:rsidP="001B4322">
            <w:pPr>
              <w:pStyle w:val="ColumnHeading"/>
              <w:rPr>
                <w:noProof/>
              </w:rPr>
            </w:pPr>
            <w:r w:rsidRPr="0059292E">
              <w:t>Komisijas ierosinātais teksts</w:t>
            </w:r>
          </w:p>
        </w:tc>
        <w:tc>
          <w:tcPr>
            <w:tcW w:w="4876" w:type="dxa"/>
          </w:tcPr>
          <w:p w14:paraId="29D494C0" w14:textId="77777777" w:rsidR="001B4322" w:rsidRPr="0059292E" w:rsidRDefault="001B4322" w:rsidP="001B4322">
            <w:pPr>
              <w:pStyle w:val="ColumnHeading"/>
              <w:rPr>
                <w:noProof/>
              </w:rPr>
            </w:pPr>
            <w:r w:rsidRPr="0059292E">
              <w:t>Grozījums</w:t>
            </w:r>
          </w:p>
        </w:tc>
      </w:tr>
      <w:tr w:rsidR="001B4322" w:rsidRPr="008B3589" w14:paraId="600849EA" w14:textId="77777777" w:rsidTr="001B4322">
        <w:trPr>
          <w:jc w:val="center"/>
        </w:trPr>
        <w:tc>
          <w:tcPr>
            <w:tcW w:w="4876" w:type="dxa"/>
          </w:tcPr>
          <w:p w14:paraId="57D839C4" w14:textId="77777777" w:rsidR="001B4322" w:rsidRPr="0059292E" w:rsidRDefault="001B4322" w:rsidP="001B4322">
            <w:pPr>
              <w:pStyle w:val="Normal6"/>
              <w:rPr>
                <w:noProof/>
              </w:rPr>
            </w:pPr>
            <w:r w:rsidRPr="0059292E">
              <w:t>2.</w:t>
            </w:r>
            <w:r w:rsidRPr="0059292E">
              <w:tab/>
              <w:t>Kompetenču centrs palīdz īstenot kiberdrošības darbības, kas paredzētas ar Regulu Nr.</w:t>
            </w:r>
            <w:r w:rsidRPr="0059292E">
              <w:rPr>
                <w:b/>
                <w:i/>
              </w:rPr>
              <w:t> </w:t>
            </w:r>
            <w:r w:rsidRPr="0059292E">
              <w:t>XXX izveidotajā Digitālās Eiropas programmā un jo īpaši minētās regulas 6.</w:t>
            </w:r>
            <w:r w:rsidRPr="0059292E">
              <w:rPr>
                <w:b/>
                <w:i/>
              </w:rPr>
              <w:t> </w:t>
            </w:r>
            <w:r w:rsidRPr="0059292E">
              <w:t>pantā, kā arī ar Regulu Nr.</w:t>
            </w:r>
            <w:r w:rsidRPr="0059292E">
              <w:rPr>
                <w:b/>
                <w:i/>
              </w:rPr>
              <w:t> </w:t>
            </w:r>
            <w:r w:rsidRPr="0059292E">
              <w:t xml:space="preserve">XXX izveidotajā pamatprogrammā “Apvārsnis </w:t>
            </w:r>
            <w:r w:rsidRPr="0059292E">
              <w:lastRenderedPageBreak/>
              <w:t>Eiropa” un jo īpaši I</w:t>
            </w:r>
            <w:r w:rsidRPr="0059292E">
              <w:rPr>
                <w:b/>
                <w:i/>
              </w:rPr>
              <w:t> </w:t>
            </w:r>
            <w:r w:rsidRPr="0059292E">
              <w:t>pielikuma 2.</w:t>
            </w:r>
            <w:r w:rsidRPr="0059292E">
              <w:rPr>
                <w:b/>
                <w:i/>
              </w:rPr>
              <w:t> </w:t>
            </w:r>
            <w:r w:rsidRPr="0059292E">
              <w:t>pīlāra 2.2.6.</w:t>
            </w:r>
            <w:r w:rsidRPr="0059292E">
              <w:rPr>
                <w:b/>
                <w:i/>
              </w:rPr>
              <w:t> </w:t>
            </w:r>
            <w:r w:rsidRPr="0059292E">
              <w:t>iedaļā Lēmumā Nr.</w:t>
            </w:r>
            <w:r w:rsidRPr="0059292E">
              <w:rPr>
                <w:b/>
                <w:i/>
              </w:rPr>
              <w:t> </w:t>
            </w:r>
            <w:r w:rsidRPr="0059292E">
              <w:t>XXX, ar ko izveido īpašo programmu, ar kuru īsteno pētniecības un inovācijas pamatprogrammu “Apvārsnis Eiropa” [īpašās programmas atsauces numurs].</w:t>
            </w:r>
          </w:p>
        </w:tc>
        <w:tc>
          <w:tcPr>
            <w:tcW w:w="4876" w:type="dxa"/>
          </w:tcPr>
          <w:p w14:paraId="1D2CF038" w14:textId="77777777" w:rsidR="001B4322" w:rsidRPr="0059292E" w:rsidRDefault="001B4322" w:rsidP="001B4322">
            <w:pPr>
              <w:pStyle w:val="Normal6"/>
              <w:rPr>
                <w:noProof/>
              </w:rPr>
            </w:pPr>
            <w:r w:rsidRPr="0059292E">
              <w:lastRenderedPageBreak/>
              <w:t>2.</w:t>
            </w:r>
            <w:r w:rsidRPr="0059292E">
              <w:tab/>
              <w:t xml:space="preserve">Kompetenču centrs palīdz īstenot kiberdrošības darbības, kas paredzētas ar Regulu Nr. XXX izveidotajā Digitālās Eiropas programmā un jo īpaši minētās regulas 6. pantā, kā arī ar Regulu Nr. XXX izveidotajā pamatprogrammā “Apvārsnis </w:t>
            </w:r>
            <w:r w:rsidRPr="0059292E">
              <w:lastRenderedPageBreak/>
              <w:t>Eiropa” un jo īpaši I pielikuma 2. pīlāra 2.2.6. iedaļā Lēmumā Nr. XXX, ar ko izveido īpašo programmu, ar kuru īsteno pētniecības un inovācijas pamatprogrammu “Apvārsnis Eiropa” [īpašās programmas atsauces numurs]</w:t>
            </w:r>
            <w:r w:rsidRPr="0059292E">
              <w:rPr>
                <w:b/>
                <w:i/>
              </w:rPr>
              <w:t>, un ar Regulu Nr. XXX izveidotajā Eiropas Aizsardzības fondā</w:t>
            </w:r>
            <w:r w:rsidRPr="0059292E">
              <w:t>.</w:t>
            </w:r>
          </w:p>
        </w:tc>
      </w:tr>
    </w:tbl>
    <w:p w14:paraId="39089157" w14:textId="77777777" w:rsidR="001B4322" w:rsidRPr="00676425" w:rsidRDefault="001B4322" w:rsidP="001B4322">
      <w:pPr>
        <w:rPr>
          <w:noProof/>
        </w:rPr>
      </w:pPr>
      <w:r>
        <w:rPr>
          <w:rStyle w:val="HideTWBExt"/>
          <w:lang w:val="en-GB"/>
        </w:rPr>
        <w:lastRenderedPageBreak/>
        <w:t>&lt;/Amend&gt;</w:t>
      </w:r>
    </w:p>
    <w:p w14:paraId="18BC8FB3" w14:textId="77777777" w:rsidR="001B4322" w:rsidRPr="00676425" w:rsidRDefault="001B4322" w:rsidP="001B4322">
      <w:pPr>
        <w:pStyle w:val="AMNumberTabs"/>
        <w:keepNext/>
        <w:rPr>
          <w:noProof/>
        </w:rPr>
      </w:pPr>
      <w:r>
        <w:rPr>
          <w:rStyle w:val="HideTWBExt"/>
          <w:b w:val="0"/>
          <w:lang w:val="en-GB"/>
        </w:rPr>
        <w:t>&lt;Amend&gt;</w:t>
      </w:r>
      <w:r w:rsidRPr="0059292E">
        <w:t>Grozījums Nr.</w:t>
      </w:r>
      <w:r w:rsidRPr="0059292E">
        <w:tab/>
      </w:r>
      <w:r w:rsidRPr="0059292E">
        <w:tab/>
      </w:r>
      <w:r>
        <w:rPr>
          <w:rStyle w:val="HideTWBExt"/>
          <w:b w:val="0"/>
          <w:lang w:val="en-GB"/>
        </w:rPr>
        <w:t>&lt;NumAm&gt;</w:t>
      </w:r>
      <w:r w:rsidRPr="0059292E">
        <w:t>25</w:t>
      </w:r>
      <w:r>
        <w:rPr>
          <w:rStyle w:val="HideTWBExt"/>
          <w:b w:val="0"/>
          <w:lang w:val="en-GB"/>
        </w:rPr>
        <w:t>&lt;/NumAm&gt;</w:t>
      </w:r>
    </w:p>
    <w:p w14:paraId="14E17862" w14:textId="77777777" w:rsidR="001B4322" w:rsidRPr="00676425" w:rsidRDefault="001B4322" w:rsidP="001B4322">
      <w:pPr>
        <w:pStyle w:val="NormalBold12b"/>
        <w:rPr>
          <w:noProof/>
        </w:rPr>
      </w:pPr>
      <w:r>
        <w:rPr>
          <w:rStyle w:val="HideTWBExt"/>
          <w:b w:val="0"/>
          <w:lang w:val="en-GB"/>
        </w:rPr>
        <w:t>&lt;DocAmend&gt;</w:t>
      </w:r>
      <w:r w:rsidRPr="0059292E">
        <w:t>Regulas priekšlikums</w:t>
      </w:r>
      <w:r>
        <w:rPr>
          <w:rStyle w:val="HideTWBExt"/>
          <w:b w:val="0"/>
          <w:lang w:val="en-GB"/>
        </w:rPr>
        <w:t>&lt;/DocAmend&gt;</w:t>
      </w:r>
    </w:p>
    <w:p w14:paraId="28D3FD7A" w14:textId="77777777" w:rsidR="001B4322" w:rsidRPr="00676425" w:rsidRDefault="001B4322" w:rsidP="001B4322">
      <w:pPr>
        <w:pStyle w:val="NormalBold"/>
        <w:rPr>
          <w:noProof/>
        </w:rPr>
      </w:pPr>
      <w:r>
        <w:rPr>
          <w:rStyle w:val="HideTWBExt"/>
          <w:b w:val="0"/>
        </w:rPr>
        <w:t>&lt;Article&gt;</w:t>
      </w:r>
      <w:r w:rsidRPr="0059292E">
        <w:t>2. pants – 1. daļa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55BB014" w14:textId="77777777" w:rsidTr="001B4322">
        <w:trPr>
          <w:jc w:val="center"/>
        </w:trPr>
        <w:tc>
          <w:tcPr>
            <w:tcW w:w="9752" w:type="dxa"/>
            <w:gridSpan w:val="2"/>
          </w:tcPr>
          <w:p w14:paraId="67AFFBCC" w14:textId="77777777" w:rsidR="001B4322" w:rsidRPr="00676425" w:rsidRDefault="001B4322" w:rsidP="001B4322">
            <w:pPr>
              <w:keepNext/>
              <w:rPr>
                <w:noProof/>
              </w:rPr>
            </w:pPr>
          </w:p>
        </w:tc>
      </w:tr>
      <w:tr w:rsidR="001B4322" w:rsidRPr="00676425" w14:paraId="1E5E7387" w14:textId="77777777" w:rsidTr="001B4322">
        <w:trPr>
          <w:jc w:val="center"/>
        </w:trPr>
        <w:tc>
          <w:tcPr>
            <w:tcW w:w="4876" w:type="dxa"/>
          </w:tcPr>
          <w:p w14:paraId="097EC97C" w14:textId="77777777" w:rsidR="001B4322" w:rsidRPr="0059292E" w:rsidRDefault="001B4322" w:rsidP="001B4322">
            <w:pPr>
              <w:pStyle w:val="ColumnHeading"/>
              <w:keepNext/>
              <w:rPr>
                <w:noProof/>
              </w:rPr>
            </w:pPr>
            <w:r w:rsidRPr="0059292E">
              <w:t>Komisijas ierosinātais teksts</w:t>
            </w:r>
          </w:p>
        </w:tc>
        <w:tc>
          <w:tcPr>
            <w:tcW w:w="4876" w:type="dxa"/>
          </w:tcPr>
          <w:p w14:paraId="600441D5" w14:textId="77777777" w:rsidR="001B4322" w:rsidRPr="0059292E" w:rsidRDefault="001B4322" w:rsidP="001B4322">
            <w:pPr>
              <w:pStyle w:val="ColumnHeading"/>
              <w:keepNext/>
              <w:rPr>
                <w:noProof/>
              </w:rPr>
            </w:pPr>
            <w:r w:rsidRPr="0059292E">
              <w:t>Grozījums</w:t>
            </w:r>
          </w:p>
        </w:tc>
      </w:tr>
      <w:tr w:rsidR="001B4322" w:rsidRPr="008B3589" w14:paraId="38C54589" w14:textId="77777777" w:rsidTr="001B4322">
        <w:trPr>
          <w:jc w:val="center"/>
        </w:trPr>
        <w:tc>
          <w:tcPr>
            <w:tcW w:w="4876" w:type="dxa"/>
          </w:tcPr>
          <w:p w14:paraId="2882D225" w14:textId="77777777" w:rsidR="001B4322" w:rsidRPr="0059292E" w:rsidRDefault="001B4322" w:rsidP="001B4322">
            <w:pPr>
              <w:pStyle w:val="Normal6"/>
              <w:rPr>
                <w:noProof/>
              </w:rPr>
            </w:pPr>
            <w:r w:rsidRPr="0059292E">
              <w:t>(1)</w:t>
            </w:r>
            <w:r w:rsidRPr="0059292E">
              <w:tab/>
              <w:t xml:space="preserve">“kiberdrošība” ir tīklu un informācijas sistēmu, to lietotāju un </w:t>
            </w:r>
            <w:r w:rsidRPr="0059292E">
              <w:rPr>
                <w:b/>
                <w:i/>
              </w:rPr>
              <w:t>citu</w:t>
            </w:r>
            <w:r w:rsidRPr="0059292E">
              <w:t xml:space="preserve"> personu </w:t>
            </w:r>
            <w:r w:rsidRPr="0059292E">
              <w:rPr>
                <w:b/>
                <w:i/>
              </w:rPr>
              <w:t>aizsardzība</w:t>
            </w:r>
            <w:r w:rsidRPr="0059292E">
              <w:t xml:space="preserve"> pret kiberdraudiem;</w:t>
            </w:r>
          </w:p>
        </w:tc>
        <w:tc>
          <w:tcPr>
            <w:tcW w:w="4876" w:type="dxa"/>
          </w:tcPr>
          <w:p w14:paraId="3DC48F96" w14:textId="77777777" w:rsidR="001B4322" w:rsidRPr="0059292E" w:rsidRDefault="001B4322" w:rsidP="001B4322">
            <w:pPr>
              <w:pStyle w:val="Normal6"/>
              <w:rPr>
                <w:noProof/>
                <w:szCs w:val="24"/>
              </w:rPr>
            </w:pPr>
            <w:r w:rsidRPr="0059292E">
              <w:t>(1)</w:t>
            </w:r>
            <w:r w:rsidRPr="0059292E">
              <w:tab/>
              <w:t xml:space="preserve">“kiberdrošība” ir </w:t>
            </w:r>
            <w:r w:rsidRPr="0059292E">
              <w:rPr>
                <w:b/>
                <w:i/>
              </w:rPr>
              <w:t xml:space="preserve">visas darbības, kas nepieciešamas </w:t>
            </w:r>
            <w:r w:rsidRPr="0059292E">
              <w:t xml:space="preserve">tīklu un informācijas sistēmu, to lietotāju un </w:t>
            </w:r>
            <w:r w:rsidRPr="0059292E">
              <w:rPr>
                <w:b/>
                <w:i/>
              </w:rPr>
              <w:t>skarto</w:t>
            </w:r>
            <w:r w:rsidRPr="0059292E">
              <w:t xml:space="preserve"> personu </w:t>
            </w:r>
            <w:r w:rsidRPr="0059292E">
              <w:rPr>
                <w:b/>
                <w:i/>
              </w:rPr>
              <w:t>aizsardzībai</w:t>
            </w:r>
            <w:r w:rsidRPr="0059292E">
              <w:t xml:space="preserve"> pret kiberdraudiem;</w:t>
            </w:r>
          </w:p>
        </w:tc>
      </w:tr>
    </w:tbl>
    <w:p w14:paraId="03095CA9" w14:textId="77777777" w:rsidR="001B4322" w:rsidRPr="00676425" w:rsidRDefault="001B4322" w:rsidP="001B4322">
      <w:pPr>
        <w:rPr>
          <w:noProof/>
        </w:rPr>
      </w:pPr>
      <w:r>
        <w:rPr>
          <w:rStyle w:val="HideTWBExt"/>
        </w:rPr>
        <w:t>&lt;/Amend&gt;</w:t>
      </w:r>
    </w:p>
    <w:p w14:paraId="1934623D"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26</w:t>
      </w:r>
      <w:r>
        <w:rPr>
          <w:rStyle w:val="HideTWBExt"/>
          <w:b w:val="0"/>
        </w:rPr>
        <w:t>&lt;/NumAm&gt;</w:t>
      </w:r>
    </w:p>
    <w:p w14:paraId="09A98366"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722A43D" w14:textId="77777777" w:rsidR="001B4322" w:rsidRPr="00676425" w:rsidRDefault="001B4322" w:rsidP="001B4322">
      <w:pPr>
        <w:pStyle w:val="NormalBold"/>
        <w:rPr>
          <w:noProof/>
        </w:rPr>
      </w:pPr>
      <w:r>
        <w:rPr>
          <w:rStyle w:val="HideTWBExt"/>
          <w:b w:val="0"/>
        </w:rPr>
        <w:t>&lt;Article&gt;</w:t>
      </w:r>
      <w:r w:rsidRPr="0059292E">
        <w:t>2. pants – 1. daļa – 2.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0B40847" w14:textId="77777777" w:rsidTr="001B4322">
        <w:trPr>
          <w:jc w:val="center"/>
        </w:trPr>
        <w:tc>
          <w:tcPr>
            <w:tcW w:w="9752" w:type="dxa"/>
            <w:gridSpan w:val="2"/>
          </w:tcPr>
          <w:p w14:paraId="17039D3E" w14:textId="77777777" w:rsidR="001B4322" w:rsidRPr="00676425" w:rsidRDefault="001B4322" w:rsidP="001B4322">
            <w:pPr>
              <w:keepNext/>
              <w:rPr>
                <w:noProof/>
              </w:rPr>
            </w:pPr>
          </w:p>
        </w:tc>
      </w:tr>
      <w:tr w:rsidR="001B4322" w:rsidRPr="00676425" w14:paraId="7C3ABD8C" w14:textId="77777777" w:rsidTr="001B4322">
        <w:trPr>
          <w:jc w:val="center"/>
        </w:trPr>
        <w:tc>
          <w:tcPr>
            <w:tcW w:w="4876" w:type="dxa"/>
          </w:tcPr>
          <w:p w14:paraId="15AE3A7A" w14:textId="77777777" w:rsidR="001B4322" w:rsidRPr="0059292E" w:rsidRDefault="001B4322" w:rsidP="001B4322">
            <w:pPr>
              <w:pStyle w:val="ColumnHeading"/>
              <w:keepNext/>
              <w:rPr>
                <w:noProof/>
              </w:rPr>
            </w:pPr>
            <w:r w:rsidRPr="0059292E">
              <w:t>Komisijas ierosinātais teksts</w:t>
            </w:r>
          </w:p>
        </w:tc>
        <w:tc>
          <w:tcPr>
            <w:tcW w:w="4876" w:type="dxa"/>
          </w:tcPr>
          <w:p w14:paraId="58061404" w14:textId="77777777" w:rsidR="001B4322" w:rsidRPr="0059292E" w:rsidRDefault="001B4322" w:rsidP="001B4322">
            <w:pPr>
              <w:pStyle w:val="ColumnHeading"/>
              <w:keepNext/>
              <w:rPr>
                <w:noProof/>
              </w:rPr>
            </w:pPr>
            <w:r w:rsidRPr="0059292E">
              <w:t>Grozījums</w:t>
            </w:r>
          </w:p>
        </w:tc>
      </w:tr>
      <w:tr w:rsidR="001B4322" w:rsidRPr="008B3589" w14:paraId="43DDC604" w14:textId="77777777" w:rsidTr="001B4322">
        <w:trPr>
          <w:jc w:val="center"/>
        </w:trPr>
        <w:tc>
          <w:tcPr>
            <w:tcW w:w="4876" w:type="dxa"/>
          </w:tcPr>
          <w:p w14:paraId="74868F27" w14:textId="77777777" w:rsidR="001B4322" w:rsidRPr="0059292E" w:rsidRDefault="001B4322" w:rsidP="001B4322">
            <w:pPr>
              <w:pStyle w:val="Normal6"/>
              <w:rPr>
                <w:noProof/>
              </w:rPr>
            </w:pPr>
            <w:r w:rsidRPr="0059292E">
              <w:t>(2)</w:t>
            </w:r>
            <w:r w:rsidRPr="0059292E">
              <w:tab/>
              <w:t>“kiberdrošības produkti un risinājumi” ir IKT produkti, pakalpojumi vai procesi ar īpašu mērķi tīklus un informācijas sistēmas, to lietotājus un iesaistītās personas aizsargāt pret kiberdraudiem;</w:t>
            </w:r>
          </w:p>
        </w:tc>
        <w:tc>
          <w:tcPr>
            <w:tcW w:w="4876" w:type="dxa"/>
          </w:tcPr>
          <w:p w14:paraId="692ECF90" w14:textId="77777777" w:rsidR="001B4322" w:rsidRPr="0059292E" w:rsidRDefault="001B4322" w:rsidP="001B4322">
            <w:pPr>
              <w:pStyle w:val="Normal6"/>
              <w:rPr>
                <w:noProof/>
                <w:szCs w:val="24"/>
              </w:rPr>
            </w:pPr>
            <w:r w:rsidRPr="0059292E">
              <w:rPr>
                <w:i/>
              </w:rPr>
              <w:t>(Neattiecas uz tekstu latviešu valodā.)</w:t>
            </w:r>
            <w:r w:rsidRPr="0059292E">
              <w:tab/>
              <w:t xml:space="preserve"> </w:t>
            </w:r>
          </w:p>
        </w:tc>
      </w:tr>
    </w:tbl>
    <w:p w14:paraId="2E026737" w14:textId="77777777" w:rsidR="001B4322" w:rsidRPr="00676425" w:rsidRDefault="001B4322" w:rsidP="001B4322">
      <w:pPr>
        <w:rPr>
          <w:noProof/>
        </w:rPr>
      </w:pPr>
      <w:r>
        <w:rPr>
          <w:rStyle w:val="HideTWBExt"/>
        </w:rPr>
        <w:t>&lt;/Amend&gt;</w:t>
      </w:r>
    </w:p>
    <w:p w14:paraId="2D3E61B4"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27</w:t>
      </w:r>
      <w:r>
        <w:rPr>
          <w:rStyle w:val="HideTWBExt"/>
          <w:b w:val="0"/>
        </w:rPr>
        <w:t>&lt;/NumAm&gt;</w:t>
      </w:r>
    </w:p>
    <w:p w14:paraId="4D36FD1F"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1997A15" w14:textId="77777777" w:rsidR="001B4322" w:rsidRPr="00676425" w:rsidRDefault="001B4322" w:rsidP="001B4322">
      <w:pPr>
        <w:pStyle w:val="NormalBold"/>
        <w:rPr>
          <w:noProof/>
        </w:rPr>
      </w:pPr>
      <w:r>
        <w:rPr>
          <w:rStyle w:val="HideTWBExt"/>
          <w:b w:val="0"/>
        </w:rPr>
        <w:t>&lt;Article&gt;</w:t>
      </w:r>
      <w:r w:rsidRPr="0059292E">
        <w:t>2. pants – 1. daļa – 3.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88BC10C" w14:textId="77777777" w:rsidTr="001B4322">
        <w:trPr>
          <w:jc w:val="center"/>
        </w:trPr>
        <w:tc>
          <w:tcPr>
            <w:tcW w:w="9752" w:type="dxa"/>
            <w:gridSpan w:val="2"/>
          </w:tcPr>
          <w:p w14:paraId="07ED6015" w14:textId="77777777" w:rsidR="001B4322" w:rsidRPr="00676425" w:rsidRDefault="001B4322" w:rsidP="001B4322">
            <w:pPr>
              <w:keepNext/>
              <w:rPr>
                <w:noProof/>
              </w:rPr>
            </w:pPr>
          </w:p>
        </w:tc>
      </w:tr>
      <w:tr w:rsidR="001B4322" w:rsidRPr="00676425" w14:paraId="4C5F269F" w14:textId="77777777" w:rsidTr="001B4322">
        <w:trPr>
          <w:jc w:val="center"/>
        </w:trPr>
        <w:tc>
          <w:tcPr>
            <w:tcW w:w="4876" w:type="dxa"/>
          </w:tcPr>
          <w:p w14:paraId="6479C4C5" w14:textId="77777777" w:rsidR="001B4322" w:rsidRPr="0059292E" w:rsidRDefault="001B4322" w:rsidP="001B4322">
            <w:pPr>
              <w:pStyle w:val="ColumnHeading"/>
              <w:keepNext/>
              <w:rPr>
                <w:noProof/>
              </w:rPr>
            </w:pPr>
            <w:r w:rsidRPr="0059292E">
              <w:t>Komisijas ierosinātais teksts</w:t>
            </w:r>
          </w:p>
        </w:tc>
        <w:tc>
          <w:tcPr>
            <w:tcW w:w="4876" w:type="dxa"/>
          </w:tcPr>
          <w:p w14:paraId="2E7EAA7C" w14:textId="77777777" w:rsidR="001B4322" w:rsidRPr="0059292E" w:rsidRDefault="001B4322" w:rsidP="001B4322">
            <w:pPr>
              <w:pStyle w:val="ColumnHeading"/>
              <w:keepNext/>
              <w:rPr>
                <w:noProof/>
              </w:rPr>
            </w:pPr>
            <w:r w:rsidRPr="0059292E">
              <w:t>Grozījums</w:t>
            </w:r>
          </w:p>
        </w:tc>
      </w:tr>
      <w:tr w:rsidR="001B4322" w:rsidRPr="008B3589" w14:paraId="5D7C9C41" w14:textId="77777777" w:rsidTr="001B4322">
        <w:trPr>
          <w:jc w:val="center"/>
        </w:trPr>
        <w:tc>
          <w:tcPr>
            <w:tcW w:w="4876" w:type="dxa"/>
          </w:tcPr>
          <w:p w14:paraId="795977DA" w14:textId="77777777" w:rsidR="001B4322" w:rsidRPr="0059292E" w:rsidRDefault="001B4322" w:rsidP="001B4322">
            <w:pPr>
              <w:pStyle w:val="Normal6"/>
              <w:rPr>
                <w:noProof/>
              </w:rPr>
            </w:pPr>
            <w:r w:rsidRPr="0059292E">
              <w:t>(3)</w:t>
            </w:r>
            <w:r w:rsidRPr="0059292E">
              <w:tab/>
              <w:t>“publiskā iestāde” ir jebkura valdība vai cita publiskās pārvaldes iestāde, tostarp publiska padomdevēja struktūra, valsts, reģionu vai vietējā līmenī vai jebkura fiziska vai juridiska persona, kas saskaņā ar attiecīgās valsts tiesību aktiem pilda publiskās pārvaldes funkcijas, tostarp veicot konkrētus pienākumus;</w:t>
            </w:r>
          </w:p>
        </w:tc>
        <w:tc>
          <w:tcPr>
            <w:tcW w:w="4876" w:type="dxa"/>
          </w:tcPr>
          <w:p w14:paraId="7857DB15" w14:textId="77777777" w:rsidR="001B4322" w:rsidRPr="0059292E" w:rsidRDefault="001B4322" w:rsidP="001B4322">
            <w:pPr>
              <w:pStyle w:val="Normal6"/>
              <w:rPr>
                <w:noProof/>
                <w:szCs w:val="24"/>
              </w:rPr>
            </w:pPr>
            <w:r w:rsidRPr="0059292E">
              <w:t>(3)</w:t>
            </w:r>
            <w:r w:rsidRPr="0059292E">
              <w:tab/>
              <w:t xml:space="preserve">“publiskā iestāde” ir jebkura valdība vai cita publiskās pārvaldes iestāde, tostarp publiska padomdevēja struktūra, valsts, reģionu vai vietējā līmenī vai jebkura fiziska vai juridiska persona, kas saskaņā ar </w:t>
            </w:r>
            <w:r w:rsidRPr="0059292E">
              <w:rPr>
                <w:b/>
                <w:i/>
              </w:rPr>
              <w:t xml:space="preserve">Savienības un </w:t>
            </w:r>
            <w:r w:rsidRPr="0059292E">
              <w:t>attiecīgās valsts tiesību aktiem pilda publiskās pārvaldes funkcijas, tostarp veicot konkrētus pienākumus;</w:t>
            </w:r>
          </w:p>
        </w:tc>
      </w:tr>
    </w:tbl>
    <w:p w14:paraId="10834B8C" w14:textId="77777777" w:rsidR="001B4322" w:rsidRPr="00676425" w:rsidRDefault="001B4322" w:rsidP="001B4322">
      <w:pPr>
        <w:rPr>
          <w:noProof/>
        </w:rPr>
      </w:pPr>
      <w:r>
        <w:rPr>
          <w:rStyle w:val="HideTWBExt"/>
        </w:rPr>
        <w:t>&lt;/Amend&gt;</w:t>
      </w:r>
    </w:p>
    <w:p w14:paraId="17F5FCD9"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28</w:t>
      </w:r>
      <w:r>
        <w:rPr>
          <w:rStyle w:val="HideTWBExt"/>
          <w:b w:val="0"/>
        </w:rPr>
        <w:t>&lt;/NumAm&gt;</w:t>
      </w:r>
    </w:p>
    <w:p w14:paraId="52F1D32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23E02C4" w14:textId="77777777" w:rsidR="001B4322" w:rsidRPr="00676425" w:rsidRDefault="001B4322" w:rsidP="001B4322">
      <w:pPr>
        <w:pStyle w:val="NormalBold"/>
        <w:rPr>
          <w:noProof/>
        </w:rPr>
      </w:pPr>
      <w:r>
        <w:rPr>
          <w:rStyle w:val="HideTWBExt"/>
          <w:b w:val="0"/>
        </w:rPr>
        <w:t>&lt;Article&gt;</w:t>
      </w:r>
      <w:r w:rsidRPr="0059292E">
        <w:t>2. pants – 1. daļa – 4.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466D14A" w14:textId="77777777" w:rsidTr="001B4322">
        <w:trPr>
          <w:jc w:val="center"/>
        </w:trPr>
        <w:tc>
          <w:tcPr>
            <w:tcW w:w="9752" w:type="dxa"/>
            <w:gridSpan w:val="2"/>
          </w:tcPr>
          <w:p w14:paraId="3FFCE841" w14:textId="77777777" w:rsidR="001B4322" w:rsidRPr="00676425" w:rsidRDefault="001B4322" w:rsidP="001B4322">
            <w:pPr>
              <w:keepNext/>
              <w:rPr>
                <w:noProof/>
              </w:rPr>
            </w:pPr>
          </w:p>
        </w:tc>
      </w:tr>
      <w:tr w:rsidR="001B4322" w:rsidRPr="00676425" w14:paraId="5807028B" w14:textId="77777777" w:rsidTr="001B4322">
        <w:trPr>
          <w:jc w:val="center"/>
        </w:trPr>
        <w:tc>
          <w:tcPr>
            <w:tcW w:w="4876" w:type="dxa"/>
          </w:tcPr>
          <w:p w14:paraId="5777EF41" w14:textId="77777777" w:rsidR="001B4322" w:rsidRPr="0059292E" w:rsidRDefault="001B4322" w:rsidP="001B4322">
            <w:pPr>
              <w:pStyle w:val="ColumnHeading"/>
              <w:keepNext/>
              <w:rPr>
                <w:noProof/>
              </w:rPr>
            </w:pPr>
            <w:r w:rsidRPr="0059292E">
              <w:t>Komisijas ierosinātais teksts</w:t>
            </w:r>
          </w:p>
        </w:tc>
        <w:tc>
          <w:tcPr>
            <w:tcW w:w="4876" w:type="dxa"/>
          </w:tcPr>
          <w:p w14:paraId="2F22759E" w14:textId="77777777" w:rsidR="001B4322" w:rsidRPr="0059292E" w:rsidRDefault="001B4322" w:rsidP="001B4322">
            <w:pPr>
              <w:pStyle w:val="ColumnHeading"/>
              <w:keepNext/>
              <w:rPr>
                <w:noProof/>
              </w:rPr>
            </w:pPr>
            <w:r w:rsidRPr="0059292E">
              <w:t>Grozījums</w:t>
            </w:r>
          </w:p>
        </w:tc>
      </w:tr>
      <w:tr w:rsidR="001B4322" w:rsidRPr="008B3589" w14:paraId="385F3D62" w14:textId="77777777" w:rsidTr="001B4322">
        <w:trPr>
          <w:jc w:val="center"/>
        </w:trPr>
        <w:tc>
          <w:tcPr>
            <w:tcW w:w="4876" w:type="dxa"/>
          </w:tcPr>
          <w:p w14:paraId="1FF967AA" w14:textId="77777777" w:rsidR="001B4322" w:rsidRPr="0059292E" w:rsidRDefault="001B4322" w:rsidP="001B4322">
            <w:pPr>
              <w:pStyle w:val="Normal6"/>
              <w:rPr>
                <w:noProof/>
              </w:rPr>
            </w:pPr>
            <w:r w:rsidRPr="0059292E">
              <w:t>(4)</w:t>
            </w:r>
            <w:r w:rsidRPr="0059292E">
              <w:tab/>
            </w:r>
            <w:r w:rsidRPr="0059292E">
              <w:rPr>
                <w:b/>
                <w:i/>
              </w:rPr>
              <w:t>“iesaistītā</w:t>
            </w:r>
            <w:r w:rsidRPr="0059292E">
              <w:t xml:space="preserve"> dalībvalsts” ir dalībvalsts, kas brīvprātīgi sniedz finansiālu ieguldījumu Kompetenču centra administratīvo un darbības izmaksu segšanai.</w:t>
            </w:r>
          </w:p>
        </w:tc>
        <w:tc>
          <w:tcPr>
            <w:tcW w:w="4876" w:type="dxa"/>
          </w:tcPr>
          <w:p w14:paraId="3E0A9E14" w14:textId="77777777" w:rsidR="001B4322" w:rsidRPr="0059292E" w:rsidRDefault="001B4322" w:rsidP="001B4322">
            <w:pPr>
              <w:pStyle w:val="Normal6"/>
              <w:rPr>
                <w:noProof/>
                <w:szCs w:val="24"/>
              </w:rPr>
            </w:pPr>
            <w:r w:rsidRPr="0059292E">
              <w:t>(4)</w:t>
            </w:r>
            <w:r w:rsidRPr="0059292E">
              <w:tab/>
            </w:r>
            <w:r w:rsidRPr="0059292E">
              <w:rPr>
                <w:b/>
                <w:i/>
              </w:rPr>
              <w:t>“finansētāja</w:t>
            </w:r>
            <w:r w:rsidRPr="0059292E">
              <w:t xml:space="preserve"> dalībvalsts” ir dalībvalsts, kas brīvprātīgi sniedz finansiālu ieguldījumu Kompetenču centra administratīvo un darbības izmaksu segšanai.</w:t>
            </w:r>
          </w:p>
        </w:tc>
      </w:tr>
    </w:tbl>
    <w:p w14:paraId="38C2A375" w14:textId="77777777" w:rsidR="001B4322" w:rsidRPr="00676425" w:rsidRDefault="001B4322" w:rsidP="001B4322">
      <w:pPr>
        <w:rPr>
          <w:noProof/>
        </w:rPr>
      </w:pPr>
      <w:r>
        <w:rPr>
          <w:rStyle w:val="HideTWBExt"/>
        </w:rPr>
        <w:t>&lt;/Amend&gt;</w:t>
      </w:r>
    </w:p>
    <w:p w14:paraId="1E058497"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29</w:t>
      </w:r>
      <w:r>
        <w:rPr>
          <w:rStyle w:val="HideTWBExt"/>
          <w:b w:val="0"/>
        </w:rPr>
        <w:t>&lt;/NumAm&gt;</w:t>
      </w:r>
    </w:p>
    <w:p w14:paraId="54BC5A7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8E75741" w14:textId="77777777" w:rsidR="001B4322" w:rsidRPr="00676425" w:rsidRDefault="001B4322" w:rsidP="001B4322">
      <w:pPr>
        <w:pStyle w:val="NormalBold"/>
        <w:rPr>
          <w:noProof/>
        </w:rPr>
      </w:pPr>
      <w:r>
        <w:rPr>
          <w:rStyle w:val="HideTWBExt"/>
          <w:b w:val="0"/>
        </w:rPr>
        <w:t>&lt;Article&gt;</w:t>
      </w:r>
      <w:r w:rsidRPr="0059292E">
        <w:t>3. pants – 1.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E8FDE54" w14:textId="77777777" w:rsidTr="001B4322">
        <w:trPr>
          <w:jc w:val="center"/>
        </w:trPr>
        <w:tc>
          <w:tcPr>
            <w:tcW w:w="9752" w:type="dxa"/>
            <w:gridSpan w:val="2"/>
          </w:tcPr>
          <w:p w14:paraId="3E0B3227" w14:textId="77777777" w:rsidR="001B4322" w:rsidRPr="00676425" w:rsidRDefault="001B4322" w:rsidP="001B4322">
            <w:pPr>
              <w:keepNext/>
              <w:rPr>
                <w:noProof/>
              </w:rPr>
            </w:pPr>
          </w:p>
        </w:tc>
      </w:tr>
      <w:tr w:rsidR="001B4322" w:rsidRPr="00676425" w14:paraId="16C1CDEE" w14:textId="77777777" w:rsidTr="001B4322">
        <w:trPr>
          <w:jc w:val="center"/>
        </w:trPr>
        <w:tc>
          <w:tcPr>
            <w:tcW w:w="4876" w:type="dxa"/>
          </w:tcPr>
          <w:p w14:paraId="00512665" w14:textId="77777777" w:rsidR="001B4322" w:rsidRPr="0059292E" w:rsidRDefault="001B4322" w:rsidP="001B4322">
            <w:pPr>
              <w:pStyle w:val="ColumnHeading"/>
              <w:keepNext/>
              <w:rPr>
                <w:noProof/>
              </w:rPr>
            </w:pPr>
            <w:r w:rsidRPr="0059292E">
              <w:t>Komisijas ierosinātais teksts</w:t>
            </w:r>
          </w:p>
        </w:tc>
        <w:tc>
          <w:tcPr>
            <w:tcW w:w="4876" w:type="dxa"/>
          </w:tcPr>
          <w:p w14:paraId="443A970E" w14:textId="77777777" w:rsidR="001B4322" w:rsidRPr="0059292E" w:rsidRDefault="001B4322" w:rsidP="001B4322">
            <w:pPr>
              <w:pStyle w:val="ColumnHeading"/>
              <w:keepNext/>
              <w:rPr>
                <w:noProof/>
              </w:rPr>
            </w:pPr>
            <w:r w:rsidRPr="0059292E">
              <w:t>Grozījums</w:t>
            </w:r>
          </w:p>
        </w:tc>
      </w:tr>
      <w:tr w:rsidR="001B4322" w:rsidRPr="008B3589" w14:paraId="3BFDD43D" w14:textId="77777777" w:rsidTr="001B4322">
        <w:trPr>
          <w:jc w:val="center"/>
        </w:trPr>
        <w:tc>
          <w:tcPr>
            <w:tcW w:w="4876" w:type="dxa"/>
          </w:tcPr>
          <w:p w14:paraId="2405DD28" w14:textId="77777777" w:rsidR="001B4322" w:rsidRPr="0059292E" w:rsidRDefault="001B4322" w:rsidP="001B4322">
            <w:pPr>
              <w:pStyle w:val="Normal6"/>
              <w:rPr>
                <w:noProof/>
              </w:rPr>
            </w:pPr>
            <w:r w:rsidRPr="0059292E">
              <w:t>(a)</w:t>
            </w:r>
            <w:r w:rsidRPr="0059292E">
              <w:tab/>
              <w:t>saglabāt un attīstīt kiberdrošības tehnoloģiskās un industriālās spējas, kas nepieciešamas digitālā vienotā tirgus drošībai;</w:t>
            </w:r>
          </w:p>
        </w:tc>
        <w:tc>
          <w:tcPr>
            <w:tcW w:w="4876" w:type="dxa"/>
          </w:tcPr>
          <w:p w14:paraId="10021C21" w14:textId="77777777" w:rsidR="001B4322" w:rsidRPr="0059292E" w:rsidRDefault="001B4322" w:rsidP="001B4322">
            <w:pPr>
              <w:pStyle w:val="Normal6"/>
              <w:rPr>
                <w:noProof/>
                <w:szCs w:val="24"/>
              </w:rPr>
            </w:pPr>
            <w:r w:rsidRPr="0059292E">
              <w:t>(a)</w:t>
            </w:r>
            <w:r w:rsidRPr="0059292E">
              <w:tab/>
              <w:t>saglabāt un attīstīt kiberdrošības tehnoloģiskās</w:t>
            </w:r>
            <w:r w:rsidRPr="0059292E">
              <w:rPr>
                <w:b/>
                <w:i/>
              </w:rPr>
              <w:t>, akadēmiskās, pētnieciskās, sabiedriskās</w:t>
            </w:r>
            <w:r w:rsidRPr="0059292E">
              <w:t xml:space="preserve"> un industriālās</w:t>
            </w:r>
            <w:r w:rsidRPr="0059292E">
              <w:rPr>
                <w:b/>
                <w:i/>
              </w:rPr>
              <w:t xml:space="preserve"> iespējas un</w:t>
            </w:r>
            <w:r w:rsidRPr="0059292E">
              <w:t xml:space="preserve"> spējas, kas nepieciešamas digitālā vienotā tirgus drošībai</w:t>
            </w:r>
            <w:r w:rsidRPr="0059292E">
              <w:rPr>
                <w:b/>
                <w:i/>
              </w:rPr>
              <w:t xml:space="preserve"> un attīstībai, un veicināt Eiropas digitālo autonomiju</w:t>
            </w:r>
            <w:r w:rsidRPr="0059292E">
              <w:t>;</w:t>
            </w:r>
          </w:p>
        </w:tc>
      </w:tr>
    </w:tbl>
    <w:p w14:paraId="13C3EF1F" w14:textId="77777777" w:rsidR="001B4322" w:rsidRPr="00676425" w:rsidRDefault="001B4322" w:rsidP="001B4322">
      <w:pPr>
        <w:rPr>
          <w:noProof/>
        </w:rPr>
      </w:pPr>
      <w:r>
        <w:rPr>
          <w:rStyle w:val="HideTWBExt"/>
        </w:rPr>
        <w:t>&lt;/Amend&gt;</w:t>
      </w:r>
    </w:p>
    <w:p w14:paraId="5EB92C43"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30</w:t>
      </w:r>
      <w:r>
        <w:rPr>
          <w:rStyle w:val="HideTWBExt"/>
          <w:b w:val="0"/>
        </w:rPr>
        <w:t>&lt;/NumAm&gt;</w:t>
      </w:r>
    </w:p>
    <w:p w14:paraId="00E3E26E"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1725281" w14:textId="77777777" w:rsidR="001B4322" w:rsidRPr="00676425" w:rsidRDefault="001B4322" w:rsidP="001B4322">
      <w:pPr>
        <w:pStyle w:val="NormalBold"/>
        <w:rPr>
          <w:noProof/>
        </w:rPr>
      </w:pPr>
      <w:r>
        <w:rPr>
          <w:rStyle w:val="HideTWBExt"/>
          <w:b w:val="0"/>
        </w:rPr>
        <w:t>&lt;Article&gt;</w:t>
      </w:r>
      <w:r w:rsidRPr="0059292E">
        <w:t>3. pants – 1. punkts – b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29FFE0C" w14:textId="77777777" w:rsidTr="001B4322">
        <w:trPr>
          <w:jc w:val="center"/>
        </w:trPr>
        <w:tc>
          <w:tcPr>
            <w:tcW w:w="9752" w:type="dxa"/>
            <w:gridSpan w:val="2"/>
          </w:tcPr>
          <w:p w14:paraId="59D3EFB6" w14:textId="77777777" w:rsidR="001B4322" w:rsidRPr="00676425" w:rsidRDefault="001B4322" w:rsidP="001B4322">
            <w:pPr>
              <w:keepNext/>
              <w:rPr>
                <w:noProof/>
              </w:rPr>
            </w:pPr>
          </w:p>
        </w:tc>
      </w:tr>
      <w:tr w:rsidR="001B4322" w:rsidRPr="00676425" w14:paraId="6D29C064" w14:textId="77777777" w:rsidTr="001B4322">
        <w:trPr>
          <w:jc w:val="center"/>
        </w:trPr>
        <w:tc>
          <w:tcPr>
            <w:tcW w:w="4876" w:type="dxa"/>
          </w:tcPr>
          <w:p w14:paraId="3EE1DF89" w14:textId="77777777" w:rsidR="001B4322" w:rsidRPr="0059292E" w:rsidRDefault="001B4322" w:rsidP="001B4322">
            <w:pPr>
              <w:pStyle w:val="ColumnHeading"/>
              <w:keepNext/>
              <w:rPr>
                <w:noProof/>
              </w:rPr>
            </w:pPr>
            <w:r w:rsidRPr="0059292E">
              <w:t>Komisijas ierosinātais teksts</w:t>
            </w:r>
          </w:p>
        </w:tc>
        <w:tc>
          <w:tcPr>
            <w:tcW w:w="4876" w:type="dxa"/>
          </w:tcPr>
          <w:p w14:paraId="7A49680D" w14:textId="77777777" w:rsidR="001B4322" w:rsidRPr="0059292E" w:rsidRDefault="001B4322" w:rsidP="001B4322">
            <w:pPr>
              <w:pStyle w:val="ColumnHeading"/>
              <w:keepNext/>
              <w:rPr>
                <w:noProof/>
              </w:rPr>
            </w:pPr>
            <w:r w:rsidRPr="0059292E">
              <w:t>Grozījums</w:t>
            </w:r>
          </w:p>
        </w:tc>
      </w:tr>
      <w:tr w:rsidR="001B4322" w:rsidRPr="008B3589" w14:paraId="3023C8FA" w14:textId="77777777" w:rsidTr="001B4322">
        <w:trPr>
          <w:jc w:val="center"/>
        </w:trPr>
        <w:tc>
          <w:tcPr>
            <w:tcW w:w="4876" w:type="dxa"/>
          </w:tcPr>
          <w:p w14:paraId="75C6BE53" w14:textId="77777777" w:rsidR="001B4322" w:rsidRPr="0059292E" w:rsidRDefault="001B4322" w:rsidP="001B4322">
            <w:pPr>
              <w:pStyle w:val="Normal6"/>
              <w:rPr>
                <w:noProof/>
              </w:rPr>
            </w:pPr>
            <w:r w:rsidRPr="0059292E">
              <w:t>(b)</w:t>
            </w:r>
            <w:r w:rsidRPr="0059292E">
              <w:tab/>
              <w:t>palielināt Savienības kiberdrošības industrijas konkurētspēju un padarīt kiberdrošību par citu Savienības industriju konkurētspējīgu priekšrocību</w:t>
            </w:r>
            <w:r w:rsidRPr="0059292E">
              <w:rPr>
                <w:b/>
                <w:i/>
              </w:rPr>
              <w:t>.</w:t>
            </w:r>
          </w:p>
        </w:tc>
        <w:tc>
          <w:tcPr>
            <w:tcW w:w="4876" w:type="dxa"/>
          </w:tcPr>
          <w:p w14:paraId="64807C0C" w14:textId="77777777" w:rsidR="001B4322" w:rsidRPr="0059292E" w:rsidRDefault="001B4322" w:rsidP="001B4322">
            <w:pPr>
              <w:pStyle w:val="Normal6"/>
              <w:rPr>
                <w:noProof/>
                <w:szCs w:val="24"/>
              </w:rPr>
            </w:pPr>
            <w:r w:rsidRPr="0059292E">
              <w:t>(b)</w:t>
            </w:r>
            <w:r w:rsidRPr="0059292E">
              <w:tab/>
              <w:t>palielināt Savienības kiberdrošības industrijas konkurētspēju</w:t>
            </w:r>
            <w:r w:rsidRPr="0059292E">
              <w:rPr>
                <w:b/>
                <w:i/>
              </w:rPr>
              <w:t>, veicinot Savienībā izstrādātu kiberdrošības produktu</w:t>
            </w:r>
            <w:r w:rsidRPr="0059292E">
              <w:t xml:space="preserve"> un </w:t>
            </w:r>
            <w:r w:rsidRPr="0059292E">
              <w:rPr>
                <w:b/>
                <w:i/>
              </w:rPr>
              <w:t xml:space="preserve">risinājumu izmantošanu, un tādējādi </w:t>
            </w:r>
            <w:r w:rsidRPr="0059292E">
              <w:t>padarīt kiberdrošību par citu Savienības industriju konkurētspējīgu priekšrocību</w:t>
            </w:r>
            <w:r w:rsidRPr="0059292E">
              <w:rPr>
                <w:b/>
                <w:i/>
              </w:rPr>
              <w:t>, nodrošinot tai stabilu pamatu un padarot to par būtisku dalībnieku cīņā pret kiberuzbrukumiem;</w:t>
            </w:r>
          </w:p>
        </w:tc>
      </w:tr>
    </w:tbl>
    <w:p w14:paraId="67E1F8E2" w14:textId="77777777" w:rsidR="001B4322" w:rsidRPr="00676425" w:rsidRDefault="001B4322" w:rsidP="001B4322">
      <w:pPr>
        <w:rPr>
          <w:noProof/>
        </w:rPr>
      </w:pPr>
      <w:r>
        <w:rPr>
          <w:rStyle w:val="HideTWBExt"/>
        </w:rPr>
        <w:t>&lt;/Amend&gt;</w:t>
      </w:r>
    </w:p>
    <w:p w14:paraId="6315DCAD"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31</w:t>
      </w:r>
      <w:r>
        <w:rPr>
          <w:rStyle w:val="HideTWBExt"/>
          <w:b w:val="0"/>
        </w:rPr>
        <w:t>&lt;/NumAm&gt;</w:t>
      </w:r>
    </w:p>
    <w:p w14:paraId="58BFCC3C"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10B0F82" w14:textId="77777777" w:rsidR="001B4322" w:rsidRPr="00676425" w:rsidRDefault="001B4322" w:rsidP="001B4322">
      <w:pPr>
        <w:pStyle w:val="NormalBold"/>
        <w:rPr>
          <w:noProof/>
        </w:rPr>
      </w:pPr>
      <w:r>
        <w:rPr>
          <w:rStyle w:val="HideTWBExt"/>
          <w:b w:val="0"/>
        </w:rPr>
        <w:t>&lt;Article&gt;</w:t>
      </w:r>
      <w:r w:rsidRPr="0059292E">
        <w:t>3. pants – 1. punkts – ba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13C0E2E" w14:textId="77777777" w:rsidTr="001B4322">
        <w:trPr>
          <w:jc w:val="center"/>
        </w:trPr>
        <w:tc>
          <w:tcPr>
            <w:tcW w:w="9752" w:type="dxa"/>
            <w:gridSpan w:val="2"/>
          </w:tcPr>
          <w:p w14:paraId="305ED5C7" w14:textId="77777777" w:rsidR="001B4322" w:rsidRPr="00676425" w:rsidRDefault="001B4322" w:rsidP="001B4322">
            <w:pPr>
              <w:keepNext/>
              <w:rPr>
                <w:noProof/>
              </w:rPr>
            </w:pPr>
          </w:p>
        </w:tc>
      </w:tr>
      <w:tr w:rsidR="001B4322" w:rsidRPr="00676425" w14:paraId="1FCE701B" w14:textId="77777777" w:rsidTr="001B4322">
        <w:trPr>
          <w:jc w:val="center"/>
        </w:trPr>
        <w:tc>
          <w:tcPr>
            <w:tcW w:w="4876" w:type="dxa"/>
          </w:tcPr>
          <w:p w14:paraId="37F8E137" w14:textId="77777777" w:rsidR="001B4322" w:rsidRPr="0059292E" w:rsidRDefault="001B4322" w:rsidP="001B4322">
            <w:pPr>
              <w:pStyle w:val="ColumnHeading"/>
              <w:keepNext/>
              <w:rPr>
                <w:noProof/>
              </w:rPr>
            </w:pPr>
            <w:r w:rsidRPr="0059292E">
              <w:t>Komisijas ierosinātais teksts</w:t>
            </w:r>
          </w:p>
        </w:tc>
        <w:tc>
          <w:tcPr>
            <w:tcW w:w="4876" w:type="dxa"/>
          </w:tcPr>
          <w:p w14:paraId="61E4C109" w14:textId="77777777" w:rsidR="001B4322" w:rsidRPr="0059292E" w:rsidRDefault="001B4322" w:rsidP="001B4322">
            <w:pPr>
              <w:pStyle w:val="ColumnHeading"/>
              <w:keepNext/>
              <w:rPr>
                <w:noProof/>
              </w:rPr>
            </w:pPr>
            <w:r w:rsidRPr="0059292E">
              <w:t>Grozījums</w:t>
            </w:r>
          </w:p>
        </w:tc>
      </w:tr>
      <w:tr w:rsidR="001B4322" w:rsidRPr="008B3589" w14:paraId="7B2872BA" w14:textId="77777777" w:rsidTr="001B4322">
        <w:trPr>
          <w:jc w:val="center"/>
        </w:trPr>
        <w:tc>
          <w:tcPr>
            <w:tcW w:w="4876" w:type="dxa"/>
          </w:tcPr>
          <w:p w14:paraId="4DAF7C9F" w14:textId="77777777" w:rsidR="001B4322" w:rsidRPr="0059292E" w:rsidRDefault="001B4322" w:rsidP="001B4322">
            <w:pPr>
              <w:pStyle w:val="Normal6"/>
              <w:rPr>
                <w:noProof/>
              </w:rPr>
            </w:pPr>
          </w:p>
        </w:tc>
        <w:tc>
          <w:tcPr>
            <w:tcW w:w="4876" w:type="dxa"/>
          </w:tcPr>
          <w:p w14:paraId="604CBE2B" w14:textId="77777777" w:rsidR="001B4322" w:rsidRPr="0059292E" w:rsidRDefault="001B4322" w:rsidP="001B4322">
            <w:pPr>
              <w:pStyle w:val="Normal6"/>
              <w:rPr>
                <w:noProof/>
                <w:szCs w:val="24"/>
              </w:rPr>
            </w:pPr>
            <w:r w:rsidRPr="0059292E">
              <w:rPr>
                <w:b/>
                <w:i/>
              </w:rPr>
              <w:t>(ba)</w:t>
            </w:r>
            <w:r w:rsidRPr="0059292E">
              <w:rPr>
                <w:b/>
                <w:i/>
              </w:rPr>
              <w:tab/>
              <w:t>palielināt noturību un uzticamību Savienības kiberdrošības industrijai, tīklu un informācijas sistēmu infrastruktūrai, internetam, aparatūrai un programmatūrai, ko parasti izmanto Savienībā, tādējādi stiprinot iedzīvotāju, patērētāju un uzņēmumu uzticēšanos digitālajai pasaulei un līdz ar to veicinot digitālā vienotā tirgus stratēģijas mērķu sasniegšanu;</w:t>
            </w:r>
          </w:p>
        </w:tc>
      </w:tr>
    </w:tbl>
    <w:p w14:paraId="59C6341E" w14:textId="77777777" w:rsidR="001B4322" w:rsidRPr="00676425" w:rsidRDefault="001B4322" w:rsidP="001B4322">
      <w:pPr>
        <w:rPr>
          <w:noProof/>
        </w:rPr>
      </w:pPr>
      <w:r>
        <w:rPr>
          <w:rStyle w:val="HideTWBExt"/>
        </w:rPr>
        <w:t>&lt;/Amend&gt;</w:t>
      </w:r>
    </w:p>
    <w:p w14:paraId="23CA4821"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32</w:t>
      </w:r>
      <w:r>
        <w:rPr>
          <w:rStyle w:val="HideTWBExt"/>
          <w:b w:val="0"/>
        </w:rPr>
        <w:t>&lt;/NumAm&gt;</w:t>
      </w:r>
    </w:p>
    <w:p w14:paraId="223DDCA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A47A5A6" w14:textId="77777777" w:rsidR="001B4322" w:rsidRPr="00676425" w:rsidRDefault="001B4322" w:rsidP="001B4322">
      <w:pPr>
        <w:pStyle w:val="NormalBold"/>
        <w:rPr>
          <w:noProof/>
        </w:rPr>
      </w:pPr>
      <w:r>
        <w:rPr>
          <w:rStyle w:val="HideTWBExt"/>
          <w:b w:val="0"/>
        </w:rPr>
        <w:t>&lt;Article&gt;</w:t>
      </w:r>
      <w:r w:rsidRPr="0059292E">
        <w:t>3. pants – 1. punkts – bb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47FD016" w14:textId="77777777" w:rsidTr="001B4322">
        <w:trPr>
          <w:jc w:val="center"/>
        </w:trPr>
        <w:tc>
          <w:tcPr>
            <w:tcW w:w="9752" w:type="dxa"/>
            <w:gridSpan w:val="2"/>
          </w:tcPr>
          <w:p w14:paraId="69AAB21C" w14:textId="77777777" w:rsidR="001B4322" w:rsidRPr="00676425" w:rsidRDefault="001B4322" w:rsidP="001B4322">
            <w:pPr>
              <w:keepNext/>
              <w:rPr>
                <w:noProof/>
              </w:rPr>
            </w:pPr>
          </w:p>
        </w:tc>
      </w:tr>
      <w:tr w:rsidR="001B4322" w:rsidRPr="00676425" w14:paraId="67142838" w14:textId="77777777" w:rsidTr="001B4322">
        <w:trPr>
          <w:jc w:val="center"/>
        </w:trPr>
        <w:tc>
          <w:tcPr>
            <w:tcW w:w="4876" w:type="dxa"/>
          </w:tcPr>
          <w:p w14:paraId="465EB5C2" w14:textId="77777777" w:rsidR="001B4322" w:rsidRPr="0059292E" w:rsidRDefault="001B4322" w:rsidP="001B4322">
            <w:pPr>
              <w:pStyle w:val="ColumnHeading"/>
              <w:keepNext/>
              <w:rPr>
                <w:noProof/>
              </w:rPr>
            </w:pPr>
            <w:r w:rsidRPr="0059292E">
              <w:t>Komisijas ierosinātais teksts</w:t>
            </w:r>
          </w:p>
        </w:tc>
        <w:tc>
          <w:tcPr>
            <w:tcW w:w="4876" w:type="dxa"/>
          </w:tcPr>
          <w:p w14:paraId="3A6F9E2E" w14:textId="77777777" w:rsidR="001B4322" w:rsidRPr="0059292E" w:rsidRDefault="001B4322" w:rsidP="001B4322">
            <w:pPr>
              <w:pStyle w:val="ColumnHeading"/>
              <w:keepNext/>
              <w:rPr>
                <w:noProof/>
              </w:rPr>
            </w:pPr>
            <w:r w:rsidRPr="0059292E">
              <w:t>Grozījums</w:t>
            </w:r>
          </w:p>
        </w:tc>
      </w:tr>
      <w:tr w:rsidR="001B4322" w:rsidRPr="008B3589" w14:paraId="73F27449" w14:textId="77777777" w:rsidTr="001B4322">
        <w:trPr>
          <w:jc w:val="center"/>
        </w:trPr>
        <w:tc>
          <w:tcPr>
            <w:tcW w:w="4876" w:type="dxa"/>
          </w:tcPr>
          <w:p w14:paraId="0B57E090" w14:textId="77777777" w:rsidR="001B4322" w:rsidRPr="0059292E" w:rsidRDefault="001B4322" w:rsidP="001B4322">
            <w:pPr>
              <w:pStyle w:val="Normal6"/>
              <w:rPr>
                <w:noProof/>
              </w:rPr>
            </w:pPr>
          </w:p>
        </w:tc>
        <w:tc>
          <w:tcPr>
            <w:tcW w:w="4876" w:type="dxa"/>
          </w:tcPr>
          <w:p w14:paraId="454E9D39" w14:textId="77777777" w:rsidR="001B4322" w:rsidRPr="0059292E" w:rsidRDefault="001B4322" w:rsidP="001B4322">
            <w:pPr>
              <w:pStyle w:val="Normal6"/>
              <w:rPr>
                <w:noProof/>
                <w:szCs w:val="24"/>
              </w:rPr>
            </w:pPr>
            <w:r w:rsidRPr="0059292E">
              <w:rPr>
                <w:b/>
                <w:i/>
              </w:rPr>
              <w:t>(bb)</w:t>
            </w:r>
            <w:r w:rsidRPr="0059292E">
              <w:rPr>
                <w:b/>
                <w:i/>
              </w:rPr>
              <w:tab/>
              <w:t>vairot informētību par kiberdrošības riskiem un saistīto sociālo un ētisko ietekmi un problemātiku Savienībā;</w:t>
            </w:r>
          </w:p>
        </w:tc>
      </w:tr>
    </w:tbl>
    <w:p w14:paraId="376419E5" w14:textId="77777777" w:rsidR="001B4322" w:rsidRPr="00676425" w:rsidRDefault="001B4322" w:rsidP="001B4322">
      <w:pPr>
        <w:rPr>
          <w:noProof/>
        </w:rPr>
      </w:pPr>
      <w:r>
        <w:rPr>
          <w:rStyle w:val="HideTWBExt"/>
        </w:rPr>
        <w:t>&lt;/Amend&gt;</w:t>
      </w:r>
    </w:p>
    <w:p w14:paraId="164225F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33</w:t>
      </w:r>
      <w:r>
        <w:rPr>
          <w:rStyle w:val="HideTWBExt"/>
          <w:b w:val="0"/>
        </w:rPr>
        <w:t>&lt;/NumAm&gt;</w:t>
      </w:r>
    </w:p>
    <w:p w14:paraId="02B6F196"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F5EC934" w14:textId="77777777" w:rsidR="001B4322" w:rsidRPr="00676425" w:rsidRDefault="001B4322" w:rsidP="001B4322">
      <w:pPr>
        <w:pStyle w:val="NormalBold"/>
        <w:rPr>
          <w:noProof/>
        </w:rPr>
      </w:pPr>
      <w:r>
        <w:rPr>
          <w:rStyle w:val="HideTWBExt"/>
          <w:b w:val="0"/>
        </w:rPr>
        <w:t>&lt;Article&gt;</w:t>
      </w:r>
      <w:r w:rsidRPr="0059292E">
        <w:t>3. pants – 1. punkts – bc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6891FD3" w14:textId="77777777" w:rsidTr="001B4322">
        <w:trPr>
          <w:jc w:val="center"/>
        </w:trPr>
        <w:tc>
          <w:tcPr>
            <w:tcW w:w="9752" w:type="dxa"/>
            <w:gridSpan w:val="2"/>
          </w:tcPr>
          <w:p w14:paraId="3259B532" w14:textId="77777777" w:rsidR="001B4322" w:rsidRPr="00676425" w:rsidRDefault="001B4322" w:rsidP="001B4322">
            <w:pPr>
              <w:keepNext/>
              <w:rPr>
                <w:noProof/>
              </w:rPr>
            </w:pPr>
          </w:p>
        </w:tc>
      </w:tr>
      <w:tr w:rsidR="001B4322" w:rsidRPr="00676425" w14:paraId="56570312" w14:textId="77777777" w:rsidTr="001B4322">
        <w:trPr>
          <w:jc w:val="center"/>
        </w:trPr>
        <w:tc>
          <w:tcPr>
            <w:tcW w:w="4876" w:type="dxa"/>
          </w:tcPr>
          <w:p w14:paraId="4596A144" w14:textId="77777777" w:rsidR="001B4322" w:rsidRPr="0059292E" w:rsidRDefault="001B4322" w:rsidP="001B4322">
            <w:pPr>
              <w:pStyle w:val="ColumnHeading"/>
              <w:keepNext/>
              <w:rPr>
                <w:noProof/>
              </w:rPr>
            </w:pPr>
            <w:r w:rsidRPr="0059292E">
              <w:t>Komisijas ierosinātais teksts</w:t>
            </w:r>
          </w:p>
        </w:tc>
        <w:tc>
          <w:tcPr>
            <w:tcW w:w="4876" w:type="dxa"/>
          </w:tcPr>
          <w:p w14:paraId="3EB58FB6" w14:textId="77777777" w:rsidR="001B4322" w:rsidRPr="0059292E" w:rsidRDefault="001B4322" w:rsidP="001B4322">
            <w:pPr>
              <w:pStyle w:val="ColumnHeading"/>
              <w:keepNext/>
              <w:rPr>
                <w:noProof/>
              </w:rPr>
            </w:pPr>
            <w:r w:rsidRPr="0059292E">
              <w:t>Grozījums</w:t>
            </w:r>
          </w:p>
        </w:tc>
      </w:tr>
      <w:tr w:rsidR="001B4322" w:rsidRPr="00676425" w14:paraId="6D6C9765" w14:textId="77777777" w:rsidTr="001B4322">
        <w:trPr>
          <w:jc w:val="center"/>
        </w:trPr>
        <w:tc>
          <w:tcPr>
            <w:tcW w:w="4876" w:type="dxa"/>
          </w:tcPr>
          <w:p w14:paraId="631DAE17" w14:textId="77777777" w:rsidR="001B4322" w:rsidRPr="0059292E" w:rsidRDefault="001B4322" w:rsidP="001B4322">
            <w:pPr>
              <w:pStyle w:val="Normal6"/>
              <w:rPr>
                <w:noProof/>
              </w:rPr>
            </w:pPr>
          </w:p>
        </w:tc>
        <w:tc>
          <w:tcPr>
            <w:tcW w:w="4876" w:type="dxa"/>
          </w:tcPr>
          <w:p w14:paraId="04AC9F6C" w14:textId="77777777" w:rsidR="001B4322" w:rsidRPr="0059292E" w:rsidRDefault="001B4322" w:rsidP="001B4322">
            <w:pPr>
              <w:pStyle w:val="Normal6"/>
              <w:rPr>
                <w:noProof/>
                <w:szCs w:val="24"/>
              </w:rPr>
            </w:pPr>
            <w:r w:rsidRPr="0059292E">
              <w:rPr>
                <w:b/>
                <w:i/>
              </w:rPr>
              <w:t>(bc)</w:t>
            </w:r>
            <w:r w:rsidRPr="0059292E">
              <w:rPr>
                <w:b/>
                <w:i/>
              </w:rPr>
              <w:tab/>
              <w:t>atbalstīt, veicināt un paātrināt standartizācijas un sertifikācijas procesus;</w:t>
            </w:r>
          </w:p>
        </w:tc>
      </w:tr>
    </w:tbl>
    <w:p w14:paraId="79F9017D" w14:textId="77777777" w:rsidR="001B4322" w:rsidRPr="00676425" w:rsidRDefault="001B4322" w:rsidP="001B4322">
      <w:pPr>
        <w:rPr>
          <w:noProof/>
        </w:rPr>
      </w:pPr>
      <w:r>
        <w:rPr>
          <w:rStyle w:val="HideTWBExt"/>
        </w:rPr>
        <w:t>&lt;/Amend&gt;</w:t>
      </w:r>
    </w:p>
    <w:p w14:paraId="60BB05B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34</w:t>
      </w:r>
      <w:r>
        <w:rPr>
          <w:rStyle w:val="HideTWBExt"/>
          <w:b w:val="0"/>
        </w:rPr>
        <w:t>&lt;/NumAm&gt;</w:t>
      </w:r>
    </w:p>
    <w:p w14:paraId="01D7B160"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ABC6C91" w14:textId="77777777" w:rsidR="001B4322" w:rsidRPr="00676425" w:rsidRDefault="001B4322" w:rsidP="001B4322">
      <w:pPr>
        <w:pStyle w:val="NormalBold"/>
        <w:rPr>
          <w:noProof/>
        </w:rPr>
      </w:pPr>
      <w:r>
        <w:rPr>
          <w:rStyle w:val="HideTWBExt"/>
          <w:b w:val="0"/>
        </w:rPr>
        <w:t>&lt;Article&gt;</w:t>
      </w:r>
      <w:r w:rsidRPr="0059292E">
        <w:t>4. pants – 1. daļa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7712F817" w14:textId="77777777" w:rsidTr="001B4322">
        <w:trPr>
          <w:jc w:val="center"/>
        </w:trPr>
        <w:tc>
          <w:tcPr>
            <w:tcW w:w="9752" w:type="dxa"/>
            <w:gridSpan w:val="2"/>
          </w:tcPr>
          <w:p w14:paraId="399DD577" w14:textId="77777777" w:rsidR="001B4322" w:rsidRPr="00676425" w:rsidRDefault="001B4322" w:rsidP="001B4322">
            <w:pPr>
              <w:keepNext/>
              <w:rPr>
                <w:noProof/>
              </w:rPr>
            </w:pPr>
          </w:p>
        </w:tc>
      </w:tr>
      <w:tr w:rsidR="001B4322" w:rsidRPr="00676425" w14:paraId="05921AD0" w14:textId="77777777" w:rsidTr="001B4322">
        <w:trPr>
          <w:jc w:val="center"/>
        </w:trPr>
        <w:tc>
          <w:tcPr>
            <w:tcW w:w="4876" w:type="dxa"/>
          </w:tcPr>
          <w:p w14:paraId="2DC47D99" w14:textId="77777777" w:rsidR="001B4322" w:rsidRPr="0059292E" w:rsidRDefault="001B4322" w:rsidP="001B4322">
            <w:pPr>
              <w:pStyle w:val="ColumnHeading"/>
              <w:keepNext/>
              <w:rPr>
                <w:noProof/>
              </w:rPr>
            </w:pPr>
            <w:r w:rsidRPr="0059292E">
              <w:t>Komisijas ierosinātais teksts</w:t>
            </w:r>
          </w:p>
        </w:tc>
        <w:tc>
          <w:tcPr>
            <w:tcW w:w="4876" w:type="dxa"/>
          </w:tcPr>
          <w:p w14:paraId="66131824" w14:textId="77777777" w:rsidR="001B4322" w:rsidRPr="0059292E" w:rsidRDefault="001B4322" w:rsidP="001B4322">
            <w:pPr>
              <w:pStyle w:val="ColumnHeading"/>
              <w:keepNext/>
              <w:rPr>
                <w:noProof/>
              </w:rPr>
            </w:pPr>
            <w:r w:rsidRPr="0059292E">
              <w:t>Grozījums</w:t>
            </w:r>
          </w:p>
        </w:tc>
      </w:tr>
      <w:tr w:rsidR="001B4322" w:rsidRPr="008B3589" w14:paraId="2E69B751" w14:textId="77777777" w:rsidTr="001B4322">
        <w:trPr>
          <w:jc w:val="center"/>
        </w:trPr>
        <w:tc>
          <w:tcPr>
            <w:tcW w:w="4876" w:type="dxa"/>
          </w:tcPr>
          <w:p w14:paraId="511B4918" w14:textId="77777777" w:rsidR="001B4322" w:rsidRPr="0059292E" w:rsidRDefault="001B4322" w:rsidP="001B4322">
            <w:pPr>
              <w:pStyle w:val="Normal6"/>
              <w:rPr>
                <w:noProof/>
              </w:rPr>
            </w:pPr>
            <w:r w:rsidRPr="0059292E">
              <w:t>1.</w:t>
            </w:r>
            <w:r w:rsidRPr="0059292E">
              <w:tab/>
              <w:t>sekmēt 6. pantā minētā Nacionālo koordinācijas centru tīkla (turpmāk “Tīkls”) un 8. pantā minētās kiberdrošības kompetenču kopienas darbu un palīdzēt to koordinēt;</w:t>
            </w:r>
          </w:p>
        </w:tc>
        <w:tc>
          <w:tcPr>
            <w:tcW w:w="4876" w:type="dxa"/>
          </w:tcPr>
          <w:p w14:paraId="1ED00C04" w14:textId="77777777" w:rsidR="001B4322" w:rsidRPr="0059292E" w:rsidRDefault="001B4322" w:rsidP="001B4322">
            <w:pPr>
              <w:pStyle w:val="Normal6"/>
              <w:rPr>
                <w:noProof/>
                <w:szCs w:val="24"/>
              </w:rPr>
            </w:pPr>
            <w:r w:rsidRPr="0059292E">
              <w:t>1.</w:t>
            </w:r>
            <w:r w:rsidRPr="0059292E">
              <w:tab/>
              <w:t xml:space="preserve">sekmēt 6. pantā minētā Nacionālo koordinācijas centru tīkla (turpmāk “Tīkls”) un 8. pantā minētās kiberdrošības kompetenču kopienas </w:t>
            </w:r>
            <w:r w:rsidRPr="0059292E">
              <w:rPr>
                <w:b/>
                <w:i/>
              </w:rPr>
              <w:t xml:space="preserve">(turpmāk “kopiena”) </w:t>
            </w:r>
            <w:r w:rsidRPr="0059292E">
              <w:t>darbu un palīdzēt to koordinēt;</w:t>
            </w:r>
          </w:p>
        </w:tc>
      </w:tr>
    </w:tbl>
    <w:p w14:paraId="28AA6B4E" w14:textId="77777777" w:rsidR="001B4322" w:rsidRPr="00676425" w:rsidRDefault="001B4322" w:rsidP="001B4322">
      <w:pPr>
        <w:rPr>
          <w:noProof/>
        </w:rPr>
      </w:pPr>
      <w:r>
        <w:rPr>
          <w:rStyle w:val="HideTWBExt"/>
        </w:rPr>
        <w:t>&lt;/Amend&gt;</w:t>
      </w:r>
    </w:p>
    <w:p w14:paraId="2CE350C0"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35</w:t>
      </w:r>
      <w:r>
        <w:rPr>
          <w:rStyle w:val="HideTWBExt"/>
          <w:b w:val="0"/>
        </w:rPr>
        <w:t>&lt;/NumAm&gt;</w:t>
      </w:r>
    </w:p>
    <w:p w14:paraId="279D9F2E"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4F081D9" w14:textId="77777777" w:rsidR="001B4322" w:rsidRPr="00676425" w:rsidRDefault="001B4322" w:rsidP="001B4322">
      <w:pPr>
        <w:pStyle w:val="NormalBold"/>
        <w:rPr>
          <w:noProof/>
        </w:rPr>
      </w:pPr>
      <w:r>
        <w:rPr>
          <w:rStyle w:val="HideTWBExt"/>
          <w:b w:val="0"/>
        </w:rPr>
        <w:t>&lt;Article&gt;</w:t>
      </w:r>
      <w:r w:rsidRPr="0059292E">
        <w:t>4. pants – 1. daļa – 2.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89C0525" w14:textId="77777777" w:rsidTr="001B4322">
        <w:trPr>
          <w:jc w:val="center"/>
        </w:trPr>
        <w:tc>
          <w:tcPr>
            <w:tcW w:w="9752" w:type="dxa"/>
            <w:gridSpan w:val="2"/>
          </w:tcPr>
          <w:p w14:paraId="79B24F60" w14:textId="77777777" w:rsidR="001B4322" w:rsidRPr="00676425" w:rsidRDefault="001B4322" w:rsidP="001B4322">
            <w:pPr>
              <w:keepNext/>
              <w:rPr>
                <w:noProof/>
              </w:rPr>
            </w:pPr>
          </w:p>
        </w:tc>
      </w:tr>
      <w:tr w:rsidR="001B4322" w:rsidRPr="00676425" w14:paraId="59DCE60E" w14:textId="77777777" w:rsidTr="001B4322">
        <w:trPr>
          <w:jc w:val="center"/>
        </w:trPr>
        <w:tc>
          <w:tcPr>
            <w:tcW w:w="4876" w:type="dxa"/>
          </w:tcPr>
          <w:p w14:paraId="247E2C3E" w14:textId="77777777" w:rsidR="001B4322" w:rsidRPr="0059292E" w:rsidRDefault="001B4322" w:rsidP="001B4322">
            <w:pPr>
              <w:pStyle w:val="ColumnHeading"/>
              <w:keepNext/>
              <w:rPr>
                <w:noProof/>
              </w:rPr>
            </w:pPr>
            <w:r w:rsidRPr="0059292E">
              <w:t>Komisijas ierosinātais teksts</w:t>
            </w:r>
          </w:p>
        </w:tc>
        <w:tc>
          <w:tcPr>
            <w:tcW w:w="4876" w:type="dxa"/>
          </w:tcPr>
          <w:p w14:paraId="17740B29" w14:textId="77777777" w:rsidR="001B4322" w:rsidRPr="0059292E" w:rsidRDefault="001B4322" w:rsidP="001B4322">
            <w:pPr>
              <w:pStyle w:val="ColumnHeading"/>
              <w:keepNext/>
              <w:rPr>
                <w:noProof/>
              </w:rPr>
            </w:pPr>
            <w:r w:rsidRPr="0059292E">
              <w:t>Grozījums</w:t>
            </w:r>
          </w:p>
        </w:tc>
      </w:tr>
      <w:tr w:rsidR="001B4322" w:rsidRPr="008B3589" w14:paraId="1D7A1033" w14:textId="77777777" w:rsidTr="001B4322">
        <w:trPr>
          <w:jc w:val="center"/>
        </w:trPr>
        <w:tc>
          <w:tcPr>
            <w:tcW w:w="4876" w:type="dxa"/>
          </w:tcPr>
          <w:p w14:paraId="0A728FD7" w14:textId="77777777" w:rsidR="001B4322" w:rsidRPr="0059292E" w:rsidRDefault="001B4322" w:rsidP="001B4322">
            <w:pPr>
              <w:pStyle w:val="Normal6"/>
              <w:rPr>
                <w:noProof/>
              </w:rPr>
            </w:pPr>
            <w:r w:rsidRPr="0059292E">
              <w:t>2.</w:t>
            </w:r>
            <w:r w:rsidRPr="0059292E">
              <w:tab/>
              <w:t xml:space="preserve">palīdzēt īstenot kiberdrošības </w:t>
            </w:r>
            <w:r w:rsidRPr="0059292E">
              <w:lastRenderedPageBreak/>
              <w:t>darbības, kas paredzētas ar Regulu Nr.</w:t>
            </w:r>
            <w:r w:rsidRPr="0059292E">
              <w:rPr>
                <w:b/>
                <w:i/>
              </w:rPr>
              <w:t> </w:t>
            </w:r>
            <w:r w:rsidRPr="0059292E">
              <w:t>XXX</w:t>
            </w:r>
            <w:r w:rsidRPr="0059292E">
              <w:rPr>
                <w:vertAlign w:val="superscript"/>
              </w:rPr>
              <w:t>26</w:t>
            </w:r>
            <w:r w:rsidRPr="0059292E">
              <w:rPr>
                <w:b/>
                <w:i/>
              </w:rPr>
              <w:t xml:space="preserve"> </w:t>
            </w:r>
            <w:r w:rsidRPr="0059292E">
              <w:t>izveidotajā Digitālās Eiropas programmā un jo īpaši minētās regulas 6. pantā, ar Regulu Nr. XXX</w:t>
            </w:r>
            <w:r w:rsidRPr="0059292E">
              <w:rPr>
                <w:vertAlign w:val="superscript"/>
              </w:rPr>
              <w:t>27</w:t>
            </w:r>
            <w:r w:rsidRPr="0059292E">
              <w:t xml:space="preserve"> izveidotajā pamatprogrammā “Apvārsnis Eiropa” un jo īpaši I pielikuma 2. pīlāra 2.2.6. iedaļā Lēmumā Nr. XXX, ar ko izveido īpašo programmu, ar kuru īsteno pētniecības un inovācijas pamatprogrammu “Apvārsnis Eiropa” [īpašās programmas atsauces numurs], kā arī citās Savienības programmās, ja tas paredzēts Savienības tiesību aktos;</w:t>
            </w:r>
          </w:p>
        </w:tc>
        <w:tc>
          <w:tcPr>
            <w:tcW w:w="4876" w:type="dxa"/>
          </w:tcPr>
          <w:p w14:paraId="6804DC08" w14:textId="77777777" w:rsidR="001B4322" w:rsidRPr="0059292E" w:rsidRDefault="001B4322" w:rsidP="001B4322">
            <w:pPr>
              <w:pStyle w:val="Normal6"/>
              <w:rPr>
                <w:noProof/>
                <w:szCs w:val="24"/>
              </w:rPr>
            </w:pPr>
            <w:r w:rsidRPr="0059292E">
              <w:lastRenderedPageBreak/>
              <w:t>2.</w:t>
            </w:r>
            <w:r w:rsidRPr="0059292E">
              <w:tab/>
              <w:t xml:space="preserve">palīdzēt īstenot kiberdrošības </w:t>
            </w:r>
            <w:r w:rsidRPr="0059292E">
              <w:lastRenderedPageBreak/>
              <w:t>darbības, kas paredzētas ar Regulu Nr.</w:t>
            </w:r>
            <w:r w:rsidRPr="0059292E">
              <w:rPr>
                <w:b/>
                <w:i/>
              </w:rPr>
              <w:t xml:space="preserve"> </w:t>
            </w:r>
            <w:r w:rsidRPr="0059292E">
              <w:t>XXX</w:t>
            </w:r>
            <w:r w:rsidRPr="0059292E">
              <w:rPr>
                <w:vertAlign w:val="superscript"/>
              </w:rPr>
              <w:t>26</w:t>
            </w:r>
            <w:r w:rsidRPr="0059292E">
              <w:t xml:space="preserve"> izveidotajā Digitālās Eiropas programmā un jo īpaši minētās regulas 6. pantā, ar Regulu Nr. XXX</w:t>
            </w:r>
            <w:r w:rsidRPr="0059292E">
              <w:rPr>
                <w:vertAlign w:val="superscript"/>
              </w:rPr>
              <w:t>27</w:t>
            </w:r>
            <w:r w:rsidRPr="0059292E">
              <w:t xml:space="preserve"> izveidotajā pamatprogrammā “Apvārsnis Eiropa” un jo īpaši I pielikuma 2. pīlāra 2.2.6. iedaļā Lēmumā Nr. XXX, ar ko izveido īpašo programmu, ar kuru īsteno pētniecības un inovācijas pamatprogrammu “Apvārsnis Eiropa” [īpašās programmas atsauces numurs], </w:t>
            </w:r>
            <w:r w:rsidRPr="0059292E">
              <w:rPr>
                <w:b/>
                <w:i/>
              </w:rPr>
              <w:t>ar Regulu (ES) Nr. XXX izveidotajā Eiropas Aizsardzības fondā,</w:t>
            </w:r>
            <w:r w:rsidRPr="0059292E">
              <w:t xml:space="preserve"> kā arī citās Savienības programmās, ja tas paredzēts Savienības tiesību aktos; </w:t>
            </w:r>
          </w:p>
        </w:tc>
      </w:tr>
      <w:tr w:rsidR="001B4322" w:rsidRPr="00676425" w14:paraId="359F5EF3" w14:textId="77777777" w:rsidTr="001B4322">
        <w:trPr>
          <w:jc w:val="center"/>
        </w:trPr>
        <w:tc>
          <w:tcPr>
            <w:tcW w:w="4876" w:type="dxa"/>
          </w:tcPr>
          <w:p w14:paraId="6ECC4094" w14:textId="77777777" w:rsidR="001B4322" w:rsidRPr="0059292E" w:rsidRDefault="001B4322" w:rsidP="001B4322">
            <w:pPr>
              <w:pStyle w:val="Normal6"/>
              <w:rPr>
                <w:noProof/>
              </w:rPr>
            </w:pPr>
            <w:r w:rsidRPr="0059292E">
              <w:lastRenderedPageBreak/>
              <w:t>__________________</w:t>
            </w:r>
          </w:p>
        </w:tc>
        <w:tc>
          <w:tcPr>
            <w:tcW w:w="4876" w:type="dxa"/>
          </w:tcPr>
          <w:p w14:paraId="2CD6559E" w14:textId="77777777" w:rsidR="001B4322" w:rsidRPr="0059292E" w:rsidRDefault="001B4322" w:rsidP="001B4322">
            <w:pPr>
              <w:pStyle w:val="Normal6"/>
              <w:rPr>
                <w:noProof/>
                <w:szCs w:val="24"/>
              </w:rPr>
            </w:pPr>
            <w:r w:rsidRPr="0059292E">
              <w:t>__________________</w:t>
            </w:r>
          </w:p>
        </w:tc>
      </w:tr>
      <w:tr w:rsidR="001B4322" w:rsidRPr="008B3589" w14:paraId="190A13A7" w14:textId="77777777" w:rsidTr="001B4322">
        <w:trPr>
          <w:jc w:val="center"/>
        </w:trPr>
        <w:tc>
          <w:tcPr>
            <w:tcW w:w="4876" w:type="dxa"/>
          </w:tcPr>
          <w:p w14:paraId="3E0A4DDE" w14:textId="77777777" w:rsidR="001B4322" w:rsidRPr="0059292E" w:rsidRDefault="001B4322" w:rsidP="001B4322">
            <w:pPr>
              <w:pStyle w:val="Normal6"/>
              <w:rPr>
                <w:noProof/>
              </w:rPr>
            </w:pPr>
            <w:r w:rsidRPr="0059292E">
              <w:rPr>
                <w:vertAlign w:val="superscript"/>
              </w:rPr>
              <w:t>26</w:t>
            </w:r>
            <w:r w:rsidRPr="0059292E">
              <w:t xml:space="preserve"> [pievienot pilnu virsrakstu un OV atsauci].</w:t>
            </w:r>
          </w:p>
        </w:tc>
        <w:tc>
          <w:tcPr>
            <w:tcW w:w="4876" w:type="dxa"/>
          </w:tcPr>
          <w:p w14:paraId="2C5A2354" w14:textId="77777777" w:rsidR="001B4322" w:rsidRPr="0059292E" w:rsidRDefault="001B4322" w:rsidP="001B4322">
            <w:pPr>
              <w:pStyle w:val="Normal6"/>
              <w:rPr>
                <w:noProof/>
                <w:szCs w:val="24"/>
              </w:rPr>
            </w:pPr>
            <w:r w:rsidRPr="0059292E">
              <w:rPr>
                <w:vertAlign w:val="superscript"/>
              </w:rPr>
              <w:t>26</w:t>
            </w:r>
            <w:r w:rsidRPr="0059292E">
              <w:t xml:space="preserve"> [pievienot pilnu virsrakstu un OV atsauci].</w:t>
            </w:r>
          </w:p>
        </w:tc>
      </w:tr>
      <w:tr w:rsidR="001B4322" w:rsidRPr="008B3589" w14:paraId="12B9B30E" w14:textId="77777777" w:rsidTr="001B4322">
        <w:trPr>
          <w:jc w:val="center"/>
        </w:trPr>
        <w:tc>
          <w:tcPr>
            <w:tcW w:w="4876" w:type="dxa"/>
          </w:tcPr>
          <w:p w14:paraId="32A0A1BF" w14:textId="77777777" w:rsidR="001B4322" w:rsidRPr="0059292E" w:rsidRDefault="001B4322" w:rsidP="001B4322">
            <w:pPr>
              <w:pStyle w:val="Normal6"/>
              <w:rPr>
                <w:noProof/>
              </w:rPr>
            </w:pPr>
            <w:r w:rsidRPr="0059292E">
              <w:rPr>
                <w:vertAlign w:val="superscript"/>
              </w:rPr>
              <w:t>27</w:t>
            </w:r>
            <w:r w:rsidRPr="0059292E">
              <w:t xml:space="preserve"> [pievienot pilnu virsrakstu un OV atsauci].</w:t>
            </w:r>
          </w:p>
        </w:tc>
        <w:tc>
          <w:tcPr>
            <w:tcW w:w="4876" w:type="dxa"/>
          </w:tcPr>
          <w:p w14:paraId="5769D914" w14:textId="77777777" w:rsidR="001B4322" w:rsidRPr="0059292E" w:rsidRDefault="001B4322" w:rsidP="001B4322">
            <w:pPr>
              <w:pStyle w:val="Normal6"/>
              <w:rPr>
                <w:noProof/>
                <w:szCs w:val="24"/>
              </w:rPr>
            </w:pPr>
            <w:r w:rsidRPr="0059292E">
              <w:rPr>
                <w:vertAlign w:val="superscript"/>
              </w:rPr>
              <w:t>27</w:t>
            </w:r>
            <w:r w:rsidRPr="0059292E">
              <w:t xml:space="preserve"> [pievienot pilnu virsrakstu un OV atsauci].</w:t>
            </w:r>
          </w:p>
        </w:tc>
      </w:tr>
    </w:tbl>
    <w:p w14:paraId="7916CAF1" w14:textId="77777777" w:rsidR="001B4322" w:rsidRPr="00676425" w:rsidRDefault="001B4322" w:rsidP="001B4322">
      <w:pPr>
        <w:rPr>
          <w:noProof/>
        </w:rPr>
      </w:pPr>
      <w:r>
        <w:rPr>
          <w:rStyle w:val="HideTWBExt"/>
          <w:lang w:val="fi-FI"/>
        </w:rPr>
        <w:t>&lt;/Amend&gt;</w:t>
      </w:r>
    </w:p>
    <w:p w14:paraId="7A747BD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36</w:t>
      </w:r>
      <w:r>
        <w:rPr>
          <w:rStyle w:val="HideTWBExt"/>
          <w:b w:val="0"/>
        </w:rPr>
        <w:t>&lt;/NumAm&gt;</w:t>
      </w:r>
    </w:p>
    <w:p w14:paraId="61C0679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D52B60B" w14:textId="77777777" w:rsidR="001B4322" w:rsidRPr="00676425" w:rsidRDefault="001B4322" w:rsidP="001B4322">
      <w:pPr>
        <w:pStyle w:val="NormalBold"/>
        <w:rPr>
          <w:noProof/>
        </w:rPr>
      </w:pPr>
      <w:r>
        <w:rPr>
          <w:rStyle w:val="HideTWBExt"/>
          <w:b w:val="0"/>
        </w:rPr>
        <w:t>&lt;Article&gt;</w:t>
      </w:r>
      <w:r w:rsidRPr="0059292E">
        <w:t>4. pants – 1. daļa – 3. punkts – ievaddaļa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25E3D2D" w14:textId="77777777" w:rsidTr="001B4322">
        <w:trPr>
          <w:jc w:val="center"/>
        </w:trPr>
        <w:tc>
          <w:tcPr>
            <w:tcW w:w="9752" w:type="dxa"/>
            <w:gridSpan w:val="2"/>
          </w:tcPr>
          <w:p w14:paraId="591E8196" w14:textId="77777777" w:rsidR="001B4322" w:rsidRPr="00676425" w:rsidRDefault="001B4322" w:rsidP="001B4322">
            <w:pPr>
              <w:keepNext/>
              <w:rPr>
                <w:noProof/>
              </w:rPr>
            </w:pPr>
          </w:p>
        </w:tc>
      </w:tr>
      <w:tr w:rsidR="001B4322" w:rsidRPr="00676425" w14:paraId="26B7314D" w14:textId="77777777" w:rsidTr="001B4322">
        <w:trPr>
          <w:jc w:val="center"/>
        </w:trPr>
        <w:tc>
          <w:tcPr>
            <w:tcW w:w="4876" w:type="dxa"/>
          </w:tcPr>
          <w:p w14:paraId="745D871D" w14:textId="77777777" w:rsidR="001B4322" w:rsidRPr="0059292E" w:rsidRDefault="001B4322" w:rsidP="001B4322">
            <w:pPr>
              <w:pStyle w:val="ColumnHeading"/>
              <w:keepNext/>
              <w:rPr>
                <w:noProof/>
              </w:rPr>
            </w:pPr>
            <w:r w:rsidRPr="0059292E">
              <w:t>Komisijas ierosinātais teksts</w:t>
            </w:r>
          </w:p>
        </w:tc>
        <w:tc>
          <w:tcPr>
            <w:tcW w:w="4876" w:type="dxa"/>
          </w:tcPr>
          <w:p w14:paraId="43156457" w14:textId="77777777" w:rsidR="001B4322" w:rsidRPr="0059292E" w:rsidRDefault="001B4322" w:rsidP="001B4322">
            <w:pPr>
              <w:pStyle w:val="ColumnHeading"/>
              <w:keepNext/>
              <w:rPr>
                <w:noProof/>
              </w:rPr>
            </w:pPr>
            <w:r w:rsidRPr="0059292E">
              <w:t>Grozījums</w:t>
            </w:r>
          </w:p>
        </w:tc>
      </w:tr>
      <w:tr w:rsidR="001B4322" w:rsidRPr="008B3589" w14:paraId="3796B033" w14:textId="77777777" w:rsidTr="001B4322">
        <w:trPr>
          <w:jc w:val="center"/>
        </w:trPr>
        <w:tc>
          <w:tcPr>
            <w:tcW w:w="4876" w:type="dxa"/>
          </w:tcPr>
          <w:p w14:paraId="5CEB2CB0" w14:textId="77777777" w:rsidR="001B4322" w:rsidRPr="0059292E" w:rsidRDefault="001B4322" w:rsidP="001B4322">
            <w:pPr>
              <w:pStyle w:val="Normal6"/>
              <w:rPr>
                <w:noProof/>
              </w:rPr>
            </w:pPr>
            <w:r w:rsidRPr="0059292E">
              <w:t>3.</w:t>
            </w:r>
            <w:r w:rsidRPr="0059292E">
              <w:tab/>
              <w:t>uzlabot industriju, publiskā sektora un pētniecības kopienu rīcībā esošās kiberdrošības spējas, zināšanas un infrastruktūru, veicot šādus uzdevumus:</w:t>
            </w:r>
          </w:p>
        </w:tc>
        <w:tc>
          <w:tcPr>
            <w:tcW w:w="4876" w:type="dxa"/>
          </w:tcPr>
          <w:p w14:paraId="451E5459" w14:textId="77777777" w:rsidR="001B4322" w:rsidRPr="0059292E" w:rsidRDefault="001B4322" w:rsidP="001B4322">
            <w:pPr>
              <w:pStyle w:val="Normal6"/>
              <w:rPr>
                <w:noProof/>
                <w:szCs w:val="24"/>
              </w:rPr>
            </w:pPr>
            <w:r w:rsidRPr="0059292E">
              <w:t>3.</w:t>
            </w:r>
            <w:r w:rsidRPr="0059292E">
              <w:tab/>
              <w:t xml:space="preserve">uzlabot </w:t>
            </w:r>
            <w:r w:rsidRPr="0059292E">
              <w:rPr>
                <w:b/>
                <w:i/>
              </w:rPr>
              <w:t xml:space="preserve">sabiedrības, </w:t>
            </w:r>
            <w:r w:rsidRPr="0059292E">
              <w:t xml:space="preserve">industriju, publiskā sektora un pētniecības kopienu </w:t>
            </w:r>
            <w:r w:rsidRPr="0059292E">
              <w:rPr>
                <w:b/>
                <w:i/>
              </w:rPr>
              <w:t xml:space="preserve">noturību, iespējas, kā arī to </w:t>
            </w:r>
            <w:r w:rsidRPr="0059292E">
              <w:t>rīcībā esošās kiberdrošības spējas, zināšanas un infrastruktūru, veicot šādus uzdevumus</w:t>
            </w:r>
            <w:r w:rsidRPr="0059292E">
              <w:rPr>
                <w:b/>
                <w:i/>
              </w:rPr>
              <w:t xml:space="preserve"> attiecībā uz industrijas un pētniecības modernajām infrastruktūrām kiberdrošības jomā un saistītajiem pakalpojumiem</w:t>
            </w:r>
            <w:r w:rsidRPr="0059292E">
              <w:t>:</w:t>
            </w:r>
          </w:p>
        </w:tc>
      </w:tr>
    </w:tbl>
    <w:p w14:paraId="2AF27483" w14:textId="77777777" w:rsidR="001B4322" w:rsidRPr="00676425" w:rsidRDefault="001B4322" w:rsidP="001B4322">
      <w:pPr>
        <w:rPr>
          <w:noProof/>
        </w:rPr>
      </w:pPr>
      <w:r>
        <w:rPr>
          <w:rStyle w:val="HideTWBExt"/>
        </w:rPr>
        <w:t>&lt;/Amend&gt;</w:t>
      </w:r>
    </w:p>
    <w:p w14:paraId="326C9337"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37</w:t>
      </w:r>
      <w:r>
        <w:rPr>
          <w:rStyle w:val="HideTWBExt"/>
          <w:b w:val="0"/>
        </w:rPr>
        <w:t>&lt;/NumAm&gt;</w:t>
      </w:r>
    </w:p>
    <w:p w14:paraId="0A5885B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10E8411" w14:textId="77777777" w:rsidR="001B4322" w:rsidRPr="00676425" w:rsidRDefault="001B4322" w:rsidP="001B4322">
      <w:pPr>
        <w:pStyle w:val="NormalBold"/>
        <w:rPr>
          <w:noProof/>
        </w:rPr>
      </w:pPr>
      <w:r>
        <w:rPr>
          <w:rStyle w:val="HideTWBExt"/>
          <w:b w:val="0"/>
        </w:rPr>
        <w:lastRenderedPageBreak/>
        <w:t>&lt;Article&gt;</w:t>
      </w:r>
      <w:r w:rsidRPr="0059292E">
        <w:t>4. pants – 1. daļa – 3.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B7E985C" w14:textId="77777777" w:rsidTr="001B4322">
        <w:trPr>
          <w:jc w:val="center"/>
        </w:trPr>
        <w:tc>
          <w:tcPr>
            <w:tcW w:w="9752" w:type="dxa"/>
            <w:gridSpan w:val="2"/>
          </w:tcPr>
          <w:p w14:paraId="24ED37B3" w14:textId="77777777" w:rsidR="001B4322" w:rsidRPr="00676425" w:rsidRDefault="001B4322" w:rsidP="001B4322">
            <w:pPr>
              <w:keepNext/>
              <w:rPr>
                <w:noProof/>
              </w:rPr>
            </w:pPr>
          </w:p>
        </w:tc>
      </w:tr>
      <w:tr w:rsidR="001B4322" w:rsidRPr="00676425" w14:paraId="2B4B071F" w14:textId="77777777" w:rsidTr="001B4322">
        <w:trPr>
          <w:jc w:val="center"/>
        </w:trPr>
        <w:tc>
          <w:tcPr>
            <w:tcW w:w="4876" w:type="dxa"/>
          </w:tcPr>
          <w:p w14:paraId="02A7C799" w14:textId="77777777" w:rsidR="001B4322" w:rsidRPr="0059292E" w:rsidRDefault="001B4322" w:rsidP="001B4322">
            <w:pPr>
              <w:pStyle w:val="ColumnHeading"/>
              <w:keepNext/>
              <w:rPr>
                <w:noProof/>
              </w:rPr>
            </w:pPr>
            <w:r w:rsidRPr="0059292E">
              <w:t>Komisijas ierosinātais teksts</w:t>
            </w:r>
          </w:p>
        </w:tc>
        <w:tc>
          <w:tcPr>
            <w:tcW w:w="4876" w:type="dxa"/>
          </w:tcPr>
          <w:p w14:paraId="79A0DCFE" w14:textId="77777777" w:rsidR="001B4322" w:rsidRPr="0059292E" w:rsidRDefault="001B4322" w:rsidP="001B4322">
            <w:pPr>
              <w:pStyle w:val="ColumnHeading"/>
              <w:keepNext/>
              <w:rPr>
                <w:noProof/>
              </w:rPr>
            </w:pPr>
            <w:r w:rsidRPr="0059292E">
              <w:t>Grozījums</w:t>
            </w:r>
          </w:p>
        </w:tc>
      </w:tr>
      <w:tr w:rsidR="001B4322" w:rsidRPr="008B3589" w14:paraId="2736F35C" w14:textId="77777777" w:rsidTr="001B4322">
        <w:trPr>
          <w:jc w:val="center"/>
        </w:trPr>
        <w:tc>
          <w:tcPr>
            <w:tcW w:w="4876" w:type="dxa"/>
          </w:tcPr>
          <w:p w14:paraId="785CEAA1" w14:textId="77777777" w:rsidR="001B4322" w:rsidRPr="0059292E" w:rsidRDefault="001B4322" w:rsidP="001B4322">
            <w:pPr>
              <w:pStyle w:val="Normal6"/>
              <w:rPr>
                <w:noProof/>
              </w:rPr>
            </w:pPr>
            <w:r w:rsidRPr="0059292E">
              <w:t>(a)</w:t>
            </w:r>
            <w:r w:rsidRPr="0059292E">
              <w:tab/>
            </w:r>
            <w:r w:rsidRPr="0059292E">
              <w:rPr>
                <w:b/>
                <w:i/>
              </w:rPr>
              <w:t xml:space="preserve">attiecībā uz industrijas un pētniecības modernajām infrastruktūrām kiberdrošības jomā un saistītajiem pakalpojumiem – </w:t>
            </w:r>
            <w:r w:rsidRPr="0059292E">
              <w:t xml:space="preserve">iegūt, uzlabot, ekspluatēt šādas infrastruktūras un pakalpojumus un padarīt pieejamus plašam industrijas lietotāju lokam visā Savienībā, </w:t>
            </w:r>
            <w:r w:rsidRPr="0059292E">
              <w:rPr>
                <w:b/>
                <w:i/>
              </w:rPr>
              <w:t>tostarp</w:t>
            </w:r>
            <w:r w:rsidRPr="0059292E">
              <w:t xml:space="preserve"> MVU</w:t>
            </w:r>
            <w:r w:rsidRPr="0059292E">
              <w:rPr>
                <w:b/>
                <w:i/>
              </w:rPr>
              <w:t>, publiskajam sektoram</w:t>
            </w:r>
            <w:r w:rsidRPr="0059292E">
              <w:t>, kā arī pētniecības un zinātnes kopienām;</w:t>
            </w:r>
          </w:p>
        </w:tc>
        <w:tc>
          <w:tcPr>
            <w:tcW w:w="4876" w:type="dxa"/>
          </w:tcPr>
          <w:p w14:paraId="1FA20F70" w14:textId="77777777" w:rsidR="001B4322" w:rsidRPr="0059292E" w:rsidRDefault="001B4322" w:rsidP="001B4322">
            <w:pPr>
              <w:pStyle w:val="Normal6"/>
              <w:rPr>
                <w:noProof/>
                <w:szCs w:val="24"/>
              </w:rPr>
            </w:pPr>
            <w:r w:rsidRPr="0059292E">
              <w:t>(a)</w:t>
            </w:r>
            <w:r w:rsidRPr="0059292E">
              <w:tab/>
              <w:t>iegūt, uzlabot, ekspluatēt šādas infrastruktūras un pakalpojumus un</w:t>
            </w:r>
            <w:r w:rsidRPr="0059292E">
              <w:rPr>
                <w:b/>
                <w:i/>
              </w:rPr>
              <w:t xml:space="preserve"> godīgā, atklātā un pārredzamā veidā</w:t>
            </w:r>
            <w:r w:rsidRPr="0059292E">
              <w:t xml:space="preserve"> padarīt pieejamus plašam industrijas lietotāju lokam visā Savienībā, </w:t>
            </w:r>
            <w:r w:rsidRPr="0059292E">
              <w:rPr>
                <w:b/>
                <w:i/>
              </w:rPr>
              <w:t>jo īpaši</w:t>
            </w:r>
            <w:r w:rsidRPr="0059292E">
              <w:t xml:space="preserve"> MVU</w:t>
            </w:r>
            <w:r w:rsidRPr="0059292E">
              <w:rPr>
                <w:b/>
                <w:i/>
              </w:rPr>
              <w:t xml:space="preserve"> un no publiskā sektora</w:t>
            </w:r>
            <w:r w:rsidRPr="0059292E">
              <w:t>, kā arī pētniecības un zinātnes kopienām;</w:t>
            </w:r>
          </w:p>
        </w:tc>
      </w:tr>
    </w:tbl>
    <w:p w14:paraId="0222E8B1" w14:textId="77777777" w:rsidR="001B4322" w:rsidRPr="00676425" w:rsidRDefault="001B4322" w:rsidP="001B4322">
      <w:pPr>
        <w:rPr>
          <w:noProof/>
        </w:rPr>
      </w:pPr>
      <w:r>
        <w:rPr>
          <w:rStyle w:val="HideTWBExt"/>
        </w:rPr>
        <w:t>&lt;/Amend&gt;</w:t>
      </w:r>
    </w:p>
    <w:p w14:paraId="104580B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38</w:t>
      </w:r>
      <w:r>
        <w:rPr>
          <w:rStyle w:val="HideTWBExt"/>
          <w:b w:val="0"/>
        </w:rPr>
        <w:t>&lt;/NumAm&gt;</w:t>
      </w:r>
    </w:p>
    <w:p w14:paraId="556842C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BD6A9A8" w14:textId="77777777" w:rsidR="001B4322" w:rsidRPr="00676425" w:rsidRDefault="001B4322" w:rsidP="001B4322">
      <w:pPr>
        <w:pStyle w:val="NormalBold"/>
        <w:rPr>
          <w:noProof/>
        </w:rPr>
      </w:pPr>
      <w:r>
        <w:rPr>
          <w:rStyle w:val="HideTWBExt"/>
          <w:b w:val="0"/>
        </w:rPr>
        <w:t>&lt;Article&gt;</w:t>
      </w:r>
      <w:r w:rsidRPr="0059292E">
        <w:t>4. pants – 1. daļa – 3. punkts – b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64F886F" w14:textId="77777777" w:rsidTr="001B4322">
        <w:trPr>
          <w:jc w:val="center"/>
        </w:trPr>
        <w:tc>
          <w:tcPr>
            <w:tcW w:w="9752" w:type="dxa"/>
            <w:gridSpan w:val="2"/>
          </w:tcPr>
          <w:p w14:paraId="153751F3" w14:textId="77777777" w:rsidR="001B4322" w:rsidRPr="00676425" w:rsidRDefault="001B4322" w:rsidP="001B4322">
            <w:pPr>
              <w:keepNext/>
              <w:rPr>
                <w:noProof/>
              </w:rPr>
            </w:pPr>
          </w:p>
        </w:tc>
      </w:tr>
      <w:tr w:rsidR="001B4322" w:rsidRPr="00676425" w14:paraId="1CF70316" w14:textId="77777777" w:rsidTr="001B4322">
        <w:trPr>
          <w:jc w:val="center"/>
        </w:trPr>
        <w:tc>
          <w:tcPr>
            <w:tcW w:w="4876" w:type="dxa"/>
          </w:tcPr>
          <w:p w14:paraId="3431C3CC" w14:textId="77777777" w:rsidR="001B4322" w:rsidRPr="0059292E" w:rsidRDefault="001B4322" w:rsidP="001B4322">
            <w:pPr>
              <w:pStyle w:val="ColumnHeading"/>
              <w:keepNext/>
              <w:rPr>
                <w:noProof/>
              </w:rPr>
            </w:pPr>
            <w:r w:rsidRPr="0059292E">
              <w:t>Komisijas ierosinātais teksts</w:t>
            </w:r>
          </w:p>
        </w:tc>
        <w:tc>
          <w:tcPr>
            <w:tcW w:w="4876" w:type="dxa"/>
          </w:tcPr>
          <w:p w14:paraId="743128CC" w14:textId="77777777" w:rsidR="001B4322" w:rsidRPr="0059292E" w:rsidRDefault="001B4322" w:rsidP="001B4322">
            <w:pPr>
              <w:pStyle w:val="ColumnHeading"/>
              <w:keepNext/>
              <w:rPr>
                <w:noProof/>
              </w:rPr>
            </w:pPr>
            <w:r w:rsidRPr="0059292E">
              <w:t>Grozījums</w:t>
            </w:r>
          </w:p>
        </w:tc>
      </w:tr>
      <w:tr w:rsidR="001B4322" w:rsidRPr="008B3589" w14:paraId="535C8A32" w14:textId="77777777" w:rsidTr="001B4322">
        <w:trPr>
          <w:jc w:val="center"/>
        </w:trPr>
        <w:tc>
          <w:tcPr>
            <w:tcW w:w="4876" w:type="dxa"/>
          </w:tcPr>
          <w:p w14:paraId="4B3E28E6" w14:textId="77777777" w:rsidR="001B4322" w:rsidRPr="0059292E" w:rsidRDefault="001B4322" w:rsidP="001B4322">
            <w:pPr>
              <w:pStyle w:val="Normal6"/>
              <w:rPr>
                <w:noProof/>
              </w:rPr>
            </w:pPr>
            <w:r w:rsidRPr="0059292E">
              <w:t>(b)</w:t>
            </w:r>
            <w:r w:rsidRPr="0059292E">
              <w:tab/>
            </w:r>
            <w:r w:rsidRPr="0059292E">
              <w:rPr>
                <w:b/>
                <w:i/>
              </w:rPr>
              <w:t xml:space="preserve">attiecībā uz industrijas un pētniecības modernajām infrastruktūrām kiberdrošības jomā un saistītajiem pakalpojumiem – </w:t>
            </w:r>
            <w:r w:rsidRPr="0059292E">
              <w:t xml:space="preserve">sniegt atbalstu, tostarp finansiālu, citiem subjektiem, lai tās varētu iegūt, uzlabot, ekspluatēt šādas infrastruktūras un pakalpojumus un padarīt pieejamus plašam industrijas lietotāju lokam visā Savienībā, </w:t>
            </w:r>
            <w:r w:rsidRPr="0059292E">
              <w:rPr>
                <w:b/>
                <w:i/>
              </w:rPr>
              <w:t>tostarp</w:t>
            </w:r>
            <w:r w:rsidRPr="0059292E">
              <w:t xml:space="preserve"> MVU</w:t>
            </w:r>
            <w:r w:rsidRPr="0059292E">
              <w:rPr>
                <w:b/>
                <w:i/>
              </w:rPr>
              <w:t>, publiskajam sektoram</w:t>
            </w:r>
            <w:r w:rsidRPr="0059292E">
              <w:t>, kā arī pētniecības un zinātnes kopienām;</w:t>
            </w:r>
          </w:p>
        </w:tc>
        <w:tc>
          <w:tcPr>
            <w:tcW w:w="4876" w:type="dxa"/>
          </w:tcPr>
          <w:p w14:paraId="2AB3EB74" w14:textId="77777777" w:rsidR="001B4322" w:rsidRPr="0059292E" w:rsidRDefault="001B4322" w:rsidP="001B4322">
            <w:pPr>
              <w:pStyle w:val="Normal6"/>
              <w:rPr>
                <w:noProof/>
                <w:szCs w:val="24"/>
              </w:rPr>
            </w:pPr>
            <w:r w:rsidRPr="0059292E">
              <w:t>(b)</w:t>
            </w:r>
            <w:r w:rsidRPr="0059292E">
              <w:tab/>
              <w:t xml:space="preserve">sniegt atbalstu, tostarp finansiālu, citiem subjektiem, lai tās varētu iegūt, uzlabot, ekspluatēt šādas infrastruktūras un pakalpojumus un padarīt pieejamus plašam industrijas lietotāju lokam visā Savienībā, </w:t>
            </w:r>
            <w:r w:rsidRPr="0059292E">
              <w:rPr>
                <w:b/>
                <w:i/>
              </w:rPr>
              <w:t>jo īpaši</w:t>
            </w:r>
            <w:r w:rsidRPr="0059292E">
              <w:t xml:space="preserve"> MVU</w:t>
            </w:r>
            <w:r w:rsidRPr="0059292E">
              <w:rPr>
                <w:b/>
                <w:i/>
              </w:rPr>
              <w:t xml:space="preserve"> un no publiskā sektora</w:t>
            </w:r>
            <w:r w:rsidRPr="0059292E">
              <w:t>, kā arī pētniecības un zinātnes kopienām;</w:t>
            </w:r>
          </w:p>
        </w:tc>
      </w:tr>
    </w:tbl>
    <w:p w14:paraId="202E7DD4" w14:textId="77777777" w:rsidR="001B4322" w:rsidRPr="00676425" w:rsidRDefault="001B4322" w:rsidP="001B4322">
      <w:pPr>
        <w:rPr>
          <w:noProof/>
        </w:rPr>
      </w:pPr>
      <w:r>
        <w:rPr>
          <w:rStyle w:val="HideTWBExt"/>
        </w:rPr>
        <w:t>&lt;/Amend&gt;</w:t>
      </w:r>
    </w:p>
    <w:p w14:paraId="329DE371"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39</w:t>
      </w:r>
      <w:r>
        <w:rPr>
          <w:rStyle w:val="HideTWBExt"/>
        </w:rPr>
        <w:t>&lt;/NumAm&gt;</w:t>
      </w:r>
    </w:p>
    <w:p w14:paraId="6E2B2D15"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096D5FF7" w14:textId="77777777" w:rsidR="001B4322" w:rsidRPr="00676425" w:rsidRDefault="001B4322" w:rsidP="001B4322">
      <w:pPr>
        <w:pStyle w:val="NormalBold"/>
        <w:rPr>
          <w:noProof/>
        </w:rPr>
      </w:pPr>
      <w:r>
        <w:rPr>
          <w:rStyle w:val="HideTWBExt"/>
        </w:rPr>
        <w:t>&lt;Article&gt;</w:t>
      </w:r>
      <w:r w:rsidRPr="0059292E">
        <w:t>4. pants – 1. daļa – 3. punkts – ba apakšpunkts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640BD807" w14:textId="77777777" w:rsidTr="001B4322">
        <w:trPr>
          <w:trHeight w:hRule="exact" w:val="240"/>
          <w:jc w:val="center"/>
        </w:trPr>
        <w:tc>
          <w:tcPr>
            <w:tcW w:w="9752" w:type="dxa"/>
            <w:gridSpan w:val="2"/>
          </w:tcPr>
          <w:p w14:paraId="44073868" w14:textId="77777777" w:rsidR="001B4322" w:rsidRPr="00676425" w:rsidRDefault="001B4322" w:rsidP="001B4322">
            <w:pPr>
              <w:rPr>
                <w:noProof/>
              </w:rPr>
            </w:pPr>
          </w:p>
        </w:tc>
      </w:tr>
      <w:tr w:rsidR="001B4322" w:rsidRPr="00676425" w14:paraId="4CB1F61C" w14:textId="77777777" w:rsidTr="001B4322">
        <w:trPr>
          <w:trHeight w:val="240"/>
          <w:jc w:val="center"/>
        </w:trPr>
        <w:tc>
          <w:tcPr>
            <w:tcW w:w="4876" w:type="dxa"/>
          </w:tcPr>
          <w:p w14:paraId="356B741D" w14:textId="77777777" w:rsidR="001B4322" w:rsidRPr="0059292E" w:rsidRDefault="001B4322" w:rsidP="001B4322">
            <w:pPr>
              <w:pStyle w:val="ColumnHeading"/>
              <w:rPr>
                <w:noProof/>
              </w:rPr>
            </w:pPr>
            <w:r w:rsidRPr="0059292E">
              <w:t>Komisijas ierosinātais teksts</w:t>
            </w:r>
          </w:p>
        </w:tc>
        <w:tc>
          <w:tcPr>
            <w:tcW w:w="4876" w:type="dxa"/>
          </w:tcPr>
          <w:p w14:paraId="765241C4" w14:textId="77777777" w:rsidR="001B4322" w:rsidRPr="0059292E" w:rsidRDefault="001B4322" w:rsidP="001B4322">
            <w:pPr>
              <w:pStyle w:val="ColumnHeading"/>
              <w:rPr>
                <w:noProof/>
              </w:rPr>
            </w:pPr>
            <w:r w:rsidRPr="0059292E">
              <w:t>Grozījums</w:t>
            </w:r>
          </w:p>
        </w:tc>
      </w:tr>
      <w:tr w:rsidR="001B4322" w:rsidRPr="008B3589" w14:paraId="25CC827E" w14:textId="77777777" w:rsidTr="001B4322">
        <w:trPr>
          <w:jc w:val="center"/>
        </w:trPr>
        <w:tc>
          <w:tcPr>
            <w:tcW w:w="4876" w:type="dxa"/>
          </w:tcPr>
          <w:p w14:paraId="623B7E64" w14:textId="77777777" w:rsidR="001B4322" w:rsidRPr="0059292E" w:rsidRDefault="001B4322" w:rsidP="001B4322">
            <w:pPr>
              <w:pStyle w:val="Normal6"/>
              <w:rPr>
                <w:noProof/>
              </w:rPr>
            </w:pPr>
          </w:p>
        </w:tc>
        <w:tc>
          <w:tcPr>
            <w:tcW w:w="4876" w:type="dxa"/>
          </w:tcPr>
          <w:p w14:paraId="1F6CA396" w14:textId="77777777" w:rsidR="001B4322" w:rsidRPr="0059292E" w:rsidRDefault="001B4322" w:rsidP="001B4322">
            <w:pPr>
              <w:pStyle w:val="Normal6"/>
              <w:rPr>
                <w:noProof/>
              </w:rPr>
            </w:pPr>
            <w:r w:rsidRPr="0059292E">
              <w:rPr>
                <w:b/>
                <w:i/>
              </w:rPr>
              <w:t>(ba)</w:t>
            </w:r>
            <w:r w:rsidRPr="0059292E">
              <w:tab/>
            </w:r>
            <w:r w:rsidRPr="0059292E">
              <w:rPr>
                <w:b/>
                <w:i/>
              </w:rPr>
              <w:t xml:space="preserve">sniegt finansiālo atbalstu un tehnisko palīdzību kiberdrošības </w:t>
            </w:r>
            <w:r w:rsidRPr="0059292E">
              <w:rPr>
                <w:b/>
                <w:i/>
              </w:rPr>
              <w:lastRenderedPageBreak/>
              <w:t>jaunuzņēmumiem, MVU, mikrouzņēmumiem un individuālajiem ekspertiem;</w:t>
            </w:r>
            <w:r w:rsidRPr="0059292E">
              <w:t xml:space="preserve"> </w:t>
            </w:r>
            <w:r w:rsidRPr="0059292E">
              <w:rPr>
                <w:b/>
                <w:i/>
              </w:rPr>
              <w:t>brīvā un atklātā pirmkoda programmatūras projektiem; plaši izmantotai infrastruktūrai, produktiem un procesiem;</w:t>
            </w:r>
            <w:r w:rsidRPr="0059292E">
              <w:t xml:space="preserve"> </w:t>
            </w:r>
            <w:r w:rsidRPr="0059292E">
              <w:rPr>
                <w:b/>
                <w:i/>
              </w:rPr>
              <w:t>un civilo tehnoloģiju projektiem;</w:t>
            </w:r>
          </w:p>
        </w:tc>
      </w:tr>
    </w:tbl>
    <w:p w14:paraId="31B6DCD0" w14:textId="77777777" w:rsidR="001B4322" w:rsidRPr="00676425" w:rsidRDefault="001B4322" w:rsidP="001B4322">
      <w:pPr>
        <w:rPr>
          <w:noProof/>
        </w:rPr>
      </w:pPr>
      <w:r>
        <w:rPr>
          <w:rStyle w:val="HideTWBExt"/>
        </w:rPr>
        <w:lastRenderedPageBreak/>
        <w:t>&lt;/Amend&gt;</w:t>
      </w:r>
    </w:p>
    <w:p w14:paraId="4F41E483"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40</w:t>
      </w:r>
      <w:r>
        <w:rPr>
          <w:rStyle w:val="HideTWBExt"/>
        </w:rPr>
        <w:t>&lt;/NumAm&gt;</w:t>
      </w:r>
    </w:p>
    <w:p w14:paraId="2DE86456"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475DFC8D" w14:textId="77777777" w:rsidR="001B4322" w:rsidRPr="00676425" w:rsidRDefault="001B4322" w:rsidP="001B4322">
      <w:pPr>
        <w:pStyle w:val="NormalBold"/>
        <w:rPr>
          <w:noProof/>
        </w:rPr>
      </w:pPr>
      <w:r>
        <w:rPr>
          <w:rStyle w:val="HideTWBExt"/>
        </w:rPr>
        <w:t>&lt;Article&gt;</w:t>
      </w:r>
      <w:r w:rsidRPr="0059292E">
        <w:t>4. pants – 1. daļa – 3. punkts – bb apakšpunkts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719A2151" w14:textId="77777777" w:rsidTr="001B4322">
        <w:trPr>
          <w:trHeight w:hRule="exact" w:val="240"/>
          <w:jc w:val="center"/>
        </w:trPr>
        <w:tc>
          <w:tcPr>
            <w:tcW w:w="9752" w:type="dxa"/>
            <w:gridSpan w:val="2"/>
          </w:tcPr>
          <w:p w14:paraId="7BAE87BC" w14:textId="77777777" w:rsidR="001B4322" w:rsidRPr="00676425" w:rsidRDefault="001B4322" w:rsidP="001B4322">
            <w:pPr>
              <w:rPr>
                <w:noProof/>
              </w:rPr>
            </w:pPr>
          </w:p>
        </w:tc>
      </w:tr>
      <w:tr w:rsidR="001B4322" w:rsidRPr="00676425" w14:paraId="6618DED7" w14:textId="77777777" w:rsidTr="001B4322">
        <w:trPr>
          <w:trHeight w:val="240"/>
          <w:jc w:val="center"/>
        </w:trPr>
        <w:tc>
          <w:tcPr>
            <w:tcW w:w="4876" w:type="dxa"/>
          </w:tcPr>
          <w:p w14:paraId="40FD2187" w14:textId="77777777" w:rsidR="001B4322" w:rsidRPr="0059292E" w:rsidRDefault="001B4322" w:rsidP="001B4322">
            <w:pPr>
              <w:pStyle w:val="ColumnHeading"/>
              <w:rPr>
                <w:noProof/>
              </w:rPr>
            </w:pPr>
            <w:r w:rsidRPr="0059292E">
              <w:t>Komisijas ierosinātais teksts</w:t>
            </w:r>
          </w:p>
        </w:tc>
        <w:tc>
          <w:tcPr>
            <w:tcW w:w="4876" w:type="dxa"/>
          </w:tcPr>
          <w:p w14:paraId="49FC10AF" w14:textId="77777777" w:rsidR="001B4322" w:rsidRPr="0059292E" w:rsidRDefault="001B4322" w:rsidP="001B4322">
            <w:pPr>
              <w:pStyle w:val="ColumnHeading"/>
              <w:rPr>
                <w:noProof/>
              </w:rPr>
            </w:pPr>
            <w:r w:rsidRPr="0059292E">
              <w:t>Grozījums</w:t>
            </w:r>
          </w:p>
        </w:tc>
      </w:tr>
      <w:tr w:rsidR="001B4322" w:rsidRPr="008B3589" w14:paraId="6583604D" w14:textId="77777777" w:rsidTr="001B4322">
        <w:trPr>
          <w:jc w:val="center"/>
        </w:trPr>
        <w:tc>
          <w:tcPr>
            <w:tcW w:w="4876" w:type="dxa"/>
          </w:tcPr>
          <w:p w14:paraId="6329D311" w14:textId="77777777" w:rsidR="001B4322" w:rsidRPr="0059292E" w:rsidRDefault="001B4322" w:rsidP="001B4322">
            <w:pPr>
              <w:pStyle w:val="Normal6"/>
              <w:rPr>
                <w:noProof/>
              </w:rPr>
            </w:pPr>
          </w:p>
        </w:tc>
        <w:tc>
          <w:tcPr>
            <w:tcW w:w="4876" w:type="dxa"/>
          </w:tcPr>
          <w:p w14:paraId="569321C5" w14:textId="77777777" w:rsidR="001B4322" w:rsidRPr="0059292E" w:rsidRDefault="001B4322" w:rsidP="001B4322">
            <w:pPr>
              <w:pStyle w:val="Normal6"/>
              <w:rPr>
                <w:noProof/>
              </w:rPr>
            </w:pPr>
            <w:r w:rsidRPr="0059292E">
              <w:rPr>
                <w:b/>
                <w:i/>
              </w:rPr>
              <w:t>(bb)</w:t>
            </w:r>
            <w:r w:rsidRPr="0059292E">
              <w:tab/>
            </w:r>
            <w:r w:rsidRPr="0059292E">
              <w:rPr>
                <w:b/>
                <w:i/>
              </w:rPr>
              <w:t>nodrošināt programmatūras drošības koda revīzijas un uzlabojumus brīvā un atklātā pirmkoda programmatūras projektiem, ko plaši izmanto infrastruktūrai, produktiem un procesiem;</w:t>
            </w:r>
          </w:p>
        </w:tc>
      </w:tr>
    </w:tbl>
    <w:p w14:paraId="7C124CBA" w14:textId="77777777" w:rsidR="001B4322" w:rsidRPr="00676425" w:rsidRDefault="001B4322" w:rsidP="001B4322">
      <w:pPr>
        <w:rPr>
          <w:noProof/>
        </w:rPr>
      </w:pPr>
      <w:r>
        <w:rPr>
          <w:rStyle w:val="HideTWBExt"/>
        </w:rPr>
        <w:t>&lt;/Amend&gt;</w:t>
      </w:r>
    </w:p>
    <w:p w14:paraId="651664D8"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41</w:t>
      </w:r>
      <w:r>
        <w:rPr>
          <w:rStyle w:val="HideTWBExt"/>
          <w:b w:val="0"/>
        </w:rPr>
        <w:t>&lt;/NumAm&gt;</w:t>
      </w:r>
    </w:p>
    <w:p w14:paraId="27279441"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46F36AA" w14:textId="77777777" w:rsidR="001B4322" w:rsidRPr="00676425" w:rsidRDefault="001B4322" w:rsidP="001B4322">
      <w:pPr>
        <w:pStyle w:val="NormalBold"/>
        <w:rPr>
          <w:noProof/>
        </w:rPr>
      </w:pPr>
      <w:r>
        <w:rPr>
          <w:rStyle w:val="HideTWBExt"/>
          <w:b w:val="0"/>
        </w:rPr>
        <w:t>&lt;Article&gt;</w:t>
      </w:r>
      <w:r w:rsidRPr="0059292E">
        <w:t>4. pants – 1. daļa – 3. punkts – c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646E6A3" w14:textId="77777777" w:rsidTr="001B4322">
        <w:trPr>
          <w:jc w:val="center"/>
        </w:trPr>
        <w:tc>
          <w:tcPr>
            <w:tcW w:w="9752" w:type="dxa"/>
            <w:gridSpan w:val="2"/>
          </w:tcPr>
          <w:p w14:paraId="2990E250" w14:textId="77777777" w:rsidR="001B4322" w:rsidRPr="00676425" w:rsidRDefault="001B4322" w:rsidP="001B4322">
            <w:pPr>
              <w:keepNext/>
              <w:rPr>
                <w:noProof/>
              </w:rPr>
            </w:pPr>
          </w:p>
        </w:tc>
      </w:tr>
      <w:tr w:rsidR="001B4322" w:rsidRPr="00676425" w14:paraId="70527C55" w14:textId="77777777" w:rsidTr="001B4322">
        <w:trPr>
          <w:jc w:val="center"/>
        </w:trPr>
        <w:tc>
          <w:tcPr>
            <w:tcW w:w="4876" w:type="dxa"/>
          </w:tcPr>
          <w:p w14:paraId="590AD14E" w14:textId="77777777" w:rsidR="001B4322" w:rsidRPr="0059292E" w:rsidRDefault="001B4322" w:rsidP="001B4322">
            <w:pPr>
              <w:pStyle w:val="ColumnHeading"/>
              <w:keepNext/>
              <w:rPr>
                <w:noProof/>
              </w:rPr>
            </w:pPr>
            <w:r w:rsidRPr="0059292E">
              <w:t>Komisijas ierosinātais teksts</w:t>
            </w:r>
          </w:p>
        </w:tc>
        <w:tc>
          <w:tcPr>
            <w:tcW w:w="4876" w:type="dxa"/>
          </w:tcPr>
          <w:p w14:paraId="0F0C923A" w14:textId="77777777" w:rsidR="001B4322" w:rsidRPr="0059292E" w:rsidRDefault="001B4322" w:rsidP="001B4322">
            <w:pPr>
              <w:pStyle w:val="ColumnHeading"/>
              <w:keepNext/>
              <w:rPr>
                <w:noProof/>
              </w:rPr>
            </w:pPr>
            <w:r w:rsidRPr="0059292E">
              <w:t>Grozījums</w:t>
            </w:r>
          </w:p>
        </w:tc>
      </w:tr>
      <w:tr w:rsidR="001B4322" w:rsidRPr="008B3589" w14:paraId="7A6A2962" w14:textId="77777777" w:rsidTr="001B4322">
        <w:trPr>
          <w:jc w:val="center"/>
        </w:trPr>
        <w:tc>
          <w:tcPr>
            <w:tcW w:w="4876" w:type="dxa"/>
          </w:tcPr>
          <w:p w14:paraId="2778AABD" w14:textId="77777777" w:rsidR="001B4322" w:rsidRPr="0059292E" w:rsidRDefault="001B4322" w:rsidP="001B4322">
            <w:pPr>
              <w:pStyle w:val="Normal6"/>
              <w:rPr>
                <w:noProof/>
              </w:rPr>
            </w:pPr>
            <w:r w:rsidRPr="0059292E">
              <w:t>(c)</w:t>
            </w:r>
            <w:r w:rsidRPr="0059292E">
              <w:tab/>
            </w:r>
            <w:r w:rsidRPr="0059292E">
              <w:rPr>
                <w:b/>
                <w:i/>
              </w:rPr>
              <w:t>kiberdrošības jautājumos sniegt zināšanas</w:t>
            </w:r>
            <w:r w:rsidRPr="0059292E">
              <w:t xml:space="preserve"> un tehnisko palīdzību industrijai un publiskajām iestādēm, jo īpaši atbalstot darbības, kuru mērķis ir atvieglot piekļuvi Tīklā un kiberdrošības kompetenču kopienā pieejamajai lietpratībai;</w:t>
            </w:r>
          </w:p>
        </w:tc>
        <w:tc>
          <w:tcPr>
            <w:tcW w:w="4876" w:type="dxa"/>
          </w:tcPr>
          <w:p w14:paraId="5B3AD0D4" w14:textId="77777777" w:rsidR="001B4322" w:rsidRPr="0059292E" w:rsidRDefault="001B4322" w:rsidP="001B4322">
            <w:pPr>
              <w:pStyle w:val="Normal6"/>
              <w:rPr>
                <w:noProof/>
                <w:szCs w:val="24"/>
              </w:rPr>
            </w:pPr>
            <w:r w:rsidRPr="0059292E">
              <w:t>(c)</w:t>
            </w:r>
            <w:r w:rsidRPr="0059292E">
              <w:tab/>
            </w:r>
            <w:r w:rsidRPr="0059292E">
              <w:rPr>
                <w:b/>
                <w:i/>
              </w:rPr>
              <w:t>sekmēt zināšanu apmaiņu kiberdrošības jautājumos</w:t>
            </w:r>
            <w:r w:rsidRPr="0059292E">
              <w:t xml:space="preserve"> un tehnisko palīdzību </w:t>
            </w:r>
            <w:r w:rsidRPr="0059292E">
              <w:rPr>
                <w:b/>
                <w:i/>
              </w:rPr>
              <w:t xml:space="preserve">jo īpaši starp MVU, ražošanas sektoram, pilsoniskajai sabiedrībai, </w:t>
            </w:r>
            <w:r w:rsidRPr="0059292E">
              <w:t>industrijai un publiskajām iestādēm</w:t>
            </w:r>
            <w:r w:rsidRPr="0059292E">
              <w:rPr>
                <w:b/>
                <w:i/>
              </w:rPr>
              <w:t>, akadēmiskajām aprindām un pētnieku kopienai</w:t>
            </w:r>
            <w:r w:rsidRPr="0059292E">
              <w:t>, jo īpaši atbalstot darbības, kuru mērķis ir atvieglot piekļuvi Tīklā un kiberdrošības kompetenču kopienā pieejamajai lietpratībai;</w:t>
            </w:r>
          </w:p>
        </w:tc>
      </w:tr>
    </w:tbl>
    <w:p w14:paraId="55C282AC" w14:textId="77777777" w:rsidR="001B4322" w:rsidRPr="00676425" w:rsidRDefault="001B4322" w:rsidP="001B4322">
      <w:pPr>
        <w:rPr>
          <w:noProof/>
        </w:rPr>
      </w:pPr>
      <w:r>
        <w:rPr>
          <w:rStyle w:val="HideTWBExt"/>
        </w:rPr>
        <w:t>&lt;/Amend&gt;</w:t>
      </w:r>
    </w:p>
    <w:p w14:paraId="221BD3E2"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42</w:t>
      </w:r>
      <w:r>
        <w:rPr>
          <w:rStyle w:val="HideTWBExt"/>
          <w:b w:val="0"/>
        </w:rPr>
        <w:t>&lt;/NumAm&gt;</w:t>
      </w:r>
    </w:p>
    <w:p w14:paraId="209C3EF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527AC72" w14:textId="77777777" w:rsidR="001B4322" w:rsidRPr="00676425" w:rsidRDefault="001B4322" w:rsidP="001B4322">
      <w:pPr>
        <w:pStyle w:val="NormalBold"/>
        <w:rPr>
          <w:noProof/>
        </w:rPr>
      </w:pPr>
      <w:r>
        <w:rPr>
          <w:rStyle w:val="HideTWBExt"/>
          <w:b w:val="0"/>
        </w:rPr>
        <w:t>&lt;Article&gt;</w:t>
      </w:r>
      <w:r w:rsidRPr="0059292E">
        <w:t>4. pants – 1. daļa – 3. punkts – ca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FC097BA" w14:textId="77777777" w:rsidTr="001B4322">
        <w:trPr>
          <w:jc w:val="center"/>
        </w:trPr>
        <w:tc>
          <w:tcPr>
            <w:tcW w:w="9752" w:type="dxa"/>
            <w:gridSpan w:val="2"/>
          </w:tcPr>
          <w:p w14:paraId="7E0F65C8" w14:textId="77777777" w:rsidR="001B4322" w:rsidRPr="00676425" w:rsidRDefault="001B4322" w:rsidP="001B4322">
            <w:pPr>
              <w:keepNext/>
              <w:rPr>
                <w:noProof/>
              </w:rPr>
            </w:pPr>
          </w:p>
        </w:tc>
      </w:tr>
      <w:tr w:rsidR="001B4322" w:rsidRPr="00676425" w14:paraId="6A1B05B7" w14:textId="77777777" w:rsidTr="001B4322">
        <w:trPr>
          <w:jc w:val="center"/>
        </w:trPr>
        <w:tc>
          <w:tcPr>
            <w:tcW w:w="4876" w:type="dxa"/>
          </w:tcPr>
          <w:p w14:paraId="0A898DF8" w14:textId="77777777" w:rsidR="001B4322" w:rsidRPr="0059292E" w:rsidRDefault="001B4322" w:rsidP="001B4322">
            <w:pPr>
              <w:pStyle w:val="ColumnHeading"/>
              <w:keepNext/>
              <w:rPr>
                <w:noProof/>
              </w:rPr>
            </w:pPr>
            <w:r w:rsidRPr="0059292E">
              <w:t>Komisijas ierosinātais teksts</w:t>
            </w:r>
          </w:p>
        </w:tc>
        <w:tc>
          <w:tcPr>
            <w:tcW w:w="4876" w:type="dxa"/>
          </w:tcPr>
          <w:p w14:paraId="5A181CF0" w14:textId="77777777" w:rsidR="001B4322" w:rsidRPr="0059292E" w:rsidRDefault="001B4322" w:rsidP="001B4322">
            <w:pPr>
              <w:pStyle w:val="ColumnHeading"/>
              <w:keepNext/>
              <w:rPr>
                <w:noProof/>
              </w:rPr>
            </w:pPr>
            <w:r w:rsidRPr="0059292E">
              <w:t>Grozījums</w:t>
            </w:r>
          </w:p>
        </w:tc>
      </w:tr>
      <w:tr w:rsidR="001B4322" w:rsidRPr="008B3589" w14:paraId="5DBAFC42" w14:textId="77777777" w:rsidTr="001B4322">
        <w:trPr>
          <w:jc w:val="center"/>
        </w:trPr>
        <w:tc>
          <w:tcPr>
            <w:tcW w:w="4876" w:type="dxa"/>
          </w:tcPr>
          <w:p w14:paraId="29B73837" w14:textId="77777777" w:rsidR="001B4322" w:rsidRPr="0059292E" w:rsidRDefault="001B4322" w:rsidP="001B4322">
            <w:pPr>
              <w:pStyle w:val="Normal6"/>
              <w:rPr>
                <w:noProof/>
              </w:rPr>
            </w:pPr>
          </w:p>
        </w:tc>
        <w:tc>
          <w:tcPr>
            <w:tcW w:w="4876" w:type="dxa"/>
          </w:tcPr>
          <w:p w14:paraId="74F45DAF" w14:textId="77777777" w:rsidR="001B4322" w:rsidRPr="0059292E" w:rsidRDefault="001B4322" w:rsidP="001B4322">
            <w:pPr>
              <w:pStyle w:val="Normal6"/>
              <w:rPr>
                <w:noProof/>
                <w:szCs w:val="24"/>
              </w:rPr>
            </w:pPr>
            <w:r w:rsidRPr="0059292E">
              <w:rPr>
                <w:b/>
                <w:i/>
              </w:rPr>
              <w:t>(ca)</w:t>
            </w:r>
            <w:r w:rsidRPr="0059292E">
              <w:rPr>
                <w:b/>
                <w:i/>
              </w:rPr>
              <w:tab/>
              <w:t>veicināt integrēto drošību kā principu infrastruktūras, produktu un pakalpojumu izstrādē, uzturēšanā, ekspluatēšanā un atjaunināšanā, jo īpaši atbalstot modernas drošas izstrādes metodes, atbilstīgu drošības testēšanu un drošības revīzijas.</w:t>
            </w:r>
          </w:p>
        </w:tc>
      </w:tr>
    </w:tbl>
    <w:p w14:paraId="696C4937" w14:textId="77777777" w:rsidR="001B4322" w:rsidRPr="00676425" w:rsidRDefault="001B4322" w:rsidP="001B4322">
      <w:pPr>
        <w:rPr>
          <w:noProof/>
        </w:rPr>
      </w:pPr>
      <w:r>
        <w:rPr>
          <w:rStyle w:val="HideTWBExt"/>
        </w:rPr>
        <w:t>&lt;/Amend&gt;</w:t>
      </w:r>
    </w:p>
    <w:p w14:paraId="7A41A9A1"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43</w:t>
      </w:r>
      <w:r>
        <w:rPr>
          <w:rStyle w:val="HideTWBExt"/>
          <w:b w:val="0"/>
        </w:rPr>
        <w:t>&lt;/NumAm&gt;</w:t>
      </w:r>
    </w:p>
    <w:p w14:paraId="44157FD9"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7D67324" w14:textId="77777777" w:rsidR="001B4322" w:rsidRPr="00676425" w:rsidRDefault="001B4322" w:rsidP="001B4322">
      <w:pPr>
        <w:pStyle w:val="NormalBold"/>
        <w:rPr>
          <w:noProof/>
        </w:rPr>
      </w:pPr>
      <w:r>
        <w:rPr>
          <w:rStyle w:val="HideTWBExt"/>
          <w:b w:val="0"/>
        </w:rPr>
        <w:t>&lt;Article&gt;</w:t>
      </w:r>
      <w:r w:rsidRPr="0059292E">
        <w:t>4. pants – 1. daļa – 4. punkts – ievaddaļa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4F41A21" w14:textId="77777777" w:rsidTr="001B4322">
        <w:trPr>
          <w:jc w:val="center"/>
        </w:trPr>
        <w:tc>
          <w:tcPr>
            <w:tcW w:w="9752" w:type="dxa"/>
            <w:gridSpan w:val="2"/>
          </w:tcPr>
          <w:p w14:paraId="490BCE3F" w14:textId="77777777" w:rsidR="001B4322" w:rsidRPr="00676425" w:rsidRDefault="001B4322" w:rsidP="001B4322">
            <w:pPr>
              <w:keepNext/>
              <w:rPr>
                <w:noProof/>
              </w:rPr>
            </w:pPr>
          </w:p>
        </w:tc>
      </w:tr>
      <w:tr w:rsidR="001B4322" w:rsidRPr="00676425" w14:paraId="17959D64" w14:textId="77777777" w:rsidTr="001B4322">
        <w:trPr>
          <w:jc w:val="center"/>
        </w:trPr>
        <w:tc>
          <w:tcPr>
            <w:tcW w:w="4876" w:type="dxa"/>
          </w:tcPr>
          <w:p w14:paraId="039B5CA0" w14:textId="77777777" w:rsidR="001B4322" w:rsidRPr="0059292E" w:rsidRDefault="001B4322" w:rsidP="001B4322">
            <w:pPr>
              <w:pStyle w:val="ColumnHeading"/>
              <w:keepNext/>
              <w:rPr>
                <w:noProof/>
              </w:rPr>
            </w:pPr>
            <w:r w:rsidRPr="0059292E">
              <w:t>Komisijas ierosinātais teksts</w:t>
            </w:r>
          </w:p>
        </w:tc>
        <w:tc>
          <w:tcPr>
            <w:tcW w:w="4876" w:type="dxa"/>
          </w:tcPr>
          <w:p w14:paraId="7A3D2A88" w14:textId="77777777" w:rsidR="001B4322" w:rsidRPr="0059292E" w:rsidRDefault="001B4322" w:rsidP="001B4322">
            <w:pPr>
              <w:pStyle w:val="ColumnHeading"/>
              <w:keepNext/>
              <w:rPr>
                <w:noProof/>
              </w:rPr>
            </w:pPr>
            <w:r w:rsidRPr="0059292E">
              <w:t>Grozījums</w:t>
            </w:r>
          </w:p>
        </w:tc>
      </w:tr>
      <w:tr w:rsidR="001B4322" w:rsidRPr="008B3589" w14:paraId="4BC14CD1" w14:textId="77777777" w:rsidTr="001B4322">
        <w:trPr>
          <w:jc w:val="center"/>
        </w:trPr>
        <w:tc>
          <w:tcPr>
            <w:tcW w:w="4876" w:type="dxa"/>
          </w:tcPr>
          <w:p w14:paraId="61C3D413" w14:textId="77777777" w:rsidR="001B4322" w:rsidRPr="0059292E" w:rsidRDefault="001B4322" w:rsidP="001B4322">
            <w:pPr>
              <w:pStyle w:val="Normal6"/>
              <w:rPr>
                <w:noProof/>
              </w:rPr>
            </w:pPr>
            <w:r w:rsidRPr="0059292E">
              <w:t>4.</w:t>
            </w:r>
            <w:r w:rsidRPr="0059292E">
              <w:tab/>
              <w:t xml:space="preserve">sekmēt modernāko kiberdrošības produktu un risinājumu plašu ieviešanu visā </w:t>
            </w:r>
            <w:r w:rsidRPr="0059292E">
              <w:rPr>
                <w:b/>
                <w:i/>
              </w:rPr>
              <w:t>ekonomikā</w:t>
            </w:r>
            <w:r w:rsidRPr="0059292E">
              <w:t>, veicot šādus uzdevumus:</w:t>
            </w:r>
          </w:p>
        </w:tc>
        <w:tc>
          <w:tcPr>
            <w:tcW w:w="4876" w:type="dxa"/>
          </w:tcPr>
          <w:p w14:paraId="30ABD96F" w14:textId="77777777" w:rsidR="001B4322" w:rsidRPr="0059292E" w:rsidRDefault="001B4322" w:rsidP="001B4322">
            <w:pPr>
              <w:pStyle w:val="Normal6"/>
              <w:rPr>
                <w:noProof/>
                <w:szCs w:val="24"/>
              </w:rPr>
            </w:pPr>
            <w:r w:rsidRPr="0059292E">
              <w:t>4.</w:t>
            </w:r>
            <w:r w:rsidRPr="0059292E">
              <w:tab/>
              <w:t xml:space="preserve">sekmēt modernāko </w:t>
            </w:r>
            <w:r w:rsidRPr="0059292E">
              <w:rPr>
                <w:b/>
                <w:i/>
              </w:rPr>
              <w:t xml:space="preserve">un ilgtspējīgo </w:t>
            </w:r>
            <w:r w:rsidRPr="0059292E">
              <w:t xml:space="preserve">kiberdrošības produktu un risinājumu plašu ieviešanu visā </w:t>
            </w:r>
            <w:r w:rsidRPr="0059292E">
              <w:rPr>
                <w:b/>
                <w:i/>
              </w:rPr>
              <w:t>Savienībā un dažādās ekonomikas nozarēs</w:t>
            </w:r>
            <w:r w:rsidRPr="0059292E">
              <w:t>, veicot šādus uzdevumus:</w:t>
            </w:r>
          </w:p>
        </w:tc>
      </w:tr>
    </w:tbl>
    <w:p w14:paraId="51ACD16E" w14:textId="77777777" w:rsidR="001B4322" w:rsidRPr="00676425" w:rsidRDefault="001B4322" w:rsidP="001B4322">
      <w:pPr>
        <w:rPr>
          <w:noProof/>
        </w:rPr>
      </w:pPr>
      <w:r>
        <w:rPr>
          <w:rStyle w:val="HideTWBExt"/>
        </w:rPr>
        <w:t>&lt;/Amend&gt;</w:t>
      </w:r>
    </w:p>
    <w:p w14:paraId="6DEB4B30"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44</w:t>
      </w:r>
      <w:r>
        <w:rPr>
          <w:rStyle w:val="HideTWBExt"/>
          <w:b w:val="0"/>
        </w:rPr>
        <w:t>&lt;/NumAm&gt;</w:t>
      </w:r>
    </w:p>
    <w:p w14:paraId="76B075A8"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A9EACBC" w14:textId="77777777" w:rsidR="001B4322" w:rsidRPr="00676425" w:rsidRDefault="001B4322" w:rsidP="001B4322">
      <w:pPr>
        <w:pStyle w:val="NormalBold"/>
        <w:rPr>
          <w:noProof/>
        </w:rPr>
      </w:pPr>
      <w:r>
        <w:rPr>
          <w:rStyle w:val="HideTWBExt"/>
          <w:b w:val="0"/>
        </w:rPr>
        <w:t>&lt;Article&gt;</w:t>
      </w:r>
      <w:r w:rsidRPr="0059292E">
        <w:t>4. pants – 1. daļa – 4.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054400A" w14:textId="77777777" w:rsidTr="001B4322">
        <w:trPr>
          <w:jc w:val="center"/>
        </w:trPr>
        <w:tc>
          <w:tcPr>
            <w:tcW w:w="9752" w:type="dxa"/>
            <w:gridSpan w:val="2"/>
          </w:tcPr>
          <w:p w14:paraId="64558821" w14:textId="77777777" w:rsidR="001B4322" w:rsidRPr="00676425" w:rsidRDefault="001B4322" w:rsidP="001B4322">
            <w:pPr>
              <w:keepNext/>
              <w:rPr>
                <w:noProof/>
              </w:rPr>
            </w:pPr>
          </w:p>
        </w:tc>
      </w:tr>
      <w:tr w:rsidR="001B4322" w:rsidRPr="00676425" w14:paraId="21A2EFCB" w14:textId="77777777" w:rsidTr="001B4322">
        <w:trPr>
          <w:jc w:val="center"/>
        </w:trPr>
        <w:tc>
          <w:tcPr>
            <w:tcW w:w="4876" w:type="dxa"/>
          </w:tcPr>
          <w:p w14:paraId="7B29A89B" w14:textId="77777777" w:rsidR="001B4322" w:rsidRPr="0059292E" w:rsidRDefault="001B4322" w:rsidP="001B4322">
            <w:pPr>
              <w:pStyle w:val="ColumnHeading"/>
              <w:keepNext/>
              <w:rPr>
                <w:noProof/>
              </w:rPr>
            </w:pPr>
            <w:r w:rsidRPr="0059292E">
              <w:t>Komisijas ierosinātais teksts</w:t>
            </w:r>
          </w:p>
        </w:tc>
        <w:tc>
          <w:tcPr>
            <w:tcW w:w="4876" w:type="dxa"/>
          </w:tcPr>
          <w:p w14:paraId="08362E82" w14:textId="77777777" w:rsidR="001B4322" w:rsidRPr="0059292E" w:rsidRDefault="001B4322" w:rsidP="001B4322">
            <w:pPr>
              <w:pStyle w:val="ColumnHeading"/>
              <w:keepNext/>
              <w:rPr>
                <w:noProof/>
              </w:rPr>
            </w:pPr>
            <w:r w:rsidRPr="0059292E">
              <w:t>Grozījums</w:t>
            </w:r>
          </w:p>
        </w:tc>
      </w:tr>
      <w:tr w:rsidR="001B4322" w:rsidRPr="008B3589" w14:paraId="1982B121" w14:textId="77777777" w:rsidTr="001B4322">
        <w:trPr>
          <w:jc w:val="center"/>
        </w:trPr>
        <w:tc>
          <w:tcPr>
            <w:tcW w:w="4876" w:type="dxa"/>
          </w:tcPr>
          <w:p w14:paraId="02D60BED" w14:textId="77777777" w:rsidR="001B4322" w:rsidRPr="0059292E" w:rsidRDefault="001B4322" w:rsidP="001B4322">
            <w:pPr>
              <w:pStyle w:val="Normal6"/>
              <w:rPr>
                <w:noProof/>
              </w:rPr>
            </w:pPr>
            <w:r w:rsidRPr="0059292E">
              <w:t>(a)</w:t>
            </w:r>
            <w:r w:rsidRPr="0059292E">
              <w:tab/>
              <w:t xml:space="preserve">stimulēt pētniecību un izstrādi kiberdrošības jomā un Savienības kiberdrošības produktu un risinājumu izmantošanu publiskajās iestādēs un </w:t>
            </w:r>
            <w:r w:rsidRPr="0059292E">
              <w:rPr>
                <w:b/>
                <w:i/>
              </w:rPr>
              <w:t>lietotāju industrijās</w:t>
            </w:r>
            <w:r w:rsidRPr="0059292E">
              <w:t>;</w:t>
            </w:r>
          </w:p>
        </w:tc>
        <w:tc>
          <w:tcPr>
            <w:tcW w:w="4876" w:type="dxa"/>
          </w:tcPr>
          <w:p w14:paraId="68943A05" w14:textId="77777777" w:rsidR="001B4322" w:rsidRPr="0059292E" w:rsidRDefault="001B4322" w:rsidP="001B4322">
            <w:pPr>
              <w:pStyle w:val="Normal6"/>
              <w:rPr>
                <w:noProof/>
                <w:szCs w:val="24"/>
              </w:rPr>
            </w:pPr>
            <w:r w:rsidRPr="0059292E">
              <w:t>(a)</w:t>
            </w:r>
            <w:r w:rsidRPr="0059292E">
              <w:tab/>
              <w:t>stimulēt pētniecību un izstrādi kiberdrošības jomā un Savienības kiberdrošības produktu un risinājumu izmantošanu</w:t>
            </w:r>
            <w:r w:rsidRPr="0059292E">
              <w:rPr>
                <w:b/>
                <w:i/>
              </w:rPr>
              <w:t>, tostarp</w:t>
            </w:r>
            <w:r w:rsidRPr="0059292E">
              <w:t xml:space="preserve"> publiskajās iestādēs un </w:t>
            </w:r>
            <w:r w:rsidRPr="0059292E">
              <w:rPr>
                <w:b/>
                <w:i/>
              </w:rPr>
              <w:t>industrijā</w:t>
            </w:r>
            <w:r w:rsidRPr="0059292E">
              <w:t>;</w:t>
            </w:r>
          </w:p>
        </w:tc>
      </w:tr>
    </w:tbl>
    <w:p w14:paraId="45D20B44" w14:textId="77777777" w:rsidR="001B4322" w:rsidRPr="00676425" w:rsidRDefault="001B4322" w:rsidP="001B4322">
      <w:pPr>
        <w:rPr>
          <w:noProof/>
        </w:rPr>
      </w:pPr>
      <w:r>
        <w:rPr>
          <w:rStyle w:val="HideTWBExt"/>
        </w:rPr>
        <w:t>&lt;/Amend&gt;</w:t>
      </w:r>
    </w:p>
    <w:p w14:paraId="26070619"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45</w:t>
      </w:r>
      <w:r>
        <w:rPr>
          <w:rStyle w:val="HideTWBExt"/>
          <w:b w:val="0"/>
        </w:rPr>
        <w:t>&lt;/NumAm&gt;</w:t>
      </w:r>
    </w:p>
    <w:p w14:paraId="7681B11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874A30A" w14:textId="77777777" w:rsidR="001B4322" w:rsidRPr="00676425" w:rsidRDefault="001B4322" w:rsidP="001B4322">
      <w:pPr>
        <w:pStyle w:val="NormalBold"/>
        <w:rPr>
          <w:noProof/>
        </w:rPr>
      </w:pPr>
      <w:r>
        <w:rPr>
          <w:rStyle w:val="HideTWBExt"/>
          <w:b w:val="0"/>
        </w:rPr>
        <w:t>&lt;Article&gt;</w:t>
      </w:r>
      <w:r w:rsidRPr="0059292E">
        <w:t>4. pants – 1. daļa – 4. punkts – aa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EE63313" w14:textId="77777777" w:rsidTr="001B4322">
        <w:trPr>
          <w:jc w:val="center"/>
        </w:trPr>
        <w:tc>
          <w:tcPr>
            <w:tcW w:w="9752" w:type="dxa"/>
            <w:gridSpan w:val="2"/>
          </w:tcPr>
          <w:p w14:paraId="5D9F9A10" w14:textId="77777777" w:rsidR="001B4322" w:rsidRPr="00676425" w:rsidRDefault="001B4322" w:rsidP="001B4322">
            <w:pPr>
              <w:keepNext/>
              <w:rPr>
                <w:noProof/>
              </w:rPr>
            </w:pPr>
          </w:p>
        </w:tc>
      </w:tr>
      <w:tr w:rsidR="001B4322" w:rsidRPr="00676425" w14:paraId="36C59FB7" w14:textId="77777777" w:rsidTr="001B4322">
        <w:trPr>
          <w:jc w:val="center"/>
        </w:trPr>
        <w:tc>
          <w:tcPr>
            <w:tcW w:w="4876" w:type="dxa"/>
          </w:tcPr>
          <w:p w14:paraId="704242E1" w14:textId="77777777" w:rsidR="001B4322" w:rsidRPr="0059292E" w:rsidRDefault="001B4322" w:rsidP="001B4322">
            <w:pPr>
              <w:pStyle w:val="ColumnHeading"/>
              <w:keepNext/>
              <w:rPr>
                <w:noProof/>
              </w:rPr>
            </w:pPr>
            <w:r w:rsidRPr="0059292E">
              <w:t>Komisijas ierosinātais teksts</w:t>
            </w:r>
          </w:p>
        </w:tc>
        <w:tc>
          <w:tcPr>
            <w:tcW w:w="4876" w:type="dxa"/>
          </w:tcPr>
          <w:p w14:paraId="390CAFEB" w14:textId="77777777" w:rsidR="001B4322" w:rsidRPr="0059292E" w:rsidRDefault="001B4322" w:rsidP="001B4322">
            <w:pPr>
              <w:pStyle w:val="ColumnHeading"/>
              <w:keepNext/>
              <w:rPr>
                <w:noProof/>
              </w:rPr>
            </w:pPr>
            <w:r w:rsidRPr="0059292E">
              <w:t>Grozījums</w:t>
            </w:r>
          </w:p>
        </w:tc>
      </w:tr>
      <w:tr w:rsidR="001B4322" w:rsidRPr="008B3589" w14:paraId="6AF2D47D" w14:textId="77777777" w:rsidTr="001B4322">
        <w:trPr>
          <w:jc w:val="center"/>
        </w:trPr>
        <w:tc>
          <w:tcPr>
            <w:tcW w:w="4876" w:type="dxa"/>
          </w:tcPr>
          <w:p w14:paraId="568D050C" w14:textId="77777777" w:rsidR="001B4322" w:rsidRPr="0059292E" w:rsidRDefault="001B4322" w:rsidP="001B4322">
            <w:pPr>
              <w:pStyle w:val="Normal6"/>
              <w:rPr>
                <w:noProof/>
              </w:rPr>
            </w:pPr>
          </w:p>
        </w:tc>
        <w:tc>
          <w:tcPr>
            <w:tcW w:w="4876" w:type="dxa"/>
          </w:tcPr>
          <w:p w14:paraId="7B0787D4" w14:textId="77777777" w:rsidR="001B4322" w:rsidRPr="0059292E" w:rsidRDefault="001B4322" w:rsidP="001B4322">
            <w:pPr>
              <w:pStyle w:val="Normal6"/>
              <w:rPr>
                <w:noProof/>
                <w:szCs w:val="24"/>
              </w:rPr>
            </w:pPr>
            <w:r w:rsidRPr="0059292E">
              <w:rPr>
                <w:b/>
                <w:i/>
              </w:rPr>
              <w:t>(aa)</w:t>
            </w:r>
            <w:r w:rsidRPr="0059292E">
              <w:rPr>
                <w:b/>
                <w:i/>
              </w:rPr>
              <w:tab/>
              <w:t>atbalstīt kiberdrošības pētniecību kibernoziedzības jomā;</w:t>
            </w:r>
          </w:p>
        </w:tc>
      </w:tr>
    </w:tbl>
    <w:p w14:paraId="00CE9EA6" w14:textId="77777777" w:rsidR="001B4322" w:rsidRPr="00676425" w:rsidRDefault="001B4322" w:rsidP="001B4322">
      <w:pPr>
        <w:rPr>
          <w:noProof/>
        </w:rPr>
      </w:pPr>
      <w:r>
        <w:rPr>
          <w:rStyle w:val="HideTWBExt"/>
        </w:rPr>
        <w:t>&lt;/Amend&gt;</w:t>
      </w:r>
    </w:p>
    <w:p w14:paraId="11A8F4B0"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46</w:t>
      </w:r>
      <w:r>
        <w:rPr>
          <w:rStyle w:val="HideTWBExt"/>
          <w:b w:val="0"/>
        </w:rPr>
        <w:t>&lt;/NumAm&gt;</w:t>
      </w:r>
    </w:p>
    <w:p w14:paraId="19BFC820"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D6D3DD7" w14:textId="77777777" w:rsidR="001B4322" w:rsidRPr="00676425" w:rsidRDefault="001B4322" w:rsidP="001B4322">
      <w:pPr>
        <w:pStyle w:val="NormalBold"/>
        <w:rPr>
          <w:noProof/>
        </w:rPr>
      </w:pPr>
      <w:r>
        <w:rPr>
          <w:rStyle w:val="HideTWBExt"/>
          <w:b w:val="0"/>
        </w:rPr>
        <w:t>&lt;Article&gt;</w:t>
      </w:r>
      <w:r w:rsidRPr="0059292E">
        <w:t>4. pants – 1. daļa – 4. punkts – b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146FC24" w14:textId="77777777" w:rsidTr="001B4322">
        <w:trPr>
          <w:jc w:val="center"/>
        </w:trPr>
        <w:tc>
          <w:tcPr>
            <w:tcW w:w="9752" w:type="dxa"/>
            <w:gridSpan w:val="2"/>
          </w:tcPr>
          <w:p w14:paraId="12EA4ADF" w14:textId="77777777" w:rsidR="001B4322" w:rsidRPr="00676425" w:rsidRDefault="001B4322" w:rsidP="001B4322">
            <w:pPr>
              <w:keepNext/>
              <w:rPr>
                <w:noProof/>
              </w:rPr>
            </w:pPr>
          </w:p>
        </w:tc>
      </w:tr>
      <w:tr w:rsidR="001B4322" w:rsidRPr="00676425" w14:paraId="18AEBA49" w14:textId="77777777" w:rsidTr="001B4322">
        <w:trPr>
          <w:jc w:val="center"/>
        </w:trPr>
        <w:tc>
          <w:tcPr>
            <w:tcW w:w="4876" w:type="dxa"/>
          </w:tcPr>
          <w:p w14:paraId="5B43D495" w14:textId="77777777" w:rsidR="001B4322" w:rsidRPr="0059292E" w:rsidRDefault="001B4322" w:rsidP="001B4322">
            <w:pPr>
              <w:pStyle w:val="ColumnHeading"/>
              <w:keepNext/>
              <w:rPr>
                <w:noProof/>
              </w:rPr>
            </w:pPr>
            <w:r w:rsidRPr="0059292E">
              <w:t>Komisijas ierosinātais teksts</w:t>
            </w:r>
          </w:p>
        </w:tc>
        <w:tc>
          <w:tcPr>
            <w:tcW w:w="4876" w:type="dxa"/>
          </w:tcPr>
          <w:p w14:paraId="543F3A5C" w14:textId="77777777" w:rsidR="001B4322" w:rsidRPr="0059292E" w:rsidRDefault="001B4322" w:rsidP="001B4322">
            <w:pPr>
              <w:pStyle w:val="ColumnHeading"/>
              <w:keepNext/>
              <w:rPr>
                <w:noProof/>
              </w:rPr>
            </w:pPr>
            <w:r w:rsidRPr="0059292E">
              <w:t>Grozījums</w:t>
            </w:r>
          </w:p>
        </w:tc>
      </w:tr>
      <w:tr w:rsidR="001B4322" w:rsidRPr="008B3589" w14:paraId="36651B7F" w14:textId="77777777" w:rsidTr="001B4322">
        <w:trPr>
          <w:jc w:val="center"/>
        </w:trPr>
        <w:tc>
          <w:tcPr>
            <w:tcW w:w="4876" w:type="dxa"/>
          </w:tcPr>
          <w:p w14:paraId="022D345A" w14:textId="77777777" w:rsidR="001B4322" w:rsidRPr="0059292E" w:rsidRDefault="001B4322" w:rsidP="001B4322">
            <w:pPr>
              <w:pStyle w:val="Normal6"/>
              <w:rPr>
                <w:noProof/>
              </w:rPr>
            </w:pPr>
            <w:r w:rsidRPr="0059292E">
              <w:t>(b)</w:t>
            </w:r>
            <w:r w:rsidRPr="0059292E">
              <w:tab/>
              <w:t xml:space="preserve">palīdzēt publiskajām iestādēm, pieprasījuma puses industrijām un citiem lietotājiem pieņemt un integrēt </w:t>
            </w:r>
            <w:r w:rsidRPr="0059292E">
              <w:rPr>
                <w:b/>
                <w:i/>
              </w:rPr>
              <w:t>jaunākos</w:t>
            </w:r>
            <w:r w:rsidRPr="0059292E">
              <w:t xml:space="preserve"> kiberdrošības risinājumus;</w:t>
            </w:r>
          </w:p>
        </w:tc>
        <w:tc>
          <w:tcPr>
            <w:tcW w:w="4876" w:type="dxa"/>
          </w:tcPr>
          <w:p w14:paraId="1B3E0C28" w14:textId="77777777" w:rsidR="001B4322" w:rsidRPr="0059292E" w:rsidRDefault="001B4322" w:rsidP="001B4322">
            <w:pPr>
              <w:pStyle w:val="Normal6"/>
              <w:rPr>
                <w:noProof/>
                <w:szCs w:val="24"/>
              </w:rPr>
            </w:pPr>
            <w:r w:rsidRPr="0059292E">
              <w:t>(b)</w:t>
            </w:r>
            <w:r w:rsidRPr="0059292E">
              <w:tab/>
              <w:t xml:space="preserve">palīdzēt publiskajām iestādēm, pieprasījuma puses industrijām un citiem lietotājiem pieņemt un integrēt </w:t>
            </w:r>
            <w:r w:rsidRPr="0059292E">
              <w:rPr>
                <w:b/>
                <w:i/>
              </w:rPr>
              <w:t>plaši izmantotus, modernus</w:t>
            </w:r>
            <w:r w:rsidRPr="0059292E">
              <w:t xml:space="preserve"> kiberdrošības</w:t>
            </w:r>
            <w:r w:rsidRPr="0059292E">
              <w:rPr>
                <w:b/>
                <w:i/>
              </w:rPr>
              <w:t xml:space="preserve"> produktus un</w:t>
            </w:r>
            <w:r w:rsidRPr="0059292E">
              <w:t xml:space="preserve"> risinājumus;</w:t>
            </w:r>
          </w:p>
        </w:tc>
      </w:tr>
    </w:tbl>
    <w:p w14:paraId="5FDCB41F" w14:textId="77777777" w:rsidR="001B4322" w:rsidRPr="00676425" w:rsidRDefault="001B4322" w:rsidP="001B4322">
      <w:pPr>
        <w:rPr>
          <w:noProof/>
        </w:rPr>
      </w:pPr>
      <w:r>
        <w:rPr>
          <w:rStyle w:val="HideTWBExt"/>
        </w:rPr>
        <w:t>&lt;/Amend&gt;</w:t>
      </w:r>
    </w:p>
    <w:p w14:paraId="30F6F310"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47</w:t>
      </w:r>
      <w:r>
        <w:rPr>
          <w:rStyle w:val="HideTWBExt"/>
          <w:b w:val="0"/>
        </w:rPr>
        <w:t>&lt;/NumAm&gt;</w:t>
      </w:r>
    </w:p>
    <w:p w14:paraId="0CD7729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0532900" w14:textId="77777777" w:rsidR="001B4322" w:rsidRPr="00676425" w:rsidRDefault="001B4322" w:rsidP="001B4322">
      <w:pPr>
        <w:pStyle w:val="NormalBold"/>
        <w:rPr>
          <w:noProof/>
        </w:rPr>
      </w:pPr>
      <w:r>
        <w:rPr>
          <w:rStyle w:val="HideTWBExt"/>
          <w:b w:val="0"/>
        </w:rPr>
        <w:t>&lt;Article&gt;</w:t>
      </w:r>
      <w:r w:rsidRPr="0059292E">
        <w:t>4. pants – 1. daļa – 4. punkts – c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3565E85" w14:textId="77777777" w:rsidTr="001B4322">
        <w:trPr>
          <w:jc w:val="center"/>
        </w:trPr>
        <w:tc>
          <w:tcPr>
            <w:tcW w:w="9752" w:type="dxa"/>
            <w:gridSpan w:val="2"/>
          </w:tcPr>
          <w:p w14:paraId="5158B64C" w14:textId="77777777" w:rsidR="001B4322" w:rsidRPr="00676425" w:rsidRDefault="001B4322" w:rsidP="001B4322">
            <w:pPr>
              <w:keepNext/>
              <w:rPr>
                <w:noProof/>
              </w:rPr>
            </w:pPr>
          </w:p>
        </w:tc>
      </w:tr>
      <w:tr w:rsidR="001B4322" w:rsidRPr="00676425" w14:paraId="3950B529" w14:textId="77777777" w:rsidTr="001B4322">
        <w:trPr>
          <w:jc w:val="center"/>
        </w:trPr>
        <w:tc>
          <w:tcPr>
            <w:tcW w:w="4876" w:type="dxa"/>
          </w:tcPr>
          <w:p w14:paraId="3374F726" w14:textId="77777777" w:rsidR="001B4322" w:rsidRPr="0059292E" w:rsidRDefault="001B4322" w:rsidP="001B4322">
            <w:pPr>
              <w:pStyle w:val="ColumnHeading"/>
              <w:keepNext/>
              <w:rPr>
                <w:noProof/>
              </w:rPr>
            </w:pPr>
            <w:r w:rsidRPr="0059292E">
              <w:t>Komisijas ierosinātais teksts</w:t>
            </w:r>
          </w:p>
        </w:tc>
        <w:tc>
          <w:tcPr>
            <w:tcW w:w="4876" w:type="dxa"/>
          </w:tcPr>
          <w:p w14:paraId="293A36B0" w14:textId="77777777" w:rsidR="001B4322" w:rsidRPr="0059292E" w:rsidRDefault="001B4322" w:rsidP="001B4322">
            <w:pPr>
              <w:pStyle w:val="ColumnHeading"/>
              <w:keepNext/>
              <w:rPr>
                <w:noProof/>
              </w:rPr>
            </w:pPr>
            <w:r w:rsidRPr="0059292E">
              <w:t>Grozījums</w:t>
            </w:r>
          </w:p>
        </w:tc>
      </w:tr>
      <w:tr w:rsidR="001B4322" w:rsidRPr="008B3589" w14:paraId="56A12CCF" w14:textId="77777777" w:rsidTr="001B4322">
        <w:trPr>
          <w:jc w:val="center"/>
        </w:trPr>
        <w:tc>
          <w:tcPr>
            <w:tcW w:w="4876" w:type="dxa"/>
          </w:tcPr>
          <w:p w14:paraId="6842BAB6" w14:textId="77777777" w:rsidR="001B4322" w:rsidRPr="0059292E" w:rsidRDefault="001B4322" w:rsidP="001B4322">
            <w:pPr>
              <w:pStyle w:val="Normal6"/>
              <w:rPr>
                <w:noProof/>
              </w:rPr>
            </w:pPr>
            <w:r w:rsidRPr="0059292E">
              <w:t>(c)</w:t>
            </w:r>
            <w:r w:rsidRPr="0059292E">
              <w:tab/>
              <w:t>jo īpaši palīdzēt publiskajām iestādēm organizēt publisko iepirkumu</w:t>
            </w:r>
            <w:r w:rsidRPr="0059292E">
              <w:rPr>
                <w:b/>
                <w:i/>
              </w:rPr>
              <w:t xml:space="preserve"> vai</w:t>
            </w:r>
            <w:r w:rsidRPr="0059292E">
              <w:t xml:space="preserve"> publisko iestāžu uzdevumā rīkot modernāko kiberdrošības produktu un risinājumu iepirkumus;</w:t>
            </w:r>
          </w:p>
        </w:tc>
        <w:tc>
          <w:tcPr>
            <w:tcW w:w="4876" w:type="dxa"/>
          </w:tcPr>
          <w:p w14:paraId="6301C9A2" w14:textId="77777777" w:rsidR="001B4322" w:rsidRPr="0059292E" w:rsidRDefault="001B4322" w:rsidP="001B4322">
            <w:pPr>
              <w:pStyle w:val="Normal6"/>
              <w:rPr>
                <w:noProof/>
                <w:szCs w:val="24"/>
              </w:rPr>
            </w:pPr>
            <w:r w:rsidRPr="0059292E">
              <w:t>(c)</w:t>
            </w:r>
            <w:r w:rsidRPr="0059292E">
              <w:tab/>
              <w:t>jo īpaši palīdzēt publiskajām iestādēm organizēt publisko iepirkumu</w:t>
            </w:r>
            <w:r w:rsidRPr="0059292E">
              <w:rPr>
                <w:b/>
                <w:i/>
              </w:rPr>
              <w:t>,</w:t>
            </w:r>
            <w:r w:rsidRPr="0059292E">
              <w:t xml:space="preserve"> publisko iestāžu uzdevumā rīkot modernāko kiberdrošības produktu un risinājumu iepirkumus</w:t>
            </w:r>
            <w:r w:rsidRPr="0059292E">
              <w:rPr>
                <w:b/>
                <w:i/>
              </w:rPr>
              <w:t>, tostarp sniedzot atbalstu iepirkumam vides, sociālajā un inovācijas jomā saskaņā ar Direktīvu 2014/24/ES un Direktīvu 2014/25/ES</w:t>
            </w:r>
            <w:r w:rsidRPr="0059292E">
              <w:t>;</w:t>
            </w:r>
          </w:p>
        </w:tc>
      </w:tr>
    </w:tbl>
    <w:p w14:paraId="0040DCB1" w14:textId="77777777" w:rsidR="001B4322" w:rsidRPr="00676425" w:rsidRDefault="001B4322" w:rsidP="001B4322">
      <w:pPr>
        <w:rPr>
          <w:noProof/>
        </w:rPr>
      </w:pPr>
      <w:r>
        <w:rPr>
          <w:rStyle w:val="HideTWBExt"/>
        </w:rPr>
        <w:t>&lt;/Amend&gt;</w:t>
      </w:r>
    </w:p>
    <w:p w14:paraId="535F1D75"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48</w:t>
      </w:r>
      <w:r>
        <w:rPr>
          <w:rStyle w:val="HideTWBExt"/>
          <w:b w:val="0"/>
        </w:rPr>
        <w:t>&lt;/NumAm&gt;</w:t>
      </w:r>
    </w:p>
    <w:p w14:paraId="02FA035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C5E45A4" w14:textId="77777777" w:rsidR="001B4322" w:rsidRPr="00676425" w:rsidRDefault="001B4322" w:rsidP="001B4322">
      <w:pPr>
        <w:pStyle w:val="NormalBold"/>
        <w:rPr>
          <w:noProof/>
        </w:rPr>
      </w:pPr>
      <w:r>
        <w:rPr>
          <w:rStyle w:val="HideTWBExt"/>
          <w:b w:val="0"/>
        </w:rPr>
        <w:t>&lt;Article&gt;</w:t>
      </w:r>
      <w:r w:rsidRPr="0059292E">
        <w:t>4. pants – 1. daļa – 4. punkts – d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2A75738" w14:textId="77777777" w:rsidTr="001B4322">
        <w:trPr>
          <w:jc w:val="center"/>
        </w:trPr>
        <w:tc>
          <w:tcPr>
            <w:tcW w:w="9752" w:type="dxa"/>
            <w:gridSpan w:val="2"/>
          </w:tcPr>
          <w:p w14:paraId="57A29127" w14:textId="77777777" w:rsidR="001B4322" w:rsidRPr="00676425" w:rsidRDefault="001B4322" w:rsidP="001B4322">
            <w:pPr>
              <w:keepNext/>
              <w:rPr>
                <w:noProof/>
              </w:rPr>
            </w:pPr>
          </w:p>
        </w:tc>
      </w:tr>
      <w:tr w:rsidR="001B4322" w:rsidRPr="00676425" w14:paraId="0551118E" w14:textId="77777777" w:rsidTr="001B4322">
        <w:trPr>
          <w:jc w:val="center"/>
        </w:trPr>
        <w:tc>
          <w:tcPr>
            <w:tcW w:w="4876" w:type="dxa"/>
          </w:tcPr>
          <w:p w14:paraId="38C9AED9" w14:textId="77777777" w:rsidR="001B4322" w:rsidRPr="0059292E" w:rsidRDefault="001B4322" w:rsidP="001B4322">
            <w:pPr>
              <w:pStyle w:val="ColumnHeading"/>
              <w:keepNext/>
              <w:rPr>
                <w:noProof/>
              </w:rPr>
            </w:pPr>
            <w:r w:rsidRPr="0059292E">
              <w:t>Komisijas ierosinātais teksts</w:t>
            </w:r>
          </w:p>
        </w:tc>
        <w:tc>
          <w:tcPr>
            <w:tcW w:w="4876" w:type="dxa"/>
          </w:tcPr>
          <w:p w14:paraId="2C459AD1" w14:textId="77777777" w:rsidR="001B4322" w:rsidRPr="0059292E" w:rsidRDefault="001B4322" w:rsidP="001B4322">
            <w:pPr>
              <w:pStyle w:val="ColumnHeading"/>
              <w:keepNext/>
              <w:rPr>
                <w:noProof/>
              </w:rPr>
            </w:pPr>
            <w:r w:rsidRPr="0059292E">
              <w:t>Grozījums</w:t>
            </w:r>
          </w:p>
        </w:tc>
      </w:tr>
      <w:tr w:rsidR="001B4322" w:rsidRPr="008B3589" w14:paraId="6EF8DF60" w14:textId="77777777" w:rsidTr="001B4322">
        <w:trPr>
          <w:jc w:val="center"/>
        </w:trPr>
        <w:tc>
          <w:tcPr>
            <w:tcW w:w="4876" w:type="dxa"/>
          </w:tcPr>
          <w:p w14:paraId="121B2EF5" w14:textId="77777777" w:rsidR="001B4322" w:rsidRPr="0059292E" w:rsidRDefault="001B4322" w:rsidP="001B4322">
            <w:pPr>
              <w:pStyle w:val="Normal6"/>
              <w:rPr>
                <w:noProof/>
              </w:rPr>
            </w:pPr>
            <w:r w:rsidRPr="0059292E">
              <w:t>(d)</w:t>
            </w:r>
            <w:r w:rsidRPr="0059292E">
              <w:tab/>
              <w:t>sniegt finansiālu atbalstu un tehnisku palīdzību kiberdrošības jomas jaunuzņēmumiem un MVU, lai veidotu saikni ar potenciālajiem tirgiem un piesaistītu investīcijas;</w:t>
            </w:r>
          </w:p>
        </w:tc>
        <w:tc>
          <w:tcPr>
            <w:tcW w:w="4876" w:type="dxa"/>
          </w:tcPr>
          <w:p w14:paraId="37E53396" w14:textId="77777777" w:rsidR="001B4322" w:rsidRPr="0059292E" w:rsidRDefault="001B4322" w:rsidP="001B4322">
            <w:pPr>
              <w:pStyle w:val="Normal6"/>
              <w:rPr>
                <w:noProof/>
                <w:szCs w:val="24"/>
              </w:rPr>
            </w:pPr>
            <w:r w:rsidRPr="0059292E">
              <w:t>(d)</w:t>
            </w:r>
            <w:r w:rsidRPr="0059292E">
              <w:tab/>
              <w:t>sniegt finansiālu atbalstu un tehnisku palīdzību kiberdrošības jomas jaunuzņēmumiem</w:t>
            </w:r>
            <w:r w:rsidRPr="0059292E">
              <w:rPr>
                <w:b/>
                <w:i/>
              </w:rPr>
              <w:t>, individuāliem ekspertiem</w:t>
            </w:r>
            <w:r w:rsidRPr="0059292E">
              <w:t xml:space="preserve"> un MVU, lai veidotu saikni ar potenciālajiem tirgiem</w:t>
            </w:r>
            <w:r w:rsidRPr="0059292E">
              <w:rPr>
                <w:b/>
                <w:i/>
              </w:rPr>
              <w:t xml:space="preserve"> un ieviešanas iespējas</w:t>
            </w:r>
            <w:r w:rsidRPr="0059292E">
              <w:t xml:space="preserve"> un piesaistītu investīcijas;</w:t>
            </w:r>
          </w:p>
        </w:tc>
      </w:tr>
    </w:tbl>
    <w:p w14:paraId="5C9E5691" w14:textId="77777777" w:rsidR="001B4322" w:rsidRPr="00676425" w:rsidRDefault="001B4322" w:rsidP="001B4322">
      <w:pPr>
        <w:rPr>
          <w:noProof/>
        </w:rPr>
      </w:pPr>
      <w:r>
        <w:rPr>
          <w:rStyle w:val="HideTWBExt"/>
        </w:rPr>
        <w:t>&lt;/Amend&gt;</w:t>
      </w:r>
    </w:p>
    <w:p w14:paraId="416BD9B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49</w:t>
      </w:r>
      <w:r>
        <w:rPr>
          <w:rStyle w:val="HideTWBExt"/>
          <w:b w:val="0"/>
        </w:rPr>
        <w:t>&lt;/NumAm&gt;</w:t>
      </w:r>
    </w:p>
    <w:p w14:paraId="618BD73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CCC0005" w14:textId="77777777" w:rsidR="001B4322" w:rsidRPr="00676425" w:rsidRDefault="001B4322" w:rsidP="001B4322">
      <w:pPr>
        <w:pStyle w:val="NormalBold"/>
        <w:rPr>
          <w:noProof/>
        </w:rPr>
      </w:pPr>
      <w:r>
        <w:rPr>
          <w:rStyle w:val="HideTWBExt"/>
          <w:b w:val="0"/>
        </w:rPr>
        <w:t>&lt;Article&gt;</w:t>
      </w:r>
      <w:r w:rsidRPr="0059292E">
        <w:t>4. pants – 1. daļa – 4. punkts – da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9DF0BE3" w14:textId="77777777" w:rsidTr="001B4322">
        <w:trPr>
          <w:jc w:val="center"/>
        </w:trPr>
        <w:tc>
          <w:tcPr>
            <w:tcW w:w="9752" w:type="dxa"/>
            <w:gridSpan w:val="2"/>
          </w:tcPr>
          <w:p w14:paraId="49298BA5" w14:textId="77777777" w:rsidR="001B4322" w:rsidRPr="00676425" w:rsidRDefault="001B4322" w:rsidP="001B4322">
            <w:pPr>
              <w:keepNext/>
              <w:rPr>
                <w:noProof/>
              </w:rPr>
            </w:pPr>
          </w:p>
        </w:tc>
      </w:tr>
      <w:tr w:rsidR="001B4322" w:rsidRPr="00676425" w14:paraId="09A006DB" w14:textId="77777777" w:rsidTr="001B4322">
        <w:trPr>
          <w:jc w:val="center"/>
        </w:trPr>
        <w:tc>
          <w:tcPr>
            <w:tcW w:w="4876" w:type="dxa"/>
          </w:tcPr>
          <w:p w14:paraId="5CD7E03A" w14:textId="77777777" w:rsidR="001B4322" w:rsidRPr="0059292E" w:rsidRDefault="001B4322" w:rsidP="001B4322">
            <w:pPr>
              <w:pStyle w:val="ColumnHeading"/>
              <w:keepNext/>
              <w:rPr>
                <w:noProof/>
              </w:rPr>
            </w:pPr>
            <w:r w:rsidRPr="0059292E">
              <w:t>Komisijas ierosinātais teksts</w:t>
            </w:r>
          </w:p>
        </w:tc>
        <w:tc>
          <w:tcPr>
            <w:tcW w:w="4876" w:type="dxa"/>
          </w:tcPr>
          <w:p w14:paraId="60C1E5F6" w14:textId="77777777" w:rsidR="001B4322" w:rsidRPr="0059292E" w:rsidRDefault="001B4322" w:rsidP="001B4322">
            <w:pPr>
              <w:pStyle w:val="ColumnHeading"/>
              <w:keepNext/>
              <w:rPr>
                <w:noProof/>
              </w:rPr>
            </w:pPr>
            <w:r w:rsidRPr="0059292E">
              <w:t>Grozījums</w:t>
            </w:r>
          </w:p>
        </w:tc>
      </w:tr>
      <w:tr w:rsidR="001B4322" w:rsidRPr="008B3589" w14:paraId="18514F92" w14:textId="77777777" w:rsidTr="001B4322">
        <w:trPr>
          <w:jc w:val="center"/>
        </w:trPr>
        <w:tc>
          <w:tcPr>
            <w:tcW w:w="4876" w:type="dxa"/>
          </w:tcPr>
          <w:p w14:paraId="5B33B608" w14:textId="77777777" w:rsidR="001B4322" w:rsidRPr="0059292E" w:rsidRDefault="001B4322" w:rsidP="001B4322">
            <w:pPr>
              <w:pStyle w:val="Normal6"/>
              <w:rPr>
                <w:noProof/>
              </w:rPr>
            </w:pPr>
          </w:p>
        </w:tc>
        <w:tc>
          <w:tcPr>
            <w:tcW w:w="4876" w:type="dxa"/>
          </w:tcPr>
          <w:p w14:paraId="69DB2CC4" w14:textId="77777777" w:rsidR="001B4322" w:rsidRPr="0059292E" w:rsidRDefault="001B4322" w:rsidP="001B4322">
            <w:pPr>
              <w:pStyle w:val="Normal6"/>
              <w:rPr>
                <w:noProof/>
                <w:szCs w:val="24"/>
              </w:rPr>
            </w:pPr>
            <w:r w:rsidRPr="0059292E">
              <w:rPr>
                <w:b/>
                <w:i/>
              </w:rPr>
              <w:t>(da)</w:t>
            </w:r>
            <w:r w:rsidRPr="0059292E">
              <w:rPr>
                <w:b/>
                <w:i/>
              </w:rPr>
              <w:tab/>
              <w:t>stimulēt kiberdrošības sertifikācijas ieviešanu saskaņā ar Kiberdrošības aktu.</w:t>
            </w:r>
          </w:p>
        </w:tc>
      </w:tr>
    </w:tbl>
    <w:p w14:paraId="02664AE4" w14:textId="77777777" w:rsidR="001B4322" w:rsidRPr="00676425" w:rsidRDefault="001B4322" w:rsidP="001B4322">
      <w:pPr>
        <w:rPr>
          <w:noProof/>
        </w:rPr>
      </w:pPr>
      <w:r>
        <w:rPr>
          <w:rStyle w:val="HideTWBExt"/>
        </w:rPr>
        <w:t>&lt;/Amend&gt;</w:t>
      </w:r>
    </w:p>
    <w:p w14:paraId="2953BEC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50</w:t>
      </w:r>
      <w:r>
        <w:rPr>
          <w:rStyle w:val="HideTWBExt"/>
          <w:b w:val="0"/>
        </w:rPr>
        <w:t>&lt;/NumAm&gt;</w:t>
      </w:r>
    </w:p>
    <w:p w14:paraId="0CCBC49A"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041F14F" w14:textId="77777777" w:rsidR="001B4322" w:rsidRPr="00676425" w:rsidRDefault="001B4322" w:rsidP="001B4322">
      <w:pPr>
        <w:pStyle w:val="NormalBold"/>
        <w:rPr>
          <w:noProof/>
        </w:rPr>
      </w:pPr>
      <w:r>
        <w:rPr>
          <w:rStyle w:val="HideTWBExt"/>
          <w:b w:val="0"/>
        </w:rPr>
        <w:t>&lt;Article&gt;</w:t>
      </w:r>
      <w:r w:rsidRPr="0059292E">
        <w:t>4. pants – 1. daļa – 5. punkts – ievaddaļa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AB3D96F" w14:textId="77777777" w:rsidTr="001B4322">
        <w:trPr>
          <w:jc w:val="center"/>
        </w:trPr>
        <w:tc>
          <w:tcPr>
            <w:tcW w:w="9752" w:type="dxa"/>
            <w:gridSpan w:val="2"/>
          </w:tcPr>
          <w:p w14:paraId="7CD3215D" w14:textId="77777777" w:rsidR="001B4322" w:rsidRPr="00676425" w:rsidRDefault="001B4322" w:rsidP="001B4322">
            <w:pPr>
              <w:keepNext/>
              <w:rPr>
                <w:noProof/>
              </w:rPr>
            </w:pPr>
          </w:p>
        </w:tc>
      </w:tr>
      <w:tr w:rsidR="001B4322" w:rsidRPr="00676425" w14:paraId="655F2AA0" w14:textId="77777777" w:rsidTr="001B4322">
        <w:trPr>
          <w:jc w:val="center"/>
        </w:trPr>
        <w:tc>
          <w:tcPr>
            <w:tcW w:w="4876" w:type="dxa"/>
          </w:tcPr>
          <w:p w14:paraId="70A947B8" w14:textId="77777777" w:rsidR="001B4322" w:rsidRPr="0059292E" w:rsidRDefault="001B4322" w:rsidP="001B4322">
            <w:pPr>
              <w:pStyle w:val="ColumnHeading"/>
              <w:keepNext/>
              <w:rPr>
                <w:noProof/>
              </w:rPr>
            </w:pPr>
            <w:r w:rsidRPr="0059292E">
              <w:t>Komisijas ierosinātais teksts</w:t>
            </w:r>
          </w:p>
        </w:tc>
        <w:tc>
          <w:tcPr>
            <w:tcW w:w="4876" w:type="dxa"/>
          </w:tcPr>
          <w:p w14:paraId="29315A3A" w14:textId="77777777" w:rsidR="001B4322" w:rsidRPr="0059292E" w:rsidRDefault="001B4322" w:rsidP="001B4322">
            <w:pPr>
              <w:pStyle w:val="ColumnHeading"/>
              <w:keepNext/>
              <w:rPr>
                <w:noProof/>
              </w:rPr>
            </w:pPr>
            <w:r w:rsidRPr="0059292E">
              <w:t>Grozījums</w:t>
            </w:r>
          </w:p>
        </w:tc>
      </w:tr>
      <w:tr w:rsidR="001B4322" w:rsidRPr="008B3589" w14:paraId="33EE02AD" w14:textId="77777777" w:rsidTr="001B4322">
        <w:trPr>
          <w:jc w:val="center"/>
        </w:trPr>
        <w:tc>
          <w:tcPr>
            <w:tcW w:w="4876" w:type="dxa"/>
          </w:tcPr>
          <w:p w14:paraId="0EF327E0" w14:textId="77777777" w:rsidR="001B4322" w:rsidRPr="0059292E" w:rsidRDefault="001B4322" w:rsidP="001B4322">
            <w:pPr>
              <w:pStyle w:val="Normal6"/>
              <w:rPr>
                <w:noProof/>
              </w:rPr>
            </w:pPr>
            <w:r w:rsidRPr="0059292E">
              <w:t>5.</w:t>
            </w:r>
            <w:r w:rsidRPr="0059292E">
              <w:tab/>
              <w:t>uzlabot izpratni par kiberdrošību un palīdzēt mazināt prasmju trūkumu Savienībā saistībā ar kiberdrošību, veicot šādus uzdevumus:</w:t>
            </w:r>
          </w:p>
        </w:tc>
        <w:tc>
          <w:tcPr>
            <w:tcW w:w="4876" w:type="dxa"/>
          </w:tcPr>
          <w:p w14:paraId="214D777F" w14:textId="77777777" w:rsidR="001B4322" w:rsidRPr="0059292E" w:rsidRDefault="001B4322" w:rsidP="001B4322">
            <w:pPr>
              <w:pStyle w:val="Normal6"/>
              <w:rPr>
                <w:noProof/>
                <w:szCs w:val="24"/>
              </w:rPr>
            </w:pPr>
            <w:r w:rsidRPr="0059292E">
              <w:t>5.</w:t>
            </w:r>
            <w:r w:rsidRPr="0059292E">
              <w:tab/>
              <w:t>uzlabot izpratni par kiberdrošību</w:t>
            </w:r>
            <w:r w:rsidRPr="0059292E">
              <w:rPr>
                <w:b/>
                <w:i/>
              </w:rPr>
              <w:t xml:space="preserve">, tostarp privātpersonām; palielināt informētību par kiberdrošības nozīmi apdraudējumu nepieļaušanai </w:t>
            </w:r>
            <w:r w:rsidRPr="0059292E">
              <w:t>un</w:t>
            </w:r>
            <w:r w:rsidRPr="0059292E">
              <w:rPr>
                <w:b/>
                <w:i/>
              </w:rPr>
              <w:t xml:space="preserve"> novēršanai,</w:t>
            </w:r>
            <w:r w:rsidRPr="0059292E">
              <w:t xml:space="preserve"> palīdzēt mazināt prasmju trūkumu</w:t>
            </w:r>
            <w:r w:rsidRPr="0059292E">
              <w:rPr>
                <w:b/>
                <w:i/>
              </w:rPr>
              <w:t>, stiprināt</w:t>
            </w:r>
            <w:r w:rsidRPr="0059292E">
              <w:t xml:space="preserve"> Savienībā</w:t>
            </w:r>
            <w:r w:rsidRPr="0059292E">
              <w:rPr>
                <w:b/>
                <w:i/>
              </w:rPr>
              <w:t xml:space="preserve"> prasmju līmeni</w:t>
            </w:r>
            <w:r w:rsidRPr="0059292E">
              <w:t xml:space="preserve"> saistībā ar kiberdrošību</w:t>
            </w:r>
            <w:r w:rsidRPr="0059292E">
              <w:rPr>
                <w:b/>
                <w:i/>
              </w:rPr>
              <w:t xml:space="preserve"> un veidot spēcīgu kiberprasmju bāzi</w:t>
            </w:r>
            <w:r w:rsidRPr="0059292E">
              <w:t>, veicot šādus uzdevumus:</w:t>
            </w:r>
          </w:p>
        </w:tc>
      </w:tr>
    </w:tbl>
    <w:p w14:paraId="4CE981E3" w14:textId="77777777" w:rsidR="001B4322" w:rsidRPr="00676425" w:rsidRDefault="001B4322" w:rsidP="001B4322">
      <w:pPr>
        <w:rPr>
          <w:noProof/>
        </w:rPr>
      </w:pPr>
      <w:r>
        <w:rPr>
          <w:rStyle w:val="HideTWBExt"/>
        </w:rPr>
        <w:t>&lt;/Amend&gt;</w:t>
      </w:r>
    </w:p>
    <w:p w14:paraId="3528AF8B"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51</w:t>
      </w:r>
      <w:r>
        <w:rPr>
          <w:rStyle w:val="HideTWBExt"/>
          <w:b w:val="0"/>
        </w:rPr>
        <w:t>&lt;/NumAm&gt;</w:t>
      </w:r>
    </w:p>
    <w:p w14:paraId="74E3254F"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91B4248" w14:textId="77777777" w:rsidR="001B4322" w:rsidRPr="00676425" w:rsidRDefault="001B4322" w:rsidP="001B4322">
      <w:pPr>
        <w:pStyle w:val="NormalBold"/>
        <w:rPr>
          <w:noProof/>
        </w:rPr>
      </w:pPr>
      <w:r>
        <w:rPr>
          <w:rStyle w:val="HideTWBExt"/>
          <w:b w:val="0"/>
        </w:rPr>
        <w:t>&lt;Article&gt;</w:t>
      </w:r>
      <w:r w:rsidRPr="0059292E">
        <w:t>4. pants – 1. daļa – 5.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A0D8672" w14:textId="77777777" w:rsidTr="001B4322">
        <w:trPr>
          <w:jc w:val="center"/>
        </w:trPr>
        <w:tc>
          <w:tcPr>
            <w:tcW w:w="9752" w:type="dxa"/>
            <w:gridSpan w:val="2"/>
          </w:tcPr>
          <w:p w14:paraId="35CAA44A" w14:textId="77777777" w:rsidR="001B4322" w:rsidRPr="00676425" w:rsidRDefault="001B4322" w:rsidP="001B4322">
            <w:pPr>
              <w:keepNext/>
              <w:rPr>
                <w:noProof/>
              </w:rPr>
            </w:pPr>
          </w:p>
        </w:tc>
      </w:tr>
      <w:tr w:rsidR="001B4322" w:rsidRPr="00676425" w14:paraId="64778FE0" w14:textId="77777777" w:rsidTr="001B4322">
        <w:trPr>
          <w:jc w:val="center"/>
        </w:trPr>
        <w:tc>
          <w:tcPr>
            <w:tcW w:w="4876" w:type="dxa"/>
          </w:tcPr>
          <w:p w14:paraId="33EB9BE8" w14:textId="77777777" w:rsidR="001B4322" w:rsidRPr="0059292E" w:rsidRDefault="001B4322" w:rsidP="001B4322">
            <w:pPr>
              <w:pStyle w:val="ColumnHeading"/>
              <w:keepNext/>
              <w:rPr>
                <w:noProof/>
              </w:rPr>
            </w:pPr>
            <w:r w:rsidRPr="0059292E">
              <w:t>Komisijas ierosinātais teksts</w:t>
            </w:r>
          </w:p>
        </w:tc>
        <w:tc>
          <w:tcPr>
            <w:tcW w:w="4876" w:type="dxa"/>
          </w:tcPr>
          <w:p w14:paraId="70C8DA9C" w14:textId="77777777" w:rsidR="001B4322" w:rsidRPr="0059292E" w:rsidRDefault="001B4322" w:rsidP="001B4322">
            <w:pPr>
              <w:pStyle w:val="ColumnHeading"/>
              <w:keepNext/>
              <w:rPr>
                <w:noProof/>
              </w:rPr>
            </w:pPr>
            <w:r w:rsidRPr="0059292E">
              <w:t>Grozījums</w:t>
            </w:r>
          </w:p>
        </w:tc>
      </w:tr>
      <w:tr w:rsidR="001B4322" w:rsidRPr="008B3589" w14:paraId="303BFBC2" w14:textId="77777777" w:rsidTr="001B4322">
        <w:trPr>
          <w:jc w:val="center"/>
        </w:trPr>
        <w:tc>
          <w:tcPr>
            <w:tcW w:w="4876" w:type="dxa"/>
          </w:tcPr>
          <w:p w14:paraId="59D7724B" w14:textId="77777777" w:rsidR="001B4322" w:rsidRPr="0059292E" w:rsidRDefault="001B4322" w:rsidP="001B4322">
            <w:pPr>
              <w:pStyle w:val="Normal6"/>
              <w:rPr>
                <w:noProof/>
              </w:rPr>
            </w:pPr>
            <w:r w:rsidRPr="0059292E">
              <w:t>(a)</w:t>
            </w:r>
            <w:r w:rsidRPr="0059292E">
              <w:tab/>
              <w:t>atbalstīt kiberdrošības prasmju turpmāku attīstīšanu</w:t>
            </w:r>
            <w:r w:rsidRPr="0059292E">
              <w:rPr>
                <w:b/>
                <w:i/>
              </w:rPr>
              <w:t>, vajadzības gadījumā</w:t>
            </w:r>
            <w:r w:rsidRPr="0059292E">
              <w:t xml:space="preserve"> sadarbībā ar attiecīgajām ES aģentūrām un struktūrām, tostarp ENISA;</w:t>
            </w:r>
          </w:p>
        </w:tc>
        <w:tc>
          <w:tcPr>
            <w:tcW w:w="4876" w:type="dxa"/>
          </w:tcPr>
          <w:p w14:paraId="394892FE" w14:textId="77777777" w:rsidR="001B4322" w:rsidRPr="0059292E" w:rsidRDefault="001B4322" w:rsidP="001B4322">
            <w:pPr>
              <w:pStyle w:val="Normal6"/>
              <w:rPr>
                <w:noProof/>
                <w:szCs w:val="24"/>
              </w:rPr>
            </w:pPr>
            <w:r w:rsidRPr="0059292E">
              <w:t>(a)</w:t>
            </w:r>
            <w:r w:rsidRPr="0059292E">
              <w:tab/>
              <w:t xml:space="preserve">atbalstīt kiberdrošības prasmju </w:t>
            </w:r>
            <w:r w:rsidRPr="0059292E">
              <w:rPr>
                <w:b/>
                <w:i/>
              </w:rPr>
              <w:t xml:space="preserve">un kompetenču </w:t>
            </w:r>
            <w:r w:rsidRPr="0059292E">
              <w:t>turpmāku attīstīšanu</w:t>
            </w:r>
            <w:r w:rsidRPr="0059292E">
              <w:rPr>
                <w:b/>
                <w:i/>
              </w:rPr>
              <w:t>; sekmēt vienādi augstu kiberdrošības zināšanu līmeni un veicināt lietotāju un infrastruktūras noturību Savienībā</w:t>
            </w:r>
            <w:r w:rsidRPr="0059292E">
              <w:t xml:space="preserve"> sadarbībā ar attiecīgajām ES aģentūrām un struktūrām, tostarp ENISA</w:t>
            </w:r>
            <w:r w:rsidRPr="0059292E">
              <w:rPr>
                <w:b/>
                <w:i/>
              </w:rPr>
              <w:t>, jo īpaši izstrādājot apmācības programmas un izpratnes veicināšanas kampaņas</w:t>
            </w:r>
            <w:r w:rsidRPr="0059292E">
              <w:t>;</w:t>
            </w:r>
          </w:p>
        </w:tc>
      </w:tr>
    </w:tbl>
    <w:p w14:paraId="08360105" w14:textId="77777777" w:rsidR="001B4322" w:rsidRPr="00676425" w:rsidRDefault="001B4322" w:rsidP="001B4322">
      <w:pPr>
        <w:rPr>
          <w:noProof/>
        </w:rPr>
      </w:pPr>
      <w:r>
        <w:rPr>
          <w:rStyle w:val="HideTWBExt"/>
        </w:rPr>
        <w:t>&lt;/Amend&gt;</w:t>
      </w:r>
    </w:p>
    <w:p w14:paraId="1AD1D17E"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52</w:t>
      </w:r>
      <w:r>
        <w:rPr>
          <w:rStyle w:val="HideTWBExt"/>
          <w:b w:val="0"/>
        </w:rPr>
        <w:t>&lt;/NumAm&gt;</w:t>
      </w:r>
    </w:p>
    <w:p w14:paraId="7E5E9CD8"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EB41504" w14:textId="77777777" w:rsidR="001B4322" w:rsidRPr="00676425" w:rsidRDefault="001B4322" w:rsidP="001B4322">
      <w:pPr>
        <w:pStyle w:val="NormalBold"/>
        <w:rPr>
          <w:noProof/>
        </w:rPr>
      </w:pPr>
      <w:r>
        <w:rPr>
          <w:rStyle w:val="HideTWBExt"/>
          <w:b w:val="0"/>
        </w:rPr>
        <w:t>&lt;Article&gt;</w:t>
      </w:r>
      <w:r w:rsidRPr="0059292E">
        <w:t>4. pants – 1. daļa – 6.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15DDEB5" w14:textId="77777777" w:rsidTr="001B4322">
        <w:trPr>
          <w:jc w:val="center"/>
        </w:trPr>
        <w:tc>
          <w:tcPr>
            <w:tcW w:w="9752" w:type="dxa"/>
            <w:gridSpan w:val="2"/>
          </w:tcPr>
          <w:p w14:paraId="2D96E863" w14:textId="77777777" w:rsidR="001B4322" w:rsidRPr="00676425" w:rsidRDefault="001B4322" w:rsidP="001B4322">
            <w:pPr>
              <w:keepNext/>
              <w:rPr>
                <w:noProof/>
              </w:rPr>
            </w:pPr>
          </w:p>
        </w:tc>
      </w:tr>
      <w:tr w:rsidR="001B4322" w:rsidRPr="00676425" w14:paraId="2C890EB3" w14:textId="77777777" w:rsidTr="001B4322">
        <w:trPr>
          <w:jc w:val="center"/>
        </w:trPr>
        <w:tc>
          <w:tcPr>
            <w:tcW w:w="4876" w:type="dxa"/>
          </w:tcPr>
          <w:p w14:paraId="593576D5" w14:textId="77777777" w:rsidR="001B4322" w:rsidRPr="0059292E" w:rsidRDefault="001B4322" w:rsidP="001B4322">
            <w:pPr>
              <w:pStyle w:val="ColumnHeading"/>
              <w:keepNext/>
              <w:rPr>
                <w:noProof/>
              </w:rPr>
            </w:pPr>
            <w:r w:rsidRPr="0059292E">
              <w:t>Komisijas ierosinātais teksts</w:t>
            </w:r>
          </w:p>
        </w:tc>
        <w:tc>
          <w:tcPr>
            <w:tcW w:w="4876" w:type="dxa"/>
          </w:tcPr>
          <w:p w14:paraId="731CA23E" w14:textId="77777777" w:rsidR="001B4322" w:rsidRPr="0059292E" w:rsidRDefault="001B4322" w:rsidP="001B4322">
            <w:pPr>
              <w:pStyle w:val="ColumnHeading"/>
              <w:keepNext/>
              <w:rPr>
                <w:noProof/>
              </w:rPr>
            </w:pPr>
            <w:r w:rsidRPr="0059292E">
              <w:t>Grozījums</w:t>
            </w:r>
          </w:p>
        </w:tc>
      </w:tr>
      <w:tr w:rsidR="001B4322" w:rsidRPr="008B3589" w14:paraId="7B7C9182" w14:textId="77777777" w:rsidTr="001B4322">
        <w:trPr>
          <w:jc w:val="center"/>
        </w:trPr>
        <w:tc>
          <w:tcPr>
            <w:tcW w:w="4876" w:type="dxa"/>
          </w:tcPr>
          <w:p w14:paraId="2105AB57" w14:textId="77777777" w:rsidR="001B4322" w:rsidRPr="0059292E" w:rsidRDefault="001B4322" w:rsidP="001B4322">
            <w:pPr>
              <w:pStyle w:val="Normal6"/>
              <w:rPr>
                <w:noProof/>
              </w:rPr>
            </w:pPr>
            <w:r w:rsidRPr="0059292E">
              <w:t>(a)</w:t>
            </w:r>
            <w:r w:rsidRPr="0059292E">
              <w:tab/>
              <w:t xml:space="preserve">sniegt finansiālu atbalstu centieniem kiberdrošības pētniecības jomā, pamatojoties uz kopīgu, pastāvīgi izvērtētu un uzlabotu daudzgadu stratēģisko, industriālo, tehnoloģisko un pētniecisko </w:t>
            </w:r>
            <w:r w:rsidRPr="0059292E">
              <w:rPr>
                <w:b/>
                <w:i/>
              </w:rPr>
              <w:t>programmu</w:t>
            </w:r>
            <w:r w:rsidRPr="0059292E">
              <w:t>;</w:t>
            </w:r>
          </w:p>
        </w:tc>
        <w:tc>
          <w:tcPr>
            <w:tcW w:w="4876" w:type="dxa"/>
          </w:tcPr>
          <w:p w14:paraId="718AF8ED" w14:textId="77777777" w:rsidR="001B4322" w:rsidRPr="0059292E" w:rsidRDefault="001B4322" w:rsidP="001B4322">
            <w:pPr>
              <w:pStyle w:val="Normal6"/>
              <w:rPr>
                <w:noProof/>
                <w:szCs w:val="24"/>
              </w:rPr>
            </w:pPr>
            <w:r w:rsidRPr="0059292E">
              <w:t>(a)</w:t>
            </w:r>
            <w:r w:rsidRPr="0059292E">
              <w:tab/>
              <w:t xml:space="preserve">sniegt finansiālu atbalstu centieniem kiberdrošības pētniecības jomā, pamatojoties uz kopīgu, pastāvīgi izvērtētu un uzlabotu daudzgadu stratēģisko, industriālo, tehnoloģisko un pētniecisko </w:t>
            </w:r>
            <w:r w:rsidRPr="0059292E">
              <w:rPr>
                <w:b/>
                <w:i/>
              </w:rPr>
              <w:t>plānu</w:t>
            </w:r>
            <w:r w:rsidRPr="0059292E">
              <w:t>;</w:t>
            </w:r>
          </w:p>
        </w:tc>
      </w:tr>
    </w:tbl>
    <w:p w14:paraId="74E71A57" w14:textId="77777777" w:rsidR="001B4322" w:rsidRPr="00676425" w:rsidRDefault="001B4322" w:rsidP="001B4322">
      <w:pPr>
        <w:rPr>
          <w:noProof/>
        </w:rPr>
      </w:pPr>
      <w:r>
        <w:rPr>
          <w:rStyle w:val="HideTWBExt"/>
        </w:rPr>
        <w:t>&lt;/Amend&gt;</w:t>
      </w:r>
    </w:p>
    <w:p w14:paraId="60EA6E0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53</w:t>
      </w:r>
      <w:r>
        <w:rPr>
          <w:rStyle w:val="HideTWBExt"/>
          <w:b w:val="0"/>
        </w:rPr>
        <w:t>&lt;/NumAm&gt;</w:t>
      </w:r>
    </w:p>
    <w:p w14:paraId="1C8B9DBF"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32F5964" w14:textId="77777777" w:rsidR="001B4322" w:rsidRPr="00676425" w:rsidRDefault="001B4322" w:rsidP="001B4322">
      <w:pPr>
        <w:pStyle w:val="NormalBold"/>
        <w:rPr>
          <w:noProof/>
        </w:rPr>
      </w:pPr>
      <w:r>
        <w:rPr>
          <w:rStyle w:val="HideTWBExt"/>
          <w:b w:val="0"/>
        </w:rPr>
        <w:t>&lt;Article&gt;</w:t>
      </w:r>
      <w:r w:rsidRPr="0059292E">
        <w:t>4. pants – 1. daļa – 6. punkts – b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0A53001" w14:textId="77777777" w:rsidTr="001B4322">
        <w:trPr>
          <w:jc w:val="center"/>
        </w:trPr>
        <w:tc>
          <w:tcPr>
            <w:tcW w:w="9752" w:type="dxa"/>
            <w:gridSpan w:val="2"/>
          </w:tcPr>
          <w:p w14:paraId="3A85233A" w14:textId="77777777" w:rsidR="001B4322" w:rsidRPr="00676425" w:rsidRDefault="001B4322" w:rsidP="001B4322">
            <w:pPr>
              <w:keepNext/>
              <w:rPr>
                <w:noProof/>
              </w:rPr>
            </w:pPr>
          </w:p>
        </w:tc>
      </w:tr>
      <w:tr w:rsidR="001B4322" w:rsidRPr="00676425" w14:paraId="3FB1ACD7" w14:textId="77777777" w:rsidTr="001B4322">
        <w:trPr>
          <w:jc w:val="center"/>
        </w:trPr>
        <w:tc>
          <w:tcPr>
            <w:tcW w:w="4876" w:type="dxa"/>
          </w:tcPr>
          <w:p w14:paraId="7C2F5839" w14:textId="77777777" w:rsidR="001B4322" w:rsidRPr="0059292E" w:rsidRDefault="001B4322" w:rsidP="001B4322">
            <w:pPr>
              <w:pStyle w:val="ColumnHeading"/>
              <w:keepNext/>
              <w:rPr>
                <w:noProof/>
              </w:rPr>
            </w:pPr>
            <w:r w:rsidRPr="0059292E">
              <w:t>Komisijas ierosinātais teksts</w:t>
            </w:r>
          </w:p>
        </w:tc>
        <w:tc>
          <w:tcPr>
            <w:tcW w:w="4876" w:type="dxa"/>
          </w:tcPr>
          <w:p w14:paraId="3F5875F2" w14:textId="77777777" w:rsidR="001B4322" w:rsidRPr="0059292E" w:rsidRDefault="001B4322" w:rsidP="001B4322">
            <w:pPr>
              <w:pStyle w:val="ColumnHeading"/>
              <w:keepNext/>
              <w:rPr>
                <w:noProof/>
              </w:rPr>
            </w:pPr>
            <w:r w:rsidRPr="0059292E">
              <w:t>Grozījums</w:t>
            </w:r>
          </w:p>
        </w:tc>
      </w:tr>
      <w:tr w:rsidR="001B4322" w:rsidRPr="008B3589" w14:paraId="29CA037E" w14:textId="77777777" w:rsidTr="001B4322">
        <w:trPr>
          <w:jc w:val="center"/>
        </w:trPr>
        <w:tc>
          <w:tcPr>
            <w:tcW w:w="4876" w:type="dxa"/>
          </w:tcPr>
          <w:p w14:paraId="1E408B79" w14:textId="77777777" w:rsidR="001B4322" w:rsidRPr="0059292E" w:rsidRDefault="001B4322" w:rsidP="001B4322">
            <w:pPr>
              <w:pStyle w:val="Normal6"/>
              <w:rPr>
                <w:noProof/>
              </w:rPr>
            </w:pPr>
            <w:r w:rsidRPr="0059292E">
              <w:t>(b)</w:t>
            </w:r>
            <w:r w:rsidRPr="0059292E">
              <w:tab/>
              <w:t xml:space="preserve">sadarbībā ar industriju </w:t>
            </w:r>
            <w:r w:rsidRPr="0059292E">
              <w:rPr>
                <w:b/>
                <w:i/>
              </w:rPr>
              <w:t>un</w:t>
            </w:r>
            <w:r w:rsidRPr="0059292E">
              <w:t xml:space="preserve"> Tīklu atbalstīt plaša mēroga pētījumu un demonstrējumu projektus nākamās paaudzes kiberdrošības tehnoloģisko spēju </w:t>
            </w:r>
            <w:r w:rsidRPr="0059292E">
              <w:lastRenderedPageBreak/>
              <w:t>jomā;</w:t>
            </w:r>
          </w:p>
        </w:tc>
        <w:tc>
          <w:tcPr>
            <w:tcW w:w="4876" w:type="dxa"/>
          </w:tcPr>
          <w:p w14:paraId="2D3372DB" w14:textId="77777777" w:rsidR="001B4322" w:rsidRPr="0059292E" w:rsidRDefault="001B4322" w:rsidP="001B4322">
            <w:pPr>
              <w:pStyle w:val="Normal6"/>
              <w:rPr>
                <w:noProof/>
                <w:szCs w:val="24"/>
              </w:rPr>
            </w:pPr>
            <w:r w:rsidRPr="0059292E">
              <w:lastRenderedPageBreak/>
              <w:t>(b)</w:t>
            </w:r>
            <w:r w:rsidRPr="0059292E">
              <w:tab/>
              <w:t>sadarbībā ar industriju</w:t>
            </w:r>
            <w:r w:rsidRPr="0059292E">
              <w:rPr>
                <w:b/>
                <w:i/>
              </w:rPr>
              <w:t xml:space="preserve">, </w:t>
            </w:r>
            <w:r w:rsidRPr="0059292E">
              <w:t xml:space="preserve">Tīklu </w:t>
            </w:r>
            <w:r w:rsidRPr="0059292E">
              <w:rPr>
                <w:b/>
                <w:i/>
              </w:rPr>
              <w:t>un</w:t>
            </w:r>
            <w:r w:rsidRPr="0059292E">
              <w:t xml:space="preserve"> </w:t>
            </w:r>
            <w:r w:rsidRPr="0059292E">
              <w:rPr>
                <w:b/>
                <w:i/>
              </w:rPr>
              <w:t>Kopienu</w:t>
            </w:r>
            <w:r w:rsidRPr="0059292E">
              <w:t xml:space="preserve"> atbalstīt plaša mēroga pētījumu un demonstrējumu projektus nākamās paaudzes kiberdrošības tehnoloģisko spēju </w:t>
            </w:r>
            <w:r w:rsidRPr="0059292E">
              <w:lastRenderedPageBreak/>
              <w:t>jomā;</w:t>
            </w:r>
          </w:p>
        </w:tc>
      </w:tr>
    </w:tbl>
    <w:p w14:paraId="45F4BAA3" w14:textId="77777777" w:rsidR="001B4322" w:rsidRPr="00676425" w:rsidRDefault="001B4322" w:rsidP="001B4322">
      <w:pPr>
        <w:rPr>
          <w:noProof/>
        </w:rPr>
      </w:pPr>
      <w:r>
        <w:rPr>
          <w:rStyle w:val="HideTWBExt"/>
        </w:rPr>
        <w:lastRenderedPageBreak/>
        <w:t>&lt;/Amend&gt;</w:t>
      </w:r>
    </w:p>
    <w:p w14:paraId="58A8CC17"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54</w:t>
      </w:r>
      <w:r>
        <w:rPr>
          <w:rStyle w:val="HideTWBExt"/>
          <w:b w:val="0"/>
        </w:rPr>
        <w:t>&lt;/NumAm&gt;</w:t>
      </w:r>
    </w:p>
    <w:p w14:paraId="5EAA7621"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C82BFC8" w14:textId="77777777" w:rsidR="001B4322" w:rsidRPr="00676425" w:rsidRDefault="001B4322" w:rsidP="001B4322">
      <w:pPr>
        <w:pStyle w:val="NormalBold"/>
        <w:rPr>
          <w:noProof/>
        </w:rPr>
      </w:pPr>
      <w:r>
        <w:rPr>
          <w:rStyle w:val="HideTWBExt"/>
          <w:b w:val="0"/>
        </w:rPr>
        <w:t>&lt;Article&gt;</w:t>
      </w:r>
      <w:r w:rsidRPr="0059292E">
        <w:t>4. pants – 1. daļa – 6. punkts – c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F909A4A" w14:textId="77777777" w:rsidTr="001B4322">
        <w:trPr>
          <w:jc w:val="center"/>
        </w:trPr>
        <w:tc>
          <w:tcPr>
            <w:tcW w:w="9752" w:type="dxa"/>
            <w:gridSpan w:val="2"/>
          </w:tcPr>
          <w:p w14:paraId="4F0435CB" w14:textId="77777777" w:rsidR="001B4322" w:rsidRPr="00676425" w:rsidRDefault="001B4322" w:rsidP="001B4322">
            <w:pPr>
              <w:keepNext/>
              <w:rPr>
                <w:noProof/>
              </w:rPr>
            </w:pPr>
          </w:p>
        </w:tc>
      </w:tr>
      <w:tr w:rsidR="001B4322" w:rsidRPr="00676425" w14:paraId="463051BA" w14:textId="77777777" w:rsidTr="001B4322">
        <w:trPr>
          <w:jc w:val="center"/>
        </w:trPr>
        <w:tc>
          <w:tcPr>
            <w:tcW w:w="4876" w:type="dxa"/>
          </w:tcPr>
          <w:p w14:paraId="197BF827" w14:textId="77777777" w:rsidR="001B4322" w:rsidRPr="0059292E" w:rsidRDefault="001B4322" w:rsidP="001B4322">
            <w:pPr>
              <w:pStyle w:val="ColumnHeading"/>
              <w:keepNext/>
              <w:rPr>
                <w:noProof/>
              </w:rPr>
            </w:pPr>
            <w:r w:rsidRPr="0059292E">
              <w:t>Komisijas ierosinātais teksts</w:t>
            </w:r>
          </w:p>
        </w:tc>
        <w:tc>
          <w:tcPr>
            <w:tcW w:w="4876" w:type="dxa"/>
          </w:tcPr>
          <w:p w14:paraId="43EBBFF7" w14:textId="77777777" w:rsidR="001B4322" w:rsidRPr="0059292E" w:rsidRDefault="001B4322" w:rsidP="001B4322">
            <w:pPr>
              <w:pStyle w:val="ColumnHeading"/>
              <w:keepNext/>
              <w:rPr>
                <w:noProof/>
              </w:rPr>
            </w:pPr>
            <w:r w:rsidRPr="0059292E">
              <w:t>Grozījums</w:t>
            </w:r>
          </w:p>
        </w:tc>
      </w:tr>
      <w:tr w:rsidR="001B4322" w:rsidRPr="008B3589" w14:paraId="6B2A4CE2" w14:textId="77777777" w:rsidTr="001B4322">
        <w:trPr>
          <w:jc w:val="center"/>
        </w:trPr>
        <w:tc>
          <w:tcPr>
            <w:tcW w:w="4876" w:type="dxa"/>
          </w:tcPr>
          <w:p w14:paraId="46BC3518" w14:textId="77777777" w:rsidR="001B4322" w:rsidRPr="0059292E" w:rsidRDefault="001B4322" w:rsidP="001B4322">
            <w:pPr>
              <w:pStyle w:val="Normal6"/>
              <w:rPr>
                <w:noProof/>
              </w:rPr>
            </w:pPr>
            <w:r w:rsidRPr="0059292E">
              <w:t>(c)</w:t>
            </w:r>
            <w:r w:rsidRPr="0059292E">
              <w:tab/>
              <w:t xml:space="preserve">atbalstīt pētniecību un inovāciju kiberdrošības tehnoloģiju </w:t>
            </w:r>
            <w:r w:rsidRPr="0059292E">
              <w:rPr>
                <w:b/>
                <w:i/>
              </w:rPr>
              <w:t>standartizācijā</w:t>
            </w:r>
            <w:r w:rsidRPr="0059292E">
              <w:t>;</w:t>
            </w:r>
          </w:p>
        </w:tc>
        <w:tc>
          <w:tcPr>
            <w:tcW w:w="4876" w:type="dxa"/>
          </w:tcPr>
          <w:p w14:paraId="3D4DC278" w14:textId="77777777" w:rsidR="001B4322" w:rsidRPr="0059292E" w:rsidRDefault="001B4322" w:rsidP="001B4322">
            <w:pPr>
              <w:pStyle w:val="Normal6"/>
              <w:rPr>
                <w:noProof/>
                <w:szCs w:val="24"/>
              </w:rPr>
            </w:pPr>
            <w:r w:rsidRPr="0059292E">
              <w:t>(c)</w:t>
            </w:r>
            <w:r w:rsidRPr="0059292E">
              <w:tab/>
              <w:t>atbalstīt pētniecību un inovāciju</w:t>
            </w:r>
            <w:r w:rsidRPr="0059292E">
              <w:rPr>
                <w:b/>
                <w:i/>
              </w:rPr>
              <w:t>, lai uzlabotu</w:t>
            </w:r>
            <w:r w:rsidRPr="0059292E">
              <w:t xml:space="preserve"> kiberdrošības tehnoloģiju </w:t>
            </w:r>
            <w:r w:rsidRPr="0059292E">
              <w:rPr>
                <w:b/>
                <w:i/>
              </w:rPr>
              <w:t>standartizāciju, cieši sadarbojoties jo īpaši ar Eiropas standartizācijas organizācijām (ESO)</w:t>
            </w:r>
            <w:r w:rsidRPr="0059292E">
              <w:t>;</w:t>
            </w:r>
          </w:p>
        </w:tc>
      </w:tr>
    </w:tbl>
    <w:p w14:paraId="50D46B64" w14:textId="77777777" w:rsidR="001B4322" w:rsidRPr="00676425" w:rsidRDefault="001B4322" w:rsidP="001B4322">
      <w:pPr>
        <w:rPr>
          <w:noProof/>
        </w:rPr>
      </w:pPr>
      <w:r>
        <w:rPr>
          <w:rStyle w:val="HideTWBExt"/>
        </w:rPr>
        <w:t>&lt;/Amend&gt;</w:t>
      </w:r>
    </w:p>
    <w:p w14:paraId="0028CDB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55</w:t>
      </w:r>
      <w:r>
        <w:rPr>
          <w:rStyle w:val="HideTWBExt"/>
          <w:b w:val="0"/>
        </w:rPr>
        <w:t>&lt;/NumAm&gt;</w:t>
      </w:r>
    </w:p>
    <w:p w14:paraId="3869D9E0"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FD836C6" w14:textId="77777777" w:rsidR="001B4322" w:rsidRPr="00676425" w:rsidRDefault="001B4322" w:rsidP="001B4322">
      <w:pPr>
        <w:pStyle w:val="NormalBold"/>
        <w:rPr>
          <w:noProof/>
        </w:rPr>
      </w:pPr>
      <w:r>
        <w:rPr>
          <w:rStyle w:val="HideTWBExt"/>
          <w:b w:val="0"/>
        </w:rPr>
        <w:t>&lt;Article&gt;</w:t>
      </w:r>
      <w:r w:rsidRPr="0059292E">
        <w:t>4. pants – 1. daļa – 6. punkts – ca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5905C00" w14:textId="77777777" w:rsidTr="001B4322">
        <w:trPr>
          <w:jc w:val="center"/>
        </w:trPr>
        <w:tc>
          <w:tcPr>
            <w:tcW w:w="9752" w:type="dxa"/>
            <w:gridSpan w:val="2"/>
          </w:tcPr>
          <w:p w14:paraId="34BA2E56" w14:textId="77777777" w:rsidR="001B4322" w:rsidRPr="00676425" w:rsidRDefault="001B4322" w:rsidP="001B4322">
            <w:pPr>
              <w:keepNext/>
              <w:rPr>
                <w:noProof/>
              </w:rPr>
            </w:pPr>
          </w:p>
        </w:tc>
      </w:tr>
      <w:tr w:rsidR="001B4322" w:rsidRPr="00676425" w14:paraId="0A6664A3" w14:textId="77777777" w:rsidTr="001B4322">
        <w:trPr>
          <w:jc w:val="center"/>
        </w:trPr>
        <w:tc>
          <w:tcPr>
            <w:tcW w:w="4876" w:type="dxa"/>
          </w:tcPr>
          <w:p w14:paraId="6E266621" w14:textId="77777777" w:rsidR="001B4322" w:rsidRPr="0059292E" w:rsidRDefault="001B4322" w:rsidP="001B4322">
            <w:pPr>
              <w:pStyle w:val="ColumnHeading"/>
              <w:keepNext/>
              <w:rPr>
                <w:noProof/>
              </w:rPr>
            </w:pPr>
            <w:r w:rsidRPr="0059292E">
              <w:t>Komisijas ierosinātais teksts</w:t>
            </w:r>
          </w:p>
        </w:tc>
        <w:tc>
          <w:tcPr>
            <w:tcW w:w="4876" w:type="dxa"/>
          </w:tcPr>
          <w:p w14:paraId="52290309" w14:textId="77777777" w:rsidR="001B4322" w:rsidRPr="0059292E" w:rsidRDefault="001B4322" w:rsidP="001B4322">
            <w:pPr>
              <w:pStyle w:val="ColumnHeading"/>
              <w:keepNext/>
              <w:rPr>
                <w:noProof/>
              </w:rPr>
            </w:pPr>
            <w:r w:rsidRPr="0059292E">
              <w:t>Grozījums</w:t>
            </w:r>
          </w:p>
        </w:tc>
      </w:tr>
      <w:tr w:rsidR="001B4322" w:rsidRPr="008B3589" w14:paraId="68AD75ED" w14:textId="77777777" w:rsidTr="001B4322">
        <w:trPr>
          <w:jc w:val="center"/>
        </w:trPr>
        <w:tc>
          <w:tcPr>
            <w:tcW w:w="4876" w:type="dxa"/>
          </w:tcPr>
          <w:p w14:paraId="152F7811" w14:textId="77777777" w:rsidR="001B4322" w:rsidRPr="0059292E" w:rsidRDefault="001B4322" w:rsidP="001B4322">
            <w:pPr>
              <w:pStyle w:val="Normal6"/>
              <w:rPr>
                <w:noProof/>
              </w:rPr>
            </w:pPr>
          </w:p>
        </w:tc>
        <w:tc>
          <w:tcPr>
            <w:tcW w:w="4876" w:type="dxa"/>
          </w:tcPr>
          <w:p w14:paraId="591DD627" w14:textId="77777777" w:rsidR="001B4322" w:rsidRPr="0059292E" w:rsidRDefault="001B4322" w:rsidP="001B4322">
            <w:pPr>
              <w:pStyle w:val="Normal6"/>
              <w:rPr>
                <w:noProof/>
                <w:szCs w:val="24"/>
              </w:rPr>
            </w:pPr>
            <w:r w:rsidRPr="0059292E">
              <w:rPr>
                <w:b/>
                <w:i/>
              </w:rPr>
              <w:t>(ca)</w:t>
            </w:r>
            <w:r w:rsidRPr="0059292E">
              <w:rPr>
                <w:b/>
                <w:i/>
              </w:rPr>
              <w:tab/>
              <w:t>atbalstīt neatkarīgu kiberdrošības produktu un risinājumu izstrādi, cieši sadarbojoties ar industriju, Tīklu un Kopienu;</w:t>
            </w:r>
          </w:p>
        </w:tc>
      </w:tr>
    </w:tbl>
    <w:p w14:paraId="6191E42E" w14:textId="77777777" w:rsidR="001B4322" w:rsidRPr="00676425" w:rsidRDefault="001B4322" w:rsidP="001B4322">
      <w:pPr>
        <w:rPr>
          <w:noProof/>
        </w:rPr>
      </w:pPr>
      <w:r>
        <w:rPr>
          <w:rStyle w:val="HideTWBExt"/>
        </w:rPr>
        <w:t>&lt;/Amend&gt;</w:t>
      </w:r>
    </w:p>
    <w:p w14:paraId="34EBA5C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56</w:t>
      </w:r>
      <w:r>
        <w:rPr>
          <w:rStyle w:val="HideTWBExt"/>
          <w:b w:val="0"/>
        </w:rPr>
        <w:t>&lt;/NumAm&gt;</w:t>
      </w:r>
    </w:p>
    <w:p w14:paraId="4F44BBA8"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AE0047C" w14:textId="77777777" w:rsidR="001B4322" w:rsidRPr="00676425" w:rsidRDefault="001B4322" w:rsidP="001B4322">
      <w:pPr>
        <w:pStyle w:val="NormalBold"/>
        <w:rPr>
          <w:noProof/>
        </w:rPr>
      </w:pPr>
      <w:r>
        <w:rPr>
          <w:rStyle w:val="HideTWBExt"/>
          <w:b w:val="0"/>
        </w:rPr>
        <w:t>&lt;Article&gt;</w:t>
      </w:r>
      <w:r w:rsidRPr="0059292E">
        <w:t>4. pants – 1. daļa – 6. punkts – cb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435E4A5" w14:textId="77777777" w:rsidTr="001B4322">
        <w:trPr>
          <w:jc w:val="center"/>
        </w:trPr>
        <w:tc>
          <w:tcPr>
            <w:tcW w:w="9752" w:type="dxa"/>
            <w:gridSpan w:val="2"/>
          </w:tcPr>
          <w:p w14:paraId="1F18C478" w14:textId="77777777" w:rsidR="001B4322" w:rsidRPr="00676425" w:rsidRDefault="001B4322" w:rsidP="001B4322">
            <w:pPr>
              <w:keepNext/>
              <w:rPr>
                <w:noProof/>
              </w:rPr>
            </w:pPr>
          </w:p>
        </w:tc>
      </w:tr>
      <w:tr w:rsidR="001B4322" w:rsidRPr="00676425" w14:paraId="19B94F5D" w14:textId="77777777" w:rsidTr="001B4322">
        <w:trPr>
          <w:jc w:val="center"/>
        </w:trPr>
        <w:tc>
          <w:tcPr>
            <w:tcW w:w="4876" w:type="dxa"/>
          </w:tcPr>
          <w:p w14:paraId="7291587E" w14:textId="77777777" w:rsidR="001B4322" w:rsidRPr="0059292E" w:rsidRDefault="001B4322" w:rsidP="001B4322">
            <w:pPr>
              <w:pStyle w:val="ColumnHeading"/>
              <w:keepNext/>
              <w:rPr>
                <w:noProof/>
              </w:rPr>
            </w:pPr>
            <w:r w:rsidRPr="0059292E">
              <w:t>Komisijas ierosinātais teksts</w:t>
            </w:r>
          </w:p>
        </w:tc>
        <w:tc>
          <w:tcPr>
            <w:tcW w:w="4876" w:type="dxa"/>
          </w:tcPr>
          <w:p w14:paraId="4CFCCFB6" w14:textId="77777777" w:rsidR="001B4322" w:rsidRPr="0059292E" w:rsidRDefault="001B4322" w:rsidP="001B4322">
            <w:pPr>
              <w:pStyle w:val="ColumnHeading"/>
              <w:keepNext/>
              <w:rPr>
                <w:noProof/>
              </w:rPr>
            </w:pPr>
            <w:r w:rsidRPr="0059292E">
              <w:t>Grozījums</w:t>
            </w:r>
          </w:p>
        </w:tc>
      </w:tr>
      <w:tr w:rsidR="001B4322" w:rsidRPr="008B3589" w14:paraId="5D3B38BA" w14:textId="77777777" w:rsidTr="001B4322">
        <w:trPr>
          <w:jc w:val="center"/>
        </w:trPr>
        <w:tc>
          <w:tcPr>
            <w:tcW w:w="4876" w:type="dxa"/>
          </w:tcPr>
          <w:p w14:paraId="752658E1" w14:textId="77777777" w:rsidR="001B4322" w:rsidRPr="0059292E" w:rsidRDefault="001B4322" w:rsidP="001B4322">
            <w:pPr>
              <w:pStyle w:val="Normal6"/>
              <w:rPr>
                <w:noProof/>
              </w:rPr>
            </w:pPr>
          </w:p>
        </w:tc>
        <w:tc>
          <w:tcPr>
            <w:tcW w:w="4876" w:type="dxa"/>
          </w:tcPr>
          <w:p w14:paraId="5B2CB57C" w14:textId="77777777" w:rsidR="001B4322" w:rsidRPr="0059292E" w:rsidRDefault="001B4322" w:rsidP="001B4322">
            <w:pPr>
              <w:pStyle w:val="Normal6"/>
              <w:rPr>
                <w:noProof/>
                <w:szCs w:val="24"/>
              </w:rPr>
            </w:pPr>
            <w:r w:rsidRPr="0059292E">
              <w:rPr>
                <w:b/>
                <w:i/>
              </w:rPr>
              <w:t>(cb)</w:t>
            </w:r>
            <w:r w:rsidRPr="0059292E">
              <w:rPr>
                <w:b/>
                <w:i/>
              </w:rPr>
              <w:tab/>
              <w:t>izstrādāt instrumentus un tehnoloģijas, kas nepieciešamas, lai novērstu pastāvīgi mainīgos kiberdrošības riskus;</w:t>
            </w:r>
          </w:p>
        </w:tc>
      </w:tr>
    </w:tbl>
    <w:p w14:paraId="43FC19E0" w14:textId="77777777" w:rsidR="001B4322" w:rsidRPr="00676425" w:rsidRDefault="001B4322" w:rsidP="001B4322">
      <w:pPr>
        <w:rPr>
          <w:noProof/>
        </w:rPr>
      </w:pPr>
      <w:r>
        <w:rPr>
          <w:rStyle w:val="HideTWBExt"/>
        </w:rPr>
        <w:t>&lt;/Amend&gt;</w:t>
      </w:r>
    </w:p>
    <w:p w14:paraId="39798C34"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57</w:t>
      </w:r>
      <w:r>
        <w:rPr>
          <w:rStyle w:val="HideTWBExt"/>
          <w:b w:val="0"/>
        </w:rPr>
        <w:t>&lt;/NumAm&gt;</w:t>
      </w:r>
    </w:p>
    <w:p w14:paraId="07047AF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1EE0190" w14:textId="77777777" w:rsidR="001B4322" w:rsidRPr="00676425" w:rsidRDefault="001B4322" w:rsidP="001B4322">
      <w:pPr>
        <w:pStyle w:val="NormalBold"/>
        <w:rPr>
          <w:noProof/>
        </w:rPr>
      </w:pPr>
      <w:r>
        <w:rPr>
          <w:rStyle w:val="HideTWBExt"/>
          <w:b w:val="0"/>
        </w:rPr>
        <w:t>&lt;Article&gt;</w:t>
      </w:r>
      <w:r w:rsidRPr="0059292E">
        <w:t>4. pants – 1. daļa – 7. punkts – c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E02B7A3" w14:textId="77777777" w:rsidTr="001B4322">
        <w:trPr>
          <w:jc w:val="center"/>
        </w:trPr>
        <w:tc>
          <w:tcPr>
            <w:tcW w:w="9752" w:type="dxa"/>
            <w:gridSpan w:val="2"/>
          </w:tcPr>
          <w:p w14:paraId="32BED51E" w14:textId="77777777" w:rsidR="001B4322" w:rsidRPr="00676425" w:rsidRDefault="001B4322" w:rsidP="001B4322">
            <w:pPr>
              <w:keepNext/>
              <w:rPr>
                <w:noProof/>
              </w:rPr>
            </w:pPr>
          </w:p>
        </w:tc>
      </w:tr>
      <w:tr w:rsidR="001B4322" w:rsidRPr="00676425" w14:paraId="63C4BE9D" w14:textId="77777777" w:rsidTr="001B4322">
        <w:trPr>
          <w:jc w:val="center"/>
        </w:trPr>
        <w:tc>
          <w:tcPr>
            <w:tcW w:w="4876" w:type="dxa"/>
          </w:tcPr>
          <w:p w14:paraId="294BDCF4" w14:textId="77777777" w:rsidR="001B4322" w:rsidRPr="0059292E" w:rsidRDefault="001B4322" w:rsidP="001B4322">
            <w:pPr>
              <w:pStyle w:val="ColumnHeading"/>
              <w:keepNext/>
              <w:rPr>
                <w:noProof/>
              </w:rPr>
            </w:pPr>
            <w:r w:rsidRPr="0059292E">
              <w:t>Komisijas ierosinātais teksts</w:t>
            </w:r>
          </w:p>
        </w:tc>
        <w:tc>
          <w:tcPr>
            <w:tcW w:w="4876" w:type="dxa"/>
          </w:tcPr>
          <w:p w14:paraId="5E685654" w14:textId="77777777" w:rsidR="001B4322" w:rsidRPr="0059292E" w:rsidRDefault="001B4322" w:rsidP="001B4322">
            <w:pPr>
              <w:pStyle w:val="ColumnHeading"/>
              <w:keepNext/>
              <w:rPr>
                <w:noProof/>
              </w:rPr>
            </w:pPr>
            <w:r w:rsidRPr="0059292E">
              <w:t>Grozījums</w:t>
            </w:r>
          </w:p>
        </w:tc>
      </w:tr>
      <w:tr w:rsidR="001B4322" w:rsidRPr="008B3589" w14:paraId="35ECB761" w14:textId="77777777" w:rsidTr="001B4322">
        <w:trPr>
          <w:jc w:val="center"/>
        </w:trPr>
        <w:tc>
          <w:tcPr>
            <w:tcW w:w="4876" w:type="dxa"/>
          </w:tcPr>
          <w:p w14:paraId="0DD16EAC" w14:textId="77777777" w:rsidR="001B4322" w:rsidRPr="0059292E" w:rsidRDefault="001B4322" w:rsidP="001B4322">
            <w:pPr>
              <w:pStyle w:val="Normal6"/>
              <w:rPr>
                <w:noProof/>
              </w:rPr>
            </w:pPr>
            <w:r w:rsidRPr="0059292E">
              <w:t>(c)</w:t>
            </w:r>
            <w:r w:rsidRPr="0059292E">
              <w:tab/>
              <w:t>apvienot ieinteresētās personas, lai veicinātu sinerģijas starp kiberdrošības pētniecību un tirgiem civilajā un aizsardzības jomā;</w:t>
            </w:r>
          </w:p>
        </w:tc>
        <w:tc>
          <w:tcPr>
            <w:tcW w:w="4876" w:type="dxa"/>
          </w:tcPr>
          <w:p w14:paraId="368F6399" w14:textId="77777777" w:rsidR="001B4322" w:rsidRPr="0059292E" w:rsidRDefault="001B4322" w:rsidP="001B4322">
            <w:pPr>
              <w:pStyle w:val="Normal6"/>
              <w:rPr>
                <w:noProof/>
                <w:szCs w:val="24"/>
              </w:rPr>
            </w:pPr>
            <w:r w:rsidRPr="0059292E">
              <w:t>(c)</w:t>
            </w:r>
            <w:r w:rsidRPr="0059292E">
              <w:tab/>
              <w:t xml:space="preserve">apvienot ieinteresētās personas, lai veicinātu sinerģijas starp kiberdrošības pētniecību un tirgiem civilajā un aizsardzības jomā; </w:t>
            </w:r>
            <w:r w:rsidRPr="0059292E">
              <w:rPr>
                <w:b/>
                <w:i/>
              </w:rPr>
              <w:t>vajadzības gadījumā saskaņot darbības ar attiecīgajām ES aģentūrām un struktūrām, tostarp ENISA;</w:t>
            </w:r>
          </w:p>
        </w:tc>
      </w:tr>
    </w:tbl>
    <w:p w14:paraId="5543D310" w14:textId="77777777" w:rsidR="001B4322" w:rsidRPr="00676425" w:rsidRDefault="001B4322" w:rsidP="001B4322">
      <w:pPr>
        <w:rPr>
          <w:noProof/>
        </w:rPr>
      </w:pPr>
      <w:r>
        <w:rPr>
          <w:rStyle w:val="HideTWBExt"/>
        </w:rPr>
        <w:t>&lt;/Amend&gt;</w:t>
      </w:r>
    </w:p>
    <w:p w14:paraId="2604E9F3"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58</w:t>
      </w:r>
      <w:r>
        <w:rPr>
          <w:rStyle w:val="HideTWBExt"/>
          <w:b w:val="0"/>
        </w:rPr>
        <w:t>&lt;/NumAm&gt;</w:t>
      </w:r>
    </w:p>
    <w:p w14:paraId="258FE0A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BAA2430" w14:textId="77777777" w:rsidR="001B4322" w:rsidRPr="00676425" w:rsidRDefault="001B4322" w:rsidP="001B4322">
      <w:pPr>
        <w:pStyle w:val="NormalBold"/>
        <w:rPr>
          <w:noProof/>
        </w:rPr>
      </w:pPr>
      <w:r>
        <w:rPr>
          <w:rStyle w:val="HideTWBExt"/>
          <w:b w:val="0"/>
        </w:rPr>
        <w:t>&lt;Article&gt;</w:t>
      </w:r>
      <w:r w:rsidRPr="0059292E">
        <w:t>4. pants – 1. daļa – 8.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726D247" w14:textId="77777777" w:rsidTr="001B4322">
        <w:trPr>
          <w:jc w:val="center"/>
        </w:trPr>
        <w:tc>
          <w:tcPr>
            <w:tcW w:w="9752" w:type="dxa"/>
            <w:gridSpan w:val="2"/>
          </w:tcPr>
          <w:p w14:paraId="693AFDC8" w14:textId="77777777" w:rsidR="001B4322" w:rsidRPr="00676425" w:rsidRDefault="001B4322" w:rsidP="001B4322">
            <w:pPr>
              <w:keepNext/>
              <w:rPr>
                <w:noProof/>
              </w:rPr>
            </w:pPr>
          </w:p>
        </w:tc>
      </w:tr>
      <w:tr w:rsidR="001B4322" w:rsidRPr="00676425" w14:paraId="74B65AB8" w14:textId="77777777" w:rsidTr="001B4322">
        <w:trPr>
          <w:jc w:val="center"/>
        </w:trPr>
        <w:tc>
          <w:tcPr>
            <w:tcW w:w="4876" w:type="dxa"/>
          </w:tcPr>
          <w:p w14:paraId="475DA17E" w14:textId="77777777" w:rsidR="001B4322" w:rsidRPr="0059292E" w:rsidRDefault="001B4322" w:rsidP="001B4322">
            <w:pPr>
              <w:pStyle w:val="ColumnHeading"/>
              <w:keepNext/>
              <w:rPr>
                <w:noProof/>
              </w:rPr>
            </w:pPr>
            <w:r w:rsidRPr="0059292E">
              <w:t>Komisijas ierosinātais teksts</w:t>
            </w:r>
          </w:p>
        </w:tc>
        <w:tc>
          <w:tcPr>
            <w:tcW w:w="4876" w:type="dxa"/>
          </w:tcPr>
          <w:p w14:paraId="6E094559" w14:textId="77777777" w:rsidR="001B4322" w:rsidRPr="0059292E" w:rsidRDefault="001B4322" w:rsidP="001B4322">
            <w:pPr>
              <w:pStyle w:val="ColumnHeading"/>
              <w:keepNext/>
              <w:rPr>
                <w:noProof/>
              </w:rPr>
            </w:pPr>
            <w:r w:rsidRPr="0059292E">
              <w:t>Grozījums</w:t>
            </w:r>
          </w:p>
        </w:tc>
      </w:tr>
      <w:tr w:rsidR="001B4322" w:rsidRPr="008B3589" w14:paraId="2C94967A" w14:textId="77777777" w:rsidTr="001B4322">
        <w:trPr>
          <w:jc w:val="center"/>
        </w:trPr>
        <w:tc>
          <w:tcPr>
            <w:tcW w:w="4876" w:type="dxa"/>
          </w:tcPr>
          <w:p w14:paraId="12C33A8F" w14:textId="77777777" w:rsidR="001B4322" w:rsidRPr="0059292E" w:rsidRDefault="001B4322" w:rsidP="001B4322">
            <w:pPr>
              <w:pStyle w:val="Normal6"/>
              <w:rPr>
                <w:noProof/>
              </w:rPr>
            </w:pPr>
            <w:r w:rsidRPr="0059292E">
              <w:t>(a)</w:t>
            </w:r>
            <w:r w:rsidRPr="0059292E">
              <w:tab/>
            </w:r>
            <w:r w:rsidRPr="0059292E">
              <w:rPr>
                <w:b/>
                <w:i/>
              </w:rPr>
              <w:t>sniegt padomus</w:t>
            </w:r>
            <w:r w:rsidRPr="0059292E">
              <w:t>, dalīties lietpratībā un veicināt sadarbību starp attiecīgajām ieinteresētajām personām;</w:t>
            </w:r>
          </w:p>
        </w:tc>
        <w:tc>
          <w:tcPr>
            <w:tcW w:w="4876" w:type="dxa"/>
          </w:tcPr>
          <w:p w14:paraId="66AA4136" w14:textId="77777777" w:rsidR="001B4322" w:rsidRPr="0059292E" w:rsidRDefault="001B4322" w:rsidP="001B4322">
            <w:pPr>
              <w:pStyle w:val="Normal6"/>
              <w:rPr>
                <w:noProof/>
                <w:szCs w:val="24"/>
              </w:rPr>
            </w:pPr>
            <w:r w:rsidRPr="0059292E">
              <w:t>(a)</w:t>
            </w:r>
            <w:r w:rsidRPr="0059292E">
              <w:tab/>
            </w:r>
            <w:r w:rsidRPr="0059292E">
              <w:rPr>
                <w:b/>
                <w:i/>
              </w:rPr>
              <w:t>konsultēt</w:t>
            </w:r>
            <w:r w:rsidRPr="0059292E">
              <w:t>, dalīties lietpratībā un veicināt sadarbību starp attiecīgajām ieinteresētajām personām;</w:t>
            </w:r>
          </w:p>
        </w:tc>
      </w:tr>
    </w:tbl>
    <w:p w14:paraId="5B5D8256" w14:textId="77777777" w:rsidR="001B4322" w:rsidRPr="00676425" w:rsidRDefault="001B4322" w:rsidP="001B4322">
      <w:pPr>
        <w:rPr>
          <w:noProof/>
        </w:rPr>
      </w:pPr>
      <w:r>
        <w:rPr>
          <w:rStyle w:val="HideTWBExt"/>
        </w:rPr>
        <w:t>&lt;/Amend&gt;</w:t>
      </w:r>
    </w:p>
    <w:p w14:paraId="2D5E0A0A"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59</w:t>
      </w:r>
      <w:r>
        <w:rPr>
          <w:rStyle w:val="HideTWBExt"/>
          <w:b w:val="0"/>
        </w:rPr>
        <w:t>&lt;/NumAm&gt;</w:t>
      </w:r>
    </w:p>
    <w:p w14:paraId="0BB3F196"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147B3B4" w14:textId="77777777" w:rsidR="001B4322" w:rsidRPr="00676425" w:rsidRDefault="001B4322" w:rsidP="001B4322">
      <w:pPr>
        <w:pStyle w:val="NormalBold"/>
        <w:rPr>
          <w:noProof/>
        </w:rPr>
      </w:pPr>
      <w:r>
        <w:rPr>
          <w:rStyle w:val="HideTWBExt"/>
          <w:b w:val="0"/>
        </w:rPr>
        <w:t>&lt;Article&gt;</w:t>
      </w:r>
      <w:r w:rsidRPr="0059292E">
        <w:t>4. pants – 1. daļa – 8. punkts – b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A895232" w14:textId="77777777" w:rsidTr="001B4322">
        <w:trPr>
          <w:jc w:val="center"/>
        </w:trPr>
        <w:tc>
          <w:tcPr>
            <w:tcW w:w="9752" w:type="dxa"/>
            <w:gridSpan w:val="2"/>
          </w:tcPr>
          <w:p w14:paraId="06C5BA50" w14:textId="77777777" w:rsidR="001B4322" w:rsidRPr="00676425" w:rsidRDefault="001B4322" w:rsidP="001B4322">
            <w:pPr>
              <w:keepNext/>
              <w:rPr>
                <w:noProof/>
              </w:rPr>
            </w:pPr>
          </w:p>
        </w:tc>
      </w:tr>
      <w:tr w:rsidR="001B4322" w:rsidRPr="00676425" w14:paraId="27E2D2AD" w14:textId="77777777" w:rsidTr="001B4322">
        <w:trPr>
          <w:jc w:val="center"/>
        </w:trPr>
        <w:tc>
          <w:tcPr>
            <w:tcW w:w="4876" w:type="dxa"/>
          </w:tcPr>
          <w:p w14:paraId="31233EC7" w14:textId="77777777" w:rsidR="001B4322" w:rsidRPr="0059292E" w:rsidRDefault="001B4322" w:rsidP="001B4322">
            <w:pPr>
              <w:pStyle w:val="ColumnHeading"/>
              <w:keepNext/>
              <w:rPr>
                <w:noProof/>
              </w:rPr>
            </w:pPr>
            <w:r w:rsidRPr="0059292E">
              <w:t>Komisijas ierosinātais teksts</w:t>
            </w:r>
          </w:p>
        </w:tc>
        <w:tc>
          <w:tcPr>
            <w:tcW w:w="4876" w:type="dxa"/>
          </w:tcPr>
          <w:p w14:paraId="302C2060" w14:textId="77777777" w:rsidR="001B4322" w:rsidRPr="0059292E" w:rsidRDefault="001B4322" w:rsidP="001B4322">
            <w:pPr>
              <w:pStyle w:val="ColumnHeading"/>
              <w:keepNext/>
              <w:rPr>
                <w:noProof/>
              </w:rPr>
            </w:pPr>
            <w:r w:rsidRPr="0059292E">
              <w:t>Grozījums</w:t>
            </w:r>
          </w:p>
        </w:tc>
      </w:tr>
      <w:tr w:rsidR="001B4322" w:rsidRPr="008B3589" w14:paraId="1EED8802" w14:textId="77777777" w:rsidTr="001B4322">
        <w:trPr>
          <w:jc w:val="center"/>
        </w:trPr>
        <w:tc>
          <w:tcPr>
            <w:tcW w:w="4876" w:type="dxa"/>
          </w:tcPr>
          <w:p w14:paraId="43B8FB7B" w14:textId="77777777" w:rsidR="001B4322" w:rsidRPr="0059292E" w:rsidRDefault="001B4322" w:rsidP="001B4322">
            <w:pPr>
              <w:pStyle w:val="Normal6"/>
              <w:rPr>
                <w:noProof/>
              </w:rPr>
            </w:pPr>
            <w:r w:rsidRPr="0059292E">
              <w:t>(b)</w:t>
            </w:r>
            <w:r w:rsidRPr="0059292E">
              <w:tab/>
              <w:t>pārvaldīt daudznacionālus kiberaizsardzības projektus pēc dalībvalstu pieprasījuma un tādējādi uzņemties projektu vadītāja lomu Regulas XXX [Regula, ar ko izveido Eiropas Aizsardzības fondu] izpratnē.</w:t>
            </w:r>
          </w:p>
        </w:tc>
        <w:tc>
          <w:tcPr>
            <w:tcW w:w="4876" w:type="dxa"/>
          </w:tcPr>
          <w:p w14:paraId="2A948636" w14:textId="77777777" w:rsidR="001B4322" w:rsidRPr="0059292E" w:rsidRDefault="001B4322" w:rsidP="001B4322">
            <w:pPr>
              <w:pStyle w:val="Normal6"/>
              <w:rPr>
                <w:noProof/>
                <w:szCs w:val="24"/>
              </w:rPr>
            </w:pPr>
            <w:r w:rsidRPr="0059292E">
              <w:t>(b)</w:t>
            </w:r>
            <w:r w:rsidRPr="0059292E">
              <w:tab/>
              <w:t xml:space="preserve">pārvaldīt daudznacionālus </w:t>
            </w:r>
            <w:r w:rsidRPr="0059292E">
              <w:rPr>
                <w:b/>
                <w:i/>
              </w:rPr>
              <w:t xml:space="preserve">un pārrobežu </w:t>
            </w:r>
            <w:r w:rsidRPr="0059292E">
              <w:t>kiberaizsardzības projektus pēc dalībvalstu pieprasījuma un tādējādi uzņemties projektu vadītāja lomu Regulas XXX [Regula, ar ko izveido Eiropas Aizsardzības fondu] izpratnē.</w:t>
            </w:r>
          </w:p>
        </w:tc>
      </w:tr>
    </w:tbl>
    <w:p w14:paraId="198765A8" w14:textId="77777777" w:rsidR="001B4322" w:rsidRPr="00676425" w:rsidRDefault="001B4322" w:rsidP="001B4322">
      <w:pPr>
        <w:rPr>
          <w:noProof/>
        </w:rPr>
      </w:pPr>
      <w:r>
        <w:rPr>
          <w:rStyle w:val="HideTWBExt"/>
        </w:rPr>
        <w:t>&lt;/Amend&gt;</w:t>
      </w:r>
    </w:p>
    <w:p w14:paraId="7A53A8F5"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60</w:t>
      </w:r>
      <w:r>
        <w:rPr>
          <w:rStyle w:val="HideTWBExt"/>
          <w:b w:val="0"/>
        </w:rPr>
        <w:t>&lt;/NumAm&gt;</w:t>
      </w:r>
    </w:p>
    <w:p w14:paraId="7685B16B"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1F43DCD" w14:textId="77777777" w:rsidR="001B4322" w:rsidRPr="00676425" w:rsidRDefault="001B4322" w:rsidP="001B4322">
      <w:pPr>
        <w:pStyle w:val="NormalBold"/>
        <w:rPr>
          <w:noProof/>
        </w:rPr>
      </w:pPr>
      <w:r>
        <w:rPr>
          <w:rStyle w:val="HideTWBExt"/>
          <w:b w:val="0"/>
        </w:rPr>
        <w:t>&lt;Article&gt;</w:t>
      </w:r>
      <w:r w:rsidRPr="0059292E">
        <w:t>4. pants – 1. daļa – 8. punkts – ba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84A0417" w14:textId="77777777" w:rsidTr="001B4322">
        <w:trPr>
          <w:jc w:val="center"/>
        </w:trPr>
        <w:tc>
          <w:tcPr>
            <w:tcW w:w="9752" w:type="dxa"/>
            <w:gridSpan w:val="2"/>
          </w:tcPr>
          <w:p w14:paraId="11F3928E" w14:textId="77777777" w:rsidR="001B4322" w:rsidRPr="00676425" w:rsidRDefault="001B4322" w:rsidP="001B4322">
            <w:pPr>
              <w:keepNext/>
              <w:rPr>
                <w:noProof/>
              </w:rPr>
            </w:pPr>
          </w:p>
        </w:tc>
      </w:tr>
      <w:tr w:rsidR="001B4322" w:rsidRPr="00676425" w14:paraId="1354BEB7" w14:textId="77777777" w:rsidTr="001B4322">
        <w:trPr>
          <w:jc w:val="center"/>
        </w:trPr>
        <w:tc>
          <w:tcPr>
            <w:tcW w:w="4876" w:type="dxa"/>
          </w:tcPr>
          <w:p w14:paraId="5A8BC12B" w14:textId="77777777" w:rsidR="001B4322" w:rsidRPr="0059292E" w:rsidRDefault="001B4322" w:rsidP="001B4322">
            <w:pPr>
              <w:pStyle w:val="ColumnHeading"/>
              <w:keepNext/>
              <w:rPr>
                <w:noProof/>
              </w:rPr>
            </w:pPr>
            <w:r w:rsidRPr="0059292E">
              <w:t>Komisijas ierosinātais teksts</w:t>
            </w:r>
          </w:p>
        </w:tc>
        <w:tc>
          <w:tcPr>
            <w:tcW w:w="4876" w:type="dxa"/>
          </w:tcPr>
          <w:p w14:paraId="3E7E6E28" w14:textId="77777777" w:rsidR="001B4322" w:rsidRPr="0059292E" w:rsidRDefault="001B4322" w:rsidP="001B4322">
            <w:pPr>
              <w:pStyle w:val="ColumnHeading"/>
              <w:keepNext/>
              <w:rPr>
                <w:noProof/>
              </w:rPr>
            </w:pPr>
            <w:r w:rsidRPr="0059292E">
              <w:t>Grozījums</w:t>
            </w:r>
          </w:p>
        </w:tc>
      </w:tr>
      <w:tr w:rsidR="001B4322" w:rsidRPr="008B3589" w14:paraId="530F0114" w14:textId="77777777" w:rsidTr="001B4322">
        <w:trPr>
          <w:jc w:val="center"/>
        </w:trPr>
        <w:tc>
          <w:tcPr>
            <w:tcW w:w="4876" w:type="dxa"/>
          </w:tcPr>
          <w:p w14:paraId="35251F37" w14:textId="77777777" w:rsidR="001B4322" w:rsidRPr="0059292E" w:rsidRDefault="001B4322" w:rsidP="001B4322">
            <w:pPr>
              <w:pStyle w:val="Normal6"/>
              <w:rPr>
                <w:noProof/>
              </w:rPr>
            </w:pPr>
          </w:p>
        </w:tc>
        <w:tc>
          <w:tcPr>
            <w:tcW w:w="4876" w:type="dxa"/>
          </w:tcPr>
          <w:p w14:paraId="6C2B4550" w14:textId="77777777" w:rsidR="001B4322" w:rsidRPr="0059292E" w:rsidRDefault="001B4322" w:rsidP="001B4322">
            <w:pPr>
              <w:pStyle w:val="Normal6"/>
              <w:rPr>
                <w:noProof/>
                <w:szCs w:val="24"/>
              </w:rPr>
            </w:pPr>
            <w:r w:rsidRPr="0059292E">
              <w:rPr>
                <w:b/>
                <w:i/>
              </w:rPr>
              <w:t>(ba)</w:t>
            </w:r>
            <w:r w:rsidRPr="0059292E">
              <w:rPr>
                <w:b/>
                <w:i/>
              </w:rPr>
              <w:tab/>
              <w:t>attiecīgā gadījumā atbalstīt pamattiesības un ētikas novērtējumu attiecībā uz Kompetenču centra finansētajiem kiberdrošības pētījumiem;</w:t>
            </w:r>
          </w:p>
        </w:tc>
      </w:tr>
    </w:tbl>
    <w:p w14:paraId="01A92F37" w14:textId="77777777" w:rsidR="001B4322" w:rsidRPr="00676425" w:rsidRDefault="001B4322" w:rsidP="001B4322">
      <w:pPr>
        <w:rPr>
          <w:noProof/>
        </w:rPr>
      </w:pPr>
      <w:r>
        <w:rPr>
          <w:rStyle w:val="HideTWBExt"/>
        </w:rPr>
        <w:t>&lt;/Amend&gt;</w:t>
      </w:r>
    </w:p>
    <w:p w14:paraId="52850761"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61</w:t>
      </w:r>
      <w:r>
        <w:rPr>
          <w:rStyle w:val="HideTWBExt"/>
          <w:b w:val="0"/>
        </w:rPr>
        <w:t>&lt;/NumAm&gt;</w:t>
      </w:r>
    </w:p>
    <w:p w14:paraId="5478E922"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D949AF0" w14:textId="77777777" w:rsidR="001B4322" w:rsidRPr="00676425" w:rsidRDefault="001B4322" w:rsidP="001B4322">
      <w:pPr>
        <w:pStyle w:val="NormalBold"/>
        <w:rPr>
          <w:noProof/>
        </w:rPr>
      </w:pPr>
      <w:r>
        <w:rPr>
          <w:rStyle w:val="HideTWBExt"/>
          <w:b w:val="0"/>
        </w:rPr>
        <w:t>&lt;Article&gt;</w:t>
      </w:r>
      <w:r w:rsidRPr="0059292E">
        <w:t>4. pants – 1. daļa – 8.a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F6E1DE2" w14:textId="77777777" w:rsidTr="001B4322">
        <w:trPr>
          <w:jc w:val="center"/>
        </w:trPr>
        <w:tc>
          <w:tcPr>
            <w:tcW w:w="9752" w:type="dxa"/>
            <w:gridSpan w:val="2"/>
          </w:tcPr>
          <w:p w14:paraId="0908BE03" w14:textId="77777777" w:rsidR="001B4322" w:rsidRPr="00676425" w:rsidRDefault="001B4322" w:rsidP="001B4322">
            <w:pPr>
              <w:keepNext/>
              <w:rPr>
                <w:noProof/>
              </w:rPr>
            </w:pPr>
          </w:p>
        </w:tc>
      </w:tr>
      <w:tr w:rsidR="001B4322" w:rsidRPr="00676425" w14:paraId="573AFAB0" w14:textId="77777777" w:rsidTr="001B4322">
        <w:trPr>
          <w:jc w:val="center"/>
        </w:trPr>
        <w:tc>
          <w:tcPr>
            <w:tcW w:w="4876" w:type="dxa"/>
          </w:tcPr>
          <w:p w14:paraId="2E7D21B2" w14:textId="77777777" w:rsidR="001B4322" w:rsidRPr="0059292E" w:rsidRDefault="001B4322" w:rsidP="001B4322">
            <w:pPr>
              <w:pStyle w:val="ColumnHeading"/>
              <w:keepNext/>
              <w:rPr>
                <w:noProof/>
              </w:rPr>
            </w:pPr>
            <w:r w:rsidRPr="0059292E">
              <w:t>Komisijas ierosinātais teksts</w:t>
            </w:r>
          </w:p>
        </w:tc>
        <w:tc>
          <w:tcPr>
            <w:tcW w:w="4876" w:type="dxa"/>
          </w:tcPr>
          <w:p w14:paraId="11828528" w14:textId="77777777" w:rsidR="001B4322" w:rsidRPr="0059292E" w:rsidRDefault="001B4322" w:rsidP="001B4322">
            <w:pPr>
              <w:pStyle w:val="ColumnHeading"/>
              <w:keepNext/>
              <w:rPr>
                <w:noProof/>
              </w:rPr>
            </w:pPr>
            <w:r w:rsidRPr="0059292E">
              <w:t>Grozījums</w:t>
            </w:r>
          </w:p>
        </w:tc>
      </w:tr>
      <w:tr w:rsidR="001B4322" w:rsidRPr="008B3589" w14:paraId="493D1422" w14:textId="77777777" w:rsidTr="001B4322">
        <w:trPr>
          <w:jc w:val="center"/>
        </w:trPr>
        <w:tc>
          <w:tcPr>
            <w:tcW w:w="4876" w:type="dxa"/>
          </w:tcPr>
          <w:p w14:paraId="0CB023C2" w14:textId="77777777" w:rsidR="001B4322" w:rsidRPr="0059292E" w:rsidRDefault="001B4322" w:rsidP="001B4322">
            <w:pPr>
              <w:pStyle w:val="Normal6"/>
              <w:rPr>
                <w:noProof/>
              </w:rPr>
            </w:pPr>
          </w:p>
        </w:tc>
        <w:tc>
          <w:tcPr>
            <w:tcW w:w="4876" w:type="dxa"/>
          </w:tcPr>
          <w:p w14:paraId="5C587994" w14:textId="77777777" w:rsidR="001B4322" w:rsidRPr="0059292E" w:rsidRDefault="001B4322" w:rsidP="001B4322">
            <w:pPr>
              <w:pStyle w:val="Normal6"/>
              <w:rPr>
                <w:noProof/>
                <w:szCs w:val="24"/>
              </w:rPr>
            </w:pPr>
            <w:r w:rsidRPr="0059292E">
              <w:rPr>
                <w:b/>
                <w:i/>
              </w:rPr>
              <w:t>8.a</w:t>
            </w:r>
            <w:r w:rsidRPr="0059292E">
              <w:rPr>
                <w:b/>
                <w:i/>
              </w:rPr>
              <w:tab/>
              <w:t>atbalstīt Savienības centienus uzlabot sadarbību saistībā ar kiberdrošību:</w:t>
            </w:r>
          </w:p>
        </w:tc>
      </w:tr>
      <w:tr w:rsidR="001B4322" w:rsidRPr="008B3589" w14:paraId="6D12A24B" w14:textId="77777777" w:rsidTr="001B4322">
        <w:trPr>
          <w:jc w:val="center"/>
        </w:trPr>
        <w:tc>
          <w:tcPr>
            <w:tcW w:w="4876" w:type="dxa"/>
          </w:tcPr>
          <w:p w14:paraId="473A2F5F" w14:textId="77777777" w:rsidR="001B4322" w:rsidRPr="0059292E" w:rsidRDefault="001B4322" w:rsidP="001B4322">
            <w:pPr>
              <w:pStyle w:val="Normal6"/>
              <w:rPr>
                <w:noProof/>
              </w:rPr>
            </w:pPr>
          </w:p>
        </w:tc>
        <w:tc>
          <w:tcPr>
            <w:tcW w:w="4876" w:type="dxa"/>
          </w:tcPr>
          <w:p w14:paraId="1E38333E" w14:textId="77777777" w:rsidR="001B4322" w:rsidRPr="0059292E" w:rsidRDefault="001B4322" w:rsidP="001B4322">
            <w:pPr>
              <w:pStyle w:val="Normal6"/>
              <w:rPr>
                <w:noProof/>
                <w:szCs w:val="24"/>
              </w:rPr>
            </w:pPr>
            <w:r w:rsidRPr="0059292E">
              <w:rPr>
                <w:b/>
                <w:i/>
              </w:rPr>
              <w:t>(a)</w:t>
            </w:r>
            <w:r w:rsidRPr="0059292E">
              <w:tab/>
            </w:r>
            <w:r w:rsidRPr="0059292E">
              <w:rPr>
                <w:b/>
                <w:i/>
              </w:rPr>
              <w:t>sekmējot Tīkla un Kopienas dalību starptautiskās konferencēs;</w:t>
            </w:r>
          </w:p>
        </w:tc>
      </w:tr>
      <w:tr w:rsidR="001B4322" w:rsidRPr="008B3589" w14:paraId="180333D5" w14:textId="77777777" w:rsidTr="001B4322">
        <w:trPr>
          <w:jc w:val="center"/>
        </w:trPr>
        <w:tc>
          <w:tcPr>
            <w:tcW w:w="4876" w:type="dxa"/>
          </w:tcPr>
          <w:p w14:paraId="7EE9101A" w14:textId="77777777" w:rsidR="001B4322" w:rsidRPr="0059292E" w:rsidRDefault="001B4322" w:rsidP="001B4322">
            <w:pPr>
              <w:pStyle w:val="Normal6"/>
              <w:rPr>
                <w:noProof/>
                <w:lang w:val="en-GB"/>
              </w:rPr>
            </w:pPr>
          </w:p>
        </w:tc>
        <w:tc>
          <w:tcPr>
            <w:tcW w:w="4876" w:type="dxa"/>
          </w:tcPr>
          <w:p w14:paraId="4E1BB533" w14:textId="77777777" w:rsidR="001B4322" w:rsidRPr="0059292E" w:rsidRDefault="001B4322" w:rsidP="001B4322">
            <w:pPr>
              <w:pStyle w:val="Normal6"/>
              <w:rPr>
                <w:noProof/>
                <w:szCs w:val="24"/>
              </w:rPr>
            </w:pPr>
            <w:r w:rsidRPr="0059292E">
              <w:rPr>
                <w:b/>
                <w:i/>
              </w:rPr>
              <w:t>(b)</w:t>
            </w:r>
            <w:r w:rsidRPr="0059292E">
              <w:tab/>
            </w:r>
            <w:r w:rsidRPr="0059292E">
              <w:rPr>
                <w:b/>
                <w:i/>
              </w:rPr>
              <w:t>sadarbojoties ar trešām valstīm un starptautiskajām organizācijām attiecīgajos starptautiskās sadarbības ietvaros.</w:t>
            </w:r>
          </w:p>
        </w:tc>
      </w:tr>
    </w:tbl>
    <w:p w14:paraId="4DE81EBC" w14:textId="77777777" w:rsidR="001B4322" w:rsidRPr="00676425" w:rsidRDefault="001B4322" w:rsidP="001B4322">
      <w:pPr>
        <w:rPr>
          <w:noProof/>
        </w:rPr>
      </w:pPr>
      <w:r>
        <w:rPr>
          <w:rStyle w:val="HideTWBExt"/>
          <w:lang w:val="en-GB"/>
        </w:rPr>
        <w:t>&lt;/Amend&gt;</w:t>
      </w:r>
    </w:p>
    <w:p w14:paraId="5CF00084"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62</w:t>
      </w:r>
      <w:r>
        <w:rPr>
          <w:rStyle w:val="HideTWBExt"/>
          <w:b w:val="0"/>
        </w:rPr>
        <w:t>&lt;/NumAm&gt;</w:t>
      </w:r>
    </w:p>
    <w:p w14:paraId="7E50A93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7784D9D" w14:textId="77777777" w:rsidR="001B4322" w:rsidRPr="00676425" w:rsidRDefault="001B4322" w:rsidP="001B4322">
      <w:pPr>
        <w:pStyle w:val="NormalBold"/>
        <w:rPr>
          <w:noProof/>
        </w:rPr>
      </w:pPr>
      <w:r>
        <w:rPr>
          <w:rStyle w:val="HideTWBExt"/>
          <w:b w:val="0"/>
        </w:rPr>
        <w:t>&lt;Article&gt;</w:t>
      </w:r>
      <w:r w:rsidRPr="0059292E">
        <w:t>6. pants – 5.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70FDE095" w14:textId="77777777" w:rsidTr="001B4322">
        <w:trPr>
          <w:jc w:val="center"/>
        </w:trPr>
        <w:tc>
          <w:tcPr>
            <w:tcW w:w="9752" w:type="dxa"/>
            <w:gridSpan w:val="2"/>
          </w:tcPr>
          <w:p w14:paraId="5D466782" w14:textId="77777777" w:rsidR="001B4322" w:rsidRPr="00676425" w:rsidRDefault="001B4322" w:rsidP="001B4322">
            <w:pPr>
              <w:keepNext/>
              <w:rPr>
                <w:noProof/>
              </w:rPr>
            </w:pPr>
          </w:p>
        </w:tc>
      </w:tr>
      <w:tr w:rsidR="001B4322" w:rsidRPr="00676425" w14:paraId="7A923BEE" w14:textId="77777777" w:rsidTr="001B4322">
        <w:trPr>
          <w:jc w:val="center"/>
        </w:trPr>
        <w:tc>
          <w:tcPr>
            <w:tcW w:w="4876" w:type="dxa"/>
          </w:tcPr>
          <w:p w14:paraId="569DA5B8" w14:textId="77777777" w:rsidR="001B4322" w:rsidRPr="0059292E" w:rsidRDefault="001B4322" w:rsidP="001B4322">
            <w:pPr>
              <w:pStyle w:val="ColumnHeading"/>
              <w:keepNext/>
              <w:rPr>
                <w:noProof/>
              </w:rPr>
            </w:pPr>
            <w:r w:rsidRPr="0059292E">
              <w:t>Komisijas ierosinātais teksts</w:t>
            </w:r>
          </w:p>
        </w:tc>
        <w:tc>
          <w:tcPr>
            <w:tcW w:w="4876" w:type="dxa"/>
          </w:tcPr>
          <w:p w14:paraId="78EB6BC4" w14:textId="77777777" w:rsidR="001B4322" w:rsidRPr="0059292E" w:rsidRDefault="001B4322" w:rsidP="001B4322">
            <w:pPr>
              <w:pStyle w:val="ColumnHeading"/>
              <w:keepNext/>
              <w:rPr>
                <w:noProof/>
              </w:rPr>
            </w:pPr>
            <w:r w:rsidRPr="0059292E">
              <w:t>Grozījums</w:t>
            </w:r>
          </w:p>
        </w:tc>
      </w:tr>
      <w:tr w:rsidR="001B4322" w:rsidRPr="008B3589" w14:paraId="3B3B1098" w14:textId="77777777" w:rsidTr="001B4322">
        <w:trPr>
          <w:jc w:val="center"/>
        </w:trPr>
        <w:tc>
          <w:tcPr>
            <w:tcW w:w="4876" w:type="dxa"/>
          </w:tcPr>
          <w:p w14:paraId="571211DF" w14:textId="77777777" w:rsidR="001B4322" w:rsidRPr="0059292E" w:rsidRDefault="001B4322" w:rsidP="001B4322">
            <w:pPr>
              <w:pStyle w:val="Normal6"/>
              <w:rPr>
                <w:noProof/>
              </w:rPr>
            </w:pPr>
            <w:r w:rsidRPr="0059292E">
              <w:t>5.</w:t>
            </w:r>
            <w:r w:rsidRPr="0059292E">
              <w:tab/>
              <w:t xml:space="preserve">Kompetenču centra un nacionālo koordinācijas centru attiecības nosaka saskaņā ar līgumisku vienošanos, ko slēdz starp Kompetenču centru un katru nacionālo koordinācijas centru. Vienošanās </w:t>
            </w:r>
            <w:r w:rsidRPr="0059292E">
              <w:rPr>
                <w:b/>
                <w:i/>
              </w:rPr>
              <w:lastRenderedPageBreak/>
              <w:t>paredz</w:t>
            </w:r>
            <w:r w:rsidRPr="0059292E">
              <w:t xml:space="preserve"> noteikumus, kas reglamentē savstarpējās attiecības, kā arī uzdevumu sadalījumu starp Kompetenču centru un katru nacionālo koordinācijas centru.</w:t>
            </w:r>
          </w:p>
        </w:tc>
        <w:tc>
          <w:tcPr>
            <w:tcW w:w="4876" w:type="dxa"/>
          </w:tcPr>
          <w:p w14:paraId="6B446DF4" w14:textId="77777777" w:rsidR="001B4322" w:rsidRPr="0059292E" w:rsidRDefault="001B4322" w:rsidP="001B4322">
            <w:pPr>
              <w:pStyle w:val="Normal6"/>
              <w:rPr>
                <w:noProof/>
                <w:szCs w:val="24"/>
              </w:rPr>
            </w:pPr>
            <w:r w:rsidRPr="0059292E">
              <w:lastRenderedPageBreak/>
              <w:t>5.</w:t>
            </w:r>
            <w:r w:rsidRPr="0059292E">
              <w:tab/>
              <w:t xml:space="preserve">Kompetenču centra un nacionālo koordinācijas centru attiecības nosaka saskaņā ar līgumisku vienošanos, ko slēdz starp Kompetenču centru un katru nacionālo koordinācijas centru. Vienošanās </w:t>
            </w:r>
            <w:r w:rsidRPr="0059292E">
              <w:rPr>
                <w:b/>
                <w:i/>
              </w:rPr>
              <w:lastRenderedPageBreak/>
              <w:t>ietver to pašu vispārīgo noteikumu kopumu, paredzot</w:t>
            </w:r>
            <w:r w:rsidRPr="0059292E">
              <w:t xml:space="preserve"> noteikumus, kas reglamentē savstarpējās attiecības, kā arī uzdevumu sadalījumu starp Kompetenču centru un katru nacionālo koordinācijas centru</w:t>
            </w:r>
            <w:r w:rsidRPr="0059292E">
              <w:rPr>
                <w:b/>
                <w:i/>
              </w:rPr>
              <w:t xml:space="preserve"> un īpašus nosacījumus, kuri pielāgoti konkrētam nacionālajam koordinācijas centram</w:t>
            </w:r>
            <w:r w:rsidRPr="0059292E">
              <w:t>.</w:t>
            </w:r>
          </w:p>
        </w:tc>
      </w:tr>
    </w:tbl>
    <w:p w14:paraId="63F860DF" w14:textId="77777777" w:rsidR="001B4322" w:rsidRPr="00676425" w:rsidRDefault="001B4322" w:rsidP="001B4322">
      <w:pPr>
        <w:rPr>
          <w:noProof/>
        </w:rPr>
      </w:pPr>
      <w:r>
        <w:rPr>
          <w:rStyle w:val="HideTWBExt"/>
        </w:rPr>
        <w:lastRenderedPageBreak/>
        <w:t>&lt;/Amend&gt;</w:t>
      </w:r>
    </w:p>
    <w:p w14:paraId="4AA93A0E"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63</w:t>
      </w:r>
      <w:r>
        <w:rPr>
          <w:rStyle w:val="HideTWBExt"/>
          <w:b w:val="0"/>
        </w:rPr>
        <w:t>&lt;/NumAm&gt;</w:t>
      </w:r>
    </w:p>
    <w:p w14:paraId="59250C44"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D547D18" w14:textId="77777777" w:rsidR="001B4322" w:rsidRPr="00676425" w:rsidRDefault="001B4322" w:rsidP="001B4322">
      <w:pPr>
        <w:pStyle w:val="NormalBold"/>
        <w:rPr>
          <w:noProof/>
        </w:rPr>
      </w:pPr>
      <w:r>
        <w:rPr>
          <w:rStyle w:val="HideTWBExt"/>
          <w:b w:val="0"/>
        </w:rPr>
        <w:t>&lt;Article&gt;</w:t>
      </w:r>
      <w:r w:rsidRPr="0059292E">
        <w:t>6. pants – 5.a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E4D302C" w14:textId="77777777" w:rsidTr="001B4322">
        <w:trPr>
          <w:jc w:val="center"/>
        </w:trPr>
        <w:tc>
          <w:tcPr>
            <w:tcW w:w="9752" w:type="dxa"/>
            <w:gridSpan w:val="2"/>
          </w:tcPr>
          <w:p w14:paraId="2D4FED3E" w14:textId="77777777" w:rsidR="001B4322" w:rsidRPr="00676425" w:rsidRDefault="001B4322" w:rsidP="001B4322">
            <w:pPr>
              <w:keepNext/>
              <w:rPr>
                <w:noProof/>
              </w:rPr>
            </w:pPr>
          </w:p>
        </w:tc>
      </w:tr>
      <w:tr w:rsidR="001B4322" w:rsidRPr="00676425" w14:paraId="00D5B27A" w14:textId="77777777" w:rsidTr="001B4322">
        <w:trPr>
          <w:jc w:val="center"/>
        </w:trPr>
        <w:tc>
          <w:tcPr>
            <w:tcW w:w="4876" w:type="dxa"/>
          </w:tcPr>
          <w:p w14:paraId="223E0138" w14:textId="77777777" w:rsidR="001B4322" w:rsidRPr="0059292E" w:rsidRDefault="001B4322" w:rsidP="001B4322">
            <w:pPr>
              <w:pStyle w:val="ColumnHeading"/>
              <w:keepNext/>
              <w:rPr>
                <w:noProof/>
              </w:rPr>
            </w:pPr>
            <w:r w:rsidRPr="0059292E">
              <w:t>Komisijas ierosinātais teksts</w:t>
            </w:r>
          </w:p>
        </w:tc>
        <w:tc>
          <w:tcPr>
            <w:tcW w:w="4876" w:type="dxa"/>
          </w:tcPr>
          <w:p w14:paraId="3FC19749" w14:textId="77777777" w:rsidR="001B4322" w:rsidRPr="0059292E" w:rsidRDefault="001B4322" w:rsidP="001B4322">
            <w:pPr>
              <w:pStyle w:val="ColumnHeading"/>
              <w:keepNext/>
              <w:rPr>
                <w:noProof/>
              </w:rPr>
            </w:pPr>
            <w:r w:rsidRPr="0059292E">
              <w:t>Grozījums</w:t>
            </w:r>
          </w:p>
        </w:tc>
      </w:tr>
      <w:tr w:rsidR="001B4322" w:rsidRPr="008B3589" w14:paraId="1F883563" w14:textId="77777777" w:rsidTr="001B4322">
        <w:trPr>
          <w:jc w:val="center"/>
        </w:trPr>
        <w:tc>
          <w:tcPr>
            <w:tcW w:w="4876" w:type="dxa"/>
          </w:tcPr>
          <w:p w14:paraId="212C9577" w14:textId="77777777" w:rsidR="001B4322" w:rsidRPr="0059292E" w:rsidRDefault="001B4322" w:rsidP="001B4322">
            <w:pPr>
              <w:pStyle w:val="Normal6"/>
              <w:rPr>
                <w:noProof/>
              </w:rPr>
            </w:pPr>
          </w:p>
        </w:tc>
        <w:tc>
          <w:tcPr>
            <w:tcW w:w="4876" w:type="dxa"/>
          </w:tcPr>
          <w:p w14:paraId="466EB0FA" w14:textId="77777777" w:rsidR="001B4322" w:rsidRPr="0059292E" w:rsidRDefault="001B4322" w:rsidP="001B4322">
            <w:pPr>
              <w:pStyle w:val="Normal6"/>
              <w:rPr>
                <w:noProof/>
                <w:szCs w:val="24"/>
              </w:rPr>
            </w:pPr>
            <w:r w:rsidRPr="0059292E">
              <w:rPr>
                <w:b/>
                <w:i/>
              </w:rPr>
              <w:t>5.a</w:t>
            </w:r>
            <w:r w:rsidRPr="0059292E">
              <w:rPr>
                <w:b/>
                <w:i/>
              </w:rPr>
              <w:tab/>
              <w:t>Komisija tiek pilnvarota pieņemt deleģētos aktus saskaņā ar -45. pantu, lai noteiktu šā panta 5. punktā minēto līgumisko vienošanos elementus, tostarp to formātu.</w:t>
            </w:r>
          </w:p>
        </w:tc>
      </w:tr>
    </w:tbl>
    <w:p w14:paraId="4774C891" w14:textId="77777777" w:rsidR="001B4322" w:rsidRPr="00676425" w:rsidRDefault="001B4322" w:rsidP="001B4322">
      <w:pPr>
        <w:rPr>
          <w:noProof/>
        </w:rPr>
      </w:pPr>
      <w:r>
        <w:rPr>
          <w:rStyle w:val="HideTWBExt"/>
        </w:rPr>
        <w:t>&lt;/Amend&gt;</w:t>
      </w:r>
    </w:p>
    <w:p w14:paraId="663F45F4"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64</w:t>
      </w:r>
      <w:r>
        <w:rPr>
          <w:rStyle w:val="HideTWBExt"/>
          <w:b w:val="0"/>
        </w:rPr>
        <w:t>&lt;/NumAm&gt;</w:t>
      </w:r>
    </w:p>
    <w:p w14:paraId="246B955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E4CA2BD" w14:textId="77777777" w:rsidR="001B4322" w:rsidRPr="00676425" w:rsidRDefault="001B4322" w:rsidP="001B4322">
      <w:pPr>
        <w:pStyle w:val="NormalBold"/>
        <w:rPr>
          <w:noProof/>
        </w:rPr>
      </w:pPr>
      <w:r>
        <w:rPr>
          <w:rStyle w:val="HideTWBExt"/>
          <w:b w:val="0"/>
        </w:rPr>
        <w:t>&lt;Article&gt;</w:t>
      </w:r>
      <w:r w:rsidRPr="0059292E">
        <w:t>7. pants – 1. punkts – a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0F7D2F6" w14:textId="77777777" w:rsidTr="001B4322">
        <w:trPr>
          <w:jc w:val="center"/>
        </w:trPr>
        <w:tc>
          <w:tcPr>
            <w:tcW w:w="9752" w:type="dxa"/>
            <w:gridSpan w:val="2"/>
          </w:tcPr>
          <w:p w14:paraId="6D0C03B9" w14:textId="77777777" w:rsidR="001B4322" w:rsidRPr="00676425" w:rsidRDefault="001B4322" w:rsidP="001B4322">
            <w:pPr>
              <w:keepNext/>
              <w:rPr>
                <w:noProof/>
              </w:rPr>
            </w:pPr>
          </w:p>
        </w:tc>
      </w:tr>
      <w:tr w:rsidR="001B4322" w:rsidRPr="00676425" w14:paraId="06CA71E7" w14:textId="77777777" w:rsidTr="001B4322">
        <w:trPr>
          <w:jc w:val="center"/>
        </w:trPr>
        <w:tc>
          <w:tcPr>
            <w:tcW w:w="4876" w:type="dxa"/>
          </w:tcPr>
          <w:p w14:paraId="3E64D97F" w14:textId="77777777" w:rsidR="001B4322" w:rsidRPr="0059292E" w:rsidRDefault="001B4322" w:rsidP="001B4322">
            <w:pPr>
              <w:pStyle w:val="ColumnHeading"/>
              <w:keepNext/>
              <w:rPr>
                <w:noProof/>
              </w:rPr>
            </w:pPr>
            <w:r w:rsidRPr="0059292E">
              <w:t>Komisijas ierosinātais teksts</w:t>
            </w:r>
          </w:p>
        </w:tc>
        <w:tc>
          <w:tcPr>
            <w:tcW w:w="4876" w:type="dxa"/>
          </w:tcPr>
          <w:p w14:paraId="3DF8A478" w14:textId="77777777" w:rsidR="001B4322" w:rsidRPr="0059292E" w:rsidRDefault="001B4322" w:rsidP="001B4322">
            <w:pPr>
              <w:pStyle w:val="ColumnHeading"/>
              <w:keepNext/>
              <w:rPr>
                <w:noProof/>
              </w:rPr>
            </w:pPr>
            <w:r w:rsidRPr="0059292E">
              <w:t>Grozījums</w:t>
            </w:r>
          </w:p>
        </w:tc>
      </w:tr>
      <w:tr w:rsidR="001B4322" w:rsidRPr="008B3589" w14:paraId="29AC69AF" w14:textId="77777777" w:rsidTr="001B4322">
        <w:trPr>
          <w:jc w:val="center"/>
        </w:trPr>
        <w:tc>
          <w:tcPr>
            <w:tcW w:w="4876" w:type="dxa"/>
          </w:tcPr>
          <w:p w14:paraId="1F806A62" w14:textId="77777777" w:rsidR="001B4322" w:rsidRPr="0059292E" w:rsidRDefault="001B4322" w:rsidP="001B4322">
            <w:pPr>
              <w:pStyle w:val="Normal6"/>
              <w:rPr>
                <w:noProof/>
              </w:rPr>
            </w:pPr>
            <w:r w:rsidRPr="0059292E">
              <w:t>(a)</w:t>
            </w:r>
            <w:r w:rsidRPr="0059292E">
              <w:tab/>
              <w:t>atbalstīt Kompetenču centru tā mērķu sasniegšanā un jo īpaši kiberdrošības kompetenču kopienas koordinēšanā;</w:t>
            </w:r>
          </w:p>
        </w:tc>
        <w:tc>
          <w:tcPr>
            <w:tcW w:w="4876" w:type="dxa"/>
          </w:tcPr>
          <w:p w14:paraId="1C7E05AC" w14:textId="77777777" w:rsidR="001B4322" w:rsidRPr="0059292E" w:rsidRDefault="001B4322" w:rsidP="001B4322">
            <w:pPr>
              <w:pStyle w:val="Normal6"/>
              <w:rPr>
                <w:noProof/>
                <w:szCs w:val="24"/>
              </w:rPr>
            </w:pPr>
            <w:r w:rsidRPr="0059292E">
              <w:t>(a)</w:t>
            </w:r>
            <w:r w:rsidRPr="0059292E">
              <w:tab/>
              <w:t xml:space="preserve">atbalstīt Kompetenču centru tā mērķu sasniegšanā un jo īpaši kiberdrošības kompetenču kopienas </w:t>
            </w:r>
            <w:r w:rsidRPr="0059292E">
              <w:rPr>
                <w:b/>
                <w:i/>
              </w:rPr>
              <w:t xml:space="preserve">izveidošanā un </w:t>
            </w:r>
            <w:r w:rsidRPr="0059292E">
              <w:t>koordinēšanā;</w:t>
            </w:r>
          </w:p>
        </w:tc>
      </w:tr>
    </w:tbl>
    <w:p w14:paraId="565F1C04" w14:textId="77777777" w:rsidR="001B4322" w:rsidRPr="00676425" w:rsidRDefault="001B4322" w:rsidP="001B4322">
      <w:pPr>
        <w:rPr>
          <w:noProof/>
        </w:rPr>
      </w:pPr>
      <w:r>
        <w:rPr>
          <w:rStyle w:val="HideTWBExt"/>
        </w:rPr>
        <w:t>&lt;/Amend&gt;</w:t>
      </w:r>
    </w:p>
    <w:p w14:paraId="19C29D32"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65</w:t>
      </w:r>
      <w:r>
        <w:rPr>
          <w:rStyle w:val="HideTWBExt"/>
          <w:b w:val="0"/>
        </w:rPr>
        <w:t>&lt;/NumAm&gt;</w:t>
      </w:r>
    </w:p>
    <w:p w14:paraId="5A15558A"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F7F68D2" w14:textId="77777777" w:rsidR="001B4322" w:rsidRPr="00676425" w:rsidRDefault="001B4322" w:rsidP="001B4322">
      <w:pPr>
        <w:pStyle w:val="NormalBold"/>
        <w:rPr>
          <w:noProof/>
        </w:rPr>
      </w:pPr>
      <w:r>
        <w:rPr>
          <w:rStyle w:val="HideTWBExt"/>
          <w:b w:val="0"/>
        </w:rPr>
        <w:t>&lt;Article&gt;</w:t>
      </w:r>
      <w:r w:rsidRPr="0059292E">
        <w:t>7. pants – 1. punkts – b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397F998" w14:textId="77777777" w:rsidTr="001B4322">
        <w:trPr>
          <w:jc w:val="center"/>
        </w:trPr>
        <w:tc>
          <w:tcPr>
            <w:tcW w:w="9752" w:type="dxa"/>
            <w:gridSpan w:val="2"/>
          </w:tcPr>
          <w:p w14:paraId="55E52A63" w14:textId="77777777" w:rsidR="001B4322" w:rsidRPr="00676425" w:rsidRDefault="001B4322" w:rsidP="001B4322">
            <w:pPr>
              <w:keepNext/>
              <w:rPr>
                <w:noProof/>
              </w:rPr>
            </w:pPr>
          </w:p>
        </w:tc>
      </w:tr>
      <w:tr w:rsidR="001B4322" w:rsidRPr="00676425" w14:paraId="78D879B5" w14:textId="77777777" w:rsidTr="001B4322">
        <w:trPr>
          <w:jc w:val="center"/>
        </w:trPr>
        <w:tc>
          <w:tcPr>
            <w:tcW w:w="4876" w:type="dxa"/>
          </w:tcPr>
          <w:p w14:paraId="084F3010" w14:textId="77777777" w:rsidR="001B4322" w:rsidRPr="0059292E" w:rsidRDefault="001B4322" w:rsidP="001B4322">
            <w:pPr>
              <w:pStyle w:val="ColumnHeading"/>
              <w:keepNext/>
              <w:rPr>
                <w:noProof/>
              </w:rPr>
            </w:pPr>
            <w:r w:rsidRPr="0059292E">
              <w:t>Komisijas ierosinātais teksts</w:t>
            </w:r>
          </w:p>
        </w:tc>
        <w:tc>
          <w:tcPr>
            <w:tcW w:w="4876" w:type="dxa"/>
          </w:tcPr>
          <w:p w14:paraId="60F3823E" w14:textId="77777777" w:rsidR="001B4322" w:rsidRPr="0059292E" w:rsidRDefault="001B4322" w:rsidP="001B4322">
            <w:pPr>
              <w:pStyle w:val="ColumnHeading"/>
              <w:keepNext/>
              <w:rPr>
                <w:noProof/>
              </w:rPr>
            </w:pPr>
            <w:r w:rsidRPr="0059292E">
              <w:t>Grozījums</w:t>
            </w:r>
          </w:p>
        </w:tc>
      </w:tr>
      <w:tr w:rsidR="001B4322" w:rsidRPr="008B3589" w14:paraId="1297F54D" w14:textId="77777777" w:rsidTr="001B4322">
        <w:trPr>
          <w:jc w:val="center"/>
        </w:trPr>
        <w:tc>
          <w:tcPr>
            <w:tcW w:w="4876" w:type="dxa"/>
          </w:tcPr>
          <w:p w14:paraId="23C21841" w14:textId="77777777" w:rsidR="001B4322" w:rsidRPr="0059292E" w:rsidRDefault="001B4322" w:rsidP="001B4322">
            <w:pPr>
              <w:pStyle w:val="Normal6"/>
              <w:rPr>
                <w:noProof/>
              </w:rPr>
            </w:pPr>
            <w:r w:rsidRPr="0059292E">
              <w:t>(b)</w:t>
            </w:r>
            <w:r w:rsidRPr="0059292E">
              <w:tab/>
              <w:t>veicināt industrijas un citu dalībnieku līdzdalību dalībvalstu līmenī pārrobežu projektu ietvaros;</w:t>
            </w:r>
          </w:p>
        </w:tc>
        <w:tc>
          <w:tcPr>
            <w:tcW w:w="4876" w:type="dxa"/>
          </w:tcPr>
          <w:p w14:paraId="6829470F" w14:textId="77777777" w:rsidR="001B4322" w:rsidRPr="0059292E" w:rsidRDefault="001B4322" w:rsidP="001B4322">
            <w:pPr>
              <w:pStyle w:val="Normal6"/>
              <w:rPr>
                <w:noProof/>
                <w:szCs w:val="24"/>
              </w:rPr>
            </w:pPr>
            <w:r w:rsidRPr="0059292E">
              <w:t>(b)</w:t>
            </w:r>
            <w:r w:rsidRPr="0059292E">
              <w:tab/>
            </w:r>
            <w:r w:rsidRPr="0059292E">
              <w:rPr>
                <w:b/>
                <w:i/>
              </w:rPr>
              <w:t xml:space="preserve">sekmēt, mudināt un </w:t>
            </w:r>
            <w:r w:rsidRPr="0059292E">
              <w:t xml:space="preserve">veicināt </w:t>
            </w:r>
            <w:r w:rsidRPr="0059292E">
              <w:rPr>
                <w:b/>
                <w:i/>
              </w:rPr>
              <w:t>pilsoniskās sabiedrības, patērētāju organizāciju, akadēmisko aprindu un pētnieku,</w:t>
            </w:r>
            <w:r w:rsidRPr="0059292E">
              <w:t xml:space="preserve"> industrijas</w:t>
            </w:r>
            <w:r w:rsidRPr="0059292E">
              <w:rPr>
                <w:b/>
                <w:i/>
              </w:rPr>
              <w:t>, jo īpaši jaunuzņēmumu un MVU,</w:t>
            </w:r>
            <w:r w:rsidRPr="0059292E">
              <w:t xml:space="preserve"> un citu dalībnieku līdzdalību dalībvalstu līmenī pārrobežu projektu ietvaros;</w:t>
            </w:r>
          </w:p>
        </w:tc>
      </w:tr>
    </w:tbl>
    <w:p w14:paraId="6AAA3F32" w14:textId="77777777" w:rsidR="001B4322" w:rsidRPr="00676425" w:rsidRDefault="001B4322" w:rsidP="001B4322">
      <w:pPr>
        <w:rPr>
          <w:noProof/>
        </w:rPr>
      </w:pPr>
      <w:r>
        <w:rPr>
          <w:rStyle w:val="HideTWBExt"/>
        </w:rPr>
        <w:t>&lt;/Amend&gt;</w:t>
      </w:r>
    </w:p>
    <w:p w14:paraId="20475228"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66</w:t>
      </w:r>
      <w:r>
        <w:rPr>
          <w:rStyle w:val="HideTWBExt"/>
          <w:b w:val="0"/>
        </w:rPr>
        <w:t>&lt;/NumAm&gt;</w:t>
      </w:r>
    </w:p>
    <w:p w14:paraId="6B279F12"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A0E6DDF" w14:textId="77777777" w:rsidR="001B4322" w:rsidRPr="00676425" w:rsidRDefault="001B4322" w:rsidP="001B4322">
      <w:pPr>
        <w:pStyle w:val="NormalBold"/>
        <w:rPr>
          <w:noProof/>
        </w:rPr>
      </w:pPr>
      <w:r>
        <w:rPr>
          <w:rStyle w:val="HideTWBExt"/>
          <w:b w:val="0"/>
        </w:rPr>
        <w:t>&lt;Article&gt;</w:t>
      </w:r>
      <w:r w:rsidRPr="0059292E">
        <w:t>7. pants – 1. punkts – ba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C029647" w14:textId="77777777" w:rsidTr="001B4322">
        <w:trPr>
          <w:jc w:val="center"/>
        </w:trPr>
        <w:tc>
          <w:tcPr>
            <w:tcW w:w="9752" w:type="dxa"/>
            <w:gridSpan w:val="2"/>
          </w:tcPr>
          <w:p w14:paraId="4699F96D" w14:textId="77777777" w:rsidR="001B4322" w:rsidRPr="00676425" w:rsidRDefault="001B4322" w:rsidP="001B4322">
            <w:pPr>
              <w:keepNext/>
              <w:rPr>
                <w:noProof/>
              </w:rPr>
            </w:pPr>
          </w:p>
        </w:tc>
      </w:tr>
      <w:tr w:rsidR="001B4322" w:rsidRPr="00676425" w14:paraId="4BAABB77" w14:textId="77777777" w:rsidTr="001B4322">
        <w:trPr>
          <w:jc w:val="center"/>
        </w:trPr>
        <w:tc>
          <w:tcPr>
            <w:tcW w:w="4876" w:type="dxa"/>
          </w:tcPr>
          <w:p w14:paraId="2A4BE6CE" w14:textId="77777777" w:rsidR="001B4322" w:rsidRPr="0059292E" w:rsidRDefault="001B4322" w:rsidP="001B4322">
            <w:pPr>
              <w:pStyle w:val="ColumnHeading"/>
              <w:keepNext/>
              <w:rPr>
                <w:noProof/>
              </w:rPr>
            </w:pPr>
            <w:r w:rsidRPr="0059292E">
              <w:t>Komisijas ierosinātais teksts</w:t>
            </w:r>
          </w:p>
        </w:tc>
        <w:tc>
          <w:tcPr>
            <w:tcW w:w="4876" w:type="dxa"/>
          </w:tcPr>
          <w:p w14:paraId="3CE22B7A" w14:textId="77777777" w:rsidR="001B4322" w:rsidRPr="0059292E" w:rsidRDefault="001B4322" w:rsidP="001B4322">
            <w:pPr>
              <w:pStyle w:val="ColumnHeading"/>
              <w:keepNext/>
              <w:rPr>
                <w:noProof/>
              </w:rPr>
            </w:pPr>
            <w:r w:rsidRPr="0059292E">
              <w:t>Grozījums</w:t>
            </w:r>
          </w:p>
        </w:tc>
      </w:tr>
      <w:tr w:rsidR="001B4322" w:rsidRPr="008B3589" w14:paraId="5D8E3A10" w14:textId="77777777" w:rsidTr="001B4322">
        <w:trPr>
          <w:jc w:val="center"/>
        </w:trPr>
        <w:tc>
          <w:tcPr>
            <w:tcW w:w="4876" w:type="dxa"/>
          </w:tcPr>
          <w:p w14:paraId="6FE69D64" w14:textId="77777777" w:rsidR="001B4322" w:rsidRPr="0059292E" w:rsidRDefault="001B4322" w:rsidP="001B4322">
            <w:pPr>
              <w:pStyle w:val="Normal6"/>
              <w:rPr>
                <w:noProof/>
              </w:rPr>
            </w:pPr>
          </w:p>
        </w:tc>
        <w:tc>
          <w:tcPr>
            <w:tcW w:w="4876" w:type="dxa"/>
          </w:tcPr>
          <w:p w14:paraId="7D310B5F" w14:textId="77777777" w:rsidR="001B4322" w:rsidRPr="0059292E" w:rsidRDefault="001B4322" w:rsidP="001B4322">
            <w:pPr>
              <w:pStyle w:val="Normal6"/>
              <w:rPr>
                <w:noProof/>
                <w:szCs w:val="24"/>
              </w:rPr>
            </w:pPr>
            <w:r w:rsidRPr="0059292E">
              <w:rPr>
                <w:b/>
                <w:i/>
              </w:rPr>
              <w:t>(ba)</w:t>
            </w:r>
            <w:r w:rsidRPr="0059292E">
              <w:rPr>
                <w:b/>
                <w:i/>
              </w:rPr>
              <w:tab/>
              <w:t>stimulēt pārrobežu projektus, jo īpaši attiecībā uz MVU;</w:t>
            </w:r>
          </w:p>
        </w:tc>
      </w:tr>
    </w:tbl>
    <w:p w14:paraId="34567013" w14:textId="77777777" w:rsidR="001B4322" w:rsidRPr="00676425" w:rsidRDefault="001B4322" w:rsidP="001B4322">
      <w:pPr>
        <w:rPr>
          <w:noProof/>
        </w:rPr>
      </w:pPr>
      <w:r>
        <w:rPr>
          <w:rStyle w:val="HideTWBExt"/>
        </w:rPr>
        <w:t>&lt;/Amend&gt;</w:t>
      </w:r>
    </w:p>
    <w:p w14:paraId="731650D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67</w:t>
      </w:r>
      <w:r>
        <w:rPr>
          <w:rStyle w:val="HideTWBExt"/>
          <w:b w:val="0"/>
        </w:rPr>
        <w:t>&lt;/NumAm&gt;</w:t>
      </w:r>
    </w:p>
    <w:p w14:paraId="3A27E39B"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7537E43" w14:textId="77777777" w:rsidR="001B4322" w:rsidRPr="00676425" w:rsidRDefault="001B4322" w:rsidP="001B4322">
      <w:pPr>
        <w:pStyle w:val="NormalBold"/>
        <w:rPr>
          <w:noProof/>
        </w:rPr>
      </w:pPr>
      <w:r>
        <w:rPr>
          <w:rStyle w:val="HideTWBExt"/>
          <w:b w:val="0"/>
        </w:rPr>
        <w:t>&lt;Article&gt;</w:t>
      </w:r>
      <w:r w:rsidRPr="0059292E">
        <w:t>7. pants – 1. punkts – c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C32B684" w14:textId="77777777" w:rsidTr="001B4322">
        <w:trPr>
          <w:jc w:val="center"/>
        </w:trPr>
        <w:tc>
          <w:tcPr>
            <w:tcW w:w="9752" w:type="dxa"/>
            <w:gridSpan w:val="2"/>
          </w:tcPr>
          <w:p w14:paraId="491F98B8" w14:textId="77777777" w:rsidR="001B4322" w:rsidRPr="00676425" w:rsidRDefault="001B4322" w:rsidP="001B4322">
            <w:pPr>
              <w:keepNext/>
              <w:rPr>
                <w:noProof/>
              </w:rPr>
            </w:pPr>
          </w:p>
        </w:tc>
      </w:tr>
      <w:tr w:rsidR="001B4322" w:rsidRPr="00676425" w14:paraId="3502BB47" w14:textId="77777777" w:rsidTr="001B4322">
        <w:trPr>
          <w:jc w:val="center"/>
        </w:trPr>
        <w:tc>
          <w:tcPr>
            <w:tcW w:w="4876" w:type="dxa"/>
          </w:tcPr>
          <w:p w14:paraId="2090C078" w14:textId="77777777" w:rsidR="001B4322" w:rsidRPr="0059292E" w:rsidRDefault="001B4322" w:rsidP="001B4322">
            <w:pPr>
              <w:pStyle w:val="ColumnHeading"/>
              <w:keepNext/>
              <w:rPr>
                <w:noProof/>
              </w:rPr>
            </w:pPr>
            <w:r w:rsidRPr="0059292E">
              <w:t>Komisijas ierosinātais teksts</w:t>
            </w:r>
          </w:p>
        </w:tc>
        <w:tc>
          <w:tcPr>
            <w:tcW w:w="4876" w:type="dxa"/>
          </w:tcPr>
          <w:p w14:paraId="6C347F40" w14:textId="77777777" w:rsidR="001B4322" w:rsidRPr="0059292E" w:rsidRDefault="001B4322" w:rsidP="001B4322">
            <w:pPr>
              <w:pStyle w:val="ColumnHeading"/>
              <w:keepNext/>
              <w:rPr>
                <w:noProof/>
              </w:rPr>
            </w:pPr>
            <w:r w:rsidRPr="0059292E">
              <w:t>Grozījums</w:t>
            </w:r>
          </w:p>
        </w:tc>
      </w:tr>
      <w:tr w:rsidR="001B4322" w:rsidRPr="008B3589" w14:paraId="1F55C5E1" w14:textId="77777777" w:rsidTr="001B4322">
        <w:trPr>
          <w:jc w:val="center"/>
        </w:trPr>
        <w:tc>
          <w:tcPr>
            <w:tcW w:w="4876" w:type="dxa"/>
          </w:tcPr>
          <w:p w14:paraId="44D7648A" w14:textId="77777777" w:rsidR="001B4322" w:rsidRPr="0059292E" w:rsidRDefault="001B4322" w:rsidP="001B4322">
            <w:pPr>
              <w:pStyle w:val="Normal6"/>
              <w:rPr>
                <w:noProof/>
              </w:rPr>
            </w:pPr>
            <w:r w:rsidRPr="0059292E">
              <w:t>(c)</w:t>
            </w:r>
            <w:r w:rsidRPr="0059292E">
              <w:tab/>
              <w:t xml:space="preserve">sadarbībā ar Kompetenču centru veicināt konkrētās nozarēs pastāvošo </w:t>
            </w:r>
            <w:r w:rsidRPr="0059292E">
              <w:rPr>
                <w:b/>
                <w:i/>
              </w:rPr>
              <w:t xml:space="preserve">industriālo </w:t>
            </w:r>
            <w:r w:rsidRPr="0059292E">
              <w:t>problēmu identificēšanu un risināšanu kiberdrošības jomā;</w:t>
            </w:r>
          </w:p>
        </w:tc>
        <w:tc>
          <w:tcPr>
            <w:tcW w:w="4876" w:type="dxa"/>
          </w:tcPr>
          <w:p w14:paraId="1638E27E" w14:textId="77777777" w:rsidR="001B4322" w:rsidRPr="0059292E" w:rsidRDefault="001B4322" w:rsidP="001B4322">
            <w:pPr>
              <w:pStyle w:val="Normal6"/>
              <w:rPr>
                <w:noProof/>
                <w:szCs w:val="24"/>
              </w:rPr>
            </w:pPr>
            <w:r w:rsidRPr="0059292E">
              <w:t>(c)</w:t>
            </w:r>
            <w:r w:rsidRPr="0059292E">
              <w:tab/>
              <w:t>sadarbībā ar Kompetenču centru veicināt konkrētās nozarēs pastāvošo problēmu identificēšanu un risināšanu kiberdrošības jomā</w:t>
            </w:r>
            <w:r w:rsidRPr="0059292E">
              <w:rPr>
                <w:b/>
                <w:i/>
              </w:rPr>
              <w:t>, tostarp attiecībā uz kiberspiegošanu</w:t>
            </w:r>
            <w:r w:rsidRPr="0059292E">
              <w:t>;</w:t>
            </w:r>
          </w:p>
        </w:tc>
      </w:tr>
    </w:tbl>
    <w:p w14:paraId="389514DE" w14:textId="77777777" w:rsidR="001B4322" w:rsidRPr="00676425" w:rsidRDefault="001B4322" w:rsidP="001B4322">
      <w:pPr>
        <w:rPr>
          <w:noProof/>
        </w:rPr>
      </w:pPr>
      <w:r>
        <w:rPr>
          <w:rStyle w:val="HideTWBExt"/>
        </w:rPr>
        <w:t>&lt;/Amend&gt;</w:t>
      </w:r>
    </w:p>
    <w:p w14:paraId="4A4E511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68</w:t>
      </w:r>
      <w:r>
        <w:rPr>
          <w:rStyle w:val="HideTWBExt"/>
          <w:b w:val="0"/>
        </w:rPr>
        <w:t>&lt;/NumAm&gt;</w:t>
      </w:r>
    </w:p>
    <w:p w14:paraId="398A4516"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8893363" w14:textId="77777777" w:rsidR="001B4322" w:rsidRPr="00676425" w:rsidRDefault="001B4322" w:rsidP="001B4322">
      <w:pPr>
        <w:pStyle w:val="NormalBold"/>
        <w:rPr>
          <w:noProof/>
        </w:rPr>
      </w:pPr>
      <w:r>
        <w:rPr>
          <w:rStyle w:val="HideTWBExt"/>
          <w:b w:val="0"/>
        </w:rPr>
        <w:t>&lt;Article&gt;</w:t>
      </w:r>
      <w:r w:rsidRPr="0059292E">
        <w:t>7. pants – 1. punkts – ca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84FD425" w14:textId="77777777" w:rsidTr="001B4322">
        <w:trPr>
          <w:jc w:val="center"/>
        </w:trPr>
        <w:tc>
          <w:tcPr>
            <w:tcW w:w="9752" w:type="dxa"/>
            <w:gridSpan w:val="2"/>
          </w:tcPr>
          <w:p w14:paraId="12852101" w14:textId="77777777" w:rsidR="001B4322" w:rsidRPr="00676425" w:rsidRDefault="001B4322" w:rsidP="001B4322">
            <w:pPr>
              <w:keepNext/>
              <w:rPr>
                <w:noProof/>
              </w:rPr>
            </w:pPr>
          </w:p>
        </w:tc>
      </w:tr>
      <w:tr w:rsidR="001B4322" w:rsidRPr="00676425" w14:paraId="600E1E80" w14:textId="77777777" w:rsidTr="001B4322">
        <w:trPr>
          <w:jc w:val="center"/>
        </w:trPr>
        <w:tc>
          <w:tcPr>
            <w:tcW w:w="4876" w:type="dxa"/>
          </w:tcPr>
          <w:p w14:paraId="498A4C6F" w14:textId="77777777" w:rsidR="001B4322" w:rsidRPr="0059292E" w:rsidRDefault="001B4322" w:rsidP="001B4322">
            <w:pPr>
              <w:pStyle w:val="ColumnHeading"/>
              <w:keepNext/>
              <w:rPr>
                <w:noProof/>
              </w:rPr>
            </w:pPr>
            <w:r w:rsidRPr="0059292E">
              <w:t>Komisijas ierosinātais teksts</w:t>
            </w:r>
          </w:p>
        </w:tc>
        <w:tc>
          <w:tcPr>
            <w:tcW w:w="4876" w:type="dxa"/>
          </w:tcPr>
          <w:p w14:paraId="59A3129E" w14:textId="77777777" w:rsidR="001B4322" w:rsidRPr="0059292E" w:rsidRDefault="001B4322" w:rsidP="001B4322">
            <w:pPr>
              <w:pStyle w:val="ColumnHeading"/>
              <w:keepNext/>
              <w:rPr>
                <w:noProof/>
              </w:rPr>
            </w:pPr>
            <w:r w:rsidRPr="0059292E">
              <w:t>Grozījums</w:t>
            </w:r>
          </w:p>
        </w:tc>
      </w:tr>
      <w:tr w:rsidR="001B4322" w:rsidRPr="008B3589" w14:paraId="0CF5ADAF" w14:textId="77777777" w:rsidTr="001B4322">
        <w:trPr>
          <w:jc w:val="center"/>
        </w:trPr>
        <w:tc>
          <w:tcPr>
            <w:tcW w:w="4876" w:type="dxa"/>
          </w:tcPr>
          <w:p w14:paraId="18B4EBF2" w14:textId="77777777" w:rsidR="001B4322" w:rsidRPr="0059292E" w:rsidRDefault="001B4322" w:rsidP="001B4322">
            <w:pPr>
              <w:pStyle w:val="Normal6"/>
              <w:rPr>
                <w:noProof/>
              </w:rPr>
            </w:pPr>
          </w:p>
        </w:tc>
        <w:tc>
          <w:tcPr>
            <w:tcW w:w="4876" w:type="dxa"/>
          </w:tcPr>
          <w:p w14:paraId="6FCC556A" w14:textId="77777777" w:rsidR="001B4322" w:rsidRPr="0059292E" w:rsidRDefault="001B4322" w:rsidP="001B4322">
            <w:pPr>
              <w:pStyle w:val="Normal6"/>
              <w:rPr>
                <w:noProof/>
                <w:szCs w:val="24"/>
              </w:rPr>
            </w:pPr>
            <w:r w:rsidRPr="0059292E">
              <w:rPr>
                <w:b/>
                <w:i/>
              </w:rPr>
              <w:t>(ca)</w:t>
            </w:r>
            <w:r w:rsidRPr="0059292E">
              <w:rPr>
                <w:b/>
                <w:i/>
              </w:rPr>
              <w:tab/>
              <w:t>cieši sadarboties ar nacionālajām standartizācijas organizācijām, lai nodrošinātu esošo standartu ieviešanu un iesaistītu visas attiecīgās ieinteresētās personas, jo īpaši MVU, jaunu standartu noteikšanā;</w:t>
            </w:r>
          </w:p>
        </w:tc>
      </w:tr>
    </w:tbl>
    <w:p w14:paraId="4814D4E3" w14:textId="77777777" w:rsidR="001B4322" w:rsidRPr="00676425" w:rsidRDefault="001B4322" w:rsidP="001B4322">
      <w:pPr>
        <w:rPr>
          <w:noProof/>
        </w:rPr>
      </w:pPr>
      <w:r>
        <w:rPr>
          <w:rStyle w:val="HideTWBExt"/>
        </w:rPr>
        <w:t>&lt;/Amend&gt;</w:t>
      </w:r>
    </w:p>
    <w:p w14:paraId="6237D8C9"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69</w:t>
      </w:r>
      <w:r>
        <w:rPr>
          <w:rStyle w:val="HideTWBExt"/>
          <w:b w:val="0"/>
        </w:rPr>
        <w:t>&lt;/NumAm&gt;</w:t>
      </w:r>
    </w:p>
    <w:p w14:paraId="13848C6F"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F0C4A00" w14:textId="77777777" w:rsidR="001B4322" w:rsidRPr="00676425" w:rsidRDefault="001B4322" w:rsidP="001B4322">
      <w:pPr>
        <w:pStyle w:val="NormalBold"/>
        <w:rPr>
          <w:noProof/>
        </w:rPr>
      </w:pPr>
      <w:r>
        <w:rPr>
          <w:rStyle w:val="HideTWBExt"/>
          <w:b w:val="0"/>
        </w:rPr>
        <w:t>&lt;Article&gt;</w:t>
      </w:r>
      <w:r w:rsidRPr="0059292E">
        <w:t>7. pants – 1. punkts – e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2F69A84" w14:textId="77777777" w:rsidTr="001B4322">
        <w:trPr>
          <w:jc w:val="center"/>
        </w:trPr>
        <w:tc>
          <w:tcPr>
            <w:tcW w:w="9752" w:type="dxa"/>
            <w:gridSpan w:val="2"/>
          </w:tcPr>
          <w:p w14:paraId="757FCD5F" w14:textId="77777777" w:rsidR="001B4322" w:rsidRPr="00676425" w:rsidRDefault="001B4322" w:rsidP="001B4322">
            <w:pPr>
              <w:keepNext/>
              <w:rPr>
                <w:noProof/>
              </w:rPr>
            </w:pPr>
          </w:p>
        </w:tc>
      </w:tr>
      <w:tr w:rsidR="001B4322" w:rsidRPr="00676425" w14:paraId="0F950693" w14:textId="77777777" w:rsidTr="001B4322">
        <w:trPr>
          <w:jc w:val="center"/>
        </w:trPr>
        <w:tc>
          <w:tcPr>
            <w:tcW w:w="4876" w:type="dxa"/>
          </w:tcPr>
          <w:p w14:paraId="09928E1A" w14:textId="77777777" w:rsidR="001B4322" w:rsidRPr="0059292E" w:rsidRDefault="001B4322" w:rsidP="001B4322">
            <w:pPr>
              <w:pStyle w:val="ColumnHeading"/>
              <w:keepNext/>
              <w:rPr>
                <w:noProof/>
              </w:rPr>
            </w:pPr>
            <w:r w:rsidRPr="0059292E">
              <w:t>Komisijas ierosinātais teksts</w:t>
            </w:r>
          </w:p>
        </w:tc>
        <w:tc>
          <w:tcPr>
            <w:tcW w:w="4876" w:type="dxa"/>
          </w:tcPr>
          <w:p w14:paraId="56622E3F" w14:textId="77777777" w:rsidR="001B4322" w:rsidRPr="0059292E" w:rsidRDefault="001B4322" w:rsidP="001B4322">
            <w:pPr>
              <w:pStyle w:val="ColumnHeading"/>
              <w:keepNext/>
              <w:rPr>
                <w:noProof/>
              </w:rPr>
            </w:pPr>
            <w:r w:rsidRPr="0059292E">
              <w:t>Grozījums</w:t>
            </w:r>
          </w:p>
        </w:tc>
      </w:tr>
      <w:tr w:rsidR="001B4322" w:rsidRPr="008B3589" w14:paraId="5F35FF0C" w14:textId="77777777" w:rsidTr="001B4322">
        <w:trPr>
          <w:jc w:val="center"/>
        </w:trPr>
        <w:tc>
          <w:tcPr>
            <w:tcW w:w="4876" w:type="dxa"/>
          </w:tcPr>
          <w:p w14:paraId="6329E727" w14:textId="77777777" w:rsidR="001B4322" w:rsidRPr="0059292E" w:rsidRDefault="001B4322" w:rsidP="001B4322">
            <w:pPr>
              <w:pStyle w:val="Normal6"/>
              <w:rPr>
                <w:noProof/>
              </w:rPr>
            </w:pPr>
            <w:r w:rsidRPr="0059292E">
              <w:t>(e)</w:t>
            </w:r>
            <w:r w:rsidRPr="0059292E">
              <w:tab/>
              <w:t xml:space="preserve">veicināt sinerģiju veidošanu ar attiecīgajiem pasākumiem valsts </w:t>
            </w:r>
            <w:r w:rsidRPr="0059292E">
              <w:rPr>
                <w:b/>
                <w:i/>
              </w:rPr>
              <w:t>un</w:t>
            </w:r>
            <w:r w:rsidRPr="0059292E">
              <w:t xml:space="preserve"> reģionu līmenī;</w:t>
            </w:r>
          </w:p>
        </w:tc>
        <w:tc>
          <w:tcPr>
            <w:tcW w:w="4876" w:type="dxa"/>
          </w:tcPr>
          <w:p w14:paraId="5995B462" w14:textId="77777777" w:rsidR="001B4322" w:rsidRPr="0059292E" w:rsidRDefault="001B4322" w:rsidP="001B4322">
            <w:pPr>
              <w:pStyle w:val="Normal6"/>
              <w:rPr>
                <w:noProof/>
                <w:szCs w:val="24"/>
              </w:rPr>
            </w:pPr>
            <w:r w:rsidRPr="0059292E">
              <w:t>(e)</w:t>
            </w:r>
            <w:r w:rsidRPr="0059292E">
              <w:tab/>
              <w:t>veicināt sinerģiju veidošanu ar attiecīgajiem pasākumiem valsts</w:t>
            </w:r>
            <w:r w:rsidRPr="0059292E">
              <w:rPr>
                <w:b/>
                <w:i/>
              </w:rPr>
              <w:t xml:space="preserve">, </w:t>
            </w:r>
            <w:r w:rsidRPr="0059292E">
              <w:t xml:space="preserve">reģionu </w:t>
            </w:r>
            <w:r w:rsidRPr="0059292E">
              <w:rPr>
                <w:b/>
                <w:i/>
              </w:rPr>
              <w:t>un</w:t>
            </w:r>
            <w:r w:rsidRPr="0059292E">
              <w:t xml:space="preserve"> </w:t>
            </w:r>
            <w:r w:rsidRPr="0059292E">
              <w:rPr>
                <w:b/>
                <w:i/>
              </w:rPr>
              <w:t>vietējā</w:t>
            </w:r>
            <w:r w:rsidRPr="0059292E">
              <w:t xml:space="preserve"> līmenī</w:t>
            </w:r>
            <w:r w:rsidRPr="0059292E">
              <w:rPr>
                <w:b/>
                <w:i/>
              </w:rPr>
              <w:t>, lai panāktu Savienības drošību</w:t>
            </w:r>
            <w:r w:rsidRPr="0059292E">
              <w:t>;</w:t>
            </w:r>
          </w:p>
        </w:tc>
      </w:tr>
    </w:tbl>
    <w:p w14:paraId="35865B55" w14:textId="77777777" w:rsidR="001B4322" w:rsidRPr="00676425" w:rsidRDefault="001B4322" w:rsidP="001B4322">
      <w:pPr>
        <w:rPr>
          <w:noProof/>
        </w:rPr>
      </w:pPr>
      <w:r>
        <w:rPr>
          <w:rStyle w:val="HideTWBExt"/>
        </w:rPr>
        <w:t>&lt;/Amend&gt;</w:t>
      </w:r>
    </w:p>
    <w:p w14:paraId="7E6A9BE6"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70</w:t>
      </w:r>
      <w:r>
        <w:rPr>
          <w:rStyle w:val="HideTWBExt"/>
          <w:b w:val="0"/>
        </w:rPr>
        <w:t>&lt;/NumAm&gt;</w:t>
      </w:r>
    </w:p>
    <w:p w14:paraId="5AEBC67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22952BE" w14:textId="77777777" w:rsidR="001B4322" w:rsidRPr="00676425" w:rsidRDefault="001B4322" w:rsidP="001B4322">
      <w:pPr>
        <w:pStyle w:val="NormalBold"/>
        <w:rPr>
          <w:noProof/>
        </w:rPr>
      </w:pPr>
      <w:r>
        <w:rPr>
          <w:rStyle w:val="HideTWBExt"/>
          <w:b w:val="0"/>
        </w:rPr>
        <w:t>&lt;Article&gt;</w:t>
      </w:r>
      <w:r w:rsidRPr="0059292E">
        <w:t>7. pants – 1. punkts – fa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B0AD679" w14:textId="77777777" w:rsidTr="001B4322">
        <w:trPr>
          <w:jc w:val="center"/>
        </w:trPr>
        <w:tc>
          <w:tcPr>
            <w:tcW w:w="9752" w:type="dxa"/>
            <w:gridSpan w:val="2"/>
          </w:tcPr>
          <w:p w14:paraId="26580D81" w14:textId="77777777" w:rsidR="001B4322" w:rsidRPr="00676425" w:rsidRDefault="001B4322" w:rsidP="001B4322">
            <w:pPr>
              <w:keepNext/>
              <w:rPr>
                <w:noProof/>
              </w:rPr>
            </w:pPr>
          </w:p>
        </w:tc>
      </w:tr>
      <w:tr w:rsidR="001B4322" w:rsidRPr="00676425" w14:paraId="5534537B" w14:textId="77777777" w:rsidTr="001B4322">
        <w:trPr>
          <w:jc w:val="center"/>
        </w:trPr>
        <w:tc>
          <w:tcPr>
            <w:tcW w:w="4876" w:type="dxa"/>
          </w:tcPr>
          <w:p w14:paraId="09D293D0" w14:textId="77777777" w:rsidR="001B4322" w:rsidRPr="0059292E" w:rsidRDefault="001B4322" w:rsidP="001B4322">
            <w:pPr>
              <w:pStyle w:val="ColumnHeading"/>
              <w:keepNext/>
              <w:rPr>
                <w:noProof/>
              </w:rPr>
            </w:pPr>
            <w:r w:rsidRPr="0059292E">
              <w:t>Komisijas ierosinātais teksts</w:t>
            </w:r>
          </w:p>
        </w:tc>
        <w:tc>
          <w:tcPr>
            <w:tcW w:w="4876" w:type="dxa"/>
          </w:tcPr>
          <w:p w14:paraId="6E7D3A59" w14:textId="77777777" w:rsidR="001B4322" w:rsidRPr="0059292E" w:rsidRDefault="001B4322" w:rsidP="001B4322">
            <w:pPr>
              <w:pStyle w:val="ColumnHeading"/>
              <w:keepNext/>
              <w:rPr>
                <w:noProof/>
              </w:rPr>
            </w:pPr>
            <w:r w:rsidRPr="0059292E">
              <w:t>Grozījums</w:t>
            </w:r>
          </w:p>
        </w:tc>
      </w:tr>
      <w:tr w:rsidR="001B4322" w:rsidRPr="008B3589" w14:paraId="44921914" w14:textId="77777777" w:rsidTr="001B4322">
        <w:trPr>
          <w:jc w:val="center"/>
        </w:trPr>
        <w:tc>
          <w:tcPr>
            <w:tcW w:w="4876" w:type="dxa"/>
          </w:tcPr>
          <w:p w14:paraId="537365EE" w14:textId="77777777" w:rsidR="001B4322" w:rsidRPr="0059292E" w:rsidRDefault="001B4322" w:rsidP="001B4322">
            <w:pPr>
              <w:pStyle w:val="Normal6"/>
              <w:rPr>
                <w:noProof/>
              </w:rPr>
            </w:pPr>
          </w:p>
        </w:tc>
        <w:tc>
          <w:tcPr>
            <w:tcW w:w="4876" w:type="dxa"/>
          </w:tcPr>
          <w:p w14:paraId="0D1A49E9" w14:textId="77777777" w:rsidR="001B4322" w:rsidRPr="0059292E" w:rsidRDefault="001B4322" w:rsidP="001B4322">
            <w:pPr>
              <w:pStyle w:val="Normal6"/>
              <w:rPr>
                <w:noProof/>
                <w:szCs w:val="24"/>
              </w:rPr>
            </w:pPr>
            <w:r w:rsidRPr="0059292E">
              <w:rPr>
                <w:b/>
                <w:i/>
              </w:rPr>
              <w:t>(fa)</w:t>
            </w:r>
            <w:r w:rsidRPr="0059292E">
              <w:rPr>
                <w:b/>
                <w:i/>
              </w:rPr>
              <w:tab/>
              <w:t>veicināt un izplatīt kopīgu minimālo kiberdrošības izglītības programmu sadarbībā ar attiecīgajām struktūrām dalībvalstīs;</w:t>
            </w:r>
          </w:p>
        </w:tc>
      </w:tr>
    </w:tbl>
    <w:p w14:paraId="33D8FF44" w14:textId="77777777" w:rsidR="001B4322" w:rsidRPr="00676425" w:rsidRDefault="001B4322" w:rsidP="001B4322">
      <w:pPr>
        <w:rPr>
          <w:noProof/>
        </w:rPr>
      </w:pPr>
      <w:r>
        <w:rPr>
          <w:rStyle w:val="HideTWBExt"/>
        </w:rPr>
        <w:t>&lt;/Amend&gt;</w:t>
      </w:r>
    </w:p>
    <w:p w14:paraId="26C595DE"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71</w:t>
      </w:r>
      <w:r>
        <w:rPr>
          <w:rStyle w:val="HideTWBExt"/>
          <w:b w:val="0"/>
        </w:rPr>
        <w:t>&lt;/NumAm&gt;</w:t>
      </w:r>
    </w:p>
    <w:p w14:paraId="0513280A"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AF3B890" w14:textId="77777777" w:rsidR="001B4322" w:rsidRPr="00676425" w:rsidRDefault="001B4322" w:rsidP="001B4322">
      <w:pPr>
        <w:pStyle w:val="NormalBold"/>
        <w:rPr>
          <w:noProof/>
        </w:rPr>
      </w:pPr>
      <w:r>
        <w:rPr>
          <w:rStyle w:val="HideTWBExt"/>
          <w:b w:val="0"/>
        </w:rPr>
        <w:t>&lt;Article&gt;</w:t>
      </w:r>
      <w:r w:rsidRPr="0059292E">
        <w:t>7. pants – 1. punkts – g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0E01194" w14:textId="77777777" w:rsidTr="001B4322">
        <w:trPr>
          <w:jc w:val="center"/>
        </w:trPr>
        <w:tc>
          <w:tcPr>
            <w:tcW w:w="9752" w:type="dxa"/>
            <w:gridSpan w:val="2"/>
          </w:tcPr>
          <w:p w14:paraId="02FC373F" w14:textId="77777777" w:rsidR="001B4322" w:rsidRPr="00676425" w:rsidRDefault="001B4322" w:rsidP="001B4322">
            <w:pPr>
              <w:keepNext/>
              <w:rPr>
                <w:noProof/>
              </w:rPr>
            </w:pPr>
          </w:p>
        </w:tc>
      </w:tr>
      <w:tr w:rsidR="001B4322" w:rsidRPr="00676425" w14:paraId="6D4E5367" w14:textId="77777777" w:rsidTr="001B4322">
        <w:trPr>
          <w:jc w:val="center"/>
        </w:trPr>
        <w:tc>
          <w:tcPr>
            <w:tcW w:w="4876" w:type="dxa"/>
          </w:tcPr>
          <w:p w14:paraId="4F0F1C41" w14:textId="77777777" w:rsidR="001B4322" w:rsidRPr="0059292E" w:rsidRDefault="001B4322" w:rsidP="001B4322">
            <w:pPr>
              <w:pStyle w:val="ColumnHeading"/>
              <w:keepNext/>
              <w:rPr>
                <w:noProof/>
              </w:rPr>
            </w:pPr>
            <w:r w:rsidRPr="0059292E">
              <w:t>Komisijas ierosinātais teksts</w:t>
            </w:r>
          </w:p>
        </w:tc>
        <w:tc>
          <w:tcPr>
            <w:tcW w:w="4876" w:type="dxa"/>
          </w:tcPr>
          <w:p w14:paraId="11BBD104" w14:textId="77777777" w:rsidR="001B4322" w:rsidRPr="0059292E" w:rsidRDefault="001B4322" w:rsidP="001B4322">
            <w:pPr>
              <w:pStyle w:val="ColumnHeading"/>
              <w:keepNext/>
              <w:rPr>
                <w:noProof/>
              </w:rPr>
            </w:pPr>
            <w:r w:rsidRPr="0059292E">
              <w:t>Grozījums</w:t>
            </w:r>
          </w:p>
        </w:tc>
      </w:tr>
      <w:tr w:rsidR="001B4322" w:rsidRPr="008B3589" w14:paraId="5E809201" w14:textId="77777777" w:rsidTr="001B4322">
        <w:trPr>
          <w:jc w:val="center"/>
        </w:trPr>
        <w:tc>
          <w:tcPr>
            <w:tcW w:w="4876" w:type="dxa"/>
          </w:tcPr>
          <w:p w14:paraId="70E28529" w14:textId="77777777" w:rsidR="001B4322" w:rsidRPr="0059292E" w:rsidRDefault="001B4322" w:rsidP="001B4322">
            <w:pPr>
              <w:pStyle w:val="Normal6"/>
              <w:rPr>
                <w:noProof/>
              </w:rPr>
            </w:pPr>
            <w:r w:rsidRPr="0059292E">
              <w:t>(g)</w:t>
            </w:r>
            <w:r w:rsidRPr="0059292E">
              <w:tab/>
              <w:t>valsts</w:t>
            </w:r>
            <w:r w:rsidRPr="0059292E">
              <w:rPr>
                <w:b/>
                <w:i/>
              </w:rPr>
              <w:t xml:space="preserve"> vai </w:t>
            </w:r>
            <w:r w:rsidRPr="0059292E">
              <w:t>reģionu līmenī popularizēt un izplatīt Tīkla, kiberdrošības kompetenču kopienas un Kompetenču centra attiecīgos paveiktā darba rezultātus;</w:t>
            </w:r>
          </w:p>
        </w:tc>
        <w:tc>
          <w:tcPr>
            <w:tcW w:w="4876" w:type="dxa"/>
          </w:tcPr>
          <w:p w14:paraId="3D1B61B8" w14:textId="77777777" w:rsidR="001B4322" w:rsidRPr="0059292E" w:rsidRDefault="001B4322" w:rsidP="001B4322">
            <w:pPr>
              <w:pStyle w:val="Normal6"/>
              <w:rPr>
                <w:noProof/>
                <w:szCs w:val="24"/>
              </w:rPr>
            </w:pPr>
            <w:r w:rsidRPr="0059292E">
              <w:t>(g)</w:t>
            </w:r>
            <w:r w:rsidRPr="0059292E">
              <w:tab/>
              <w:t>valsts</w:t>
            </w:r>
            <w:r w:rsidRPr="0059292E">
              <w:rPr>
                <w:b/>
                <w:i/>
              </w:rPr>
              <w:t xml:space="preserve">, </w:t>
            </w:r>
            <w:r w:rsidRPr="0059292E">
              <w:t>reģionu</w:t>
            </w:r>
            <w:r w:rsidRPr="0059292E">
              <w:rPr>
                <w:b/>
                <w:i/>
              </w:rPr>
              <w:t xml:space="preserve"> un vietējā</w:t>
            </w:r>
            <w:r w:rsidRPr="0059292E">
              <w:t xml:space="preserve"> līmenī popularizēt un izplatīt Tīkla, kiberdrošības kompetenču kopienas un Kompetenču centra attiecīgos paveiktā darba rezultātus;</w:t>
            </w:r>
          </w:p>
        </w:tc>
      </w:tr>
    </w:tbl>
    <w:p w14:paraId="056E191E" w14:textId="77777777" w:rsidR="001B4322" w:rsidRPr="00676425" w:rsidRDefault="001B4322" w:rsidP="001B4322">
      <w:pPr>
        <w:rPr>
          <w:noProof/>
        </w:rPr>
      </w:pPr>
      <w:r>
        <w:rPr>
          <w:rStyle w:val="HideTWBExt"/>
        </w:rPr>
        <w:t>&lt;/Amend&gt;</w:t>
      </w:r>
    </w:p>
    <w:p w14:paraId="6BC644D3"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72</w:t>
      </w:r>
      <w:r>
        <w:rPr>
          <w:rStyle w:val="HideTWBExt"/>
          <w:b w:val="0"/>
        </w:rPr>
        <w:t>&lt;/NumAm&gt;</w:t>
      </w:r>
    </w:p>
    <w:p w14:paraId="304B43F2"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27A66F7" w14:textId="77777777" w:rsidR="001B4322" w:rsidRPr="00676425" w:rsidRDefault="001B4322" w:rsidP="001B4322">
      <w:pPr>
        <w:pStyle w:val="NormalBold"/>
        <w:rPr>
          <w:noProof/>
        </w:rPr>
      </w:pPr>
      <w:r>
        <w:rPr>
          <w:rStyle w:val="HideTWBExt"/>
          <w:b w:val="0"/>
        </w:rPr>
        <w:t>&lt;Article&gt;</w:t>
      </w:r>
      <w:r w:rsidRPr="0059292E">
        <w:t>7. pants – 1. punkts – h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E8F9988" w14:textId="77777777" w:rsidTr="001B4322">
        <w:trPr>
          <w:jc w:val="center"/>
        </w:trPr>
        <w:tc>
          <w:tcPr>
            <w:tcW w:w="9752" w:type="dxa"/>
            <w:gridSpan w:val="2"/>
          </w:tcPr>
          <w:p w14:paraId="3CCCF995" w14:textId="77777777" w:rsidR="001B4322" w:rsidRPr="00676425" w:rsidRDefault="001B4322" w:rsidP="001B4322">
            <w:pPr>
              <w:keepNext/>
              <w:rPr>
                <w:noProof/>
              </w:rPr>
            </w:pPr>
          </w:p>
        </w:tc>
      </w:tr>
      <w:tr w:rsidR="001B4322" w:rsidRPr="00676425" w14:paraId="7925B0E4" w14:textId="77777777" w:rsidTr="001B4322">
        <w:trPr>
          <w:jc w:val="center"/>
        </w:trPr>
        <w:tc>
          <w:tcPr>
            <w:tcW w:w="4876" w:type="dxa"/>
          </w:tcPr>
          <w:p w14:paraId="0601A611" w14:textId="77777777" w:rsidR="001B4322" w:rsidRPr="0059292E" w:rsidRDefault="001B4322" w:rsidP="001B4322">
            <w:pPr>
              <w:pStyle w:val="ColumnHeading"/>
              <w:keepNext/>
              <w:rPr>
                <w:noProof/>
              </w:rPr>
            </w:pPr>
            <w:r w:rsidRPr="0059292E">
              <w:t>Komisijas ierosinātais teksts</w:t>
            </w:r>
          </w:p>
        </w:tc>
        <w:tc>
          <w:tcPr>
            <w:tcW w:w="4876" w:type="dxa"/>
          </w:tcPr>
          <w:p w14:paraId="084C7B5F" w14:textId="77777777" w:rsidR="001B4322" w:rsidRPr="0059292E" w:rsidRDefault="001B4322" w:rsidP="001B4322">
            <w:pPr>
              <w:pStyle w:val="ColumnHeading"/>
              <w:keepNext/>
              <w:rPr>
                <w:noProof/>
              </w:rPr>
            </w:pPr>
            <w:r w:rsidRPr="0059292E">
              <w:t>Grozījums</w:t>
            </w:r>
          </w:p>
        </w:tc>
      </w:tr>
      <w:tr w:rsidR="001B4322" w:rsidRPr="008B3589" w14:paraId="12E7BEE0" w14:textId="77777777" w:rsidTr="001B4322">
        <w:trPr>
          <w:jc w:val="center"/>
        </w:trPr>
        <w:tc>
          <w:tcPr>
            <w:tcW w:w="4876" w:type="dxa"/>
          </w:tcPr>
          <w:p w14:paraId="360022AD" w14:textId="77777777" w:rsidR="001B4322" w:rsidRPr="0059292E" w:rsidRDefault="001B4322" w:rsidP="001B4322">
            <w:pPr>
              <w:pStyle w:val="Normal6"/>
              <w:rPr>
                <w:noProof/>
              </w:rPr>
            </w:pPr>
            <w:r w:rsidRPr="0059292E">
              <w:t>(h)</w:t>
            </w:r>
            <w:r w:rsidRPr="0059292E">
              <w:tab/>
              <w:t>novērtēt to subjektu pieteikumus kļūt par kiberdrošības kompetenču kopienas daļu, kas iedibināti tajā pašā dalībvalstī, kur koordinācijas centrs.</w:t>
            </w:r>
          </w:p>
        </w:tc>
        <w:tc>
          <w:tcPr>
            <w:tcW w:w="4876" w:type="dxa"/>
          </w:tcPr>
          <w:p w14:paraId="3E3F0676" w14:textId="77777777" w:rsidR="001B4322" w:rsidRPr="0059292E" w:rsidRDefault="001B4322" w:rsidP="001B4322">
            <w:pPr>
              <w:pStyle w:val="Normal6"/>
              <w:rPr>
                <w:noProof/>
                <w:szCs w:val="24"/>
              </w:rPr>
            </w:pPr>
            <w:r w:rsidRPr="0059292E">
              <w:t>(h)</w:t>
            </w:r>
            <w:r w:rsidRPr="0059292E">
              <w:tab/>
              <w:t xml:space="preserve">novērtēt to subjektu </w:t>
            </w:r>
            <w:r w:rsidRPr="0059292E">
              <w:rPr>
                <w:b/>
                <w:i/>
              </w:rPr>
              <w:t xml:space="preserve">un privātpersonu </w:t>
            </w:r>
            <w:r w:rsidRPr="0059292E">
              <w:t>pieteikumus kļūt par kiberdrošības kompetenču kopienas daļu, kas iedibināti tajā pašā dalībvalstī, kur koordinācijas centrs.</w:t>
            </w:r>
          </w:p>
        </w:tc>
      </w:tr>
    </w:tbl>
    <w:p w14:paraId="5F926154" w14:textId="77777777" w:rsidR="001B4322" w:rsidRPr="00676425" w:rsidRDefault="001B4322" w:rsidP="001B4322">
      <w:pPr>
        <w:rPr>
          <w:noProof/>
        </w:rPr>
      </w:pPr>
      <w:r>
        <w:rPr>
          <w:rStyle w:val="HideTWBExt"/>
        </w:rPr>
        <w:t>&lt;/Amend&gt;</w:t>
      </w:r>
    </w:p>
    <w:p w14:paraId="0DACB813"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73</w:t>
      </w:r>
      <w:r>
        <w:rPr>
          <w:rStyle w:val="HideTWBExt"/>
          <w:b w:val="0"/>
        </w:rPr>
        <w:t>&lt;/NumAm&gt;</w:t>
      </w:r>
    </w:p>
    <w:p w14:paraId="361E5B3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59EFEB0" w14:textId="77777777" w:rsidR="001B4322" w:rsidRPr="00676425" w:rsidRDefault="001B4322" w:rsidP="001B4322">
      <w:pPr>
        <w:pStyle w:val="NormalBold"/>
        <w:rPr>
          <w:noProof/>
        </w:rPr>
      </w:pPr>
      <w:r>
        <w:rPr>
          <w:rStyle w:val="HideTWBExt"/>
          <w:b w:val="0"/>
        </w:rPr>
        <w:t>&lt;Article&gt;</w:t>
      </w:r>
      <w:r w:rsidRPr="0059292E">
        <w:t>7. pants – 1. punkts – ha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8C5C0C2" w14:textId="77777777" w:rsidTr="001B4322">
        <w:trPr>
          <w:jc w:val="center"/>
        </w:trPr>
        <w:tc>
          <w:tcPr>
            <w:tcW w:w="9752" w:type="dxa"/>
            <w:gridSpan w:val="2"/>
          </w:tcPr>
          <w:p w14:paraId="7F9D835F" w14:textId="77777777" w:rsidR="001B4322" w:rsidRPr="00676425" w:rsidRDefault="001B4322" w:rsidP="001B4322">
            <w:pPr>
              <w:keepNext/>
              <w:rPr>
                <w:noProof/>
              </w:rPr>
            </w:pPr>
          </w:p>
        </w:tc>
      </w:tr>
      <w:tr w:rsidR="001B4322" w:rsidRPr="00676425" w14:paraId="4D67E6A8" w14:textId="77777777" w:rsidTr="001B4322">
        <w:trPr>
          <w:jc w:val="center"/>
        </w:trPr>
        <w:tc>
          <w:tcPr>
            <w:tcW w:w="4876" w:type="dxa"/>
          </w:tcPr>
          <w:p w14:paraId="3580A606" w14:textId="77777777" w:rsidR="001B4322" w:rsidRPr="0059292E" w:rsidRDefault="001B4322" w:rsidP="001B4322">
            <w:pPr>
              <w:pStyle w:val="ColumnHeading"/>
              <w:keepNext/>
              <w:rPr>
                <w:noProof/>
              </w:rPr>
            </w:pPr>
            <w:r w:rsidRPr="0059292E">
              <w:t>Komisijas ierosinātais teksts</w:t>
            </w:r>
          </w:p>
        </w:tc>
        <w:tc>
          <w:tcPr>
            <w:tcW w:w="4876" w:type="dxa"/>
          </w:tcPr>
          <w:p w14:paraId="236DFBF7" w14:textId="77777777" w:rsidR="001B4322" w:rsidRPr="0059292E" w:rsidRDefault="001B4322" w:rsidP="001B4322">
            <w:pPr>
              <w:pStyle w:val="ColumnHeading"/>
              <w:keepNext/>
              <w:rPr>
                <w:noProof/>
              </w:rPr>
            </w:pPr>
            <w:r w:rsidRPr="0059292E">
              <w:t>Grozījums</w:t>
            </w:r>
          </w:p>
        </w:tc>
      </w:tr>
      <w:tr w:rsidR="001B4322" w:rsidRPr="008B3589" w14:paraId="528703DA" w14:textId="77777777" w:rsidTr="001B4322">
        <w:trPr>
          <w:jc w:val="center"/>
        </w:trPr>
        <w:tc>
          <w:tcPr>
            <w:tcW w:w="4876" w:type="dxa"/>
          </w:tcPr>
          <w:p w14:paraId="26089027" w14:textId="77777777" w:rsidR="001B4322" w:rsidRPr="0059292E" w:rsidRDefault="001B4322" w:rsidP="001B4322">
            <w:pPr>
              <w:pStyle w:val="Normal6"/>
              <w:rPr>
                <w:noProof/>
              </w:rPr>
            </w:pPr>
          </w:p>
        </w:tc>
        <w:tc>
          <w:tcPr>
            <w:tcW w:w="4876" w:type="dxa"/>
          </w:tcPr>
          <w:p w14:paraId="318EE8D5" w14:textId="77777777" w:rsidR="001B4322" w:rsidRPr="0059292E" w:rsidRDefault="001B4322" w:rsidP="001B4322">
            <w:pPr>
              <w:pStyle w:val="Normal6"/>
              <w:rPr>
                <w:noProof/>
                <w:szCs w:val="24"/>
              </w:rPr>
            </w:pPr>
            <w:r w:rsidRPr="0059292E">
              <w:rPr>
                <w:b/>
                <w:i/>
              </w:rPr>
              <w:t>(ha)</w:t>
            </w:r>
            <w:r w:rsidRPr="0059292E">
              <w:rPr>
                <w:b/>
                <w:i/>
              </w:rPr>
              <w:tab/>
              <w:t>veicināt izpratnes veidošanas kampaņas, jo īpaši MVU, un sadarbībā ar Kompetenču centru nodrošināt vajadzīgās prasmes un risinājumus kiberdrošības jomā.</w:t>
            </w:r>
          </w:p>
        </w:tc>
      </w:tr>
    </w:tbl>
    <w:p w14:paraId="20AB9F2F" w14:textId="77777777" w:rsidR="001B4322" w:rsidRPr="00676425" w:rsidRDefault="001B4322" w:rsidP="001B4322">
      <w:pPr>
        <w:rPr>
          <w:noProof/>
        </w:rPr>
      </w:pPr>
      <w:r>
        <w:rPr>
          <w:rStyle w:val="HideTWBExt"/>
        </w:rPr>
        <w:t>&lt;/Amend&gt;</w:t>
      </w:r>
    </w:p>
    <w:p w14:paraId="73069182"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74</w:t>
      </w:r>
      <w:r>
        <w:rPr>
          <w:rStyle w:val="HideTWBExt"/>
          <w:b w:val="0"/>
        </w:rPr>
        <w:t>&lt;/NumAm&gt;</w:t>
      </w:r>
    </w:p>
    <w:p w14:paraId="5E091459"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D5E785F" w14:textId="77777777" w:rsidR="001B4322" w:rsidRPr="00676425" w:rsidRDefault="001B4322" w:rsidP="001B4322">
      <w:pPr>
        <w:pStyle w:val="NormalBold"/>
        <w:rPr>
          <w:noProof/>
        </w:rPr>
      </w:pPr>
      <w:r>
        <w:rPr>
          <w:rStyle w:val="HideTWBExt"/>
          <w:b w:val="0"/>
        </w:rPr>
        <w:t>&lt;Article&gt;</w:t>
      </w:r>
      <w:r w:rsidRPr="0059292E">
        <w:t>8. pants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8FD694C" w14:textId="77777777" w:rsidTr="001B4322">
        <w:trPr>
          <w:jc w:val="center"/>
        </w:trPr>
        <w:tc>
          <w:tcPr>
            <w:tcW w:w="9752" w:type="dxa"/>
            <w:gridSpan w:val="2"/>
          </w:tcPr>
          <w:p w14:paraId="4C3C866A" w14:textId="77777777" w:rsidR="001B4322" w:rsidRPr="00676425" w:rsidRDefault="001B4322" w:rsidP="001B4322">
            <w:pPr>
              <w:keepNext/>
              <w:rPr>
                <w:noProof/>
              </w:rPr>
            </w:pPr>
          </w:p>
        </w:tc>
      </w:tr>
      <w:tr w:rsidR="001B4322" w:rsidRPr="00676425" w14:paraId="6364747F" w14:textId="77777777" w:rsidTr="001B4322">
        <w:trPr>
          <w:jc w:val="center"/>
        </w:trPr>
        <w:tc>
          <w:tcPr>
            <w:tcW w:w="4876" w:type="dxa"/>
          </w:tcPr>
          <w:p w14:paraId="3CBD6BD1" w14:textId="77777777" w:rsidR="001B4322" w:rsidRPr="0059292E" w:rsidRDefault="001B4322" w:rsidP="001B4322">
            <w:pPr>
              <w:pStyle w:val="ColumnHeading"/>
              <w:keepNext/>
              <w:rPr>
                <w:noProof/>
              </w:rPr>
            </w:pPr>
            <w:r w:rsidRPr="0059292E">
              <w:t>Komisijas ierosinātais teksts</w:t>
            </w:r>
          </w:p>
        </w:tc>
        <w:tc>
          <w:tcPr>
            <w:tcW w:w="4876" w:type="dxa"/>
          </w:tcPr>
          <w:p w14:paraId="49DDF748" w14:textId="77777777" w:rsidR="001B4322" w:rsidRPr="0059292E" w:rsidRDefault="001B4322" w:rsidP="001B4322">
            <w:pPr>
              <w:pStyle w:val="ColumnHeading"/>
              <w:keepNext/>
              <w:rPr>
                <w:noProof/>
              </w:rPr>
            </w:pPr>
            <w:r w:rsidRPr="0059292E">
              <w:t>Grozījums</w:t>
            </w:r>
          </w:p>
        </w:tc>
      </w:tr>
      <w:tr w:rsidR="001B4322" w:rsidRPr="008B3589" w14:paraId="241538C7" w14:textId="77777777" w:rsidTr="001B4322">
        <w:trPr>
          <w:jc w:val="center"/>
        </w:trPr>
        <w:tc>
          <w:tcPr>
            <w:tcW w:w="4876" w:type="dxa"/>
          </w:tcPr>
          <w:p w14:paraId="1FD62932" w14:textId="77777777" w:rsidR="001B4322" w:rsidRPr="0059292E" w:rsidRDefault="001B4322" w:rsidP="001B4322">
            <w:pPr>
              <w:pStyle w:val="Normal6"/>
              <w:rPr>
                <w:noProof/>
              </w:rPr>
            </w:pPr>
            <w:r w:rsidRPr="0059292E">
              <w:t>1.</w:t>
            </w:r>
            <w:r w:rsidRPr="0059292E">
              <w:tab/>
              <w:t>Kiberdrošības kompetenču kopiena sekmē 3. pantā minētā Kompetenču centra pamatuzdevuma izpildi, kā arī uzlabo un izplata lietpratību kiberdrošības jomā visā Savienībā.</w:t>
            </w:r>
          </w:p>
        </w:tc>
        <w:tc>
          <w:tcPr>
            <w:tcW w:w="4876" w:type="dxa"/>
          </w:tcPr>
          <w:p w14:paraId="75F71CB5" w14:textId="77777777" w:rsidR="001B4322" w:rsidRPr="0059292E" w:rsidRDefault="001B4322" w:rsidP="001B4322">
            <w:pPr>
              <w:pStyle w:val="Normal6"/>
              <w:rPr>
                <w:noProof/>
                <w:szCs w:val="24"/>
              </w:rPr>
            </w:pPr>
            <w:r w:rsidRPr="0059292E">
              <w:t>1.</w:t>
            </w:r>
            <w:r w:rsidRPr="0059292E">
              <w:tab/>
              <w:t>Kiberdrošības kompetenču kopiena sekmē 3. pantā minētā Kompetenču centra pamatuzdevuma izpildi, kā arī uzlabo un izplata lietpratību kiberdrošības jomā visā Savienībā</w:t>
            </w:r>
            <w:r w:rsidRPr="0059292E">
              <w:rPr>
                <w:b/>
                <w:i/>
              </w:rPr>
              <w:t xml:space="preserve"> un nodrošina tehnisko lietpratību</w:t>
            </w:r>
            <w:r w:rsidRPr="0059292E">
              <w:t>.</w:t>
            </w:r>
          </w:p>
        </w:tc>
      </w:tr>
    </w:tbl>
    <w:p w14:paraId="5D2FE8DB" w14:textId="77777777" w:rsidR="001B4322" w:rsidRPr="00676425" w:rsidRDefault="001B4322" w:rsidP="001B4322">
      <w:pPr>
        <w:rPr>
          <w:noProof/>
        </w:rPr>
      </w:pPr>
      <w:r>
        <w:rPr>
          <w:rStyle w:val="HideTWBExt"/>
        </w:rPr>
        <w:t>&lt;/Amend&gt;</w:t>
      </w:r>
    </w:p>
    <w:p w14:paraId="12050D1A"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75</w:t>
      </w:r>
      <w:r>
        <w:rPr>
          <w:rStyle w:val="HideTWBExt"/>
          <w:b w:val="0"/>
        </w:rPr>
        <w:t>&lt;/NumAm&gt;</w:t>
      </w:r>
    </w:p>
    <w:p w14:paraId="66D4555E"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ADBD674" w14:textId="77777777" w:rsidR="001B4322" w:rsidRPr="00676425" w:rsidRDefault="001B4322" w:rsidP="001B4322">
      <w:pPr>
        <w:pStyle w:val="NormalBold"/>
        <w:rPr>
          <w:noProof/>
        </w:rPr>
      </w:pPr>
      <w:r>
        <w:rPr>
          <w:rStyle w:val="HideTWBExt"/>
          <w:b w:val="0"/>
        </w:rPr>
        <w:t>&lt;Article&gt;</w:t>
      </w:r>
      <w:r w:rsidRPr="0059292E">
        <w:t>8. pants – 2.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58D9E9C" w14:textId="77777777" w:rsidTr="001B4322">
        <w:trPr>
          <w:jc w:val="center"/>
        </w:trPr>
        <w:tc>
          <w:tcPr>
            <w:tcW w:w="9752" w:type="dxa"/>
            <w:gridSpan w:val="2"/>
          </w:tcPr>
          <w:p w14:paraId="5EBF2224" w14:textId="77777777" w:rsidR="001B4322" w:rsidRPr="00676425" w:rsidRDefault="001B4322" w:rsidP="001B4322">
            <w:pPr>
              <w:keepNext/>
              <w:rPr>
                <w:noProof/>
              </w:rPr>
            </w:pPr>
          </w:p>
        </w:tc>
      </w:tr>
      <w:tr w:rsidR="001B4322" w:rsidRPr="00676425" w14:paraId="79C19F99" w14:textId="77777777" w:rsidTr="001B4322">
        <w:trPr>
          <w:jc w:val="center"/>
        </w:trPr>
        <w:tc>
          <w:tcPr>
            <w:tcW w:w="4876" w:type="dxa"/>
          </w:tcPr>
          <w:p w14:paraId="050AB738" w14:textId="77777777" w:rsidR="001B4322" w:rsidRPr="0059292E" w:rsidRDefault="001B4322" w:rsidP="001B4322">
            <w:pPr>
              <w:pStyle w:val="ColumnHeading"/>
              <w:keepNext/>
              <w:rPr>
                <w:noProof/>
              </w:rPr>
            </w:pPr>
            <w:r w:rsidRPr="0059292E">
              <w:t>Komisijas ierosinātais teksts</w:t>
            </w:r>
          </w:p>
        </w:tc>
        <w:tc>
          <w:tcPr>
            <w:tcW w:w="4876" w:type="dxa"/>
          </w:tcPr>
          <w:p w14:paraId="07238C14" w14:textId="77777777" w:rsidR="001B4322" w:rsidRPr="0059292E" w:rsidRDefault="001B4322" w:rsidP="001B4322">
            <w:pPr>
              <w:pStyle w:val="ColumnHeading"/>
              <w:keepNext/>
              <w:rPr>
                <w:noProof/>
              </w:rPr>
            </w:pPr>
            <w:r w:rsidRPr="0059292E">
              <w:t>Grozījums</w:t>
            </w:r>
          </w:p>
        </w:tc>
      </w:tr>
      <w:tr w:rsidR="001B4322" w:rsidRPr="008B3589" w14:paraId="6328D2CD" w14:textId="77777777" w:rsidTr="001B4322">
        <w:trPr>
          <w:jc w:val="center"/>
        </w:trPr>
        <w:tc>
          <w:tcPr>
            <w:tcW w:w="4876" w:type="dxa"/>
          </w:tcPr>
          <w:p w14:paraId="1414A39A" w14:textId="77777777" w:rsidR="001B4322" w:rsidRPr="0059292E" w:rsidRDefault="001B4322" w:rsidP="001B4322">
            <w:pPr>
              <w:pStyle w:val="Normal6"/>
              <w:rPr>
                <w:noProof/>
              </w:rPr>
            </w:pPr>
            <w:r w:rsidRPr="0059292E">
              <w:t>2.</w:t>
            </w:r>
            <w:r w:rsidRPr="0059292E">
              <w:tab/>
              <w:t>Kiberdrošības kompetenču kopienu veido industrija, akadēmiskās un bezpeļņas pētniecības organizācijas un asociācijas, kā arī publiskie subjekti un citi subjekti, kas nodarbojas ar tehniskiem un ar darbību saistītiem jautājumiem. Tā apvieno galvenās ieinteresētās personas attiecībā uz kiberdrošības tehnoloģiskajām un industriālajām spējām Savienībā. Kopienai savā darbībā jāiesaista nacionālie koordinācijas centri, kā arī Savienības iestādes un struktūras ar atbilstošu lietpratību.</w:t>
            </w:r>
          </w:p>
        </w:tc>
        <w:tc>
          <w:tcPr>
            <w:tcW w:w="4876" w:type="dxa"/>
          </w:tcPr>
          <w:p w14:paraId="76D4F786" w14:textId="77777777" w:rsidR="001B4322" w:rsidRPr="0059292E" w:rsidRDefault="001B4322" w:rsidP="001B4322">
            <w:pPr>
              <w:pStyle w:val="Normal6"/>
              <w:rPr>
                <w:noProof/>
                <w:szCs w:val="24"/>
              </w:rPr>
            </w:pPr>
            <w:r w:rsidRPr="0059292E">
              <w:t>2.</w:t>
            </w:r>
            <w:r w:rsidRPr="0059292E">
              <w:tab/>
              <w:t xml:space="preserve">Kiberdrošības kompetenču kopienu veido </w:t>
            </w:r>
            <w:r w:rsidRPr="0059292E">
              <w:rPr>
                <w:b/>
                <w:i/>
              </w:rPr>
              <w:t xml:space="preserve">pilsoniskā sabiedrība, </w:t>
            </w:r>
            <w:r w:rsidRPr="0059292E">
              <w:t xml:space="preserve">industrija, </w:t>
            </w:r>
            <w:r w:rsidRPr="0059292E">
              <w:rPr>
                <w:b/>
                <w:i/>
              </w:rPr>
              <w:t xml:space="preserve">tostarp MVU, Eiropas standartizācijas organizācijas, lietotāju apvienības, </w:t>
            </w:r>
            <w:r w:rsidRPr="0059292E">
              <w:t xml:space="preserve">akadēmiskās un bezpeļņas pētniecības organizācijas un asociācijas, </w:t>
            </w:r>
            <w:r w:rsidRPr="0059292E">
              <w:rPr>
                <w:b/>
                <w:i/>
              </w:rPr>
              <w:t xml:space="preserve">kas darbojas valsts vai Eiropas līmenī, </w:t>
            </w:r>
            <w:r w:rsidRPr="0059292E">
              <w:t>kā arī publiskie subjekti un citi subjekti</w:t>
            </w:r>
            <w:r w:rsidRPr="0059292E">
              <w:rPr>
                <w:b/>
                <w:i/>
              </w:rPr>
              <w:t xml:space="preserve"> vai privātpersonas</w:t>
            </w:r>
            <w:r w:rsidRPr="0059292E">
              <w:t>, kas nodarbojas ar tehniskiem un ar darbību saistītiem jautājumiem. Tā apvieno galvenās ieinteresētās personas attiecībā uz kiberdrošības tehnoloģiskajām un industriālajām</w:t>
            </w:r>
            <w:r w:rsidRPr="0059292E">
              <w:rPr>
                <w:b/>
                <w:i/>
              </w:rPr>
              <w:t>, sociālajām, akadēmiskajām un pētniecības</w:t>
            </w:r>
            <w:r w:rsidRPr="0059292E">
              <w:t xml:space="preserve"> spējām</w:t>
            </w:r>
            <w:r w:rsidRPr="0059292E">
              <w:rPr>
                <w:b/>
                <w:i/>
              </w:rPr>
              <w:t xml:space="preserve"> un iespējām</w:t>
            </w:r>
            <w:r w:rsidRPr="0059292E">
              <w:t xml:space="preserve"> Savienībā. Kopienai savā darbībā jāiesaista nacionālie koordinācijas centri, kā arī Savienības iestādes un struktūras ar atbilstošu lietpratību.</w:t>
            </w:r>
          </w:p>
        </w:tc>
      </w:tr>
    </w:tbl>
    <w:p w14:paraId="302BFDE1" w14:textId="77777777" w:rsidR="001B4322" w:rsidRPr="00676425" w:rsidRDefault="001B4322" w:rsidP="001B4322">
      <w:pPr>
        <w:rPr>
          <w:noProof/>
        </w:rPr>
      </w:pPr>
      <w:r>
        <w:rPr>
          <w:rStyle w:val="HideTWBExt"/>
        </w:rPr>
        <w:t>&lt;/Amend&gt;</w:t>
      </w:r>
    </w:p>
    <w:p w14:paraId="22B780CC"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76</w:t>
      </w:r>
      <w:r>
        <w:rPr>
          <w:rStyle w:val="HideTWBExt"/>
          <w:b w:val="0"/>
        </w:rPr>
        <w:t>&lt;/NumAm&gt;</w:t>
      </w:r>
    </w:p>
    <w:p w14:paraId="74D4E6B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26A36401" w14:textId="77777777" w:rsidR="001B4322" w:rsidRPr="00676425" w:rsidRDefault="001B4322" w:rsidP="001B4322">
      <w:pPr>
        <w:pStyle w:val="NormalBold"/>
        <w:rPr>
          <w:noProof/>
        </w:rPr>
      </w:pPr>
      <w:r>
        <w:rPr>
          <w:rStyle w:val="HideTWBExt"/>
          <w:b w:val="0"/>
        </w:rPr>
        <w:t>&lt;Article&gt;</w:t>
      </w:r>
      <w:r w:rsidRPr="0059292E">
        <w:t>8. pants – 3.a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D16C126" w14:textId="77777777" w:rsidTr="001B4322">
        <w:trPr>
          <w:jc w:val="center"/>
        </w:trPr>
        <w:tc>
          <w:tcPr>
            <w:tcW w:w="9752" w:type="dxa"/>
            <w:gridSpan w:val="2"/>
          </w:tcPr>
          <w:p w14:paraId="65404152" w14:textId="77777777" w:rsidR="001B4322" w:rsidRPr="00676425" w:rsidRDefault="001B4322" w:rsidP="001B4322">
            <w:pPr>
              <w:keepNext/>
              <w:rPr>
                <w:noProof/>
              </w:rPr>
            </w:pPr>
          </w:p>
        </w:tc>
      </w:tr>
      <w:tr w:rsidR="001B4322" w:rsidRPr="00676425" w14:paraId="25E8D809" w14:textId="77777777" w:rsidTr="001B4322">
        <w:trPr>
          <w:jc w:val="center"/>
        </w:trPr>
        <w:tc>
          <w:tcPr>
            <w:tcW w:w="4876" w:type="dxa"/>
          </w:tcPr>
          <w:p w14:paraId="1CFCD142" w14:textId="77777777" w:rsidR="001B4322" w:rsidRPr="0059292E" w:rsidRDefault="001B4322" w:rsidP="001B4322">
            <w:pPr>
              <w:pStyle w:val="ColumnHeading"/>
              <w:keepNext/>
              <w:rPr>
                <w:noProof/>
              </w:rPr>
            </w:pPr>
            <w:r w:rsidRPr="0059292E">
              <w:t>Komisijas ierosinātais teksts</w:t>
            </w:r>
          </w:p>
        </w:tc>
        <w:tc>
          <w:tcPr>
            <w:tcW w:w="4876" w:type="dxa"/>
          </w:tcPr>
          <w:p w14:paraId="29F48D98" w14:textId="77777777" w:rsidR="001B4322" w:rsidRPr="0059292E" w:rsidRDefault="001B4322" w:rsidP="001B4322">
            <w:pPr>
              <w:pStyle w:val="ColumnHeading"/>
              <w:keepNext/>
              <w:rPr>
                <w:noProof/>
              </w:rPr>
            </w:pPr>
            <w:r w:rsidRPr="0059292E">
              <w:t>Grozījums</w:t>
            </w:r>
          </w:p>
        </w:tc>
      </w:tr>
      <w:tr w:rsidR="001B4322" w:rsidRPr="008B3589" w14:paraId="1365C092" w14:textId="77777777" w:rsidTr="001B4322">
        <w:trPr>
          <w:jc w:val="center"/>
        </w:trPr>
        <w:tc>
          <w:tcPr>
            <w:tcW w:w="4876" w:type="dxa"/>
          </w:tcPr>
          <w:p w14:paraId="70B4A69C" w14:textId="77777777" w:rsidR="001B4322" w:rsidRPr="0059292E" w:rsidRDefault="001B4322" w:rsidP="001B4322">
            <w:pPr>
              <w:pStyle w:val="Normal6"/>
              <w:rPr>
                <w:noProof/>
              </w:rPr>
            </w:pPr>
          </w:p>
        </w:tc>
        <w:tc>
          <w:tcPr>
            <w:tcW w:w="4876" w:type="dxa"/>
          </w:tcPr>
          <w:p w14:paraId="5D68AA9A" w14:textId="77777777" w:rsidR="001B4322" w:rsidRPr="0059292E" w:rsidRDefault="001B4322" w:rsidP="001B4322">
            <w:pPr>
              <w:pStyle w:val="Normal6"/>
              <w:rPr>
                <w:noProof/>
                <w:szCs w:val="24"/>
              </w:rPr>
            </w:pPr>
            <w:r w:rsidRPr="0059292E">
              <w:rPr>
                <w:b/>
                <w:i/>
              </w:rPr>
              <w:t>3.a</w:t>
            </w:r>
            <w:r w:rsidRPr="0059292E">
              <w:rPr>
                <w:b/>
                <w:i/>
              </w:rPr>
              <w:tab/>
              <w:t>Visa infrastruktūra, objekti, aktīvi un resursi, ko finansē Kompetenču centrs, atrodas dalībvalstu teritorijā.</w:t>
            </w:r>
          </w:p>
        </w:tc>
      </w:tr>
    </w:tbl>
    <w:p w14:paraId="419966B9" w14:textId="77777777" w:rsidR="001B4322" w:rsidRPr="00676425" w:rsidRDefault="001B4322" w:rsidP="001B4322">
      <w:pPr>
        <w:rPr>
          <w:noProof/>
        </w:rPr>
      </w:pPr>
      <w:r>
        <w:rPr>
          <w:rStyle w:val="HideTWBExt"/>
          <w:lang w:val="en-GB"/>
        </w:rPr>
        <w:t>&lt;/Amend&gt;</w:t>
      </w:r>
    </w:p>
    <w:p w14:paraId="35069E33" w14:textId="77777777" w:rsidR="001B4322" w:rsidRPr="00676425" w:rsidRDefault="001B4322" w:rsidP="001B4322">
      <w:pPr>
        <w:pStyle w:val="AMNumberTabs"/>
        <w:keepNext/>
        <w:rPr>
          <w:noProof/>
        </w:rPr>
      </w:pPr>
      <w:r>
        <w:rPr>
          <w:rStyle w:val="HideTWBExt"/>
          <w:b w:val="0"/>
          <w:lang w:val="en-GB"/>
        </w:rPr>
        <w:t>&lt;Amend&gt;</w:t>
      </w:r>
      <w:r w:rsidRPr="0059292E">
        <w:t>Grozījums Nr.</w:t>
      </w:r>
      <w:r w:rsidRPr="0059292E">
        <w:tab/>
      </w:r>
      <w:r w:rsidRPr="0059292E">
        <w:tab/>
      </w:r>
      <w:r>
        <w:rPr>
          <w:rStyle w:val="HideTWBExt"/>
          <w:b w:val="0"/>
          <w:lang w:val="en-GB"/>
        </w:rPr>
        <w:t>&lt;NumAm&gt;</w:t>
      </w:r>
      <w:r w:rsidRPr="0059292E">
        <w:t>77</w:t>
      </w:r>
      <w:r>
        <w:rPr>
          <w:rStyle w:val="HideTWBExt"/>
          <w:b w:val="0"/>
          <w:lang w:val="en-GB"/>
        </w:rPr>
        <w:t>&lt;/NumAm&gt;</w:t>
      </w:r>
    </w:p>
    <w:p w14:paraId="59EFDFF2" w14:textId="77777777" w:rsidR="001B4322" w:rsidRPr="00676425" w:rsidRDefault="001B4322" w:rsidP="001B4322">
      <w:pPr>
        <w:pStyle w:val="NormalBold12b"/>
        <w:rPr>
          <w:noProof/>
        </w:rPr>
      </w:pPr>
      <w:r>
        <w:rPr>
          <w:rStyle w:val="HideTWBExt"/>
          <w:b w:val="0"/>
          <w:lang w:val="en-GB"/>
        </w:rPr>
        <w:t>&lt;DocAmend&gt;</w:t>
      </w:r>
      <w:r w:rsidRPr="0059292E">
        <w:t>Regulas priekšlikums</w:t>
      </w:r>
      <w:r>
        <w:rPr>
          <w:rStyle w:val="HideTWBExt"/>
          <w:b w:val="0"/>
          <w:lang w:val="en-GB"/>
        </w:rPr>
        <w:t>&lt;/DocAmend&gt;</w:t>
      </w:r>
    </w:p>
    <w:p w14:paraId="626F2373" w14:textId="77777777" w:rsidR="001B4322" w:rsidRPr="00676425" w:rsidRDefault="001B4322" w:rsidP="001B4322">
      <w:pPr>
        <w:pStyle w:val="NormalBold"/>
        <w:rPr>
          <w:noProof/>
        </w:rPr>
      </w:pPr>
      <w:r>
        <w:rPr>
          <w:rStyle w:val="HideTWBExt"/>
          <w:b w:val="0"/>
        </w:rPr>
        <w:t>&lt;Article&gt;</w:t>
      </w:r>
      <w:r w:rsidRPr="0059292E">
        <w:t>8. pants – 4.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129A579" w14:textId="77777777" w:rsidTr="001B4322">
        <w:trPr>
          <w:jc w:val="center"/>
        </w:trPr>
        <w:tc>
          <w:tcPr>
            <w:tcW w:w="9752" w:type="dxa"/>
            <w:gridSpan w:val="2"/>
          </w:tcPr>
          <w:p w14:paraId="5CAFD921" w14:textId="77777777" w:rsidR="001B4322" w:rsidRPr="00676425" w:rsidRDefault="001B4322" w:rsidP="001B4322">
            <w:pPr>
              <w:keepNext/>
              <w:rPr>
                <w:noProof/>
              </w:rPr>
            </w:pPr>
          </w:p>
        </w:tc>
      </w:tr>
      <w:tr w:rsidR="001B4322" w:rsidRPr="00676425" w14:paraId="0CDA6C51" w14:textId="77777777" w:rsidTr="001B4322">
        <w:trPr>
          <w:jc w:val="center"/>
        </w:trPr>
        <w:tc>
          <w:tcPr>
            <w:tcW w:w="4876" w:type="dxa"/>
          </w:tcPr>
          <w:p w14:paraId="15BDEEAC" w14:textId="77777777" w:rsidR="001B4322" w:rsidRPr="0059292E" w:rsidRDefault="001B4322" w:rsidP="001B4322">
            <w:pPr>
              <w:pStyle w:val="ColumnHeading"/>
              <w:keepNext/>
              <w:rPr>
                <w:noProof/>
              </w:rPr>
            </w:pPr>
            <w:r w:rsidRPr="0059292E">
              <w:t>Komisijas ierosinātais teksts</w:t>
            </w:r>
          </w:p>
        </w:tc>
        <w:tc>
          <w:tcPr>
            <w:tcW w:w="4876" w:type="dxa"/>
          </w:tcPr>
          <w:p w14:paraId="3279FC8D" w14:textId="77777777" w:rsidR="001B4322" w:rsidRPr="0059292E" w:rsidRDefault="001B4322" w:rsidP="001B4322">
            <w:pPr>
              <w:pStyle w:val="ColumnHeading"/>
              <w:keepNext/>
              <w:rPr>
                <w:noProof/>
              </w:rPr>
            </w:pPr>
            <w:r w:rsidRPr="0059292E">
              <w:t>Grozījums</w:t>
            </w:r>
          </w:p>
        </w:tc>
      </w:tr>
      <w:tr w:rsidR="001B4322" w:rsidRPr="008B3589" w14:paraId="48BA8686" w14:textId="77777777" w:rsidTr="001B4322">
        <w:trPr>
          <w:jc w:val="center"/>
        </w:trPr>
        <w:tc>
          <w:tcPr>
            <w:tcW w:w="4876" w:type="dxa"/>
          </w:tcPr>
          <w:p w14:paraId="327A10A8" w14:textId="77777777" w:rsidR="001B4322" w:rsidRPr="0059292E" w:rsidRDefault="001B4322" w:rsidP="001B4322">
            <w:pPr>
              <w:pStyle w:val="Normal6"/>
              <w:rPr>
                <w:noProof/>
              </w:rPr>
            </w:pPr>
            <w:r w:rsidRPr="0059292E">
              <w:t>4.</w:t>
            </w:r>
            <w:r w:rsidRPr="0059292E">
              <w:tab/>
              <w:t>Kompetenču centrs akreditē subjektus</w:t>
            </w:r>
            <w:r w:rsidRPr="0059292E">
              <w:rPr>
                <w:b/>
                <w:i/>
              </w:rPr>
              <w:t>, kas saskaņā ar valsts tiesību aktiem ir iedibināti</w:t>
            </w:r>
            <w:r w:rsidRPr="0059292E">
              <w:t xml:space="preserve"> kā kiberdrošības kompetenču kopienas </w:t>
            </w:r>
            <w:r w:rsidRPr="0059292E">
              <w:rPr>
                <w:b/>
                <w:i/>
              </w:rPr>
              <w:t>locekļi</w:t>
            </w:r>
            <w:r w:rsidRPr="0059292E">
              <w:t>, balstoties uz 3.</w:t>
            </w:r>
            <w:r w:rsidRPr="0059292E">
              <w:rPr>
                <w:b/>
                <w:i/>
              </w:rPr>
              <w:t> </w:t>
            </w:r>
            <w:r w:rsidRPr="0059292E">
              <w:t>punktā noteikto atbilstības kritēriju novērtējumu, ko veic tās dalībvalsts nacionālais koordinācijas centrs, kurā attiecīgais subjekts ir iedibināts. Akreditācija ir beztermiņa, taču Kompetenču centrs to jebkurā laikā var atsaukt, ja tas vai attiecīgais nacionālais koordinācijas centrs uzskata, ka subjekts neatbilst 3. punktā noteiktajiem kritērijiem, vai gadījumos, kad šāda rīcība atbilst attiecīgajiem noteikumiem, kas izklāstīti Regulas XXX [jaunā Finanšu regula] 136. pantā.</w:t>
            </w:r>
          </w:p>
        </w:tc>
        <w:tc>
          <w:tcPr>
            <w:tcW w:w="4876" w:type="dxa"/>
          </w:tcPr>
          <w:p w14:paraId="0FDDBD79" w14:textId="77777777" w:rsidR="001B4322" w:rsidRPr="0059292E" w:rsidRDefault="001B4322" w:rsidP="001B4322">
            <w:pPr>
              <w:pStyle w:val="Normal6"/>
              <w:rPr>
                <w:noProof/>
                <w:szCs w:val="24"/>
              </w:rPr>
            </w:pPr>
            <w:r w:rsidRPr="0059292E">
              <w:t>4.</w:t>
            </w:r>
            <w:r w:rsidRPr="0059292E">
              <w:tab/>
              <w:t>Kompetenču centrs akreditē subjektus</w:t>
            </w:r>
            <w:r w:rsidRPr="0059292E">
              <w:rPr>
                <w:b/>
                <w:i/>
              </w:rPr>
              <w:t xml:space="preserve"> 3. punkta nozīmē</w:t>
            </w:r>
            <w:r w:rsidRPr="0059292E">
              <w:t xml:space="preserve"> kā kiberdrošības kompetenču kopienas </w:t>
            </w:r>
            <w:r w:rsidRPr="0059292E">
              <w:rPr>
                <w:b/>
                <w:i/>
              </w:rPr>
              <w:t>locekļus</w:t>
            </w:r>
            <w:r w:rsidRPr="0059292E">
              <w:t>, balstoties uz 3.</w:t>
            </w:r>
            <w:r w:rsidRPr="0059292E">
              <w:rPr>
                <w:b/>
                <w:i/>
              </w:rPr>
              <w:t xml:space="preserve"> </w:t>
            </w:r>
            <w:r w:rsidRPr="0059292E">
              <w:t>punktā noteikto atbilstības kritēriju novērtējumu, ko veic tās dalībvalsts nacionālais koordinācijas centrs, kurā attiecīgais subjekts ir iedibināts. Akreditācija ir beztermiņa, taču Kompetenču centrs to jebkurā laikā var atsaukt, ja tas vai attiecīgais nacionālais koordinācijas centrs uzskata, ka subjekts neatbilst 3. punktā noteiktajiem kritērijiem, vai gadījumos, kad šāda rīcība atbilst attiecīgajiem noteikumiem, kas izklāstīti Regulas XXX [jaunā Finanšu regula] 136. pantā.</w:t>
            </w:r>
          </w:p>
        </w:tc>
      </w:tr>
    </w:tbl>
    <w:p w14:paraId="36C7AC08" w14:textId="77777777" w:rsidR="001B4322" w:rsidRPr="00676425" w:rsidRDefault="001B4322" w:rsidP="001B4322">
      <w:pPr>
        <w:rPr>
          <w:noProof/>
        </w:rPr>
      </w:pPr>
      <w:r>
        <w:rPr>
          <w:rStyle w:val="HideTWBExt"/>
        </w:rPr>
        <w:t>&lt;/Amend&gt;</w:t>
      </w:r>
    </w:p>
    <w:p w14:paraId="251F7138"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78</w:t>
      </w:r>
      <w:r>
        <w:rPr>
          <w:rStyle w:val="HideTWBExt"/>
          <w:b w:val="0"/>
        </w:rPr>
        <w:t>&lt;/NumAm&gt;</w:t>
      </w:r>
    </w:p>
    <w:p w14:paraId="424741AB"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2AF0C2C" w14:textId="77777777" w:rsidR="001B4322" w:rsidRPr="00676425" w:rsidRDefault="001B4322" w:rsidP="001B4322">
      <w:pPr>
        <w:pStyle w:val="NormalBold"/>
        <w:rPr>
          <w:noProof/>
        </w:rPr>
      </w:pPr>
      <w:r>
        <w:rPr>
          <w:rStyle w:val="HideTWBExt"/>
          <w:b w:val="0"/>
        </w:rPr>
        <w:t>&lt;Article&gt;</w:t>
      </w:r>
      <w:r w:rsidRPr="0059292E">
        <w:t>8. pants – 4.a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D2FA1C4" w14:textId="77777777" w:rsidTr="001B4322">
        <w:trPr>
          <w:jc w:val="center"/>
        </w:trPr>
        <w:tc>
          <w:tcPr>
            <w:tcW w:w="9752" w:type="dxa"/>
            <w:gridSpan w:val="2"/>
          </w:tcPr>
          <w:p w14:paraId="5072BFA9" w14:textId="77777777" w:rsidR="001B4322" w:rsidRPr="00676425" w:rsidRDefault="001B4322" w:rsidP="001B4322">
            <w:pPr>
              <w:keepNext/>
              <w:rPr>
                <w:noProof/>
              </w:rPr>
            </w:pPr>
          </w:p>
        </w:tc>
      </w:tr>
      <w:tr w:rsidR="001B4322" w:rsidRPr="00676425" w14:paraId="05FF3C39" w14:textId="77777777" w:rsidTr="001B4322">
        <w:trPr>
          <w:jc w:val="center"/>
        </w:trPr>
        <w:tc>
          <w:tcPr>
            <w:tcW w:w="4876" w:type="dxa"/>
          </w:tcPr>
          <w:p w14:paraId="075DC136" w14:textId="77777777" w:rsidR="001B4322" w:rsidRPr="0059292E" w:rsidRDefault="001B4322" w:rsidP="001B4322">
            <w:pPr>
              <w:pStyle w:val="ColumnHeading"/>
              <w:keepNext/>
              <w:rPr>
                <w:noProof/>
              </w:rPr>
            </w:pPr>
            <w:r w:rsidRPr="0059292E">
              <w:t>Komisijas ierosinātais teksts</w:t>
            </w:r>
          </w:p>
        </w:tc>
        <w:tc>
          <w:tcPr>
            <w:tcW w:w="4876" w:type="dxa"/>
          </w:tcPr>
          <w:p w14:paraId="32C9E266" w14:textId="77777777" w:rsidR="001B4322" w:rsidRPr="0059292E" w:rsidRDefault="001B4322" w:rsidP="001B4322">
            <w:pPr>
              <w:pStyle w:val="ColumnHeading"/>
              <w:keepNext/>
              <w:rPr>
                <w:noProof/>
              </w:rPr>
            </w:pPr>
            <w:r w:rsidRPr="0059292E">
              <w:t>Grozījums</w:t>
            </w:r>
          </w:p>
        </w:tc>
      </w:tr>
      <w:tr w:rsidR="001B4322" w:rsidRPr="008B3589" w14:paraId="2ACC8240" w14:textId="77777777" w:rsidTr="001B4322">
        <w:trPr>
          <w:jc w:val="center"/>
        </w:trPr>
        <w:tc>
          <w:tcPr>
            <w:tcW w:w="4876" w:type="dxa"/>
          </w:tcPr>
          <w:p w14:paraId="2BB61007" w14:textId="77777777" w:rsidR="001B4322" w:rsidRPr="0059292E" w:rsidRDefault="001B4322" w:rsidP="001B4322">
            <w:pPr>
              <w:pStyle w:val="Normal6"/>
              <w:rPr>
                <w:noProof/>
              </w:rPr>
            </w:pPr>
          </w:p>
        </w:tc>
        <w:tc>
          <w:tcPr>
            <w:tcW w:w="4876" w:type="dxa"/>
          </w:tcPr>
          <w:p w14:paraId="0291B4AA" w14:textId="77777777" w:rsidR="001B4322" w:rsidRPr="0059292E" w:rsidRDefault="001B4322" w:rsidP="001B4322">
            <w:pPr>
              <w:pStyle w:val="Normal6"/>
              <w:rPr>
                <w:noProof/>
                <w:szCs w:val="24"/>
              </w:rPr>
            </w:pPr>
            <w:r w:rsidRPr="0059292E">
              <w:rPr>
                <w:b/>
                <w:i/>
              </w:rPr>
              <w:t>4.a</w:t>
            </w:r>
            <w:r w:rsidRPr="0059292E">
              <w:rPr>
                <w:b/>
                <w:i/>
              </w:rPr>
              <w:tab/>
              <w:t xml:space="preserve">Dalībvalstu nacionālie koordinācijas centri cenšas panākt ieinteresēto personu, tostarp MVU, </w:t>
            </w:r>
            <w:r w:rsidRPr="0059292E">
              <w:rPr>
                <w:b/>
                <w:i/>
              </w:rPr>
              <w:lastRenderedPageBreak/>
              <w:t>līdzsvarotu pārstāvību kopienā un aktīvi stimulē nepietiekami pārstāvēto ieinteresēto personu kategoriju līdzdalību.</w:t>
            </w:r>
          </w:p>
        </w:tc>
      </w:tr>
    </w:tbl>
    <w:p w14:paraId="02AD9657" w14:textId="77777777" w:rsidR="001B4322" w:rsidRPr="00676425" w:rsidRDefault="001B4322" w:rsidP="001B4322">
      <w:pPr>
        <w:rPr>
          <w:noProof/>
        </w:rPr>
      </w:pPr>
      <w:r>
        <w:rPr>
          <w:rStyle w:val="HideTWBExt"/>
        </w:rPr>
        <w:lastRenderedPageBreak/>
        <w:t>&lt;/Amend&gt;</w:t>
      </w:r>
    </w:p>
    <w:p w14:paraId="586D3DDA"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79</w:t>
      </w:r>
      <w:r>
        <w:rPr>
          <w:rStyle w:val="HideTWBExt"/>
          <w:b w:val="0"/>
        </w:rPr>
        <w:t>&lt;/NumAm&gt;</w:t>
      </w:r>
    </w:p>
    <w:p w14:paraId="71EAC184"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60ED652" w14:textId="77777777" w:rsidR="001B4322" w:rsidRPr="00676425" w:rsidRDefault="001B4322" w:rsidP="001B4322">
      <w:pPr>
        <w:pStyle w:val="NormalBold"/>
        <w:rPr>
          <w:noProof/>
        </w:rPr>
      </w:pPr>
      <w:r>
        <w:rPr>
          <w:rStyle w:val="HideTWBExt"/>
          <w:b w:val="0"/>
        </w:rPr>
        <w:t>&lt;Article&gt;</w:t>
      </w:r>
      <w:r w:rsidRPr="0059292E">
        <w:t>8. pants – 4.b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D19FACC" w14:textId="77777777" w:rsidTr="001B4322">
        <w:trPr>
          <w:jc w:val="center"/>
        </w:trPr>
        <w:tc>
          <w:tcPr>
            <w:tcW w:w="9752" w:type="dxa"/>
            <w:gridSpan w:val="2"/>
          </w:tcPr>
          <w:p w14:paraId="1240DAE3" w14:textId="77777777" w:rsidR="001B4322" w:rsidRPr="00676425" w:rsidRDefault="001B4322" w:rsidP="001B4322">
            <w:pPr>
              <w:keepNext/>
              <w:rPr>
                <w:noProof/>
              </w:rPr>
            </w:pPr>
          </w:p>
        </w:tc>
      </w:tr>
      <w:tr w:rsidR="001B4322" w:rsidRPr="00676425" w14:paraId="6A2892ED" w14:textId="77777777" w:rsidTr="001B4322">
        <w:trPr>
          <w:jc w:val="center"/>
        </w:trPr>
        <w:tc>
          <w:tcPr>
            <w:tcW w:w="4876" w:type="dxa"/>
          </w:tcPr>
          <w:p w14:paraId="48B75720" w14:textId="77777777" w:rsidR="001B4322" w:rsidRPr="0059292E" w:rsidRDefault="001B4322" w:rsidP="001B4322">
            <w:pPr>
              <w:pStyle w:val="ColumnHeading"/>
              <w:keepNext/>
              <w:rPr>
                <w:noProof/>
              </w:rPr>
            </w:pPr>
            <w:r w:rsidRPr="0059292E">
              <w:t>Komisijas ierosinātais teksts</w:t>
            </w:r>
          </w:p>
        </w:tc>
        <w:tc>
          <w:tcPr>
            <w:tcW w:w="4876" w:type="dxa"/>
          </w:tcPr>
          <w:p w14:paraId="3C96397F" w14:textId="77777777" w:rsidR="001B4322" w:rsidRPr="0059292E" w:rsidRDefault="001B4322" w:rsidP="001B4322">
            <w:pPr>
              <w:pStyle w:val="ColumnHeading"/>
              <w:keepNext/>
              <w:rPr>
                <w:noProof/>
              </w:rPr>
            </w:pPr>
            <w:r w:rsidRPr="0059292E">
              <w:t>Grozījums</w:t>
            </w:r>
          </w:p>
        </w:tc>
      </w:tr>
      <w:tr w:rsidR="001B4322" w:rsidRPr="008B3589" w14:paraId="14E09389" w14:textId="77777777" w:rsidTr="001B4322">
        <w:trPr>
          <w:jc w:val="center"/>
        </w:trPr>
        <w:tc>
          <w:tcPr>
            <w:tcW w:w="4876" w:type="dxa"/>
          </w:tcPr>
          <w:p w14:paraId="31998D7A" w14:textId="77777777" w:rsidR="001B4322" w:rsidRPr="0059292E" w:rsidRDefault="001B4322" w:rsidP="001B4322">
            <w:pPr>
              <w:pStyle w:val="Normal6"/>
              <w:rPr>
                <w:noProof/>
              </w:rPr>
            </w:pPr>
          </w:p>
        </w:tc>
        <w:tc>
          <w:tcPr>
            <w:tcW w:w="4876" w:type="dxa"/>
          </w:tcPr>
          <w:p w14:paraId="6AD55311" w14:textId="77777777" w:rsidR="001B4322" w:rsidRPr="0059292E" w:rsidRDefault="001B4322" w:rsidP="001B4322">
            <w:pPr>
              <w:pStyle w:val="Normal6"/>
              <w:rPr>
                <w:noProof/>
                <w:szCs w:val="24"/>
              </w:rPr>
            </w:pPr>
            <w:r w:rsidRPr="0059292E">
              <w:rPr>
                <w:b/>
                <w:i/>
              </w:rPr>
              <w:t>4.b</w:t>
            </w:r>
            <w:r w:rsidRPr="0059292E">
              <w:rPr>
                <w:b/>
                <w:i/>
              </w:rPr>
              <w:tab/>
              <w:t>Komisija ir pilnvarota pieņemt deleģētos aktus saskaņā ar -45. pantu, lai sīkāk precizētu šā panta 3. punktā paredzētos kritērijus un minētajiem kritērijiem atbilstošo struktūru novērtēšanas un akreditēšanas procedūras.</w:t>
            </w:r>
          </w:p>
        </w:tc>
      </w:tr>
    </w:tbl>
    <w:p w14:paraId="0688B907" w14:textId="77777777" w:rsidR="001B4322" w:rsidRPr="00676425" w:rsidRDefault="001B4322" w:rsidP="001B4322">
      <w:pPr>
        <w:rPr>
          <w:noProof/>
        </w:rPr>
      </w:pPr>
      <w:r>
        <w:rPr>
          <w:rStyle w:val="HideTWBExt"/>
        </w:rPr>
        <w:t>&lt;/Amend&gt;</w:t>
      </w:r>
    </w:p>
    <w:p w14:paraId="462EF53E"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80</w:t>
      </w:r>
      <w:r>
        <w:rPr>
          <w:rStyle w:val="HideTWBExt"/>
        </w:rPr>
        <w:t>&lt;/NumAm&gt;</w:t>
      </w:r>
    </w:p>
    <w:p w14:paraId="1283321A"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4E25DC79" w14:textId="77777777" w:rsidR="001B4322" w:rsidRPr="00676425" w:rsidRDefault="001B4322" w:rsidP="001B4322">
      <w:pPr>
        <w:pStyle w:val="NormalBold"/>
        <w:rPr>
          <w:noProof/>
        </w:rPr>
      </w:pPr>
      <w:r>
        <w:rPr>
          <w:rStyle w:val="HideTWBExt"/>
        </w:rPr>
        <w:t>&lt;Article&gt;</w:t>
      </w:r>
      <w:r w:rsidRPr="0059292E">
        <w:t>9. pants – 1. daļa – 5.a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0041E0E4" w14:textId="77777777" w:rsidTr="001B4322">
        <w:trPr>
          <w:trHeight w:hRule="exact" w:val="240"/>
          <w:jc w:val="center"/>
        </w:trPr>
        <w:tc>
          <w:tcPr>
            <w:tcW w:w="9752" w:type="dxa"/>
            <w:gridSpan w:val="2"/>
          </w:tcPr>
          <w:p w14:paraId="1D87DD4F" w14:textId="77777777" w:rsidR="001B4322" w:rsidRPr="00676425" w:rsidRDefault="001B4322" w:rsidP="001B4322">
            <w:pPr>
              <w:rPr>
                <w:noProof/>
              </w:rPr>
            </w:pPr>
          </w:p>
        </w:tc>
      </w:tr>
      <w:tr w:rsidR="001B4322" w:rsidRPr="00676425" w14:paraId="4A15E6F9" w14:textId="77777777" w:rsidTr="001B4322">
        <w:trPr>
          <w:trHeight w:val="240"/>
          <w:jc w:val="center"/>
        </w:trPr>
        <w:tc>
          <w:tcPr>
            <w:tcW w:w="4876" w:type="dxa"/>
          </w:tcPr>
          <w:p w14:paraId="7A5D3F5A" w14:textId="77777777" w:rsidR="001B4322" w:rsidRPr="0059292E" w:rsidRDefault="001B4322" w:rsidP="001B4322">
            <w:pPr>
              <w:pStyle w:val="ColumnHeading"/>
              <w:rPr>
                <w:noProof/>
              </w:rPr>
            </w:pPr>
            <w:r w:rsidRPr="0059292E">
              <w:t>Komisijas ierosinātais teksts</w:t>
            </w:r>
          </w:p>
        </w:tc>
        <w:tc>
          <w:tcPr>
            <w:tcW w:w="4876" w:type="dxa"/>
          </w:tcPr>
          <w:p w14:paraId="66544632" w14:textId="77777777" w:rsidR="001B4322" w:rsidRPr="0059292E" w:rsidRDefault="001B4322" w:rsidP="001B4322">
            <w:pPr>
              <w:pStyle w:val="ColumnHeading"/>
              <w:rPr>
                <w:noProof/>
              </w:rPr>
            </w:pPr>
            <w:r w:rsidRPr="0059292E">
              <w:t>Grozījums</w:t>
            </w:r>
          </w:p>
        </w:tc>
      </w:tr>
      <w:tr w:rsidR="001B4322" w:rsidRPr="008B3589" w14:paraId="3547BAD6" w14:textId="77777777" w:rsidTr="001B4322">
        <w:trPr>
          <w:jc w:val="center"/>
        </w:trPr>
        <w:tc>
          <w:tcPr>
            <w:tcW w:w="4876" w:type="dxa"/>
          </w:tcPr>
          <w:p w14:paraId="454AAD22" w14:textId="77777777" w:rsidR="001B4322" w:rsidRPr="0059292E" w:rsidRDefault="001B4322" w:rsidP="001B4322">
            <w:pPr>
              <w:pStyle w:val="Normal6"/>
              <w:rPr>
                <w:noProof/>
              </w:rPr>
            </w:pPr>
          </w:p>
        </w:tc>
        <w:tc>
          <w:tcPr>
            <w:tcW w:w="4876" w:type="dxa"/>
          </w:tcPr>
          <w:p w14:paraId="5CE0C08D" w14:textId="77777777" w:rsidR="001B4322" w:rsidRPr="0059292E" w:rsidRDefault="001B4322" w:rsidP="001B4322">
            <w:pPr>
              <w:pStyle w:val="Normal6"/>
              <w:rPr>
                <w:noProof/>
              </w:rPr>
            </w:pPr>
            <w:r w:rsidRPr="0059292E">
              <w:rPr>
                <w:b/>
                <w:i/>
              </w:rPr>
              <w:t>(5a)</w:t>
            </w:r>
            <w:r w:rsidRPr="0059292E">
              <w:tab/>
            </w:r>
            <w:r w:rsidRPr="0059292E">
              <w:rPr>
                <w:b/>
                <w:i/>
              </w:rPr>
              <w:t>mudināt Kopienas locekļus, kas ir ražotāji un pakalpojumu sniedzēji, sertificēt savus produktus un pakalpojumus atbilstoši sertificēšanas shēmām, kas pieņemtas saskaņā ar Kiberdrošības aktu;</w:t>
            </w:r>
          </w:p>
        </w:tc>
      </w:tr>
    </w:tbl>
    <w:p w14:paraId="1BD786E0" w14:textId="77777777" w:rsidR="001B4322" w:rsidRPr="00676425" w:rsidRDefault="001B4322" w:rsidP="001B4322">
      <w:pPr>
        <w:rPr>
          <w:noProof/>
        </w:rPr>
      </w:pPr>
      <w:r>
        <w:rPr>
          <w:rStyle w:val="HideTWBExt"/>
        </w:rPr>
        <w:t>&lt;/Amend&gt;</w:t>
      </w:r>
    </w:p>
    <w:p w14:paraId="365DFEC4"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81</w:t>
      </w:r>
      <w:r>
        <w:rPr>
          <w:rStyle w:val="HideTWBExt"/>
          <w:b w:val="0"/>
        </w:rPr>
        <w:t>&lt;/NumAm&gt;</w:t>
      </w:r>
    </w:p>
    <w:p w14:paraId="4F03724E"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244F0A7" w14:textId="77777777" w:rsidR="001B4322" w:rsidRPr="00676425" w:rsidRDefault="001B4322" w:rsidP="001B4322">
      <w:pPr>
        <w:pStyle w:val="NormalBold"/>
        <w:rPr>
          <w:noProof/>
        </w:rPr>
      </w:pPr>
      <w:r>
        <w:rPr>
          <w:rStyle w:val="HideTWBExt"/>
          <w:b w:val="0"/>
        </w:rPr>
        <w:t>&lt;Article&gt;</w:t>
      </w:r>
      <w:r w:rsidRPr="0059292E">
        <w:t>10. pants – 2.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5E30C59" w14:textId="77777777" w:rsidTr="001B4322">
        <w:trPr>
          <w:jc w:val="center"/>
        </w:trPr>
        <w:tc>
          <w:tcPr>
            <w:tcW w:w="9752" w:type="dxa"/>
            <w:gridSpan w:val="2"/>
          </w:tcPr>
          <w:p w14:paraId="39D11A19" w14:textId="77777777" w:rsidR="001B4322" w:rsidRPr="00676425" w:rsidRDefault="001B4322" w:rsidP="001B4322">
            <w:pPr>
              <w:keepNext/>
              <w:rPr>
                <w:noProof/>
              </w:rPr>
            </w:pPr>
          </w:p>
        </w:tc>
      </w:tr>
      <w:tr w:rsidR="001B4322" w:rsidRPr="00676425" w14:paraId="4352C610" w14:textId="77777777" w:rsidTr="001B4322">
        <w:trPr>
          <w:jc w:val="center"/>
        </w:trPr>
        <w:tc>
          <w:tcPr>
            <w:tcW w:w="4876" w:type="dxa"/>
          </w:tcPr>
          <w:p w14:paraId="125D6EF4" w14:textId="77777777" w:rsidR="001B4322" w:rsidRPr="0059292E" w:rsidRDefault="001B4322" w:rsidP="001B4322">
            <w:pPr>
              <w:pStyle w:val="ColumnHeading"/>
              <w:keepNext/>
              <w:rPr>
                <w:noProof/>
              </w:rPr>
            </w:pPr>
            <w:r w:rsidRPr="0059292E">
              <w:t>Komisijas ierosinātais teksts</w:t>
            </w:r>
          </w:p>
        </w:tc>
        <w:tc>
          <w:tcPr>
            <w:tcW w:w="4876" w:type="dxa"/>
          </w:tcPr>
          <w:p w14:paraId="25763818" w14:textId="77777777" w:rsidR="001B4322" w:rsidRPr="0059292E" w:rsidRDefault="001B4322" w:rsidP="001B4322">
            <w:pPr>
              <w:pStyle w:val="ColumnHeading"/>
              <w:keepNext/>
              <w:rPr>
                <w:noProof/>
              </w:rPr>
            </w:pPr>
            <w:r w:rsidRPr="0059292E">
              <w:t>Grozījums</w:t>
            </w:r>
          </w:p>
        </w:tc>
      </w:tr>
      <w:tr w:rsidR="001B4322" w:rsidRPr="008B3589" w14:paraId="37051C3A" w14:textId="77777777" w:rsidTr="001B4322">
        <w:trPr>
          <w:jc w:val="center"/>
        </w:trPr>
        <w:tc>
          <w:tcPr>
            <w:tcW w:w="4876" w:type="dxa"/>
          </w:tcPr>
          <w:p w14:paraId="59852961" w14:textId="77777777" w:rsidR="001B4322" w:rsidRPr="0059292E" w:rsidRDefault="001B4322" w:rsidP="001B4322">
            <w:pPr>
              <w:pStyle w:val="Normal6"/>
              <w:rPr>
                <w:noProof/>
              </w:rPr>
            </w:pPr>
            <w:r w:rsidRPr="0059292E">
              <w:t>2.</w:t>
            </w:r>
            <w:r w:rsidRPr="0059292E">
              <w:tab/>
              <w:t xml:space="preserve">Šāda sadarbība notiek saskaņā ar </w:t>
            </w:r>
            <w:r w:rsidRPr="0059292E">
              <w:lastRenderedPageBreak/>
              <w:t xml:space="preserve">darba vienošanos. Minēto vienošanos </w:t>
            </w:r>
            <w:r w:rsidRPr="0059292E">
              <w:rPr>
                <w:b/>
                <w:i/>
              </w:rPr>
              <w:t>iesniedz Komisijai iepriekšējai apstiprināšanai</w:t>
            </w:r>
            <w:r w:rsidRPr="0059292E">
              <w:t>.</w:t>
            </w:r>
          </w:p>
        </w:tc>
        <w:tc>
          <w:tcPr>
            <w:tcW w:w="4876" w:type="dxa"/>
          </w:tcPr>
          <w:p w14:paraId="649158B6" w14:textId="77777777" w:rsidR="001B4322" w:rsidRPr="0059292E" w:rsidRDefault="001B4322" w:rsidP="001B4322">
            <w:pPr>
              <w:pStyle w:val="Normal6"/>
              <w:rPr>
                <w:noProof/>
                <w:szCs w:val="24"/>
              </w:rPr>
            </w:pPr>
            <w:r w:rsidRPr="0059292E">
              <w:lastRenderedPageBreak/>
              <w:t>2.</w:t>
            </w:r>
            <w:r w:rsidRPr="0059292E">
              <w:tab/>
              <w:t xml:space="preserve">Šāda sadarbība notiek saskaņā ar </w:t>
            </w:r>
            <w:r w:rsidRPr="0059292E">
              <w:lastRenderedPageBreak/>
              <w:t>darba vienošanos</w:t>
            </w:r>
            <w:r w:rsidRPr="0059292E">
              <w:rPr>
                <w:b/>
                <w:i/>
              </w:rPr>
              <w:t xml:space="preserve"> starp Kompetenču centru un attiecīgo Savienības iestādi, struktūru, biroju vai aģentūru</w:t>
            </w:r>
            <w:r w:rsidRPr="0059292E">
              <w:t xml:space="preserve">. Minēto vienošanos </w:t>
            </w:r>
            <w:r w:rsidRPr="0059292E">
              <w:rPr>
                <w:b/>
                <w:i/>
              </w:rPr>
              <w:t>pieņem Valde pēc Komisijas iepriekšēja apstiprinājuma</w:t>
            </w:r>
            <w:r w:rsidRPr="0059292E">
              <w:t>.</w:t>
            </w:r>
          </w:p>
        </w:tc>
      </w:tr>
    </w:tbl>
    <w:p w14:paraId="5A18BC4E" w14:textId="77777777" w:rsidR="001B4322" w:rsidRPr="00676425" w:rsidRDefault="001B4322" w:rsidP="001B4322">
      <w:pPr>
        <w:rPr>
          <w:noProof/>
        </w:rPr>
      </w:pPr>
      <w:r>
        <w:rPr>
          <w:rStyle w:val="HideTWBExt"/>
          <w:lang w:val="en-GB"/>
        </w:rPr>
        <w:lastRenderedPageBreak/>
        <w:t>&lt;/Amend&gt;</w:t>
      </w:r>
    </w:p>
    <w:p w14:paraId="01FCD102" w14:textId="77777777" w:rsidR="001B4322" w:rsidRPr="00676425" w:rsidRDefault="001B4322" w:rsidP="001B4322">
      <w:pPr>
        <w:pStyle w:val="AMNumberTabs"/>
        <w:keepNext/>
        <w:rPr>
          <w:noProof/>
        </w:rPr>
      </w:pPr>
      <w:r>
        <w:rPr>
          <w:rStyle w:val="HideTWBExt"/>
          <w:b w:val="0"/>
          <w:lang w:val="en-GB"/>
        </w:rPr>
        <w:t>&lt;Amend&gt;</w:t>
      </w:r>
      <w:r w:rsidRPr="0059292E">
        <w:t>Grozījums Nr.</w:t>
      </w:r>
      <w:r w:rsidRPr="0059292E">
        <w:tab/>
      </w:r>
      <w:r w:rsidRPr="0059292E">
        <w:tab/>
      </w:r>
      <w:r>
        <w:rPr>
          <w:rStyle w:val="HideTWBExt"/>
          <w:b w:val="0"/>
          <w:lang w:val="en-GB"/>
        </w:rPr>
        <w:t>&lt;NumAm&gt;</w:t>
      </w:r>
      <w:r w:rsidRPr="0059292E">
        <w:t>82</w:t>
      </w:r>
      <w:r>
        <w:rPr>
          <w:rStyle w:val="HideTWBExt"/>
          <w:b w:val="0"/>
          <w:lang w:val="en-GB"/>
        </w:rPr>
        <w:t>&lt;/NumAm&gt;</w:t>
      </w:r>
    </w:p>
    <w:p w14:paraId="5AEAF6F1" w14:textId="77777777" w:rsidR="001B4322" w:rsidRPr="00676425" w:rsidRDefault="001B4322" w:rsidP="001B4322">
      <w:pPr>
        <w:pStyle w:val="NormalBold12b"/>
        <w:rPr>
          <w:noProof/>
        </w:rPr>
      </w:pPr>
      <w:r>
        <w:rPr>
          <w:rStyle w:val="HideTWBExt"/>
          <w:b w:val="0"/>
          <w:lang w:val="en-GB"/>
        </w:rPr>
        <w:t>&lt;DocAmend&gt;</w:t>
      </w:r>
      <w:r w:rsidRPr="0059292E">
        <w:t>Regulas priekšlikums</w:t>
      </w:r>
      <w:r>
        <w:rPr>
          <w:rStyle w:val="HideTWBExt"/>
          <w:b w:val="0"/>
          <w:lang w:val="en-GB"/>
        </w:rPr>
        <w:t>&lt;/DocAmend&gt;</w:t>
      </w:r>
    </w:p>
    <w:p w14:paraId="031064C2" w14:textId="77777777" w:rsidR="001B4322" w:rsidRPr="00676425" w:rsidRDefault="001B4322" w:rsidP="001B4322">
      <w:pPr>
        <w:pStyle w:val="NormalBold"/>
        <w:rPr>
          <w:noProof/>
        </w:rPr>
      </w:pPr>
      <w:r>
        <w:rPr>
          <w:rStyle w:val="HideTWBExt"/>
          <w:b w:val="0"/>
        </w:rPr>
        <w:t>&lt;Article&gt;</w:t>
      </w:r>
      <w:r w:rsidRPr="0059292E">
        <w:t>12. pants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823B046" w14:textId="77777777" w:rsidTr="001B4322">
        <w:trPr>
          <w:jc w:val="center"/>
        </w:trPr>
        <w:tc>
          <w:tcPr>
            <w:tcW w:w="9752" w:type="dxa"/>
            <w:gridSpan w:val="2"/>
          </w:tcPr>
          <w:p w14:paraId="26F60B7E" w14:textId="77777777" w:rsidR="001B4322" w:rsidRPr="00676425" w:rsidRDefault="001B4322" w:rsidP="001B4322">
            <w:pPr>
              <w:keepNext/>
              <w:rPr>
                <w:noProof/>
              </w:rPr>
            </w:pPr>
          </w:p>
        </w:tc>
      </w:tr>
      <w:tr w:rsidR="001B4322" w:rsidRPr="00676425" w14:paraId="4B5F491E" w14:textId="77777777" w:rsidTr="001B4322">
        <w:trPr>
          <w:jc w:val="center"/>
        </w:trPr>
        <w:tc>
          <w:tcPr>
            <w:tcW w:w="4876" w:type="dxa"/>
          </w:tcPr>
          <w:p w14:paraId="1C2E538F" w14:textId="77777777" w:rsidR="001B4322" w:rsidRPr="0059292E" w:rsidRDefault="001B4322" w:rsidP="001B4322">
            <w:pPr>
              <w:pStyle w:val="ColumnHeading"/>
              <w:keepNext/>
              <w:rPr>
                <w:noProof/>
              </w:rPr>
            </w:pPr>
            <w:r w:rsidRPr="0059292E">
              <w:t>Komisijas ierosinātais teksts</w:t>
            </w:r>
          </w:p>
        </w:tc>
        <w:tc>
          <w:tcPr>
            <w:tcW w:w="4876" w:type="dxa"/>
          </w:tcPr>
          <w:p w14:paraId="38485E88" w14:textId="77777777" w:rsidR="001B4322" w:rsidRPr="0059292E" w:rsidRDefault="001B4322" w:rsidP="001B4322">
            <w:pPr>
              <w:pStyle w:val="ColumnHeading"/>
              <w:keepNext/>
              <w:rPr>
                <w:noProof/>
              </w:rPr>
            </w:pPr>
            <w:r w:rsidRPr="0059292E">
              <w:t>Grozījums</w:t>
            </w:r>
          </w:p>
        </w:tc>
      </w:tr>
      <w:tr w:rsidR="001B4322" w:rsidRPr="008B3589" w14:paraId="47F3788A" w14:textId="77777777" w:rsidTr="001B4322">
        <w:trPr>
          <w:jc w:val="center"/>
        </w:trPr>
        <w:tc>
          <w:tcPr>
            <w:tcW w:w="4876" w:type="dxa"/>
          </w:tcPr>
          <w:p w14:paraId="2184E934" w14:textId="77777777" w:rsidR="001B4322" w:rsidRPr="0059292E" w:rsidRDefault="001B4322" w:rsidP="001B4322">
            <w:pPr>
              <w:pStyle w:val="Normal6"/>
              <w:rPr>
                <w:noProof/>
              </w:rPr>
            </w:pPr>
            <w:r w:rsidRPr="0059292E">
              <w:t>1.</w:t>
            </w:r>
            <w:r w:rsidRPr="0059292E">
              <w:tab/>
              <w:t>Valdē ir viens pārstāvis no katras dalībvalsts un pieci Komisijas pārstāvji, kuri rīkojas Savienības vārdā.</w:t>
            </w:r>
          </w:p>
        </w:tc>
        <w:tc>
          <w:tcPr>
            <w:tcW w:w="4876" w:type="dxa"/>
          </w:tcPr>
          <w:p w14:paraId="02F3398D" w14:textId="77777777" w:rsidR="001B4322" w:rsidRPr="0059292E" w:rsidRDefault="001B4322" w:rsidP="001B4322">
            <w:pPr>
              <w:pStyle w:val="Normal6"/>
              <w:rPr>
                <w:noProof/>
                <w:szCs w:val="24"/>
              </w:rPr>
            </w:pPr>
            <w:r w:rsidRPr="0059292E">
              <w:t>1.</w:t>
            </w:r>
            <w:r w:rsidRPr="0059292E">
              <w:tab/>
              <w:t xml:space="preserve">Valdē ir viens pārstāvis no katras dalībvalsts un pieci Komisijas pārstāvji, kuri rīkojas Savienības vārdā. </w:t>
            </w:r>
            <w:r w:rsidRPr="0059292E">
              <w:rPr>
                <w:b/>
                <w:i/>
              </w:rPr>
              <w:t>Valdē ir arī viens Eiropas Parlamenta norīkots pārstāvis bez balsstiesībām.</w:t>
            </w:r>
          </w:p>
        </w:tc>
      </w:tr>
    </w:tbl>
    <w:p w14:paraId="62642751" w14:textId="77777777" w:rsidR="001B4322" w:rsidRPr="00676425" w:rsidRDefault="001B4322" w:rsidP="001B4322">
      <w:pPr>
        <w:rPr>
          <w:noProof/>
        </w:rPr>
      </w:pPr>
      <w:r>
        <w:rPr>
          <w:rStyle w:val="HideTWBExt"/>
        </w:rPr>
        <w:t>&lt;/Amend&gt;</w:t>
      </w:r>
    </w:p>
    <w:p w14:paraId="37452F7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83</w:t>
      </w:r>
      <w:r>
        <w:rPr>
          <w:rStyle w:val="HideTWBExt"/>
          <w:b w:val="0"/>
        </w:rPr>
        <w:t>&lt;/NumAm&gt;</w:t>
      </w:r>
    </w:p>
    <w:p w14:paraId="743A7DF5"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02FF13C6" w14:textId="77777777" w:rsidR="001B4322" w:rsidRPr="00676425" w:rsidRDefault="001B4322" w:rsidP="001B4322">
      <w:pPr>
        <w:pStyle w:val="NormalBold"/>
        <w:rPr>
          <w:noProof/>
        </w:rPr>
      </w:pPr>
      <w:r>
        <w:rPr>
          <w:rStyle w:val="HideTWBExt"/>
          <w:b w:val="0"/>
        </w:rPr>
        <w:t>&lt;Article&gt;</w:t>
      </w:r>
      <w:r w:rsidRPr="0059292E">
        <w:t>12. pants – 3.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9D12D83" w14:textId="77777777" w:rsidTr="001B4322">
        <w:trPr>
          <w:jc w:val="center"/>
        </w:trPr>
        <w:tc>
          <w:tcPr>
            <w:tcW w:w="9752" w:type="dxa"/>
            <w:gridSpan w:val="2"/>
          </w:tcPr>
          <w:p w14:paraId="0EA63879" w14:textId="77777777" w:rsidR="001B4322" w:rsidRPr="00676425" w:rsidRDefault="001B4322" w:rsidP="001B4322">
            <w:pPr>
              <w:keepNext/>
              <w:rPr>
                <w:noProof/>
              </w:rPr>
            </w:pPr>
          </w:p>
        </w:tc>
      </w:tr>
      <w:tr w:rsidR="001B4322" w:rsidRPr="00676425" w14:paraId="2AFC2368" w14:textId="77777777" w:rsidTr="001B4322">
        <w:trPr>
          <w:jc w:val="center"/>
        </w:trPr>
        <w:tc>
          <w:tcPr>
            <w:tcW w:w="4876" w:type="dxa"/>
          </w:tcPr>
          <w:p w14:paraId="08CBC3E0" w14:textId="77777777" w:rsidR="001B4322" w:rsidRPr="0059292E" w:rsidRDefault="001B4322" w:rsidP="001B4322">
            <w:pPr>
              <w:pStyle w:val="ColumnHeading"/>
              <w:keepNext/>
              <w:rPr>
                <w:noProof/>
              </w:rPr>
            </w:pPr>
            <w:r w:rsidRPr="0059292E">
              <w:t>Komisijas ierosinātais teksts</w:t>
            </w:r>
          </w:p>
        </w:tc>
        <w:tc>
          <w:tcPr>
            <w:tcW w:w="4876" w:type="dxa"/>
          </w:tcPr>
          <w:p w14:paraId="0C260E38" w14:textId="77777777" w:rsidR="001B4322" w:rsidRPr="0059292E" w:rsidRDefault="001B4322" w:rsidP="001B4322">
            <w:pPr>
              <w:pStyle w:val="ColumnHeading"/>
              <w:keepNext/>
              <w:rPr>
                <w:noProof/>
              </w:rPr>
            </w:pPr>
            <w:r w:rsidRPr="0059292E">
              <w:t>Grozījums</w:t>
            </w:r>
          </w:p>
        </w:tc>
      </w:tr>
      <w:tr w:rsidR="001B4322" w:rsidRPr="008B3589" w14:paraId="028CA485" w14:textId="77777777" w:rsidTr="001B4322">
        <w:trPr>
          <w:jc w:val="center"/>
        </w:trPr>
        <w:tc>
          <w:tcPr>
            <w:tcW w:w="4876" w:type="dxa"/>
          </w:tcPr>
          <w:p w14:paraId="25E714F0" w14:textId="77777777" w:rsidR="001B4322" w:rsidRPr="0059292E" w:rsidRDefault="001B4322" w:rsidP="001B4322">
            <w:pPr>
              <w:pStyle w:val="Normal6"/>
              <w:rPr>
                <w:noProof/>
              </w:rPr>
            </w:pPr>
            <w:r w:rsidRPr="0059292E">
              <w:t>3.</w:t>
            </w:r>
            <w:r w:rsidRPr="0059292E">
              <w:tab/>
              <w:t xml:space="preserve">Valdes locekļus un viņu aizstājējus ieceļ, pamatojoties uz viņu zināšanām tehnoloģiju jomā, kā arī viņu attiecīgajām vadības, administratīvajām un budžeta veidošanas prasmēm. Komisija un dalībvalstis cenšas ierobežot savu pārstāvju mainību Valdē, lai nodrošinātu Valdes darba nepārtrauktību. Komisija un dalībvalstis </w:t>
            </w:r>
            <w:r w:rsidRPr="0059292E">
              <w:rPr>
                <w:b/>
                <w:i/>
              </w:rPr>
              <w:t>tiecas panākt</w:t>
            </w:r>
            <w:r w:rsidRPr="0059292E">
              <w:t xml:space="preserve"> vīriešu un sieviešu līdzsvarotu pārstāvību Valdē.</w:t>
            </w:r>
          </w:p>
        </w:tc>
        <w:tc>
          <w:tcPr>
            <w:tcW w:w="4876" w:type="dxa"/>
          </w:tcPr>
          <w:p w14:paraId="2D1B11F5" w14:textId="77777777" w:rsidR="001B4322" w:rsidRPr="0059292E" w:rsidRDefault="001B4322" w:rsidP="001B4322">
            <w:pPr>
              <w:pStyle w:val="Normal6"/>
              <w:rPr>
                <w:noProof/>
                <w:szCs w:val="24"/>
              </w:rPr>
            </w:pPr>
            <w:r w:rsidRPr="0059292E">
              <w:t>3.</w:t>
            </w:r>
            <w:r w:rsidRPr="0059292E">
              <w:tab/>
              <w:t xml:space="preserve">Valdes locekļus un viņu aizstājējus ieceļ, pamatojoties uz viņu zināšanām </w:t>
            </w:r>
            <w:r w:rsidRPr="0059292E">
              <w:rPr>
                <w:b/>
                <w:i/>
              </w:rPr>
              <w:t xml:space="preserve">kiberdrošības </w:t>
            </w:r>
            <w:r w:rsidRPr="0059292E">
              <w:t>tehnoloģiju</w:t>
            </w:r>
            <w:r w:rsidRPr="0059292E">
              <w:rPr>
                <w:b/>
                <w:i/>
              </w:rPr>
              <w:t xml:space="preserve"> vai pētniecības</w:t>
            </w:r>
            <w:r w:rsidRPr="0059292E">
              <w:t xml:space="preserve"> jomā, kā arī viņu attiecīgajām vadības, administratīvajām un budžeta veidošanas prasmēm. Komisija un dalībvalstis cenšas ierobežot savu pārstāvju mainību Valdē, lai nodrošinātu Valdes darba nepārtrauktību. Komisija un dalībvalstis </w:t>
            </w:r>
            <w:r w:rsidRPr="0059292E">
              <w:rPr>
                <w:b/>
                <w:i/>
              </w:rPr>
              <w:t>nodrošina</w:t>
            </w:r>
            <w:r w:rsidRPr="0059292E">
              <w:t xml:space="preserve"> vīriešu un sieviešu līdzsvarotu pārstāvību Valdē.</w:t>
            </w:r>
          </w:p>
        </w:tc>
      </w:tr>
    </w:tbl>
    <w:p w14:paraId="689044DA" w14:textId="77777777" w:rsidR="001B4322" w:rsidRPr="00676425" w:rsidRDefault="001B4322" w:rsidP="001B4322">
      <w:pPr>
        <w:rPr>
          <w:noProof/>
        </w:rPr>
      </w:pPr>
      <w:r>
        <w:rPr>
          <w:rStyle w:val="HideTWBExt"/>
        </w:rPr>
        <w:t>&lt;/Amend&gt;</w:t>
      </w:r>
    </w:p>
    <w:p w14:paraId="01AE446E"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84</w:t>
      </w:r>
      <w:r>
        <w:rPr>
          <w:rStyle w:val="HideTWBExt"/>
          <w:b w:val="0"/>
        </w:rPr>
        <w:t>&lt;/NumAm&gt;</w:t>
      </w:r>
    </w:p>
    <w:p w14:paraId="1583E34A"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FB3519E" w14:textId="77777777" w:rsidR="001B4322" w:rsidRPr="00676425" w:rsidRDefault="001B4322" w:rsidP="001B4322">
      <w:pPr>
        <w:pStyle w:val="NormalBold"/>
        <w:rPr>
          <w:noProof/>
        </w:rPr>
      </w:pPr>
      <w:r>
        <w:rPr>
          <w:rStyle w:val="HideTWBExt"/>
          <w:b w:val="0"/>
        </w:rPr>
        <w:t>&lt;Article&gt;</w:t>
      </w:r>
      <w:r w:rsidRPr="0059292E">
        <w:t>12. pants – 6.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7D9A04D3" w14:textId="77777777" w:rsidTr="001B4322">
        <w:trPr>
          <w:jc w:val="center"/>
        </w:trPr>
        <w:tc>
          <w:tcPr>
            <w:tcW w:w="9752" w:type="dxa"/>
            <w:gridSpan w:val="2"/>
          </w:tcPr>
          <w:p w14:paraId="1D4F1309" w14:textId="77777777" w:rsidR="001B4322" w:rsidRPr="00676425" w:rsidRDefault="001B4322" w:rsidP="001B4322">
            <w:pPr>
              <w:keepNext/>
              <w:rPr>
                <w:noProof/>
              </w:rPr>
            </w:pPr>
          </w:p>
        </w:tc>
      </w:tr>
      <w:tr w:rsidR="001B4322" w:rsidRPr="00676425" w14:paraId="5B06644D" w14:textId="77777777" w:rsidTr="001B4322">
        <w:trPr>
          <w:jc w:val="center"/>
        </w:trPr>
        <w:tc>
          <w:tcPr>
            <w:tcW w:w="4876" w:type="dxa"/>
          </w:tcPr>
          <w:p w14:paraId="18B81A93" w14:textId="77777777" w:rsidR="001B4322" w:rsidRPr="0059292E" w:rsidRDefault="001B4322" w:rsidP="001B4322">
            <w:pPr>
              <w:pStyle w:val="ColumnHeading"/>
              <w:keepNext/>
              <w:rPr>
                <w:noProof/>
              </w:rPr>
            </w:pPr>
            <w:r w:rsidRPr="0059292E">
              <w:t>Komisijas ierosinātais teksts</w:t>
            </w:r>
          </w:p>
        </w:tc>
        <w:tc>
          <w:tcPr>
            <w:tcW w:w="4876" w:type="dxa"/>
          </w:tcPr>
          <w:p w14:paraId="69E0400F" w14:textId="77777777" w:rsidR="001B4322" w:rsidRPr="0059292E" w:rsidRDefault="001B4322" w:rsidP="001B4322">
            <w:pPr>
              <w:pStyle w:val="ColumnHeading"/>
              <w:keepNext/>
              <w:rPr>
                <w:noProof/>
              </w:rPr>
            </w:pPr>
            <w:r w:rsidRPr="0059292E">
              <w:t>Grozījums</w:t>
            </w:r>
          </w:p>
        </w:tc>
      </w:tr>
      <w:tr w:rsidR="001B4322" w:rsidRPr="008B3589" w14:paraId="07DED7DB" w14:textId="77777777" w:rsidTr="001B4322">
        <w:trPr>
          <w:jc w:val="center"/>
        </w:trPr>
        <w:tc>
          <w:tcPr>
            <w:tcW w:w="4876" w:type="dxa"/>
          </w:tcPr>
          <w:p w14:paraId="1F42CA8C" w14:textId="77777777" w:rsidR="001B4322" w:rsidRPr="0059292E" w:rsidRDefault="001B4322" w:rsidP="001B4322">
            <w:pPr>
              <w:pStyle w:val="Normal6"/>
              <w:rPr>
                <w:noProof/>
              </w:rPr>
            </w:pPr>
            <w:r w:rsidRPr="0059292E">
              <w:t>6.</w:t>
            </w:r>
            <w:r w:rsidRPr="0059292E">
              <w:tab/>
            </w:r>
            <w:r w:rsidRPr="0059292E">
              <w:rPr>
                <w:b/>
                <w:i/>
              </w:rPr>
              <w:t>Komisija</w:t>
            </w:r>
            <w:r w:rsidRPr="0059292E">
              <w:t xml:space="preserve"> var pieaicināt novērotājus, arī attiecīgo Savienības struktūru, biroju un aģentūru pārstāvjus, kuri attiecīgā gadījumā var piedalīties Valdes sēdēs.</w:t>
            </w:r>
          </w:p>
        </w:tc>
        <w:tc>
          <w:tcPr>
            <w:tcW w:w="4876" w:type="dxa"/>
          </w:tcPr>
          <w:p w14:paraId="606117E7" w14:textId="77777777" w:rsidR="001B4322" w:rsidRPr="0059292E" w:rsidRDefault="001B4322" w:rsidP="001B4322">
            <w:pPr>
              <w:pStyle w:val="Normal6"/>
              <w:rPr>
                <w:noProof/>
                <w:szCs w:val="24"/>
              </w:rPr>
            </w:pPr>
            <w:r w:rsidRPr="0059292E">
              <w:t>6.</w:t>
            </w:r>
            <w:r w:rsidRPr="0059292E">
              <w:tab/>
            </w:r>
            <w:r w:rsidRPr="0059292E">
              <w:rPr>
                <w:b/>
                <w:i/>
              </w:rPr>
              <w:t>Valde</w:t>
            </w:r>
            <w:r w:rsidRPr="0059292E">
              <w:t xml:space="preserve"> var pieaicināt novērotājus, arī</w:t>
            </w:r>
            <w:r w:rsidRPr="0059292E">
              <w:rPr>
                <w:b/>
                <w:i/>
              </w:rPr>
              <w:t xml:space="preserve"> Industriālās un zinātniskās konsultatīvās padomes un citu</w:t>
            </w:r>
            <w:r w:rsidRPr="0059292E">
              <w:t xml:space="preserve"> attiecīgo Savienības struktūru, biroju un aģentūru pārstāvjus, kuri attiecīgā gadījumā var piedalīties Valdes sēdēs</w:t>
            </w:r>
            <w:r w:rsidRPr="0059292E">
              <w:rPr>
                <w:b/>
                <w:i/>
              </w:rPr>
              <w:t>, lai nodrošinātu zināšanu piesaisti un veidotu ciešāku saikni ar industriju un pētniecības kopienām</w:t>
            </w:r>
            <w:r w:rsidRPr="0059292E">
              <w:t>.</w:t>
            </w:r>
          </w:p>
        </w:tc>
      </w:tr>
    </w:tbl>
    <w:p w14:paraId="0B0BA55C" w14:textId="77777777" w:rsidR="001B4322" w:rsidRPr="00676425" w:rsidRDefault="001B4322" w:rsidP="001B4322">
      <w:pPr>
        <w:rPr>
          <w:noProof/>
        </w:rPr>
      </w:pPr>
      <w:r>
        <w:rPr>
          <w:rStyle w:val="HideTWBExt"/>
        </w:rPr>
        <w:t>&lt;/Amend&gt;</w:t>
      </w:r>
    </w:p>
    <w:p w14:paraId="58D361C2"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85</w:t>
      </w:r>
      <w:r>
        <w:rPr>
          <w:rStyle w:val="HideTWBExt"/>
          <w:b w:val="0"/>
        </w:rPr>
        <w:t>&lt;/NumAm&gt;</w:t>
      </w:r>
    </w:p>
    <w:p w14:paraId="405A372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6003A22C" w14:textId="77777777" w:rsidR="001B4322" w:rsidRPr="00676425" w:rsidRDefault="001B4322" w:rsidP="001B4322">
      <w:pPr>
        <w:pStyle w:val="NormalBold"/>
        <w:rPr>
          <w:noProof/>
        </w:rPr>
      </w:pPr>
      <w:r>
        <w:rPr>
          <w:rStyle w:val="HideTWBExt"/>
          <w:b w:val="0"/>
        </w:rPr>
        <w:t>&lt;Article&gt;</w:t>
      </w:r>
      <w:r w:rsidRPr="0059292E">
        <w:t>12. pants – 7.a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42047B2" w14:textId="77777777" w:rsidTr="001B4322">
        <w:trPr>
          <w:jc w:val="center"/>
        </w:trPr>
        <w:tc>
          <w:tcPr>
            <w:tcW w:w="9752" w:type="dxa"/>
            <w:gridSpan w:val="2"/>
          </w:tcPr>
          <w:p w14:paraId="0671503F" w14:textId="77777777" w:rsidR="001B4322" w:rsidRPr="00676425" w:rsidRDefault="001B4322" w:rsidP="001B4322">
            <w:pPr>
              <w:keepNext/>
              <w:rPr>
                <w:noProof/>
              </w:rPr>
            </w:pPr>
          </w:p>
        </w:tc>
      </w:tr>
      <w:tr w:rsidR="001B4322" w:rsidRPr="00676425" w14:paraId="2B46BDBB" w14:textId="77777777" w:rsidTr="001B4322">
        <w:trPr>
          <w:jc w:val="center"/>
        </w:trPr>
        <w:tc>
          <w:tcPr>
            <w:tcW w:w="4876" w:type="dxa"/>
          </w:tcPr>
          <w:p w14:paraId="256B4418" w14:textId="77777777" w:rsidR="001B4322" w:rsidRPr="0059292E" w:rsidRDefault="001B4322" w:rsidP="001B4322">
            <w:pPr>
              <w:pStyle w:val="ColumnHeading"/>
              <w:keepNext/>
              <w:rPr>
                <w:noProof/>
              </w:rPr>
            </w:pPr>
            <w:r w:rsidRPr="0059292E">
              <w:t>Komisijas ierosinātais teksts</w:t>
            </w:r>
          </w:p>
        </w:tc>
        <w:tc>
          <w:tcPr>
            <w:tcW w:w="4876" w:type="dxa"/>
          </w:tcPr>
          <w:p w14:paraId="1F200AB0" w14:textId="77777777" w:rsidR="001B4322" w:rsidRPr="0059292E" w:rsidRDefault="001B4322" w:rsidP="001B4322">
            <w:pPr>
              <w:pStyle w:val="ColumnHeading"/>
              <w:keepNext/>
              <w:rPr>
                <w:noProof/>
              </w:rPr>
            </w:pPr>
            <w:r w:rsidRPr="0059292E">
              <w:t>Grozījums</w:t>
            </w:r>
          </w:p>
        </w:tc>
      </w:tr>
      <w:tr w:rsidR="001B4322" w:rsidRPr="008B3589" w14:paraId="58BE5D2D" w14:textId="77777777" w:rsidTr="001B4322">
        <w:trPr>
          <w:jc w:val="center"/>
        </w:trPr>
        <w:tc>
          <w:tcPr>
            <w:tcW w:w="4876" w:type="dxa"/>
          </w:tcPr>
          <w:p w14:paraId="53E986D3" w14:textId="77777777" w:rsidR="001B4322" w:rsidRPr="0059292E" w:rsidRDefault="001B4322" w:rsidP="001B4322">
            <w:pPr>
              <w:pStyle w:val="Normal6"/>
              <w:rPr>
                <w:noProof/>
              </w:rPr>
            </w:pPr>
          </w:p>
        </w:tc>
        <w:tc>
          <w:tcPr>
            <w:tcW w:w="4876" w:type="dxa"/>
          </w:tcPr>
          <w:p w14:paraId="40E628F7" w14:textId="77777777" w:rsidR="001B4322" w:rsidRPr="0059292E" w:rsidRDefault="001B4322" w:rsidP="001B4322">
            <w:pPr>
              <w:pStyle w:val="Normal6"/>
              <w:rPr>
                <w:noProof/>
                <w:szCs w:val="24"/>
              </w:rPr>
            </w:pPr>
            <w:r w:rsidRPr="0059292E">
              <w:rPr>
                <w:b/>
                <w:i/>
              </w:rPr>
              <w:t>7.a</w:t>
            </w:r>
            <w:r w:rsidRPr="0059292E">
              <w:rPr>
                <w:b/>
                <w:i/>
              </w:rPr>
              <w:tab/>
              <w:t>Industriālās un zinātniskās konsultatīvās padomes priekšsēdētājs var apmeklēt Valdes sanāksmes kā novērotājs bez balsstiesībām, ja šādas sanāksmes ir saistītas ar tā uzdevumiem, kā noteikts 20. pantā.</w:t>
            </w:r>
          </w:p>
        </w:tc>
      </w:tr>
    </w:tbl>
    <w:p w14:paraId="1A097233" w14:textId="77777777" w:rsidR="001B4322" w:rsidRPr="00676425" w:rsidRDefault="001B4322" w:rsidP="001B4322">
      <w:pPr>
        <w:rPr>
          <w:noProof/>
        </w:rPr>
      </w:pPr>
      <w:r>
        <w:rPr>
          <w:rStyle w:val="HideTWBExt"/>
        </w:rPr>
        <w:t>&lt;/Amend&gt;</w:t>
      </w:r>
    </w:p>
    <w:p w14:paraId="776EC2C0"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86</w:t>
      </w:r>
      <w:r>
        <w:rPr>
          <w:rStyle w:val="HideTWBExt"/>
          <w:b w:val="0"/>
        </w:rPr>
        <w:t>&lt;/NumAm&gt;</w:t>
      </w:r>
    </w:p>
    <w:p w14:paraId="6F3230B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384BF90" w14:textId="77777777" w:rsidR="001B4322" w:rsidRPr="00676425" w:rsidRDefault="001B4322" w:rsidP="001B4322">
      <w:pPr>
        <w:pStyle w:val="NormalBold"/>
        <w:rPr>
          <w:noProof/>
        </w:rPr>
      </w:pPr>
      <w:r>
        <w:rPr>
          <w:rStyle w:val="HideTWBExt"/>
          <w:b w:val="0"/>
        </w:rPr>
        <w:t>&lt;Article&gt;</w:t>
      </w:r>
      <w:r w:rsidRPr="0059292E">
        <w:t>16. pants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CBA6226" w14:textId="77777777" w:rsidTr="001B4322">
        <w:trPr>
          <w:jc w:val="center"/>
        </w:trPr>
        <w:tc>
          <w:tcPr>
            <w:tcW w:w="9752" w:type="dxa"/>
            <w:gridSpan w:val="2"/>
          </w:tcPr>
          <w:p w14:paraId="46B5EFB9" w14:textId="77777777" w:rsidR="001B4322" w:rsidRPr="00676425" w:rsidRDefault="001B4322" w:rsidP="001B4322">
            <w:pPr>
              <w:keepNext/>
              <w:rPr>
                <w:noProof/>
              </w:rPr>
            </w:pPr>
          </w:p>
        </w:tc>
      </w:tr>
      <w:tr w:rsidR="001B4322" w:rsidRPr="00676425" w14:paraId="75EE4F4A" w14:textId="77777777" w:rsidTr="001B4322">
        <w:trPr>
          <w:jc w:val="center"/>
        </w:trPr>
        <w:tc>
          <w:tcPr>
            <w:tcW w:w="4876" w:type="dxa"/>
          </w:tcPr>
          <w:p w14:paraId="255432C2" w14:textId="77777777" w:rsidR="001B4322" w:rsidRPr="0059292E" w:rsidRDefault="001B4322" w:rsidP="001B4322">
            <w:pPr>
              <w:pStyle w:val="ColumnHeading"/>
              <w:keepNext/>
              <w:rPr>
                <w:noProof/>
              </w:rPr>
            </w:pPr>
            <w:r w:rsidRPr="0059292E">
              <w:t>Komisijas ierosinātais teksts</w:t>
            </w:r>
          </w:p>
        </w:tc>
        <w:tc>
          <w:tcPr>
            <w:tcW w:w="4876" w:type="dxa"/>
          </w:tcPr>
          <w:p w14:paraId="2A2C05FC" w14:textId="77777777" w:rsidR="001B4322" w:rsidRPr="0059292E" w:rsidRDefault="001B4322" w:rsidP="001B4322">
            <w:pPr>
              <w:pStyle w:val="ColumnHeading"/>
              <w:keepNext/>
              <w:rPr>
                <w:noProof/>
              </w:rPr>
            </w:pPr>
            <w:r w:rsidRPr="0059292E">
              <w:t>Grozījums</w:t>
            </w:r>
          </w:p>
        </w:tc>
      </w:tr>
      <w:tr w:rsidR="001B4322" w:rsidRPr="008B3589" w14:paraId="30F89742" w14:textId="77777777" w:rsidTr="001B4322">
        <w:trPr>
          <w:jc w:val="center"/>
        </w:trPr>
        <w:tc>
          <w:tcPr>
            <w:tcW w:w="4876" w:type="dxa"/>
          </w:tcPr>
          <w:p w14:paraId="5264B34E" w14:textId="77777777" w:rsidR="001B4322" w:rsidRPr="0059292E" w:rsidRDefault="001B4322" w:rsidP="001B4322">
            <w:pPr>
              <w:pStyle w:val="Normal6"/>
              <w:rPr>
                <w:noProof/>
              </w:rPr>
            </w:pPr>
            <w:r w:rsidRPr="0059292E">
              <w:t>1.</w:t>
            </w:r>
            <w:r w:rsidRPr="0059292E">
              <w:tab/>
              <w:t xml:space="preserve">Izpilddirektors ir persona, kam ir </w:t>
            </w:r>
            <w:r w:rsidRPr="0059292E">
              <w:rPr>
                <w:b/>
                <w:i/>
              </w:rPr>
              <w:t>lietpratība</w:t>
            </w:r>
            <w:r w:rsidRPr="0059292E">
              <w:t xml:space="preserve"> un </w:t>
            </w:r>
            <w:r w:rsidRPr="0059292E">
              <w:rPr>
                <w:b/>
                <w:i/>
              </w:rPr>
              <w:t>augsta reputācija</w:t>
            </w:r>
            <w:r w:rsidRPr="0059292E">
              <w:t xml:space="preserve"> Kompetenču centra darbības jomās.</w:t>
            </w:r>
          </w:p>
        </w:tc>
        <w:tc>
          <w:tcPr>
            <w:tcW w:w="4876" w:type="dxa"/>
          </w:tcPr>
          <w:p w14:paraId="7C3FA70D" w14:textId="77777777" w:rsidR="001B4322" w:rsidRPr="0059292E" w:rsidRDefault="001B4322" w:rsidP="001B4322">
            <w:pPr>
              <w:pStyle w:val="Normal6"/>
              <w:rPr>
                <w:noProof/>
                <w:szCs w:val="24"/>
              </w:rPr>
            </w:pPr>
            <w:r w:rsidRPr="0059292E">
              <w:t>1.</w:t>
            </w:r>
            <w:r w:rsidRPr="0059292E">
              <w:tab/>
              <w:t xml:space="preserve">Izpilddirektors ir persona, kam ir </w:t>
            </w:r>
            <w:r w:rsidRPr="0059292E">
              <w:rPr>
                <w:b/>
                <w:i/>
              </w:rPr>
              <w:t>dziļas zināšanas</w:t>
            </w:r>
            <w:r w:rsidRPr="0059292E">
              <w:t xml:space="preserve"> un </w:t>
            </w:r>
            <w:r w:rsidRPr="0059292E">
              <w:rPr>
                <w:b/>
                <w:i/>
              </w:rPr>
              <w:t>profesionālā lietpratība</w:t>
            </w:r>
            <w:r w:rsidRPr="0059292E">
              <w:t xml:space="preserve"> Kompetenču centra darbības jomās.</w:t>
            </w:r>
          </w:p>
        </w:tc>
      </w:tr>
    </w:tbl>
    <w:p w14:paraId="4BCF8A6E" w14:textId="77777777" w:rsidR="001B4322" w:rsidRPr="00676425" w:rsidRDefault="001B4322" w:rsidP="001B4322">
      <w:pPr>
        <w:rPr>
          <w:noProof/>
        </w:rPr>
      </w:pPr>
      <w:r>
        <w:rPr>
          <w:rStyle w:val="HideTWBExt"/>
        </w:rPr>
        <w:t>&lt;/Amend&gt;</w:t>
      </w:r>
    </w:p>
    <w:p w14:paraId="73FE746D"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87</w:t>
      </w:r>
      <w:r>
        <w:rPr>
          <w:rStyle w:val="HideTWBExt"/>
          <w:b w:val="0"/>
        </w:rPr>
        <w:t>&lt;/NumAm&gt;</w:t>
      </w:r>
    </w:p>
    <w:p w14:paraId="03C56AF8"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7A558D3" w14:textId="77777777" w:rsidR="001B4322" w:rsidRPr="00676425" w:rsidRDefault="001B4322" w:rsidP="001B4322">
      <w:pPr>
        <w:pStyle w:val="NormalBold"/>
        <w:rPr>
          <w:noProof/>
        </w:rPr>
      </w:pPr>
      <w:r>
        <w:rPr>
          <w:rStyle w:val="HideTWBExt"/>
          <w:b w:val="0"/>
        </w:rPr>
        <w:t>&lt;Article&gt;</w:t>
      </w:r>
      <w:r w:rsidRPr="0059292E">
        <w:t>16. pants – 3.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168265A" w14:textId="77777777" w:rsidTr="001B4322">
        <w:trPr>
          <w:jc w:val="center"/>
        </w:trPr>
        <w:tc>
          <w:tcPr>
            <w:tcW w:w="9752" w:type="dxa"/>
            <w:gridSpan w:val="2"/>
          </w:tcPr>
          <w:p w14:paraId="2D4D815A" w14:textId="77777777" w:rsidR="001B4322" w:rsidRPr="00676425" w:rsidRDefault="001B4322" w:rsidP="001B4322">
            <w:pPr>
              <w:keepNext/>
              <w:rPr>
                <w:noProof/>
              </w:rPr>
            </w:pPr>
          </w:p>
        </w:tc>
      </w:tr>
      <w:tr w:rsidR="001B4322" w:rsidRPr="00676425" w14:paraId="36ED2197" w14:textId="77777777" w:rsidTr="001B4322">
        <w:trPr>
          <w:jc w:val="center"/>
        </w:trPr>
        <w:tc>
          <w:tcPr>
            <w:tcW w:w="4876" w:type="dxa"/>
          </w:tcPr>
          <w:p w14:paraId="6393F733" w14:textId="77777777" w:rsidR="001B4322" w:rsidRPr="0059292E" w:rsidRDefault="001B4322" w:rsidP="001B4322">
            <w:pPr>
              <w:pStyle w:val="ColumnHeading"/>
              <w:keepNext/>
              <w:rPr>
                <w:noProof/>
              </w:rPr>
            </w:pPr>
            <w:r w:rsidRPr="0059292E">
              <w:t>Komisijas ierosinātais teksts</w:t>
            </w:r>
          </w:p>
        </w:tc>
        <w:tc>
          <w:tcPr>
            <w:tcW w:w="4876" w:type="dxa"/>
          </w:tcPr>
          <w:p w14:paraId="3E7F5BAF" w14:textId="77777777" w:rsidR="001B4322" w:rsidRPr="0059292E" w:rsidRDefault="001B4322" w:rsidP="001B4322">
            <w:pPr>
              <w:pStyle w:val="ColumnHeading"/>
              <w:keepNext/>
              <w:rPr>
                <w:noProof/>
              </w:rPr>
            </w:pPr>
            <w:r w:rsidRPr="0059292E">
              <w:t>Grozījums</w:t>
            </w:r>
          </w:p>
        </w:tc>
      </w:tr>
      <w:tr w:rsidR="001B4322" w:rsidRPr="008B3589" w14:paraId="5CC84570" w14:textId="77777777" w:rsidTr="001B4322">
        <w:trPr>
          <w:jc w:val="center"/>
        </w:trPr>
        <w:tc>
          <w:tcPr>
            <w:tcW w:w="4876" w:type="dxa"/>
          </w:tcPr>
          <w:p w14:paraId="422E6F9A" w14:textId="77777777" w:rsidR="001B4322" w:rsidRPr="0059292E" w:rsidRDefault="001B4322" w:rsidP="001B4322">
            <w:pPr>
              <w:pStyle w:val="Normal6"/>
              <w:rPr>
                <w:noProof/>
              </w:rPr>
            </w:pPr>
            <w:r w:rsidRPr="0059292E">
              <w:t>3.</w:t>
            </w:r>
            <w:r w:rsidRPr="0059292E">
              <w:tab/>
              <w:t xml:space="preserve">Izpilddirektoru ieceļ Valde no Komisijas ierosināto kandidātu saraksta pēc atklātas </w:t>
            </w:r>
            <w:r w:rsidRPr="0059292E">
              <w:rPr>
                <w:b/>
                <w:i/>
              </w:rPr>
              <w:t>un</w:t>
            </w:r>
            <w:r w:rsidRPr="0059292E">
              <w:t xml:space="preserve"> pārredzamas atlases procedūras.</w:t>
            </w:r>
          </w:p>
        </w:tc>
        <w:tc>
          <w:tcPr>
            <w:tcW w:w="4876" w:type="dxa"/>
          </w:tcPr>
          <w:p w14:paraId="0A7C474F" w14:textId="77777777" w:rsidR="001B4322" w:rsidRPr="0059292E" w:rsidRDefault="001B4322" w:rsidP="001B4322">
            <w:pPr>
              <w:pStyle w:val="Normal6"/>
              <w:rPr>
                <w:noProof/>
                <w:szCs w:val="24"/>
              </w:rPr>
            </w:pPr>
            <w:r w:rsidRPr="0059292E">
              <w:t>3.</w:t>
            </w:r>
            <w:r w:rsidRPr="0059292E">
              <w:tab/>
              <w:t>Izpilddirektoru ieceļ valde no Komisijas ierosināto kandidātu saraksta pēc atklātas</w:t>
            </w:r>
            <w:r w:rsidRPr="0059292E">
              <w:rPr>
                <w:b/>
                <w:i/>
              </w:rPr>
              <w:t xml:space="preserve">, </w:t>
            </w:r>
            <w:r w:rsidRPr="0059292E">
              <w:t xml:space="preserve">pārredzamas </w:t>
            </w:r>
            <w:r w:rsidRPr="0059292E">
              <w:rPr>
                <w:b/>
                <w:i/>
              </w:rPr>
              <w:t>un</w:t>
            </w:r>
            <w:r w:rsidRPr="0059292E">
              <w:t xml:space="preserve"> </w:t>
            </w:r>
            <w:r w:rsidRPr="0059292E">
              <w:rPr>
                <w:b/>
                <w:i/>
              </w:rPr>
              <w:t>nediskriminējošas</w:t>
            </w:r>
            <w:r w:rsidRPr="0059292E">
              <w:t xml:space="preserve"> atlases procedūras</w:t>
            </w:r>
            <w:r w:rsidRPr="0059292E">
              <w:rPr>
                <w:b/>
                <w:i/>
              </w:rPr>
              <w:t>, vienlaikus ievērojot dzimumu līdztiesību</w:t>
            </w:r>
            <w:r w:rsidRPr="0059292E">
              <w:t>.</w:t>
            </w:r>
          </w:p>
        </w:tc>
      </w:tr>
    </w:tbl>
    <w:p w14:paraId="0A1CCC2E" w14:textId="77777777" w:rsidR="001B4322" w:rsidRPr="00E31F45" w:rsidRDefault="001B4322" w:rsidP="001B4322">
      <w:pPr>
        <w:rPr>
          <w:noProof/>
        </w:rPr>
      </w:pPr>
      <w:r>
        <w:rPr>
          <w:rStyle w:val="HideTWBExt"/>
        </w:rPr>
        <w:t>&lt;/Amend&gt;</w:t>
      </w:r>
    </w:p>
    <w:p w14:paraId="0DD1C92C" w14:textId="77777777" w:rsidR="001B4322" w:rsidRPr="00E31F4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88</w:t>
      </w:r>
      <w:r>
        <w:rPr>
          <w:rStyle w:val="HideTWBExt"/>
          <w:b w:val="0"/>
        </w:rPr>
        <w:t>&lt;/NumAm&gt;</w:t>
      </w:r>
    </w:p>
    <w:p w14:paraId="441F42E6" w14:textId="77777777" w:rsidR="001B4322" w:rsidRPr="00E31F4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E5647F2" w14:textId="77777777" w:rsidR="001B4322" w:rsidRPr="00676425" w:rsidRDefault="001B4322" w:rsidP="001B4322">
      <w:pPr>
        <w:pStyle w:val="NormalBold"/>
        <w:rPr>
          <w:noProof/>
        </w:rPr>
      </w:pPr>
      <w:r>
        <w:rPr>
          <w:rStyle w:val="HideTWBExt"/>
          <w:b w:val="0"/>
        </w:rPr>
        <w:t>&lt;Article&gt;</w:t>
      </w:r>
      <w:r w:rsidRPr="0059292E">
        <w:t>16. pants – 5.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5F34935" w14:textId="77777777" w:rsidTr="001B4322">
        <w:trPr>
          <w:jc w:val="center"/>
        </w:trPr>
        <w:tc>
          <w:tcPr>
            <w:tcW w:w="9752" w:type="dxa"/>
            <w:gridSpan w:val="2"/>
          </w:tcPr>
          <w:p w14:paraId="4F12F950" w14:textId="77777777" w:rsidR="001B4322" w:rsidRPr="00676425" w:rsidRDefault="001B4322" w:rsidP="001B4322">
            <w:pPr>
              <w:keepNext/>
              <w:rPr>
                <w:noProof/>
              </w:rPr>
            </w:pPr>
          </w:p>
        </w:tc>
      </w:tr>
      <w:tr w:rsidR="001B4322" w:rsidRPr="00676425" w14:paraId="13E3E7D1" w14:textId="77777777" w:rsidTr="001B4322">
        <w:trPr>
          <w:jc w:val="center"/>
        </w:trPr>
        <w:tc>
          <w:tcPr>
            <w:tcW w:w="4876" w:type="dxa"/>
          </w:tcPr>
          <w:p w14:paraId="014C3340" w14:textId="77777777" w:rsidR="001B4322" w:rsidRPr="0059292E" w:rsidRDefault="001B4322" w:rsidP="001B4322">
            <w:pPr>
              <w:pStyle w:val="ColumnHeading"/>
              <w:keepNext/>
              <w:rPr>
                <w:noProof/>
              </w:rPr>
            </w:pPr>
            <w:r w:rsidRPr="0059292E">
              <w:t>Komisijas ierosinātais teksts</w:t>
            </w:r>
          </w:p>
        </w:tc>
        <w:tc>
          <w:tcPr>
            <w:tcW w:w="4876" w:type="dxa"/>
          </w:tcPr>
          <w:p w14:paraId="6356CC2E" w14:textId="77777777" w:rsidR="001B4322" w:rsidRPr="0059292E" w:rsidRDefault="001B4322" w:rsidP="001B4322">
            <w:pPr>
              <w:pStyle w:val="ColumnHeading"/>
              <w:keepNext/>
              <w:rPr>
                <w:noProof/>
              </w:rPr>
            </w:pPr>
            <w:r w:rsidRPr="0059292E">
              <w:t>Grozījums</w:t>
            </w:r>
          </w:p>
        </w:tc>
      </w:tr>
      <w:tr w:rsidR="001B4322" w:rsidRPr="008B3589" w14:paraId="2A6E6584" w14:textId="77777777" w:rsidTr="001B4322">
        <w:trPr>
          <w:jc w:val="center"/>
        </w:trPr>
        <w:tc>
          <w:tcPr>
            <w:tcW w:w="4876" w:type="dxa"/>
          </w:tcPr>
          <w:p w14:paraId="2940F978" w14:textId="77777777" w:rsidR="001B4322" w:rsidRPr="0059292E" w:rsidRDefault="001B4322" w:rsidP="001B4322">
            <w:pPr>
              <w:pStyle w:val="Normal6"/>
              <w:rPr>
                <w:noProof/>
              </w:rPr>
            </w:pPr>
            <w:r w:rsidRPr="0059292E">
              <w:t>5.</w:t>
            </w:r>
            <w:r w:rsidRPr="0059292E">
              <w:tab/>
              <w:t xml:space="preserve">Izpilddirektora amata pilnvaru termiņš ir </w:t>
            </w:r>
            <w:r w:rsidRPr="0059292E">
              <w:rPr>
                <w:b/>
                <w:i/>
              </w:rPr>
              <w:t>četri</w:t>
            </w:r>
            <w:r w:rsidRPr="0059292E">
              <w:t xml:space="preserve"> gadi. Līdz minētā laikposma beigām Komisija veic novērtējumu, kurā ņem vērā izpilddirektora snieguma izvērtējumu un Kompetenču centra turpmākos uzdevumus un problēmjautājumus.</w:t>
            </w:r>
          </w:p>
        </w:tc>
        <w:tc>
          <w:tcPr>
            <w:tcW w:w="4876" w:type="dxa"/>
          </w:tcPr>
          <w:p w14:paraId="3CAF4171" w14:textId="77777777" w:rsidR="001B4322" w:rsidRPr="0059292E" w:rsidRDefault="001B4322" w:rsidP="001B4322">
            <w:pPr>
              <w:pStyle w:val="Normal6"/>
              <w:rPr>
                <w:noProof/>
                <w:szCs w:val="24"/>
              </w:rPr>
            </w:pPr>
            <w:r w:rsidRPr="0059292E">
              <w:t>5.</w:t>
            </w:r>
            <w:r w:rsidRPr="0059292E">
              <w:tab/>
              <w:t xml:space="preserve">Izpilddirektora amata pilnvaru termiņš ir </w:t>
            </w:r>
            <w:r w:rsidRPr="0059292E">
              <w:rPr>
                <w:b/>
                <w:i/>
              </w:rPr>
              <w:t>pieci</w:t>
            </w:r>
            <w:r w:rsidRPr="0059292E">
              <w:t xml:space="preserve"> gadi. Līdz minētā laikposma beigām Komisija veic novērtējumu, kurā ņem vērā izpilddirektora snieguma izvērtējumu un Kompetenču centra turpmākos uzdevumus un problēmjautājumus.</w:t>
            </w:r>
          </w:p>
        </w:tc>
      </w:tr>
    </w:tbl>
    <w:p w14:paraId="68394E25" w14:textId="77777777" w:rsidR="001B4322" w:rsidRPr="00676425" w:rsidRDefault="001B4322" w:rsidP="001B4322">
      <w:pPr>
        <w:rPr>
          <w:noProof/>
        </w:rPr>
      </w:pPr>
      <w:r>
        <w:rPr>
          <w:rStyle w:val="HideTWBExt"/>
        </w:rPr>
        <w:t>&lt;/Amend&gt;</w:t>
      </w:r>
    </w:p>
    <w:p w14:paraId="7977CF6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89</w:t>
      </w:r>
      <w:r>
        <w:rPr>
          <w:rStyle w:val="HideTWBExt"/>
          <w:b w:val="0"/>
        </w:rPr>
        <w:t>&lt;/NumAm&gt;</w:t>
      </w:r>
    </w:p>
    <w:p w14:paraId="045DC80B"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CD00512" w14:textId="77777777" w:rsidR="001B4322" w:rsidRPr="00676425" w:rsidRDefault="001B4322" w:rsidP="001B4322">
      <w:pPr>
        <w:pStyle w:val="NormalBold"/>
        <w:rPr>
          <w:noProof/>
        </w:rPr>
      </w:pPr>
      <w:r>
        <w:rPr>
          <w:rStyle w:val="HideTWBExt"/>
          <w:b w:val="0"/>
        </w:rPr>
        <w:t>&lt;Article&gt;</w:t>
      </w:r>
      <w:r w:rsidRPr="0059292E">
        <w:t>16. pants – 6.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9B6E4A2" w14:textId="77777777" w:rsidTr="001B4322">
        <w:trPr>
          <w:jc w:val="center"/>
        </w:trPr>
        <w:tc>
          <w:tcPr>
            <w:tcW w:w="9752" w:type="dxa"/>
            <w:gridSpan w:val="2"/>
          </w:tcPr>
          <w:p w14:paraId="735F4A6B" w14:textId="77777777" w:rsidR="001B4322" w:rsidRPr="00676425" w:rsidRDefault="001B4322" w:rsidP="001B4322">
            <w:pPr>
              <w:keepNext/>
              <w:rPr>
                <w:noProof/>
              </w:rPr>
            </w:pPr>
          </w:p>
        </w:tc>
      </w:tr>
      <w:tr w:rsidR="001B4322" w:rsidRPr="00676425" w14:paraId="05B3236E" w14:textId="77777777" w:rsidTr="001B4322">
        <w:trPr>
          <w:jc w:val="center"/>
        </w:trPr>
        <w:tc>
          <w:tcPr>
            <w:tcW w:w="4876" w:type="dxa"/>
          </w:tcPr>
          <w:p w14:paraId="686DD4C5" w14:textId="77777777" w:rsidR="001B4322" w:rsidRPr="0059292E" w:rsidRDefault="001B4322" w:rsidP="001B4322">
            <w:pPr>
              <w:pStyle w:val="ColumnHeading"/>
              <w:keepNext/>
              <w:rPr>
                <w:noProof/>
              </w:rPr>
            </w:pPr>
            <w:r w:rsidRPr="0059292E">
              <w:t>Komisijas ierosinātais teksts</w:t>
            </w:r>
          </w:p>
        </w:tc>
        <w:tc>
          <w:tcPr>
            <w:tcW w:w="4876" w:type="dxa"/>
          </w:tcPr>
          <w:p w14:paraId="58887310" w14:textId="77777777" w:rsidR="001B4322" w:rsidRPr="0059292E" w:rsidRDefault="001B4322" w:rsidP="001B4322">
            <w:pPr>
              <w:pStyle w:val="ColumnHeading"/>
              <w:keepNext/>
              <w:rPr>
                <w:noProof/>
              </w:rPr>
            </w:pPr>
            <w:r w:rsidRPr="0059292E">
              <w:t>Grozījums</w:t>
            </w:r>
          </w:p>
        </w:tc>
      </w:tr>
      <w:tr w:rsidR="001B4322" w:rsidRPr="008B3589" w14:paraId="11FC22BA" w14:textId="77777777" w:rsidTr="001B4322">
        <w:trPr>
          <w:jc w:val="center"/>
        </w:trPr>
        <w:tc>
          <w:tcPr>
            <w:tcW w:w="4876" w:type="dxa"/>
          </w:tcPr>
          <w:p w14:paraId="4462D4AE" w14:textId="77777777" w:rsidR="001B4322" w:rsidRPr="0059292E" w:rsidRDefault="001B4322" w:rsidP="001B4322">
            <w:pPr>
              <w:pStyle w:val="Normal6"/>
              <w:rPr>
                <w:noProof/>
              </w:rPr>
            </w:pPr>
            <w:r w:rsidRPr="0059292E">
              <w:t>6.</w:t>
            </w:r>
            <w:r w:rsidRPr="0059292E">
              <w:tab/>
              <w:t xml:space="preserve">Valde, rīkojoties pēc Komisijas priekšlikuma, kurā ņemts vērā 5. punktā minētais novērtējums, izpilddirektora amata pilnvaru laiku var vienu reizi pagarināt uz laiku, kas nepārsniedz </w:t>
            </w:r>
            <w:r w:rsidRPr="0059292E">
              <w:rPr>
                <w:b/>
                <w:i/>
              </w:rPr>
              <w:t>četrus</w:t>
            </w:r>
            <w:r w:rsidRPr="0059292E">
              <w:t xml:space="preserve"> gadus.</w:t>
            </w:r>
          </w:p>
        </w:tc>
        <w:tc>
          <w:tcPr>
            <w:tcW w:w="4876" w:type="dxa"/>
          </w:tcPr>
          <w:p w14:paraId="1E85E703" w14:textId="77777777" w:rsidR="001B4322" w:rsidRPr="0059292E" w:rsidRDefault="001B4322" w:rsidP="001B4322">
            <w:pPr>
              <w:pStyle w:val="Normal6"/>
              <w:rPr>
                <w:noProof/>
                <w:szCs w:val="24"/>
              </w:rPr>
            </w:pPr>
            <w:r w:rsidRPr="0059292E">
              <w:t>6.</w:t>
            </w:r>
            <w:r w:rsidRPr="0059292E">
              <w:tab/>
              <w:t xml:space="preserve">Valde, rīkojoties pēc Komisijas priekšlikuma, kurā ņemts vērā 5. punktā minētais novērtējums, izpilddirektora amata pilnvaru laiku var vienu reizi pagarināt uz laiku, kas nepārsniedz </w:t>
            </w:r>
            <w:r w:rsidRPr="0059292E">
              <w:rPr>
                <w:b/>
                <w:i/>
              </w:rPr>
              <w:t>piecus</w:t>
            </w:r>
            <w:r w:rsidRPr="0059292E">
              <w:t xml:space="preserve"> gadus.</w:t>
            </w:r>
          </w:p>
        </w:tc>
      </w:tr>
    </w:tbl>
    <w:p w14:paraId="10CCFBBC" w14:textId="77777777" w:rsidR="001B4322" w:rsidRPr="00676425" w:rsidRDefault="001B4322" w:rsidP="001B4322">
      <w:pPr>
        <w:rPr>
          <w:noProof/>
        </w:rPr>
      </w:pPr>
      <w:r>
        <w:rPr>
          <w:rStyle w:val="HideTWBExt"/>
        </w:rPr>
        <w:t>&lt;/Amend&gt;</w:t>
      </w:r>
    </w:p>
    <w:p w14:paraId="22E21DAF" w14:textId="77777777" w:rsidR="001B4322" w:rsidRPr="00676425" w:rsidRDefault="001B4322" w:rsidP="001B4322">
      <w:pPr>
        <w:pStyle w:val="AMNumberTabs"/>
        <w:keepNext/>
        <w:rPr>
          <w:noProof/>
        </w:rPr>
      </w:pPr>
      <w:r>
        <w:rPr>
          <w:rStyle w:val="HideTWBExt"/>
          <w:b w:val="0"/>
        </w:rPr>
        <w:lastRenderedPageBreak/>
        <w:t>&lt;Amend&gt;</w:t>
      </w:r>
      <w:r w:rsidRPr="0059292E">
        <w:t>Grozījums Nr.</w:t>
      </w:r>
      <w:r w:rsidRPr="0059292E">
        <w:tab/>
      </w:r>
      <w:r w:rsidRPr="0059292E">
        <w:tab/>
      </w:r>
      <w:r>
        <w:rPr>
          <w:rStyle w:val="HideTWBExt"/>
          <w:b w:val="0"/>
        </w:rPr>
        <w:t>&lt;NumAm&gt;</w:t>
      </w:r>
      <w:r w:rsidRPr="0059292E">
        <w:t>90</w:t>
      </w:r>
      <w:r>
        <w:rPr>
          <w:rStyle w:val="HideTWBExt"/>
          <w:b w:val="0"/>
        </w:rPr>
        <w:t>&lt;/NumAm&gt;</w:t>
      </w:r>
    </w:p>
    <w:p w14:paraId="579999D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AB0A494" w14:textId="77777777" w:rsidR="001B4322" w:rsidRPr="00676425" w:rsidRDefault="001B4322" w:rsidP="001B4322">
      <w:pPr>
        <w:pStyle w:val="NormalBold"/>
        <w:rPr>
          <w:noProof/>
        </w:rPr>
      </w:pPr>
      <w:r>
        <w:rPr>
          <w:rStyle w:val="HideTWBExt"/>
          <w:b w:val="0"/>
        </w:rPr>
        <w:t>&lt;Article&gt;</w:t>
      </w:r>
      <w:r w:rsidRPr="0059292E">
        <w:t>17. pants – 2. punkts – h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19B72C8" w14:textId="77777777" w:rsidTr="001B4322">
        <w:trPr>
          <w:jc w:val="center"/>
        </w:trPr>
        <w:tc>
          <w:tcPr>
            <w:tcW w:w="9752" w:type="dxa"/>
            <w:gridSpan w:val="2"/>
          </w:tcPr>
          <w:p w14:paraId="25A68DD2" w14:textId="77777777" w:rsidR="001B4322" w:rsidRPr="00676425" w:rsidRDefault="001B4322" w:rsidP="001B4322">
            <w:pPr>
              <w:keepNext/>
              <w:rPr>
                <w:noProof/>
              </w:rPr>
            </w:pPr>
          </w:p>
        </w:tc>
      </w:tr>
      <w:tr w:rsidR="001B4322" w:rsidRPr="00676425" w14:paraId="6B39F4CF" w14:textId="77777777" w:rsidTr="001B4322">
        <w:trPr>
          <w:jc w:val="center"/>
        </w:trPr>
        <w:tc>
          <w:tcPr>
            <w:tcW w:w="4876" w:type="dxa"/>
          </w:tcPr>
          <w:p w14:paraId="438F0CB1" w14:textId="77777777" w:rsidR="001B4322" w:rsidRPr="0059292E" w:rsidRDefault="001B4322" w:rsidP="001B4322">
            <w:pPr>
              <w:pStyle w:val="ColumnHeading"/>
              <w:keepNext/>
              <w:rPr>
                <w:noProof/>
              </w:rPr>
            </w:pPr>
            <w:r w:rsidRPr="0059292E">
              <w:t>Komisijas ierosinātais teksts</w:t>
            </w:r>
          </w:p>
        </w:tc>
        <w:tc>
          <w:tcPr>
            <w:tcW w:w="4876" w:type="dxa"/>
          </w:tcPr>
          <w:p w14:paraId="61E6B851" w14:textId="77777777" w:rsidR="001B4322" w:rsidRPr="0059292E" w:rsidRDefault="001B4322" w:rsidP="001B4322">
            <w:pPr>
              <w:pStyle w:val="ColumnHeading"/>
              <w:keepNext/>
              <w:rPr>
                <w:noProof/>
              </w:rPr>
            </w:pPr>
            <w:r w:rsidRPr="0059292E">
              <w:t>Grozījums</w:t>
            </w:r>
          </w:p>
        </w:tc>
      </w:tr>
      <w:tr w:rsidR="001B4322" w:rsidRPr="008B3589" w14:paraId="007A4B2B" w14:textId="77777777" w:rsidTr="001B4322">
        <w:trPr>
          <w:jc w:val="center"/>
        </w:trPr>
        <w:tc>
          <w:tcPr>
            <w:tcW w:w="4876" w:type="dxa"/>
          </w:tcPr>
          <w:p w14:paraId="29718CEE" w14:textId="77777777" w:rsidR="001B4322" w:rsidRPr="0059292E" w:rsidRDefault="001B4322" w:rsidP="001B4322">
            <w:pPr>
              <w:pStyle w:val="Normal6"/>
              <w:rPr>
                <w:noProof/>
              </w:rPr>
            </w:pPr>
            <w:r w:rsidRPr="0059292E">
              <w:t>(h)</w:t>
            </w:r>
            <w:r w:rsidRPr="0059292E">
              <w:tab/>
              <w:t>sagatavo turpmākas rīcības plānu atbilstīgi retrospektīvu novērtējumu secinājumiem un reizi divos gados par īstenošanas gaitu ziņo Komisijai;</w:t>
            </w:r>
          </w:p>
        </w:tc>
        <w:tc>
          <w:tcPr>
            <w:tcW w:w="4876" w:type="dxa"/>
          </w:tcPr>
          <w:p w14:paraId="04385750" w14:textId="77777777" w:rsidR="001B4322" w:rsidRPr="0059292E" w:rsidRDefault="001B4322" w:rsidP="001B4322">
            <w:pPr>
              <w:pStyle w:val="Normal6"/>
              <w:rPr>
                <w:noProof/>
                <w:szCs w:val="24"/>
              </w:rPr>
            </w:pPr>
            <w:r w:rsidRPr="0059292E">
              <w:t>(h)</w:t>
            </w:r>
            <w:r w:rsidRPr="0059292E">
              <w:tab/>
              <w:t xml:space="preserve">sagatavo turpmākas rīcības plānu atbilstīgi retrospektīvu novērtējumu secinājumiem un reizi divos gados par īstenošanas gaitu ziņo </w:t>
            </w:r>
            <w:r w:rsidRPr="0059292E">
              <w:rPr>
                <w:b/>
                <w:i/>
              </w:rPr>
              <w:t xml:space="preserve">Eiropas Parlamentam un </w:t>
            </w:r>
            <w:r w:rsidRPr="0059292E">
              <w:t>Komisijai;</w:t>
            </w:r>
          </w:p>
        </w:tc>
      </w:tr>
    </w:tbl>
    <w:p w14:paraId="6EA25F73" w14:textId="77777777" w:rsidR="001B4322" w:rsidRPr="00676425" w:rsidRDefault="001B4322" w:rsidP="001B4322">
      <w:pPr>
        <w:rPr>
          <w:noProof/>
        </w:rPr>
      </w:pPr>
      <w:r>
        <w:rPr>
          <w:rStyle w:val="HideTWBExt"/>
        </w:rPr>
        <w:t>&lt;/Amend&gt;</w:t>
      </w:r>
    </w:p>
    <w:p w14:paraId="6634ACC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91</w:t>
      </w:r>
      <w:r>
        <w:rPr>
          <w:rStyle w:val="HideTWBExt"/>
          <w:b w:val="0"/>
        </w:rPr>
        <w:t>&lt;/NumAm&gt;</w:t>
      </w:r>
    </w:p>
    <w:p w14:paraId="0DD4FFD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F66F79A" w14:textId="77777777" w:rsidR="001B4322" w:rsidRPr="00676425" w:rsidRDefault="001B4322" w:rsidP="001B4322">
      <w:pPr>
        <w:pStyle w:val="NormalBold"/>
        <w:rPr>
          <w:noProof/>
        </w:rPr>
      </w:pPr>
      <w:r>
        <w:rPr>
          <w:rStyle w:val="HideTWBExt"/>
          <w:b w:val="0"/>
        </w:rPr>
        <w:t>&lt;Article&gt;</w:t>
      </w:r>
      <w:r w:rsidRPr="0059292E">
        <w:t>17. pants – 2. punkts – s apakšpunkts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057072D" w14:textId="77777777" w:rsidTr="001B4322">
        <w:trPr>
          <w:jc w:val="center"/>
        </w:trPr>
        <w:tc>
          <w:tcPr>
            <w:tcW w:w="9752" w:type="dxa"/>
            <w:gridSpan w:val="2"/>
          </w:tcPr>
          <w:p w14:paraId="6C35A064" w14:textId="77777777" w:rsidR="001B4322" w:rsidRPr="00676425" w:rsidRDefault="001B4322" w:rsidP="001B4322">
            <w:pPr>
              <w:keepNext/>
              <w:rPr>
                <w:noProof/>
              </w:rPr>
            </w:pPr>
          </w:p>
        </w:tc>
      </w:tr>
      <w:tr w:rsidR="001B4322" w:rsidRPr="00676425" w14:paraId="5ADA943F" w14:textId="77777777" w:rsidTr="001B4322">
        <w:trPr>
          <w:jc w:val="center"/>
        </w:trPr>
        <w:tc>
          <w:tcPr>
            <w:tcW w:w="4876" w:type="dxa"/>
          </w:tcPr>
          <w:p w14:paraId="05BB2417" w14:textId="77777777" w:rsidR="001B4322" w:rsidRPr="0059292E" w:rsidRDefault="001B4322" w:rsidP="001B4322">
            <w:pPr>
              <w:pStyle w:val="ColumnHeading"/>
              <w:keepNext/>
              <w:rPr>
                <w:noProof/>
              </w:rPr>
            </w:pPr>
            <w:r w:rsidRPr="0059292E">
              <w:t>Komisijas ierosinātais teksts</w:t>
            </w:r>
          </w:p>
        </w:tc>
        <w:tc>
          <w:tcPr>
            <w:tcW w:w="4876" w:type="dxa"/>
          </w:tcPr>
          <w:p w14:paraId="7764388E" w14:textId="77777777" w:rsidR="001B4322" w:rsidRPr="0059292E" w:rsidRDefault="001B4322" w:rsidP="001B4322">
            <w:pPr>
              <w:pStyle w:val="ColumnHeading"/>
              <w:keepNext/>
              <w:rPr>
                <w:noProof/>
              </w:rPr>
            </w:pPr>
            <w:r w:rsidRPr="0059292E">
              <w:t>Grozījums</w:t>
            </w:r>
          </w:p>
        </w:tc>
      </w:tr>
      <w:tr w:rsidR="001B4322" w:rsidRPr="008B3589" w14:paraId="07245537" w14:textId="77777777" w:rsidTr="001B4322">
        <w:trPr>
          <w:jc w:val="center"/>
        </w:trPr>
        <w:tc>
          <w:tcPr>
            <w:tcW w:w="4876" w:type="dxa"/>
          </w:tcPr>
          <w:p w14:paraId="0E762E0D" w14:textId="77777777" w:rsidR="001B4322" w:rsidRPr="0059292E" w:rsidRDefault="001B4322" w:rsidP="001B4322">
            <w:pPr>
              <w:pStyle w:val="Normal6"/>
              <w:rPr>
                <w:noProof/>
              </w:rPr>
            </w:pPr>
            <w:r w:rsidRPr="0059292E">
              <w:t>(s)</w:t>
            </w:r>
            <w:r w:rsidRPr="0059292E">
              <w:tab/>
              <w:t>sagatavo turpmākas rīcības plānu atbilstīgi secinājumiem, kas izriet no iekšējās vai ārējās revīzijas ziņojumiem, kā arī no izmeklēšanas, kuru veicis Eiropas Birojs krāpšanas apkarošanai (OLAF), un divreiz gadā par plāna īstenošanas gaitu ziņo Komisijai un regulāri — Valdei;</w:t>
            </w:r>
          </w:p>
        </w:tc>
        <w:tc>
          <w:tcPr>
            <w:tcW w:w="4876" w:type="dxa"/>
          </w:tcPr>
          <w:p w14:paraId="66D1512F" w14:textId="77777777" w:rsidR="001B4322" w:rsidRPr="0059292E" w:rsidRDefault="001B4322" w:rsidP="001B4322">
            <w:pPr>
              <w:pStyle w:val="Normal6"/>
              <w:rPr>
                <w:noProof/>
                <w:szCs w:val="24"/>
              </w:rPr>
            </w:pPr>
            <w:r w:rsidRPr="0059292E">
              <w:t>(s)</w:t>
            </w:r>
            <w:r w:rsidRPr="0059292E">
              <w:tab/>
              <w:t xml:space="preserve">sagatavo turpmākas rīcības plānu atbilstīgi secinājumiem, kas izriet no iekšējās vai ārējās revīzijas ziņojumiem, kā arī no izmeklēšanas, kuru veicis Eiropas Birojs krāpšanas apkarošanai (OLAF), un divreiz gadā par plāna īstenošanas gaitu ziņo </w:t>
            </w:r>
            <w:r w:rsidRPr="0059292E">
              <w:rPr>
                <w:b/>
                <w:i/>
              </w:rPr>
              <w:t xml:space="preserve">Eiropas Parlamentam un </w:t>
            </w:r>
            <w:r w:rsidRPr="0059292E">
              <w:t>Komisijai un regulāri — Valdei;</w:t>
            </w:r>
          </w:p>
        </w:tc>
      </w:tr>
    </w:tbl>
    <w:p w14:paraId="17E5C9FE" w14:textId="77777777" w:rsidR="001B4322" w:rsidRPr="00676425" w:rsidRDefault="001B4322" w:rsidP="001B4322">
      <w:pPr>
        <w:rPr>
          <w:noProof/>
        </w:rPr>
      </w:pPr>
      <w:r>
        <w:rPr>
          <w:rStyle w:val="HideTWBExt"/>
        </w:rPr>
        <w:t>&lt;/Amend&gt;</w:t>
      </w:r>
    </w:p>
    <w:p w14:paraId="6582D2CA"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92</w:t>
      </w:r>
      <w:r>
        <w:rPr>
          <w:rStyle w:val="HideTWBExt"/>
          <w:b w:val="0"/>
        </w:rPr>
        <w:t>&lt;/NumAm&gt;</w:t>
      </w:r>
    </w:p>
    <w:p w14:paraId="66DD6E1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7D558F9" w14:textId="77777777" w:rsidR="001B4322" w:rsidRPr="00676425" w:rsidRDefault="001B4322" w:rsidP="001B4322">
      <w:pPr>
        <w:pStyle w:val="NormalBold"/>
        <w:rPr>
          <w:noProof/>
        </w:rPr>
      </w:pPr>
      <w:r>
        <w:rPr>
          <w:rStyle w:val="HideTWBExt"/>
          <w:b w:val="0"/>
        </w:rPr>
        <w:t>&lt;Article&gt;</w:t>
      </w:r>
      <w:r w:rsidRPr="0059292E">
        <w:t>18. pants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F102EE6" w14:textId="77777777" w:rsidTr="001B4322">
        <w:trPr>
          <w:jc w:val="center"/>
        </w:trPr>
        <w:tc>
          <w:tcPr>
            <w:tcW w:w="9752" w:type="dxa"/>
            <w:gridSpan w:val="2"/>
          </w:tcPr>
          <w:p w14:paraId="2EC32286" w14:textId="77777777" w:rsidR="001B4322" w:rsidRPr="00676425" w:rsidRDefault="001B4322" w:rsidP="001B4322">
            <w:pPr>
              <w:keepNext/>
              <w:rPr>
                <w:noProof/>
              </w:rPr>
            </w:pPr>
          </w:p>
        </w:tc>
      </w:tr>
      <w:tr w:rsidR="001B4322" w:rsidRPr="00676425" w14:paraId="73D268EC" w14:textId="77777777" w:rsidTr="001B4322">
        <w:trPr>
          <w:jc w:val="center"/>
        </w:trPr>
        <w:tc>
          <w:tcPr>
            <w:tcW w:w="4876" w:type="dxa"/>
          </w:tcPr>
          <w:p w14:paraId="7AE3D437" w14:textId="77777777" w:rsidR="001B4322" w:rsidRPr="0059292E" w:rsidRDefault="001B4322" w:rsidP="001B4322">
            <w:pPr>
              <w:pStyle w:val="ColumnHeading"/>
              <w:keepNext/>
              <w:rPr>
                <w:noProof/>
              </w:rPr>
            </w:pPr>
            <w:r w:rsidRPr="0059292E">
              <w:t>Komisijas ierosinātais teksts</w:t>
            </w:r>
          </w:p>
        </w:tc>
        <w:tc>
          <w:tcPr>
            <w:tcW w:w="4876" w:type="dxa"/>
          </w:tcPr>
          <w:p w14:paraId="115137B2" w14:textId="77777777" w:rsidR="001B4322" w:rsidRPr="0059292E" w:rsidRDefault="001B4322" w:rsidP="001B4322">
            <w:pPr>
              <w:pStyle w:val="ColumnHeading"/>
              <w:keepNext/>
              <w:rPr>
                <w:noProof/>
              </w:rPr>
            </w:pPr>
            <w:r w:rsidRPr="0059292E">
              <w:t>Grozījums</w:t>
            </w:r>
          </w:p>
        </w:tc>
      </w:tr>
      <w:tr w:rsidR="001B4322" w:rsidRPr="008B3589" w14:paraId="1E08885B" w14:textId="77777777" w:rsidTr="001B4322">
        <w:trPr>
          <w:jc w:val="center"/>
        </w:trPr>
        <w:tc>
          <w:tcPr>
            <w:tcW w:w="4876" w:type="dxa"/>
          </w:tcPr>
          <w:p w14:paraId="6A102DF4" w14:textId="77777777" w:rsidR="001B4322" w:rsidRPr="0059292E" w:rsidRDefault="001B4322" w:rsidP="001B4322">
            <w:pPr>
              <w:pStyle w:val="Normal6"/>
              <w:rPr>
                <w:noProof/>
              </w:rPr>
            </w:pPr>
            <w:r w:rsidRPr="0059292E">
              <w:t>1.</w:t>
            </w:r>
            <w:r w:rsidRPr="0059292E">
              <w:tab/>
              <w:t xml:space="preserve">Industriālā un zinātniskā konsultatīvā padome sastāv no ne vairāk kā </w:t>
            </w:r>
            <w:r w:rsidRPr="0059292E">
              <w:rPr>
                <w:b/>
                <w:i/>
              </w:rPr>
              <w:t>16</w:t>
            </w:r>
            <w:r w:rsidRPr="0059292E">
              <w:t> locekļiem. Locekļus no kiberdrošības kompetenču kopienas subjektu pārstāvju vidus ieceļ Valde.</w:t>
            </w:r>
          </w:p>
        </w:tc>
        <w:tc>
          <w:tcPr>
            <w:tcW w:w="4876" w:type="dxa"/>
          </w:tcPr>
          <w:p w14:paraId="09BFCC2D" w14:textId="77777777" w:rsidR="001B4322" w:rsidRPr="0059292E" w:rsidRDefault="001B4322" w:rsidP="001B4322">
            <w:pPr>
              <w:pStyle w:val="Normal6"/>
              <w:rPr>
                <w:noProof/>
                <w:szCs w:val="24"/>
              </w:rPr>
            </w:pPr>
            <w:r w:rsidRPr="0059292E">
              <w:t>1.</w:t>
            </w:r>
            <w:r w:rsidRPr="0059292E">
              <w:tab/>
              <w:t xml:space="preserve">Industriālā un zinātniskā konsultatīvā padome sastāv no ne vairāk kā </w:t>
            </w:r>
            <w:r w:rsidRPr="0059292E">
              <w:rPr>
                <w:b/>
                <w:i/>
              </w:rPr>
              <w:t>25</w:t>
            </w:r>
            <w:r w:rsidRPr="0059292E">
              <w:t> locekļiem. Locekļus no kiberdrošības kompetenču kopienas subjektu pārstāvju vidus</w:t>
            </w:r>
            <w:r w:rsidRPr="0059292E">
              <w:rPr>
                <w:b/>
                <w:i/>
              </w:rPr>
              <w:t xml:space="preserve"> saskaņā ar atklātu, pārredzamu un nediskriminējošu procedūru</w:t>
            </w:r>
            <w:r w:rsidRPr="0059292E">
              <w:t xml:space="preserve"> ieceļ Valde.</w:t>
            </w:r>
          </w:p>
        </w:tc>
      </w:tr>
    </w:tbl>
    <w:p w14:paraId="4863D2C4" w14:textId="77777777" w:rsidR="001B4322" w:rsidRPr="00676425" w:rsidRDefault="001B4322" w:rsidP="001B4322">
      <w:pPr>
        <w:rPr>
          <w:noProof/>
        </w:rPr>
      </w:pPr>
      <w:r>
        <w:rPr>
          <w:rStyle w:val="HideTWBExt"/>
        </w:rPr>
        <w:lastRenderedPageBreak/>
        <w:t>&lt;/Amend&gt;</w:t>
      </w:r>
    </w:p>
    <w:p w14:paraId="38997C86"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93</w:t>
      </w:r>
      <w:r>
        <w:rPr>
          <w:rStyle w:val="HideTWBExt"/>
          <w:b w:val="0"/>
        </w:rPr>
        <w:t>&lt;/NumAm&gt;</w:t>
      </w:r>
    </w:p>
    <w:p w14:paraId="734AF9EB"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E629306" w14:textId="77777777" w:rsidR="001B4322" w:rsidRPr="00676425" w:rsidRDefault="001B4322" w:rsidP="001B4322">
      <w:pPr>
        <w:pStyle w:val="NormalBold"/>
        <w:rPr>
          <w:noProof/>
        </w:rPr>
      </w:pPr>
      <w:r>
        <w:rPr>
          <w:rStyle w:val="HideTWBExt"/>
          <w:b w:val="0"/>
        </w:rPr>
        <w:t>&lt;Article&gt;</w:t>
      </w:r>
      <w:r w:rsidRPr="0059292E">
        <w:t>18. pants – 1.a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79E4651" w14:textId="77777777" w:rsidTr="001B4322">
        <w:trPr>
          <w:jc w:val="center"/>
        </w:trPr>
        <w:tc>
          <w:tcPr>
            <w:tcW w:w="9752" w:type="dxa"/>
            <w:gridSpan w:val="2"/>
          </w:tcPr>
          <w:p w14:paraId="46AF2153" w14:textId="77777777" w:rsidR="001B4322" w:rsidRPr="00676425" w:rsidRDefault="001B4322" w:rsidP="001B4322">
            <w:pPr>
              <w:keepNext/>
              <w:rPr>
                <w:noProof/>
              </w:rPr>
            </w:pPr>
          </w:p>
        </w:tc>
      </w:tr>
      <w:tr w:rsidR="001B4322" w:rsidRPr="00676425" w14:paraId="31663CBD" w14:textId="77777777" w:rsidTr="001B4322">
        <w:trPr>
          <w:jc w:val="center"/>
        </w:trPr>
        <w:tc>
          <w:tcPr>
            <w:tcW w:w="4876" w:type="dxa"/>
          </w:tcPr>
          <w:p w14:paraId="1DFC711D" w14:textId="77777777" w:rsidR="001B4322" w:rsidRPr="0059292E" w:rsidRDefault="001B4322" w:rsidP="001B4322">
            <w:pPr>
              <w:pStyle w:val="ColumnHeading"/>
              <w:keepNext/>
              <w:rPr>
                <w:noProof/>
              </w:rPr>
            </w:pPr>
            <w:r w:rsidRPr="0059292E">
              <w:t>Komisijas ierosinātais teksts</w:t>
            </w:r>
          </w:p>
        </w:tc>
        <w:tc>
          <w:tcPr>
            <w:tcW w:w="4876" w:type="dxa"/>
          </w:tcPr>
          <w:p w14:paraId="788C1749" w14:textId="77777777" w:rsidR="001B4322" w:rsidRPr="0059292E" w:rsidRDefault="001B4322" w:rsidP="001B4322">
            <w:pPr>
              <w:pStyle w:val="ColumnHeading"/>
              <w:keepNext/>
              <w:rPr>
                <w:noProof/>
              </w:rPr>
            </w:pPr>
            <w:r w:rsidRPr="0059292E">
              <w:t>Grozījums</w:t>
            </w:r>
          </w:p>
        </w:tc>
      </w:tr>
      <w:tr w:rsidR="001B4322" w:rsidRPr="008B3589" w14:paraId="2877FF8D" w14:textId="77777777" w:rsidTr="001B4322">
        <w:trPr>
          <w:jc w:val="center"/>
        </w:trPr>
        <w:tc>
          <w:tcPr>
            <w:tcW w:w="4876" w:type="dxa"/>
          </w:tcPr>
          <w:p w14:paraId="3A34E3D2" w14:textId="77777777" w:rsidR="001B4322" w:rsidRPr="0059292E" w:rsidRDefault="001B4322" w:rsidP="001B4322">
            <w:pPr>
              <w:pStyle w:val="Normal6"/>
              <w:rPr>
                <w:noProof/>
              </w:rPr>
            </w:pPr>
          </w:p>
        </w:tc>
        <w:tc>
          <w:tcPr>
            <w:tcW w:w="4876" w:type="dxa"/>
          </w:tcPr>
          <w:p w14:paraId="1A14BBDE" w14:textId="77777777" w:rsidR="001B4322" w:rsidRPr="0059292E" w:rsidRDefault="001B4322" w:rsidP="001B4322">
            <w:pPr>
              <w:pStyle w:val="Normal6"/>
              <w:rPr>
                <w:noProof/>
                <w:szCs w:val="24"/>
              </w:rPr>
            </w:pPr>
            <w:r w:rsidRPr="0059292E">
              <w:rPr>
                <w:b/>
                <w:i/>
              </w:rPr>
              <w:t>1.a</w:t>
            </w:r>
            <w:r w:rsidRPr="0059292E">
              <w:rPr>
                <w:b/>
                <w:i/>
              </w:rPr>
              <w:tab/>
              <w:t>Industriālās un zinātniskās konsultatīvās padomes locekļu sastāvs ir līdzsvarots, un tajā iekļauj attiecīgus pārstāvjus no industrijas, jo īpaši MVU, akadēmiskajām aprindām un pilsoniskās sabiedrības, tostarp patērētāju organizācijām.</w:t>
            </w:r>
          </w:p>
        </w:tc>
      </w:tr>
    </w:tbl>
    <w:p w14:paraId="1E939E24" w14:textId="77777777" w:rsidR="001B4322" w:rsidRPr="00676425" w:rsidRDefault="001B4322" w:rsidP="001B4322">
      <w:pPr>
        <w:rPr>
          <w:noProof/>
        </w:rPr>
      </w:pPr>
      <w:r>
        <w:rPr>
          <w:rStyle w:val="HideTWBExt"/>
        </w:rPr>
        <w:t>&lt;/Amend&gt;</w:t>
      </w:r>
    </w:p>
    <w:p w14:paraId="20267D5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94</w:t>
      </w:r>
      <w:r>
        <w:rPr>
          <w:rStyle w:val="HideTWBExt"/>
          <w:b w:val="0"/>
        </w:rPr>
        <w:t>&lt;/NumAm&gt;</w:t>
      </w:r>
    </w:p>
    <w:p w14:paraId="7FA3E153"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D08221D" w14:textId="77777777" w:rsidR="001B4322" w:rsidRPr="00676425" w:rsidRDefault="001B4322" w:rsidP="001B4322">
      <w:pPr>
        <w:pStyle w:val="NormalBold"/>
        <w:rPr>
          <w:noProof/>
        </w:rPr>
      </w:pPr>
      <w:r>
        <w:rPr>
          <w:rStyle w:val="HideTWBExt"/>
          <w:b w:val="0"/>
        </w:rPr>
        <w:t>&lt;Article&gt;</w:t>
      </w:r>
      <w:r w:rsidRPr="0059292E">
        <w:t>18. pants – 2.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5B622C98" w14:textId="77777777" w:rsidTr="001B4322">
        <w:trPr>
          <w:jc w:val="center"/>
        </w:trPr>
        <w:tc>
          <w:tcPr>
            <w:tcW w:w="9752" w:type="dxa"/>
            <w:gridSpan w:val="2"/>
          </w:tcPr>
          <w:p w14:paraId="4C11A134" w14:textId="77777777" w:rsidR="001B4322" w:rsidRPr="00676425" w:rsidRDefault="001B4322" w:rsidP="001B4322">
            <w:pPr>
              <w:keepNext/>
              <w:rPr>
                <w:noProof/>
              </w:rPr>
            </w:pPr>
          </w:p>
        </w:tc>
      </w:tr>
      <w:tr w:rsidR="001B4322" w:rsidRPr="00676425" w14:paraId="38CC69A8" w14:textId="77777777" w:rsidTr="001B4322">
        <w:trPr>
          <w:jc w:val="center"/>
        </w:trPr>
        <w:tc>
          <w:tcPr>
            <w:tcW w:w="4876" w:type="dxa"/>
          </w:tcPr>
          <w:p w14:paraId="6055A1DA" w14:textId="77777777" w:rsidR="001B4322" w:rsidRPr="0059292E" w:rsidRDefault="001B4322" w:rsidP="001B4322">
            <w:pPr>
              <w:pStyle w:val="ColumnHeading"/>
              <w:keepNext/>
              <w:rPr>
                <w:noProof/>
              </w:rPr>
            </w:pPr>
            <w:r w:rsidRPr="0059292E">
              <w:t>Komisijas ierosinātais teksts</w:t>
            </w:r>
          </w:p>
        </w:tc>
        <w:tc>
          <w:tcPr>
            <w:tcW w:w="4876" w:type="dxa"/>
          </w:tcPr>
          <w:p w14:paraId="502F11D8" w14:textId="77777777" w:rsidR="001B4322" w:rsidRPr="0059292E" w:rsidRDefault="001B4322" w:rsidP="001B4322">
            <w:pPr>
              <w:pStyle w:val="ColumnHeading"/>
              <w:keepNext/>
              <w:rPr>
                <w:noProof/>
              </w:rPr>
            </w:pPr>
            <w:r w:rsidRPr="0059292E">
              <w:t>Grozījums</w:t>
            </w:r>
          </w:p>
        </w:tc>
      </w:tr>
      <w:tr w:rsidR="001B4322" w:rsidRPr="008B3589" w14:paraId="14B819E8" w14:textId="77777777" w:rsidTr="001B4322">
        <w:trPr>
          <w:jc w:val="center"/>
        </w:trPr>
        <w:tc>
          <w:tcPr>
            <w:tcW w:w="4876" w:type="dxa"/>
          </w:tcPr>
          <w:p w14:paraId="14FE11E0" w14:textId="77777777" w:rsidR="001B4322" w:rsidRPr="0059292E" w:rsidRDefault="001B4322" w:rsidP="001B4322">
            <w:pPr>
              <w:pStyle w:val="Normal6"/>
              <w:rPr>
                <w:noProof/>
              </w:rPr>
            </w:pPr>
            <w:r w:rsidRPr="0059292E">
              <w:t>2.</w:t>
            </w:r>
            <w:r w:rsidRPr="0059292E">
              <w:tab/>
              <w:t xml:space="preserve">Industriālās un zinātniskās konsultatīvās padomes locekļiem ir </w:t>
            </w:r>
            <w:r w:rsidRPr="0059292E">
              <w:rPr>
                <w:b/>
                <w:i/>
              </w:rPr>
              <w:t xml:space="preserve">lietpratība vai nu attiecībā uz </w:t>
            </w:r>
            <w:r w:rsidRPr="0059292E">
              <w:t xml:space="preserve">kiberdrošības </w:t>
            </w:r>
            <w:r w:rsidRPr="0059292E">
              <w:rPr>
                <w:b/>
                <w:i/>
              </w:rPr>
              <w:t>pētniecību, industriālo attīstību, profesionālajiem pakalpojumiem vai to plašāku ieviešanu.</w:t>
            </w:r>
            <w:r w:rsidRPr="0059292E">
              <w:t xml:space="preserve"> </w:t>
            </w:r>
            <w:r w:rsidRPr="0059292E">
              <w:rPr>
                <w:b/>
                <w:i/>
              </w:rPr>
              <w:t>Prasības attiecībā uz šādu lietpratību sīkāk precizē Valde.</w:t>
            </w:r>
          </w:p>
        </w:tc>
        <w:tc>
          <w:tcPr>
            <w:tcW w:w="4876" w:type="dxa"/>
          </w:tcPr>
          <w:p w14:paraId="7200688F" w14:textId="77777777" w:rsidR="001B4322" w:rsidRPr="0059292E" w:rsidRDefault="001B4322" w:rsidP="001B4322">
            <w:pPr>
              <w:pStyle w:val="Normal6"/>
              <w:rPr>
                <w:noProof/>
                <w:szCs w:val="24"/>
              </w:rPr>
            </w:pPr>
            <w:r w:rsidRPr="0059292E">
              <w:t>2.</w:t>
            </w:r>
            <w:r w:rsidRPr="0059292E">
              <w:tab/>
              <w:t xml:space="preserve">Industriālās un zinātniskās konsultatīvās padomes locekļiem ir kiberdrošības </w:t>
            </w:r>
            <w:r w:rsidRPr="0059292E">
              <w:rPr>
                <w:b/>
                <w:i/>
              </w:rPr>
              <w:t>lietpratība vismaz vienā no šādām jomām:</w:t>
            </w:r>
          </w:p>
        </w:tc>
      </w:tr>
      <w:tr w:rsidR="001B4322" w:rsidRPr="00676425" w14:paraId="1F6479DA" w14:textId="77777777" w:rsidTr="001B4322">
        <w:trPr>
          <w:jc w:val="center"/>
        </w:trPr>
        <w:tc>
          <w:tcPr>
            <w:tcW w:w="4876" w:type="dxa"/>
          </w:tcPr>
          <w:p w14:paraId="75C698BE" w14:textId="77777777" w:rsidR="001B4322" w:rsidRPr="0059292E" w:rsidRDefault="001B4322" w:rsidP="001B4322">
            <w:pPr>
              <w:pStyle w:val="Normal6"/>
              <w:rPr>
                <w:noProof/>
              </w:rPr>
            </w:pPr>
          </w:p>
        </w:tc>
        <w:tc>
          <w:tcPr>
            <w:tcW w:w="4876" w:type="dxa"/>
          </w:tcPr>
          <w:p w14:paraId="5EDEAB74" w14:textId="77777777" w:rsidR="001B4322" w:rsidRPr="0059292E" w:rsidRDefault="001B4322" w:rsidP="001B4322">
            <w:pPr>
              <w:pStyle w:val="Normal6"/>
              <w:rPr>
                <w:noProof/>
                <w:szCs w:val="24"/>
              </w:rPr>
            </w:pPr>
            <w:r w:rsidRPr="0059292E">
              <w:rPr>
                <w:b/>
                <w:i/>
              </w:rPr>
              <w:t>(a)</w:t>
            </w:r>
            <w:r w:rsidRPr="0059292E">
              <w:tab/>
            </w:r>
            <w:r w:rsidRPr="0059292E">
              <w:rPr>
                <w:b/>
                <w:i/>
              </w:rPr>
              <w:t>pētniecība;</w:t>
            </w:r>
          </w:p>
        </w:tc>
      </w:tr>
      <w:tr w:rsidR="001B4322" w:rsidRPr="00676425" w14:paraId="69E92E1D" w14:textId="77777777" w:rsidTr="001B4322">
        <w:trPr>
          <w:jc w:val="center"/>
        </w:trPr>
        <w:tc>
          <w:tcPr>
            <w:tcW w:w="4876" w:type="dxa"/>
          </w:tcPr>
          <w:p w14:paraId="6CA36B92" w14:textId="77777777" w:rsidR="001B4322" w:rsidRPr="0059292E" w:rsidRDefault="001B4322" w:rsidP="001B4322">
            <w:pPr>
              <w:pStyle w:val="Normal6"/>
              <w:rPr>
                <w:noProof/>
              </w:rPr>
            </w:pPr>
          </w:p>
        </w:tc>
        <w:tc>
          <w:tcPr>
            <w:tcW w:w="4876" w:type="dxa"/>
          </w:tcPr>
          <w:p w14:paraId="5462B5E6" w14:textId="77777777" w:rsidR="001B4322" w:rsidRPr="0059292E" w:rsidRDefault="001B4322" w:rsidP="001B4322">
            <w:pPr>
              <w:pStyle w:val="Normal6"/>
              <w:rPr>
                <w:noProof/>
                <w:szCs w:val="24"/>
              </w:rPr>
            </w:pPr>
            <w:r w:rsidRPr="0059292E">
              <w:rPr>
                <w:b/>
                <w:i/>
              </w:rPr>
              <w:t>(b)</w:t>
            </w:r>
            <w:r w:rsidRPr="0059292E">
              <w:tab/>
            </w:r>
            <w:r w:rsidRPr="0059292E">
              <w:rPr>
                <w:b/>
                <w:i/>
              </w:rPr>
              <w:t>industriālā attīstība;</w:t>
            </w:r>
          </w:p>
        </w:tc>
      </w:tr>
      <w:tr w:rsidR="001B4322" w:rsidRPr="00676425" w14:paraId="27A46A99" w14:textId="77777777" w:rsidTr="001B4322">
        <w:trPr>
          <w:jc w:val="center"/>
        </w:trPr>
        <w:tc>
          <w:tcPr>
            <w:tcW w:w="4876" w:type="dxa"/>
          </w:tcPr>
          <w:p w14:paraId="319B0E84" w14:textId="77777777" w:rsidR="001B4322" w:rsidRPr="0059292E" w:rsidRDefault="001B4322" w:rsidP="001B4322">
            <w:pPr>
              <w:pStyle w:val="Normal6"/>
              <w:rPr>
                <w:noProof/>
              </w:rPr>
            </w:pPr>
          </w:p>
        </w:tc>
        <w:tc>
          <w:tcPr>
            <w:tcW w:w="4876" w:type="dxa"/>
          </w:tcPr>
          <w:p w14:paraId="24889AB9" w14:textId="77777777" w:rsidR="001B4322" w:rsidRPr="0059292E" w:rsidRDefault="001B4322" w:rsidP="001B4322">
            <w:pPr>
              <w:pStyle w:val="Normal6"/>
              <w:rPr>
                <w:noProof/>
                <w:szCs w:val="24"/>
              </w:rPr>
            </w:pPr>
            <w:r w:rsidRPr="0059292E">
              <w:rPr>
                <w:b/>
                <w:i/>
              </w:rPr>
              <w:t>(c)</w:t>
            </w:r>
            <w:r w:rsidRPr="0059292E">
              <w:tab/>
            </w:r>
            <w:r w:rsidRPr="0059292E">
              <w:rPr>
                <w:b/>
                <w:i/>
              </w:rPr>
              <w:t>apmācība un izglītība.</w:t>
            </w:r>
          </w:p>
        </w:tc>
      </w:tr>
    </w:tbl>
    <w:p w14:paraId="699A3CAE" w14:textId="77777777" w:rsidR="001B4322" w:rsidRPr="00676425" w:rsidRDefault="001B4322" w:rsidP="001B4322">
      <w:pPr>
        <w:rPr>
          <w:noProof/>
        </w:rPr>
      </w:pPr>
      <w:r>
        <w:rPr>
          <w:rStyle w:val="HideTWBExt"/>
        </w:rPr>
        <w:t>&lt;/Amend&gt;</w:t>
      </w:r>
    </w:p>
    <w:p w14:paraId="5D16DBE4"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95</w:t>
      </w:r>
      <w:r>
        <w:rPr>
          <w:rStyle w:val="HideTWBExt"/>
          <w:b w:val="0"/>
        </w:rPr>
        <w:t>&lt;/NumAm&gt;</w:t>
      </w:r>
    </w:p>
    <w:p w14:paraId="50FE9D42" w14:textId="77777777" w:rsidR="001B4322" w:rsidRPr="00676425" w:rsidRDefault="001B4322" w:rsidP="001B4322">
      <w:pPr>
        <w:pStyle w:val="NormalBold12b"/>
        <w:rPr>
          <w:noProof/>
        </w:rPr>
      </w:pPr>
      <w:r>
        <w:rPr>
          <w:rStyle w:val="HideTWBExt"/>
          <w:b w:val="0"/>
          <w:lang w:val="en-GB"/>
        </w:rPr>
        <w:t>&lt;DocAmend&gt;</w:t>
      </w:r>
      <w:r w:rsidRPr="0059292E">
        <w:t>Regulas priekšlikums</w:t>
      </w:r>
      <w:r>
        <w:rPr>
          <w:rStyle w:val="HideTWBExt"/>
          <w:b w:val="0"/>
          <w:lang w:val="en-GB"/>
        </w:rPr>
        <w:t>&lt;/DocAmend&gt;</w:t>
      </w:r>
    </w:p>
    <w:p w14:paraId="52E3C83D" w14:textId="77777777" w:rsidR="001B4322" w:rsidRPr="00676425" w:rsidRDefault="001B4322" w:rsidP="001B4322">
      <w:pPr>
        <w:pStyle w:val="NormalBold"/>
        <w:rPr>
          <w:noProof/>
        </w:rPr>
      </w:pPr>
      <w:r>
        <w:rPr>
          <w:rStyle w:val="HideTWBExt"/>
          <w:b w:val="0"/>
        </w:rPr>
        <w:t>&lt;Article&gt;</w:t>
      </w:r>
      <w:r w:rsidRPr="0059292E">
        <w:t>18. pants – 4.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E9CCFE5" w14:textId="77777777" w:rsidTr="001B4322">
        <w:trPr>
          <w:jc w:val="center"/>
        </w:trPr>
        <w:tc>
          <w:tcPr>
            <w:tcW w:w="9752" w:type="dxa"/>
            <w:gridSpan w:val="2"/>
          </w:tcPr>
          <w:p w14:paraId="0785AF25" w14:textId="77777777" w:rsidR="001B4322" w:rsidRPr="00676425" w:rsidRDefault="001B4322" w:rsidP="001B4322">
            <w:pPr>
              <w:keepNext/>
              <w:rPr>
                <w:noProof/>
              </w:rPr>
            </w:pPr>
          </w:p>
        </w:tc>
      </w:tr>
      <w:tr w:rsidR="001B4322" w:rsidRPr="00676425" w14:paraId="72E177B6" w14:textId="77777777" w:rsidTr="001B4322">
        <w:trPr>
          <w:jc w:val="center"/>
        </w:trPr>
        <w:tc>
          <w:tcPr>
            <w:tcW w:w="4876" w:type="dxa"/>
          </w:tcPr>
          <w:p w14:paraId="50E05989" w14:textId="77777777" w:rsidR="001B4322" w:rsidRPr="0059292E" w:rsidRDefault="001B4322" w:rsidP="001B4322">
            <w:pPr>
              <w:pStyle w:val="ColumnHeading"/>
              <w:keepNext/>
              <w:rPr>
                <w:noProof/>
              </w:rPr>
            </w:pPr>
            <w:r w:rsidRPr="0059292E">
              <w:t>Komisijas ierosinātais teksts</w:t>
            </w:r>
          </w:p>
        </w:tc>
        <w:tc>
          <w:tcPr>
            <w:tcW w:w="4876" w:type="dxa"/>
          </w:tcPr>
          <w:p w14:paraId="49D7B256" w14:textId="77777777" w:rsidR="001B4322" w:rsidRPr="0059292E" w:rsidRDefault="001B4322" w:rsidP="001B4322">
            <w:pPr>
              <w:pStyle w:val="ColumnHeading"/>
              <w:keepNext/>
              <w:rPr>
                <w:noProof/>
              </w:rPr>
            </w:pPr>
            <w:r w:rsidRPr="0059292E">
              <w:t>Grozījums</w:t>
            </w:r>
          </w:p>
        </w:tc>
      </w:tr>
      <w:tr w:rsidR="001B4322" w:rsidRPr="00676425" w14:paraId="7B993405" w14:textId="77777777" w:rsidTr="001B4322">
        <w:trPr>
          <w:jc w:val="center"/>
        </w:trPr>
        <w:tc>
          <w:tcPr>
            <w:tcW w:w="4876" w:type="dxa"/>
          </w:tcPr>
          <w:p w14:paraId="4EBA8597" w14:textId="77777777" w:rsidR="001B4322" w:rsidRPr="0059292E" w:rsidRDefault="001B4322" w:rsidP="001B4322">
            <w:pPr>
              <w:pStyle w:val="Normal6"/>
              <w:rPr>
                <w:noProof/>
              </w:rPr>
            </w:pPr>
            <w:r w:rsidRPr="0059292E">
              <w:t>4.</w:t>
            </w:r>
            <w:r w:rsidRPr="0059292E">
              <w:tab/>
              <w:t xml:space="preserve">Industriālās un zinātniskās konsultatīvās padomes locekļu pilnvaru termiņš ir </w:t>
            </w:r>
            <w:r w:rsidRPr="0059292E">
              <w:rPr>
                <w:b/>
                <w:i/>
              </w:rPr>
              <w:t>trīs</w:t>
            </w:r>
            <w:r w:rsidRPr="0059292E">
              <w:t xml:space="preserve"> gadi. Minēto pilnvaru termiņu var pagarināt.</w:t>
            </w:r>
          </w:p>
        </w:tc>
        <w:tc>
          <w:tcPr>
            <w:tcW w:w="4876" w:type="dxa"/>
          </w:tcPr>
          <w:p w14:paraId="64A3D116" w14:textId="77777777" w:rsidR="001B4322" w:rsidRPr="0059292E" w:rsidRDefault="001B4322" w:rsidP="001B4322">
            <w:pPr>
              <w:pStyle w:val="Normal6"/>
              <w:rPr>
                <w:noProof/>
                <w:szCs w:val="24"/>
              </w:rPr>
            </w:pPr>
            <w:r w:rsidRPr="0059292E">
              <w:t>4.</w:t>
            </w:r>
            <w:r w:rsidRPr="0059292E">
              <w:tab/>
              <w:t xml:space="preserve">Industriālās un zinātniskās konsultatīvās padomes locekļu pilnvaru termiņš ir </w:t>
            </w:r>
            <w:r w:rsidRPr="0059292E">
              <w:rPr>
                <w:b/>
                <w:i/>
              </w:rPr>
              <w:t>četri</w:t>
            </w:r>
            <w:r w:rsidRPr="0059292E">
              <w:t xml:space="preserve"> gadi. Minēto pilnvaru termiņu var pagarināt.</w:t>
            </w:r>
          </w:p>
        </w:tc>
      </w:tr>
    </w:tbl>
    <w:p w14:paraId="3F6DADC2" w14:textId="77777777" w:rsidR="001B4322" w:rsidRPr="00676425" w:rsidRDefault="001B4322" w:rsidP="001B4322">
      <w:pPr>
        <w:rPr>
          <w:noProof/>
        </w:rPr>
      </w:pPr>
      <w:r>
        <w:rPr>
          <w:rStyle w:val="HideTWBExt"/>
        </w:rPr>
        <w:t>&lt;/Amend&gt;</w:t>
      </w:r>
    </w:p>
    <w:p w14:paraId="6DAFD4C0"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96</w:t>
      </w:r>
      <w:r>
        <w:rPr>
          <w:rStyle w:val="HideTWBExt"/>
          <w:b w:val="0"/>
        </w:rPr>
        <w:t>&lt;/NumAm&gt;</w:t>
      </w:r>
    </w:p>
    <w:p w14:paraId="0D81AB76" w14:textId="77777777" w:rsidR="001B4322" w:rsidRPr="00676425" w:rsidRDefault="001B4322" w:rsidP="001B4322">
      <w:pPr>
        <w:pStyle w:val="NormalBold12b"/>
        <w:rPr>
          <w:noProof/>
        </w:rPr>
      </w:pPr>
      <w:r>
        <w:rPr>
          <w:rStyle w:val="HideTWBExt"/>
          <w:b w:val="0"/>
          <w:lang w:val="en-GB"/>
        </w:rPr>
        <w:t>&lt;DocAmend&gt;</w:t>
      </w:r>
      <w:r w:rsidRPr="0059292E">
        <w:t>Regulas priekšlikums</w:t>
      </w:r>
      <w:r>
        <w:rPr>
          <w:rStyle w:val="HideTWBExt"/>
          <w:b w:val="0"/>
          <w:lang w:val="en-GB"/>
        </w:rPr>
        <w:t>&lt;/DocAmend&gt;</w:t>
      </w:r>
    </w:p>
    <w:p w14:paraId="429B7BF3" w14:textId="77777777" w:rsidR="001B4322" w:rsidRPr="00676425" w:rsidRDefault="001B4322" w:rsidP="001B4322">
      <w:pPr>
        <w:pStyle w:val="NormalBold"/>
        <w:rPr>
          <w:noProof/>
        </w:rPr>
      </w:pPr>
      <w:r>
        <w:rPr>
          <w:rStyle w:val="HideTWBExt"/>
          <w:b w:val="0"/>
        </w:rPr>
        <w:t>&lt;Article&gt;</w:t>
      </w:r>
      <w:r w:rsidRPr="0059292E">
        <w:t>18. pants – 5.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25454AD7" w14:textId="77777777" w:rsidTr="001B4322">
        <w:trPr>
          <w:jc w:val="center"/>
        </w:trPr>
        <w:tc>
          <w:tcPr>
            <w:tcW w:w="9752" w:type="dxa"/>
            <w:gridSpan w:val="2"/>
          </w:tcPr>
          <w:p w14:paraId="61EEE7F3" w14:textId="77777777" w:rsidR="001B4322" w:rsidRPr="00676425" w:rsidRDefault="001B4322" w:rsidP="001B4322">
            <w:pPr>
              <w:keepNext/>
              <w:rPr>
                <w:noProof/>
              </w:rPr>
            </w:pPr>
          </w:p>
        </w:tc>
      </w:tr>
      <w:tr w:rsidR="001B4322" w:rsidRPr="00676425" w14:paraId="1F5C8249" w14:textId="77777777" w:rsidTr="001B4322">
        <w:trPr>
          <w:jc w:val="center"/>
        </w:trPr>
        <w:tc>
          <w:tcPr>
            <w:tcW w:w="4876" w:type="dxa"/>
          </w:tcPr>
          <w:p w14:paraId="6E54F3B8" w14:textId="77777777" w:rsidR="001B4322" w:rsidRPr="0059292E" w:rsidRDefault="001B4322" w:rsidP="001B4322">
            <w:pPr>
              <w:pStyle w:val="ColumnHeading"/>
              <w:keepNext/>
              <w:rPr>
                <w:noProof/>
              </w:rPr>
            </w:pPr>
            <w:r w:rsidRPr="0059292E">
              <w:t>Komisijas ierosinātais teksts</w:t>
            </w:r>
          </w:p>
        </w:tc>
        <w:tc>
          <w:tcPr>
            <w:tcW w:w="4876" w:type="dxa"/>
          </w:tcPr>
          <w:p w14:paraId="4C16BCF9" w14:textId="77777777" w:rsidR="001B4322" w:rsidRPr="0059292E" w:rsidRDefault="001B4322" w:rsidP="001B4322">
            <w:pPr>
              <w:pStyle w:val="ColumnHeading"/>
              <w:keepNext/>
              <w:rPr>
                <w:noProof/>
              </w:rPr>
            </w:pPr>
            <w:r w:rsidRPr="0059292E">
              <w:t>Grozījums</w:t>
            </w:r>
          </w:p>
        </w:tc>
      </w:tr>
      <w:tr w:rsidR="001B4322" w:rsidRPr="008B3589" w14:paraId="4FBD0B87" w14:textId="77777777" w:rsidTr="001B4322">
        <w:trPr>
          <w:jc w:val="center"/>
        </w:trPr>
        <w:tc>
          <w:tcPr>
            <w:tcW w:w="4876" w:type="dxa"/>
          </w:tcPr>
          <w:p w14:paraId="3AFEFE97" w14:textId="77777777" w:rsidR="001B4322" w:rsidRPr="0059292E" w:rsidRDefault="001B4322" w:rsidP="001B4322">
            <w:pPr>
              <w:pStyle w:val="Normal6"/>
              <w:rPr>
                <w:noProof/>
              </w:rPr>
            </w:pPr>
            <w:r w:rsidRPr="0059292E">
              <w:t>5.</w:t>
            </w:r>
            <w:r w:rsidRPr="0059292E">
              <w:tab/>
              <w:t xml:space="preserve">Komisijas un Eiropas Savienības Tīklu un informācijas drošības aģentūras pārstāvji </w:t>
            </w:r>
            <w:r w:rsidRPr="0059292E">
              <w:rPr>
                <w:b/>
                <w:i/>
              </w:rPr>
              <w:t>var piedalīties</w:t>
            </w:r>
            <w:r w:rsidRPr="0059292E">
              <w:t xml:space="preserve"> Industriālās un zinātniskās konsultatīvās padomes darbībā un </w:t>
            </w:r>
            <w:r w:rsidRPr="0059292E">
              <w:rPr>
                <w:b/>
                <w:i/>
              </w:rPr>
              <w:t>atbalstīt</w:t>
            </w:r>
            <w:r w:rsidRPr="0059292E">
              <w:t xml:space="preserve"> to.</w:t>
            </w:r>
          </w:p>
        </w:tc>
        <w:tc>
          <w:tcPr>
            <w:tcW w:w="4876" w:type="dxa"/>
          </w:tcPr>
          <w:p w14:paraId="6379B90D" w14:textId="77777777" w:rsidR="001B4322" w:rsidRPr="0059292E" w:rsidRDefault="001B4322" w:rsidP="001B4322">
            <w:pPr>
              <w:pStyle w:val="Normal6"/>
              <w:rPr>
                <w:noProof/>
                <w:szCs w:val="24"/>
              </w:rPr>
            </w:pPr>
            <w:r w:rsidRPr="0059292E">
              <w:t>5.</w:t>
            </w:r>
            <w:r w:rsidRPr="0059292E">
              <w:tab/>
              <w:t xml:space="preserve">Komisijas un Eiropas Savienības Tīklu un informācijas drošības aģentūras pārstāvji </w:t>
            </w:r>
            <w:r w:rsidRPr="0059292E">
              <w:rPr>
                <w:b/>
                <w:i/>
              </w:rPr>
              <w:t>piedalās</w:t>
            </w:r>
            <w:r w:rsidRPr="0059292E">
              <w:t xml:space="preserve"> Industriālās un zinātniskās konsultatīvās padomes darbībā un </w:t>
            </w:r>
            <w:r w:rsidRPr="0059292E">
              <w:rPr>
                <w:b/>
                <w:i/>
              </w:rPr>
              <w:t>atbalsta</w:t>
            </w:r>
            <w:r w:rsidRPr="0059292E">
              <w:t xml:space="preserve"> to.</w:t>
            </w:r>
          </w:p>
        </w:tc>
      </w:tr>
    </w:tbl>
    <w:p w14:paraId="227011C9" w14:textId="77777777" w:rsidR="001B4322" w:rsidRPr="00676425" w:rsidRDefault="001B4322" w:rsidP="001B4322">
      <w:pPr>
        <w:rPr>
          <w:noProof/>
        </w:rPr>
      </w:pPr>
      <w:r>
        <w:rPr>
          <w:rStyle w:val="HideTWBExt"/>
        </w:rPr>
        <w:t>&lt;/Amend&gt;</w:t>
      </w:r>
    </w:p>
    <w:p w14:paraId="40671A6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97</w:t>
      </w:r>
      <w:r>
        <w:rPr>
          <w:rStyle w:val="HideTWBExt"/>
          <w:b w:val="0"/>
        </w:rPr>
        <w:t>&lt;/NumAm&gt;</w:t>
      </w:r>
    </w:p>
    <w:p w14:paraId="4E6C6E61"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30D36957" w14:textId="77777777" w:rsidR="001B4322" w:rsidRPr="00676425" w:rsidRDefault="001B4322" w:rsidP="001B4322">
      <w:pPr>
        <w:pStyle w:val="NormalBold"/>
        <w:rPr>
          <w:noProof/>
        </w:rPr>
      </w:pPr>
      <w:r>
        <w:rPr>
          <w:rStyle w:val="HideTWBExt"/>
          <w:b w:val="0"/>
        </w:rPr>
        <w:t>&lt;Article&gt;</w:t>
      </w:r>
      <w:r w:rsidRPr="0059292E">
        <w:t>19. pants – 1.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82503DB" w14:textId="77777777" w:rsidTr="001B4322">
        <w:trPr>
          <w:jc w:val="center"/>
        </w:trPr>
        <w:tc>
          <w:tcPr>
            <w:tcW w:w="9752" w:type="dxa"/>
            <w:gridSpan w:val="2"/>
          </w:tcPr>
          <w:p w14:paraId="397CE9E0" w14:textId="77777777" w:rsidR="001B4322" w:rsidRPr="00676425" w:rsidRDefault="001B4322" w:rsidP="001B4322">
            <w:pPr>
              <w:keepNext/>
              <w:rPr>
                <w:noProof/>
              </w:rPr>
            </w:pPr>
          </w:p>
        </w:tc>
      </w:tr>
      <w:tr w:rsidR="001B4322" w:rsidRPr="00676425" w14:paraId="44B6D338" w14:textId="77777777" w:rsidTr="001B4322">
        <w:trPr>
          <w:jc w:val="center"/>
        </w:trPr>
        <w:tc>
          <w:tcPr>
            <w:tcW w:w="4876" w:type="dxa"/>
          </w:tcPr>
          <w:p w14:paraId="0F1194FF" w14:textId="77777777" w:rsidR="001B4322" w:rsidRPr="0059292E" w:rsidRDefault="001B4322" w:rsidP="001B4322">
            <w:pPr>
              <w:pStyle w:val="ColumnHeading"/>
              <w:keepNext/>
              <w:rPr>
                <w:noProof/>
              </w:rPr>
            </w:pPr>
            <w:r w:rsidRPr="0059292E">
              <w:t>Komisijas ierosinātais teksts</w:t>
            </w:r>
          </w:p>
        </w:tc>
        <w:tc>
          <w:tcPr>
            <w:tcW w:w="4876" w:type="dxa"/>
          </w:tcPr>
          <w:p w14:paraId="308DA319" w14:textId="77777777" w:rsidR="001B4322" w:rsidRPr="0059292E" w:rsidRDefault="001B4322" w:rsidP="001B4322">
            <w:pPr>
              <w:pStyle w:val="ColumnHeading"/>
              <w:keepNext/>
              <w:rPr>
                <w:noProof/>
              </w:rPr>
            </w:pPr>
            <w:r w:rsidRPr="0059292E">
              <w:t>Grozījums</w:t>
            </w:r>
          </w:p>
        </w:tc>
      </w:tr>
      <w:tr w:rsidR="001B4322" w:rsidRPr="008B3589" w14:paraId="00D17423" w14:textId="77777777" w:rsidTr="001B4322">
        <w:trPr>
          <w:jc w:val="center"/>
        </w:trPr>
        <w:tc>
          <w:tcPr>
            <w:tcW w:w="4876" w:type="dxa"/>
          </w:tcPr>
          <w:p w14:paraId="34D1DCB8" w14:textId="77777777" w:rsidR="001B4322" w:rsidRPr="0059292E" w:rsidRDefault="001B4322" w:rsidP="001B4322">
            <w:pPr>
              <w:pStyle w:val="Normal6"/>
              <w:rPr>
                <w:noProof/>
              </w:rPr>
            </w:pPr>
            <w:r w:rsidRPr="0059292E">
              <w:t>1.</w:t>
            </w:r>
            <w:r w:rsidRPr="0059292E">
              <w:tab/>
              <w:t xml:space="preserve">Industriālā un zinātniskā konsultatīvā padome tiekas sanāksmēs vismaz </w:t>
            </w:r>
            <w:r w:rsidRPr="0059292E">
              <w:rPr>
                <w:b/>
                <w:i/>
              </w:rPr>
              <w:t>divreiz</w:t>
            </w:r>
            <w:r w:rsidRPr="0059292E">
              <w:t xml:space="preserve"> gadā.</w:t>
            </w:r>
          </w:p>
        </w:tc>
        <w:tc>
          <w:tcPr>
            <w:tcW w:w="4876" w:type="dxa"/>
          </w:tcPr>
          <w:p w14:paraId="720D3C5B" w14:textId="77777777" w:rsidR="001B4322" w:rsidRPr="0059292E" w:rsidRDefault="001B4322" w:rsidP="001B4322">
            <w:pPr>
              <w:pStyle w:val="Normal6"/>
              <w:rPr>
                <w:noProof/>
                <w:szCs w:val="24"/>
              </w:rPr>
            </w:pPr>
            <w:r w:rsidRPr="0059292E">
              <w:t>1.</w:t>
            </w:r>
            <w:r w:rsidRPr="0059292E">
              <w:tab/>
              <w:t xml:space="preserve">Industriālā un zinātniskā konsultatīvā padome tiekas sanāksmēs vismaz </w:t>
            </w:r>
            <w:r w:rsidRPr="0059292E">
              <w:rPr>
                <w:b/>
                <w:i/>
              </w:rPr>
              <w:t>trīsreiz</w:t>
            </w:r>
            <w:r w:rsidRPr="0059292E">
              <w:t xml:space="preserve"> gadā.</w:t>
            </w:r>
          </w:p>
        </w:tc>
      </w:tr>
    </w:tbl>
    <w:p w14:paraId="7E61069A" w14:textId="77777777" w:rsidR="001B4322" w:rsidRPr="00676425" w:rsidRDefault="001B4322" w:rsidP="001B4322">
      <w:pPr>
        <w:rPr>
          <w:noProof/>
        </w:rPr>
      </w:pPr>
      <w:r>
        <w:rPr>
          <w:rStyle w:val="HideTWBExt"/>
        </w:rPr>
        <w:t>&lt;/Amend&gt;</w:t>
      </w:r>
    </w:p>
    <w:p w14:paraId="6B47425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98</w:t>
      </w:r>
      <w:r>
        <w:rPr>
          <w:rStyle w:val="HideTWBExt"/>
          <w:b w:val="0"/>
        </w:rPr>
        <w:t>&lt;/NumAm&gt;</w:t>
      </w:r>
    </w:p>
    <w:p w14:paraId="27CA28A1"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1185748B" w14:textId="77777777" w:rsidR="001B4322" w:rsidRPr="00676425" w:rsidRDefault="001B4322" w:rsidP="001B4322">
      <w:pPr>
        <w:pStyle w:val="NormalBold"/>
        <w:rPr>
          <w:noProof/>
        </w:rPr>
      </w:pPr>
      <w:r>
        <w:rPr>
          <w:rStyle w:val="HideTWBExt"/>
          <w:b w:val="0"/>
        </w:rPr>
        <w:t>&lt;Article&gt;</w:t>
      </w:r>
      <w:r w:rsidRPr="0059292E">
        <w:t>20. pants – 1. daļa – 1.a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6EFC8F2" w14:textId="77777777" w:rsidTr="001B4322">
        <w:trPr>
          <w:jc w:val="center"/>
        </w:trPr>
        <w:tc>
          <w:tcPr>
            <w:tcW w:w="9752" w:type="dxa"/>
            <w:gridSpan w:val="2"/>
          </w:tcPr>
          <w:p w14:paraId="47D4B9FC" w14:textId="77777777" w:rsidR="001B4322" w:rsidRPr="00676425" w:rsidRDefault="001B4322" w:rsidP="001B4322">
            <w:pPr>
              <w:keepNext/>
              <w:rPr>
                <w:noProof/>
              </w:rPr>
            </w:pPr>
          </w:p>
        </w:tc>
      </w:tr>
      <w:tr w:rsidR="001B4322" w:rsidRPr="00676425" w14:paraId="01433610" w14:textId="77777777" w:rsidTr="001B4322">
        <w:trPr>
          <w:jc w:val="center"/>
        </w:trPr>
        <w:tc>
          <w:tcPr>
            <w:tcW w:w="4876" w:type="dxa"/>
          </w:tcPr>
          <w:p w14:paraId="77FCC1EE" w14:textId="77777777" w:rsidR="001B4322" w:rsidRPr="0059292E" w:rsidRDefault="001B4322" w:rsidP="001B4322">
            <w:pPr>
              <w:pStyle w:val="ColumnHeading"/>
              <w:keepNext/>
              <w:rPr>
                <w:noProof/>
              </w:rPr>
            </w:pPr>
            <w:r w:rsidRPr="0059292E">
              <w:t>Komisijas ierosinātais teksts</w:t>
            </w:r>
          </w:p>
        </w:tc>
        <w:tc>
          <w:tcPr>
            <w:tcW w:w="4876" w:type="dxa"/>
          </w:tcPr>
          <w:p w14:paraId="36A8B562" w14:textId="77777777" w:rsidR="001B4322" w:rsidRPr="0059292E" w:rsidRDefault="001B4322" w:rsidP="001B4322">
            <w:pPr>
              <w:pStyle w:val="ColumnHeading"/>
              <w:keepNext/>
              <w:rPr>
                <w:noProof/>
              </w:rPr>
            </w:pPr>
            <w:r w:rsidRPr="0059292E">
              <w:t>Grozījums</w:t>
            </w:r>
          </w:p>
        </w:tc>
      </w:tr>
      <w:tr w:rsidR="001B4322" w:rsidRPr="008B3589" w14:paraId="14B3CC29" w14:textId="77777777" w:rsidTr="001B4322">
        <w:trPr>
          <w:jc w:val="center"/>
        </w:trPr>
        <w:tc>
          <w:tcPr>
            <w:tcW w:w="4876" w:type="dxa"/>
          </w:tcPr>
          <w:p w14:paraId="0A7DC5E7" w14:textId="77777777" w:rsidR="001B4322" w:rsidRPr="0059292E" w:rsidRDefault="001B4322" w:rsidP="001B4322">
            <w:pPr>
              <w:pStyle w:val="Normal6"/>
              <w:rPr>
                <w:noProof/>
              </w:rPr>
            </w:pPr>
          </w:p>
        </w:tc>
        <w:tc>
          <w:tcPr>
            <w:tcW w:w="4876" w:type="dxa"/>
          </w:tcPr>
          <w:p w14:paraId="161DEA57" w14:textId="77777777" w:rsidR="001B4322" w:rsidRPr="0059292E" w:rsidRDefault="001B4322" w:rsidP="001B4322">
            <w:pPr>
              <w:pStyle w:val="Normal6"/>
              <w:rPr>
                <w:noProof/>
                <w:szCs w:val="24"/>
              </w:rPr>
            </w:pPr>
            <w:r w:rsidRPr="0059292E">
              <w:rPr>
                <w:b/>
                <w:i/>
              </w:rPr>
              <w:t>(1a)</w:t>
            </w:r>
            <w:r w:rsidRPr="0059292E">
              <w:rPr>
                <w:b/>
                <w:i/>
              </w:rPr>
              <w:tab/>
              <w:t xml:space="preserve">konsultē Valdi par darba grupu izveidi, ko kopumā koordinē viens vai </w:t>
            </w:r>
            <w:r w:rsidRPr="0059292E">
              <w:rPr>
                <w:b/>
                <w:i/>
              </w:rPr>
              <w:lastRenderedPageBreak/>
              <w:t>vairāki Industriālās un zinātniskās konsultatīvās padomes locekļi, par konkrētiem jautājumiem, kas attiecas uz Kompetenču centra darbu, un izvirza dalībniekus;</w:t>
            </w:r>
          </w:p>
        </w:tc>
      </w:tr>
    </w:tbl>
    <w:p w14:paraId="50ABF3BC" w14:textId="77777777" w:rsidR="001B4322" w:rsidRPr="00676425" w:rsidRDefault="001B4322" w:rsidP="001B4322">
      <w:pPr>
        <w:rPr>
          <w:noProof/>
        </w:rPr>
      </w:pPr>
      <w:r>
        <w:rPr>
          <w:rStyle w:val="HideTWBExt"/>
        </w:rPr>
        <w:lastRenderedPageBreak/>
        <w:t>&lt;/Amend&gt;</w:t>
      </w:r>
    </w:p>
    <w:p w14:paraId="6FB24348"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99</w:t>
      </w:r>
      <w:r>
        <w:rPr>
          <w:rStyle w:val="HideTWBExt"/>
          <w:b w:val="0"/>
        </w:rPr>
        <w:t>&lt;/NumAm&gt;</w:t>
      </w:r>
    </w:p>
    <w:p w14:paraId="24CC0A5C"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2B61FCC" w14:textId="77777777" w:rsidR="001B4322" w:rsidRPr="00676425" w:rsidRDefault="001B4322" w:rsidP="001B4322">
      <w:pPr>
        <w:pStyle w:val="NormalBold"/>
        <w:rPr>
          <w:noProof/>
        </w:rPr>
      </w:pPr>
      <w:r>
        <w:rPr>
          <w:rStyle w:val="HideTWBExt"/>
          <w:b w:val="0"/>
        </w:rPr>
        <w:t>&lt;Article&gt;</w:t>
      </w:r>
      <w:r w:rsidRPr="0059292E">
        <w:t>20. pants – 1. daļa – 1.b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62899425" w14:textId="77777777" w:rsidTr="001B4322">
        <w:trPr>
          <w:jc w:val="center"/>
        </w:trPr>
        <w:tc>
          <w:tcPr>
            <w:tcW w:w="9752" w:type="dxa"/>
            <w:gridSpan w:val="2"/>
          </w:tcPr>
          <w:p w14:paraId="5FEEADAC" w14:textId="77777777" w:rsidR="001B4322" w:rsidRPr="00676425" w:rsidRDefault="001B4322" w:rsidP="001B4322">
            <w:pPr>
              <w:keepNext/>
              <w:rPr>
                <w:noProof/>
              </w:rPr>
            </w:pPr>
          </w:p>
        </w:tc>
      </w:tr>
      <w:tr w:rsidR="001B4322" w:rsidRPr="00676425" w14:paraId="29C69AD0" w14:textId="77777777" w:rsidTr="001B4322">
        <w:trPr>
          <w:jc w:val="center"/>
        </w:trPr>
        <w:tc>
          <w:tcPr>
            <w:tcW w:w="4876" w:type="dxa"/>
          </w:tcPr>
          <w:p w14:paraId="53054886" w14:textId="77777777" w:rsidR="001B4322" w:rsidRPr="0059292E" w:rsidRDefault="001B4322" w:rsidP="001B4322">
            <w:pPr>
              <w:pStyle w:val="ColumnHeading"/>
              <w:keepNext/>
              <w:rPr>
                <w:noProof/>
              </w:rPr>
            </w:pPr>
            <w:r w:rsidRPr="0059292E">
              <w:t>Komisijas ierosinātais teksts</w:t>
            </w:r>
          </w:p>
        </w:tc>
        <w:tc>
          <w:tcPr>
            <w:tcW w:w="4876" w:type="dxa"/>
          </w:tcPr>
          <w:p w14:paraId="0CBC2AE7" w14:textId="77777777" w:rsidR="001B4322" w:rsidRPr="0059292E" w:rsidRDefault="001B4322" w:rsidP="001B4322">
            <w:pPr>
              <w:pStyle w:val="ColumnHeading"/>
              <w:keepNext/>
              <w:rPr>
                <w:noProof/>
              </w:rPr>
            </w:pPr>
            <w:r w:rsidRPr="0059292E">
              <w:t>Grozījums</w:t>
            </w:r>
          </w:p>
        </w:tc>
      </w:tr>
      <w:tr w:rsidR="001B4322" w:rsidRPr="008B3589" w14:paraId="48F708A5" w14:textId="77777777" w:rsidTr="001B4322">
        <w:trPr>
          <w:jc w:val="center"/>
        </w:trPr>
        <w:tc>
          <w:tcPr>
            <w:tcW w:w="4876" w:type="dxa"/>
          </w:tcPr>
          <w:p w14:paraId="432DEE8F" w14:textId="77777777" w:rsidR="001B4322" w:rsidRPr="0059292E" w:rsidRDefault="001B4322" w:rsidP="001B4322">
            <w:pPr>
              <w:pStyle w:val="Normal6"/>
              <w:rPr>
                <w:noProof/>
              </w:rPr>
            </w:pPr>
          </w:p>
        </w:tc>
        <w:tc>
          <w:tcPr>
            <w:tcW w:w="4876" w:type="dxa"/>
          </w:tcPr>
          <w:p w14:paraId="5425CB59" w14:textId="77777777" w:rsidR="001B4322" w:rsidRPr="0059292E" w:rsidRDefault="001B4322" w:rsidP="001B4322">
            <w:pPr>
              <w:pStyle w:val="Normal6"/>
              <w:rPr>
                <w:noProof/>
                <w:szCs w:val="24"/>
              </w:rPr>
            </w:pPr>
            <w:r w:rsidRPr="0059292E">
              <w:rPr>
                <w:b/>
                <w:i/>
              </w:rPr>
              <w:t>(1b)</w:t>
            </w:r>
            <w:r w:rsidRPr="0059292E">
              <w:rPr>
                <w:b/>
                <w:i/>
              </w:rPr>
              <w:tab/>
              <w:t>sniedz izpilddirektoram un Valdei vidēja termiņa līdz ilgtermiņa pētniecības un inovācijas programmas projektu attiecībā uz kiberdrošības tehnoloģiju;</w:t>
            </w:r>
          </w:p>
        </w:tc>
      </w:tr>
    </w:tbl>
    <w:p w14:paraId="481390AF" w14:textId="77777777" w:rsidR="001B4322" w:rsidRPr="00676425" w:rsidRDefault="001B4322" w:rsidP="001B4322">
      <w:pPr>
        <w:rPr>
          <w:noProof/>
        </w:rPr>
      </w:pPr>
      <w:r>
        <w:rPr>
          <w:rStyle w:val="HideTWBExt"/>
        </w:rPr>
        <w:t>&lt;/Amend&gt;</w:t>
      </w:r>
    </w:p>
    <w:p w14:paraId="31A2753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100</w:t>
      </w:r>
      <w:r>
        <w:rPr>
          <w:rStyle w:val="HideTWBExt"/>
          <w:b w:val="0"/>
        </w:rPr>
        <w:t>&lt;/NumAm&gt;</w:t>
      </w:r>
    </w:p>
    <w:p w14:paraId="4078CC67"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5464F13" w14:textId="77777777" w:rsidR="001B4322" w:rsidRPr="00676425" w:rsidRDefault="001B4322" w:rsidP="001B4322">
      <w:pPr>
        <w:pStyle w:val="NormalBold"/>
        <w:rPr>
          <w:noProof/>
        </w:rPr>
      </w:pPr>
      <w:r>
        <w:rPr>
          <w:rStyle w:val="HideTWBExt"/>
          <w:b w:val="0"/>
        </w:rPr>
        <w:t>&lt;Article&gt;</w:t>
      </w:r>
      <w:r w:rsidRPr="0059292E">
        <w:t>20. pants – 1. daļa – 3.a 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37AF5835" w14:textId="77777777" w:rsidTr="001B4322">
        <w:trPr>
          <w:jc w:val="center"/>
        </w:trPr>
        <w:tc>
          <w:tcPr>
            <w:tcW w:w="9752" w:type="dxa"/>
            <w:gridSpan w:val="2"/>
          </w:tcPr>
          <w:p w14:paraId="25548CEE" w14:textId="77777777" w:rsidR="001B4322" w:rsidRPr="00676425" w:rsidRDefault="001B4322" w:rsidP="001B4322">
            <w:pPr>
              <w:keepNext/>
              <w:rPr>
                <w:noProof/>
              </w:rPr>
            </w:pPr>
          </w:p>
        </w:tc>
      </w:tr>
      <w:tr w:rsidR="001B4322" w:rsidRPr="00676425" w14:paraId="071B6F36" w14:textId="77777777" w:rsidTr="001B4322">
        <w:trPr>
          <w:jc w:val="center"/>
        </w:trPr>
        <w:tc>
          <w:tcPr>
            <w:tcW w:w="4876" w:type="dxa"/>
          </w:tcPr>
          <w:p w14:paraId="5CD7C99C" w14:textId="77777777" w:rsidR="001B4322" w:rsidRPr="0059292E" w:rsidRDefault="001B4322" w:rsidP="001B4322">
            <w:pPr>
              <w:pStyle w:val="ColumnHeading"/>
              <w:keepNext/>
              <w:rPr>
                <w:noProof/>
              </w:rPr>
            </w:pPr>
            <w:r w:rsidRPr="0059292E">
              <w:t>Komisijas ierosinātais teksts</w:t>
            </w:r>
          </w:p>
        </w:tc>
        <w:tc>
          <w:tcPr>
            <w:tcW w:w="4876" w:type="dxa"/>
          </w:tcPr>
          <w:p w14:paraId="5D5E5623" w14:textId="77777777" w:rsidR="001B4322" w:rsidRPr="0059292E" w:rsidRDefault="001B4322" w:rsidP="001B4322">
            <w:pPr>
              <w:pStyle w:val="ColumnHeading"/>
              <w:keepNext/>
              <w:rPr>
                <w:noProof/>
              </w:rPr>
            </w:pPr>
            <w:r w:rsidRPr="0059292E">
              <w:t>Grozījums</w:t>
            </w:r>
          </w:p>
        </w:tc>
      </w:tr>
      <w:tr w:rsidR="001B4322" w:rsidRPr="008B3589" w14:paraId="1171EF16" w14:textId="77777777" w:rsidTr="001B4322">
        <w:trPr>
          <w:jc w:val="center"/>
        </w:trPr>
        <w:tc>
          <w:tcPr>
            <w:tcW w:w="4876" w:type="dxa"/>
          </w:tcPr>
          <w:p w14:paraId="42860CB6" w14:textId="77777777" w:rsidR="001B4322" w:rsidRPr="0059292E" w:rsidRDefault="001B4322" w:rsidP="001B4322">
            <w:pPr>
              <w:pStyle w:val="Normal6"/>
              <w:rPr>
                <w:noProof/>
              </w:rPr>
            </w:pPr>
          </w:p>
        </w:tc>
        <w:tc>
          <w:tcPr>
            <w:tcW w:w="4876" w:type="dxa"/>
          </w:tcPr>
          <w:p w14:paraId="2BA26E65" w14:textId="77777777" w:rsidR="001B4322" w:rsidRPr="0059292E" w:rsidRDefault="001B4322" w:rsidP="001B4322">
            <w:pPr>
              <w:pStyle w:val="Normal6"/>
              <w:rPr>
                <w:noProof/>
                <w:szCs w:val="24"/>
              </w:rPr>
            </w:pPr>
            <w:r w:rsidRPr="0059292E">
              <w:rPr>
                <w:b/>
                <w:i/>
              </w:rPr>
              <w:t>(3a)</w:t>
            </w:r>
            <w:r w:rsidRPr="0059292E">
              <w:rPr>
                <w:b/>
                <w:i/>
              </w:rPr>
              <w:tab/>
              <w:t>veicina sadarbību, pamatojoties uz iepriekšējām un pašreizējām ES daudzu ieinteresēto personu iniciatīvām kiberdrošības jomā.</w:t>
            </w:r>
          </w:p>
        </w:tc>
      </w:tr>
    </w:tbl>
    <w:p w14:paraId="5AEDE307" w14:textId="77777777" w:rsidR="001B4322" w:rsidRPr="00676425" w:rsidRDefault="001B4322" w:rsidP="001B4322">
      <w:pPr>
        <w:rPr>
          <w:noProof/>
        </w:rPr>
      </w:pPr>
      <w:r>
        <w:rPr>
          <w:rStyle w:val="HideTWBExt"/>
        </w:rPr>
        <w:t>&lt;/Amend&gt;</w:t>
      </w:r>
    </w:p>
    <w:p w14:paraId="732B5AA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101</w:t>
      </w:r>
      <w:r>
        <w:rPr>
          <w:rStyle w:val="HideTWBExt"/>
          <w:b w:val="0"/>
        </w:rPr>
        <w:t>&lt;/NumAm&gt;</w:t>
      </w:r>
    </w:p>
    <w:p w14:paraId="6142CEED"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B0954E7" w14:textId="77777777" w:rsidR="001B4322" w:rsidRPr="00676425" w:rsidRDefault="001B4322" w:rsidP="001B4322">
      <w:pPr>
        <w:pStyle w:val="NormalBold"/>
        <w:rPr>
          <w:noProof/>
        </w:rPr>
      </w:pPr>
      <w:r>
        <w:rPr>
          <w:rStyle w:val="HideTWBExt"/>
          <w:b w:val="0"/>
        </w:rPr>
        <w:t>&lt;Article&gt;</w:t>
      </w:r>
      <w:r w:rsidRPr="0059292E">
        <w:t>21. pants – 1. punkts – ba apakšpunkts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147C8435" w14:textId="77777777" w:rsidTr="001B4322">
        <w:trPr>
          <w:jc w:val="center"/>
        </w:trPr>
        <w:tc>
          <w:tcPr>
            <w:tcW w:w="9752" w:type="dxa"/>
            <w:gridSpan w:val="2"/>
          </w:tcPr>
          <w:p w14:paraId="100B16F6" w14:textId="77777777" w:rsidR="001B4322" w:rsidRPr="00676425" w:rsidRDefault="001B4322" w:rsidP="001B4322">
            <w:pPr>
              <w:keepNext/>
              <w:rPr>
                <w:noProof/>
              </w:rPr>
            </w:pPr>
          </w:p>
        </w:tc>
      </w:tr>
      <w:tr w:rsidR="001B4322" w:rsidRPr="00676425" w14:paraId="13E84907" w14:textId="77777777" w:rsidTr="001B4322">
        <w:trPr>
          <w:jc w:val="center"/>
        </w:trPr>
        <w:tc>
          <w:tcPr>
            <w:tcW w:w="4876" w:type="dxa"/>
          </w:tcPr>
          <w:p w14:paraId="07E89882" w14:textId="77777777" w:rsidR="001B4322" w:rsidRPr="0059292E" w:rsidRDefault="001B4322" w:rsidP="001B4322">
            <w:pPr>
              <w:pStyle w:val="ColumnHeading"/>
              <w:keepNext/>
              <w:rPr>
                <w:noProof/>
              </w:rPr>
            </w:pPr>
            <w:r w:rsidRPr="0059292E">
              <w:t>Komisijas ierosinātais teksts</w:t>
            </w:r>
          </w:p>
        </w:tc>
        <w:tc>
          <w:tcPr>
            <w:tcW w:w="4876" w:type="dxa"/>
          </w:tcPr>
          <w:p w14:paraId="012F6FFF" w14:textId="77777777" w:rsidR="001B4322" w:rsidRPr="0059292E" w:rsidRDefault="001B4322" w:rsidP="001B4322">
            <w:pPr>
              <w:pStyle w:val="ColumnHeading"/>
              <w:keepNext/>
              <w:rPr>
                <w:noProof/>
              </w:rPr>
            </w:pPr>
            <w:r w:rsidRPr="0059292E">
              <w:t>Grozījums</w:t>
            </w:r>
          </w:p>
        </w:tc>
      </w:tr>
      <w:tr w:rsidR="001B4322" w:rsidRPr="008B3589" w14:paraId="727B2184" w14:textId="77777777" w:rsidTr="001B4322">
        <w:trPr>
          <w:jc w:val="center"/>
        </w:trPr>
        <w:tc>
          <w:tcPr>
            <w:tcW w:w="4876" w:type="dxa"/>
          </w:tcPr>
          <w:p w14:paraId="51465EA5" w14:textId="77777777" w:rsidR="001B4322" w:rsidRPr="0059292E" w:rsidRDefault="001B4322" w:rsidP="001B4322">
            <w:pPr>
              <w:pStyle w:val="Normal6"/>
              <w:rPr>
                <w:noProof/>
              </w:rPr>
            </w:pPr>
          </w:p>
        </w:tc>
        <w:tc>
          <w:tcPr>
            <w:tcW w:w="4876" w:type="dxa"/>
          </w:tcPr>
          <w:p w14:paraId="13A9C1C3" w14:textId="77777777" w:rsidR="001B4322" w:rsidRPr="0059292E" w:rsidRDefault="001B4322" w:rsidP="001B4322">
            <w:pPr>
              <w:pStyle w:val="Normal6"/>
              <w:rPr>
                <w:noProof/>
                <w:szCs w:val="24"/>
              </w:rPr>
            </w:pPr>
            <w:r w:rsidRPr="0059292E">
              <w:rPr>
                <w:b/>
                <w:i/>
              </w:rPr>
              <w:t>(ba)</w:t>
            </w:r>
            <w:r w:rsidRPr="0059292E">
              <w:rPr>
                <w:b/>
                <w:i/>
              </w:rPr>
              <w:tab/>
              <w:t xml:space="preserve">summu no Eiropas Aizsardzības fonda, kas paredzēta darbībām un administratīvajām izmaksām saistībā ar </w:t>
            </w:r>
            <w:r w:rsidRPr="0059292E">
              <w:rPr>
                <w:b/>
                <w:i/>
              </w:rPr>
              <w:lastRenderedPageBreak/>
              <w:t>aizsardzību.</w:t>
            </w:r>
          </w:p>
        </w:tc>
      </w:tr>
    </w:tbl>
    <w:p w14:paraId="78C1B052" w14:textId="77777777" w:rsidR="001B4322" w:rsidRPr="00676425" w:rsidRDefault="001B4322" w:rsidP="001B4322">
      <w:pPr>
        <w:rPr>
          <w:noProof/>
        </w:rPr>
      </w:pPr>
      <w:r>
        <w:rPr>
          <w:rStyle w:val="HideTWBExt"/>
        </w:rPr>
        <w:lastRenderedPageBreak/>
        <w:t>&lt;/Amend&gt;</w:t>
      </w:r>
    </w:p>
    <w:p w14:paraId="3996453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102</w:t>
      </w:r>
      <w:r>
        <w:rPr>
          <w:rStyle w:val="HideTWBExt"/>
          <w:b w:val="0"/>
        </w:rPr>
        <w:t>&lt;/NumAm&gt;</w:t>
      </w:r>
    </w:p>
    <w:p w14:paraId="54EAC39F"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4D5F86C6" w14:textId="77777777" w:rsidR="001B4322" w:rsidRPr="00676425" w:rsidRDefault="001B4322" w:rsidP="001B4322">
      <w:pPr>
        <w:pStyle w:val="NormalBold"/>
        <w:rPr>
          <w:noProof/>
        </w:rPr>
      </w:pPr>
      <w:r>
        <w:rPr>
          <w:rStyle w:val="HideTWBExt"/>
          <w:b w:val="0"/>
        </w:rPr>
        <w:t>&lt;Article&gt;</w:t>
      </w:r>
      <w:r w:rsidRPr="0059292E">
        <w:t>21. pants – 4.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9995A9F" w14:textId="77777777" w:rsidTr="001B4322">
        <w:trPr>
          <w:jc w:val="center"/>
        </w:trPr>
        <w:tc>
          <w:tcPr>
            <w:tcW w:w="9752" w:type="dxa"/>
            <w:gridSpan w:val="2"/>
          </w:tcPr>
          <w:p w14:paraId="64C235DD" w14:textId="77777777" w:rsidR="001B4322" w:rsidRPr="00676425" w:rsidRDefault="001B4322" w:rsidP="001B4322">
            <w:pPr>
              <w:keepNext/>
              <w:rPr>
                <w:noProof/>
              </w:rPr>
            </w:pPr>
          </w:p>
        </w:tc>
      </w:tr>
      <w:tr w:rsidR="001B4322" w:rsidRPr="00676425" w14:paraId="126C63DD" w14:textId="77777777" w:rsidTr="001B4322">
        <w:trPr>
          <w:jc w:val="center"/>
        </w:trPr>
        <w:tc>
          <w:tcPr>
            <w:tcW w:w="4876" w:type="dxa"/>
          </w:tcPr>
          <w:p w14:paraId="5B36387D" w14:textId="77777777" w:rsidR="001B4322" w:rsidRPr="0059292E" w:rsidRDefault="001B4322" w:rsidP="001B4322">
            <w:pPr>
              <w:pStyle w:val="ColumnHeading"/>
              <w:keepNext/>
              <w:rPr>
                <w:noProof/>
              </w:rPr>
            </w:pPr>
            <w:r w:rsidRPr="0059292E">
              <w:t>Komisijas ierosinātais teksts</w:t>
            </w:r>
          </w:p>
        </w:tc>
        <w:tc>
          <w:tcPr>
            <w:tcW w:w="4876" w:type="dxa"/>
          </w:tcPr>
          <w:p w14:paraId="4A21EC20" w14:textId="77777777" w:rsidR="001B4322" w:rsidRPr="0059292E" w:rsidRDefault="001B4322" w:rsidP="001B4322">
            <w:pPr>
              <w:pStyle w:val="ColumnHeading"/>
              <w:keepNext/>
              <w:rPr>
                <w:noProof/>
              </w:rPr>
            </w:pPr>
            <w:r w:rsidRPr="0059292E">
              <w:t>Grozījums</w:t>
            </w:r>
          </w:p>
        </w:tc>
      </w:tr>
      <w:tr w:rsidR="001B4322" w:rsidRPr="008B3589" w14:paraId="310F216A" w14:textId="77777777" w:rsidTr="001B4322">
        <w:trPr>
          <w:jc w:val="center"/>
        </w:trPr>
        <w:tc>
          <w:tcPr>
            <w:tcW w:w="4876" w:type="dxa"/>
          </w:tcPr>
          <w:p w14:paraId="633FDFC3" w14:textId="77777777" w:rsidR="001B4322" w:rsidRPr="0059292E" w:rsidRDefault="001B4322" w:rsidP="001B4322">
            <w:pPr>
              <w:pStyle w:val="Normal6"/>
              <w:rPr>
                <w:noProof/>
              </w:rPr>
            </w:pPr>
            <w:r w:rsidRPr="0059292E">
              <w:t>4.</w:t>
            </w:r>
            <w:r w:rsidRPr="0059292E">
              <w:tab/>
            </w:r>
            <w:r w:rsidRPr="0059292E">
              <w:rPr>
                <w:b/>
                <w:i/>
              </w:rPr>
              <w:t>Savienības finansiālais ieguldījums nesedz</w:t>
            </w:r>
            <w:r w:rsidRPr="0059292E">
              <w:t xml:space="preserve"> ar 4. panta 8. punkta b) apakšpunktā minētajiem uzdevumiem saistītās izmaksas.</w:t>
            </w:r>
          </w:p>
        </w:tc>
        <w:tc>
          <w:tcPr>
            <w:tcW w:w="4876" w:type="dxa"/>
          </w:tcPr>
          <w:p w14:paraId="24782AD0" w14:textId="77777777" w:rsidR="001B4322" w:rsidRPr="0059292E" w:rsidRDefault="001B4322" w:rsidP="001B4322">
            <w:pPr>
              <w:pStyle w:val="Normal6"/>
              <w:rPr>
                <w:noProof/>
                <w:szCs w:val="24"/>
              </w:rPr>
            </w:pPr>
            <w:r w:rsidRPr="0059292E">
              <w:t>4.</w:t>
            </w:r>
            <w:r w:rsidRPr="0059292E">
              <w:tab/>
            </w:r>
            <w:r w:rsidRPr="0059292E">
              <w:rPr>
                <w:b/>
                <w:i/>
              </w:rPr>
              <w:t>Eiropas Aizsardzības fonds sedz</w:t>
            </w:r>
            <w:r w:rsidRPr="0059292E">
              <w:t xml:space="preserve"> ar 4. panta 8. punkta b) apakšpunktā minētajiem uzdevumiem saistītās izmaksas.</w:t>
            </w:r>
          </w:p>
        </w:tc>
      </w:tr>
    </w:tbl>
    <w:p w14:paraId="2C81ADA9" w14:textId="77777777" w:rsidR="001B4322" w:rsidRPr="00676425" w:rsidRDefault="001B4322" w:rsidP="001B4322">
      <w:pPr>
        <w:rPr>
          <w:noProof/>
        </w:rPr>
      </w:pPr>
      <w:r>
        <w:rPr>
          <w:rStyle w:val="HideTWBExt"/>
        </w:rPr>
        <w:t>&lt;/Amend&gt;</w:t>
      </w:r>
    </w:p>
    <w:p w14:paraId="05EFF12F"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103</w:t>
      </w:r>
      <w:r>
        <w:rPr>
          <w:rStyle w:val="HideTWBExt"/>
          <w:b w:val="0"/>
        </w:rPr>
        <w:t>&lt;/NumAm&gt;</w:t>
      </w:r>
    </w:p>
    <w:p w14:paraId="610441CF"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7B5D82B4" w14:textId="77777777" w:rsidR="001B4322" w:rsidRPr="00676425" w:rsidRDefault="001B4322" w:rsidP="001B4322">
      <w:pPr>
        <w:pStyle w:val="NormalBold"/>
        <w:rPr>
          <w:noProof/>
        </w:rPr>
      </w:pPr>
      <w:r>
        <w:rPr>
          <w:rStyle w:val="HideTWBExt"/>
          <w:b w:val="0"/>
        </w:rPr>
        <w:t>&lt;Article&gt;</w:t>
      </w:r>
      <w:r w:rsidRPr="0059292E">
        <w:t>22. pants – 4. punkts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4ABF2312" w14:textId="77777777" w:rsidTr="001B4322">
        <w:trPr>
          <w:jc w:val="center"/>
        </w:trPr>
        <w:tc>
          <w:tcPr>
            <w:tcW w:w="9752" w:type="dxa"/>
            <w:gridSpan w:val="2"/>
          </w:tcPr>
          <w:p w14:paraId="4D6C31CB" w14:textId="77777777" w:rsidR="001B4322" w:rsidRPr="00676425" w:rsidRDefault="001B4322" w:rsidP="001B4322">
            <w:pPr>
              <w:keepNext/>
              <w:rPr>
                <w:noProof/>
              </w:rPr>
            </w:pPr>
          </w:p>
        </w:tc>
      </w:tr>
      <w:tr w:rsidR="001B4322" w:rsidRPr="00676425" w14:paraId="41A4B523" w14:textId="77777777" w:rsidTr="001B4322">
        <w:trPr>
          <w:jc w:val="center"/>
        </w:trPr>
        <w:tc>
          <w:tcPr>
            <w:tcW w:w="4876" w:type="dxa"/>
          </w:tcPr>
          <w:p w14:paraId="21B139B7" w14:textId="77777777" w:rsidR="001B4322" w:rsidRPr="0059292E" w:rsidRDefault="001B4322" w:rsidP="001B4322">
            <w:pPr>
              <w:pStyle w:val="ColumnHeading"/>
              <w:keepNext/>
              <w:rPr>
                <w:noProof/>
              </w:rPr>
            </w:pPr>
            <w:r w:rsidRPr="0059292E">
              <w:t>Komisijas ierosinātais teksts</w:t>
            </w:r>
          </w:p>
        </w:tc>
        <w:tc>
          <w:tcPr>
            <w:tcW w:w="4876" w:type="dxa"/>
          </w:tcPr>
          <w:p w14:paraId="26FFE298" w14:textId="77777777" w:rsidR="001B4322" w:rsidRPr="0059292E" w:rsidRDefault="001B4322" w:rsidP="001B4322">
            <w:pPr>
              <w:pStyle w:val="ColumnHeading"/>
              <w:keepNext/>
              <w:rPr>
                <w:noProof/>
              </w:rPr>
            </w:pPr>
            <w:r w:rsidRPr="0059292E">
              <w:t>Grozījums</w:t>
            </w:r>
          </w:p>
        </w:tc>
      </w:tr>
      <w:tr w:rsidR="001B4322" w:rsidRPr="00676425" w14:paraId="2D58DAE0" w14:textId="77777777" w:rsidTr="001B4322">
        <w:trPr>
          <w:jc w:val="center"/>
        </w:trPr>
        <w:tc>
          <w:tcPr>
            <w:tcW w:w="4876" w:type="dxa"/>
          </w:tcPr>
          <w:p w14:paraId="66C5EA56" w14:textId="77777777" w:rsidR="001B4322" w:rsidRPr="0059292E" w:rsidRDefault="001B4322" w:rsidP="001B4322">
            <w:pPr>
              <w:pStyle w:val="Normal6"/>
              <w:rPr>
                <w:noProof/>
              </w:rPr>
            </w:pPr>
            <w:r w:rsidRPr="0059292E">
              <w:rPr>
                <w:b/>
                <w:i/>
              </w:rPr>
              <w:t>4.</w:t>
            </w:r>
            <w:r w:rsidRPr="0059292E">
              <w:rPr>
                <w:b/>
                <w:i/>
              </w:rPr>
              <w:tab/>
              <w:t>Komisija var izbeigt, proporcionāli samazināt vai apturēt Savienības finansiālo ieguldījumu Kompetenču centrā, ja attiecībā uz 1. punktā minētajiem ieguldījumiem iesaistītās dalībvalstis neveic iemaksas, veic tās tikai daļēji vai novēloti.</w:t>
            </w:r>
          </w:p>
        </w:tc>
        <w:tc>
          <w:tcPr>
            <w:tcW w:w="4876" w:type="dxa"/>
          </w:tcPr>
          <w:p w14:paraId="51BBD14A" w14:textId="77777777" w:rsidR="001B4322" w:rsidRPr="0059292E" w:rsidRDefault="001B4322" w:rsidP="001B4322">
            <w:pPr>
              <w:pStyle w:val="Normal6"/>
              <w:rPr>
                <w:noProof/>
                <w:szCs w:val="24"/>
              </w:rPr>
            </w:pPr>
            <w:r w:rsidRPr="0059292E">
              <w:rPr>
                <w:b/>
                <w:i/>
              </w:rPr>
              <w:t>svītrots</w:t>
            </w:r>
          </w:p>
        </w:tc>
      </w:tr>
    </w:tbl>
    <w:p w14:paraId="44D198CB" w14:textId="77777777" w:rsidR="001B4322" w:rsidRPr="00676425" w:rsidRDefault="001B4322" w:rsidP="001B4322">
      <w:pPr>
        <w:rPr>
          <w:noProof/>
        </w:rPr>
      </w:pPr>
      <w:r>
        <w:rPr>
          <w:rStyle w:val="HideTWBExt"/>
        </w:rPr>
        <w:t>&lt;/Amend&gt;</w:t>
      </w:r>
    </w:p>
    <w:p w14:paraId="37DF8049" w14:textId="77777777" w:rsidR="001B4322" w:rsidRPr="00676425" w:rsidRDefault="001B4322" w:rsidP="001B4322">
      <w:pPr>
        <w:pStyle w:val="AMNumberTabs"/>
        <w:rPr>
          <w:noProof/>
        </w:rPr>
      </w:pPr>
      <w:r>
        <w:rPr>
          <w:rStyle w:val="HideTWBExt"/>
          <w:lang w:val="en-GB"/>
        </w:rPr>
        <w:t>&lt;Amend&gt;</w:t>
      </w:r>
      <w:r w:rsidRPr="0059292E">
        <w:t>Grozījums Nr.</w:t>
      </w:r>
      <w:r w:rsidRPr="0059292E">
        <w:tab/>
      </w:r>
      <w:r w:rsidRPr="0059292E">
        <w:tab/>
      </w:r>
      <w:r>
        <w:rPr>
          <w:rStyle w:val="HideTWBExt"/>
          <w:lang w:val="en-GB"/>
        </w:rPr>
        <w:t>&lt;NumAm&gt;</w:t>
      </w:r>
      <w:r w:rsidRPr="0059292E">
        <w:t>104</w:t>
      </w:r>
      <w:r>
        <w:rPr>
          <w:rStyle w:val="HideTWBExt"/>
          <w:lang w:val="en-GB"/>
        </w:rPr>
        <w:t>&lt;/NumAm&gt;</w:t>
      </w:r>
    </w:p>
    <w:p w14:paraId="14493083" w14:textId="77777777" w:rsidR="001B4322" w:rsidRPr="00676425" w:rsidRDefault="001B4322" w:rsidP="001B4322">
      <w:pPr>
        <w:pStyle w:val="NormalBold12b"/>
        <w:rPr>
          <w:noProof/>
        </w:rPr>
      </w:pPr>
      <w:r>
        <w:rPr>
          <w:rStyle w:val="HideTWBExt"/>
          <w:lang w:val="en-GB"/>
        </w:rPr>
        <w:t>&lt;DocAmend&gt;</w:t>
      </w:r>
      <w:r w:rsidRPr="0059292E">
        <w:t>Regulas priekšlikums</w:t>
      </w:r>
      <w:r>
        <w:rPr>
          <w:rStyle w:val="HideTWBExt"/>
          <w:lang w:val="en-GB"/>
        </w:rPr>
        <w:t>&lt;/DocAmend&gt;</w:t>
      </w:r>
    </w:p>
    <w:p w14:paraId="56D6C9B6" w14:textId="77777777" w:rsidR="001B4322" w:rsidRPr="00676425" w:rsidRDefault="001B4322" w:rsidP="001B4322">
      <w:pPr>
        <w:pStyle w:val="NormalBold"/>
        <w:rPr>
          <w:noProof/>
        </w:rPr>
      </w:pPr>
      <w:r>
        <w:rPr>
          <w:rStyle w:val="HideTWBExt"/>
        </w:rPr>
        <w:t>&lt;Article&gt;</w:t>
      </w:r>
      <w:r w:rsidRPr="0059292E">
        <w:t>23. pants – 8.a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25AF7972" w14:textId="77777777" w:rsidTr="001B4322">
        <w:trPr>
          <w:trHeight w:hRule="exact" w:val="240"/>
          <w:jc w:val="center"/>
        </w:trPr>
        <w:tc>
          <w:tcPr>
            <w:tcW w:w="9752" w:type="dxa"/>
            <w:gridSpan w:val="2"/>
          </w:tcPr>
          <w:p w14:paraId="090526D5" w14:textId="77777777" w:rsidR="001B4322" w:rsidRPr="00676425" w:rsidRDefault="001B4322" w:rsidP="001B4322">
            <w:pPr>
              <w:rPr>
                <w:noProof/>
              </w:rPr>
            </w:pPr>
          </w:p>
        </w:tc>
      </w:tr>
      <w:tr w:rsidR="001B4322" w:rsidRPr="00676425" w14:paraId="463B15F1" w14:textId="77777777" w:rsidTr="001B4322">
        <w:trPr>
          <w:trHeight w:val="240"/>
          <w:jc w:val="center"/>
        </w:trPr>
        <w:tc>
          <w:tcPr>
            <w:tcW w:w="4876" w:type="dxa"/>
          </w:tcPr>
          <w:p w14:paraId="57D2C981" w14:textId="77777777" w:rsidR="001B4322" w:rsidRPr="0059292E" w:rsidRDefault="001B4322" w:rsidP="001B4322">
            <w:pPr>
              <w:pStyle w:val="ColumnHeading"/>
              <w:rPr>
                <w:noProof/>
              </w:rPr>
            </w:pPr>
            <w:r w:rsidRPr="0059292E">
              <w:t>Komisijas ierosinātais teksts</w:t>
            </w:r>
          </w:p>
        </w:tc>
        <w:tc>
          <w:tcPr>
            <w:tcW w:w="4876" w:type="dxa"/>
          </w:tcPr>
          <w:p w14:paraId="4C893174" w14:textId="77777777" w:rsidR="001B4322" w:rsidRPr="0059292E" w:rsidRDefault="001B4322" w:rsidP="001B4322">
            <w:pPr>
              <w:pStyle w:val="ColumnHeading"/>
              <w:rPr>
                <w:noProof/>
              </w:rPr>
            </w:pPr>
            <w:r w:rsidRPr="0059292E">
              <w:t>Grozījums</w:t>
            </w:r>
          </w:p>
        </w:tc>
      </w:tr>
      <w:tr w:rsidR="001B4322" w:rsidRPr="008B3589" w14:paraId="39CBB395" w14:textId="77777777" w:rsidTr="001B4322">
        <w:trPr>
          <w:jc w:val="center"/>
        </w:trPr>
        <w:tc>
          <w:tcPr>
            <w:tcW w:w="4876" w:type="dxa"/>
          </w:tcPr>
          <w:p w14:paraId="63C5A07B" w14:textId="77777777" w:rsidR="001B4322" w:rsidRPr="0059292E" w:rsidRDefault="001B4322" w:rsidP="001B4322">
            <w:pPr>
              <w:pStyle w:val="Normal6"/>
              <w:rPr>
                <w:noProof/>
              </w:rPr>
            </w:pPr>
          </w:p>
        </w:tc>
        <w:tc>
          <w:tcPr>
            <w:tcW w:w="4876" w:type="dxa"/>
          </w:tcPr>
          <w:p w14:paraId="2FAA7809" w14:textId="77777777" w:rsidR="001B4322" w:rsidRPr="0059292E" w:rsidRDefault="001B4322" w:rsidP="001B4322">
            <w:pPr>
              <w:pStyle w:val="Normal6"/>
              <w:rPr>
                <w:noProof/>
              </w:rPr>
            </w:pPr>
            <w:r w:rsidRPr="0059292E">
              <w:rPr>
                <w:b/>
                <w:i/>
              </w:rPr>
              <w:t>8.a</w:t>
            </w:r>
            <w:r w:rsidRPr="0059292E">
              <w:tab/>
            </w:r>
            <w:r w:rsidRPr="0059292E">
              <w:rPr>
                <w:b/>
                <w:i/>
              </w:rPr>
              <w:t>Kompetenču centrs cieši sadarbojas ar Savienības iestādēm, aģentūrām, jo īpaši ar ENISA, un citām attiecīgām struktūrām;</w:t>
            </w:r>
          </w:p>
        </w:tc>
      </w:tr>
    </w:tbl>
    <w:p w14:paraId="56B52B73" w14:textId="77777777" w:rsidR="001B4322" w:rsidRPr="00676425" w:rsidRDefault="001B4322" w:rsidP="001B4322">
      <w:pPr>
        <w:rPr>
          <w:noProof/>
        </w:rPr>
      </w:pPr>
      <w:r>
        <w:rPr>
          <w:rStyle w:val="HideTWBExt"/>
        </w:rPr>
        <w:lastRenderedPageBreak/>
        <w:t>&lt;/Amend&gt;</w:t>
      </w:r>
    </w:p>
    <w:p w14:paraId="7F50D030"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105</w:t>
      </w:r>
      <w:r>
        <w:rPr>
          <w:rStyle w:val="HideTWBExt"/>
        </w:rPr>
        <w:t>&lt;/NumAm&gt;</w:t>
      </w:r>
    </w:p>
    <w:p w14:paraId="5A4FB37A"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3EA53AD8" w14:textId="77777777" w:rsidR="001B4322" w:rsidRPr="00676425" w:rsidRDefault="001B4322" w:rsidP="001B4322">
      <w:pPr>
        <w:pStyle w:val="NormalBold"/>
        <w:rPr>
          <w:noProof/>
        </w:rPr>
      </w:pPr>
      <w:r>
        <w:rPr>
          <w:rStyle w:val="HideTWBExt"/>
        </w:rPr>
        <w:t>&lt;Article&gt;</w:t>
      </w:r>
      <w:r w:rsidRPr="0059292E">
        <w:t>35. pants – 2.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2065C144" w14:textId="77777777" w:rsidTr="001B4322">
        <w:trPr>
          <w:trHeight w:hRule="exact" w:val="240"/>
          <w:jc w:val="center"/>
        </w:trPr>
        <w:tc>
          <w:tcPr>
            <w:tcW w:w="9752" w:type="dxa"/>
            <w:gridSpan w:val="2"/>
          </w:tcPr>
          <w:p w14:paraId="63CF3D0B" w14:textId="77777777" w:rsidR="001B4322" w:rsidRPr="00836C40" w:rsidRDefault="001B4322" w:rsidP="001B4322">
            <w:pPr>
              <w:rPr>
                <w:noProof/>
              </w:rPr>
            </w:pPr>
          </w:p>
        </w:tc>
      </w:tr>
      <w:tr w:rsidR="001B4322" w:rsidRPr="00676425" w14:paraId="47A0D9F5" w14:textId="77777777" w:rsidTr="001B4322">
        <w:trPr>
          <w:trHeight w:val="240"/>
          <w:jc w:val="center"/>
        </w:trPr>
        <w:tc>
          <w:tcPr>
            <w:tcW w:w="4876" w:type="dxa"/>
          </w:tcPr>
          <w:p w14:paraId="7AB40140" w14:textId="77777777" w:rsidR="001B4322" w:rsidRPr="0059292E" w:rsidRDefault="001B4322" w:rsidP="001B4322">
            <w:pPr>
              <w:pStyle w:val="ColumnHeading"/>
              <w:rPr>
                <w:noProof/>
              </w:rPr>
            </w:pPr>
            <w:r w:rsidRPr="0059292E">
              <w:t>Komisijas ierosinātais teksts</w:t>
            </w:r>
          </w:p>
        </w:tc>
        <w:tc>
          <w:tcPr>
            <w:tcW w:w="4876" w:type="dxa"/>
          </w:tcPr>
          <w:p w14:paraId="66A0F340" w14:textId="77777777" w:rsidR="001B4322" w:rsidRPr="0059292E" w:rsidRDefault="001B4322" w:rsidP="001B4322">
            <w:pPr>
              <w:pStyle w:val="ColumnHeading"/>
              <w:rPr>
                <w:noProof/>
              </w:rPr>
            </w:pPr>
            <w:r w:rsidRPr="0059292E">
              <w:t>Grozījums</w:t>
            </w:r>
          </w:p>
        </w:tc>
      </w:tr>
      <w:tr w:rsidR="001B4322" w:rsidRPr="008B3589" w14:paraId="6DD567B3" w14:textId="77777777" w:rsidTr="001B4322">
        <w:trPr>
          <w:jc w:val="center"/>
        </w:trPr>
        <w:tc>
          <w:tcPr>
            <w:tcW w:w="4876" w:type="dxa"/>
          </w:tcPr>
          <w:p w14:paraId="00D66194" w14:textId="77777777" w:rsidR="001B4322" w:rsidRPr="0059292E" w:rsidRDefault="001B4322" w:rsidP="001B4322">
            <w:pPr>
              <w:pStyle w:val="Normal6"/>
              <w:rPr>
                <w:noProof/>
              </w:rPr>
            </w:pPr>
            <w:r w:rsidRPr="0059292E">
              <w:t>2.</w:t>
            </w:r>
            <w:r w:rsidRPr="0059292E">
              <w:tab/>
              <w:t xml:space="preserve">Kompetenču centrs gādā, lai sabiedrība un visas ieinteresētās personas saņemtu </w:t>
            </w:r>
            <w:r w:rsidRPr="0059292E">
              <w:rPr>
                <w:b/>
                <w:i/>
              </w:rPr>
              <w:t>atbilstošu</w:t>
            </w:r>
            <w:r w:rsidRPr="0059292E">
              <w:t xml:space="preserve">, objektīvu, ticamu un viegli pieejamu informāciju, jo īpaši attiecībā uz </w:t>
            </w:r>
            <w:r w:rsidRPr="0059292E">
              <w:rPr>
                <w:b/>
                <w:i/>
              </w:rPr>
              <w:t>tā</w:t>
            </w:r>
            <w:r w:rsidRPr="0059292E">
              <w:t xml:space="preserve"> darba rezultātiem. Tas arī publicē interešu deklarācijas, kas iesniegtas saskaņā ar </w:t>
            </w:r>
            <w:r w:rsidRPr="0059292E">
              <w:rPr>
                <w:b/>
                <w:i/>
              </w:rPr>
              <w:t>41</w:t>
            </w:r>
            <w:r w:rsidRPr="0059292E">
              <w:t>. pantu.</w:t>
            </w:r>
          </w:p>
        </w:tc>
        <w:tc>
          <w:tcPr>
            <w:tcW w:w="4876" w:type="dxa"/>
          </w:tcPr>
          <w:p w14:paraId="3B6A0883" w14:textId="77777777" w:rsidR="001B4322" w:rsidRPr="0059292E" w:rsidRDefault="001B4322" w:rsidP="001B4322">
            <w:pPr>
              <w:pStyle w:val="Normal6"/>
              <w:rPr>
                <w:noProof/>
              </w:rPr>
            </w:pPr>
            <w:r w:rsidRPr="0059292E">
              <w:t>2.</w:t>
            </w:r>
            <w:r w:rsidRPr="0059292E">
              <w:tab/>
              <w:t xml:space="preserve">Kompetenču centrs gādā, lai sabiedrība un visas ieinteresētās personas saņemtu </w:t>
            </w:r>
            <w:r w:rsidRPr="0059292E">
              <w:rPr>
                <w:b/>
                <w:i/>
              </w:rPr>
              <w:t>vispusīgu</w:t>
            </w:r>
            <w:r w:rsidRPr="0059292E">
              <w:t xml:space="preserve">, objektīvu, ticamu un viegli pieejamu informāciju, jo īpaši attiecībā uz </w:t>
            </w:r>
            <w:r w:rsidRPr="0059292E">
              <w:rPr>
                <w:b/>
                <w:i/>
              </w:rPr>
              <w:t>Kompetenču centra, Tīkla, Industriālās un zinātniskās konsultatīvās padomes un Kopienas</w:t>
            </w:r>
            <w:r w:rsidRPr="0059292E">
              <w:t xml:space="preserve"> darba rezultātiem. Tas arī publicē interešu deklarācijas, kas iesniegtas saskaņā ar </w:t>
            </w:r>
            <w:r w:rsidRPr="0059292E">
              <w:rPr>
                <w:b/>
                <w:i/>
              </w:rPr>
              <w:t>42</w:t>
            </w:r>
            <w:r w:rsidRPr="0059292E">
              <w:t>. pantu.</w:t>
            </w:r>
          </w:p>
        </w:tc>
      </w:tr>
    </w:tbl>
    <w:p w14:paraId="2EF828BA" w14:textId="77777777" w:rsidR="001B4322" w:rsidRPr="00676425" w:rsidRDefault="001B4322" w:rsidP="001B4322">
      <w:pPr>
        <w:pStyle w:val="JustificationTitle"/>
        <w:rPr>
          <w:noProof/>
        </w:rPr>
      </w:pPr>
      <w:r>
        <w:rPr>
          <w:rStyle w:val="HideTWBExt"/>
        </w:rPr>
        <w:t>&lt;TitreJust&gt;</w:t>
      </w:r>
      <w:r w:rsidRPr="0059292E">
        <w:t>Pamatojums</w:t>
      </w:r>
      <w:r>
        <w:rPr>
          <w:rStyle w:val="HideTWBExt"/>
        </w:rPr>
        <w:t>&lt;/TitreJust&gt;</w:t>
      </w:r>
    </w:p>
    <w:p w14:paraId="013F343A" w14:textId="77777777" w:rsidR="001B4322" w:rsidRPr="00676425" w:rsidRDefault="001B4322" w:rsidP="001B4322">
      <w:pPr>
        <w:pStyle w:val="Normal12Italic"/>
        <w:rPr>
          <w:noProof/>
        </w:rPr>
      </w:pPr>
      <w:r>
        <w:t>Atsauce uz 41. pantu labota par atsauci uz 42. pantu, kā tika apspriests ar Komisiju.</w:t>
      </w:r>
    </w:p>
    <w:p w14:paraId="70C34193" w14:textId="77777777" w:rsidR="001B4322" w:rsidRPr="00676425" w:rsidRDefault="001B4322" w:rsidP="001B4322">
      <w:pPr>
        <w:rPr>
          <w:noProof/>
        </w:rPr>
      </w:pPr>
      <w:r>
        <w:rPr>
          <w:rStyle w:val="HideTWBExt"/>
        </w:rPr>
        <w:t>&lt;/Amend&gt;</w:t>
      </w:r>
    </w:p>
    <w:p w14:paraId="0DB7A090"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106</w:t>
      </w:r>
      <w:r>
        <w:rPr>
          <w:rStyle w:val="HideTWBExt"/>
        </w:rPr>
        <w:t>&lt;/NumAm&gt;</w:t>
      </w:r>
    </w:p>
    <w:p w14:paraId="58977294"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45136F6F" w14:textId="77777777" w:rsidR="001B4322" w:rsidRPr="00676425" w:rsidRDefault="001B4322" w:rsidP="001B4322">
      <w:pPr>
        <w:pStyle w:val="NormalBold"/>
        <w:rPr>
          <w:noProof/>
        </w:rPr>
      </w:pPr>
      <w:r>
        <w:rPr>
          <w:rStyle w:val="HideTWBExt"/>
        </w:rPr>
        <w:t>&lt;Article&gt;</w:t>
      </w:r>
      <w:r w:rsidRPr="0059292E">
        <w:t>35. pants – 2.a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38A32FBF" w14:textId="77777777" w:rsidTr="001B4322">
        <w:trPr>
          <w:trHeight w:hRule="exact" w:val="240"/>
          <w:jc w:val="center"/>
        </w:trPr>
        <w:tc>
          <w:tcPr>
            <w:tcW w:w="9752" w:type="dxa"/>
            <w:gridSpan w:val="2"/>
          </w:tcPr>
          <w:p w14:paraId="15A6BCBC" w14:textId="77777777" w:rsidR="001B4322" w:rsidRPr="00676425" w:rsidRDefault="001B4322" w:rsidP="001B4322">
            <w:pPr>
              <w:rPr>
                <w:noProof/>
              </w:rPr>
            </w:pPr>
          </w:p>
        </w:tc>
      </w:tr>
      <w:tr w:rsidR="001B4322" w:rsidRPr="00676425" w14:paraId="768E6136" w14:textId="77777777" w:rsidTr="001B4322">
        <w:trPr>
          <w:trHeight w:val="240"/>
          <w:jc w:val="center"/>
        </w:trPr>
        <w:tc>
          <w:tcPr>
            <w:tcW w:w="4876" w:type="dxa"/>
          </w:tcPr>
          <w:p w14:paraId="676B75BF" w14:textId="77777777" w:rsidR="001B4322" w:rsidRPr="0059292E" w:rsidRDefault="001B4322" w:rsidP="001B4322">
            <w:pPr>
              <w:pStyle w:val="ColumnHeading"/>
              <w:rPr>
                <w:noProof/>
              </w:rPr>
            </w:pPr>
            <w:r w:rsidRPr="0059292E">
              <w:t>Komisijas ierosinātais teksts</w:t>
            </w:r>
          </w:p>
        </w:tc>
        <w:tc>
          <w:tcPr>
            <w:tcW w:w="4876" w:type="dxa"/>
          </w:tcPr>
          <w:p w14:paraId="2091058B" w14:textId="77777777" w:rsidR="001B4322" w:rsidRPr="0059292E" w:rsidRDefault="001B4322" w:rsidP="001B4322">
            <w:pPr>
              <w:pStyle w:val="ColumnHeading"/>
              <w:rPr>
                <w:noProof/>
              </w:rPr>
            </w:pPr>
            <w:r w:rsidRPr="0059292E">
              <w:t>Grozījums</w:t>
            </w:r>
          </w:p>
        </w:tc>
      </w:tr>
      <w:tr w:rsidR="001B4322" w:rsidRPr="008B3589" w14:paraId="487CF6C4" w14:textId="77777777" w:rsidTr="001B4322">
        <w:trPr>
          <w:jc w:val="center"/>
        </w:trPr>
        <w:tc>
          <w:tcPr>
            <w:tcW w:w="4876" w:type="dxa"/>
          </w:tcPr>
          <w:p w14:paraId="4F344BE7" w14:textId="77777777" w:rsidR="001B4322" w:rsidRPr="0059292E" w:rsidRDefault="001B4322" w:rsidP="001B4322">
            <w:pPr>
              <w:pStyle w:val="Normal6"/>
              <w:rPr>
                <w:noProof/>
              </w:rPr>
            </w:pPr>
          </w:p>
        </w:tc>
        <w:tc>
          <w:tcPr>
            <w:tcW w:w="4876" w:type="dxa"/>
          </w:tcPr>
          <w:p w14:paraId="2450BD5A" w14:textId="77777777" w:rsidR="001B4322" w:rsidRPr="0059292E" w:rsidRDefault="001B4322" w:rsidP="001B4322">
            <w:pPr>
              <w:pStyle w:val="Normal6"/>
              <w:rPr>
                <w:noProof/>
              </w:rPr>
            </w:pPr>
            <w:r w:rsidRPr="0059292E">
              <w:rPr>
                <w:b/>
                <w:i/>
              </w:rPr>
              <w:t>2.a</w:t>
            </w:r>
            <w:r w:rsidRPr="0059292E">
              <w:tab/>
            </w:r>
            <w:r w:rsidRPr="0059292E">
              <w:rPr>
                <w:b/>
                <w:i/>
              </w:rPr>
              <w:t>Kompetenču centrs sabiedrībai un jebkurām ieinteresētajām personām iesniedz sarakstu ar kiberdrošības kompetenču kopienas locekļiem un publisko interešu deklarācijas, ko šie locekļi iesnieguši saskaņā ar 42. pantu.</w:t>
            </w:r>
          </w:p>
        </w:tc>
      </w:tr>
    </w:tbl>
    <w:p w14:paraId="7D13AB92" w14:textId="77777777" w:rsidR="001B4322" w:rsidRPr="00676425" w:rsidRDefault="001B4322" w:rsidP="001B4322">
      <w:pPr>
        <w:rPr>
          <w:noProof/>
        </w:rPr>
      </w:pPr>
      <w:r>
        <w:rPr>
          <w:rStyle w:val="HideTWBExt"/>
        </w:rPr>
        <w:t>&lt;/Amend&gt;</w:t>
      </w:r>
    </w:p>
    <w:p w14:paraId="76A9EF3B"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107</w:t>
      </w:r>
      <w:r>
        <w:rPr>
          <w:rStyle w:val="HideTWBExt"/>
          <w:b w:val="0"/>
        </w:rPr>
        <w:t>&lt;/NumAm&gt;</w:t>
      </w:r>
    </w:p>
    <w:p w14:paraId="704B998D" w14:textId="77777777" w:rsidR="001B4322" w:rsidRPr="00676425" w:rsidRDefault="001B4322" w:rsidP="001B4322">
      <w:pPr>
        <w:pStyle w:val="NormalBold12b"/>
        <w:keepNext/>
        <w:rPr>
          <w:noProof/>
        </w:rPr>
      </w:pPr>
      <w:r>
        <w:rPr>
          <w:rStyle w:val="HideTWBExt"/>
          <w:b w:val="0"/>
        </w:rPr>
        <w:t>&lt;DocAmend&gt;</w:t>
      </w:r>
      <w:r w:rsidRPr="0059292E">
        <w:t>Regulas priekšlikums</w:t>
      </w:r>
      <w:r>
        <w:rPr>
          <w:rStyle w:val="HideTWBExt"/>
          <w:b w:val="0"/>
        </w:rPr>
        <w:t>&lt;/DocAmend&gt;</w:t>
      </w:r>
    </w:p>
    <w:p w14:paraId="1F4E9E73" w14:textId="77777777" w:rsidR="001B4322" w:rsidRPr="00676425" w:rsidRDefault="001B4322" w:rsidP="001B4322">
      <w:pPr>
        <w:pStyle w:val="NormalBold"/>
        <w:rPr>
          <w:noProof/>
        </w:rPr>
      </w:pPr>
      <w:r>
        <w:rPr>
          <w:rStyle w:val="HideTWBExt"/>
          <w:b w:val="0"/>
        </w:rPr>
        <w:t>&lt;Article&gt;</w:t>
      </w:r>
      <w:r w:rsidRPr="0059292E">
        <w:t>38.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6BA1C450" w14:textId="77777777" w:rsidTr="001B4322">
        <w:trPr>
          <w:jc w:val="center"/>
        </w:trPr>
        <w:tc>
          <w:tcPr>
            <w:tcW w:w="9752" w:type="dxa"/>
            <w:gridSpan w:val="2"/>
          </w:tcPr>
          <w:p w14:paraId="26216EBB" w14:textId="77777777" w:rsidR="001B4322" w:rsidRPr="00676425" w:rsidRDefault="001B4322" w:rsidP="001B4322">
            <w:pPr>
              <w:keepNext/>
              <w:rPr>
                <w:noProof/>
              </w:rPr>
            </w:pPr>
          </w:p>
        </w:tc>
      </w:tr>
      <w:tr w:rsidR="001B4322" w:rsidRPr="00676425" w14:paraId="5918F918" w14:textId="77777777" w:rsidTr="001B4322">
        <w:trPr>
          <w:jc w:val="center"/>
        </w:trPr>
        <w:tc>
          <w:tcPr>
            <w:tcW w:w="4876" w:type="dxa"/>
            <w:hideMark/>
          </w:tcPr>
          <w:p w14:paraId="37F51CBC" w14:textId="77777777" w:rsidR="001B4322" w:rsidRPr="0059292E" w:rsidRDefault="001B4322" w:rsidP="001B4322">
            <w:pPr>
              <w:pStyle w:val="ColumnHeading"/>
              <w:keepNext/>
              <w:rPr>
                <w:noProof/>
              </w:rPr>
            </w:pPr>
            <w:r w:rsidRPr="0059292E">
              <w:t>Komisijas ierosinātais teksts</w:t>
            </w:r>
          </w:p>
        </w:tc>
        <w:tc>
          <w:tcPr>
            <w:tcW w:w="4876" w:type="dxa"/>
            <w:hideMark/>
          </w:tcPr>
          <w:p w14:paraId="515C32E2" w14:textId="77777777" w:rsidR="001B4322" w:rsidRPr="0059292E" w:rsidRDefault="001B4322" w:rsidP="001B4322">
            <w:pPr>
              <w:pStyle w:val="ColumnHeading"/>
              <w:keepNext/>
              <w:rPr>
                <w:noProof/>
              </w:rPr>
            </w:pPr>
            <w:r w:rsidRPr="0059292E">
              <w:t>Grozījums</w:t>
            </w:r>
          </w:p>
        </w:tc>
      </w:tr>
      <w:tr w:rsidR="001B4322" w:rsidRPr="008B3589" w14:paraId="04EDBBF7" w14:textId="77777777" w:rsidTr="001B4322">
        <w:trPr>
          <w:jc w:val="center"/>
        </w:trPr>
        <w:tc>
          <w:tcPr>
            <w:tcW w:w="4876" w:type="dxa"/>
            <w:hideMark/>
          </w:tcPr>
          <w:p w14:paraId="2E18E443" w14:textId="77777777" w:rsidR="001B4322" w:rsidRPr="0059292E" w:rsidRDefault="001B4322" w:rsidP="001B4322">
            <w:pPr>
              <w:pStyle w:val="Normal6"/>
              <w:rPr>
                <w:noProof/>
              </w:rPr>
            </w:pPr>
            <w:r w:rsidRPr="0059292E">
              <w:t>3.</w:t>
            </w:r>
            <w:r w:rsidRPr="0059292E">
              <w:tab/>
              <w:t>Izvērtējums, kas minēts 2. punktā, ietver Kompetenču centra sasniegto rezultātu novērtējumu, ņemot vērā tā mērķus, pilnvaras un uzdevumus. Ja Komisija uzskata, ka Kompetenču centra darba turpināšana ir pamatota, ņemot vērā tā mērķus, pilnvaras un uzdevumus, tā var ierosināt pagarināt 46. pantā noteikto Kompetenču centra pilnvaru termiņu.</w:t>
            </w:r>
          </w:p>
        </w:tc>
        <w:tc>
          <w:tcPr>
            <w:tcW w:w="4876" w:type="dxa"/>
            <w:hideMark/>
          </w:tcPr>
          <w:p w14:paraId="0BF9B051" w14:textId="77777777" w:rsidR="001B4322" w:rsidRPr="0059292E" w:rsidRDefault="001B4322" w:rsidP="001B4322">
            <w:pPr>
              <w:pStyle w:val="Normal6"/>
              <w:rPr>
                <w:noProof/>
                <w:szCs w:val="24"/>
              </w:rPr>
            </w:pPr>
            <w:r w:rsidRPr="0059292E">
              <w:t>3.</w:t>
            </w:r>
            <w:r w:rsidRPr="0059292E">
              <w:tab/>
              <w:t>Izvērtējums, kas minēts 2. punktā, ietver Kompetenču centra sasniegto rezultātu novērtējumu, ņemot vērā tā mērķus, pilnvaras un uzdevumus</w:t>
            </w:r>
            <w:r w:rsidRPr="0059292E">
              <w:rPr>
                <w:b/>
                <w:i/>
              </w:rPr>
              <w:t>, kā arī novērtējumu par Kompetenču centra efektivitāti un lietderīgumu minēto rezultātu sasniegšanā</w:t>
            </w:r>
            <w:r w:rsidRPr="0059292E">
              <w:t>. Ja Komisija uzskata, ka Kompetenču centra darba turpināšana ir pamatota, ņemot vērā tā mērķus, pilnvaras un uzdevumus, tā var ierosināt pagarināt 46. pantā noteikto Kompetenču centra pilnvaru termiņu.</w:t>
            </w:r>
          </w:p>
        </w:tc>
      </w:tr>
    </w:tbl>
    <w:p w14:paraId="2F50B079" w14:textId="77777777" w:rsidR="001B4322" w:rsidRPr="00676425" w:rsidRDefault="001B4322" w:rsidP="001B4322">
      <w:pPr>
        <w:rPr>
          <w:noProof/>
        </w:rPr>
      </w:pPr>
      <w:r>
        <w:rPr>
          <w:rStyle w:val="HideTWBExt"/>
        </w:rPr>
        <w:t>&lt;/Amend&gt;</w:t>
      </w:r>
    </w:p>
    <w:p w14:paraId="458EDF35"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108</w:t>
      </w:r>
      <w:r>
        <w:rPr>
          <w:rStyle w:val="HideTWBExt"/>
        </w:rPr>
        <w:t>&lt;/NumAm&gt;</w:t>
      </w:r>
    </w:p>
    <w:p w14:paraId="1515D883"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021FCE6B" w14:textId="77777777" w:rsidR="001B4322" w:rsidRPr="00676425" w:rsidRDefault="001B4322" w:rsidP="001B4322">
      <w:pPr>
        <w:pStyle w:val="NormalBold"/>
        <w:rPr>
          <w:noProof/>
        </w:rPr>
      </w:pPr>
      <w:r>
        <w:rPr>
          <w:rStyle w:val="HideTWBExt"/>
        </w:rPr>
        <w:t>&lt;Article&gt;</w:t>
      </w:r>
      <w:r w:rsidRPr="0059292E">
        <w:t>42. pants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10D48E42" w14:textId="77777777" w:rsidTr="001B4322">
        <w:trPr>
          <w:trHeight w:hRule="exact" w:val="240"/>
          <w:jc w:val="center"/>
        </w:trPr>
        <w:tc>
          <w:tcPr>
            <w:tcW w:w="9752" w:type="dxa"/>
            <w:gridSpan w:val="2"/>
          </w:tcPr>
          <w:p w14:paraId="193E9486" w14:textId="77777777" w:rsidR="001B4322" w:rsidRPr="00836C40" w:rsidRDefault="001B4322" w:rsidP="001B4322">
            <w:pPr>
              <w:rPr>
                <w:noProof/>
              </w:rPr>
            </w:pPr>
          </w:p>
        </w:tc>
      </w:tr>
      <w:tr w:rsidR="001B4322" w:rsidRPr="00676425" w14:paraId="3794FA7E" w14:textId="77777777" w:rsidTr="001B4322">
        <w:trPr>
          <w:trHeight w:val="240"/>
          <w:jc w:val="center"/>
        </w:trPr>
        <w:tc>
          <w:tcPr>
            <w:tcW w:w="4876" w:type="dxa"/>
          </w:tcPr>
          <w:p w14:paraId="45623F96" w14:textId="77777777" w:rsidR="001B4322" w:rsidRPr="0059292E" w:rsidRDefault="001B4322" w:rsidP="001B4322">
            <w:pPr>
              <w:pStyle w:val="ColumnHeading"/>
              <w:rPr>
                <w:noProof/>
              </w:rPr>
            </w:pPr>
            <w:r w:rsidRPr="0059292E">
              <w:t>Komisijas ierosinātais teksts</w:t>
            </w:r>
          </w:p>
        </w:tc>
        <w:tc>
          <w:tcPr>
            <w:tcW w:w="4876" w:type="dxa"/>
          </w:tcPr>
          <w:p w14:paraId="652E2D83" w14:textId="77777777" w:rsidR="001B4322" w:rsidRPr="0059292E" w:rsidRDefault="001B4322" w:rsidP="001B4322">
            <w:pPr>
              <w:pStyle w:val="ColumnHeading"/>
              <w:rPr>
                <w:noProof/>
              </w:rPr>
            </w:pPr>
            <w:r w:rsidRPr="0059292E">
              <w:t>Grozījums</w:t>
            </w:r>
          </w:p>
        </w:tc>
      </w:tr>
      <w:tr w:rsidR="001B4322" w:rsidRPr="008B3589" w14:paraId="7C2478C0" w14:textId="77777777" w:rsidTr="001B4322">
        <w:trPr>
          <w:jc w:val="center"/>
        </w:trPr>
        <w:tc>
          <w:tcPr>
            <w:tcW w:w="4876" w:type="dxa"/>
          </w:tcPr>
          <w:p w14:paraId="695A8FEF" w14:textId="77777777" w:rsidR="001B4322" w:rsidRPr="0059292E" w:rsidRDefault="001B4322" w:rsidP="001B4322">
            <w:pPr>
              <w:pStyle w:val="Normal6"/>
              <w:rPr>
                <w:noProof/>
              </w:rPr>
            </w:pPr>
            <w:r w:rsidRPr="0059292E">
              <w:t>Kompetenču centra Valde pieņem noteikumus interešu konflikta novēršanai un pārvaldībai attiecībā uz Kompetenču centra locekļiem, struktūrām un norīkoto personālu. Tajos saskaņā ar Regulu XXX [jaunā Finanšu regula] ietver noteikumus, kas paredzēti, lai izvairītos no interešu konfliktiem, kuros var būt iesaistīti Valdes locekļu pārstāvji, kā arī Zinātniskās un industriālās konsultatīvās padomes locekļu pārstāvji.</w:t>
            </w:r>
          </w:p>
        </w:tc>
        <w:tc>
          <w:tcPr>
            <w:tcW w:w="4876" w:type="dxa"/>
          </w:tcPr>
          <w:p w14:paraId="5250ADB2" w14:textId="77777777" w:rsidR="001B4322" w:rsidRPr="0059292E" w:rsidRDefault="001B4322" w:rsidP="001B4322">
            <w:pPr>
              <w:pStyle w:val="Normal6"/>
              <w:rPr>
                <w:noProof/>
              </w:rPr>
            </w:pPr>
            <w:r w:rsidRPr="0059292E">
              <w:t>Kompetenču centra Valde pieņem noteikumus interešu konflikta novēršanai un pārvaldībai attiecībā uz Kompetenču centra locekļiem, struktūrām un norīkoto personālu</w:t>
            </w:r>
            <w:r w:rsidRPr="0059292E">
              <w:rPr>
                <w:b/>
                <w:i/>
              </w:rPr>
              <w:t>, tajā skaitā izpilddirektoru</w:t>
            </w:r>
            <w:r w:rsidRPr="0059292E">
              <w:t>. Tajos saskaņā ar Regulu XXX [jaunā Finanšu regula] ietver noteikumus, kas paredzēti, lai izvairītos no interešu konfliktiem, kuros var būt iesaistīti Valdes locekļu pārstāvji, kā arī Zinātniskās un industriālās konsultatīvās padomes locekļu pārstāvji.</w:t>
            </w:r>
          </w:p>
        </w:tc>
      </w:tr>
    </w:tbl>
    <w:p w14:paraId="1E395DF4" w14:textId="77777777" w:rsidR="001B4322" w:rsidRPr="00676425" w:rsidRDefault="001B4322" w:rsidP="001B4322">
      <w:pPr>
        <w:rPr>
          <w:noProof/>
        </w:rPr>
      </w:pPr>
      <w:r>
        <w:rPr>
          <w:rStyle w:val="HideTWBExt"/>
        </w:rPr>
        <w:t>&lt;/Amend&gt;</w:t>
      </w:r>
    </w:p>
    <w:p w14:paraId="19D62B64"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109</w:t>
      </w:r>
      <w:r>
        <w:rPr>
          <w:rStyle w:val="HideTWBExt"/>
        </w:rPr>
        <w:t>&lt;/NumAm&gt;</w:t>
      </w:r>
    </w:p>
    <w:p w14:paraId="484B5553"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0D151B43" w14:textId="77777777" w:rsidR="001B4322" w:rsidRPr="00676425" w:rsidRDefault="001B4322" w:rsidP="001B4322">
      <w:pPr>
        <w:pStyle w:val="NormalBold"/>
        <w:rPr>
          <w:noProof/>
        </w:rPr>
      </w:pPr>
      <w:r>
        <w:rPr>
          <w:rStyle w:val="HideTWBExt"/>
        </w:rPr>
        <w:t>&lt;Article&gt;</w:t>
      </w:r>
      <w:r w:rsidRPr="0059292E">
        <w:t>42. pants – 1.a daļa (jauna)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4FEFF743" w14:textId="77777777" w:rsidTr="001B4322">
        <w:trPr>
          <w:trHeight w:hRule="exact" w:val="240"/>
          <w:jc w:val="center"/>
        </w:trPr>
        <w:tc>
          <w:tcPr>
            <w:tcW w:w="9752" w:type="dxa"/>
            <w:gridSpan w:val="2"/>
          </w:tcPr>
          <w:p w14:paraId="7DC37F1A" w14:textId="77777777" w:rsidR="001B4322" w:rsidRPr="00676425" w:rsidRDefault="001B4322" w:rsidP="001B4322">
            <w:pPr>
              <w:rPr>
                <w:noProof/>
              </w:rPr>
            </w:pPr>
          </w:p>
        </w:tc>
      </w:tr>
      <w:tr w:rsidR="001B4322" w:rsidRPr="00676425" w14:paraId="468ED1B1" w14:textId="77777777" w:rsidTr="001B4322">
        <w:trPr>
          <w:trHeight w:val="240"/>
          <w:jc w:val="center"/>
        </w:trPr>
        <w:tc>
          <w:tcPr>
            <w:tcW w:w="4876" w:type="dxa"/>
          </w:tcPr>
          <w:p w14:paraId="43EDB80E" w14:textId="77777777" w:rsidR="001B4322" w:rsidRPr="0059292E" w:rsidRDefault="001B4322" w:rsidP="001B4322">
            <w:pPr>
              <w:pStyle w:val="ColumnHeading"/>
              <w:rPr>
                <w:noProof/>
              </w:rPr>
            </w:pPr>
            <w:r w:rsidRPr="0059292E">
              <w:lastRenderedPageBreak/>
              <w:t>Komisijas ierosinātais teksts</w:t>
            </w:r>
          </w:p>
        </w:tc>
        <w:tc>
          <w:tcPr>
            <w:tcW w:w="4876" w:type="dxa"/>
          </w:tcPr>
          <w:p w14:paraId="11BACE73" w14:textId="77777777" w:rsidR="001B4322" w:rsidRPr="0059292E" w:rsidRDefault="001B4322" w:rsidP="001B4322">
            <w:pPr>
              <w:pStyle w:val="ColumnHeading"/>
              <w:rPr>
                <w:noProof/>
              </w:rPr>
            </w:pPr>
            <w:r w:rsidRPr="0059292E">
              <w:t>Grozījums</w:t>
            </w:r>
          </w:p>
        </w:tc>
      </w:tr>
      <w:tr w:rsidR="001B4322" w:rsidRPr="008B3589" w14:paraId="0520DF9C" w14:textId="77777777" w:rsidTr="001B4322">
        <w:trPr>
          <w:jc w:val="center"/>
        </w:trPr>
        <w:tc>
          <w:tcPr>
            <w:tcW w:w="4876" w:type="dxa"/>
          </w:tcPr>
          <w:p w14:paraId="700F4AD0" w14:textId="77777777" w:rsidR="001B4322" w:rsidRPr="0059292E" w:rsidRDefault="001B4322" w:rsidP="001B4322">
            <w:pPr>
              <w:pStyle w:val="Normal6"/>
              <w:rPr>
                <w:noProof/>
              </w:rPr>
            </w:pPr>
          </w:p>
        </w:tc>
        <w:tc>
          <w:tcPr>
            <w:tcW w:w="4876" w:type="dxa"/>
          </w:tcPr>
          <w:p w14:paraId="15B613C3" w14:textId="77777777" w:rsidR="001B4322" w:rsidRPr="0059292E" w:rsidRDefault="001B4322" w:rsidP="001B4322">
            <w:pPr>
              <w:pStyle w:val="Normal6"/>
              <w:rPr>
                <w:noProof/>
              </w:rPr>
            </w:pPr>
            <w:r w:rsidRPr="0059292E">
              <w:rPr>
                <w:b/>
                <w:i/>
              </w:rPr>
              <w:t>Dalībvalstis attiecībā uz nacionālajiem koordinācijas centriem nodrošina interešu konflikta novēršanu, konstatēšanu un atrisināšanu.</w:t>
            </w:r>
          </w:p>
        </w:tc>
      </w:tr>
    </w:tbl>
    <w:p w14:paraId="592F06E3" w14:textId="77777777" w:rsidR="001B4322" w:rsidRPr="00676425" w:rsidRDefault="001B4322" w:rsidP="001B4322">
      <w:pPr>
        <w:rPr>
          <w:noProof/>
        </w:rPr>
      </w:pPr>
      <w:r>
        <w:rPr>
          <w:rStyle w:val="HideTWBExt"/>
        </w:rPr>
        <w:t>&lt;/Amend&gt;</w:t>
      </w:r>
    </w:p>
    <w:p w14:paraId="7C281A89"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110</w:t>
      </w:r>
      <w:r>
        <w:rPr>
          <w:rStyle w:val="HideTWBExt"/>
        </w:rPr>
        <w:t>&lt;/NumAm&gt;</w:t>
      </w:r>
    </w:p>
    <w:p w14:paraId="298F0570"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6ED06357" w14:textId="77777777" w:rsidR="001B4322" w:rsidRPr="00676425" w:rsidRDefault="001B4322" w:rsidP="001B4322">
      <w:pPr>
        <w:pStyle w:val="NormalBold"/>
        <w:rPr>
          <w:noProof/>
        </w:rPr>
      </w:pPr>
      <w:r>
        <w:rPr>
          <w:rStyle w:val="HideTWBExt"/>
        </w:rPr>
        <w:t>&lt;Article&gt;</w:t>
      </w:r>
      <w:r w:rsidRPr="0059292E">
        <w:t>44. pants – -1.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061994A4" w14:textId="77777777" w:rsidTr="001B4322">
        <w:trPr>
          <w:trHeight w:hRule="exact" w:val="240"/>
          <w:jc w:val="center"/>
        </w:trPr>
        <w:tc>
          <w:tcPr>
            <w:tcW w:w="9752" w:type="dxa"/>
            <w:gridSpan w:val="2"/>
          </w:tcPr>
          <w:p w14:paraId="4B7FEFA6" w14:textId="77777777" w:rsidR="001B4322" w:rsidRPr="00676425" w:rsidRDefault="001B4322" w:rsidP="001B4322">
            <w:pPr>
              <w:rPr>
                <w:noProof/>
              </w:rPr>
            </w:pPr>
          </w:p>
        </w:tc>
      </w:tr>
      <w:tr w:rsidR="001B4322" w:rsidRPr="00676425" w14:paraId="46403999" w14:textId="77777777" w:rsidTr="001B4322">
        <w:trPr>
          <w:trHeight w:val="240"/>
          <w:jc w:val="center"/>
        </w:trPr>
        <w:tc>
          <w:tcPr>
            <w:tcW w:w="4876" w:type="dxa"/>
          </w:tcPr>
          <w:p w14:paraId="1E68092F" w14:textId="77777777" w:rsidR="001B4322" w:rsidRPr="0059292E" w:rsidRDefault="001B4322" w:rsidP="001B4322">
            <w:pPr>
              <w:pStyle w:val="ColumnHeading"/>
              <w:rPr>
                <w:noProof/>
              </w:rPr>
            </w:pPr>
            <w:r w:rsidRPr="0059292E">
              <w:t>Komisijas ierosinātais teksts</w:t>
            </w:r>
          </w:p>
        </w:tc>
        <w:tc>
          <w:tcPr>
            <w:tcW w:w="4876" w:type="dxa"/>
          </w:tcPr>
          <w:p w14:paraId="18350CFE" w14:textId="77777777" w:rsidR="001B4322" w:rsidRPr="0059292E" w:rsidRDefault="001B4322" w:rsidP="001B4322">
            <w:pPr>
              <w:pStyle w:val="ColumnHeading"/>
              <w:rPr>
                <w:noProof/>
              </w:rPr>
            </w:pPr>
            <w:r w:rsidRPr="0059292E">
              <w:t>Grozījums</w:t>
            </w:r>
          </w:p>
        </w:tc>
      </w:tr>
      <w:tr w:rsidR="001B4322" w:rsidRPr="008B3589" w14:paraId="6B53F04D" w14:textId="77777777" w:rsidTr="001B4322">
        <w:trPr>
          <w:jc w:val="center"/>
        </w:trPr>
        <w:tc>
          <w:tcPr>
            <w:tcW w:w="4876" w:type="dxa"/>
          </w:tcPr>
          <w:p w14:paraId="28EE8DCE" w14:textId="77777777" w:rsidR="001B4322" w:rsidRPr="0059292E" w:rsidRDefault="001B4322" w:rsidP="001B4322">
            <w:pPr>
              <w:pStyle w:val="Normal6"/>
              <w:rPr>
                <w:noProof/>
              </w:rPr>
            </w:pPr>
          </w:p>
        </w:tc>
        <w:tc>
          <w:tcPr>
            <w:tcW w:w="4876" w:type="dxa"/>
          </w:tcPr>
          <w:p w14:paraId="62C2EEE7" w14:textId="77777777" w:rsidR="001B4322" w:rsidRPr="0059292E" w:rsidRDefault="001B4322" w:rsidP="001B4322">
            <w:pPr>
              <w:pStyle w:val="Normal6"/>
              <w:rPr>
                <w:noProof/>
              </w:rPr>
            </w:pPr>
            <w:r w:rsidRPr="0059292E">
              <w:rPr>
                <w:b/>
                <w:i/>
              </w:rPr>
              <w:t>-1.</w:t>
            </w:r>
            <w:r w:rsidRPr="0059292E">
              <w:tab/>
            </w:r>
            <w:r w:rsidRPr="0059292E">
              <w:rPr>
                <w:b/>
                <w:i/>
              </w:rPr>
              <w:t>Mītnes dalībvalsts nodrošina iespējami labākos apstākļus, lai sekmētu pienācīgu Kompetenču centra darbību, tostarp vienotu atrašanās vietu, atrašanās vietas pieejamību, adekvātas izglītības iestādes darbinieku bērniem un atbilstošu piekļuvi darba tirgum, sociālajai drošībai un medicīniskajai aprūpei gan bērniem, gan dzīvesbiedriem.</w:t>
            </w:r>
          </w:p>
        </w:tc>
      </w:tr>
    </w:tbl>
    <w:p w14:paraId="0E36B8C1" w14:textId="77777777" w:rsidR="001B4322" w:rsidRPr="00676425" w:rsidRDefault="001B4322" w:rsidP="001B4322">
      <w:pPr>
        <w:rPr>
          <w:noProof/>
        </w:rPr>
      </w:pPr>
      <w:r>
        <w:rPr>
          <w:rStyle w:val="HideTWBExt"/>
        </w:rPr>
        <w:t>&lt;/Amend&gt;</w:t>
      </w:r>
    </w:p>
    <w:p w14:paraId="645A847A" w14:textId="77777777" w:rsidR="001B4322" w:rsidRPr="00676425" w:rsidRDefault="001B4322" w:rsidP="001B4322">
      <w:pPr>
        <w:pStyle w:val="AMNumberTabs"/>
        <w:rPr>
          <w:noProof/>
        </w:rPr>
      </w:pPr>
      <w:r>
        <w:rPr>
          <w:rStyle w:val="HideTWBExt"/>
        </w:rPr>
        <w:t>&lt;Amend&gt;</w:t>
      </w:r>
      <w:r w:rsidRPr="0059292E">
        <w:t>Grozījums Nr.</w:t>
      </w:r>
      <w:r w:rsidRPr="0059292E">
        <w:tab/>
      </w:r>
      <w:r w:rsidRPr="0059292E">
        <w:tab/>
      </w:r>
      <w:r>
        <w:rPr>
          <w:rStyle w:val="HideTWBExt"/>
        </w:rPr>
        <w:t>&lt;NumAm&gt;</w:t>
      </w:r>
      <w:r w:rsidRPr="0059292E">
        <w:t>111</w:t>
      </w:r>
      <w:r>
        <w:rPr>
          <w:rStyle w:val="HideTWBExt"/>
        </w:rPr>
        <w:t>&lt;/NumAm&gt;</w:t>
      </w:r>
    </w:p>
    <w:p w14:paraId="7F991748" w14:textId="77777777" w:rsidR="001B4322" w:rsidRPr="00676425" w:rsidRDefault="001B4322" w:rsidP="001B4322">
      <w:pPr>
        <w:pStyle w:val="NormalBold12b"/>
        <w:rPr>
          <w:noProof/>
        </w:rPr>
      </w:pPr>
      <w:r>
        <w:rPr>
          <w:rStyle w:val="HideTWBExt"/>
        </w:rPr>
        <w:t>&lt;DocAmend&gt;</w:t>
      </w:r>
      <w:r w:rsidRPr="0059292E">
        <w:t>Regulas priekšlikums</w:t>
      </w:r>
      <w:r>
        <w:rPr>
          <w:rStyle w:val="HideTWBExt"/>
        </w:rPr>
        <w:t>&lt;/DocAmend&gt;</w:t>
      </w:r>
    </w:p>
    <w:p w14:paraId="2F1F12A1" w14:textId="77777777" w:rsidR="001B4322" w:rsidRPr="00676425" w:rsidRDefault="001B4322" w:rsidP="001B4322">
      <w:pPr>
        <w:pStyle w:val="NormalBold"/>
        <w:rPr>
          <w:noProof/>
        </w:rPr>
      </w:pPr>
      <w:r>
        <w:rPr>
          <w:rStyle w:val="HideTWBExt"/>
        </w:rPr>
        <w:t>&lt;Article&gt;</w:t>
      </w:r>
      <w:r w:rsidRPr="0059292E">
        <w:t>44. pants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B4322" w:rsidRPr="00676425" w14:paraId="4EC14550" w14:textId="77777777" w:rsidTr="001B4322">
        <w:trPr>
          <w:trHeight w:hRule="exact" w:val="240"/>
          <w:jc w:val="center"/>
        </w:trPr>
        <w:tc>
          <w:tcPr>
            <w:tcW w:w="9752" w:type="dxa"/>
            <w:gridSpan w:val="2"/>
          </w:tcPr>
          <w:p w14:paraId="561A6C80" w14:textId="77777777" w:rsidR="001B4322" w:rsidRPr="00836C40" w:rsidRDefault="001B4322" w:rsidP="001B4322">
            <w:pPr>
              <w:rPr>
                <w:noProof/>
              </w:rPr>
            </w:pPr>
          </w:p>
        </w:tc>
      </w:tr>
      <w:tr w:rsidR="001B4322" w:rsidRPr="00676425" w14:paraId="6FEC9BEF" w14:textId="77777777" w:rsidTr="001B4322">
        <w:trPr>
          <w:trHeight w:val="240"/>
          <w:jc w:val="center"/>
        </w:trPr>
        <w:tc>
          <w:tcPr>
            <w:tcW w:w="4876" w:type="dxa"/>
          </w:tcPr>
          <w:p w14:paraId="678CED98" w14:textId="77777777" w:rsidR="001B4322" w:rsidRPr="0059292E" w:rsidRDefault="001B4322" w:rsidP="001B4322">
            <w:pPr>
              <w:pStyle w:val="ColumnHeading"/>
              <w:rPr>
                <w:noProof/>
              </w:rPr>
            </w:pPr>
            <w:r w:rsidRPr="0059292E">
              <w:t>Komisijas ierosinātais teksts</w:t>
            </w:r>
          </w:p>
        </w:tc>
        <w:tc>
          <w:tcPr>
            <w:tcW w:w="4876" w:type="dxa"/>
          </w:tcPr>
          <w:p w14:paraId="2483D0C3" w14:textId="77777777" w:rsidR="001B4322" w:rsidRPr="0059292E" w:rsidRDefault="001B4322" w:rsidP="001B4322">
            <w:pPr>
              <w:pStyle w:val="ColumnHeading"/>
              <w:rPr>
                <w:noProof/>
              </w:rPr>
            </w:pPr>
            <w:r w:rsidRPr="0059292E">
              <w:t>Grozījums</w:t>
            </w:r>
          </w:p>
        </w:tc>
      </w:tr>
      <w:tr w:rsidR="001B4322" w:rsidRPr="008B3589" w14:paraId="797A26BF" w14:textId="77777777" w:rsidTr="001B4322">
        <w:trPr>
          <w:jc w:val="center"/>
        </w:trPr>
        <w:tc>
          <w:tcPr>
            <w:tcW w:w="4876" w:type="dxa"/>
          </w:tcPr>
          <w:p w14:paraId="63270A85" w14:textId="77777777" w:rsidR="001B4322" w:rsidRPr="0059292E" w:rsidRDefault="001B4322" w:rsidP="001B4322">
            <w:pPr>
              <w:pStyle w:val="Normal6"/>
              <w:rPr>
                <w:noProof/>
              </w:rPr>
            </w:pPr>
            <w:r w:rsidRPr="0059292E">
              <w:t xml:space="preserve">Kompetenču centrs un dalībvalsts [Beļģija], kurā atrodas tā mītne, </w:t>
            </w:r>
            <w:r w:rsidRPr="0059292E">
              <w:rPr>
                <w:b/>
                <w:i/>
              </w:rPr>
              <w:t>var noslēgt</w:t>
            </w:r>
            <w:r w:rsidRPr="0059292E">
              <w:t xml:space="preserve"> administratīvu vienošanos par privilēģijām un imunitāti, kā arī par citu atbalstu, ko šī dalībvalsts sniedz Kompetenču centram.</w:t>
            </w:r>
          </w:p>
        </w:tc>
        <w:tc>
          <w:tcPr>
            <w:tcW w:w="4876" w:type="dxa"/>
          </w:tcPr>
          <w:p w14:paraId="6BCB8354" w14:textId="77777777" w:rsidR="001B4322" w:rsidRPr="0059292E" w:rsidRDefault="001B4322" w:rsidP="001B4322">
            <w:pPr>
              <w:pStyle w:val="Normal6"/>
              <w:rPr>
                <w:noProof/>
              </w:rPr>
            </w:pPr>
            <w:r w:rsidRPr="0059292E">
              <w:t xml:space="preserve">Kompetenču centrs un dalībvalsts [Beļģija], kurā atrodas tā mītne, </w:t>
            </w:r>
            <w:r w:rsidRPr="0059292E">
              <w:rPr>
                <w:b/>
                <w:i/>
              </w:rPr>
              <w:t>noslēdz</w:t>
            </w:r>
            <w:r w:rsidRPr="0059292E">
              <w:t xml:space="preserve"> administratīvu vienošanos par privilēģijām un imunitāti, kā arī par citu atbalstu, ko šī dalībvalsts sniedz Kompetenču centram.</w:t>
            </w:r>
          </w:p>
        </w:tc>
      </w:tr>
    </w:tbl>
    <w:p w14:paraId="5E2D69B1" w14:textId="77777777" w:rsidR="001B4322" w:rsidRPr="00676425" w:rsidRDefault="001B4322" w:rsidP="001B4322">
      <w:pPr>
        <w:rPr>
          <w:rStyle w:val="HideTWBExt"/>
        </w:rPr>
      </w:pPr>
      <w:r>
        <w:rPr>
          <w:rStyle w:val="HideTWBExt"/>
          <w:lang w:val="en-GB"/>
        </w:rPr>
        <w:t>&lt;/Amend&gt;</w:t>
      </w:r>
    </w:p>
    <w:p w14:paraId="0F3C9255" w14:textId="77777777" w:rsidR="001B4322" w:rsidRPr="00676425" w:rsidRDefault="001B4322" w:rsidP="001B4322">
      <w:pPr>
        <w:pStyle w:val="AMNumberTabs"/>
        <w:keepNext/>
        <w:rPr>
          <w:noProof/>
        </w:rPr>
      </w:pPr>
      <w:r>
        <w:rPr>
          <w:rStyle w:val="HideTWBExt"/>
          <w:b w:val="0"/>
        </w:rPr>
        <w:t>&lt;Amend&gt;</w:t>
      </w:r>
      <w:r w:rsidRPr="0059292E">
        <w:t>Grozījums Nr.</w:t>
      </w:r>
      <w:r w:rsidRPr="0059292E">
        <w:tab/>
      </w:r>
      <w:r w:rsidRPr="0059292E">
        <w:tab/>
      </w:r>
      <w:r>
        <w:rPr>
          <w:rStyle w:val="HideTWBExt"/>
          <w:b w:val="0"/>
        </w:rPr>
        <w:t>&lt;NumAm&gt;</w:t>
      </w:r>
      <w:r w:rsidRPr="0059292E">
        <w:t>112</w:t>
      </w:r>
      <w:r>
        <w:rPr>
          <w:rStyle w:val="HideTWBExt"/>
          <w:b w:val="0"/>
        </w:rPr>
        <w:t>&lt;/NumAm&gt;</w:t>
      </w:r>
    </w:p>
    <w:p w14:paraId="21C670FE" w14:textId="77777777" w:rsidR="001B4322" w:rsidRPr="00676425" w:rsidRDefault="001B4322" w:rsidP="001B4322">
      <w:pPr>
        <w:pStyle w:val="NormalBold12b"/>
        <w:rPr>
          <w:noProof/>
        </w:rPr>
      </w:pPr>
      <w:r>
        <w:rPr>
          <w:rStyle w:val="HideTWBExt"/>
          <w:b w:val="0"/>
        </w:rPr>
        <w:t>&lt;DocAmend&gt;</w:t>
      </w:r>
      <w:r w:rsidRPr="0059292E">
        <w:t>Regulas priekšlikums</w:t>
      </w:r>
      <w:r>
        <w:rPr>
          <w:rStyle w:val="HideTWBExt"/>
          <w:b w:val="0"/>
        </w:rPr>
        <w:t>&lt;/DocAmend&gt;</w:t>
      </w:r>
    </w:p>
    <w:p w14:paraId="54E976E5" w14:textId="77777777" w:rsidR="001B4322" w:rsidRPr="00676425" w:rsidRDefault="001B4322" w:rsidP="001B4322">
      <w:pPr>
        <w:pStyle w:val="NormalBold"/>
        <w:rPr>
          <w:noProof/>
        </w:rPr>
      </w:pPr>
      <w:r>
        <w:rPr>
          <w:rStyle w:val="HideTWBExt"/>
          <w:b w:val="0"/>
        </w:rPr>
        <w:t>&lt;Article&gt;</w:t>
      </w:r>
      <w:r w:rsidRPr="0059292E">
        <w:t>44.a pants (jauns)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B4322" w:rsidRPr="00676425" w14:paraId="0F628E09" w14:textId="77777777" w:rsidTr="001B4322">
        <w:trPr>
          <w:jc w:val="center"/>
        </w:trPr>
        <w:tc>
          <w:tcPr>
            <w:tcW w:w="9752" w:type="dxa"/>
            <w:gridSpan w:val="2"/>
          </w:tcPr>
          <w:p w14:paraId="1B8318FE" w14:textId="77777777" w:rsidR="001B4322" w:rsidRPr="00676425" w:rsidRDefault="001B4322" w:rsidP="001B4322">
            <w:pPr>
              <w:keepNext/>
              <w:rPr>
                <w:noProof/>
              </w:rPr>
            </w:pPr>
          </w:p>
        </w:tc>
      </w:tr>
      <w:tr w:rsidR="001B4322" w:rsidRPr="00676425" w14:paraId="37C417D3" w14:textId="77777777" w:rsidTr="001B4322">
        <w:trPr>
          <w:jc w:val="center"/>
        </w:trPr>
        <w:tc>
          <w:tcPr>
            <w:tcW w:w="4876" w:type="dxa"/>
          </w:tcPr>
          <w:p w14:paraId="52EFA6DE" w14:textId="77777777" w:rsidR="001B4322" w:rsidRPr="0059292E" w:rsidRDefault="001B4322" w:rsidP="001B4322">
            <w:pPr>
              <w:pStyle w:val="ColumnHeading"/>
              <w:keepNext/>
              <w:rPr>
                <w:noProof/>
              </w:rPr>
            </w:pPr>
            <w:r w:rsidRPr="0059292E">
              <w:t>Komisijas ierosinātais teksts</w:t>
            </w:r>
          </w:p>
        </w:tc>
        <w:tc>
          <w:tcPr>
            <w:tcW w:w="4876" w:type="dxa"/>
          </w:tcPr>
          <w:p w14:paraId="4EE163F2" w14:textId="77777777" w:rsidR="001B4322" w:rsidRPr="0059292E" w:rsidRDefault="001B4322" w:rsidP="001B4322">
            <w:pPr>
              <w:pStyle w:val="ColumnHeading"/>
              <w:keepNext/>
              <w:rPr>
                <w:noProof/>
              </w:rPr>
            </w:pPr>
            <w:r w:rsidRPr="0059292E">
              <w:t>Grozījums</w:t>
            </w:r>
          </w:p>
        </w:tc>
      </w:tr>
      <w:tr w:rsidR="001B4322" w:rsidRPr="00676425" w14:paraId="4B8443D5" w14:textId="77777777" w:rsidTr="001B4322">
        <w:trPr>
          <w:jc w:val="center"/>
        </w:trPr>
        <w:tc>
          <w:tcPr>
            <w:tcW w:w="4876" w:type="dxa"/>
          </w:tcPr>
          <w:p w14:paraId="78D2DC7B" w14:textId="77777777" w:rsidR="001B4322" w:rsidRPr="0059292E" w:rsidRDefault="001B4322" w:rsidP="001B4322">
            <w:pPr>
              <w:pStyle w:val="Normal6"/>
              <w:rPr>
                <w:noProof/>
              </w:rPr>
            </w:pPr>
          </w:p>
        </w:tc>
        <w:tc>
          <w:tcPr>
            <w:tcW w:w="4876" w:type="dxa"/>
          </w:tcPr>
          <w:p w14:paraId="4C614AED" w14:textId="77777777" w:rsidR="001B4322" w:rsidRPr="0059292E" w:rsidRDefault="001B4322" w:rsidP="001B4322">
            <w:pPr>
              <w:pStyle w:val="Normal6"/>
              <w:jc w:val="center"/>
              <w:rPr>
                <w:noProof/>
                <w:szCs w:val="24"/>
              </w:rPr>
            </w:pPr>
            <w:r w:rsidRPr="0059292E">
              <w:rPr>
                <w:b/>
                <w:i/>
              </w:rPr>
              <w:t>44.a pants</w:t>
            </w:r>
          </w:p>
        </w:tc>
      </w:tr>
      <w:tr w:rsidR="001B4322" w:rsidRPr="00676425" w14:paraId="400645D5" w14:textId="77777777" w:rsidTr="001B4322">
        <w:trPr>
          <w:jc w:val="center"/>
        </w:trPr>
        <w:tc>
          <w:tcPr>
            <w:tcW w:w="4876" w:type="dxa"/>
          </w:tcPr>
          <w:p w14:paraId="2C2B2523" w14:textId="77777777" w:rsidR="001B4322" w:rsidRPr="0059292E" w:rsidRDefault="001B4322" w:rsidP="001B4322">
            <w:pPr>
              <w:pStyle w:val="Normal6"/>
              <w:rPr>
                <w:noProof/>
              </w:rPr>
            </w:pPr>
          </w:p>
        </w:tc>
        <w:tc>
          <w:tcPr>
            <w:tcW w:w="4876" w:type="dxa"/>
          </w:tcPr>
          <w:p w14:paraId="0E3C72A1" w14:textId="77777777" w:rsidR="001B4322" w:rsidRPr="0059292E" w:rsidRDefault="001B4322" w:rsidP="001B4322">
            <w:pPr>
              <w:pStyle w:val="Normal6"/>
              <w:jc w:val="center"/>
              <w:rPr>
                <w:noProof/>
                <w:szCs w:val="24"/>
              </w:rPr>
            </w:pPr>
            <w:r w:rsidRPr="0059292E">
              <w:rPr>
                <w:b/>
                <w:i/>
              </w:rPr>
              <w:t>Deleģēšanas īstenošana</w:t>
            </w:r>
          </w:p>
        </w:tc>
      </w:tr>
      <w:tr w:rsidR="001B4322" w:rsidRPr="008B3589" w14:paraId="77974EB6" w14:textId="77777777" w:rsidTr="001B4322">
        <w:trPr>
          <w:jc w:val="center"/>
        </w:trPr>
        <w:tc>
          <w:tcPr>
            <w:tcW w:w="4876" w:type="dxa"/>
          </w:tcPr>
          <w:p w14:paraId="4BB1D0D3" w14:textId="77777777" w:rsidR="001B4322" w:rsidRPr="0059292E" w:rsidRDefault="001B4322" w:rsidP="001B4322">
            <w:pPr>
              <w:pStyle w:val="Normal6"/>
              <w:rPr>
                <w:noProof/>
              </w:rPr>
            </w:pPr>
          </w:p>
        </w:tc>
        <w:tc>
          <w:tcPr>
            <w:tcW w:w="4876" w:type="dxa"/>
          </w:tcPr>
          <w:p w14:paraId="7FA4FD53" w14:textId="77777777" w:rsidR="001B4322" w:rsidRPr="0059292E" w:rsidRDefault="001B4322" w:rsidP="001B4322">
            <w:pPr>
              <w:pStyle w:val="Normal6"/>
              <w:rPr>
                <w:noProof/>
                <w:szCs w:val="24"/>
              </w:rPr>
            </w:pPr>
            <w:r w:rsidRPr="0059292E">
              <w:rPr>
                <w:b/>
                <w:i/>
              </w:rPr>
              <w:t>1.</w:t>
            </w:r>
            <w:r w:rsidRPr="0059292E">
              <w:rPr>
                <w:b/>
                <w:i/>
              </w:rPr>
              <w:tab/>
              <w:t>Pilnvaras pieņemt deleģētos aktus Komisijai piešķir, ievērojot šajā pantā izklāstītos nosacījumus.</w:t>
            </w:r>
          </w:p>
        </w:tc>
      </w:tr>
      <w:tr w:rsidR="001B4322" w:rsidRPr="008B3589" w14:paraId="6DE6DF59" w14:textId="77777777" w:rsidTr="001B4322">
        <w:trPr>
          <w:jc w:val="center"/>
        </w:trPr>
        <w:tc>
          <w:tcPr>
            <w:tcW w:w="4876" w:type="dxa"/>
          </w:tcPr>
          <w:p w14:paraId="02B39C2C" w14:textId="77777777" w:rsidR="001B4322" w:rsidRPr="0059292E" w:rsidRDefault="001B4322" w:rsidP="001B4322">
            <w:pPr>
              <w:pStyle w:val="Normal6"/>
              <w:rPr>
                <w:noProof/>
              </w:rPr>
            </w:pPr>
          </w:p>
        </w:tc>
        <w:tc>
          <w:tcPr>
            <w:tcW w:w="4876" w:type="dxa"/>
          </w:tcPr>
          <w:p w14:paraId="3F7B07CB" w14:textId="77777777" w:rsidR="001B4322" w:rsidRPr="0059292E" w:rsidRDefault="001B4322" w:rsidP="001B4322">
            <w:pPr>
              <w:pStyle w:val="Normal6"/>
              <w:rPr>
                <w:noProof/>
                <w:szCs w:val="24"/>
              </w:rPr>
            </w:pPr>
            <w:r w:rsidRPr="0059292E">
              <w:rPr>
                <w:b/>
                <w:i/>
              </w:rPr>
              <w:t>2.</w:t>
            </w:r>
            <w:r w:rsidRPr="0059292E">
              <w:rPr>
                <w:b/>
                <w:i/>
              </w:rPr>
              <w:tab/>
              <w:t>Pilnvaras pieņemt 6. panta 5.a punktā un 8. panta 4.b punktā deleģētos aktus Komisijai piešķir uz nenoteiktu laiku no … [šīs regulas spēkā stāšanās diena].</w:t>
            </w:r>
          </w:p>
        </w:tc>
      </w:tr>
      <w:tr w:rsidR="001B4322" w:rsidRPr="008B3589" w14:paraId="0A76F2A7" w14:textId="77777777" w:rsidTr="001B4322">
        <w:trPr>
          <w:jc w:val="center"/>
        </w:trPr>
        <w:tc>
          <w:tcPr>
            <w:tcW w:w="4876" w:type="dxa"/>
          </w:tcPr>
          <w:p w14:paraId="4D1339B0" w14:textId="77777777" w:rsidR="001B4322" w:rsidRPr="0059292E" w:rsidRDefault="001B4322" w:rsidP="001B4322">
            <w:pPr>
              <w:pStyle w:val="Normal6"/>
              <w:rPr>
                <w:noProof/>
                <w:lang w:val="en-GB"/>
              </w:rPr>
            </w:pPr>
          </w:p>
        </w:tc>
        <w:tc>
          <w:tcPr>
            <w:tcW w:w="4876" w:type="dxa"/>
          </w:tcPr>
          <w:p w14:paraId="7599058D" w14:textId="77777777" w:rsidR="001B4322" w:rsidRPr="0059292E" w:rsidRDefault="001B4322" w:rsidP="001B4322">
            <w:pPr>
              <w:pStyle w:val="Normal6"/>
              <w:rPr>
                <w:noProof/>
                <w:szCs w:val="24"/>
              </w:rPr>
            </w:pPr>
            <w:r w:rsidRPr="0059292E">
              <w:rPr>
                <w:b/>
                <w:i/>
              </w:rPr>
              <w:t>3.</w:t>
            </w:r>
            <w:r w:rsidRPr="0059292E">
              <w:rPr>
                <w:b/>
                <w:i/>
              </w:rPr>
              <w:tab/>
              <w:t>Eiropas Parlaments vai Padome jebkurā laikā var atsaukt 6. panta 5.a punktā un 8. panta 4.b punktā minēto pilnvaru deleģēšanu. Ar lēmumu par atsaukšanu izbeidz tajā norādīto pilnvaru deleģēšanu. Lēmums stājas spēkā nākamajā dienā pēc tā publicēšanas Eiropas Savienības Oficiālajā Vēstnesī vai vēlākā dienā, kas tajā norādīta. Tas neskar jau spēkā esošos deleģētos aktus.</w:t>
            </w:r>
          </w:p>
        </w:tc>
      </w:tr>
      <w:tr w:rsidR="001B4322" w:rsidRPr="008B3589" w14:paraId="4A2DE41E" w14:textId="77777777" w:rsidTr="001B4322">
        <w:trPr>
          <w:jc w:val="center"/>
        </w:trPr>
        <w:tc>
          <w:tcPr>
            <w:tcW w:w="4876" w:type="dxa"/>
          </w:tcPr>
          <w:p w14:paraId="1047B109" w14:textId="77777777" w:rsidR="001B4322" w:rsidRPr="0059292E" w:rsidRDefault="001B4322" w:rsidP="001B4322">
            <w:pPr>
              <w:pStyle w:val="Normal6"/>
              <w:rPr>
                <w:noProof/>
                <w:lang w:val="en-GB"/>
              </w:rPr>
            </w:pPr>
          </w:p>
        </w:tc>
        <w:tc>
          <w:tcPr>
            <w:tcW w:w="4876" w:type="dxa"/>
          </w:tcPr>
          <w:p w14:paraId="295F5ADF" w14:textId="77777777" w:rsidR="001B4322" w:rsidRPr="0059292E" w:rsidRDefault="001B4322" w:rsidP="001B4322">
            <w:pPr>
              <w:pStyle w:val="Normal6"/>
              <w:rPr>
                <w:noProof/>
                <w:szCs w:val="24"/>
              </w:rPr>
            </w:pPr>
            <w:r w:rsidRPr="0059292E">
              <w:rPr>
                <w:b/>
                <w:i/>
              </w:rPr>
              <w:t>4.</w:t>
            </w:r>
            <w:r w:rsidRPr="0059292E">
              <w:rPr>
                <w:b/>
                <w:i/>
              </w:rPr>
              <w:tab/>
              <w:t>Pirms deleģētā akta pieņemšanas Komisija apspriežas ar ekspertiem, kurus katra dalībvalsts iecēlusi saskaņā ar principiem, kas noteikti 2016. gada 13. aprīļa Iestāžu nolīgumā par labāku likumdošanas procesu.</w:t>
            </w:r>
          </w:p>
        </w:tc>
      </w:tr>
      <w:tr w:rsidR="001B4322" w:rsidRPr="008B3589" w14:paraId="27150B2B" w14:textId="77777777" w:rsidTr="001B4322">
        <w:trPr>
          <w:jc w:val="center"/>
        </w:trPr>
        <w:tc>
          <w:tcPr>
            <w:tcW w:w="4876" w:type="dxa"/>
          </w:tcPr>
          <w:p w14:paraId="5D953B32" w14:textId="77777777" w:rsidR="001B4322" w:rsidRPr="0059292E" w:rsidRDefault="001B4322" w:rsidP="001B4322">
            <w:pPr>
              <w:pStyle w:val="Normal6"/>
              <w:rPr>
                <w:noProof/>
                <w:lang w:val="en-GB"/>
              </w:rPr>
            </w:pPr>
          </w:p>
        </w:tc>
        <w:tc>
          <w:tcPr>
            <w:tcW w:w="4876" w:type="dxa"/>
          </w:tcPr>
          <w:p w14:paraId="410CE75F" w14:textId="77777777" w:rsidR="001B4322" w:rsidRPr="0059292E" w:rsidRDefault="001B4322" w:rsidP="001B4322">
            <w:pPr>
              <w:pStyle w:val="Normal6"/>
              <w:rPr>
                <w:noProof/>
                <w:szCs w:val="24"/>
              </w:rPr>
            </w:pPr>
            <w:r w:rsidRPr="0059292E">
              <w:rPr>
                <w:b/>
                <w:i/>
              </w:rPr>
              <w:t>5.</w:t>
            </w:r>
            <w:r w:rsidRPr="0059292E">
              <w:rPr>
                <w:b/>
                <w:i/>
              </w:rPr>
              <w:tab/>
              <w:t>Tiklīdz Komisija pieņem deleģētu aktu, tā par to paziņo vienlaikus Eiropas Parlamentam un Padomei.</w:t>
            </w:r>
          </w:p>
        </w:tc>
      </w:tr>
      <w:tr w:rsidR="001B4322" w:rsidRPr="008B3589" w14:paraId="07DF9CED" w14:textId="77777777" w:rsidTr="001B4322">
        <w:trPr>
          <w:jc w:val="center"/>
        </w:trPr>
        <w:tc>
          <w:tcPr>
            <w:tcW w:w="4876" w:type="dxa"/>
          </w:tcPr>
          <w:p w14:paraId="6D5A3A6C" w14:textId="77777777" w:rsidR="001B4322" w:rsidRPr="0059292E" w:rsidRDefault="001B4322" w:rsidP="001B4322">
            <w:pPr>
              <w:pStyle w:val="Normal6"/>
              <w:rPr>
                <w:noProof/>
                <w:lang w:val="en-GB"/>
              </w:rPr>
            </w:pPr>
          </w:p>
        </w:tc>
        <w:tc>
          <w:tcPr>
            <w:tcW w:w="4876" w:type="dxa"/>
          </w:tcPr>
          <w:p w14:paraId="39803E37" w14:textId="77777777" w:rsidR="001B4322" w:rsidRPr="0059292E" w:rsidRDefault="001B4322" w:rsidP="001B4322">
            <w:pPr>
              <w:pStyle w:val="Normal6"/>
              <w:rPr>
                <w:noProof/>
                <w:szCs w:val="24"/>
              </w:rPr>
            </w:pPr>
            <w:r w:rsidRPr="0059292E">
              <w:rPr>
                <w:b/>
                <w:i/>
              </w:rPr>
              <w:t>6.</w:t>
            </w:r>
            <w:r w:rsidRPr="0059292E">
              <w:rPr>
                <w:b/>
                <w:i/>
              </w:rPr>
              <w:tab/>
              <w:t xml:space="preserve">Saskaņā ar 6. panta 5.a punktu un 8. panta 4.b 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w:t>
            </w:r>
            <w:r w:rsidRPr="0059292E">
              <w:rPr>
                <w:b/>
                <w:i/>
              </w:rPr>
              <w:lastRenderedPageBreak/>
              <w:t>informējuši Komisiju par savu nodomu neizteikt iebildumus. Pēc Eiropas Parlamenta vai Padomes iniciatīvas šo laikposmu pagarina par diviem mēnešiem.</w:t>
            </w:r>
          </w:p>
        </w:tc>
      </w:tr>
    </w:tbl>
    <w:p w14:paraId="2893D484" w14:textId="77777777" w:rsidR="001B4322" w:rsidRPr="00676425" w:rsidRDefault="001B4322" w:rsidP="001B4322">
      <w:pPr>
        <w:pStyle w:val="CrossRef"/>
        <w:rPr>
          <w:noProof/>
        </w:rPr>
      </w:pPr>
      <w:r>
        <w:lastRenderedPageBreak/>
        <w:t>(Šis pants ir VII nodaļā.)</w:t>
      </w:r>
    </w:p>
    <w:p w14:paraId="4A4C8A12" w14:textId="77777777" w:rsidR="001B4322" w:rsidRPr="00676425" w:rsidRDefault="001B4322" w:rsidP="001B4322">
      <w:pPr>
        <w:rPr>
          <w:noProof/>
        </w:rPr>
      </w:pPr>
      <w:r>
        <w:rPr>
          <w:rStyle w:val="HideTWBExt"/>
        </w:rPr>
        <w:t>&lt;/Amend&gt;&lt;/RepeatBlock-Amend&gt;</w:t>
      </w:r>
    </w:p>
    <w:p w14:paraId="75599E44" w14:textId="77777777" w:rsidR="001B4322" w:rsidRPr="005D185E" w:rsidRDefault="001B4322" w:rsidP="001B4322">
      <w:pPr>
        <w:rPr>
          <w:noProof/>
        </w:rPr>
      </w:pPr>
    </w:p>
    <w:p w14:paraId="0A198CB8" w14:textId="77777777" w:rsidR="001B4322" w:rsidRPr="00C540FF" w:rsidRDefault="001B4322" w:rsidP="001B4322">
      <w:pPr>
        <w:rPr>
          <w:noProof/>
        </w:rPr>
      </w:pPr>
    </w:p>
    <w:p w14:paraId="1138259F" w14:textId="77777777" w:rsidR="001B4322" w:rsidRPr="001B4322" w:rsidRDefault="001B4322" w:rsidP="001B4322">
      <w:pPr>
        <w:pStyle w:val="PageHeadingNotTOC"/>
        <w:rPr>
          <w:noProof/>
        </w:rPr>
      </w:pPr>
      <w:r>
        <w:br w:type="page"/>
      </w:r>
      <w:r>
        <w:lastRenderedPageBreak/>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B4322" w14:paraId="39C9C02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07EFC6" w14:textId="77777777" w:rsidR="001B4322" w:rsidRDefault="001B4322">
            <w:pPr>
              <w:autoSpaceDE w:val="0"/>
              <w:autoSpaceDN w:val="0"/>
              <w:adjustRightInd w:val="0"/>
              <w:rPr>
                <w:b/>
                <w:bCs/>
                <w:noProof/>
                <w:color w:val="000000"/>
                <w:sz w:val="20"/>
              </w:rPr>
            </w:pPr>
            <w:r>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863C71" w14:textId="77777777" w:rsidR="001B4322" w:rsidRDefault="001B4322">
            <w:pPr>
              <w:autoSpaceDE w:val="0"/>
              <w:autoSpaceDN w:val="0"/>
              <w:adjustRightInd w:val="0"/>
              <w:rPr>
                <w:noProof/>
                <w:color w:val="000000"/>
                <w:sz w:val="20"/>
              </w:rPr>
            </w:pPr>
            <w:r>
              <w:rPr>
                <w:color w:val="000000"/>
                <w:sz w:val="20"/>
              </w:rPr>
              <w:t>Priekšlikums, ar ko izveido Eiropas Industriālo, tehnoloģisko un pētniecisko kiberdrošības kompetenču centru un Nacionālo koordinācijas centru tīklu</w:t>
            </w:r>
          </w:p>
        </w:tc>
      </w:tr>
      <w:tr w:rsidR="001B4322" w14:paraId="4A5C090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DC55E2" w14:textId="77777777" w:rsidR="001B4322" w:rsidRDefault="001B4322">
            <w:pPr>
              <w:autoSpaceDE w:val="0"/>
              <w:autoSpaceDN w:val="0"/>
              <w:adjustRightInd w:val="0"/>
              <w:rPr>
                <w:b/>
                <w:bCs/>
                <w:noProof/>
                <w:color w:val="000000"/>
                <w:sz w:val="20"/>
              </w:rPr>
            </w:pPr>
            <w:r>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D772CE" w14:textId="77777777" w:rsidR="001B4322" w:rsidRDefault="001B4322">
            <w:pPr>
              <w:autoSpaceDE w:val="0"/>
              <w:autoSpaceDN w:val="0"/>
              <w:adjustRightInd w:val="0"/>
              <w:rPr>
                <w:noProof/>
                <w:color w:val="000000"/>
                <w:sz w:val="20"/>
              </w:rPr>
            </w:pPr>
            <w:r>
              <w:rPr>
                <w:color w:val="000000"/>
                <w:sz w:val="20"/>
              </w:rPr>
              <w:t>COM(2018)0630 – C8-0404/2018 – 2018/0328(COD)</w:t>
            </w:r>
          </w:p>
        </w:tc>
      </w:tr>
      <w:tr w:rsidR="001B4322" w14:paraId="64488C5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D404C0" w14:textId="77777777" w:rsidR="001B4322" w:rsidRDefault="001B4322">
            <w:pPr>
              <w:autoSpaceDE w:val="0"/>
              <w:autoSpaceDN w:val="0"/>
              <w:adjustRightInd w:val="0"/>
              <w:rPr>
                <w:b/>
                <w:bCs/>
                <w:noProof/>
                <w:color w:val="000000"/>
                <w:sz w:val="20"/>
              </w:rPr>
            </w:pPr>
            <w:r>
              <w:rPr>
                <w:b/>
                <w:bCs/>
                <w:color w:val="000000"/>
                <w:sz w:val="20"/>
              </w:rPr>
              <w:t>Atbildīgā komiteja</w:t>
            </w:r>
          </w:p>
          <w:p w14:paraId="2BC7091A" w14:textId="77777777" w:rsidR="001B4322" w:rsidRDefault="001B4322">
            <w:pPr>
              <w:autoSpaceDE w:val="0"/>
              <w:autoSpaceDN w:val="0"/>
              <w:adjustRightInd w:val="0"/>
              <w:rPr>
                <w:noProof/>
                <w:color w:val="000000"/>
                <w:sz w:val="20"/>
              </w:rPr>
            </w:pPr>
            <w:r>
              <w:rPr>
                <w:color w:val="000000"/>
                <w:sz w:val="20"/>
              </w:rPr>
              <w:t xml:space="preserve">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B4EBA3" w14:textId="77777777" w:rsidR="001B4322" w:rsidRDefault="001B4322">
            <w:pPr>
              <w:autoSpaceDE w:val="0"/>
              <w:autoSpaceDN w:val="0"/>
              <w:adjustRightInd w:val="0"/>
              <w:rPr>
                <w:noProof/>
                <w:color w:val="000000"/>
                <w:sz w:val="20"/>
              </w:rPr>
            </w:pPr>
            <w:r>
              <w:rPr>
                <w:color w:val="000000"/>
                <w:sz w:val="20"/>
              </w:rPr>
              <w:t>ITRE</w:t>
            </w:r>
          </w:p>
          <w:p w14:paraId="70C080BD" w14:textId="77777777" w:rsidR="001B4322" w:rsidRDefault="001B4322">
            <w:pPr>
              <w:autoSpaceDE w:val="0"/>
              <w:autoSpaceDN w:val="0"/>
              <w:adjustRightInd w:val="0"/>
              <w:rPr>
                <w:noProof/>
                <w:color w:val="000000"/>
                <w:sz w:val="20"/>
              </w:rPr>
            </w:pPr>
            <w:r>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417B92A" w14:textId="77777777" w:rsidR="001B4322" w:rsidRDefault="001B432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274651" w14:textId="77777777" w:rsidR="001B4322" w:rsidRDefault="001B432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C164E6" w14:textId="77777777" w:rsidR="001B4322" w:rsidRDefault="001B4322">
            <w:pPr>
              <w:autoSpaceDE w:val="0"/>
              <w:autoSpaceDN w:val="0"/>
              <w:adjustRightInd w:val="0"/>
              <w:rPr>
                <w:rFonts w:ascii="sans-serif" w:hAnsi="sans-serif" w:cs="sans-serif"/>
                <w:noProof/>
                <w:color w:val="000000"/>
              </w:rPr>
            </w:pPr>
          </w:p>
        </w:tc>
      </w:tr>
      <w:tr w:rsidR="001B4322" w14:paraId="284DF4C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3DD08F" w14:textId="77777777" w:rsidR="001B4322" w:rsidRDefault="001B4322">
            <w:pPr>
              <w:autoSpaceDE w:val="0"/>
              <w:autoSpaceDN w:val="0"/>
              <w:adjustRightInd w:val="0"/>
              <w:rPr>
                <w:b/>
                <w:bCs/>
                <w:noProof/>
                <w:color w:val="000000"/>
                <w:sz w:val="20"/>
              </w:rPr>
            </w:pPr>
            <w:r>
              <w:rPr>
                <w:b/>
                <w:bCs/>
                <w:color w:val="000000"/>
                <w:sz w:val="20"/>
              </w:rPr>
              <w:t>Atzinumu sniedza</w:t>
            </w:r>
          </w:p>
          <w:p w14:paraId="3476D2B2" w14:textId="77777777" w:rsidR="001B4322" w:rsidRDefault="001B4322">
            <w:pPr>
              <w:autoSpaceDE w:val="0"/>
              <w:autoSpaceDN w:val="0"/>
              <w:adjustRightInd w:val="0"/>
              <w:rPr>
                <w:noProof/>
                <w:color w:val="000000"/>
                <w:sz w:val="20"/>
              </w:rPr>
            </w:pPr>
            <w:r>
              <w:rPr>
                <w:color w:val="000000"/>
                <w:sz w:val="20"/>
              </w:rPr>
              <w:t xml:space="preserve"> 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7DBAD9" w14:textId="77777777" w:rsidR="001B4322" w:rsidRDefault="001B4322">
            <w:pPr>
              <w:autoSpaceDE w:val="0"/>
              <w:autoSpaceDN w:val="0"/>
              <w:adjustRightInd w:val="0"/>
              <w:rPr>
                <w:noProof/>
                <w:color w:val="000000"/>
                <w:sz w:val="20"/>
              </w:rPr>
            </w:pPr>
            <w:r>
              <w:rPr>
                <w:color w:val="000000"/>
                <w:sz w:val="20"/>
              </w:rPr>
              <w:t>IMCO</w:t>
            </w:r>
          </w:p>
          <w:p w14:paraId="6B75FBE8" w14:textId="77777777" w:rsidR="001B4322" w:rsidRDefault="001B4322">
            <w:pPr>
              <w:autoSpaceDE w:val="0"/>
              <w:autoSpaceDN w:val="0"/>
              <w:adjustRightInd w:val="0"/>
              <w:rPr>
                <w:noProof/>
                <w:color w:val="000000"/>
                <w:sz w:val="20"/>
              </w:rPr>
            </w:pPr>
            <w:r>
              <w:rPr>
                <w:color w:val="000000"/>
                <w:sz w:val="20"/>
              </w:rPr>
              <w:t>1.10.2018</w:t>
            </w:r>
          </w:p>
        </w:tc>
      </w:tr>
      <w:tr w:rsidR="001B4322" w14:paraId="356AC01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B38B85" w14:textId="77777777" w:rsidR="001B4322" w:rsidRDefault="001B4322">
            <w:pPr>
              <w:autoSpaceDE w:val="0"/>
              <w:autoSpaceDN w:val="0"/>
              <w:adjustRightInd w:val="0"/>
              <w:rPr>
                <w:b/>
                <w:bCs/>
                <w:noProof/>
                <w:color w:val="000000"/>
                <w:sz w:val="20"/>
              </w:rPr>
            </w:pPr>
            <w:r>
              <w:rPr>
                <w:b/>
                <w:bCs/>
                <w:color w:val="000000"/>
                <w:sz w:val="20"/>
              </w:rPr>
              <w:t>Atzinumu sagatavoja</w:t>
            </w:r>
          </w:p>
          <w:p w14:paraId="6FFC4D5F" w14:textId="77777777" w:rsidR="001B4322" w:rsidRDefault="001B4322">
            <w:pPr>
              <w:autoSpaceDE w:val="0"/>
              <w:autoSpaceDN w:val="0"/>
              <w:adjustRightInd w:val="0"/>
              <w:rPr>
                <w:noProof/>
                <w:color w:val="000000"/>
                <w:sz w:val="20"/>
              </w:rPr>
            </w:pPr>
            <w:r>
              <w:rPr>
                <w:color w:val="000000"/>
                <w:sz w:val="20"/>
              </w:rPr>
              <w:t xml:space="preserve">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313078" w14:textId="77777777" w:rsidR="001B4322" w:rsidRDefault="001B4322">
            <w:pPr>
              <w:autoSpaceDE w:val="0"/>
              <w:autoSpaceDN w:val="0"/>
              <w:adjustRightInd w:val="0"/>
              <w:rPr>
                <w:noProof/>
                <w:color w:val="000000"/>
                <w:sz w:val="20"/>
              </w:rPr>
            </w:pPr>
            <w:r>
              <w:rPr>
                <w:color w:val="000000"/>
                <w:sz w:val="20"/>
              </w:rPr>
              <w:t>Arndt Kohn</w:t>
            </w:r>
          </w:p>
          <w:p w14:paraId="231D4848" w14:textId="77777777" w:rsidR="001B4322" w:rsidRDefault="001B4322">
            <w:pPr>
              <w:autoSpaceDE w:val="0"/>
              <w:autoSpaceDN w:val="0"/>
              <w:adjustRightInd w:val="0"/>
              <w:rPr>
                <w:noProof/>
                <w:color w:val="000000"/>
                <w:sz w:val="20"/>
              </w:rPr>
            </w:pPr>
            <w:r>
              <w:rPr>
                <w:color w:val="000000"/>
                <w:sz w:val="20"/>
              </w:rPr>
              <w:t>24.9.2018</w:t>
            </w:r>
          </w:p>
        </w:tc>
      </w:tr>
      <w:tr w:rsidR="001B4322" w14:paraId="6697CBA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57BBDF" w14:textId="77777777" w:rsidR="001B4322" w:rsidRDefault="001B4322">
            <w:pPr>
              <w:autoSpaceDE w:val="0"/>
              <w:autoSpaceDN w:val="0"/>
              <w:adjustRightInd w:val="0"/>
              <w:rPr>
                <w:b/>
                <w:bCs/>
                <w:noProof/>
                <w:color w:val="000000"/>
                <w:sz w:val="20"/>
              </w:rPr>
            </w:pPr>
            <w:r>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CF3679" w14:textId="77777777" w:rsidR="001B4322" w:rsidRDefault="001B4322">
            <w:pPr>
              <w:autoSpaceDE w:val="0"/>
              <w:autoSpaceDN w:val="0"/>
              <w:adjustRightInd w:val="0"/>
              <w:rPr>
                <w:noProof/>
                <w:color w:val="000000"/>
                <w:sz w:val="20"/>
              </w:rPr>
            </w:pPr>
            <w:r>
              <w:rPr>
                <w:color w:val="000000"/>
                <w:sz w:val="20"/>
              </w:rPr>
              <w:t>6.12.2018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699F57" w14:textId="77777777" w:rsidR="001B4322" w:rsidRDefault="001B4322">
            <w:pPr>
              <w:autoSpaceDE w:val="0"/>
              <w:autoSpaceDN w:val="0"/>
              <w:adjustRightInd w:val="0"/>
              <w:rPr>
                <w:noProof/>
                <w:color w:val="000000"/>
                <w:sz w:val="20"/>
              </w:rPr>
            </w:pPr>
            <w:r>
              <w:rPr>
                <w:color w:val="000000"/>
                <w:sz w:val="20"/>
              </w:rPr>
              <w:t>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12AF35" w14:textId="77777777" w:rsidR="001B4322" w:rsidRDefault="001B432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D885F5" w14:textId="77777777" w:rsidR="001B4322" w:rsidRDefault="001B4322">
            <w:pPr>
              <w:autoSpaceDE w:val="0"/>
              <w:autoSpaceDN w:val="0"/>
              <w:adjustRightInd w:val="0"/>
              <w:rPr>
                <w:rFonts w:ascii="sans-serif" w:hAnsi="sans-serif" w:cs="sans-serif"/>
                <w:noProof/>
                <w:color w:val="000000"/>
              </w:rPr>
            </w:pPr>
          </w:p>
        </w:tc>
      </w:tr>
      <w:tr w:rsidR="001B4322" w14:paraId="3D64487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6D136B" w14:textId="77777777" w:rsidR="001B4322" w:rsidRDefault="001B4322">
            <w:pPr>
              <w:autoSpaceDE w:val="0"/>
              <w:autoSpaceDN w:val="0"/>
              <w:adjustRightInd w:val="0"/>
              <w:rPr>
                <w:b/>
                <w:bCs/>
                <w:noProof/>
                <w:color w:val="000000"/>
                <w:sz w:val="20"/>
              </w:rPr>
            </w:pPr>
            <w:r>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14:paraId="3B8EE7D5" w14:textId="77777777" w:rsidR="001B4322" w:rsidRDefault="001B4322">
            <w:pPr>
              <w:autoSpaceDE w:val="0"/>
              <w:autoSpaceDN w:val="0"/>
              <w:adjustRightInd w:val="0"/>
              <w:rPr>
                <w:noProof/>
                <w:color w:val="000000"/>
                <w:sz w:val="20"/>
              </w:rPr>
            </w:pPr>
            <w:r>
              <w:rPr>
                <w:color w:val="000000"/>
                <w:sz w:val="20"/>
              </w:rPr>
              <w:t>29.1.2019</w:t>
            </w:r>
          </w:p>
        </w:tc>
        <w:tc>
          <w:tcPr>
            <w:tcW w:w="1474" w:type="dxa"/>
            <w:tcBorders>
              <w:top w:val="nil"/>
              <w:left w:val="nil"/>
              <w:bottom w:val="single" w:sz="8" w:space="0" w:color="000000"/>
              <w:right w:val="nil"/>
            </w:tcBorders>
            <w:tcMar>
              <w:top w:w="79" w:type="dxa"/>
              <w:left w:w="79" w:type="dxa"/>
              <w:bottom w:w="79" w:type="dxa"/>
              <w:right w:w="79" w:type="dxa"/>
            </w:tcMar>
          </w:tcPr>
          <w:p w14:paraId="7460A8CC" w14:textId="77777777" w:rsidR="001B4322" w:rsidRDefault="001B432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B3892D2" w14:textId="77777777" w:rsidR="001B4322" w:rsidRDefault="001B432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4654DBF" w14:textId="77777777" w:rsidR="001B4322" w:rsidRDefault="001B4322">
            <w:pPr>
              <w:autoSpaceDE w:val="0"/>
              <w:autoSpaceDN w:val="0"/>
              <w:adjustRightInd w:val="0"/>
              <w:rPr>
                <w:rFonts w:ascii="sans-serif" w:hAnsi="sans-serif" w:cs="sans-serif"/>
                <w:noProof/>
                <w:color w:val="000000"/>
              </w:rPr>
            </w:pPr>
          </w:p>
        </w:tc>
      </w:tr>
      <w:tr w:rsidR="001B4322" w14:paraId="04A18D8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3DD4C7" w14:textId="77777777" w:rsidR="001B4322" w:rsidRDefault="001B4322">
            <w:pPr>
              <w:autoSpaceDE w:val="0"/>
              <w:autoSpaceDN w:val="0"/>
              <w:adjustRightInd w:val="0"/>
              <w:rPr>
                <w:b/>
                <w:bCs/>
                <w:noProof/>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18A951" w14:textId="77777777" w:rsidR="001B4322" w:rsidRDefault="001B4322">
            <w:pPr>
              <w:autoSpaceDE w:val="0"/>
              <w:autoSpaceDN w:val="0"/>
              <w:adjustRightInd w:val="0"/>
              <w:rPr>
                <w:noProof/>
                <w:color w:val="000000"/>
                <w:sz w:val="20"/>
              </w:rPr>
            </w:pPr>
            <w:r>
              <w:rPr>
                <w:color w:val="000000"/>
                <w:sz w:val="20"/>
              </w:rPr>
              <w:t>+:</w:t>
            </w:r>
          </w:p>
          <w:p w14:paraId="332445CB" w14:textId="77777777" w:rsidR="001B4322" w:rsidRDefault="001B4322">
            <w:pPr>
              <w:autoSpaceDE w:val="0"/>
              <w:autoSpaceDN w:val="0"/>
              <w:adjustRightInd w:val="0"/>
              <w:rPr>
                <w:noProof/>
                <w:color w:val="000000"/>
                <w:sz w:val="20"/>
              </w:rPr>
            </w:pPr>
            <w:r>
              <w:rPr>
                <w:color w:val="000000"/>
                <w:sz w:val="20"/>
              </w:rPr>
              <w:t>–:</w:t>
            </w:r>
          </w:p>
          <w:p w14:paraId="11964D86" w14:textId="77777777" w:rsidR="001B4322" w:rsidRDefault="001B4322">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28B9D0" w14:textId="77777777" w:rsidR="001B4322" w:rsidRDefault="001B4322">
            <w:pPr>
              <w:autoSpaceDE w:val="0"/>
              <w:autoSpaceDN w:val="0"/>
              <w:adjustRightInd w:val="0"/>
              <w:rPr>
                <w:noProof/>
                <w:color w:val="000000"/>
                <w:sz w:val="20"/>
              </w:rPr>
            </w:pPr>
            <w:r>
              <w:rPr>
                <w:color w:val="000000"/>
                <w:sz w:val="20"/>
              </w:rPr>
              <w:t>31</w:t>
            </w:r>
          </w:p>
          <w:p w14:paraId="0B6D39E1" w14:textId="77777777" w:rsidR="001B4322" w:rsidRDefault="001B4322">
            <w:pPr>
              <w:autoSpaceDE w:val="0"/>
              <w:autoSpaceDN w:val="0"/>
              <w:adjustRightInd w:val="0"/>
              <w:rPr>
                <w:noProof/>
                <w:color w:val="000000"/>
                <w:sz w:val="20"/>
              </w:rPr>
            </w:pPr>
            <w:r>
              <w:rPr>
                <w:color w:val="000000"/>
                <w:sz w:val="20"/>
              </w:rPr>
              <w:t>2</w:t>
            </w:r>
          </w:p>
          <w:p w14:paraId="785233FE" w14:textId="77777777" w:rsidR="001B4322" w:rsidRDefault="001B4322">
            <w:pPr>
              <w:autoSpaceDE w:val="0"/>
              <w:autoSpaceDN w:val="0"/>
              <w:adjustRightInd w:val="0"/>
              <w:rPr>
                <w:noProof/>
                <w:color w:val="000000"/>
                <w:sz w:val="20"/>
              </w:rPr>
            </w:pPr>
            <w:r>
              <w:rPr>
                <w:color w:val="000000"/>
                <w:sz w:val="20"/>
              </w:rPr>
              <w:t>0</w:t>
            </w:r>
          </w:p>
        </w:tc>
      </w:tr>
      <w:tr w:rsidR="001B4322" w14:paraId="6321A9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BEA658" w14:textId="77777777" w:rsidR="001B4322" w:rsidRDefault="001B4322">
            <w:pPr>
              <w:autoSpaceDE w:val="0"/>
              <w:autoSpaceDN w:val="0"/>
              <w:adjustRightInd w:val="0"/>
              <w:rPr>
                <w:b/>
                <w:bCs/>
                <w:noProof/>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0049F2" w14:textId="77777777" w:rsidR="001B4322" w:rsidRDefault="001B4322">
            <w:pPr>
              <w:autoSpaceDE w:val="0"/>
              <w:autoSpaceDN w:val="0"/>
              <w:adjustRightInd w:val="0"/>
              <w:rPr>
                <w:noProof/>
                <w:color w:val="000000"/>
                <w:sz w:val="20"/>
              </w:rPr>
            </w:pPr>
            <w:r>
              <w:rPr>
                <w:color w:val="000000"/>
                <w:sz w:val="20"/>
              </w:rPr>
              <w:t>Pascal Arimont, Carlos Coelho, Sergio Gaetano Cofferati, Anna Maria Corazza Bildt, Daniel Dalton, Nicola Danti, Pascal Durand, Evelyne Gebhardt, Maria Grapini, Liisa Jaakonsaari, Philippe Juvin, Nosheena Mobarik, Jiří Pospíšil, Marcus Pretzell, Virginie Rozière, Christel Schaldemose, Andreas Schwab, Olga Sehnalová, Jasenko Selimovic, Igor Šoltes, Ivan Štefanec, Róża Gräfin von Thun und Hohenstein, Mihai Ţurcanu, Anneleen Van Bossuyt, Marco Zullo</w:t>
            </w:r>
          </w:p>
        </w:tc>
      </w:tr>
      <w:tr w:rsidR="001B4322" w14:paraId="7414A46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7BCBA2" w14:textId="77777777" w:rsidR="001B4322" w:rsidRDefault="001B4322">
            <w:pPr>
              <w:autoSpaceDE w:val="0"/>
              <w:autoSpaceDN w:val="0"/>
              <w:adjustRightInd w:val="0"/>
              <w:rPr>
                <w:b/>
                <w:bCs/>
                <w:noProof/>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3FB522" w14:textId="77777777" w:rsidR="001B4322" w:rsidRDefault="001B4322">
            <w:pPr>
              <w:autoSpaceDE w:val="0"/>
              <w:autoSpaceDN w:val="0"/>
              <w:adjustRightInd w:val="0"/>
              <w:rPr>
                <w:noProof/>
                <w:color w:val="000000"/>
                <w:sz w:val="20"/>
              </w:rPr>
            </w:pPr>
            <w:r>
              <w:rPr>
                <w:color w:val="000000"/>
                <w:sz w:val="20"/>
              </w:rPr>
              <w:t>Biljana Borzan, Nadja Hirsch, Arndt Kohn, Adam Szejnfeld, Marc Tarabella, Matthijs van Miltenburg, Lambert van Nistelrooij</w:t>
            </w:r>
          </w:p>
        </w:tc>
      </w:tr>
      <w:tr w:rsidR="001B4322" w14:paraId="3A3F2B7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F4E9F3" w14:textId="77777777" w:rsidR="001B4322" w:rsidRDefault="001B4322">
            <w:pPr>
              <w:autoSpaceDE w:val="0"/>
              <w:autoSpaceDN w:val="0"/>
              <w:adjustRightInd w:val="0"/>
              <w:rPr>
                <w:b/>
                <w:bCs/>
                <w:noProof/>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BFEEF7" w14:textId="77777777" w:rsidR="001B4322" w:rsidRDefault="001B4322">
            <w:pPr>
              <w:autoSpaceDE w:val="0"/>
              <w:autoSpaceDN w:val="0"/>
              <w:adjustRightInd w:val="0"/>
              <w:rPr>
                <w:noProof/>
                <w:color w:val="000000"/>
                <w:sz w:val="20"/>
              </w:rPr>
            </w:pPr>
            <w:r>
              <w:rPr>
                <w:color w:val="000000"/>
                <w:sz w:val="20"/>
              </w:rPr>
              <w:t>John Stuart Agnew</w:t>
            </w:r>
          </w:p>
        </w:tc>
      </w:tr>
    </w:tbl>
    <w:p w14:paraId="2473FEE7" w14:textId="77777777" w:rsidR="001B4322" w:rsidRPr="008A1AB0" w:rsidRDefault="001B4322" w:rsidP="001B4322">
      <w:pPr>
        <w:rPr>
          <w:noProof/>
        </w:rPr>
      </w:pPr>
    </w:p>
    <w:p w14:paraId="1106A901" w14:textId="77777777" w:rsidR="001B4322" w:rsidRPr="001B4322" w:rsidRDefault="001B4322" w:rsidP="001B4322">
      <w:pPr>
        <w:pStyle w:val="PageHeadingNotTOC"/>
        <w:rPr>
          <w:noProof/>
        </w:rPr>
      </w:pPr>
      <w:r>
        <w:br w:type="page"/>
      </w:r>
      <w:r>
        <w:lastRenderedPageBreak/>
        <w:t>ATZINUMU SNIEDZOŠĀS KOMITEJAS</w:t>
      </w:r>
      <w: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322" w:rsidRPr="00676425" w14:paraId="5CE1B839" w14:textId="77777777" w:rsidTr="001B4322">
        <w:trPr>
          <w:cantSplit/>
        </w:trPr>
        <w:tc>
          <w:tcPr>
            <w:tcW w:w="1701" w:type="dxa"/>
            <w:shd w:val="pct10" w:color="000000" w:fill="FFFFFF"/>
            <w:vAlign w:val="center"/>
          </w:tcPr>
          <w:p w14:paraId="478E50F9" w14:textId="77777777" w:rsidR="001B4322" w:rsidRPr="00676425" w:rsidRDefault="001B4322" w:rsidP="001B4322">
            <w:pPr>
              <w:spacing w:before="120" w:after="120"/>
              <w:jc w:val="center"/>
              <w:rPr>
                <w:b/>
                <w:noProof/>
                <w:sz w:val="20"/>
              </w:rPr>
            </w:pPr>
            <w:r>
              <w:rPr>
                <w:b/>
                <w:sz w:val="20"/>
              </w:rPr>
              <w:t>31</w:t>
            </w:r>
          </w:p>
        </w:tc>
        <w:tc>
          <w:tcPr>
            <w:tcW w:w="7371" w:type="dxa"/>
            <w:shd w:val="pct10" w:color="000000" w:fill="FFFFFF"/>
          </w:tcPr>
          <w:p w14:paraId="39C5307B" w14:textId="77777777" w:rsidR="001B4322" w:rsidRPr="00676425" w:rsidRDefault="001B4322" w:rsidP="001B4322">
            <w:pPr>
              <w:spacing w:before="120" w:after="120"/>
              <w:jc w:val="center"/>
              <w:rPr>
                <w:rFonts w:ascii="Arial" w:hAnsi="Arial" w:cs="Arial"/>
                <w:b/>
                <w:noProof/>
                <w:sz w:val="28"/>
                <w:szCs w:val="28"/>
              </w:rPr>
            </w:pPr>
            <w:r>
              <w:rPr>
                <w:rFonts w:ascii="Arial" w:hAnsi="Arial"/>
                <w:b/>
                <w:sz w:val="28"/>
                <w:szCs w:val="28"/>
              </w:rPr>
              <w:t>+</w:t>
            </w:r>
          </w:p>
        </w:tc>
      </w:tr>
      <w:tr w:rsidR="001B4322" w:rsidRPr="00676425" w14:paraId="4FFF4568" w14:textId="77777777" w:rsidTr="001B4322">
        <w:trPr>
          <w:cantSplit/>
        </w:trPr>
        <w:tc>
          <w:tcPr>
            <w:tcW w:w="1701" w:type="dxa"/>
            <w:shd w:val="clear" w:color="auto" w:fill="FFFFFF"/>
          </w:tcPr>
          <w:p w14:paraId="5A653EDE" w14:textId="77777777" w:rsidR="001B4322" w:rsidRPr="00676425" w:rsidRDefault="001B4322" w:rsidP="001B4322">
            <w:pPr>
              <w:spacing w:before="120" w:after="120"/>
              <w:rPr>
                <w:noProof/>
                <w:sz w:val="20"/>
              </w:rPr>
            </w:pPr>
            <w:r>
              <w:rPr>
                <w:sz w:val="20"/>
              </w:rPr>
              <w:t>ALDE</w:t>
            </w:r>
          </w:p>
        </w:tc>
        <w:tc>
          <w:tcPr>
            <w:tcW w:w="7371" w:type="dxa"/>
            <w:shd w:val="clear" w:color="auto" w:fill="FFFFFF"/>
          </w:tcPr>
          <w:p w14:paraId="7929B485" w14:textId="77777777" w:rsidR="001B4322" w:rsidRPr="00676425" w:rsidRDefault="001B4322" w:rsidP="001B4322">
            <w:pPr>
              <w:spacing w:before="120" w:after="120"/>
              <w:rPr>
                <w:noProof/>
                <w:sz w:val="20"/>
              </w:rPr>
            </w:pPr>
            <w:r>
              <w:rPr>
                <w:sz w:val="20"/>
              </w:rPr>
              <w:t>Nadja Hirsch, Matthijs van Miltenburg, Jasenko Selimovic</w:t>
            </w:r>
          </w:p>
        </w:tc>
      </w:tr>
      <w:tr w:rsidR="001B4322" w:rsidRPr="008B3589" w14:paraId="5D15ECB6" w14:textId="77777777" w:rsidTr="001B4322">
        <w:trPr>
          <w:cantSplit/>
        </w:trPr>
        <w:tc>
          <w:tcPr>
            <w:tcW w:w="1701" w:type="dxa"/>
            <w:shd w:val="clear" w:color="auto" w:fill="FFFFFF"/>
          </w:tcPr>
          <w:p w14:paraId="0F1680A0" w14:textId="77777777" w:rsidR="001B4322" w:rsidRPr="00676425" w:rsidRDefault="001B4322" w:rsidP="001B4322">
            <w:pPr>
              <w:spacing w:before="120" w:after="120"/>
              <w:rPr>
                <w:noProof/>
                <w:sz w:val="20"/>
              </w:rPr>
            </w:pPr>
            <w:r>
              <w:rPr>
                <w:sz w:val="20"/>
              </w:rPr>
              <w:t>ECR</w:t>
            </w:r>
          </w:p>
        </w:tc>
        <w:tc>
          <w:tcPr>
            <w:tcW w:w="7371" w:type="dxa"/>
            <w:shd w:val="clear" w:color="auto" w:fill="FFFFFF"/>
          </w:tcPr>
          <w:p w14:paraId="6D51256E" w14:textId="77777777" w:rsidR="001B4322" w:rsidRPr="00676425" w:rsidRDefault="001B4322" w:rsidP="001B4322">
            <w:pPr>
              <w:spacing w:before="120" w:after="120"/>
              <w:rPr>
                <w:noProof/>
                <w:sz w:val="20"/>
              </w:rPr>
            </w:pPr>
            <w:r>
              <w:rPr>
                <w:sz w:val="20"/>
              </w:rPr>
              <w:t>Daniel Dalton, Nosheena Mobarik, Anneleen Van Bossuyt</w:t>
            </w:r>
          </w:p>
        </w:tc>
      </w:tr>
      <w:tr w:rsidR="001B4322" w:rsidRPr="00676425" w14:paraId="14FE3619" w14:textId="77777777" w:rsidTr="001B4322">
        <w:trPr>
          <w:cantSplit/>
        </w:trPr>
        <w:tc>
          <w:tcPr>
            <w:tcW w:w="1701" w:type="dxa"/>
            <w:shd w:val="clear" w:color="auto" w:fill="FFFFFF"/>
          </w:tcPr>
          <w:p w14:paraId="2D26F6C8" w14:textId="77777777" w:rsidR="001B4322" w:rsidRPr="00676425" w:rsidRDefault="001B4322" w:rsidP="001B4322">
            <w:pPr>
              <w:spacing w:before="120" w:after="120"/>
              <w:rPr>
                <w:noProof/>
                <w:sz w:val="20"/>
              </w:rPr>
            </w:pPr>
            <w:r>
              <w:rPr>
                <w:sz w:val="20"/>
              </w:rPr>
              <w:t>EFDD</w:t>
            </w:r>
          </w:p>
        </w:tc>
        <w:tc>
          <w:tcPr>
            <w:tcW w:w="7371" w:type="dxa"/>
            <w:shd w:val="clear" w:color="auto" w:fill="FFFFFF"/>
          </w:tcPr>
          <w:p w14:paraId="4AD62960" w14:textId="77777777" w:rsidR="001B4322" w:rsidRPr="00676425" w:rsidRDefault="001B4322" w:rsidP="001B4322">
            <w:pPr>
              <w:spacing w:before="120" w:after="120"/>
              <w:rPr>
                <w:noProof/>
                <w:sz w:val="20"/>
              </w:rPr>
            </w:pPr>
            <w:r>
              <w:rPr>
                <w:sz w:val="20"/>
              </w:rPr>
              <w:t>Marco Zullo</w:t>
            </w:r>
          </w:p>
        </w:tc>
      </w:tr>
      <w:tr w:rsidR="001B4322" w:rsidRPr="00676425" w14:paraId="28651367" w14:textId="77777777" w:rsidTr="001B4322">
        <w:trPr>
          <w:cantSplit/>
        </w:trPr>
        <w:tc>
          <w:tcPr>
            <w:tcW w:w="1701" w:type="dxa"/>
            <w:shd w:val="clear" w:color="auto" w:fill="FFFFFF"/>
          </w:tcPr>
          <w:p w14:paraId="776E17F9" w14:textId="77777777" w:rsidR="001B4322" w:rsidRPr="00676425" w:rsidRDefault="001B4322" w:rsidP="001B4322">
            <w:pPr>
              <w:spacing w:before="120" w:after="120"/>
              <w:rPr>
                <w:noProof/>
                <w:sz w:val="20"/>
              </w:rPr>
            </w:pPr>
            <w:r>
              <w:rPr>
                <w:sz w:val="20"/>
              </w:rPr>
              <w:t>PPE</w:t>
            </w:r>
          </w:p>
        </w:tc>
        <w:tc>
          <w:tcPr>
            <w:tcW w:w="7371" w:type="dxa"/>
            <w:shd w:val="clear" w:color="auto" w:fill="FFFFFF"/>
          </w:tcPr>
          <w:p w14:paraId="559AA2D1" w14:textId="77777777" w:rsidR="001B4322" w:rsidRPr="00676425" w:rsidRDefault="001B4322" w:rsidP="001B4322">
            <w:pPr>
              <w:spacing w:before="120" w:after="120"/>
              <w:rPr>
                <w:noProof/>
                <w:sz w:val="20"/>
              </w:rPr>
            </w:pPr>
            <w:r>
              <w:rPr>
                <w:sz w:val="20"/>
              </w:rPr>
              <w:t>Pascal Arimont, Carlos Coelho, Anna Maria Corazza Bildt, Philippe Juvin, Lambert van Nistelrooij, Jiří Pospíšil, Andreas Schwab, Ivan Štefanec, Adam Szejnfeld, Róża Gräfin von Thun und Hohenstein, Mihai Ţurcanu</w:t>
            </w:r>
          </w:p>
        </w:tc>
      </w:tr>
      <w:tr w:rsidR="001B4322" w:rsidRPr="00676425" w14:paraId="55747D55" w14:textId="77777777" w:rsidTr="001B4322">
        <w:trPr>
          <w:cantSplit/>
        </w:trPr>
        <w:tc>
          <w:tcPr>
            <w:tcW w:w="1701" w:type="dxa"/>
            <w:shd w:val="clear" w:color="auto" w:fill="FFFFFF"/>
          </w:tcPr>
          <w:p w14:paraId="48A62A56" w14:textId="77777777" w:rsidR="001B4322" w:rsidRPr="00676425" w:rsidRDefault="001B4322" w:rsidP="001B4322">
            <w:pPr>
              <w:spacing w:before="120" w:after="120"/>
              <w:rPr>
                <w:noProof/>
                <w:sz w:val="20"/>
              </w:rPr>
            </w:pPr>
            <w:r>
              <w:rPr>
                <w:sz w:val="20"/>
              </w:rPr>
              <w:t>S&amp;D</w:t>
            </w:r>
          </w:p>
        </w:tc>
        <w:tc>
          <w:tcPr>
            <w:tcW w:w="7371" w:type="dxa"/>
            <w:shd w:val="clear" w:color="auto" w:fill="FFFFFF"/>
          </w:tcPr>
          <w:p w14:paraId="29B30FDE" w14:textId="77777777" w:rsidR="001B4322" w:rsidRPr="00676425" w:rsidRDefault="001B4322" w:rsidP="001B4322">
            <w:pPr>
              <w:spacing w:before="120" w:after="120"/>
              <w:rPr>
                <w:noProof/>
                <w:sz w:val="20"/>
              </w:rPr>
            </w:pPr>
            <w:r>
              <w:rPr>
                <w:sz w:val="20"/>
              </w:rPr>
              <w:t>Biljana Borzan, Sergio Gaetano Cofferati, Nicola Danti, Evelyne Gebhardt, Maria Grapini, Liisa Jaakonsaari, Arndt Kohn, Virginie Rozière, Christel Schaldemose, Olga Sehnalová, Marc Tarabella</w:t>
            </w:r>
          </w:p>
        </w:tc>
      </w:tr>
      <w:tr w:rsidR="001B4322" w:rsidRPr="00676425" w14:paraId="61F4747F" w14:textId="77777777" w:rsidTr="001B4322">
        <w:trPr>
          <w:cantSplit/>
        </w:trPr>
        <w:tc>
          <w:tcPr>
            <w:tcW w:w="1701" w:type="dxa"/>
            <w:shd w:val="clear" w:color="auto" w:fill="FFFFFF"/>
          </w:tcPr>
          <w:p w14:paraId="70F8FCDE" w14:textId="77777777" w:rsidR="001B4322" w:rsidRPr="00676425" w:rsidRDefault="001B4322" w:rsidP="001B4322">
            <w:pPr>
              <w:spacing w:before="120" w:after="120"/>
              <w:rPr>
                <w:noProof/>
                <w:sz w:val="20"/>
              </w:rPr>
            </w:pPr>
            <w:r>
              <w:rPr>
                <w:sz w:val="20"/>
              </w:rPr>
              <w:t>VERTS/ALE</w:t>
            </w:r>
          </w:p>
        </w:tc>
        <w:tc>
          <w:tcPr>
            <w:tcW w:w="7371" w:type="dxa"/>
            <w:shd w:val="clear" w:color="auto" w:fill="FFFFFF"/>
          </w:tcPr>
          <w:p w14:paraId="1B09CC6F" w14:textId="77777777" w:rsidR="001B4322" w:rsidRPr="00676425" w:rsidRDefault="001B4322" w:rsidP="001B4322">
            <w:pPr>
              <w:spacing w:before="120" w:after="120"/>
              <w:rPr>
                <w:noProof/>
                <w:sz w:val="20"/>
              </w:rPr>
            </w:pPr>
            <w:r>
              <w:rPr>
                <w:sz w:val="20"/>
              </w:rPr>
              <w:t>Pascal Durand, Igor Šoltes</w:t>
            </w:r>
          </w:p>
        </w:tc>
      </w:tr>
    </w:tbl>
    <w:p w14:paraId="7A26127C" w14:textId="77777777" w:rsidR="001B4322" w:rsidRPr="00676425" w:rsidRDefault="001B4322" w:rsidP="001B4322">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322" w:rsidRPr="00676425" w14:paraId="396FDB37" w14:textId="77777777" w:rsidTr="001B4322">
        <w:trPr>
          <w:cantSplit/>
        </w:trPr>
        <w:tc>
          <w:tcPr>
            <w:tcW w:w="1701" w:type="dxa"/>
            <w:shd w:val="pct10" w:color="000000" w:fill="FFFFFF"/>
            <w:vAlign w:val="center"/>
          </w:tcPr>
          <w:p w14:paraId="21A023E6" w14:textId="77777777" w:rsidR="001B4322" w:rsidRPr="00676425" w:rsidRDefault="001B4322" w:rsidP="001B4322">
            <w:pPr>
              <w:spacing w:before="120" w:after="120"/>
              <w:jc w:val="center"/>
              <w:rPr>
                <w:b/>
                <w:noProof/>
                <w:sz w:val="16"/>
              </w:rPr>
            </w:pPr>
            <w:r>
              <w:rPr>
                <w:b/>
                <w:sz w:val="20"/>
              </w:rPr>
              <w:t>2</w:t>
            </w:r>
          </w:p>
        </w:tc>
        <w:tc>
          <w:tcPr>
            <w:tcW w:w="7371" w:type="dxa"/>
            <w:shd w:val="pct10" w:color="000000" w:fill="FFFFFF"/>
          </w:tcPr>
          <w:p w14:paraId="178DE3FB" w14:textId="77777777" w:rsidR="001B4322" w:rsidRPr="00676425" w:rsidRDefault="001B4322" w:rsidP="001B4322">
            <w:pPr>
              <w:spacing w:before="120" w:after="120"/>
              <w:jc w:val="center"/>
              <w:rPr>
                <w:noProof/>
                <w:sz w:val="28"/>
                <w:szCs w:val="28"/>
              </w:rPr>
            </w:pPr>
            <w:r>
              <w:rPr>
                <w:rFonts w:ascii="Arial" w:hAnsi="Arial"/>
                <w:b/>
                <w:sz w:val="28"/>
                <w:szCs w:val="28"/>
              </w:rPr>
              <w:t>-</w:t>
            </w:r>
          </w:p>
        </w:tc>
      </w:tr>
      <w:tr w:rsidR="001B4322" w:rsidRPr="008B3589" w14:paraId="2270EED3" w14:textId="77777777" w:rsidTr="001B4322">
        <w:trPr>
          <w:cantSplit/>
        </w:trPr>
        <w:tc>
          <w:tcPr>
            <w:tcW w:w="1701" w:type="dxa"/>
            <w:shd w:val="clear" w:color="auto" w:fill="FFFFFF"/>
          </w:tcPr>
          <w:p w14:paraId="1339AE51" w14:textId="77777777" w:rsidR="001B4322" w:rsidRPr="00676425" w:rsidRDefault="001B4322" w:rsidP="001B4322">
            <w:pPr>
              <w:spacing w:before="120" w:after="120"/>
              <w:rPr>
                <w:noProof/>
                <w:sz w:val="20"/>
              </w:rPr>
            </w:pPr>
            <w:r>
              <w:rPr>
                <w:sz w:val="20"/>
              </w:rPr>
              <w:t>ENF</w:t>
            </w:r>
          </w:p>
        </w:tc>
        <w:tc>
          <w:tcPr>
            <w:tcW w:w="7371" w:type="dxa"/>
            <w:shd w:val="clear" w:color="auto" w:fill="FFFFFF"/>
          </w:tcPr>
          <w:p w14:paraId="26E10B08" w14:textId="77777777" w:rsidR="001B4322" w:rsidRPr="00676425" w:rsidRDefault="001B4322" w:rsidP="001B4322">
            <w:pPr>
              <w:spacing w:before="120" w:after="120"/>
              <w:rPr>
                <w:noProof/>
                <w:sz w:val="20"/>
              </w:rPr>
            </w:pPr>
            <w:r>
              <w:rPr>
                <w:sz w:val="20"/>
              </w:rPr>
              <w:t>John Stuart Agnew, Marcus Pretzell</w:t>
            </w:r>
          </w:p>
        </w:tc>
      </w:tr>
    </w:tbl>
    <w:p w14:paraId="6186E1FA" w14:textId="77777777" w:rsidR="001B4322" w:rsidRPr="00676425" w:rsidRDefault="001B4322" w:rsidP="001B4322">
      <w:pPr>
        <w:rPr>
          <w:noProof/>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322" w:rsidRPr="00676425" w14:paraId="7B340232" w14:textId="77777777" w:rsidTr="001B4322">
        <w:trPr>
          <w:cantSplit/>
        </w:trPr>
        <w:tc>
          <w:tcPr>
            <w:tcW w:w="1701" w:type="dxa"/>
            <w:shd w:val="pct10" w:color="000000" w:fill="FFFFFF"/>
            <w:vAlign w:val="center"/>
          </w:tcPr>
          <w:p w14:paraId="0E981F0C" w14:textId="77777777" w:rsidR="001B4322" w:rsidRPr="00676425" w:rsidRDefault="001B4322" w:rsidP="001B4322">
            <w:pPr>
              <w:spacing w:before="120" w:after="120"/>
              <w:jc w:val="center"/>
              <w:rPr>
                <w:b/>
                <w:noProof/>
                <w:sz w:val="16"/>
              </w:rPr>
            </w:pPr>
            <w:r>
              <w:rPr>
                <w:b/>
                <w:sz w:val="20"/>
              </w:rPr>
              <w:t>0</w:t>
            </w:r>
          </w:p>
        </w:tc>
        <w:tc>
          <w:tcPr>
            <w:tcW w:w="7371" w:type="dxa"/>
            <w:shd w:val="pct10" w:color="000000" w:fill="FFFFFF"/>
          </w:tcPr>
          <w:p w14:paraId="7CEBC00F" w14:textId="77777777" w:rsidR="001B4322" w:rsidRPr="00676425" w:rsidRDefault="001B4322" w:rsidP="001B4322">
            <w:pPr>
              <w:spacing w:before="120" w:after="120"/>
              <w:jc w:val="center"/>
              <w:rPr>
                <w:noProof/>
                <w:sz w:val="28"/>
                <w:szCs w:val="28"/>
              </w:rPr>
            </w:pPr>
            <w:r>
              <w:rPr>
                <w:rFonts w:ascii="Arial" w:hAnsi="Arial"/>
                <w:b/>
                <w:sz w:val="28"/>
                <w:szCs w:val="28"/>
              </w:rPr>
              <w:t>0</w:t>
            </w:r>
          </w:p>
        </w:tc>
      </w:tr>
      <w:tr w:rsidR="001B4322" w:rsidRPr="00676425" w14:paraId="46FCA284" w14:textId="77777777" w:rsidTr="001B4322">
        <w:trPr>
          <w:cantSplit/>
        </w:trPr>
        <w:tc>
          <w:tcPr>
            <w:tcW w:w="1701" w:type="dxa"/>
            <w:shd w:val="clear" w:color="auto" w:fill="FFFFFF"/>
          </w:tcPr>
          <w:p w14:paraId="15453705" w14:textId="77777777" w:rsidR="001B4322" w:rsidRPr="00676425" w:rsidRDefault="001B4322" w:rsidP="001B4322">
            <w:pPr>
              <w:spacing w:before="120" w:after="120"/>
              <w:rPr>
                <w:noProof/>
                <w:sz w:val="20"/>
              </w:rPr>
            </w:pPr>
          </w:p>
        </w:tc>
        <w:tc>
          <w:tcPr>
            <w:tcW w:w="7371" w:type="dxa"/>
            <w:shd w:val="clear" w:color="auto" w:fill="FFFFFF"/>
          </w:tcPr>
          <w:p w14:paraId="1B5C823A" w14:textId="77777777" w:rsidR="001B4322" w:rsidRPr="00676425" w:rsidRDefault="001B4322" w:rsidP="001B4322">
            <w:pPr>
              <w:spacing w:before="120" w:after="120"/>
              <w:rPr>
                <w:noProof/>
                <w:sz w:val="20"/>
              </w:rPr>
            </w:pPr>
          </w:p>
        </w:tc>
      </w:tr>
    </w:tbl>
    <w:p w14:paraId="64F38BAD" w14:textId="77777777" w:rsidR="001B4322" w:rsidRDefault="001B4322" w:rsidP="001B4322">
      <w:pPr>
        <w:pStyle w:val="Normal12"/>
        <w:rPr>
          <w:noProof/>
        </w:rPr>
      </w:pPr>
    </w:p>
    <w:p w14:paraId="6E425100" w14:textId="77777777" w:rsidR="001B4322" w:rsidRDefault="001B4322" w:rsidP="001B4322">
      <w:pPr>
        <w:rPr>
          <w:noProof/>
        </w:rPr>
      </w:pPr>
      <w:r>
        <w:t>Izmantoto apzīmējumu skaidrojums:</w:t>
      </w:r>
    </w:p>
    <w:p w14:paraId="012A4F16" w14:textId="77777777" w:rsidR="001B4322" w:rsidRDefault="001B4322" w:rsidP="001B4322">
      <w:pPr>
        <w:pStyle w:val="NormalTabs"/>
        <w:rPr>
          <w:noProof/>
        </w:rPr>
      </w:pPr>
      <w:r>
        <w:t>+</w:t>
      </w:r>
      <w:r>
        <w:tab/>
        <w:t>:</w:t>
      </w:r>
      <w:r>
        <w:tab/>
        <w:t>par</w:t>
      </w:r>
    </w:p>
    <w:p w14:paraId="4F28A9A0" w14:textId="77777777" w:rsidR="001B4322" w:rsidRDefault="001B4322" w:rsidP="001B4322">
      <w:pPr>
        <w:pStyle w:val="NormalTabs"/>
        <w:rPr>
          <w:noProof/>
        </w:rPr>
      </w:pPr>
      <w:r>
        <w:t>-</w:t>
      </w:r>
      <w:r>
        <w:tab/>
        <w:t>:</w:t>
      </w:r>
      <w:r>
        <w:tab/>
        <w:t>pret</w:t>
      </w:r>
    </w:p>
    <w:p w14:paraId="66004686" w14:textId="77777777" w:rsidR="001B4322" w:rsidRDefault="001B4322" w:rsidP="001B4322">
      <w:pPr>
        <w:pStyle w:val="NormalTabs"/>
        <w:rPr>
          <w:noProof/>
        </w:rPr>
      </w:pPr>
      <w:r>
        <w:t>0</w:t>
      </w:r>
      <w:r>
        <w:tab/>
        <w:t>:</w:t>
      </w:r>
      <w:r>
        <w:tab/>
        <w:t>atturas</w:t>
      </w:r>
    </w:p>
    <w:p w14:paraId="339E8176" w14:textId="77777777" w:rsidR="001B4322" w:rsidRDefault="001B4322" w:rsidP="001B4322">
      <w:pPr>
        <w:rPr>
          <w:noProof/>
        </w:rPr>
      </w:pPr>
    </w:p>
    <w:p w14:paraId="62D94C3B" w14:textId="77777777" w:rsidR="001B4322" w:rsidRPr="008A1AB0" w:rsidRDefault="001B4322" w:rsidP="001B4322">
      <w:pPr>
        <w:rPr>
          <w:noProof/>
        </w:rPr>
      </w:pPr>
    </w:p>
    <w:p w14:paraId="6D716FA4" w14:textId="01CD139F" w:rsidR="001B4322" w:rsidRDefault="001B4322" w:rsidP="001B4322">
      <w:pPr>
        <w:rPr>
          <w:noProof/>
        </w:rPr>
        <w:sectPr w:rsidR="001B4322" w:rsidSect="001B4322">
          <w:footnotePr>
            <w:numRestart w:val="eachPage"/>
          </w:footnotePr>
          <w:endnotePr>
            <w:numFmt w:val="decimal"/>
          </w:endnotePr>
          <w:pgSz w:w="11906" w:h="16838" w:code="9"/>
          <w:pgMar w:top="1134" w:right="1418" w:bottom="1418" w:left="1418" w:header="567" w:footer="567" w:gutter="0"/>
          <w:cols w:space="720"/>
          <w:noEndnote/>
          <w:docGrid w:linePitch="326"/>
        </w:sectPr>
      </w:pPr>
    </w:p>
    <w:p w14:paraId="5690136A" w14:textId="7110CBDD" w:rsidR="001B4322" w:rsidRPr="006D6A57" w:rsidRDefault="001B4322" w:rsidP="001B4322">
      <w:pPr>
        <w:widowControl/>
        <w:rPr>
          <w:noProof/>
        </w:rPr>
      </w:pPr>
    </w:p>
    <w:p w14:paraId="1E07D410" w14:textId="3ABE874B" w:rsidR="00F359A0" w:rsidRDefault="00F359A0" w:rsidP="00F359A0">
      <w:pPr>
        <w:pStyle w:val="PageHeading"/>
        <w:rPr>
          <w:noProof/>
        </w:rPr>
      </w:pPr>
      <w:bookmarkStart w:id="11" w:name="ProcPageRR"/>
      <w:bookmarkStart w:id="12" w:name="_Toc3203699"/>
      <w:r>
        <w:t>ATBILDĪGĀS KOMITEJAS PROCEDŪRA</w:t>
      </w:r>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59A0" w14:paraId="5AF1041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5F1918" w14:textId="77777777" w:rsidR="00F359A0" w:rsidRDefault="00F359A0">
            <w:pPr>
              <w:autoSpaceDE w:val="0"/>
              <w:autoSpaceDN w:val="0"/>
              <w:adjustRightInd w:val="0"/>
              <w:rPr>
                <w:b/>
                <w:bCs/>
                <w:noProof/>
                <w:color w:val="000000"/>
                <w:sz w:val="20"/>
              </w:rPr>
            </w:pPr>
            <w:r>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5278CC" w14:textId="77777777" w:rsidR="00F359A0" w:rsidRDefault="00F359A0">
            <w:pPr>
              <w:autoSpaceDE w:val="0"/>
              <w:autoSpaceDN w:val="0"/>
              <w:adjustRightInd w:val="0"/>
              <w:rPr>
                <w:noProof/>
                <w:color w:val="000000"/>
                <w:sz w:val="20"/>
              </w:rPr>
            </w:pPr>
            <w:r>
              <w:rPr>
                <w:color w:val="000000"/>
                <w:sz w:val="20"/>
              </w:rPr>
              <w:t>Priekšlikums, ar ko izveido Eiropas Industriālo, tehnoloģisko un pētniecisko kiberdrošības kompetenču centru un Nacionālo koordinācijas centru tīklu</w:t>
            </w:r>
          </w:p>
        </w:tc>
      </w:tr>
      <w:tr w:rsidR="00F359A0" w14:paraId="13D9C7D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3712B0" w14:textId="77777777" w:rsidR="00F359A0" w:rsidRDefault="00F359A0">
            <w:pPr>
              <w:autoSpaceDE w:val="0"/>
              <w:autoSpaceDN w:val="0"/>
              <w:adjustRightInd w:val="0"/>
              <w:rPr>
                <w:b/>
                <w:bCs/>
                <w:noProof/>
                <w:color w:val="000000"/>
                <w:sz w:val="20"/>
              </w:rPr>
            </w:pPr>
            <w:r>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AD4E173" w14:textId="77777777" w:rsidR="00F359A0" w:rsidRDefault="00F359A0">
            <w:pPr>
              <w:autoSpaceDE w:val="0"/>
              <w:autoSpaceDN w:val="0"/>
              <w:adjustRightInd w:val="0"/>
              <w:rPr>
                <w:noProof/>
                <w:color w:val="000000"/>
                <w:sz w:val="20"/>
              </w:rPr>
            </w:pPr>
            <w:r>
              <w:rPr>
                <w:color w:val="000000"/>
                <w:sz w:val="20"/>
              </w:rPr>
              <w:t>COM(2018)0630 – C8-0404/2018 – 2018/0328(COD)</w:t>
            </w:r>
          </w:p>
        </w:tc>
      </w:tr>
      <w:tr w:rsidR="00F359A0" w14:paraId="2FA2E36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D3DBB2" w14:textId="77777777" w:rsidR="00F359A0" w:rsidRDefault="00F359A0">
            <w:pPr>
              <w:autoSpaceDE w:val="0"/>
              <w:autoSpaceDN w:val="0"/>
              <w:adjustRightInd w:val="0"/>
              <w:rPr>
                <w:b/>
                <w:bCs/>
                <w:noProof/>
                <w:color w:val="000000"/>
                <w:sz w:val="20"/>
              </w:rPr>
            </w:pPr>
            <w:r>
              <w:rPr>
                <w:b/>
                <w:bCs/>
                <w:color w:val="000000"/>
                <w:sz w:val="20"/>
              </w:rPr>
              <w:t>Datums, kad to iesniedza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A000AC" w14:textId="77777777" w:rsidR="00F359A0" w:rsidRDefault="00F359A0">
            <w:pPr>
              <w:autoSpaceDE w:val="0"/>
              <w:autoSpaceDN w:val="0"/>
              <w:adjustRightInd w:val="0"/>
              <w:rPr>
                <w:noProof/>
                <w:color w:val="000000"/>
                <w:sz w:val="20"/>
              </w:rPr>
            </w:pPr>
            <w:r>
              <w:rPr>
                <w:color w:val="000000"/>
                <w:sz w:val="20"/>
              </w:rPr>
              <w:t>12.9.2018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46AB7E"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2DAE8E"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8E56C0" w14:textId="77777777" w:rsidR="00F359A0" w:rsidRDefault="00F359A0">
            <w:pPr>
              <w:autoSpaceDE w:val="0"/>
              <w:autoSpaceDN w:val="0"/>
              <w:adjustRightInd w:val="0"/>
              <w:rPr>
                <w:rFonts w:ascii="sans-serif" w:hAnsi="sans-serif" w:cs="sans-serif"/>
                <w:noProof/>
                <w:color w:val="000000"/>
                <w:szCs w:val="24"/>
              </w:rPr>
            </w:pPr>
          </w:p>
        </w:tc>
      </w:tr>
      <w:tr w:rsidR="00F359A0" w14:paraId="0D3C8CA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FBF171" w14:textId="77777777" w:rsidR="00F359A0" w:rsidRDefault="00F359A0">
            <w:pPr>
              <w:autoSpaceDE w:val="0"/>
              <w:autoSpaceDN w:val="0"/>
              <w:adjustRightInd w:val="0"/>
              <w:rPr>
                <w:b/>
                <w:bCs/>
                <w:noProof/>
                <w:color w:val="000000"/>
                <w:sz w:val="20"/>
              </w:rPr>
            </w:pPr>
            <w:r>
              <w:rPr>
                <w:b/>
                <w:bCs/>
                <w:color w:val="000000"/>
                <w:sz w:val="20"/>
              </w:rPr>
              <w:t>Atbildīgā komiteja</w:t>
            </w:r>
          </w:p>
          <w:p w14:paraId="5A6A46E7" w14:textId="5B225827" w:rsidR="00F359A0" w:rsidRDefault="00776516">
            <w:pPr>
              <w:autoSpaceDE w:val="0"/>
              <w:autoSpaceDN w:val="0"/>
              <w:adjustRightInd w:val="0"/>
              <w:rPr>
                <w:noProof/>
                <w:color w:val="000000"/>
                <w:sz w:val="20"/>
              </w:rPr>
            </w:pPr>
            <w:r>
              <w:rPr>
                <w:color w:val="000000"/>
                <w:sz w:val="20"/>
              </w:rPr>
              <w:t xml:space="preserve"> </w:t>
            </w:r>
            <w:r w:rsidR="00F359A0">
              <w:rPr>
                <w:color w:val="000000"/>
                <w:sz w:val="20"/>
              </w:rPr>
              <w:t>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14:paraId="3A2EF75E" w14:textId="77777777" w:rsidR="00F359A0" w:rsidRDefault="00F359A0">
            <w:pPr>
              <w:autoSpaceDE w:val="0"/>
              <w:autoSpaceDN w:val="0"/>
              <w:adjustRightInd w:val="0"/>
              <w:rPr>
                <w:noProof/>
                <w:color w:val="000000"/>
                <w:sz w:val="20"/>
              </w:rPr>
            </w:pPr>
            <w:r>
              <w:rPr>
                <w:color w:val="000000"/>
                <w:sz w:val="20"/>
              </w:rPr>
              <w:t>ITRE</w:t>
            </w:r>
          </w:p>
          <w:p w14:paraId="36D496C2" w14:textId="77777777" w:rsidR="00F359A0" w:rsidRDefault="00F359A0">
            <w:pPr>
              <w:autoSpaceDE w:val="0"/>
              <w:autoSpaceDN w:val="0"/>
              <w:adjustRightInd w:val="0"/>
              <w:rPr>
                <w:noProof/>
                <w:color w:val="000000"/>
                <w:sz w:val="20"/>
              </w:rPr>
            </w:pPr>
            <w:r>
              <w:rPr>
                <w:color w:val="000000"/>
                <w:sz w:val="20"/>
              </w:rPr>
              <w:t>1.10.2018</w:t>
            </w:r>
          </w:p>
        </w:tc>
        <w:tc>
          <w:tcPr>
            <w:tcW w:w="1474" w:type="dxa"/>
            <w:tcBorders>
              <w:top w:val="nil"/>
              <w:left w:val="nil"/>
              <w:bottom w:val="single" w:sz="8" w:space="0" w:color="000000"/>
              <w:right w:val="nil"/>
            </w:tcBorders>
            <w:tcMar>
              <w:top w:w="79" w:type="dxa"/>
              <w:left w:w="79" w:type="dxa"/>
              <w:bottom w:w="79" w:type="dxa"/>
              <w:right w:w="79" w:type="dxa"/>
            </w:tcMar>
          </w:tcPr>
          <w:p w14:paraId="14A86081"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A8AE80B"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DF4A3CB" w14:textId="77777777" w:rsidR="00F359A0" w:rsidRDefault="00F359A0">
            <w:pPr>
              <w:autoSpaceDE w:val="0"/>
              <w:autoSpaceDN w:val="0"/>
              <w:adjustRightInd w:val="0"/>
              <w:rPr>
                <w:rFonts w:ascii="sans-serif" w:hAnsi="sans-serif" w:cs="sans-serif"/>
                <w:noProof/>
                <w:color w:val="000000"/>
                <w:szCs w:val="24"/>
              </w:rPr>
            </w:pPr>
          </w:p>
        </w:tc>
      </w:tr>
      <w:tr w:rsidR="00F359A0" w14:paraId="4A1BAD7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EB7C7C" w14:textId="77777777" w:rsidR="00F359A0" w:rsidRDefault="00F359A0">
            <w:pPr>
              <w:autoSpaceDE w:val="0"/>
              <w:autoSpaceDN w:val="0"/>
              <w:adjustRightInd w:val="0"/>
              <w:rPr>
                <w:b/>
                <w:bCs/>
                <w:noProof/>
                <w:color w:val="000000"/>
                <w:sz w:val="20"/>
              </w:rPr>
            </w:pPr>
            <w:r>
              <w:rPr>
                <w:b/>
                <w:bCs/>
                <w:color w:val="000000"/>
                <w:sz w:val="20"/>
              </w:rPr>
              <w:t>Komitejas, kurām lūgts sniegt atzinumu</w:t>
            </w:r>
          </w:p>
          <w:p w14:paraId="7313A13F" w14:textId="653FF4F8" w:rsidR="00F359A0" w:rsidRDefault="00776516">
            <w:pPr>
              <w:autoSpaceDE w:val="0"/>
              <w:autoSpaceDN w:val="0"/>
              <w:adjustRightInd w:val="0"/>
              <w:rPr>
                <w:noProof/>
                <w:color w:val="000000"/>
                <w:sz w:val="20"/>
              </w:rPr>
            </w:pPr>
            <w:r>
              <w:rPr>
                <w:color w:val="000000"/>
                <w:sz w:val="20"/>
              </w:rPr>
              <w:t xml:space="preserve"> </w:t>
            </w:r>
            <w:r w:rsidR="00F359A0">
              <w:rPr>
                <w:color w:val="000000"/>
                <w:sz w:val="20"/>
              </w:rPr>
              <w:t>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31DE5EC" w14:textId="77777777" w:rsidR="00F359A0" w:rsidRDefault="00F359A0">
            <w:pPr>
              <w:autoSpaceDE w:val="0"/>
              <w:autoSpaceDN w:val="0"/>
              <w:adjustRightInd w:val="0"/>
              <w:rPr>
                <w:noProof/>
                <w:color w:val="000000"/>
                <w:sz w:val="20"/>
              </w:rPr>
            </w:pPr>
            <w:r>
              <w:rPr>
                <w:color w:val="000000"/>
                <w:sz w:val="20"/>
              </w:rPr>
              <w:t>BUDG</w:t>
            </w:r>
          </w:p>
          <w:p w14:paraId="3D0A6846" w14:textId="77777777" w:rsidR="00F359A0" w:rsidRDefault="00F359A0">
            <w:pPr>
              <w:autoSpaceDE w:val="0"/>
              <w:autoSpaceDN w:val="0"/>
              <w:adjustRightInd w:val="0"/>
              <w:rPr>
                <w:noProof/>
                <w:color w:val="000000"/>
                <w:sz w:val="20"/>
              </w:rPr>
            </w:pPr>
            <w:r>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4F2197" w14:textId="77777777" w:rsidR="00F359A0" w:rsidRDefault="00F359A0">
            <w:pPr>
              <w:autoSpaceDE w:val="0"/>
              <w:autoSpaceDN w:val="0"/>
              <w:adjustRightInd w:val="0"/>
              <w:rPr>
                <w:noProof/>
                <w:color w:val="000000"/>
                <w:sz w:val="20"/>
              </w:rPr>
            </w:pPr>
            <w:r>
              <w:rPr>
                <w:color w:val="000000"/>
                <w:sz w:val="20"/>
              </w:rPr>
              <w:t>IMCO</w:t>
            </w:r>
          </w:p>
          <w:p w14:paraId="1DC887BB" w14:textId="77777777" w:rsidR="00F359A0" w:rsidRDefault="00F359A0">
            <w:pPr>
              <w:autoSpaceDE w:val="0"/>
              <w:autoSpaceDN w:val="0"/>
              <w:adjustRightInd w:val="0"/>
              <w:rPr>
                <w:noProof/>
                <w:color w:val="000000"/>
                <w:sz w:val="20"/>
              </w:rPr>
            </w:pPr>
            <w:r>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0BDDA9"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3763C" w14:textId="77777777" w:rsidR="00F359A0" w:rsidRDefault="00F359A0">
            <w:pPr>
              <w:autoSpaceDE w:val="0"/>
              <w:autoSpaceDN w:val="0"/>
              <w:adjustRightInd w:val="0"/>
              <w:rPr>
                <w:rFonts w:ascii="sans-serif" w:hAnsi="sans-serif" w:cs="sans-serif"/>
                <w:noProof/>
                <w:color w:val="000000"/>
                <w:szCs w:val="24"/>
              </w:rPr>
            </w:pPr>
          </w:p>
        </w:tc>
      </w:tr>
      <w:tr w:rsidR="00F359A0" w14:paraId="6DD6AFF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DAADFC" w14:textId="77777777" w:rsidR="00F359A0" w:rsidRDefault="00F359A0">
            <w:pPr>
              <w:autoSpaceDE w:val="0"/>
              <w:autoSpaceDN w:val="0"/>
              <w:adjustRightInd w:val="0"/>
              <w:rPr>
                <w:b/>
                <w:bCs/>
                <w:noProof/>
                <w:color w:val="000000"/>
                <w:sz w:val="20"/>
              </w:rPr>
            </w:pPr>
            <w:r>
              <w:rPr>
                <w:b/>
                <w:bCs/>
                <w:color w:val="000000"/>
                <w:sz w:val="20"/>
              </w:rPr>
              <w:t>Komitejas, kurām lūgts sniegt atzinumu</w:t>
            </w:r>
          </w:p>
          <w:p w14:paraId="3A516AC6" w14:textId="04AD720A" w:rsidR="00F359A0" w:rsidRDefault="00776516">
            <w:pPr>
              <w:autoSpaceDE w:val="0"/>
              <w:autoSpaceDN w:val="0"/>
              <w:adjustRightInd w:val="0"/>
              <w:rPr>
                <w:noProof/>
                <w:color w:val="000000"/>
                <w:sz w:val="20"/>
              </w:rPr>
            </w:pPr>
            <w:r>
              <w:rPr>
                <w:color w:val="000000"/>
                <w:sz w:val="20"/>
              </w:rPr>
              <w:t xml:space="preserve"> </w:t>
            </w:r>
            <w:r w:rsidR="00F359A0">
              <w:rPr>
                <w:color w:val="000000"/>
                <w:sz w:val="20"/>
              </w:rPr>
              <w:t>Lēmuma datums</w:t>
            </w:r>
          </w:p>
        </w:tc>
        <w:tc>
          <w:tcPr>
            <w:tcW w:w="1530" w:type="dxa"/>
            <w:tcBorders>
              <w:top w:val="nil"/>
              <w:left w:val="nil"/>
              <w:bottom w:val="single" w:sz="8" w:space="0" w:color="000000"/>
              <w:right w:val="nil"/>
            </w:tcBorders>
            <w:tcMar>
              <w:top w:w="79" w:type="dxa"/>
              <w:left w:w="79" w:type="dxa"/>
              <w:bottom w:w="79" w:type="dxa"/>
              <w:right w:w="79" w:type="dxa"/>
            </w:tcMar>
          </w:tcPr>
          <w:p w14:paraId="6079F9AE" w14:textId="77777777" w:rsidR="00F359A0" w:rsidRDefault="00F359A0">
            <w:pPr>
              <w:autoSpaceDE w:val="0"/>
              <w:autoSpaceDN w:val="0"/>
              <w:adjustRightInd w:val="0"/>
              <w:rPr>
                <w:noProof/>
                <w:color w:val="000000"/>
                <w:sz w:val="20"/>
              </w:rPr>
            </w:pPr>
            <w:r>
              <w:rPr>
                <w:color w:val="000000"/>
                <w:sz w:val="20"/>
              </w:rPr>
              <w:t>BUDG</w:t>
            </w:r>
          </w:p>
          <w:p w14:paraId="426C7A8D" w14:textId="77777777" w:rsidR="00F359A0" w:rsidRDefault="00F359A0">
            <w:pPr>
              <w:autoSpaceDE w:val="0"/>
              <w:autoSpaceDN w:val="0"/>
              <w:adjustRightInd w:val="0"/>
              <w:rPr>
                <w:noProof/>
                <w:color w:val="000000"/>
                <w:sz w:val="20"/>
              </w:rPr>
            </w:pPr>
            <w:r>
              <w:rPr>
                <w:color w:val="000000"/>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14:paraId="56A6541B"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5F56454"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216C028" w14:textId="77777777" w:rsidR="00F359A0" w:rsidRDefault="00F359A0">
            <w:pPr>
              <w:autoSpaceDE w:val="0"/>
              <w:autoSpaceDN w:val="0"/>
              <w:adjustRightInd w:val="0"/>
              <w:rPr>
                <w:rFonts w:ascii="sans-serif" w:hAnsi="sans-serif" w:cs="sans-serif"/>
                <w:noProof/>
                <w:color w:val="000000"/>
                <w:szCs w:val="24"/>
              </w:rPr>
            </w:pPr>
          </w:p>
        </w:tc>
      </w:tr>
      <w:tr w:rsidR="00F359A0" w14:paraId="181D7C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29BD98" w14:textId="77777777" w:rsidR="00F359A0" w:rsidRDefault="00F359A0">
            <w:pPr>
              <w:autoSpaceDE w:val="0"/>
              <w:autoSpaceDN w:val="0"/>
              <w:adjustRightInd w:val="0"/>
              <w:rPr>
                <w:b/>
                <w:bCs/>
                <w:noProof/>
                <w:color w:val="000000"/>
                <w:sz w:val="20"/>
              </w:rPr>
            </w:pPr>
            <w:r>
              <w:rPr>
                <w:b/>
                <w:bCs/>
                <w:color w:val="000000"/>
                <w:sz w:val="20"/>
              </w:rPr>
              <w:t>Refe</w:t>
            </w:r>
            <w:bookmarkStart w:id="13" w:name="_GoBack"/>
            <w:bookmarkEnd w:id="13"/>
            <w:r>
              <w:rPr>
                <w:b/>
                <w:bCs/>
                <w:color w:val="000000"/>
                <w:sz w:val="20"/>
              </w:rPr>
              <w:t>renti</w:t>
            </w:r>
          </w:p>
          <w:p w14:paraId="3C5B5DD7" w14:textId="5C01C29A" w:rsidR="00F359A0" w:rsidRDefault="00776516">
            <w:pPr>
              <w:autoSpaceDE w:val="0"/>
              <w:autoSpaceDN w:val="0"/>
              <w:adjustRightInd w:val="0"/>
              <w:rPr>
                <w:noProof/>
                <w:color w:val="000000"/>
                <w:sz w:val="20"/>
              </w:rPr>
            </w:pPr>
            <w:r>
              <w:rPr>
                <w:color w:val="000000"/>
                <w:sz w:val="20"/>
              </w:rPr>
              <w:t xml:space="preserve"> </w:t>
            </w:r>
            <w:r w:rsidR="00F359A0">
              <w:rPr>
                <w:color w:val="000000"/>
                <w:sz w:val="20"/>
              </w:rPr>
              <w:t>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2BD0FB" w14:textId="77777777" w:rsidR="00F359A0" w:rsidRDefault="00F359A0">
            <w:pPr>
              <w:autoSpaceDE w:val="0"/>
              <w:autoSpaceDN w:val="0"/>
              <w:adjustRightInd w:val="0"/>
              <w:rPr>
                <w:noProof/>
                <w:color w:val="000000"/>
                <w:sz w:val="20"/>
              </w:rPr>
            </w:pPr>
            <w:r>
              <w:rPr>
                <w:color w:val="000000"/>
                <w:sz w:val="20"/>
              </w:rPr>
              <w:t>Julia Reda</w:t>
            </w:r>
          </w:p>
          <w:p w14:paraId="63FCF8C9" w14:textId="77777777" w:rsidR="00F359A0" w:rsidRDefault="00F359A0">
            <w:pPr>
              <w:autoSpaceDE w:val="0"/>
              <w:autoSpaceDN w:val="0"/>
              <w:adjustRightInd w:val="0"/>
              <w:rPr>
                <w:noProof/>
                <w:color w:val="000000"/>
                <w:sz w:val="20"/>
              </w:rPr>
            </w:pPr>
            <w:r>
              <w:rPr>
                <w:color w:val="000000"/>
                <w:sz w:val="20"/>
              </w:rPr>
              <w:t>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E11B6C"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E5E75C"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E98845" w14:textId="77777777" w:rsidR="00F359A0" w:rsidRDefault="00F359A0">
            <w:pPr>
              <w:autoSpaceDE w:val="0"/>
              <w:autoSpaceDN w:val="0"/>
              <w:adjustRightInd w:val="0"/>
              <w:rPr>
                <w:rFonts w:ascii="sans-serif" w:hAnsi="sans-serif" w:cs="sans-serif"/>
                <w:noProof/>
                <w:color w:val="000000"/>
                <w:szCs w:val="24"/>
              </w:rPr>
            </w:pPr>
          </w:p>
        </w:tc>
      </w:tr>
      <w:tr w:rsidR="00F359A0" w14:paraId="359F3B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389F3A" w14:textId="77777777" w:rsidR="00F359A0" w:rsidRDefault="00F359A0">
            <w:pPr>
              <w:autoSpaceDE w:val="0"/>
              <w:autoSpaceDN w:val="0"/>
              <w:adjustRightInd w:val="0"/>
              <w:rPr>
                <w:b/>
                <w:bCs/>
                <w:noProof/>
                <w:color w:val="000000"/>
                <w:sz w:val="20"/>
              </w:rPr>
            </w:pPr>
            <w:r>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D414AB1" w14:textId="77777777" w:rsidR="00F359A0" w:rsidRDefault="00F359A0">
            <w:pPr>
              <w:autoSpaceDE w:val="0"/>
              <w:autoSpaceDN w:val="0"/>
              <w:adjustRightInd w:val="0"/>
              <w:rPr>
                <w:noProof/>
                <w:color w:val="000000"/>
                <w:sz w:val="20"/>
              </w:rPr>
            </w:pPr>
            <w:r>
              <w:rPr>
                <w:color w:val="000000"/>
                <w:sz w:val="20"/>
              </w:rPr>
              <w:t>14.1.2019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DB1AE0"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A2F485"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8B5096" w14:textId="77777777" w:rsidR="00F359A0" w:rsidRDefault="00F359A0">
            <w:pPr>
              <w:autoSpaceDE w:val="0"/>
              <w:autoSpaceDN w:val="0"/>
              <w:adjustRightInd w:val="0"/>
              <w:rPr>
                <w:rFonts w:ascii="sans-serif" w:hAnsi="sans-serif" w:cs="sans-serif"/>
                <w:noProof/>
                <w:color w:val="000000"/>
                <w:szCs w:val="24"/>
              </w:rPr>
            </w:pPr>
          </w:p>
        </w:tc>
      </w:tr>
      <w:tr w:rsidR="00F359A0" w14:paraId="1E1A174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C5C885" w14:textId="77777777" w:rsidR="00F359A0" w:rsidRDefault="00F359A0">
            <w:pPr>
              <w:autoSpaceDE w:val="0"/>
              <w:autoSpaceDN w:val="0"/>
              <w:adjustRightInd w:val="0"/>
              <w:rPr>
                <w:b/>
                <w:bCs/>
                <w:noProof/>
                <w:color w:val="000000"/>
                <w:sz w:val="20"/>
              </w:rPr>
            </w:pPr>
            <w:r>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14:paraId="16AA64C5" w14:textId="77777777" w:rsidR="00F359A0" w:rsidRDefault="00F359A0">
            <w:pPr>
              <w:autoSpaceDE w:val="0"/>
              <w:autoSpaceDN w:val="0"/>
              <w:adjustRightInd w:val="0"/>
              <w:rPr>
                <w:noProof/>
                <w:color w:val="000000"/>
                <w:sz w:val="20"/>
              </w:rPr>
            </w:pPr>
            <w:r>
              <w:rPr>
                <w:color w:val="000000"/>
                <w:sz w:val="20"/>
              </w:rPr>
              <w:t>19.2.2019</w:t>
            </w:r>
          </w:p>
        </w:tc>
        <w:tc>
          <w:tcPr>
            <w:tcW w:w="1474" w:type="dxa"/>
            <w:tcBorders>
              <w:top w:val="nil"/>
              <w:left w:val="nil"/>
              <w:bottom w:val="single" w:sz="8" w:space="0" w:color="000000"/>
              <w:right w:val="nil"/>
            </w:tcBorders>
            <w:tcMar>
              <w:top w:w="79" w:type="dxa"/>
              <w:left w:w="79" w:type="dxa"/>
              <w:bottom w:w="79" w:type="dxa"/>
              <w:right w:w="79" w:type="dxa"/>
            </w:tcMar>
          </w:tcPr>
          <w:p w14:paraId="21E893DD"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27D44E6" w14:textId="77777777" w:rsidR="00F359A0" w:rsidRDefault="00F359A0">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AC90D90" w14:textId="77777777" w:rsidR="00F359A0" w:rsidRDefault="00F359A0">
            <w:pPr>
              <w:autoSpaceDE w:val="0"/>
              <w:autoSpaceDN w:val="0"/>
              <w:adjustRightInd w:val="0"/>
              <w:rPr>
                <w:rFonts w:ascii="sans-serif" w:hAnsi="sans-serif" w:cs="sans-serif"/>
                <w:noProof/>
                <w:color w:val="000000"/>
                <w:szCs w:val="24"/>
              </w:rPr>
            </w:pPr>
          </w:p>
        </w:tc>
      </w:tr>
      <w:tr w:rsidR="00F359A0" w14:paraId="1629DE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FB7041" w14:textId="77777777" w:rsidR="00F359A0" w:rsidRDefault="00F359A0">
            <w:pPr>
              <w:autoSpaceDE w:val="0"/>
              <w:autoSpaceDN w:val="0"/>
              <w:adjustRightInd w:val="0"/>
              <w:rPr>
                <w:b/>
                <w:bCs/>
                <w:noProof/>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0E64AC" w14:textId="77777777" w:rsidR="00F359A0" w:rsidRDefault="00F359A0">
            <w:pPr>
              <w:autoSpaceDE w:val="0"/>
              <w:autoSpaceDN w:val="0"/>
              <w:adjustRightInd w:val="0"/>
              <w:rPr>
                <w:noProof/>
                <w:color w:val="000000"/>
                <w:sz w:val="20"/>
              </w:rPr>
            </w:pPr>
            <w:r>
              <w:rPr>
                <w:color w:val="000000"/>
                <w:sz w:val="20"/>
              </w:rPr>
              <w:t>+:</w:t>
            </w:r>
          </w:p>
          <w:p w14:paraId="39390C60" w14:textId="77777777" w:rsidR="00F359A0" w:rsidRDefault="00F359A0">
            <w:pPr>
              <w:autoSpaceDE w:val="0"/>
              <w:autoSpaceDN w:val="0"/>
              <w:adjustRightInd w:val="0"/>
              <w:rPr>
                <w:noProof/>
                <w:color w:val="000000"/>
                <w:sz w:val="20"/>
              </w:rPr>
            </w:pPr>
            <w:r>
              <w:rPr>
                <w:color w:val="000000"/>
                <w:sz w:val="20"/>
              </w:rPr>
              <w:t>–:</w:t>
            </w:r>
          </w:p>
          <w:p w14:paraId="5C9C9C4F" w14:textId="77777777" w:rsidR="00F359A0" w:rsidRDefault="00F359A0">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256FF1" w14:textId="77777777" w:rsidR="00F359A0" w:rsidRDefault="00F359A0">
            <w:pPr>
              <w:autoSpaceDE w:val="0"/>
              <w:autoSpaceDN w:val="0"/>
              <w:adjustRightInd w:val="0"/>
              <w:rPr>
                <w:noProof/>
                <w:color w:val="000000"/>
                <w:sz w:val="20"/>
              </w:rPr>
            </w:pPr>
            <w:r>
              <w:rPr>
                <w:color w:val="000000"/>
                <w:sz w:val="20"/>
              </w:rPr>
              <w:t>49</w:t>
            </w:r>
          </w:p>
          <w:p w14:paraId="5A446A4F" w14:textId="77777777" w:rsidR="00F359A0" w:rsidRDefault="00F359A0">
            <w:pPr>
              <w:autoSpaceDE w:val="0"/>
              <w:autoSpaceDN w:val="0"/>
              <w:adjustRightInd w:val="0"/>
              <w:rPr>
                <w:noProof/>
                <w:color w:val="000000"/>
                <w:sz w:val="20"/>
              </w:rPr>
            </w:pPr>
            <w:r>
              <w:rPr>
                <w:color w:val="000000"/>
                <w:sz w:val="20"/>
              </w:rPr>
              <w:t>2</w:t>
            </w:r>
          </w:p>
          <w:p w14:paraId="0DAF38FC" w14:textId="77777777" w:rsidR="00F359A0" w:rsidRDefault="00F359A0">
            <w:pPr>
              <w:autoSpaceDE w:val="0"/>
              <w:autoSpaceDN w:val="0"/>
              <w:adjustRightInd w:val="0"/>
              <w:rPr>
                <w:noProof/>
                <w:color w:val="000000"/>
                <w:sz w:val="20"/>
              </w:rPr>
            </w:pPr>
            <w:r>
              <w:rPr>
                <w:color w:val="000000"/>
                <w:sz w:val="20"/>
              </w:rPr>
              <w:t>6</w:t>
            </w:r>
          </w:p>
        </w:tc>
      </w:tr>
      <w:tr w:rsidR="00F359A0" w14:paraId="09FA711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50AFD2" w14:textId="77777777" w:rsidR="00F359A0" w:rsidRDefault="00F359A0">
            <w:pPr>
              <w:autoSpaceDE w:val="0"/>
              <w:autoSpaceDN w:val="0"/>
              <w:adjustRightInd w:val="0"/>
              <w:rPr>
                <w:b/>
                <w:bCs/>
                <w:noProof/>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75F9BC" w14:textId="77777777" w:rsidR="00F359A0" w:rsidRDefault="00F359A0">
            <w:pPr>
              <w:autoSpaceDE w:val="0"/>
              <w:autoSpaceDN w:val="0"/>
              <w:adjustRightInd w:val="0"/>
              <w:rPr>
                <w:noProof/>
                <w:color w:val="000000"/>
                <w:sz w:val="20"/>
              </w:rPr>
            </w:pPr>
            <w:r>
              <w:rPr>
                <w:color w:val="000000"/>
                <w:sz w:val="20"/>
              </w:rPr>
              <w:t>Zigmantas Balčytis, Bendt Bendtsen, Xabier Benito Ziluaga, Cristian-Silviu Buşoi, Reinhard Bütikofer, Jerzy Buzek, Angelo Ciocca, Jakop Dalunde, Pilar del Castillo Vera, Christian Ehler, Fredrick Federley, Ashley Fox, Adam Gierek, Theresa Griffin, András Gyürk, Hans-Olaf Henkel, Seán Kelly, Jeppe Kofod, Peter Kouroumbashev, Zdzisław Krasnodębski, Christelle Lechevalier, Janusz Lewandowski, Edouard Martin, Tilly Metz, Angelika Mlinar, Csaba Molnár, Dan Nica, Angelika Niebler, Morten Helveg Petersen, Miroslav Poche, Carolina Punset, Julia Reda, Paul Rübig, Massimiliano Salini, Algirdas Saudargas, Neoklis Sylikiotis, Evžen Tošenovský, Kathleen Van Brempt, Martina Werner, Lieve Wierinck, Hermann Winkler, Anna Záborská, Flavio Zanonato, Carlos Zorrinho</w:t>
            </w:r>
          </w:p>
        </w:tc>
      </w:tr>
      <w:tr w:rsidR="00F359A0" w14:paraId="202C001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D190B7" w14:textId="77777777" w:rsidR="00F359A0" w:rsidRDefault="00F359A0">
            <w:pPr>
              <w:autoSpaceDE w:val="0"/>
              <w:autoSpaceDN w:val="0"/>
              <w:adjustRightInd w:val="0"/>
              <w:rPr>
                <w:b/>
                <w:bCs/>
                <w:noProof/>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A9A501" w14:textId="77777777" w:rsidR="00F359A0" w:rsidRDefault="00F359A0">
            <w:pPr>
              <w:autoSpaceDE w:val="0"/>
              <w:autoSpaceDN w:val="0"/>
              <w:adjustRightInd w:val="0"/>
              <w:rPr>
                <w:noProof/>
                <w:color w:val="000000"/>
                <w:sz w:val="20"/>
              </w:rPr>
            </w:pPr>
            <w:r>
              <w:rPr>
                <w:color w:val="000000"/>
                <w:sz w:val="20"/>
              </w:rPr>
              <w:t>Pilar Ayuso, Michał Boni, Rosa D’Amato, Benedek Jávor, Olle Ludvigsson, Marian-Jean Marinescu, Clare Moody, Markus Pieper, Dominique Riquet, Anneleen Van Bossuyt</w:t>
            </w:r>
          </w:p>
        </w:tc>
      </w:tr>
      <w:tr w:rsidR="00F359A0" w14:paraId="7634BDB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0D2FFA" w14:textId="77777777" w:rsidR="00F359A0" w:rsidRDefault="00F359A0">
            <w:pPr>
              <w:autoSpaceDE w:val="0"/>
              <w:autoSpaceDN w:val="0"/>
              <w:adjustRightInd w:val="0"/>
              <w:rPr>
                <w:b/>
                <w:bCs/>
                <w:noProof/>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F662B0" w14:textId="77777777" w:rsidR="00F359A0" w:rsidRDefault="00F359A0">
            <w:pPr>
              <w:autoSpaceDE w:val="0"/>
              <w:autoSpaceDN w:val="0"/>
              <w:adjustRightInd w:val="0"/>
              <w:rPr>
                <w:noProof/>
                <w:color w:val="000000"/>
                <w:sz w:val="20"/>
              </w:rPr>
            </w:pPr>
            <w:r>
              <w:rPr>
                <w:color w:val="000000"/>
                <w:sz w:val="20"/>
              </w:rPr>
              <w:t>Eleonora Evi, Christelle Lechevalier, Aleksejs Loskutovs, Luigi Morgano</w:t>
            </w:r>
          </w:p>
        </w:tc>
      </w:tr>
      <w:tr w:rsidR="00F359A0" w14:paraId="0209BAE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6030FC" w14:textId="77777777" w:rsidR="00F359A0" w:rsidRDefault="00F359A0">
            <w:pPr>
              <w:autoSpaceDE w:val="0"/>
              <w:autoSpaceDN w:val="0"/>
              <w:adjustRightInd w:val="0"/>
              <w:rPr>
                <w:b/>
                <w:bCs/>
                <w:noProof/>
                <w:color w:val="000000"/>
                <w:sz w:val="20"/>
              </w:rPr>
            </w:pPr>
            <w:r>
              <w:rPr>
                <w:b/>
                <w:bCs/>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442343" w14:textId="77777777" w:rsidR="00F359A0" w:rsidRDefault="00F359A0">
            <w:pPr>
              <w:autoSpaceDE w:val="0"/>
              <w:autoSpaceDN w:val="0"/>
              <w:adjustRightInd w:val="0"/>
              <w:rPr>
                <w:noProof/>
                <w:color w:val="000000"/>
                <w:sz w:val="20"/>
              </w:rPr>
            </w:pPr>
            <w:r>
              <w:rPr>
                <w:color w:val="000000"/>
                <w:sz w:val="20"/>
              </w:rPr>
              <w:t>22.2.2019</w:t>
            </w:r>
          </w:p>
        </w:tc>
      </w:tr>
    </w:tbl>
    <w:p w14:paraId="4A52EEAD" w14:textId="77777777" w:rsidR="00F359A0" w:rsidRPr="001B4322" w:rsidRDefault="00F359A0" w:rsidP="001B4322">
      <w:pPr>
        <w:rPr>
          <w:noProof/>
        </w:rPr>
      </w:pPr>
    </w:p>
    <w:bookmarkEnd w:id="11"/>
    <w:p w14:paraId="38CFC668" w14:textId="77777777" w:rsidR="001B4322" w:rsidRDefault="001B4322" w:rsidP="001B4322">
      <w:pPr>
        <w:rPr>
          <w:noProof/>
        </w:rPr>
        <w:sectPr w:rsidR="001B4322" w:rsidSect="001B4322">
          <w:footnotePr>
            <w:numRestart w:val="eachPage"/>
          </w:footnotePr>
          <w:endnotePr>
            <w:numFmt w:val="decimal"/>
          </w:endnotePr>
          <w:pgSz w:w="11906" w:h="16838" w:code="9"/>
          <w:pgMar w:top="1134" w:right="1418" w:bottom="1418" w:left="1418" w:header="567" w:footer="567" w:gutter="0"/>
          <w:cols w:space="720"/>
          <w:noEndnote/>
          <w:docGrid w:linePitch="326"/>
        </w:sectPr>
      </w:pPr>
    </w:p>
    <w:p w14:paraId="07D93B1D" w14:textId="1DF8C433" w:rsidR="001B4322" w:rsidRPr="0099178F" w:rsidRDefault="001B4322" w:rsidP="001B4322">
      <w:pPr>
        <w:pStyle w:val="PageHeading"/>
        <w:rPr>
          <w:noProof/>
          <w:szCs w:val="24"/>
        </w:rPr>
      </w:pPr>
      <w:bookmarkStart w:id="14" w:name="RollCallPageRR"/>
      <w:bookmarkStart w:id="15" w:name="_Toc3203700"/>
      <w:r>
        <w:lastRenderedPageBreak/>
        <w:t>ATBILDĪGĀS KOMITEJAS</w:t>
      </w:r>
      <w:r>
        <w:br/>
        <w:t>GALĪGAIS BALSOJUMS PĒC SARAKSTA</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322" w:rsidRPr="00F64B87" w14:paraId="529F1105" w14:textId="77777777" w:rsidTr="001B4322">
        <w:trPr>
          <w:cantSplit/>
        </w:trPr>
        <w:tc>
          <w:tcPr>
            <w:tcW w:w="1701" w:type="dxa"/>
            <w:shd w:val="pct10" w:color="000000" w:fill="FFFFFF"/>
            <w:vAlign w:val="center"/>
          </w:tcPr>
          <w:p w14:paraId="33BD8E58" w14:textId="19E6430D" w:rsidR="001B4322" w:rsidRPr="00884717" w:rsidRDefault="001B4322" w:rsidP="001B4322">
            <w:pPr>
              <w:spacing w:before="120" w:after="120"/>
              <w:jc w:val="center"/>
              <w:rPr>
                <w:b/>
                <w:noProof/>
                <w:sz w:val="20"/>
              </w:rPr>
            </w:pPr>
            <w:r>
              <w:rPr>
                <w:b/>
                <w:sz w:val="20"/>
              </w:rPr>
              <w:t>49</w:t>
            </w:r>
          </w:p>
        </w:tc>
        <w:tc>
          <w:tcPr>
            <w:tcW w:w="7371" w:type="dxa"/>
            <w:shd w:val="pct10" w:color="000000" w:fill="FFFFFF"/>
          </w:tcPr>
          <w:p w14:paraId="0A0A9266" w14:textId="72B60C5F" w:rsidR="001B4322" w:rsidRPr="00AB7DBA" w:rsidRDefault="001B4322" w:rsidP="001B4322">
            <w:pPr>
              <w:spacing w:before="120" w:after="120"/>
              <w:jc w:val="center"/>
              <w:rPr>
                <w:rFonts w:ascii="Arial" w:hAnsi="Arial" w:cs="Arial"/>
                <w:b/>
                <w:noProof/>
                <w:sz w:val="28"/>
                <w:szCs w:val="28"/>
              </w:rPr>
            </w:pPr>
            <w:r>
              <w:rPr>
                <w:rFonts w:ascii="Arial" w:hAnsi="Arial"/>
                <w:b/>
                <w:sz w:val="28"/>
                <w:szCs w:val="28"/>
              </w:rPr>
              <w:t>+</w:t>
            </w:r>
          </w:p>
        </w:tc>
      </w:tr>
      <w:tr w:rsidR="001B4322" w:rsidRPr="00F64B87" w14:paraId="403678A5" w14:textId="77777777" w:rsidTr="001B4322">
        <w:trPr>
          <w:cantSplit/>
        </w:trPr>
        <w:tc>
          <w:tcPr>
            <w:tcW w:w="1701" w:type="dxa"/>
            <w:shd w:val="clear" w:color="auto" w:fill="FFFFFF"/>
          </w:tcPr>
          <w:p w14:paraId="3B5CCEF9" w14:textId="260C32C7" w:rsidR="001B4322" w:rsidRPr="00884717" w:rsidRDefault="001B4322" w:rsidP="001B4322">
            <w:pPr>
              <w:spacing w:before="120" w:after="120"/>
              <w:rPr>
                <w:noProof/>
                <w:sz w:val="20"/>
              </w:rPr>
            </w:pPr>
            <w:r>
              <w:rPr>
                <w:sz w:val="20"/>
              </w:rPr>
              <w:t>ALDE</w:t>
            </w:r>
          </w:p>
        </w:tc>
        <w:tc>
          <w:tcPr>
            <w:tcW w:w="7371" w:type="dxa"/>
            <w:shd w:val="clear" w:color="auto" w:fill="FFFFFF"/>
          </w:tcPr>
          <w:p w14:paraId="727CFE58" w14:textId="7C6F9557" w:rsidR="001B4322" w:rsidRPr="00884717" w:rsidRDefault="001B4322" w:rsidP="001B4322">
            <w:pPr>
              <w:spacing w:before="120" w:after="120"/>
              <w:rPr>
                <w:noProof/>
                <w:sz w:val="20"/>
              </w:rPr>
            </w:pPr>
            <w:r>
              <w:rPr>
                <w:sz w:val="20"/>
              </w:rPr>
              <w:t>Fredrick Federley, Angelika Mlinar, Morten Helveg Petersen, Carolina Punset, Dominique Riquet, Lieve Wierinck</w:t>
            </w:r>
          </w:p>
        </w:tc>
      </w:tr>
      <w:tr w:rsidR="001B4322" w:rsidRPr="00F64B87" w14:paraId="6830E20F" w14:textId="77777777" w:rsidTr="001B4322">
        <w:trPr>
          <w:cantSplit/>
        </w:trPr>
        <w:tc>
          <w:tcPr>
            <w:tcW w:w="1701" w:type="dxa"/>
            <w:shd w:val="clear" w:color="auto" w:fill="FFFFFF"/>
          </w:tcPr>
          <w:p w14:paraId="3DFDE731" w14:textId="365D57DB" w:rsidR="001B4322" w:rsidRPr="006D6A57" w:rsidRDefault="001B4322" w:rsidP="001B4322">
            <w:pPr>
              <w:spacing w:before="120" w:after="120"/>
              <w:rPr>
                <w:noProof/>
                <w:sz w:val="20"/>
              </w:rPr>
            </w:pPr>
            <w:r>
              <w:rPr>
                <w:sz w:val="20"/>
              </w:rPr>
              <w:t>EFDD</w:t>
            </w:r>
          </w:p>
        </w:tc>
        <w:tc>
          <w:tcPr>
            <w:tcW w:w="7371" w:type="dxa"/>
            <w:shd w:val="clear" w:color="auto" w:fill="FFFFFF"/>
          </w:tcPr>
          <w:p w14:paraId="509B12E6" w14:textId="36003072" w:rsidR="001B4322" w:rsidRPr="006D6A57" w:rsidRDefault="001B4322" w:rsidP="001B4322">
            <w:pPr>
              <w:spacing w:before="120" w:after="120"/>
              <w:rPr>
                <w:noProof/>
                <w:sz w:val="20"/>
              </w:rPr>
            </w:pPr>
            <w:r>
              <w:rPr>
                <w:sz w:val="20"/>
              </w:rPr>
              <w:t>Rosa D'Amato, Eleonora Evi</w:t>
            </w:r>
          </w:p>
        </w:tc>
      </w:tr>
      <w:tr w:rsidR="001B4322" w:rsidRPr="00F64B87" w14:paraId="719975D8" w14:textId="77777777" w:rsidTr="001B4322">
        <w:trPr>
          <w:cantSplit/>
        </w:trPr>
        <w:tc>
          <w:tcPr>
            <w:tcW w:w="1701" w:type="dxa"/>
            <w:shd w:val="clear" w:color="auto" w:fill="FFFFFF"/>
          </w:tcPr>
          <w:p w14:paraId="22E8802F" w14:textId="274ADAF4" w:rsidR="001B4322" w:rsidRPr="006D6A57" w:rsidRDefault="001B4322" w:rsidP="001B4322">
            <w:pPr>
              <w:spacing w:before="120" w:after="120"/>
              <w:rPr>
                <w:noProof/>
                <w:sz w:val="20"/>
              </w:rPr>
            </w:pPr>
            <w:r>
              <w:rPr>
                <w:sz w:val="20"/>
              </w:rPr>
              <w:t>ENF</w:t>
            </w:r>
          </w:p>
        </w:tc>
        <w:tc>
          <w:tcPr>
            <w:tcW w:w="7371" w:type="dxa"/>
            <w:shd w:val="clear" w:color="auto" w:fill="FFFFFF"/>
          </w:tcPr>
          <w:p w14:paraId="4C8A52DB" w14:textId="7DBE834D" w:rsidR="001B4322" w:rsidRPr="006D6A57" w:rsidRDefault="001B4322" w:rsidP="001B4322">
            <w:pPr>
              <w:spacing w:before="120" w:after="120"/>
              <w:rPr>
                <w:noProof/>
                <w:sz w:val="20"/>
              </w:rPr>
            </w:pPr>
            <w:r>
              <w:rPr>
                <w:sz w:val="20"/>
              </w:rPr>
              <w:t>Christelle Lechevalier</w:t>
            </w:r>
          </w:p>
        </w:tc>
      </w:tr>
      <w:tr w:rsidR="001B4322" w:rsidRPr="00F64B87" w14:paraId="58B7F6B7" w14:textId="77777777" w:rsidTr="001B4322">
        <w:trPr>
          <w:cantSplit/>
        </w:trPr>
        <w:tc>
          <w:tcPr>
            <w:tcW w:w="1701" w:type="dxa"/>
            <w:shd w:val="clear" w:color="auto" w:fill="FFFFFF"/>
          </w:tcPr>
          <w:p w14:paraId="1E63DD9E" w14:textId="2480BB1A" w:rsidR="001B4322" w:rsidRPr="006D6A57" w:rsidRDefault="001B4322" w:rsidP="001B4322">
            <w:pPr>
              <w:spacing w:before="120" w:after="120"/>
              <w:rPr>
                <w:noProof/>
                <w:sz w:val="20"/>
              </w:rPr>
            </w:pPr>
            <w:r>
              <w:rPr>
                <w:sz w:val="20"/>
              </w:rPr>
              <w:t>PPE</w:t>
            </w:r>
          </w:p>
        </w:tc>
        <w:tc>
          <w:tcPr>
            <w:tcW w:w="7371" w:type="dxa"/>
            <w:shd w:val="clear" w:color="auto" w:fill="FFFFFF"/>
          </w:tcPr>
          <w:p w14:paraId="7839B3E9" w14:textId="79968825" w:rsidR="001B4322" w:rsidRPr="006D6A57" w:rsidRDefault="001B4322" w:rsidP="001B4322">
            <w:pPr>
              <w:spacing w:before="120" w:after="120"/>
              <w:rPr>
                <w:noProof/>
                <w:sz w:val="20"/>
              </w:rPr>
            </w:pPr>
            <w:r>
              <w:rPr>
                <w:sz w:val="20"/>
              </w:rPr>
              <w:t>Pilar Ayuso, Bendt Bendtsen, Michał Boni, Cristian-Silviu Buşoi, Jerzy Buzek, Pilar del Castillo Vera, Christian Ehler, András Gyürk, Seán Kelly, Janusz Lewandowski, Aleksejs Loskutovs, Marian-Jean Marinescu, Angelika Niebler, Markus Pieper, Paul Rübig, Massimiliano Salini, Algirdas Saudargas, Hermann Winkler, Anna Záborská</w:t>
            </w:r>
          </w:p>
        </w:tc>
      </w:tr>
      <w:tr w:rsidR="001B4322" w:rsidRPr="00F64B87" w14:paraId="2470337D" w14:textId="77777777" w:rsidTr="001B4322">
        <w:trPr>
          <w:cantSplit/>
        </w:trPr>
        <w:tc>
          <w:tcPr>
            <w:tcW w:w="1701" w:type="dxa"/>
            <w:shd w:val="clear" w:color="auto" w:fill="FFFFFF"/>
          </w:tcPr>
          <w:p w14:paraId="71BA13B0" w14:textId="7F7405FE" w:rsidR="001B4322" w:rsidRPr="006D6A57" w:rsidRDefault="001B4322" w:rsidP="001B4322">
            <w:pPr>
              <w:spacing w:before="120" w:after="120"/>
              <w:rPr>
                <w:noProof/>
                <w:sz w:val="20"/>
              </w:rPr>
            </w:pPr>
            <w:r>
              <w:rPr>
                <w:sz w:val="20"/>
              </w:rPr>
              <w:t>S&amp;D</w:t>
            </w:r>
          </w:p>
        </w:tc>
        <w:tc>
          <w:tcPr>
            <w:tcW w:w="7371" w:type="dxa"/>
            <w:shd w:val="clear" w:color="auto" w:fill="FFFFFF"/>
          </w:tcPr>
          <w:p w14:paraId="0A922A5F" w14:textId="2116DB55" w:rsidR="001B4322" w:rsidRPr="006D6A57" w:rsidRDefault="001B4322" w:rsidP="001B4322">
            <w:pPr>
              <w:spacing w:before="120" w:after="120"/>
              <w:rPr>
                <w:noProof/>
                <w:sz w:val="20"/>
              </w:rPr>
            </w:pPr>
            <w:r>
              <w:rPr>
                <w:sz w:val="20"/>
              </w:rPr>
              <w:t>Zigmantas Balčytis, Adam Gierek, Theresa Griffin, Jeppe Kofod, Peter Kouroumbashev, Olle Ludvigsson, Edouard Martin, Csaba Molnár, Clare Moody, Luigi Morgano, Dan Nica, Miroslav Poche, Kathleen Van Brempt, Martina Werner, Flavio Zanonato, Carlos Zorrinho</w:t>
            </w:r>
          </w:p>
        </w:tc>
      </w:tr>
      <w:tr w:rsidR="001B4322" w:rsidRPr="00F64B87" w14:paraId="5DEE93DC" w14:textId="77777777" w:rsidTr="001B4322">
        <w:trPr>
          <w:cantSplit/>
        </w:trPr>
        <w:tc>
          <w:tcPr>
            <w:tcW w:w="1701" w:type="dxa"/>
            <w:shd w:val="clear" w:color="auto" w:fill="FFFFFF"/>
          </w:tcPr>
          <w:p w14:paraId="4B29AC3F" w14:textId="24AB4D4B" w:rsidR="001B4322" w:rsidRPr="006D6A57" w:rsidRDefault="001B4322" w:rsidP="001B4322">
            <w:pPr>
              <w:spacing w:before="120" w:after="120"/>
              <w:rPr>
                <w:noProof/>
                <w:sz w:val="20"/>
              </w:rPr>
            </w:pPr>
            <w:r>
              <w:rPr>
                <w:sz w:val="20"/>
              </w:rPr>
              <w:t>VERTS/ALE</w:t>
            </w:r>
          </w:p>
        </w:tc>
        <w:tc>
          <w:tcPr>
            <w:tcW w:w="7371" w:type="dxa"/>
            <w:shd w:val="clear" w:color="auto" w:fill="FFFFFF"/>
          </w:tcPr>
          <w:p w14:paraId="18C1CD52" w14:textId="5AC0FF13" w:rsidR="001B4322" w:rsidRPr="006D6A57" w:rsidRDefault="001B4322" w:rsidP="001B4322">
            <w:pPr>
              <w:spacing w:before="120" w:after="120"/>
              <w:rPr>
                <w:noProof/>
                <w:sz w:val="20"/>
              </w:rPr>
            </w:pPr>
            <w:r>
              <w:rPr>
                <w:sz w:val="20"/>
              </w:rPr>
              <w:t>Reinhard Bütikofer, Jakop Dalunde, Benedek Jávor, Tilly Metz, Julia Reda</w:t>
            </w:r>
          </w:p>
        </w:tc>
      </w:tr>
    </w:tbl>
    <w:p w14:paraId="04BF2364" w14:textId="77777777" w:rsidR="001B4322" w:rsidRDefault="001B4322" w:rsidP="001B4322">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322" w:rsidRPr="00F64B87" w14:paraId="4C923FCC" w14:textId="77777777" w:rsidTr="001B4322">
        <w:trPr>
          <w:cantSplit/>
        </w:trPr>
        <w:tc>
          <w:tcPr>
            <w:tcW w:w="1701" w:type="dxa"/>
            <w:shd w:val="pct10" w:color="000000" w:fill="FFFFFF"/>
            <w:vAlign w:val="center"/>
          </w:tcPr>
          <w:p w14:paraId="33BD77D0" w14:textId="27737933" w:rsidR="001B4322" w:rsidRPr="00884717" w:rsidRDefault="001B4322" w:rsidP="001B4322">
            <w:pPr>
              <w:spacing w:before="120" w:after="120"/>
              <w:jc w:val="center"/>
              <w:rPr>
                <w:b/>
                <w:noProof/>
                <w:sz w:val="20"/>
              </w:rPr>
            </w:pPr>
            <w:r>
              <w:rPr>
                <w:b/>
                <w:sz w:val="20"/>
              </w:rPr>
              <w:t>2</w:t>
            </w:r>
          </w:p>
        </w:tc>
        <w:tc>
          <w:tcPr>
            <w:tcW w:w="7371" w:type="dxa"/>
            <w:shd w:val="pct10" w:color="000000" w:fill="FFFFFF"/>
          </w:tcPr>
          <w:p w14:paraId="06AA4128" w14:textId="7B17C7A6" w:rsidR="001B4322" w:rsidRPr="00AB7DBA" w:rsidRDefault="001B4322" w:rsidP="001B4322">
            <w:pPr>
              <w:spacing w:before="120" w:after="120"/>
              <w:jc w:val="center"/>
              <w:rPr>
                <w:noProof/>
                <w:sz w:val="28"/>
                <w:szCs w:val="28"/>
              </w:rPr>
            </w:pPr>
            <w:r>
              <w:rPr>
                <w:rFonts w:ascii="Arial" w:hAnsi="Arial"/>
                <w:b/>
                <w:sz w:val="28"/>
                <w:szCs w:val="28"/>
              </w:rPr>
              <w:t>-</w:t>
            </w:r>
          </w:p>
        </w:tc>
      </w:tr>
      <w:tr w:rsidR="001B4322" w:rsidRPr="00F64B87" w14:paraId="3BE4BD7A" w14:textId="77777777" w:rsidTr="001B4322">
        <w:trPr>
          <w:cantSplit/>
        </w:trPr>
        <w:tc>
          <w:tcPr>
            <w:tcW w:w="1701" w:type="dxa"/>
            <w:shd w:val="clear" w:color="auto" w:fill="FFFFFF"/>
          </w:tcPr>
          <w:p w14:paraId="21A64BA7" w14:textId="01F2308F" w:rsidR="001B4322" w:rsidRPr="00884717" w:rsidRDefault="001B4322" w:rsidP="001B4322">
            <w:pPr>
              <w:spacing w:before="120" w:after="120"/>
              <w:rPr>
                <w:noProof/>
                <w:sz w:val="20"/>
              </w:rPr>
            </w:pPr>
            <w:r>
              <w:rPr>
                <w:sz w:val="20"/>
              </w:rPr>
              <w:t>GUE/NGL</w:t>
            </w:r>
          </w:p>
        </w:tc>
        <w:tc>
          <w:tcPr>
            <w:tcW w:w="7371" w:type="dxa"/>
            <w:shd w:val="clear" w:color="auto" w:fill="FFFFFF"/>
          </w:tcPr>
          <w:p w14:paraId="03B117A5" w14:textId="2BFDF467" w:rsidR="001B4322" w:rsidRPr="00884717" w:rsidRDefault="001B4322" w:rsidP="001B4322">
            <w:pPr>
              <w:spacing w:before="120" w:after="120"/>
              <w:rPr>
                <w:noProof/>
                <w:sz w:val="20"/>
              </w:rPr>
            </w:pPr>
            <w:r>
              <w:rPr>
                <w:sz w:val="20"/>
              </w:rPr>
              <w:t>Xabier Benito Ziluaga, Neoklis Sylikiotis</w:t>
            </w:r>
          </w:p>
        </w:tc>
      </w:tr>
    </w:tbl>
    <w:p w14:paraId="5145D56C" w14:textId="77777777" w:rsidR="001B4322" w:rsidRDefault="001B4322" w:rsidP="001B4322">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322" w:rsidRPr="00F64B87" w14:paraId="15E42755" w14:textId="77777777" w:rsidTr="001B4322">
        <w:trPr>
          <w:cantSplit/>
        </w:trPr>
        <w:tc>
          <w:tcPr>
            <w:tcW w:w="1701" w:type="dxa"/>
            <w:shd w:val="pct10" w:color="000000" w:fill="FFFFFF"/>
            <w:vAlign w:val="center"/>
          </w:tcPr>
          <w:p w14:paraId="7F1983D8" w14:textId="7AAB74FC" w:rsidR="001B4322" w:rsidRPr="00884717" w:rsidRDefault="001B4322" w:rsidP="001B4322">
            <w:pPr>
              <w:spacing w:before="120" w:after="120"/>
              <w:jc w:val="center"/>
              <w:rPr>
                <w:b/>
                <w:noProof/>
                <w:sz w:val="20"/>
              </w:rPr>
            </w:pPr>
            <w:r>
              <w:rPr>
                <w:b/>
                <w:sz w:val="20"/>
              </w:rPr>
              <w:t>6</w:t>
            </w:r>
          </w:p>
        </w:tc>
        <w:tc>
          <w:tcPr>
            <w:tcW w:w="7371" w:type="dxa"/>
            <w:shd w:val="pct10" w:color="000000" w:fill="FFFFFF"/>
          </w:tcPr>
          <w:p w14:paraId="10E40017" w14:textId="74F9F780" w:rsidR="001B4322" w:rsidRPr="00AB7DBA" w:rsidRDefault="001B4322" w:rsidP="001B4322">
            <w:pPr>
              <w:spacing w:before="120" w:after="120"/>
              <w:jc w:val="center"/>
              <w:rPr>
                <w:noProof/>
                <w:sz w:val="28"/>
                <w:szCs w:val="28"/>
              </w:rPr>
            </w:pPr>
            <w:r>
              <w:rPr>
                <w:rFonts w:ascii="Arial" w:hAnsi="Arial"/>
                <w:b/>
                <w:sz w:val="28"/>
                <w:szCs w:val="28"/>
              </w:rPr>
              <w:t>0</w:t>
            </w:r>
          </w:p>
        </w:tc>
      </w:tr>
      <w:tr w:rsidR="001B4322" w:rsidRPr="00F64B87" w14:paraId="6DB5A4E3" w14:textId="77777777" w:rsidTr="001B4322">
        <w:trPr>
          <w:cantSplit/>
        </w:trPr>
        <w:tc>
          <w:tcPr>
            <w:tcW w:w="1701" w:type="dxa"/>
            <w:shd w:val="clear" w:color="auto" w:fill="FFFFFF"/>
          </w:tcPr>
          <w:p w14:paraId="6CC5AB76" w14:textId="44D62A43" w:rsidR="001B4322" w:rsidRPr="00884717" w:rsidRDefault="001B4322" w:rsidP="001B4322">
            <w:pPr>
              <w:spacing w:before="120" w:after="120"/>
              <w:rPr>
                <w:noProof/>
                <w:sz w:val="20"/>
              </w:rPr>
            </w:pPr>
            <w:r>
              <w:rPr>
                <w:sz w:val="20"/>
              </w:rPr>
              <w:t>ECR</w:t>
            </w:r>
          </w:p>
        </w:tc>
        <w:tc>
          <w:tcPr>
            <w:tcW w:w="7371" w:type="dxa"/>
            <w:shd w:val="clear" w:color="auto" w:fill="FFFFFF"/>
          </w:tcPr>
          <w:p w14:paraId="764FC7EC" w14:textId="597F0C33" w:rsidR="001B4322" w:rsidRPr="00884717" w:rsidRDefault="001B4322" w:rsidP="001B4322">
            <w:pPr>
              <w:spacing w:before="120" w:after="120"/>
              <w:rPr>
                <w:noProof/>
                <w:sz w:val="20"/>
              </w:rPr>
            </w:pPr>
            <w:r>
              <w:rPr>
                <w:sz w:val="20"/>
              </w:rPr>
              <w:t>Ashley Fox, Hans-Olaf Henkel, Zdzisław Krasnodębski, Evžen Tošenovský, Anneleen Van Bossuyt</w:t>
            </w:r>
          </w:p>
        </w:tc>
      </w:tr>
      <w:tr w:rsidR="001B4322" w:rsidRPr="00F64B87" w14:paraId="3150F7E6" w14:textId="77777777" w:rsidTr="001B4322">
        <w:trPr>
          <w:cantSplit/>
        </w:trPr>
        <w:tc>
          <w:tcPr>
            <w:tcW w:w="1701" w:type="dxa"/>
            <w:shd w:val="clear" w:color="auto" w:fill="FFFFFF"/>
          </w:tcPr>
          <w:p w14:paraId="452D4E54" w14:textId="0A430940" w:rsidR="001B4322" w:rsidRPr="006D6A57" w:rsidRDefault="001B4322" w:rsidP="001B4322">
            <w:pPr>
              <w:spacing w:before="120" w:after="120"/>
              <w:rPr>
                <w:noProof/>
                <w:sz w:val="20"/>
              </w:rPr>
            </w:pPr>
            <w:r>
              <w:rPr>
                <w:sz w:val="20"/>
              </w:rPr>
              <w:t>ENF</w:t>
            </w:r>
          </w:p>
        </w:tc>
        <w:tc>
          <w:tcPr>
            <w:tcW w:w="7371" w:type="dxa"/>
            <w:shd w:val="clear" w:color="auto" w:fill="FFFFFF"/>
          </w:tcPr>
          <w:p w14:paraId="7622D4F7" w14:textId="48C695CB" w:rsidR="001B4322" w:rsidRPr="006D6A57" w:rsidRDefault="001B4322" w:rsidP="001B4322">
            <w:pPr>
              <w:spacing w:before="120" w:after="120"/>
              <w:rPr>
                <w:noProof/>
                <w:sz w:val="20"/>
              </w:rPr>
            </w:pPr>
            <w:r>
              <w:rPr>
                <w:sz w:val="20"/>
              </w:rPr>
              <w:t>Angelo Ciocca</w:t>
            </w:r>
          </w:p>
        </w:tc>
      </w:tr>
    </w:tbl>
    <w:p w14:paraId="6C8397EA" w14:textId="77777777" w:rsidR="001B4322" w:rsidRDefault="001B4322" w:rsidP="001B4322">
      <w:pPr>
        <w:pStyle w:val="Normal12"/>
        <w:rPr>
          <w:noProof/>
        </w:rPr>
      </w:pPr>
    </w:p>
    <w:p w14:paraId="0F67EB2A" w14:textId="67BCC888" w:rsidR="001B4322" w:rsidRDefault="001B4322" w:rsidP="001B4322">
      <w:pPr>
        <w:rPr>
          <w:noProof/>
        </w:rPr>
      </w:pPr>
      <w:r>
        <w:t>Izmantoto apzīmējumu skaidrojums:</w:t>
      </w:r>
    </w:p>
    <w:p w14:paraId="20B5672D" w14:textId="732A12C2" w:rsidR="001B4322" w:rsidRDefault="001B4322" w:rsidP="001B4322">
      <w:pPr>
        <w:pStyle w:val="NormalTabs"/>
        <w:rPr>
          <w:noProof/>
        </w:rPr>
      </w:pPr>
      <w:r>
        <w:t>+</w:t>
      </w:r>
      <w:r>
        <w:tab/>
        <w:t>:</w:t>
      </w:r>
      <w:r>
        <w:tab/>
        <w:t>par</w:t>
      </w:r>
    </w:p>
    <w:p w14:paraId="6A43F6AC" w14:textId="200EE0BD" w:rsidR="001B4322" w:rsidRDefault="001B4322" w:rsidP="001B4322">
      <w:pPr>
        <w:pStyle w:val="NormalTabs"/>
        <w:rPr>
          <w:noProof/>
        </w:rPr>
      </w:pPr>
      <w:r>
        <w:t>-</w:t>
      </w:r>
      <w:r>
        <w:tab/>
        <w:t>:</w:t>
      </w:r>
      <w:r>
        <w:tab/>
        <w:t>pret</w:t>
      </w:r>
    </w:p>
    <w:p w14:paraId="4C5B0FB5" w14:textId="58806C27" w:rsidR="001B4322" w:rsidRDefault="001B4322" w:rsidP="001B4322">
      <w:pPr>
        <w:pStyle w:val="NormalTabs"/>
        <w:rPr>
          <w:noProof/>
        </w:rPr>
      </w:pPr>
      <w:r>
        <w:t>0</w:t>
      </w:r>
      <w:r>
        <w:tab/>
        <w:t>:</w:t>
      </w:r>
      <w:r>
        <w:tab/>
        <w:t>atturas</w:t>
      </w:r>
    </w:p>
    <w:p w14:paraId="5C7669D2" w14:textId="77777777" w:rsidR="001B4322" w:rsidRDefault="001B4322" w:rsidP="001B4322">
      <w:pPr>
        <w:rPr>
          <w:noProof/>
        </w:rPr>
      </w:pPr>
    </w:p>
    <w:bookmarkEnd w:id="14"/>
    <w:p w14:paraId="64F2FA5E" w14:textId="475C7FD3" w:rsidR="00A33458" w:rsidRPr="001B4322" w:rsidRDefault="00A33458" w:rsidP="001B4322">
      <w:pPr>
        <w:rPr>
          <w:noProof/>
        </w:rPr>
      </w:pPr>
    </w:p>
    <w:sectPr w:rsidR="00A33458" w:rsidRPr="001B4322" w:rsidSect="001B4322">
      <w:footerReference w:type="default" r:id="rId15"/>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9F5F4" w14:textId="77777777" w:rsidR="001B4322" w:rsidRPr="00916FE8" w:rsidRDefault="001B4322">
      <w:r w:rsidRPr="00916FE8">
        <w:separator/>
      </w:r>
    </w:p>
  </w:endnote>
  <w:endnote w:type="continuationSeparator" w:id="0">
    <w:p w14:paraId="528EEBA0" w14:textId="77777777" w:rsidR="001B4322" w:rsidRPr="00916FE8" w:rsidRDefault="001B4322">
      <w:r w:rsidRPr="00916F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7814" w14:textId="612D004F" w:rsidR="001B4322" w:rsidRDefault="001B4322" w:rsidP="00F359A0">
    <w:pPr>
      <w:pStyle w:val="Footer"/>
    </w:pPr>
    <w:r>
      <w:t>PE</w:t>
    </w:r>
    <w:r w:rsidRPr="00F359A0">
      <w:rPr>
        <w:rStyle w:val="HideTWBExt"/>
      </w:rPr>
      <w:t>&lt;NoPE&gt;</w:t>
    </w:r>
    <w:r>
      <w:t>631.940</w:t>
    </w:r>
    <w:r w:rsidRPr="00F359A0">
      <w:rPr>
        <w:rStyle w:val="HideTWBExt"/>
      </w:rPr>
      <w:t>&lt;/NoPE&gt;&lt;Version&gt;</w:t>
    </w:r>
    <w:r>
      <w:t>v02-00</w:t>
    </w:r>
    <w:r w:rsidRPr="00F359A0">
      <w:rPr>
        <w:rStyle w:val="HideTWBExt"/>
      </w:rPr>
      <w:t>&lt;/Version&gt;</w:t>
    </w:r>
    <w:r>
      <w:tab/>
    </w:r>
    <w:r>
      <w:fldChar w:fldCharType="begin"/>
    </w:r>
    <w:r>
      <w:instrText xml:space="preserve"> PAGE  \* MERGEFORMAT </w:instrText>
    </w:r>
    <w:r>
      <w:fldChar w:fldCharType="separate"/>
    </w:r>
    <w:r w:rsidR="00776516">
      <w:rPr>
        <w:noProof/>
      </w:rPr>
      <w:t>138</w:t>
    </w:r>
    <w:r>
      <w:fldChar w:fldCharType="end"/>
    </w:r>
    <w:r>
      <w:t>/</w:t>
    </w:r>
    <w:r w:rsidR="00FD6960">
      <w:rPr>
        <w:noProof/>
      </w:rPr>
      <w:fldChar w:fldCharType="begin"/>
    </w:r>
    <w:r w:rsidR="00FD6960">
      <w:rPr>
        <w:noProof/>
      </w:rPr>
      <w:instrText xml:space="preserve"> NUMPAGES  \* MERGEFORMAT </w:instrText>
    </w:r>
    <w:r w:rsidR="00FD6960">
      <w:rPr>
        <w:noProof/>
      </w:rPr>
      <w:fldChar w:fldCharType="separate"/>
    </w:r>
    <w:r w:rsidR="00776516">
      <w:rPr>
        <w:noProof/>
      </w:rPr>
      <w:t>139</w:t>
    </w:r>
    <w:r w:rsidR="00FD6960">
      <w:rPr>
        <w:noProof/>
      </w:rPr>
      <w:fldChar w:fldCharType="end"/>
    </w:r>
    <w:r>
      <w:tab/>
    </w:r>
    <w:r w:rsidRPr="00F359A0">
      <w:rPr>
        <w:rStyle w:val="HideTWBExt"/>
      </w:rPr>
      <w:t>&lt;PathFdR&gt;</w:t>
    </w:r>
    <w:r>
      <w:t>RR\1177820LV.docx</w:t>
    </w:r>
    <w:r w:rsidRPr="00F359A0">
      <w:rPr>
        <w:rStyle w:val="HideTWBExt"/>
      </w:rPr>
      <w:t>&lt;/PathFdR&gt;</w:t>
    </w:r>
  </w:p>
  <w:p w14:paraId="610533E9" w14:textId="4EEEDCB8" w:rsidR="001B4322" w:rsidRPr="00916FE8" w:rsidRDefault="001B4322" w:rsidP="00F359A0">
    <w:pPr>
      <w:pStyle w:val="Footer2"/>
    </w:pPr>
    <w:r>
      <w:t>LV</w:t>
    </w:r>
  </w:p>
  <w:p w14:paraId="0F1E4B2E" w14:textId="77777777" w:rsidR="001B4322" w:rsidRDefault="001B4322"/>
  <w:p w14:paraId="74A955C0" w14:textId="77777777" w:rsidR="001B4322" w:rsidRDefault="001B4322"/>
  <w:p w14:paraId="04AE0A4A" w14:textId="77777777" w:rsidR="001B4322" w:rsidRDefault="001B43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7AD3" w14:textId="5C847D72" w:rsidR="001B4322" w:rsidRDefault="001B4322" w:rsidP="00F359A0">
    <w:pPr>
      <w:pStyle w:val="Footer"/>
    </w:pPr>
    <w:r w:rsidRPr="00F359A0">
      <w:rPr>
        <w:rStyle w:val="HideTWBExt"/>
      </w:rPr>
      <w:t>&lt;PathFdR&gt;</w:t>
    </w:r>
    <w:r>
      <w:t>RR\1177820LV.docx</w:t>
    </w:r>
    <w:r w:rsidRPr="00F359A0">
      <w:rPr>
        <w:rStyle w:val="HideTWBExt"/>
      </w:rPr>
      <w:t>&lt;/PathFdR&gt;</w:t>
    </w:r>
    <w:r>
      <w:tab/>
    </w:r>
    <w:r>
      <w:fldChar w:fldCharType="begin"/>
    </w:r>
    <w:r>
      <w:instrText xml:space="preserve"> PAGE  \* MERGEFORMAT </w:instrText>
    </w:r>
    <w:r>
      <w:fldChar w:fldCharType="separate"/>
    </w:r>
    <w:r w:rsidR="00776516">
      <w:rPr>
        <w:noProof/>
      </w:rPr>
      <w:t>137</w:t>
    </w:r>
    <w:r>
      <w:fldChar w:fldCharType="end"/>
    </w:r>
    <w:r>
      <w:t>/</w:t>
    </w:r>
    <w:r w:rsidR="00FD6960">
      <w:rPr>
        <w:noProof/>
      </w:rPr>
      <w:fldChar w:fldCharType="begin"/>
    </w:r>
    <w:r w:rsidR="00FD6960">
      <w:rPr>
        <w:noProof/>
      </w:rPr>
      <w:instrText xml:space="preserve"> NUMPAGES  \* MERGEFORMAT </w:instrText>
    </w:r>
    <w:r w:rsidR="00FD6960">
      <w:rPr>
        <w:noProof/>
      </w:rPr>
      <w:fldChar w:fldCharType="separate"/>
    </w:r>
    <w:r w:rsidR="00776516">
      <w:rPr>
        <w:noProof/>
      </w:rPr>
      <w:t>139</w:t>
    </w:r>
    <w:r w:rsidR="00FD6960">
      <w:rPr>
        <w:noProof/>
      </w:rPr>
      <w:fldChar w:fldCharType="end"/>
    </w:r>
    <w:r>
      <w:tab/>
      <w:t>PE</w:t>
    </w:r>
    <w:r w:rsidRPr="00F359A0">
      <w:rPr>
        <w:rStyle w:val="HideTWBExt"/>
      </w:rPr>
      <w:t>&lt;NoPE&gt;</w:t>
    </w:r>
    <w:r>
      <w:t>631.940</w:t>
    </w:r>
    <w:r w:rsidRPr="00F359A0">
      <w:rPr>
        <w:rStyle w:val="HideTWBExt"/>
      </w:rPr>
      <w:t>&lt;/NoPE&gt;&lt;Version&gt;</w:t>
    </w:r>
    <w:r>
      <w:t>v02-00</w:t>
    </w:r>
    <w:r w:rsidRPr="00F359A0">
      <w:rPr>
        <w:rStyle w:val="HideTWBExt"/>
      </w:rPr>
      <w:t>&lt;/Version&gt;</w:t>
    </w:r>
  </w:p>
  <w:p w14:paraId="435D45ED" w14:textId="3FC3BE6C" w:rsidR="001B4322" w:rsidRPr="00916FE8" w:rsidRDefault="001B4322" w:rsidP="00F359A0">
    <w:pPr>
      <w:pStyle w:val="Footer2"/>
    </w:pPr>
    <w:r>
      <w:tab/>
      <w:t>LV</w:t>
    </w:r>
  </w:p>
  <w:p w14:paraId="22BB8E6D" w14:textId="77777777" w:rsidR="001B4322" w:rsidRDefault="001B4322"/>
  <w:p w14:paraId="3424B58E" w14:textId="77777777" w:rsidR="001B4322" w:rsidRDefault="001B4322"/>
  <w:p w14:paraId="3BE45D41" w14:textId="77777777" w:rsidR="001B4322" w:rsidRDefault="001B43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1ECB" w14:textId="77777777" w:rsidR="001B4322" w:rsidRDefault="001B4322" w:rsidP="00F359A0">
    <w:pPr>
      <w:pStyle w:val="Footer"/>
    </w:pPr>
    <w:r w:rsidRPr="00F359A0">
      <w:rPr>
        <w:rStyle w:val="HideTWBExt"/>
      </w:rPr>
      <w:t>&lt;PathFdR&gt;</w:t>
    </w:r>
    <w:r>
      <w:t>RR\1177820LV.docx</w:t>
    </w:r>
    <w:r w:rsidRPr="00F359A0">
      <w:rPr>
        <w:rStyle w:val="HideTWBExt"/>
      </w:rPr>
      <w:t>&lt;/PathFdR&gt;</w:t>
    </w:r>
    <w:r>
      <w:tab/>
    </w:r>
    <w:r>
      <w:tab/>
      <w:t>PE</w:t>
    </w:r>
    <w:r w:rsidRPr="00F359A0">
      <w:rPr>
        <w:rStyle w:val="HideTWBExt"/>
      </w:rPr>
      <w:t>&lt;NoPE&gt;</w:t>
    </w:r>
    <w:r>
      <w:t>631.940</w:t>
    </w:r>
    <w:r w:rsidRPr="00F359A0">
      <w:rPr>
        <w:rStyle w:val="HideTWBExt"/>
      </w:rPr>
      <w:t>&lt;/NoPE&gt;&lt;Version&gt;</w:t>
    </w:r>
    <w:r>
      <w:t>v02-00</w:t>
    </w:r>
    <w:r w:rsidRPr="00F359A0">
      <w:rPr>
        <w:rStyle w:val="HideTWBExt"/>
      </w:rPr>
      <w:t>&lt;/Version&gt;</w:t>
    </w:r>
  </w:p>
  <w:p w14:paraId="09A39DDB" w14:textId="01EE020E" w:rsidR="001B4322" w:rsidRPr="00916FE8" w:rsidRDefault="001B4322" w:rsidP="00F359A0">
    <w:pPr>
      <w:pStyle w:val="Footer2"/>
      <w:tabs>
        <w:tab w:val="center" w:pos="4535"/>
      </w:tabs>
    </w:pPr>
    <w:r>
      <w:t>LV</w:t>
    </w:r>
    <w:r>
      <w:tab/>
    </w:r>
    <w:r w:rsidRPr="00F359A0">
      <w:rPr>
        <w:b w:val="0"/>
        <w:i/>
        <w:color w:val="C0C0C0"/>
        <w:sz w:val="22"/>
      </w:rPr>
      <w:t>Vienoti daudzveidībā</w:t>
    </w:r>
    <w:r>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79AD" w14:textId="77777777" w:rsidR="001B4322" w:rsidRDefault="001B4322">
    <w:pPr>
      <w:pStyle w:val="Footer"/>
    </w:pPr>
    <w:bookmarkStart w:id="16" w:name="InsideFooter"/>
    <w:r>
      <w:rPr>
        <w:rStyle w:val="HideTWBExt"/>
      </w:rPr>
      <w:t>&lt;PathFdR&gt;</w:t>
    </w:r>
    <w:r>
      <w:t>[ZPATH]</w:t>
    </w:r>
    <w:r>
      <w:rPr>
        <w:rStyle w:val="HideTWBExt"/>
      </w:rPr>
      <w:t>&lt;/PathFdR&gt;</w:t>
    </w:r>
    <w:bookmarkEnd w:id="16"/>
    <w:r>
      <w:tab/>
    </w:r>
    <w:r>
      <w:tab/>
    </w:r>
    <w:bookmarkStart w:id="17" w:name="OutsideFooter"/>
    <w:r>
      <w:t>PE</w:t>
    </w:r>
    <w:r>
      <w:rPr>
        <w:rStyle w:val="HideTWBExt"/>
      </w:rPr>
      <w:t>&lt;NoPE&gt;</w:t>
    </w:r>
    <w:r>
      <w:t>[ZNRPE]</w:t>
    </w:r>
    <w:r>
      <w:rPr>
        <w:rStyle w:val="HideTWBExt"/>
      </w:rPr>
      <w:t>&lt;/NoPE&gt;&lt;Version&gt;</w:t>
    </w:r>
    <w:r>
      <w:t>[ZNRV]</w:t>
    </w:r>
    <w:r>
      <w:rPr>
        <w:rStyle w:val="HideTWBExt"/>
      </w:rPr>
      <w:t>&lt;/Version&gt;</w:t>
    </w:r>
    <w:bookmarkEnd w:id="17"/>
  </w:p>
  <w:p w14:paraId="6A36BA43" w14:textId="743C9352" w:rsidR="001B4322" w:rsidRDefault="000E7C44" w:rsidP="001B4322">
    <w:pPr>
      <w:pStyle w:val="Footer2"/>
      <w:tabs>
        <w:tab w:val="center" w:pos="4536"/>
      </w:tabs>
    </w:pPr>
    <w:fldSimple w:instr=" DOCPROPERTY &quot;&lt;Extension&gt;&quot; ">
      <w:r w:rsidR="00776516">
        <w:t>LV</w:t>
      </w:r>
    </w:fldSimple>
    <w:r w:rsidR="001B4322" w:rsidRPr="00A44DDA">
      <w:rPr>
        <w:color w:val="C0C0C0"/>
      </w:rPr>
      <w:tab/>
    </w:r>
    <w:r w:rsidR="001B4322" w:rsidRPr="00A44DDA">
      <w:rPr>
        <w:b w:val="0"/>
        <w:i/>
        <w:color w:val="C0C0C0"/>
        <w:sz w:val="22"/>
        <w:szCs w:val="22"/>
      </w:rPr>
      <w:t>#(STD@_Motto#</w:t>
    </w:r>
    <w:r w:rsidR="001B4322" w:rsidRPr="00A44DDA">
      <w:rPr>
        <w:color w:val="C0C0C0"/>
      </w:rPr>
      <w:tab/>
    </w:r>
    <w:fldSimple w:instr=" DOCPROPERTY &quot;&lt;Extension&gt;&quot; ">
      <w:r w:rsidR="00776516">
        <w:t>LV</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513F" w14:textId="77777777" w:rsidR="001B4322" w:rsidRPr="00916FE8" w:rsidRDefault="001B4322">
      <w:r w:rsidRPr="00916FE8">
        <w:separator/>
      </w:r>
    </w:p>
  </w:footnote>
  <w:footnote w:type="continuationSeparator" w:id="0">
    <w:p w14:paraId="1288C9CA" w14:textId="77777777" w:rsidR="001B4322" w:rsidRPr="00916FE8" w:rsidRDefault="001B4322">
      <w:r w:rsidRPr="00916FE8">
        <w:continuationSeparator/>
      </w:r>
    </w:p>
  </w:footnote>
  <w:footnote w:id="1">
    <w:p w14:paraId="72C984DD" w14:textId="77777777" w:rsidR="001B4322" w:rsidRPr="00916FE8" w:rsidRDefault="001B4322">
      <w:pPr>
        <w:pStyle w:val="FootnoteText"/>
      </w:pPr>
      <w:r>
        <w:rPr>
          <w:rStyle w:val="FootnoteReference"/>
        </w:rPr>
        <w:footnoteRef/>
      </w:r>
      <w:r>
        <w:t xml:space="preserve"> </w:t>
      </w:r>
      <w:r>
        <w:rPr>
          <w:i/>
        </w:rPr>
        <w:t>Oficiālajā Vēstnesī</w:t>
      </w:r>
      <w:r>
        <w:t xml:space="preserve"> vēl nav publicēts.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8F16" w14:textId="77777777" w:rsidR="001B4322" w:rsidRDefault="001B4322">
    <w:pPr>
      <w:pStyle w:val="Header"/>
    </w:pPr>
  </w:p>
  <w:p w14:paraId="497C316A" w14:textId="77777777" w:rsidR="001B4322" w:rsidRDefault="001B4322"/>
  <w:p w14:paraId="167EEC69" w14:textId="77777777" w:rsidR="001B4322" w:rsidRDefault="001B4322"/>
  <w:p w14:paraId="6D2570DB" w14:textId="77777777" w:rsidR="001B4322" w:rsidRDefault="001B43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4568" w14:textId="77777777" w:rsidR="001B4322" w:rsidRDefault="001B4322">
    <w:pPr>
      <w:pStyle w:val="Header"/>
    </w:pPr>
  </w:p>
  <w:p w14:paraId="73A1C549" w14:textId="77777777" w:rsidR="001B4322" w:rsidRDefault="001B4322"/>
  <w:p w14:paraId="63812266" w14:textId="77777777" w:rsidR="001B4322" w:rsidRDefault="001B4322"/>
  <w:p w14:paraId="55C65FC6" w14:textId="77777777" w:rsidR="001B4322" w:rsidRDefault="001B43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920D" w14:textId="77777777" w:rsidR="00DE55EF" w:rsidRDefault="00DE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75FC03B1"/>
    <w:multiLevelType w:val="hybridMultilevel"/>
    <w:tmpl w:val="BEA69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C64119"/>
    <w:multiLevelType w:val="hybridMultilevel"/>
    <w:tmpl w:val="3680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ITRE"/>
    <w:docVar w:name="CopyToNetwork" w:val="-1"/>
    <w:docVar w:name="CVar" w:val="1"/>
    <w:docVar w:name="DOCMNU" w:val=" 1"/>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24315 HideTWBExt;}{\*\cs16 \additive \v\cf15 \spriority0 \styrsid15424315 HideTWBInt;}{\s17\ql \li0\ri0\sa120\nowidctlpar\wrapdefault\aspalpha\aspnum\faauto\adjustright\rin0\lin0\itap0 _x000d__x000a_\rtlch\fcs1 \af0\afs20\alang1025 \ltrch\fcs0 \fs24\lang2057\langfe2057\cgrid\langnp2057\langfenp2057 \sbasedon0 \snext17 \slink18 \spriority0 \styrsid15424315 Normal6;}{\*\cs18 \additive \fs24 \slink17 \slocked \spriority0 \styrsid15424315 Normal6 Char;}{_x000d__x000a_\s19\ql \li0\ri0\nowidctlpar\wrapdefault\aspalpha\aspnum\faauto\adjustright\rin0\lin0\itap0 \rtlch\fcs1 \af0\afs20\alang1025 \ltrch\fcs0 \b\fs24\lang2057\langfe2057\cgrid\langnp2057\langfenp2057 \sbasedon0 \snext19 \slink20 \spriority0 \styrsid15424315 _x000d__x000a_NormalBold;}{\*\cs20 \additive \b\fs24 \slink19 \slocked \spriority0 \styrsid15424315 NormalBold Char;}{\s21\ql \li0\ri0\sb240\nowidctlpar\wrapdefault\aspalpha\aspnum\faauto\adjustright\rin0\lin0\itap0 \rtlch\fcs1 \af0\afs20\alang1025 \ltrch\fcs0 _x000d__x000a_\i\fs24\lang2057\langfe2057\cgrid\langnp2057\langfenp2057 \sbasedon0 \snext21 \spriority0 \styrsid15424315 Normal12Italic;}{\s22\qc \li0\ri0\sb240\nowidctlpar\wrapdefault\aspalpha\aspnum\faauto\adjustright\rin0\lin0\itap0 \rtlch\fcs1 \af0\afs20\alang1025 _x000d__x000a_\ltrch\fcs0 \i\fs24\lang2057\langfe2057\cgrid\langnp2057\langfenp2057 \sbasedon0 \snext22 \spriority0 \styrsid15424315 CrossRef;}{\s23\qc \li0\ri0\sb240\keepn\nowidctlpar\wrapdefault\aspalpha\aspnum\faauto\adjustright\rin0\lin0\itap0 \rtlch\fcs1 _x000d__x000a_\af0\afs20\alang1025 \ltrch\fcs0 \i\fs24\lang2057\langfe2057\cgrid\langnp2057\langfenp2057 \sbasedon0 \snext0 \spriority0 \styrsid15424315 JustificationTitle;}{_x000d__x000a_\s24\qc \li0\ri0\sa240\nowidctlpar\wrapdefault\aspalpha\aspnum\faauto\adjustright\rin0\lin0\itap0 \rtlch\fcs1 \af0\afs20\alang1025 \ltrch\fcs0 \i\fs24\lang2057\langfe2057\cgrid\langnp2057\langfenp2057 \sbasedon0 \snext24 \spriority0 \styrsid15424315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5424315 AMNumberTabs;}{_x000d__x000a_\s26\ql \li0\ri0\sb240\nowidctlpar\wrapdefault\aspalpha\aspnum\faauto\adjustright\rin0\lin0\itap0 \rtlch\fcs1 \af0\afs20\alang1025 \ltrch\fcs0 \b\fs24\lang2057\langfe2057\cgrid\langnp2057\langfenp2057 \sbasedon0 \snext26 \spriority0 \styrsid15424315 _x000d__x000a_NormalBold12b;}}{\*\rsidtbl \rsid24658\rsid358857\rsid735077\rsid787282\rsid2892074\rsid3622648\rsid4666813\rsid5708216\rsid5906372\rsid6641733\rsid7553164\rsid8465581\rsid8681905\rsid8724649\rsid9636012\rsid9862312\rsid11215221\rsid11370291\rsid11434737_x000d__x000a_\rsid11607138\rsid11824949\rsid12154954\rsid14424199\rsid15204470\rsid15285974\rsid15424315\rsid15535219\rsid15950462\rsid16324206\rsid16662270}{\mmathPr\mmathFont34\mbrkBin0\mbrkBinSub0\msmallFrac0\mdispDef1\mlMargin0\mrMargin0\mdefJc1\mwrapIndent1440_x000d__x000a_\mintLim0\mnaryLim1}{\info{\author GLUSINA-BUTLERE Viktorija}{\operator GLUSINA-BUTLERE Viktorija}{\creatim\yr2019\mo2\dy25\hr15\min22}{\revtim\yr2019\mo2\dy25\hr15\min22}{\version1}{\edmins0}{\nofpages1}{\nofwords94}{\nofchars536}_x000d__x000a_{\*\company European Parliament}{\nofcharsws629}{\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24315\utinl \fet0{\*\wgrffmtfilter 013f}\ilfomacatclnup0{\*\template C:\\Users\\VGLUSI~1\\AppData\\Local\\Temp\\Blank1.dot}{\*\ftnsep \ltrpar \pard\plain \ltrpar_x000d__x000a_\ql \li0\ri0\widctlpar\wrapdefault\aspalpha\aspnum\faauto\adjustright\rin0\lin0\itap0 \rtlch\fcs1 \af0\afs20\alang1025 \ltrch\fcs0 \fs24\lang2057\langfe2057\cgrid\langnp2057\langfenp2057 {\rtlch\fcs1 \af0 \ltrch\fcs0 \insrsid5906372 \chftnsep _x000d__x000a_\par }}{\*\ftnsepc \ltrpar \pard\plain \ltrpar\ql \li0\ri0\widctlpar\wrapdefault\aspalpha\aspnum\faauto\adjustright\rin0\lin0\itap0 \rtlch\fcs1 \af0\afs20\alang1025 \ltrch\fcs0 \fs24\lang2057\langfe2057\cgrid\langnp2057\langfenp2057 {\rtlch\fcs1 \af0 _x000d__x000a_\ltrch\fcs0 \insrsid5906372 \chftnsepc _x000d__x000a_\par }}{\*\aftnsep \ltrpar \pard\plain \ltrpar\ql \li0\ri0\widctlpar\wrapdefault\aspalpha\aspnum\faauto\adjustright\rin0\lin0\itap0 \rtlch\fcs1 \af0\afs20\alang1025 \ltrch\fcs0 \fs24\lang2057\langfe2057\cgrid\langnp2057\langfenp2057 {\rtlch\fcs1 \af0 _x000d__x000a_\ltrch\fcs0 \insrsid5906372 \chftnsep _x000d__x000a_\par }}{\*\aftnsepc \ltrpar \pard\plain \ltrpar\ql \li0\ri0\widctlpar\wrapdefault\aspalpha\aspnum\faauto\adjustright\rin0\lin0\itap0 \rtlch\fcs1 \af0\afs20\alang1025 \ltrch\fcs0 \fs24\lang2057\langfe2057\cgrid\langnp2057\langfenp2057 {\rtlch\fcs1 \af0 _x000d__x000a_\ltrch\fcs0 \insrsid590637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424315 \rtlch\fcs1 \af0\afs20\alang1025 \ltrch\fcs0 \b\fs24\lang2057\langfe2057\cgrid\langnp2057\langfenp2057 {\rtlch\fcs1 \af0 \ltrch\fcs0 \cs15\b0\v\f1\fs20\cf9\insrsid15424315\charrsid12994352 {\*\bkmkstart restart}&lt;Amend&gt;}{_x000d__x000a_\rtlch\fcs1 \af0 \ltrch\fcs0 \insrsid15424315\charrsid12994352 Amendment\tab \tab }{\rtlch\fcs1 \af0 \ltrch\fcs0 \cs15\b0\v\f1\fs20\cf9\insrsid15424315\charrsid12994352 &lt;NumAm&gt;}{\rtlch\fcs1 \af0 \ltrch\fcs0 \insrsid15424315\charrsid12994352 #}{_x000d__x000a_\rtlch\fcs1 \af0 \ltrch\fcs0 \cs16\v\cf15\insrsid15424315\charrsid12994352 ENMIENDA@NRAM@}{\rtlch\fcs1 \af0 \ltrch\fcs0 \insrsid15424315\charrsid12994352 #}{\rtlch\fcs1 \af0 \ltrch\fcs0 \cs15\b0\v\f1\fs20\cf9\insrsid15424315\charrsid12994352 &lt;/NumAm&gt;}{_x000d__x000a_\rtlch\fcs1 \af0 \ltrch\fcs0 \insrsid15424315\charrsid12994352 _x000d__x000a_\par }\pard\plain \ltrpar\s26\ql \li0\ri0\sb240\keepn\nowidctlpar\wrapdefault\aspalpha\aspnum\faauto\adjustright\rin0\lin0\itap0\pararsid15424315 \rtlch\fcs1 \af0\afs20\alang1025 \ltrch\fcs0 \b\fs24\lang2057\langfe2057\cgrid\langnp2057\langfenp2057 {_x000d__x000a_\rtlch\fcs1 \af0 \ltrch\fcs0 \cs15\b0\v\f1\fs20\cf9\insrsid15424315\charrsid12994352 &lt;DocAmend&gt;}{\rtlch\fcs1 \af0 \ltrch\fcs0 \insrsid15424315\charrsid12994352 Proposal for a #}{\rtlch\fcs1 \af0 \ltrch\fcs0 \cs16\v\cf15\insrsid15424315\charrsid12994352 _x000d__x000a_MNU[DOC1][DOC2][DOC3]@DOCMSG@DOCMNU}{\rtlch\fcs1 \af0 \ltrch\fcs0 \insrsid15424315\charrsid12994352 ##}{\rtlch\fcs1 \af0 \ltrch\fcs0 \cs16\v\cf15\insrsid15424315\charrsid12994352 MNU[AMACTYES][NOTAPP]@CHOICE@AMACTMNU}{\rtlch\fcs1 \af0 \ltrch\fcs0 _x000d__x000a_\insrsid15424315\charrsid12994352 #}{\rtlch\fcs1 \af0 \ltrch\fcs0 \cs15\b0\v\f1\fs20\cf9\insrsid15424315\charrsid12994352 &lt;/DocAmend&gt;}{\rtlch\fcs1 \af0 \ltrch\fcs0 \insrsid15424315\charrsid12994352 _x000d__x000a_\par }\pard\plain \ltrpar\s19\ql \li0\ri0\keepn\nowidctlpar\wrapdefault\aspalpha\aspnum\faauto\adjustright\rin0\lin0\itap0\pararsid15424315 \rtlch\fcs1 \af0\afs20\alang1025 \ltrch\fcs0 \b\fs24\lang2057\langfe2057\cgrid\langnp2057\langfenp2057 {\rtlch\fcs1 _x000d__x000a_\af0 \ltrch\fcs0 \cs15\b0\v\f1\fs20\cf9\insrsid15424315\charrsid12994352 &lt;Article&gt;}{\rtlch\fcs1 \af0 \ltrch\fcs0 \insrsid15424315\charrsid12994352 #}{\rtlch\fcs1 \af0 \ltrch\fcs0 \cs16\v\cf15\insrsid15424315\charrsid12994352 _x000d__x000a_MNU[AMACTPARTYES][AMACTPARTNO]@CHOICE@AMACTMNU}{\rtlch\fcs1 \af0 \ltrch\fcs0 \insrsid15424315\charrsid12994352 #}{\rtlch\fcs1 \af0 \ltrch\fcs0 \cs15\b0\v\f1\fs20\cf9\insrsid15424315\charrsid12994352 &lt;/Article&gt;}{\rtlch\fcs1 \af0 \ltrch\fcs0 _x000d__x000a_\insrsid15424315\charrsid12994352 _x000d__x000a_\par }\pard\plain \ltrpar\ql \li0\ri0\keepn\widctlpar\wrapdefault\aspalpha\aspnum\faauto\adjustright\rin0\lin0\itap0\pararsid15424315 \rtlch\fcs1 \af0\afs20\alang1025 \ltrch\fcs0 \fs24\lang2057\langfe2057\cgrid\langnp2057\langfenp2057 {\rtlch\fcs1 \af0 _x000d__x000a_\ltrch\fcs0 \cs15\v\f1\fs20\cf9\insrsid15424315\charrsid12994352 &lt;DocAmend2&gt;&lt;OptDel&gt;}{\rtlch\fcs1 \af0 \ltrch\fcs0 \insrsid15424315\charrsid12994352 #}{\rtlch\fcs1 \af0 \ltrch\fcs0 \cs16\v\cf15\insrsid15424315\charrsid12994352 MNU[O_x000d__x000a_PTNRACTYES][NOTAPP]@CHOICE@AMACTMNU}{\rtlch\fcs1 \af0 \ltrch\fcs0 \insrsid15424315\charrsid12994352 #}{\rtlch\fcs1 \af0 \ltrch\fcs0 \cs15\v\f1\fs20\cf9\insrsid15424315\charrsid12994352 &lt;/OptDel&gt;&lt;/DocAmend2&gt;}{\rtlch\fcs1 \af0 \ltrch\fcs0 _x000d__x000a_\insrsid15424315\charrsid12994352 _x000d__x000a_\par }\pard \ltrpar\ql \li0\ri0\widctlpar\wrapdefault\aspalpha\aspnum\faauto\adjustright\rin0\lin0\itap0\pararsid15424315 {\rtlch\fcs1 \af0 \ltrch\fcs0 \cs15\v\f1\fs20\cf9\insrsid15424315\charrsid12994352 &lt;Article2&gt;&lt;OptDel&gt;}{\rtlch\fcs1 \af0 \ltrch\fcs0 _x000d__x000a_\insrsid15424315\charrsid12994352 #}{\rtlch\fcs1 \af0 \ltrch\fcs0 \cs16\v\cf15\insrsid15424315\charrsid12994352 MNU[OPTACTPARTYES][NOTAPP]@CHOICE@AMACTMNU}{\rtlch\fcs1 \af0 \ltrch\fcs0 \insrsid15424315\charrsid12994352 #}{\rtlch\fcs1 \af0 \ltrch\fcs0 _x000d__x000a_\cs15\v\f1\fs20\cf9\insrsid15424315\charrsid12994352 &lt;/OptDel&gt;&lt;/Article2&gt;}{\rtlch\fcs1 \af0 \ltrch\fcs0 \insrsid15424315\charrsid1299435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424315\charrsid12994352 \cell }\pard \ltrpar\ql \li0\ri0\widctlpar\intbl\wrapdefault\aspalpha\aspnum\faauto\adjustright\rin0\lin0 {\rtlch\fcs1 \af0 \ltrch\fcs0 \insrsid15424315\charrsid1299435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5424315\charrsid12994352 #}{\rtlch\fcs1 \af0 \ltrch\fcs0 \cs16\v\cf15\insrsid15424315\charrsid12994352 MNU[OPTLEFTAMACT][LEFTPROP]@CHOICE@AMACTMNU}{\rtlch\fcs1 \af0 \ltrch\fcs0 \insrsid15424315\charrsid12994352 #\cell Amendment\cell _x000d__x000a_}\pard\plain \ltrpar\ql \li0\ri0\widctlpar\intbl\wrapdefault\aspalpha\aspnum\faauto\adjustright\rin0\lin0 \rtlch\fcs1 \af0\afs20\alang1025 \ltrch\fcs0 \fs24\lang2057\langfe2057\cgrid\langnp2057\langfenp2057 {\rtlch\fcs1 \af0 \ltrch\fcs0 _x000d__x000a_\insrsid15424315\charrsid1299435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5424315\charrsid12994352 ##\cell ##}{\rtlch\fcs1 \af0\afs24 \ltrch\fcs0 \insrsid15424315\charrsid12994352 \cell }\pard\plain \ltrpar\ql \li0\ri0\widctlpar\intbl\wrapdefault\aspalpha\aspnum\faauto\adjustright\rin0\lin0 \rtlch\fcs1 _x000d__x000a_\af0\afs20\alang1025 \ltrch\fcs0 \fs24\lang2057\langfe2057\cgrid\langnp2057\langfenp2057 {\rtlch\fcs1 \af0 \ltrch\fcs0 \insrsid15424315\charrsid1299435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5424315 \rtlch\fcs1 \af0\afs20\alang1025 \ltrch\fcs0 \i\fs24\lang2057\langfe2057\cgrid\langnp2057\langfenp2057 {\rtlch\fcs1 \af0 \ltrch\fcs0 _x000d__x000a_\cs15\i0\v\f1\fs20\cf9\insrsid15424315\charrsid12994352 &lt;OptDel&gt;}{\rtlch\fcs1 \af0 \ltrch\fcs0 \insrsid15424315\charrsid12994352 #}{\rtlch\fcs1 \af0 \ltrch\fcs0 \cs16\v\cf15\insrsid15424315\charrsid12994352 MNU[CROSSREFNO][CROSSREFYES]@CHOICE@}{_x000d__x000a_\rtlch\fcs1 \af0 \ltrch\fcs0 \insrsid15424315\charrsid12994352 #}{\rtlch\fcs1 \af0 \ltrch\fcs0 \cs15\i0\v\f1\fs20\cf9\insrsid15424315\charrsid12994352 &lt;/OptDel&gt;}{\rtlch\fcs1 \af0 \ltrch\fcs0 \insrsid15424315\charrsid12994352 _x000d__x000a_\par }\pard\plain \ltrpar\s23\qc \li0\ri0\sb240\keepn\nowidctlpar\wrapdefault\aspalpha\aspnum\faauto\adjustright\rin0\lin0\itap0\pararsid15424315 \rtlch\fcs1 \af0\afs20\alang1025 \ltrch\fcs0 \i\fs24\lang2057\langfe2057\cgrid\langnp2057\langfenp2057 {_x000d__x000a_\rtlch\fcs1 \af0 \ltrch\fcs0 \cs15\i0\v\f1\fs20\cf9\insrsid15424315\charrsid12994352 &lt;TitreJust&gt;}{\rtlch\fcs1 \af0 \ltrch\fcs0 \insrsid15424315\charrsid12994352 Justification}{\rtlch\fcs1 \af0 \ltrch\fcs0 _x000d__x000a_\cs15\i0\v\f1\fs20\cf9\insrsid15424315\charrsid12994352 &lt;/TitreJust&gt;}{\rtlch\fcs1 \af0 \ltrch\fcs0 \insrsid15424315\charrsid12994352 _x000d__x000a_\par }\pard\plain \ltrpar\s21\ql \li0\ri0\sb240\nowidctlpar\wrapdefault\aspalpha\aspnum\faauto\adjustright\rin0\lin0\itap0\pararsid15424315 \rtlch\fcs1 \af0\afs20\alang1025 \ltrch\fcs0 \i\fs24\lang2057\langfe2057\cgrid\langnp2057\langfenp2057 {\rtlch\fcs1 _x000d__x000a_\af0 \ltrch\fcs0 \cs15\i0\v\f1\fs20\cf9\insrsid15424315\charrsid12994352 &lt;OptDelPrev&gt;}{\rtlch\fcs1 \af0 \ltrch\fcs0 \insrsid15424315\charrsid12994352 #}{\rtlch\fcs1 \af0 \ltrch\fcs0 \cs16\v\cf15\insrsid15424315\charrsid12994352 _x000d__x000a_MNU[TEXTJUSTYES][TEXTJUSTNO]@CHOICE@}{\rtlch\fcs1 \af0 \ltrch\fcs0 \insrsid15424315\charrsid12994352 #}{\rtlch\fcs1 \af0 \ltrch\fcs0 \cs15\i0\v\f1\fs20\cf9\insrsid15424315\charrsid12994352 &lt;/OptDelPrev&gt;}{\rtlch\fcs1 \af0 \ltrch\fcs0 _x000d__x000a_\insrsid15424315\charrsid12994352 _x000d__x000a_\par }\pard\plain \ltrpar\ql \li0\ri0\widctlpar\wrapdefault\aspalpha\aspnum\faauto\adjustright\rin0\lin0\itap0\pararsid15424315 \rtlch\fcs1 \af0\afs20\alang1025 \ltrch\fcs0 \fs24\lang2057\langfe2057\cgrid\langnp2057\langfenp2057 {\rtlch\fcs1 \af0 \ltrch\fcs0 _x000d__x000a_\cs15\v\f1\fs20\cf9\insrsid15424315\charrsid12994352 &lt;/Amend&gt;}{\rtlch\fcs1 \af0 \ltrch\fcs0 \insrsid1542431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0_x000d__x000a_9c9815c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7"/>
    <w:docVar w:name="TVTAMPART" w:val="xx"/>
    <w:docVar w:name="TXTAUTHOR" w:val="Julia Reda"/>
    <w:docVar w:name="TXTLANGUE" w:val="LV"/>
    <w:docVar w:name="TXTLANGUEMIN" w:val="lv"/>
    <w:docVar w:name="TXTNRC" w:val="0404/2018"/>
    <w:docVar w:name="TXTNRCOD" w:val="2018/0328"/>
    <w:docVar w:name="TXTNRCOM" w:val="(2018)0630"/>
    <w:docVar w:name="TXTNRFIRSTAM" w:val="1"/>
    <w:docVar w:name="TXTNRLASTAM" w:val="113"/>
    <w:docVar w:name="TXTNRPE" w:val="631.940"/>
    <w:docVar w:name="TXTPEorAP" w:val="PE"/>
    <w:docVar w:name="TXTROUTE" w:val="RR\1177820LV.docx"/>
    <w:docVar w:name="TXTTITLE" w:val="establishing the European Cybersecurity Industrial, Technology and Research Competence Centre and the Network of National Coordination Centres"/>
    <w:docVar w:name="TXTVERSION" w:val="02-00"/>
  </w:docVars>
  <w:rsids>
    <w:rsidRoot w:val="00C64730"/>
    <w:rsid w:val="00011AAB"/>
    <w:rsid w:val="00012351"/>
    <w:rsid w:val="00084E89"/>
    <w:rsid w:val="000E7C44"/>
    <w:rsid w:val="000F1096"/>
    <w:rsid w:val="00123DD5"/>
    <w:rsid w:val="00142215"/>
    <w:rsid w:val="001767E2"/>
    <w:rsid w:val="00177652"/>
    <w:rsid w:val="00187008"/>
    <w:rsid w:val="001B4322"/>
    <w:rsid w:val="001C5592"/>
    <w:rsid w:val="001C5B44"/>
    <w:rsid w:val="001C6FFC"/>
    <w:rsid w:val="001D46A2"/>
    <w:rsid w:val="00210731"/>
    <w:rsid w:val="00212B84"/>
    <w:rsid w:val="00217DBC"/>
    <w:rsid w:val="002346B0"/>
    <w:rsid w:val="002667C3"/>
    <w:rsid w:val="002669B6"/>
    <w:rsid w:val="002767B8"/>
    <w:rsid w:val="00290BED"/>
    <w:rsid w:val="002F40BB"/>
    <w:rsid w:val="002F4B02"/>
    <w:rsid w:val="00323EF8"/>
    <w:rsid w:val="0033065A"/>
    <w:rsid w:val="00370AC3"/>
    <w:rsid w:val="00374BF2"/>
    <w:rsid w:val="00396C96"/>
    <w:rsid w:val="003C2068"/>
    <w:rsid w:val="003C37CF"/>
    <w:rsid w:val="004100B1"/>
    <w:rsid w:val="004435E7"/>
    <w:rsid w:val="00461601"/>
    <w:rsid w:val="004955FE"/>
    <w:rsid w:val="004A0B8E"/>
    <w:rsid w:val="004C0915"/>
    <w:rsid w:val="004D424E"/>
    <w:rsid w:val="004E42C8"/>
    <w:rsid w:val="0051271F"/>
    <w:rsid w:val="00521F46"/>
    <w:rsid w:val="00551123"/>
    <w:rsid w:val="00555518"/>
    <w:rsid w:val="0056322C"/>
    <w:rsid w:val="00570A6A"/>
    <w:rsid w:val="00572BF1"/>
    <w:rsid w:val="00586E50"/>
    <w:rsid w:val="0059292E"/>
    <w:rsid w:val="005D1A99"/>
    <w:rsid w:val="005D7609"/>
    <w:rsid w:val="005D7EE8"/>
    <w:rsid w:val="00602681"/>
    <w:rsid w:val="00695413"/>
    <w:rsid w:val="006E5094"/>
    <w:rsid w:val="006E63DF"/>
    <w:rsid w:val="006F7907"/>
    <w:rsid w:val="00743189"/>
    <w:rsid w:val="00776516"/>
    <w:rsid w:val="00781608"/>
    <w:rsid w:val="007932B3"/>
    <w:rsid w:val="00793EA9"/>
    <w:rsid w:val="00795C9D"/>
    <w:rsid w:val="007D6F68"/>
    <w:rsid w:val="007F0CC9"/>
    <w:rsid w:val="008200A9"/>
    <w:rsid w:val="008633CC"/>
    <w:rsid w:val="00865190"/>
    <w:rsid w:val="008719B9"/>
    <w:rsid w:val="00894ECE"/>
    <w:rsid w:val="00896BB4"/>
    <w:rsid w:val="008A7FB8"/>
    <w:rsid w:val="009022B8"/>
    <w:rsid w:val="00916FE8"/>
    <w:rsid w:val="00917CC4"/>
    <w:rsid w:val="00953396"/>
    <w:rsid w:val="009763DA"/>
    <w:rsid w:val="009B4B93"/>
    <w:rsid w:val="009C7CEC"/>
    <w:rsid w:val="009F24BE"/>
    <w:rsid w:val="009F6C2F"/>
    <w:rsid w:val="00A22533"/>
    <w:rsid w:val="00A26F46"/>
    <w:rsid w:val="00A33458"/>
    <w:rsid w:val="00A34FD3"/>
    <w:rsid w:val="00A36929"/>
    <w:rsid w:val="00A65B03"/>
    <w:rsid w:val="00A819BF"/>
    <w:rsid w:val="00AA35B0"/>
    <w:rsid w:val="00AB3F26"/>
    <w:rsid w:val="00AD18C8"/>
    <w:rsid w:val="00AD7FA6"/>
    <w:rsid w:val="00AE4643"/>
    <w:rsid w:val="00AF0416"/>
    <w:rsid w:val="00B10CB4"/>
    <w:rsid w:val="00B23B72"/>
    <w:rsid w:val="00B3540F"/>
    <w:rsid w:val="00B42702"/>
    <w:rsid w:val="00B42FBD"/>
    <w:rsid w:val="00B777F2"/>
    <w:rsid w:val="00B85407"/>
    <w:rsid w:val="00B95702"/>
    <w:rsid w:val="00BA2D6A"/>
    <w:rsid w:val="00BC32AD"/>
    <w:rsid w:val="00BC6489"/>
    <w:rsid w:val="00BD480C"/>
    <w:rsid w:val="00C407BE"/>
    <w:rsid w:val="00C563A2"/>
    <w:rsid w:val="00C5648B"/>
    <w:rsid w:val="00C64730"/>
    <w:rsid w:val="00C73602"/>
    <w:rsid w:val="00CA38AF"/>
    <w:rsid w:val="00CD6E51"/>
    <w:rsid w:val="00CF60C8"/>
    <w:rsid w:val="00D32924"/>
    <w:rsid w:val="00D503A3"/>
    <w:rsid w:val="00D568D3"/>
    <w:rsid w:val="00DA6ED0"/>
    <w:rsid w:val="00DB76BC"/>
    <w:rsid w:val="00DC5011"/>
    <w:rsid w:val="00DE55EF"/>
    <w:rsid w:val="00DF337E"/>
    <w:rsid w:val="00E03D53"/>
    <w:rsid w:val="00E06A85"/>
    <w:rsid w:val="00E171B6"/>
    <w:rsid w:val="00EA3A0C"/>
    <w:rsid w:val="00EB1753"/>
    <w:rsid w:val="00EB2688"/>
    <w:rsid w:val="00EB6CFF"/>
    <w:rsid w:val="00EE3996"/>
    <w:rsid w:val="00F0384B"/>
    <w:rsid w:val="00F3231F"/>
    <w:rsid w:val="00F359A0"/>
    <w:rsid w:val="00F668F0"/>
    <w:rsid w:val="00F904AE"/>
    <w:rsid w:val="00F934F8"/>
    <w:rsid w:val="00FB20C9"/>
    <w:rsid w:val="00FB52FE"/>
    <w:rsid w:val="00FC0A34"/>
    <w:rsid w:val="00FD1DEF"/>
    <w:rsid w:val="00FD6960"/>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58FEAA"/>
  <w15:chartTrackingRefBased/>
  <w15:docId w15:val="{A89111DE-DC6D-4D34-A170-80A30BA7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v-LV"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v-LV"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65B03"/>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65B03"/>
    <w:pPr>
      <w:spacing w:before="240" w:after="240"/>
    </w:pPr>
    <w:rPr>
      <w:b/>
      <w:i/>
      <w:snapToGrid w:val="0"/>
      <w:lang w:eastAsia="en-US"/>
    </w:rPr>
  </w:style>
  <w:style w:type="paragraph" w:customStyle="1" w:styleId="Lgendestandard">
    <w:name w:val="Légende standard"/>
    <w:basedOn w:val="Lgendesigne"/>
    <w:rsid w:val="00A65B03"/>
    <w:pPr>
      <w:ind w:left="0" w:firstLine="0"/>
    </w:pPr>
  </w:style>
  <w:style w:type="paragraph" w:styleId="FootnoteText">
    <w:name w:val="footnote text"/>
    <w:basedOn w:val="Normal"/>
    <w:link w:val="FootnoteTextChar"/>
    <w:rsid w:val="00DF337E"/>
    <w:rPr>
      <w:sz w:val="20"/>
    </w:rPr>
  </w:style>
  <w:style w:type="character" w:customStyle="1" w:styleId="FootnoteTextChar">
    <w:name w:val="Footnote Text Char"/>
    <w:basedOn w:val="DefaultParagraphFont"/>
    <w:link w:val="FootnoteText"/>
    <w:rsid w:val="00DF337E"/>
  </w:style>
  <w:style w:type="character" w:styleId="FootnoteReference">
    <w:name w:val="footnote reference"/>
    <w:basedOn w:val="DefaultParagraphFont"/>
    <w:rsid w:val="00DF337E"/>
    <w:rPr>
      <w:vertAlign w:val="superscript"/>
    </w:rPr>
  </w:style>
  <w:style w:type="paragraph" w:styleId="BalloonText">
    <w:name w:val="Balloon Text"/>
    <w:basedOn w:val="Normal"/>
    <w:link w:val="BalloonTextChar"/>
    <w:rsid w:val="00DF337E"/>
    <w:rPr>
      <w:rFonts w:ascii="Segoe UI" w:hAnsi="Segoe UI" w:cs="Segoe UI"/>
      <w:sz w:val="18"/>
      <w:szCs w:val="18"/>
    </w:rPr>
  </w:style>
  <w:style w:type="character" w:customStyle="1" w:styleId="BalloonTextChar">
    <w:name w:val="Balloon Text Char"/>
    <w:basedOn w:val="DefaultParagraphFont"/>
    <w:link w:val="BalloonText"/>
    <w:rsid w:val="00DF337E"/>
    <w:rPr>
      <w:rFonts w:ascii="Segoe UI" w:hAnsi="Segoe UI" w:cs="Segoe UI"/>
      <w:sz w:val="18"/>
      <w:szCs w:val="18"/>
    </w:rPr>
  </w:style>
  <w:style w:type="paragraph" w:customStyle="1" w:styleId="EntPE">
    <w:name w:val="EntPE"/>
    <w:basedOn w:val="Normal12"/>
    <w:rsid w:val="00A33458"/>
    <w:pPr>
      <w:jc w:val="center"/>
    </w:pPr>
    <w:rPr>
      <w:sz w:val="56"/>
    </w:rPr>
  </w:style>
  <w:style w:type="paragraph" w:customStyle="1" w:styleId="CommitteeAM">
    <w:name w:val="CommitteeAM"/>
    <w:basedOn w:val="Normal"/>
    <w:rsid w:val="00A33458"/>
    <w:pPr>
      <w:spacing w:before="240" w:after="600"/>
      <w:jc w:val="center"/>
    </w:pPr>
    <w:rPr>
      <w:i/>
    </w:rPr>
  </w:style>
  <w:style w:type="paragraph" w:customStyle="1" w:styleId="ZDateAM">
    <w:name w:val="ZDateAM"/>
    <w:basedOn w:val="Normal"/>
    <w:rsid w:val="00A33458"/>
    <w:pPr>
      <w:tabs>
        <w:tab w:val="right" w:pos="9356"/>
      </w:tabs>
      <w:spacing w:after="480"/>
    </w:pPr>
    <w:rPr>
      <w:noProof/>
    </w:rPr>
  </w:style>
  <w:style w:type="paragraph" w:customStyle="1" w:styleId="ProjRap">
    <w:name w:val="ProjRap"/>
    <w:basedOn w:val="Normal"/>
    <w:rsid w:val="00A33458"/>
    <w:pPr>
      <w:tabs>
        <w:tab w:val="right" w:pos="9356"/>
      </w:tabs>
    </w:pPr>
    <w:rPr>
      <w:b/>
      <w:noProof/>
    </w:rPr>
  </w:style>
  <w:style w:type="character" w:customStyle="1" w:styleId="Normal12Char">
    <w:name w:val="Normal12 Char"/>
    <w:basedOn w:val="DefaultParagraphFont"/>
    <w:link w:val="Normal12"/>
    <w:locked/>
    <w:rsid w:val="00A33458"/>
    <w:rPr>
      <w:sz w:val="24"/>
    </w:rPr>
  </w:style>
  <w:style w:type="paragraph" w:customStyle="1" w:styleId="PELeft">
    <w:name w:val="PELeft"/>
    <w:basedOn w:val="Normal"/>
    <w:rsid w:val="00A33458"/>
    <w:pPr>
      <w:spacing w:before="40" w:after="40"/>
    </w:pPr>
    <w:rPr>
      <w:rFonts w:ascii="Arial" w:hAnsi="Arial" w:cs="Arial"/>
      <w:sz w:val="22"/>
      <w:szCs w:val="22"/>
    </w:rPr>
  </w:style>
  <w:style w:type="paragraph" w:customStyle="1" w:styleId="PERight">
    <w:name w:val="PERight"/>
    <w:basedOn w:val="Normal"/>
    <w:next w:val="Normal"/>
    <w:rsid w:val="00A33458"/>
    <w:pPr>
      <w:jc w:val="right"/>
    </w:pPr>
    <w:rPr>
      <w:rFonts w:ascii="Arial" w:hAnsi="Arial" w:cs="Arial"/>
      <w:sz w:val="22"/>
      <w:szCs w:val="22"/>
    </w:rPr>
  </w:style>
  <w:style w:type="character" w:customStyle="1" w:styleId="Footer2Middle">
    <w:name w:val="Footer2Middle"/>
    <w:rsid w:val="00A33458"/>
    <w:rPr>
      <w:rFonts w:ascii="Arial" w:cs="Arial"/>
      <w:b w:val="0"/>
      <w:i/>
      <w:color w:val="C0C0C0"/>
      <w:sz w:val="22"/>
    </w:rPr>
  </w:style>
  <w:style w:type="character" w:customStyle="1" w:styleId="Heading1Char">
    <w:name w:val="Heading 1 Char"/>
    <w:link w:val="Heading1"/>
    <w:uiPriority w:val="9"/>
    <w:rsid w:val="00A33458"/>
    <w:rPr>
      <w:rFonts w:ascii="Arial" w:hAnsi="Arial"/>
      <w:b/>
      <w:kern w:val="28"/>
      <w:sz w:val="28"/>
    </w:rPr>
  </w:style>
  <w:style w:type="character" w:customStyle="1" w:styleId="Heading3Char">
    <w:name w:val="Heading 3 Char"/>
    <w:link w:val="Heading3"/>
    <w:uiPriority w:val="9"/>
    <w:rsid w:val="00A33458"/>
    <w:rPr>
      <w:rFonts w:ascii="Arial" w:hAnsi="Arial"/>
      <w:sz w:val="24"/>
    </w:rPr>
  </w:style>
  <w:style w:type="character" w:customStyle="1" w:styleId="author-a-z90z97z76z4pz79zz77zz80zz72z9z69z4z90z6z82z">
    <w:name w:val="author-a-z90z97z76z4pz79zz77zz80zz72z9z69z4z90z6z82z"/>
    <w:rsid w:val="00A33458"/>
  </w:style>
  <w:style w:type="character" w:styleId="CommentReference">
    <w:name w:val="annotation reference"/>
    <w:basedOn w:val="DefaultParagraphFont"/>
    <w:rsid w:val="00AB3F26"/>
    <w:rPr>
      <w:sz w:val="16"/>
      <w:szCs w:val="16"/>
    </w:rPr>
  </w:style>
  <w:style w:type="paragraph" w:styleId="CommentText">
    <w:name w:val="annotation text"/>
    <w:basedOn w:val="Normal"/>
    <w:link w:val="CommentTextChar"/>
    <w:rsid w:val="00AB3F26"/>
    <w:rPr>
      <w:sz w:val="20"/>
    </w:rPr>
  </w:style>
  <w:style w:type="character" w:customStyle="1" w:styleId="CommentTextChar">
    <w:name w:val="Comment Text Char"/>
    <w:basedOn w:val="DefaultParagraphFont"/>
    <w:link w:val="CommentText"/>
    <w:rsid w:val="00AB3F26"/>
  </w:style>
  <w:style w:type="paragraph" w:styleId="CommentSubject">
    <w:name w:val="annotation subject"/>
    <w:basedOn w:val="CommentText"/>
    <w:next w:val="CommentText"/>
    <w:link w:val="CommentSubjectChar"/>
    <w:rsid w:val="00AB3F26"/>
    <w:rPr>
      <w:b/>
      <w:bCs/>
    </w:rPr>
  </w:style>
  <w:style w:type="character" w:customStyle="1" w:styleId="CommentSubjectChar">
    <w:name w:val="Comment Subject Char"/>
    <w:basedOn w:val="CommentTextChar"/>
    <w:link w:val="CommentSubject"/>
    <w:rsid w:val="00AB3F26"/>
    <w:rPr>
      <w:b/>
      <w:bCs/>
    </w:rPr>
  </w:style>
  <w:style w:type="paragraph" w:customStyle="1" w:styleId="Point0number">
    <w:name w:val="Point 0 (number)"/>
    <w:basedOn w:val="Normal"/>
    <w:rsid w:val="00F668F0"/>
    <w:pPr>
      <w:widowControl/>
      <w:numPr>
        <w:numId w:val="41"/>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F668F0"/>
    <w:pPr>
      <w:widowControl/>
      <w:numPr>
        <w:ilvl w:val="2"/>
        <w:numId w:val="41"/>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F668F0"/>
    <w:pPr>
      <w:widowControl/>
      <w:numPr>
        <w:ilvl w:val="4"/>
        <w:numId w:val="41"/>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F668F0"/>
    <w:pPr>
      <w:widowControl/>
      <w:numPr>
        <w:ilvl w:val="6"/>
        <w:numId w:val="41"/>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F668F0"/>
    <w:pPr>
      <w:widowControl/>
      <w:numPr>
        <w:ilvl w:val="1"/>
        <w:numId w:val="41"/>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F668F0"/>
    <w:pPr>
      <w:widowControl/>
      <w:numPr>
        <w:ilvl w:val="3"/>
        <w:numId w:val="41"/>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F668F0"/>
    <w:pPr>
      <w:widowControl/>
      <w:numPr>
        <w:ilvl w:val="5"/>
        <w:numId w:val="41"/>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F668F0"/>
    <w:pPr>
      <w:widowControl/>
      <w:numPr>
        <w:ilvl w:val="7"/>
        <w:numId w:val="41"/>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F668F0"/>
    <w:pPr>
      <w:widowControl/>
      <w:numPr>
        <w:ilvl w:val="8"/>
        <w:numId w:val="41"/>
      </w:numPr>
      <w:tabs>
        <w:tab w:val="clear" w:pos="3118"/>
        <w:tab w:val="num" w:pos="360"/>
      </w:tabs>
      <w:spacing w:before="120" w:after="120"/>
      <w:ind w:left="0" w:firstLine="0"/>
      <w:jc w:val="both"/>
    </w:pPr>
    <w:rPr>
      <w:rFonts w:eastAsia="Calibri"/>
      <w:szCs w:val="22"/>
      <w:lang w:eastAsia="en-US"/>
    </w:rPr>
  </w:style>
  <w:style w:type="paragraph" w:customStyle="1" w:styleId="Point1">
    <w:name w:val="Point 1"/>
    <w:basedOn w:val="Normal"/>
    <w:rsid w:val="00EA3A0C"/>
    <w:pPr>
      <w:widowControl/>
      <w:spacing w:before="120" w:after="120"/>
      <w:ind w:left="1417" w:hanging="567"/>
      <w:jc w:val="both"/>
    </w:pPr>
    <w:rPr>
      <w:rFonts w:eastAsia="Calibri"/>
      <w:szCs w:val="22"/>
      <w:lang w:eastAsia="en-US"/>
    </w:rPr>
  </w:style>
  <w:style w:type="character" w:customStyle="1" w:styleId="SupBoldItalic">
    <w:name w:val="SupBoldItalic"/>
    <w:rsid w:val="001B4322"/>
    <w:rPr>
      <w:b/>
      <w:i/>
      <w:color w:val="000000"/>
      <w:vertAlign w:val="superscript"/>
    </w:rPr>
  </w:style>
  <w:style w:type="paragraph" w:customStyle="1" w:styleId="NormalTabs">
    <w:name w:val="NormalTabs"/>
    <w:basedOn w:val="Normal"/>
    <w:qFormat/>
    <w:rsid w:val="001B4322"/>
    <w:pPr>
      <w:tabs>
        <w:tab w:val="center" w:pos="284"/>
        <w:tab w:val="left" w:pos="426"/>
      </w:tabs>
    </w:pPr>
    <w:rPr>
      <w:snapToGrid w:val="0"/>
      <w:lang w:eastAsia="en-US"/>
    </w:rPr>
  </w:style>
  <w:style w:type="character" w:styleId="Hyperlink">
    <w:name w:val="Hyperlink"/>
    <w:rsid w:val="001B4322"/>
    <w:rPr>
      <w:color w:val="0563C1"/>
      <w:u w:val="single"/>
    </w:rPr>
  </w:style>
  <w:style w:type="paragraph" w:customStyle="1" w:styleId="Normal24a12b">
    <w:name w:val="Normal24a12b"/>
    <w:basedOn w:val="Normal"/>
    <w:qFormat/>
    <w:rsid w:val="001B4322"/>
    <w:pPr>
      <w:spacing w:before="240" w:after="480"/>
    </w:pPr>
  </w:style>
  <w:style w:type="paragraph" w:customStyle="1" w:styleId="NormalBoldCentre">
    <w:name w:val="NormalBoldCentre"/>
    <w:basedOn w:val="Normal"/>
    <w:next w:val="Normal"/>
    <w:qFormat/>
    <w:rsid w:val="001B4322"/>
    <w:pPr>
      <w:jc w:val="center"/>
    </w:pPr>
    <w:rPr>
      <w:b/>
    </w:rPr>
  </w:style>
  <w:style w:type="paragraph" w:customStyle="1" w:styleId="PageHeadingNotTOC">
    <w:name w:val="PageHeadingNotTOC"/>
    <w:basedOn w:val="Normal"/>
    <w:rsid w:val="001B4322"/>
    <w:pPr>
      <w:keepNext/>
      <w:spacing w:before="240" w:after="240"/>
      <w:jc w:val="center"/>
    </w:pPr>
    <w:rPr>
      <w:rFonts w:ascii="Arial" w:hAnsi="Arial"/>
      <w:b/>
    </w:rPr>
  </w:style>
  <w:style w:type="paragraph" w:customStyle="1" w:styleId="ConclusionsPA">
    <w:name w:val="ConclusionsPA"/>
    <w:basedOn w:val="Normal12"/>
    <w:rsid w:val="001B4322"/>
    <w:pPr>
      <w:spacing w:before="480"/>
      <w:jc w:val="center"/>
    </w:pPr>
    <w:rPr>
      <w:rFonts w:ascii="Arial" w:hAnsi="Arial"/>
      <w:b/>
      <w:caps/>
      <w:snapToGrid w:val="0"/>
      <w:lang w:eastAsia="en-US"/>
    </w:rPr>
  </w:style>
  <w:style w:type="character" w:styleId="PageNumber">
    <w:name w:val="page number"/>
    <w:rsid w:val="001B4322"/>
  </w:style>
  <w:style w:type="paragraph" w:styleId="ListParagraph">
    <w:name w:val="List Paragraph"/>
    <w:basedOn w:val="Normal"/>
    <w:uiPriority w:val="34"/>
    <w:qFormat/>
    <w:rsid w:val="001B4322"/>
    <w:pPr>
      <w:widowControl/>
      <w:spacing w:after="160" w:line="256" w:lineRule="auto"/>
      <w:ind w:left="720"/>
      <w:contextualSpacing/>
    </w:pPr>
    <w:rPr>
      <w:rFonts w:ascii="Calibri" w:eastAsia="Calibri" w:hAnsi="Calibri"/>
      <w:sz w:val="22"/>
      <w:szCs w:val="22"/>
      <w:lang w:eastAsia="en-US"/>
    </w:rPr>
  </w:style>
  <w:style w:type="character" w:customStyle="1" w:styleId="Sup">
    <w:name w:val="Sup"/>
    <w:rsid w:val="001B4322"/>
    <w:rPr>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EB38-FC12-43AE-A1A9-C8F773B6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32897</Words>
  <Characters>187517</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KARAISKOU Maria</dc:creator>
  <cp:keywords/>
  <dc:description/>
  <cp:lastModifiedBy>VIJUPS Dans</cp:lastModifiedBy>
  <cp:revision>2</cp:revision>
  <cp:lastPrinted>2004-11-04T09:41:00Z</cp:lastPrinted>
  <dcterms:created xsi:type="dcterms:W3CDTF">2019-03-11T12:34:00Z</dcterms:created>
  <dcterms:modified xsi:type="dcterms:W3CDTF">2019-03-11T12:34:00Z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1177820</vt:lpwstr>
  </property>
  <property fmtid="{D5CDD505-2E9C-101B-9397-08002B2CF9AE}" pid="5" name="&lt;Type&gt;">
    <vt:lpwstr>RR</vt:lpwstr>
  </property>
  <property fmtid="{D5CDD505-2E9C-101B-9397-08002B2CF9AE}" pid="6" name="&lt;ModelCod&gt;">
    <vt:lpwstr>\\eiciBRUpr1\pdocep$\DocEP\DOCS\General\PR\PR_Leg\COD\COD_1st\PR_COD_1amCom.dot(30/06/2017 06:37:07)</vt:lpwstr>
  </property>
  <property fmtid="{D5CDD505-2E9C-101B-9397-08002B2CF9AE}" pid="7" name="&lt;ModelTra&gt;">
    <vt:lpwstr>\\eiciBRUpr1\pdocep$\DocEP\TRANSFIL\EN\PR_COD_1amCom.EN(08/05/2018 10:16:02)</vt:lpwstr>
  </property>
  <property fmtid="{D5CDD505-2E9C-101B-9397-08002B2CF9AE}" pid="8" name="&lt;Model&gt;">
    <vt:lpwstr>PR_COD_1amCom</vt:lpwstr>
  </property>
  <property fmtid="{D5CDD505-2E9C-101B-9397-08002B2CF9AE}" pid="9" name="FooterPath">
    <vt:lpwstr>RR\1177820LV.docx</vt:lpwstr>
  </property>
  <property fmtid="{D5CDD505-2E9C-101B-9397-08002B2CF9AE}" pid="10" name="PE number">
    <vt:lpwstr>631.940</vt:lpwstr>
  </property>
  <property fmtid="{D5CDD505-2E9C-101B-9397-08002B2CF9AE}" pid="11" name="SubscribeElise">
    <vt:lpwstr/>
  </property>
  <property fmtid="{D5CDD505-2E9C-101B-9397-08002B2CF9AE}" pid="12" name="SendToEpades">
    <vt:lpwstr>OK - 2018/12/07 11:51</vt:lpwstr>
  </property>
  <property fmtid="{D5CDD505-2E9C-101B-9397-08002B2CF9AE}" pid="13" name="CheckDocument">
    <vt:lpwstr>OK - 2018/12/10 17:26</vt:lpwstr>
  </property>
  <property fmtid="{D5CDD505-2E9C-101B-9397-08002B2CF9AE}" pid="14" name="Bookout">
    <vt:lpwstr>OK - 2019/03/11 13:34</vt:lpwstr>
  </property>
  <property fmtid="{D5CDD505-2E9C-101B-9397-08002B2CF9AE}" pid="15" name="SDLStudio">
    <vt:lpwstr/>
  </property>
  <property fmtid="{D5CDD505-2E9C-101B-9397-08002B2CF9AE}" pid="16" name="&lt;Extension&gt;">
    <vt:lpwstr>LV</vt:lpwstr>
  </property>
</Properties>
</file>