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13F2E" w:rsidRPr="00530FDF" w14:paraId="02BF1163" w14:textId="77777777" w:rsidTr="00613F2E">
        <w:trPr>
          <w:trHeight w:hRule="exact" w:val="1418"/>
        </w:trPr>
        <w:tc>
          <w:tcPr>
            <w:tcW w:w="6804" w:type="dxa"/>
            <w:vAlign w:val="center"/>
            <w:hideMark/>
          </w:tcPr>
          <w:p w14:paraId="24D6EEE7" w14:textId="77777777" w:rsidR="00613F2E" w:rsidRPr="00530FDF" w:rsidRDefault="00CD4727">
            <w:pPr>
              <w:pStyle w:val="EPName"/>
            </w:pPr>
            <w:r w:rsidRPr="00530FDF">
              <w:t>Parlamento Europeu</w:t>
            </w:r>
          </w:p>
          <w:p w14:paraId="6497D029" w14:textId="77777777" w:rsidR="00613F2E" w:rsidRPr="00530FDF" w:rsidRDefault="007548A4" w:rsidP="007548A4">
            <w:pPr>
              <w:pStyle w:val="EPTerm"/>
              <w:rPr>
                <w:rStyle w:val="HideTWBExt"/>
                <w:noProof w:val="0"/>
                <w:vanish w:val="0"/>
                <w:color w:val="auto"/>
              </w:rPr>
            </w:pPr>
            <w:r w:rsidRPr="00530FDF">
              <w:t>2019-2024</w:t>
            </w:r>
          </w:p>
        </w:tc>
        <w:tc>
          <w:tcPr>
            <w:tcW w:w="2268" w:type="dxa"/>
            <w:hideMark/>
          </w:tcPr>
          <w:p w14:paraId="2F19903C" w14:textId="759DD7E7" w:rsidR="00613F2E" w:rsidRPr="00530FDF" w:rsidRDefault="00D337FD">
            <w:pPr>
              <w:pStyle w:val="EPLogo"/>
            </w:pPr>
            <w:r w:rsidRPr="00530FDF">
              <w:rPr>
                <w:lang w:val="en-GB"/>
              </w:rPr>
              <w:drawing>
                <wp:inline distT="0" distB="0" distL="0" distR="0" wp14:anchorId="30F7E159" wp14:editId="1864FF2B">
                  <wp:extent cx="1171575"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647700"/>
                          </a:xfrm>
                          <a:prstGeom prst="rect">
                            <a:avLst/>
                          </a:prstGeom>
                          <a:noFill/>
                          <a:ln>
                            <a:noFill/>
                          </a:ln>
                        </pic:spPr>
                      </pic:pic>
                    </a:graphicData>
                  </a:graphic>
                </wp:inline>
              </w:drawing>
            </w:r>
          </w:p>
        </w:tc>
      </w:tr>
    </w:tbl>
    <w:p w14:paraId="770AB04B" w14:textId="77777777" w:rsidR="009612AA" w:rsidRPr="00530FDF" w:rsidRDefault="009612AA" w:rsidP="009612AA">
      <w:pPr>
        <w:pStyle w:val="LineTop"/>
      </w:pPr>
    </w:p>
    <w:p w14:paraId="701A2954" w14:textId="6E33F313" w:rsidR="009612AA" w:rsidRPr="00530FDF" w:rsidRDefault="000C32A7" w:rsidP="009612AA">
      <w:pPr>
        <w:pStyle w:val="ZCommittee"/>
      </w:pPr>
      <w:r w:rsidRPr="00530FDF">
        <w:t>Documento de sessão</w:t>
      </w:r>
    </w:p>
    <w:p w14:paraId="36B064A4" w14:textId="77777777" w:rsidR="009612AA" w:rsidRPr="00530FDF" w:rsidRDefault="009612AA" w:rsidP="009612AA">
      <w:pPr>
        <w:pStyle w:val="LineBottom"/>
      </w:pPr>
    </w:p>
    <w:p w14:paraId="2811BB6D" w14:textId="0BED4147" w:rsidR="00363B94" w:rsidRPr="00530FDF" w:rsidRDefault="000C32A7">
      <w:pPr>
        <w:pStyle w:val="RefProc"/>
      </w:pPr>
      <w:r w:rsidRPr="00530FDF">
        <w:rPr>
          <w:rStyle w:val="HideTWBExt"/>
          <w:noProof w:val="0"/>
        </w:rPr>
        <w:t>&lt;NoDocSe&gt;</w:t>
      </w:r>
      <w:r w:rsidRPr="00530FDF">
        <w:t>A9</w:t>
      </w:r>
      <w:r w:rsidRPr="00530FDF">
        <w:noBreakHyphen/>
        <w:t>0044/2019</w:t>
      </w:r>
      <w:r w:rsidRPr="00530FDF">
        <w:rPr>
          <w:rStyle w:val="HideTWBExt"/>
          <w:noProof w:val="0"/>
        </w:rPr>
        <w:t>&lt;/NoDocSe&gt;</w:t>
      </w:r>
    </w:p>
    <w:p w14:paraId="4B5001E3" w14:textId="73EC8F02" w:rsidR="00363B94" w:rsidRPr="00530FDF" w:rsidRDefault="00363B94">
      <w:pPr>
        <w:pStyle w:val="ZDate"/>
      </w:pPr>
      <w:r w:rsidRPr="00530FDF">
        <w:rPr>
          <w:rStyle w:val="HideTWBExt"/>
          <w:noProof w:val="0"/>
        </w:rPr>
        <w:t>&lt;Date&gt;</w:t>
      </w:r>
      <w:r w:rsidR="000C32A7" w:rsidRPr="00530FDF">
        <w:rPr>
          <w:rStyle w:val="HideTWBInt"/>
        </w:rPr>
        <w:t>{05/12/2019}</w:t>
      </w:r>
      <w:r w:rsidR="000C32A7" w:rsidRPr="00530FDF">
        <w:t>5.12.2019</w:t>
      </w:r>
      <w:r w:rsidRPr="00530FDF">
        <w:rPr>
          <w:rStyle w:val="HideTWBExt"/>
          <w:noProof w:val="0"/>
        </w:rPr>
        <w:t>&lt;/Date&gt;</w:t>
      </w:r>
    </w:p>
    <w:p w14:paraId="576551A2" w14:textId="77777777" w:rsidR="00363B94" w:rsidRPr="00530FDF" w:rsidRDefault="00363B94">
      <w:pPr>
        <w:pStyle w:val="StarsAndIs"/>
      </w:pPr>
      <w:r w:rsidRPr="00530FDF">
        <w:rPr>
          <w:rStyle w:val="HideTWBExt"/>
          <w:b w:val="0"/>
          <w:noProof w:val="0"/>
        </w:rPr>
        <w:t>&lt;RefProcLect&gt;</w:t>
      </w:r>
      <w:r w:rsidRPr="00530FDF">
        <w:t>***</w:t>
      </w:r>
      <w:bookmarkStart w:id="0" w:name="_GoBack"/>
      <w:bookmarkEnd w:id="0"/>
      <w:r w:rsidRPr="00530FDF">
        <w:rPr>
          <w:rStyle w:val="HideTWBExt"/>
          <w:b w:val="0"/>
          <w:noProof w:val="0"/>
        </w:rPr>
        <w:t>&lt;/RefProcLect&gt;</w:t>
      </w:r>
    </w:p>
    <w:p w14:paraId="64F98A77" w14:textId="445CF69E" w:rsidR="00363B94" w:rsidRPr="00530FDF" w:rsidRDefault="00363B94">
      <w:pPr>
        <w:pStyle w:val="TypeDoc"/>
      </w:pPr>
      <w:r w:rsidRPr="00530FDF">
        <w:rPr>
          <w:rStyle w:val="HideTWBExt"/>
          <w:b w:val="0"/>
          <w:noProof w:val="0"/>
        </w:rPr>
        <w:t>&lt;TitreType&gt;</w:t>
      </w:r>
      <w:r w:rsidR="000C32A7" w:rsidRPr="00530FDF">
        <w:t>RECOMENDAÇÃO</w:t>
      </w:r>
      <w:r w:rsidRPr="00530FDF">
        <w:rPr>
          <w:rStyle w:val="HideTWBExt"/>
          <w:b w:val="0"/>
          <w:noProof w:val="0"/>
        </w:rPr>
        <w:t>&lt;/TitreType&gt;</w:t>
      </w:r>
    </w:p>
    <w:p w14:paraId="5441F688" w14:textId="7C8BCCF8" w:rsidR="00363B94" w:rsidRPr="00530FDF" w:rsidRDefault="00363B94">
      <w:pPr>
        <w:pStyle w:val="CoverNormal"/>
      </w:pPr>
      <w:r w:rsidRPr="00530FDF">
        <w:rPr>
          <w:rStyle w:val="HideTWBExt"/>
          <w:noProof w:val="0"/>
        </w:rPr>
        <w:t>&lt;Titre&gt;</w:t>
      </w:r>
      <w:r w:rsidRPr="00530FDF">
        <w:t xml:space="preserve">referente ao projeto de decisão do Conselho relativa à celebração do Acordo entre a União Europeia e o Principado do Listenstaine sobre a aplicação de determinadas disposições da Decisão 2008/615/JAI do Conselho relativa ao aprofundamento da cooperação transfronteiras, em particular no domínio da luta contra o terrorismo e a criminalidade transfronteiras, da Decisão 2008/616/JAI do Conselho referente à execução da Decisão 2008/615/JAI, relativa ao aprofundamento da cooperação transfronteiras, em particular no domínio da luta contra o terrorismo e da criminalidade transfronteiras, e respetivo anexo, e da Decisão-Quadro 2009/905/JAI do Conselho relativa à acreditação de prestadores de serviços forenses que desenvolvem atividades laboratoriais </w:t>
      </w:r>
      <w:r w:rsidRPr="00530FDF">
        <w:rPr>
          <w:rStyle w:val="HideTWBExt"/>
          <w:noProof w:val="0"/>
        </w:rPr>
        <w:t>&lt;/Titre&gt;</w:t>
      </w:r>
    </w:p>
    <w:p w14:paraId="019BB08D" w14:textId="1F043BDB" w:rsidR="00363B94" w:rsidRPr="00530FDF" w:rsidRDefault="00363B94">
      <w:pPr>
        <w:pStyle w:val="Cover24"/>
      </w:pPr>
      <w:r w:rsidRPr="00530FDF">
        <w:rPr>
          <w:rStyle w:val="HideTWBExt"/>
          <w:noProof w:val="0"/>
        </w:rPr>
        <w:t>&lt;DocRef&gt;</w:t>
      </w:r>
      <w:r w:rsidRPr="00530FDF">
        <w:t>(08732/2019 – C9</w:t>
      </w:r>
      <w:r w:rsidRPr="00530FDF">
        <w:noBreakHyphen/>
        <w:t>0019/2019 – 2019/0012(NLE))</w:t>
      </w:r>
      <w:r w:rsidRPr="00530FDF">
        <w:rPr>
          <w:rStyle w:val="HideTWBExt"/>
          <w:noProof w:val="0"/>
        </w:rPr>
        <w:t>&lt;/DocRef&gt;</w:t>
      </w:r>
    </w:p>
    <w:p w14:paraId="4CD0CF56" w14:textId="77777777" w:rsidR="00363B94" w:rsidRPr="00530FDF" w:rsidRDefault="00363B94">
      <w:pPr>
        <w:pStyle w:val="Cover24"/>
      </w:pPr>
      <w:r w:rsidRPr="00530FDF">
        <w:rPr>
          <w:rStyle w:val="HideTWBExt"/>
          <w:noProof w:val="0"/>
        </w:rPr>
        <w:t>&lt;Commission&gt;</w:t>
      </w:r>
      <w:r w:rsidRPr="00530FDF">
        <w:rPr>
          <w:rStyle w:val="HideTWBInt"/>
        </w:rPr>
        <w:t>{LIBE}</w:t>
      </w:r>
      <w:r w:rsidRPr="00530FDF">
        <w:t>Comissão das Liberdades Cívicas, da Justiça e dos Assuntos Internos</w:t>
      </w:r>
      <w:r w:rsidRPr="00530FDF">
        <w:rPr>
          <w:rStyle w:val="HideTWBExt"/>
          <w:noProof w:val="0"/>
        </w:rPr>
        <w:t>&lt;/Commission&gt;</w:t>
      </w:r>
    </w:p>
    <w:p w14:paraId="01AF0657" w14:textId="77777777" w:rsidR="00363B94" w:rsidRPr="00530FDF" w:rsidRDefault="00CD4727">
      <w:pPr>
        <w:pStyle w:val="Cover24"/>
      </w:pPr>
      <w:r w:rsidRPr="00530FDF">
        <w:t xml:space="preserve">Relatora: </w:t>
      </w:r>
      <w:r w:rsidRPr="00530FDF">
        <w:rPr>
          <w:rStyle w:val="HideTWBExt"/>
          <w:noProof w:val="0"/>
        </w:rPr>
        <w:t>&lt;Depute&gt;</w:t>
      </w:r>
      <w:r w:rsidRPr="00530FDF">
        <w:t>Roberta Metsola</w:t>
      </w:r>
      <w:r w:rsidRPr="00530FDF">
        <w:rPr>
          <w:rStyle w:val="HideTWBExt"/>
          <w:noProof w:val="0"/>
        </w:rPr>
        <w:t>&lt;/Depute&gt;</w:t>
      </w:r>
    </w:p>
    <w:p w14:paraId="3292EC5B" w14:textId="77777777" w:rsidR="00B42885" w:rsidRPr="00530FDF" w:rsidRDefault="00B42885" w:rsidP="00B42885">
      <w:pPr>
        <w:pStyle w:val="CoverNormal"/>
      </w:pPr>
    </w:p>
    <w:p w14:paraId="4982341B" w14:textId="77777777" w:rsidR="00363B94" w:rsidRPr="00530FDF" w:rsidRDefault="00363B94" w:rsidP="00613F2E">
      <w:pPr>
        <w:widowControl/>
        <w:tabs>
          <w:tab w:val="center" w:pos="4677"/>
        </w:tabs>
      </w:pPr>
      <w:r w:rsidRPr="00530FDF">
        <w:br w:type="page"/>
      </w:r>
    </w:p>
    <w:p w14:paraId="2315C082" w14:textId="4E791619" w:rsidR="007548A4" w:rsidRPr="00530FDF" w:rsidRDefault="006F093D" w:rsidP="00016E55">
      <w:fldSimple w:instr=" TITLE  \* MERGEFORMAT ">
        <w:r w:rsidR="000A1A46">
          <w:t>PR_NLE-AP_Agreement</w:t>
        </w:r>
      </w:fldSimple>
    </w:p>
    <w:p w14:paraId="148706C2" w14:textId="77777777" w:rsidR="007548A4" w:rsidRPr="00530FDF" w:rsidRDefault="007548A4" w:rsidP="00016E55"/>
    <w:p w14:paraId="1B1AF78D" w14:textId="77777777" w:rsidR="007548A4" w:rsidRPr="00530FDF" w:rsidRDefault="007548A4" w:rsidP="00016E55"/>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7548A4" w:rsidRPr="00530FDF" w14:paraId="78591633" w14:textId="77777777">
        <w:tc>
          <w:tcPr>
            <w:tcW w:w="5811" w:type="dxa"/>
          </w:tcPr>
          <w:p w14:paraId="7497A31A" w14:textId="77777777" w:rsidR="007548A4" w:rsidRPr="00530FDF" w:rsidRDefault="007548A4" w:rsidP="00016E55">
            <w:pPr>
              <w:pStyle w:val="Lgendetitre"/>
            </w:pPr>
            <w:r w:rsidRPr="00530FDF">
              <w:t>Legenda dos símbolos utilizados</w:t>
            </w:r>
          </w:p>
        </w:tc>
      </w:tr>
      <w:tr w:rsidR="007548A4" w:rsidRPr="00530FDF" w14:paraId="667A23B6" w14:textId="77777777" w:rsidTr="004247A2">
        <w:trPr>
          <w:cantSplit/>
          <w:trHeight w:val="1807"/>
        </w:trPr>
        <w:tc>
          <w:tcPr>
            <w:tcW w:w="5811" w:type="dxa"/>
            <w:tcBorders>
              <w:bottom w:val="single" w:sz="4" w:space="0" w:color="auto"/>
            </w:tcBorders>
          </w:tcPr>
          <w:p w14:paraId="0CB5A92D" w14:textId="77777777" w:rsidR="007548A4" w:rsidRPr="00530FDF" w:rsidRDefault="007548A4" w:rsidP="00717061">
            <w:pPr>
              <w:pStyle w:val="Lgendesigne"/>
            </w:pPr>
            <w:r w:rsidRPr="00530FDF">
              <w:tab/>
              <w:t>*</w:t>
            </w:r>
            <w:r w:rsidRPr="00530FDF">
              <w:tab/>
              <w:t>Processo de consulta</w:t>
            </w:r>
          </w:p>
          <w:p w14:paraId="3027E68F" w14:textId="77777777" w:rsidR="007548A4" w:rsidRPr="00530FDF" w:rsidRDefault="007548A4" w:rsidP="00717061">
            <w:pPr>
              <w:pStyle w:val="Lgendesigne"/>
            </w:pPr>
            <w:r w:rsidRPr="00530FDF">
              <w:tab/>
              <w:t>***</w:t>
            </w:r>
            <w:r w:rsidRPr="00530FDF">
              <w:tab/>
              <w:t>Processo de aprovação</w:t>
            </w:r>
          </w:p>
          <w:p w14:paraId="05C4D32B" w14:textId="77777777" w:rsidR="007548A4" w:rsidRPr="00530FDF" w:rsidRDefault="007548A4" w:rsidP="00717061">
            <w:pPr>
              <w:pStyle w:val="Lgendesigne"/>
            </w:pPr>
            <w:r w:rsidRPr="00530FDF">
              <w:tab/>
              <w:t>***I</w:t>
            </w:r>
            <w:r w:rsidRPr="00530FDF">
              <w:tab/>
              <w:t>Processo legislativo ordinário (primeira leitura)</w:t>
            </w:r>
          </w:p>
          <w:p w14:paraId="6AE5DC94" w14:textId="77777777" w:rsidR="007548A4" w:rsidRPr="00530FDF" w:rsidRDefault="007548A4" w:rsidP="00717061">
            <w:pPr>
              <w:pStyle w:val="Lgendesigne"/>
            </w:pPr>
            <w:r w:rsidRPr="00530FDF">
              <w:tab/>
              <w:t>***II</w:t>
            </w:r>
            <w:r w:rsidRPr="00530FDF">
              <w:tab/>
              <w:t>Processo legislativo ordinário (segunda leitura)</w:t>
            </w:r>
          </w:p>
          <w:p w14:paraId="0F4C104E" w14:textId="77777777" w:rsidR="007548A4" w:rsidRPr="00530FDF" w:rsidRDefault="007548A4" w:rsidP="00717061">
            <w:pPr>
              <w:pStyle w:val="Lgendesigne"/>
            </w:pPr>
            <w:r w:rsidRPr="00530FDF">
              <w:tab/>
              <w:t>***III</w:t>
            </w:r>
            <w:r w:rsidRPr="00530FDF">
              <w:tab/>
              <w:t>Processo legislativo ordinário (terceira leitura)</w:t>
            </w:r>
          </w:p>
          <w:p w14:paraId="741A4198" w14:textId="77777777" w:rsidR="007548A4" w:rsidRPr="00530FDF" w:rsidRDefault="007548A4" w:rsidP="00717061">
            <w:pPr>
              <w:pStyle w:val="Lgendestandard"/>
            </w:pPr>
          </w:p>
          <w:p w14:paraId="2E536C71" w14:textId="77777777" w:rsidR="007548A4" w:rsidRPr="00530FDF" w:rsidRDefault="007548A4" w:rsidP="00717061">
            <w:pPr>
              <w:pStyle w:val="Lgendestandard"/>
            </w:pPr>
            <w:r w:rsidRPr="00530FDF">
              <w:t>(O processo indicado tem por fundamento a base jurídica proposta no projeto de ato.)</w:t>
            </w:r>
          </w:p>
          <w:p w14:paraId="5173E738" w14:textId="77777777" w:rsidR="007548A4" w:rsidRPr="00530FDF" w:rsidRDefault="007548A4" w:rsidP="00B837B7">
            <w:pPr>
              <w:pStyle w:val="Lgendestandard"/>
            </w:pPr>
          </w:p>
        </w:tc>
      </w:tr>
    </w:tbl>
    <w:p w14:paraId="76B8EB2F" w14:textId="77777777" w:rsidR="007548A4" w:rsidRPr="00530FDF" w:rsidRDefault="007548A4" w:rsidP="00016E55"/>
    <w:p w14:paraId="2F2363C2" w14:textId="77777777" w:rsidR="00363B94" w:rsidRPr="00530FDF" w:rsidRDefault="00363B94" w:rsidP="00613F2E">
      <w:pPr>
        <w:widowControl/>
        <w:tabs>
          <w:tab w:val="center" w:pos="4677"/>
        </w:tabs>
      </w:pPr>
    </w:p>
    <w:p w14:paraId="7BB6E2B6" w14:textId="77777777" w:rsidR="00363B94" w:rsidRPr="00530FDF" w:rsidRDefault="00363B94">
      <w:pPr>
        <w:pStyle w:val="TOCHeading"/>
      </w:pPr>
      <w:r w:rsidRPr="00530FDF">
        <w:br w:type="page"/>
      </w:r>
      <w:r w:rsidRPr="00530FDF">
        <w:lastRenderedPageBreak/>
        <w:t>ÍNDICE</w:t>
      </w:r>
    </w:p>
    <w:p w14:paraId="32246D22" w14:textId="77777777" w:rsidR="00363B94" w:rsidRPr="00530FDF" w:rsidRDefault="00CD4727">
      <w:pPr>
        <w:pStyle w:val="TOCPage"/>
      </w:pPr>
      <w:r w:rsidRPr="00530FDF">
        <w:t>Página</w:t>
      </w:r>
    </w:p>
    <w:p w14:paraId="7DC6DAE7" w14:textId="77EB7CBA" w:rsidR="000A1A46" w:rsidRDefault="00EF48F2">
      <w:pPr>
        <w:pStyle w:val="TOC1"/>
        <w:tabs>
          <w:tab w:val="right" w:leader="dot" w:pos="9060"/>
        </w:tabs>
        <w:rPr>
          <w:rFonts w:asciiTheme="minorHAnsi" w:eastAsiaTheme="minorEastAsia" w:hAnsiTheme="minorHAnsi" w:cstheme="minorBidi"/>
          <w:noProof/>
          <w:sz w:val="22"/>
          <w:szCs w:val="22"/>
          <w:lang w:val="en-GB"/>
        </w:rPr>
      </w:pPr>
      <w:r w:rsidRPr="00530FDF">
        <w:rPr>
          <w:b/>
        </w:rPr>
        <w:fldChar w:fldCharType="begin"/>
      </w:r>
      <w:r w:rsidRPr="00530FDF">
        <w:rPr>
          <w:b/>
        </w:rPr>
        <w:instrText xml:space="preserve"> TOC \t "PageHeading</w:instrText>
      </w:r>
      <w:r w:rsidR="000A1A46">
        <w:rPr>
          <w:b/>
        </w:rPr>
        <w:instrText>;</w:instrText>
      </w:r>
      <w:r w:rsidRPr="00530FDF">
        <w:rPr>
          <w:b/>
        </w:rPr>
        <w:instrText xml:space="preserve">1" </w:instrText>
      </w:r>
      <w:r w:rsidRPr="00530FDF">
        <w:rPr>
          <w:b/>
        </w:rPr>
        <w:fldChar w:fldCharType="separate"/>
      </w:r>
      <w:r w:rsidR="000A1A46">
        <w:rPr>
          <w:noProof/>
        </w:rPr>
        <w:t>PROJETO DE RESOLUÇÃO LEGISLATIVA DO PARLAMENTO EUROPEU</w:t>
      </w:r>
      <w:r w:rsidR="000A1A46">
        <w:rPr>
          <w:noProof/>
        </w:rPr>
        <w:tab/>
      </w:r>
      <w:r w:rsidR="000A1A46">
        <w:rPr>
          <w:noProof/>
        </w:rPr>
        <w:fldChar w:fldCharType="begin"/>
      </w:r>
      <w:r w:rsidR="000A1A46">
        <w:rPr>
          <w:noProof/>
        </w:rPr>
        <w:instrText xml:space="preserve"> PAGEREF _Toc26800373 \h </w:instrText>
      </w:r>
      <w:r w:rsidR="000A1A46">
        <w:rPr>
          <w:noProof/>
        </w:rPr>
      </w:r>
      <w:r w:rsidR="000A1A46">
        <w:rPr>
          <w:noProof/>
        </w:rPr>
        <w:fldChar w:fldCharType="separate"/>
      </w:r>
      <w:r w:rsidR="000A1A46">
        <w:rPr>
          <w:noProof/>
        </w:rPr>
        <w:t>5</w:t>
      </w:r>
      <w:r w:rsidR="000A1A46">
        <w:rPr>
          <w:noProof/>
        </w:rPr>
        <w:fldChar w:fldCharType="end"/>
      </w:r>
    </w:p>
    <w:p w14:paraId="50C8BAEA" w14:textId="0FB36682" w:rsidR="000A1A46" w:rsidRDefault="000A1A46">
      <w:pPr>
        <w:pStyle w:val="TOC1"/>
        <w:tabs>
          <w:tab w:val="right" w:leader="dot" w:pos="9060"/>
        </w:tabs>
        <w:rPr>
          <w:rFonts w:asciiTheme="minorHAnsi" w:eastAsiaTheme="minorEastAsia" w:hAnsiTheme="minorHAnsi" w:cstheme="minorBidi"/>
          <w:noProof/>
          <w:sz w:val="22"/>
          <w:szCs w:val="22"/>
          <w:lang w:val="en-GB"/>
        </w:rPr>
      </w:pPr>
      <w:r>
        <w:rPr>
          <w:noProof/>
        </w:rPr>
        <w:t>PROCESSO DA COMISSÃO COMPETENTE QUANTO À MATÉRIA DE FUNDO</w:t>
      </w:r>
      <w:r>
        <w:rPr>
          <w:noProof/>
        </w:rPr>
        <w:tab/>
      </w:r>
      <w:r>
        <w:rPr>
          <w:noProof/>
        </w:rPr>
        <w:fldChar w:fldCharType="begin"/>
      </w:r>
      <w:r>
        <w:rPr>
          <w:noProof/>
        </w:rPr>
        <w:instrText xml:space="preserve"> PAGEREF _Toc26800374 \h </w:instrText>
      </w:r>
      <w:r>
        <w:rPr>
          <w:noProof/>
        </w:rPr>
      </w:r>
      <w:r>
        <w:rPr>
          <w:noProof/>
        </w:rPr>
        <w:fldChar w:fldCharType="separate"/>
      </w:r>
      <w:r>
        <w:rPr>
          <w:noProof/>
        </w:rPr>
        <w:t>6</w:t>
      </w:r>
      <w:r>
        <w:rPr>
          <w:noProof/>
        </w:rPr>
        <w:fldChar w:fldCharType="end"/>
      </w:r>
    </w:p>
    <w:p w14:paraId="3FB78B88" w14:textId="1EC120F3" w:rsidR="000A1A46" w:rsidRDefault="000A1A46">
      <w:pPr>
        <w:pStyle w:val="TOC1"/>
        <w:tabs>
          <w:tab w:val="right" w:leader="dot" w:pos="9060"/>
        </w:tabs>
        <w:rPr>
          <w:rFonts w:asciiTheme="minorHAnsi" w:eastAsiaTheme="minorEastAsia" w:hAnsiTheme="minorHAnsi" w:cstheme="minorBidi"/>
          <w:noProof/>
          <w:sz w:val="22"/>
          <w:szCs w:val="22"/>
          <w:lang w:val="en-GB"/>
        </w:rPr>
      </w:pPr>
      <w:r>
        <w:rPr>
          <w:noProof/>
        </w:rPr>
        <w:t>VOTAÇÃO NOMINAL FINAL NA COMISSÃO COMPETENTE QUANTO À MATÉRIA DE FUNDO</w:t>
      </w:r>
      <w:r>
        <w:rPr>
          <w:noProof/>
        </w:rPr>
        <w:tab/>
      </w:r>
      <w:r>
        <w:rPr>
          <w:noProof/>
        </w:rPr>
        <w:fldChar w:fldCharType="begin"/>
      </w:r>
      <w:r>
        <w:rPr>
          <w:noProof/>
        </w:rPr>
        <w:instrText xml:space="preserve"> PAGEREF _Toc26800375 \h </w:instrText>
      </w:r>
      <w:r>
        <w:rPr>
          <w:noProof/>
        </w:rPr>
      </w:r>
      <w:r>
        <w:rPr>
          <w:noProof/>
        </w:rPr>
        <w:fldChar w:fldCharType="separate"/>
      </w:r>
      <w:r>
        <w:rPr>
          <w:noProof/>
        </w:rPr>
        <w:t>7</w:t>
      </w:r>
      <w:r>
        <w:rPr>
          <w:noProof/>
        </w:rPr>
        <w:fldChar w:fldCharType="end"/>
      </w:r>
    </w:p>
    <w:p w14:paraId="083F93A9" w14:textId="1B5DEFD7" w:rsidR="00363B94" w:rsidRPr="00530FDF" w:rsidRDefault="00EF48F2" w:rsidP="004E1650">
      <w:r w:rsidRPr="00530FDF">
        <w:rPr>
          <w:b/>
        </w:rPr>
        <w:fldChar w:fldCharType="end"/>
      </w:r>
    </w:p>
    <w:p w14:paraId="0A106C27" w14:textId="77777777" w:rsidR="004E1650" w:rsidRPr="00530FDF" w:rsidRDefault="004E1650" w:rsidP="004E1650"/>
    <w:p w14:paraId="3311B8A9" w14:textId="77777777" w:rsidR="004E1650" w:rsidRPr="00530FDF" w:rsidRDefault="004E1650">
      <w:pPr>
        <w:pStyle w:val="PageHeading"/>
      </w:pPr>
    </w:p>
    <w:p w14:paraId="49E5F07A" w14:textId="77777777" w:rsidR="00363B94" w:rsidRPr="00530FDF" w:rsidRDefault="00363B94">
      <w:pPr>
        <w:pStyle w:val="Normal12"/>
      </w:pPr>
      <w:r w:rsidRPr="00530FDF">
        <w:br w:type="page"/>
      </w:r>
    </w:p>
    <w:p w14:paraId="1547644B" w14:textId="77777777" w:rsidR="00363B94" w:rsidRPr="00530FDF" w:rsidRDefault="00363B94">
      <w:pPr>
        <w:pStyle w:val="PageHeading"/>
      </w:pPr>
      <w:r w:rsidRPr="00530FDF">
        <w:lastRenderedPageBreak/>
        <w:br w:type="page"/>
      </w:r>
      <w:bookmarkStart w:id="1" w:name="_Toc26800373"/>
      <w:r w:rsidRPr="00530FDF">
        <w:t>PROJETO DE RESOLUÇÃO LEGISLATIVA DO PARLAMENTO EUROPEU</w:t>
      </w:r>
      <w:bookmarkEnd w:id="1"/>
    </w:p>
    <w:p w14:paraId="6EDF6144" w14:textId="751FE0A0" w:rsidR="00363B94" w:rsidRPr="00530FDF" w:rsidRDefault="00CD4727">
      <w:pPr>
        <w:pStyle w:val="NormalBold"/>
      </w:pPr>
      <w:r w:rsidRPr="00530FDF">
        <w:t xml:space="preserve">referente ao projeto de decisão do Conselho relativa à celebração do Acordo entre a União Europeia e o Principado do Listenstaine sobre a aplicação de determinadas disposições da Decisão 2008/615/JAI do Conselho relativa ao aprofundamento da cooperação transfronteiras, em particular no domínio da luta contra o terrorismo e a criminalidade transfronteiras, da Decisão 2008/616/JAI do Conselho referente à execução da Decisão 2008/615/JAI, relativa ao aprofundamento da cooperação transfronteiras, em particular no domínio da luta contra o terrorismo e da criminalidade transfronteiras, e respetivo anexo, e da Decisão-Quadro 2009/905/JAI do Conselho relativa à acreditação de prestadores de serviços forenses que desenvolvem atividades laboratoriais </w:t>
      </w:r>
    </w:p>
    <w:p w14:paraId="0AA36D9C" w14:textId="11C08910" w:rsidR="00363B94" w:rsidRPr="00530FDF" w:rsidRDefault="00CD4727">
      <w:pPr>
        <w:pStyle w:val="Normal12Bold"/>
      </w:pPr>
      <w:r w:rsidRPr="00530FDF">
        <w:t>(08732/2019 – C9</w:t>
      </w:r>
      <w:r w:rsidRPr="00530FDF">
        <w:noBreakHyphen/>
        <w:t>0019/2019 – 2019/0012(NLE))</w:t>
      </w:r>
    </w:p>
    <w:p w14:paraId="3AB0AF8C" w14:textId="77777777" w:rsidR="00363B94" w:rsidRPr="00530FDF" w:rsidRDefault="00CD4727">
      <w:pPr>
        <w:pStyle w:val="Normal12Bold"/>
      </w:pPr>
      <w:r w:rsidRPr="00530FDF">
        <w:t>(Aprovação)</w:t>
      </w:r>
    </w:p>
    <w:p w14:paraId="274B5857" w14:textId="77777777" w:rsidR="00363B94" w:rsidRPr="00530FDF" w:rsidRDefault="00CD4727">
      <w:pPr>
        <w:pStyle w:val="Normal12"/>
      </w:pPr>
      <w:r w:rsidRPr="00530FDF">
        <w:rPr>
          <w:i/>
        </w:rPr>
        <w:t>O Parlamento Europeu</w:t>
      </w:r>
      <w:r w:rsidRPr="00530FDF">
        <w:t>,</w:t>
      </w:r>
    </w:p>
    <w:p w14:paraId="6AC253D4" w14:textId="77777777" w:rsidR="00363B94" w:rsidRPr="00530FDF" w:rsidRDefault="00363B94">
      <w:pPr>
        <w:pStyle w:val="Normal12Hanging"/>
      </w:pPr>
      <w:r w:rsidRPr="00530FDF">
        <w:t>–</w:t>
      </w:r>
      <w:r w:rsidRPr="00530FDF">
        <w:tab/>
        <w:t>Tendo em conta o projeto de decisão do Conselho (08732/2019),</w:t>
      </w:r>
    </w:p>
    <w:p w14:paraId="41DF513F" w14:textId="2EE696C9" w:rsidR="00AB50C0" w:rsidRPr="00530FDF" w:rsidRDefault="00AB50C0" w:rsidP="00AB50C0">
      <w:pPr>
        <w:pStyle w:val="Normal12Hanging"/>
      </w:pPr>
      <w:r w:rsidRPr="00530FDF">
        <w:t>–</w:t>
      </w:r>
      <w:r w:rsidRPr="00530FDF">
        <w:tab/>
      </w:r>
      <w:r w:rsidR="00D337FD" w:rsidRPr="00530FDF">
        <w:t>Tendo em conta o projeto de acordo entre a União Europeia e o Principado do Listenstaine sobre a aplicação de determinadas disposições da Decisão 2008/615/JAI do Conselho relativa ao aprofundamento da cooperação transfronteiras, em particular no domínio da luta contra o terrorismo e a criminalidade transfronteiras, da Decisão 2008/616/JAI do Conselho referente à execução da Decisão 2008/615/JAI, relativa ao aprofundamento da cooperação transfronteiras, em particular no domínio da luta contra o terrorismo e da criminalidade transfronteiras, e respetivo anexo, e da Decisão-Quadro 2009/905/JAI do Conselho relativa à acreditação de prestadores de serviços forenses que desenvolvem atividades laboratoriais</w:t>
      </w:r>
      <w:r w:rsidRPr="00530FDF">
        <w:t xml:space="preserve"> (0</w:t>
      </w:r>
      <w:r w:rsidRPr="00530FDF">
        <w:rPr>
          <w:szCs w:val="24"/>
        </w:rPr>
        <w:t xml:space="preserve">8750/2019 </w:t>
      </w:r>
      <w:r w:rsidR="00D337FD" w:rsidRPr="00530FDF">
        <w:rPr>
          <w:szCs w:val="24"/>
        </w:rPr>
        <w:t xml:space="preserve">e </w:t>
      </w:r>
      <w:r w:rsidRPr="00530FDF">
        <w:rPr>
          <w:szCs w:val="24"/>
        </w:rPr>
        <w:t>10513/2019</w:t>
      </w:r>
      <w:r w:rsidRPr="00530FDF">
        <w:t>),</w:t>
      </w:r>
    </w:p>
    <w:p w14:paraId="54B08631" w14:textId="74706ED9" w:rsidR="00363B94" w:rsidRPr="00530FDF" w:rsidRDefault="005F5D6C">
      <w:pPr>
        <w:pStyle w:val="Normal12Hanging"/>
      </w:pPr>
      <w:r w:rsidRPr="00530FDF">
        <w:t>–</w:t>
      </w:r>
      <w:r w:rsidRPr="00530FDF">
        <w:tab/>
        <w:t>Tendo em conta o pedido de aprovação que o Conselho apresentou, nos termos do artigo 82.º, n.º 1, segundo parágrafo, alínea d), e do artigo 87.º, n.º 2, alínea a), em conjugação com o artigo 218.º, n.º 6, segundo parágrafo, alínea a), do Tratado sobre o Funcionamento da União Europeia (C9</w:t>
      </w:r>
      <w:r w:rsidRPr="00530FDF">
        <w:noBreakHyphen/>
        <w:t>0019/2019),</w:t>
      </w:r>
    </w:p>
    <w:p w14:paraId="1318D5E7" w14:textId="77777777" w:rsidR="007548A4" w:rsidRPr="00530FDF" w:rsidRDefault="00363B94" w:rsidP="007548A4">
      <w:pPr>
        <w:pStyle w:val="Normal12Hanging"/>
      </w:pPr>
      <w:r w:rsidRPr="00530FDF">
        <w:t>–</w:t>
      </w:r>
      <w:r w:rsidRPr="00530FDF">
        <w:tab/>
        <w:t>Tendo em conta o artigo 105.º, n.</w:t>
      </w:r>
      <w:r w:rsidRPr="00530FDF">
        <w:rPr>
          <w:vertAlign w:val="superscript"/>
        </w:rPr>
        <w:t>os</w:t>
      </w:r>
      <w:r w:rsidRPr="00530FDF">
        <w:t> 1 e 4, e o artigo 114.º, n.º 7, do seu Regimento,</w:t>
      </w:r>
    </w:p>
    <w:p w14:paraId="3AD2B910" w14:textId="3CE33C9E" w:rsidR="000D0268" w:rsidRPr="00530FDF" w:rsidRDefault="000D0268" w:rsidP="000D0268">
      <w:pPr>
        <w:pStyle w:val="Normal12Hanging"/>
      </w:pPr>
      <w:r w:rsidRPr="00530FDF">
        <w:t>–</w:t>
      </w:r>
      <w:r w:rsidRPr="00530FDF">
        <w:tab/>
        <w:t>Tendo em conta a recomendação da Comissão das Liberdades Cívicas, da Justiça e dos Assuntos Internos (</w:t>
      </w:r>
      <w:r w:rsidR="000C32A7" w:rsidRPr="00530FDF">
        <w:t>A9</w:t>
      </w:r>
      <w:r w:rsidR="000C32A7" w:rsidRPr="00530FDF">
        <w:noBreakHyphen/>
        <w:t>0044/2019</w:t>
      </w:r>
      <w:r w:rsidRPr="00530FDF">
        <w:t>),</w:t>
      </w:r>
    </w:p>
    <w:p w14:paraId="411272DA" w14:textId="12C89B96" w:rsidR="00363B94" w:rsidRPr="00530FDF" w:rsidRDefault="00363B94">
      <w:pPr>
        <w:pStyle w:val="Normal12Hanging"/>
      </w:pPr>
      <w:r w:rsidRPr="00530FDF">
        <w:t>1.</w:t>
      </w:r>
      <w:r w:rsidRPr="00530FDF">
        <w:tab/>
        <w:t>Aprova a celebração do acordo;</w:t>
      </w:r>
    </w:p>
    <w:p w14:paraId="027081A0" w14:textId="0DBAB526" w:rsidR="00343EA3" w:rsidRPr="00530FDF" w:rsidRDefault="001D02E3" w:rsidP="00D337FD">
      <w:pPr>
        <w:pStyle w:val="Normal12Hanging"/>
        <w:sectPr w:rsidR="00343EA3" w:rsidRPr="00530FDF" w:rsidSect="006D7736">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pgMar w:top="1134" w:right="1418" w:bottom="1418" w:left="1418" w:header="567" w:footer="567" w:gutter="0"/>
          <w:cols w:space="720"/>
          <w:noEndnote/>
          <w:titlePg/>
        </w:sectPr>
      </w:pPr>
      <w:r w:rsidRPr="00530FDF">
        <w:t>2.</w:t>
      </w:r>
      <w:r w:rsidRPr="00530FDF">
        <w:tab/>
        <w:t xml:space="preserve">Encarrega o seu Presidente de transmitir a posição do Parlamento ao Conselho, à Comissão e aos governos e parlamentos dos Estados-Membros </w:t>
      </w:r>
      <w:r w:rsidR="00D337FD" w:rsidRPr="00530FDF">
        <w:t>e do Principado do Listenstaine.</w:t>
      </w:r>
    </w:p>
    <w:p w14:paraId="65EE01E3" w14:textId="169F79B1" w:rsidR="000C32A7" w:rsidRPr="00530FDF" w:rsidRDefault="000C32A7" w:rsidP="000C32A7">
      <w:pPr>
        <w:pStyle w:val="PageHeading"/>
      </w:pPr>
      <w:bookmarkStart w:id="2" w:name="ProcPageRR"/>
      <w:bookmarkStart w:id="3" w:name="_Toc26800374"/>
      <w:r w:rsidRPr="00530FDF">
        <w:t>PROCESSO DA COMISSÃO COMPETENTE QUANTO À MATÉRIA DE FUNDO</w:t>
      </w:r>
      <w:bookmarkEnd w:id="3"/>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C32A7" w:rsidRPr="00530FDF" w14:paraId="6510757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6CB4B8F" w14:textId="77777777" w:rsidR="000C32A7" w:rsidRPr="00530FDF" w:rsidRDefault="000C32A7">
            <w:pPr>
              <w:autoSpaceDE w:val="0"/>
              <w:autoSpaceDN w:val="0"/>
              <w:adjustRightInd w:val="0"/>
              <w:rPr>
                <w:b/>
                <w:bCs/>
                <w:color w:val="000000"/>
                <w:sz w:val="20"/>
              </w:rPr>
            </w:pPr>
            <w:r w:rsidRPr="00530FDF">
              <w:rPr>
                <w:b/>
                <w:bCs/>
                <w:color w:val="000000"/>
                <w:sz w:val="20"/>
              </w:rPr>
              <w:t>Título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01EB4F1" w14:textId="77777777" w:rsidR="000C32A7" w:rsidRPr="00530FDF" w:rsidRDefault="000C32A7">
            <w:pPr>
              <w:autoSpaceDE w:val="0"/>
              <w:autoSpaceDN w:val="0"/>
              <w:adjustRightInd w:val="0"/>
              <w:rPr>
                <w:color w:val="000000"/>
                <w:sz w:val="20"/>
              </w:rPr>
            </w:pPr>
            <w:r w:rsidRPr="00530FDF">
              <w:rPr>
                <w:color w:val="000000"/>
                <w:sz w:val="20"/>
              </w:rPr>
              <w:t>Acordo entre a União Europeia e o Principado do Listenstaine sobre a aplicação de determinadas disposições da Decisão 2008/615/JAI do Conselho relativa ao aprofundamento da cooperação transfronteiras, em particular no domínio da luta contra o terrorismo e a criminalidade transfronteiras, da Decisão 2008/616/JAI do Conselho referente à execução da Decisão 2008/615/JAI, relativa ao aprofundamento da cooperação transfronteiras, em particular no domínio da luta contra o terrorismo e da criminalidade transfronteiras, e respetivo anexo, e da Decisão-Quadro 2009/905/JAI do Conselho relativa à acreditação de prestadores de serviços forenses que desenvolvem atividades laboratoriais</w:t>
            </w:r>
          </w:p>
        </w:tc>
      </w:tr>
      <w:tr w:rsidR="000C32A7" w:rsidRPr="00530FDF" w14:paraId="0454950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3773012" w14:textId="77777777" w:rsidR="000C32A7" w:rsidRPr="00530FDF" w:rsidRDefault="000C32A7">
            <w:pPr>
              <w:autoSpaceDE w:val="0"/>
              <w:autoSpaceDN w:val="0"/>
              <w:adjustRightInd w:val="0"/>
              <w:rPr>
                <w:b/>
                <w:bCs/>
                <w:color w:val="000000"/>
                <w:sz w:val="20"/>
              </w:rPr>
            </w:pPr>
            <w:r w:rsidRPr="00530FDF">
              <w:rPr>
                <w:b/>
                <w:bCs/>
                <w:color w:val="000000"/>
                <w:sz w:val="20"/>
              </w:rPr>
              <w:t>Referências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E7BF436" w14:textId="77777777" w:rsidR="000C32A7" w:rsidRPr="00530FDF" w:rsidRDefault="000C32A7">
            <w:pPr>
              <w:autoSpaceDE w:val="0"/>
              <w:autoSpaceDN w:val="0"/>
              <w:adjustRightInd w:val="0"/>
              <w:rPr>
                <w:color w:val="000000"/>
                <w:sz w:val="20"/>
              </w:rPr>
            </w:pPr>
            <w:r w:rsidRPr="00530FDF">
              <w:rPr>
                <w:color w:val="000000"/>
                <w:sz w:val="20"/>
              </w:rPr>
              <w:t>08732/2019 – C9-0019/2019 – 2019/0012(NLE)</w:t>
            </w:r>
          </w:p>
        </w:tc>
      </w:tr>
      <w:tr w:rsidR="000C32A7" w:rsidRPr="00530FDF" w14:paraId="50D12FB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BE53BF4" w14:textId="77777777" w:rsidR="000C32A7" w:rsidRPr="00530FDF" w:rsidRDefault="000C32A7">
            <w:pPr>
              <w:autoSpaceDE w:val="0"/>
              <w:autoSpaceDN w:val="0"/>
              <w:adjustRightInd w:val="0"/>
              <w:rPr>
                <w:b/>
                <w:bCs/>
                <w:color w:val="000000"/>
                <w:sz w:val="20"/>
              </w:rPr>
            </w:pPr>
            <w:r w:rsidRPr="00530FDF">
              <w:rPr>
                <w:b/>
                <w:bCs/>
                <w:color w:val="000000"/>
                <w:sz w:val="20"/>
              </w:rPr>
              <w:t>Data de consulta / pedido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439CB64" w14:textId="77777777" w:rsidR="000C32A7" w:rsidRPr="00530FDF" w:rsidRDefault="000C32A7">
            <w:pPr>
              <w:autoSpaceDE w:val="0"/>
              <w:autoSpaceDN w:val="0"/>
              <w:adjustRightInd w:val="0"/>
              <w:rPr>
                <w:color w:val="000000"/>
                <w:sz w:val="20"/>
              </w:rPr>
            </w:pPr>
            <w:r w:rsidRPr="00530FDF">
              <w:rPr>
                <w:color w:val="000000"/>
                <w:sz w:val="20"/>
              </w:rPr>
              <w:t>1.7.2019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83CADAC" w14:textId="77777777" w:rsidR="000C32A7" w:rsidRPr="00530FDF" w:rsidRDefault="000C32A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ADF5A00" w14:textId="77777777" w:rsidR="000C32A7" w:rsidRPr="00530FDF" w:rsidRDefault="000C32A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58CACE3" w14:textId="77777777" w:rsidR="000C32A7" w:rsidRPr="00530FDF" w:rsidRDefault="000C32A7">
            <w:pPr>
              <w:autoSpaceDE w:val="0"/>
              <w:autoSpaceDN w:val="0"/>
              <w:adjustRightInd w:val="0"/>
              <w:rPr>
                <w:rFonts w:ascii="sans-serif" w:hAnsi="sans-serif" w:cs="sans-serif"/>
                <w:color w:val="000000"/>
                <w:szCs w:val="24"/>
              </w:rPr>
            </w:pPr>
          </w:p>
        </w:tc>
      </w:tr>
      <w:tr w:rsidR="000C32A7" w:rsidRPr="00530FDF" w14:paraId="2EE9622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4217D78" w14:textId="77777777" w:rsidR="000C32A7" w:rsidRPr="00530FDF" w:rsidRDefault="000C32A7">
            <w:pPr>
              <w:autoSpaceDE w:val="0"/>
              <w:autoSpaceDN w:val="0"/>
              <w:adjustRightInd w:val="0"/>
              <w:rPr>
                <w:b/>
                <w:bCs/>
                <w:color w:val="000000"/>
                <w:sz w:val="20"/>
              </w:rPr>
            </w:pPr>
            <w:r w:rsidRPr="00530FDF">
              <w:rPr>
                <w:b/>
                <w:bCs/>
                <w:color w:val="000000"/>
                <w:sz w:val="20"/>
              </w:rPr>
              <w:t>Comissão competente quanto ao fundo</w:t>
            </w:r>
          </w:p>
          <w:p w14:paraId="13D71839" w14:textId="77777777" w:rsidR="000C32A7" w:rsidRPr="00530FDF" w:rsidRDefault="000C32A7">
            <w:pPr>
              <w:autoSpaceDE w:val="0"/>
              <w:autoSpaceDN w:val="0"/>
              <w:adjustRightInd w:val="0"/>
              <w:rPr>
                <w:color w:val="000000"/>
                <w:sz w:val="20"/>
              </w:rPr>
            </w:pPr>
            <w:r w:rsidRPr="00530FDF">
              <w:rPr>
                <w:color w:val="000000"/>
                <w:sz w:val="20"/>
              </w:rPr>
              <w:t>       Data de comunicação em sessão</w:t>
            </w:r>
          </w:p>
        </w:tc>
        <w:tc>
          <w:tcPr>
            <w:tcW w:w="1530" w:type="dxa"/>
            <w:tcBorders>
              <w:top w:val="nil"/>
              <w:left w:val="nil"/>
              <w:bottom w:val="single" w:sz="8" w:space="0" w:color="000000"/>
              <w:right w:val="nil"/>
            </w:tcBorders>
            <w:tcMar>
              <w:top w:w="79" w:type="dxa"/>
              <w:left w:w="79" w:type="dxa"/>
              <w:bottom w:w="79" w:type="dxa"/>
              <w:right w:w="79" w:type="dxa"/>
            </w:tcMar>
          </w:tcPr>
          <w:p w14:paraId="3DC8FBF4" w14:textId="77777777" w:rsidR="000C32A7" w:rsidRPr="00530FDF" w:rsidRDefault="000C32A7">
            <w:pPr>
              <w:autoSpaceDE w:val="0"/>
              <w:autoSpaceDN w:val="0"/>
              <w:adjustRightInd w:val="0"/>
              <w:rPr>
                <w:color w:val="000000"/>
                <w:sz w:val="20"/>
              </w:rPr>
            </w:pPr>
            <w:r w:rsidRPr="00530FDF">
              <w:rPr>
                <w:color w:val="000000"/>
                <w:sz w:val="20"/>
              </w:rPr>
              <w:t>LIBE</w:t>
            </w:r>
          </w:p>
          <w:p w14:paraId="627690C9" w14:textId="77777777" w:rsidR="000C32A7" w:rsidRPr="00530FDF" w:rsidRDefault="000C32A7">
            <w:pPr>
              <w:autoSpaceDE w:val="0"/>
              <w:autoSpaceDN w:val="0"/>
              <w:adjustRightInd w:val="0"/>
              <w:rPr>
                <w:color w:val="000000"/>
                <w:sz w:val="20"/>
              </w:rPr>
            </w:pPr>
            <w:r w:rsidRPr="00530FDF">
              <w:rPr>
                <w:color w:val="000000"/>
                <w:sz w:val="20"/>
              </w:rPr>
              <w:t>15.7.2019</w:t>
            </w:r>
          </w:p>
        </w:tc>
        <w:tc>
          <w:tcPr>
            <w:tcW w:w="1474" w:type="dxa"/>
            <w:tcBorders>
              <w:top w:val="nil"/>
              <w:left w:val="nil"/>
              <w:bottom w:val="single" w:sz="8" w:space="0" w:color="000000"/>
              <w:right w:val="nil"/>
            </w:tcBorders>
            <w:tcMar>
              <w:top w:w="79" w:type="dxa"/>
              <w:left w:w="79" w:type="dxa"/>
              <w:bottom w:w="79" w:type="dxa"/>
              <w:right w:w="79" w:type="dxa"/>
            </w:tcMar>
          </w:tcPr>
          <w:p w14:paraId="799D645B" w14:textId="77777777" w:rsidR="000C32A7" w:rsidRPr="00530FDF" w:rsidRDefault="000C32A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261FE222" w14:textId="77777777" w:rsidR="000C32A7" w:rsidRPr="00530FDF" w:rsidRDefault="000C32A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3032FB8F" w14:textId="77777777" w:rsidR="000C32A7" w:rsidRPr="00530FDF" w:rsidRDefault="000C32A7">
            <w:pPr>
              <w:autoSpaceDE w:val="0"/>
              <w:autoSpaceDN w:val="0"/>
              <w:adjustRightInd w:val="0"/>
              <w:rPr>
                <w:rFonts w:ascii="sans-serif" w:hAnsi="sans-serif" w:cs="sans-serif"/>
                <w:color w:val="000000"/>
                <w:szCs w:val="24"/>
              </w:rPr>
            </w:pPr>
          </w:p>
        </w:tc>
      </w:tr>
      <w:tr w:rsidR="000C32A7" w:rsidRPr="00530FDF" w14:paraId="6FCE875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A68789E" w14:textId="77777777" w:rsidR="000C32A7" w:rsidRPr="00530FDF" w:rsidRDefault="000C32A7">
            <w:pPr>
              <w:autoSpaceDE w:val="0"/>
              <w:autoSpaceDN w:val="0"/>
              <w:adjustRightInd w:val="0"/>
              <w:rPr>
                <w:b/>
                <w:bCs/>
                <w:color w:val="000000"/>
                <w:sz w:val="20"/>
              </w:rPr>
            </w:pPr>
            <w:r w:rsidRPr="00530FDF">
              <w:rPr>
                <w:b/>
                <w:bCs/>
                <w:color w:val="000000"/>
                <w:sz w:val="20"/>
              </w:rPr>
              <w:t>Relatores</w:t>
            </w:r>
          </w:p>
          <w:p w14:paraId="24E8338C" w14:textId="77777777" w:rsidR="000C32A7" w:rsidRPr="00530FDF" w:rsidRDefault="000C32A7">
            <w:pPr>
              <w:autoSpaceDE w:val="0"/>
              <w:autoSpaceDN w:val="0"/>
              <w:adjustRightInd w:val="0"/>
              <w:rPr>
                <w:color w:val="000000"/>
                <w:sz w:val="20"/>
              </w:rPr>
            </w:pPr>
            <w:r w:rsidRPr="00530FDF">
              <w:rPr>
                <w:color w:val="000000"/>
                <w:sz w:val="20"/>
              </w:rPr>
              <w:t>       Data de designação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B0E35C8" w14:textId="77777777" w:rsidR="000C32A7" w:rsidRPr="00530FDF" w:rsidRDefault="000C32A7">
            <w:pPr>
              <w:autoSpaceDE w:val="0"/>
              <w:autoSpaceDN w:val="0"/>
              <w:adjustRightInd w:val="0"/>
              <w:rPr>
                <w:color w:val="000000"/>
                <w:sz w:val="20"/>
              </w:rPr>
            </w:pPr>
            <w:r w:rsidRPr="00530FDF">
              <w:rPr>
                <w:color w:val="000000"/>
                <w:sz w:val="20"/>
              </w:rPr>
              <w:t>Roberta Metsola</w:t>
            </w:r>
          </w:p>
          <w:p w14:paraId="6B323523" w14:textId="77777777" w:rsidR="000C32A7" w:rsidRPr="00530FDF" w:rsidRDefault="000C32A7">
            <w:pPr>
              <w:autoSpaceDE w:val="0"/>
              <w:autoSpaceDN w:val="0"/>
              <w:adjustRightInd w:val="0"/>
              <w:rPr>
                <w:color w:val="000000"/>
                <w:sz w:val="20"/>
              </w:rPr>
            </w:pPr>
            <w:r w:rsidRPr="00530FDF">
              <w:rPr>
                <w:color w:val="000000"/>
                <w:sz w:val="20"/>
              </w:rPr>
              <w:t>4.9.2019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02D66BF" w14:textId="77777777" w:rsidR="000C32A7" w:rsidRPr="00530FDF" w:rsidRDefault="000C32A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8CB5792" w14:textId="77777777" w:rsidR="000C32A7" w:rsidRPr="00530FDF" w:rsidRDefault="000C32A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BEB5FFE" w14:textId="77777777" w:rsidR="000C32A7" w:rsidRPr="00530FDF" w:rsidRDefault="000C32A7">
            <w:pPr>
              <w:autoSpaceDE w:val="0"/>
              <w:autoSpaceDN w:val="0"/>
              <w:adjustRightInd w:val="0"/>
              <w:rPr>
                <w:rFonts w:ascii="sans-serif" w:hAnsi="sans-serif" w:cs="sans-serif"/>
                <w:color w:val="000000"/>
                <w:szCs w:val="24"/>
              </w:rPr>
            </w:pPr>
          </w:p>
        </w:tc>
      </w:tr>
      <w:tr w:rsidR="000C32A7" w:rsidRPr="00530FDF" w14:paraId="6212F62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12AD5F1" w14:textId="77777777" w:rsidR="000C32A7" w:rsidRPr="00530FDF" w:rsidRDefault="000C32A7">
            <w:pPr>
              <w:autoSpaceDE w:val="0"/>
              <w:autoSpaceDN w:val="0"/>
              <w:adjustRightInd w:val="0"/>
              <w:rPr>
                <w:b/>
                <w:bCs/>
                <w:color w:val="000000"/>
                <w:sz w:val="20"/>
              </w:rPr>
            </w:pPr>
            <w:r w:rsidRPr="00530FDF">
              <w:rPr>
                <w:b/>
                <w:bCs/>
                <w:color w:val="000000"/>
                <w:sz w:val="20"/>
              </w:rPr>
              <w:t>Exame em comissão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35E6760" w14:textId="77777777" w:rsidR="000C32A7" w:rsidRPr="00530FDF" w:rsidRDefault="000C32A7">
            <w:pPr>
              <w:autoSpaceDE w:val="0"/>
              <w:autoSpaceDN w:val="0"/>
              <w:adjustRightInd w:val="0"/>
              <w:rPr>
                <w:color w:val="000000"/>
                <w:sz w:val="20"/>
              </w:rPr>
            </w:pPr>
            <w:r w:rsidRPr="00530FDF">
              <w:rPr>
                <w:color w:val="000000"/>
                <w:sz w:val="20"/>
              </w:rPr>
              <w:t>12.11.2019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7B0AC23" w14:textId="77777777" w:rsidR="000C32A7" w:rsidRPr="00530FDF" w:rsidRDefault="000C32A7">
            <w:pPr>
              <w:autoSpaceDE w:val="0"/>
              <w:autoSpaceDN w:val="0"/>
              <w:adjustRightInd w:val="0"/>
              <w:rPr>
                <w:color w:val="000000"/>
                <w:sz w:val="20"/>
              </w:rPr>
            </w:pPr>
            <w:r w:rsidRPr="00530FDF">
              <w:rPr>
                <w:color w:val="000000"/>
                <w:sz w:val="20"/>
              </w:rPr>
              <w:t>2.12.2019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FC88185" w14:textId="77777777" w:rsidR="000C32A7" w:rsidRPr="00530FDF" w:rsidRDefault="000C32A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A1DBE1A" w14:textId="77777777" w:rsidR="000C32A7" w:rsidRPr="00530FDF" w:rsidRDefault="000C32A7">
            <w:pPr>
              <w:autoSpaceDE w:val="0"/>
              <w:autoSpaceDN w:val="0"/>
              <w:adjustRightInd w:val="0"/>
              <w:rPr>
                <w:rFonts w:ascii="sans-serif" w:hAnsi="sans-serif" w:cs="sans-serif"/>
                <w:color w:val="000000"/>
                <w:szCs w:val="24"/>
              </w:rPr>
            </w:pPr>
          </w:p>
        </w:tc>
      </w:tr>
      <w:tr w:rsidR="000C32A7" w:rsidRPr="00530FDF" w14:paraId="6C2043FC"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C797EF3" w14:textId="77777777" w:rsidR="000C32A7" w:rsidRPr="00530FDF" w:rsidRDefault="000C32A7">
            <w:pPr>
              <w:autoSpaceDE w:val="0"/>
              <w:autoSpaceDN w:val="0"/>
              <w:adjustRightInd w:val="0"/>
              <w:rPr>
                <w:b/>
                <w:bCs/>
                <w:color w:val="000000"/>
                <w:sz w:val="20"/>
              </w:rPr>
            </w:pPr>
            <w:r w:rsidRPr="00530FDF">
              <w:rPr>
                <w:b/>
                <w:bCs/>
                <w:color w:val="000000"/>
                <w:sz w:val="20"/>
              </w:rPr>
              <w:t>Data de aprovação</w:t>
            </w:r>
          </w:p>
        </w:tc>
        <w:tc>
          <w:tcPr>
            <w:tcW w:w="1530" w:type="dxa"/>
            <w:tcBorders>
              <w:top w:val="nil"/>
              <w:left w:val="nil"/>
              <w:bottom w:val="single" w:sz="8" w:space="0" w:color="000000"/>
              <w:right w:val="nil"/>
            </w:tcBorders>
            <w:tcMar>
              <w:top w:w="79" w:type="dxa"/>
              <w:left w:w="79" w:type="dxa"/>
              <w:bottom w:w="79" w:type="dxa"/>
              <w:right w:w="79" w:type="dxa"/>
            </w:tcMar>
          </w:tcPr>
          <w:p w14:paraId="2C07E8C6" w14:textId="77777777" w:rsidR="000C32A7" w:rsidRPr="00530FDF" w:rsidRDefault="000C32A7">
            <w:pPr>
              <w:autoSpaceDE w:val="0"/>
              <w:autoSpaceDN w:val="0"/>
              <w:adjustRightInd w:val="0"/>
              <w:rPr>
                <w:color w:val="000000"/>
                <w:sz w:val="20"/>
              </w:rPr>
            </w:pPr>
            <w:r w:rsidRPr="00530FDF">
              <w:rPr>
                <w:color w:val="000000"/>
                <w:sz w:val="20"/>
              </w:rPr>
              <w:t>2.12.2019</w:t>
            </w:r>
          </w:p>
        </w:tc>
        <w:tc>
          <w:tcPr>
            <w:tcW w:w="1474" w:type="dxa"/>
            <w:tcBorders>
              <w:top w:val="nil"/>
              <w:left w:val="nil"/>
              <w:bottom w:val="single" w:sz="8" w:space="0" w:color="000000"/>
              <w:right w:val="nil"/>
            </w:tcBorders>
            <w:tcMar>
              <w:top w:w="79" w:type="dxa"/>
              <w:left w:w="79" w:type="dxa"/>
              <w:bottom w:w="79" w:type="dxa"/>
              <w:right w:w="79" w:type="dxa"/>
            </w:tcMar>
          </w:tcPr>
          <w:p w14:paraId="4679CC1F" w14:textId="77777777" w:rsidR="000C32A7" w:rsidRPr="00530FDF" w:rsidRDefault="000C32A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49989315" w14:textId="77777777" w:rsidR="000C32A7" w:rsidRPr="00530FDF" w:rsidRDefault="000C32A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7D4F73F4" w14:textId="77777777" w:rsidR="000C32A7" w:rsidRPr="00530FDF" w:rsidRDefault="000C32A7">
            <w:pPr>
              <w:autoSpaceDE w:val="0"/>
              <w:autoSpaceDN w:val="0"/>
              <w:adjustRightInd w:val="0"/>
              <w:rPr>
                <w:rFonts w:ascii="sans-serif" w:hAnsi="sans-serif" w:cs="sans-serif"/>
                <w:color w:val="000000"/>
                <w:szCs w:val="24"/>
              </w:rPr>
            </w:pPr>
          </w:p>
        </w:tc>
      </w:tr>
      <w:tr w:rsidR="000C32A7" w:rsidRPr="00530FDF" w14:paraId="43A27CF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CDD0D90" w14:textId="77777777" w:rsidR="000C32A7" w:rsidRPr="00530FDF" w:rsidRDefault="000C32A7">
            <w:pPr>
              <w:autoSpaceDE w:val="0"/>
              <w:autoSpaceDN w:val="0"/>
              <w:adjustRightInd w:val="0"/>
              <w:rPr>
                <w:b/>
                <w:bCs/>
                <w:color w:val="000000"/>
                <w:sz w:val="20"/>
              </w:rPr>
            </w:pPr>
            <w:r w:rsidRPr="00530FDF">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75E2042" w14:textId="77777777" w:rsidR="000C32A7" w:rsidRPr="00530FDF" w:rsidRDefault="000C32A7">
            <w:pPr>
              <w:autoSpaceDE w:val="0"/>
              <w:autoSpaceDN w:val="0"/>
              <w:adjustRightInd w:val="0"/>
              <w:rPr>
                <w:color w:val="000000"/>
                <w:sz w:val="20"/>
              </w:rPr>
            </w:pPr>
            <w:r w:rsidRPr="00530FDF">
              <w:rPr>
                <w:color w:val="000000"/>
                <w:sz w:val="20"/>
              </w:rPr>
              <w:t>+:</w:t>
            </w:r>
          </w:p>
          <w:p w14:paraId="310860BD" w14:textId="77777777" w:rsidR="000C32A7" w:rsidRPr="00530FDF" w:rsidRDefault="000C32A7">
            <w:pPr>
              <w:autoSpaceDE w:val="0"/>
              <w:autoSpaceDN w:val="0"/>
              <w:adjustRightInd w:val="0"/>
              <w:rPr>
                <w:color w:val="000000"/>
                <w:sz w:val="20"/>
              </w:rPr>
            </w:pPr>
            <w:r w:rsidRPr="00530FDF">
              <w:rPr>
                <w:color w:val="000000"/>
                <w:sz w:val="20"/>
              </w:rPr>
              <w:t>–:</w:t>
            </w:r>
          </w:p>
          <w:p w14:paraId="2974078E" w14:textId="77777777" w:rsidR="000C32A7" w:rsidRPr="00530FDF" w:rsidRDefault="000C32A7">
            <w:pPr>
              <w:autoSpaceDE w:val="0"/>
              <w:autoSpaceDN w:val="0"/>
              <w:adjustRightInd w:val="0"/>
              <w:rPr>
                <w:color w:val="000000"/>
                <w:sz w:val="20"/>
              </w:rPr>
            </w:pPr>
            <w:r w:rsidRPr="00530FD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352A4B5" w14:textId="77777777" w:rsidR="000C32A7" w:rsidRPr="00530FDF" w:rsidRDefault="000C32A7">
            <w:pPr>
              <w:autoSpaceDE w:val="0"/>
              <w:autoSpaceDN w:val="0"/>
              <w:adjustRightInd w:val="0"/>
              <w:rPr>
                <w:color w:val="000000"/>
                <w:sz w:val="20"/>
              </w:rPr>
            </w:pPr>
            <w:r w:rsidRPr="00530FDF">
              <w:rPr>
                <w:color w:val="000000"/>
                <w:sz w:val="20"/>
              </w:rPr>
              <w:t>45</w:t>
            </w:r>
          </w:p>
          <w:p w14:paraId="74859096" w14:textId="77777777" w:rsidR="000C32A7" w:rsidRPr="00530FDF" w:rsidRDefault="000C32A7">
            <w:pPr>
              <w:autoSpaceDE w:val="0"/>
              <w:autoSpaceDN w:val="0"/>
              <w:adjustRightInd w:val="0"/>
              <w:rPr>
                <w:color w:val="000000"/>
                <w:sz w:val="20"/>
              </w:rPr>
            </w:pPr>
            <w:r w:rsidRPr="00530FDF">
              <w:rPr>
                <w:color w:val="000000"/>
                <w:sz w:val="20"/>
              </w:rPr>
              <w:t>2</w:t>
            </w:r>
          </w:p>
          <w:p w14:paraId="4308CCB8" w14:textId="77777777" w:rsidR="000C32A7" w:rsidRPr="00530FDF" w:rsidRDefault="000C32A7">
            <w:pPr>
              <w:autoSpaceDE w:val="0"/>
              <w:autoSpaceDN w:val="0"/>
              <w:adjustRightInd w:val="0"/>
              <w:rPr>
                <w:color w:val="000000"/>
                <w:sz w:val="20"/>
              </w:rPr>
            </w:pPr>
            <w:r w:rsidRPr="00530FDF">
              <w:rPr>
                <w:color w:val="000000"/>
                <w:sz w:val="20"/>
              </w:rPr>
              <w:t>2</w:t>
            </w:r>
          </w:p>
        </w:tc>
      </w:tr>
      <w:tr w:rsidR="000C32A7" w:rsidRPr="00530FDF" w14:paraId="7CDEBF6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BA2076C" w14:textId="77777777" w:rsidR="000C32A7" w:rsidRPr="00530FDF" w:rsidRDefault="000C32A7">
            <w:pPr>
              <w:autoSpaceDE w:val="0"/>
              <w:autoSpaceDN w:val="0"/>
              <w:adjustRightInd w:val="0"/>
              <w:rPr>
                <w:b/>
                <w:bCs/>
                <w:color w:val="000000"/>
                <w:sz w:val="20"/>
              </w:rPr>
            </w:pPr>
            <w:r w:rsidRPr="00530FDF">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2038A56" w14:textId="77777777" w:rsidR="000C32A7" w:rsidRPr="00530FDF" w:rsidRDefault="000C32A7">
            <w:pPr>
              <w:autoSpaceDE w:val="0"/>
              <w:autoSpaceDN w:val="0"/>
              <w:adjustRightInd w:val="0"/>
              <w:rPr>
                <w:color w:val="000000"/>
                <w:sz w:val="20"/>
              </w:rPr>
            </w:pPr>
            <w:r w:rsidRPr="00530FDF">
              <w:rPr>
                <w:color w:val="000000"/>
                <w:sz w:val="20"/>
              </w:rPr>
              <w:t>Malik Azmani, Pietro Bartolo, Damien Carême, Clare Daly, Lena Düpont, Karoline Edtstadler, Cornelia Ernst, Nicolaus Fest, Jean-Paul Garraud, Andrzej Halicki, Evin Incir, Sophia in ‘t Veld, Fabienne Keller, Peter Kofod, Alice Kuhnke, Jeroen Lenaers, Juan Fernando López Aguilar, Magid Magid, Roberta Metsola, Emil Radev, Paulo Rangel, Terry Reintke, Ralf Seekatz, Michal Šimečka, Sylwia Spurek, Tineke Strik, Ramona Strugariu, Annalisa Tardino, Dragoş Tudorache, Milan Uhrík, Tom Vandendriessche, Bettina Vollath, Javier Zarzalejos</w:t>
            </w:r>
          </w:p>
        </w:tc>
      </w:tr>
      <w:tr w:rsidR="000C32A7" w:rsidRPr="00530FDF" w14:paraId="4C09591C"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8611102" w14:textId="77777777" w:rsidR="000C32A7" w:rsidRPr="00530FDF" w:rsidRDefault="000C32A7">
            <w:pPr>
              <w:autoSpaceDE w:val="0"/>
              <w:autoSpaceDN w:val="0"/>
              <w:adjustRightInd w:val="0"/>
              <w:rPr>
                <w:b/>
                <w:bCs/>
                <w:color w:val="000000"/>
                <w:sz w:val="20"/>
              </w:rPr>
            </w:pPr>
            <w:r w:rsidRPr="00530FDF">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ED63DB1" w14:textId="77777777" w:rsidR="000C32A7" w:rsidRPr="00530FDF" w:rsidRDefault="000C32A7">
            <w:pPr>
              <w:autoSpaceDE w:val="0"/>
              <w:autoSpaceDN w:val="0"/>
              <w:adjustRightInd w:val="0"/>
              <w:rPr>
                <w:color w:val="000000"/>
                <w:sz w:val="20"/>
              </w:rPr>
            </w:pPr>
            <w:r w:rsidRPr="00530FDF">
              <w:rPr>
                <w:color w:val="000000"/>
                <w:sz w:val="20"/>
              </w:rPr>
              <w:t>Abir Al-Sahlani, Malin Björk, Patrick Breyer, Delara Burkhardt, Romeo Franz, Anne-Sophie Pelletier, Sabrina Pignedoli, Franco Roberti, Domènec Ruiz Devesa, Loránt Vincze, Petar Vitanov, Tomáš Zdechovský</w:t>
            </w:r>
          </w:p>
        </w:tc>
      </w:tr>
      <w:tr w:rsidR="000C32A7" w:rsidRPr="00530FDF" w14:paraId="3C18375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DAC6EA6" w14:textId="77777777" w:rsidR="000C32A7" w:rsidRPr="00530FDF" w:rsidRDefault="000C32A7">
            <w:pPr>
              <w:autoSpaceDE w:val="0"/>
              <w:autoSpaceDN w:val="0"/>
              <w:adjustRightInd w:val="0"/>
              <w:rPr>
                <w:b/>
                <w:bCs/>
                <w:color w:val="000000"/>
                <w:sz w:val="20"/>
              </w:rPr>
            </w:pPr>
            <w:r w:rsidRPr="00530FDF">
              <w:rPr>
                <w:b/>
                <w:bCs/>
                <w:color w:val="000000"/>
                <w:sz w:val="20"/>
              </w:rPr>
              <w:t>Suplentes (art. 209.º, n.º 7)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B1DAA39" w14:textId="77777777" w:rsidR="000C32A7" w:rsidRPr="00530FDF" w:rsidRDefault="000C32A7">
            <w:pPr>
              <w:autoSpaceDE w:val="0"/>
              <w:autoSpaceDN w:val="0"/>
              <w:adjustRightInd w:val="0"/>
              <w:rPr>
                <w:color w:val="000000"/>
                <w:sz w:val="20"/>
              </w:rPr>
            </w:pPr>
            <w:r w:rsidRPr="00530FDF">
              <w:rPr>
                <w:color w:val="000000"/>
                <w:sz w:val="20"/>
              </w:rPr>
              <w:t>Franc Bogovič, Jens Gieseke, Aušra Maldeikienė, Edina Tóth</w:t>
            </w:r>
          </w:p>
        </w:tc>
      </w:tr>
      <w:tr w:rsidR="000C32A7" w:rsidRPr="00530FDF" w14:paraId="0733F3A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80F7DA4" w14:textId="77777777" w:rsidR="000C32A7" w:rsidRPr="00530FDF" w:rsidRDefault="000C32A7">
            <w:pPr>
              <w:autoSpaceDE w:val="0"/>
              <w:autoSpaceDN w:val="0"/>
              <w:adjustRightInd w:val="0"/>
              <w:rPr>
                <w:b/>
                <w:bCs/>
                <w:color w:val="000000"/>
                <w:sz w:val="20"/>
              </w:rPr>
            </w:pPr>
            <w:r w:rsidRPr="00530FDF">
              <w:rPr>
                <w:b/>
                <w:bCs/>
                <w:color w:val="000000"/>
                <w:sz w:val="20"/>
              </w:rPr>
              <w:t>Data de entrega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553B42D" w14:textId="77777777" w:rsidR="000C32A7" w:rsidRPr="00530FDF" w:rsidRDefault="000C32A7">
            <w:pPr>
              <w:autoSpaceDE w:val="0"/>
              <w:autoSpaceDN w:val="0"/>
              <w:adjustRightInd w:val="0"/>
              <w:rPr>
                <w:color w:val="000000"/>
                <w:sz w:val="20"/>
              </w:rPr>
            </w:pPr>
            <w:r w:rsidRPr="00530FDF">
              <w:rPr>
                <w:color w:val="000000"/>
                <w:sz w:val="20"/>
              </w:rPr>
              <w:t>5.12.2019</w:t>
            </w:r>
          </w:p>
        </w:tc>
      </w:tr>
    </w:tbl>
    <w:p w14:paraId="6F16DDDA" w14:textId="77777777" w:rsidR="000C32A7" w:rsidRPr="00530FDF" w:rsidRDefault="000C32A7"/>
    <w:p w14:paraId="7E104483" w14:textId="7E0E6154" w:rsidR="00AB50C0" w:rsidRPr="00530FDF" w:rsidRDefault="00AB50C0" w:rsidP="00AB50C0">
      <w:pPr>
        <w:pStyle w:val="PageHeading"/>
      </w:pPr>
      <w:bookmarkStart w:id="4" w:name="_Toc462929783"/>
      <w:bookmarkStart w:id="5" w:name="_Toc462998219"/>
      <w:bookmarkStart w:id="6" w:name="_Toc464203683"/>
      <w:bookmarkStart w:id="7" w:name="_Toc26800375"/>
      <w:bookmarkEnd w:id="2"/>
      <w:r w:rsidRPr="00530FDF">
        <w:t>VOTAÇÃO NOMINAL FINAL NA COMISSÃO COMPETENTE QUANTO À MATÉRIA DE FUNDO</w:t>
      </w:r>
      <w:bookmarkEnd w:id="4"/>
      <w:bookmarkEnd w:id="5"/>
      <w:bookmarkEnd w:id="6"/>
      <w:bookmarkEnd w:id="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B50C0" w:rsidRPr="00530FDF" w14:paraId="543D848B" w14:textId="77777777" w:rsidTr="004322E5">
        <w:trPr>
          <w:cantSplit/>
        </w:trPr>
        <w:tc>
          <w:tcPr>
            <w:tcW w:w="1701" w:type="dxa"/>
            <w:shd w:val="pct10" w:color="000000" w:fill="FFFFFF"/>
            <w:vAlign w:val="center"/>
          </w:tcPr>
          <w:p w14:paraId="51214BD3" w14:textId="77777777" w:rsidR="00AB50C0" w:rsidRPr="00530FDF" w:rsidRDefault="00AB50C0" w:rsidP="004322E5">
            <w:pPr>
              <w:pStyle w:val="RollCallVotes"/>
              <w:rPr>
                <w:lang w:val="pt-PT"/>
              </w:rPr>
            </w:pPr>
            <w:r w:rsidRPr="00530FDF">
              <w:rPr>
                <w:lang w:val="pt-PT"/>
              </w:rPr>
              <w:t>45</w:t>
            </w:r>
          </w:p>
        </w:tc>
        <w:tc>
          <w:tcPr>
            <w:tcW w:w="7371" w:type="dxa"/>
            <w:shd w:val="pct10" w:color="000000" w:fill="FFFFFF"/>
          </w:tcPr>
          <w:p w14:paraId="0566CFC6" w14:textId="77777777" w:rsidR="00AB50C0" w:rsidRPr="00530FDF" w:rsidRDefault="00AB50C0" w:rsidP="004322E5">
            <w:pPr>
              <w:pStyle w:val="RollCallSymbols14pt"/>
              <w:rPr>
                <w:lang w:val="pt-PT"/>
              </w:rPr>
            </w:pPr>
            <w:r w:rsidRPr="00530FDF">
              <w:rPr>
                <w:lang w:val="pt-PT"/>
              </w:rPr>
              <w:t>+</w:t>
            </w:r>
          </w:p>
        </w:tc>
      </w:tr>
      <w:tr w:rsidR="00AB50C0" w:rsidRPr="00530FDF" w14:paraId="3F54621F" w14:textId="77777777" w:rsidTr="004322E5">
        <w:trPr>
          <w:cantSplit/>
        </w:trPr>
        <w:tc>
          <w:tcPr>
            <w:tcW w:w="1701" w:type="dxa"/>
            <w:shd w:val="clear" w:color="auto" w:fill="FFFFFF"/>
          </w:tcPr>
          <w:p w14:paraId="5712A961" w14:textId="77777777" w:rsidR="00AB50C0" w:rsidRPr="00530FDF" w:rsidRDefault="00AB50C0" w:rsidP="004322E5">
            <w:pPr>
              <w:pStyle w:val="RollCallTable"/>
              <w:rPr>
                <w:lang w:val="pt-PT"/>
              </w:rPr>
            </w:pPr>
            <w:r w:rsidRPr="00530FDF">
              <w:rPr>
                <w:lang w:val="pt-PT"/>
              </w:rPr>
              <w:t>PPE</w:t>
            </w:r>
          </w:p>
        </w:tc>
        <w:tc>
          <w:tcPr>
            <w:tcW w:w="7371" w:type="dxa"/>
            <w:shd w:val="clear" w:color="auto" w:fill="FFFFFF"/>
          </w:tcPr>
          <w:p w14:paraId="01F8C2C3" w14:textId="77777777" w:rsidR="00AB50C0" w:rsidRPr="00530FDF" w:rsidRDefault="00AB50C0" w:rsidP="004322E5">
            <w:pPr>
              <w:pStyle w:val="RollCallTable"/>
              <w:rPr>
                <w:lang w:val="pt-PT"/>
              </w:rPr>
            </w:pPr>
            <w:r w:rsidRPr="00530FDF">
              <w:rPr>
                <w:lang w:val="pt-PT"/>
              </w:rPr>
              <w:t>Franc Bogovič, Lena Düpont, Karoline Edtstadler, Jens Gieseke, Andrzej Halicki, Jeroen Lenaers, Aušra Maldeikienė, Roberta Metsola, Emil Radev, Paulo Rangel, Ralf Seekatz, Edina Tóth, Loránt Vincze, Javier Zarzalejos, Tomáš Zdechovský</w:t>
            </w:r>
          </w:p>
        </w:tc>
      </w:tr>
      <w:tr w:rsidR="00AB50C0" w:rsidRPr="00530FDF" w14:paraId="6E46701F" w14:textId="77777777" w:rsidTr="004322E5">
        <w:trPr>
          <w:cantSplit/>
        </w:trPr>
        <w:tc>
          <w:tcPr>
            <w:tcW w:w="1701" w:type="dxa"/>
            <w:shd w:val="clear" w:color="auto" w:fill="FFFFFF"/>
          </w:tcPr>
          <w:p w14:paraId="23450A58" w14:textId="77777777" w:rsidR="00AB50C0" w:rsidRPr="00530FDF" w:rsidRDefault="00AB50C0" w:rsidP="004322E5">
            <w:pPr>
              <w:pStyle w:val="RollCallTable"/>
              <w:rPr>
                <w:lang w:val="pt-PT"/>
              </w:rPr>
            </w:pPr>
            <w:r w:rsidRPr="00530FDF">
              <w:rPr>
                <w:lang w:val="pt-PT"/>
              </w:rPr>
              <w:t>S&amp;D</w:t>
            </w:r>
          </w:p>
        </w:tc>
        <w:tc>
          <w:tcPr>
            <w:tcW w:w="7371" w:type="dxa"/>
            <w:shd w:val="clear" w:color="auto" w:fill="FFFFFF"/>
          </w:tcPr>
          <w:p w14:paraId="2AAA9C99" w14:textId="77777777" w:rsidR="00AB50C0" w:rsidRPr="00530FDF" w:rsidRDefault="00AB50C0" w:rsidP="004322E5">
            <w:pPr>
              <w:pStyle w:val="RollCallTable"/>
              <w:rPr>
                <w:lang w:val="pt-PT"/>
              </w:rPr>
            </w:pPr>
            <w:r w:rsidRPr="00530FDF">
              <w:rPr>
                <w:lang w:val="pt-PT"/>
              </w:rPr>
              <w:t>Pietro Bartolo, Delara Burkhardt, Evin Incir, Juan Fernando López Aguilar, Franco Roberti, Domènec Ruiz Devesa, Sylwia Spurek, Petar Vitanov, Bettina Vollath</w:t>
            </w:r>
          </w:p>
        </w:tc>
      </w:tr>
      <w:tr w:rsidR="00AB50C0" w:rsidRPr="00530FDF" w14:paraId="28A5D388" w14:textId="77777777" w:rsidTr="004322E5">
        <w:trPr>
          <w:cantSplit/>
        </w:trPr>
        <w:tc>
          <w:tcPr>
            <w:tcW w:w="1701" w:type="dxa"/>
            <w:shd w:val="clear" w:color="auto" w:fill="FFFFFF"/>
          </w:tcPr>
          <w:p w14:paraId="1F484D99" w14:textId="77777777" w:rsidR="00AB50C0" w:rsidRPr="00530FDF" w:rsidRDefault="00AB50C0" w:rsidP="004322E5">
            <w:pPr>
              <w:pStyle w:val="RollCallTable"/>
              <w:rPr>
                <w:lang w:val="pt-PT"/>
              </w:rPr>
            </w:pPr>
            <w:r w:rsidRPr="00530FDF">
              <w:rPr>
                <w:lang w:val="pt-PT"/>
              </w:rPr>
              <w:t>RENEW</w:t>
            </w:r>
          </w:p>
        </w:tc>
        <w:tc>
          <w:tcPr>
            <w:tcW w:w="7371" w:type="dxa"/>
            <w:shd w:val="clear" w:color="auto" w:fill="FFFFFF"/>
          </w:tcPr>
          <w:p w14:paraId="33D5B5A2" w14:textId="77777777" w:rsidR="00AB50C0" w:rsidRPr="00530FDF" w:rsidRDefault="00AB50C0" w:rsidP="004322E5">
            <w:pPr>
              <w:pStyle w:val="RollCallTable"/>
              <w:rPr>
                <w:lang w:val="pt-PT"/>
              </w:rPr>
            </w:pPr>
            <w:r w:rsidRPr="00530FDF">
              <w:rPr>
                <w:lang w:val="pt-PT"/>
              </w:rPr>
              <w:t>Abir Al-Sahlani, Malik Azmani, Sophia in 't Veld, Fabienne Keller, Michal Šimečka, Ramona Strugariu, Dragoş Tudorache</w:t>
            </w:r>
          </w:p>
        </w:tc>
      </w:tr>
      <w:tr w:rsidR="00AB50C0" w:rsidRPr="00530FDF" w14:paraId="1B48B5BD" w14:textId="77777777" w:rsidTr="004322E5">
        <w:trPr>
          <w:cantSplit/>
        </w:trPr>
        <w:tc>
          <w:tcPr>
            <w:tcW w:w="1701" w:type="dxa"/>
            <w:shd w:val="clear" w:color="auto" w:fill="FFFFFF"/>
          </w:tcPr>
          <w:p w14:paraId="7CB0CD69" w14:textId="77777777" w:rsidR="00AB50C0" w:rsidRPr="00530FDF" w:rsidRDefault="00AB50C0" w:rsidP="004322E5">
            <w:pPr>
              <w:pStyle w:val="RollCallTable"/>
              <w:rPr>
                <w:lang w:val="pt-PT"/>
              </w:rPr>
            </w:pPr>
            <w:r w:rsidRPr="00530FDF">
              <w:rPr>
                <w:lang w:val="pt-PT"/>
              </w:rPr>
              <w:t>VERTS/ALE</w:t>
            </w:r>
          </w:p>
        </w:tc>
        <w:tc>
          <w:tcPr>
            <w:tcW w:w="7371" w:type="dxa"/>
            <w:shd w:val="clear" w:color="auto" w:fill="FFFFFF"/>
          </w:tcPr>
          <w:p w14:paraId="25C54083" w14:textId="77777777" w:rsidR="00AB50C0" w:rsidRPr="00530FDF" w:rsidRDefault="00AB50C0" w:rsidP="004322E5">
            <w:pPr>
              <w:pStyle w:val="RollCallTable"/>
              <w:rPr>
                <w:lang w:val="pt-PT"/>
              </w:rPr>
            </w:pPr>
            <w:r w:rsidRPr="00530FDF">
              <w:rPr>
                <w:lang w:val="pt-PT"/>
              </w:rPr>
              <w:t>Patrick Breyer, Damien Carême, Romeo Franz, Alice Kuhnke, Magid Magid, Terry Reintke, Tineke Strik</w:t>
            </w:r>
          </w:p>
        </w:tc>
      </w:tr>
      <w:tr w:rsidR="00AB50C0" w:rsidRPr="00530FDF" w14:paraId="5A090556" w14:textId="77777777" w:rsidTr="004322E5">
        <w:trPr>
          <w:cantSplit/>
        </w:trPr>
        <w:tc>
          <w:tcPr>
            <w:tcW w:w="1701" w:type="dxa"/>
            <w:shd w:val="clear" w:color="auto" w:fill="FFFFFF"/>
          </w:tcPr>
          <w:p w14:paraId="4F70C676" w14:textId="77777777" w:rsidR="00AB50C0" w:rsidRPr="00530FDF" w:rsidRDefault="00AB50C0" w:rsidP="004322E5">
            <w:pPr>
              <w:pStyle w:val="RollCallTable"/>
              <w:rPr>
                <w:lang w:val="pt-PT"/>
              </w:rPr>
            </w:pPr>
            <w:r w:rsidRPr="00530FDF">
              <w:rPr>
                <w:lang w:val="pt-PT"/>
              </w:rPr>
              <w:t>ID</w:t>
            </w:r>
          </w:p>
        </w:tc>
        <w:tc>
          <w:tcPr>
            <w:tcW w:w="7371" w:type="dxa"/>
            <w:shd w:val="clear" w:color="auto" w:fill="FFFFFF"/>
          </w:tcPr>
          <w:p w14:paraId="347A7C8D" w14:textId="77777777" w:rsidR="00AB50C0" w:rsidRPr="00530FDF" w:rsidRDefault="00AB50C0" w:rsidP="004322E5">
            <w:pPr>
              <w:pStyle w:val="RollCallTable"/>
              <w:rPr>
                <w:lang w:val="pt-PT"/>
              </w:rPr>
            </w:pPr>
            <w:r w:rsidRPr="00530FDF">
              <w:rPr>
                <w:lang w:val="pt-PT"/>
              </w:rPr>
              <w:t>Nicolaus Fest, Jean-Paul Garraud, Peter Kofod, Annalisa Tardino, Tom Vandendriessche</w:t>
            </w:r>
          </w:p>
        </w:tc>
      </w:tr>
      <w:tr w:rsidR="00AB50C0" w:rsidRPr="00530FDF" w14:paraId="6C33AA3F" w14:textId="77777777" w:rsidTr="004322E5">
        <w:trPr>
          <w:cantSplit/>
        </w:trPr>
        <w:tc>
          <w:tcPr>
            <w:tcW w:w="1701" w:type="dxa"/>
            <w:shd w:val="clear" w:color="auto" w:fill="FFFFFF"/>
          </w:tcPr>
          <w:p w14:paraId="271EA576" w14:textId="77777777" w:rsidR="00AB50C0" w:rsidRPr="00530FDF" w:rsidRDefault="00AB50C0" w:rsidP="004322E5">
            <w:pPr>
              <w:pStyle w:val="RollCallTable"/>
              <w:rPr>
                <w:lang w:val="pt-PT"/>
              </w:rPr>
            </w:pPr>
            <w:r w:rsidRPr="00530FDF">
              <w:rPr>
                <w:lang w:val="pt-PT"/>
              </w:rPr>
              <w:t>NI</w:t>
            </w:r>
          </w:p>
        </w:tc>
        <w:tc>
          <w:tcPr>
            <w:tcW w:w="7371" w:type="dxa"/>
            <w:shd w:val="clear" w:color="auto" w:fill="FFFFFF"/>
          </w:tcPr>
          <w:p w14:paraId="5DBE64F3" w14:textId="77777777" w:rsidR="00AB50C0" w:rsidRPr="00530FDF" w:rsidRDefault="00AB50C0" w:rsidP="004322E5">
            <w:pPr>
              <w:pStyle w:val="RollCallTable"/>
              <w:rPr>
                <w:lang w:val="pt-PT"/>
              </w:rPr>
            </w:pPr>
            <w:r w:rsidRPr="00530FDF">
              <w:rPr>
                <w:lang w:val="pt-PT"/>
              </w:rPr>
              <w:t>Sabrina Pignedoli, Milan Uhrík</w:t>
            </w:r>
          </w:p>
        </w:tc>
      </w:tr>
    </w:tbl>
    <w:p w14:paraId="15172947" w14:textId="77777777" w:rsidR="00AB50C0" w:rsidRPr="00530FDF" w:rsidRDefault="00AB50C0" w:rsidP="00AB50C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B50C0" w:rsidRPr="00530FDF" w14:paraId="5F73287C" w14:textId="77777777" w:rsidTr="004322E5">
        <w:trPr>
          <w:cantSplit/>
        </w:trPr>
        <w:tc>
          <w:tcPr>
            <w:tcW w:w="1701" w:type="dxa"/>
            <w:shd w:val="pct10" w:color="000000" w:fill="FFFFFF"/>
            <w:vAlign w:val="center"/>
          </w:tcPr>
          <w:p w14:paraId="34973BF8" w14:textId="77777777" w:rsidR="00AB50C0" w:rsidRPr="00530FDF" w:rsidRDefault="00AB50C0" w:rsidP="004322E5">
            <w:pPr>
              <w:pStyle w:val="RollCallVotes"/>
              <w:rPr>
                <w:lang w:val="pt-PT"/>
              </w:rPr>
            </w:pPr>
            <w:r w:rsidRPr="00530FDF">
              <w:rPr>
                <w:lang w:val="pt-PT"/>
              </w:rPr>
              <w:t>2</w:t>
            </w:r>
          </w:p>
        </w:tc>
        <w:tc>
          <w:tcPr>
            <w:tcW w:w="7371" w:type="dxa"/>
            <w:shd w:val="pct10" w:color="000000" w:fill="FFFFFF"/>
          </w:tcPr>
          <w:p w14:paraId="28E47542" w14:textId="77777777" w:rsidR="00AB50C0" w:rsidRPr="00530FDF" w:rsidRDefault="00AB50C0" w:rsidP="004322E5">
            <w:pPr>
              <w:pStyle w:val="RollCallSymbols14pt"/>
              <w:rPr>
                <w:lang w:val="pt-PT"/>
              </w:rPr>
            </w:pPr>
            <w:r w:rsidRPr="00530FDF">
              <w:rPr>
                <w:lang w:val="pt-PT"/>
              </w:rPr>
              <w:t>-</w:t>
            </w:r>
          </w:p>
        </w:tc>
      </w:tr>
      <w:tr w:rsidR="00AB50C0" w:rsidRPr="00530FDF" w14:paraId="77EE6141" w14:textId="77777777" w:rsidTr="004322E5">
        <w:trPr>
          <w:cantSplit/>
        </w:trPr>
        <w:tc>
          <w:tcPr>
            <w:tcW w:w="1701" w:type="dxa"/>
            <w:shd w:val="clear" w:color="auto" w:fill="FFFFFF"/>
          </w:tcPr>
          <w:p w14:paraId="5FE51023" w14:textId="77777777" w:rsidR="00AB50C0" w:rsidRPr="00530FDF" w:rsidRDefault="00AB50C0" w:rsidP="004322E5">
            <w:pPr>
              <w:pStyle w:val="RollCallTable"/>
              <w:rPr>
                <w:lang w:val="pt-PT"/>
              </w:rPr>
            </w:pPr>
            <w:r w:rsidRPr="00530FDF">
              <w:rPr>
                <w:lang w:val="pt-PT"/>
              </w:rPr>
              <w:t>GUE/NGL</w:t>
            </w:r>
          </w:p>
        </w:tc>
        <w:tc>
          <w:tcPr>
            <w:tcW w:w="7371" w:type="dxa"/>
            <w:shd w:val="clear" w:color="auto" w:fill="FFFFFF"/>
          </w:tcPr>
          <w:p w14:paraId="71A8E88D" w14:textId="77777777" w:rsidR="00AB50C0" w:rsidRPr="00530FDF" w:rsidRDefault="00AB50C0" w:rsidP="004322E5">
            <w:pPr>
              <w:pStyle w:val="RollCallTable"/>
              <w:rPr>
                <w:lang w:val="pt-PT"/>
              </w:rPr>
            </w:pPr>
            <w:r w:rsidRPr="00530FDF">
              <w:rPr>
                <w:lang w:val="pt-PT"/>
              </w:rPr>
              <w:t>Malin Björk, Clare Daly</w:t>
            </w:r>
          </w:p>
        </w:tc>
      </w:tr>
    </w:tbl>
    <w:p w14:paraId="0F15FA85" w14:textId="77777777" w:rsidR="00AB50C0" w:rsidRPr="00530FDF" w:rsidRDefault="00AB50C0" w:rsidP="00AB50C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B50C0" w:rsidRPr="00530FDF" w14:paraId="34E692C3" w14:textId="77777777" w:rsidTr="004322E5">
        <w:trPr>
          <w:cantSplit/>
        </w:trPr>
        <w:tc>
          <w:tcPr>
            <w:tcW w:w="1701" w:type="dxa"/>
            <w:shd w:val="pct10" w:color="000000" w:fill="FFFFFF"/>
            <w:vAlign w:val="center"/>
          </w:tcPr>
          <w:p w14:paraId="59387630" w14:textId="77777777" w:rsidR="00AB50C0" w:rsidRPr="00530FDF" w:rsidRDefault="00AB50C0" w:rsidP="004322E5">
            <w:pPr>
              <w:pStyle w:val="RollCallVotes"/>
              <w:rPr>
                <w:lang w:val="pt-PT"/>
              </w:rPr>
            </w:pPr>
            <w:r w:rsidRPr="00530FDF">
              <w:rPr>
                <w:lang w:val="pt-PT"/>
              </w:rPr>
              <w:t>2</w:t>
            </w:r>
          </w:p>
        </w:tc>
        <w:tc>
          <w:tcPr>
            <w:tcW w:w="7371" w:type="dxa"/>
            <w:shd w:val="pct10" w:color="000000" w:fill="FFFFFF"/>
          </w:tcPr>
          <w:p w14:paraId="661B0047" w14:textId="77777777" w:rsidR="00AB50C0" w:rsidRPr="00530FDF" w:rsidRDefault="00AB50C0" w:rsidP="004322E5">
            <w:pPr>
              <w:pStyle w:val="RollCallSymbols14pt"/>
              <w:rPr>
                <w:lang w:val="pt-PT"/>
              </w:rPr>
            </w:pPr>
            <w:r w:rsidRPr="00530FDF">
              <w:rPr>
                <w:lang w:val="pt-PT"/>
              </w:rPr>
              <w:t>0</w:t>
            </w:r>
          </w:p>
        </w:tc>
      </w:tr>
      <w:tr w:rsidR="00AB50C0" w:rsidRPr="00530FDF" w14:paraId="376A98F2" w14:textId="77777777" w:rsidTr="004322E5">
        <w:trPr>
          <w:cantSplit/>
        </w:trPr>
        <w:tc>
          <w:tcPr>
            <w:tcW w:w="1701" w:type="dxa"/>
            <w:shd w:val="clear" w:color="auto" w:fill="FFFFFF"/>
          </w:tcPr>
          <w:p w14:paraId="0C991D0F" w14:textId="77777777" w:rsidR="00AB50C0" w:rsidRPr="00530FDF" w:rsidRDefault="00AB50C0" w:rsidP="004322E5">
            <w:pPr>
              <w:pStyle w:val="RollCallTable"/>
              <w:rPr>
                <w:lang w:val="pt-PT"/>
              </w:rPr>
            </w:pPr>
            <w:r w:rsidRPr="00530FDF">
              <w:rPr>
                <w:lang w:val="pt-PT"/>
              </w:rPr>
              <w:t>GUE/NGL</w:t>
            </w:r>
          </w:p>
        </w:tc>
        <w:tc>
          <w:tcPr>
            <w:tcW w:w="7371" w:type="dxa"/>
            <w:shd w:val="clear" w:color="auto" w:fill="FFFFFF"/>
          </w:tcPr>
          <w:p w14:paraId="68FC703C" w14:textId="77777777" w:rsidR="00AB50C0" w:rsidRPr="00530FDF" w:rsidRDefault="00AB50C0" w:rsidP="004322E5">
            <w:pPr>
              <w:pStyle w:val="RollCallTable"/>
              <w:rPr>
                <w:lang w:val="pt-PT"/>
              </w:rPr>
            </w:pPr>
            <w:r w:rsidRPr="00530FDF">
              <w:rPr>
                <w:lang w:val="pt-PT"/>
              </w:rPr>
              <w:t>Cornelia Ernst, Anne-Sophie Pelletier</w:t>
            </w:r>
          </w:p>
        </w:tc>
      </w:tr>
    </w:tbl>
    <w:p w14:paraId="0F7A4C04" w14:textId="77777777" w:rsidR="00AB50C0" w:rsidRPr="00530FDF" w:rsidRDefault="00AB50C0" w:rsidP="00AB50C0">
      <w:pPr>
        <w:pStyle w:val="Normal12a"/>
        <w:rPr>
          <w:lang w:val="pt-PT"/>
        </w:rPr>
      </w:pPr>
    </w:p>
    <w:p w14:paraId="61C2EF99" w14:textId="3981DD10" w:rsidR="00AB50C0" w:rsidRPr="00530FDF" w:rsidRDefault="00AB50C0" w:rsidP="00AB50C0">
      <w:r w:rsidRPr="00530FDF">
        <w:t>Legenda dos símbolos utilizados:</w:t>
      </w:r>
    </w:p>
    <w:p w14:paraId="0E6E98A0" w14:textId="1832A293" w:rsidR="00AB50C0" w:rsidRPr="00530FDF" w:rsidRDefault="00AB50C0" w:rsidP="00AB50C0">
      <w:pPr>
        <w:pStyle w:val="RollCallTabs"/>
        <w:rPr>
          <w:lang w:val="pt-PT"/>
        </w:rPr>
      </w:pPr>
      <w:r w:rsidRPr="00530FDF">
        <w:rPr>
          <w:lang w:val="pt-PT"/>
        </w:rPr>
        <w:t>+</w:t>
      </w:r>
      <w:r w:rsidRPr="00530FDF">
        <w:rPr>
          <w:lang w:val="pt-PT"/>
        </w:rPr>
        <w:tab/>
        <w:t>:</w:t>
      </w:r>
      <w:r w:rsidRPr="00530FDF">
        <w:rPr>
          <w:lang w:val="pt-PT"/>
        </w:rPr>
        <w:tab/>
        <w:t>votos a favor</w:t>
      </w:r>
    </w:p>
    <w:p w14:paraId="43E1F603" w14:textId="4ABC6046" w:rsidR="00AB50C0" w:rsidRPr="00530FDF" w:rsidRDefault="00AB50C0" w:rsidP="00AB50C0">
      <w:pPr>
        <w:pStyle w:val="RollCallTabs"/>
        <w:rPr>
          <w:lang w:val="pt-PT"/>
        </w:rPr>
      </w:pPr>
      <w:r w:rsidRPr="00530FDF">
        <w:rPr>
          <w:lang w:val="pt-PT"/>
        </w:rPr>
        <w:t>-</w:t>
      </w:r>
      <w:r w:rsidRPr="00530FDF">
        <w:rPr>
          <w:lang w:val="pt-PT"/>
        </w:rPr>
        <w:tab/>
        <w:t>:</w:t>
      </w:r>
      <w:r w:rsidRPr="00530FDF">
        <w:rPr>
          <w:lang w:val="pt-PT"/>
        </w:rPr>
        <w:tab/>
        <w:t>votos contra</w:t>
      </w:r>
    </w:p>
    <w:p w14:paraId="4EA79A4B" w14:textId="37AC1D37" w:rsidR="00AB50C0" w:rsidRPr="00530FDF" w:rsidRDefault="00AB50C0" w:rsidP="00AB50C0">
      <w:pPr>
        <w:pStyle w:val="RollCallTabs"/>
        <w:rPr>
          <w:lang w:val="pt-PT"/>
        </w:rPr>
      </w:pPr>
      <w:r w:rsidRPr="00530FDF">
        <w:rPr>
          <w:lang w:val="pt-PT"/>
        </w:rPr>
        <w:t>0</w:t>
      </w:r>
      <w:r w:rsidRPr="00530FDF">
        <w:rPr>
          <w:lang w:val="pt-PT"/>
        </w:rPr>
        <w:tab/>
        <w:t>:</w:t>
      </w:r>
      <w:r w:rsidRPr="00530FDF">
        <w:rPr>
          <w:lang w:val="pt-PT"/>
        </w:rPr>
        <w:tab/>
        <w:t>abstenções</w:t>
      </w:r>
    </w:p>
    <w:p w14:paraId="7E4ED2BF" w14:textId="3ACAF17F" w:rsidR="00343EA3" w:rsidRPr="00530FDF" w:rsidRDefault="00343EA3" w:rsidP="000C32A7"/>
    <w:sectPr w:rsidR="00343EA3" w:rsidRPr="00530FDF">
      <w:pgSz w:w="11894" w:h="15840"/>
      <w:pgMar w:top="1700"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003A0" w14:textId="77777777" w:rsidR="00CD4727" w:rsidRPr="00530FDF" w:rsidRDefault="00CD4727">
      <w:r w:rsidRPr="00530FDF">
        <w:separator/>
      </w:r>
    </w:p>
  </w:endnote>
  <w:endnote w:type="continuationSeparator" w:id="0">
    <w:p w14:paraId="21C66676" w14:textId="77777777" w:rsidR="00CD4727" w:rsidRPr="00530FDF" w:rsidRDefault="00CD4727">
      <w:r w:rsidRPr="00530FD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32B2D" w14:textId="247C8EF3" w:rsidR="006D7736" w:rsidRPr="00530FDF" w:rsidRDefault="006D7736" w:rsidP="006D7736">
    <w:pPr>
      <w:pStyle w:val="Footer"/>
    </w:pPr>
    <w:r w:rsidRPr="00530FDF">
      <w:t>PE</w:t>
    </w:r>
    <w:r w:rsidRPr="00530FDF">
      <w:rPr>
        <w:rStyle w:val="HideTWBExt"/>
        <w:noProof w:val="0"/>
      </w:rPr>
      <w:t>&lt;NoPE&gt;</w:t>
    </w:r>
    <w:r w:rsidRPr="00530FDF">
      <w:t>641.450</w:t>
    </w:r>
    <w:r w:rsidRPr="00530FDF">
      <w:rPr>
        <w:rStyle w:val="HideTWBExt"/>
        <w:noProof w:val="0"/>
      </w:rPr>
      <w:t>&lt;/NoPE&gt;&lt;Version&gt;</w:t>
    </w:r>
    <w:r w:rsidRPr="00530FDF">
      <w:t>v03-00</w:t>
    </w:r>
    <w:r w:rsidRPr="00530FDF">
      <w:rPr>
        <w:rStyle w:val="HideTWBExt"/>
        <w:noProof w:val="0"/>
      </w:rPr>
      <w:t>&lt;/Version&gt;</w:t>
    </w:r>
    <w:r w:rsidRPr="00530FDF">
      <w:tab/>
    </w:r>
    <w:r w:rsidRPr="00530FDF">
      <w:fldChar w:fldCharType="begin"/>
    </w:r>
    <w:r w:rsidRPr="00530FDF">
      <w:instrText xml:space="preserve"> PAGE  \* MERGEFORMAT </w:instrText>
    </w:r>
    <w:r w:rsidRPr="00530FDF">
      <w:fldChar w:fldCharType="separate"/>
    </w:r>
    <w:r w:rsidR="000A1A46">
      <w:rPr>
        <w:noProof/>
      </w:rPr>
      <w:t>2</w:t>
    </w:r>
    <w:r w:rsidRPr="00530FDF">
      <w:fldChar w:fldCharType="end"/>
    </w:r>
    <w:r w:rsidRPr="00530FDF">
      <w:t>/</w:t>
    </w:r>
    <w:r w:rsidR="000A1A46">
      <w:fldChar w:fldCharType="begin"/>
    </w:r>
    <w:r w:rsidR="000A1A46">
      <w:instrText xml:space="preserve"> NUMPAGES  \* MERGEFORMAT </w:instrText>
    </w:r>
    <w:r w:rsidR="000A1A46">
      <w:fldChar w:fldCharType="separate"/>
    </w:r>
    <w:r w:rsidR="000A1A46">
      <w:rPr>
        <w:noProof/>
      </w:rPr>
      <w:t>7</w:t>
    </w:r>
    <w:r w:rsidR="000A1A46">
      <w:rPr>
        <w:noProof/>
      </w:rPr>
      <w:fldChar w:fldCharType="end"/>
    </w:r>
    <w:r w:rsidRPr="00530FDF">
      <w:tab/>
    </w:r>
    <w:r w:rsidRPr="00530FDF">
      <w:rPr>
        <w:rStyle w:val="HideTWBExt"/>
        <w:noProof w:val="0"/>
      </w:rPr>
      <w:t>&lt;PathFdR&gt;</w:t>
    </w:r>
    <w:r w:rsidR="00530FDF" w:rsidRPr="00530FDF">
      <w:t>RR\1194562PT.docx</w:t>
    </w:r>
    <w:r w:rsidRPr="00530FDF">
      <w:rPr>
        <w:rStyle w:val="HideTWBExt"/>
        <w:noProof w:val="0"/>
      </w:rPr>
      <w:t>&lt;/PathFdR&gt;</w:t>
    </w:r>
  </w:p>
  <w:p w14:paraId="352E8948" w14:textId="586C8EC8" w:rsidR="0085501C" w:rsidRPr="00530FDF" w:rsidRDefault="006D7736" w:rsidP="006D7736">
    <w:pPr>
      <w:pStyle w:val="Footer2"/>
    </w:pPr>
    <w:r w:rsidRPr="00530FDF">
      <w:t>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4FF53" w14:textId="20475191" w:rsidR="006D7736" w:rsidRPr="00530FDF" w:rsidRDefault="006D7736" w:rsidP="006D7736">
    <w:pPr>
      <w:pStyle w:val="Footer"/>
    </w:pPr>
    <w:r w:rsidRPr="00530FDF">
      <w:rPr>
        <w:rStyle w:val="HideTWBExt"/>
        <w:noProof w:val="0"/>
      </w:rPr>
      <w:t>&lt;PathFdR&gt;</w:t>
    </w:r>
    <w:r w:rsidR="00530FDF" w:rsidRPr="00530FDF">
      <w:t>RR\1194562PT.docx</w:t>
    </w:r>
    <w:r w:rsidRPr="00530FDF">
      <w:rPr>
        <w:rStyle w:val="HideTWBExt"/>
        <w:noProof w:val="0"/>
      </w:rPr>
      <w:t>&lt;/PathFdR&gt;</w:t>
    </w:r>
    <w:r w:rsidRPr="00530FDF">
      <w:tab/>
    </w:r>
    <w:r w:rsidRPr="00530FDF">
      <w:fldChar w:fldCharType="begin"/>
    </w:r>
    <w:r w:rsidRPr="00530FDF">
      <w:instrText xml:space="preserve"> PAGE  \* MERGEFORMAT </w:instrText>
    </w:r>
    <w:r w:rsidRPr="00530FDF">
      <w:fldChar w:fldCharType="separate"/>
    </w:r>
    <w:r w:rsidR="000A1A46">
      <w:rPr>
        <w:noProof/>
      </w:rPr>
      <w:t>3</w:t>
    </w:r>
    <w:r w:rsidRPr="00530FDF">
      <w:fldChar w:fldCharType="end"/>
    </w:r>
    <w:r w:rsidRPr="00530FDF">
      <w:t>/</w:t>
    </w:r>
    <w:r w:rsidR="000A1A46">
      <w:fldChar w:fldCharType="begin"/>
    </w:r>
    <w:r w:rsidR="000A1A46">
      <w:instrText xml:space="preserve"> NUMPAGES  \* MERGEFORMAT </w:instrText>
    </w:r>
    <w:r w:rsidR="000A1A46">
      <w:fldChar w:fldCharType="separate"/>
    </w:r>
    <w:r w:rsidR="000A1A46">
      <w:rPr>
        <w:noProof/>
      </w:rPr>
      <w:t>7</w:t>
    </w:r>
    <w:r w:rsidR="000A1A46">
      <w:rPr>
        <w:noProof/>
      </w:rPr>
      <w:fldChar w:fldCharType="end"/>
    </w:r>
    <w:r w:rsidRPr="00530FDF">
      <w:tab/>
      <w:t>PE</w:t>
    </w:r>
    <w:r w:rsidRPr="00530FDF">
      <w:rPr>
        <w:rStyle w:val="HideTWBExt"/>
        <w:noProof w:val="0"/>
      </w:rPr>
      <w:t>&lt;NoPE&gt;</w:t>
    </w:r>
    <w:r w:rsidRPr="00530FDF">
      <w:t>641.450</w:t>
    </w:r>
    <w:r w:rsidRPr="00530FDF">
      <w:rPr>
        <w:rStyle w:val="HideTWBExt"/>
        <w:noProof w:val="0"/>
      </w:rPr>
      <w:t>&lt;/NoPE&gt;&lt;Version&gt;</w:t>
    </w:r>
    <w:r w:rsidRPr="00530FDF">
      <w:t>v03-00</w:t>
    </w:r>
    <w:r w:rsidRPr="00530FDF">
      <w:rPr>
        <w:rStyle w:val="HideTWBExt"/>
        <w:noProof w:val="0"/>
      </w:rPr>
      <w:t>&lt;/Version&gt;</w:t>
    </w:r>
  </w:p>
  <w:p w14:paraId="79000A9C" w14:textId="1CDC9204" w:rsidR="0085501C" w:rsidRPr="00530FDF" w:rsidRDefault="006D7736" w:rsidP="006D7736">
    <w:pPr>
      <w:pStyle w:val="Footer2"/>
    </w:pPr>
    <w:r w:rsidRPr="00530FDF">
      <w:tab/>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3BD75" w14:textId="6DF11750" w:rsidR="006D7736" w:rsidRPr="00530FDF" w:rsidRDefault="006D7736" w:rsidP="006D7736">
    <w:pPr>
      <w:pStyle w:val="Footer"/>
    </w:pPr>
    <w:r w:rsidRPr="00530FDF">
      <w:rPr>
        <w:rStyle w:val="HideTWBExt"/>
        <w:noProof w:val="0"/>
      </w:rPr>
      <w:t>&lt;PathFdR&gt;</w:t>
    </w:r>
    <w:r w:rsidR="00530FDF" w:rsidRPr="00530FDF">
      <w:t>RR\1194562PT.docx</w:t>
    </w:r>
    <w:r w:rsidRPr="00530FDF">
      <w:rPr>
        <w:rStyle w:val="HideTWBExt"/>
        <w:noProof w:val="0"/>
      </w:rPr>
      <w:t>&lt;/PathFdR&gt;</w:t>
    </w:r>
    <w:r w:rsidRPr="00530FDF">
      <w:tab/>
    </w:r>
    <w:r w:rsidRPr="00530FDF">
      <w:tab/>
      <w:t>PE</w:t>
    </w:r>
    <w:r w:rsidRPr="00530FDF">
      <w:rPr>
        <w:rStyle w:val="HideTWBExt"/>
        <w:noProof w:val="0"/>
      </w:rPr>
      <w:t>&lt;NoPE&gt;</w:t>
    </w:r>
    <w:r w:rsidRPr="00530FDF">
      <w:t>641.450</w:t>
    </w:r>
    <w:r w:rsidRPr="00530FDF">
      <w:rPr>
        <w:rStyle w:val="HideTWBExt"/>
        <w:noProof w:val="0"/>
      </w:rPr>
      <w:t>&lt;/NoPE&gt;&lt;Version&gt;</w:t>
    </w:r>
    <w:r w:rsidRPr="00530FDF">
      <w:t>v03-00</w:t>
    </w:r>
    <w:r w:rsidRPr="00530FDF">
      <w:rPr>
        <w:rStyle w:val="HideTWBExt"/>
        <w:noProof w:val="0"/>
      </w:rPr>
      <w:t>&lt;/Version&gt;</w:t>
    </w:r>
  </w:p>
  <w:p w14:paraId="2BD3F5A6" w14:textId="40B10C21" w:rsidR="0085501C" w:rsidRPr="00530FDF" w:rsidRDefault="006D7736" w:rsidP="006D7736">
    <w:pPr>
      <w:pStyle w:val="Footer2"/>
      <w:tabs>
        <w:tab w:val="center" w:pos="4535"/>
      </w:tabs>
    </w:pPr>
    <w:r w:rsidRPr="00530FDF">
      <w:t>PT</w:t>
    </w:r>
    <w:r w:rsidRPr="00530FDF">
      <w:tab/>
    </w:r>
    <w:r w:rsidRPr="00530FDF">
      <w:rPr>
        <w:b w:val="0"/>
        <w:i/>
        <w:color w:val="C0C0C0"/>
        <w:sz w:val="22"/>
      </w:rPr>
      <w:t>Unida na diversidade</w:t>
    </w:r>
    <w:r w:rsidRPr="00530FDF">
      <w:tab/>
      <w:t>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58997" w14:textId="77777777" w:rsidR="00CD4727" w:rsidRPr="00530FDF" w:rsidRDefault="00CD4727">
      <w:r w:rsidRPr="00530FDF">
        <w:separator/>
      </w:r>
    </w:p>
  </w:footnote>
  <w:footnote w:type="continuationSeparator" w:id="0">
    <w:p w14:paraId="76C239E8" w14:textId="77777777" w:rsidR="00CD4727" w:rsidRPr="00530FDF" w:rsidRDefault="00CD4727">
      <w:r w:rsidRPr="00530FD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DB166" w14:textId="77777777" w:rsidR="006F093D" w:rsidRDefault="006F0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EEBED" w14:textId="77777777" w:rsidR="006F093D" w:rsidRDefault="006F0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55E51" w14:textId="77777777" w:rsidR="006F093D" w:rsidRDefault="006F0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GREEMENTMNU" w:val=" 4"/>
    <w:docVar w:name="CIT1MNU" w:val=" 4"/>
    <w:docVar w:name="CIT2MNU" w:val=" 4"/>
    <w:docVar w:name="CIT3MNU" w:val=" 4"/>
    <w:docVar w:name="COMKEY" w:val="LIBE"/>
    <w:docVar w:name="CONSENTMNU" w:val=" 1"/>
    <w:docVar w:name="CopyToNetwork" w:val="-1"/>
    <w:docVar w:name="LastEditedSection" w:val=" 1"/>
    <w:docVar w:name="strDocTypeID" w:val="PR_NLE-AP_Agreement"/>
    <w:docVar w:name="strSubDir" w:val="1194"/>
    <w:docVar w:name="TITLEMNU" w:val=" 1"/>
    <w:docVar w:name="TXTAUTHOR" w:val="Roberta Metsola"/>
    <w:docVar w:name="TXTLANGUE" w:val="PT"/>
    <w:docVar w:name="TXTLANGUEMIN" w:val="pt"/>
    <w:docVar w:name="TXTNRC" w:val="000"/>
    <w:docVar w:name="TXTNRCOM" w:val="(2019)0024"/>
    <w:docVar w:name="TXTNRNLE" w:val="2019/0012"/>
    <w:docVar w:name="TXTNRPE" w:val="641.450"/>
    <w:docVar w:name="TXTPEorAP" w:val="PE"/>
    <w:docVar w:name="TXTROUTE" w:val="RR\1194562PT.docx"/>
    <w:docVar w:name="TXTTITLE" w:val=" the proposal for an Agreement between the European Union and the Principality of Liechtenstein on the application of certain provisions of Council Decision 2008/615/JHA on the stepping up of cross-border cooperation, particularly in combating terrorism and cross-border crime, of Council Decision 2008/616/JHA on the implementation of Decision 2008/615/JHA on the stepping up of cross-border cooperation, particularly in combating terrorism and cross-border crime, and the Annex thereto, and of Council Framework Decision 2009/905/JHA on accreditation of forensic service providers carrying out laboratory activities "/>
    <w:docVar w:name="TXTVERSION" w:val="03-00"/>
  </w:docVars>
  <w:rsids>
    <w:rsidRoot w:val="00CD4727"/>
    <w:rsid w:val="00001D52"/>
    <w:rsid w:val="0000443F"/>
    <w:rsid w:val="0007451D"/>
    <w:rsid w:val="000A1A46"/>
    <w:rsid w:val="000C123D"/>
    <w:rsid w:val="000C32A7"/>
    <w:rsid w:val="000D0268"/>
    <w:rsid w:val="000D78AF"/>
    <w:rsid w:val="00180664"/>
    <w:rsid w:val="001A44CC"/>
    <w:rsid w:val="001D02E3"/>
    <w:rsid w:val="001D397C"/>
    <w:rsid w:val="002127C1"/>
    <w:rsid w:val="002B5F9E"/>
    <w:rsid w:val="002E2E20"/>
    <w:rsid w:val="002F1FA8"/>
    <w:rsid w:val="003072BE"/>
    <w:rsid w:val="00336372"/>
    <w:rsid w:val="00343EA3"/>
    <w:rsid w:val="00363B94"/>
    <w:rsid w:val="00406B5C"/>
    <w:rsid w:val="004174FC"/>
    <w:rsid w:val="00460BD6"/>
    <w:rsid w:val="004859B3"/>
    <w:rsid w:val="00486932"/>
    <w:rsid w:val="004B3E2B"/>
    <w:rsid w:val="004B56FB"/>
    <w:rsid w:val="004E1650"/>
    <w:rsid w:val="00530FDF"/>
    <w:rsid w:val="00557B49"/>
    <w:rsid w:val="005B0143"/>
    <w:rsid w:val="005D0B97"/>
    <w:rsid w:val="005D443F"/>
    <w:rsid w:val="005F5D6C"/>
    <w:rsid w:val="006132CE"/>
    <w:rsid w:val="00613F2E"/>
    <w:rsid w:val="006476C4"/>
    <w:rsid w:val="00651C1C"/>
    <w:rsid w:val="00665B0E"/>
    <w:rsid w:val="006A2CF5"/>
    <w:rsid w:val="006D7736"/>
    <w:rsid w:val="006F093D"/>
    <w:rsid w:val="006F1B6F"/>
    <w:rsid w:val="007548A4"/>
    <w:rsid w:val="007967C8"/>
    <w:rsid w:val="0080122F"/>
    <w:rsid w:val="008368CB"/>
    <w:rsid w:val="00854B9A"/>
    <w:rsid w:val="0085501C"/>
    <w:rsid w:val="008B75A4"/>
    <w:rsid w:val="008D3030"/>
    <w:rsid w:val="00924EE0"/>
    <w:rsid w:val="00930C47"/>
    <w:rsid w:val="00930FDA"/>
    <w:rsid w:val="009612AA"/>
    <w:rsid w:val="009B14F1"/>
    <w:rsid w:val="009C1437"/>
    <w:rsid w:val="00A229D4"/>
    <w:rsid w:val="00AB50C0"/>
    <w:rsid w:val="00B31D18"/>
    <w:rsid w:val="00B42885"/>
    <w:rsid w:val="00B50C20"/>
    <w:rsid w:val="00B634CA"/>
    <w:rsid w:val="00BB41C8"/>
    <w:rsid w:val="00BE5E72"/>
    <w:rsid w:val="00BF0A0F"/>
    <w:rsid w:val="00BF2E15"/>
    <w:rsid w:val="00BF7F55"/>
    <w:rsid w:val="00C15447"/>
    <w:rsid w:val="00C735B9"/>
    <w:rsid w:val="00CC20CB"/>
    <w:rsid w:val="00CD4727"/>
    <w:rsid w:val="00CE4CB4"/>
    <w:rsid w:val="00CF0C00"/>
    <w:rsid w:val="00CF44DF"/>
    <w:rsid w:val="00CF5ED9"/>
    <w:rsid w:val="00D04E0B"/>
    <w:rsid w:val="00D337FD"/>
    <w:rsid w:val="00D62DA0"/>
    <w:rsid w:val="00DF3889"/>
    <w:rsid w:val="00DF594D"/>
    <w:rsid w:val="00E059D9"/>
    <w:rsid w:val="00E14FEE"/>
    <w:rsid w:val="00E252C1"/>
    <w:rsid w:val="00E71368"/>
    <w:rsid w:val="00E93816"/>
    <w:rsid w:val="00E97666"/>
    <w:rsid w:val="00EC6D92"/>
    <w:rsid w:val="00EF48F2"/>
    <w:rsid w:val="00F64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D8F44"/>
  <w15:chartTrackingRefBased/>
  <w15:docId w15:val="{1E7AFB75-94CE-47C4-BEC8-E1491A0C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rsid w:val="0080122F"/>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13F2E"/>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13F2E"/>
    <w:pPr>
      <w:spacing w:after="80"/>
    </w:pPr>
    <w:rPr>
      <w:rFonts w:ascii="Arial" w:hAnsi="Arial" w:cs="Arial"/>
      <w:sz w:val="20"/>
      <w:szCs w:val="22"/>
    </w:rPr>
  </w:style>
  <w:style w:type="paragraph" w:customStyle="1" w:styleId="EPLogo">
    <w:name w:val="EPLogo"/>
    <w:basedOn w:val="Normal"/>
    <w:qFormat/>
    <w:rsid w:val="00613F2E"/>
    <w:pPr>
      <w:jc w:val="right"/>
    </w:pPr>
  </w:style>
  <w:style w:type="paragraph" w:customStyle="1" w:styleId="Lgendesigne">
    <w:name w:val="Légende signe"/>
    <w:basedOn w:val="Normal"/>
    <w:rsid w:val="007548A4"/>
    <w:pPr>
      <w:tabs>
        <w:tab w:val="right" w:pos="454"/>
        <w:tab w:val="left" w:pos="737"/>
      </w:tabs>
      <w:ind w:left="737" w:hanging="737"/>
    </w:pPr>
    <w:rPr>
      <w:snapToGrid w:val="0"/>
      <w:sz w:val="18"/>
      <w:lang w:eastAsia="en-US"/>
    </w:rPr>
  </w:style>
  <w:style w:type="paragraph" w:customStyle="1" w:styleId="Lgendetitre">
    <w:name w:val="Légende titre"/>
    <w:basedOn w:val="Normal"/>
    <w:rsid w:val="007548A4"/>
    <w:pPr>
      <w:spacing w:before="240" w:after="240"/>
    </w:pPr>
    <w:rPr>
      <w:b/>
      <w:i/>
      <w:snapToGrid w:val="0"/>
      <w:lang w:eastAsia="en-US"/>
    </w:rPr>
  </w:style>
  <w:style w:type="paragraph" w:customStyle="1" w:styleId="Lgendestandard">
    <w:name w:val="Légende standard"/>
    <w:basedOn w:val="Normal"/>
    <w:rsid w:val="007548A4"/>
    <w:rPr>
      <w:sz w:val="18"/>
    </w:rPr>
  </w:style>
  <w:style w:type="paragraph" w:styleId="BalloonText">
    <w:name w:val="Balloon Text"/>
    <w:basedOn w:val="Normal"/>
    <w:link w:val="BalloonTextChar"/>
    <w:rsid w:val="00EC6D92"/>
    <w:rPr>
      <w:rFonts w:ascii="Segoe UI" w:hAnsi="Segoe UI" w:cs="Segoe UI"/>
      <w:sz w:val="18"/>
      <w:szCs w:val="18"/>
    </w:rPr>
  </w:style>
  <w:style w:type="character" w:customStyle="1" w:styleId="BalloonTextChar">
    <w:name w:val="Balloon Text Char"/>
    <w:basedOn w:val="DefaultParagraphFont"/>
    <w:link w:val="BalloonText"/>
    <w:rsid w:val="00EC6D92"/>
    <w:rPr>
      <w:rFonts w:ascii="Segoe UI" w:hAnsi="Segoe UI" w:cs="Segoe UI"/>
      <w:sz w:val="18"/>
      <w:szCs w:val="18"/>
    </w:rPr>
  </w:style>
  <w:style w:type="character" w:styleId="CommentReference">
    <w:name w:val="annotation reference"/>
    <w:basedOn w:val="DefaultParagraphFont"/>
    <w:rsid w:val="00A229D4"/>
    <w:rPr>
      <w:sz w:val="16"/>
      <w:szCs w:val="16"/>
    </w:rPr>
  </w:style>
  <w:style w:type="paragraph" w:styleId="CommentText">
    <w:name w:val="annotation text"/>
    <w:basedOn w:val="Normal"/>
    <w:link w:val="CommentTextChar"/>
    <w:rsid w:val="00A229D4"/>
    <w:rPr>
      <w:sz w:val="20"/>
    </w:rPr>
  </w:style>
  <w:style w:type="character" w:customStyle="1" w:styleId="CommentTextChar">
    <w:name w:val="Comment Text Char"/>
    <w:basedOn w:val="DefaultParagraphFont"/>
    <w:link w:val="CommentText"/>
    <w:rsid w:val="00A229D4"/>
  </w:style>
  <w:style w:type="paragraph" w:styleId="CommentSubject">
    <w:name w:val="annotation subject"/>
    <w:basedOn w:val="CommentText"/>
    <w:next w:val="CommentText"/>
    <w:link w:val="CommentSubjectChar"/>
    <w:rsid w:val="00A229D4"/>
    <w:rPr>
      <w:b/>
      <w:bCs/>
    </w:rPr>
  </w:style>
  <w:style w:type="character" w:customStyle="1" w:styleId="CommentSubjectChar">
    <w:name w:val="Comment Subject Char"/>
    <w:basedOn w:val="CommentTextChar"/>
    <w:link w:val="CommentSubject"/>
    <w:rsid w:val="00A229D4"/>
    <w:rPr>
      <w:b/>
      <w:bCs/>
    </w:rPr>
  </w:style>
  <w:style w:type="paragraph" w:customStyle="1" w:styleId="Normal12a">
    <w:name w:val="Normal12a"/>
    <w:basedOn w:val="Normal"/>
    <w:rsid w:val="00AB50C0"/>
    <w:pPr>
      <w:spacing w:after="240"/>
    </w:pPr>
    <w:rPr>
      <w:lang w:val="en-GB"/>
    </w:rPr>
  </w:style>
  <w:style w:type="paragraph" w:customStyle="1" w:styleId="RollCallVotes">
    <w:name w:val="RollCallVotes"/>
    <w:basedOn w:val="Normal"/>
    <w:rsid w:val="00AB50C0"/>
    <w:pPr>
      <w:spacing w:before="120" w:after="120"/>
      <w:jc w:val="center"/>
    </w:pPr>
    <w:rPr>
      <w:b/>
      <w:bCs/>
      <w:snapToGrid w:val="0"/>
      <w:sz w:val="16"/>
      <w:lang w:val="en-GB" w:eastAsia="en-US"/>
    </w:rPr>
  </w:style>
  <w:style w:type="paragraph" w:customStyle="1" w:styleId="RollCallTabs">
    <w:name w:val="RollCallTabs"/>
    <w:basedOn w:val="Normal"/>
    <w:qFormat/>
    <w:rsid w:val="00AB50C0"/>
    <w:pPr>
      <w:tabs>
        <w:tab w:val="center" w:pos="284"/>
        <w:tab w:val="left" w:pos="426"/>
      </w:tabs>
    </w:pPr>
    <w:rPr>
      <w:snapToGrid w:val="0"/>
      <w:lang w:val="en-GB" w:eastAsia="en-US"/>
    </w:rPr>
  </w:style>
  <w:style w:type="paragraph" w:customStyle="1" w:styleId="RollCallSymbols14pt">
    <w:name w:val="RollCallSymbols14pt"/>
    <w:basedOn w:val="Normal"/>
    <w:rsid w:val="00AB50C0"/>
    <w:pPr>
      <w:spacing w:before="120" w:after="120"/>
      <w:jc w:val="center"/>
    </w:pPr>
    <w:rPr>
      <w:rFonts w:ascii="Arial" w:hAnsi="Arial"/>
      <w:b/>
      <w:bCs/>
      <w:snapToGrid w:val="0"/>
      <w:sz w:val="28"/>
      <w:lang w:val="en-GB" w:eastAsia="en-US"/>
    </w:rPr>
  </w:style>
  <w:style w:type="paragraph" w:customStyle="1" w:styleId="RollCallTable">
    <w:name w:val="RollCallTable"/>
    <w:basedOn w:val="Normal"/>
    <w:rsid w:val="00AB50C0"/>
    <w:pPr>
      <w:spacing w:before="120" w:after="120"/>
    </w:pPr>
    <w:rPr>
      <w:snapToGrid w:val="0"/>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778721">
      <w:bodyDiv w:val="1"/>
      <w:marLeft w:val="0"/>
      <w:marRight w:val="0"/>
      <w:marTop w:val="0"/>
      <w:marBottom w:val="0"/>
      <w:divBdr>
        <w:top w:val="none" w:sz="0" w:space="0" w:color="auto"/>
        <w:left w:val="none" w:sz="0" w:space="0" w:color="auto"/>
        <w:bottom w:val="none" w:sz="0" w:space="0" w:color="auto"/>
        <w:right w:val="none" w:sz="0" w:space="0" w:color="auto"/>
      </w:divBdr>
    </w:div>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946DB-D191-4CE4-8FD8-C8A31CD6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631</Words>
  <Characters>6791</Characters>
  <Application>Microsoft Office Word</Application>
  <DocSecurity>0</DocSecurity>
  <Lines>679</Lines>
  <Paragraphs>618</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KISS Angelika</dc:creator>
  <cp:keywords/>
  <cp:lastModifiedBy>AMADOR ROSA Maria Idalina</cp:lastModifiedBy>
  <cp:revision>2</cp:revision>
  <cp:lastPrinted>2002-12-11T09:25:00Z</cp:lastPrinted>
  <dcterms:created xsi:type="dcterms:W3CDTF">2019-12-09T15:12:00Z</dcterms:created>
  <dcterms:modified xsi:type="dcterms:W3CDTF">2019-12-09T15:12:00Z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9.8.0 Build [20191010]</vt:lpwstr>
  </property>
  <property fmtid="{D5CDD505-2E9C-101B-9397-08002B2CF9AE}" pid="4" name="&lt;FdR&gt;">
    <vt:lpwstr>1194562</vt:lpwstr>
  </property>
  <property fmtid="{D5CDD505-2E9C-101B-9397-08002B2CF9AE}" pid="5" name="&lt;Type&gt;">
    <vt:lpwstr>RR</vt:lpwstr>
  </property>
  <property fmtid="{D5CDD505-2E9C-101B-9397-08002B2CF9AE}" pid="6" name="&lt;ModelCod&gt;">
    <vt:lpwstr>\\eiciBRUpr1\pdocep$\DocEP\DOCS\General\PR\PR_Leg\NLE\PR_NLE-AP_Agreement.dot(08/07/2019 19:18:04)</vt:lpwstr>
  </property>
  <property fmtid="{D5CDD505-2E9C-101B-9397-08002B2CF9AE}" pid="7" name="&lt;ModelTra&gt;">
    <vt:lpwstr>\\eiciBRUpr1\pdocep$\DocEP\TRANSFIL\EN\PR_NLE-AP_Agreement.EN(08/07/2019 19:21:18)</vt:lpwstr>
  </property>
  <property fmtid="{D5CDD505-2E9C-101B-9397-08002B2CF9AE}" pid="8" name="&lt;Model&gt;">
    <vt:lpwstr>PR_NLE-AP_Agreement</vt:lpwstr>
  </property>
  <property fmtid="{D5CDD505-2E9C-101B-9397-08002B2CF9AE}" pid="9" name="FooterPath">
    <vt:lpwstr>RR\1194562PT.docx</vt:lpwstr>
  </property>
  <property fmtid="{D5CDD505-2E9C-101B-9397-08002B2CF9AE}" pid="10" name="PE number">
    <vt:lpwstr>641.450</vt:lpwstr>
  </property>
  <property fmtid="{D5CDD505-2E9C-101B-9397-08002B2CF9AE}" pid="11" name="SendToEpades">
    <vt:lpwstr>OK - 2019/10/28 10:56</vt:lpwstr>
  </property>
  <property fmtid="{D5CDD505-2E9C-101B-9397-08002B2CF9AE}" pid="12" name="SubscribeElise">
    <vt:lpwstr/>
  </property>
  <property fmtid="{D5CDD505-2E9C-101B-9397-08002B2CF9AE}" pid="13" name="SDLStudio">
    <vt:lpwstr/>
  </property>
  <property fmtid="{D5CDD505-2E9C-101B-9397-08002B2CF9AE}" pid="14" name="&lt;Extension&gt;">
    <vt:lpwstr>PT</vt:lpwstr>
  </property>
  <property fmtid="{D5CDD505-2E9C-101B-9397-08002B2CF9AE}" pid="15" name="Bookout">
    <vt:lpwstr>OK - 2019/12/09 16:12</vt:lpwstr>
  </property>
</Properties>
</file>