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CB405B" w:rsidRPr="008A3C54" w14:paraId="4A1CC590" w14:textId="77777777" w:rsidTr="0071095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2CA98C6F" w14:textId="77777777" w:rsidR="00CB405B" w:rsidRPr="008A3C54" w:rsidRDefault="00014473" w:rsidP="0071095F">
            <w:pPr>
              <w:pStyle w:val="EPName"/>
            </w:pPr>
            <w:r w:rsidRPr="008A3C54">
              <w:t>Parlament Ewropew</w:t>
            </w:r>
          </w:p>
          <w:p w14:paraId="7F7D4C05" w14:textId="77777777" w:rsidR="00CB405B" w:rsidRPr="008A3C54" w:rsidRDefault="000F1BC0" w:rsidP="000F1BC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8A3C54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04DA69E2" w14:textId="77777777" w:rsidR="00CB405B" w:rsidRPr="008A3C54" w:rsidRDefault="008205BE" w:rsidP="0071095F">
            <w:pPr>
              <w:pStyle w:val="EPLogo"/>
            </w:pPr>
            <w:r w:rsidRPr="008A3C54">
              <w:pict w14:anchorId="1267CE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4CD40392" w14:textId="77777777" w:rsidR="000C7B89" w:rsidRPr="008A3C54" w:rsidRDefault="000C7B89" w:rsidP="000C7B89">
      <w:pPr>
        <w:pStyle w:val="LineTop"/>
      </w:pPr>
    </w:p>
    <w:p w14:paraId="7C99E535" w14:textId="77777777" w:rsidR="000C7B89" w:rsidRPr="008A3C54" w:rsidRDefault="000F1BC0" w:rsidP="000C7B89">
      <w:pPr>
        <w:pStyle w:val="ZSessionDoc"/>
      </w:pPr>
      <w:r w:rsidRPr="008A3C54">
        <w:t>Dokument ta' sessjoni</w:t>
      </w:r>
    </w:p>
    <w:p w14:paraId="36FB150C" w14:textId="77777777" w:rsidR="005C0AD2" w:rsidRPr="008A3C54" w:rsidRDefault="005C0AD2" w:rsidP="005C0AD2">
      <w:pPr>
        <w:pStyle w:val="LineBottom"/>
      </w:pPr>
    </w:p>
    <w:p w14:paraId="59632B53" w14:textId="77777777" w:rsidR="005C0AD2" w:rsidRPr="008A3C54" w:rsidRDefault="005C0AD2" w:rsidP="005C0AD2">
      <w:pPr>
        <w:pStyle w:val="RefProc"/>
      </w:pPr>
      <w:r w:rsidRPr="008A3C54">
        <w:rPr>
          <w:rStyle w:val="HideTWBExt"/>
          <w:b w:val="0"/>
          <w:noProof w:val="0"/>
        </w:rPr>
        <w:t>&lt;NoDocSe&gt;</w:t>
      </w:r>
      <w:r w:rsidRPr="008A3C54">
        <w:t>B8</w:t>
      </w:r>
      <w:r w:rsidRPr="008A3C54">
        <w:noBreakHyphen/>
        <w:t>0187/2018</w:t>
      </w:r>
      <w:r w:rsidRPr="008A3C54">
        <w:rPr>
          <w:rStyle w:val="HideTWBExt"/>
          <w:b w:val="0"/>
          <w:noProof w:val="0"/>
        </w:rPr>
        <w:t>&lt;/NoDocSe&gt;</w:t>
      </w:r>
    </w:p>
    <w:p w14:paraId="4C81F14F" w14:textId="77777777" w:rsidR="005C0AD2" w:rsidRPr="008A3C54" w:rsidRDefault="005C0AD2" w:rsidP="005C0AD2">
      <w:pPr>
        <w:pStyle w:val="ZDate"/>
      </w:pPr>
      <w:r w:rsidRPr="008A3C54">
        <w:rPr>
          <w:rStyle w:val="HideTWBExt"/>
          <w:noProof w:val="0"/>
        </w:rPr>
        <w:t>&lt;Date&gt;</w:t>
      </w:r>
      <w:r w:rsidRPr="008A3C54">
        <w:rPr>
          <w:rStyle w:val="HideTWBInt"/>
        </w:rPr>
        <w:t>{11/04/2018}</w:t>
      </w:r>
      <w:r w:rsidRPr="008A3C54">
        <w:t>11.4.2018</w:t>
      </w:r>
      <w:r w:rsidRPr="008A3C54">
        <w:rPr>
          <w:rStyle w:val="HideTWBExt"/>
          <w:noProof w:val="0"/>
        </w:rPr>
        <w:t>&lt;/Date&gt;</w:t>
      </w:r>
    </w:p>
    <w:p w14:paraId="30133B97" w14:textId="77777777" w:rsidR="00A93F71" w:rsidRPr="008A3C54" w:rsidRDefault="00A93F71" w:rsidP="00A93F71">
      <w:pPr>
        <w:pStyle w:val="TypeDoc"/>
      </w:pPr>
      <w:r w:rsidRPr="008A3C54">
        <w:rPr>
          <w:rStyle w:val="HideTWBExt"/>
          <w:b w:val="0"/>
          <w:noProof w:val="0"/>
        </w:rPr>
        <w:t>&lt;TitreType&gt;</w:t>
      </w:r>
      <w:r w:rsidRPr="008A3C54">
        <w:t>RAKKOMANDAZZJONI GĦAL DEĊIŻJONI</w:t>
      </w:r>
      <w:r w:rsidRPr="008A3C54">
        <w:rPr>
          <w:rStyle w:val="HideTWBExt"/>
          <w:b w:val="0"/>
          <w:noProof w:val="0"/>
        </w:rPr>
        <w:t>&lt;/TitreType&gt;</w:t>
      </w:r>
    </w:p>
    <w:p w14:paraId="6CE1EC2A" w14:textId="77777777" w:rsidR="00A93F71" w:rsidRPr="008A3C54" w:rsidRDefault="00A93F71" w:rsidP="00A93F71">
      <w:pPr>
        <w:pStyle w:val="Cover12"/>
      </w:pPr>
      <w:r w:rsidRPr="008A3C54">
        <w:rPr>
          <w:rStyle w:val="HideTWBExt"/>
          <w:noProof w:val="0"/>
        </w:rPr>
        <w:t>&lt;TitreRecueil&gt;</w:t>
      </w:r>
      <w:r w:rsidRPr="008A3C54">
        <w:t>imressqa skont l-Artikolu 105(6) tar-Regoli ta' Proċedura</w:t>
      </w:r>
      <w:r w:rsidRPr="008A3C54">
        <w:rPr>
          <w:rStyle w:val="HideTWBExt"/>
          <w:noProof w:val="0"/>
        </w:rPr>
        <w:t>&lt;/TitreRecueil&gt;</w:t>
      </w:r>
    </w:p>
    <w:p w14:paraId="322DFF12" w14:textId="77777777" w:rsidR="00BB7B04" w:rsidRPr="008A3C54" w:rsidRDefault="00BB7B04" w:rsidP="00BB7B04">
      <w:pPr>
        <w:pStyle w:val="CoverNormal"/>
      </w:pPr>
      <w:r w:rsidRPr="008A3C54">
        <w:rPr>
          <w:rStyle w:val="HideTWBExt"/>
          <w:noProof w:val="0"/>
        </w:rPr>
        <w:t>&lt;Titre&gt;</w:t>
      </w:r>
      <w:r w:rsidRPr="008A3C54">
        <w:t>biex ma jitqajmux oġġezzjonijiet għar-Regolament Delegat tal-Kummissjoni (UE) …/... tal-5 ta' Marzu 2018 li jissupplimenta r-Regolament (UE) 2017/1001 tal-Parlament Ewropew u tal-Kunsill dwar it-trademark tal-Unjoni Ewropea, u li jħassar ir-Regolament Delegat (UE) 2017/1430</w:t>
      </w:r>
      <w:r w:rsidRPr="008A3C54">
        <w:rPr>
          <w:rStyle w:val="HideTWBExt"/>
          <w:noProof w:val="0"/>
        </w:rPr>
        <w:t>&lt;/Titre&gt;</w:t>
      </w:r>
    </w:p>
    <w:p w14:paraId="299F1A1A" w14:textId="566BE5A1" w:rsidR="000F1BC0" w:rsidRPr="008A3C54" w:rsidRDefault="00BB7B04" w:rsidP="000F1BC0">
      <w:pPr>
        <w:pStyle w:val="CoverNormal"/>
      </w:pPr>
      <w:r w:rsidRPr="008A3C54">
        <w:rPr>
          <w:rStyle w:val="HideTWBExt"/>
          <w:noProof w:val="0"/>
        </w:rPr>
        <w:t>&lt;DocRef&gt;</w:t>
      </w:r>
      <w:r w:rsidRPr="008A3C54">
        <w:t>(C(2018)01231 – 2018/2618(DEA))</w:t>
      </w:r>
      <w:r w:rsidRPr="008A3C54">
        <w:rPr>
          <w:rStyle w:val="HideTWBExt"/>
          <w:noProof w:val="0"/>
        </w:rPr>
        <w:t>&lt;/DocRef&gt;</w:t>
      </w:r>
    </w:p>
    <w:p w14:paraId="57B912A3" w14:textId="77777777" w:rsidR="000F1BC0" w:rsidRPr="008A3C54" w:rsidRDefault="000F1BC0" w:rsidP="000F1BC0">
      <w:pPr>
        <w:pStyle w:val="Cover12"/>
      </w:pPr>
    </w:p>
    <w:p w14:paraId="720CE415" w14:textId="77777777" w:rsidR="000F1BC0" w:rsidRPr="008A3C54" w:rsidRDefault="000F1BC0" w:rsidP="000F1BC0">
      <w:pPr>
        <w:pStyle w:val="CoverBold24"/>
      </w:pPr>
      <w:r w:rsidRPr="008A3C54">
        <w:rPr>
          <w:rStyle w:val="HideTWBExt"/>
          <w:b w:val="0"/>
          <w:noProof w:val="0"/>
        </w:rPr>
        <w:t>&lt;Commission&gt;</w:t>
      </w:r>
      <w:r w:rsidRPr="008A3C54">
        <w:rPr>
          <w:rStyle w:val="HideTWBInt"/>
        </w:rPr>
        <w:t>{JURI}</w:t>
      </w:r>
      <w:r w:rsidRPr="008A3C54">
        <w:t>Kumitat għall-Affarijiet Legali</w:t>
      </w:r>
      <w:r w:rsidRPr="008A3C54">
        <w:rPr>
          <w:rStyle w:val="HideTWBExt"/>
          <w:b w:val="0"/>
          <w:noProof w:val="0"/>
        </w:rPr>
        <w:t>&lt;/Commission&gt;</w:t>
      </w:r>
    </w:p>
    <w:p w14:paraId="7396F6E8" w14:textId="77777777" w:rsidR="000F1BC0" w:rsidRPr="008A3C54" w:rsidRDefault="000F1BC0" w:rsidP="000F1BC0">
      <w:pPr>
        <w:pStyle w:val="Cover24"/>
      </w:pPr>
      <w:r w:rsidRPr="008A3C54">
        <w:t xml:space="preserve">Membru responsabbli: </w:t>
      </w:r>
      <w:r w:rsidRPr="008A3C54">
        <w:rPr>
          <w:rStyle w:val="HideTWBExt"/>
          <w:noProof w:val="0"/>
        </w:rPr>
        <w:t>&lt;Depute&gt;</w:t>
      </w:r>
      <w:r w:rsidRPr="008A3C54">
        <w:t>Jens Rohde</w:t>
      </w:r>
      <w:r w:rsidRPr="008A3C54">
        <w:rPr>
          <w:rStyle w:val="HideTWBExt"/>
          <w:noProof w:val="0"/>
        </w:rPr>
        <w:t>&lt;/Depute&gt;</w:t>
      </w:r>
    </w:p>
    <w:p w14:paraId="018B1719" w14:textId="77777777" w:rsidR="00A93F71" w:rsidRPr="008A3C54" w:rsidRDefault="00A93F71" w:rsidP="00A93F71">
      <w:pPr>
        <w:pStyle w:val="Normal12Bold"/>
      </w:pPr>
      <w:r w:rsidRPr="008A3C54">
        <w:br w:type="page"/>
      </w:r>
      <w:r w:rsidRPr="008A3C54">
        <w:lastRenderedPageBreak/>
        <w:t>B8</w:t>
      </w:r>
      <w:r w:rsidRPr="008A3C54">
        <w:noBreakHyphen/>
        <w:t>0187/2018</w:t>
      </w:r>
    </w:p>
    <w:p w14:paraId="5001D473" w14:textId="77777777" w:rsidR="000F1BC0" w:rsidRPr="008A3C54" w:rsidRDefault="00014473" w:rsidP="000F1BC0">
      <w:pPr>
        <w:pStyle w:val="NormalBold"/>
      </w:pPr>
      <w:r w:rsidRPr="008A3C54">
        <w:t>Abbozz ta' Deċiżjoni tal-Parlament Ewropew biex ma jitqajmux oġġezzjonijiet għar-Regolament Delegat tal-Kummissjoni (UE) …/... tal-5 ta' Marzu 2018 li jissupplimenta r-Regolament (UE) 2017/1001 tal-Parlament Ewropew u tal-Kunsill dwar it-trademark tal-Unjoni Ewropea, u li jħassar ir-Regolament Delegat (UE) 2017/1430</w:t>
      </w:r>
    </w:p>
    <w:p w14:paraId="71402CB9" w14:textId="7ED4340E" w:rsidR="000E26D5" w:rsidRPr="008A3C54" w:rsidRDefault="000F1BC0" w:rsidP="000E26D5">
      <w:pPr>
        <w:pStyle w:val="NormalBold"/>
      </w:pPr>
      <w:r w:rsidRPr="008A3C54">
        <w:t>(C(2018)01231 – 2018/2618(DEA))</w:t>
      </w:r>
    </w:p>
    <w:p w14:paraId="46009E8E" w14:textId="77777777" w:rsidR="000E26D5" w:rsidRPr="008A3C54" w:rsidRDefault="000E26D5" w:rsidP="000E26D5">
      <w:pPr>
        <w:pStyle w:val="Normal12"/>
      </w:pPr>
    </w:p>
    <w:p w14:paraId="20CF966A" w14:textId="77777777" w:rsidR="00A93F71" w:rsidRPr="008A3C54" w:rsidRDefault="00014473" w:rsidP="00A93F71">
      <w:pPr>
        <w:pStyle w:val="Normal12"/>
      </w:pPr>
      <w:r w:rsidRPr="008A3C54">
        <w:rPr>
          <w:i/>
        </w:rPr>
        <w:t>Il-Parlament Ewropew,</w:t>
      </w:r>
    </w:p>
    <w:p w14:paraId="56CA1867" w14:textId="61DFE38E" w:rsidR="000F1BC0" w:rsidRPr="008A3C54" w:rsidRDefault="00A93F71" w:rsidP="000F1BC0">
      <w:pPr>
        <w:pStyle w:val="Normal12Hanging"/>
      </w:pPr>
      <w:r w:rsidRPr="008A3C54">
        <w:t>–</w:t>
      </w:r>
      <w:r w:rsidRPr="008A3C54">
        <w:tab/>
        <w:t>wara li kkunsidra r-Regolament Delegat tal-Kummissjoni (C(2018)01231),</w:t>
      </w:r>
    </w:p>
    <w:p w14:paraId="22171497" w14:textId="5C53E02E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  <w:t>wara li kkunsidra l-ittra tal-Kummissjoni tat-23 ta' Marzu 2018, li fiha talbet lill-Parlament jiddikjara li mhux se jqajjem oġġezzjonijiet għar-Regolament Delegat,</w:t>
      </w:r>
    </w:p>
    <w:p w14:paraId="6A7DB148" w14:textId="77777777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  <w:t>wara li kkunsidra l-ittra tal-Kumitat għall-Affarijiet Legali lill-President tal-Konferenza tal-Presidenti tal-Kumitati tas-27 ta' Marzu 2018,</w:t>
      </w:r>
    </w:p>
    <w:p w14:paraId="7306FB7C" w14:textId="77777777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  <w:t>wara li kkunsidra l-Artikolu 290 tat-Trattat dwar il-Funzjonament tal-Unjoni Ewropea,</w:t>
      </w:r>
    </w:p>
    <w:p w14:paraId="6DEAA633" w14:textId="0175E26A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</w:r>
      <w:r w:rsidRPr="008205BE">
        <w:t>wara li kkunsidra r-Regolament tal-Kunsill (KE) Nru 2079</w:t>
      </w:r>
      <w:r w:rsidR="008205BE">
        <w:t xml:space="preserve"> tas-26 ta</w:t>
      </w:r>
      <w:r w:rsidR="008205BE" w:rsidRPr="008A3C54">
        <w:rPr>
          <w:rStyle w:val="Strong"/>
          <w:b w:val="0"/>
          <w:szCs w:val="24"/>
        </w:rPr>
        <w:t>'</w:t>
      </w:r>
      <w:r w:rsidR="008205BE">
        <w:t> Frar 2009</w:t>
      </w:r>
      <w:r w:rsidRPr="008205BE">
        <w:t xml:space="preserve"> </w:t>
      </w:r>
      <w:r w:rsidR="008205BE">
        <w:t xml:space="preserve">dwar </w:t>
      </w:r>
      <w:bookmarkStart w:id="0" w:name="_GoBack"/>
      <w:bookmarkEnd w:id="0"/>
      <w:r w:rsidRPr="008205BE">
        <w:t>it-trade mark Komunitarja</w:t>
      </w:r>
      <w:r w:rsidRPr="008205BE">
        <w:rPr>
          <w:rStyle w:val="FootnoteReference"/>
          <w:color w:val="000000"/>
        </w:rPr>
        <w:footnoteReference w:id="1"/>
      </w:r>
      <w:r w:rsidRPr="008205BE">
        <w:t>, li jemenda r-Regolament (UE) 2015/2424 tal-Parlament</w:t>
      </w:r>
      <w:r w:rsidRPr="008A3C54">
        <w:t xml:space="preserve"> Ewropew u tal-Kunsill tas-</w:t>
      </w:r>
      <w:r w:rsidRPr="008A3C54">
        <w:rPr>
          <w:rStyle w:val="Strong"/>
          <w:b w:val="0"/>
          <w:szCs w:val="24"/>
        </w:rPr>
        <w:t>16 ta' Diċembru 2015 li jemenda r-Regolament tal-Kunsill (KE) Nru 207/2009 dwar it-trade mark Komunitarja u r-Regolament tal-Kummissjoni (KE) Nru 2868/95 li jimplimenta r-Regolament tal-Kunsill (KE) Nru 40/94 dwar it-trade mark tal-Komunità, u li jħassar ir-Regolament tal-Kummissjoni (KE) Nru 2869/95 dwar id-drittijiet pagabbli lill-Uffiċċju tal-Armonizzazzjoni fis-Suq Intern (Trademarks u Disinji)</w:t>
      </w:r>
      <w:r w:rsidRPr="008A3C54">
        <w:rPr>
          <w:rStyle w:val="FootnoteReference"/>
          <w:color w:val="000000"/>
        </w:rPr>
        <w:footnoteReference w:id="2"/>
      </w:r>
      <w:r w:rsidRPr="008A3C54">
        <w:t xml:space="preserve"> u li ġie kodifikat bħala r-Regolament (UE) 2017/1001 tal-Parlament Ewropew u tal-Kunsill </w:t>
      </w:r>
      <w:r w:rsidRPr="008A3C54">
        <w:rPr>
          <w:rStyle w:val="Strong"/>
          <w:b w:val="0"/>
          <w:szCs w:val="24"/>
        </w:rPr>
        <w:t>tal-14 ta' Ġunju 2017 dwar it-trademark tal-Unjoni Ewropea</w:t>
      </w:r>
      <w:r w:rsidRPr="008A3C54">
        <w:rPr>
          <w:rStyle w:val="FootnoteReference"/>
          <w:color w:val="000000"/>
        </w:rPr>
        <w:footnoteReference w:id="3"/>
      </w:r>
      <w:r w:rsidRPr="008A3C54">
        <w:t>,</w:t>
      </w:r>
    </w:p>
    <w:p w14:paraId="5DF6F0EE" w14:textId="22C3EE4B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  <w:t xml:space="preserve">wara li kkunsidra r-Regolament ta' Implimentazzjoni (UE) 2017/1431 </w:t>
      </w:r>
      <w:r w:rsidRPr="008A3C54">
        <w:rPr>
          <w:rStyle w:val="Strong"/>
          <w:b w:val="0"/>
        </w:rPr>
        <w:t>tat-18 ta' Mejju 2017 li jistabbilixxi regoli dettaljati għall-implimentazzjoni ta' ċerti dispożizzjonijiet tar-Regolament tal-Kunsill (KE) Nru 207/2009 dwar it-trademark tal-Unjoni Ewropea</w:t>
      </w:r>
      <w:r w:rsidRPr="008A3C54">
        <w:rPr>
          <w:rStyle w:val="FootnoteReference"/>
          <w:color w:val="000000"/>
          <w:szCs w:val="24"/>
        </w:rPr>
        <w:footnoteReference w:id="4"/>
      </w:r>
      <w:r w:rsidRPr="008A3C54">
        <w:t>, li ġie emendat b'referenzi aġġornati għar-Regolament (UE) 2017/1001,</w:t>
      </w:r>
    </w:p>
    <w:p w14:paraId="6585C4C8" w14:textId="77777777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  <w:t>wara li kkunsidra r-rakkomandazzjoni għal deċiżjoni tal-Kumitat għall-Affarijiet Legali,</w:t>
      </w:r>
    </w:p>
    <w:p w14:paraId="57DB2331" w14:textId="77777777" w:rsidR="000F1BC0" w:rsidRPr="008A3C54" w:rsidRDefault="000F1BC0" w:rsidP="000F1BC0">
      <w:pPr>
        <w:pStyle w:val="Normal12Hanging"/>
      </w:pPr>
      <w:r w:rsidRPr="008A3C54">
        <w:t>–</w:t>
      </w:r>
      <w:r w:rsidRPr="008A3C54">
        <w:tab/>
        <w:t>wara li kkunsidra l-Artikolu 105(6) tar-Regoli ta' Proċedura tiegħu,</w:t>
      </w:r>
    </w:p>
    <w:p w14:paraId="0CE1F648" w14:textId="1741731B" w:rsidR="000F1BC0" w:rsidRPr="008A3C54" w:rsidRDefault="000F1BC0" w:rsidP="000F1BC0">
      <w:pPr>
        <w:pStyle w:val="Normal12Hanging"/>
      </w:pPr>
      <w:r w:rsidRPr="008A3C54">
        <w:t>A.</w:t>
      </w:r>
      <w:r w:rsidRPr="008A3C54">
        <w:tab/>
        <w:t>billi r-Regolament (KE) Nru 207/2009 ġie kodifikat bħala r-Regolament (UE) Nru 2017/1001;</w:t>
      </w:r>
    </w:p>
    <w:p w14:paraId="53B1D5B6" w14:textId="4F1361B5" w:rsidR="000F1BC0" w:rsidRPr="008A3C54" w:rsidRDefault="000F1BC0" w:rsidP="000F1BC0">
      <w:pPr>
        <w:pStyle w:val="Normal12Hanging"/>
      </w:pPr>
      <w:r w:rsidRPr="008A3C54">
        <w:t>B.</w:t>
      </w:r>
      <w:r w:rsidRPr="008A3C54">
        <w:tab/>
        <w:t>billi r-referenzi li jinsabu f'regolament delegat għandhom jirriflettu r-rinumerazzjoni tal-Artikoli li jirriżultaw mill-kodifikazzjoni tal-att bażiku;</w:t>
      </w:r>
    </w:p>
    <w:p w14:paraId="686091BD" w14:textId="359834F2" w:rsidR="000F1BC0" w:rsidRPr="008A3C54" w:rsidRDefault="000F1BC0" w:rsidP="000F1BC0">
      <w:pPr>
        <w:pStyle w:val="Normal12Hanging"/>
      </w:pPr>
      <w:r w:rsidRPr="008A3C54">
        <w:lastRenderedPageBreak/>
        <w:t>C.</w:t>
      </w:r>
      <w:r w:rsidRPr="008A3C54">
        <w:tab/>
        <w:t xml:space="preserve">billi r-Regolament Delegat (UE) 2017/1430 </w:t>
      </w:r>
      <w:r w:rsidRPr="008A3C54">
        <w:rPr>
          <w:rStyle w:val="Strong"/>
          <w:b w:val="0"/>
        </w:rPr>
        <w:t>tat-18 ta' Mejju 2017 li jissupplimenta r-Regolament tal-Kunsill (KE) Nru 207/2009 dwar it-trademark Komunitarja u li jirrevoka r-Regolamenti tal-Kummissjoni (KE) Nru 2868/95 u (KE) Nru 216/96</w:t>
      </w:r>
      <w:r w:rsidRPr="008A3C54">
        <w:rPr>
          <w:rStyle w:val="FootnoteReference"/>
          <w:bCs/>
          <w:color w:val="000000"/>
          <w:szCs w:val="24"/>
        </w:rPr>
        <w:footnoteReference w:id="5"/>
      </w:r>
      <w:r w:rsidRPr="008A3C54">
        <w:t xml:space="preserve"> għandu għalhekk jiġi revokat u d-dispożizzjonijiet ta' dan ir-Regolament Delegat għandhom jiġu stabbiliti , b'referenzi aġġornati mar-Regolament (UE) 2017/1001, fir-Regolament Delegat emendat;</w:t>
      </w:r>
    </w:p>
    <w:p w14:paraId="5BC3EBB5" w14:textId="2386281C" w:rsidR="000F1BC0" w:rsidRPr="008A3C54" w:rsidRDefault="000F1BC0" w:rsidP="000F1BC0">
      <w:pPr>
        <w:pStyle w:val="Normal12Hanging"/>
      </w:pPr>
      <w:r w:rsidRPr="008A3C54">
        <w:t>D.</w:t>
      </w:r>
      <w:r w:rsidRPr="008A3C54">
        <w:tab/>
        <w:t>billi r-regolament delegat, għalhekk, ma jinvolvi ebda tibdil fis-sustanza tar-Regolament Delegat (UE) 2017/1430;</w:t>
      </w:r>
    </w:p>
    <w:p w14:paraId="063655C0" w14:textId="3DE45FC8" w:rsidR="000F1BC0" w:rsidRPr="008A3C54" w:rsidRDefault="000F1BC0" w:rsidP="000F1BC0">
      <w:pPr>
        <w:pStyle w:val="Normal12Hanging"/>
      </w:pPr>
      <w:r w:rsidRPr="008A3C54">
        <w:t>E.</w:t>
      </w:r>
      <w:r w:rsidRPr="008A3C54">
        <w:tab/>
        <w:t>billi l-pubblikazzjoni rapida, tar-regolament delegat emendat, fil-Ġurnal Uffiċjali tippermetti data bikrija ta' applikazzjoni u tiżgura l-kontinwità fl-operat tar-reġim transizzjonali previst fid-dispożizzjonijiet finali tar-regolament delegat emendat;</w:t>
      </w:r>
    </w:p>
    <w:p w14:paraId="6D8455CD" w14:textId="77777777" w:rsidR="000F1BC0" w:rsidRPr="008A3C54" w:rsidRDefault="000F1BC0" w:rsidP="000F1BC0">
      <w:pPr>
        <w:pStyle w:val="Normal12Hanging"/>
      </w:pPr>
      <w:r w:rsidRPr="008A3C54">
        <w:t>1.</w:t>
      </w:r>
      <w:r w:rsidRPr="008A3C54">
        <w:tab/>
        <w:t>Jiddikjara li ma joġġezzjonax għar-regolament delegat;</w:t>
      </w:r>
    </w:p>
    <w:p w14:paraId="08DC9C60" w14:textId="77777777" w:rsidR="000F1BC0" w:rsidRPr="008A3C54" w:rsidRDefault="000F1BC0" w:rsidP="000F1BC0">
      <w:pPr>
        <w:pStyle w:val="Normal12Hanging"/>
      </w:pPr>
      <w:r w:rsidRPr="008A3C54">
        <w:t>2.</w:t>
      </w:r>
      <w:r w:rsidRPr="008A3C54">
        <w:tab/>
        <w:t>Jagħti istruzzjonijiet lill-President tiegħu biex jgħaddi din id-deċiżjoni lill-Kunsill u lill-Kummissjoni.</w:t>
      </w:r>
    </w:p>
    <w:sectPr w:rsidR="000F1BC0" w:rsidRPr="008A3C54" w:rsidSect="008A3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F9D72" w14:textId="77777777" w:rsidR="00014473" w:rsidRPr="008A3C54" w:rsidRDefault="00014473">
      <w:r w:rsidRPr="008A3C54">
        <w:separator/>
      </w:r>
    </w:p>
  </w:endnote>
  <w:endnote w:type="continuationSeparator" w:id="0">
    <w:p w14:paraId="469865FE" w14:textId="77777777" w:rsidR="00014473" w:rsidRPr="008A3C54" w:rsidRDefault="00014473">
      <w:r w:rsidRPr="008A3C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162B" w14:textId="77777777" w:rsidR="008A3C54" w:rsidRPr="008A3C54" w:rsidRDefault="008A3C54" w:rsidP="008A3C54">
    <w:pPr>
      <w:pStyle w:val="Footer"/>
    </w:pPr>
    <w:r w:rsidRPr="008A3C54">
      <w:t>PE</w:t>
    </w:r>
    <w:r w:rsidRPr="008A3C54">
      <w:rPr>
        <w:rStyle w:val="HideTWBExt"/>
        <w:noProof w:val="0"/>
      </w:rPr>
      <w:t>&lt;NoPE&gt;</w:t>
    </w:r>
    <w:r w:rsidRPr="008A3C54">
      <w:t>618.435</w:t>
    </w:r>
    <w:r w:rsidRPr="008A3C54">
      <w:rPr>
        <w:rStyle w:val="HideTWBExt"/>
        <w:noProof w:val="0"/>
      </w:rPr>
      <w:t>&lt;/NoPE&gt;&lt;Version&gt;</w:t>
    </w:r>
    <w:r w:rsidRPr="008A3C54">
      <w:t>v01-00</w:t>
    </w:r>
    <w:r w:rsidRPr="008A3C54">
      <w:rPr>
        <w:rStyle w:val="HideTWBExt"/>
        <w:noProof w:val="0"/>
      </w:rPr>
      <w:t>&lt;/Version&gt;</w:t>
    </w:r>
    <w:r w:rsidRPr="008A3C54">
      <w:tab/>
    </w:r>
    <w:r w:rsidRPr="008A3C54">
      <w:fldChar w:fldCharType="begin"/>
    </w:r>
    <w:r w:rsidRPr="008A3C54">
      <w:instrText xml:space="preserve"> PAGE  \* MERGEFORMAT </w:instrText>
    </w:r>
    <w:r w:rsidRPr="008A3C54">
      <w:fldChar w:fldCharType="separate"/>
    </w:r>
    <w:r w:rsidR="008205BE">
      <w:rPr>
        <w:noProof/>
      </w:rPr>
      <w:t>2</w:t>
    </w:r>
    <w:r w:rsidRPr="008A3C54">
      <w:fldChar w:fldCharType="end"/>
    </w:r>
    <w:r w:rsidRPr="008A3C54">
      <w:t>/</w:t>
    </w:r>
    <w:fldSimple w:instr=" NUMPAGES  \* MERGEFORMAT ">
      <w:r w:rsidR="008205BE">
        <w:rPr>
          <w:noProof/>
        </w:rPr>
        <w:t>3</w:t>
      </w:r>
    </w:fldSimple>
    <w:r w:rsidRPr="008A3C54">
      <w:tab/>
    </w:r>
    <w:r w:rsidRPr="008A3C54">
      <w:rPr>
        <w:rStyle w:val="HideTWBExt"/>
        <w:noProof w:val="0"/>
      </w:rPr>
      <w:t>&lt;PathFdR&gt;</w:t>
    </w:r>
    <w:r w:rsidRPr="008A3C54">
      <w:t>RE\1150634MT.docx</w:t>
    </w:r>
    <w:r w:rsidRPr="008A3C54">
      <w:rPr>
        <w:rStyle w:val="HideTWBExt"/>
        <w:noProof w:val="0"/>
      </w:rPr>
      <w:t>&lt;/PathFdR&gt;</w:t>
    </w:r>
  </w:p>
  <w:p w14:paraId="19319728" w14:textId="3DCAD3C2" w:rsidR="000C7B89" w:rsidRPr="008A3C54" w:rsidRDefault="008A3C54" w:rsidP="008A3C54">
    <w:pPr>
      <w:pStyle w:val="Footer2"/>
    </w:pPr>
    <w:r w:rsidRPr="008A3C54"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1727" w14:textId="77777777" w:rsidR="008A3C54" w:rsidRPr="008A3C54" w:rsidRDefault="008A3C54" w:rsidP="008A3C54">
    <w:pPr>
      <w:pStyle w:val="Footer"/>
    </w:pPr>
    <w:r w:rsidRPr="008A3C54">
      <w:rPr>
        <w:rStyle w:val="HideTWBExt"/>
        <w:noProof w:val="0"/>
      </w:rPr>
      <w:t>&lt;PathFdR&gt;</w:t>
    </w:r>
    <w:r w:rsidRPr="008A3C54">
      <w:t>RE\1150634MT.docx</w:t>
    </w:r>
    <w:r w:rsidRPr="008A3C54">
      <w:rPr>
        <w:rStyle w:val="HideTWBExt"/>
        <w:noProof w:val="0"/>
      </w:rPr>
      <w:t>&lt;/PathFdR&gt;</w:t>
    </w:r>
    <w:r w:rsidRPr="008A3C54">
      <w:tab/>
    </w:r>
    <w:r w:rsidRPr="008A3C54">
      <w:fldChar w:fldCharType="begin"/>
    </w:r>
    <w:r w:rsidRPr="008A3C54">
      <w:instrText xml:space="preserve"> PAGE  \* MERGEFORMAT </w:instrText>
    </w:r>
    <w:r w:rsidRPr="008A3C54">
      <w:fldChar w:fldCharType="separate"/>
    </w:r>
    <w:r w:rsidR="008205BE">
      <w:rPr>
        <w:noProof/>
      </w:rPr>
      <w:t>3</w:t>
    </w:r>
    <w:r w:rsidRPr="008A3C54">
      <w:fldChar w:fldCharType="end"/>
    </w:r>
    <w:r w:rsidRPr="008A3C54">
      <w:t>/</w:t>
    </w:r>
    <w:fldSimple w:instr=" NUMPAGES  \* MERGEFORMAT ">
      <w:r w:rsidR="008205BE">
        <w:rPr>
          <w:noProof/>
        </w:rPr>
        <w:t>3</w:t>
      </w:r>
    </w:fldSimple>
    <w:r w:rsidRPr="008A3C54">
      <w:tab/>
      <w:t>PE</w:t>
    </w:r>
    <w:r w:rsidRPr="008A3C54">
      <w:rPr>
        <w:rStyle w:val="HideTWBExt"/>
        <w:noProof w:val="0"/>
      </w:rPr>
      <w:t>&lt;NoPE&gt;</w:t>
    </w:r>
    <w:r w:rsidRPr="008A3C54">
      <w:t>618.435</w:t>
    </w:r>
    <w:r w:rsidRPr="008A3C54">
      <w:rPr>
        <w:rStyle w:val="HideTWBExt"/>
        <w:noProof w:val="0"/>
      </w:rPr>
      <w:t>&lt;/NoPE&gt;&lt;Version&gt;</w:t>
    </w:r>
    <w:r w:rsidRPr="008A3C54">
      <w:t>v01-00</w:t>
    </w:r>
    <w:r w:rsidRPr="008A3C54">
      <w:rPr>
        <w:rStyle w:val="HideTWBExt"/>
        <w:noProof w:val="0"/>
      </w:rPr>
      <w:t>&lt;/Version&gt;</w:t>
    </w:r>
  </w:p>
  <w:p w14:paraId="3C34FC4A" w14:textId="213672EC" w:rsidR="000C7B89" w:rsidRPr="008A3C54" w:rsidRDefault="008A3C54" w:rsidP="008A3C54">
    <w:pPr>
      <w:pStyle w:val="Footer2"/>
    </w:pPr>
    <w:r w:rsidRPr="008A3C54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34BD8" w14:textId="77777777" w:rsidR="008A3C54" w:rsidRPr="008A3C54" w:rsidRDefault="008A3C54" w:rsidP="008A3C54">
    <w:pPr>
      <w:pStyle w:val="Footer"/>
    </w:pPr>
    <w:r w:rsidRPr="008A3C54">
      <w:rPr>
        <w:rStyle w:val="HideTWBExt"/>
        <w:noProof w:val="0"/>
      </w:rPr>
      <w:t>&lt;PathFdR&gt;</w:t>
    </w:r>
    <w:r w:rsidRPr="008A3C54">
      <w:t>RE\1150634MT.docx</w:t>
    </w:r>
    <w:r w:rsidRPr="008A3C54">
      <w:rPr>
        <w:rStyle w:val="HideTWBExt"/>
        <w:noProof w:val="0"/>
      </w:rPr>
      <w:t>&lt;/PathFdR&gt;</w:t>
    </w:r>
    <w:r w:rsidRPr="008A3C54">
      <w:tab/>
    </w:r>
    <w:r w:rsidRPr="008A3C54">
      <w:tab/>
      <w:t>PE</w:t>
    </w:r>
    <w:r w:rsidRPr="008A3C54">
      <w:rPr>
        <w:rStyle w:val="HideTWBExt"/>
        <w:noProof w:val="0"/>
      </w:rPr>
      <w:t>&lt;NoPE&gt;</w:t>
    </w:r>
    <w:r w:rsidRPr="008A3C54">
      <w:t>618.435</w:t>
    </w:r>
    <w:r w:rsidRPr="008A3C54">
      <w:rPr>
        <w:rStyle w:val="HideTWBExt"/>
        <w:noProof w:val="0"/>
      </w:rPr>
      <w:t>&lt;/NoPE&gt;&lt;Version&gt;</w:t>
    </w:r>
    <w:r w:rsidRPr="008A3C54">
      <w:t>v01-00</w:t>
    </w:r>
    <w:r w:rsidRPr="008A3C54">
      <w:rPr>
        <w:rStyle w:val="HideTWBExt"/>
        <w:noProof w:val="0"/>
      </w:rPr>
      <w:t>&lt;/Version&gt;</w:t>
    </w:r>
  </w:p>
  <w:p w14:paraId="3967CC92" w14:textId="0523372C" w:rsidR="000C7B89" w:rsidRPr="008A3C54" w:rsidRDefault="008A3C54" w:rsidP="008A3C54">
    <w:pPr>
      <w:pStyle w:val="Footer2"/>
      <w:tabs>
        <w:tab w:val="center" w:pos="4535"/>
        <w:tab w:val="right" w:pos="9921"/>
      </w:tabs>
    </w:pPr>
    <w:r w:rsidRPr="008A3C54">
      <w:t>MT</w:t>
    </w:r>
    <w:r w:rsidRPr="008A3C54">
      <w:tab/>
    </w:r>
    <w:r w:rsidRPr="008A3C54">
      <w:rPr>
        <w:b w:val="0"/>
        <w:i/>
        <w:color w:val="C0C0C0"/>
        <w:sz w:val="22"/>
      </w:rPr>
      <w:t>Magħquda fid-diversità</w:t>
    </w:r>
    <w:r w:rsidRPr="008A3C54"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6DC8D" w14:textId="77777777" w:rsidR="00014473" w:rsidRPr="008A3C54" w:rsidRDefault="00014473">
      <w:r w:rsidRPr="008A3C54">
        <w:separator/>
      </w:r>
    </w:p>
  </w:footnote>
  <w:footnote w:type="continuationSeparator" w:id="0">
    <w:p w14:paraId="46DBC71A" w14:textId="77777777" w:rsidR="00014473" w:rsidRPr="008A3C54" w:rsidRDefault="00014473">
      <w:r w:rsidRPr="008A3C54">
        <w:continuationSeparator/>
      </w:r>
    </w:p>
  </w:footnote>
  <w:footnote w:id="1">
    <w:p w14:paraId="678AAFA8" w14:textId="77777777" w:rsidR="000F1BC0" w:rsidRPr="008A3C54" w:rsidRDefault="000F1BC0" w:rsidP="000F1BC0">
      <w:pPr>
        <w:pStyle w:val="FootnoteText"/>
      </w:pPr>
      <w:r w:rsidRPr="008A3C54">
        <w:rPr>
          <w:rStyle w:val="FootnoteReference"/>
        </w:rPr>
        <w:footnoteRef/>
      </w:r>
      <w:r w:rsidRPr="008A3C54">
        <w:t xml:space="preserve"> ĠU L 78, 24.3.2009, p. 1.</w:t>
      </w:r>
    </w:p>
  </w:footnote>
  <w:footnote w:id="2">
    <w:p w14:paraId="4E81B79E" w14:textId="77777777" w:rsidR="000F1BC0" w:rsidRPr="008A3C54" w:rsidRDefault="000F1BC0" w:rsidP="000F1BC0">
      <w:pPr>
        <w:pStyle w:val="FootnoteText"/>
      </w:pPr>
      <w:r w:rsidRPr="008A3C54">
        <w:rPr>
          <w:rStyle w:val="FootnoteReference"/>
        </w:rPr>
        <w:footnoteRef/>
      </w:r>
      <w:r w:rsidRPr="008A3C54">
        <w:t xml:space="preserve"> ĠU L 341, 24.12.2015, p. 21.</w:t>
      </w:r>
    </w:p>
  </w:footnote>
  <w:footnote w:id="3">
    <w:p w14:paraId="616DFE57" w14:textId="77777777" w:rsidR="000F1BC0" w:rsidRPr="008A3C54" w:rsidRDefault="000F1BC0" w:rsidP="000F1BC0">
      <w:pPr>
        <w:pStyle w:val="FootnoteText"/>
      </w:pPr>
      <w:r w:rsidRPr="008A3C54">
        <w:rPr>
          <w:rStyle w:val="FootnoteReference"/>
        </w:rPr>
        <w:footnoteRef/>
      </w:r>
      <w:r w:rsidRPr="008A3C54">
        <w:t xml:space="preserve"> ĠU L 154, 16.6.2017, p. 1.</w:t>
      </w:r>
    </w:p>
  </w:footnote>
  <w:footnote w:id="4">
    <w:p w14:paraId="53C3368E" w14:textId="77777777" w:rsidR="000F1BC0" w:rsidRPr="008A3C54" w:rsidRDefault="000F1BC0" w:rsidP="000F1BC0">
      <w:pPr>
        <w:pStyle w:val="FootnoteText"/>
      </w:pPr>
      <w:r w:rsidRPr="008A3C54">
        <w:rPr>
          <w:rStyle w:val="FootnoteReference"/>
        </w:rPr>
        <w:footnoteRef/>
      </w:r>
      <w:r w:rsidRPr="008A3C54">
        <w:t xml:space="preserve"> ĠU L 205, 8.8.2017, p. 39.</w:t>
      </w:r>
    </w:p>
  </w:footnote>
  <w:footnote w:id="5">
    <w:p w14:paraId="0310D575" w14:textId="77777777" w:rsidR="000F1BC0" w:rsidRPr="008A3C54" w:rsidRDefault="000F1BC0" w:rsidP="000F1BC0">
      <w:pPr>
        <w:pStyle w:val="FootnoteText"/>
      </w:pPr>
      <w:r w:rsidRPr="008A3C54">
        <w:rPr>
          <w:rStyle w:val="FootnoteReference"/>
        </w:rPr>
        <w:footnoteRef/>
      </w:r>
      <w:r w:rsidRPr="008A3C54">
        <w:t xml:space="preserve"> ĠU L 205, 8.8.2017, p. 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84859" w14:textId="77777777" w:rsidR="008205BE" w:rsidRDefault="008205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7780" w14:textId="77777777" w:rsidR="008205BE" w:rsidRDefault="00820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FA9D" w14:textId="77777777" w:rsidR="008205BE" w:rsidRDefault="00820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MNU" w:val=" 3"/>
    <w:docVar w:name="AUTHORMNU" w:val=" 3"/>
    <w:docVar w:name="COMKEY" w:val="DEVE"/>
    <w:docVar w:name="DELACTDT" w:val="11/04/2018"/>
    <w:docVar w:name="DOCMNU" w:val=" 1"/>
    <w:docVar w:name="DOCTYPEMNU" w:val=" 2"/>
    <w:docVar w:name="INSTMNU" w:val=" 2"/>
    <w:docVar w:name="LastEditedSection" w:val=" 1"/>
    <w:docVar w:name="SERIALNRMNU" w:val=" 1"/>
    <w:docVar w:name="strDocTypeID" w:val="RE_DelAct_NoObjections"/>
    <w:docVar w:name="strSubDir" w:val="1150"/>
    <w:docVar w:name="TXTLANGUE" w:val="EN"/>
    <w:docVar w:name="TXTLANGUEMIN" w:val="en"/>
    <w:docVar w:name="TXTNRB" w:val="0187/2018"/>
    <w:docVar w:name="TXTNRC" w:val="d"/>
    <w:docVar w:name="TXTNRDEA" w:val="d"/>
    <w:docVar w:name="TXTNRDEC" w:val="d"/>
    <w:docVar w:name="TXTNRPE" w:val="618.435"/>
    <w:docVar w:name="TXTPEorAP" w:val="PE"/>
    <w:docVar w:name="TXTROUTE" w:val="RE\1150634EN.docx"/>
    <w:docVar w:name="TXTTITLE" w:val="d"/>
    <w:docVar w:name="TXTVERSION" w:val="01-00"/>
  </w:docVars>
  <w:rsids>
    <w:rsidRoot w:val="00014473"/>
    <w:rsid w:val="00014473"/>
    <w:rsid w:val="000C7B89"/>
    <w:rsid w:val="000D2165"/>
    <w:rsid w:val="000E26D5"/>
    <w:rsid w:val="000F1BC0"/>
    <w:rsid w:val="00105F8B"/>
    <w:rsid w:val="0014402B"/>
    <w:rsid w:val="00145B2C"/>
    <w:rsid w:val="00152F37"/>
    <w:rsid w:val="00170B78"/>
    <w:rsid w:val="0019441C"/>
    <w:rsid w:val="00195467"/>
    <w:rsid w:val="001E693A"/>
    <w:rsid w:val="002D2090"/>
    <w:rsid w:val="0036626B"/>
    <w:rsid w:val="003E59AA"/>
    <w:rsid w:val="00457FEA"/>
    <w:rsid w:val="004616E8"/>
    <w:rsid w:val="00560E87"/>
    <w:rsid w:val="00564BEF"/>
    <w:rsid w:val="005874B7"/>
    <w:rsid w:val="005C0AD2"/>
    <w:rsid w:val="005E0BC3"/>
    <w:rsid w:val="006008EF"/>
    <w:rsid w:val="00635102"/>
    <w:rsid w:val="00661750"/>
    <w:rsid w:val="0071095F"/>
    <w:rsid w:val="00744B66"/>
    <w:rsid w:val="007471B2"/>
    <w:rsid w:val="00765B61"/>
    <w:rsid w:val="007851FC"/>
    <w:rsid w:val="007974DD"/>
    <w:rsid w:val="007B50DB"/>
    <w:rsid w:val="007D6B34"/>
    <w:rsid w:val="007F573E"/>
    <w:rsid w:val="008205BE"/>
    <w:rsid w:val="00824B90"/>
    <w:rsid w:val="00844BD4"/>
    <w:rsid w:val="00845476"/>
    <w:rsid w:val="0087374F"/>
    <w:rsid w:val="00875FFF"/>
    <w:rsid w:val="008835B3"/>
    <w:rsid w:val="008A3C54"/>
    <w:rsid w:val="008C299B"/>
    <w:rsid w:val="008C458A"/>
    <w:rsid w:val="008E662B"/>
    <w:rsid w:val="0092264F"/>
    <w:rsid w:val="00981D9B"/>
    <w:rsid w:val="00A66299"/>
    <w:rsid w:val="00A93F71"/>
    <w:rsid w:val="00B00ACB"/>
    <w:rsid w:val="00B812C1"/>
    <w:rsid w:val="00BB7B04"/>
    <w:rsid w:val="00BC77BD"/>
    <w:rsid w:val="00C03AB9"/>
    <w:rsid w:val="00C872E2"/>
    <w:rsid w:val="00CB405B"/>
    <w:rsid w:val="00CF3282"/>
    <w:rsid w:val="00D022F7"/>
    <w:rsid w:val="00D378DE"/>
    <w:rsid w:val="00D462E2"/>
    <w:rsid w:val="00D60FF7"/>
    <w:rsid w:val="00E2099A"/>
    <w:rsid w:val="00E323D6"/>
    <w:rsid w:val="00E60D8A"/>
    <w:rsid w:val="00ED3C1E"/>
    <w:rsid w:val="00F14AE8"/>
    <w:rsid w:val="00F40068"/>
    <w:rsid w:val="00F75D46"/>
    <w:rsid w:val="00F9151F"/>
    <w:rsid w:val="00FA3BFE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2DC284"/>
  <w15:chartTrackingRefBased/>
  <w15:docId w15:val="{EE3B6886-FB29-4F9E-A842-5C7FFAE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Pr>
      <w:b/>
    </w:rPr>
  </w:style>
  <w:style w:type="character" w:customStyle="1" w:styleId="NormalBoldChar">
    <w:name w:val="NormalBold Char"/>
    <w:link w:val="NormalBold"/>
    <w:rsid w:val="000E26D5"/>
    <w:rPr>
      <w:b/>
      <w:sz w:val="24"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Normal"/>
    <w:rsid w:val="00824B90"/>
    <w:pPr>
      <w:ind w:left="1418"/>
    </w:pPr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qFormat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JustificationTitle">
    <w:name w:val="JustificationTitle"/>
    <w:basedOn w:val="Normal12a12b"/>
    <w:next w:val="Normal12"/>
    <w:pPr>
      <w:keepNext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8835B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0C7B8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0C7B8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C0AD2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CoverBold24">
    <w:name w:val="CoverBold24"/>
    <w:basedOn w:val="CoverBold"/>
    <w:rsid w:val="00A93F71"/>
    <w:pPr>
      <w:spacing w:after="480"/>
    </w:pPr>
  </w:style>
  <w:style w:type="paragraph" w:customStyle="1" w:styleId="EPName">
    <w:name w:val="EPName"/>
    <w:basedOn w:val="Normal"/>
    <w:rsid w:val="00CB405B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CB405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CB405B"/>
    <w:pPr>
      <w:jc w:val="right"/>
    </w:pPr>
  </w:style>
  <w:style w:type="paragraph" w:customStyle="1" w:styleId="RefProc">
    <w:name w:val="RefProc"/>
    <w:basedOn w:val="Normal"/>
    <w:rsid w:val="005C0AD2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5C0AD2"/>
    <w:pPr>
      <w:spacing w:after="1200"/>
    </w:pPr>
  </w:style>
  <w:style w:type="paragraph" w:styleId="FootnoteText">
    <w:name w:val="footnote text"/>
    <w:basedOn w:val="Normal"/>
    <w:link w:val="FootnoteTextChar"/>
    <w:rsid w:val="000F1BC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1BC0"/>
  </w:style>
  <w:style w:type="character" w:styleId="FootnoteReference">
    <w:name w:val="footnote reference"/>
    <w:rsid w:val="000F1BC0"/>
    <w:rPr>
      <w:vertAlign w:val="superscript"/>
    </w:rPr>
  </w:style>
  <w:style w:type="character" w:styleId="Strong">
    <w:name w:val="Strong"/>
    <w:uiPriority w:val="22"/>
    <w:qFormat/>
    <w:rsid w:val="000F1BC0"/>
    <w:rPr>
      <w:b/>
      <w:bCs/>
    </w:rPr>
  </w:style>
  <w:style w:type="paragraph" w:styleId="BalloonText">
    <w:name w:val="Balloon Text"/>
    <w:basedOn w:val="Normal"/>
    <w:link w:val="BalloonTextChar"/>
    <w:rsid w:val="00366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2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4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B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5B2C"/>
  </w:style>
  <w:style w:type="paragraph" w:styleId="CommentSubject">
    <w:name w:val="annotation subject"/>
    <w:basedOn w:val="CommentText"/>
    <w:next w:val="CommentText"/>
    <w:link w:val="CommentSubjectChar"/>
    <w:rsid w:val="001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5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B71BD0AF.dotm</Template>
  <TotalTime>0</TotalTime>
  <Pages>3</Pages>
  <Words>451</Words>
  <Characters>3585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RE_DelAct_NoObjections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RE_DelAct_NoObjections</dc:title>
  <dc:subject/>
  <dc:creator>CHASE Kathleen</dc:creator>
  <cp:keywords/>
  <dc:description/>
  <cp:lastModifiedBy>CAMILLERI Christopher</cp:lastModifiedBy>
  <cp:revision>2</cp:revision>
  <cp:lastPrinted>2004-11-19T15:29:00Z</cp:lastPrinted>
  <dcterms:created xsi:type="dcterms:W3CDTF">2018-04-13T13:31:00Z</dcterms:created>
  <dcterms:modified xsi:type="dcterms:W3CDTF">2018-04-13T13:31:00Z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1150634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\\eiciLUXpr1\pdocep$\DocEP\DOCS\General\RE\RE_DelAct\RE_DelAct_NoObjections.dot(13/10/2017 11:48:36)</vt:lpwstr>
  </property>
  <property fmtid="{D5CDD505-2E9C-101B-9397-08002B2CF9AE}" pid="7" name="&lt;ModelTra&gt;">
    <vt:lpwstr>\\eiciLUXpr1\pdocep$\DocEP\TRANSFIL\EN\RE_DelAct_NoObjections.EN(13/10/2017 11:43:49)</vt:lpwstr>
  </property>
  <property fmtid="{D5CDD505-2E9C-101B-9397-08002B2CF9AE}" pid="8" name="&lt;Model&gt;">
    <vt:lpwstr>RE_DelAct_NoObjections</vt:lpwstr>
  </property>
  <property fmtid="{D5CDD505-2E9C-101B-9397-08002B2CF9AE}" pid="9" name="FooterPath">
    <vt:lpwstr>RE\1150634MT.docx</vt:lpwstr>
  </property>
  <property fmtid="{D5CDD505-2E9C-101B-9397-08002B2CF9AE}" pid="10" name="PE number">
    <vt:lpwstr>618.435</vt:lpwstr>
  </property>
  <property fmtid="{D5CDD505-2E9C-101B-9397-08002B2CF9AE}" pid="11" name="Bookout">
    <vt:lpwstr>OK - 2018/04/13 15:31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