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054D5" w:rsidRPr="00887D93" w14:paraId="78EBAA11" w14:textId="77777777" w:rsidTr="00C868A4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1257A94D" w14:textId="77777777" w:rsidR="00E054D5" w:rsidRPr="00887D93" w:rsidRDefault="00A701EE" w:rsidP="00C868A4">
            <w:pPr>
              <w:pStyle w:val="EPName"/>
              <w:rPr>
                <w:lang w:val="en-GB"/>
              </w:rPr>
            </w:pPr>
            <w:r w:rsidRPr="00887D93">
              <w:rPr>
                <w:lang w:val="en-GB"/>
              </w:rPr>
              <w:t>European Parliament</w:t>
            </w:r>
          </w:p>
          <w:p w14:paraId="48069E67" w14:textId="77777777" w:rsidR="00E054D5" w:rsidRPr="00887D93" w:rsidRDefault="00526DB7" w:rsidP="00526DB7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en-GB"/>
              </w:rPr>
            </w:pPr>
            <w:r w:rsidRPr="00887D93">
              <w:rPr>
                <w:lang w:val="en-GB"/>
              </w:rPr>
              <w:t>2014-2019</w:t>
            </w:r>
          </w:p>
        </w:tc>
        <w:tc>
          <w:tcPr>
            <w:tcW w:w="2268" w:type="dxa"/>
            <w:shd w:val="clear" w:color="auto" w:fill="auto"/>
          </w:tcPr>
          <w:p w14:paraId="40F7AE6F" w14:textId="677B4BA3" w:rsidR="00E054D5" w:rsidRPr="00887D93" w:rsidRDefault="005142E1" w:rsidP="00C868A4">
            <w:pPr>
              <w:pStyle w:val="EPLogo"/>
            </w:pPr>
            <w:r w:rsidRPr="00887D93">
              <w:drawing>
                <wp:inline distT="0" distB="0" distL="0" distR="0" wp14:anchorId="1A2F52F6" wp14:editId="546CA824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E854E7" w14:textId="77777777" w:rsidR="0089074B" w:rsidRPr="00887D93" w:rsidRDefault="0089074B" w:rsidP="0089074B">
      <w:pPr>
        <w:pStyle w:val="LineTop"/>
        <w:rPr>
          <w:lang w:val="en-GB"/>
        </w:rPr>
      </w:pPr>
    </w:p>
    <w:p w14:paraId="030DC5D0" w14:textId="77777777" w:rsidR="0089074B" w:rsidRPr="00887D93" w:rsidRDefault="00526DB7" w:rsidP="0089074B">
      <w:pPr>
        <w:pStyle w:val="ZSessionDoc"/>
      </w:pPr>
      <w:r w:rsidRPr="00887D93">
        <w:t>Plenary sitting</w:t>
      </w:r>
    </w:p>
    <w:p w14:paraId="426A7043" w14:textId="77777777" w:rsidR="002C0ACF" w:rsidRPr="00887D93" w:rsidRDefault="002C0ACF" w:rsidP="002C0ACF">
      <w:pPr>
        <w:pStyle w:val="LineBottom"/>
      </w:pPr>
    </w:p>
    <w:p w14:paraId="0861A0EC" w14:textId="77777777" w:rsidR="002C0ACF" w:rsidRPr="00887D93" w:rsidRDefault="002C0ACF" w:rsidP="002C0ACF">
      <w:pPr>
        <w:pStyle w:val="RefProc"/>
      </w:pPr>
      <w:r w:rsidRPr="00887D93">
        <w:rPr>
          <w:rStyle w:val="HideTWBExt"/>
          <w:b w:val="0"/>
          <w:noProof w:val="0"/>
        </w:rPr>
        <w:t>&lt;NoDocSe&gt;</w:t>
      </w:r>
      <w:r w:rsidR="00526DB7" w:rsidRPr="00887D93">
        <w:t>B8</w:t>
      </w:r>
      <w:r w:rsidR="00526DB7" w:rsidRPr="00887D93">
        <w:noBreakHyphen/>
        <w:t>0218/2018</w:t>
      </w:r>
      <w:r w:rsidRPr="00887D93">
        <w:rPr>
          <w:rStyle w:val="HideTWBExt"/>
          <w:b w:val="0"/>
          <w:noProof w:val="0"/>
        </w:rPr>
        <w:t>&lt;/NoDocSe&gt;</w:t>
      </w:r>
    </w:p>
    <w:p w14:paraId="24673B67" w14:textId="77777777" w:rsidR="002C0ACF" w:rsidRPr="00887D93" w:rsidRDefault="002C0ACF" w:rsidP="002C0ACF">
      <w:pPr>
        <w:pStyle w:val="ZDate"/>
      </w:pPr>
      <w:r w:rsidRPr="00887D93">
        <w:rPr>
          <w:rStyle w:val="HideTWBExt"/>
          <w:noProof w:val="0"/>
        </w:rPr>
        <w:t>&lt;Date&gt;</w:t>
      </w:r>
      <w:r w:rsidR="00526DB7" w:rsidRPr="00887D93">
        <w:rPr>
          <w:rStyle w:val="HideTWBInt"/>
        </w:rPr>
        <w:t>{25/04/2018}</w:t>
      </w:r>
      <w:r w:rsidR="00526DB7" w:rsidRPr="00887D93">
        <w:t>25.4.2018</w:t>
      </w:r>
      <w:r w:rsidRPr="00887D93">
        <w:rPr>
          <w:rStyle w:val="HideTWBExt"/>
          <w:noProof w:val="0"/>
        </w:rPr>
        <w:t>&lt;/Date&gt;</w:t>
      </w:r>
    </w:p>
    <w:p w14:paraId="275EA4B4" w14:textId="77777777" w:rsidR="004D339E" w:rsidRPr="00887D93" w:rsidRDefault="004D339E">
      <w:pPr>
        <w:pStyle w:val="TypeDoc"/>
      </w:pPr>
      <w:r w:rsidRPr="00887D93">
        <w:rPr>
          <w:rStyle w:val="HideTWBExt"/>
          <w:b w:val="0"/>
          <w:noProof w:val="0"/>
        </w:rPr>
        <w:t>&lt;TitreType&gt;</w:t>
      </w:r>
      <w:r w:rsidR="00526DB7" w:rsidRPr="00887D93">
        <w:t>MOTION FOR A RESOLUTION</w:t>
      </w:r>
      <w:r w:rsidRPr="00887D93">
        <w:rPr>
          <w:rStyle w:val="HideTWBExt"/>
          <w:b w:val="0"/>
          <w:noProof w:val="0"/>
        </w:rPr>
        <w:t>&lt;/TitreType&gt;</w:t>
      </w:r>
    </w:p>
    <w:p w14:paraId="74E14F66" w14:textId="77777777" w:rsidR="004D339E" w:rsidRPr="00887D93" w:rsidRDefault="004D339E">
      <w:pPr>
        <w:pStyle w:val="Cover12"/>
      </w:pPr>
      <w:r w:rsidRPr="00887D93">
        <w:rPr>
          <w:rStyle w:val="HideTWBExt"/>
          <w:noProof w:val="0"/>
        </w:rPr>
        <w:t>&lt;TitreSuite&gt;</w:t>
      </w:r>
      <w:r w:rsidR="00A701EE" w:rsidRPr="00887D93">
        <w:t xml:space="preserve">further to </w:t>
      </w:r>
      <w:r w:rsidR="00526DB7" w:rsidRPr="00887D93">
        <w:t>Question for Oral Answer B8</w:t>
      </w:r>
      <w:r w:rsidR="00526DB7" w:rsidRPr="00887D93">
        <w:noBreakHyphen/>
        <w:t>0016/2018</w:t>
      </w:r>
      <w:r w:rsidRPr="00887D93">
        <w:rPr>
          <w:rStyle w:val="HideTWBExt"/>
          <w:noProof w:val="0"/>
        </w:rPr>
        <w:t>&lt;/TitreSuite&gt;</w:t>
      </w:r>
    </w:p>
    <w:p w14:paraId="02AFFD3C" w14:textId="77777777" w:rsidR="004D339E" w:rsidRPr="00887D93" w:rsidRDefault="004D339E">
      <w:pPr>
        <w:pStyle w:val="Cover12"/>
      </w:pPr>
      <w:r w:rsidRPr="00887D93">
        <w:rPr>
          <w:rStyle w:val="HideTWBExt"/>
          <w:noProof w:val="0"/>
        </w:rPr>
        <w:t>&lt;TitreRecueil&gt;</w:t>
      </w:r>
      <w:r w:rsidR="00A701EE" w:rsidRPr="00887D93">
        <w:t>pursuant to Rule 128(5) of the Rules of Procedure</w:t>
      </w:r>
      <w:r w:rsidRPr="00887D93">
        <w:rPr>
          <w:rStyle w:val="HideTWBExt"/>
          <w:noProof w:val="0"/>
        </w:rPr>
        <w:t>&lt;/TitreRecueil&gt;</w:t>
      </w:r>
    </w:p>
    <w:p w14:paraId="34929FF8" w14:textId="36047AB6" w:rsidR="00450DDD" w:rsidRPr="00887D93" w:rsidRDefault="00450DDD" w:rsidP="00450DDD">
      <w:pPr>
        <w:pStyle w:val="CoverNormal"/>
      </w:pPr>
      <w:r w:rsidRPr="00887D93">
        <w:rPr>
          <w:rStyle w:val="HideTWBExt"/>
          <w:noProof w:val="0"/>
        </w:rPr>
        <w:t>&lt;Titre&gt;</w:t>
      </w:r>
      <w:r w:rsidR="00A701EE" w:rsidRPr="00887D93">
        <w:t xml:space="preserve">on </w:t>
      </w:r>
      <w:r w:rsidR="00526DB7" w:rsidRPr="00887D93">
        <w:t xml:space="preserve">the </w:t>
      </w:r>
      <w:r w:rsidR="0065140F" w:rsidRPr="00887D93">
        <w:t>p</w:t>
      </w:r>
      <w:r w:rsidR="00526DB7" w:rsidRPr="00887D93">
        <w:t>rotection of children in migration</w:t>
      </w:r>
      <w:r w:rsidRPr="00887D93">
        <w:rPr>
          <w:rStyle w:val="HideTWBExt"/>
          <w:noProof w:val="0"/>
        </w:rPr>
        <w:t>&lt;/Titre&gt;</w:t>
      </w:r>
    </w:p>
    <w:p w14:paraId="780FB746" w14:textId="77777777" w:rsidR="00450DDD" w:rsidRPr="00887D93" w:rsidRDefault="00450DDD" w:rsidP="00450DDD">
      <w:pPr>
        <w:pStyle w:val="Cover24"/>
      </w:pPr>
      <w:r w:rsidRPr="00887D93">
        <w:rPr>
          <w:rStyle w:val="HideTWBExt"/>
          <w:noProof w:val="0"/>
        </w:rPr>
        <w:t>&lt;DocRef&gt;</w:t>
      </w:r>
      <w:r w:rsidR="00A701EE" w:rsidRPr="00887D93">
        <w:t>(</w:t>
      </w:r>
      <w:r w:rsidR="00526DB7" w:rsidRPr="00887D93">
        <w:t>2018/2666</w:t>
      </w:r>
      <w:r w:rsidR="00A701EE" w:rsidRPr="00887D93">
        <w:t>(RSP))</w:t>
      </w:r>
      <w:r w:rsidRPr="00887D93">
        <w:rPr>
          <w:rStyle w:val="HideTWBExt"/>
          <w:noProof w:val="0"/>
        </w:rPr>
        <w:t>&lt;/DocRef&gt;</w:t>
      </w:r>
    </w:p>
    <w:p w14:paraId="0DF6E288" w14:textId="77777777" w:rsidR="00507541" w:rsidRPr="00887D93" w:rsidRDefault="00507541" w:rsidP="00507541">
      <w:pPr>
        <w:pStyle w:val="CoverBold"/>
      </w:pPr>
      <w:r w:rsidRPr="00887D93">
        <w:rPr>
          <w:rStyle w:val="HideTWBExt"/>
          <w:b w:val="0"/>
          <w:noProof w:val="0"/>
        </w:rPr>
        <w:t>&lt;RepeatBlock-By&gt;&lt;</w:t>
      </w:r>
      <w:r w:rsidR="009105E3" w:rsidRPr="00887D93">
        <w:rPr>
          <w:rStyle w:val="HideTWBExt"/>
          <w:b w:val="0"/>
          <w:noProof w:val="0"/>
        </w:rPr>
        <w:t>Depute</w:t>
      </w:r>
      <w:r w:rsidRPr="00887D93">
        <w:rPr>
          <w:rStyle w:val="HideTWBExt"/>
          <w:b w:val="0"/>
          <w:noProof w:val="0"/>
        </w:rPr>
        <w:t>&gt;</w:t>
      </w:r>
      <w:r w:rsidR="00526DB7" w:rsidRPr="00887D93">
        <w:t>Anna Maria Corazza Bildt, Roberta Metsola, Ivo Belet</w:t>
      </w:r>
      <w:r w:rsidRPr="00887D93">
        <w:rPr>
          <w:rStyle w:val="HideTWBExt"/>
          <w:b w:val="0"/>
          <w:noProof w:val="0"/>
          <w:color w:val="auto"/>
        </w:rPr>
        <w:t>&lt;/</w:t>
      </w:r>
      <w:r w:rsidR="009105E3" w:rsidRPr="00887D93">
        <w:rPr>
          <w:rStyle w:val="HideTWBExt"/>
          <w:b w:val="0"/>
          <w:noProof w:val="0"/>
          <w:color w:val="auto"/>
        </w:rPr>
        <w:t>Depute</w:t>
      </w:r>
      <w:r w:rsidRPr="00887D93">
        <w:rPr>
          <w:rStyle w:val="HideTWBExt"/>
          <w:b w:val="0"/>
          <w:noProof w:val="0"/>
          <w:color w:val="auto"/>
        </w:rPr>
        <w:t>&gt;</w:t>
      </w:r>
    </w:p>
    <w:p w14:paraId="535D36AC" w14:textId="77777777" w:rsidR="00507541" w:rsidRPr="00887D93" w:rsidRDefault="00507541" w:rsidP="00507541">
      <w:pPr>
        <w:pStyle w:val="CoverNormal"/>
      </w:pPr>
      <w:r w:rsidRPr="00887D93">
        <w:rPr>
          <w:rStyle w:val="HideTWBExt"/>
          <w:noProof w:val="0"/>
        </w:rPr>
        <w:t>&lt;</w:t>
      </w:r>
      <w:r w:rsidR="009105E3" w:rsidRPr="00887D93">
        <w:rPr>
          <w:rStyle w:val="HideTWBExt"/>
          <w:noProof w:val="0"/>
        </w:rPr>
        <w:t>Commission</w:t>
      </w:r>
      <w:r w:rsidRPr="00887D93">
        <w:rPr>
          <w:rStyle w:val="HideTWBExt"/>
          <w:noProof w:val="0"/>
        </w:rPr>
        <w:t>&gt;</w:t>
      </w:r>
      <w:r w:rsidR="00526DB7" w:rsidRPr="00887D93">
        <w:rPr>
          <w:rStyle w:val="HideTWBInt"/>
        </w:rPr>
        <w:t>{PPE}</w:t>
      </w:r>
      <w:r w:rsidR="00526DB7" w:rsidRPr="00887D93">
        <w:t>on behalf of the PPE Group</w:t>
      </w:r>
      <w:r w:rsidR="009105E3" w:rsidRPr="00887D93">
        <w:rPr>
          <w:rStyle w:val="HideTWBExt"/>
          <w:noProof w:val="0"/>
        </w:rPr>
        <w:t>&lt;/Commission</w:t>
      </w:r>
      <w:r w:rsidRPr="00887D93">
        <w:rPr>
          <w:rStyle w:val="HideTWBExt"/>
          <w:noProof w:val="0"/>
        </w:rPr>
        <w:t>&gt;</w:t>
      </w:r>
    </w:p>
    <w:p w14:paraId="3A075853" w14:textId="08D26109" w:rsidR="00526DB7" w:rsidRPr="00887D93" w:rsidRDefault="00526DB7" w:rsidP="00526DB7">
      <w:pPr>
        <w:pStyle w:val="CoverBold"/>
      </w:pPr>
      <w:r w:rsidRPr="00887D93">
        <w:rPr>
          <w:rStyle w:val="HideTWBExt"/>
          <w:b w:val="0"/>
          <w:noProof w:val="0"/>
        </w:rPr>
        <w:t>&lt;Depute&gt;</w:t>
      </w:r>
      <w:r w:rsidRPr="00887D93">
        <w:t xml:space="preserve">Caterina Chinnici, Enrique Guerrero Salom, Sylvie Guillaume, </w:t>
      </w:r>
      <w:r w:rsidR="002C4040" w:rsidRPr="00887D93">
        <w:t>Monika Beňová</w:t>
      </w:r>
      <w:r w:rsidRPr="00887D93">
        <w:t>, Juan Fernando López Aguilar, Ana Gomes, Miltiadis Kyrkos, Christine Revault d</w:t>
      </w:r>
      <w:r w:rsidR="00765704" w:rsidRPr="00887D93">
        <w:t>’</w:t>
      </w:r>
      <w:r w:rsidRPr="00887D93">
        <w:t>Allonnes Bonnefoy</w:t>
      </w:r>
      <w:r w:rsidRPr="00887D93">
        <w:rPr>
          <w:rStyle w:val="HideTWBExt"/>
          <w:b w:val="0"/>
          <w:noProof w:val="0"/>
        </w:rPr>
        <w:t>&lt;/Depute&gt;</w:t>
      </w:r>
    </w:p>
    <w:p w14:paraId="46D43AF3" w14:textId="77777777" w:rsidR="00526DB7" w:rsidRPr="00887D93" w:rsidRDefault="00526DB7" w:rsidP="00526DB7">
      <w:pPr>
        <w:pStyle w:val="CoverNormal"/>
      </w:pPr>
      <w:r w:rsidRPr="00887D93">
        <w:rPr>
          <w:rStyle w:val="HideTWBExt"/>
          <w:noProof w:val="0"/>
        </w:rPr>
        <w:t>&lt;Commission&gt;</w:t>
      </w:r>
      <w:r w:rsidRPr="00887D93">
        <w:rPr>
          <w:rStyle w:val="HideTWBInt"/>
        </w:rPr>
        <w:t>{S&amp;D}</w:t>
      </w:r>
      <w:r w:rsidRPr="00887D93">
        <w:t>on behalf of the S&amp;D Group</w:t>
      </w:r>
      <w:r w:rsidRPr="00887D93">
        <w:rPr>
          <w:rStyle w:val="HideTWBExt"/>
          <w:noProof w:val="0"/>
        </w:rPr>
        <w:t>&lt;/Commission&gt;</w:t>
      </w:r>
    </w:p>
    <w:p w14:paraId="56E64B1A" w14:textId="5A5A69BA" w:rsidR="00526DB7" w:rsidRPr="00887D93" w:rsidRDefault="00526DB7" w:rsidP="00526DB7">
      <w:pPr>
        <w:pStyle w:val="CoverBold"/>
      </w:pPr>
      <w:r w:rsidRPr="00887D93">
        <w:rPr>
          <w:rStyle w:val="HideTWBExt"/>
          <w:b w:val="0"/>
          <w:noProof w:val="0"/>
        </w:rPr>
        <w:t>&lt;Depute&gt;</w:t>
      </w:r>
      <w:r w:rsidRPr="00887D93">
        <w:t xml:space="preserve">Cecilia Wikström, Nathalie Griesbeck, Hilde Vautmans, Sophia in </w:t>
      </w:r>
      <w:r w:rsidR="00765704" w:rsidRPr="00887D93">
        <w:t>‘</w:t>
      </w:r>
      <w:r w:rsidRPr="00887D93">
        <w:t>t Veld, Angelika Mlinar, Gérard Deprez</w:t>
      </w:r>
      <w:r w:rsidRPr="00887D93">
        <w:rPr>
          <w:rStyle w:val="HideTWBExt"/>
          <w:b w:val="0"/>
          <w:noProof w:val="0"/>
          <w:color w:val="auto"/>
        </w:rPr>
        <w:t>&lt;/Depute&gt;</w:t>
      </w:r>
    </w:p>
    <w:p w14:paraId="5BDC0194" w14:textId="77777777" w:rsidR="00526DB7" w:rsidRPr="00887D93" w:rsidRDefault="00526DB7" w:rsidP="00526DB7">
      <w:pPr>
        <w:pStyle w:val="CoverNormal"/>
      </w:pPr>
      <w:r w:rsidRPr="00887D93">
        <w:rPr>
          <w:rStyle w:val="HideTWBExt"/>
          <w:noProof w:val="0"/>
        </w:rPr>
        <w:t>&lt;Commission&gt;</w:t>
      </w:r>
      <w:r w:rsidRPr="00887D93">
        <w:rPr>
          <w:rStyle w:val="HideTWBInt"/>
        </w:rPr>
        <w:t>{ALDE}</w:t>
      </w:r>
      <w:r w:rsidRPr="00887D93">
        <w:t>on behalf of the ALDE Group</w:t>
      </w:r>
      <w:r w:rsidRPr="00887D93">
        <w:rPr>
          <w:rStyle w:val="HideTWBExt"/>
          <w:noProof w:val="0"/>
        </w:rPr>
        <w:t>&lt;/Commission&gt;</w:t>
      </w:r>
    </w:p>
    <w:p w14:paraId="22358281" w14:textId="77777777" w:rsidR="00526DB7" w:rsidRPr="00887D93" w:rsidRDefault="00526DB7" w:rsidP="00526DB7">
      <w:pPr>
        <w:pStyle w:val="CoverBold"/>
      </w:pPr>
      <w:r w:rsidRPr="00887D93">
        <w:rPr>
          <w:rStyle w:val="HideTWBExt"/>
          <w:b w:val="0"/>
          <w:noProof w:val="0"/>
        </w:rPr>
        <w:t>&lt;Depute&gt;</w:t>
      </w:r>
      <w:r w:rsidRPr="00887D93">
        <w:t>Jean Lambert</w:t>
      </w:r>
      <w:r w:rsidRPr="00887D93">
        <w:rPr>
          <w:rStyle w:val="HideTWBExt"/>
          <w:b w:val="0"/>
          <w:noProof w:val="0"/>
          <w:color w:val="auto"/>
        </w:rPr>
        <w:t>&lt;/Depute&gt;</w:t>
      </w:r>
    </w:p>
    <w:p w14:paraId="79DC4C60" w14:textId="77777777" w:rsidR="00526DB7" w:rsidRPr="00887D93" w:rsidRDefault="00526DB7" w:rsidP="00526DB7">
      <w:pPr>
        <w:pStyle w:val="CoverNormal"/>
      </w:pPr>
      <w:r w:rsidRPr="00887D93">
        <w:rPr>
          <w:rStyle w:val="HideTWBExt"/>
          <w:noProof w:val="0"/>
        </w:rPr>
        <w:t>&lt;Commission&gt;</w:t>
      </w:r>
      <w:r w:rsidRPr="00887D93">
        <w:rPr>
          <w:rStyle w:val="HideTWBInt"/>
        </w:rPr>
        <w:t>{Verts/ALE}</w:t>
      </w:r>
      <w:r w:rsidRPr="00887D93">
        <w:t>on behalf of the Verts/ALE Group</w:t>
      </w:r>
      <w:r w:rsidRPr="00887D93">
        <w:rPr>
          <w:rStyle w:val="HideTWBExt"/>
          <w:noProof w:val="0"/>
        </w:rPr>
        <w:t>&lt;/Commission&gt;</w:t>
      </w:r>
    </w:p>
    <w:p w14:paraId="136B03F3" w14:textId="77777777" w:rsidR="00526DB7" w:rsidRPr="00887D93" w:rsidRDefault="00526DB7" w:rsidP="00526DB7">
      <w:pPr>
        <w:pStyle w:val="CoverBold"/>
      </w:pPr>
      <w:r w:rsidRPr="00887D93">
        <w:rPr>
          <w:rStyle w:val="HideTWBExt"/>
          <w:b w:val="0"/>
          <w:noProof w:val="0"/>
        </w:rPr>
        <w:t>&lt;Depute&gt;</w:t>
      </w:r>
      <w:r w:rsidRPr="00887D93">
        <w:t>Cornelia Ernst, Sofia Sakorafa, Stefan Eck, Merja Kyllönen, Eleonora Forenza, Nikolaos Chountis, Barbara Spinelli, Dimitrios Papadimoulis, Stelios Kouloglou</w:t>
      </w:r>
      <w:r w:rsidRPr="00887D93">
        <w:rPr>
          <w:rStyle w:val="HideTWBExt"/>
          <w:b w:val="0"/>
          <w:noProof w:val="0"/>
        </w:rPr>
        <w:t>&lt;/Depute&gt;</w:t>
      </w:r>
    </w:p>
    <w:p w14:paraId="0B834B89" w14:textId="77777777" w:rsidR="00526DB7" w:rsidRPr="00887D93" w:rsidRDefault="00526DB7" w:rsidP="00526DB7">
      <w:pPr>
        <w:pStyle w:val="CoverNormal"/>
      </w:pPr>
      <w:r w:rsidRPr="00887D93">
        <w:rPr>
          <w:rStyle w:val="HideTWBExt"/>
          <w:noProof w:val="0"/>
        </w:rPr>
        <w:t>&lt;Commission&gt;</w:t>
      </w:r>
      <w:r w:rsidRPr="00887D93">
        <w:rPr>
          <w:rStyle w:val="HideTWBInt"/>
        </w:rPr>
        <w:t>{GUE/NGL}</w:t>
      </w:r>
      <w:r w:rsidRPr="00887D93">
        <w:t>on behalf of the GUE/NGL Group</w:t>
      </w:r>
      <w:r w:rsidRPr="00887D93">
        <w:rPr>
          <w:rStyle w:val="HideTWBExt"/>
          <w:noProof w:val="0"/>
        </w:rPr>
        <w:t>&lt;/Commission&gt;</w:t>
      </w:r>
    </w:p>
    <w:p w14:paraId="46F57A78" w14:textId="77777777" w:rsidR="00526DB7" w:rsidRPr="00887D93" w:rsidRDefault="00526DB7" w:rsidP="00526DB7">
      <w:pPr>
        <w:pStyle w:val="CoverBold"/>
      </w:pPr>
      <w:r w:rsidRPr="00887D93">
        <w:rPr>
          <w:rStyle w:val="HideTWBExt"/>
          <w:b w:val="0"/>
          <w:noProof w:val="0"/>
        </w:rPr>
        <w:t>&lt;Depute&gt;</w:t>
      </w:r>
      <w:r w:rsidRPr="00887D93">
        <w:t>Laura Ferrara, Ignazio Corrao, Fabio Massimo Castaldo</w:t>
      </w:r>
      <w:r w:rsidRPr="00887D93">
        <w:rPr>
          <w:rStyle w:val="HideTWBExt"/>
          <w:b w:val="0"/>
          <w:noProof w:val="0"/>
          <w:color w:val="auto"/>
        </w:rPr>
        <w:t>&lt;/Depute&gt;</w:t>
      </w:r>
    </w:p>
    <w:p w14:paraId="5268342B" w14:textId="77777777" w:rsidR="00507541" w:rsidRPr="00887D93" w:rsidRDefault="00507541" w:rsidP="00507541">
      <w:pPr>
        <w:pStyle w:val="CoverNormal"/>
      </w:pPr>
      <w:r w:rsidRPr="00887D93">
        <w:rPr>
          <w:rStyle w:val="HideTWBExt"/>
          <w:noProof w:val="0"/>
        </w:rPr>
        <w:t>&lt;/RepeatBlock-By&gt;</w:t>
      </w:r>
    </w:p>
    <w:p w14:paraId="02A64904" w14:textId="77777777" w:rsidR="004D339E" w:rsidRPr="00887D93" w:rsidRDefault="004D339E">
      <w:pPr>
        <w:pStyle w:val="Normal12Bold"/>
      </w:pPr>
      <w:r w:rsidRPr="00887D93">
        <w:br w:type="page"/>
      </w:r>
      <w:r w:rsidR="00526DB7" w:rsidRPr="00887D93">
        <w:lastRenderedPageBreak/>
        <w:t>B8</w:t>
      </w:r>
      <w:r w:rsidR="00526DB7" w:rsidRPr="00887D93">
        <w:noBreakHyphen/>
        <w:t>0218/2018</w:t>
      </w:r>
    </w:p>
    <w:p w14:paraId="404BC770" w14:textId="5B9903A8" w:rsidR="00450DDD" w:rsidRPr="00887D93" w:rsidRDefault="00A701EE" w:rsidP="00450DDD">
      <w:pPr>
        <w:pStyle w:val="NormalBold"/>
      </w:pPr>
      <w:r w:rsidRPr="00887D93">
        <w:t xml:space="preserve">European Parliament resolution on </w:t>
      </w:r>
      <w:r w:rsidR="00526DB7" w:rsidRPr="00887D93">
        <w:t xml:space="preserve">the </w:t>
      </w:r>
      <w:r w:rsidR="0065140F" w:rsidRPr="00887D93">
        <w:t>p</w:t>
      </w:r>
      <w:r w:rsidR="00526DB7" w:rsidRPr="00887D93">
        <w:t>rotection of children in migration</w:t>
      </w:r>
    </w:p>
    <w:p w14:paraId="362EFB3E" w14:textId="77777777" w:rsidR="00450DDD" w:rsidRPr="00887D93" w:rsidRDefault="00A701EE" w:rsidP="00450DDD">
      <w:pPr>
        <w:pStyle w:val="Normal24Bold"/>
      </w:pPr>
      <w:r w:rsidRPr="00887D93">
        <w:t>(</w:t>
      </w:r>
      <w:r w:rsidR="00526DB7" w:rsidRPr="00887D93">
        <w:t>2018/2666</w:t>
      </w:r>
      <w:r w:rsidRPr="00887D93">
        <w:t>(RSP))</w:t>
      </w:r>
    </w:p>
    <w:p w14:paraId="4369450D" w14:textId="77777777" w:rsidR="00526DB7" w:rsidRPr="00887D93" w:rsidRDefault="00A701EE" w:rsidP="00526DB7">
      <w:pPr>
        <w:pStyle w:val="Normal12Hanging"/>
        <w:rPr>
          <w:i/>
          <w:color w:val="000000"/>
        </w:rPr>
      </w:pPr>
      <w:r w:rsidRPr="00887D93">
        <w:rPr>
          <w:i/>
        </w:rPr>
        <w:t>The European Parliament,</w:t>
      </w:r>
    </w:p>
    <w:p w14:paraId="388AE129" w14:textId="72255054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rFonts w:eastAsiaTheme="minorHAnsi"/>
          <w:color w:val="000000"/>
        </w:rPr>
        <w:t>–</w:t>
      </w:r>
      <w:r w:rsidRPr="00887D93">
        <w:rPr>
          <w:rFonts w:eastAsiaTheme="minorHAnsi"/>
          <w:color w:val="000000"/>
        </w:rPr>
        <w:tab/>
      </w:r>
      <w:r w:rsidRPr="00887D93">
        <w:rPr>
          <w:color w:val="000000"/>
        </w:rPr>
        <w:t xml:space="preserve">having regard to the Commission </w:t>
      </w:r>
      <w:r w:rsidR="0065140F" w:rsidRPr="00887D93">
        <w:rPr>
          <w:color w:val="000000"/>
        </w:rPr>
        <w:t>c</w:t>
      </w:r>
      <w:r w:rsidRPr="00887D93">
        <w:rPr>
          <w:color w:val="000000"/>
        </w:rPr>
        <w:t>ommunication</w:t>
      </w:r>
      <w:r w:rsidR="0065140F" w:rsidRPr="00887D93">
        <w:rPr>
          <w:color w:val="000000"/>
        </w:rPr>
        <w:t xml:space="preserve"> of 12 April 2017</w:t>
      </w:r>
      <w:r w:rsidRPr="00887D93">
        <w:rPr>
          <w:color w:val="000000"/>
        </w:rPr>
        <w:t xml:space="preserve"> on the protection of children in migration </w:t>
      </w:r>
      <w:r w:rsidR="0065140F" w:rsidRPr="00887D93">
        <w:rPr>
          <w:color w:val="000000"/>
        </w:rPr>
        <w:t>(</w:t>
      </w:r>
      <w:r w:rsidRPr="00887D93">
        <w:rPr>
          <w:color w:val="000000"/>
        </w:rPr>
        <w:t>COM (2017)</w:t>
      </w:r>
      <w:r w:rsidR="0065140F" w:rsidRPr="00887D93">
        <w:rPr>
          <w:color w:val="000000"/>
        </w:rPr>
        <w:t>0</w:t>
      </w:r>
      <w:r w:rsidRPr="00887D93">
        <w:rPr>
          <w:color w:val="000000"/>
        </w:rPr>
        <w:t>211</w:t>
      </w:r>
      <w:r w:rsidR="0065140F" w:rsidRPr="00887D93">
        <w:rPr>
          <w:color w:val="000000"/>
        </w:rPr>
        <w:t>)</w:t>
      </w:r>
      <w:r w:rsidR="00E815E3" w:rsidRPr="00887D93">
        <w:rPr>
          <w:color w:val="000000"/>
        </w:rPr>
        <w:t>,</w:t>
      </w:r>
    </w:p>
    <w:p w14:paraId="42ECA8C7" w14:textId="72CEFEC8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–</w:t>
      </w:r>
      <w:r w:rsidRPr="00887D93">
        <w:rPr>
          <w:rFonts w:eastAsiaTheme="minorHAnsi"/>
          <w:color w:val="000000"/>
        </w:rPr>
        <w:tab/>
      </w:r>
      <w:r w:rsidRPr="00887D93">
        <w:rPr>
          <w:color w:val="000000"/>
        </w:rPr>
        <w:t xml:space="preserve">having regard to the Council </w:t>
      </w:r>
      <w:r w:rsidR="0065140F" w:rsidRPr="00887D93">
        <w:rPr>
          <w:color w:val="000000"/>
        </w:rPr>
        <w:t>c</w:t>
      </w:r>
      <w:r w:rsidRPr="00887D93">
        <w:rPr>
          <w:color w:val="000000"/>
        </w:rPr>
        <w:t>onclusions of 8 June 2017</w:t>
      </w:r>
      <w:r w:rsidR="0065140F" w:rsidRPr="00887D93">
        <w:rPr>
          <w:color w:val="000000"/>
        </w:rPr>
        <w:t xml:space="preserve"> on the protection of children in migration</w:t>
      </w:r>
      <w:r w:rsidRPr="00887D93">
        <w:rPr>
          <w:color w:val="000000"/>
        </w:rPr>
        <w:t>,</w:t>
      </w:r>
    </w:p>
    <w:p w14:paraId="0C13ADB1" w14:textId="0A113126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–</w:t>
      </w:r>
      <w:r w:rsidRPr="00887D93">
        <w:rPr>
          <w:rFonts w:eastAsiaTheme="minorHAnsi"/>
          <w:color w:val="000000"/>
        </w:rPr>
        <w:tab/>
      </w:r>
      <w:r w:rsidRPr="00887D93">
        <w:rPr>
          <w:color w:val="000000"/>
        </w:rPr>
        <w:t xml:space="preserve">having regard to the </w:t>
      </w:r>
      <w:r w:rsidR="0065140F" w:rsidRPr="00887D93">
        <w:rPr>
          <w:color w:val="000000"/>
        </w:rPr>
        <w:t>UN</w:t>
      </w:r>
      <w:r w:rsidRPr="00887D93">
        <w:rPr>
          <w:color w:val="000000"/>
        </w:rPr>
        <w:t xml:space="preserve"> Convention on the Rights of the Child,</w:t>
      </w:r>
    </w:p>
    <w:p w14:paraId="69FB1925" w14:textId="7A3BEFED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–</w:t>
      </w:r>
      <w:r w:rsidRPr="00887D93">
        <w:rPr>
          <w:rFonts w:eastAsiaTheme="minorHAnsi"/>
          <w:color w:val="000000"/>
        </w:rPr>
        <w:tab/>
      </w:r>
      <w:r w:rsidRPr="00887D93">
        <w:rPr>
          <w:color w:val="000000"/>
        </w:rPr>
        <w:t xml:space="preserve">having regard to the resolution adopted by the </w:t>
      </w:r>
      <w:r w:rsidR="0065140F" w:rsidRPr="00887D93">
        <w:rPr>
          <w:color w:val="000000"/>
        </w:rPr>
        <w:t>UN</w:t>
      </w:r>
      <w:r w:rsidRPr="00887D93">
        <w:rPr>
          <w:color w:val="000000"/>
        </w:rPr>
        <w:t xml:space="preserve"> General Assembly on 19 September 2016, the </w:t>
      </w:r>
      <w:r w:rsidR="00765704" w:rsidRPr="00887D93">
        <w:rPr>
          <w:color w:val="000000"/>
        </w:rPr>
        <w:t>‘</w:t>
      </w:r>
      <w:r w:rsidRPr="00887D93">
        <w:rPr>
          <w:color w:val="000000"/>
        </w:rPr>
        <w:t>New York Declaration for Refugees and Migrants</w:t>
      </w:r>
      <w:r w:rsidR="00765704" w:rsidRPr="00887D93">
        <w:rPr>
          <w:color w:val="000000"/>
        </w:rPr>
        <w:t>’</w:t>
      </w:r>
      <w:r w:rsidRPr="00887D93">
        <w:rPr>
          <w:color w:val="000000"/>
          <w:vertAlign w:val="superscript"/>
        </w:rPr>
        <w:footnoteReference w:id="1"/>
      </w:r>
      <w:r w:rsidR="005142E1" w:rsidRPr="00887D93">
        <w:rPr>
          <w:color w:val="000000"/>
        </w:rPr>
        <w:t>,</w:t>
      </w:r>
    </w:p>
    <w:p w14:paraId="610082F8" w14:textId="35AD1AEE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rFonts w:eastAsiaTheme="minorHAnsi"/>
          <w:color w:val="000000"/>
        </w:rPr>
        <w:t>–</w:t>
      </w:r>
      <w:r w:rsidRPr="00887D93">
        <w:rPr>
          <w:rFonts w:eastAsiaTheme="minorHAnsi"/>
          <w:color w:val="000000"/>
        </w:rPr>
        <w:tab/>
      </w:r>
      <w:r w:rsidRPr="00887D93">
        <w:rPr>
          <w:color w:val="000000"/>
        </w:rPr>
        <w:t xml:space="preserve">having regard to paragraph 44 of </w:t>
      </w:r>
      <w:r w:rsidR="00D066E3" w:rsidRPr="00887D93">
        <w:rPr>
          <w:color w:val="000000"/>
        </w:rPr>
        <w:t>the UN Committee on the Rights of the Child</w:t>
      </w:r>
      <w:r w:rsidR="00765704" w:rsidRPr="00887D93">
        <w:rPr>
          <w:color w:val="000000"/>
        </w:rPr>
        <w:t>’</w:t>
      </w:r>
      <w:r w:rsidR="00D066E3" w:rsidRPr="00887D93">
        <w:rPr>
          <w:color w:val="000000"/>
        </w:rPr>
        <w:t xml:space="preserve">s </w:t>
      </w:r>
      <w:r w:rsidRPr="00887D93">
        <w:rPr>
          <w:color w:val="000000"/>
        </w:rPr>
        <w:t xml:space="preserve">General Comment No 21 (2017) </w:t>
      </w:r>
      <w:r w:rsidR="00D066E3" w:rsidRPr="00887D93">
        <w:rPr>
          <w:color w:val="000000"/>
        </w:rPr>
        <w:t xml:space="preserve">on children in street situations </w:t>
      </w:r>
      <w:r w:rsidRPr="00887D93">
        <w:rPr>
          <w:color w:val="000000"/>
        </w:rPr>
        <w:t>of 21 June 2017</w:t>
      </w:r>
      <w:r w:rsidRPr="00887D93">
        <w:rPr>
          <w:color w:val="000000"/>
          <w:vertAlign w:val="superscript"/>
        </w:rPr>
        <w:footnoteReference w:id="2"/>
      </w:r>
      <w:r w:rsidR="005142E1" w:rsidRPr="00887D93">
        <w:rPr>
          <w:color w:val="000000"/>
        </w:rPr>
        <w:t>,</w:t>
      </w:r>
    </w:p>
    <w:p w14:paraId="42A4369A" w14:textId="1293F902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–</w:t>
      </w:r>
      <w:r w:rsidRPr="00887D93">
        <w:rPr>
          <w:rFonts w:eastAsiaTheme="minorHAnsi"/>
          <w:color w:val="000000"/>
        </w:rPr>
        <w:tab/>
      </w:r>
      <w:r w:rsidRPr="00887D93">
        <w:rPr>
          <w:color w:val="000000"/>
        </w:rPr>
        <w:t xml:space="preserve">having regard to the EU Guidelines for the </w:t>
      </w:r>
      <w:r w:rsidR="00201CBC" w:rsidRPr="00887D93">
        <w:rPr>
          <w:color w:val="000000"/>
        </w:rPr>
        <w:t>P</w:t>
      </w:r>
      <w:r w:rsidRPr="00887D93">
        <w:rPr>
          <w:color w:val="000000"/>
        </w:rPr>
        <w:t xml:space="preserve">romotion </w:t>
      </w:r>
      <w:r w:rsidR="00201CBC" w:rsidRPr="00887D93">
        <w:rPr>
          <w:color w:val="000000"/>
        </w:rPr>
        <w:t xml:space="preserve">and Protection </w:t>
      </w:r>
      <w:r w:rsidRPr="00887D93">
        <w:rPr>
          <w:color w:val="000000"/>
        </w:rPr>
        <w:t xml:space="preserve">of </w:t>
      </w:r>
      <w:r w:rsidR="00201CBC" w:rsidRPr="00887D93">
        <w:rPr>
          <w:color w:val="000000"/>
        </w:rPr>
        <w:t>the Rights of the Child</w:t>
      </w:r>
      <w:r w:rsidR="00DE38F9" w:rsidRPr="00887D93">
        <w:rPr>
          <w:color w:val="000000"/>
        </w:rPr>
        <w:t>:</w:t>
      </w:r>
      <w:r w:rsidR="00201CBC" w:rsidRPr="00887D93">
        <w:rPr>
          <w:color w:val="000000"/>
        </w:rPr>
        <w:t xml:space="preserve"> </w:t>
      </w:r>
      <w:r w:rsidRPr="00887D93">
        <w:rPr>
          <w:color w:val="000000"/>
        </w:rPr>
        <w:t>Leave no child behind</w:t>
      </w:r>
      <w:r w:rsidR="00A3637F" w:rsidRPr="00887D93">
        <w:rPr>
          <w:color w:val="000000"/>
        </w:rPr>
        <w:t>,</w:t>
      </w:r>
      <w:r w:rsidRPr="00887D93">
        <w:rPr>
          <w:color w:val="000000"/>
        </w:rPr>
        <w:t xml:space="preserve"> of 6 March 2017,</w:t>
      </w:r>
    </w:p>
    <w:p w14:paraId="30CF923B" w14:textId="77777777" w:rsidR="00A3637F" w:rsidRPr="00887D93" w:rsidRDefault="00A3637F" w:rsidP="00526DB7">
      <w:pPr>
        <w:pStyle w:val="Normal12Hanging"/>
        <w:rPr>
          <w:color w:val="000000"/>
        </w:rPr>
      </w:pPr>
      <w:r w:rsidRPr="00887D93">
        <w:rPr>
          <w:color w:val="000000"/>
        </w:rPr>
        <w:t>–</w:t>
      </w:r>
      <w:r w:rsidRPr="00887D93">
        <w:rPr>
          <w:rFonts w:eastAsia="Calibri"/>
          <w:color w:val="000000"/>
        </w:rPr>
        <w:tab/>
      </w:r>
      <w:r w:rsidRPr="00887D93">
        <w:rPr>
          <w:color w:val="000000"/>
        </w:rPr>
        <w:t>having regard to its resolution of 27 November 2014 on the 25th anniversary of the UN Convention on the Rights of the Child</w:t>
      </w:r>
      <w:r w:rsidRPr="00887D93">
        <w:rPr>
          <w:rStyle w:val="FootnoteReference"/>
          <w:color w:val="000000"/>
        </w:rPr>
        <w:footnoteReference w:id="3"/>
      </w:r>
      <w:r w:rsidRPr="00887D93">
        <w:rPr>
          <w:color w:val="000000"/>
        </w:rPr>
        <w:t>,</w:t>
      </w:r>
    </w:p>
    <w:p w14:paraId="2629A492" w14:textId="77777777" w:rsidR="00A3637F" w:rsidRPr="00887D93" w:rsidRDefault="00A3637F" w:rsidP="00526DB7">
      <w:pPr>
        <w:pStyle w:val="Normal12Hanging"/>
        <w:rPr>
          <w:color w:val="000000"/>
        </w:rPr>
      </w:pPr>
      <w:r w:rsidRPr="00887D93">
        <w:rPr>
          <w:rFonts w:eastAsia="Calibri"/>
          <w:color w:val="000000"/>
        </w:rPr>
        <w:t>–</w:t>
      </w:r>
      <w:r w:rsidRPr="00887D93">
        <w:rPr>
          <w:rFonts w:eastAsia="Calibri"/>
          <w:color w:val="000000"/>
        </w:rPr>
        <w:tab/>
      </w:r>
      <w:r w:rsidRPr="00887D93">
        <w:rPr>
          <w:color w:val="000000"/>
        </w:rPr>
        <w:t>having regard to its resolution of 12 April 2016 on the situation in the Mediterranean and the need for a holistic EU approach to migration</w:t>
      </w:r>
      <w:r w:rsidRPr="00887D93">
        <w:rPr>
          <w:rStyle w:val="FootnoteReference"/>
          <w:color w:val="000000"/>
        </w:rPr>
        <w:footnoteReference w:id="4"/>
      </w:r>
      <w:r w:rsidRPr="00887D93">
        <w:rPr>
          <w:color w:val="000000"/>
        </w:rPr>
        <w:t>,</w:t>
      </w:r>
    </w:p>
    <w:p w14:paraId="269B454A" w14:textId="7AB9055A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–</w:t>
      </w:r>
      <w:r w:rsidRPr="00887D93">
        <w:rPr>
          <w:rFonts w:eastAsiaTheme="minorHAnsi"/>
          <w:color w:val="000000"/>
        </w:rPr>
        <w:tab/>
      </w:r>
      <w:r w:rsidRPr="00887D93">
        <w:rPr>
          <w:color w:val="000000"/>
        </w:rPr>
        <w:t xml:space="preserve">having regard to </w:t>
      </w:r>
      <w:r w:rsidR="00DE38F9" w:rsidRPr="00887D93">
        <w:rPr>
          <w:color w:val="000000"/>
        </w:rPr>
        <w:t>its</w:t>
      </w:r>
      <w:r w:rsidRPr="00887D93">
        <w:rPr>
          <w:color w:val="000000"/>
        </w:rPr>
        <w:t xml:space="preserve"> </w:t>
      </w:r>
      <w:r w:rsidR="00DE38F9" w:rsidRPr="00887D93">
        <w:rPr>
          <w:color w:val="000000"/>
        </w:rPr>
        <w:t>r</w:t>
      </w:r>
      <w:r w:rsidRPr="00887D93">
        <w:rPr>
          <w:color w:val="000000"/>
        </w:rPr>
        <w:t>esolution</w:t>
      </w:r>
      <w:r w:rsidR="00DE38F9" w:rsidRPr="00887D93">
        <w:rPr>
          <w:color w:val="000000"/>
        </w:rPr>
        <w:t xml:space="preserve"> of 12 September 2017</w:t>
      </w:r>
      <w:r w:rsidRPr="00887D93">
        <w:rPr>
          <w:color w:val="000000"/>
        </w:rPr>
        <w:t xml:space="preserve"> on</w:t>
      </w:r>
      <w:r w:rsidR="00E815E3" w:rsidRPr="00887D93">
        <w:rPr>
          <w:color w:val="000000"/>
        </w:rPr>
        <w:t xml:space="preserve"> the proposal for a Council decision on the conclusion, by the European Union, of the Council of Europe Convention on preventing and combating violence against women and domestic violence</w:t>
      </w:r>
      <w:r w:rsidR="00DE38F9" w:rsidRPr="00887D93">
        <w:rPr>
          <w:rStyle w:val="FootnoteReference"/>
          <w:color w:val="000000"/>
        </w:rPr>
        <w:footnoteReference w:id="5"/>
      </w:r>
      <w:r w:rsidRPr="00887D93">
        <w:rPr>
          <w:color w:val="000000"/>
        </w:rPr>
        <w:t>,</w:t>
      </w:r>
    </w:p>
    <w:p w14:paraId="2DBDEFF7" w14:textId="3E120D5E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rFonts w:eastAsiaTheme="minorHAnsi"/>
          <w:color w:val="000000"/>
        </w:rPr>
        <w:t>–</w:t>
      </w:r>
      <w:r w:rsidRPr="00887D93">
        <w:rPr>
          <w:rFonts w:eastAsiaTheme="minorHAnsi"/>
          <w:color w:val="000000"/>
        </w:rPr>
        <w:tab/>
      </w:r>
      <w:r w:rsidR="00DE38F9" w:rsidRPr="00887D93">
        <w:rPr>
          <w:color w:val="000000"/>
        </w:rPr>
        <w:t>h</w:t>
      </w:r>
      <w:r w:rsidRPr="00887D93">
        <w:rPr>
          <w:color w:val="000000"/>
        </w:rPr>
        <w:t xml:space="preserve">aving </w:t>
      </w:r>
      <w:r w:rsidR="00DE38F9" w:rsidRPr="00887D93">
        <w:rPr>
          <w:color w:val="000000"/>
        </w:rPr>
        <w:t>r</w:t>
      </w:r>
      <w:r w:rsidRPr="00887D93">
        <w:rPr>
          <w:color w:val="000000"/>
        </w:rPr>
        <w:t xml:space="preserve">egard to the </w:t>
      </w:r>
      <w:r w:rsidR="00DE38F9" w:rsidRPr="00887D93">
        <w:rPr>
          <w:color w:val="000000"/>
        </w:rPr>
        <w:t xml:space="preserve">judgement of the </w:t>
      </w:r>
      <w:r w:rsidRPr="00887D93">
        <w:rPr>
          <w:color w:val="000000"/>
        </w:rPr>
        <w:t xml:space="preserve">Court of Justice </w:t>
      </w:r>
      <w:r w:rsidR="00DE38F9" w:rsidRPr="00887D93">
        <w:rPr>
          <w:color w:val="000000"/>
        </w:rPr>
        <w:t xml:space="preserve">of the European Union of 12 April 2018 </w:t>
      </w:r>
      <w:r w:rsidRPr="00887D93">
        <w:rPr>
          <w:color w:val="000000"/>
        </w:rPr>
        <w:t>in case C-550/16</w:t>
      </w:r>
      <w:r w:rsidR="00DE38F9" w:rsidRPr="00887D93">
        <w:rPr>
          <w:color w:val="000000"/>
        </w:rPr>
        <w:t xml:space="preserve">, </w:t>
      </w:r>
      <w:r w:rsidR="00DE38F9" w:rsidRPr="00887D93">
        <w:rPr>
          <w:i/>
          <w:color w:val="000000"/>
        </w:rPr>
        <w:t>A and S v Staatssecretaris van Veiligheid en Justitie</w:t>
      </w:r>
      <w:r w:rsidR="00DE38F9" w:rsidRPr="00887D93">
        <w:rPr>
          <w:color w:val="000000"/>
        </w:rPr>
        <w:t>, EU:C:2018:248</w:t>
      </w:r>
      <w:r w:rsidRPr="00887D93">
        <w:rPr>
          <w:color w:val="000000"/>
          <w:vertAlign w:val="superscript"/>
        </w:rPr>
        <w:footnoteReference w:id="6"/>
      </w:r>
      <w:r w:rsidRPr="00887D93">
        <w:rPr>
          <w:color w:val="000000"/>
        </w:rPr>
        <w:t>,</w:t>
      </w:r>
    </w:p>
    <w:p w14:paraId="6AABA687" w14:textId="55979355" w:rsidR="00526DB7" w:rsidRPr="00887D93" w:rsidRDefault="00EB24A9" w:rsidP="00526DB7">
      <w:pPr>
        <w:pStyle w:val="Normal12Hanging"/>
        <w:rPr>
          <w:color w:val="000000"/>
        </w:rPr>
      </w:pPr>
      <w:r w:rsidRPr="00887D93">
        <w:rPr>
          <w:color w:val="000000"/>
        </w:rPr>
        <w:t>–</w:t>
      </w:r>
      <w:r w:rsidR="00526DB7" w:rsidRPr="00887D93">
        <w:rPr>
          <w:color w:val="000000"/>
        </w:rPr>
        <w:tab/>
      </w:r>
      <w:r w:rsidR="00A701EE" w:rsidRPr="00887D93">
        <w:rPr>
          <w:color w:val="000000"/>
        </w:rPr>
        <w:t xml:space="preserve">having regard to </w:t>
      </w:r>
      <w:r w:rsidR="00526DB7" w:rsidRPr="00887D93">
        <w:rPr>
          <w:color w:val="000000"/>
        </w:rPr>
        <w:t>the question to the Commission</w:t>
      </w:r>
      <w:r w:rsidR="00A701EE" w:rsidRPr="00887D93">
        <w:rPr>
          <w:color w:val="000000"/>
        </w:rPr>
        <w:t xml:space="preserve"> on </w:t>
      </w:r>
      <w:r w:rsidR="00526DB7" w:rsidRPr="00887D93">
        <w:rPr>
          <w:color w:val="000000"/>
        </w:rPr>
        <w:t xml:space="preserve">the </w:t>
      </w:r>
      <w:r w:rsidR="00A3637F" w:rsidRPr="00887D93">
        <w:rPr>
          <w:color w:val="000000"/>
        </w:rPr>
        <w:t>p</w:t>
      </w:r>
      <w:r w:rsidR="00526DB7" w:rsidRPr="00887D93">
        <w:rPr>
          <w:color w:val="000000"/>
        </w:rPr>
        <w:t xml:space="preserve">rotection of children in </w:t>
      </w:r>
      <w:r w:rsidR="00526DB7" w:rsidRPr="00887D93">
        <w:rPr>
          <w:color w:val="000000"/>
        </w:rPr>
        <w:lastRenderedPageBreak/>
        <w:t>migration</w:t>
      </w:r>
      <w:r w:rsidR="00A701EE" w:rsidRPr="00887D93">
        <w:rPr>
          <w:color w:val="000000"/>
        </w:rPr>
        <w:t xml:space="preserve"> </w:t>
      </w:r>
      <w:r w:rsidR="00526DB7" w:rsidRPr="00887D93">
        <w:rPr>
          <w:color w:val="000000"/>
        </w:rPr>
        <w:t>(O-000031 – B8</w:t>
      </w:r>
      <w:r w:rsidR="00526DB7" w:rsidRPr="00887D93">
        <w:rPr>
          <w:color w:val="000000"/>
        </w:rPr>
        <w:noBreakHyphen/>
        <w:t>0016/2018)</w:t>
      </w:r>
      <w:r w:rsidR="00A701EE" w:rsidRPr="00887D93">
        <w:rPr>
          <w:color w:val="000000"/>
        </w:rPr>
        <w:t>,</w:t>
      </w:r>
    </w:p>
    <w:p w14:paraId="5620740A" w14:textId="77777777" w:rsidR="00526DB7" w:rsidRPr="00887D93" w:rsidRDefault="004D339E" w:rsidP="00526DB7">
      <w:pPr>
        <w:pStyle w:val="Normal12Hanging"/>
        <w:rPr>
          <w:color w:val="000000"/>
        </w:rPr>
      </w:pPr>
      <w:r w:rsidRPr="00887D93">
        <w:rPr>
          <w:color w:val="000000"/>
        </w:rPr>
        <w:t>–</w:t>
      </w:r>
      <w:r w:rsidR="00526DB7" w:rsidRPr="00887D93">
        <w:rPr>
          <w:color w:val="000000"/>
        </w:rPr>
        <w:tab/>
      </w:r>
      <w:r w:rsidR="00A701EE" w:rsidRPr="00887D93">
        <w:rPr>
          <w:color w:val="000000"/>
        </w:rPr>
        <w:t xml:space="preserve">having regard to Rules 128(5) and 123(2) </w:t>
      </w:r>
      <w:r w:rsidR="00526DB7" w:rsidRPr="00887D93">
        <w:rPr>
          <w:color w:val="000000"/>
        </w:rPr>
        <w:t>of its Rules of Procedure,</w:t>
      </w:r>
    </w:p>
    <w:p w14:paraId="36108C29" w14:textId="1B1717F8" w:rsidR="00526DB7" w:rsidRPr="00887D93" w:rsidRDefault="00526DB7" w:rsidP="00526DB7">
      <w:pPr>
        <w:pStyle w:val="Normal12Hanging"/>
        <w:rPr>
          <w:iCs/>
          <w:color w:val="000000"/>
        </w:rPr>
      </w:pPr>
      <w:r w:rsidRPr="00887D93">
        <w:rPr>
          <w:iCs/>
          <w:color w:val="000000"/>
        </w:rPr>
        <w:t>A.</w:t>
      </w:r>
      <w:r w:rsidRPr="00887D93">
        <w:rPr>
          <w:iCs/>
          <w:color w:val="000000"/>
        </w:rPr>
        <w:tab/>
      </w:r>
      <w:r w:rsidR="00A701EE" w:rsidRPr="00887D93">
        <w:rPr>
          <w:color w:val="000000"/>
        </w:rPr>
        <w:t xml:space="preserve">whereas </w:t>
      </w:r>
      <w:r w:rsidRPr="00887D93">
        <w:rPr>
          <w:bCs/>
          <w:color w:val="000000"/>
        </w:rPr>
        <w:t>according to UNICEF</w:t>
      </w:r>
      <w:r w:rsidR="00A3637F" w:rsidRPr="00887D93">
        <w:rPr>
          <w:bCs/>
          <w:color w:val="000000"/>
        </w:rPr>
        <w:t>,</w:t>
      </w:r>
      <w:r w:rsidRPr="00887D93">
        <w:rPr>
          <w:bCs/>
          <w:color w:val="000000"/>
        </w:rPr>
        <w:t> </w:t>
      </w:r>
      <w:r w:rsidR="00066DF4" w:rsidRPr="00887D93">
        <w:rPr>
          <w:bCs/>
          <w:color w:val="000000"/>
        </w:rPr>
        <w:t xml:space="preserve">there are </w:t>
      </w:r>
      <w:r w:rsidRPr="00887D93">
        <w:rPr>
          <w:bCs/>
          <w:color w:val="000000"/>
        </w:rPr>
        <w:t>an estimated 5.4 million migrant children liv</w:t>
      </w:r>
      <w:r w:rsidR="00066DF4" w:rsidRPr="00887D93">
        <w:rPr>
          <w:bCs/>
          <w:color w:val="000000"/>
        </w:rPr>
        <w:t>ing</w:t>
      </w:r>
      <w:r w:rsidRPr="00887D93">
        <w:rPr>
          <w:bCs/>
          <w:color w:val="000000"/>
        </w:rPr>
        <w:t xml:space="preserve"> in Europe</w:t>
      </w:r>
      <w:r w:rsidRPr="00887D93">
        <w:rPr>
          <w:rStyle w:val="FootnoteReference"/>
          <w:bCs/>
          <w:color w:val="000000"/>
        </w:rPr>
        <w:footnoteReference w:id="7"/>
      </w:r>
      <w:r w:rsidRPr="00887D93">
        <w:rPr>
          <w:bCs/>
          <w:color w:val="000000"/>
        </w:rPr>
        <w:t>; w</w:t>
      </w:r>
      <w:r w:rsidRPr="00887D93">
        <w:rPr>
          <w:color w:val="000000"/>
        </w:rPr>
        <w:t xml:space="preserve">hereas according to the latest figures </w:t>
      </w:r>
      <w:r w:rsidR="00066DF4" w:rsidRPr="00887D93">
        <w:rPr>
          <w:color w:val="000000"/>
        </w:rPr>
        <w:t>from the UN High Commissioner for Refugees (</w:t>
      </w:r>
      <w:r w:rsidRPr="00887D93">
        <w:rPr>
          <w:color w:val="000000"/>
        </w:rPr>
        <w:t>UNHCR</w:t>
      </w:r>
      <w:r w:rsidR="00066DF4" w:rsidRPr="00887D93">
        <w:rPr>
          <w:color w:val="000000"/>
        </w:rPr>
        <w:t>),</w:t>
      </w:r>
      <w:r w:rsidRPr="00887D93">
        <w:rPr>
          <w:iCs/>
          <w:color w:val="000000"/>
        </w:rPr>
        <w:t xml:space="preserve"> 32</w:t>
      </w:r>
      <w:r w:rsidR="00066DF4" w:rsidRPr="00887D93">
        <w:rPr>
          <w:iCs/>
          <w:color w:val="000000"/>
        </w:rPr>
        <w:t> </w:t>
      </w:r>
      <w:r w:rsidRPr="00887D93">
        <w:rPr>
          <w:iCs/>
          <w:color w:val="000000"/>
        </w:rPr>
        <w:t xml:space="preserve">039 children arrived in Greece, Italy, Spain and Bulgaria </w:t>
      </w:r>
      <w:r w:rsidRPr="00887D93">
        <w:rPr>
          <w:color w:val="000000"/>
        </w:rPr>
        <w:t xml:space="preserve">in </w:t>
      </w:r>
      <w:r w:rsidRPr="00887D93">
        <w:rPr>
          <w:iCs/>
          <w:color w:val="000000"/>
        </w:rPr>
        <w:t xml:space="preserve">2017; whereas 46 % </w:t>
      </w:r>
      <w:r w:rsidR="00066DF4" w:rsidRPr="00887D93">
        <w:rPr>
          <w:iCs/>
          <w:color w:val="000000"/>
        </w:rPr>
        <w:t xml:space="preserve">of these </w:t>
      </w:r>
      <w:r w:rsidRPr="00887D93">
        <w:rPr>
          <w:iCs/>
          <w:color w:val="000000"/>
        </w:rPr>
        <w:t>were unaccompanied or separated children (UASC)</w:t>
      </w:r>
      <w:r w:rsidR="00066DF4" w:rsidRPr="00887D93">
        <w:rPr>
          <w:iCs/>
          <w:color w:val="000000"/>
        </w:rPr>
        <w:t>, while the remaining</w:t>
      </w:r>
      <w:r w:rsidRPr="00887D93">
        <w:rPr>
          <w:iCs/>
          <w:color w:val="000000"/>
        </w:rPr>
        <w:t xml:space="preserve"> 54 % </w:t>
      </w:r>
      <w:r w:rsidR="00066DF4" w:rsidRPr="00887D93">
        <w:rPr>
          <w:iCs/>
          <w:color w:val="000000"/>
        </w:rPr>
        <w:t xml:space="preserve">were </w:t>
      </w:r>
      <w:r w:rsidRPr="00887D93">
        <w:rPr>
          <w:iCs/>
          <w:color w:val="000000"/>
        </w:rPr>
        <w:t xml:space="preserve">accompanied by their parents or other caregivers; whereas as of 1 September 2016, 821 children were reported as held in detention in </w:t>
      </w:r>
      <w:r w:rsidR="00066DF4" w:rsidRPr="00887D93">
        <w:rPr>
          <w:iCs/>
          <w:color w:val="000000"/>
        </w:rPr>
        <w:t>nine</w:t>
      </w:r>
      <w:r w:rsidRPr="00887D93">
        <w:rPr>
          <w:iCs/>
          <w:color w:val="000000"/>
        </w:rPr>
        <w:t xml:space="preserve"> Member States; whereas the majority of Member States </w:t>
      </w:r>
      <w:r w:rsidR="00066DF4" w:rsidRPr="00887D93">
        <w:rPr>
          <w:iCs/>
          <w:color w:val="000000"/>
        </w:rPr>
        <w:t xml:space="preserve">neither </w:t>
      </w:r>
      <w:r w:rsidRPr="00887D93">
        <w:rPr>
          <w:iCs/>
          <w:color w:val="000000"/>
        </w:rPr>
        <w:t>provide nor systematically collect data on children in immigration detention</w:t>
      </w:r>
      <w:r w:rsidRPr="00887D93">
        <w:rPr>
          <w:rStyle w:val="FootnoteReference"/>
          <w:iCs/>
          <w:color w:val="000000"/>
        </w:rPr>
        <w:footnoteReference w:id="8"/>
      </w:r>
      <w:r w:rsidRPr="00887D93">
        <w:rPr>
          <w:iCs/>
          <w:color w:val="000000"/>
        </w:rPr>
        <w:t>;</w:t>
      </w:r>
    </w:p>
    <w:p w14:paraId="33DDC348" w14:textId="7552A0E8" w:rsidR="00526DB7" w:rsidRPr="00887D93" w:rsidRDefault="00526DB7" w:rsidP="00526DB7">
      <w:pPr>
        <w:pStyle w:val="Normal12Hanging"/>
        <w:rPr>
          <w:iCs/>
          <w:color w:val="000000"/>
        </w:rPr>
      </w:pPr>
      <w:r w:rsidRPr="00887D93">
        <w:rPr>
          <w:iCs/>
          <w:color w:val="000000"/>
        </w:rPr>
        <w:t>B.</w:t>
      </w:r>
      <w:r w:rsidRPr="00887D93">
        <w:rPr>
          <w:iCs/>
          <w:color w:val="000000"/>
        </w:rPr>
        <w:tab/>
        <w:t xml:space="preserve">whereas </w:t>
      </w:r>
      <w:r w:rsidR="00066DF4" w:rsidRPr="00887D93">
        <w:rPr>
          <w:color w:val="000000"/>
        </w:rPr>
        <w:t>one</w:t>
      </w:r>
      <w:r w:rsidRPr="00887D93">
        <w:rPr>
          <w:color w:val="000000"/>
        </w:rPr>
        <w:t xml:space="preserve"> year </w:t>
      </w:r>
      <w:r w:rsidR="00066DF4" w:rsidRPr="00887D93">
        <w:rPr>
          <w:color w:val="000000"/>
        </w:rPr>
        <w:t xml:space="preserve">on since </w:t>
      </w:r>
      <w:r w:rsidR="00A3637F" w:rsidRPr="00887D93">
        <w:rPr>
          <w:color w:val="000000"/>
        </w:rPr>
        <w:t>its publication on 12 April 2017</w:t>
      </w:r>
      <w:r w:rsidRPr="00887D93">
        <w:rPr>
          <w:color w:val="000000"/>
        </w:rPr>
        <w:t>, Member States are still facing challenges implement</w:t>
      </w:r>
      <w:r w:rsidR="00A3637F" w:rsidRPr="00887D93">
        <w:rPr>
          <w:color w:val="000000"/>
        </w:rPr>
        <w:t xml:space="preserve">ing the </w:t>
      </w:r>
      <w:r w:rsidRPr="00887D93">
        <w:rPr>
          <w:color w:val="000000"/>
        </w:rPr>
        <w:t>recommendations</w:t>
      </w:r>
      <w:r w:rsidR="00A3637F" w:rsidRPr="00887D93">
        <w:rPr>
          <w:color w:val="000000"/>
        </w:rPr>
        <w:t xml:space="preserve"> of the Commission communication on the protection of children in migration</w:t>
      </w:r>
      <w:r w:rsidRPr="00887D93">
        <w:rPr>
          <w:color w:val="000000"/>
        </w:rPr>
        <w:t>;</w:t>
      </w:r>
    </w:p>
    <w:p w14:paraId="5D997872" w14:textId="4FA6C82F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C.</w:t>
      </w:r>
      <w:r w:rsidRPr="00887D93">
        <w:rPr>
          <w:color w:val="000000"/>
        </w:rPr>
        <w:tab/>
        <w:t xml:space="preserve">whereas </w:t>
      </w:r>
      <w:r w:rsidR="00066DF4" w:rsidRPr="00887D93">
        <w:rPr>
          <w:color w:val="000000"/>
        </w:rPr>
        <w:t xml:space="preserve">a </w:t>
      </w:r>
      <w:r w:rsidRPr="00887D93">
        <w:rPr>
          <w:color w:val="000000"/>
        </w:rPr>
        <w:t xml:space="preserve">lack of reliable information, </w:t>
      </w:r>
      <w:r w:rsidR="00A3637F" w:rsidRPr="00887D93">
        <w:rPr>
          <w:color w:val="000000"/>
        </w:rPr>
        <w:t xml:space="preserve">and </w:t>
      </w:r>
      <w:r w:rsidRPr="00887D93">
        <w:rPr>
          <w:color w:val="000000"/>
        </w:rPr>
        <w:t xml:space="preserve">lengthy family reunification and guardian appointment procedures, </w:t>
      </w:r>
      <w:r w:rsidR="00A3637F" w:rsidRPr="00887D93">
        <w:rPr>
          <w:color w:val="000000"/>
        </w:rPr>
        <w:t xml:space="preserve">together with the </w:t>
      </w:r>
      <w:r w:rsidRPr="00887D93">
        <w:rPr>
          <w:color w:val="000000"/>
        </w:rPr>
        <w:t>fear of being detained, sent back or transferred</w:t>
      </w:r>
      <w:r w:rsidR="00A3637F" w:rsidRPr="00887D93">
        <w:rPr>
          <w:color w:val="000000"/>
        </w:rPr>
        <w:t>, is</w:t>
      </w:r>
      <w:r w:rsidRPr="00887D93">
        <w:rPr>
          <w:color w:val="000000"/>
        </w:rPr>
        <w:t xml:space="preserve"> result</w:t>
      </w:r>
      <w:r w:rsidR="00A3637F" w:rsidRPr="00887D93">
        <w:rPr>
          <w:color w:val="000000"/>
        </w:rPr>
        <w:t>ing</w:t>
      </w:r>
      <w:r w:rsidRPr="00887D93">
        <w:rPr>
          <w:color w:val="000000"/>
        </w:rPr>
        <w:t xml:space="preserve"> in children abscond</w:t>
      </w:r>
      <w:r w:rsidR="00E815E3" w:rsidRPr="00887D93">
        <w:rPr>
          <w:color w:val="000000"/>
        </w:rPr>
        <w:t>ing</w:t>
      </w:r>
      <w:r w:rsidRPr="00887D93">
        <w:rPr>
          <w:color w:val="000000"/>
        </w:rPr>
        <w:t xml:space="preserve">, </w:t>
      </w:r>
      <w:r w:rsidR="00E815E3" w:rsidRPr="00887D93">
        <w:rPr>
          <w:color w:val="000000"/>
        </w:rPr>
        <w:t xml:space="preserve">leaving them exposed </w:t>
      </w:r>
      <w:r w:rsidRPr="00887D93">
        <w:rPr>
          <w:color w:val="000000"/>
        </w:rPr>
        <w:t>them to trafficking, violence and exploitation;</w:t>
      </w:r>
    </w:p>
    <w:p w14:paraId="63AE9EB4" w14:textId="07D8C939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D.</w:t>
      </w:r>
      <w:r w:rsidRPr="00887D93">
        <w:rPr>
          <w:color w:val="000000"/>
        </w:rPr>
        <w:tab/>
        <w:t xml:space="preserve">whereas the lack of child protection services and activities for children at reception sites has a detrimental impact on </w:t>
      </w:r>
      <w:r w:rsidR="00476B17" w:rsidRPr="00887D93">
        <w:rPr>
          <w:color w:val="000000"/>
        </w:rPr>
        <w:t>children</w:t>
      </w:r>
      <w:r w:rsidR="00765704" w:rsidRPr="00887D93">
        <w:rPr>
          <w:color w:val="000000"/>
        </w:rPr>
        <w:t>’</w:t>
      </w:r>
      <w:r w:rsidR="00476B17" w:rsidRPr="00887D93">
        <w:rPr>
          <w:color w:val="000000"/>
        </w:rPr>
        <w:t xml:space="preserve">s </w:t>
      </w:r>
      <w:r w:rsidRPr="00887D93">
        <w:rPr>
          <w:color w:val="000000"/>
        </w:rPr>
        <w:t>mental health;</w:t>
      </w:r>
    </w:p>
    <w:p w14:paraId="3D0B51CE" w14:textId="7387B768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E.</w:t>
      </w:r>
      <w:r w:rsidRPr="00887D93">
        <w:rPr>
          <w:color w:val="000000"/>
        </w:rPr>
        <w:tab/>
        <w:t>whereas the Charter of Fundamental Rights of the European Union and the UN Convention on the Rights of the Child require th</w:t>
      </w:r>
      <w:r w:rsidR="00476B17" w:rsidRPr="00887D93">
        <w:rPr>
          <w:color w:val="000000"/>
        </w:rPr>
        <w:t>at the</w:t>
      </w:r>
      <w:r w:rsidRPr="00887D93">
        <w:rPr>
          <w:color w:val="000000"/>
        </w:rPr>
        <w:t xml:space="preserve"> </w:t>
      </w:r>
      <w:r w:rsidR="00765704" w:rsidRPr="00887D93">
        <w:rPr>
          <w:color w:val="000000"/>
        </w:rPr>
        <w:t>‘</w:t>
      </w:r>
      <w:r w:rsidRPr="00887D93">
        <w:rPr>
          <w:color w:val="000000"/>
        </w:rPr>
        <w:t>best interests of the child</w:t>
      </w:r>
      <w:r w:rsidR="00765704" w:rsidRPr="00887D93">
        <w:rPr>
          <w:color w:val="000000"/>
        </w:rPr>
        <w:t>’</w:t>
      </w:r>
      <w:r w:rsidRPr="00887D93">
        <w:rPr>
          <w:color w:val="000000"/>
        </w:rPr>
        <w:t xml:space="preserve"> </w:t>
      </w:r>
      <w:r w:rsidR="00476B17" w:rsidRPr="00887D93">
        <w:rPr>
          <w:color w:val="000000"/>
        </w:rPr>
        <w:t>be the</w:t>
      </w:r>
      <w:r w:rsidRPr="00887D93">
        <w:rPr>
          <w:color w:val="000000"/>
        </w:rPr>
        <w:t xml:space="preserve"> primary consideration </w:t>
      </w:r>
      <w:r w:rsidR="00A50A65" w:rsidRPr="00887D93">
        <w:rPr>
          <w:color w:val="000000"/>
        </w:rPr>
        <w:t xml:space="preserve">of </w:t>
      </w:r>
      <w:r w:rsidRPr="00887D93">
        <w:rPr>
          <w:color w:val="000000"/>
        </w:rPr>
        <w:t>all actions affecting children;</w:t>
      </w:r>
    </w:p>
    <w:p w14:paraId="764E33AF" w14:textId="1242F9FF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F.</w:t>
      </w:r>
      <w:r w:rsidRPr="00887D93">
        <w:rPr>
          <w:color w:val="000000"/>
        </w:rPr>
        <w:tab/>
        <w:t>whereas according to recent comparative research</w:t>
      </w:r>
      <w:r w:rsidRPr="00887D93">
        <w:rPr>
          <w:rStyle w:val="FootnoteReference"/>
          <w:color w:val="000000"/>
        </w:rPr>
        <w:footnoteReference w:id="9"/>
      </w:r>
      <w:r w:rsidR="00476B17" w:rsidRPr="00887D93">
        <w:rPr>
          <w:color w:val="000000"/>
        </w:rPr>
        <w:t>,</w:t>
      </w:r>
      <w:r w:rsidRPr="00887D93">
        <w:rPr>
          <w:color w:val="000000"/>
        </w:rPr>
        <w:t xml:space="preserve"> Member States </w:t>
      </w:r>
      <w:r w:rsidR="00A50A65" w:rsidRPr="00887D93">
        <w:rPr>
          <w:color w:val="000000"/>
        </w:rPr>
        <w:t xml:space="preserve">are </w:t>
      </w:r>
      <w:r w:rsidRPr="00887D93">
        <w:rPr>
          <w:color w:val="000000"/>
        </w:rPr>
        <w:t>integrat</w:t>
      </w:r>
      <w:r w:rsidR="00A50A65" w:rsidRPr="00887D93">
        <w:rPr>
          <w:color w:val="000000"/>
        </w:rPr>
        <w:t>ing</w:t>
      </w:r>
      <w:r w:rsidRPr="00887D93">
        <w:rPr>
          <w:color w:val="000000"/>
        </w:rPr>
        <w:t xml:space="preserve"> child asylum seekers in</w:t>
      </w:r>
      <w:r w:rsidR="00476B17" w:rsidRPr="00887D93">
        <w:rPr>
          <w:color w:val="000000"/>
        </w:rPr>
        <w:t>to</w:t>
      </w:r>
      <w:r w:rsidRPr="00887D93">
        <w:rPr>
          <w:color w:val="000000"/>
        </w:rPr>
        <w:t xml:space="preserve"> school</w:t>
      </w:r>
      <w:r w:rsidR="00476B17" w:rsidRPr="00887D93">
        <w:rPr>
          <w:color w:val="000000"/>
        </w:rPr>
        <w:t>s</w:t>
      </w:r>
      <w:r w:rsidRPr="00887D93">
        <w:rPr>
          <w:color w:val="000000"/>
        </w:rPr>
        <w:t xml:space="preserve"> at different speeds, and in some cases after more than three months from the lodging of the asylum application, </w:t>
      </w:r>
      <w:r w:rsidR="00A50A65" w:rsidRPr="00887D93">
        <w:rPr>
          <w:color w:val="000000"/>
        </w:rPr>
        <w:t xml:space="preserve">with </w:t>
      </w:r>
      <w:r w:rsidRPr="00887D93">
        <w:rPr>
          <w:color w:val="000000"/>
        </w:rPr>
        <w:t>older children</w:t>
      </w:r>
      <w:r w:rsidR="00A50A65" w:rsidRPr="00887D93">
        <w:rPr>
          <w:color w:val="000000"/>
        </w:rPr>
        <w:t xml:space="preserve"> facing particular problems</w:t>
      </w:r>
      <w:r w:rsidRPr="00887D93">
        <w:rPr>
          <w:color w:val="000000"/>
        </w:rPr>
        <w:t>;</w:t>
      </w:r>
    </w:p>
    <w:p w14:paraId="3121B756" w14:textId="63010414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G.</w:t>
      </w:r>
      <w:r w:rsidRPr="00887D93">
        <w:rPr>
          <w:color w:val="000000"/>
        </w:rPr>
        <w:tab/>
        <w:t xml:space="preserve">whereas according to </w:t>
      </w:r>
      <w:r w:rsidR="003F1F2D">
        <w:rPr>
          <w:color w:val="000000"/>
        </w:rPr>
        <w:t>the</w:t>
      </w:r>
      <w:r w:rsidR="00ED44A4" w:rsidRPr="00887D93">
        <w:rPr>
          <w:color w:val="000000"/>
        </w:rPr>
        <w:t xml:space="preserve"> </w:t>
      </w:r>
      <w:r w:rsidRPr="00887D93">
        <w:rPr>
          <w:color w:val="000000"/>
        </w:rPr>
        <w:t>2016 Asylum Information Database Report</w:t>
      </w:r>
      <w:r w:rsidR="003F1F2D">
        <w:rPr>
          <w:color w:val="000000"/>
        </w:rPr>
        <w:t>s</w:t>
      </w:r>
      <w:r w:rsidRPr="00887D93">
        <w:rPr>
          <w:color w:val="000000"/>
        </w:rPr>
        <w:t>, access to asylum procedure</w:t>
      </w:r>
      <w:r w:rsidR="009241EE" w:rsidRPr="00887D93">
        <w:rPr>
          <w:color w:val="000000"/>
        </w:rPr>
        <w:t>s</w:t>
      </w:r>
      <w:r w:rsidRPr="00887D93">
        <w:rPr>
          <w:color w:val="000000"/>
        </w:rPr>
        <w:t xml:space="preserve"> is often problematic and can lead to further significant delays</w:t>
      </w:r>
      <w:r w:rsidRPr="00887D93">
        <w:rPr>
          <w:rStyle w:val="FootnoteReference"/>
          <w:color w:val="000000"/>
        </w:rPr>
        <w:footnoteReference w:id="10"/>
      </w:r>
      <w:r w:rsidRPr="00887D93">
        <w:rPr>
          <w:color w:val="000000"/>
        </w:rPr>
        <w:t>;</w:t>
      </w:r>
    </w:p>
    <w:p w14:paraId="75833455" w14:textId="77777777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H.</w:t>
      </w:r>
      <w:r w:rsidRPr="00887D93">
        <w:rPr>
          <w:color w:val="000000"/>
        </w:rPr>
        <w:tab/>
        <w:t>whereas some Member States still face challenges in age assessments and in protecting children who do not apply for asylum;</w:t>
      </w:r>
    </w:p>
    <w:p w14:paraId="457B95C4" w14:textId="2420CEA0" w:rsidR="00526DB7" w:rsidRPr="00887D93" w:rsidRDefault="00526DB7">
      <w:pPr>
        <w:pStyle w:val="Normal12Hanging"/>
        <w:rPr>
          <w:color w:val="000000"/>
        </w:rPr>
      </w:pPr>
      <w:r w:rsidRPr="00887D93">
        <w:rPr>
          <w:color w:val="000000"/>
        </w:rPr>
        <w:t>I.</w:t>
      </w:r>
      <w:r w:rsidRPr="00887D93">
        <w:rPr>
          <w:color w:val="000000"/>
        </w:rPr>
        <w:tab/>
        <w:t xml:space="preserve">whereas a recent </w:t>
      </w:r>
      <w:r w:rsidR="009241EE" w:rsidRPr="00887D93">
        <w:rPr>
          <w:color w:val="000000"/>
        </w:rPr>
        <w:t>r</w:t>
      </w:r>
      <w:r w:rsidRPr="00887D93">
        <w:rPr>
          <w:color w:val="000000"/>
        </w:rPr>
        <w:t xml:space="preserve">eport </w:t>
      </w:r>
      <w:r w:rsidR="009241EE" w:rsidRPr="00887D93">
        <w:rPr>
          <w:color w:val="000000"/>
        </w:rPr>
        <w:t xml:space="preserve">by the International Organisation for Migration (IOM) </w:t>
      </w:r>
      <w:r w:rsidRPr="00887D93">
        <w:rPr>
          <w:color w:val="000000"/>
        </w:rPr>
        <w:t xml:space="preserve">on </w:t>
      </w:r>
      <w:r w:rsidR="00A50A65" w:rsidRPr="00887D93">
        <w:rPr>
          <w:color w:val="000000"/>
        </w:rPr>
        <w:t>a</w:t>
      </w:r>
      <w:r w:rsidRPr="00887D93">
        <w:rPr>
          <w:color w:val="000000"/>
        </w:rPr>
        <w:t xml:space="preserve">rrivals of </w:t>
      </w:r>
      <w:r w:rsidR="00A50A65" w:rsidRPr="00887D93">
        <w:rPr>
          <w:color w:val="000000"/>
        </w:rPr>
        <w:t>s</w:t>
      </w:r>
      <w:r w:rsidRPr="00887D93">
        <w:rPr>
          <w:color w:val="000000"/>
        </w:rPr>
        <w:t xml:space="preserve">exually </w:t>
      </w:r>
      <w:r w:rsidR="00A50A65" w:rsidRPr="00887D93">
        <w:rPr>
          <w:color w:val="000000"/>
        </w:rPr>
        <w:t>e</w:t>
      </w:r>
      <w:r w:rsidRPr="00887D93">
        <w:rPr>
          <w:color w:val="000000"/>
        </w:rPr>
        <w:t xml:space="preserve">xploited </w:t>
      </w:r>
      <w:r w:rsidR="00A50A65" w:rsidRPr="00887D93">
        <w:rPr>
          <w:color w:val="000000"/>
        </w:rPr>
        <w:t>m</w:t>
      </w:r>
      <w:r w:rsidRPr="00887D93">
        <w:rPr>
          <w:color w:val="000000"/>
        </w:rPr>
        <w:t>igrants estimates that 80</w:t>
      </w:r>
      <w:r w:rsidR="009241EE" w:rsidRPr="00887D93">
        <w:rPr>
          <w:color w:val="000000"/>
        </w:rPr>
        <w:t> %</w:t>
      </w:r>
      <w:r w:rsidRPr="00887D93">
        <w:rPr>
          <w:color w:val="000000"/>
        </w:rPr>
        <w:t xml:space="preserve"> of girls arriving from Nigeria </w:t>
      </w:r>
      <w:r w:rsidRPr="00887D93">
        <w:rPr>
          <w:color w:val="000000"/>
        </w:rPr>
        <w:lastRenderedPageBreak/>
        <w:t>through the Central Mediterranean route –</w:t>
      </w:r>
      <w:r w:rsidR="009241EE" w:rsidRPr="00887D93">
        <w:rPr>
          <w:color w:val="000000"/>
        </w:rPr>
        <w:t xml:space="preserve"> </w:t>
      </w:r>
      <w:r w:rsidRPr="00887D93">
        <w:rPr>
          <w:color w:val="000000"/>
        </w:rPr>
        <w:t>whose numbers have soared from 1</w:t>
      </w:r>
      <w:r w:rsidR="009241EE" w:rsidRPr="00887D93">
        <w:rPr>
          <w:color w:val="000000"/>
        </w:rPr>
        <w:t> </w:t>
      </w:r>
      <w:r w:rsidRPr="00887D93">
        <w:rPr>
          <w:color w:val="000000"/>
        </w:rPr>
        <w:t>454 in 2014 to 11</w:t>
      </w:r>
      <w:r w:rsidR="009241EE" w:rsidRPr="00887D93">
        <w:rPr>
          <w:color w:val="000000"/>
        </w:rPr>
        <w:t> </w:t>
      </w:r>
      <w:r w:rsidRPr="00887D93">
        <w:rPr>
          <w:color w:val="000000"/>
        </w:rPr>
        <w:t>009 in 2016 –</w:t>
      </w:r>
      <w:r w:rsidR="009241EE" w:rsidRPr="00887D93">
        <w:rPr>
          <w:color w:val="000000"/>
        </w:rPr>
        <w:t xml:space="preserve"> </w:t>
      </w:r>
      <w:r w:rsidRPr="00887D93">
        <w:rPr>
          <w:color w:val="000000"/>
        </w:rPr>
        <w:t>are</w:t>
      </w:r>
      <w:r w:rsidR="009241EE" w:rsidRPr="00887D93">
        <w:rPr>
          <w:color w:val="000000"/>
        </w:rPr>
        <w:t xml:space="preserve"> the</w:t>
      </w:r>
      <w:r w:rsidRPr="00887D93">
        <w:rPr>
          <w:color w:val="000000"/>
        </w:rPr>
        <w:t xml:space="preserve"> potential victims of trafficking for sexual exploitation; whereas Member States </w:t>
      </w:r>
      <w:r w:rsidR="009241EE" w:rsidRPr="00887D93">
        <w:rPr>
          <w:color w:val="000000"/>
        </w:rPr>
        <w:t xml:space="preserve">are encountering </w:t>
      </w:r>
      <w:r w:rsidRPr="00887D93">
        <w:rPr>
          <w:color w:val="000000"/>
        </w:rPr>
        <w:t>difficulties in identif</w:t>
      </w:r>
      <w:r w:rsidR="00A50A65" w:rsidRPr="00887D93">
        <w:rPr>
          <w:color w:val="000000"/>
        </w:rPr>
        <w:t>ying</w:t>
      </w:r>
      <w:r w:rsidRPr="00887D93">
        <w:rPr>
          <w:color w:val="000000"/>
        </w:rPr>
        <w:t xml:space="preserve"> and support</w:t>
      </w:r>
      <w:r w:rsidR="00A50A65" w:rsidRPr="00887D93">
        <w:rPr>
          <w:color w:val="000000"/>
        </w:rPr>
        <w:t>ing</w:t>
      </w:r>
      <w:r w:rsidR="009241EE" w:rsidRPr="00887D93">
        <w:rPr>
          <w:color w:val="000000"/>
        </w:rPr>
        <w:t xml:space="preserve"> </w:t>
      </w:r>
      <w:r w:rsidRPr="00887D93">
        <w:rPr>
          <w:color w:val="000000"/>
        </w:rPr>
        <w:t>girl victims of trafficking and sexual exploitation;</w:t>
      </w:r>
    </w:p>
    <w:p w14:paraId="312D67D5" w14:textId="4A1FB1EE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J.</w:t>
      </w:r>
      <w:r w:rsidRPr="00887D93">
        <w:rPr>
          <w:color w:val="000000"/>
        </w:rPr>
        <w:tab/>
        <w:t xml:space="preserve">whereas childhood statelessness poses serious human rights challenges, and hence delays </w:t>
      </w:r>
      <w:r w:rsidR="009241EE" w:rsidRPr="00887D93">
        <w:rPr>
          <w:color w:val="000000"/>
        </w:rPr>
        <w:t xml:space="preserve">the process for determining the </w:t>
      </w:r>
      <w:r w:rsidRPr="00887D93">
        <w:rPr>
          <w:color w:val="000000"/>
        </w:rPr>
        <w:t xml:space="preserve">status </w:t>
      </w:r>
      <w:r w:rsidR="009241EE" w:rsidRPr="00887D93">
        <w:rPr>
          <w:color w:val="000000"/>
        </w:rPr>
        <w:t xml:space="preserve">of children </w:t>
      </w:r>
      <w:r w:rsidRPr="00887D93">
        <w:rPr>
          <w:color w:val="000000"/>
        </w:rPr>
        <w:t xml:space="preserve">in the European Union, denying </w:t>
      </w:r>
      <w:r w:rsidR="00E815E3" w:rsidRPr="00887D93">
        <w:rPr>
          <w:color w:val="000000"/>
        </w:rPr>
        <w:t xml:space="preserve">children </w:t>
      </w:r>
      <w:r w:rsidRPr="00887D93">
        <w:rPr>
          <w:color w:val="000000"/>
        </w:rPr>
        <w:t>access to basic services and rights</w:t>
      </w:r>
      <w:r w:rsidR="00A701EE" w:rsidRPr="00887D93">
        <w:rPr>
          <w:color w:val="000000"/>
        </w:rPr>
        <w:t>;</w:t>
      </w:r>
    </w:p>
    <w:p w14:paraId="35F511DF" w14:textId="557AD8AE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1.</w:t>
      </w:r>
      <w:r w:rsidRPr="00887D93">
        <w:rPr>
          <w:color w:val="000000"/>
        </w:rPr>
        <w:tab/>
        <w:t xml:space="preserve">Underlines </w:t>
      </w:r>
      <w:r w:rsidR="009241EE" w:rsidRPr="00887D93">
        <w:rPr>
          <w:color w:val="000000"/>
        </w:rPr>
        <w:t xml:space="preserve">the fact </w:t>
      </w:r>
      <w:r w:rsidRPr="00887D93">
        <w:rPr>
          <w:color w:val="000000"/>
        </w:rPr>
        <w:t xml:space="preserve">that all </w:t>
      </w:r>
      <w:r w:rsidR="009241EE" w:rsidRPr="00887D93">
        <w:rPr>
          <w:color w:val="000000"/>
        </w:rPr>
        <w:t>c</w:t>
      </w:r>
      <w:r w:rsidRPr="00887D93">
        <w:rPr>
          <w:color w:val="000000"/>
        </w:rPr>
        <w:t>hildren, irrespective of their migration or refugee status</w:t>
      </w:r>
      <w:r w:rsidR="009241EE" w:rsidRPr="00887D93">
        <w:rPr>
          <w:color w:val="000000"/>
        </w:rPr>
        <w:t>,</w:t>
      </w:r>
      <w:r w:rsidRPr="00887D93">
        <w:rPr>
          <w:color w:val="000000"/>
        </w:rPr>
        <w:t xml:space="preserve"> are first and foremost entitled to all the rights enshrined in the UN Convention on the Rights of the Child;</w:t>
      </w:r>
    </w:p>
    <w:p w14:paraId="15BB7A65" w14:textId="3812A0F6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2.</w:t>
      </w:r>
      <w:r w:rsidRPr="00887D93">
        <w:rPr>
          <w:color w:val="000000"/>
        </w:rPr>
        <w:tab/>
        <w:t xml:space="preserve">Strongly believes that the Commission should assist Member States </w:t>
      </w:r>
      <w:r w:rsidR="009241EE" w:rsidRPr="00887D93">
        <w:rPr>
          <w:color w:val="000000"/>
        </w:rPr>
        <w:t xml:space="preserve">in </w:t>
      </w:r>
      <w:r w:rsidRPr="00887D93">
        <w:rPr>
          <w:color w:val="000000"/>
        </w:rPr>
        <w:t>adopt</w:t>
      </w:r>
      <w:r w:rsidR="009241EE" w:rsidRPr="00887D93">
        <w:rPr>
          <w:color w:val="000000"/>
        </w:rPr>
        <w:t>ing</w:t>
      </w:r>
      <w:r w:rsidRPr="00887D93">
        <w:rPr>
          <w:color w:val="000000"/>
        </w:rPr>
        <w:t xml:space="preserve"> and properly implement</w:t>
      </w:r>
      <w:r w:rsidR="009241EE" w:rsidRPr="00887D93">
        <w:rPr>
          <w:color w:val="000000"/>
        </w:rPr>
        <w:t>ing</w:t>
      </w:r>
      <w:r w:rsidRPr="00887D93">
        <w:rPr>
          <w:color w:val="000000"/>
        </w:rPr>
        <w:t xml:space="preserve"> a holistic rights-based approach in all child</w:t>
      </w:r>
      <w:r w:rsidR="009241EE" w:rsidRPr="00887D93">
        <w:rPr>
          <w:color w:val="000000"/>
        </w:rPr>
        <w:t>-</w:t>
      </w:r>
      <w:r w:rsidRPr="00887D93">
        <w:rPr>
          <w:color w:val="000000"/>
        </w:rPr>
        <w:t>related policies;</w:t>
      </w:r>
    </w:p>
    <w:p w14:paraId="54533B20" w14:textId="1FD2EDF5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3.</w:t>
      </w:r>
      <w:r w:rsidRPr="00887D93">
        <w:rPr>
          <w:color w:val="000000"/>
        </w:rPr>
        <w:tab/>
        <w:t xml:space="preserve">Stresses the importance of building an individual plan based on the needs and other specific vulnerabilities of each child, taking into account </w:t>
      </w:r>
      <w:r w:rsidR="009241EE" w:rsidRPr="00887D93">
        <w:rPr>
          <w:color w:val="000000"/>
        </w:rPr>
        <w:t xml:space="preserve">the fact </w:t>
      </w:r>
      <w:r w:rsidRPr="00887D93">
        <w:rPr>
          <w:color w:val="000000"/>
        </w:rPr>
        <w:t xml:space="preserve">that </w:t>
      </w:r>
      <w:r w:rsidR="009241EE" w:rsidRPr="00887D93">
        <w:rPr>
          <w:color w:val="000000"/>
        </w:rPr>
        <w:t>children</w:t>
      </w:r>
      <w:r w:rsidR="00765704" w:rsidRPr="00887D93">
        <w:rPr>
          <w:color w:val="000000"/>
        </w:rPr>
        <w:t>’</w:t>
      </w:r>
      <w:r w:rsidR="009241EE" w:rsidRPr="00887D93">
        <w:rPr>
          <w:color w:val="000000"/>
        </w:rPr>
        <w:t xml:space="preserve">s </w:t>
      </w:r>
      <w:r w:rsidRPr="00887D93">
        <w:rPr>
          <w:color w:val="000000"/>
        </w:rPr>
        <w:t>quality of life and well</w:t>
      </w:r>
      <w:r w:rsidR="009241EE" w:rsidRPr="00887D93">
        <w:rPr>
          <w:color w:val="000000"/>
        </w:rPr>
        <w:t>-</w:t>
      </w:r>
      <w:r w:rsidRPr="00887D93">
        <w:rPr>
          <w:color w:val="000000"/>
        </w:rPr>
        <w:t xml:space="preserve">being also </w:t>
      </w:r>
      <w:r w:rsidR="009241EE" w:rsidRPr="00887D93">
        <w:rPr>
          <w:color w:val="000000"/>
        </w:rPr>
        <w:t xml:space="preserve">require </w:t>
      </w:r>
      <w:r w:rsidRPr="00887D93">
        <w:rPr>
          <w:color w:val="000000"/>
        </w:rPr>
        <w:t xml:space="preserve">early integration, a community support system and </w:t>
      </w:r>
      <w:r w:rsidR="00A50A65" w:rsidRPr="00887D93">
        <w:rPr>
          <w:color w:val="000000"/>
        </w:rPr>
        <w:t>having the chance to fulfil</w:t>
      </w:r>
      <w:r w:rsidRPr="00887D93">
        <w:rPr>
          <w:color w:val="000000"/>
        </w:rPr>
        <w:t xml:space="preserve"> </w:t>
      </w:r>
      <w:r w:rsidR="009241EE" w:rsidRPr="00887D93">
        <w:rPr>
          <w:color w:val="000000"/>
        </w:rPr>
        <w:t xml:space="preserve">their </w:t>
      </w:r>
      <w:r w:rsidRPr="00887D93">
        <w:rPr>
          <w:color w:val="000000"/>
        </w:rPr>
        <w:t xml:space="preserve">full potential; takes the view that such an approach has also proven </w:t>
      </w:r>
      <w:r w:rsidR="00A50A65" w:rsidRPr="00887D93">
        <w:rPr>
          <w:color w:val="000000"/>
        </w:rPr>
        <w:t>effective in</w:t>
      </w:r>
      <w:r w:rsidR="009241EE" w:rsidRPr="00887D93">
        <w:rPr>
          <w:color w:val="000000"/>
        </w:rPr>
        <w:t xml:space="preserve"> </w:t>
      </w:r>
      <w:r w:rsidRPr="00887D93">
        <w:rPr>
          <w:color w:val="000000"/>
        </w:rPr>
        <w:t>preventi</w:t>
      </w:r>
      <w:r w:rsidR="00A50A65" w:rsidRPr="00887D93">
        <w:rPr>
          <w:color w:val="000000"/>
        </w:rPr>
        <w:t xml:space="preserve">ng </w:t>
      </w:r>
      <w:r w:rsidRPr="00887D93">
        <w:rPr>
          <w:color w:val="000000"/>
        </w:rPr>
        <w:t>children from going missing;</w:t>
      </w:r>
    </w:p>
    <w:p w14:paraId="18100A94" w14:textId="3277EB60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4.</w:t>
      </w:r>
      <w:r w:rsidRPr="00887D93">
        <w:rPr>
          <w:color w:val="000000"/>
        </w:rPr>
        <w:tab/>
        <w:t xml:space="preserve">Calls on the </w:t>
      </w:r>
      <w:r w:rsidR="009241EE" w:rsidRPr="00887D93">
        <w:rPr>
          <w:color w:val="000000"/>
        </w:rPr>
        <w:t>M</w:t>
      </w:r>
      <w:r w:rsidRPr="00887D93">
        <w:rPr>
          <w:color w:val="000000"/>
        </w:rPr>
        <w:t xml:space="preserve">ember </w:t>
      </w:r>
      <w:r w:rsidR="009241EE" w:rsidRPr="00887D93">
        <w:rPr>
          <w:color w:val="000000"/>
        </w:rPr>
        <w:t>S</w:t>
      </w:r>
      <w:r w:rsidRPr="00887D93">
        <w:rPr>
          <w:color w:val="000000"/>
        </w:rPr>
        <w:t>tates to implement the principle of the best interests of the child for all decisions concerning children, regardless of their status;</w:t>
      </w:r>
    </w:p>
    <w:p w14:paraId="3A727BF9" w14:textId="5F23C0A6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5.</w:t>
      </w:r>
      <w:r w:rsidRPr="00887D93">
        <w:rPr>
          <w:color w:val="000000"/>
        </w:rPr>
        <w:tab/>
      </w:r>
      <w:r w:rsidR="009241EE" w:rsidRPr="00887D93">
        <w:rPr>
          <w:color w:val="000000"/>
        </w:rPr>
        <w:t xml:space="preserve">Stresses </w:t>
      </w:r>
      <w:r w:rsidRPr="00887D93">
        <w:rPr>
          <w:color w:val="000000"/>
        </w:rPr>
        <w:t>that all the necessary information about children</w:t>
      </w:r>
      <w:r w:rsidR="00765704" w:rsidRPr="00887D93">
        <w:rPr>
          <w:color w:val="000000"/>
        </w:rPr>
        <w:t>’</w:t>
      </w:r>
      <w:r w:rsidRPr="00887D93">
        <w:rPr>
          <w:color w:val="000000"/>
        </w:rPr>
        <w:t>s rights, procedures and opportunities</w:t>
      </w:r>
      <w:r w:rsidR="009241EE" w:rsidRPr="00887D93">
        <w:rPr>
          <w:color w:val="000000"/>
        </w:rPr>
        <w:t xml:space="preserve"> for protection</w:t>
      </w:r>
      <w:r w:rsidRPr="00887D93">
        <w:rPr>
          <w:color w:val="000000"/>
        </w:rPr>
        <w:t xml:space="preserve"> </w:t>
      </w:r>
      <w:r w:rsidR="009241EE" w:rsidRPr="00887D93">
        <w:rPr>
          <w:color w:val="000000"/>
        </w:rPr>
        <w:t xml:space="preserve">should </w:t>
      </w:r>
      <w:r w:rsidRPr="00887D93">
        <w:rPr>
          <w:color w:val="000000"/>
        </w:rPr>
        <w:t>be available to children in a child-friendly and gender</w:t>
      </w:r>
      <w:r w:rsidR="009241EE" w:rsidRPr="00887D93">
        <w:rPr>
          <w:color w:val="000000"/>
        </w:rPr>
        <w:t>-</w:t>
      </w:r>
      <w:r w:rsidRPr="00887D93">
        <w:rPr>
          <w:color w:val="000000"/>
        </w:rPr>
        <w:t>sensitive manner and in a language they understand; calls on the European Asylum Support Office to assist Member States in producing adequate reception material to inform children;</w:t>
      </w:r>
    </w:p>
    <w:p w14:paraId="550ADFBD" w14:textId="14DBFBBF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6.</w:t>
      </w:r>
      <w:r w:rsidRPr="00887D93">
        <w:rPr>
          <w:color w:val="000000"/>
        </w:rPr>
        <w:tab/>
        <w:t>Urges the Member States to speed up procedure</w:t>
      </w:r>
      <w:r w:rsidR="009241EE" w:rsidRPr="00887D93">
        <w:rPr>
          <w:color w:val="000000"/>
        </w:rPr>
        <w:t>s</w:t>
      </w:r>
      <w:r w:rsidRPr="00887D93">
        <w:rPr>
          <w:color w:val="000000"/>
        </w:rPr>
        <w:t xml:space="preserve"> </w:t>
      </w:r>
      <w:r w:rsidR="009241EE" w:rsidRPr="00887D93">
        <w:rPr>
          <w:color w:val="000000"/>
        </w:rPr>
        <w:t xml:space="preserve">for </w:t>
      </w:r>
      <w:r w:rsidRPr="00887D93">
        <w:rPr>
          <w:color w:val="000000"/>
        </w:rPr>
        <w:t>appoint</w:t>
      </w:r>
      <w:r w:rsidR="009241EE" w:rsidRPr="00887D93">
        <w:rPr>
          <w:color w:val="000000"/>
        </w:rPr>
        <w:t>ing</w:t>
      </w:r>
      <w:r w:rsidRPr="00887D93">
        <w:rPr>
          <w:color w:val="000000"/>
        </w:rPr>
        <w:t xml:space="preserve"> guardians or temporary guardians for unaccompanied children upon their arrival;</w:t>
      </w:r>
    </w:p>
    <w:p w14:paraId="1D363F29" w14:textId="2A388363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7.</w:t>
      </w:r>
      <w:r w:rsidRPr="00887D93">
        <w:rPr>
          <w:color w:val="000000"/>
        </w:rPr>
        <w:tab/>
        <w:t>Urges the Member States to ensure that all children have access to child protection officers upon their arrival, including in hotspots</w:t>
      </w:r>
      <w:r w:rsidR="006B2DC3" w:rsidRPr="00887D93">
        <w:rPr>
          <w:color w:val="000000"/>
        </w:rPr>
        <w:t xml:space="preserve"> and</w:t>
      </w:r>
      <w:r w:rsidRPr="00887D93">
        <w:rPr>
          <w:color w:val="000000"/>
        </w:rPr>
        <w:t xml:space="preserve"> facilities hosting children and </w:t>
      </w:r>
      <w:r w:rsidR="009241EE" w:rsidRPr="00887D93">
        <w:rPr>
          <w:color w:val="000000"/>
        </w:rPr>
        <w:t xml:space="preserve">at </w:t>
      </w:r>
      <w:r w:rsidRPr="00887D93">
        <w:rPr>
          <w:color w:val="000000"/>
        </w:rPr>
        <w:t>border-entry points;</w:t>
      </w:r>
    </w:p>
    <w:p w14:paraId="4521D825" w14:textId="40536ACF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8.</w:t>
      </w:r>
      <w:r w:rsidRPr="00887D93">
        <w:rPr>
          <w:color w:val="000000"/>
        </w:rPr>
        <w:tab/>
        <w:t xml:space="preserve">Calls on the Member States to guarantee that </w:t>
      </w:r>
      <w:r w:rsidR="003F1F2D">
        <w:rPr>
          <w:color w:val="000000"/>
        </w:rPr>
        <w:t>all children</w:t>
      </w:r>
      <w:r w:rsidRPr="00887D93">
        <w:rPr>
          <w:color w:val="000000"/>
        </w:rPr>
        <w:t>, and unaccompanied children</w:t>
      </w:r>
      <w:r w:rsidR="006B2DC3" w:rsidRPr="00887D93">
        <w:rPr>
          <w:color w:val="000000"/>
        </w:rPr>
        <w:t xml:space="preserve"> in particular</w:t>
      </w:r>
      <w:r w:rsidRPr="00887D93">
        <w:rPr>
          <w:color w:val="000000"/>
        </w:rPr>
        <w:t>, ha</w:t>
      </w:r>
      <w:r w:rsidR="003F1F2D">
        <w:rPr>
          <w:color w:val="000000"/>
        </w:rPr>
        <w:t>ve</w:t>
      </w:r>
      <w:r w:rsidRPr="00887D93">
        <w:rPr>
          <w:color w:val="000000"/>
        </w:rPr>
        <w:t xml:space="preserve"> access to dignified accommodation</w:t>
      </w:r>
      <w:r w:rsidR="009241EE" w:rsidRPr="00887D93">
        <w:rPr>
          <w:color w:val="000000"/>
        </w:rPr>
        <w:t xml:space="preserve"> and</w:t>
      </w:r>
      <w:r w:rsidRPr="00887D93">
        <w:rPr>
          <w:color w:val="000000"/>
        </w:rPr>
        <w:t xml:space="preserve"> healthcare</w:t>
      </w:r>
      <w:r w:rsidR="00653970" w:rsidRPr="00887D93">
        <w:rPr>
          <w:color w:val="000000"/>
        </w:rPr>
        <w:t>,</w:t>
      </w:r>
      <w:r w:rsidRPr="00887D93">
        <w:rPr>
          <w:color w:val="000000"/>
        </w:rPr>
        <w:t xml:space="preserve"> and </w:t>
      </w:r>
      <w:r w:rsidR="009241EE" w:rsidRPr="00887D93">
        <w:rPr>
          <w:color w:val="000000"/>
        </w:rPr>
        <w:t xml:space="preserve">to </w:t>
      </w:r>
      <w:r w:rsidRPr="00887D93">
        <w:rPr>
          <w:color w:val="000000"/>
        </w:rPr>
        <w:t>ensure full access to formal and inclusive education under the same conditions as children</w:t>
      </w:r>
      <w:r w:rsidR="003F1F2D">
        <w:rPr>
          <w:color w:val="000000"/>
        </w:rPr>
        <w:t xml:space="preserve"> from EU host countries</w:t>
      </w:r>
      <w:r w:rsidR="00653970" w:rsidRPr="00887D93">
        <w:rPr>
          <w:color w:val="000000"/>
        </w:rPr>
        <w:t>,</w:t>
      </w:r>
      <w:r w:rsidRPr="00887D93">
        <w:rPr>
          <w:color w:val="000000"/>
        </w:rPr>
        <w:t xml:space="preserve"> including preparatory measures such as language classes</w:t>
      </w:r>
      <w:r w:rsidR="00653970" w:rsidRPr="00887D93">
        <w:rPr>
          <w:color w:val="000000"/>
        </w:rPr>
        <w:t>,</w:t>
      </w:r>
      <w:r w:rsidRPr="00887D93">
        <w:rPr>
          <w:color w:val="000000"/>
        </w:rPr>
        <w:t xml:space="preserve"> in order to ensure </w:t>
      </w:r>
      <w:r w:rsidR="00653970" w:rsidRPr="00887D93">
        <w:rPr>
          <w:color w:val="000000"/>
        </w:rPr>
        <w:t xml:space="preserve">that </w:t>
      </w:r>
      <w:r w:rsidRPr="00887D93">
        <w:rPr>
          <w:color w:val="000000"/>
        </w:rPr>
        <w:t>children integrate into the host societies for the entire duration of their presence in the territory of the Member State;</w:t>
      </w:r>
    </w:p>
    <w:p w14:paraId="3E6DCB86" w14:textId="580F03D8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9.</w:t>
      </w:r>
      <w:r w:rsidRPr="00887D93">
        <w:rPr>
          <w:color w:val="000000"/>
        </w:rPr>
        <w:tab/>
        <w:t xml:space="preserve">Recalls that unaccompanied children should be hosted in </w:t>
      </w:r>
      <w:r w:rsidR="006B2DC3" w:rsidRPr="00887D93">
        <w:rPr>
          <w:color w:val="000000"/>
        </w:rPr>
        <w:t xml:space="preserve">separate </w:t>
      </w:r>
      <w:r w:rsidRPr="00887D93">
        <w:rPr>
          <w:color w:val="000000"/>
        </w:rPr>
        <w:t xml:space="preserve">facilities from adults </w:t>
      </w:r>
      <w:r w:rsidR="006B2DC3" w:rsidRPr="00887D93">
        <w:rPr>
          <w:color w:val="000000"/>
        </w:rPr>
        <w:t>in order</w:t>
      </w:r>
      <w:r w:rsidRPr="00887D93">
        <w:rPr>
          <w:color w:val="000000"/>
        </w:rPr>
        <w:t xml:space="preserve"> to avoid any risk of violence and sexual abuse;</w:t>
      </w:r>
    </w:p>
    <w:p w14:paraId="1525A37B" w14:textId="27C210C5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10.</w:t>
      </w:r>
      <w:r w:rsidRPr="00887D93">
        <w:rPr>
          <w:color w:val="000000"/>
        </w:rPr>
        <w:tab/>
        <w:t xml:space="preserve">Calls for the relocation of the remaining unaccompanied children from Greece and Italy </w:t>
      </w:r>
      <w:r w:rsidRPr="00887D93">
        <w:rPr>
          <w:color w:val="000000"/>
        </w:rPr>
        <w:lastRenderedPageBreak/>
        <w:t xml:space="preserve">who are eligible under the EU relocation decisions to be prioritised; calls for structures to be put in place to continue relocating children from arrival </w:t>
      </w:r>
      <w:r w:rsidR="00653970" w:rsidRPr="00887D93">
        <w:rPr>
          <w:color w:val="000000"/>
        </w:rPr>
        <w:t>M</w:t>
      </w:r>
      <w:r w:rsidRPr="00887D93">
        <w:rPr>
          <w:color w:val="000000"/>
        </w:rPr>
        <w:t xml:space="preserve">ember </w:t>
      </w:r>
      <w:r w:rsidR="00653970" w:rsidRPr="00887D93">
        <w:rPr>
          <w:color w:val="000000"/>
        </w:rPr>
        <w:t>S</w:t>
      </w:r>
      <w:r w:rsidRPr="00887D93">
        <w:rPr>
          <w:color w:val="000000"/>
        </w:rPr>
        <w:t>tates when this is in their best interest;</w:t>
      </w:r>
    </w:p>
    <w:p w14:paraId="5FFD6A51" w14:textId="2C1230C6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11.</w:t>
      </w:r>
      <w:r w:rsidRPr="00887D93">
        <w:rPr>
          <w:color w:val="000000"/>
        </w:rPr>
        <w:tab/>
        <w:t xml:space="preserve">Acknowledges the essential role played by local and regional authorities, </w:t>
      </w:r>
      <w:r w:rsidR="00653970" w:rsidRPr="00887D93">
        <w:rPr>
          <w:color w:val="000000"/>
        </w:rPr>
        <w:t xml:space="preserve">which are </w:t>
      </w:r>
      <w:r w:rsidRPr="00887D93">
        <w:rPr>
          <w:color w:val="000000"/>
        </w:rPr>
        <w:t xml:space="preserve">at the forefront of </w:t>
      </w:r>
      <w:r w:rsidR="00653970" w:rsidRPr="00887D93">
        <w:rPr>
          <w:color w:val="000000"/>
        </w:rPr>
        <w:t xml:space="preserve">the </w:t>
      </w:r>
      <w:r w:rsidRPr="00887D93">
        <w:rPr>
          <w:color w:val="000000"/>
        </w:rPr>
        <w:t xml:space="preserve">reception and integration of migrant children, despite limited resources; calls on the Member </w:t>
      </w:r>
      <w:r w:rsidR="00653970" w:rsidRPr="00887D93">
        <w:rPr>
          <w:color w:val="000000"/>
        </w:rPr>
        <w:t>S</w:t>
      </w:r>
      <w:r w:rsidRPr="00887D93">
        <w:rPr>
          <w:color w:val="000000"/>
        </w:rPr>
        <w:t>tates to build capacity and allocate adequate resources for the reception of migrant children, in particular unaccompanied children;</w:t>
      </w:r>
    </w:p>
    <w:p w14:paraId="17E48DF4" w14:textId="77777777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12.</w:t>
      </w:r>
      <w:r w:rsidRPr="00887D93">
        <w:rPr>
          <w:color w:val="000000"/>
        </w:rPr>
        <w:tab/>
        <w:t>Calls on the Member States to allocate adequate and continued funding and support to local and regional authorities</w:t>
      </w:r>
      <w:r w:rsidR="00653970" w:rsidRPr="00887D93">
        <w:rPr>
          <w:color w:val="000000"/>
        </w:rPr>
        <w:t>,</w:t>
      </w:r>
      <w:r w:rsidRPr="00887D93">
        <w:rPr>
          <w:color w:val="000000"/>
        </w:rPr>
        <w:t xml:space="preserve"> and to ensure access to European funding, such as </w:t>
      </w:r>
      <w:r w:rsidR="00653970" w:rsidRPr="00887D93">
        <w:rPr>
          <w:color w:val="000000"/>
        </w:rPr>
        <w:t>the Asylum, Migration and Integration Fund (</w:t>
      </w:r>
      <w:r w:rsidRPr="00887D93">
        <w:rPr>
          <w:color w:val="000000"/>
        </w:rPr>
        <w:t>AMIF</w:t>
      </w:r>
      <w:r w:rsidR="00653970" w:rsidRPr="00887D93">
        <w:rPr>
          <w:color w:val="000000"/>
        </w:rPr>
        <w:t>)</w:t>
      </w:r>
      <w:r w:rsidRPr="00887D93">
        <w:rPr>
          <w:color w:val="000000"/>
        </w:rPr>
        <w:t>;</w:t>
      </w:r>
    </w:p>
    <w:p w14:paraId="36268C07" w14:textId="1BEDD379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13.</w:t>
      </w:r>
      <w:r w:rsidRPr="00887D93">
        <w:rPr>
          <w:color w:val="000000"/>
        </w:rPr>
        <w:tab/>
        <w:t>Urges the Member States to proceed with all pending family reunification procedures</w:t>
      </w:r>
      <w:r w:rsidR="006B2DC3" w:rsidRPr="00887D93">
        <w:rPr>
          <w:color w:val="000000"/>
        </w:rPr>
        <w:t xml:space="preserve"> without further delay</w:t>
      </w:r>
      <w:r w:rsidRPr="00887D93">
        <w:rPr>
          <w:color w:val="000000"/>
        </w:rPr>
        <w:t>;</w:t>
      </w:r>
    </w:p>
    <w:p w14:paraId="7FD6BFD5" w14:textId="3DFC9341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14.</w:t>
      </w:r>
      <w:r w:rsidRPr="00887D93">
        <w:rPr>
          <w:color w:val="000000"/>
        </w:rPr>
        <w:tab/>
      </w:r>
      <w:r w:rsidR="00653970" w:rsidRPr="00887D93">
        <w:rPr>
          <w:color w:val="000000"/>
        </w:rPr>
        <w:t xml:space="preserve">Emphasises </w:t>
      </w:r>
      <w:r w:rsidRPr="00887D93">
        <w:rPr>
          <w:color w:val="000000"/>
        </w:rPr>
        <w:t xml:space="preserve">that children </w:t>
      </w:r>
      <w:r w:rsidR="003F1F2D">
        <w:rPr>
          <w:color w:val="000000"/>
        </w:rPr>
        <w:t>shall</w:t>
      </w:r>
      <w:r w:rsidR="00653970" w:rsidRPr="00887D93">
        <w:rPr>
          <w:color w:val="000000"/>
        </w:rPr>
        <w:t xml:space="preserve"> </w:t>
      </w:r>
      <w:r w:rsidRPr="00887D93">
        <w:rPr>
          <w:color w:val="000000"/>
        </w:rPr>
        <w:t>not be detained for immigration purposes and calls on the Member States to accommodate all children and families with children in non-custodial, community-based placements while their immigration status is processed;</w:t>
      </w:r>
    </w:p>
    <w:p w14:paraId="6C8A3FAB" w14:textId="6C5F4AA4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15.</w:t>
      </w:r>
      <w:r w:rsidRPr="00887D93">
        <w:rPr>
          <w:color w:val="000000"/>
        </w:rPr>
        <w:tab/>
        <w:t>Takes the view that the Commission should enact infringement procedures against Member States in instances of protracted and systematic immigration detention of children and their families</w:t>
      </w:r>
      <w:r w:rsidR="00653970" w:rsidRPr="00887D93">
        <w:rPr>
          <w:color w:val="000000"/>
        </w:rPr>
        <w:t>, so as</w:t>
      </w:r>
      <w:r w:rsidRPr="00887D93">
        <w:rPr>
          <w:color w:val="000000"/>
        </w:rPr>
        <w:t xml:space="preserve"> to ensure compliance with children</w:t>
      </w:r>
      <w:r w:rsidR="00765704" w:rsidRPr="00887D93">
        <w:rPr>
          <w:color w:val="000000"/>
        </w:rPr>
        <w:t>’</w:t>
      </w:r>
      <w:r w:rsidRPr="00887D93">
        <w:rPr>
          <w:color w:val="000000"/>
        </w:rPr>
        <w:t>s fundamental rights;</w:t>
      </w:r>
    </w:p>
    <w:p w14:paraId="0EB9758A" w14:textId="3055DF94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16.</w:t>
      </w:r>
      <w:r w:rsidRPr="00887D93">
        <w:rPr>
          <w:color w:val="000000"/>
        </w:rPr>
        <w:tab/>
        <w:t xml:space="preserve">Stresses the need for the Member States to urgently invest in psychological and psychiatric support and rehabilitation </w:t>
      </w:r>
      <w:r w:rsidR="006B2DC3" w:rsidRPr="00887D93">
        <w:rPr>
          <w:color w:val="000000"/>
        </w:rPr>
        <w:t xml:space="preserve">for the purposes of </w:t>
      </w:r>
      <w:r w:rsidRPr="00887D93">
        <w:rPr>
          <w:color w:val="000000"/>
        </w:rPr>
        <w:t>address</w:t>
      </w:r>
      <w:r w:rsidR="006B2DC3" w:rsidRPr="00887D93">
        <w:rPr>
          <w:color w:val="000000"/>
        </w:rPr>
        <w:t>ing</w:t>
      </w:r>
      <w:r w:rsidRPr="00887D93">
        <w:rPr>
          <w:color w:val="000000"/>
        </w:rPr>
        <w:t xml:space="preserve"> </w:t>
      </w:r>
      <w:r w:rsidR="006B2DC3" w:rsidRPr="00887D93">
        <w:rPr>
          <w:color w:val="000000"/>
        </w:rPr>
        <w:t>children</w:t>
      </w:r>
      <w:r w:rsidR="00765704" w:rsidRPr="00887D93">
        <w:rPr>
          <w:color w:val="000000"/>
        </w:rPr>
        <w:t>’</w:t>
      </w:r>
      <w:r w:rsidR="006B2DC3" w:rsidRPr="00887D93">
        <w:rPr>
          <w:color w:val="000000"/>
        </w:rPr>
        <w:t xml:space="preserve">s </w:t>
      </w:r>
      <w:r w:rsidRPr="00887D93">
        <w:rPr>
          <w:color w:val="000000"/>
        </w:rPr>
        <w:t>mental health issues;</w:t>
      </w:r>
    </w:p>
    <w:p w14:paraId="7BDEF0B1" w14:textId="0B8DE2F8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17.</w:t>
      </w:r>
      <w:r w:rsidRPr="00887D93">
        <w:rPr>
          <w:color w:val="000000"/>
        </w:rPr>
        <w:tab/>
        <w:t>Underlines the importance of establish</w:t>
      </w:r>
      <w:r w:rsidR="00653970" w:rsidRPr="00887D93">
        <w:rPr>
          <w:color w:val="000000"/>
        </w:rPr>
        <w:t>ing</w:t>
      </w:r>
      <w:r w:rsidR="00765704" w:rsidRPr="00887D93">
        <w:rPr>
          <w:color w:val="000000"/>
        </w:rPr>
        <w:t xml:space="preserve"> </w:t>
      </w:r>
      <w:r w:rsidRPr="00887D93">
        <w:rPr>
          <w:color w:val="000000"/>
        </w:rPr>
        <w:t>a robust identification and registration system based on the best interest</w:t>
      </w:r>
      <w:r w:rsidR="00653970" w:rsidRPr="00887D93">
        <w:rPr>
          <w:color w:val="000000"/>
        </w:rPr>
        <w:t>s</w:t>
      </w:r>
      <w:r w:rsidRPr="00887D93">
        <w:rPr>
          <w:color w:val="000000"/>
        </w:rPr>
        <w:t xml:space="preserve"> of the child</w:t>
      </w:r>
      <w:r w:rsidR="00653970" w:rsidRPr="00887D93">
        <w:rPr>
          <w:color w:val="000000"/>
        </w:rPr>
        <w:t>,</w:t>
      </w:r>
      <w:r w:rsidRPr="00887D93">
        <w:rPr>
          <w:color w:val="000000"/>
        </w:rPr>
        <w:t xml:space="preserve"> </w:t>
      </w:r>
      <w:r w:rsidR="00653970" w:rsidRPr="00887D93">
        <w:rPr>
          <w:color w:val="000000"/>
        </w:rPr>
        <w:t xml:space="preserve">in order </w:t>
      </w:r>
      <w:r w:rsidRPr="00887D93">
        <w:rPr>
          <w:color w:val="000000"/>
        </w:rPr>
        <w:t>to ensure that children enter and stay in national protection systems</w:t>
      </w:r>
      <w:r w:rsidR="006B2DC3" w:rsidRPr="00887D93">
        <w:rPr>
          <w:color w:val="000000"/>
        </w:rPr>
        <w:t>,</w:t>
      </w:r>
      <w:r w:rsidRPr="00887D93">
        <w:rPr>
          <w:color w:val="000000"/>
        </w:rPr>
        <w:t xml:space="preserve"> with a child</w:t>
      </w:r>
      <w:r w:rsidR="00653970" w:rsidRPr="00887D93">
        <w:rPr>
          <w:color w:val="000000"/>
        </w:rPr>
        <w:t>-</w:t>
      </w:r>
      <w:r w:rsidRPr="00887D93">
        <w:rPr>
          <w:color w:val="000000"/>
        </w:rPr>
        <w:t>focused approach throughout the entire procedure</w:t>
      </w:r>
      <w:r w:rsidR="00653970" w:rsidRPr="00887D93">
        <w:rPr>
          <w:color w:val="000000"/>
        </w:rPr>
        <w:t>,</w:t>
      </w:r>
      <w:r w:rsidRPr="00887D93">
        <w:rPr>
          <w:color w:val="000000"/>
        </w:rPr>
        <w:t xml:space="preserve"> in full compliance with the UN Convention on the Rights of the Child;</w:t>
      </w:r>
    </w:p>
    <w:p w14:paraId="32C4B408" w14:textId="638C52C3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18.</w:t>
      </w:r>
      <w:r w:rsidRPr="00887D93">
        <w:rPr>
          <w:color w:val="000000"/>
        </w:rPr>
        <w:tab/>
        <w:t xml:space="preserve">Calls on the Member States to share best practices on age assessment procedures </w:t>
      </w:r>
      <w:r w:rsidR="00653970" w:rsidRPr="00887D93">
        <w:rPr>
          <w:color w:val="000000"/>
        </w:rPr>
        <w:t xml:space="preserve">with a </w:t>
      </w:r>
      <w:r w:rsidRPr="00887D93">
        <w:rPr>
          <w:color w:val="000000"/>
        </w:rPr>
        <w:t xml:space="preserve">view </w:t>
      </w:r>
      <w:r w:rsidR="00653970" w:rsidRPr="00887D93">
        <w:rPr>
          <w:color w:val="000000"/>
        </w:rPr>
        <w:t xml:space="preserve">to </w:t>
      </w:r>
      <w:r w:rsidRPr="00887D93">
        <w:rPr>
          <w:color w:val="000000"/>
        </w:rPr>
        <w:t xml:space="preserve">setting high standards for the age assessment process across the EU; stresses that medical examinations on children </w:t>
      </w:r>
      <w:r w:rsidR="00653970" w:rsidRPr="00887D93">
        <w:rPr>
          <w:color w:val="000000"/>
        </w:rPr>
        <w:t xml:space="preserve">should </w:t>
      </w:r>
      <w:r w:rsidRPr="00887D93">
        <w:rPr>
          <w:color w:val="000000"/>
        </w:rPr>
        <w:t xml:space="preserve">be carried out in a </w:t>
      </w:r>
      <w:r w:rsidR="006B2DC3" w:rsidRPr="00887D93">
        <w:rPr>
          <w:color w:val="000000"/>
        </w:rPr>
        <w:t xml:space="preserve">manner </w:t>
      </w:r>
      <w:r w:rsidRPr="00887D93">
        <w:rPr>
          <w:color w:val="000000"/>
        </w:rPr>
        <w:t>that is not intrusive and respect</w:t>
      </w:r>
      <w:r w:rsidR="00653970" w:rsidRPr="00887D93">
        <w:rPr>
          <w:color w:val="000000"/>
        </w:rPr>
        <w:t xml:space="preserve">s </w:t>
      </w:r>
      <w:r w:rsidRPr="00887D93">
        <w:rPr>
          <w:color w:val="000000"/>
        </w:rPr>
        <w:t>child</w:t>
      </w:r>
      <w:r w:rsidR="00653970" w:rsidRPr="00887D93">
        <w:rPr>
          <w:color w:val="000000"/>
        </w:rPr>
        <w:t>ren</w:t>
      </w:r>
      <w:r w:rsidR="00765704" w:rsidRPr="00887D93">
        <w:rPr>
          <w:color w:val="000000"/>
        </w:rPr>
        <w:t>’</w:t>
      </w:r>
      <w:r w:rsidR="00653970" w:rsidRPr="00887D93">
        <w:rPr>
          <w:color w:val="000000"/>
        </w:rPr>
        <w:t>s</w:t>
      </w:r>
      <w:r w:rsidRPr="00887D93">
        <w:rPr>
          <w:color w:val="000000"/>
        </w:rPr>
        <w:t xml:space="preserve"> dignity;</w:t>
      </w:r>
    </w:p>
    <w:p w14:paraId="3F3B68F4" w14:textId="7B49666E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19.</w:t>
      </w:r>
      <w:r w:rsidRPr="00887D93">
        <w:rPr>
          <w:color w:val="000000"/>
        </w:rPr>
        <w:tab/>
        <w:t xml:space="preserve">Calls on </w:t>
      </w:r>
      <w:r w:rsidR="00653970" w:rsidRPr="00887D93">
        <w:rPr>
          <w:color w:val="000000"/>
        </w:rPr>
        <w:t xml:space="preserve">the </w:t>
      </w:r>
      <w:r w:rsidRPr="00887D93">
        <w:rPr>
          <w:color w:val="000000"/>
        </w:rPr>
        <w:t>Member States</w:t>
      </w:r>
      <w:r w:rsidR="00653970" w:rsidRPr="00887D93">
        <w:rPr>
          <w:color w:val="000000"/>
        </w:rPr>
        <w:t>, furthermore,</w:t>
      </w:r>
      <w:r w:rsidRPr="00887D93">
        <w:rPr>
          <w:color w:val="000000"/>
        </w:rPr>
        <w:t xml:space="preserve"> to step up efforts and cross-border cooperation among law-enforcement and child-protection authorities to find</w:t>
      </w:r>
      <w:r w:rsidR="00653970" w:rsidRPr="00887D93">
        <w:rPr>
          <w:color w:val="000000"/>
        </w:rPr>
        <w:t xml:space="preserve"> and protect</w:t>
      </w:r>
      <w:r w:rsidRPr="00887D93">
        <w:rPr>
          <w:color w:val="000000"/>
        </w:rPr>
        <w:t xml:space="preserve"> missing children</w:t>
      </w:r>
      <w:r w:rsidR="00653970" w:rsidRPr="00887D93">
        <w:rPr>
          <w:color w:val="000000"/>
        </w:rPr>
        <w:t>,</w:t>
      </w:r>
      <w:r w:rsidRPr="00887D93">
        <w:rPr>
          <w:color w:val="000000"/>
        </w:rPr>
        <w:t xml:space="preserve"> </w:t>
      </w:r>
      <w:r w:rsidR="00653970" w:rsidRPr="00887D93">
        <w:rPr>
          <w:color w:val="000000"/>
        </w:rPr>
        <w:t xml:space="preserve">while ensuring that </w:t>
      </w:r>
      <w:r w:rsidRPr="00887D93">
        <w:rPr>
          <w:color w:val="000000"/>
        </w:rPr>
        <w:t xml:space="preserve">the best interests of the child </w:t>
      </w:r>
      <w:r w:rsidR="00653970" w:rsidRPr="00887D93">
        <w:rPr>
          <w:color w:val="000000"/>
        </w:rPr>
        <w:t xml:space="preserve">are always </w:t>
      </w:r>
      <w:r w:rsidRPr="00887D93">
        <w:rPr>
          <w:color w:val="000000"/>
        </w:rPr>
        <w:t>a primary consideration;</w:t>
      </w:r>
    </w:p>
    <w:p w14:paraId="65362E82" w14:textId="29DC8E35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20.</w:t>
      </w:r>
      <w:r w:rsidRPr="00887D93">
        <w:rPr>
          <w:color w:val="000000"/>
        </w:rPr>
        <w:tab/>
        <w:t>Deplores the continued and widespread phenomenon of childhood statelessness</w:t>
      </w:r>
      <w:r w:rsidR="00653970" w:rsidRPr="00887D93">
        <w:rPr>
          <w:color w:val="000000"/>
        </w:rPr>
        <w:t>;</w:t>
      </w:r>
      <w:r w:rsidRPr="00887D93">
        <w:rPr>
          <w:color w:val="000000"/>
        </w:rPr>
        <w:t xml:space="preserve"> calls </w:t>
      </w:r>
      <w:r w:rsidR="00653970" w:rsidRPr="00887D93">
        <w:rPr>
          <w:color w:val="000000"/>
        </w:rPr>
        <w:t xml:space="preserve">for </w:t>
      </w:r>
      <w:r w:rsidRPr="00887D93">
        <w:rPr>
          <w:color w:val="000000"/>
        </w:rPr>
        <w:t>the EU and its Member States to ensure that childhood statelessness is adequately addressed in national laws in full compliance with Art</w:t>
      </w:r>
      <w:r w:rsidR="00653970" w:rsidRPr="00887D93">
        <w:rPr>
          <w:color w:val="000000"/>
        </w:rPr>
        <w:t>icle</w:t>
      </w:r>
      <w:r w:rsidRPr="00887D93">
        <w:rPr>
          <w:color w:val="000000"/>
        </w:rPr>
        <w:t xml:space="preserve"> 7 of the UN Convention on the Rights of the Child;</w:t>
      </w:r>
    </w:p>
    <w:p w14:paraId="6AA31135" w14:textId="0D486298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lastRenderedPageBreak/>
        <w:t>21.</w:t>
      </w:r>
      <w:r w:rsidRPr="00887D93">
        <w:rPr>
          <w:color w:val="000000"/>
        </w:rPr>
        <w:tab/>
        <w:t xml:space="preserve">Acknowledges the progress made by the Member States and the Commission on the EU Guardianship Network and calls on the Member States to support </w:t>
      </w:r>
      <w:r w:rsidR="00E815E3" w:rsidRPr="00887D93">
        <w:rPr>
          <w:color w:val="000000"/>
        </w:rPr>
        <w:t>it</w:t>
      </w:r>
      <w:r w:rsidRPr="00887D93">
        <w:rPr>
          <w:color w:val="000000"/>
        </w:rPr>
        <w:t>;</w:t>
      </w:r>
    </w:p>
    <w:p w14:paraId="0CD8123F" w14:textId="0EF8B25B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22.</w:t>
      </w:r>
      <w:r w:rsidRPr="00887D93">
        <w:rPr>
          <w:color w:val="000000"/>
        </w:rPr>
        <w:tab/>
        <w:t xml:space="preserve">Stresses that all actors working with children </w:t>
      </w:r>
      <w:r w:rsidR="00653970" w:rsidRPr="00887D93">
        <w:rPr>
          <w:color w:val="000000"/>
        </w:rPr>
        <w:t xml:space="preserve">must </w:t>
      </w:r>
      <w:r w:rsidRPr="00887D93">
        <w:rPr>
          <w:color w:val="000000"/>
        </w:rPr>
        <w:t>not have a verified criminal record, especially with regard to any child-related crimes or offen</w:t>
      </w:r>
      <w:r w:rsidR="00E815E3" w:rsidRPr="00887D93">
        <w:rPr>
          <w:color w:val="000000"/>
        </w:rPr>
        <w:t>c</w:t>
      </w:r>
      <w:r w:rsidRPr="00887D93">
        <w:rPr>
          <w:color w:val="000000"/>
        </w:rPr>
        <w:t>es</w:t>
      </w:r>
      <w:r w:rsidR="00653970" w:rsidRPr="00887D93">
        <w:rPr>
          <w:color w:val="000000"/>
        </w:rPr>
        <w:t>;</w:t>
      </w:r>
      <w:r w:rsidRPr="00887D93">
        <w:rPr>
          <w:color w:val="000000"/>
        </w:rPr>
        <w:t xml:space="preserve"> calls on </w:t>
      </w:r>
      <w:r w:rsidR="00653970" w:rsidRPr="00887D93">
        <w:rPr>
          <w:color w:val="000000"/>
        </w:rPr>
        <w:t xml:space="preserve">the </w:t>
      </w:r>
      <w:r w:rsidRPr="00887D93">
        <w:rPr>
          <w:color w:val="000000"/>
        </w:rPr>
        <w:t xml:space="preserve">Member States to provide continuous and appropriate training </w:t>
      </w:r>
      <w:r w:rsidR="00653970" w:rsidRPr="00887D93">
        <w:rPr>
          <w:color w:val="000000"/>
        </w:rPr>
        <w:t xml:space="preserve">on </w:t>
      </w:r>
      <w:r w:rsidRPr="00887D93">
        <w:rPr>
          <w:color w:val="000000"/>
        </w:rPr>
        <w:t xml:space="preserve">the rights and needs of unaccompanied minors, including </w:t>
      </w:r>
      <w:r w:rsidR="00653970" w:rsidRPr="00887D93">
        <w:rPr>
          <w:color w:val="000000"/>
        </w:rPr>
        <w:t xml:space="preserve">on </w:t>
      </w:r>
      <w:r w:rsidRPr="00887D93">
        <w:rPr>
          <w:color w:val="000000"/>
        </w:rPr>
        <w:t>any applicable child safeguarding standards;</w:t>
      </w:r>
    </w:p>
    <w:p w14:paraId="5840B541" w14:textId="6B160879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23.</w:t>
      </w:r>
      <w:r w:rsidRPr="00887D93">
        <w:rPr>
          <w:color w:val="000000"/>
        </w:rPr>
        <w:tab/>
        <w:t xml:space="preserve">Calls on the Member States to step up efforts, including cross-border cooperation, to identify child victims of trafficking, abuse and all forms of exploitation and to ensure equal access to victim support services for all child victims; </w:t>
      </w:r>
      <w:r w:rsidR="00E815E3" w:rsidRPr="00887D93">
        <w:rPr>
          <w:color w:val="000000"/>
        </w:rPr>
        <w:t>r</w:t>
      </w:r>
      <w:r w:rsidRPr="00887D93">
        <w:rPr>
          <w:color w:val="000000"/>
        </w:rPr>
        <w:t xml:space="preserve">ecognises that there is a particular issue regarding </w:t>
      </w:r>
      <w:r w:rsidR="00E815E3" w:rsidRPr="00887D93">
        <w:rPr>
          <w:color w:val="000000"/>
        </w:rPr>
        <w:t xml:space="preserve">the exploitation of </w:t>
      </w:r>
      <w:r w:rsidRPr="00887D93">
        <w:rPr>
          <w:color w:val="000000"/>
        </w:rPr>
        <w:t>girls for prostitution;</w:t>
      </w:r>
    </w:p>
    <w:p w14:paraId="45766B8F" w14:textId="1B68C613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24.</w:t>
      </w:r>
      <w:r w:rsidRPr="00887D93">
        <w:rPr>
          <w:color w:val="000000"/>
        </w:rPr>
        <w:tab/>
        <w:t xml:space="preserve">Stresses that the creation of new safe and legal routes would </w:t>
      </w:r>
      <w:r w:rsidR="00653970" w:rsidRPr="00887D93">
        <w:rPr>
          <w:color w:val="000000"/>
        </w:rPr>
        <w:t xml:space="preserve">enable </w:t>
      </w:r>
      <w:r w:rsidRPr="00887D93">
        <w:rPr>
          <w:color w:val="000000"/>
        </w:rPr>
        <w:t>the Union and the Member States to better address protection needs</w:t>
      </w:r>
      <w:r w:rsidR="00653970" w:rsidRPr="00887D93">
        <w:rPr>
          <w:color w:val="000000"/>
        </w:rPr>
        <w:t>,</w:t>
      </w:r>
      <w:r w:rsidRPr="00887D93">
        <w:rPr>
          <w:color w:val="000000"/>
        </w:rPr>
        <w:t xml:space="preserve"> particular</w:t>
      </w:r>
      <w:r w:rsidR="00653970" w:rsidRPr="00887D93">
        <w:rPr>
          <w:color w:val="000000"/>
        </w:rPr>
        <w:t>ly</w:t>
      </w:r>
      <w:r w:rsidRPr="00887D93">
        <w:rPr>
          <w:color w:val="000000"/>
        </w:rPr>
        <w:t xml:space="preserve"> for children</w:t>
      </w:r>
      <w:r w:rsidR="00653970" w:rsidRPr="00887D93">
        <w:rPr>
          <w:color w:val="000000"/>
        </w:rPr>
        <w:t>,</w:t>
      </w:r>
      <w:r w:rsidRPr="00887D93">
        <w:rPr>
          <w:color w:val="000000"/>
        </w:rPr>
        <w:t xml:space="preserve"> and to undermine the business model of smugglers;</w:t>
      </w:r>
    </w:p>
    <w:p w14:paraId="6B092AD5" w14:textId="279090D8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25.</w:t>
      </w:r>
      <w:r w:rsidRPr="00887D93">
        <w:rPr>
          <w:color w:val="000000"/>
        </w:rPr>
        <w:tab/>
        <w:t>Calls on the Member States</w:t>
      </w:r>
      <w:r w:rsidR="00E815E3" w:rsidRPr="00887D93">
        <w:rPr>
          <w:color w:val="000000"/>
        </w:rPr>
        <w:t>, as a matter of urgency,</w:t>
      </w:r>
      <w:r w:rsidRPr="00887D93">
        <w:rPr>
          <w:color w:val="000000"/>
        </w:rPr>
        <w:t xml:space="preserve"> to step up efforts to jointly tackle various forms of organised crime, including child trafficking, to combat impunity</w:t>
      </w:r>
      <w:r w:rsidR="006A28BF" w:rsidRPr="00887D93">
        <w:rPr>
          <w:color w:val="000000"/>
        </w:rPr>
        <w:t>,</w:t>
      </w:r>
      <w:r w:rsidRPr="00887D93">
        <w:rPr>
          <w:color w:val="000000"/>
        </w:rPr>
        <w:t xml:space="preserve"> and </w:t>
      </w:r>
      <w:r w:rsidR="00E815E3" w:rsidRPr="00887D93">
        <w:rPr>
          <w:color w:val="000000"/>
        </w:rPr>
        <w:t xml:space="preserve">to </w:t>
      </w:r>
      <w:r w:rsidRPr="00887D93">
        <w:rPr>
          <w:color w:val="000000"/>
        </w:rPr>
        <w:t xml:space="preserve">ensure </w:t>
      </w:r>
      <w:r w:rsidR="00653970" w:rsidRPr="00887D93">
        <w:rPr>
          <w:color w:val="000000"/>
        </w:rPr>
        <w:t xml:space="preserve">that the </w:t>
      </w:r>
      <w:r w:rsidRPr="00887D93">
        <w:rPr>
          <w:color w:val="000000"/>
        </w:rPr>
        <w:t>perpetrators</w:t>
      </w:r>
      <w:r w:rsidR="00D418C6" w:rsidRPr="00887D93">
        <w:rPr>
          <w:color w:val="000000"/>
        </w:rPr>
        <w:t xml:space="preserve"> of such crimes, be </w:t>
      </w:r>
      <w:bookmarkStart w:id="0" w:name="_GoBack"/>
      <w:bookmarkEnd w:id="0"/>
      <w:r w:rsidR="00D418C6" w:rsidRPr="00887D93">
        <w:rPr>
          <w:color w:val="000000"/>
        </w:rPr>
        <w:t>they EU or non-EU nationals, are swiftly prosecuted</w:t>
      </w:r>
      <w:r w:rsidRPr="00887D93">
        <w:rPr>
          <w:color w:val="000000"/>
        </w:rPr>
        <w:t>;</w:t>
      </w:r>
    </w:p>
    <w:p w14:paraId="59BD1E12" w14:textId="0B58320D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26.</w:t>
      </w:r>
      <w:r w:rsidRPr="00887D93">
        <w:rPr>
          <w:color w:val="000000"/>
        </w:rPr>
        <w:tab/>
        <w:t>Believes that the rights of children in migration should be prioriti</w:t>
      </w:r>
      <w:r w:rsidR="00D418C6" w:rsidRPr="00887D93">
        <w:rPr>
          <w:color w:val="000000"/>
        </w:rPr>
        <w:t>s</w:t>
      </w:r>
      <w:r w:rsidRPr="00887D93">
        <w:rPr>
          <w:color w:val="000000"/>
        </w:rPr>
        <w:t>ed in the post</w:t>
      </w:r>
      <w:r w:rsidR="00D418C6" w:rsidRPr="00887D93">
        <w:rPr>
          <w:color w:val="000000"/>
        </w:rPr>
        <w:t>-</w:t>
      </w:r>
      <w:r w:rsidRPr="00887D93">
        <w:rPr>
          <w:color w:val="000000"/>
        </w:rPr>
        <w:t xml:space="preserve">2020 budget period, in the spirit of the 2017 Commission </w:t>
      </w:r>
      <w:r w:rsidR="00D418C6" w:rsidRPr="00887D93">
        <w:rPr>
          <w:color w:val="000000"/>
        </w:rPr>
        <w:t>c</w:t>
      </w:r>
      <w:r w:rsidRPr="00887D93">
        <w:rPr>
          <w:color w:val="000000"/>
        </w:rPr>
        <w:t>ommunication</w:t>
      </w:r>
      <w:r w:rsidR="00D418C6" w:rsidRPr="00887D93">
        <w:rPr>
          <w:color w:val="000000"/>
        </w:rPr>
        <w:t xml:space="preserve"> on the protection of children in migration</w:t>
      </w:r>
      <w:r w:rsidRPr="00887D93">
        <w:rPr>
          <w:color w:val="000000"/>
        </w:rPr>
        <w:t xml:space="preserve">, the Sustainable Development Goals, </w:t>
      </w:r>
      <w:r w:rsidR="00D418C6" w:rsidRPr="00887D93">
        <w:rPr>
          <w:color w:val="000000"/>
        </w:rPr>
        <w:t xml:space="preserve">and </w:t>
      </w:r>
      <w:r w:rsidRPr="00887D93">
        <w:rPr>
          <w:color w:val="000000"/>
        </w:rPr>
        <w:t xml:space="preserve">the Commission toolkit on the use of EU funds for the integration of people with </w:t>
      </w:r>
      <w:r w:rsidR="00D418C6" w:rsidRPr="00887D93">
        <w:rPr>
          <w:color w:val="000000"/>
        </w:rPr>
        <w:t xml:space="preserve">a </w:t>
      </w:r>
      <w:r w:rsidRPr="00887D93">
        <w:rPr>
          <w:color w:val="000000"/>
        </w:rPr>
        <w:t>migrant background;</w:t>
      </w:r>
    </w:p>
    <w:p w14:paraId="47377992" w14:textId="1F39038D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27.</w:t>
      </w:r>
      <w:r w:rsidRPr="00887D93">
        <w:rPr>
          <w:color w:val="000000"/>
        </w:rPr>
        <w:tab/>
        <w:t xml:space="preserve">Calls on the </w:t>
      </w:r>
      <w:r w:rsidR="00D418C6" w:rsidRPr="00887D93">
        <w:rPr>
          <w:color w:val="000000"/>
        </w:rPr>
        <w:t>M</w:t>
      </w:r>
      <w:r w:rsidRPr="00887D93">
        <w:rPr>
          <w:color w:val="000000"/>
        </w:rPr>
        <w:t xml:space="preserve">ember </w:t>
      </w:r>
      <w:r w:rsidR="00D418C6" w:rsidRPr="00887D93">
        <w:rPr>
          <w:color w:val="000000"/>
        </w:rPr>
        <w:t>S</w:t>
      </w:r>
      <w:r w:rsidRPr="00887D93">
        <w:rPr>
          <w:color w:val="000000"/>
        </w:rPr>
        <w:t>tates to increase cross-border cooperation, information</w:t>
      </w:r>
      <w:r w:rsidR="00D418C6" w:rsidRPr="00887D93">
        <w:rPr>
          <w:color w:val="000000"/>
        </w:rPr>
        <w:t>-</w:t>
      </w:r>
      <w:r w:rsidRPr="00887D93">
        <w:rPr>
          <w:color w:val="000000"/>
        </w:rPr>
        <w:t xml:space="preserve">sharing and coordination among different services within </w:t>
      </w:r>
      <w:r w:rsidR="00D418C6" w:rsidRPr="00887D93">
        <w:rPr>
          <w:color w:val="000000"/>
        </w:rPr>
        <w:t xml:space="preserve">the </w:t>
      </w:r>
      <w:r w:rsidRPr="00887D93">
        <w:rPr>
          <w:color w:val="000000"/>
        </w:rPr>
        <w:t xml:space="preserve">Member States, </w:t>
      </w:r>
      <w:r w:rsidR="00D418C6" w:rsidRPr="00887D93">
        <w:rPr>
          <w:color w:val="000000"/>
        </w:rPr>
        <w:t xml:space="preserve">in </w:t>
      </w:r>
      <w:r w:rsidR="006A28BF" w:rsidRPr="00887D93">
        <w:rPr>
          <w:color w:val="000000"/>
        </w:rPr>
        <w:t>order</w:t>
      </w:r>
      <w:r w:rsidR="00D418C6" w:rsidRPr="00887D93">
        <w:rPr>
          <w:color w:val="000000"/>
        </w:rPr>
        <w:t xml:space="preserve"> </w:t>
      </w:r>
      <w:r w:rsidRPr="00887D93">
        <w:rPr>
          <w:color w:val="000000"/>
        </w:rPr>
        <w:t xml:space="preserve">to fill the gaps and </w:t>
      </w:r>
      <w:r w:rsidR="00D418C6" w:rsidRPr="00887D93">
        <w:rPr>
          <w:color w:val="000000"/>
        </w:rPr>
        <w:t xml:space="preserve">to ensure that </w:t>
      </w:r>
      <w:r w:rsidRPr="00887D93">
        <w:rPr>
          <w:color w:val="000000"/>
        </w:rPr>
        <w:t>child protection systems</w:t>
      </w:r>
      <w:r w:rsidR="00D418C6" w:rsidRPr="00887D93">
        <w:rPr>
          <w:color w:val="000000"/>
        </w:rPr>
        <w:t xml:space="preserve"> are adequate and not fragmented</w:t>
      </w:r>
      <w:r w:rsidRPr="00887D93">
        <w:rPr>
          <w:color w:val="000000"/>
        </w:rPr>
        <w:t>;</w:t>
      </w:r>
    </w:p>
    <w:p w14:paraId="363FB87F" w14:textId="77777777" w:rsidR="00526DB7" w:rsidRPr="00887D93" w:rsidRDefault="00526DB7" w:rsidP="00526DB7">
      <w:pPr>
        <w:pStyle w:val="Normal12Hanging"/>
        <w:rPr>
          <w:color w:val="000000"/>
        </w:rPr>
      </w:pPr>
      <w:r w:rsidRPr="00887D93">
        <w:rPr>
          <w:color w:val="000000"/>
        </w:rPr>
        <w:t>28.</w:t>
      </w:r>
      <w:r w:rsidRPr="00887D93">
        <w:rPr>
          <w:color w:val="000000"/>
        </w:rPr>
        <w:tab/>
        <w:t>Instructs its President to forward this resolution to the Council, the Commission, and the Vice-President of the Commission / High Representative of the Union for Foreign Affairs and Security Policy.</w:t>
      </w:r>
    </w:p>
    <w:p w14:paraId="4595AD8A" w14:textId="77777777" w:rsidR="00526DB7" w:rsidRPr="00887D93" w:rsidRDefault="00526DB7" w:rsidP="00526DB7">
      <w:pPr>
        <w:pStyle w:val="Normal12Hanging"/>
        <w:rPr>
          <w:color w:val="000000"/>
        </w:rPr>
      </w:pPr>
    </w:p>
    <w:sectPr w:rsidR="00526DB7" w:rsidRPr="00887D93" w:rsidSect="002C4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5E9E5" w14:textId="77777777" w:rsidR="00A701EE" w:rsidRPr="00887D93" w:rsidRDefault="00A701EE">
      <w:r w:rsidRPr="00887D93">
        <w:separator/>
      </w:r>
    </w:p>
  </w:endnote>
  <w:endnote w:type="continuationSeparator" w:id="0">
    <w:p w14:paraId="6C56FF41" w14:textId="77777777" w:rsidR="00A701EE" w:rsidRPr="00887D93" w:rsidRDefault="00A701EE">
      <w:r w:rsidRPr="00887D9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6DCB9" w14:textId="7793FE9E" w:rsidR="002C4040" w:rsidRPr="00FB04D1" w:rsidRDefault="002C4040" w:rsidP="002C4040">
    <w:pPr>
      <w:pStyle w:val="Footer"/>
      <w:rPr>
        <w:lang w:val="fr-FR"/>
      </w:rPr>
    </w:pPr>
    <w:r w:rsidRPr="00FB04D1">
      <w:rPr>
        <w:lang w:val="fr-FR"/>
      </w:rPr>
      <w:t>PE</w:t>
    </w:r>
    <w:r w:rsidRPr="00FB04D1">
      <w:rPr>
        <w:rStyle w:val="HideTWBExt"/>
        <w:noProof w:val="0"/>
        <w:lang w:val="fr-FR"/>
      </w:rPr>
      <w:t>&lt;NoPE&gt;</w:t>
    </w:r>
    <w:r w:rsidRPr="00FB04D1">
      <w:rPr>
        <w:lang w:val="fr-FR"/>
      </w:rPr>
      <w:t>621.591</w:t>
    </w:r>
    <w:r w:rsidRPr="00FB04D1">
      <w:rPr>
        <w:rStyle w:val="HideTWBExt"/>
        <w:noProof w:val="0"/>
        <w:lang w:val="fr-FR"/>
      </w:rPr>
      <w:t>&lt;/NoPE&gt;&lt;Version&gt;</w:t>
    </w:r>
    <w:r w:rsidRPr="00FB04D1">
      <w:rPr>
        <w:lang w:val="fr-FR"/>
      </w:rPr>
      <w:t>v01-00</w:t>
    </w:r>
    <w:r w:rsidRPr="00FB04D1">
      <w:rPr>
        <w:rStyle w:val="HideTWBExt"/>
        <w:noProof w:val="0"/>
        <w:lang w:val="fr-FR"/>
      </w:rPr>
      <w:t>&lt;/Version&gt;</w:t>
    </w:r>
    <w:r w:rsidRPr="00FB04D1">
      <w:rPr>
        <w:lang w:val="fr-FR"/>
      </w:rPr>
      <w:tab/>
    </w:r>
    <w:r w:rsidRPr="00887D93">
      <w:fldChar w:fldCharType="begin"/>
    </w:r>
    <w:r w:rsidRPr="00FB04D1">
      <w:rPr>
        <w:lang w:val="fr-FR"/>
      </w:rPr>
      <w:instrText xml:space="preserve"> PAGE  \* MERGEFORMAT </w:instrText>
    </w:r>
    <w:r w:rsidRPr="00887D93">
      <w:fldChar w:fldCharType="separate"/>
    </w:r>
    <w:r w:rsidR="00DD451D">
      <w:rPr>
        <w:noProof/>
        <w:lang w:val="fr-FR"/>
      </w:rPr>
      <w:t>6</w:t>
    </w:r>
    <w:r w:rsidRPr="00887D93">
      <w:fldChar w:fldCharType="end"/>
    </w:r>
    <w:r w:rsidRPr="00FB04D1">
      <w:rPr>
        <w:lang w:val="fr-FR"/>
      </w:rPr>
      <w:t>/</w:t>
    </w:r>
    <w:r w:rsidR="00DD451D">
      <w:fldChar w:fldCharType="begin"/>
    </w:r>
    <w:r w:rsidR="00DD451D" w:rsidRPr="00FB04D1">
      <w:rPr>
        <w:lang w:val="fr-FR"/>
      </w:rPr>
      <w:instrText xml:space="preserve"> NUMPAGES  \* MERGEFORMAT </w:instrText>
    </w:r>
    <w:r w:rsidR="00DD451D">
      <w:fldChar w:fldCharType="separate"/>
    </w:r>
    <w:r w:rsidR="00DD451D">
      <w:rPr>
        <w:noProof/>
        <w:lang w:val="fr-FR"/>
      </w:rPr>
      <w:t>6</w:t>
    </w:r>
    <w:r w:rsidR="00DD451D">
      <w:rPr>
        <w:noProof/>
      </w:rPr>
      <w:fldChar w:fldCharType="end"/>
    </w:r>
    <w:r w:rsidRPr="00FB04D1">
      <w:rPr>
        <w:lang w:val="fr-FR"/>
      </w:rPr>
      <w:tab/>
    </w:r>
    <w:r w:rsidRPr="00FB04D1">
      <w:rPr>
        <w:rStyle w:val="HideTWBExt"/>
        <w:noProof w:val="0"/>
        <w:lang w:val="fr-FR"/>
      </w:rPr>
      <w:t>&lt;PathFdR&gt;</w:t>
    </w:r>
    <w:r w:rsidR="00887D93" w:rsidRPr="00FB04D1">
      <w:rPr>
        <w:lang w:val="fr-FR"/>
      </w:rPr>
      <w:t>RE\1151882EN.docx</w:t>
    </w:r>
    <w:r w:rsidRPr="00FB04D1">
      <w:rPr>
        <w:rStyle w:val="HideTWBExt"/>
        <w:noProof w:val="0"/>
        <w:lang w:val="fr-FR"/>
      </w:rPr>
      <w:t>&lt;/PathFdR&gt;</w:t>
    </w:r>
  </w:p>
  <w:p w14:paraId="01BC6315" w14:textId="275327A3" w:rsidR="00450DDD" w:rsidRPr="00887D93" w:rsidRDefault="002C4040" w:rsidP="002C4040">
    <w:pPr>
      <w:pStyle w:val="Footer2"/>
    </w:pPr>
    <w:r w:rsidRPr="00887D93"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A4010" w14:textId="7E91DD85" w:rsidR="002C4040" w:rsidRPr="00FB04D1" w:rsidRDefault="002C4040" w:rsidP="002C4040">
    <w:pPr>
      <w:pStyle w:val="Footer"/>
      <w:rPr>
        <w:lang w:val="fr-FR"/>
      </w:rPr>
    </w:pPr>
    <w:r w:rsidRPr="00FB04D1">
      <w:rPr>
        <w:rStyle w:val="HideTWBExt"/>
        <w:noProof w:val="0"/>
        <w:lang w:val="fr-FR"/>
      </w:rPr>
      <w:t>&lt;PathFdR&gt;</w:t>
    </w:r>
    <w:r w:rsidR="00887D93" w:rsidRPr="00FB04D1">
      <w:rPr>
        <w:lang w:val="fr-FR"/>
      </w:rPr>
      <w:t>RE\1151882EN.docx</w:t>
    </w:r>
    <w:r w:rsidRPr="00FB04D1">
      <w:rPr>
        <w:rStyle w:val="HideTWBExt"/>
        <w:noProof w:val="0"/>
        <w:lang w:val="fr-FR"/>
      </w:rPr>
      <w:t>&lt;/PathFdR&gt;</w:t>
    </w:r>
    <w:r w:rsidRPr="00FB04D1">
      <w:rPr>
        <w:lang w:val="fr-FR"/>
      </w:rPr>
      <w:tab/>
    </w:r>
    <w:r w:rsidRPr="00887D93">
      <w:fldChar w:fldCharType="begin"/>
    </w:r>
    <w:r w:rsidRPr="00FB04D1">
      <w:rPr>
        <w:lang w:val="fr-FR"/>
      </w:rPr>
      <w:instrText xml:space="preserve"> PAGE  \* MERGEFORMAT </w:instrText>
    </w:r>
    <w:r w:rsidRPr="00887D93">
      <w:fldChar w:fldCharType="separate"/>
    </w:r>
    <w:r w:rsidR="00DD451D">
      <w:rPr>
        <w:noProof/>
        <w:lang w:val="fr-FR"/>
      </w:rPr>
      <w:t>5</w:t>
    </w:r>
    <w:r w:rsidRPr="00887D93">
      <w:fldChar w:fldCharType="end"/>
    </w:r>
    <w:r w:rsidRPr="00FB04D1">
      <w:rPr>
        <w:lang w:val="fr-FR"/>
      </w:rPr>
      <w:t>/</w:t>
    </w:r>
    <w:r w:rsidR="00DD451D">
      <w:fldChar w:fldCharType="begin"/>
    </w:r>
    <w:r w:rsidR="00DD451D" w:rsidRPr="00FB04D1">
      <w:rPr>
        <w:lang w:val="fr-FR"/>
      </w:rPr>
      <w:instrText xml:space="preserve"> NUMPAGES  \* MERGEFORMAT </w:instrText>
    </w:r>
    <w:r w:rsidR="00DD451D">
      <w:fldChar w:fldCharType="separate"/>
    </w:r>
    <w:r w:rsidR="00DD451D">
      <w:rPr>
        <w:noProof/>
        <w:lang w:val="fr-FR"/>
      </w:rPr>
      <w:t>6</w:t>
    </w:r>
    <w:r w:rsidR="00DD451D">
      <w:rPr>
        <w:noProof/>
      </w:rPr>
      <w:fldChar w:fldCharType="end"/>
    </w:r>
    <w:r w:rsidRPr="00FB04D1">
      <w:rPr>
        <w:lang w:val="fr-FR"/>
      </w:rPr>
      <w:tab/>
      <w:t>PE</w:t>
    </w:r>
    <w:r w:rsidRPr="00FB04D1">
      <w:rPr>
        <w:rStyle w:val="HideTWBExt"/>
        <w:noProof w:val="0"/>
        <w:lang w:val="fr-FR"/>
      </w:rPr>
      <w:t>&lt;NoPE&gt;</w:t>
    </w:r>
    <w:r w:rsidRPr="00FB04D1">
      <w:rPr>
        <w:lang w:val="fr-FR"/>
      </w:rPr>
      <w:t>621.591</w:t>
    </w:r>
    <w:r w:rsidRPr="00FB04D1">
      <w:rPr>
        <w:rStyle w:val="HideTWBExt"/>
        <w:noProof w:val="0"/>
        <w:lang w:val="fr-FR"/>
      </w:rPr>
      <w:t>&lt;/NoPE&gt;&lt;Version&gt;</w:t>
    </w:r>
    <w:r w:rsidRPr="00FB04D1">
      <w:rPr>
        <w:lang w:val="fr-FR"/>
      </w:rPr>
      <w:t>v01-00</w:t>
    </w:r>
    <w:r w:rsidRPr="00FB04D1">
      <w:rPr>
        <w:rStyle w:val="HideTWBExt"/>
        <w:noProof w:val="0"/>
        <w:lang w:val="fr-FR"/>
      </w:rPr>
      <w:t>&lt;/Version&gt;</w:t>
    </w:r>
  </w:p>
  <w:p w14:paraId="237AA69C" w14:textId="79A6BE47" w:rsidR="00450DDD" w:rsidRPr="00887D93" w:rsidRDefault="002C4040" w:rsidP="002C4040">
    <w:pPr>
      <w:pStyle w:val="Footer2"/>
    </w:pPr>
    <w:r w:rsidRPr="00FB04D1">
      <w:rPr>
        <w:lang w:val="fr-FR"/>
      </w:rPr>
      <w:tab/>
    </w:r>
    <w:r w:rsidRPr="00887D93"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84BF0" w14:textId="6F4F2CCB" w:rsidR="002C4040" w:rsidRPr="00FB04D1" w:rsidRDefault="002C4040" w:rsidP="002C4040">
    <w:pPr>
      <w:pStyle w:val="Footer"/>
      <w:rPr>
        <w:lang w:val="fr-FR"/>
      </w:rPr>
    </w:pPr>
    <w:r w:rsidRPr="00FB04D1">
      <w:rPr>
        <w:rStyle w:val="HideTWBExt"/>
        <w:noProof w:val="0"/>
        <w:lang w:val="fr-FR"/>
      </w:rPr>
      <w:t>&lt;PathFdR&gt;</w:t>
    </w:r>
    <w:r w:rsidR="00887D93" w:rsidRPr="00FB04D1">
      <w:rPr>
        <w:lang w:val="fr-FR"/>
      </w:rPr>
      <w:t>RE\1151882EN.docx</w:t>
    </w:r>
    <w:r w:rsidRPr="00FB04D1">
      <w:rPr>
        <w:rStyle w:val="HideTWBExt"/>
        <w:noProof w:val="0"/>
        <w:lang w:val="fr-FR"/>
      </w:rPr>
      <w:t>&lt;/PathFdR&gt;</w:t>
    </w:r>
    <w:r w:rsidRPr="00FB04D1">
      <w:rPr>
        <w:lang w:val="fr-FR"/>
      </w:rPr>
      <w:tab/>
    </w:r>
    <w:r w:rsidRPr="00FB04D1">
      <w:rPr>
        <w:lang w:val="fr-FR"/>
      </w:rPr>
      <w:tab/>
      <w:t>PE</w:t>
    </w:r>
    <w:r w:rsidRPr="00FB04D1">
      <w:rPr>
        <w:rStyle w:val="HideTWBExt"/>
        <w:noProof w:val="0"/>
        <w:lang w:val="fr-FR"/>
      </w:rPr>
      <w:t>&lt;NoPE&gt;</w:t>
    </w:r>
    <w:r w:rsidRPr="00FB04D1">
      <w:rPr>
        <w:lang w:val="fr-FR"/>
      </w:rPr>
      <w:t>621.591</w:t>
    </w:r>
    <w:r w:rsidRPr="00FB04D1">
      <w:rPr>
        <w:rStyle w:val="HideTWBExt"/>
        <w:noProof w:val="0"/>
        <w:lang w:val="fr-FR"/>
      </w:rPr>
      <w:t>&lt;/NoPE&gt;&lt;Version&gt;</w:t>
    </w:r>
    <w:r w:rsidRPr="00FB04D1">
      <w:rPr>
        <w:lang w:val="fr-FR"/>
      </w:rPr>
      <w:t>v01-00</w:t>
    </w:r>
    <w:r w:rsidRPr="00FB04D1">
      <w:rPr>
        <w:rStyle w:val="HideTWBExt"/>
        <w:noProof w:val="0"/>
        <w:lang w:val="fr-FR"/>
      </w:rPr>
      <w:t>&lt;/Version&gt;</w:t>
    </w:r>
  </w:p>
  <w:p w14:paraId="4870970E" w14:textId="3C9F46BD" w:rsidR="00450DDD" w:rsidRPr="00887D93" w:rsidRDefault="002C4040" w:rsidP="002C4040">
    <w:pPr>
      <w:pStyle w:val="Footer2"/>
      <w:tabs>
        <w:tab w:val="center" w:pos="4535"/>
      </w:tabs>
    </w:pPr>
    <w:r w:rsidRPr="00887D93">
      <w:t>EN</w:t>
    </w:r>
    <w:r w:rsidRPr="00887D93">
      <w:tab/>
    </w:r>
    <w:r w:rsidRPr="00887D93">
      <w:rPr>
        <w:b w:val="0"/>
        <w:i/>
        <w:color w:val="C0C0C0"/>
        <w:sz w:val="22"/>
      </w:rPr>
      <w:t>United in diversity</w:t>
    </w:r>
    <w:r w:rsidRPr="00887D93"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EFB27" w14:textId="77777777" w:rsidR="00A701EE" w:rsidRPr="00887D93" w:rsidRDefault="00A701EE">
      <w:r w:rsidRPr="00887D93">
        <w:separator/>
      </w:r>
    </w:p>
  </w:footnote>
  <w:footnote w:type="continuationSeparator" w:id="0">
    <w:p w14:paraId="5F59DF89" w14:textId="77777777" w:rsidR="00A701EE" w:rsidRPr="00887D93" w:rsidRDefault="00A701EE">
      <w:r w:rsidRPr="00887D93">
        <w:continuationSeparator/>
      </w:r>
    </w:p>
  </w:footnote>
  <w:footnote w:id="1">
    <w:p w14:paraId="61123D26" w14:textId="4AE605D4" w:rsidR="00526DB7" w:rsidRPr="00FB04D1" w:rsidRDefault="00526DB7" w:rsidP="00526DB7">
      <w:pPr>
        <w:pStyle w:val="FootnoteText"/>
        <w:rPr>
          <w:rFonts w:ascii="Times New Roman" w:hAnsi="Times New Roman"/>
          <w:lang w:val="fr-FR"/>
        </w:rPr>
      </w:pPr>
      <w:r w:rsidRPr="00887D93">
        <w:rPr>
          <w:rStyle w:val="FootnoteReference"/>
          <w:rFonts w:ascii="Times New Roman" w:hAnsi="Times New Roman"/>
        </w:rPr>
        <w:footnoteRef/>
      </w:r>
      <w:r w:rsidRPr="00FB04D1">
        <w:rPr>
          <w:rStyle w:val="FootnoteReference"/>
          <w:rFonts w:ascii="Times New Roman" w:hAnsi="Times New Roman"/>
          <w:lang w:val="fr-FR"/>
        </w:rPr>
        <w:t xml:space="preserve"> </w:t>
      </w:r>
      <w:r w:rsidRPr="00FB04D1">
        <w:rPr>
          <w:rFonts w:ascii="Times New Roman" w:hAnsi="Times New Roman"/>
          <w:lang w:val="fr-FR"/>
        </w:rPr>
        <w:t xml:space="preserve">UN Resolution </w:t>
      </w:r>
      <w:r w:rsidRPr="00FB04D1">
        <w:rPr>
          <w:rFonts w:ascii="Times New Roman" w:hAnsi="Times New Roman"/>
          <w:bCs/>
          <w:lang w:val="fr-FR"/>
        </w:rPr>
        <w:t>A/RES/71/1</w:t>
      </w:r>
      <w:r w:rsidR="0065140F" w:rsidRPr="00FB04D1">
        <w:rPr>
          <w:rFonts w:ascii="Times New Roman" w:hAnsi="Times New Roman"/>
          <w:bCs/>
          <w:lang w:val="fr-FR"/>
        </w:rPr>
        <w:t>,</w:t>
      </w:r>
      <w:r w:rsidRPr="00FB04D1">
        <w:rPr>
          <w:rFonts w:ascii="Times New Roman" w:hAnsi="Times New Roman"/>
          <w:bCs/>
          <w:sz w:val="18"/>
          <w:szCs w:val="18"/>
          <w:lang w:val="fr-FR"/>
        </w:rPr>
        <w:t xml:space="preserve"> </w:t>
      </w:r>
      <w:hyperlink r:id="rId1" w:history="1">
        <w:r w:rsidRPr="00FB04D1">
          <w:rPr>
            <w:rStyle w:val="Hyperlink"/>
            <w:rFonts w:ascii="Times New Roman" w:hAnsi="Times New Roman"/>
            <w:sz w:val="18"/>
            <w:szCs w:val="18"/>
            <w:lang w:val="fr-FR"/>
          </w:rPr>
          <w:t>http://www.un.org/en/ga/search/view_doc.asp?symbol=A/RES/71/1</w:t>
        </w:r>
      </w:hyperlink>
      <w:r w:rsidRPr="00FB04D1">
        <w:rPr>
          <w:rFonts w:ascii="Times New Roman" w:hAnsi="Times New Roman"/>
          <w:bCs/>
          <w:sz w:val="18"/>
          <w:szCs w:val="18"/>
          <w:lang w:val="fr-FR"/>
        </w:rPr>
        <w:t xml:space="preserve"> </w:t>
      </w:r>
    </w:p>
  </w:footnote>
  <w:footnote w:id="2">
    <w:p w14:paraId="13C0D012" w14:textId="757A795E" w:rsidR="00526DB7" w:rsidRPr="00FB04D1" w:rsidRDefault="00526DB7" w:rsidP="00526DB7">
      <w:pPr>
        <w:pStyle w:val="FootnoteText"/>
        <w:rPr>
          <w:rFonts w:ascii="Times New Roman" w:hAnsi="Times New Roman"/>
          <w:lang w:val="fr-FR"/>
        </w:rPr>
      </w:pPr>
      <w:r w:rsidRPr="00887D93">
        <w:rPr>
          <w:rStyle w:val="FootnoteReference"/>
          <w:rFonts w:ascii="Times New Roman" w:hAnsi="Times New Roman"/>
        </w:rPr>
        <w:footnoteRef/>
      </w:r>
      <w:r w:rsidRPr="00FB04D1">
        <w:rPr>
          <w:rStyle w:val="FootnoteReference"/>
          <w:rFonts w:ascii="Times New Roman" w:hAnsi="Times New Roman"/>
          <w:lang w:val="fr-FR"/>
        </w:rPr>
        <w:t xml:space="preserve"> </w:t>
      </w:r>
      <w:hyperlink r:id="rId2" w:history="1">
        <w:r w:rsidRPr="00FB04D1">
          <w:rPr>
            <w:rStyle w:val="Hyperlink"/>
            <w:rFonts w:ascii="Times New Roman" w:hAnsi="Times New Roman"/>
            <w:lang w:val="fr-FR"/>
          </w:rPr>
          <w:t>https://www.streetchildrenresources.org/resources/general-comment-no-21-2017-on-children-in-street-situations/</w:t>
        </w:r>
      </w:hyperlink>
      <w:r w:rsidRPr="00FB04D1">
        <w:rPr>
          <w:rFonts w:ascii="Times New Roman" w:hAnsi="Times New Roman"/>
          <w:lang w:val="fr-FR"/>
        </w:rPr>
        <w:t xml:space="preserve"> </w:t>
      </w:r>
    </w:p>
  </w:footnote>
  <w:footnote w:id="3">
    <w:p w14:paraId="66FB0047" w14:textId="77777777" w:rsidR="00A3637F" w:rsidRPr="00887D93" w:rsidRDefault="00A3637F" w:rsidP="00A3637F">
      <w:pPr>
        <w:pStyle w:val="FootnoteText"/>
        <w:rPr>
          <w:rFonts w:ascii="Times New Roman" w:hAnsi="Times New Roman"/>
        </w:rPr>
      </w:pPr>
      <w:r w:rsidRPr="00887D93">
        <w:rPr>
          <w:rStyle w:val="FootnoteReference"/>
          <w:rFonts w:ascii="Times New Roman" w:hAnsi="Times New Roman"/>
        </w:rPr>
        <w:footnoteRef/>
      </w:r>
      <w:r w:rsidRPr="00887D93">
        <w:rPr>
          <w:rFonts w:ascii="Times New Roman" w:hAnsi="Times New Roman"/>
        </w:rPr>
        <w:t xml:space="preserve"> OJ C 289, 9.8.2016, p. 57.</w:t>
      </w:r>
    </w:p>
  </w:footnote>
  <w:footnote w:id="4">
    <w:p w14:paraId="46469768" w14:textId="77777777" w:rsidR="00A3637F" w:rsidRPr="00887D93" w:rsidRDefault="00A3637F" w:rsidP="00A3637F">
      <w:pPr>
        <w:pStyle w:val="FootnoteText"/>
        <w:rPr>
          <w:rFonts w:ascii="Times New Roman" w:hAnsi="Times New Roman"/>
        </w:rPr>
      </w:pPr>
      <w:r w:rsidRPr="00887D93">
        <w:rPr>
          <w:rStyle w:val="FootnoteReference"/>
          <w:rFonts w:ascii="Times New Roman" w:hAnsi="Times New Roman"/>
        </w:rPr>
        <w:footnoteRef/>
      </w:r>
      <w:r w:rsidRPr="00887D93">
        <w:rPr>
          <w:rFonts w:ascii="Times New Roman" w:hAnsi="Times New Roman"/>
        </w:rPr>
        <w:t xml:space="preserve"> Texts adopted, P8_TA(2016)0102.</w:t>
      </w:r>
    </w:p>
  </w:footnote>
  <w:footnote w:id="5">
    <w:p w14:paraId="1D2B550A" w14:textId="77777777" w:rsidR="00DE38F9" w:rsidRPr="00887D93" w:rsidRDefault="00DE38F9">
      <w:pPr>
        <w:pStyle w:val="FootnoteText"/>
        <w:rPr>
          <w:rFonts w:ascii="Times New Roman" w:hAnsi="Times New Roman"/>
        </w:rPr>
      </w:pPr>
      <w:r w:rsidRPr="00887D93">
        <w:rPr>
          <w:rStyle w:val="FootnoteReference"/>
          <w:rFonts w:ascii="Times New Roman" w:hAnsi="Times New Roman"/>
        </w:rPr>
        <w:footnoteRef/>
      </w:r>
      <w:r w:rsidRPr="00887D93">
        <w:rPr>
          <w:rFonts w:ascii="Times New Roman" w:hAnsi="Times New Roman"/>
        </w:rPr>
        <w:t xml:space="preserve"> Texts adopted, P8_TA(2017)0329. </w:t>
      </w:r>
    </w:p>
  </w:footnote>
  <w:footnote w:id="6">
    <w:p w14:paraId="226A1576" w14:textId="768F05CE" w:rsidR="00526DB7" w:rsidRPr="00887D93" w:rsidRDefault="00526DB7" w:rsidP="00526DB7">
      <w:pPr>
        <w:pStyle w:val="FootnoteText"/>
        <w:rPr>
          <w:rFonts w:ascii="Times New Roman" w:hAnsi="Times New Roman"/>
        </w:rPr>
      </w:pPr>
      <w:r w:rsidRPr="00887D93">
        <w:rPr>
          <w:rStyle w:val="FootnoteReference"/>
          <w:rFonts w:ascii="Times New Roman" w:hAnsi="Times New Roman"/>
        </w:rPr>
        <w:footnoteRef/>
      </w:r>
      <w:r w:rsidRPr="00887D93">
        <w:rPr>
          <w:rStyle w:val="FootnoteReference"/>
          <w:rFonts w:ascii="Times New Roman" w:hAnsi="Times New Roman"/>
        </w:rPr>
        <w:t xml:space="preserve"> </w:t>
      </w:r>
      <w:hyperlink r:id="rId3" w:history="1">
        <w:r w:rsidRPr="00887D93">
          <w:rPr>
            <w:rStyle w:val="Hyperlink"/>
            <w:rFonts w:ascii="Times New Roman" w:hAnsi="Times New Roman"/>
          </w:rPr>
          <w:t>https://curia.europa.eu/jcms/upload/docs/application/pdf/2018-04/cp180040en.pdf</w:t>
        </w:r>
      </w:hyperlink>
      <w:r w:rsidRPr="00887D93">
        <w:rPr>
          <w:rFonts w:ascii="Times New Roman" w:hAnsi="Times New Roman"/>
        </w:rPr>
        <w:t xml:space="preserve"> </w:t>
      </w:r>
    </w:p>
  </w:footnote>
  <w:footnote w:id="7">
    <w:p w14:paraId="5AC60584" w14:textId="67DE9703" w:rsidR="00526DB7" w:rsidRPr="00887D93" w:rsidRDefault="00526DB7" w:rsidP="00526DB7">
      <w:pPr>
        <w:pStyle w:val="FootnoteText"/>
        <w:rPr>
          <w:rFonts w:ascii="Times New Roman" w:hAnsi="Times New Roman"/>
        </w:rPr>
      </w:pPr>
      <w:r w:rsidRPr="00887D93">
        <w:rPr>
          <w:rStyle w:val="FootnoteReference"/>
          <w:rFonts w:ascii="Times New Roman" w:hAnsi="Times New Roman"/>
        </w:rPr>
        <w:footnoteRef/>
      </w:r>
      <w:r w:rsidRPr="00887D93">
        <w:rPr>
          <w:rStyle w:val="FootnoteReference"/>
          <w:rFonts w:ascii="Times New Roman" w:hAnsi="Times New Roman"/>
        </w:rPr>
        <w:t xml:space="preserve"> </w:t>
      </w:r>
      <w:hyperlink r:id="rId4" w:history="1">
        <w:r w:rsidRPr="00887D93">
          <w:rPr>
            <w:rStyle w:val="Hyperlink"/>
            <w:rFonts w:ascii="Times New Roman" w:hAnsi="Times New Roman"/>
          </w:rPr>
          <w:t>https://www.unicef.org/publications/files/Uprooted_growing_crisis_for_refugee_and_migrant_children.pdf</w:t>
        </w:r>
      </w:hyperlink>
      <w:r w:rsidRPr="00887D93">
        <w:rPr>
          <w:rFonts w:ascii="Times New Roman" w:hAnsi="Times New Roman"/>
        </w:rPr>
        <w:t xml:space="preserve"> </w:t>
      </w:r>
    </w:p>
  </w:footnote>
  <w:footnote w:id="8">
    <w:p w14:paraId="79CE74E3" w14:textId="61542C93" w:rsidR="00526DB7" w:rsidRPr="00887D93" w:rsidRDefault="00526DB7" w:rsidP="00526DB7">
      <w:pPr>
        <w:pStyle w:val="FootnoteText"/>
        <w:rPr>
          <w:rFonts w:ascii="Times New Roman" w:hAnsi="Times New Roman"/>
        </w:rPr>
      </w:pPr>
      <w:r w:rsidRPr="00887D93">
        <w:rPr>
          <w:rStyle w:val="FootnoteReference"/>
          <w:rFonts w:ascii="Times New Roman" w:hAnsi="Times New Roman"/>
        </w:rPr>
        <w:footnoteRef/>
      </w:r>
      <w:r w:rsidRPr="00887D93">
        <w:rPr>
          <w:rStyle w:val="FootnoteReference"/>
          <w:rFonts w:ascii="Times New Roman" w:hAnsi="Times New Roman"/>
        </w:rPr>
        <w:t xml:space="preserve"> </w:t>
      </w:r>
      <w:hyperlink r:id="rId5" w:history="1">
        <w:r w:rsidRPr="00887D93">
          <w:rPr>
            <w:rStyle w:val="Hyperlink"/>
            <w:rFonts w:ascii="Times New Roman" w:hAnsi="Times New Roman"/>
          </w:rPr>
          <w:t>http://fra.europa.eu/en/publication/2017/child-migrant-detention</w:t>
        </w:r>
      </w:hyperlink>
      <w:r w:rsidRPr="00887D93">
        <w:rPr>
          <w:rFonts w:ascii="Times New Roman" w:hAnsi="Times New Roman"/>
        </w:rPr>
        <w:t xml:space="preserve"> </w:t>
      </w:r>
    </w:p>
  </w:footnote>
  <w:footnote w:id="9">
    <w:p w14:paraId="006723CD" w14:textId="753EDF1D" w:rsidR="00526DB7" w:rsidRPr="00887D93" w:rsidRDefault="00526DB7" w:rsidP="00526DB7">
      <w:pPr>
        <w:pStyle w:val="FootnoteText"/>
        <w:rPr>
          <w:rFonts w:ascii="Times New Roman" w:hAnsi="Times New Roman"/>
        </w:rPr>
      </w:pPr>
      <w:r w:rsidRPr="00887D93">
        <w:rPr>
          <w:rStyle w:val="FootnoteReference"/>
          <w:rFonts w:ascii="Times New Roman" w:hAnsi="Times New Roman"/>
        </w:rPr>
        <w:footnoteRef/>
      </w:r>
      <w:r w:rsidRPr="00887D93">
        <w:rPr>
          <w:rStyle w:val="FootnoteReference"/>
          <w:rFonts w:ascii="Times New Roman" w:hAnsi="Times New Roman"/>
        </w:rPr>
        <w:t xml:space="preserve"> </w:t>
      </w:r>
      <w:r w:rsidR="00765704" w:rsidRPr="00887D93">
        <w:rPr>
          <w:rStyle w:val="FootnoteReference"/>
          <w:rFonts w:ascii="Times New Roman" w:hAnsi="Times New Roman"/>
          <w:vertAlign w:val="baseline"/>
        </w:rPr>
        <w:t>‘</w:t>
      </w:r>
      <w:r w:rsidR="00476B17" w:rsidRPr="00887D93">
        <w:rPr>
          <w:rStyle w:val="y0nh2b"/>
          <w:rFonts w:ascii="Times New Roman" w:hAnsi="Times New Roman"/>
        </w:rPr>
        <w:t>#</w:t>
      </w:r>
      <w:r w:rsidRPr="00887D93">
        <w:rPr>
          <w:rFonts w:ascii="Times New Roman" w:hAnsi="Times New Roman"/>
        </w:rPr>
        <w:t>Backtoschool</w:t>
      </w:r>
      <w:r w:rsidR="00765704" w:rsidRPr="00887D93">
        <w:rPr>
          <w:rFonts w:ascii="Times New Roman" w:hAnsi="Times New Roman"/>
        </w:rPr>
        <w:t>’</w:t>
      </w:r>
      <w:r w:rsidRPr="00887D93">
        <w:rPr>
          <w:rFonts w:ascii="Times New Roman" w:hAnsi="Times New Roman"/>
        </w:rPr>
        <w:t xml:space="preserve"> by the Global Progressive Forum</w:t>
      </w:r>
      <w:r w:rsidR="00476B17" w:rsidRPr="00887D93">
        <w:rPr>
          <w:rFonts w:ascii="Times New Roman" w:hAnsi="Times New Roman"/>
        </w:rPr>
        <w:t xml:space="preserve">, </w:t>
      </w:r>
      <w:r w:rsidRPr="00887D93">
        <w:rPr>
          <w:rFonts w:ascii="Times New Roman" w:hAnsi="Times New Roman"/>
        </w:rPr>
        <w:t xml:space="preserve">Migration </w:t>
      </w:r>
      <w:r w:rsidR="00476B17" w:rsidRPr="00887D93">
        <w:rPr>
          <w:rFonts w:ascii="Times New Roman" w:hAnsi="Times New Roman"/>
        </w:rPr>
        <w:t>P</w:t>
      </w:r>
      <w:r w:rsidRPr="00887D93">
        <w:rPr>
          <w:rFonts w:ascii="Times New Roman" w:hAnsi="Times New Roman"/>
        </w:rPr>
        <w:t>olicy Group</w:t>
      </w:r>
      <w:r w:rsidR="00476B17" w:rsidRPr="00887D93">
        <w:rPr>
          <w:rFonts w:ascii="Times New Roman" w:hAnsi="Times New Roman"/>
        </w:rPr>
        <w:t xml:space="preserve"> and </w:t>
      </w:r>
      <w:r w:rsidR="00A3637F" w:rsidRPr="00887D93">
        <w:rPr>
          <w:rFonts w:ascii="Times New Roman" w:hAnsi="Times New Roman"/>
        </w:rPr>
        <w:t xml:space="preserve">the SIRIUS European Policy </w:t>
      </w:r>
      <w:r w:rsidRPr="00887D93">
        <w:rPr>
          <w:rFonts w:ascii="Times New Roman" w:hAnsi="Times New Roman"/>
        </w:rPr>
        <w:t>network,</w:t>
      </w:r>
      <w:r w:rsidR="00476B17" w:rsidRPr="00887D93">
        <w:rPr>
          <w:rFonts w:ascii="Times New Roman" w:hAnsi="Times New Roman"/>
        </w:rPr>
        <w:t xml:space="preserve"> </w:t>
      </w:r>
      <w:hyperlink r:id="rId6" w:history="1">
        <w:r w:rsidR="00476B17" w:rsidRPr="00887D93">
          <w:rPr>
            <w:rStyle w:val="Hyperlink"/>
            <w:rFonts w:ascii="Times New Roman" w:hAnsi="Times New Roman"/>
          </w:rPr>
          <w:t>www.globalprogressiveforum.org/backtoschool</w:t>
        </w:r>
      </w:hyperlink>
      <w:r w:rsidR="00765704" w:rsidRPr="00887D93">
        <w:rPr>
          <w:rFonts w:ascii="Times New Roman" w:hAnsi="Times New Roman"/>
        </w:rPr>
        <w:t xml:space="preserve"> </w:t>
      </w:r>
    </w:p>
  </w:footnote>
  <w:footnote w:id="10">
    <w:p w14:paraId="0FD5225A" w14:textId="6B6999EF" w:rsidR="00526DB7" w:rsidRPr="00887D93" w:rsidRDefault="00526DB7" w:rsidP="00526DB7">
      <w:pPr>
        <w:pStyle w:val="FootnoteText"/>
      </w:pPr>
      <w:r w:rsidRPr="00887D93">
        <w:rPr>
          <w:rStyle w:val="FootnoteReference"/>
          <w:rFonts w:ascii="Times New Roman" w:hAnsi="Times New Roman"/>
        </w:rPr>
        <w:footnoteRef/>
      </w:r>
      <w:r w:rsidRPr="00887D93">
        <w:rPr>
          <w:rStyle w:val="FootnoteReference"/>
          <w:rFonts w:ascii="Times New Roman" w:hAnsi="Times New Roman"/>
        </w:rPr>
        <w:t xml:space="preserve"> </w:t>
      </w:r>
      <w:r w:rsidRPr="00887D93">
        <w:rPr>
          <w:rFonts w:ascii="Times New Roman" w:hAnsi="Times New Roman"/>
        </w:rPr>
        <w:t>2016</w:t>
      </w:r>
      <w:r w:rsidR="006A28BF" w:rsidRPr="00887D93">
        <w:rPr>
          <w:rFonts w:ascii="Times New Roman" w:hAnsi="Times New Roman"/>
        </w:rPr>
        <w:t xml:space="preserve"> </w:t>
      </w:r>
      <w:r w:rsidR="003F1F2D">
        <w:rPr>
          <w:rFonts w:ascii="Times New Roman" w:hAnsi="Times New Roman"/>
        </w:rPr>
        <w:t>AIDA reports entitled ‘Wrong counts and closing doors: the reception of refugees and asylum seekers in Europe’ and ‘Admissibility, responsibility and safety in European asylum procedures’</w:t>
      </w:r>
      <w:r w:rsidR="00ED44A4" w:rsidRPr="00887D93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7584B" w14:textId="77777777" w:rsidR="009A718D" w:rsidRDefault="009A7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645F3" w14:textId="77777777" w:rsidR="009A718D" w:rsidRDefault="009A71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C633B" w14:textId="77777777" w:rsidR="009A718D" w:rsidRDefault="009A7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50422"/>
    <w:multiLevelType w:val="hybridMultilevel"/>
    <w:tmpl w:val="5E2EA6F6"/>
    <w:lvl w:ilvl="0" w:tplc="E0129206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86278"/>
    <w:multiLevelType w:val="hybridMultilevel"/>
    <w:tmpl w:val="7E784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A7C89"/>
    <w:multiLevelType w:val="hybridMultilevel"/>
    <w:tmpl w:val="BCD000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MNU" w:val=" 2"/>
    <w:docVar w:name="LastEditedSection" w:val=" 1"/>
    <w:docVar w:name="QOMNU" w:val=" 1"/>
    <w:docVar w:name="strDocTypeID" w:val="RE_QO"/>
    <w:docVar w:name="strSubDir" w:val="1151"/>
    <w:docVar w:name="TXTLANGUE" w:val="EN"/>
    <w:docVar w:name="TXTLANGUEMIN" w:val="en"/>
    <w:docVar w:name="TXTNRB" w:val="0218/2018"/>
    <w:docVar w:name="TXTNRPE" w:val="621.591"/>
    <w:docVar w:name="TXTNRRSP" w:val="2018/2666"/>
    <w:docVar w:name="TXTPEorAP" w:val="PE"/>
    <w:docVar w:name="TXTQ1NRB" w:val="0016/2018"/>
    <w:docVar w:name="TXTROUTE" w:val="RE\1151882EN.docx"/>
    <w:docVar w:name="TXTTITLE" w:val="the Protection of children in migration"/>
    <w:docVar w:name="TXTVERSION" w:val="01-00"/>
  </w:docVars>
  <w:rsids>
    <w:rsidRoot w:val="00A701EE"/>
    <w:rsid w:val="0005136C"/>
    <w:rsid w:val="00066DF4"/>
    <w:rsid w:val="000F2499"/>
    <w:rsid w:val="00201CBC"/>
    <w:rsid w:val="00284059"/>
    <w:rsid w:val="002C0ACF"/>
    <w:rsid w:val="002C4040"/>
    <w:rsid w:val="003F1F2D"/>
    <w:rsid w:val="00450DDD"/>
    <w:rsid w:val="00476B17"/>
    <w:rsid w:val="004D339E"/>
    <w:rsid w:val="00507541"/>
    <w:rsid w:val="005142E1"/>
    <w:rsid w:val="00526DB7"/>
    <w:rsid w:val="00554283"/>
    <w:rsid w:val="00567D7B"/>
    <w:rsid w:val="00593C6A"/>
    <w:rsid w:val="0061349A"/>
    <w:rsid w:val="00643C0C"/>
    <w:rsid w:val="0065140F"/>
    <w:rsid w:val="00653970"/>
    <w:rsid w:val="006A28BF"/>
    <w:rsid w:val="006B2DC3"/>
    <w:rsid w:val="00765704"/>
    <w:rsid w:val="00772357"/>
    <w:rsid w:val="007C013C"/>
    <w:rsid w:val="007E0BCD"/>
    <w:rsid w:val="00826218"/>
    <w:rsid w:val="008263F3"/>
    <w:rsid w:val="00844D93"/>
    <w:rsid w:val="0088616F"/>
    <w:rsid w:val="00887D93"/>
    <w:rsid w:val="0089074B"/>
    <w:rsid w:val="009105E3"/>
    <w:rsid w:val="009241EE"/>
    <w:rsid w:val="009A718D"/>
    <w:rsid w:val="00A2405B"/>
    <w:rsid w:val="00A3637F"/>
    <w:rsid w:val="00A40163"/>
    <w:rsid w:val="00A474FF"/>
    <w:rsid w:val="00A50A65"/>
    <w:rsid w:val="00A701EE"/>
    <w:rsid w:val="00BA7C7D"/>
    <w:rsid w:val="00BE5C95"/>
    <w:rsid w:val="00C11C70"/>
    <w:rsid w:val="00C20AD7"/>
    <w:rsid w:val="00C868A4"/>
    <w:rsid w:val="00CB63DD"/>
    <w:rsid w:val="00D066E3"/>
    <w:rsid w:val="00D3279B"/>
    <w:rsid w:val="00D418C6"/>
    <w:rsid w:val="00D54D35"/>
    <w:rsid w:val="00D7041F"/>
    <w:rsid w:val="00D954CF"/>
    <w:rsid w:val="00DD451D"/>
    <w:rsid w:val="00DE38F9"/>
    <w:rsid w:val="00DE744E"/>
    <w:rsid w:val="00DE756D"/>
    <w:rsid w:val="00E054D5"/>
    <w:rsid w:val="00E815E3"/>
    <w:rsid w:val="00EB24A9"/>
    <w:rsid w:val="00ED44A4"/>
    <w:rsid w:val="00EF2065"/>
    <w:rsid w:val="00FB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806AC"/>
  <w15:chartTrackingRefBased/>
  <w15:docId w15:val="{38356202-958C-4479-AD0B-CB0D6495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Pr>
      <w:b/>
    </w:rPr>
  </w:style>
  <w:style w:type="character" w:customStyle="1" w:styleId="NormalBoldChar">
    <w:name w:val="NormalBold Char"/>
    <w:link w:val="NormalBold"/>
    <w:rsid w:val="00507541"/>
    <w:rPr>
      <w:b/>
      <w:sz w:val="24"/>
      <w:lang w:val="en-GB" w:eastAsia="en-GB" w:bidi="ar-SA"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Normal24Bold">
    <w:name w:val="Normal24Bold"/>
    <w:basedOn w:val="Normal"/>
    <w:rsid w:val="00450DDD"/>
    <w:pPr>
      <w:spacing w:after="480"/>
    </w:pPr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BE5C95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verBold">
    <w:name w:val="CoverBold"/>
    <w:basedOn w:val="CoverNormal"/>
    <w:rsid w:val="00507541"/>
    <w:rPr>
      <w:b/>
    </w:rPr>
  </w:style>
  <w:style w:type="paragraph" w:customStyle="1" w:styleId="EPName">
    <w:name w:val="EPName"/>
    <w:basedOn w:val="Normal"/>
    <w:rsid w:val="00E054D5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table" w:styleId="TableGrid">
    <w:name w:val="Table Grid"/>
    <w:basedOn w:val="TableNormal"/>
    <w:rsid w:val="0089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89074B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89074B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2C0AC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054D5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E054D5"/>
    <w:pPr>
      <w:jc w:val="right"/>
    </w:pPr>
  </w:style>
  <w:style w:type="paragraph" w:customStyle="1" w:styleId="RefProc">
    <w:name w:val="RefProc"/>
    <w:basedOn w:val="Normal"/>
    <w:rsid w:val="002C0AC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2C0ACF"/>
    <w:pPr>
      <w:spacing w:after="1200"/>
    </w:pPr>
  </w:style>
  <w:style w:type="paragraph" w:styleId="ListParagraph">
    <w:name w:val="List Paragraph"/>
    <w:basedOn w:val="Normal"/>
    <w:uiPriority w:val="34"/>
    <w:qFormat/>
    <w:rsid w:val="00526DB7"/>
    <w:pPr>
      <w:widowControl/>
      <w:ind w:left="720"/>
      <w:contextualSpacing/>
      <w:jc w:val="both"/>
    </w:pPr>
    <w:rPr>
      <w:rFonts w:eastAsia="Calibri"/>
      <w:szCs w:val="24"/>
      <w:lang w:eastAsia="en-US"/>
    </w:rPr>
  </w:style>
  <w:style w:type="character" w:styleId="Hyperlink">
    <w:name w:val="Hyperlink"/>
    <w:uiPriority w:val="99"/>
    <w:unhideWhenUsed/>
    <w:rsid w:val="00526DB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26DB7"/>
    <w:pPr>
      <w:widowControl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6DB7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526DB7"/>
    <w:rPr>
      <w:vertAlign w:val="superscript"/>
    </w:rPr>
  </w:style>
  <w:style w:type="paragraph" w:styleId="BalloonText">
    <w:name w:val="Balloon Text"/>
    <w:basedOn w:val="Normal"/>
    <w:link w:val="BalloonTextChar"/>
    <w:rsid w:val="00651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140F"/>
    <w:rPr>
      <w:rFonts w:ascii="Segoe UI" w:hAnsi="Segoe UI" w:cs="Segoe UI"/>
      <w:sz w:val="18"/>
      <w:szCs w:val="18"/>
    </w:rPr>
  </w:style>
  <w:style w:type="character" w:customStyle="1" w:styleId="y0nh2b">
    <w:name w:val="y0nh2b"/>
    <w:rsid w:val="00476B17"/>
  </w:style>
  <w:style w:type="character" w:styleId="CommentReference">
    <w:name w:val="annotation reference"/>
    <w:basedOn w:val="DefaultParagraphFont"/>
    <w:rsid w:val="00A36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3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637F"/>
  </w:style>
  <w:style w:type="paragraph" w:styleId="CommentSubject">
    <w:name w:val="annotation subject"/>
    <w:basedOn w:val="CommentText"/>
    <w:next w:val="CommentText"/>
    <w:link w:val="CommentSubjectChar"/>
    <w:rsid w:val="00A36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37F"/>
    <w:rPr>
      <w:b/>
      <w:bCs/>
    </w:rPr>
  </w:style>
  <w:style w:type="paragraph" w:styleId="Revision">
    <w:name w:val="Revision"/>
    <w:hidden/>
    <w:uiPriority w:val="99"/>
    <w:semiHidden/>
    <w:rsid w:val="00A363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uria.europa.eu/jcms/upload/docs/application/pdf/2018-04/cp180040en.pdf" TargetMode="External"/><Relationship Id="rId2" Type="http://schemas.openxmlformats.org/officeDocument/2006/relationships/hyperlink" Target="https://www.streetchildrenresources.org/resources/general-comment-no-21-2017-on-children-in-street-situations/" TargetMode="External"/><Relationship Id="rId1" Type="http://schemas.openxmlformats.org/officeDocument/2006/relationships/hyperlink" Target="http://www.un.org/en/ga/search/view_doc.asp?symbol=A/RES/71/1" TargetMode="External"/><Relationship Id="rId6" Type="http://schemas.openxmlformats.org/officeDocument/2006/relationships/hyperlink" Target="http://www.globalprogressiveforum.org/backtoschool" TargetMode="External"/><Relationship Id="rId5" Type="http://schemas.openxmlformats.org/officeDocument/2006/relationships/hyperlink" Target="http://fra.europa.eu/en/publication/2017/child-migrant-detention" TargetMode="External"/><Relationship Id="rId4" Type="http://schemas.openxmlformats.org/officeDocument/2006/relationships/hyperlink" Target="https://www.unicef.org/publications/files/Uprooted_growing_crisis_for_refugee_and_migrant_childr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EEA4-5711-47AF-9BF5-F6DEEAA0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1974</Words>
  <Characters>11295</Characters>
  <Application>Microsoft Office Word</Application>
  <DocSecurity>0</DocSecurity>
  <Lines>201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RE_QO</vt:lpstr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RE_QO</dc:title>
  <dc:subject/>
  <dc:creator>DE WILDE Alice</dc:creator>
  <cp:keywords/>
  <dc:description/>
  <cp:lastModifiedBy>FRIMSTON Edmund</cp:lastModifiedBy>
  <cp:revision>2</cp:revision>
  <cp:lastPrinted>2003-08-20T07:58:00Z</cp:lastPrinted>
  <dcterms:created xsi:type="dcterms:W3CDTF">2018-04-26T13:57:00Z</dcterms:created>
  <dcterms:modified xsi:type="dcterms:W3CDTF">2018-04-26T13:57:00Z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9.3.0 Build [20180227]</vt:lpwstr>
  </property>
  <property fmtid="{D5CDD505-2E9C-101B-9397-08002B2CF9AE}" pid="4" name="LastEdited with">
    <vt:lpwstr>9.3.0 Build [20180227]</vt:lpwstr>
  </property>
  <property fmtid="{D5CDD505-2E9C-101B-9397-08002B2CF9AE}" pid="5" name="&lt;FdR&gt;">
    <vt:lpwstr>1151882</vt:lpwstr>
  </property>
  <property fmtid="{D5CDD505-2E9C-101B-9397-08002B2CF9AE}" pid="6" name="&lt;Type&gt;">
    <vt:lpwstr>RE</vt:lpwstr>
  </property>
  <property fmtid="{D5CDD505-2E9C-101B-9397-08002B2CF9AE}" pid="7" name="&lt;ModelCod&gt;">
    <vt:lpwstr>\\eiciLUXpr1\pdocep$\DocEP\DOCS\General\RE\RE_QO.dot(13/10/2017 11:48:29)</vt:lpwstr>
  </property>
  <property fmtid="{D5CDD505-2E9C-101B-9397-08002B2CF9AE}" pid="8" name="&lt;ModelTra&gt;">
    <vt:lpwstr>\\eiciLUXpr1\pdocep$\DocEP\TRANSFIL\EN\RE_QO.EN(13/10/2017 11:43:48)</vt:lpwstr>
  </property>
  <property fmtid="{D5CDD505-2E9C-101B-9397-08002B2CF9AE}" pid="9" name="&lt;Model&gt;">
    <vt:lpwstr>RE_QO</vt:lpwstr>
  </property>
  <property fmtid="{D5CDD505-2E9C-101B-9397-08002B2CF9AE}" pid="10" name="FooterPath">
    <vt:lpwstr>RE\1151882EN.docx</vt:lpwstr>
  </property>
  <property fmtid="{D5CDD505-2E9C-101B-9397-08002B2CF9AE}" pid="11" name="PE number">
    <vt:lpwstr>621.591</vt:lpwstr>
  </property>
  <property fmtid="{D5CDD505-2E9C-101B-9397-08002B2CF9AE}" pid="12" name="Bookout">
    <vt:lpwstr>OK - 2018/04/26 14:45</vt:lpwstr>
  </property>
  <property fmtid="{D5CDD505-2E9C-101B-9397-08002B2CF9AE}" pid="13" name="SubscribeElise">
    <vt:lpwstr/>
  </property>
</Properties>
</file>