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B203CF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06BC0" w:rsidRPr="00B203CF" w:rsidRDefault="00B203CF" w:rsidP="00F26DE8">
            <w:pPr>
              <w:pStyle w:val="EPName"/>
            </w:pPr>
            <w:bookmarkStart w:id="0" w:name="_GoBack"/>
            <w:bookmarkEnd w:id="0"/>
            <w:r>
              <w:t>Evropský parlament</w:t>
            </w:r>
          </w:p>
          <w:p w:rsidR="00706BC0" w:rsidRPr="002D0CD3" w:rsidRDefault="002D0CD3" w:rsidP="002D0CD3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706BC0" w:rsidRPr="00B203CF" w:rsidRDefault="003F5FC3" w:rsidP="00F26DE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E53167" w:rsidRPr="00B203CF" w:rsidRDefault="00E53167" w:rsidP="00E53167">
      <w:pPr>
        <w:pStyle w:val="LineTop"/>
      </w:pPr>
    </w:p>
    <w:p w:rsidR="00E53167" w:rsidRPr="00B203CF" w:rsidRDefault="002D0CD3" w:rsidP="00E53167">
      <w:pPr>
        <w:pStyle w:val="ZSessionDoc"/>
      </w:pPr>
      <w:r>
        <w:t>Dokument ze zasedání</w:t>
      </w:r>
    </w:p>
    <w:p w:rsidR="00094DDA" w:rsidRPr="00B203CF" w:rsidRDefault="00094DDA" w:rsidP="00094DDA">
      <w:pPr>
        <w:pStyle w:val="LineBottom"/>
      </w:pPr>
    </w:p>
    <w:p w:rsidR="00094DDA" w:rsidRPr="00B203CF" w:rsidRDefault="00094DDA" w:rsidP="00094DDA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B8-0583/2018</w:t>
      </w:r>
      <w:r>
        <w:rPr>
          <w:rStyle w:val="HideTWBExt"/>
          <w:b w:val="0"/>
          <w:noProof w:val="0"/>
        </w:rPr>
        <w:t>&lt;/NoDocSe&gt;</w:t>
      </w:r>
    </w:p>
    <w:p w:rsidR="00094DDA" w:rsidRPr="00B203CF" w:rsidRDefault="00094DDA" w:rsidP="00094DDA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{11/12/2018}</w:t>
      </w:r>
      <w:r>
        <w:t>11.12.2018</w:t>
      </w:r>
      <w:r>
        <w:rPr>
          <w:rStyle w:val="HideTWBExt"/>
          <w:noProof w:val="0"/>
        </w:rPr>
        <w:t>&lt;/Date&gt;</w:t>
      </w:r>
    </w:p>
    <w:p w:rsidR="00814BC6" w:rsidRPr="00B203CF" w:rsidRDefault="00814BC6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NÁVRH USNESENÍ</w:t>
      </w:r>
      <w:r>
        <w:rPr>
          <w:rStyle w:val="HideTWBExt"/>
          <w:b w:val="0"/>
          <w:noProof w:val="0"/>
        </w:rPr>
        <w:t>&lt;/TitreType&gt;</w:t>
      </w:r>
    </w:p>
    <w:p w:rsidR="00814BC6" w:rsidRPr="00B203CF" w:rsidRDefault="00814BC6">
      <w:pPr>
        <w:pStyle w:val="Cover12"/>
      </w:pPr>
      <w:r>
        <w:rPr>
          <w:rStyle w:val="HideTWBExt"/>
          <w:noProof w:val="0"/>
        </w:rPr>
        <w:t>&lt;TitreSuite&gt;</w:t>
      </w:r>
      <w:r>
        <w:t>předložený na základě prohlášení Rady a Komise</w:t>
      </w:r>
      <w:r>
        <w:rPr>
          <w:rStyle w:val="HideTWBExt"/>
          <w:noProof w:val="0"/>
        </w:rPr>
        <w:t>&lt;/TitreSuite&gt;</w:t>
      </w:r>
    </w:p>
    <w:p w:rsidR="00814BC6" w:rsidRPr="00B203CF" w:rsidRDefault="00814BC6">
      <w:pPr>
        <w:pStyle w:val="Cover12"/>
      </w:pPr>
      <w:r>
        <w:rPr>
          <w:rStyle w:val="HideTWBExt"/>
          <w:noProof w:val="0"/>
        </w:rPr>
        <w:t>&lt;TitreRecueil&gt;</w:t>
      </w:r>
      <w:r>
        <w:t>v souladu s čl. 123 odst. 2 jednacího řádu</w:t>
      </w:r>
      <w:r>
        <w:rPr>
          <w:rStyle w:val="HideTWBExt"/>
          <w:noProof w:val="0"/>
        </w:rPr>
        <w:t>&lt;/TitreRecueil&gt;</w:t>
      </w:r>
    </w:p>
    <w:p w:rsidR="00C23264" w:rsidRPr="00B203CF" w:rsidRDefault="00C23264" w:rsidP="00C23264">
      <w:pPr>
        <w:pStyle w:val="CoverNormal"/>
      </w:pPr>
      <w:r>
        <w:rPr>
          <w:rStyle w:val="HideTWBExt"/>
          <w:noProof w:val="0"/>
        </w:rPr>
        <w:t>&lt;Titre&gt;</w:t>
      </w:r>
      <w:r>
        <w:t>o střetu zájmů a ochraně rozpočtu EU v České republice</w:t>
      </w:r>
      <w:r>
        <w:rPr>
          <w:rStyle w:val="HideTWBExt"/>
          <w:noProof w:val="0"/>
        </w:rPr>
        <w:t>&lt;/Titre&gt;</w:t>
      </w:r>
    </w:p>
    <w:p w:rsidR="00C23264" w:rsidRPr="00B203CF" w:rsidRDefault="00C23264" w:rsidP="00C23264">
      <w:pPr>
        <w:pStyle w:val="Cover24"/>
      </w:pPr>
      <w:r>
        <w:rPr>
          <w:rStyle w:val="HideTWBExt"/>
          <w:noProof w:val="0"/>
        </w:rPr>
        <w:t>&lt;DocRef&gt;</w:t>
      </w:r>
      <w:r>
        <w:t>(2018/2975(RSP))</w:t>
      </w:r>
      <w:r>
        <w:rPr>
          <w:rStyle w:val="HideTWBExt"/>
          <w:noProof w:val="0"/>
        </w:rPr>
        <w:t>&lt;/DocRef&gt;</w:t>
      </w:r>
    </w:p>
    <w:p w:rsidR="002574AA" w:rsidRPr="00B203CF" w:rsidRDefault="002574AA" w:rsidP="002574AA">
      <w:pPr>
        <w:pStyle w:val="CoverBold"/>
      </w:pPr>
      <w:r>
        <w:rPr>
          <w:rStyle w:val="HideTWBExt"/>
          <w:b w:val="0"/>
          <w:noProof w:val="0"/>
        </w:rPr>
        <w:t>&lt;RepeatBlock-By&gt;&lt;Depute&gt;</w:t>
      </w:r>
      <w:r>
        <w:t>Bart Staes, Julia Reda, Philippe Lamberts</w:t>
      </w:r>
      <w:r>
        <w:rPr>
          <w:rStyle w:val="HideTWBExt"/>
          <w:b w:val="0"/>
          <w:noProof w:val="0"/>
        </w:rPr>
        <w:t>&lt;/Depute&gt;</w:t>
      </w:r>
    </w:p>
    <w:p w:rsidR="002574AA" w:rsidRPr="00B203CF" w:rsidRDefault="002574AA" w:rsidP="002574AA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{Verts/ALE}</w:t>
      </w:r>
      <w:r>
        <w:t>za skupinu Verts/ALE</w:t>
      </w:r>
      <w:r>
        <w:rPr>
          <w:rStyle w:val="HideTWBExt"/>
          <w:noProof w:val="0"/>
        </w:rPr>
        <w:t>&lt;/Commission&gt;</w:t>
      </w:r>
    </w:p>
    <w:p w:rsidR="002574AA" w:rsidRPr="00B203CF" w:rsidRDefault="002574AA" w:rsidP="002574AA">
      <w:pPr>
        <w:pStyle w:val="CoverNormal"/>
      </w:pPr>
      <w:r>
        <w:rPr>
          <w:rStyle w:val="HideTWBExt"/>
          <w:noProof w:val="0"/>
        </w:rPr>
        <w:t>&lt;/RepeatBlock-By&gt;</w:t>
      </w:r>
    </w:p>
    <w:p w:rsidR="00814BC6" w:rsidRPr="00B203CF" w:rsidRDefault="00814BC6">
      <w:pPr>
        <w:pStyle w:val="Normal12Bold"/>
      </w:pPr>
      <w:r>
        <w:br w:type="page"/>
      </w:r>
      <w:r>
        <w:lastRenderedPageBreak/>
        <w:t>B8-0583/2018</w:t>
      </w:r>
    </w:p>
    <w:p w:rsidR="00C23264" w:rsidRPr="00B203CF" w:rsidRDefault="002D0CD3" w:rsidP="00C23264">
      <w:pPr>
        <w:pStyle w:val="NormalBold"/>
      </w:pPr>
      <w:r>
        <w:t>Usnesení Evropského parlamentu o střetu zájmů a ochraně rozpočtu EU v České republice</w:t>
      </w:r>
    </w:p>
    <w:p w:rsidR="00C23264" w:rsidRPr="00B203CF" w:rsidRDefault="00B203CF" w:rsidP="00C23264">
      <w:pPr>
        <w:pStyle w:val="Normal24Bold"/>
      </w:pPr>
      <w:r>
        <w:t>(2018/2975(RSP))</w:t>
      </w:r>
    </w:p>
    <w:p w:rsidR="00814BC6" w:rsidRPr="00B203CF" w:rsidRDefault="00B203CF">
      <w:pPr>
        <w:pStyle w:val="Normal12"/>
      </w:pPr>
      <w:r>
        <w:rPr>
          <w:i/>
        </w:rPr>
        <w:t>Evropský parlament</w:t>
      </w:r>
      <w:r>
        <w:t>,</w:t>
      </w:r>
    </w:p>
    <w:p w:rsidR="002D0CD3" w:rsidRPr="00D74199" w:rsidRDefault="00814BC6" w:rsidP="002D0CD3">
      <w:pPr>
        <w:pStyle w:val="Normal12Hanging"/>
      </w:pPr>
      <w:r>
        <w:t>–</w:t>
      </w:r>
      <w:r>
        <w:tab/>
        <w:t>s ohledem na svá předchozí rozhodnutí a usnesení o udělení absolutoria Komisi</w:t>
      </w:r>
      <w:r w:rsidR="002D0CD3" w:rsidRPr="00D74199">
        <w:rPr>
          <w:rStyle w:val="FootnoteReference"/>
        </w:rPr>
        <w:footnoteReference w:id="1"/>
      </w:r>
      <w:r>
        <w:t xml:space="preserve"> za roky 2014, 2015 a 2016,</w:t>
      </w:r>
    </w:p>
    <w:p w:rsidR="002D0CD3" w:rsidRPr="00D74199" w:rsidRDefault="002D0CD3" w:rsidP="002D0CD3">
      <w:pPr>
        <w:pStyle w:val="Normal12Hanging"/>
      </w:pPr>
      <w:r>
        <w:t>–</w:t>
      </w:r>
      <w:r>
        <w:tab/>
        <w:t>s ohledem na nařízení Evropského parlamentu a Rady (EU, Euratom) 2018/1046 ze dne 18. července 2018, kterým se stanoví finanční pravidla pro souhrnný rozpočet Unie</w:t>
      </w:r>
      <w:r w:rsidRPr="00D74199">
        <w:rPr>
          <w:rStyle w:val="FootnoteReference"/>
        </w:rPr>
        <w:footnoteReference w:id="2"/>
      </w:r>
      <w:r>
        <w:t xml:space="preserve"> (nové finanční nařízení), a zejména na článek 61 tohoto nařízení o střetu zájmů,</w:t>
      </w:r>
    </w:p>
    <w:p w:rsidR="002D0CD3" w:rsidRPr="00D74199" w:rsidRDefault="002D0CD3" w:rsidP="002D0CD3">
      <w:pPr>
        <w:pStyle w:val="Normal12Hanging"/>
      </w:pPr>
      <w:r>
        <w:t>–</w:t>
      </w:r>
      <w:r>
        <w:tab/>
        <w:t>s ohledem na otázky, které Komisi dne 2. srpna 2018 zaslala Česká pirátská strana,</w:t>
      </w:r>
    </w:p>
    <w:p w:rsidR="002D0CD3" w:rsidRPr="00D74199" w:rsidRDefault="002D0CD3" w:rsidP="002D0CD3">
      <w:pPr>
        <w:pStyle w:val="Normal12Hanging"/>
      </w:pPr>
      <w:r>
        <w:t>–</w:t>
      </w:r>
      <w:r>
        <w:tab/>
        <w:t>s ohledem na oficiální podnět, který Komisi dne 19. září 2018 zaslala organizace Transparency International Česká republika,</w:t>
      </w:r>
    </w:p>
    <w:p w:rsidR="002D0CD3" w:rsidRPr="00D74199" w:rsidRDefault="002D0CD3" w:rsidP="002D0CD3">
      <w:pPr>
        <w:pStyle w:val="Normal12Hanging"/>
      </w:pPr>
      <w:r>
        <w:t>–</w:t>
      </w:r>
      <w:r>
        <w:tab/>
        <w:t>s ohledem na stanovisko právní služby Komise ze dne 19. listopadu 2018 nazvané „Dopad článku 61 nového finančního nařízení (střet zájmů) na platby z evropských strukturálních a investičních (ESI) fondů“,</w:t>
      </w:r>
    </w:p>
    <w:p w:rsidR="002D0CD3" w:rsidRPr="00D74199" w:rsidRDefault="002D0CD3" w:rsidP="002D0CD3">
      <w:pPr>
        <w:pStyle w:val="Normal12Hanging"/>
      </w:pPr>
      <w:r>
        <w:t>–</w:t>
      </w:r>
      <w:r>
        <w:tab/>
        <w:t>s ohledem na prezentaci, kterou dne 20. listopadu 2018 poskytlo generální ředitelství Komise pro rozpočet Výboru pro rozpočtovou kontrolu Evropského parlamentu, nazvanou „Pravidla o střetu zájmů ve finančním nařízení z roku 2018“,</w:t>
      </w:r>
    </w:p>
    <w:p w:rsidR="002D0CD3" w:rsidRPr="00D74199" w:rsidRDefault="002D0CD3" w:rsidP="002D0CD3">
      <w:pPr>
        <w:pStyle w:val="Normal12Hanging"/>
      </w:pPr>
      <w:r>
        <w:t>–</w:t>
      </w:r>
      <w:r>
        <w:tab/>
        <w:t>s ohledem na čl. 123 odst. 2 jednacího řádu,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A.</w:t>
      </w:r>
      <w:r>
        <w:tab/>
        <w:t xml:space="preserve">vzhledem k tomu, </w:t>
      </w:r>
      <w:r>
        <w:rPr>
          <w:szCs w:val="24"/>
          <w:shd w:val="clear" w:color="auto" w:fill="FFFFFF"/>
        </w:rPr>
        <w:t>že ustanovení finančního nařízení z roku 2012 týkající se střetu zájmů se výslovně nevztahovalo na sdílené řízení, avšak členské státy měly zajistit účinnou vnitřní kontrolu včetně předcházení střetům zájmů;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B.</w:t>
      </w:r>
      <w:r>
        <w:tab/>
      </w:r>
      <w:r>
        <w:rPr>
          <w:szCs w:val="24"/>
          <w:shd w:val="clear" w:color="auto" w:fill="FFFFFF"/>
        </w:rPr>
        <w:t>vzhledem k tomu, že předpisy týkající se zadávání veřejných zakázek ukládají členským státům povinnost předcházet střetům zájmů (článek 24 směrnice 2014/24/EU</w:t>
      </w:r>
      <w:r w:rsidRPr="00D74199">
        <w:rPr>
          <w:rStyle w:val="FootnoteReference"/>
          <w:szCs w:val="24"/>
          <w:shd w:val="clear" w:color="auto" w:fill="FFFFFF"/>
        </w:rPr>
        <w:footnoteReference w:id="3"/>
      </w:r>
      <w:r>
        <w:rPr>
          <w:szCs w:val="24"/>
          <w:shd w:val="clear" w:color="auto" w:fill="FFFFFF"/>
        </w:rPr>
        <w:t>), včetně přímého či nepřímého osobního zájmu, a že pro situace vnímané jako střety zájmů nebo pro specifické povinnosti ve sdíleném řízení již právní předpisy existují (např. nařízení (EU) č. 1303/2013</w:t>
      </w:r>
      <w:r w:rsidRPr="00D74199">
        <w:rPr>
          <w:rStyle w:val="FootnoteReference"/>
          <w:szCs w:val="24"/>
          <w:shd w:val="clear" w:color="auto" w:fill="FFFFFF"/>
        </w:rPr>
        <w:footnoteReference w:id="4"/>
      </w:r>
      <w:r>
        <w:rPr>
          <w:szCs w:val="24"/>
          <w:shd w:val="clear" w:color="auto" w:fill="FFFFFF"/>
        </w:rPr>
        <w:t>);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C.</w:t>
      </w:r>
      <w:r>
        <w:tab/>
      </w:r>
      <w:r>
        <w:rPr>
          <w:szCs w:val="24"/>
          <w:shd w:val="clear" w:color="auto" w:fill="FFFFFF"/>
        </w:rPr>
        <w:t>vzhledem k tomu, že Rada dne 18. července 2018 přijala nové finanční nařízení; vzhledem k tomu, že dne 2. srpna 2018 vstoupil v platnost článek 61 finančního nařízení, který zakazuje střet zájmů;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D.</w:t>
      </w:r>
      <w:r>
        <w:tab/>
      </w:r>
      <w:r>
        <w:rPr>
          <w:szCs w:val="24"/>
          <w:shd w:val="clear" w:color="auto" w:fill="FFFFFF"/>
        </w:rPr>
        <w:t xml:space="preserve">vzhledem k tomu, že čl. 61 odst. 1 ve spojení s čl. 61 odst. 3 finančního nařízení </w:t>
      </w:r>
      <w:r>
        <w:rPr>
          <w:szCs w:val="24"/>
          <w:shd w:val="clear" w:color="auto" w:fill="FFFFFF"/>
        </w:rPr>
        <w:lastRenderedPageBreak/>
        <w:t>stanoví:</w:t>
      </w:r>
    </w:p>
    <w:p w:rsidR="002D0CD3" w:rsidRPr="00D74199" w:rsidRDefault="002D0CD3" w:rsidP="002D0CD3">
      <w:pPr>
        <w:pStyle w:val="Normal12Hanging"/>
        <w:ind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i) negativní povinnost účastníků finančních operací předcházet situacím střetu zájmů ve vztahu k rozpočtu EU;</w:t>
      </w:r>
    </w:p>
    <w:p w:rsidR="002D0CD3" w:rsidRPr="00D74199" w:rsidRDefault="002D0CD3" w:rsidP="002D0CD3">
      <w:pPr>
        <w:pStyle w:val="Normal12Hanging"/>
        <w:ind w:firstLine="0"/>
        <w:rPr>
          <w:szCs w:val="24"/>
        </w:rPr>
      </w:pPr>
      <w:r>
        <w:rPr>
          <w:szCs w:val="24"/>
          <w:shd w:val="clear" w:color="auto" w:fill="FFFFFF"/>
        </w:rPr>
        <w:t>ii) pozitivní povinnost účastníků finančních operací přijmout vhodná opatření, která u funkcí v rámci jejich odpovědnosti zamezí vzniku střetu zájmů a která řeší situace, jež lze objektivně vnímat jako střet zájmů;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E.</w:t>
      </w:r>
      <w:r>
        <w:tab/>
      </w:r>
      <w:r>
        <w:rPr>
          <w:szCs w:val="24"/>
          <w:shd w:val="clear" w:color="auto" w:fill="FFFFFF"/>
        </w:rPr>
        <w:t>vzhledem k tomu, že podle judikatury Soudního dvora Evropské unie</w:t>
      </w:r>
      <w:r w:rsidRPr="00D74199">
        <w:rPr>
          <w:rStyle w:val="FootnoteReference"/>
          <w:color w:val="000000"/>
          <w:szCs w:val="24"/>
          <w:shd w:val="clear" w:color="auto" w:fill="FFFFFF"/>
        </w:rPr>
        <w:footnoteReference w:id="5"/>
      </w:r>
      <w:r>
        <w:rPr>
          <w:szCs w:val="24"/>
          <w:shd w:val="clear" w:color="auto" w:fill="FFFFFF"/>
        </w:rPr>
        <w:t xml:space="preserve"> „střet zájmů představuje objektivně sám o sobě vážné narušení, aniž by bylo k jeho kvalifikaci třeba zohledňovat úmysly zúčastněných a jejich dobrou víru“;  vzhledem k tomu, že Komise je povinna pozastavit platby z fondů EU v případech, kdy existují závažné nedostatky ve fungování systémů řízení a kontroly, a v případech, kdy byly zjištěny neodhalené, neopravené a nevykázané závažné nedostatky týkající se střetu zájmů;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F.</w:t>
      </w:r>
      <w:r>
        <w:tab/>
      </w:r>
      <w:r>
        <w:rPr>
          <w:szCs w:val="24"/>
          <w:shd w:val="clear" w:color="auto" w:fill="FFFFFF"/>
        </w:rPr>
        <w:t>vzhledem k tomu, že organizace Transparency International Česká republika zaslala dne 19. září 2018 Komisi podnět, v němž uvedla, že český premiér Andrej Babiš soustavně porušuje právní předpisy EU a České republiky o střetu zájmů;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G.</w:t>
      </w:r>
      <w:r>
        <w:tab/>
      </w:r>
      <w:r>
        <w:rPr>
          <w:szCs w:val="24"/>
          <w:shd w:val="clear" w:color="auto" w:fill="FFFFFF"/>
        </w:rPr>
        <w:t>vzhledem k tomu, že bylo rovněž odhaleno, že Andrej Babiš je skutečným majitelem Agrofertu, tzn. společnosti ovládající koncern Agrofert, a to prostřednictvím dvou svěřenských fondů AB I a AB II, které sám založil a jichž je současně jediným obmyšleným a které nelze považovat za slepé svěřenské fondy;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H.</w:t>
      </w:r>
      <w:r>
        <w:tab/>
      </w:r>
      <w:r>
        <w:rPr>
          <w:szCs w:val="24"/>
          <w:shd w:val="clear" w:color="auto" w:fill="FFFFFF"/>
        </w:rPr>
        <w:t>vzhledem k tomu, že společnosti koncernu Agrofert se podílejí na projektech dotovaných z Programu rozvoje venkova České republiky, který je financován z Evropského zemědělského fondu pro rozvoj venkova;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I.</w:t>
      </w:r>
      <w:r>
        <w:tab/>
      </w:r>
      <w:r>
        <w:rPr>
          <w:szCs w:val="24"/>
          <w:shd w:val="clear" w:color="auto" w:fill="FFFFFF"/>
        </w:rPr>
        <w:t>vzhledem k tomu, že společnosti koncernu Agrofert získaly v období 2014–2020 z evropských strukturálních a investičních fondů značné částky, které se pohybovaly v rozmezí od 42 milionů EUR v roce 2013 do 82 milionů EUR v roce 2017;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J.</w:t>
      </w:r>
      <w:r>
        <w:tab/>
      </w:r>
      <w:r>
        <w:rPr>
          <w:szCs w:val="24"/>
          <w:shd w:val="clear" w:color="auto" w:fill="FFFFFF"/>
        </w:rPr>
        <w:t>vzhledem k tomu, že podle prohlášení o příjmech českých veřejných činitelů měl Andrej Babiš během prvního pololetí roku 2018 z koncernu Agrofert prostřednictvím svěřenských fondů příjem ve výši 3,5 milionu EUR;</w:t>
      </w:r>
    </w:p>
    <w:p w:rsidR="002D0CD3" w:rsidRPr="00D74199" w:rsidRDefault="002D0CD3" w:rsidP="002D0CD3">
      <w:pPr>
        <w:pStyle w:val="Normal12Hanging"/>
      </w:pPr>
      <w:r>
        <w:t>K.</w:t>
      </w:r>
      <w:r>
        <w:tab/>
      </w:r>
      <w:r>
        <w:rPr>
          <w:szCs w:val="24"/>
          <w:shd w:val="clear" w:color="auto" w:fill="FFFFFF"/>
        </w:rPr>
        <w:t>vzhledem k tomu, že Parlament Komisi ve svých výročních zprávách o udělení absolutoria Komisi za roky 2016, 2017 a 2018 opakovaně vyzýval, aby urychlila postup schvalování souladu, který byl zahájen v lednu 2016, tak aby bylo možné získat podrobné a přesné informace o riziku střetu zájmů ve Státním zemědělském intervenčním fondu v České republice, přičemž poukazoval na to, že nebudou-li přijata nezbytná opatření, která střetům zájmů zamezí, mohlo by to vést až k tomu, že příslušný český orgán odebere platební agentuře akreditaci, a rovněž k tomu, že Komise uplatní finanční opravu;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L.</w:t>
      </w:r>
      <w:r>
        <w:tab/>
      </w:r>
      <w:r>
        <w:rPr>
          <w:szCs w:val="24"/>
          <w:shd w:val="clear" w:color="auto" w:fill="FFFFFF"/>
        </w:rPr>
        <w:t xml:space="preserve">vzhledem k tomu, že Výbor pro rozpočtovou kontrolu Evropského parlamentu se v září 2018 rozhodl tuto záležitost řešit v rámci každoročního postupu udělování absolutoria, </w:t>
      </w:r>
      <w:r>
        <w:rPr>
          <w:szCs w:val="24"/>
          <w:shd w:val="clear" w:color="auto" w:fill="FFFFFF"/>
        </w:rPr>
        <w:lastRenderedPageBreak/>
        <w:t>zejména při slyšení komisařů, kterých se tento problém nejvíce týká;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M.</w:t>
      </w:r>
      <w:r>
        <w:tab/>
      </w:r>
      <w:r>
        <w:rPr>
          <w:szCs w:val="24"/>
          <w:shd w:val="clear" w:color="auto" w:fill="FFFFFF"/>
        </w:rPr>
        <w:t>vzhledem k tomu, že slyšení komisařů uspořádaná Výborem pro rozpočtovou kontrolu v rámci každoročního postupu udělování absolutoria nepřinesla poslancům EP ohledně současného stavu případného střetu zájmů českého premiéra dostatečné a jasné odpovědi;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N.</w:t>
      </w:r>
      <w:r>
        <w:tab/>
      </w:r>
      <w:r>
        <w:rPr>
          <w:shd w:val="clear" w:color="auto" w:fill="FFFFFF"/>
        </w:rPr>
        <w:t xml:space="preserve">vzhledem k tomu, že dne 1. prosince 2018 zveřejnily evropské sdělovací prostředky, včetně deníků </w:t>
      </w:r>
      <w:r>
        <w:rPr>
          <w:i/>
          <w:szCs w:val="24"/>
          <w:shd w:val="clear" w:color="auto" w:fill="FFFFFF"/>
        </w:rPr>
        <w:t>The</w:t>
      </w:r>
      <w:r>
        <w:rPr>
          <w:i/>
          <w:shd w:val="clear" w:color="auto" w:fill="FFFFFF"/>
        </w:rPr>
        <w:t xml:space="preserve"> Guardian</w:t>
      </w:r>
      <w:r>
        <w:rPr>
          <w:szCs w:val="24"/>
          <w:shd w:val="clear" w:color="auto" w:fill="FFFFFF"/>
        </w:rPr>
        <w:t xml:space="preserve">, </w:t>
      </w:r>
      <w:r>
        <w:rPr>
          <w:i/>
          <w:shd w:val="clear" w:color="auto" w:fill="FFFFFF"/>
        </w:rPr>
        <w:t>Le Monde</w:t>
      </w:r>
      <w:r>
        <w:rPr>
          <w:szCs w:val="24"/>
          <w:shd w:val="clear" w:color="auto" w:fill="FFFFFF"/>
        </w:rPr>
        <w:t xml:space="preserve">, </w:t>
      </w:r>
      <w:r>
        <w:rPr>
          <w:i/>
          <w:shd w:val="clear" w:color="auto" w:fill="FFFFFF"/>
        </w:rPr>
        <w:t>De Standaard</w:t>
      </w:r>
      <w:r>
        <w:rPr>
          <w:szCs w:val="24"/>
          <w:shd w:val="clear" w:color="auto" w:fill="FFFFFF"/>
        </w:rPr>
        <w:t xml:space="preserve"> a </w:t>
      </w:r>
      <w:r>
        <w:rPr>
          <w:i/>
          <w:shd w:val="clear" w:color="auto" w:fill="FFFFFF"/>
        </w:rPr>
        <w:t>Süddeutsche Zeitung,</w:t>
      </w:r>
      <w:r>
        <w:rPr>
          <w:shd w:val="clear" w:color="auto" w:fill="FFFFFF"/>
        </w:rPr>
        <w:t xml:space="preserve"> informaci o právním stanovisku vypracovaném právní službou Komise, které střet zájmů Andreje Babiše potvrzovalo;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1.</w:t>
      </w:r>
      <w:r>
        <w:tab/>
      </w:r>
      <w:r>
        <w:rPr>
          <w:szCs w:val="24"/>
          <w:shd w:val="clear" w:color="auto" w:fill="FFFFFF"/>
        </w:rPr>
        <w:t>konstatuje, že zpráva o udělení absolutoria za rok 2016 (přijatá v dubnu 2018) „vítá skutečnost, že Evropský úřad pro boj proti podvodům (OLAF) dokončil správní vyšetřování českého projektu „Čapí hnízdo“, „bere na vědomí, že dokumentace tohoto případu byla uveřejněna v českých sdělovacích prostředcích“ a „vyjadřuje politování nad tím, že OLAF odhalil závažné nesrovnalosti“;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2.</w:t>
      </w:r>
      <w:r>
        <w:tab/>
      </w:r>
      <w:r>
        <w:rPr>
          <w:szCs w:val="24"/>
          <w:shd w:val="clear" w:color="auto" w:fill="FFFFFF"/>
        </w:rPr>
        <w:t>je hluboce znepokojen tím, že Česká republika nedodržuje čl. 61 odst. 1 nařízení (EU) 2018/1046, pokud jde o střet zájmů českého premiéra a jeho spojení s koncernem Agrofert;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3.</w:t>
      </w:r>
      <w:r>
        <w:tab/>
      </w:r>
      <w:r>
        <w:rPr>
          <w:szCs w:val="24"/>
          <w:shd w:val="clear" w:color="auto" w:fill="FFFFFF"/>
        </w:rPr>
        <w:t>vyjadřuje politování nad každým střetem zájmů, který by mohl ohrozit plnění rozpočtu EU a oslabit důvěru evropských občanů v řádnou správu peněz daňových poplatníků EU; vyzývá Komisi, aby zajistila, že se v případě střetu zájmů jakéhokoli politika EU bude uplatňovat politika nulové tolerance a nebudou platit žádné dvojí normy a že nebudou omlouvány prodlevy při ochraně finančních zájmů Unie;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4.</w:t>
      </w:r>
      <w:r>
        <w:tab/>
      </w:r>
      <w:r>
        <w:rPr>
          <w:szCs w:val="24"/>
          <w:shd w:val="clear" w:color="auto" w:fill="FFFFFF"/>
        </w:rPr>
        <w:t>vyzývá Komisi, aby se aktivní předcházení střetům zájmů stalo jednou z jejích priorit a aby jako strážkyně Smluv v takových případech přijímala účinná a rychlá opatření, zejména tehdy, pokud vnitrostátní orgány nepřijaly opatření s cílem zabránit střetům zájmů svých nejvyšších představitelů;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5.</w:t>
      </w:r>
      <w:r>
        <w:tab/>
      </w:r>
      <w:r>
        <w:rPr>
          <w:szCs w:val="24"/>
          <w:shd w:val="clear" w:color="auto" w:fill="FFFFFF"/>
        </w:rPr>
        <w:t>vyzývá Komisi, aby se touto otázkou neprodleně zabývala na základě stanoviska své právní služby vypracovaného v návaznosti na podnět organizace Transparency International Česká republika a aby uplatnila nezbytná nápravná opatření a postupy s cílem napravit případnou nezákonnou situaci včetně pozastavení všech výplat z fondů EU určených koncernu Agrofert, dokud nebude střet zájmů zcela vyšetřen a vyřešen;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6.</w:t>
      </w:r>
      <w:r>
        <w:tab/>
      </w:r>
      <w:r>
        <w:rPr>
          <w:szCs w:val="24"/>
          <w:shd w:val="clear" w:color="auto" w:fill="FFFFFF"/>
        </w:rPr>
        <w:t xml:space="preserve">rovněž vyzývá hlavy států a předsedy vlád a státní úředníky všech členských států EU, aby iniciativně uplatňovali nové finanční nařízení, zejména část věnovanou střetu zájmů, a předcházeli tak vzniku situací poškozujících dobrou pověst Evropské unie nebo jednotlivých členských států, demokracii nebo finanční zájmy EU, a aby šli příkladem sledováním veřejného zájmu namísto osobního prospěchu; 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7.</w:t>
      </w:r>
      <w:r>
        <w:tab/>
      </w:r>
      <w:r>
        <w:rPr>
          <w:szCs w:val="24"/>
          <w:shd w:val="clear" w:color="auto" w:fill="FFFFFF"/>
        </w:rPr>
        <w:t>vyzývá parlamenty členských států, aby dbaly na to, aby žádný z vnitrostátních předpisů o předcházení střetům zájmů nebyl v rozporu s duchem nového finančního nařízení;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8.</w:t>
      </w:r>
      <w:r>
        <w:tab/>
      </w:r>
      <w:r>
        <w:rPr>
          <w:szCs w:val="24"/>
          <w:shd w:val="clear" w:color="auto" w:fill="FFFFFF"/>
        </w:rPr>
        <w:t xml:space="preserve">vyzývá Komisi, aby zajistila vypracování a provádění akčních plánů týkajících se střetů zájmů v každém členském státě a aby o pokroku v této oblasti informovala Parlament; 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9.</w:t>
      </w:r>
      <w:r>
        <w:tab/>
      </w:r>
      <w:r>
        <w:rPr>
          <w:szCs w:val="24"/>
          <w:shd w:val="clear" w:color="auto" w:fill="FFFFFF"/>
        </w:rPr>
        <w:t>bere na vědomí stanovisko právní služby Komise o možném střetu zájmů současného českého premiéra Andreje Babiše, když v roce 2014 zastával funkci ministra financí; žádá Komisi, aby v plném rozsahu prošetřila legalitu všech dotací EU vyplacených koncernu Agrofert od doby, kdy se Andrej Babiš stal členem české vlády, s ohledem na předchozí finanční nařízení platné před 2. srpnem 2018 a na oddíl tohoto nařízení týkající se střetu zájmů;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10.</w:t>
      </w:r>
      <w:r>
        <w:tab/>
      </w:r>
      <w:r>
        <w:rPr>
          <w:szCs w:val="24"/>
          <w:shd w:val="clear" w:color="auto" w:fill="FFFFFF"/>
        </w:rPr>
        <w:t>vyzývá Komisi, aby Výboru pro rozpočtovou kontrolu zpřístupnila všechny dokumenty týkající se případu možného střetu zájmů českého premiéra, jakož i českého ministra zemědělství;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11.</w:t>
      </w:r>
      <w:r>
        <w:tab/>
      </w:r>
      <w:r>
        <w:rPr>
          <w:szCs w:val="24"/>
          <w:shd w:val="clear" w:color="auto" w:fill="FFFFFF"/>
        </w:rPr>
        <w:t>vyzývá Radu a své vlastní vyjednavače víceletého finančního rámce (VFR), aby trvali na úplné transparentnosti, pokud jde o všechny vazby Andreje Babiše s koncernem Agrofert, aby zajistili, že tyto vazby nebudou ovlivňovat jeho výkon funkce premiéra České republiky, a aby přijali všechna nezbytná a vhodná opatření s cílem předejít v souladu s čl. 61 odst. 1 nařízení (EU) 2018/1046 veškerým střetům zájmů při vyjednávání nadcházejících rozpočtů EU a VFR;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12.</w:t>
      </w:r>
      <w:r>
        <w:tab/>
      </w:r>
      <w:r>
        <w:rPr>
          <w:szCs w:val="24"/>
          <w:shd w:val="clear" w:color="auto" w:fill="FFFFFF"/>
        </w:rPr>
        <w:t>vyzývá Výbor pro rozpočtovou kontrolu, aby předcházení střetům zájmů a informace o opatřeních přijatých v této oblasti začlenil do své každoroční zprávy o udělení absolutoria Komisi;</w:t>
      </w:r>
    </w:p>
    <w:p w:rsidR="002D0CD3" w:rsidRPr="00D74199" w:rsidRDefault="002D0CD3" w:rsidP="002D0CD3">
      <w:pPr>
        <w:pStyle w:val="Normal12Hanging"/>
        <w:rPr>
          <w:szCs w:val="24"/>
          <w:shd w:val="clear" w:color="auto" w:fill="FFFFFF"/>
        </w:rPr>
      </w:pPr>
      <w:r>
        <w:t>13.</w:t>
      </w:r>
      <w:r>
        <w:tab/>
      </w:r>
      <w:r>
        <w:rPr>
          <w:szCs w:val="24"/>
          <w:shd w:val="clear" w:color="auto" w:fill="FFFFFF"/>
        </w:rPr>
        <w:t>pověřuje svého předsedu, aby předal toto usnesení Komisi, Radě a vládě a parlamentu České republiky.</w:t>
      </w:r>
    </w:p>
    <w:p w:rsidR="00814BC6" w:rsidRPr="00B203CF" w:rsidRDefault="00814BC6" w:rsidP="002D0CD3">
      <w:pPr>
        <w:pStyle w:val="Normal12Hanging"/>
      </w:pPr>
    </w:p>
    <w:sectPr w:rsidR="00814BC6" w:rsidRPr="00B203CF" w:rsidSect="0070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CF" w:rsidRPr="00B203CF" w:rsidRDefault="00B203CF">
      <w:r w:rsidRPr="00B203CF">
        <w:separator/>
      </w:r>
    </w:p>
  </w:endnote>
  <w:endnote w:type="continuationSeparator" w:id="0">
    <w:p w:rsidR="00B203CF" w:rsidRPr="00B203CF" w:rsidRDefault="00B203CF">
      <w:r w:rsidRPr="00B203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B203CF" w:rsidRDefault="001A5324">
    <w:pPr>
      <w:pStyle w:val="Footer"/>
      <w:tabs>
        <w:tab w:val="right" w:pos="9356"/>
      </w:tabs>
    </w:pPr>
    <w:fldSimple w:instr=" REF OutsideFooter ">
      <w:r w:rsidR="003F5FC3" w:rsidRPr="00B203CF">
        <w:t>PE</w:t>
      </w:r>
      <w:r w:rsidR="003F5FC3" w:rsidRPr="00B203CF">
        <w:rPr>
          <w:rStyle w:val="HideTWBExt"/>
          <w:noProof w:val="0"/>
        </w:rPr>
        <w:t>&lt;NoPE&gt;</w:t>
      </w:r>
      <w:r w:rsidR="003F5FC3">
        <w:t>631.606</w:t>
      </w:r>
      <w:r w:rsidR="003F5FC3" w:rsidRPr="00B203CF">
        <w:rPr>
          <w:rStyle w:val="HideTWBExt"/>
          <w:noProof w:val="0"/>
        </w:rPr>
        <w:t>&lt;/NoPE&gt;&lt;Version&gt;</w:t>
      </w:r>
      <w:r w:rsidR="003F5FC3" w:rsidRPr="00B203CF">
        <w:t>v</w:t>
      </w:r>
      <w:r w:rsidR="003F5FC3">
        <w:t>01-00</w:t>
      </w:r>
      <w:r w:rsidR="003F5FC3" w:rsidRPr="00B203CF">
        <w:rPr>
          <w:rStyle w:val="HideTWBExt"/>
          <w:noProof w:val="0"/>
        </w:rPr>
        <w:t>&lt;/Version&gt;</w:t>
      </w:r>
    </w:fldSimple>
    <w:r w:rsidR="00A90219" w:rsidRPr="00B203CF">
      <w:tab/>
    </w:r>
    <w:r w:rsidR="00A90219" w:rsidRPr="00B203CF">
      <w:fldChar w:fldCharType="begin"/>
    </w:r>
    <w:r w:rsidR="00A90219" w:rsidRPr="00B203CF">
      <w:instrText xml:space="preserve"> PAGE </w:instrText>
    </w:r>
    <w:r w:rsidR="00A90219" w:rsidRPr="00B203CF">
      <w:fldChar w:fldCharType="separate"/>
    </w:r>
    <w:r w:rsidR="003F5FC3">
      <w:rPr>
        <w:noProof/>
      </w:rPr>
      <w:t>2</w:t>
    </w:r>
    <w:r w:rsidR="00A90219" w:rsidRPr="00B203CF">
      <w:fldChar w:fldCharType="end"/>
    </w:r>
    <w:r w:rsidR="00A90219" w:rsidRPr="00B203CF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F5FC3">
      <w:rPr>
        <w:noProof/>
      </w:rPr>
      <w:t>5</w:t>
    </w:r>
    <w:r>
      <w:rPr>
        <w:noProof/>
      </w:rPr>
      <w:fldChar w:fldCharType="end"/>
    </w:r>
    <w:r w:rsidR="00A90219" w:rsidRPr="00B203CF">
      <w:tab/>
    </w: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="003F5FC3" w:rsidRPr="00B203CF">
      <w:rPr>
        <w:rStyle w:val="HideTWBExt"/>
        <w:noProof w:val="0"/>
      </w:rPr>
      <w:t>&lt;PathFdR&gt;</w:t>
    </w:r>
    <w:r w:rsidR="003F5FC3" w:rsidRPr="002D0CD3">
      <w:t>RE\1171925CS.docx</w:t>
    </w:r>
    <w:r w:rsidR="003F5FC3" w:rsidRPr="00B203CF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A90219" w:rsidRPr="00B203CF" w:rsidRDefault="001A5324">
    <w:pPr>
      <w:pStyle w:val="Footer2"/>
    </w:pPr>
    <w:fldSimple w:instr=" DOCPROPERTY &quot;&lt;Extension&gt;&quot; ">
      <w:r w:rsidR="003F5FC3">
        <w:t>CS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B203CF" w:rsidRDefault="001A5324">
    <w:pPr>
      <w:pStyle w:val="Footer"/>
      <w:tabs>
        <w:tab w:val="right" w:pos="9356"/>
      </w:tabs>
    </w:pP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="003F5FC3" w:rsidRPr="00B203CF">
      <w:rPr>
        <w:rStyle w:val="HideTWBExt"/>
        <w:noProof w:val="0"/>
      </w:rPr>
      <w:t>&lt;PathFdR&gt;</w:t>
    </w:r>
    <w:r w:rsidR="003F5FC3" w:rsidRPr="002D0CD3">
      <w:t>RE\1171925CS.docx</w:t>
    </w:r>
    <w:r w:rsidR="003F5FC3" w:rsidRPr="00B203CF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A90219" w:rsidRPr="00B203CF">
      <w:tab/>
    </w:r>
    <w:r w:rsidR="00A90219" w:rsidRPr="00B203CF">
      <w:fldChar w:fldCharType="begin"/>
    </w:r>
    <w:r w:rsidR="00A90219" w:rsidRPr="00B203CF">
      <w:instrText xml:space="preserve"> PAGE </w:instrText>
    </w:r>
    <w:r w:rsidR="00A90219" w:rsidRPr="00B203CF">
      <w:fldChar w:fldCharType="separate"/>
    </w:r>
    <w:r w:rsidR="003F5FC3">
      <w:rPr>
        <w:noProof/>
      </w:rPr>
      <w:t>3</w:t>
    </w:r>
    <w:r w:rsidR="00A90219" w:rsidRPr="00B203CF">
      <w:fldChar w:fldCharType="end"/>
    </w:r>
    <w:r w:rsidR="00A90219" w:rsidRPr="00B203CF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F5FC3">
      <w:rPr>
        <w:noProof/>
      </w:rPr>
      <w:t>5</w:t>
    </w:r>
    <w:r>
      <w:rPr>
        <w:noProof/>
      </w:rPr>
      <w:fldChar w:fldCharType="end"/>
    </w:r>
    <w:r w:rsidR="00A90219" w:rsidRPr="00B203CF">
      <w:tab/>
    </w:r>
    <w:fldSimple w:instr=" REF OutsideFooter ">
      <w:r w:rsidR="003F5FC3" w:rsidRPr="00B203CF">
        <w:t>PE</w:t>
      </w:r>
      <w:r w:rsidR="003F5FC3" w:rsidRPr="00B203CF">
        <w:rPr>
          <w:rStyle w:val="HideTWBExt"/>
          <w:noProof w:val="0"/>
        </w:rPr>
        <w:t>&lt;NoPE&gt;</w:t>
      </w:r>
      <w:r w:rsidR="003F5FC3">
        <w:t>631.606</w:t>
      </w:r>
      <w:r w:rsidR="003F5FC3" w:rsidRPr="00B203CF">
        <w:rPr>
          <w:rStyle w:val="HideTWBExt"/>
          <w:noProof w:val="0"/>
        </w:rPr>
        <w:t>&lt;/NoPE&gt;&lt;Version&gt;</w:t>
      </w:r>
      <w:r w:rsidR="003F5FC3" w:rsidRPr="00B203CF">
        <w:t>v</w:t>
      </w:r>
      <w:r w:rsidR="003F5FC3">
        <w:t>01-00</w:t>
      </w:r>
      <w:r w:rsidR="003F5FC3" w:rsidRPr="00B203CF">
        <w:rPr>
          <w:rStyle w:val="HideTWBExt"/>
          <w:noProof w:val="0"/>
        </w:rPr>
        <w:t>&lt;/Version&gt;</w:t>
      </w:r>
    </w:fldSimple>
  </w:p>
  <w:p w:rsidR="00A90219" w:rsidRPr="00B203CF" w:rsidRDefault="00A90219">
    <w:pPr>
      <w:pStyle w:val="Footer2"/>
    </w:pPr>
    <w:r w:rsidRPr="00B203CF">
      <w:tab/>
    </w:r>
    <w:fldSimple w:instr=" DOCPROPERTY &quot;&lt;Extension&gt;&quot; ">
      <w:r w:rsidR="003F5FC3">
        <w:t>CS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B203CF" w:rsidRDefault="00A90219">
    <w:pPr>
      <w:pStyle w:val="Footer"/>
    </w:pPr>
    <w:bookmarkStart w:id="1" w:name="InsideFooter"/>
    <w:r w:rsidRPr="00B203CF">
      <w:rPr>
        <w:rStyle w:val="HideTWBExt"/>
        <w:noProof w:val="0"/>
      </w:rPr>
      <w:t>&lt;PathFdR&gt;</w:t>
    </w:r>
    <w:r w:rsidR="002D0CD3" w:rsidRPr="002D0CD3">
      <w:t>RE\1171925CS.docx</w:t>
    </w:r>
    <w:r w:rsidRPr="00B203CF">
      <w:rPr>
        <w:rStyle w:val="HideTWBExt"/>
        <w:noProof w:val="0"/>
      </w:rPr>
      <w:t>&lt;/PathFdR&gt;</w:t>
    </w:r>
    <w:bookmarkEnd w:id="1"/>
    <w:r w:rsidRPr="00B203CF">
      <w:tab/>
    </w:r>
    <w:r w:rsidRPr="00B203CF">
      <w:tab/>
    </w:r>
    <w:bookmarkStart w:id="2" w:name="OutsideFooter"/>
    <w:r w:rsidRPr="00B203CF">
      <w:t>PE</w:t>
    </w:r>
    <w:r w:rsidRPr="00B203CF">
      <w:rPr>
        <w:rStyle w:val="HideTWBExt"/>
        <w:noProof w:val="0"/>
      </w:rPr>
      <w:t>&lt;NoPE&gt;</w:t>
    </w:r>
    <w:r w:rsidR="002D0CD3">
      <w:t>631.606</w:t>
    </w:r>
    <w:r w:rsidRPr="00B203CF">
      <w:rPr>
        <w:rStyle w:val="HideTWBExt"/>
        <w:noProof w:val="0"/>
      </w:rPr>
      <w:t>&lt;/NoPE&gt;&lt;Version&gt;</w:t>
    </w:r>
    <w:r w:rsidR="00B203CF" w:rsidRPr="00B203CF">
      <w:t>v</w:t>
    </w:r>
    <w:r w:rsidR="002D0CD3">
      <w:t>01-00</w:t>
    </w:r>
    <w:r w:rsidRPr="00B203CF">
      <w:rPr>
        <w:rStyle w:val="HideTWBExt"/>
        <w:noProof w:val="0"/>
      </w:rPr>
      <w:t>&lt;/Version&gt;</w:t>
    </w:r>
    <w:bookmarkEnd w:id="2"/>
  </w:p>
  <w:p w:rsidR="00A90219" w:rsidRPr="00B203CF" w:rsidRDefault="001A5324" w:rsidP="00907285">
    <w:pPr>
      <w:pStyle w:val="Footer2"/>
      <w:tabs>
        <w:tab w:val="center" w:pos="4536"/>
      </w:tabs>
    </w:pPr>
    <w:fldSimple w:instr=" DOCPROPERTY &quot;&lt;Extension&gt;&quot; ">
      <w:r w:rsidR="003F5FC3">
        <w:t>CS</w:t>
      </w:r>
    </w:fldSimple>
    <w:r w:rsidR="00A90219" w:rsidRPr="00B203CF">
      <w:rPr>
        <w:color w:val="C0C0C0"/>
      </w:rPr>
      <w:tab/>
    </w:r>
    <w:r w:rsidR="002D0CD3">
      <w:rPr>
        <w:b w:val="0"/>
        <w:i/>
        <w:color w:val="C0C0C0"/>
        <w:sz w:val="22"/>
        <w:szCs w:val="22"/>
      </w:rPr>
      <w:t>Jednotná v rozmanitosti</w:t>
    </w:r>
    <w:r w:rsidR="00A90219" w:rsidRPr="00B203CF">
      <w:rPr>
        <w:color w:val="C0C0C0"/>
      </w:rPr>
      <w:tab/>
    </w:r>
    <w:fldSimple w:instr=" DOCPROPERTY &quot;&lt;Extension&gt;&quot; ">
      <w:r w:rsidR="003F5FC3">
        <w:t>CS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CF" w:rsidRPr="00B203CF" w:rsidRDefault="00B203CF">
      <w:r w:rsidRPr="00B203CF">
        <w:separator/>
      </w:r>
    </w:p>
  </w:footnote>
  <w:footnote w:type="continuationSeparator" w:id="0">
    <w:p w:rsidR="00B203CF" w:rsidRPr="00B203CF" w:rsidRDefault="00B203CF">
      <w:r w:rsidRPr="00B203CF">
        <w:continuationSeparator/>
      </w:r>
    </w:p>
  </w:footnote>
  <w:footnote w:id="1">
    <w:p w:rsidR="002D0CD3" w:rsidRPr="009478EF" w:rsidRDefault="002D0CD3" w:rsidP="002D0CD3">
      <w:pPr>
        <w:pStyle w:val="FootnoteText"/>
      </w:pPr>
      <w:r>
        <w:rPr>
          <w:rStyle w:val="FootnoteReference"/>
        </w:rPr>
        <w:footnoteRef/>
      </w:r>
      <w:r>
        <w:t xml:space="preserve"> Úř. věst. L 246, 14.9.2016, s. 1, Úř. věst. L 252, 29.9.2017, s. 1 a Úř. věst. L 248, 3.10.2018, s. 1.</w:t>
      </w:r>
    </w:p>
  </w:footnote>
  <w:footnote w:id="2">
    <w:p w:rsidR="002D0CD3" w:rsidRPr="000B76C2" w:rsidRDefault="002D0CD3" w:rsidP="002D0CD3">
      <w:pPr>
        <w:pStyle w:val="FootnoteText"/>
      </w:pPr>
      <w:r>
        <w:rPr>
          <w:rStyle w:val="FootnoteReference"/>
        </w:rPr>
        <w:footnoteRef/>
      </w:r>
      <w:r>
        <w:t xml:space="preserve"> Úř. věst. L 193, 30.7.2018, s. 1.</w:t>
      </w:r>
    </w:p>
  </w:footnote>
  <w:footnote w:id="3">
    <w:p w:rsidR="002D0CD3" w:rsidRPr="000B76C2" w:rsidRDefault="002D0CD3" w:rsidP="002D0CD3">
      <w:pPr>
        <w:pStyle w:val="FootnoteText"/>
      </w:pPr>
      <w:r>
        <w:rPr>
          <w:rStyle w:val="FootnoteReference"/>
        </w:rPr>
        <w:footnoteRef/>
      </w:r>
      <w:r>
        <w:t xml:space="preserve"> Úř. věst. L 94, 28.3.2014, s. 65.</w:t>
      </w:r>
    </w:p>
  </w:footnote>
  <w:footnote w:id="4">
    <w:p w:rsidR="002D0CD3" w:rsidRPr="000B76C2" w:rsidRDefault="002D0CD3" w:rsidP="002D0CD3">
      <w:pPr>
        <w:pStyle w:val="FootnoteText"/>
      </w:pPr>
      <w:r>
        <w:rPr>
          <w:rStyle w:val="FootnoteReference"/>
        </w:rPr>
        <w:footnoteRef/>
      </w:r>
      <w:r>
        <w:t xml:space="preserve"> Úř. věst. L 347, 20.12.2013, s. 320.</w:t>
      </w:r>
    </w:p>
  </w:footnote>
  <w:footnote w:id="5">
    <w:p w:rsidR="002D0CD3" w:rsidRPr="009478EF" w:rsidRDefault="002D0CD3" w:rsidP="002D0CD3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rPr>
          <w:i/>
        </w:rPr>
        <w:t>Ismeri Europa Srl</w:t>
      </w:r>
      <w:r>
        <w:t xml:space="preserve"> v. </w:t>
      </w:r>
      <w:r>
        <w:rPr>
          <w:i/>
        </w:rPr>
        <w:t>Účetní dvůr</w:t>
      </w:r>
      <w:r>
        <w:t>, rozsudek ze dne 15. června 1999, T-277/97, ECLI:EU:T:1999:124.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D3" w:rsidRDefault="002D0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D3" w:rsidRDefault="002D0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D3" w:rsidRDefault="002D0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71"/>
    <w:docVar w:name="TXTLANGUE" w:val="CS"/>
    <w:docVar w:name="TXTLANGUEMIN" w:val="cs"/>
    <w:docVar w:name="TXTNRB" w:val="0583/2018"/>
    <w:docVar w:name="TXTNRPE" w:val="631.606"/>
    <w:docVar w:name="TXTNRRSP" w:val="2018/2975"/>
    <w:docVar w:name="TXTPEorAP" w:val="PE"/>
    <w:docVar w:name="TXTROUTE" w:val="RE\1171925CS.docx"/>
    <w:docVar w:name="TXTTITLE" w:val="on conflicts of interest and the protection of the EU budget in the Czech Republic"/>
    <w:docVar w:name="TXTVERSION" w:val="01-00"/>
  </w:docVars>
  <w:rsids>
    <w:rsidRoot w:val="00B203CF"/>
    <w:rsid w:val="00037F46"/>
    <w:rsid w:val="0006740B"/>
    <w:rsid w:val="00084499"/>
    <w:rsid w:val="00094DDA"/>
    <w:rsid w:val="001A5324"/>
    <w:rsid w:val="001B49A3"/>
    <w:rsid w:val="001C62C5"/>
    <w:rsid w:val="002574AA"/>
    <w:rsid w:val="002C7767"/>
    <w:rsid w:val="002D0CD3"/>
    <w:rsid w:val="00303413"/>
    <w:rsid w:val="003772FA"/>
    <w:rsid w:val="003F5FC3"/>
    <w:rsid w:val="0054516A"/>
    <w:rsid w:val="0058312A"/>
    <w:rsid w:val="00706BC0"/>
    <w:rsid w:val="00723A0B"/>
    <w:rsid w:val="00780A7D"/>
    <w:rsid w:val="00814BC6"/>
    <w:rsid w:val="008A4052"/>
    <w:rsid w:val="00907285"/>
    <w:rsid w:val="00A90219"/>
    <w:rsid w:val="00B203CF"/>
    <w:rsid w:val="00B34A46"/>
    <w:rsid w:val="00B817A4"/>
    <w:rsid w:val="00C23264"/>
    <w:rsid w:val="00C86D0B"/>
    <w:rsid w:val="00CC09D8"/>
    <w:rsid w:val="00D12F64"/>
    <w:rsid w:val="00D90D37"/>
    <w:rsid w:val="00E53167"/>
    <w:rsid w:val="00F26DE8"/>
    <w:rsid w:val="00F4455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6D6C96-6519-4CA8-9932-74C1AAB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FootnoteText">
    <w:name w:val="footnote text"/>
    <w:basedOn w:val="Normal"/>
    <w:link w:val="FootnoteTextChar"/>
    <w:rsid w:val="002D0CD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D0CD3"/>
  </w:style>
  <w:style w:type="character" w:styleId="FootnoteReference">
    <w:name w:val="footnote reference"/>
    <w:rsid w:val="002D0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C48DBBE6.dotm</Template>
  <TotalTime>0</TotalTime>
  <Pages>5</Pages>
  <Words>1419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SMAKALOVA Sona</dc:creator>
  <cp:keywords/>
  <dc:description/>
  <cp:lastModifiedBy>MRAZKOVA Marie</cp:lastModifiedBy>
  <cp:revision>2</cp:revision>
  <cp:lastPrinted>2004-11-19T15:55:00Z</cp:lastPrinted>
  <dcterms:created xsi:type="dcterms:W3CDTF">2018-12-12T13:26:00Z</dcterms:created>
  <dcterms:modified xsi:type="dcterms:W3CDTF">2018-12-12T13:26:00Z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1171925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\\eiciLUXpr1\pdocep$\DocEP\DOCS\General\RE\RE_Statements.dot(13/10/2017 10:48:29)</vt:lpwstr>
  </property>
  <property fmtid="{D5CDD505-2E9C-101B-9397-08002B2CF9AE}" pid="7" name="&lt;ModelTra&gt;">
    <vt:lpwstr>\\eiciLUXpr1\pdocep$\DocEP\TRANSFIL\CS\RE_Statements.CS(13/10/2017 10:42:44)</vt:lpwstr>
  </property>
  <property fmtid="{D5CDD505-2E9C-101B-9397-08002B2CF9AE}" pid="8" name="&lt;Model&gt;">
    <vt:lpwstr>RE_Statements</vt:lpwstr>
  </property>
  <property fmtid="{D5CDD505-2E9C-101B-9397-08002B2CF9AE}" pid="9" name="FooterPath">
    <vt:lpwstr>RE\1171925CS.docx</vt:lpwstr>
  </property>
  <property fmtid="{D5CDD505-2E9C-101B-9397-08002B2CF9AE}" pid="10" name="PE number">
    <vt:lpwstr>631.606</vt:lpwstr>
  </property>
  <property fmtid="{D5CDD505-2E9C-101B-9397-08002B2CF9AE}" pid="11" name="Bookout">
    <vt:lpwstr>OK - 2018/12/12 14:26</vt:lpwstr>
  </property>
  <property fmtid="{D5CDD505-2E9C-101B-9397-08002B2CF9AE}" pid="12" name="SDLStudio">
    <vt:lpwstr/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