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C247E" w:rsidRPr="00A95CA6" w:rsidTr="006566D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C247E" w:rsidRPr="00A95CA6" w:rsidRDefault="009C247E" w:rsidP="006566D7">
            <w:pPr>
              <w:pStyle w:val="EPName"/>
            </w:pPr>
            <w:r>
              <w:t>Evropský parlament</w:t>
            </w:r>
          </w:p>
          <w:p w:rsidR="009C247E" w:rsidRPr="00A95CA6" w:rsidRDefault="009C247E" w:rsidP="006566D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C247E" w:rsidRPr="00A95CA6" w:rsidRDefault="00596E13" w:rsidP="006566D7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9C247E" w:rsidRPr="00A95CA6" w:rsidRDefault="009C247E" w:rsidP="009C247E">
      <w:pPr>
        <w:pStyle w:val="LineTop"/>
      </w:pPr>
    </w:p>
    <w:p w:rsidR="009C247E" w:rsidRPr="00A95CA6" w:rsidRDefault="009C247E" w:rsidP="009C247E">
      <w:pPr>
        <w:pStyle w:val="ZSessionDoc"/>
      </w:pPr>
      <w:r>
        <w:t>Dokument ze zasedání</w:t>
      </w:r>
    </w:p>
    <w:p w:rsidR="009C247E" w:rsidRPr="00A95CA6" w:rsidRDefault="009C247E" w:rsidP="009C247E">
      <w:pPr>
        <w:pStyle w:val="LineBottom"/>
      </w:pPr>
    </w:p>
    <w:p w:rsidR="009C247E" w:rsidRPr="00A95CA6" w:rsidRDefault="009C247E" w:rsidP="009C247E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B8-0163/2019</w:t>
      </w:r>
      <w:r>
        <w:rPr>
          <w:rStyle w:val="HideTWBExt"/>
          <w:b w:val="0"/>
          <w:noProof w:val="0"/>
        </w:rPr>
        <w:t>&lt;/NoDocSe&gt;</w:t>
      </w:r>
    </w:p>
    <w:p w:rsidR="009C247E" w:rsidRPr="00A95CA6" w:rsidRDefault="009C247E" w:rsidP="009C247E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{08/03/2019}</w:t>
      </w:r>
      <w:r>
        <w:t>8.3.2019</w:t>
      </w:r>
      <w:r>
        <w:rPr>
          <w:rStyle w:val="HideTWBExt"/>
          <w:noProof w:val="0"/>
        </w:rPr>
        <w:t>&lt;/Date&gt;</w:t>
      </w:r>
    </w:p>
    <w:p w:rsidR="009C247E" w:rsidRPr="00A95CA6" w:rsidRDefault="009C247E" w:rsidP="009C247E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NÁVRH USNESENÍ</w:t>
      </w:r>
      <w:r>
        <w:rPr>
          <w:rStyle w:val="HideTWBExt"/>
          <w:b w:val="0"/>
          <w:noProof w:val="0"/>
        </w:rPr>
        <w:t>&lt;/TitreType&gt;</w:t>
      </w:r>
    </w:p>
    <w:p w:rsidR="009C247E" w:rsidRPr="00A95CA6" w:rsidRDefault="009C247E" w:rsidP="009C247E">
      <w:pPr>
        <w:pStyle w:val="Cover12"/>
      </w:pPr>
      <w:r>
        <w:rPr>
          <w:rStyle w:val="HideTWBExt"/>
          <w:noProof w:val="0"/>
        </w:rPr>
        <w:t>&lt;TitreSuite&gt;</w:t>
      </w:r>
      <w:r>
        <w:t>předložený na základě prohlášení Komise</w:t>
      </w:r>
      <w:r>
        <w:rPr>
          <w:rStyle w:val="HideTWBExt"/>
          <w:noProof w:val="0"/>
        </w:rPr>
        <w:t>&lt;/TitreSuite&gt;</w:t>
      </w:r>
    </w:p>
    <w:p w:rsidR="009C247E" w:rsidRPr="00A95CA6" w:rsidRDefault="009C247E" w:rsidP="009C247E">
      <w:pPr>
        <w:pStyle w:val="Cover12"/>
      </w:pPr>
      <w:r>
        <w:rPr>
          <w:rStyle w:val="HideTWBExt"/>
          <w:noProof w:val="0"/>
        </w:rPr>
        <w:t>&lt;TitreRecueil&gt;</w:t>
      </w:r>
      <w:r>
        <w:t>v souladu s čl. 123 odst. 2 jednacího řádu</w:t>
      </w:r>
      <w:r>
        <w:rPr>
          <w:rStyle w:val="HideTWBExt"/>
          <w:noProof w:val="0"/>
        </w:rPr>
        <w:t>&lt;/TitreRecueil&gt;</w:t>
      </w:r>
    </w:p>
    <w:p w:rsidR="009C247E" w:rsidRPr="00A95CA6" w:rsidRDefault="009C247E" w:rsidP="009C247E">
      <w:pPr>
        <w:pStyle w:val="CoverNormal"/>
      </w:pPr>
      <w:r>
        <w:rPr>
          <w:rStyle w:val="HideTWBExt"/>
          <w:noProof w:val="0"/>
        </w:rPr>
        <w:t>&lt;Titre&gt;</w:t>
      </w:r>
      <w:r>
        <w:t xml:space="preserve">o doporučeních k zahájení obchodních jednání mezi EU a USA </w:t>
      </w:r>
      <w:r>
        <w:rPr>
          <w:rStyle w:val="HideTWBExt"/>
          <w:noProof w:val="0"/>
        </w:rPr>
        <w:t>&lt;/Titre&gt;</w:t>
      </w:r>
    </w:p>
    <w:p w:rsidR="009C247E" w:rsidRPr="00A95CA6" w:rsidRDefault="009C247E" w:rsidP="009C247E">
      <w:pPr>
        <w:pStyle w:val="Cover24"/>
      </w:pPr>
      <w:r>
        <w:rPr>
          <w:rStyle w:val="HideTWBExt"/>
          <w:noProof w:val="0"/>
        </w:rPr>
        <w:t>&lt;DocRef&gt;</w:t>
      </w:r>
      <w:r>
        <w:t>(2019/2537(RSP))</w:t>
      </w:r>
      <w:r>
        <w:rPr>
          <w:rStyle w:val="HideTWBExt"/>
          <w:noProof w:val="0"/>
        </w:rPr>
        <w:t>&lt;/DocRef&gt;</w:t>
      </w:r>
    </w:p>
    <w:p w:rsidR="009C247E" w:rsidRPr="00A95CA6" w:rsidRDefault="009C247E" w:rsidP="009C247E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Bernd Lange</w:t>
      </w:r>
      <w:r>
        <w:rPr>
          <w:rStyle w:val="HideTWBExt"/>
          <w:b w:val="0"/>
          <w:noProof w:val="0"/>
          <w:color w:val="auto"/>
        </w:rPr>
        <w:t>&lt;/Depute&gt;</w:t>
      </w:r>
    </w:p>
    <w:p w:rsidR="009C247E" w:rsidRPr="00A95CA6" w:rsidRDefault="009C247E" w:rsidP="009C247E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{INTA}</w:t>
      </w:r>
      <w:r>
        <w:t>za Výbor pro mezinárodní obchod</w:t>
      </w:r>
      <w:r>
        <w:rPr>
          <w:rStyle w:val="HideTWBExt"/>
          <w:noProof w:val="0"/>
        </w:rPr>
        <w:t>&lt;/Commission&gt;</w:t>
      </w:r>
    </w:p>
    <w:p w:rsidR="009C247E" w:rsidRPr="00A95CA6" w:rsidRDefault="009C247E" w:rsidP="009C247E">
      <w:pPr>
        <w:pStyle w:val="CoverNormal"/>
      </w:pPr>
      <w:r>
        <w:rPr>
          <w:rStyle w:val="HideTWBExt"/>
          <w:noProof w:val="0"/>
        </w:rPr>
        <w:t>&lt;/RepeatBlock-By&gt;</w:t>
      </w:r>
    </w:p>
    <w:p w:rsidR="009C247E" w:rsidRPr="00A95CA6" w:rsidRDefault="009C247E" w:rsidP="009C247E">
      <w:pPr>
        <w:pStyle w:val="Normal12Bold"/>
      </w:pPr>
      <w:r>
        <w:br w:type="page"/>
      </w:r>
      <w:r>
        <w:lastRenderedPageBreak/>
        <w:t>B8-0163/2019</w:t>
      </w:r>
    </w:p>
    <w:p w:rsidR="009C247E" w:rsidRPr="00A95CA6" w:rsidRDefault="009C247E" w:rsidP="009C247E">
      <w:pPr>
        <w:pStyle w:val="NormalBold"/>
      </w:pPr>
      <w:r>
        <w:t xml:space="preserve">Usnesení Evropského parlamentu o doporučeních k zahájení obchodních jednání mezi EU a USA </w:t>
      </w:r>
    </w:p>
    <w:p w:rsidR="009C247E" w:rsidRPr="00A95CA6" w:rsidRDefault="009C247E" w:rsidP="009C247E">
      <w:pPr>
        <w:pStyle w:val="Normal24Bold"/>
      </w:pPr>
      <w:r>
        <w:t>(2019/2537 (RSP))</w:t>
      </w:r>
    </w:p>
    <w:p w:rsidR="009C247E" w:rsidRPr="00A95CA6" w:rsidRDefault="009C247E" w:rsidP="009C247E">
      <w:pPr>
        <w:pStyle w:val="Normal12"/>
      </w:pPr>
      <w:r>
        <w:rPr>
          <w:i/>
        </w:rPr>
        <w:t>Evropský parlament</w:t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své usnesení ze dne 8. července 2015 obsahující doporučení Evropského parlamentu Evropské komisi týkající se jednání o transatlantickém obchodním a investičním partnerství (TTIP)</w:t>
      </w:r>
      <w:r w:rsidRPr="00A95CA6">
        <w:rPr>
          <w:rStyle w:val="FootnoteReference"/>
          <w:color w:val="000000"/>
        </w:rPr>
        <w:footnoteReference w:id="1"/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své usnesení ze dne 30. května 2018 o výroční zprávě k výroční zprávě o provádění společné obchodní politiky</w:t>
      </w:r>
      <w:r w:rsidRPr="00A95CA6">
        <w:rPr>
          <w:rStyle w:val="FootnoteReference"/>
          <w:color w:val="000000"/>
        </w:rPr>
        <w:footnoteReference w:id="2"/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 ohledem na své usnesení ze dne 3. července 2018 o diplomacii v oblasti klimatu</w:t>
      </w:r>
      <w:r w:rsidRPr="00A95CA6">
        <w:rPr>
          <w:rStyle w:val="FootnoteReference"/>
          <w:color w:val="000000"/>
        </w:rPr>
        <w:footnoteReference w:id="3"/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své usnesení ze dne 12. září 2018 o situaci v oblasti vztahů mezi EU a Spojenými státy</w:t>
      </w:r>
      <w:r w:rsidRPr="00A95CA6">
        <w:rPr>
          <w:rStyle w:val="FootnoteReference"/>
          <w:color w:val="000000"/>
        </w:rPr>
        <w:footnoteReference w:id="4"/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společné prohlášení USA a EU ze dne 25. července 2018 po návštěvě předsedy Junckera v Bílém domě</w:t>
      </w:r>
      <w:r w:rsidRPr="00A95CA6">
        <w:rPr>
          <w:rStyle w:val="FootnoteReference"/>
          <w:color w:val="000000"/>
        </w:rPr>
        <w:footnoteReference w:id="5"/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„Shrnutí konkrétních cílů jednání pro zahájení vyjednávání mezi USA a EU“ zveřejněné v lednu 2019 Úřadem zmocněnce Spojených států amerických pro obchod,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doporučení Komise pro rozhodnutí Rady o zmocnění k zahájení jednání o dohodě se Spojenými státy americkými o odstranění cel na průmyslové zboží zveřejněné dne 18. ledna 2019 (COM(2019)0016) a na přílohu s pokyny pro jednání</w:t>
      </w:r>
      <w:r w:rsidRPr="00A95CA6">
        <w:rPr>
          <w:rStyle w:val="FootnoteReference"/>
          <w:color w:val="000000"/>
        </w:rPr>
        <w:footnoteReference w:id="6"/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doporučení Komise pro rozhodnutí Rady o zmocnění k zahájení jednání o dohodě se Spojenými státy americkými o posuzování shody zveřejněné dne 18. ledna 2019 (COM(2019)0015) a na přílohu s pokyny pro jednání</w:t>
      </w:r>
      <w:r w:rsidRPr="00A95CA6">
        <w:rPr>
          <w:rStyle w:val="FootnoteReference"/>
          <w:color w:val="000000"/>
        </w:rPr>
        <w:footnoteReference w:id="7"/>
      </w:r>
      <w:r>
        <w:t>,</w:t>
      </w:r>
    </w:p>
    <w:p w:rsidR="009C247E" w:rsidRPr="00A95CA6" w:rsidRDefault="009C247E" w:rsidP="009C247E">
      <w:pPr>
        <w:pStyle w:val="Normal12Hanging"/>
        <w:rPr>
          <w:szCs w:val="24"/>
        </w:rPr>
      </w:pPr>
      <w:r>
        <w:t>–</w:t>
      </w:r>
      <w:r>
        <w:tab/>
        <w:t xml:space="preserve">s ohledem na zprávu Komise ze dne 30. ledna 2019 o provádění prohlášení ze dne 25. července 2018, </w:t>
      </w:r>
    </w:p>
    <w:p w:rsidR="009C247E" w:rsidRPr="00A95CA6" w:rsidRDefault="009C247E" w:rsidP="009C247E">
      <w:pPr>
        <w:pStyle w:val="Normal12Hanging"/>
        <w:rPr>
          <w:szCs w:val="24"/>
        </w:rPr>
      </w:pPr>
      <w:r>
        <w:t>–</w:t>
      </w:r>
      <w:r>
        <w:tab/>
        <w:t>s ohledem na sdělení Komise ze dne 14. října 2015 nazvané „Obchod pro všechny: Cesta k zodpovědnější obchodní a investiční politice“ (COM(2015)0497)</w:t>
      </w:r>
      <w:r w:rsidRPr="00A95CA6">
        <w:rPr>
          <w:rStyle w:val="FootnoteReference"/>
          <w:color w:val="000000"/>
        </w:rPr>
        <w:footnoteReference w:id="8"/>
      </w:r>
      <w:r>
        <w:t>,</w:t>
      </w:r>
    </w:p>
    <w:p w:rsidR="009C247E" w:rsidRPr="00A95CA6" w:rsidRDefault="009C247E" w:rsidP="009C247E">
      <w:pPr>
        <w:pStyle w:val="Normal12Hanging"/>
      </w:pPr>
      <w:r>
        <w:t>–</w:t>
      </w:r>
      <w:r>
        <w:tab/>
        <w:t>s ohledem na návrh usnesení Výboru pro mezinárodní obchod,</w:t>
      </w:r>
    </w:p>
    <w:p w:rsidR="009C247E" w:rsidRPr="00A95CA6" w:rsidRDefault="009C247E" w:rsidP="009C247E">
      <w:pPr>
        <w:pStyle w:val="Normal12Hanging"/>
      </w:pPr>
      <w:r>
        <w:lastRenderedPageBreak/>
        <w:t>–</w:t>
      </w:r>
      <w:r>
        <w:tab/>
        <w:t>s ohledem na čl. 123 odst. 2 jednacího řádu,</w:t>
      </w:r>
    </w:p>
    <w:p w:rsidR="009C247E" w:rsidRPr="00A95CA6" w:rsidRDefault="009C247E" w:rsidP="009C247E">
      <w:pPr>
        <w:pStyle w:val="Normal12Hanging"/>
      </w:pPr>
      <w:r>
        <w:t>A.</w:t>
      </w:r>
      <w:r>
        <w:tab/>
        <w:t>vzhledem k tomu, že silné hospod</w:t>
      </w:r>
      <w:r w:rsidR="00596E13">
        <w:t>ářské, bezpečnostní a politické</w:t>
      </w:r>
      <w:bookmarkStart w:id="0" w:name="_GoBack"/>
      <w:bookmarkEnd w:id="0"/>
      <w:r>
        <w:t xml:space="preserve"> partnerství mezi EU a USA je strategicky důležité a klíčové pro budování demokratické, bezpečné a prosperující celosvětové ekonomiky;</w:t>
      </w:r>
    </w:p>
    <w:p w:rsidR="009C247E" w:rsidRPr="00A95CA6" w:rsidRDefault="009C247E" w:rsidP="009C247E">
      <w:pPr>
        <w:pStyle w:val="Normal12Hanging"/>
      </w:pPr>
      <w:r>
        <w:t>B.</w:t>
      </w:r>
      <w:r>
        <w:tab/>
        <w:t>vzhledem k tomu, že opatření a politika zahájené současnou vládou USA představují výzvu nejen pro obchodní vztahy mezi EU a USA, které jsou největším ekonomickým vztahem na světě, ale tím, že zpochybňují základní principy mezinárodních vztahů, právního státu a vzájemného respektu, také podrývají mnohostranný světový obchodní systém založený na pravidlech a hodnotách; vzhledem k tomu, že je zapotřebí nový impuls pro partnerství EU a USA s cílem snížit současné napětí a zajistit větší stabilitu a předvídatelnost v obchodních vztazích mezi oběma stranami; vzhledem k tomu, že s ohledem na společné výzvy má EU i USA společný zájem na spolupráci a koordinaci v otázkách obchodní politiky s cílem utvářet budoucí mnohostranný obchodní systém a celosvětové normy;</w:t>
      </w:r>
    </w:p>
    <w:p w:rsidR="009C247E" w:rsidRPr="00A95CA6" w:rsidRDefault="009C247E" w:rsidP="009C247E">
      <w:pPr>
        <w:pStyle w:val="Normal12Hanging"/>
        <w:rPr>
          <w:szCs w:val="24"/>
        </w:rPr>
      </w:pPr>
      <w:r>
        <w:t>C.</w:t>
      </w:r>
      <w:r>
        <w:tab/>
        <w:t>vzhledem k tomu, že EU je i nadále plně odhodlána podporovat multilateralismus a mezinárodní řád postavený na pravidlech zakotvených ve WTO, což je prospěšné pro občany, společnosti a podniky jak v USA, tak i v EU;</w:t>
      </w:r>
    </w:p>
    <w:p w:rsidR="009C247E" w:rsidRPr="00A95CA6" w:rsidRDefault="009C247E" w:rsidP="009C247E">
      <w:pPr>
        <w:pStyle w:val="Normal12Hanging"/>
        <w:rPr>
          <w:szCs w:val="24"/>
        </w:rPr>
      </w:pPr>
      <w:r>
        <w:t>D.</w:t>
      </w:r>
      <w:r>
        <w:tab/>
        <w:t>vzhledem k tomu, že během devadesátidenní zákonné lhůty pro konzultace nebyly vedeny žádné předběžné diskuse s EU;</w:t>
      </w:r>
    </w:p>
    <w:p w:rsidR="009C247E" w:rsidRPr="00A95CA6" w:rsidRDefault="009C247E" w:rsidP="009C247E">
      <w:pPr>
        <w:pStyle w:val="Normal12Hanging"/>
      </w:pPr>
      <w:r>
        <w:t>E.</w:t>
      </w:r>
      <w:r>
        <w:tab/>
        <w:t>vzhledem k tomu, že v důsledku omezené oblasti působnosti dohody bylo upuštěno od formálního procesu posouzení dopadu, včetně posouzení dopadu na udržitelnost, která obvykle doprovázejí zahájení obchodních jednání a k nimž se Komise zavázala v souladu se strategií Obchod pro všechny a se zásadami programu zlepšování právní úpravy; vzhledem k tomu, že posouzení dopadu provedené během vyjednávání o TTIP by se mělo prostudovat a vzít v úvahu;</w:t>
      </w:r>
    </w:p>
    <w:p w:rsidR="009C247E" w:rsidRPr="00A95CA6" w:rsidRDefault="009C247E" w:rsidP="009C247E">
      <w:pPr>
        <w:pStyle w:val="Normal12Hanging"/>
      </w:pPr>
      <w:r>
        <w:t>F.</w:t>
      </w:r>
      <w:r>
        <w:tab/>
        <w:t>vzhledem k tomu, že EU protestuje proti uložení antidumpingových a vyrovnávacích cel ze strany USA na španělské olivy a požádala o konzultace s USA v rámci WTO, jelikož tato opatření jsou neodůvodněná, nepodložená a v rozporu s pravidly WTO;</w:t>
      </w:r>
    </w:p>
    <w:p w:rsidR="009C247E" w:rsidRPr="00A95CA6" w:rsidRDefault="009C247E" w:rsidP="009C247E">
      <w:pPr>
        <w:pStyle w:val="Normal12Hanging"/>
      </w:pPr>
      <w:r>
        <w:t>G.</w:t>
      </w:r>
      <w:r>
        <w:tab/>
        <w:t>vzhledem k tomu, že Spojené státy dne 31. května 2018 zavedly cla na dovoz oceli a hliníku, mimo jiné z EU, a to na základě článku 232 zákona o rozšíření obchodu; vzhledem k tomu, že tato cla jsou stále uplatňována a že Komise v reakci na ně přijala vyrovnávací opatření v souladu s pravidly WTO;</w:t>
      </w:r>
    </w:p>
    <w:p w:rsidR="009C247E" w:rsidRPr="00A95CA6" w:rsidRDefault="009C247E" w:rsidP="009C247E">
      <w:pPr>
        <w:pStyle w:val="Normal12Hanging"/>
      </w:pPr>
      <w:r>
        <w:t>H.</w:t>
      </w:r>
      <w:r>
        <w:tab/>
        <w:t>vzhledem k tomu, že Trumpova vláda zahájila podobné šetření zaměřené na dovoz motorových vozidel a automobilových součástek, které by mohlo vést k vyšším clům na dovoz tohoto zboží z EU; vzhledem k tomu, že již brzy by měla být zveřejněna zpráva amerického ministerstva obchodu s doporučením, zda má země přijmout dovozní omezení na automobily z důvodů národní bezpečnosti;</w:t>
      </w:r>
    </w:p>
    <w:p w:rsidR="009C247E" w:rsidRPr="00A95CA6" w:rsidRDefault="009C247E" w:rsidP="009C247E">
      <w:pPr>
        <w:pStyle w:val="Normal12Hanging"/>
        <w:rPr>
          <w:szCs w:val="24"/>
        </w:rPr>
      </w:pPr>
      <w:r>
        <w:t>I.</w:t>
      </w:r>
      <w:r>
        <w:tab/>
        <w:t xml:space="preserve">vzhledem k tomu, že jednostranná opatření USA jsou nezákonná, vytvářejí nejistotu na trhu, oslabují konkurenceschopnost společností v USA i v EU, podrývají globální obchodní pravidla a vyvolávají riziko, že se zostří napětí v oblasti obchodu; vzhledem k tomu, že EU a USA by měly spolupracovat na reformě systému WTO a dále jej </w:t>
      </w:r>
      <w:r>
        <w:lastRenderedPageBreak/>
        <w:t>posilovat proti nekalým obchodním praktikám; vzhledem k tomu, že iniciativy předsedy Junckera a komisařky Malmströmové jsou v tomto ohledu vítány;</w:t>
      </w:r>
    </w:p>
    <w:p w:rsidR="009C247E" w:rsidRPr="00A95CA6" w:rsidRDefault="009C247E" w:rsidP="009C247E">
      <w:pPr>
        <w:pStyle w:val="Normal12Hanging"/>
      </w:pPr>
      <w:r>
        <w:t>J.</w:t>
      </w:r>
      <w:r>
        <w:tab/>
        <w:t>vzhledem k tomu, že návrhy cílů jednání EU a USA se liší co do rozsahu působnosti a odvětví, jichž se týkají; vzhledem k tomu, že společné prohlášení nezahrnuje automobilové odvětví; vzhledem k tomu, že Komise signalizovala svůj úmysl zahrnout automobilové odvětví do plánovaného jednání a ve svém doporučení pro rozhodnutí Rady oznámila, že EU je připravena vzít v úvahu potenciální citlivou povahu, kterou mohou pro USA představovat některé výrobky automobilového průmyslu;</w:t>
      </w:r>
    </w:p>
    <w:p w:rsidR="009C247E" w:rsidRPr="00A95CA6" w:rsidRDefault="009C247E" w:rsidP="009C247E">
      <w:pPr>
        <w:pStyle w:val="Normal12Hanging"/>
        <w:rPr>
          <w:szCs w:val="24"/>
        </w:rPr>
      </w:pPr>
      <w:r>
        <w:t>K.</w:t>
      </w:r>
      <w:r>
        <w:tab/>
        <w:t>vzhledem k tomu, že jednání o TTIP jasně ukázala, že v této fázi nejsou splněny politické a hospodářské podmínky pro komplexní obchodní dohodu mezi EU a USA, a to vzhledem ke složitosti závazku a rozdílným obchodním přístupům a pravidlům obou stran; vzhledem k tomu, že z předchozích zkušeností však vyplývá, že jednání o dohodách s omezenou působností by mohla být uzavřena kladně;</w:t>
      </w:r>
    </w:p>
    <w:p w:rsidR="009C247E" w:rsidRPr="00A95CA6" w:rsidRDefault="009C247E" w:rsidP="009C247E">
      <w:pPr>
        <w:pStyle w:val="Normal12Hanging"/>
      </w:pPr>
      <w:r>
        <w:t>L.</w:t>
      </w:r>
      <w:r>
        <w:tab/>
        <w:t>vzhledem k tomu, že vynětí automobilového průmyslu z jednání je pouze v politickém zájmu USA;</w:t>
      </w:r>
    </w:p>
    <w:p w:rsidR="009C247E" w:rsidRPr="00A95CA6" w:rsidRDefault="009C247E" w:rsidP="009C247E">
      <w:pPr>
        <w:pStyle w:val="Normal12Hanging"/>
      </w:pPr>
      <w:r>
        <w:t>M.</w:t>
      </w:r>
      <w:r>
        <w:tab/>
        <w:t>vzhledem k tomu, že EU vyjadřuje politování nad tím, že Spojené státy opět uvalily sankce v návaznosti na své odstoupení od společného komplexního akčního plánu (JCPOA), a nad hrozbami ze strany Bílého domu v reakci na úsilí EU o dodržení závazků v rámci JCPOA;</w:t>
      </w:r>
    </w:p>
    <w:p w:rsidR="009C247E" w:rsidRPr="00A95CA6" w:rsidRDefault="009C247E" w:rsidP="009C247E">
      <w:pPr>
        <w:pStyle w:val="Normal12Hanging"/>
      </w:pPr>
      <w:r>
        <w:t>1.</w:t>
      </w:r>
      <w:r>
        <w:tab/>
        <w:t>bere na vědomí společné prohlášení USA a EU ze dne 25. července 2018; připomíná, že cílem tohoto prohlášení je zabránit zvyšování napětí v oblasti obchodu; vyjadřuje politování nad tím, že Evropský parlament nebyl před návštěvou informován o obsahu a cílech prohlášení;</w:t>
      </w:r>
    </w:p>
    <w:p w:rsidR="00CE7C11" w:rsidRPr="00EB6D64" w:rsidRDefault="00CE7C11" w:rsidP="00CE7C11">
      <w:pPr>
        <w:pStyle w:val="Normal12Hanging"/>
      </w:pPr>
      <w:r>
        <w:t>2.</w:t>
      </w:r>
      <w:r>
        <w:tab/>
        <w:t>znovu opakuje, že EU by neměla vyjednávat s USA pod hrozbou; konstatuje však, že doporučení k zahájení jednání o dohodě v souladu s WTO jsou zásadní pro dodržení a plné provedení závazků, na nichž se EU a USA dohodly ve svém prohlášení;</w:t>
      </w:r>
    </w:p>
    <w:p w:rsidR="00CE7C11" w:rsidRPr="00EB6D64" w:rsidRDefault="00CE7C11" w:rsidP="00CE7C11">
      <w:pPr>
        <w:pStyle w:val="Normal12Hanging"/>
      </w:pPr>
      <w:r>
        <w:t>3.</w:t>
      </w:r>
      <w:r>
        <w:tab/>
        <w:t>lituje, že USA se dodnes nezavázaly ke zrušení cel na ocel a hliník a šetření dovozu motorových vozidel a automobilových součástek do USA stále probíhá; vyjadřuje politování nad tím, že bylo zavedeno clo na španělské olivy;</w:t>
      </w:r>
    </w:p>
    <w:p w:rsidR="00CE7C11" w:rsidRPr="00EB6D64" w:rsidRDefault="00CE7C11" w:rsidP="00CE7C11">
      <w:pPr>
        <w:pStyle w:val="Normal12Hanging"/>
      </w:pPr>
      <w:r>
        <w:t>4.</w:t>
      </w:r>
      <w:r>
        <w:tab/>
        <w:t>vyzývá Komisi, aby zajistila, aby jakákoli spolupráce v regulačních záležitostech zůstala dobrovolná a respektovala autonomii regulačních orgánů s cílem identifikovat zbytečné překážky a administrativní zátěž; připomíná, že cílem regulační spolupráce musí být přispívat ke správě celosvětového hospodářství posílením konvergence a spolupráce v oblasti mezinárodních standardů;</w:t>
      </w:r>
    </w:p>
    <w:p w:rsidR="00CE7C11" w:rsidRPr="00EB6D64" w:rsidRDefault="00CE7C11" w:rsidP="00CE7C11">
      <w:pPr>
        <w:pStyle w:val="Normal12Hanging"/>
      </w:pPr>
      <w:r>
        <w:t>5.</w:t>
      </w:r>
      <w:r>
        <w:tab/>
        <w:t>bere na vědomí, že Komise naznačila, že je připravena přijmout okamžitě opatření k obnovení rovnováhy, pokud USA uvalí cla nebo kvóty na automobily vyvážené z EU; znovu vyjadřuje svou podporu takovým opatřením;</w:t>
      </w:r>
    </w:p>
    <w:p w:rsidR="00CE7C11" w:rsidRPr="00EB6D64" w:rsidRDefault="00CE7C11" w:rsidP="00CE7C11">
      <w:pPr>
        <w:pStyle w:val="Normal12Hanging"/>
      </w:pPr>
      <w:r>
        <w:t>6.</w:t>
      </w:r>
      <w:r>
        <w:tab/>
        <w:t>opakuje, že ani americké směrnice pro jednání ani směrnice pro jednání EU nepočítají s obnovením jednání o TTIP; je toho názoru, že omezená dohoda s USA o odstranění cel na průmyslové zboží včetně automobilů, zohledňující citlivou situaci evropského průmyslu plynoucí z rozdílnosti nákladů na energii a regulačních nákladů, a dohoda o posuzování shody, kdy nedojde ke změně norem a pravidel EU, by mohly položit základ pro zahájení nového procesu spolupráce, která by měla přinést vzájemně prospěšné obchodní vztahy a vůbec zmírnit současné napětí v oblasti obchodu; zdůrazňuje, že každá dohoda musí být v souladu s pravidly a povinnostmi WTO, včetně článku XXIV dohody GATT; konstatuje, že doporučení Komise zahájit jednání by nemělo být vykládáno jako známka toho, že by byla ochotna se odchýlit od stávajících obchodních a investičních politik, jak jsou nastíněny ve strategii Obchod pro všechny;</w:t>
      </w:r>
    </w:p>
    <w:p w:rsidR="00CE7C11" w:rsidRPr="00EB6D64" w:rsidRDefault="00CE7C11" w:rsidP="00CE7C11">
      <w:pPr>
        <w:pStyle w:val="Normal12Hanging"/>
      </w:pPr>
      <w:r>
        <w:t>7.</w:t>
      </w:r>
      <w:r>
        <w:tab/>
        <w:t>konstatuje, že americké konkrétní cíle jednání pro zahájení vyjednávání mezi USA a EU mají za cíl zajistit pro americké zemědělské zboží komplexní přístup na trh v EU tím, že se sníží nebo zruší cla a omezí překážky spojené s rozdíly mezi předpisy a normami; zdůrazňuje, že společné prohlášení se netýká zemědělství; bere na vědomí, že se návrh mandátu Komise k jednání důsledně zaměřil na odstranění cel na průmyslové zboží, včetně automobilového průmyslu, a zároveň vyloučil zemědělské výrobky; konstatuje, že Komise připravila podmínky pro navýšení podílu amerických sójových bobů na trhu EU v období mezi srpnem 2017 a lednem 2019 z 9 % na 75 %;</w:t>
      </w:r>
    </w:p>
    <w:p w:rsidR="00CE7C11" w:rsidRPr="00EB6D64" w:rsidRDefault="00CE7C11" w:rsidP="00CE7C11">
      <w:pPr>
        <w:pStyle w:val="Normal12Hanging"/>
      </w:pPr>
      <w:r>
        <w:t>8.</w:t>
      </w:r>
      <w:r>
        <w:tab/>
        <w:t>zdůrazňuje, že průmyslové zboží tvoří 94 % vývozu EU do USA a že vzájemné odstranění cel má potenciál zvýšit obchodní toky mezi EU a USA; poukazuje na to, že USA uplatňuje některá velmi vysoká cla na konečné výrobky, jako jsou kožené výrobky, oblečení a textil, obuv a keramika, a že jejich odstranění by otevřelo příležitosti pro vývozce z EU a podpořilo konkurenceschopnost průmyslu EU;</w:t>
      </w:r>
    </w:p>
    <w:p w:rsidR="00CE7C11" w:rsidRPr="00EB6D64" w:rsidRDefault="00CE7C11" w:rsidP="00CE7C11">
      <w:pPr>
        <w:pStyle w:val="Normal12Hanging"/>
      </w:pPr>
      <w:r>
        <w:t>9.</w:t>
      </w:r>
      <w:r>
        <w:tab/>
        <w:t>je přesvědčen, že spolupráce na standardech a posuzování shody je vzájemně prospěšná pro podniky EU i USA, zejména pak pro malé a střední podniky (MSP), které vytěží z odstranění požadavků na dvojí zkoušky, inspekce a osvědčení; zdůrazňuje, že tím nejsou dotčeny standardy EU;</w:t>
      </w:r>
    </w:p>
    <w:p w:rsidR="00CE7C11" w:rsidRPr="00EB6D64" w:rsidRDefault="00CE7C11" w:rsidP="00CE7C11">
      <w:pPr>
        <w:pStyle w:val="Normal12Hanging"/>
      </w:pPr>
      <w:r>
        <w:t>10.</w:t>
      </w:r>
      <w:r>
        <w:tab/>
        <w:t>konstatuje, že jedním z cílů výše uvedeného společného prohlášení je ambice úzce spolupracovat s podobně smýšlejícími partnery na reformě WTO; vyjadřuje politování nad tím, že USA blokují jmenování nových členů Odvolacího orgánu WTO, což narušuje fungování systému WTO pro řešení sporů;</w:t>
      </w:r>
    </w:p>
    <w:p w:rsidR="00CE7C11" w:rsidRPr="00EB6D64" w:rsidRDefault="00CE7C11" w:rsidP="00CE7C11">
      <w:pPr>
        <w:pStyle w:val="Normal12Hanging"/>
      </w:pPr>
      <w:r>
        <w:t>11.</w:t>
      </w:r>
      <w:r>
        <w:tab/>
        <w:t>vyjadřuje hluboké politování nad odstoupením USA od Pařížské dohody; připomíná, že Evropský parlament ve svém usnesení o diplomacii v oblasti klimatu zdůraznil, že EU by měla podmínit budoucí obchodní smlouvy ratifikací a prováděním Pařížské dohody; zdůrazňuje však, že doporučení se vztahují na smlouvu s omezeným rozsahem, a nikoli na komplexní dohodu o volném obchodu; domnívá se proto, že takové smlouvy by měly představovat výjimku, kterou vyžadují zvláštní okolnosti, a nikoli precedens pro Evropskou unii při budoucích jednáních; v této souvislosti konstatuje, že usnesení o diplomacii v oblasti klimatu zdůrazňuje význam úzké spolupráce s USA, a vyzývá Komisi, aby s USA jednala o politikách v oblasti klimatu a udržitelnosti;</w:t>
      </w:r>
    </w:p>
    <w:p w:rsidR="00CE7C11" w:rsidRPr="00EB6D64" w:rsidRDefault="00CE7C11" w:rsidP="00CE7C11">
      <w:pPr>
        <w:pStyle w:val="Normal12Hanging"/>
      </w:pPr>
      <w:r>
        <w:t>12.</w:t>
      </w:r>
      <w:r>
        <w:tab/>
        <w:t>domnívá se, že uzavření dohody o obchodu a dohody o posuzování shody s USA za výše uvedených podmínek neodráží obecné zásady obchodních dohod EU; je však přesvědčen, že zahájení jednání o obchodní dohodě s USA, jejíž rozsah by byl omezený a jejíž součástí by byly nepřekročitelné mantinely, může vzhledem k výjimečným okolnostem přinést výsledek, který by mohl být v zájmu občanů, společností a podniků EU, zejména malých a středních podniků, jelikož by mohl přispívat k hospodářskému růstu i k příznivější atmosféře mezi oběma partnery, která by tím, že by přispěla k překonání současné patové situace v oblasti obchodu, mohla napomoci tomu, aby se globální výzvy, včetně reformy WTO, řešily společně, avšak úspěchu a souladu s obchodní politikou EU založenou na hodnotách lze dospět pouze tehdy, jsou-li splněny tyto minimální podmínky:</w:t>
      </w:r>
    </w:p>
    <w:p w:rsidR="00CE7C11" w:rsidRPr="00EB6D64" w:rsidRDefault="00CE7C11" w:rsidP="00CE7C11">
      <w:pPr>
        <w:pStyle w:val="Normal12Hanging"/>
        <w:ind w:left="1134"/>
        <w:rPr>
          <w:bCs/>
        </w:rPr>
      </w:pPr>
      <w:r>
        <w:t>1)</w:t>
      </w:r>
      <w:r>
        <w:tab/>
        <w:t xml:space="preserve">zrušení cel na hliník a ocel </w:t>
      </w:r>
      <w:r>
        <w:rPr>
          <w:bCs/>
          <w:iCs/>
          <w:snapToGrid w:val="0"/>
        </w:rPr>
        <w:t xml:space="preserve">podle článku 232 zákona Spojených států o rozšíření obchodu z roku 1962 </w:t>
      </w:r>
      <w:r>
        <w:t>před uzavřením dohody;</w:t>
      </w:r>
    </w:p>
    <w:p w:rsidR="00CE7C11" w:rsidRPr="00EB6D64" w:rsidRDefault="00CE7C11" w:rsidP="00CE7C11">
      <w:pPr>
        <w:pStyle w:val="Normal12Hanging"/>
        <w:ind w:left="1134"/>
      </w:pPr>
      <w:r>
        <w:t>2)</w:t>
      </w:r>
      <w:r>
        <w:tab/>
        <w:t>komplexní proces konzultací s občanskou společností, posouzení dopadu navrhované dohody na udržitelnost a zohlednění posouzení dopadu a studií, které již byly v této oblasti provedeny;</w:t>
      </w:r>
    </w:p>
    <w:p w:rsidR="00CE7C11" w:rsidRPr="00EB6D64" w:rsidRDefault="00CE7C11" w:rsidP="00CE7C11">
      <w:pPr>
        <w:pStyle w:val="Normal12Hanging"/>
        <w:rPr>
          <w:bCs/>
          <w:iCs/>
          <w:szCs w:val="24"/>
        </w:rPr>
      </w:pPr>
      <w:r>
        <w:t>13.</w:t>
      </w:r>
      <w:r>
        <w:tab/>
        <w:t xml:space="preserve">vyzývá proto Radu, aby tyto úvahy zohlednila při přijímání směrnic pro jednání a aby zajistila následující: </w:t>
      </w:r>
    </w:p>
    <w:p w:rsidR="00CE7C11" w:rsidRPr="00EB6D64" w:rsidRDefault="00CE7C11" w:rsidP="00CE7C11">
      <w:pPr>
        <w:pStyle w:val="Normal12Hanging"/>
        <w:ind w:left="1134"/>
        <w:rPr>
          <w:bCs/>
          <w:iCs/>
          <w:szCs w:val="24"/>
        </w:rPr>
      </w:pPr>
      <w:r>
        <w:t>–</w:t>
      </w:r>
      <w:r>
        <w:tab/>
        <w:t>jasný závazek v rámci mandátu EU zahrnout do jednání vozidla a jejich části;</w:t>
      </w:r>
    </w:p>
    <w:p w:rsidR="00CE7C11" w:rsidRPr="00EB6D64" w:rsidRDefault="00CE7C11" w:rsidP="00CE7C11">
      <w:pPr>
        <w:pStyle w:val="Normal12Hanging"/>
        <w:ind w:left="1134"/>
        <w:rPr>
          <w:bCs/>
          <w:iCs/>
          <w:szCs w:val="24"/>
        </w:rPr>
      </w:pPr>
      <w:r>
        <w:t>–</w:t>
      </w:r>
      <w:r>
        <w:tab/>
        <w:t>větší jasnost, pokud jde o to, jakým způsobem budou při jednání řešena pravidla původu;</w:t>
      </w:r>
    </w:p>
    <w:p w:rsidR="00CE7C11" w:rsidRPr="00EB6D64" w:rsidRDefault="00CE7C11" w:rsidP="00CE7C11">
      <w:pPr>
        <w:pStyle w:val="Normal12Hanging"/>
        <w:ind w:left="1134"/>
        <w:rPr>
          <w:bCs/>
          <w:iCs/>
          <w:szCs w:val="24"/>
        </w:rPr>
      </w:pPr>
      <w:r>
        <w:t>–</w:t>
      </w:r>
      <w:r>
        <w:tab/>
        <w:t>vynětí zemědělství z oblasti působnosti jednání;</w:t>
      </w:r>
    </w:p>
    <w:p w:rsidR="00CE7C11" w:rsidRPr="00EB6D64" w:rsidRDefault="00CE7C11" w:rsidP="00CE7C11">
      <w:pPr>
        <w:pStyle w:val="Normal12Hanging"/>
        <w:ind w:left="1134"/>
        <w:rPr>
          <w:bCs/>
          <w:iCs/>
          <w:szCs w:val="24"/>
        </w:rPr>
      </w:pPr>
      <w:r>
        <w:t>–</w:t>
      </w:r>
      <w:r>
        <w:tab/>
        <w:t xml:space="preserve">zahrnutí doložky o pozastavení do mandátu k jednání, která by mohla být kdykoli zahájena, pokud by USA v průběhu jednání nebo před zahájením jednání uložily podle článku 232 zákona o rozšíření obchodu z roku 1962, podle článku 301 obchodního zákona z roku 1974 </w:t>
      </w:r>
      <w:r>
        <w:rPr>
          <w:bCs/>
          <w:iCs/>
          <w:snapToGrid w:val="0"/>
          <w:szCs w:val="24"/>
        </w:rPr>
        <w:t>či jiného obdobného zákona Spojených států</w:t>
      </w:r>
      <w:r>
        <w:t xml:space="preserve"> dodatečné sazby nebo jiná opatření omezující obchod s výrobky z EU;</w:t>
      </w:r>
    </w:p>
    <w:p w:rsidR="00CE7C11" w:rsidRPr="00EB6D64" w:rsidRDefault="00CE7C11" w:rsidP="00CE7C11">
      <w:pPr>
        <w:pStyle w:val="Normal12Hanging"/>
      </w:pPr>
      <w:r>
        <w:t>14.</w:t>
      </w:r>
      <w:r>
        <w:tab/>
        <w:t>vyzývá Komisi, aby Parlament informovala a v plné míře jej zapojila do všech fází jednání, a to i s ohledem na evropské volby; vyzývá Radu, aby neschválila uplatňování dohody dříve, než Parlament udělí svůj souhlas; očekává, že jak Komise, tak i Rada budou nadále zajišťovat co největší transparentnost po celou dobu jednání; vyzývá proto Radu, aby zveřejnila směrnice pro jednání, jestliže je schválí; připomíná Komisi její povinnost předložit posouzení dopadu této potenciální dohody na udržitelnost, v souladu s programem zlepšování právní úpravy;</w:t>
      </w:r>
    </w:p>
    <w:p w:rsidR="00CE7C11" w:rsidRPr="00EB6D64" w:rsidRDefault="00CE7C11" w:rsidP="00CE7C11">
      <w:pPr>
        <w:pStyle w:val="Normal12Hanging"/>
      </w:pPr>
      <w:r>
        <w:t>15.</w:t>
      </w:r>
      <w:r>
        <w:tab/>
        <w:t>vyzývá Radu, aby neschválila směrnice pro jednání dříve, než Parlament přijme svůj postoj;</w:t>
      </w:r>
    </w:p>
    <w:p w:rsidR="00CE7C11" w:rsidRPr="00EB6D64" w:rsidRDefault="00CE7C11" w:rsidP="00CE7C11">
      <w:pPr>
        <w:pStyle w:val="Normal12Hanging"/>
      </w:pPr>
      <w:r>
        <w:t>16.</w:t>
      </w:r>
      <w:r>
        <w:tab/>
        <w:t>pověřuje svého předsedu, aby předal toto usnesení Radě, Komisi, Evropské službě pro vnější činnost, vládám a parlamentům členských států a vládě a Kongresu USA.</w:t>
      </w:r>
    </w:p>
    <w:p w:rsidR="00CE7C11" w:rsidRPr="00EB6D64" w:rsidRDefault="00CE7C11" w:rsidP="00CE7C11">
      <w:pPr>
        <w:pStyle w:val="Normal12Hanging"/>
      </w:pPr>
    </w:p>
    <w:p w:rsidR="009C247E" w:rsidRPr="00A94E22" w:rsidRDefault="009C247E" w:rsidP="009C247E"/>
    <w:p w:rsidR="00814BC6" w:rsidRPr="009C247E" w:rsidRDefault="00814BC6" w:rsidP="009C247E"/>
    <w:sectPr w:rsidR="00814BC6" w:rsidRPr="009C247E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A0" w:rsidRPr="00954FA0" w:rsidRDefault="00954FA0">
      <w:r w:rsidRPr="00954FA0">
        <w:separator/>
      </w:r>
    </w:p>
  </w:endnote>
  <w:endnote w:type="continuationSeparator" w:id="0">
    <w:p w:rsidR="00954FA0" w:rsidRPr="00954FA0" w:rsidRDefault="00954FA0">
      <w:r w:rsidRPr="00954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954FA0" w:rsidRDefault="00A90219">
    <w:pPr>
      <w:pStyle w:val="Footer"/>
      <w:tabs>
        <w:tab w:val="right" w:pos="9356"/>
      </w:tabs>
    </w:pPr>
    <w:r w:rsidRPr="00954FA0">
      <w:fldChar w:fldCharType="begin"/>
    </w:r>
    <w:r w:rsidRPr="00954FA0">
      <w:instrText xml:space="preserve"> REF OutsideFooter </w:instrText>
    </w:r>
    <w:r w:rsidRPr="00954FA0">
      <w:fldChar w:fldCharType="separate"/>
    </w:r>
    <w:r w:rsidR="00596E13" w:rsidRPr="00954FA0">
      <w:t>PE</w:t>
    </w:r>
    <w:r w:rsidR="00596E13" w:rsidRPr="00954FA0">
      <w:rPr>
        <w:rStyle w:val="HideTWBExt"/>
        <w:noProof w:val="0"/>
      </w:rPr>
      <w:t>&lt;NoPE&gt;</w:t>
    </w:r>
    <w:r w:rsidR="00596E13">
      <w:t>635.421</w:t>
    </w:r>
    <w:r w:rsidR="00596E13" w:rsidRPr="00954FA0">
      <w:rPr>
        <w:rStyle w:val="HideTWBExt"/>
        <w:noProof w:val="0"/>
      </w:rPr>
      <w:t>&lt;/NoPE&gt;&lt;Version&gt;</w:t>
    </w:r>
    <w:r w:rsidR="00596E13" w:rsidRPr="00954FA0">
      <w:t>v</w:t>
    </w:r>
    <w:r w:rsidR="00596E13">
      <w:t>01-00</w:t>
    </w:r>
    <w:r w:rsidR="00596E13" w:rsidRPr="00954FA0">
      <w:rPr>
        <w:rStyle w:val="HideTWBExt"/>
        <w:noProof w:val="0"/>
      </w:rPr>
      <w:t>&lt;/Version&gt;</w:t>
    </w:r>
    <w:r w:rsidRPr="00954FA0">
      <w:fldChar w:fldCharType="end"/>
    </w:r>
    <w:r w:rsidRPr="00954FA0">
      <w:tab/>
    </w:r>
    <w:r w:rsidRPr="00954FA0">
      <w:fldChar w:fldCharType="begin"/>
    </w:r>
    <w:r w:rsidRPr="00954FA0">
      <w:instrText xml:space="preserve"> PAGE </w:instrText>
    </w:r>
    <w:r w:rsidRPr="00954FA0">
      <w:fldChar w:fldCharType="separate"/>
    </w:r>
    <w:r w:rsidR="00596E13">
      <w:rPr>
        <w:noProof/>
      </w:rPr>
      <w:t>2</w:t>
    </w:r>
    <w:r w:rsidRPr="00954FA0">
      <w:fldChar w:fldCharType="end"/>
    </w:r>
    <w:r w:rsidRPr="00954FA0">
      <w:t>/</w:t>
    </w:r>
    <w:r w:rsidRPr="00954FA0">
      <w:fldChar w:fldCharType="begin"/>
    </w:r>
    <w:r w:rsidRPr="00954FA0">
      <w:instrText xml:space="preserve"> NUMPAGES </w:instrText>
    </w:r>
    <w:r w:rsidRPr="00954FA0">
      <w:fldChar w:fldCharType="separate"/>
    </w:r>
    <w:r w:rsidR="00596E13">
      <w:rPr>
        <w:noProof/>
      </w:rPr>
      <w:t>6</w:t>
    </w:r>
    <w:r w:rsidRPr="00954FA0">
      <w:fldChar w:fldCharType="end"/>
    </w:r>
    <w:r w:rsidRPr="00954FA0">
      <w:tab/>
    </w:r>
    <w:r w:rsidRPr="00954FA0">
      <w:fldChar w:fldCharType="begin"/>
    </w:r>
    <w:r w:rsidRPr="00954FA0">
      <w:instrText xml:space="preserve"> REF InsideFooter </w:instrText>
    </w:r>
    <w:r w:rsidRPr="00954FA0">
      <w:fldChar w:fldCharType="separate"/>
    </w:r>
    <w:r w:rsidR="00596E13" w:rsidRPr="00954FA0">
      <w:rPr>
        <w:rStyle w:val="HideTWBExt"/>
        <w:noProof w:val="0"/>
      </w:rPr>
      <w:t>&lt;PathFdR&gt;</w:t>
    </w:r>
    <w:r w:rsidR="00596E13" w:rsidRPr="004F1AB3">
      <w:t>RE\1179112CS.docx</w:t>
    </w:r>
    <w:r w:rsidR="00596E13" w:rsidRPr="00954FA0">
      <w:rPr>
        <w:rStyle w:val="HideTWBExt"/>
        <w:noProof w:val="0"/>
      </w:rPr>
      <w:t>&lt;/PathFdR&gt;</w:t>
    </w:r>
    <w:r w:rsidRPr="00954FA0">
      <w:fldChar w:fldCharType="end"/>
    </w:r>
  </w:p>
  <w:p w:rsidR="00A90219" w:rsidRPr="00954FA0" w:rsidRDefault="00A90219">
    <w:pPr>
      <w:pStyle w:val="Footer2"/>
    </w:pPr>
    <w:r w:rsidRPr="00954FA0">
      <w:fldChar w:fldCharType="begin"/>
    </w:r>
    <w:r w:rsidRPr="00954FA0">
      <w:instrText xml:space="preserve"> DOCPROPERTY "&lt;Extension&gt;" </w:instrText>
    </w:r>
    <w:r w:rsidRPr="00954FA0">
      <w:fldChar w:fldCharType="separate"/>
    </w:r>
    <w:r w:rsidR="00596E13">
      <w:t>CS</w:t>
    </w:r>
    <w:r w:rsidRPr="00954FA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954FA0" w:rsidRDefault="00A90219">
    <w:pPr>
      <w:pStyle w:val="Footer"/>
      <w:tabs>
        <w:tab w:val="right" w:pos="9356"/>
      </w:tabs>
    </w:pPr>
    <w:r w:rsidRPr="00954FA0">
      <w:fldChar w:fldCharType="begin"/>
    </w:r>
    <w:r w:rsidRPr="00954FA0">
      <w:instrText xml:space="preserve"> REF InsideFooter </w:instrText>
    </w:r>
    <w:r w:rsidRPr="00954FA0">
      <w:fldChar w:fldCharType="separate"/>
    </w:r>
    <w:r w:rsidR="00596E13" w:rsidRPr="00954FA0">
      <w:rPr>
        <w:rStyle w:val="HideTWBExt"/>
        <w:noProof w:val="0"/>
      </w:rPr>
      <w:t>&lt;PathFdR&gt;</w:t>
    </w:r>
    <w:r w:rsidR="00596E13" w:rsidRPr="004F1AB3">
      <w:t>RE\1179112CS.docx</w:t>
    </w:r>
    <w:r w:rsidR="00596E13" w:rsidRPr="00954FA0">
      <w:rPr>
        <w:rStyle w:val="HideTWBExt"/>
        <w:noProof w:val="0"/>
      </w:rPr>
      <w:t>&lt;/PathFdR&gt;</w:t>
    </w:r>
    <w:r w:rsidRPr="00954FA0">
      <w:fldChar w:fldCharType="end"/>
    </w:r>
    <w:r w:rsidRPr="00954FA0">
      <w:tab/>
    </w:r>
    <w:r w:rsidRPr="00954FA0">
      <w:fldChar w:fldCharType="begin"/>
    </w:r>
    <w:r w:rsidRPr="00954FA0">
      <w:instrText xml:space="preserve"> PAGE </w:instrText>
    </w:r>
    <w:r w:rsidRPr="00954FA0">
      <w:fldChar w:fldCharType="separate"/>
    </w:r>
    <w:r w:rsidR="00596E13">
      <w:rPr>
        <w:noProof/>
      </w:rPr>
      <w:t>3</w:t>
    </w:r>
    <w:r w:rsidRPr="00954FA0">
      <w:fldChar w:fldCharType="end"/>
    </w:r>
    <w:r w:rsidRPr="00954FA0">
      <w:t>/</w:t>
    </w:r>
    <w:r w:rsidRPr="00954FA0">
      <w:fldChar w:fldCharType="begin"/>
    </w:r>
    <w:r w:rsidRPr="00954FA0">
      <w:instrText xml:space="preserve"> NUMPAGES </w:instrText>
    </w:r>
    <w:r w:rsidRPr="00954FA0">
      <w:fldChar w:fldCharType="separate"/>
    </w:r>
    <w:r w:rsidR="00596E13">
      <w:rPr>
        <w:noProof/>
      </w:rPr>
      <w:t>6</w:t>
    </w:r>
    <w:r w:rsidRPr="00954FA0">
      <w:fldChar w:fldCharType="end"/>
    </w:r>
    <w:r w:rsidRPr="00954FA0">
      <w:tab/>
    </w:r>
    <w:r w:rsidRPr="00954FA0">
      <w:fldChar w:fldCharType="begin"/>
    </w:r>
    <w:r w:rsidRPr="00954FA0">
      <w:instrText xml:space="preserve"> REF OutsideFooter </w:instrText>
    </w:r>
    <w:r w:rsidRPr="00954FA0">
      <w:fldChar w:fldCharType="separate"/>
    </w:r>
    <w:r w:rsidR="00596E13" w:rsidRPr="00954FA0">
      <w:t>PE</w:t>
    </w:r>
    <w:r w:rsidR="00596E13" w:rsidRPr="00954FA0">
      <w:rPr>
        <w:rStyle w:val="HideTWBExt"/>
        <w:noProof w:val="0"/>
      </w:rPr>
      <w:t>&lt;NoPE&gt;</w:t>
    </w:r>
    <w:r w:rsidR="00596E13">
      <w:t>635.421</w:t>
    </w:r>
    <w:r w:rsidR="00596E13" w:rsidRPr="00954FA0">
      <w:rPr>
        <w:rStyle w:val="HideTWBExt"/>
        <w:noProof w:val="0"/>
      </w:rPr>
      <w:t>&lt;/NoPE&gt;&lt;Version&gt;</w:t>
    </w:r>
    <w:r w:rsidR="00596E13" w:rsidRPr="00954FA0">
      <w:t>v</w:t>
    </w:r>
    <w:r w:rsidR="00596E13">
      <w:t>01-00</w:t>
    </w:r>
    <w:r w:rsidR="00596E13" w:rsidRPr="00954FA0">
      <w:rPr>
        <w:rStyle w:val="HideTWBExt"/>
        <w:noProof w:val="0"/>
      </w:rPr>
      <w:t>&lt;/Version&gt;</w:t>
    </w:r>
    <w:r w:rsidRPr="00954FA0">
      <w:fldChar w:fldCharType="end"/>
    </w:r>
  </w:p>
  <w:p w:rsidR="00A90219" w:rsidRPr="00954FA0" w:rsidRDefault="00A90219">
    <w:pPr>
      <w:pStyle w:val="Footer2"/>
    </w:pPr>
    <w:r w:rsidRPr="00954FA0">
      <w:tab/>
    </w:r>
    <w:r w:rsidRPr="00954FA0">
      <w:fldChar w:fldCharType="begin"/>
    </w:r>
    <w:r w:rsidRPr="00954FA0">
      <w:instrText xml:space="preserve"> DOCPROPERTY "&lt;Extension&gt;" </w:instrText>
    </w:r>
    <w:r w:rsidRPr="00954FA0">
      <w:fldChar w:fldCharType="separate"/>
    </w:r>
    <w:r w:rsidR="00596E13">
      <w:t>CS</w:t>
    </w:r>
    <w:r w:rsidRPr="00954FA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954FA0" w:rsidRDefault="00A90219">
    <w:pPr>
      <w:pStyle w:val="Footer"/>
    </w:pPr>
    <w:bookmarkStart w:id="1" w:name="InsideFooter"/>
    <w:r w:rsidRPr="00954FA0">
      <w:rPr>
        <w:rStyle w:val="HideTWBExt"/>
        <w:noProof w:val="0"/>
      </w:rPr>
      <w:t>&lt;PathFdR&gt;</w:t>
    </w:r>
    <w:r w:rsidR="004F1AB3" w:rsidRPr="004F1AB3">
      <w:t>RE\1179112CS.docx</w:t>
    </w:r>
    <w:r w:rsidRPr="00954FA0">
      <w:rPr>
        <w:rStyle w:val="HideTWBExt"/>
        <w:noProof w:val="0"/>
      </w:rPr>
      <w:t>&lt;/PathFdR&gt;</w:t>
    </w:r>
    <w:bookmarkEnd w:id="1"/>
    <w:r w:rsidRPr="00954FA0">
      <w:tab/>
    </w:r>
    <w:r w:rsidRPr="00954FA0">
      <w:tab/>
    </w:r>
    <w:bookmarkStart w:id="2" w:name="OutsideFooter"/>
    <w:r w:rsidRPr="00954FA0">
      <w:t>PE</w:t>
    </w:r>
    <w:r w:rsidRPr="00954FA0">
      <w:rPr>
        <w:rStyle w:val="HideTWBExt"/>
        <w:noProof w:val="0"/>
      </w:rPr>
      <w:t>&lt;NoPE&gt;</w:t>
    </w:r>
    <w:r w:rsidR="004F1AB3">
      <w:t>635.421</w:t>
    </w:r>
    <w:r w:rsidRPr="00954FA0">
      <w:rPr>
        <w:rStyle w:val="HideTWBExt"/>
        <w:noProof w:val="0"/>
      </w:rPr>
      <w:t>&lt;/NoPE&gt;&lt;Version&gt;</w:t>
    </w:r>
    <w:r w:rsidR="00954FA0" w:rsidRPr="00954FA0">
      <w:t>v</w:t>
    </w:r>
    <w:r w:rsidR="004F1AB3">
      <w:t>01-00</w:t>
    </w:r>
    <w:r w:rsidRPr="00954FA0">
      <w:rPr>
        <w:rStyle w:val="HideTWBExt"/>
        <w:noProof w:val="0"/>
      </w:rPr>
      <w:t>&lt;/Version&gt;</w:t>
    </w:r>
    <w:bookmarkEnd w:id="2"/>
  </w:p>
  <w:p w:rsidR="00A90219" w:rsidRPr="00954FA0" w:rsidRDefault="00A90219" w:rsidP="00907285">
    <w:pPr>
      <w:pStyle w:val="Footer2"/>
      <w:tabs>
        <w:tab w:val="center" w:pos="4536"/>
      </w:tabs>
    </w:pPr>
    <w:r w:rsidRPr="00954FA0">
      <w:fldChar w:fldCharType="begin"/>
    </w:r>
    <w:r w:rsidRPr="00954FA0">
      <w:instrText xml:space="preserve"> DOCPROPERTY "&lt;Extension&gt;" </w:instrText>
    </w:r>
    <w:r w:rsidRPr="00954FA0">
      <w:fldChar w:fldCharType="separate"/>
    </w:r>
    <w:r w:rsidR="00596E13">
      <w:t>CS</w:t>
    </w:r>
    <w:r w:rsidRPr="00954FA0">
      <w:fldChar w:fldCharType="end"/>
    </w:r>
    <w:r w:rsidRPr="00954FA0">
      <w:rPr>
        <w:color w:val="C0C0C0"/>
      </w:rPr>
      <w:tab/>
    </w:r>
    <w:r w:rsidR="004F1AB3">
      <w:rPr>
        <w:b w:val="0"/>
        <w:i/>
        <w:color w:val="C0C0C0"/>
        <w:sz w:val="22"/>
        <w:szCs w:val="22"/>
      </w:rPr>
      <w:t>Jednotná v rozmanitosti</w:t>
    </w:r>
    <w:r w:rsidRPr="00954FA0">
      <w:rPr>
        <w:color w:val="C0C0C0"/>
      </w:rPr>
      <w:tab/>
    </w:r>
    <w:r w:rsidRPr="00954FA0">
      <w:fldChar w:fldCharType="begin"/>
    </w:r>
    <w:r w:rsidRPr="00954FA0">
      <w:instrText xml:space="preserve"> DOCPROPERTY "&lt;Extension&gt;" </w:instrText>
    </w:r>
    <w:r w:rsidRPr="00954FA0">
      <w:fldChar w:fldCharType="separate"/>
    </w:r>
    <w:r w:rsidR="00596E13">
      <w:t>CS</w:t>
    </w:r>
    <w:r w:rsidRPr="00954FA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A0" w:rsidRPr="00954FA0" w:rsidRDefault="00954FA0">
      <w:r w:rsidRPr="00954FA0">
        <w:separator/>
      </w:r>
    </w:p>
  </w:footnote>
  <w:footnote w:type="continuationSeparator" w:id="0">
    <w:p w:rsidR="00954FA0" w:rsidRPr="00954FA0" w:rsidRDefault="00954FA0">
      <w:r w:rsidRPr="00954FA0">
        <w:continuationSeparator/>
      </w:r>
    </w:p>
  </w:footnote>
  <w:footnote w:id="1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t>Úř. věst. C 265, 11.8.2017, s. 35.</w:t>
      </w:r>
    </w:p>
  </w:footnote>
  <w:footnote w:id="2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Přijaté texty: P8_TA(2018)0230.</w:t>
      </w:r>
    </w:p>
  </w:footnote>
  <w:footnote w:id="3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Přijaté texty: P8_TA(2018)0280.</w:t>
      </w:r>
    </w:p>
  </w:footnote>
  <w:footnote w:id="4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Přijaté texty: P8_TA(2018)0342.</w:t>
      </w:r>
    </w:p>
  </w:footnote>
  <w:footnote w:id="5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hyperlink r:id="rId1" w:history="1">
        <w:r>
          <w:rPr>
            <w:rStyle w:val="Hyperlink"/>
          </w:rPr>
          <w:t>http://europa.eu/rapid/press-release_STATEMENT-18-4687_cs.htm</w:t>
        </w:r>
      </w:hyperlink>
      <w:r>
        <w:t xml:space="preserve"> </w:t>
      </w:r>
    </w:p>
  </w:footnote>
  <w:footnote w:id="6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hyperlink r:id="rId2" w:history="1">
        <w:r>
          <w:rPr>
            <w:rStyle w:val="Hyperlink"/>
          </w:rPr>
          <w:t>http://trade.ec.europa.eu/doclib/docs/2019/january/tradoc_157630.pdf</w:t>
        </w:r>
      </w:hyperlink>
      <w:r>
        <w:t xml:space="preserve"> </w:t>
      </w:r>
    </w:p>
  </w:footnote>
  <w:footnote w:id="7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hyperlink r:id="rId3" w:history="1">
        <w:r>
          <w:rPr>
            <w:rStyle w:val="Hyperlink"/>
          </w:rPr>
          <w:t>http://trade.ec.europa.eu/doclib/docs/2019/january/tradoc_157629.pdf</w:t>
        </w:r>
      </w:hyperlink>
      <w:r>
        <w:t xml:space="preserve"> </w:t>
      </w:r>
    </w:p>
  </w:footnote>
  <w:footnote w:id="8">
    <w:p w:rsidR="009C247E" w:rsidRPr="00A95CA6" w:rsidRDefault="009C247E" w:rsidP="009C247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hyperlink r:id="rId4" w:history="1">
        <w:r>
          <w:rPr>
            <w:rStyle w:val="Hyperlink"/>
          </w:rPr>
          <w:t>https://ec.europa.eu/transparency/regdoc/rep/1/2015/EN/1-2015-497-EN-F1-1.PDF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B3" w:rsidRDefault="004F1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B3" w:rsidRDefault="004F1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B3" w:rsidRDefault="004F1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1"/>
    <w:docVar w:name="strDocTypeID" w:val="RE_Statements"/>
    <w:docVar w:name="strSubDir" w:val="1179"/>
    <w:docVar w:name="TXTLANGUE" w:val="CS"/>
    <w:docVar w:name="TXTLANGUEMIN" w:val="cs"/>
    <w:docVar w:name="TXTNRB" w:val="0163"/>
    <w:docVar w:name="TXTNRPE" w:val="635.421"/>
    <w:docVar w:name="TXTNRRSP" w:val="2019/2537"/>
    <w:docVar w:name="TXTPEorAP" w:val="PE"/>
    <w:docVar w:name="TXTROUTE" w:val="RE\1179112CS.docx"/>
    <w:docVar w:name="TXTTITLE" w:val=" on the recommendations for opening of trade negotiations between the EU and the US "/>
    <w:docVar w:name="TXTVERSION" w:val="01-00"/>
  </w:docVars>
  <w:rsids>
    <w:rsidRoot w:val="00954FA0"/>
    <w:rsid w:val="00037F46"/>
    <w:rsid w:val="00094DDA"/>
    <w:rsid w:val="001B49A3"/>
    <w:rsid w:val="001C62C5"/>
    <w:rsid w:val="002574AA"/>
    <w:rsid w:val="002C7767"/>
    <w:rsid w:val="00303413"/>
    <w:rsid w:val="003772FA"/>
    <w:rsid w:val="00443A48"/>
    <w:rsid w:val="004F1AB3"/>
    <w:rsid w:val="0058312A"/>
    <w:rsid w:val="00596E13"/>
    <w:rsid w:val="00706BC0"/>
    <w:rsid w:val="00723A0B"/>
    <w:rsid w:val="00780A7D"/>
    <w:rsid w:val="00814BC6"/>
    <w:rsid w:val="008A4052"/>
    <w:rsid w:val="00907285"/>
    <w:rsid w:val="00954FA0"/>
    <w:rsid w:val="009C247E"/>
    <w:rsid w:val="00A90219"/>
    <w:rsid w:val="00B34A46"/>
    <w:rsid w:val="00C23264"/>
    <w:rsid w:val="00CC09D8"/>
    <w:rsid w:val="00CE7C11"/>
    <w:rsid w:val="00D12F64"/>
    <w:rsid w:val="00D90D37"/>
    <w:rsid w:val="00E53167"/>
    <w:rsid w:val="00E72520"/>
    <w:rsid w:val="00ED3B56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1B9A01-B9B3-454E-8F3D-97D3EE99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FootnoteText">
    <w:name w:val="footnote text"/>
    <w:basedOn w:val="Normal"/>
    <w:link w:val="FootnoteTextChar"/>
    <w:rsid w:val="004F1AB3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F1AB3"/>
  </w:style>
  <w:style w:type="character" w:styleId="FootnoteReference">
    <w:name w:val="footnote reference"/>
    <w:basedOn w:val="DefaultParagraphFont"/>
    <w:rsid w:val="004F1AB3"/>
    <w:rPr>
      <w:vertAlign w:val="superscript"/>
    </w:rPr>
  </w:style>
  <w:style w:type="character" w:styleId="Hyperlink">
    <w:name w:val="Hyperlink"/>
    <w:basedOn w:val="DefaultParagraphFont"/>
    <w:rsid w:val="004F1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rade.ec.europa.eu/doclib/docs/2019/january/tradoc_157629.pdf" TargetMode="External"/><Relationship Id="rId2" Type="http://schemas.openxmlformats.org/officeDocument/2006/relationships/hyperlink" Target="http://trade.ec.europa.eu/doclib/docs/2019/january/tradoc_157630.pdf" TargetMode="External"/><Relationship Id="rId1" Type="http://schemas.openxmlformats.org/officeDocument/2006/relationships/hyperlink" Target="http://europa.eu/rapid/press-release_STATEMENT-18-4687_cs.htm" TargetMode="External"/><Relationship Id="rId4" Type="http://schemas.openxmlformats.org/officeDocument/2006/relationships/hyperlink" Target="https://ec.europa.eu/transparency/regdoc/rep/1/2015/EN/1-2015-497-EN-F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4049294E.dotm</Template>
  <TotalTime>0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VYROUBALOVA Jana</dc:creator>
  <cp:keywords/>
  <dc:description/>
  <cp:lastModifiedBy>MRAZKOVA Marie</cp:lastModifiedBy>
  <cp:revision>2</cp:revision>
  <cp:lastPrinted>2004-11-19T15:55:00Z</cp:lastPrinted>
  <dcterms:created xsi:type="dcterms:W3CDTF">2019-03-13T19:12:00Z</dcterms:created>
  <dcterms:modified xsi:type="dcterms:W3CDTF">2019-03-13T19:12:00Z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1179112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\\eiciLUXpr1\pdocep$\DocEP\DOCS\General\RE\RE_Statements.dot(06/02/2019 07:45:09)</vt:lpwstr>
  </property>
  <property fmtid="{D5CDD505-2E9C-101B-9397-08002B2CF9AE}" pid="8" name="&lt;ModelTra&gt;">
    <vt:lpwstr>\\eiciLUXpr1\pdocep$\DocEP\TRANSFIL\CS\RE_Statements.CS(13/10/2017 10:42:44)</vt:lpwstr>
  </property>
  <property fmtid="{D5CDD505-2E9C-101B-9397-08002B2CF9AE}" pid="9" name="&lt;Model&gt;">
    <vt:lpwstr>RE_Statements</vt:lpwstr>
  </property>
  <property fmtid="{D5CDD505-2E9C-101B-9397-08002B2CF9AE}" pid="10" name="FooterPath">
    <vt:lpwstr>RE\1179112CS.docx</vt:lpwstr>
  </property>
  <property fmtid="{D5CDD505-2E9C-101B-9397-08002B2CF9AE}" pid="11" name="PE number">
    <vt:lpwstr>635.421</vt:lpwstr>
  </property>
  <property fmtid="{D5CDD505-2E9C-101B-9397-08002B2CF9AE}" pid="12" name="Bookout">
    <vt:lpwstr>OK - 2019/03/13 20:12</vt:lpwstr>
  </property>
  <property fmtid="{D5CDD505-2E9C-101B-9397-08002B2CF9AE}" pid="13" name="SubscribeElise">
    <vt:lpwstr/>
  </property>
</Properties>
</file>