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F103E" w:rsidRPr="00B52BCB" w14:paraId="09FBB5E7" w14:textId="77777777" w:rsidTr="00DC6429">
        <w:trPr>
          <w:trHeight w:hRule="exact" w:val="1418"/>
        </w:trPr>
        <w:tc>
          <w:tcPr>
            <w:tcW w:w="6804" w:type="dxa"/>
            <w:shd w:val="clear" w:color="auto" w:fill="auto"/>
            <w:vAlign w:val="center"/>
          </w:tcPr>
          <w:p w14:paraId="5BFD347B" w14:textId="77777777" w:rsidR="00FF103E" w:rsidRPr="00B52BCB" w:rsidRDefault="00FA14E5" w:rsidP="00DC6429">
            <w:pPr>
              <w:pStyle w:val="EPName"/>
            </w:pPr>
            <w:bookmarkStart w:id="0" w:name="_GoBack"/>
            <w:bookmarkEnd w:id="0"/>
            <w:r w:rsidRPr="00B52BCB">
              <w:t>Европейски парламент</w:t>
            </w:r>
          </w:p>
          <w:p w14:paraId="1BD32E06" w14:textId="77777777" w:rsidR="00FF103E" w:rsidRPr="00B52BCB" w:rsidRDefault="006E50D2" w:rsidP="006E50D2">
            <w:pPr>
              <w:pStyle w:val="EPTerm"/>
              <w:rPr>
                <w:rStyle w:val="HideTWBExt"/>
                <w:noProof w:val="0"/>
                <w:vanish w:val="0"/>
                <w:color w:val="auto"/>
              </w:rPr>
            </w:pPr>
            <w:r w:rsidRPr="00B52BCB">
              <w:t>2014-2019</w:t>
            </w:r>
          </w:p>
        </w:tc>
        <w:tc>
          <w:tcPr>
            <w:tcW w:w="2268" w:type="dxa"/>
            <w:shd w:val="clear" w:color="auto" w:fill="auto"/>
          </w:tcPr>
          <w:p w14:paraId="0F995FC5" w14:textId="693F7C3C" w:rsidR="00FF103E" w:rsidRPr="00B52BCB" w:rsidRDefault="004772A1" w:rsidP="00DC6429">
            <w:pPr>
              <w:pStyle w:val="EPLogo"/>
            </w:pPr>
            <w:r w:rsidRPr="00B52BCB">
              <w:drawing>
                <wp:inline distT="0" distB="0" distL="0" distR="0" wp14:anchorId="1E96972E" wp14:editId="0E8D9951">
                  <wp:extent cx="1162050" cy="65722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14:paraId="187E0E47" w14:textId="77777777" w:rsidR="00B55BF5" w:rsidRPr="00B52BCB" w:rsidRDefault="00B55BF5" w:rsidP="00B55BF5">
      <w:pPr>
        <w:pStyle w:val="LineTop"/>
      </w:pPr>
    </w:p>
    <w:p w14:paraId="36F6657A" w14:textId="77777777" w:rsidR="00B55BF5" w:rsidRPr="00B52BCB" w:rsidRDefault="00B55BF5" w:rsidP="00B55BF5">
      <w:pPr>
        <w:pStyle w:val="ZCommittee"/>
      </w:pPr>
      <w:r w:rsidRPr="00B52BCB">
        <w:rPr>
          <w:rStyle w:val="HideTWBExt"/>
          <w:noProof w:val="0"/>
        </w:rPr>
        <w:t>&lt;</w:t>
      </w:r>
      <w:r w:rsidRPr="00B52BCB">
        <w:rPr>
          <w:rStyle w:val="HideTWBExt"/>
          <w:i w:val="0"/>
          <w:noProof w:val="0"/>
        </w:rPr>
        <w:t>Commission</w:t>
      </w:r>
      <w:r w:rsidRPr="00B52BCB">
        <w:rPr>
          <w:rStyle w:val="HideTWBExt"/>
          <w:noProof w:val="0"/>
        </w:rPr>
        <w:t>&gt;</w:t>
      </w:r>
      <w:r w:rsidRPr="00B52BCB">
        <w:rPr>
          <w:rStyle w:val="HideTWBInt"/>
          <w:color w:val="auto"/>
        </w:rPr>
        <w:t>{BUDG}</w:t>
      </w:r>
      <w:r w:rsidRPr="00B52BCB">
        <w:t>Комисия по бюджети</w:t>
      </w:r>
      <w:r w:rsidRPr="00B52BCB">
        <w:rPr>
          <w:rStyle w:val="HideTWBExt"/>
          <w:noProof w:val="0"/>
        </w:rPr>
        <w:t>&lt;/</w:t>
      </w:r>
      <w:r w:rsidRPr="00B52BCB">
        <w:rPr>
          <w:rStyle w:val="HideTWBExt"/>
          <w:i w:val="0"/>
          <w:noProof w:val="0"/>
        </w:rPr>
        <w:t>Commission</w:t>
      </w:r>
      <w:r w:rsidRPr="00B52BCB">
        <w:rPr>
          <w:rStyle w:val="HideTWBExt"/>
          <w:noProof w:val="0"/>
        </w:rPr>
        <w:t>&gt;</w:t>
      </w:r>
    </w:p>
    <w:p w14:paraId="259FCF31" w14:textId="77777777" w:rsidR="00B55BF5" w:rsidRPr="00B52BCB" w:rsidRDefault="00B55BF5" w:rsidP="00B55BF5">
      <w:pPr>
        <w:pStyle w:val="LineBottom"/>
      </w:pPr>
    </w:p>
    <w:p w14:paraId="7EDC446B" w14:textId="77777777" w:rsidR="00C70FF0" w:rsidRPr="00B52BCB" w:rsidRDefault="00C70FF0">
      <w:pPr>
        <w:pStyle w:val="RefProc"/>
      </w:pPr>
      <w:r w:rsidRPr="00B52BCB">
        <w:rPr>
          <w:rStyle w:val="HideTWBExt"/>
          <w:b w:val="0"/>
          <w:noProof w:val="0"/>
        </w:rPr>
        <w:t>&lt;</w:t>
      </w:r>
      <w:r w:rsidRPr="00B52BCB">
        <w:rPr>
          <w:rStyle w:val="HideTWBExt"/>
          <w:b w:val="0"/>
          <w:caps w:val="0"/>
          <w:noProof w:val="0"/>
        </w:rPr>
        <w:t>RefProc</w:t>
      </w:r>
      <w:r w:rsidRPr="00B52BCB">
        <w:rPr>
          <w:rStyle w:val="HideTWBExt"/>
          <w:b w:val="0"/>
          <w:noProof w:val="0"/>
        </w:rPr>
        <w:t>&gt;</w:t>
      </w:r>
      <w:r w:rsidRPr="00B52BCB">
        <w:t>2018/0166R</w:t>
      </w:r>
      <w:r w:rsidRPr="00B52BCB">
        <w:rPr>
          <w:rStyle w:val="HideTWBExt"/>
          <w:b w:val="0"/>
          <w:noProof w:val="0"/>
        </w:rPr>
        <w:t>&lt;/</w:t>
      </w:r>
      <w:r w:rsidRPr="00B52BCB">
        <w:rPr>
          <w:rStyle w:val="HideTWBExt"/>
          <w:b w:val="0"/>
          <w:caps w:val="0"/>
          <w:noProof w:val="0"/>
        </w:rPr>
        <w:t>RefProc</w:t>
      </w:r>
      <w:r w:rsidRPr="00B52BCB">
        <w:rPr>
          <w:rStyle w:val="HideTWBExt"/>
          <w:b w:val="0"/>
          <w:noProof w:val="0"/>
        </w:rPr>
        <w:t>&gt;&lt;</w:t>
      </w:r>
      <w:r w:rsidRPr="00B52BCB">
        <w:rPr>
          <w:rStyle w:val="HideTWBExt"/>
          <w:b w:val="0"/>
          <w:caps w:val="0"/>
          <w:noProof w:val="0"/>
        </w:rPr>
        <w:t>RefTypeProc</w:t>
      </w:r>
      <w:r w:rsidRPr="00B52BCB">
        <w:rPr>
          <w:rStyle w:val="HideTWBExt"/>
          <w:b w:val="0"/>
          <w:noProof w:val="0"/>
        </w:rPr>
        <w:t>&gt;</w:t>
      </w:r>
      <w:r w:rsidRPr="00B52BCB">
        <w:t>(APP)</w:t>
      </w:r>
      <w:r w:rsidRPr="00B52BCB">
        <w:rPr>
          <w:rStyle w:val="HideTWBExt"/>
          <w:b w:val="0"/>
          <w:noProof w:val="0"/>
        </w:rPr>
        <w:t>&lt;/</w:t>
      </w:r>
      <w:r w:rsidRPr="00B52BCB">
        <w:rPr>
          <w:rStyle w:val="HideTWBExt"/>
          <w:b w:val="0"/>
          <w:caps w:val="0"/>
          <w:noProof w:val="0"/>
        </w:rPr>
        <w:t>RefTypeProc</w:t>
      </w:r>
      <w:r w:rsidRPr="00B52BCB">
        <w:rPr>
          <w:rStyle w:val="HideTWBExt"/>
          <w:b w:val="0"/>
          <w:noProof w:val="0"/>
        </w:rPr>
        <w:t>&gt;</w:t>
      </w:r>
    </w:p>
    <w:p w14:paraId="6339B0DC" w14:textId="79C50B85" w:rsidR="00C70FF0" w:rsidRPr="00B52BCB" w:rsidRDefault="00C70FF0">
      <w:pPr>
        <w:pStyle w:val="ZDate"/>
      </w:pPr>
      <w:r w:rsidRPr="00B52BCB">
        <w:rPr>
          <w:rStyle w:val="HideTWBExt"/>
          <w:noProof w:val="0"/>
        </w:rPr>
        <w:t>&lt;Date&gt;</w:t>
      </w:r>
      <w:r w:rsidRPr="00B52BCB">
        <w:rPr>
          <w:rStyle w:val="HideTWBInt"/>
          <w:color w:val="auto"/>
        </w:rPr>
        <w:t>{26/09/2018}</w:t>
      </w:r>
      <w:r w:rsidRPr="00B52BCB">
        <w:t>26.9.2018</w:t>
      </w:r>
      <w:r w:rsidRPr="00B52BCB">
        <w:rPr>
          <w:rStyle w:val="HideTWBExt"/>
          <w:noProof w:val="0"/>
        </w:rPr>
        <w:t>&lt;/Date&gt;</w:t>
      </w:r>
    </w:p>
    <w:p w14:paraId="3742C8A8" w14:textId="77777777" w:rsidR="00C70FF0" w:rsidRPr="00B52BCB" w:rsidRDefault="00C70FF0">
      <w:pPr>
        <w:pStyle w:val="TypeDoc"/>
      </w:pPr>
      <w:r w:rsidRPr="00B52BCB">
        <w:rPr>
          <w:rStyle w:val="HideTWBExt"/>
          <w:b w:val="0"/>
          <w:noProof w:val="0"/>
        </w:rPr>
        <w:t>&lt;TitreType&gt;</w:t>
      </w:r>
      <w:r w:rsidRPr="00B52BCB">
        <w:t>ПРОЕКТ НА МЕЖДИНЕН ДОКЛАД</w:t>
      </w:r>
      <w:r w:rsidRPr="00B52BCB">
        <w:rPr>
          <w:rStyle w:val="HideTWBExt"/>
          <w:b w:val="0"/>
          <w:noProof w:val="0"/>
        </w:rPr>
        <w:t>&lt;/TitreType&gt;</w:t>
      </w:r>
    </w:p>
    <w:p w14:paraId="18189B9E" w14:textId="25EED3F9" w:rsidR="00C70FF0" w:rsidRPr="00B52BCB" w:rsidRDefault="00C70FF0">
      <w:pPr>
        <w:pStyle w:val="CoverNormal"/>
      </w:pPr>
      <w:r w:rsidRPr="00B52BCB">
        <w:rPr>
          <w:rStyle w:val="HideTWBExt"/>
          <w:noProof w:val="0"/>
        </w:rPr>
        <w:t>&lt;Titre&gt;</w:t>
      </w:r>
      <w:r w:rsidRPr="00B52BCB">
        <w:t>относно предложението за регламент на Съвета относно Многогодишната финансова рамка за периода 2021 – 2027 г.: позиция на Парламента с оглед на постигането на споразумение</w:t>
      </w:r>
      <w:r w:rsidRPr="00B52BCB">
        <w:rPr>
          <w:rStyle w:val="HideTWBExt"/>
          <w:noProof w:val="0"/>
        </w:rPr>
        <w:t>&lt;/Titre&gt;</w:t>
      </w:r>
    </w:p>
    <w:p w14:paraId="0316B3ED" w14:textId="70455676" w:rsidR="00C70FF0" w:rsidRPr="00B52BCB" w:rsidRDefault="00C70FF0">
      <w:pPr>
        <w:pStyle w:val="Cover24"/>
      </w:pPr>
      <w:r w:rsidRPr="00B52BCB">
        <w:rPr>
          <w:rStyle w:val="HideTWBExt"/>
          <w:noProof w:val="0"/>
        </w:rPr>
        <w:t>&lt;DocRef&gt;</w:t>
      </w:r>
      <w:r w:rsidRPr="00B52BCB">
        <w:t>(COM(2018)0322 – C8-0000/2018 – 2018/0166R(APP))</w:t>
      </w:r>
      <w:r w:rsidRPr="00B52BCB">
        <w:rPr>
          <w:rStyle w:val="HideTWBExt"/>
          <w:noProof w:val="0"/>
        </w:rPr>
        <w:t>&lt;/DocRef&gt;</w:t>
      </w:r>
    </w:p>
    <w:p w14:paraId="19012F11" w14:textId="77777777" w:rsidR="00C70FF0" w:rsidRPr="00B52BCB" w:rsidRDefault="00C70FF0">
      <w:pPr>
        <w:pStyle w:val="Cover24"/>
      </w:pPr>
      <w:r w:rsidRPr="00B52BCB">
        <w:rPr>
          <w:rStyle w:val="HideTWBExt"/>
          <w:noProof w:val="0"/>
        </w:rPr>
        <w:t>&lt;Commission&gt;</w:t>
      </w:r>
      <w:r w:rsidRPr="00B52BCB">
        <w:rPr>
          <w:rStyle w:val="HideTWBInt"/>
          <w:color w:val="auto"/>
        </w:rPr>
        <w:t>{BUDG}</w:t>
      </w:r>
      <w:r w:rsidRPr="00B52BCB">
        <w:t>Комисия по бюджети</w:t>
      </w:r>
      <w:r w:rsidRPr="00B52BCB">
        <w:rPr>
          <w:rStyle w:val="HideTWBExt"/>
          <w:noProof w:val="0"/>
        </w:rPr>
        <w:t>&lt;/Commission&gt;</w:t>
      </w:r>
    </w:p>
    <w:p w14:paraId="5D7759D8" w14:textId="271895D1" w:rsidR="00C70FF0" w:rsidRPr="00B52BCB" w:rsidRDefault="008E45D2">
      <w:pPr>
        <w:pStyle w:val="Cover24"/>
      </w:pPr>
      <w:r w:rsidRPr="00B52BCB">
        <w:t xml:space="preserve">Съдокладчици: </w:t>
      </w:r>
      <w:r w:rsidRPr="00B52BCB">
        <w:rPr>
          <w:rStyle w:val="HideTWBExt"/>
          <w:noProof w:val="0"/>
        </w:rPr>
        <w:t>&lt;Depute&gt;</w:t>
      </w:r>
      <w:r w:rsidRPr="00B52BCB">
        <w:t>Ян Олбрихт, Изабел Тома, Януш Левандовски, Жерар Дьопре</w:t>
      </w:r>
      <w:r w:rsidRPr="00B52BCB">
        <w:rPr>
          <w:rStyle w:val="HideTWBExt"/>
          <w:noProof w:val="0"/>
        </w:rPr>
        <w:t>&lt;/Depute&gt;</w:t>
      </w:r>
    </w:p>
    <w:p w14:paraId="46BEACED" w14:textId="77777777" w:rsidR="003B4897" w:rsidRPr="00B52BCB" w:rsidRDefault="003B4897" w:rsidP="003B4897">
      <w:pPr>
        <w:pStyle w:val="CoverNormal"/>
      </w:pPr>
    </w:p>
    <w:p w14:paraId="1BFCEACC" w14:textId="77777777" w:rsidR="000766C7" w:rsidRPr="00B52BCB" w:rsidRDefault="00C70FF0" w:rsidP="000766C7">
      <w:pPr>
        <w:widowControl/>
        <w:tabs>
          <w:tab w:val="center" w:pos="4677"/>
        </w:tabs>
        <w:jc w:val="both"/>
      </w:pPr>
      <w:r w:rsidRPr="00B52BCB">
        <w:br w:type="page"/>
      </w:r>
    </w:p>
    <w:p w14:paraId="50C860C3" w14:textId="77777777" w:rsidR="00C70FF0" w:rsidRPr="00B52BCB" w:rsidRDefault="00FA14E5">
      <w:pPr>
        <w:widowControl/>
        <w:tabs>
          <w:tab w:val="center" w:pos="4677"/>
        </w:tabs>
        <w:jc w:val="both"/>
      </w:pPr>
      <w:r w:rsidRPr="00B52BCB">
        <w:lastRenderedPageBreak/>
        <w:t>PR_Consent_InterimMod</w:t>
      </w:r>
    </w:p>
    <w:p w14:paraId="3234EBB6" w14:textId="77777777" w:rsidR="00C70FF0" w:rsidRPr="00B52BCB" w:rsidRDefault="00FA14E5">
      <w:pPr>
        <w:pStyle w:val="TOCHeading"/>
      </w:pPr>
      <w:r w:rsidRPr="00B52BCB">
        <w:t>СЪДЪРЖАНИЕ</w:t>
      </w:r>
    </w:p>
    <w:p w14:paraId="33437AE9" w14:textId="77777777" w:rsidR="00C70FF0" w:rsidRPr="00B52BCB" w:rsidRDefault="00FA14E5">
      <w:pPr>
        <w:pStyle w:val="TOCPage"/>
      </w:pPr>
      <w:r w:rsidRPr="00B52BCB">
        <w:t>Страница</w:t>
      </w:r>
    </w:p>
    <w:p w14:paraId="0220E4FE" w14:textId="511999DC" w:rsidR="00FC79ED" w:rsidRDefault="00FF103E">
      <w:pPr>
        <w:pStyle w:val="TOC1"/>
        <w:tabs>
          <w:tab w:val="right" w:leader="dot" w:pos="9060"/>
        </w:tabs>
        <w:rPr>
          <w:rFonts w:asciiTheme="minorHAnsi" w:eastAsiaTheme="minorEastAsia" w:hAnsiTheme="minorHAnsi" w:cstheme="minorBidi"/>
          <w:noProof/>
          <w:sz w:val="22"/>
          <w:szCs w:val="22"/>
          <w:lang w:val="en-GB"/>
        </w:rPr>
      </w:pPr>
      <w:r w:rsidRPr="00B52BCB">
        <w:rPr>
          <w:b/>
        </w:rPr>
        <w:fldChar w:fldCharType="begin"/>
      </w:r>
      <w:r w:rsidRPr="00B52BCB">
        <w:rPr>
          <w:b/>
        </w:rPr>
        <w:instrText xml:space="preserve"> TOC \t "PageHeading</w:instrText>
      </w:r>
      <w:r w:rsidR="008D4A15" w:rsidRPr="00B52BCB">
        <w:rPr>
          <w:b/>
        </w:rPr>
        <w:instrText>;</w:instrText>
      </w:r>
      <w:r w:rsidRPr="00B52BCB">
        <w:rPr>
          <w:b/>
        </w:rPr>
        <w:instrText xml:space="preserve">1" </w:instrText>
      </w:r>
      <w:r w:rsidRPr="00B52BCB">
        <w:rPr>
          <w:b/>
        </w:rPr>
        <w:fldChar w:fldCharType="separate"/>
      </w:r>
      <w:r w:rsidR="00FC79ED">
        <w:rPr>
          <w:noProof/>
        </w:rPr>
        <w:t>ПРЕДЛОЖЕНИЕ ЗА РЕЗОЛЮЦИЯ НА ЕВРОПЕЙСКИЯ ПАРЛАМЕНТ</w:t>
      </w:r>
      <w:r w:rsidR="00FC79ED">
        <w:rPr>
          <w:noProof/>
        </w:rPr>
        <w:tab/>
      </w:r>
      <w:r w:rsidR="00FC79ED">
        <w:rPr>
          <w:noProof/>
        </w:rPr>
        <w:fldChar w:fldCharType="begin"/>
      </w:r>
      <w:r w:rsidR="00FC79ED">
        <w:rPr>
          <w:noProof/>
        </w:rPr>
        <w:instrText xml:space="preserve"> PAGEREF _Toc526950336 \h </w:instrText>
      </w:r>
      <w:r w:rsidR="00FC79ED">
        <w:rPr>
          <w:noProof/>
        </w:rPr>
      </w:r>
      <w:r w:rsidR="00FC79ED">
        <w:rPr>
          <w:noProof/>
        </w:rPr>
        <w:fldChar w:fldCharType="separate"/>
      </w:r>
      <w:r w:rsidR="00FC79ED">
        <w:rPr>
          <w:noProof/>
        </w:rPr>
        <w:t>3</w:t>
      </w:r>
      <w:r w:rsidR="00FC79ED">
        <w:rPr>
          <w:noProof/>
        </w:rPr>
        <w:fldChar w:fldCharType="end"/>
      </w:r>
    </w:p>
    <w:p w14:paraId="297EC625" w14:textId="32A86B15" w:rsidR="00C70FF0" w:rsidRPr="00B52BCB" w:rsidRDefault="00FF103E" w:rsidP="003B4897">
      <w:r w:rsidRPr="00B52BCB">
        <w:rPr>
          <w:b/>
        </w:rPr>
        <w:fldChar w:fldCharType="end"/>
      </w:r>
    </w:p>
    <w:p w14:paraId="7F84336F" w14:textId="77777777" w:rsidR="003B4897" w:rsidRPr="00B52BCB" w:rsidRDefault="003B4897" w:rsidP="003B4897"/>
    <w:p w14:paraId="0DB619CC" w14:textId="77777777" w:rsidR="003B4897" w:rsidRPr="00B52BCB" w:rsidRDefault="003B4897">
      <w:pPr>
        <w:pStyle w:val="PageHeading"/>
      </w:pPr>
    </w:p>
    <w:p w14:paraId="1E084CF3" w14:textId="77777777" w:rsidR="00C70FF0" w:rsidRPr="00B52BCB" w:rsidRDefault="00C70FF0" w:rsidP="0035103A">
      <w:pPr>
        <w:pStyle w:val="PageHeading"/>
      </w:pPr>
      <w:r w:rsidRPr="00B52BCB">
        <w:br w:type="page"/>
      </w:r>
      <w:bookmarkStart w:id="1" w:name="_Toc526950336"/>
      <w:r w:rsidRPr="00B52BCB">
        <w:lastRenderedPageBreak/>
        <w:t>ПРЕДЛОЖЕНИЕ ЗА РЕЗОЛЮЦИЯ НА ЕВРОПЕЙСКИЯ ПАРЛАМЕНТ</w:t>
      </w:r>
      <w:bookmarkEnd w:id="1"/>
    </w:p>
    <w:p w14:paraId="3F7CD5B4" w14:textId="4D7AE5B7" w:rsidR="00C70FF0" w:rsidRPr="00B52BCB" w:rsidRDefault="00FA14E5">
      <w:pPr>
        <w:pStyle w:val="NormalBold"/>
      </w:pPr>
      <w:r w:rsidRPr="00B52BCB">
        <w:t>относно предложението за регламент на Съвета относно Многогодишната финансова рамка за периода 2021 – 2027 г.: позиция на Парламента с оглед на постигането на споразумение</w:t>
      </w:r>
    </w:p>
    <w:p w14:paraId="331F228C" w14:textId="7FF04D64" w:rsidR="00C70FF0" w:rsidRPr="00B52BCB" w:rsidRDefault="00FA14E5">
      <w:pPr>
        <w:pStyle w:val="Normal12Bold"/>
      </w:pPr>
      <w:r w:rsidRPr="00B52BCB">
        <w:t>(COM(2018)0322 – C8-0000/2018 – 2018/0166R(APP))</w:t>
      </w:r>
    </w:p>
    <w:p w14:paraId="03F4D980" w14:textId="77777777" w:rsidR="00322088" w:rsidRPr="00B52BCB" w:rsidRDefault="00322088" w:rsidP="00D93CF5">
      <w:pPr>
        <w:pStyle w:val="Normal12"/>
        <w:jc w:val="both"/>
      </w:pPr>
      <w:r w:rsidRPr="00B52BCB">
        <w:rPr>
          <w:i/>
          <w:szCs w:val="24"/>
        </w:rPr>
        <w:t>Европейският парламент</w:t>
      </w:r>
      <w:r w:rsidRPr="00B52BCB">
        <w:t>,</w:t>
      </w:r>
    </w:p>
    <w:p w14:paraId="6348AA16" w14:textId="640BB909" w:rsidR="00322088" w:rsidRPr="00B52BCB" w:rsidRDefault="00921CF6" w:rsidP="00EC376E">
      <w:pPr>
        <w:pStyle w:val="Default"/>
        <w:spacing w:after="240"/>
        <w:ind w:left="720" w:hanging="360"/>
        <w:jc w:val="both"/>
        <w:rPr>
          <w:color w:val="auto"/>
        </w:rPr>
      </w:pPr>
      <w:r>
        <w:rPr>
          <w:rFonts w:ascii="Calibri" w:hAnsi="Calibri"/>
          <w:color w:val="auto"/>
        </w:rPr>
        <w:t>–</w:t>
      </w:r>
      <w:r w:rsidR="00843381" w:rsidRPr="00B52BCB">
        <w:rPr>
          <w:rFonts w:ascii="Calibri" w:hAnsi="Calibri"/>
          <w:color w:val="auto"/>
        </w:rPr>
        <w:tab/>
      </w:r>
      <w:r w:rsidR="00843381" w:rsidRPr="00B52BCB">
        <w:rPr>
          <w:color w:val="auto"/>
        </w:rPr>
        <w:t xml:space="preserve">като взе предвид членове 311, 312 и 323 от Договора за функционирането на ЕС, </w:t>
      </w:r>
    </w:p>
    <w:p w14:paraId="4839A3F8" w14:textId="1E42F429" w:rsidR="00322088" w:rsidRPr="00B52BCB" w:rsidRDefault="00921CF6" w:rsidP="00EC376E">
      <w:pPr>
        <w:pStyle w:val="Default"/>
        <w:spacing w:after="240"/>
        <w:ind w:left="720" w:hanging="360"/>
        <w:jc w:val="both"/>
        <w:rPr>
          <w:color w:val="auto"/>
        </w:rPr>
      </w:pPr>
      <w:r>
        <w:rPr>
          <w:rFonts w:ascii="Calibri" w:hAnsi="Calibri"/>
          <w:color w:val="auto"/>
        </w:rPr>
        <w:t>–</w:t>
      </w:r>
      <w:r w:rsidR="00843381" w:rsidRPr="00B52BCB">
        <w:rPr>
          <w:rFonts w:ascii="Calibri" w:hAnsi="Calibri"/>
          <w:color w:val="auto"/>
        </w:rPr>
        <w:tab/>
      </w:r>
      <w:r w:rsidR="00843381" w:rsidRPr="00B52BCB">
        <w:rPr>
          <w:color w:val="auto"/>
        </w:rPr>
        <w:t xml:space="preserve">като взе предвид съобщението на Комисията от 2 май 2018 г., озаглавено „Модерен бюджет за Съюз, който закриля, предоставя възможности и защитава Многогодишна финансова рамка за периода 2021—2027 г.“ (COM(2018)0321), </w:t>
      </w:r>
    </w:p>
    <w:p w14:paraId="48827334" w14:textId="42237F18" w:rsidR="00322088" w:rsidRPr="00B52BCB" w:rsidRDefault="00921CF6" w:rsidP="00EC376E">
      <w:pPr>
        <w:pStyle w:val="Default"/>
        <w:spacing w:after="240"/>
        <w:ind w:left="720" w:hanging="360"/>
        <w:jc w:val="both"/>
        <w:rPr>
          <w:color w:val="auto"/>
        </w:rPr>
      </w:pPr>
      <w:r>
        <w:rPr>
          <w:rFonts w:ascii="Calibri" w:hAnsi="Calibri"/>
          <w:color w:val="auto"/>
        </w:rPr>
        <w:t>–</w:t>
      </w:r>
      <w:r w:rsidR="00843381" w:rsidRPr="00B52BCB">
        <w:rPr>
          <w:rFonts w:ascii="Calibri" w:hAnsi="Calibri"/>
          <w:color w:val="auto"/>
        </w:rPr>
        <w:tab/>
      </w:r>
      <w:r w:rsidR="00843381" w:rsidRPr="00B52BCB">
        <w:rPr>
          <w:color w:val="auto"/>
        </w:rPr>
        <w:t xml:space="preserve">като взе предвид предложенията на Комисията от 2 май 2018 г. относно многогодишната финансова рамка (МФР) за периода 2021—2027 г., и системата на собствени ресурси на Европейския съюз (СР), </w:t>
      </w:r>
    </w:p>
    <w:p w14:paraId="0BD53C4D" w14:textId="7BD73927" w:rsidR="00322088" w:rsidRPr="00B52BCB" w:rsidRDefault="00921CF6" w:rsidP="00EC376E">
      <w:pPr>
        <w:pStyle w:val="ListParagraph"/>
        <w:spacing w:after="240"/>
        <w:ind w:left="714" w:hanging="357"/>
        <w:contextualSpacing w:val="0"/>
        <w:jc w:val="both"/>
        <w:rPr>
          <w:sz w:val="24"/>
          <w:szCs w:val="24"/>
        </w:rPr>
      </w:pPr>
      <w:r>
        <w:rPr>
          <w:rFonts w:ascii="Calibri" w:hAnsi="Calibri"/>
        </w:rPr>
        <w:t>–</w:t>
      </w:r>
      <w:r w:rsidR="00843381" w:rsidRPr="00B52BCB">
        <w:rPr>
          <w:rFonts w:ascii="Calibri" w:hAnsi="Calibri"/>
          <w:sz w:val="24"/>
          <w:szCs w:val="24"/>
        </w:rPr>
        <w:tab/>
      </w:r>
      <w:r w:rsidR="00843381" w:rsidRPr="00B52BCB">
        <w:rPr>
          <w:sz w:val="24"/>
          <w:szCs w:val="24"/>
        </w:rPr>
        <w:t>като взе предвид предложението на Комисията от 2 май 2018 г. за регламент на Европейския парламент и на Съвета относно защитата на бюджета на Съюза в случаите на широко разпространено незачитане на принципите на правовата държава в държавите членки (COM(2018)0324),</w:t>
      </w:r>
    </w:p>
    <w:p w14:paraId="060EA556" w14:textId="0493126F" w:rsidR="00322088" w:rsidRPr="00B52BCB" w:rsidRDefault="00921CF6" w:rsidP="00EC376E">
      <w:pPr>
        <w:pStyle w:val="ListParagraph"/>
        <w:spacing w:after="240"/>
        <w:ind w:hanging="360"/>
        <w:contextualSpacing w:val="0"/>
        <w:jc w:val="both"/>
        <w:rPr>
          <w:sz w:val="24"/>
          <w:szCs w:val="24"/>
        </w:rPr>
      </w:pPr>
      <w:r w:rsidRPr="00921CF6">
        <w:rPr>
          <w:rFonts w:ascii="Calibri" w:hAnsi="Calibri"/>
          <w:sz w:val="24"/>
          <w:szCs w:val="24"/>
        </w:rPr>
        <w:t>–</w:t>
      </w:r>
      <w:r w:rsidR="00843381" w:rsidRPr="00B52BCB">
        <w:rPr>
          <w:rFonts w:ascii="Calibri" w:hAnsi="Calibri"/>
          <w:sz w:val="24"/>
          <w:szCs w:val="24"/>
        </w:rPr>
        <w:tab/>
      </w:r>
      <w:r w:rsidR="00843381" w:rsidRPr="00B52BCB">
        <w:rPr>
          <w:sz w:val="24"/>
          <w:szCs w:val="24"/>
        </w:rPr>
        <w:t>като взе предвид своята резолюция от 14 март 2018 г. относно следващата МФР: Изготвяне на позицията на Парламента относно МФР след 2020 г. и относно реформата на системата на собствените ресурси на Европейския съюз</w:t>
      </w:r>
      <w:r w:rsidR="00A24360" w:rsidRPr="00B52BCB">
        <w:rPr>
          <w:rStyle w:val="FootnoteReference"/>
          <w:sz w:val="24"/>
          <w:szCs w:val="24"/>
        </w:rPr>
        <w:footnoteReference w:id="1"/>
      </w:r>
      <w:r w:rsidR="00843381" w:rsidRPr="00B52BCB">
        <w:rPr>
          <w:sz w:val="24"/>
          <w:szCs w:val="24"/>
        </w:rPr>
        <w:t xml:space="preserve">, </w:t>
      </w:r>
    </w:p>
    <w:p w14:paraId="6A25853D" w14:textId="581211BE" w:rsidR="00322088" w:rsidRPr="00B52BCB" w:rsidRDefault="00921CF6" w:rsidP="00EC376E">
      <w:pPr>
        <w:pStyle w:val="ListParagraph"/>
        <w:spacing w:after="240"/>
        <w:ind w:hanging="360"/>
        <w:contextualSpacing w:val="0"/>
        <w:jc w:val="both"/>
        <w:rPr>
          <w:sz w:val="24"/>
          <w:szCs w:val="24"/>
        </w:rPr>
      </w:pPr>
      <w:r>
        <w:rPr>
          <w:rFonts w:ascii="Calibri" w:hAnsi="Calibri"/>
        </w:rPr>
        <w:t>–</w:t>
      </w:r>
      <w:r w:rsidR="00843381" w:rsidRPr="00B52BCB">
        <w:rPr>
          <w:rFonts w:ascii="Calibri" w:hAnsi="Calibri"/>
          <w:sz w:val="24"/>
          <w:szCs w:val="24"/>
        </w:rPr>
        <w:tab/>
      </w:r>
      <w:r w:rsidR="00843381" w:rsidRPr="00B52BCB">
        <w:rPr>
          <w:sz w:val="24"/>
          <w:szCs w:val="24"/>
        </w:rPr>
        <w:t>като взе предвид своята резолюция от 30 май 2018 г. относно Mногогодишната финансова рамка за периода 2021—2027 г. и собствените ресурси</w:t>
      </w:r>
      <w:r w:rsidR="00A24360" w:rsidRPr="00B52BCB">
        <w:rPr>
          <w:rStyle w:val="FootnoteReference"/>
          <w:sz w:val="24"/>
          <w:szCs w:val="24"/>
        </w:rPr>
        <w:footnoteReference w:id="2"/>
      </w:r>
      <w:r w:rsidR="00843381" w:rsidRPr="00B52BCB">
        <w:rPr>
          <w:sz w:val="24"/>
          <w:szCs w:val="24"/>
        </w:rPr>
        <w:t xml:space="preserve">, </w:t>
      </w:r>
    </w:p>
    <w:p w14:paraId="015DBFE0" w14:textId="256E813E" w:rsidR="00322088" w:rsidRPr="00B52BCB" w:rsidRDefault="00921CF6" w:rsidP="00EC376E">
      <w:pPr>
        <w:pStyle w:val="ListParagraph"/>
        <w:spacing w:after="240"/>
        <w:ind w:hanging="360"/>
        <w:contextualSpacing w:val="0"/>
        <w:jc w:val="both"/>
        <w:rPr>
          <w:sz w:val="24"/>
          <w:szCs w:val="24"/>
        </w:rPr>
      </w:pPr>
      <w:r>
        <w:rPr>
          <w:rFonts w:ascii="Calibri" w:hAnsi="Calibri"/>
        </w:rPr>
        <w:t>–</w:t>
      </w:r>
      <w:r w:rsidR="00843381" w:rsidRPr="00B52BCB">
        <w:rPr>
          <w:rFonts w:ascii="Calibri" w:hAnsi="Calibri"/>
          <w:sz w:val="24"/>
          <w:szCs w:val="24"/>
        </w:rPr>
        <w:tab/>
      </w:r>
      <w:r w:rsidR="00843381" w:rsidRPr="00B52BCB">
        <w:rPr>
          <w:sz w:val="24"/>
          <w:szCs w:val="24"/>
        </w:rPr>
        <w:t>като взе предвид член 99, параграф 5 от своя правилник,</w:t>
      </w:r>
    </w:p>
    <w:p w14:paraId="21C6727A" w14:textId="4C85ED55" w:rsidR="00322088" w:rsidRPr="00B52BCB" w:rsidRDefault="00921CF6" w:rsidP="00EC376E">
      <w:pPr>
        <w:pStyle w:val="ListParagraph"/>
        <w:spacing w:after="240"/>
        <w:ind w:hanging="360"/>
        <w:contextualSpacing w:val="0"/>
        <w:jc w:val="both"/>
        <w:rPr>
          <w:sz w:val="24"/>
          <w:szCs w:val="24"/>
        </w:rPr>
      </w:pPr>
      <w:r>
        <w:rPr>
          <w:rFonts w:ascii="Calibri" w:hAnsi="Calibri"/>
        </w:rPr>
        <w:t>–</w:t>
      </w:r>
      <w:r w:rsidR="00843381" w:rsidRPr="00B52BCB">
        <w:rPr>
          <w:rFonts w:ascii="Calibri" w:hAnsi="Calibri"/>
          <w:sz w:val="24"/>
          <w:szCs w:val="24"/>
        </w:rPr>
        <w:tab/>
      </w:r>
      <w:r w:rsidR="00843381" w:rsidRPr="00B52BCB">
        <w:rPr>
          <w:sz w:val="24"/>
          <w:szCs w:val="24"/>
        </w:rPr>
        <w:t>като взе предвид доклада на комисията по бюджети и становищата на комисията по външни работи, комисията по развитие, комисията по международна търговия, комисията по бюджетен контрол, комисията по околна среда, обществено здраве и безопасност на храните, комисията по промишленост, изследвания и енергетика, комисията по транспорт и туризъм, комисията по регионално развитие, комисията по земеделие и развитие на селските райони, комисията по култура и образование, комисията по конституционни въпроси и комисията по правата на жените и равенството между половете (A8-0000/2018),</w:t>
      </w:r>
    </w:p>
    <w:p w14:paraId="24363060" w14:textId="593EDD7D" w:rsidR="00322088" w:rsidRPr="00B52BCB" w:rsidRDefault="00843381" w:rsidP="00EC376E">
      <w:pPr>
        <w:pStyle w:val="ListParagraph"/>
        <w:tabs>
          <w:tab w:val="left" w:pos="426"/>
        </w:tabs>
        <w:snapToGrid w:val="0"/>
        <w:spacing w:after="240"/>
        <w:ind w:left="425" w:hanging="425"/>
        <w:contextualSpacing w:val="0"/>
        <w:jc w:val="both"/>
        <w:rPr>
          <w:sz w:val="24"/>
        </w:rPr>
      </w:pPr>
      <w:r w:rsidRPr="00B52BCB">
        <w:rPr>
          <w:sz w:val="24"/>
        </w:rPr>
        <w:t>А.</w:t>
      </w:r>
      <w:r w:rsidRPr="00B52BCB">
        <w:rPr>
          <w:sz w:val="24"/>
        </w:rPr>
        <w:tab/>
        <w:t xml:space="preserve">като има предвид, съгласно член 311 от ДФЕС, Съюзът е задължен да си осигури средствата, необходими за постигане на неговите цели и успешното изпълнение на неговите политики; </w:t>
      </w:r>
    </w:p>
    <w:p w14:paraId="3CE2B1D2" w14:textId="0F6CBA97" w:rsidR="00322088" w:rsidRPr="00B52BCB" w:rsidRDefault="00843381" w:rsidP="00EC376E">
      <w:pPr>
        <w:pStyle w:val="ListParagraph"/>
        <w:tabs>
          <w:tab w:val="left" w:pos="426"/>
        </w:tabs>
        <w:spacing w:after="240"/>
        <w:ind w:left="425" w:hanging="425"/>
        <w:contextualSpacing w:val="0"/>
        <w:jc w:val="both"/>
        <w:rPr>
          <w:sz w:val="24"/>
        </w:rPr>
      </w:pPr>
      <w:r w:rsidRPr="00B52BCB">
        <w:rPr>
          <w:sz w:val="24"/>
        </w:rPr>
        <w:t>Б.</w:t>
      </w:r>
      <w:r w:rsidRPr="00B52BCB">
        <w:rPr>
          <w:sz w:val="24"/>
        </w:rPr>
        <w:tab/>
        <w:t>като има предвид, че действащата многогодишна финансова рамка (МФР) за периода 2014—2020 г. беше установена за първи път на по-ниско равнище от предходната такава, като по отношение на бюджетните кредити за поети задължения, така и на бюджетните кредити за плащания; като има предвид, че късното приемане на МФР и на секторните законодателни актове се отрази много отрицателно върху изпълнението на новите програми;</w:t>
      </w:r>
    </w:p>
    <w:p w14:paraId="45F93E11" w14:textId="5D2C8164" w:rsidR="00322088" w:rsidRPr="00B52BCB" w:rsidRDefault="00843381" w:rsidP="00EC376E">
      <w:pPr>
        <w:pStyle w:val="ListParagraph"/>
        <w:tabs>
          <w:tab w:val="left" w:pos="426"/>
        </w:tabs>
        <w:spacing w:after="240"/>
        <w:ind w:left="425" w:hanging="425"/>
        <w:contextualSpacing w:val="0"/>
        <w:jc w:val="both"/>
        <w:rPr>
          <w:sz w:val="24"/>
        </w:rPr>
      </w:pPr>
      <w:r w:rsidRPr="00B52BCB">
        <w:rPr>
          <w:sz w:val="24"/>
        </w:rPr>
        <w:t>В.</w:t>
      </w:r>
      <w:r w:rsidRPr="00B52BCB">
        <w:rPr>
          <w:sz w:val="24"/>
        </w:rPr>
        <w:tab/>
        <w:t>като има предвид, че МФР бързо доказа своята неадекватност що се отнася до реакцията на поредица от кризи и нови политически предизвикателства, които не бяха предвидени към момента на нейното приемане;  като има предвид, че за да се осигури необходимото финансиране, МФР трябваше да достигне границите си, включително чрез безпрецедентното прибягване до разпоредбите за гъвкавост и специалните инструменти, след като бяха изчерпани наличните маржове; като има предвид, че програми на ЕС за научни изследвания и инфраструктури с висок приоритет дори бяха съкратени само две години след приемането им;</w:t>
      </w:r>
    </w:p>
    <w:p w14:paraId="70BC6A8B" w14:textId="27F0D51D"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Г.</w:t>
      </w:r>
      <w:r w:rsidRPr="00B52BCB">
        <w:rPr>
          <w:sz w:val="24"/>
          <w:szCs w:val="24"/>
        </w:rPr>
        <w:tab/>
        <w:t>като има предвид, че междинният преглед на МФР, започнал в края на 2016 г., се оказа необходим за разширяване на възможностите на съществуващите разпоредби за гъвкавост, но не успя да постигне преразглеждане на таваните на МФР; като има предвид, че това преразглеждане бе оценено положително както от Парламента, така и от Съвета;</w:t>
      </w:r>
    </w:p>
    <w:p w14:paraId="2BC834A4" w14:textId="590E85C0"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Д.</w:t>
      </w:r>
      <w:r w:rsidRPr="00B52BCB">
        <w:rPr>
          <w:sz w:val="24"/>
          <w:szCs w:val="24"/>
        </w:rPr>
        <w:tab/>
        <w:t xml:space="preserve">като има предвид, че определянето на новата МФР ще бъде критичен момент за Съюза от 27, тъй като ще даде възможност за утвърждаване на обща визия и за вземане на решение за бъдещите политически приоритети, както и за способността на Съюза да ги осъществява; като има предвид, че на 2 май 2018 г. Комисията представи пакет от законодателни предложения относно МФР за периода 2021—2027 г. и собствените ресурси на ЕС, последван от законодателни предложения за създаването на нови програми и инструменти на ЕС; </w:t>
      </w:r>
    </w:p>
    <w:p w14:paraId="7ECBFACF" w14:textId="59534DA6"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1.</w:t>
      </w:r>
      <w:r w:rsidRPr="00B52BCB">
        <w:rPr>
          <w:sz w:val="24"/>
          <w:szCs w:val="24"/>
        </w:rPr>
        <w:tab/>
        <w:t>подчертава , че МФР за периода 2021—2027 г. трябва да гарантира способността и отговорността на Съюза да посреща възникващите нужди и предизвикателства и да постига своите политически приоритети и цели; изтъква сериозните проблеми, свързани с недостатъчното финансиране на МФР за периода 2014—2020 г., и заявява необходимостта от избягване на повтарянето на предишни грешки, като от самото начало се осигури стабилен, амбициозен и надежден бюджет на ЕС в полза на гражданите за следващия седемгодишен период;</w:t>
      </w:r>
    </w:p>
    <w:p w14:paraId="2E88BC7B" w14:textId="1D2DF5B0"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2.</w:t>
      </w:r>
      <w:r w:rsidRPr="00B52BCB">
        <w:rPr>
          <w:sz w:val="24"/>
          <w:szCs w:val="24"/>
        </w:rPr>
        <w:tab/>
        <w:t>счита, че предложенията на Комисията относно МФР за периода 2021—2027 г. и системата на собствените ресурси на Съюза представляват отправна точка за предстоящите преговори; изразява своята позиция по тези предложения в очакване на мандата за водене на преговори на Съвета, който все още не е на разположение;</w:t>
      </w:r>
    </w:p>
    <w:p w14:paraId="5661D7E0" w14:textId="1F574AD4"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3.</w:t>
      </w:r>
      <w:r w:rsidRPr="00B52BCB">
        <w:rPr>
          <w:sz w:val="24"/>
          <w:szCs w:val="24"/>
        </w:rPr>
        <w:tab/>
        <w:t>подчертава, че предложението на Комисията относно глобалното равнище на следващата МФР, определено на 1,11% от БНД на ЕС–27 (1,08% след приспадане на Европейския фонд за развитие), представлява – по отношение на процента от БНД – намаление в реално изражение в сравнение с настоящата МФР; счита, че настоящото предложение няма да позволи на Съюза да изпълни политическите си ангажименти и да отговори на важни бъдещи предизвикателства и че поради това не може да бъде прието в сегашния си вид;</w:t>
      </w:r>
      <w:r w:rsidRPr="00B52BCB">
        <w:t xml:space="preserve"> </w:t>
      </w:r>
    </w:p>
    <w:p w14:paraId="553B8AD8" w14:textId="1F446EB1" w:rsidR="00322088" w:rsidRPr="00B52BCB" w:rsidRDefault="00843381" w:rsidP="00EC376E">
      <w:pPr>
        <w:pStyle w:val="ListParagraph"/>
        <w:tabs>
          <w:tab w:val="left" w:pos="426"/>
        </w:tabs>
        <w:spacing w:after="240"/>
        <w:ind w:left="425" w:hanging="425"/>
        <w:contextualSpacing w:val="0"/>
        <w:jc w:val="both"/>
        <w:rPr>
          <w:sz w:val="24"/>
        </w:rPr>
      </w:pPr>
      <w:r w:rsidRPr="00B52BCB">
        <w:rPr>
          <w:sz w:val="24"/>
        </w:rPr>
        <w:t>4.</w:t>
      </w:r>
      <w:r w:rsidRPr="00B52BCB">
        <w:rPr>
          <w:sz w:val="24"/>
        </w:rPr>
        <w:tab/>
        <w:t>освен това заявява, че се противопоставя на всякакво намаляване на равнището на ключови политики на ЕС, като например политиката на сближаване на ЕС и общата селскостопанска политика (ОСП); изразява особено несъгласие с каквито и да било радикални съкращения, които ще се отразят неблагоприятно върху същността и целите на тези политики, като например съкращенията, предложени за Кохезионния фонд или за Европейския земеделски фонд за развитие на селските райони; противопоставя се в този контекст на предложението за намаляване на Европейския социален фонд с 6% въпреки разширяването на неговия обхват и включването на инициативата за младежка заетост;</w:t>
      </w:r>
    </w:p>
    <w:p w14:paraId="0726F500" w14:textId="416A1F6D" w:rsidR="00322088" w:rsidRPr="00B52BCB" w:rsidRDefault="00843381" w:rsidP="00EC376E">
      <w:pPr>
        <w:pStyle w:val="NormalWeb"/>
        <w:tabs>
          <w:tab w:val="left" w:pos="426"/>
        </w:tabs>
        <w:spacing w:before="0" w:beforeAutospacing="0" w:after="240" w:afterAutospacing="0"/>
        <w:ind w:left="425" w:hanging="425"/>
        <w:jc w:val="both"/>
      </w:pPr>
      <w:r w:rsidRPr="00B52BCB">
        <w:t>5.</w:t>
      </w:r>
      <w:r w:rsidRPr="00B52BCB">
        <w:tab/>
        <w:t>подчертава освен това значението на хоризонталните принципи, които следва да са в основата на МФР и всички свързани с нея политики на ЕС; потвърждава в този контекст своята позиция, че ЕС трябва да изпълни своя ангажимент да играе водеща роля при изпълнението на целите за устойчиво развитие на ООН (ЦУР) и изразява съжаление по повод на липсата на ясен и видим ангажимент за тази цел в предложенията за МФР; ето защо изисква интегрирането на ЦУР във всички политики и инициативи на ЕС за следващата МФР; подчертава освен това, че премахването на дискриминацията е жизненоважно за изпълнението на ангажиментите на ЕС за изграждане на приобщаваща Европа и изразява съжаление относно липсата на интегриране на принципа за равенство между половете и ангажиментите за равенство между половете в политиките на ЕС, съгласно представеното в предложенията за МФР; подчертава също така своята позиция, че след договарянето на Парижкото споразумение разходите, свързани с климата, следва да бъдат значително увеличени в сравнение с действащата МФР и да достигнат 30% възможно най-скоро и не по-късно от 2027 г.;</w:t>
      </w:r>
    </w:p>
    <w:p w14:paraId="7B63EDE5" w14:textId="21D69DA2"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6.</w:t>
      </w:r>
      <w:r w:rsidRPr="00B52BCB">
        <w:rPr>
          <w:sz w:val="24"/>
          <w:szCs w:val="24"/>
        </w:rPr>
        <w:tab/>
        <w:t xml:space="preserve">съзнава сериозните предизвикателства, пред които е изправен Съюзът, и изцяло поема отговорността за осигуряване на бюджет, който е пропорционален на нуждите, очакванията и тревогите на гражданите на ЕС; има готовност незабавно да започне преговори със Съвета с цел да се подобрят предложенията на Комисията и да се изгради по-амбициозна МФР; </w:t>
      </w:r>
    </w:p>
    <w:p w14:paraId="7CEB68FC" w14:textId="3AF34624"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7.</w:t>
      </w:r>
      <w:r w:rsidRPr="00B52BCB">
        <w:rPr>
          <w:sz w:val="24"/>
          <w:szCs w:val="24"/>
        </w:rPr>
        <w:tab/>
        <w:t>припомня, че позицията на Парламента вече е ясно изложена в неговите резолюции от 14 март 2018 г. и 30 май 2018 г., които представляват политическия мандат на Парламента по отношение на МФР за периода 2021—2027 г. и на собствените ресурси; припомня, че тези резолюции бяха приети с много голямо мнозинство, което показва единството и готовността на Парламента за предстоящите преговори;</w:t>
      </w:r>
    </w:p>
    <w:p w14:paraId="7E2636B3" w14:textId="0D20B603"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8.</w:t>
      </w:r>
      <w:r w:rsidRPr="00B52BCB">
        <w:rPr>
          <w:sz w:val="24"/>
          <w:szCs w:val="24"/>
        </w:rPr>
        <w:tab/>
        <w:t xml:space="preserve">следователно очаква МФР да бъде поставена на челно място в политическата програма на Съвета и изразява съжаление, че досега не се наблюдава осезаем напредък; счита, че редовните срещи между последователните председателства на Съвета и екипа за преговори на Парламента следва да бъдат активизирани и да проправят пътя към официалните преговори; очаква, че </w:t>
      </w:r>
      <w:r w:rsidRPr="00B52BCB">
        <w:rPr>
          <w:sz w:val="24"/>
          <w:szCs w:val="24"/>
          <w:shd w:val="clear" w:color="auto" w:fill="FFFFFF"/>
        </w:rPr>
        <w:t>преди изборите за Европейски парламент през 2019 г. да бъде постигнато добро споразумение</w:t>
      </w:r>
      <w:r w:rsidRPr="00B52BCB">
        <w:rPr>
          <w:sz w:val="24"/>
          <w:szCs w:val="24"/>
        </w:rPr>
        <w:t>, за да се избегнат сериозните спънки за стартиране на новите програми поради късното приемане на финансовата рамка, както сочи миналият опит; подчертава, че този график не пречи на новоизбраният Европейски парламент да коригира МФР за периода 2021—2027 г. по време на задължителното междинно преразглеждане;</w:t>
      </w:r>
    </w:p>
    <w:p w14:paraId="6AA459DF" w14:textId="20E08D20"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9.</w:t>
      </w:r>
      <w:r w:rsidRPr="00B52BCB">
        <w:rPr>
          <w:sz w:val="24"/>
          <w:szCs w:val="24"/>
        </w:rPr>
        <w:tab/>
        <w:t>подчертава, че приходите и разходите следва да се разглеждат като един пакет при предстоящите преговори; заявява, че следователно не е възможно постигането на споразумение относно МФР, без постигане на съответен напредък по отношение на собствените ресурси;</w:t>
      </w:r>
    </w:p>
    <w:p w14:paraId="55877BAE" w14:textId="38D00A5C"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10.</w:t>
      </w:r>
      <w:r w:rsidRPr="00B52BCB">
        <w:rPr>
          <w:sz w:val="24"/>
          <w:szCs w:val="24"/>
        </w:rPr>
        <w:tab/>
        <w:t>подчертава, че всички елементи на пакета за МФР/СР, и по-специално стойностите на МФР, следва да останат на масата за преговори до постигането на окончателно споразумение; припомня във връзка с това критичното отношение на Парламента спрямо процедурата, довела до приемането на действащия Регламент за МФР, и доминиращата роля на Европейския съвет в този процес, който взе окончателни решения относно редица елементи, включително таваните на МФР и множество разпоредби, свързани със секторните политики;</w:t>
      </w:r>
    </w:p>
    <w:p w14:paraId="316FD1D1" w14:textId="28452602" w:rsidR="00322088" w:rsidRPr="00B52BCB" w:rsidRDefault="00843381" w:rsidP="00EC376E">
      <w:pPr>
        <w:pStyle w:val="ListParagraph"/>
        <w:tabs>
          <w:tab w:val="left" w:pos="426"/>
        </w:tabs>
        <w:spacing w:after="240"/>
        <w:ind w:left="425" w:hanging="425"/>
        <w:contextualSpacing w:val="0"/>
        <w:jc w:val="both"/>
        <w:rPr>
          <w:sz w:val="24"/>
          <w:szCs w:val="24"/>
        </w:rPr>
      </w:pPr>
      <w:r w:rsidRPr="00B52BCB">
        <w:rPr>
          <w:sz w:val="24"/>
          <w:szCs w:val="24"/>
        </w:rPr>
        <w:t>11.</w:t>
      </w:r>
      <w:r w:rsidRPr="00B52BCB">
        <w:rPr>
          <w:sz w:val="24"/>
          <w:szCs w:val="24"/>
        </w:rPr>
        <w:tab/>
        <w:t>приема настоящата резолюция с цел да изложи своята позиция за воденето на преговори по всички аспекти от предложенията на Комисията, включително конкретни изменения както на предложения регламент за МФР, така и на Междуинституционалното споразумение (МИС); представя също така таблица с данни за всяка политика и програма на ЕС, които съответстват на позициите на Парламента, вече приети в предходните резолюции относно МФР; подчертава, че тези цифри също така ще бъдат част от мандата на Парламента за предстоящите законодателни преговори, които следва да доведат до приемането на програмите на ЕС за периода 2021—2027 г.;</w:t>
      </w:r>
    </w:p>
    <w:p w14:paraId="56A9FD9F" w14:textId="3A407965" w:rsidR="00322088" w:rsidRPr="00B52BCB" w:rsidRDefault="00322088" w:rsidP="00EC376E">
      <w:pPr>
        <w:tabs>
          <w:tab w:val="left" w:pos="426"/>
        </w:tabs>
        <w:spacing w:before="240" w:after="240"/>
        <w:jc w:val="both"/>
        <w:rPr>
          <w:b/>
        </w:rPr>
      </w:pPr>
      <w:r w:rsidRPr="00B52BCB">
        <w:rPr>
          <w:b/>
        </w:rPr>
        <w:t>А. ИСКАНИЯ, СВЪРЗАНИ С МФР</w:t>
      </w:r>
    </w:p>
    <w:p w14:paraId="3B171912" w14:textId="54251AC9" w:rsidR="00322088" w:rsidRPr="00B52BCB" w:rsidRDefault="00843381" w:rsidP="00EC376E">
      <w:pPr>
        <w:pStyle w:val="ListParagraph"/>
        <w:tabs>
          <w:tab w:val="left" w:pos="426"/>
        </w:tabs>
        <w:spacing w:after="240"/>
        <w:ind w:left="426" w:hanging="426"/>
        <w:contextualSpacing w:val="0"/>
        <w:jc w:val="both"/>
        <w:rPr>
          <w:sz w:val="24"/>
          <w:szCs w:val="24"/>
        </w:rPr>
      </w:pPr>
      <w:r w:rsidRPr="00B52BCB">
        <w:rPr>
          <w:sz w:val="24"/>
          <w:szCs w:val="24"/>
        </w:rPr>
        <w:t>12.</w:t>
      </w:r>
      <w:r w:rsidRPr="00B52BCB">
        <w:rPr>
          <w:sz w:val="24"/>
          <w:szCs w:val="24"/>
        </w:rPr>
        <w:tab/>
        <w:t xml:space="preserve">ето защо отправя искане към Съвета да вземе предвид следните позиции на Парламента с оглед постигане на положителен резултат от преговорите по МФР за периода 2021—2027 г. и получаване на съгласието на Парламента в съответствие с член 312 от ДФЕС; </w:t>
      </w:r>
    </w:p>
    <w:p w14:paraId="56188F51" w14:textId="77777777" w:rsidR="00322088" w:rsidRPr="00B52BCB" w:rsidRDefault="00322088" w:rsidP="00EC376E">
      <w:pPr>
        <w:tabs>
          <w:tab w:val="left" w:pos="426"/>
        </w:tabs>
        <w:spacing w:after="240"/>
        <w:ind w:left="426" w:hanging="426"/>
        <w:rPr>
          <w:i/>
        </w:rPr>
      </w:pPr>
      <w:r w:rsidRPr="00B52BCB">
        <w:rPr>
          <w:i/>
        </w:rPr>
        <w:t>Цифри</w:t>
      </w:r>
    </w:p>
    <w:p w14:paraId="170F842F" w14:textId="64EF8744" w:rsidR="00322088" w:rsidRPr="00B52BCB" w:rsidRDefault="00843381" w:rsidP="00EC376E">
      <w:pPr>
        <w:pStyle w:val="ListParagraph"/>
        <w:tabs>
          <w:tab w:val="left" w:pos="426"/>
        </w:tabs>
        <w:spacing w:after="240"/>
        <w:ind w:left="426" w:hanging="426"/>
        <w:contextualSpacing w:val="0"/>
        <w:jc w:val="both"/>
        <w:rPr>
          <w:sz w:val="24"/>
          <w:szCs w:val="24"/>
        </w:rPr>
      </w:pPr>
      <w:r w:rsidRPr="00B52BCB">
        <w:rPr>
          <w:sz w:val="24"/>
          <w:szCs w:val="24"/>
        </w:rPr>
        <w:t>13.</w:t>
      </w:r>
      <w:r w:rsidRPr="00B52BCB">
        <w:rPr>
          <w:sz w:val="24"/>
          <w:szCs w:val="24"/>
        </w:rPr>
        <w:tab/>
        <w:t xml:space="preserve">отново потвърждава официалната си позиция, че равнището на МФР за периода 2021—2027 г. следва да бъде определено на 1 324,1 млрд. евро по цени от 2018 г., което представлява 1,3% от БНД на ЕС–27, с цел да се осигури необходимото равнище на финансиране за ключовите политики на ЕС, които ще им дадат възможност да изпълнят своята мисия и цели; </w:t>
      </w:r>
    </w:p>
    <w:p w14:paraId="6BD9B4BF" w14:textId="7FCFD28B" w:rsidR="00322088" w:rsidRPr="00B52BCB" w:rsidRDefault="00843381" w:rsidP="00EC376E">
      <w:pPr>
        <w:pStyle w:val="ListParagraph"/>
        <w:tabs>
          <w:tab w:val="left" w:pos="426"/>
        </w:tabs>
        <w:spacing w:after="240"/>
        <w:ind w:left="426" w:hanging="426"/>
        <w:contextualSpacing w:val="0"/>
        <w:jc w:val="both"/>
        <w:rPr>
          <w:sz w:val="24"/>
          <w:szCs w:val="24"/>
        </w:rPr>
      </w:pPr>
      <w:r w:rsidRPr="00B52BCB">
        <w:rPr>
          <w:sz w:val="24"/>
          <w:szCs w:val="24"/>
        </w:rPr>
        <w:t>14.</w:t>
      </w:r>
      <w:r w:rsidRPr="00B52BCB">
        <w:rPr>
          <w:sz w:val="24"/>
          <w:szCs w:val="24"/>
        </w:rPr>
        <w:tab/>
        <w:t>в този контекст призовава да бъде обезпечено</w:t>
      </w:r>
      <w:r w:rsidR="00322088" w:rsidRPr="00B52BCB">
        <w:rPr>
          <w:rStyle w:val="FootnoteReference"/>
          <w:szCs w:val="24"/>
        </w:rPr>
        <w:footnoteReference w:id="3"/>
      </w:r>
      <w:r w:rsidRPr="00B52BCB">
        <w:rPr>
          <w:sz w:val="24"/>
          <w:szCs w:val="24"/>
        </w:rPr>
        <w:t xml:space="preserve"> следното ниво на финансиране и да бъдат съответно коригирани съответните тавани на поетите задължения и на плащанията, както е посочено в приложение 1 към настоящата резолюция:</w:t>
      </w:r>
    </w:p>
    <w:p w14:paraId="56339D21" w14:textId="2CEC11C4"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i.</w:t>
      </w:r>
      <w:r w:rsidRPr="00B52BCB">
        <w:rPr>
          <w:sz w:val="24"/>
          <w:szCs w:val="24"/>
        </w:rPr>
        <w:tab/>
        <w:t>увеличаване на бюджета за научни изследвания и иновации, така че той да достигне 120 милиарда евро по цени за 2018 г.;</w:t>
      </w:r>
    </w:p>
    <w:p w14:paraId="151FCF10" w14:textId="4BABE34D"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ii.</w:t>
      </w:r>
      <w:r w:rsidRPr="00B52BCB">
        <w:rPr>
          <w:sz w:val="24"/>
          <w:szCs w:val="24"/>
        </w:rPr>
        <w:tab/>
        <w:t>повишаване на равнището на финансиране за транспортната инфраструктура чрез програмата за Механизма за свързване на Европа (МСЕ – Транспорт);</w:t>
      </w:r>
    </w:p>
    <w:p w14:paraId="005744A6" w14:textId="0D4FDBB2"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iii.</w:t>
      </w:r>
      <w:r w:rsidRPr="00B52BCB">
        <w:rPr>
          <w:sz w:val="24"/>
          <w:szCs w:val="24"/>
        </w:rPr>
        <w:tab/>
        <w:t xml:space="preserve">удвояване на специфичното финансиране за МСП (в рамките на текущата програма COSME); </w:t>
      </w:r>
    </w:p>
    <w:p w14:paraId="2EF151BF" w14:textId="464CD9E4"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iv.</w:t>
      </w:r>
      <w:r w:rsidRPr="00B52BCB">
        <w:rPr>
          <w:sz w:val="24"/>
          <w:szCs w:val="24"/>
        </w:rPr>
        <w:tab/>
        <w:t>допълнително засилване на европейската космическа програма;</w:t>
      </w:r>
    </w:p>
    <w:p w14:paraId="7AD9E420" w14:textId="15004467"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v.</w:t>
      </w:r>
      <w:r w:rsidRPr="00B52BCB">
        <w:rPr>
          <w:sz w:val="24"/>
          <w:szCs w:val="24"/>
        </w:rPr>
        <w:tab/>
        <w:t>запазване на финансирането на политиката на сближаване за ЕС за ЕС–27 на равнището на бюджета за периода 2014—2020 г. в реално изражение;</w:t>
      </w:r>
    </w:p>
    <w:p w14:paraId="1411A2C1" w14:textId="550AA8F3"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vi.</w:t>
      </w:r>
      <w:r w:rsidRPr="00B52BCB">
        <w:rPr>
          <w:sz w:val="24"/>
          <w:szCs w:val="24"/>
        </w:rPr>
        <w:tab/>
        <w:t xml:space="preserve">удвояване на ресурсите за справяне с младежката безработица ( в рамките на текущата програма Инициатива за младежка заетост); </w:t>
      </w:r>
    </w:p>
    <w:p w14:paraId="039D74CC" w14:textId="0A4A0767"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vii.</w:t>
      </w:r>
      <w:r w:rsidRPr="00B52BCB">
        <w:rPr>
          <w:sz w:val="24"/>
          <w:szCs w:val="24"/>
        </w:rPr>
        <w:tab/>
        <w:t>въвеждане на специален бюджетен кредит (5,5 милиарда евро) за гаранция за децата;</w:t>
      </w:r>
    </w:p>
    <w:p w14:paraId="4A966FCE" w14:textId="7271940F"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viii.</w:t>
      </w:r>
      <w:r w:rsidRPr="00B52BCB">
        <w:rPr>
          <w:sz w:val="24"/>
          <w:szCs w:val="24"/>
        </w:rPr>
        <w:tab/>
        <w:t>утрояване на настоящия бюджет за програмата „Еразъм +“;</w:t>
      </w:r>
    </w:p>
    <w:p w14:paraId="084C066F" w14:textId="164F11FB"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ix.</w:t>
      </w:r>
      <w:r w:rsidRPr="00B52BCB">
        <w:rPr>
          <w:sz w:val="24"/>
          <w:szCs w:val="24"/>
        </w:rPr>
        <w:tab/>
        <w:t>увеличаване на настоящото финансиране за програмата „Творческа Европа“;</w:t>
      </w:r>
    </w:p>
    <w:p w14:paraId="679F8692" w14:textId="5B70ED5E"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w:t>
      </w:r>
      <w:r w:rsidRPr="00B52BCB">
        <w:rPr>
          <w:sz w:val="24"/>
          <w:szCs w:val="24"/>
        </w:rPr>
        <w:tab/>
        <w:t>запазване на финансирането на общата селскостопанска политика (ОСП) за ЕС–27 на равнището на бюджета за периода 2014—2020 г. в реално изражение;</w:t>
      </w:r>
    </w:p>
    <w:p w14:paraId="6DFA7C5B" w14:textId="67CDC0F9"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xi.</w:t>
      </w:r>
      <w:r w:rsidRPr="00B52BCB">
        <w:rPr>
          <w:sz w:val="24"/>
          <w:szCs w:val="24"/>
        </w:rPr>
        <w:tab/>
        <w:t>възстановяване на първоначалния размер на  селскостопанския резерв;</w:t>
      </w:r>
    </w:p>
    <w:p w14:paraId="3D81AFC9" w14:textId="419AB991"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xii.</w:t>
      </w:r>
      <w:r w:rsidRPr="00B52BCB">
        <w:rPr>
          <w:sz w:val="24"/>
          <w:szCs w:val="24"/>
        </w:rPr>
        <w:tab/>
        <w:t>увеличаване с 10% на равнището на Европейския фонд за морско дело и рибарство, в съответствие с новата му мисия в областта на синята икономика;</w:t>
      </w:r>
    </w:p>
    <w:p w14:paraId="33418E42" w14:textId="7D690967"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xiii.</w:t>
      </w:r>
      <w:r w:rsidRPr="00B52BCB">
        <w:rPr>
          <w:sz w:val="24"/>
          <w:szCs w:val="24"/>
        </w:rPr>
        <w:tab/>
        <w:t>удвояване на настоящото финансиране за програмата „Life+“;</w:t>
      </w:r>
    </w:p>
    <w:p w14:paraId="74FB4474" w14:textId="12666623"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xiv.</w:t>
      </w:r>
      <w:r w:rsidRPr="00B52BCB">
        <w:rPr>
          <w:sz w:val="24"/>
          <w:szCs w:val="24"/>
        </w:rPr>
        <w:tab/>
        <w:t>въвеждане на специален бюджетен кредит (4 милиарда евро) за нов фонд за енергийния преход;</w:t>
      </w:r>
    </w:p>
    <w:p w14:paraId="0B96DD77" w14:textId="03BD5B5B"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xv.</w:t>
      </w:r>
      <w:r w:rsidRPr="00B52BCB">
        <w:rPr>
          <w:sz w:val="24"/>
          <w:szCs w:val="24"/>
        </w:rPr>
        <w:tab/>
        <w:t>възстановяване най-малко на равнището от 2020 г. за всички агенции;</w:t>
      </w:r>
    </w:p>
    <w:p w14:paraId="35BACCFD" w14:textId="073719BD" w:rsidR="00322088"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xvi.</w:t>
      </w:r>
      <w:r w:rsidRPr="00B52BCB">
        <w:rPr>
          <w:sz w:val="24"/>
          <w:szCs w:val="24"/>
        </w:rPr>
        <w:tab/>
        <w:t xml:space="preserve">запазване на равнището на финансиране за периода 2014—2020 г. за няколко програми на ЕС (напр. правосъдие, права и ценности), за което предложението на Комисията, в реално изражение, представлява намаление; </w:t>
      </w:r>
    </w:p>
    <w:p w14:paraId="39DD3D52" w14:textId="55E35EB4" w:rsidR="00FD34CB" w:rsidRPr="00B52BCB" w:rsidRDefault="00843381" w:rsidP="00843381">
      <w:pPr>
        <w:pStyle w:val="ListParagraph"/>
        <w:tabs>
          <w:tab w:val="left" w:pos="993"/>
        </w:tabs>
        <w:spacing w:after="120"/>
        <w:ind w:left="993" w:hanging="426"/>
        <w:contextualSpacing w:val="0"/>
        <w:jc w:val="both"/>
        <w:rPr>
          <w:sz w:val="24"/>
          <w:szCs w:val="24"/>
        </w:rPr>
      </w:pPr>
      <w:r w:rsidRPr="00B52BCB">
        <w:rPr>
          <w:sz w:val="24"/>
          <w:szCs w:val="24"/>
        </w:rPr>
        <w:t>xvii.</w:t>
      </w:r>
      <w:r w:rsidRPr="00B52BCB">
        <w:rPr>
          <w:sz w:val="24"/>
          <w:szCs w:val="24"/>
        </w:rPr>
        <w:tab/>
        <w:t>укрепване на инструмента(ите) в подкрепа на политиките за съседство и развитие (3 млрд. евро), за да се допринесе допълнително за финансирането на инвестиционен план за Африка;</w:t>
      </w:r>
    </w:p>
    <w:p w14:paraId="5A56C692" w14:textId="4EC99A16" w:rsidR="00322088" w:rsidRPr="00B52BCB" w:rsidRDefault="00843381" w:rsidP="00EC376E">
      <w:pPr>
        <w:pStyle w:val="ListParagraph"/>
        <w:tabs>
          <w:tab w:val="left" w:pos="993"/>
        </w:tabs>
        <w:spacing w:after="240"/>
        <w:ind w:left="992" w:hanging="425"/>
        <w:contextualSpacing w:val="0"/>
        <w:jc w:val="both"/>
        <w:rPr>
          <w:sz w:val="24"/>
          <w:szCs w:val="24"/>
        </w:rPr>
      </w:pPr>
      <w:r w:rsidRPr="00B52BCB">
        <w:rPr>
          <w:sz w:val="24"/>
          <w:szCs w:val="24"/>
        </w:rPr>
        <w:t>xviii.</w:t>
      </w:r>
      <w:r w:rsidRPr="00B52BCB">
        <w:rPr>
          <w:sz w:val="24"/>
          <w:szCs w:val="24"/>
        </w:rPr>
        <w:tab/>
        <w:t>в зависимост от приемането на горепосочените промени, финансовите пакети за всички други програми следва да бъдат фиксирани на предложеното от Комисията равнище;</w:t>
      </w:r>
    </w:p>
    <w:p w14:paraId="5B0FFF5C" w14:textId="5DF30311" w:rsidR="00322088" w:rsidRPr="00B52BCB" w:rsidRDefault="00843381" w:rsidP="00EC376E">
      <w:pPr>
        <w:pStyle w:val="ListParagraph"/>
        <w:tabs>
          <w:tab w:val="left" w:pos="426"/>
        </w:tabs>
        <w:spacing w:after="240"/>
        <w:ind w:left="426" w:hanging="426"/>
        <w:contextualSpacing w:val="0"/>
        <w:jc w:val="both"/>
        <w:rPr>
          <w:sz w:val="24"/>
          <w:szCs w:val="24"/>
        </w:rPr>
      </w:pPr>
      <w:r w:rsidRPr="00B52BCB">
        <w:rPr>
          <w:sz w:val="24"/>
          <w:szCs w:val="24"/>
        </w:rPr>
        <w:t>15.</w:t>
      </w:r>
      <w:r w:rsidRPr="00B52BCB">
        <w:rPr>
          <w:sz w:val="24"/>
          <w:szCs w:val="24"/>
        </w:rPr>
        <w:tab/>
        <w:t xml:space="preserve">възнамерява да осигури достатъчно равнище на финансиране въз основа на предложението на Комисията за „Управление на миграцията и на границите“ (функция 4) и „Сигурност и отбрана“, включително гражданска защита (функция 5); потвърждава своята дългогодишна позиция, според която допълнителните политически приоритети следва да бъдат съчетани с допълнителни финансови средства, за да не се подкопават съществуващите политики и програми и тяхното финансиране по новата МФР; </w:t>
      </w:r>
    </w:p>
    <w:p w14:paraId="7A2C8E76" w14:textId="06434677" w:rsidR="00322088" w:rsidRPr="00B52BCB" w:rsidRDefault="00843381" w:rsidP="00EC376E">
      <w:pPr>
        <w:pStyle w:val="ListParagraph"/>
        <w:tabs>
          <w:tab w:val="left" w:pos="426"/>
        </w:tabs>
        <w:spacing w:after="240"/>
        <w:ind w:left="426" w:hanging="426"/>
        <w:contextualSpacing w:val="0"/>
        <w:jc w:val="both"/>
        <w:rPr>
          <w:sz w:val="24"/>
          <w:szCs w:val="24"/>
        </w:rPr>
      </w:pPr>
      <w:r w:rsidRPr="00B52BCB">
        <w:rPr>
          <w:sz w:val="24"/>
          <w:szCs w:val="24"/>
        </w:rPr>
        <w:t>16.</w:t>
      </w:r>
      <w:r w:rsidRPr="00B52BCB">
        <w:rPr>
          <w:sz w:val="24"/>
          <w:szCs w:val="24"/>
        </w:rPr>
        <w:tab/>
        <w:t>възнамерява да защити предложението на Комисията за осигуряване на достатъчно равнище на финансиране за силна, ефикасна и висококачествена европейска публична администрация в услуга на всички европейци; припомня, че по време на настоящата МФР институциите на ЕС извършиха 5%-но намаление на персонала и счита, че те не следва да бъдат подлагани на допълнително намаление, което би застрашило пряко изпълнението на политиките на Съюза;</w:t>
      </w:r>
    </w:p>
    <w:p w14:paraId="479EAE3F" w14:textId="3E7E16F3" w:rsidR="00322088" w:rsidRPr="00B52BCB" w:rsidRDefault="00843381" w:rsidP="00EC376E">
      <w:pPr>
        <w:pStyle w:val="ListParagraph"/>
        <w:tabs>
          <w:tab w:val="left" w:pos="426"/>
        </w:tabs>
        <w:spacing w:after="240"/>
        <w:ind w:left="360" w:hanging="360"/>
        <w:contextualSpacing w:val="0"/>
        <w:jc w:val="both"/>
        <w:rPr>
          <w:sz w:val="24"/>
          <w:szCs w:val="24"/>
        </w:rPr>
      </w:pPr>
      <w:r w:rsidRPr="00B52BCB">
        <w:rPr>
          <w:sz w:val="24"/>
          <w:szCs w:val="24"/>
        </w:rPr>
        <w:t>17.</w:t>
      </w:r>
      <w:r w:rsidRPr="00B52BCB">
        <w:rPr>
          <w:sz w:val="24"/>
          <w:szCs w:val="24"/>
        </w:rPr>
        <w:tab/>
        <w:t xml:space="preserve">представя, на тази основа, в приложение II към настоящата резолюция таблица, определяща точните стойности, предложени за всяка политика и програма на ЕС; заявява, че за по-лесна съпоставка, възнамерява да запази структурата на отделните програми на ЕС, както е предложено от Комисията, без да се засягат евентуални промени, които могат да бъдат поискани по време на законодателната процедура и да доведат до приемането на съответните програми; </w:t>
      </w:r>
    </w:p>
    <w:p w14:paraId="77D6B3E2" w14:textId="77777777" w:rsidR="00322088" w:rsidRPr="00B52BCB" w:rsidRDefault="00322088" w:rsidP="00EC376E">
      <w:pPr>
        <w:tabs>
          <w:tab w:val="left" w:pos="426"/>
          <w:tab w:val="left" w:pos="567"/>
          <w:tab w:val="left" w:pos="993"/>
        </w:tabs>
        <w:spacing w:after="240"/>
        <w:ind w:left="426" w:hanging="426"/>
        <w:rPr>
          <w:i/>
        </w:rPr>
      </w:pPr>
      <w:r w:rsidRPr="00B52BCB">
        <w:rPr>
          <w:i/>
        </w:rPr>
        <w:t xml:space="preserve">Междинно преразглеждане </w:t>
      </w:r>
    </w:p>
    <w:p w14:paraId="02BFD619" w14:textId="6718D3B1" w:rsidR="00322088" w:rsidRPr="00B52BCB" w:rsidRDefault="00843381" w:rsidP="00EC376E">
      <w:pPr>
        <w:pStyle w:val="NormalWeb"/>
        <w:tabs>
          <w:tab w:val="left" w:pos="426"/>
        </w:tabs>
        <w:spacing w:before="0" w:beforeAutospacing="0" w:after="240" w:afterAutospacing="0"/>
        <w:ind w:left="425" w:hanging="425"/>
        <w:jc w:val="both"/>
      </w:pPr>
      <w:r w:rsidRPr="00B52BCB">
        <w:t>18.</w:t>
      </w:r>
      <w:r w:rsidRPr="00B52BCB">
        <w:tab/>
        <w:t>подчертава необходимостта от запазване на средносрочната ревизия на МФР, основавайки се на положителния прецедент в настоящата рамка, и призовава за:</w:t>
      </w:r>
    </w:p>
    <w:p w14:paraId="14852D44" w14:textId="592E7A5B" w:rsidR="00322088" w:rsidRPr="00B52BCB" w:rsidRDefault="00843381" w:rsidP="00EC376E">
      <w:pPr>
        <w:pStyle w:val="NormalWeb"/>
        <w:tabs>
          <w:tab w:val="left" w:pos="993"/>
        </w:tabs>
        <w:spacing w:before="0" w:beforeAutospacing="0" w:after="240" w:afterAutospacing="0"/>
        <w:ind w:left="993" w:hanging="426"/>
        <w:jc w:val="both"/>
      </w:pPr>
      <w:r w:rsidRPr="00B52BCB">
        <w:t>i.</w:t>
      </w:r>
      <w:r w:rsidRPr="00B52BCB">
        <w:tab/>
        <w:t>задължително и правно обвързващо междинно преразглеждане, след преглед на функционирането на МФР;</w:t>
      </w:r>
    </w:p>
    <w:p w14:paraId="54263550" w14:textId="211C63D4" w:rsidR="00322088" w:rsidRPr="00B52BCB" w:rsidRDefault="00843381" w:rsidP="00EC376E">
      <w:pPr>
        <w:pStyle w:val="NormalWeb"/>
        <w:tabs>
          <w:tab w:val="left" w:pos="993"/>
        </w:tabs>
        <w:spacing w:before="0" w:beforeAutospacing="0" w:after="240" w:afterAutospacing="0"/>
        <w:ind w:left="993" w:hanging="426"/>
        <w:jc w:val="both"/>
      </w:pPr>
      <w:r w:rsidRPr="00B52BCB">
        <w:t>ii.</w:t>
      </w:r>
      <w:r w:rsidRPr="00B52BCB">
        <w:tab/>
        <w:t>навременно представяне на съответното предложение на Комисията, така че следващите Парламент и Комисия да извършат адекватна корекция на рамката за периода 2021—2027 г., и не по-късно от 1 януари 2023 г.;</w:t>
      </w:r>
    </w:p>
    <w:p w14:paraId="58D823F7" w14:textId="1516A749" w:rsidR="00322088" w:rsidRPr="00B52BCB" w:rsidRDefault="00843381" w:rsidP="00EC376E">
      <w:pPr>
        <w:pStyle w:val="NormalWeb"/>
        <w:tabs>
          <w:tab w:val="left" w:pos="993"/>
        </w:tabs>
        <w:spacing w:before="0" w:beforeAutospacing="0" w:after="240" w:afterAutospacing="0"/>
        <w:ind w:left="992" w:hanging="426"/>
        <w:jc w:val="both"/>
      </w:pPr>
      <w:r w:rsidRPr="00B52BCB">
        <w:t>iii.</w:t>
      </w:r>
      <w:r w:rsidRPr="00B52BCB">
        <w:tab/>
        <w:t xml:space="preserve">предварително разпределените национални финансови пакети да не бъдат намалени чрез посоченото преразглеждане. </w:t>
      </w:r>
    </w:p>
    <w:p w14:paraId="76E895C4" w14:textId="77777777" w:rsidR="00322088" w:rsidRPr="00B52BCB" w:rsidRDefault="00322088" w:rsidP="00EC376E">
      <w:pPr>
        <w:pStyle w:val="NormalWeb"/>
        <w:tabs>
          <w:tab w:val="left" w:pos="426"/>
        </w:tabs>
        <w:spacing w:before="0" w:beforeAutospacing="0" w:after="240" w:afterAutospacing="0"/>
        <w:ind w:left="425" w:hanging="425"/>
        <w:jc w:val="both"/>
        <w:rPr>
          <w:i/>
        </w:rPr>
      </w:pPr>
      <w:r w:rsidRPr="00B52BCB">
        <w:rPr>
          <w:i/>
        </w:rPr>
        <w:t>Гъвкавост</w:t>
      </w:r>
    </w:p>
    <w:p w14:paraId="53C674A4" w14:textId="1D74636A" w:rsidR="00322088" w:rsidRPr="00B52BCB" w:rsidRDefault="00843381" w:rsidP="00EC376E">
      <w:pPr>
        <w:pStyle w:val="NormalWeb"/>
        <w:tabs>
          <w:tab w:val="left" w:pos="426"/>
        </w:tabs>
        <w:spacing w:before="0" w:beforeAutospacing="0" w:after="240" w:afterAutospacing="0"/>
        <w:ind w:left="425" w:hanging="425"/>
        <w:jc w:val="both"/>
      </w:pPr>
      <w:r w:rsidRPr="00B52BCB">
        <w:t>19.</w:t>
      </w:r>
      <w:r w:rsidRPr="00B52BCB">
        <w:tab/>
        <w:t>счита, че предложенията на Комисията относно гъвкавостта, които представляват добра основа за преговорите; категорично подкрепя ясната разпоредба, че както бюджетните кредити за поети задължения, така и бюджетните кредити за плащания, произтичащи от използването на специални инструменти, следва да се вписват в бюджета над съответните тавани на МФР, както и да се премахнат всички тавани на корекциите, произтичащи от общия марж за плащанията; призовава да бъдат въведени някои допълнителни подобрения, сред които следното:</w:t>
      </w:r>
    </w:p>
    <w:p w14:paraId="7F759BE7" w14:textId="1D88A025" w:rsidR="00322088" w:rsidRPr="00B52BCB" w:rsidRDefault="00843381" w:rsidP="00843381">
      <w:pPr>
        <w:pStyle w:val="NormalWeb"/>
        <w:tabs>
          <w:tab w:val="left" w:pos="993"/>
        </w:tabs>
        <w:spacing w:before="0" w:beforeAutospacing="0" w:after="120" w:afterAutospacing="0"/>
        <w:ind w:left="993" w:hanging="426"/>
        <w:jc w:val="both"/>
      </w:pPr>
      <w:r w:rsidRPr="00B52BCB">
        <w:t>i.</w:t>
      </w:r>
      <w:r w:rsidRPr="00B52BCB">
        <w:tab/>
        <w:t>попълване на резерва на Съюза със сума, равна на приходите от глоби и санкции;</w:t>
      </w:r>
    </w:p>
    <w:p w14:paraId="5DEAF570" w14:textId="32024E75" w:rsidR="00322088" w:rsidRPr="00B52BCB" w:rsidRDefault="00843381" w:rsidP="00843381">
      <w:pPr>
        <w:pStyle w:val="NormalWeb"/>
        <w:tabs>
          <w:tab w:val="left" w:pos="993"/>
        </w:tabs>
        <w:spacing w:before="0" w:beforeAutospacing="0" w:after="120" w:afterAutospacing="0"/>
        <w:ind w:left="993" w:hanging="426"/>
        <w:jc w:val="both"/>
      </w:pPr>
      <w:r w:rsidRPr="00B52BCB">
        <w:t>ii.</w:t>
      </w:r>
      <w:r w:rsidRPr="00B52BCB">
        <w:tab/>
        <w:t>незабавно повторно използване на отменените през година n-2 бюджетни кредити, включително тези, произтичащи от задължения, поети в рамките на настоящата МФР;</w:t>
      </w:r>
    </w:p>
    <w:p w14:paraId="19D6A1BB" w14:textId="32639971" w:rsidR="00322088" w:rsidRPr="00B52BCB" w:rsidRDefault="00843381" w:rsidP="00843381">
      <w:pPr>
        <w:pStyle w:val="NormalWeb"/>
        <w:tabs>
          <w:tab w:val="left" w:pos="993"/>
        </w:tabs>
        <w:spacing w:before="0" w:beforeAutospacing="0" w:after="120" w:afterAutospacing="0"/>
        <w:ind w:left="993" w:hanging="426"/>
        <w:jc w:val="both"/>
      </w:pPr>
      <w:r w:rsidRPr="00B52BCB">
        <w:t>iii.</w:t>
      </w:r>
      <w:r w:rsidRPr="00B52BCB">
        <w:tab/>
        <w:t>освободените суми от специалните инструменти да бъдат на разположение на всички специални инструменти, а не само на Инструмента за гъвкавост;</w:t>
      </w:r>
    </w:p>
    <w:p w14:paraId="5A0746D1" w14:textId="0F971740" w:rsidR="00322088" w:rsidRPr="00B52BCB" w:rsidRDefault="00843381" w:rsidP="00EC376E">
      <w:pPr>
        <w:pStyle w:val="NormalWeb"/>
        <w:tabs>
          <w:tab w:val="left" w:pos="993"/>
        </w:tabs>
        <w:spacing w:before="0" w:beforeAutospacing="0" w:after="240" w:afterAutospacing="0"/>
        <w:ind w:left="992" w:hanging="426"/>
        <w:jc w:val="both"/>
      </w:pPr>
      <w:r w:rsidRPr="00B52BCB">
        <w:t>iv.</w:t>
      </w:r>
      <w:r w:rsidRPr="00B52BCB">
        <w:tab/>
        <w:t>по-голям размер на бюджетните кредити за Инструмента за гъвкавост, резерва за спешна помощ, фонд „Солидарност“ на ЕС и маржа за непредвидени обстоятелства, в последния случай без задължително компенсиране.</w:t>
      </w:r>
    </w:p>
    <w:p w14:paraId="6434AF7E" w14:textId="77777777" w:rsidR="00322088" w:rsidRPr="00B52BCB" w:rsidRDefault="00322088" w:rsidP="00EC376E">
      <w:pPr>
        <w:pStyle w:val="NormalWeb"/>
        <w:tabs>
          <w:tab w:val="left" w:pos="426"/>
        </w:tabs>
        <w:spacing w:before="0" w:beforeAutospacing="0" w:after="240" w:afterAutospacing="0"/>
        <w:ind w:left="425" w:hanging="425"/>
        <w:jc w:val="both"/>
        <w:rPr>
          <w:i/>
        </w:rPr>
      </w:pPr>
      <w:r w:rsidRPr="00B52BCB">
        <w:rPr>
          <w:i/>
        </w:rPr>
        <w:t>Срок</w:t>
      </w:r>
    </w:p>
    <w:p w14:paraId="1ECF6FF2" w14:textId="527B0E60" w:rsidR="00FA2911" w:rsidRPr="00B52BCB" w:rsidRDefault="00843381" w:rsidP="00EC376E">
      <w:pPr>
        <w:pStyle w:val="NormalWeb"/>
        <w:tabs>
          <w:tab w:val="left" w:pos="426"/>
        </w:tabs>
        <w:spacing w:before="0" w:beforeAutospacing="0" w:after="240" w:afterAutospacing="0"/>
        <w:ind w:left="425" w:hanging="425"/>
        <w:jc w:val="both"/>
      </w:pPr>
      <w:r w:rsidRPr="00B52BCB">
        <w:t>20.</w:t>
      </w:r>
      <w:r w:rsidRPr="00B52BCB">
        <w:tab/>
        <w:t>подчертава, че е необходимо срокът на действие на МФР да премине постепенно към период от 5 + 5 години със задължително междинно преразглеждане; ето защо счита, че следващата МФР следва да бъде установена за срок на действие от седем години, като това бъде преходно решение, прилагано за последен път; очаква условията, свързани с изпълнението на рамката за 5 + 5 г., да бъдат одобрени по време на междинното преразглеждане на МФР за периода 2021—2027 г.;</w:t>
      </w:r>
    </w:p>
    <w:p w14:paraId="51A6F00E" w14:textId="77777777" w:rsidR="00322088" w:rsidRPr="00B52BCB" w:rsidRDefault="00322088" w:rsidP="00EC376E">
      <w:pPr>
        <w:pStyle w:val="NormalWeb"/>
        <w:tabs>
          <w:tab w:val="left" w:pos="426"/>
        </w:tabs>
        <w:spacing w:before="0" w:beforeAutospacing="0" w:after="240" w:afterAutospacing="0"/>
        <w:ind w:left="425" w:hanging="425"/>
        <w:jc w:val="both"/>
        <w:rPr>
          <w:i/>
        </w:rPr>
      </w:pPr>
      <w:r w:rsidRPr="00B52BCB">
        <w:rPr>
          <w:i/>
        </w:rPr>
        <w:t xml:space="preserve">Структура </w:t>
      </w:r>
    </w:p>
    <w:p w14:paraId="0C54373C" w14:textId="413DFA36" w:rsidR="00322088" w:rsidRPr="00B52BCB" w:rsidRDefault="00843381" w:rsidP="00EC376E">
      <w:pPr>
        <w:pStyle w:val="NormalWeb"/>
        <w:tabs>
          <w:tab w:val="left" w:pos="426"/>
        </w:tabs>
        <w:spacing w:before="0" w:beforeAutospacing="0" w:after="240" w:afterAutospacing="0"/>
        <w:ind w:left="426" w:hanging="426"/>
        <w:jc w:val="both"/>
      </w:pPr>
      <w:r w:rsidRPr="00B52BCB">
        <w:t>21.</w:t>
      </w:r>
      <w:r w:rsidRPr="00B52BCB">
        <w:tab/>
        <w:t xml:space="preserve">приема цялостната структура със седем функции на МФР, както е предложено от Комисията, което до голяма степен съответства на предложението на Парламента; счита, че тази структура осигурява по-голяма прозрачност, подобрява видимостта на разходите на ЕС, като същевременно запазва необходимата степен на гъвкавост; освен това е съгласен със създаването на „групи от програми“, които се очаква да доведат до значително опростяване и рационализиране на структурата на бюджета на ЕС и нейното ясно привеждане в съответствие с функциите в рамките на МФР; </w:t>
      </w:r>
    </w:p>
    <w:p w14:paraId="0E0A0A54" w14:textId="31591316" w:rsidR="00322088" w:rsidRPr="00B52BCB" w:rsidRDefault="00843381" w:rsidP="00EC376E">
      <w:pPr>
        <w:pStyle w:val="NormalWeb"/>
        <w:tabs>
          <w:tab w:val="left" w:pos="426"/>
        </w:tabs>
        <w:spacing w:before="0" w:beforeAutospacing="0" w:after="240" w:afterAutospacing="0"/>
        <w:ind w:left="426" w:hanging="426"/>
        <w:jc w:val="both"/>
        <w:rPr>
          <w:i/>
        </w:rPr>
      </w:pPr>
      <w:r w:rsidRPr="00B52BCB">
        <w:t>22.</w:t>
      </w:r>
      <w:r w:rsidRPr="00B52BCB">
        <w:tab/>
        <w:t xml:space="preserve">отбелязва, че Комисията предлага броят на програмите на ЕС да бъде намален с повече от една трета; си запазва правото да определи позицията на Парламента по отношение на структурата и състава на 37-те нови програми при прегледа на съответните секторни законодателни актове; във всеки случай очаква, че предложената бюджетна номенклатура ще отразява всички отделни компоненти на всяка програма по начин, който гарантира прозрачност и предоставя на бюджетния орган необходимото равнище на информация за изготвянето на годишния бюджет; </w:t>
      </w:r>
    </w:p>
    <w:p w14:paraId="1B762A30" w14:textId="77777777" w:rsidR="00322088" w:rsidRPr="00B52BCB" w:rsidRDefault="00322088" w:rsidP="00EC376E">
      <w:pPr>
        <w:pStyle w:val="NormalWeb"/>
        <w:tabs>
          <w:tab w:val="left" w:pos="426"/>
        </w:tabs>
        <w:spacing w:before="0" w:beforeAutospacing="0" w:after="240" w:afterAutospacing="0"/>
        <w:ind w:left="426" w:hanging="426"/>
        <w:jc w:val="both"/>
        <w:rPr>
          <w:i/>
        </w:rPr>
      </w:pPr>
      <w:r w:rsidRPr="00B52BCB">
        <w:rPr>
          <w:i/>
        </w:rPr>
        <w:t>Единство на бюджета</w:t>
      </w:r>
    </w:p>
    <w:p w14:paraId="08836B40" w14:textId="22BC6AC7" w:rsidR="00322088" w:rsidRPr="00B52BCB" w:rsidRDefault="00843381" w:rsidP="00EC376E">
      <w:pPr>
        <w:pStyle w:val="NormalWeb"/>
        <w:tabs>
          <w:tab w:val="left" w:pos="426"/>
        </w:tabs>
        <w:spacing w:before="0" w:beforeAutospacing="0" w:after="240" w:afterAutospacing="0"/>
        <w:ind w:left="426" w:hanging="426"/>
        <w:jc w:val="both"/>
        <w:rPr>
          <w:i/>
        </w:rPr>
      </w:pPr>
      <w:r w:rsidRPr="00B52BCB">
        <w:t>23.</w:t>
      </w:r>
      <w:r w:rsidRPr="00B52BCB">
        <w:tab/>
        <w:t>приветства предложеното включване на Европейския фонд за развитие в бюджета на Съюза, което отговаря на дългогодишното искане от страна на Парламента за всички извънбюджетни инструменти; припомня, че принципът на единство, според който всички източници на приходи и разходи на Съюза се отразяват в бюджета, е едновременно изискване на Договора и основна предпоставка за демократичност;</w:t>
      </w:r>
    </w:p>
    <w:p w14:paraId="4E28F6B0" w14:textId="00CBBA72" w:rsidR="00322088" w:rsidRPr="00B52BCB" w:rsidRDefault="00843381" w:rsidP="00EC376E">
      <w:pPr>
        <w:pStyle w:val="NormalWeb"/>
        <w:tabs>
          <w:tab w:val="left" w:pos="426"/>
        </w:tabs>
        <w:spacing w:before="0" w:beforeAutospacing="0" w:after="240" w:afterAutospacing="0"/>
        <w:ind w:left="426" w:hanging="426"/>
        <w:jc w:val="both"/>
        <w:rPr>
          <w:i/>
        </w:rPr>
      </w:pPr>
      <w:r w:rsidRPr="00B52BCB">
        <w:t>24.</w:t>
      </w:r>
      <w:r w:rsidRPr="00B52BCB">
        <w:tab/>
        <w:t>ето защо оспорва логиката и обосновката за създаването на инструменти извън бюджета, които възпрепятстват парламентарния контрол на публичните финанси и прозрачността на вземането на решения; счита, че решенията за създаване на такива инструменти заобикалят Парламента и неговата тройна отговорност като законодателен, бюджетен и контролен орган;</w:t>
      </w:r>
    </w:p>
    <w:p w14:paraId="6F5FCDB5" w14:textId="7159101A" w:rsidR="00322088" w:rsidRPr="00B52BCB" w:rsidRDefault="00843381" w:rsidP="00EC376E">
      <w:pPr>
        <w:pStyle w:val="NormalWeb"/>
        <w:tabs>
          <w:tab w:val="left" w:pos="426"/>
        </w:tabs>
        <w:spacing w:before="0" w:beforeAutospacing="0" w:after="240" w:afterAutospacing="0"/>
        <w:ind w:left="426" w:hanging="426"/>
        <w:jc w:val="both"/>
        <w:rPr>
          <w:i/>
        </w:rPr>
      </w:pPr>
      <w:r w:rsidRPr="00B52BCB">
        <w:t>25.</w:t>
      </w:r>
      <w:r w:rsidRPr="00B52BCB">
        <w:tab/>
        <w:t xml:space="preserve">подчертава, че таваните на МФР следва да не възпрепятстват финансирането на целите на политиката на Съюза от бюджета на Съюза; поради това очаква, че ще бъде предвидено преразглеждане във възходяща посока на таваните на МФР, когато това е необходимо за улесняване на финансирането на нови цели на политиките, без да се прибягва до междуправителствени методи за финансиране; </w:t>
      </w:r>
    </w:p>
    <w:p w14:paraId="0888F373" w14:textId="77777777" w:rsidR="00322088" w:rsidRPr="00B52BCB" w:rsidRDefault="00322088" w:rsidP="00EC376E">
      <w:pPr>
        <w:pStyle w:val="NormalWeb"/>
        <w:tabs>
          <w:tab w:val="left" w:pos="426"/>
        </w:tabs>
        <w:spacing w:before="240" w:beforeAutospacing="0" w:after="240" w:afterAutospacing="0"/>
        <w:ind w:left="425" w:hanging="425"/>
        <w:jc w:val="both"/>
        <w:rPr>
          <w:b/>
        </w:rPr>
      </w:pPr>
      <w:r w:rsidRPr="00B52BCB">
        <w:rPr>
          <w:b/>
        </w:rPr>
        <w:t>Б. ЗАКОНОДАТЕЛНИ ВЪПРОСИ</w:t>
      </w:r>
    </w:p>
    <w:p w14:paraId="03F93ACC" w14:textId="77777777" w:rsidR="00322088" w:rsidRPr="00B52BCB" w:rsidRDefault="00322088" w:rsidP="00EC376E">
      <w:pPr>
        <w:pStyle w:val="NormalWeb"/>
        <w:tabs>
          <w:tab w:val="left" w:pos="426"/>
        </w:tabs>
        <w:spacing w:before="0" w:beforeAutospacing="0" w:after="240" w:afterAutospacing="0"/>
        <w:ind w:left="426" w:hanging="426"/>
        <w:jc w:val="both"/>
        <w:rPr>
          <w:i/>
        </w:rPr>
      </w:pPr>
      <w:r w:rsidRPr="00B52BCB">
        <w:rPr>
          <w:i/>
        </w:rPr>
        <w:t xml:space="preserve">Правова държава </w:t>
      </w:r>
    </w:p>
    <w:p w14:paraId="4874DFDD" w14:textId="62E47493" w:rsidR="00322088" w:rsidRPr="00B52BCB" w:rsidRDefault="00843381" w:rsidP="00EC376E">
      <w:pPr>
        <w:pStyle w:val="NormalWeb"/>
        <w:tabs>
          <w:tab w:val="left" w:pos="426"/>
        </w:tabs>
        <w:spacing w:before="0" w:beforeAutospacing="0" w:after="240" w:afterAutospacing="0"/>
        <w:ind w:left="426" w:hanging="426"/>
        <w:jc w:val="both"/>
        <w:rPr>
          <w:i/>
        </w:rPr>
      </w:pPr>
      <w:r w:rsidRPr="00B52BCB">
        <w:t>26.</w:t>
      </w:r>
      <w:r w:rsidRPr="00B52BCB">
        <w:tab/>
      </w:r>
      <w:r w:rsidRPr="00B52BCB">
        <w:rPr>
          <w:rStyle w:val="s5"/>
        </w:rPr>
        <w:t>подчертава значението на новия механизъм за санкции, съгласно който държавите членки, които не зачитат ценностите, посочени в член 2 от Договора за Европейския съюз (ДЕС), ще понасят съответни финансови последици; предупреждава обаче, че крайните бенефициери на бюджета на Съюза не бива по никакъв начин да бъдат засегнати от незачитането на основните права и на принципите на правовата държава от страна на тяхното правителство; следователно подчертава, че мерките не засягат задължението на органите на държавното управление или на държавите членки да извършват плащания към крайните бенефициери или получатели;</w:t>
      </w:r>
    </w:p>
    <w:p w14:paraId="5DE34ACD" w14:textId="77777777" w:rsidR="00322088" w:rsidRPr="00B52BCB" w:rsidRDefault="00322088" w:rsidP="00EC376E">
      <w:pPr>
        <w:pStyle w:val="NormalWeb"/>
        <w:tabs>
          <w:tab w:val="left" w:pos="426"/>
        </w:tabs>
        <w:spacing w:before="0" w:beforeAutospacing="0" w:after="240" w:afterAutospacing="0"/>
        <w:ind w:left="426" w:hanging="426"/>
        <w:jc w:val="both"/>
        <w:rPr>
          <w:i/>
        </w:rPr>
      </w:pPr>
      <w:r w:rsidRPr="00B52BCB">
        <w:rPr>
          <w:i/>
          <w:iCs/>
        </w:rPr>
        <w:t>Клаузи за преразглеждане</w:t>
      </w:r>
    </w:p>
    <w:p w14:paraId="2DA447BE" w14:textId="38C46F09" w:rsidR="00322088" w:rsidRPr="00B52BCB" w:rsidRDefault="00843381" w:rsidP="00EC376E">
      <w:pPr>
        <w:pStyle w:val="NormalWeb"/>
        <w:tabs>
          <w:tab w:val="left" w:pos="426"/>
        </w:tabs>
        <w:spacing w:before="0" w:beforeAutospacing="0" w:after="240" w:afterAutospacing="0"/>
        <w:ind w:left="426" w:hanging="426"/>
        <w:jc w:val="both"/>
        <w:rPr>
          <w:i/>
        </w:rPr>
      </w:pPr>
      <w:r w:rsidRPr="00B52BCB">
        <w:t>27.</w:t>
      </w:r>
      <w:r w:rsidRPr="00B52BCB">
        <w:tab/>
        <w:t>посочва, че в отделните програми и инструменти по МФР следва да бъдат включени подробни и ефективни клаузи за преразглеждане, за да се гарантира, че се извършват съдържателни оценки и че впоследствие Парламентът участва пълноценно в решенията, взети относно необходимите адаптации;</w:t>
      </w:r>
    </w:p>
    <w:p w14:paraId="31F48245" w14:textId="77777777" w:rsidR="00322088" w:rsidRPr="00B52BCB" w:rsidRDefault="00322088" w:rsidP="00EC376E">
      <w:pPr>
        <w:pStyle w:val="NormalWeb"/>
        <w:tabs>
          <w:tab w:val="left" w:pos="426"/>
        </w:tabs>
        <w:spacing w:before="0" w:beforeAutospacing="0" w:after="240" w:afterAutospacing="0"/>
        <w:ind w:left="426" w:hanging="426"/>
        <w:jc w:val="both"/>
        <w:rPr>
          <w:i/>
          <w:iCs/>
        </w:rPr>
      </w:pPr>
      <w:r w:rsidRPr="00B52BCB">
        <w:rPr>
          <w:i/>
          <w:iCs/>
        </w:rPr>
        <w:t>Делегирани актове</w:t>
      </w:r>
    </w:p>
    <w:p w14:paraId="1D17EA52" w14:textId="74CB5D3A" w:rsidR="00322088" w:rsidRPr="00B52BCB" w:rsidRDefault="00843381" w:rsidP="00EC376E">
      <w:pPr>
        <w:pStyle w:val="NormalWeb"/>
        <w:tabs>
          <w:tab w:val="left" w:pos="426"/>
        </w:tabs>
        <w:spacing w:before="0" w:beforeAutospacing="0" w:after="240" w:afterAutospacing="0"/>
        <w:ind w:left="426" w:hanging="426"/>
        <w:jc w:val="both"/>
      </w:pPr>
      <w:r w:rsidRPr="00B52BCB">
        <w:t>28.</w:t>
      </w:r>
      <w:r w:rsidRPr="00B52BCB">
        <w:tab/>
        <w:t>подчертава, че в съответствие с предишната си позиция по този въпрос Парламентът, в качеството си на съзаконодател, трябва да участва в по-нататъшното разработване на програми; счита, че мерки като цели и приоритети, отпускане на финансови средства в широк смисъл, критерии за допустимост, подбор и отпускане на средства, условия, определения и методи за изчисляване могат да включват важни решения по политиката и поради това следва да бъдат включени в основния акт или, в противен случай – да бъдат приети с делегирани актове; в този контекст счита, че многогодишните и/или годишните работни програми следва по принцип да се приемат чрез делегирани актове;</w:t>
      </w:r>
    </w:p>
    <w:p w14:paraId="3FA61557" w14:textId="77777777" w:rsidR="00322088" w:rsidRPr="00B52BCB" w:rsidRDefault="00322088" w:rsidP="00EC376E">
      <w:pPr>
        <w:pStyle w:val="NormalWeb"/>
        <w:tabs>
          <w:tab w:val="left" w:pos="426"/>
        </w:tabs>
        <w:spacing w:before="0" w:beforeAutospacing="0" w:after="240" w:afterAutospacing="0"/>
        <w:ind w:left="426" w:hanging="426"/>
        <w:jc w:val="both"/>
        <w:rPr>
          <w:i/>
        </w:rPr>
      </w:pPr>
      <w:r w:rsidRPr="00B52BCB">
        <w:rPr>
          <w:i/>
        </w:rPr>
        <w:t>Необходими законодателни предложения</w:t>
      </w:r>
    </w:p>
    <w:p w14:paraId="0B363113" w14:textId="0CC33457" w:rsidR="00322088" w:rsidRPr="00B52BCB" w:rsidRDefault="00843381" w:rsidP="00EC376E">
      <w:pPr>
        <w:pStyle w:val="NormalWeb"/>
        <w:tabs>
          <w:tab w:val="left" w:pos="426"/>
        </w:tabs>
        <w:spacing w:before="0" w:beforeAutospacing="0" w:after="240" w:afterAutospacing="0"/>
        <w:ind w:left="426" w:hanging="426"/>
        <w:jc w:val="both"/>
      </w:pPr>
      <w:r w:rsidRPr="00B52BCB">
        <w:t>29.</w:t>
      </w:r>
      <w:r w:rsidRPr="00B52BCB">
        <w:tab/>
        <w:t xml:space="preserve">призовава Комисията да представи съответните законодателни предложения в допълнение към тези, които вече е представила, за които трябва да бъде взето решение в рамките на обикновената законодателна процедура; отправя искане, по-специално, за предложение за регламент за създаване на фонд за енергийния преход; изисква също така въвеждането на Европейската гаранция за децата в рамките на ЕСФ +, преразглеждане на Регламента за създаване на фонд „Солидарност“ на Европейския съюз и на Регламента относно хуманитарната помощ; </w:t>
      </w:r>
      <w:r w:rsidRPr="00B52BCB">
        <w:rPr>
          <w:sz w:val="23"/>
          <w:szCs w:val="23"/>
        </w:rPr>
        <w:t>счита, че  следва също да бъде предложено преразглеждане на Финансовия регламент при възникване на необходимост вследствие на преговорите по МФР;</w:t>
      </w:r>
    </w:p>
    <w:p w14:paraId="2D5BA333" w14:textId="77311638" w:rsidR="006E50D2" w:rsidRPr="00B52BCB" w:rsidRDefault="00B24597" w:rsidP="00EC376E">
      <w:pPr>
        <w:pStyle w:val="NormalWeb"/>
        <w:tabs>
          <w:tab w:val="left" w:pos="426"/>
        </w:tabs>
        <w:spacing w:before="240" w:beforeAutospacing="0" w:after="240" w:afterAutospacing="0"/>
        <w:ind w:left="425" w:hanging="425"/>
        <w:jc w:val="both"/>
        <w:rPr>
          <w:b/>
        </w:rPr>
      </w:pPr>
      <w:r w:rsidRPr="00B52BCB">
        <w:rPr>
          <w:b/>
        </w:rPr>
        <w:t>В. СОБСТВЕНИ РЕСУРСИ</w:t>
      </w:r>
    </w:p>
    <w:p w14:paraId="30C70414" w14:textId="0AEC2253" w:rsidR="00B24597" w:rsidRPr="00B52BCB" w:rsidRDefault="00843381" w:rsidP="00EC376E">
      <w:pPr>
        <w:pStyle w:val="NormalWeb"/>
        <w:tabs>
          <w:tab w:val="left" w:pos="426"/>
        </w:tabs>
        <w:spacing w:before="0" w:beforeAutospacing="0" w:after="240" w:afterAutospacing="0"/>
        <w:ind w:left="426" w:hanging="426"/>
        <w:jc w:val="both"/>
      </w:pPr>
      <w:r w:rsidRPr="00B52BCB">
        <w:t>30.</w:t>
      </w:r>
      <w:r w:rsidRPr="00B52BCB">
        <w:tab/>
        <w:t xml:space="preserve">подчертава, че настоящата система на собствените ресурси е много сложна, несправедлива и непрозрачна; призовава отново за опростена система, която да бъде по-разбираема за гражданите на ЕС; </w:t>
      </w:r>
    </w:p>
    <w:p w14:paraId="7EC3678C" w14:textId="2D9A1388" w:rsidR="00B24597" w:rsidRPr="00B52BCB" w:rsidRDefault="00843381" w:rsidP="00EC376E">
      <w:pPr>
        <w:pStyle w:val="NormalWeb"/>
        <w:tabs>
          <w:tab w:val="left" w:pos="426"/>
        </w:tabs>
        <w:spacing w:before="0" w:beforeAutospacing="0" w:after="240" w:afterAutospacing="0"/>
        <w:ind w:left="426" w:hanging="426"/>
        <w:jc w:val="both"/>
      </w:pPr>
      <w:r w:rsidRPr="00B52BCB">
        <w:t>31.</w:t>
      </w:r>
      <w:r w:rsidRPr="00B52BCB">
        <w:tab/>
        <w:t>приветства в този контекст, като важна стъпка към по-амбициозна реформа, пакета от предложения на Комисията, приет на 2 май 2018 г., относно нова система на собствени ресурси;</w:t>
      </w:r>
    </w:p>
    <w:p w14:paraId="26177A70" w14:textId="5F8C8A14" w:rsidR="00B24597" w:rsidRPr="00B52BCB" w:rsidRDefault="00843381" w:rsidP="00EC376E">
      <w:pPr>
        <w:pStyle w:val="NormalWeb"/>
        <w:tabs>
          <w:tab w:val="left" w:pos="426"/>
        </w:tabs>
        <w:spacing w:before="0" w:beforeAutospacing="0" w:after="240" w:afterAutospacing="0"/>
        <w:ind w:left="426" w:hanging="426"/>
        <w:jc w:val="both"/>
      </w:pPr>
      <w:r w:rsidRPr="00B52BCB">
        <w:t>32.</w:t>
      </w:r>
      <w:r w:rsidRPr="00B52BCB">
        <w:tab/>
        <w:t>подкрепя предложеното модернизиране на съществуващите собствени ресурси, което предполага:</w:t>
      </w:r>
    </w:p>
    <w:p w14:paraId="1E0D153E" w14:textId="3639B975"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запазване на митата като традиционни собствени ресурси на ЕС, съчетано с намаляване на 10% на процента, който държавите членки удържат като „разходи по събирането“;</w:t>
      </w:r>
    </w:p>
    <w:p w14:paraId="25D46303" w14:textId="2BB768BC"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опростяване на собствения ресурс на база данък добавена стойност, т.е. въвеждане на единна изискуема ставка без изключения;</w:t>
      </w:r>
    </w:p>
    <w:p w14:paraId="44AA6434" w14:textId="167F4644"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 xml:space="preserve">запазване на собствения ресурс на база БНД с цел намаляване, до по-малко от 60%, на неговия дял във финансирането на бюджета на ЕС, като същевременно се запазва балансиращата му функция; </w:t>
      </w:r>
    </w:p>
    <w:p w14:paraId="5494247C" w14:textId="0C32DE1A" w:rsidR="00B24597" w:rsidRPr="00B52BCB" w:rsidRDefault="00843381" w:rsidP="006F659C">
      <w:pPr>
        <w:pStyle w:val="NormalWeb"/>
        <w:tabs>
          <w:tab w:val="left" w:pos="426"/>
        </w:tabs>
        <w:spacing w:before="0" w:beforeAutospacing="0" w:after="240" w:afterAutospacing="0"/>
        <w:ind w:left="426" w:hanging="426"/>
        <w:jc w:val="both"/>
      </w:pPr>
      <w:r w:rsidRPr="00B52BCB">
        <w:t>33.</w:t>
      </w:r>
      <w:r w:rsidRPr="00B52BCB">
        <w:tab/>
        <w:t xml:space="preserve">успоредно с това отчита положително предложението на Комисията за постепенно въвеждане на кошница от нови собствени ресурси, която, без да увеличава фискалната тежест за гражданите, би съответствала на две стратегически цели на ЕС, чиято европейска добавена стойност е очевидна и незаменима: </w:t>
      </w:r>
    </w:p>
    <w:p w14:paraId="416220B1" w14:textId="556C8D73"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правилното функциониране, консолидирането и укрепването на единния пазар, по-специално чрез прилагането на обща консолидирана основа за облагане с корпоративен данък (ОКООКД);</w:t>
      </w:r>
    </w:p>
    <w:p w14:paraId="76CA0814" w14:textId="4EA1BDCA"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 xml:space="preserve">борбата срещу изменението на климата и ускоряването на енергийния преход, чрез мерки като предвиждането на дял от приходите от схемата за търговия с емисии и на вноска, базирана на количеството на нерециклирани пластмасови опаковки; </w:t>
      </w:r>
    </w:p>
    <w:p w14:paraId="30C46135" w14:textId="293418A2" w:rsidR="00B24597" w:rsidRPr="00B52BCB" w:rsidRDefault="00843381" w:rsidP="006F659C">
      <w:pPr>
        <w:pStyle w:val="NormalWeb"/>
        <w:tabs>
          <w:tab w:val="left" w:pos="426"/>
        </w:tabs>
        <w:spacing w:before="0" w:beforeAutospacing="0" w:after="240" w:afterAutospacing="0"/>
        <w:ind w:left="426" w:hanging="426"/>
        <w:jc w:val="both"/>
      </w:pPr>
      <w:r w:rsidRPr="00B52BCB">
        <w:t>34.</w:t>
      </w:r>
      <w:r w:rsidRPr="00B52BCB">
        <w:tab/>
        <w:t xml:space="preserve">изисква удължаване на списъка с потенциални нови собствени ресурси, който може да включва дял от цифров данък, който трябва да бъде представен през следващите години, както и по-нататъшно разглеждане на възможността за данък върху финансовите сделки; </w:t>
      </w:r>
    </w:p>
    <w:p w14:paraId="2D36EAC3" w14:textId="173A0DE7" w:rsidR="00B24597" w:rsidRPr="00B52BCB" w:rsidRDefault="00843381" w:rsidP="006F659C">
      <w:pPr>
        <w:pStyle w:val="NormalWeb"/>
        <w:tabs>
          <w:tab w:val="left" w:pos="426"/>
        </w:tabs>
        <w:spacing w:before="0" w:beforeAutospacing="0" w:after="240" w:afterAutospacing="0"/>
        <w:ind w:left="426" w:hanging="426"/>
        <w:jc w:val="both"/>
      </w:pPr>
      <w:r w:rsidRPr="00B52BCB">
        <w:t>35.</w:t>
      </w:r>
      <w:r w:rsidRPr="00B52BCB">
        <w:tab/>
        <w:t>одобрява категорично премахването на всички отстъпки и други механизми за корекция, придружено – ако е необходимо – от ограничен период на постепенно прекратяване;</w:t>
      </w:r>
    </w:p>
    <w:p w14:paraId="56FB7FE7" w14:textId="0D5F2C7A" w:rsidR="00B24597" w:rsidRPr="00B52BCB" w:rsidRDefault="00843381" w:rsidP="006F659C">
      <w:pPr>
        <w:pStyle w:val="NormalWeb"/>
        <w:tabs>
          <w:tab w:val="left" w:pos="426"/>
        </w:tabs>
        <w:spacing w:before="0" w:beforeAutospacing="0" w:after="240" w:afterAutospacing="0"/>
        <w:ind w:left="426" w:hanging="426"/>
        <w:jc w:val="both"/>
      </w:pPr>
      <w:r w:rsidRPr="00B52BCB">
        <w:t>36.</w:t>
      </w:r>
      <w:r w:rsidRPr="00B52BCB">
        <w:tab/>
        <w:t xml:space="preserve">призовава въвеждането на други приходи, чието разпределение за бюджета на ЕС не може да бъде поставяно под въпрос: </w:t>
      </w:r>
    </w:p>
    <w:p w14:paraId="40ECCEE8" w14:textId="1EB1282E"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такси , свързани с прилагането на механизми в пряка връзка с ЕС, като например системата ETIAS;</w:t>
      </w:r>
    </w:p>
    <w:p w14:paraId="0CAD5CBF" w14:textId="0F2F2528"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 xml:space="preserve">глоби, плащани от дружества за нарушаване на правилата на Съюза, или глоби за закъснели плащания на вноски; </w:t>
      </w:r>
    </w:p>
    <w:p w14:paraId="333A555E" w14:textId="544FA9BA" w:rsidR="00B24597" w:rsidRPr="00B52BCB" w:rsidRDefault="00843381" w:rsidP="006F659C">
      <w:pPr>
        <w:widowControl/>
        <w:tabs>
          <w:tab w:val="left" w:pos="851"/>
        </w:tabs>
        <w:spacing w:after="240"/>
        <w:ind w:left="851" w:hanging="426"/>
        <w:jc w:val="both"/>
        <w:rPr>
          <w:rFonts w:eastAsia="Calibri"/>
          <w:szCs w:val="24"/>
        </w:rPr>
      </w:pPr>
      <w:r w:rsidRPr="00B52BCB">
        <w:rPr>
          <w:rFonts w:ascii="Calibri" w:hAnsi="Calibri"/>
          <w:szCs w:val="24"/>
        </w:rPr>
        <w:t>-</w:t>
      </w:r>
      <w:r w:rsidRPr="00B52BCB">
        <w:rPr>
          <w:rFonts w:ascii="Calibri" w:hAnsi="Calibri"/>
          <w:szCs w:val="24"/>
        </w:rPr>
        <w:tab/>
      </w:r>
      <w:r w:rsidRPr="00B52BCB">
        <w:t xml:space="preserve">сеньораж, с цел финансиране на нов механизъм за стабилизиране на инвестициите; </w:t>
      </w:r>
    </w:p>
    <w:p w14:paraId="279050C2" w14:textId="187950DA" w:rsidR="00B24597" w:rsidRPr="00B52BCB" w:rsidRDefault="00843381" w:rsidP="006F659C">
      <w:pPr>
        <w:pStyle w:val="NormalWeb"/>
        <w:tabs>
          <w:tab w:val="left" w:pos="426"/>
        </w:tabs>
        <w:spacing w:before="0" w:beforeAutospacing="0" w:after="240" w:afterAutospacing="0"/>
        <w:ind w:left="426" w:hanging="426"/>
        <w:jc w:val="both"/>
      </w:pPr>
      <w:r w:rsidRPr="00B52BCB">
        <w:t>37.</w:t>
      </w:r>
      <w:r w:rsidRPr="00B52BCB">
        <w:tab/>
        <w:t>изтъква необходимостта да се запази доверието в бюджета на ЕС по отношение на финансовите пазари, което предполага увеличаване на таваните на собствените ресурси;</w:t>
      </w:r>
    </w:p>
    <w:p w14:paraId="3BA8FF55" w14:textId="2C34F4D3" w:rsidR="004C7B46" w:rsidRPr="00B52BCB" w:rsidRDefault="00646929" w:rsidP="006F659C">
      <w:pPr>
        <w:pStyle w:val="NormalWeb"/>
        <w:tabs>
          <w:tab w:val="left" w:pos="426"/>
        </w:tabs>
        <w:spacing w:before="240" w:beforeAutospacing="0" w:after="240" w:afterAutospacing="0"/>
        <w:ind w:left="425" w:hanging="425"/>
        <w:jc w:val="both"/>
        <w:rPr>
          <w:b/>
        </w:rPr>
      </w:pPr>
      <w:r w:rsidRPr="00B52BCB">
        <w:rPr>
          <w:b/>
        </w:rPr>
        <w:t>Г.</w:t>
      </w:r>
      <w:r w:rsidR="006F659C">
        <w:rPr>
          <w:b/>
        </w:rPr>
        <w:tab/>
      </w:r>
      <w:r w:rsidRPr="00B52BCB">
        <w:rPr>
          <w:b/>
        </w:rPr>
        <w:t>ИЗМЕНЕНИЯ НА ПРЕДЛОЖЕНИЕТО ЗА РЕГЛАМЕНТ ЗА УСТАНОВЯВАНЕ НА МФР ЗА ПЕРИОДА 2021—2027 Г.</w:t>
      </w:r>
    </w:p>
    <w:p w14:paraId="3A18BE8C" w14:textId="77E5A684" w:rsidR="006F6841" w:rsidRPr="00B52BCB" w:rsidRDefault="00843381" w:rsidP="006F659C">
      <w:pPr>
        <w:pStyle w:val="NormalWeb"/>
        <w:tabs>
          <w:tab w:val="left" w:pos="426"/>
        </w:tabs>
        <w:spacing w:before="0" w:beforeAutospacing="0" w:after="240" w:afterAutospacing="0"/>
        <w:ind w:left="426" w:hanging="426"/>
        <w:jc w:val="both"/>
      </w:pPr>
      <w:r w:rsidRPr="00B52BCB">
        <w:t>38.</w:t>
      </w:r>
      <w:r w:rsidRPr="00B52BCB">
        <w:tab/>
        <w:t>счита, че предложението за регламент на Съвета за определяне на многогодишната финансова рамка за периода 2021—2027 г. следва да бъде изменено, както следва:</w:t>
      </w:r>
    </w:p>
    <w:p w14:paraId="05138A3E" w14:textId="77777777" w:rsidR="009762D6" w:rsidRPr="00ED460E" w:rsidRDefault="009762D6" w:rsidP="009762D6">
      <w:pPr>
        <w:pStyle w:val="AMNumberTabs"/>
        <w:keepNext/>
        <w:rPr>
          <w:noProof/>
        </w:rPr>
      </w:pPr>
      <w:r>
        <w:rPr>
          <w:rStyle w:val="HideTWBExt"/>
          <w:b w:val="0"/>
        </w:rPr>
        <w:t>&lt;RepeatBlock-Amend&gt;</w:t>
      </w:r>
      <w:bookmarkStart w:id="2" w:name="restart"/>
      <w:r>
        <w:rPr>
          <w:rStyle w:val="HideTWBExt"/>
          <w:b w:val="0"/>
        </w:rPr>
        <w:t>&lt;Amend&gt;</w:t>
      </w:r>
      <w:r w:rsidRPr="00AA5559">
        <w:t>Промяна</w:t>
      </w:r>
      <w:r w:rsidRPr="00AA5559">
        <w:tab/>
      </w:r>
      <w:r w:rsidRPr="00AA5559">
        <w:tab/>
      </w:r>
      <w:r>
        <w:rPr>
          <w:rStyle w:val="HideTWBExt"/>
          <w:b w:val="0"/>
        </w:rPr>
        <w:t>&lt;NumAm&gt;</w:t>
      </w:r>
      <w:r w:rsidRPr="00AA5559">
        <w:t>1</w:t>
      </w:r>
      <w:r>
        <w:rPr>
          <w:rStyle w:val="HideTWBExt"/>
          <w:b w:val="0"/>
        </w:rPr>
        <w:t>&lt;/NumAm&gt;</w:t>
      </w:r>
    </w:p>
    <w:p w14:paraId="59AB20D2"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15171041" w14:textId="77777777" w:rsidR="009762D6" w:rsidRPr="00ED460E" w:rsidRDefault="009762D6" w:rsidP="009762D6">
      <w:pPr>
        <w:pStyle w:val="NormalBold"/>
        <w:keepNext/>
        <w:rPr>
          <w:noProof/>
        </w:rPr>
      </w:pPr>
      <w:r>
        <w:rPr>
          <w:rStyle w:val="HideTWBExt"/>
          <w:b w:val="0"/>
        </w:rPr>
        <w:t>&lt;Article&gt;</w:t>
      </w:r>
      <w:r w:rsidRPr="00AA5559">
        <w:t>Съображение 1</w:t>
      </w:r>
      <w:r>
        <w:rPr>
          <w:rStyle w:val="HideTWBExt"/>
          <w:b w:val="0"/>
        </w:rPr>
        <w:t>&lt;/Article&gt;</w:t>
      </w:r>
    </w:p>
    <w:p w14:paraId="30D739AC"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77D2AFC1" w14:textId="77777777" w:rsidTr="00B46D0C">
        <w:trPr>
          <w:jc w:val="center"/>
        </w:trPr>
        <w:tc>
          <w:tcPr>
            <w:tcW w:w="9752" w:type="dxa"/>
            <w:gridSpan w:val="2"/>
          </w:tcPr>
          <w:p w14:paraId="4BCC4DD5" w14:textId="77777777" w:rsidR="009762D6" w:rsidRPr="00ED460E" w:rsidRDefault="009762D6" w:rsidP="00B46D0C">
            <w:pPr>
              <w:keepNext/>
              <w:rPr>
                <w:noProof/>
              </w:rPr>
            </w:pPr>
          </w:p>
        </w:tc>
      </w:tr>
      <w:tr w:rsidR="009762D6" w:rsidRPr="00ED460E" w14:paraId="3D891B6E" w14:textId="77777777" w:rsidTr="00B46D0C">
        <w:trPr>
          <w:jc w:val="center"/>
        </w:trPr>
        <w:tc>
          <w:tcPr>
            <w:tcW w:w="4876" w:type="dxa"/>
          </w:tcPr>
          <w:p w14:paraId="68AD74F9"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616D6A05" w14:textId="77777777" w:rsidR="009762D6" w:rsidRPr="00AA5559" w:rsidRDefault="009762D6" w:rsidP="00B46D0C">
            <w:pPr>
              <w:pStyle w:val="ColumnHeading"/>
              <w:keepNext/>
              <w:rPr>
                <w:noProof/>
              </w:rPr>
            </w:pPr>
            <w:r w:rsidRPr="00AA5559">
              <w:t>Промяна</w:t>
            </w:r>
          </w:p>
        </w:tc>
      </w:tr>
      <w:tr w:rsidR="009762D6" w:rsidRPr="00ED460E" w14:paraId="49091546" w14:textId="77777777" w:rsidTr="00B46D0C">
        <w:trPr>
          <w:jc w:val="center"/>
        </w:trPr>
        <w:tc>
          <w:tcPr>
            <w:tcW w:w="4876" w:type="dxa"/>
          </w:tcPr>
          <w:p w14:paraId="4FEE2E17" w14:textId="77777777" w:rsidR="009762D6" w:rsidRPr="00AA5559" w:rsidRDefault="009762D6" w:rsidP="00B46D0C">
            <w:pPr>
              <w:pStyle w:val="Normal6"/>
              <w:rPr>
                <w:noProof/>
              </w:rPr>
            </w:pPr>
            <w:r w:rsidRPr="00AA5559">
              <w:t>(1)</w:t>
            </w:r>
            <w:r w:rsidRPr="00AA5559">
              <w:tab/>
              <w:t xml:space="preserve">С оглед на необходимостта от достатъчна степен на предвидимост за подготвянето и осъществяването на средносрочни инвестиции продължителността на </w:t>
            </w:r>
            <w:r w:rsidRPr="00AA5559">
              <w:rPr>
                <w:b/>
                <w:i/>
              </w:rPr>
              <w:t>многогодишната</w:t>
            </w:r>
            <w:r w:rsidRPr="00AA5559">
              <w:t xml:space="preserve"> финансова рамка (</w:t>
            </w:r>
            <w:r w:rsidRPr="00AA5559">
              <w:rPr>
                <w:b/>
                <w:i/>
              </w:rPr>
              <w:t>„МФР“</w:t>
            </w:r>
            <w:r w:rsidRPr="00AA5559">
              <w:t>) следва да се определи на седем години с начало 1 януари 2021</w:t>
            </w:r>
            <w:r w:rsidRPr="009762D6">
              <w:t xml:space="preserve"> г.</w:t>
            </w:r>
          </w:p>
        </w:tc>
        <w:tc>
          <w:tcPr>
            <w:tcW w:w="4876" w:type="dxa"/>
          </w:tcPr>
          <w:p w14:paraId="7F6B0E1B" w14:textId="77777777" w:rsidR="009762D6" w:rsidRPr="00AA5559" w:rsidRDefault="009762D6" w:rsidP="00B46D0C">
            <w:pPr>
              <w:pStyle w:val="Normal6"/>
              <w:rPr>
                <w:noProof/>
                <w:szCs w:val="24"/>
              </w:rPr>
            </w:pPr>
            <w:r w:rsidRPr="00AA5559">
              <w:t>(1)</w:t>
            </w:r>
            <w:r w:rsidRPr="00AA5559">
              <w:tab/>
              <w:t>С оглед на необходимостта от достатъчна степен на предвидимост за подготвянето и осъществяването на средносрочни инвестиции</w:t>
            </w:r>
            <w:r w:rsidRPr="00AA5559">
              <w:rPr>
                <w:b/>
                <w:i/>
              </w:rPr>
              <w:t>, както и необходимостта от демократична легитимност и отчетност,</w:t>
            </w:r>
            <w:r w:rsidRPr="00AA5559">
              <w:t xml:space="preserve"> продължителността на </w:t>
            </w:r>
            <w:r w:rsidRPr="00AA5559">
              <w:rPr>
                <w:b/>
                <w:i/>
              </w:rPr>
              <w:t>настоящата многогодишна</w:t>
            </w:r>
            <w:r w:rsidRPr="00AA5559">
              <w:t xml:space="preserve"> финансова рамка (</w:t>
            </w:r>
            <w:r w:rsidRPr="00AA5559">
              <w:rPr>
                <w:b/>
                <w:i/>
              </w:rPr>
              <w:t>МФР</w:t>
            </w:r>
            <w:r w:rsidRPr="00AA5559">
              <w:t>) следва да се определи на седем години с начало 1 януари 2021</w:t>
            </w:r>
            <w:r w:rsidRPr="009762D6">
              <w:t> г.</w:t>
            </w:r>
            <w:r w:rsidRPr="00AA5559">
              <w:rPr>
                <w:b/>
                <w:i/>
              </w:rPr>
              <w:t xml:space="preserve"> с оглед на преминаването към период от пет плюс пет години, който ще бъде съответства на политическия цикъл на Европейския парламент и Комисията</w:t>
            </w:r>
            <w:r w:rsidRPr="00AA5559">
              <w:t>.</w:t>
            </w:r>
          </w:p>
        </w:tc>
      </w:tr>
    </w:tbl>
    <w:p w14:paraId="7C81F4D2"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209A06B1" w14:textId="77777777" w:rsidR="009762D6" w:rsidRPr="00ED460E" w:rsidRDefault="009762D6" w:rsidP="009762D6">
      <w:pPr>
        <w:rPr>
          <w:noProof/>
        </w:rPr>
      </w:pPr>
      <w:r>
        <w:rPr>
          <w:rStyle w:val="HideTWBExt"/>
        </w:rPr>
        <w:t>&lt;/Amend&gt;</w:t>
      </w:r>
      <w:bookmarkEnd w:id="2"/>
    </w:p>
    <w:p w14:paraId="4FFF6514"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w:t>
      </w:r>
      <w:r>
        <w:rPr>
          <w:rStyle w:val="HideTWBExt"/>
          <w:b w:val="0"/>
        </w:rPr>
        <w:t>&lt;/NumAm&gt;</w:t>
      </w:r>
    </w:p>
    <w:p w14:paraId="13D593A0"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38D0F0F" w14:textId="77777777" w:rsidR="009762D6" w:rsidRPr="00ED460E" w:rsidRDefault="009762D6" w:rsidP="009762D6">
      <w:pPr>
        <w:pStyle w:val="NormalBold"/>
        <w:keepNext/>
        <w:rPr>
          <w:noProof/>
        </w:rPr>
      </w:pPr>
      <w:r>
        <w:rPr>
          <w:rStyle w:val="HideTWBExt"/>
          <w:b w:val="0"/>
        </w:rPr>
        <w:t>&lt;Article&gt;</w:t>
      </w:r>
      <w:r w:rsidRPr="00AA5559">
        <w:t>Съображение 2</w:t>
      </w:r>
      <w:r>
        <w:rPr>
          <w:rStyle w:val="HideTWBExt"/>
          <w:b w:val="0"/>
        </w:rPr>
        <w:t>&lt;/Article&gt;</w:t>
      </w:r>
    </w:p>
    <w:p w14:paraId="55877330"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5EE5C39A" w14:textId="77777777" w:rsidTr="00B46D0C">
        <w:trPr>
          <w:jc w:val="center"/>
        </w:trPr>
        <w:tc>
          <w:tcPr>
            <w:tcW w:w="9752" w:type="dxa"/>
            <w:gridSpan w:val="2"/>
          </w:tcPr>
          <w:p w14:paraId="485ACFE1" w14:textId="77777777" w:rsidR="009762D6" w:rsidRPr="00ED460E" w:rsidRDefault="009762D6" w:rsidP="00B46D0C">
            <w:pPr>
              <w:keepNext/>
              <w:rPr>
                <w:noProof/>
              </w:rPr>
            </w:pPr>
          </w:p>
        </w:tc>
      </w:tr>
      <w:tr w:rsidR="009762D6" w:rsidRPr="00ED460E" w14:paraId="7D599FDA" w14:textId="77777777" w:rsidTr="00B46D0C">
        <w:trPr>
          <w:jc w:val="center"/>
        </w:trPr>
        <w:tc>
          <w:tcPr>
            <w:tcW w:w="4876" w:type="dxa"/>
          </w:tcPr>
          <w:p w14:paraId="2F8DD51F"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6F35C87F" w14:textId="77777777" w:rsidR="009762D6" w:rsidRPr="00AA5559" w:rsidRDefault="009762D6" w:rsidP="00B46D0C">
            <w:pPr>
              <w:pStyle w:val="ColumnHeading"/>
              <w:keepNext/>
              <w:rPr>
                <w:noProof/>
              </w:rPr>
            </w:pPr>
            <w:r w:rsidRPr="00AA5559">
              <w:t>Промяна</w:t>
            </w:r>
          </w:p>
        </w:tc>
      </w:tr>
      <w:tr w:rsidR="009762D6" w:rsidRPr="00ED460E" w14:paraId="5F1B0287" w14:textId="77777777" w:rsidTr="00B46D0C">
        <w:trPr>
          <w:jc w:val="center"/>
        </w:trPr>
        <w:tc>
          <w:tcPr>
            <w:tcW w:w="4876" w:type="dxa"/>
          </w:tcPr>
          <w:p w14:paraId="725667CD" w14:textId="77777777" w:rsidR="009762D6" w:rsidRPr="00AA5559" w:rsidRDefault="009762D6" w:rsidP="00B46D0C">
            <w:pPr>
              <w:pStyle w:val="Normal6"/>
              <w:rPr>
                <w:noProof/>
              </w:rPr>
            </w:pPr>
            <w:r w:rsidRPr="00AA5559">
              <w:t>(2)</w:t>
            </w:r>
            <w:r w:rsidRPr="00AA5559">
              <w:tab/>
            </w:r>
            <w:r w:rsidRPr="00AA5559">
              <w:rPr>
                <w:b/>
                <w:i/>
              </w:rPr>
              <w:t>Годишните</w:t>
            </w:r>
            <w:r w:rsidRPr="00AA5559">
              <w:t xml:space="preserve"> тавани </w:t>
            </w:r>
            <w:r w:rsidRPr="00AA5559">
              <w:rPr>
                <w:b/>
                <w:i/>
              </w:rPr>
              <w:t>за</w:t>
            </w:r>
            <w:r w:rsidRPr="00AA5559">
              <w:t xml:space="preserve"> бюджетните кредити за поети задължения по категории разходи и </w:t>
            </w:r>
            <w:r w:rsidRPr="00AA5559">
              <w:rPr>
                <w:b/>
                <w:i/>
              </w:rPr>
              <w:t>годишните</w:t>
            </w:r>
            <w:r w:rsidRPr="00AA5559">
              <w:t xml:space="preserve"> тавани </w:t>
            </w:r>
            <w:r w:rsidRPr="00AA5559">
              <w:rPr>
                <w:b/>
                <w:i/>
              </w:rPr>
              <w:t>за</w:t>
            </w:r>
            <w:r w:rsidRPr="00AA5559">
              <w:t xml:space="preserve"> бюджетните кредити за плащания, </w:t>
            </w:r>
            <w:r w:rsidRPr="00AA5559">
              <w:rPr>
                <w:b/>
                <w:i/>
              </w:rPr>
              <w:t>установени в МФР</w:t>
            </w:r>
            <w:r w:rsidRPr="00AA5559">
              <w:t xml:space="preserve">, </w:t>
            </w:r>
            <w:r w:rsidRPr="00AA5559">
              <w:rPr>
                <w:b/>
                <w:i/>
              </w:rPr>
              <w:t>трябва да спазват приложимите тавани за поетите задължения</w:t>
            </w:r>
            <w:r w:rsidRPr="00AA5559">
              <w:t xml:space="preserve"> и собствените ресурси, </w:t>
            </w:r>
            <w:r w:rsidRPr="00AA5559">
              <w:rPr>
                <w:b/>
                <w:i/>
              </w:rPr>
              <w:t>определени в съответствие с Решението на Съвета относно системата на собствените ресурси</w:t>
            </w:r>
            <w:r w:rsidRPr="00AA5559">
              <w:t xml:space="preserve"> на </w:t>
            </w:r>
            <w:r w:rsidRPr="00AA5559">
              <w:rPr>
                <w:b/>
                <w:i/>
              </w:rPr>
              <w:t>Европейския съюз</w:t>
            </w:r>
            <w:r w:rsidRPr="00AA5559">
              <w:t xml:space="preserve">, </w:t>
            </w:r>
            <w:r w:rsidRPr="00AA5559">
              <w:rPr>
                <w:b/>
                <w:i/>
              </w:rPr>
              <w:t>прието</w:t>
            </w:r>
            <w:r w:rsidRPr="00AA5559">
              <w:t xml:space="preserve"> в съответствие с член 311, </w:t>
            </w:r>
            <w:r w:rsidRPr="00AA5559">
              <w:rPr>
                <w:b/>
                <w:i/>
              </w:rPr>
              <w:t>трета</w:t>
            </w:r>
            <w:r w:rsidRPr="00AA5559">
              <w:t xml:space="preserve"> алинея от ДФЕС.</w:t>
            </w:r>
          </w:p>
        </w:tc>
        <w:tc>
          <w:tcPr>
            <w:tcW w:w="4876" w:type="dxa"/>
          </w:tcPr>
          <w:p w14:paraId="77D91C2E" w14:textId="77777777" w:rsidR="009762D6" w:rsidRPr="00AA5559" w:rsidRDefault="009762D6" w:rsidP="00B46D0C">
            <w:pPr>
              <w:pStyle w:val="Normal6"/>
              <w:rPr>
                <w:noProof/>
                <w:szCs w:val="24"/>
              </w:rPr>
            </w:pPr>
            <w:r w:rsidRPr="00AA5559">
              <w:t>(2)</w:t>
            </w:r>
            <w:r w:rsidRPr="00AA5559">
              <w:tab/>
            </w:r>
            <w:r w:rsidRPr="00AA5559">
              <w:rPr>
                <w:b/>
                <w:i/>
              </w:rPr>
              <w:t>В МФР следва да се определят годишни</w:t>
            </w:r>
            <w:r w:rsidRPr="00AA5559">
              <w:t xml:space="preserve"> тавани </w:t>
            </w:r>
            <w:r w:rsidRPr="00AA5559">
              <w:rPr>
                <w:b/>
                <w:i/>
              </w:rPr>
              <w:t>на</w:t>
            </w:r>
            <w:r w:rsidRPr="00AA5559">
              <w:t xml:space="preserve"> бюджетните кредити за поети задължения по категории разходи и </w:t>
            </w:r>
            <w:r w:rsidRPr="00AA5559">
              <w:rPr>
                <w:b/>
                <w:i/>
              </w:rPr>
              <w:t>годишни</w:t>
            </w:r>
            <w:r w:rsidRPr="00AA5559">
              <w:t xml:space="preserve">те тавани </w:t>
            </w:r>
            <w:r w:rsidRPr="00AA5559">
              <w:rPr>
                <w:b/>
                <w:i/>
              </w:rPr>
              <w:t>на</w:t>
            </w:r>
            <w:r w:rsidRPr="00AA5559">
              <w:t xml:space="preserve"> бюджетните кредити за плащания, </w:t>
            </w:r>
            <w:r w:rsidRPr="00AA5559">
              <w:rPr>
                <w:b/>
                <w:i/>
              </w:rPr>
              <w:t>за да се гарантира</w:t>
            </w:r>
            <w:r w:rsidRPr="00AA5559">
              <w:t xml:space="preserve">, </w:t>
            </w:r>
            <w:r w:rsidRPr="00AA5559">
              <w:rPr>
                <w:b/>
                <w:i/>
              </w:rPr>
              <w:t>че разходите на Съюза се развиват по правилен начин</w:t>
            </w:r>
            <w:r w:rsidRPr="00AA5559">
              <w:t xml:space="preserve"> и </w:t>
            </w:r>
            <w:r w:rsidRPr="00AA5559">
              <w:rPr>
                <w:b/>
                <w:i/>
              </w:rPr>
              <w:t xml:space="preserve">в рамките на </w:t>
            </w:r>
            <w:r w:rsidRPr="00AA5559">
              <w:t xml:space="preserve">собствените </w:t>
            </w:r>
            <w:r w:rsidRPr="00AA5559">
              <w:rPr>
                <w:b/>
                <w:i/>
              </w:rPr>
              <w:t xml:space="preserve">му </w:t>
            </w:r>
            <w:r w:rsidRPr="00AA5559">
              <w:t xml:space="preserve">ресурси, </w:t>
            </w:r>
            <w:r w:rsidRPr="00AA5559">
              <w:rPr>
                <w:b/>
                <w:i/>
              </w:rPr>
              <w:t>като същевременно се гарантира, че Съюзът може да осигури средствата, необходими за постигане</w:t>
            </w:r>
            <w:r w:rsidRPr="00AA5559">
              <w:t xml:space="preserve"> на </w:t>
            </w:r>
            <w:r w:rsidRPr="00AA5559">
              <w:rPr>
                <w:b/>
                <w:i/>
              </w:rPr>
              <w:t>неговите цели</w:t>
            </w:r>
            <w:r w:rsidRPr="00AA5559">
              <w:t xml:space="preserve">, </w:t>
            </w:r>
            <w:r w:rsidRPr="00AA5559">
              <w:rPr>
                <w:b/>
                <w:i/>
              </w:rPr>
              <w:t>да осъществява своите политики</w:t>
            </w:r>
            <w:r w:rsidRPr="00AA5559">
              <w:t xml:space="preserve"> в съответствие с член 311, </w:t>
            </w:r>
            <w:r w:rsidRPr="00AA5559">
              <w:rPr>
                <w:b/>
                <w:i/>
              </w:rPr>
              <w:t>първа</w:t>
            </w:r>
            <w:r w:rsidRPr="00AA5559">
              <w:t xml:space="preserve"> алинея</w:t>
            </w:r>
            <w:r w:rsidRPr="00AA5559">
              <w:rPr>
                <w:b/>
                <w:i/>
              </w:rPr>
              <w:t xml:space="preserve"> от Договора за функционирането на Европейския съюз (ДФЕС), и да може да изпълнява задълженията си към трети страни в съответствие с член 323</w:t>
            </w:r>
            <w:r w:rsidRPr="00AA5559">
              <w:t xml:space="preserve"> от ДФЕС.</w:t>
            </w:r>
          </w:p>
        </w:tc>
      </w:tr>
    </w:tbl>
    <w:p w14:paraId="2A3CCB96"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95B0B76" w14:textId="77777777" w:rsidR="009762D6" w:rsidRPr="00ED460E" w:rsidRDefault="009762D6" w:rsidP="009762D6">
      <w:pPr>
        <w:rPr>
          <w:noProof/>
        </w:rPr>
      </w:pPr>
      <w:r>
        <w:rPr>
          <w:rStyle w:val="HideTWBExt"/>
        </w:rPr>
        <w:t>&lt;/Amend&gt;</w:t>
      </w:r>
    </w:p>
    <w:p w14:paraId="34D3A322"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w:t>
      </w:r>
      <w:r>
        <w:rPr>
          <w:rStyle w:val="HideTWBExt"/>
          <w:b w:val="0"/>
        </w:rPr>
        <w:t>&lt;/NumAm&gt;</w:t>
      </w:r>
    </w:p>
    <w:p w14:paraId="36260D2B"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6CD3FED7" w14:textId="77777777" w:rsidR="009762D6" w:rsidRPr="00ED460E" w:rsidRDefault="009762D6" w:rsidP="009762D6">
      <w:pPr>
        <w:pStyle w:val="NormalBold"/>
        <w:keepNext/>
        <w:rPr>
          <w:noProof/>
        </w:rPr>
      </w:pPr>
      <w:r>
        <w:rPr>
          <w:rStyle w:val="HideTWBExt"/>
          <w:b w:val="0"/>
        </w:rPr>
        <w:t>&lt;Article&gt;</w:t>
      </w:r>
      <w:r w:rsidRPr="00AA5559">
        <w:t>Съображение 3</w:t>
      </w:r>
      <w:r>
        <w:rPr>
          <w:rStyle w:val="HideTWBExt"/>
          <w:b w:val="0"/>
        </w:rPr>
        <w:t>&lt;/Article&gt;</w:t>
      </w:r>
    </w:p>
    <w:p w14:paraId="1BE45E3E"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57B6E291" w14:textId="77777777" w:rsidTr="00B46D0C">
        <w:trPr>
          <w:jc w:val="center"/>
        </w:trPr>
        <w:tc>
          <w:tcPr>
            <w:tcW w:w="9752" w:type="dxa"/>
            <w:gridSpan w:val="2"/>
          </w:tcPr>
          <w:p w14:paraId="230025CD" w14:textId="77777777" w:rsidR="009762D6" w:rsidRPr="00ED460E" w:rsidRDefault="009762D6" w:rsidP="00B46D0C">
            <w:pPr>
              <w:keepNext/>
              <w:rPr>
                <w:noProof/>
              </w:rPr>
            </w:pPr>
          </w:p>
        </w:tc>
      </w:tr>
      <w:tr w:rsidR="009762D6" w:rsidRPr="00ED460E" w14:paraId="6101E38D" w14:textId="77777777" w:rsidTr="00B46D0C">
        <w:trPr>
          <w:jc w:val="center"/>
        </w:trPr>
        <w:tc>
          <w:tcPr>
            <w:tcW w:w="4876" w:type="dxa"/>
          </w:tcPr>
          <w:p w14:paraId="1E1EBE41"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C757478" w14:textId="77777777" w:rsidR="009762D6" w:rsidRPr="00AA5559" w:rsidRDefault="009762D6" w:rsidP="00B46D0C">
            <w:pPr>
              <w:pStyle w:val="ColumnHeading"/>
              <w:keepNext/>
              <w:rPr>
                <w:noProof/>
              </w:rPr>
            </w:pPr>
            <w:r w:rsidRPr="00AA5559">
              <w:t>Промяна</w:t>
            </w:r>
          </w:p>
        </w:tc>
      </w:tr>
      <w:tr w:rsidR="009762D6" w:rsidRPr="00ED460E" w14:paraId="4D87578F" w14:textId="77777777" w:rsidTr="00B46D0C">
        <w:trPr>
          <w:jc w:val="center"/>
        </w:trPr>
        <w:tc>
          <w:tcPr>
            <w:tcW w:w="4876" w:type="dxa"/>
          </w:tcPr>
          <w:p w14:paraId="20838EC3" w14:textId="77777777" w:rsidR="009762D6" w:rsidRPr="00AA5559" w:rsidRDefault="009762D6" w:rsidP="00B46D0C">
            <w:pPr>
              <w:pStyle w:val="Normal6"/>
              <w:rPr>
                <w:noProof/>
              </w:rPr>
            </w:pPr>
            <w:r w:rsidRPr="00AA5559">
              <w:t>(3)</w:t>
            </w:r>
            <w:r w:rsidRPr="00AA5559">
              <w:rPr>
                <w:b/>
                <w:i/>
              </w:rPr>
              <w:tab/>
            </w:r>
            <w:r w:rsidRPr="00AA5559">
              <w:t>Когато е необходимо да се използват гаранции, предоставени по общия бюджет на Съюза за финансова помощ на държави членки, разрешена в съответствие с член </w:t>
            </w:r>
            <w:r w:rsidRPr="00AA5559">
              <w:t xml:space="preserve">208, параграф 1] от Регламент (ЕС) № [xxx/201x] на Европейския парламент и на Съвета („Финансовия регламент“), необходимата сума се използва над таваните на бюджетните кредити за поети задължения и за плащания на МФР, </w:t>
            </w:r>
            <w:r w:rsidRPr="00AA5559">
              <w:rPr>
                <w:b/>
                <w:i/>
              </w:rPr>
              <w:t>като</w:t>
            </w:r>
            <w:r w:rsidRPr="00AA5559">
              <w:t xml:space="preserve"> се </w:t>
            </w:r>
            <w:r w:rsidRPr="00AA5559">
              <w:rPr>
                <w:b/>
                <w:i/>
              </w:rPr>
              <w:t>спазва таванът</w:t>
            </w:r>
            <w:r w:rsidRPr="00AA5559">
              <w:t xml:space="preserve"> на собствените ресурси.</w:t>
            </w:r>
          </w:p>
        </w:tc>
        <w:tc>
          <w:tcPr>
            <w:tcW w:w="4876" w:type="dxa"/>
          </w:tcPr>
          <w:p w14:paraId="72088FF3" w14:textId="77777777" w:rsidR="009762D6" w:rsidRPr="00AA5559" w:rsidRDefault="009762D6" w:rsidP="00B46D0C">
            <w:pPr>
              <w:pStyle w:val="Normal6"/>
              <w:rPr>
                <w:noProof/>
                <w:szCs w:val="24"/>
              </w:rPr>
            </w:pPr>
            <w:r w:rsidRPr="00AA5559">
              <w:t>(3)</w:t>
            </w:r>
            <w:r w:rsidRPr="00AA5559">
              <w:rPr>
                <w:b/>
                <w:i/>
              </w:rPr>
              <w:tab/>
            </w:r>
            <w:r w:rsidRPr="00AA5559">
              <w:t>Когато е необходимо да се използват гаранции, предоставени по общия бюджет на Съюза за финансова помощ на държави членки, разрешена в съответствие с член </w:t>
            </w:r>
            <w:r w:rsidRPr="00AA5559">
              <w:t xml:space="preserve">208, параграф 1] от Регламент (ЕС) № [xxx/201x] на Европейския парламент и на Съвета („Финансовия регламент“), необходимата сума се използва над таваните на бюджетните кредити за поети задължения и за плащания на МФР, </w:t>
            </w:r>
            <w:r w:rsidRPr="00AA5559">
              <w:rPr>
                <w:b/>
                <w:i/>
              </w:rPr>
              <w:t>и следователно следва да</w:t>
            </w:r>
            <w:r w:rsidRPr="00AA5559">
              <w:t xml:space="preserve"> се </w:t>
            </w:r>
            <w:r w:rsidRPr="00AA5559">
              <w:rPr>
                <w:b/>
                <w:i/>
              </w:rPr>
              <w:t>вземе под внимание при определянето на тавана</w:t>
            </w:r>
            <w:r w:rsidRPr="00AA5559">
              <w:t xml:space="preserve"> на собствените ресурси.</w:t>
            </w:r>
          </w:p>
        </w:tc>
      </w:tr>
    </w:tbl>
    <w:p w14:paraId="5C36F392"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432B1416" w14:textId="77777777" w:rsidR="009762D6" w:rsidRPr="00ED460E" w:rsidRDefault="009762D6" w:rsidP="009762D6">
      <w:pPr>
        <w:rPr>
          <w:noProof/>
        </w:rPr>
      </w:pPr>
      <w:r>
        <w:rPr>
          <w:rStyle w:val="HideTWBExt"/>
        </w:rPr>
        <w:t>&lt;/Amend&gt;</w:t>
      </w:r>
    </w:p>
    <w:p w14:paraId="66AE66FB"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4</w:t>
      </w:r>
      <w:r>
        <w:rPr>
          <w:rStyle w:val="HideTWBExt"/>
          <w:b w:val="0"/>
        </w:rPr>
        <w:t>&lt;/NumAm&gt;</w:t>
      </w:r>
    </w:p>
    <w:p w14:paraId="4BB1A6F7"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795F2E44" w14:textId="77777777" w:rsidR="009762D6" w:rsidRPr="00ED460E" w:rsidRDefault="009762D6" w:rsidP="009762D6">
      <w:pPr>
        <w:pStyle w:val="NormalBold"/>
        <w:keepNext/>
        <w:rPr>
          <w:noProof/>
        </w:rPr>
      </w:pPr>
      <w:r>
        <w:rPr>
          <w:rStyle w:val="HideTWBExt"/>
          <w:b w:val="0"/>
        </w:rPr>
        <w:t>&lt;Article&gt;</w:t>
      </w:r>
      <w:r w:rsidRPr="00AA5559">
        <w:t>Съображение 4</w:t>
      </w:r>
      <w:r>
        <w:rPr>
          <w:rStyle w:val="HideTWBExt"/>
          <w:b w:val="0"/>
        </w:rPr>
        <w:t>&lt;/Article&gt;</w:t>
      </w:r>
    </w:p>
    <w:p w14:paraId="537ECD0E"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472A2C7E" w14:textId="77777777" w:rsidTr="00B46D0C">
        <w:trPr>
          <w:jc w:val="center"/>
        </w:trPr>
        <w:tc>
          <w:tcPr>
            <w:tcW w:w="9752" w:type="dxa"/>
            <w:gridSpan w:val="2"/>
          </w:tcPr>
          <w:p w14:paraId="428D70B8" w14:textId="77777777" w:rsidR="009762D6" w:rsidRPr="00ED460E" w:rsidRDefault="009762D6" w:rsidP="00B46D0C">
            <w:pPr>
              <w:keepNext/>
              <w:rPr>
                <w:noProof/>
              </w:rPr>
            </w:pPr>
          </w:p>
        </w:tc>
      </w:tr>
      <w:tr w:rsidR="009762D6" w:rsidRPr="00ED460E" w14:paraId="308B9DCE" w14:textId="77777777" w:rsidTr="00B46D0C">
        <w:trPr>
          <w:jc w:val="center"/>
        </w:trPr>
        <w:tc>
          <w:tcPr>
            <w:tcW w:w="4876" w:type="dxa"/>
          </w:tcPr>
          <w:p w14:paraId="37F9BBF6"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02AC8C36" w14:textId="77777777" w:rsidR="009762D6" w:rsidRPr="00AA5559" w:rsidRDefault="009762D6" w:rsidP="00B46D0C">
            <w:pPr>
              <w:pStyle w:val="ColumnHeading"/>
              <w:keepNext/>
              <w:rPr>
                <w:noProof/>
              </w:rPr>
            </w:pPr>
            <w:r w:rsidRPr="00AA5559">
              <w:t>Промяна</w:t>
            </w:r>
          </w:p>
        </w:tc>
      </w:tr>
      <w:tr w:rsidR="009762D6" w:rsidRPr="00ED460E" w14:paraId="26B5DE3A" w14:textId="77777777" w:rsidTr="00B46D0C">
        <w:trPr>
          <w:jc w:val="center"/>
        </w:trPr>
        <w:tc>
          <w:tcPr>
            <w:tcW w:w="4876" w:type="dxa"/>
          </w:tcPr>
          <w:p w14:paraId="7731A56D" w14:textId="77777777" w:rsidR="009762D6" w:rsidRPr="00AA5559" w:rsidRDefault="009762D6" w:rsidP="00B46D0C">
            <w:pPr>
              <w:pStyle w:val="Normal6"/>
              <w:rPr>
                <w:noProof/>
              </w:rPr>
            </w:pPr>
            <w:r w:rsidRPr="00AA5559">
              <w:t>(4)</w:t>
            </w:r>
            <w:r w:rsidRPr="00AA5559">
              <w:tab/>
            </w:r>
            <w:r w:rsidRPr="00AA5559">
              <w:rPr>
                <w:b/>
                <w:i/>
              </w:rPr>
              <w:t>МФР</w:t>
            </w:r>
            <w:r w:rsidRPr="00AA5559">
              <w:t xml:space="preserve"> следва да </w:t>
            </w:r>
            <w:r w:rsidRPr="00AA5559">
              <w:rPr>
                <w:b/>
                <w:i/>
              </w:rPr>
              <w:t>не отчита бюджетните позиции, финансирани с целеви приходи</w:t>
            </w:r>
            <w:r w:rsidRPr="00AA5559">
              <w:t xml:space="preserve"> по смисъла на Финансовия регламент.</w:t>
            </w:r>
          </w:p>
        </w:tc>
        <w:tc>
          <w:tcPr>
            <w:tcW w:w="4876" w:type="dxa"/>
          </w:tcPr>
          <w:p w14:paraId="46A44347" w14:textId="77777777" w:rsidR="009762D6" w:rsidRPr="00AA5559" w:rsidRDefault="009762D6" w:rsidP="00B46D0C">
            <w:pPr>
              <w:pStyle w:val="Normal6"/>
              <w:rPr>
                <w:noProof/>
                <w:szCs w:val="24"/>
              </w:rPr>
            </w:pPr>
            <w:r w:rsidRPr="00AA5559">
              <w:t>(4)</w:t>
            </w:r>
            <w:r w:rsidRPr="00AA5559">
              <w:tab/>
            </w:r>
            <w:r w:rsidRPr="00AA5559">
              <w:rPr>
                <w:b/>
                <w:i/>
              </w:rPr>
              <w:t xml:space="preserve">Целевите приходи, с които се финансират бюджетни позиции </w:t>
            </w:r>
            <w:r w:rsidRPr="00AA5559">
              <w:t>по смисъла на Финансовия регламент</w:t>
            </w:r>
            <w:r w:rsidRPr="00AA5559">
              <w:rPr>
                <w:b/>
                <w:i/>
              </w:rPr>
              <w:t>, не се включват в изчисленията за проверка на спазването на таваните на МФР, но цялата налична информация</w:t>
            </w:r>
            <w:r w:rsidRPr="00AA5559">
              <w:t xml:space="preserve"> следва да </w:t>
            </w:r>
            <w:r w:rsidRPr="00AA5559">
              <w:rPr>
                <w:b/>
                <w:i/>
              </w:rPr>
              <w:t>се отразява при пълна прозрачност по време на процедурата по приемане на годишния бюджет и</w:t>
            </w:r>
            <w:r w:rsidRPr="00AA5559">
              <w:t xml:space="preserve"> по </w:t>
            </w:r>
            <w:r w:rsidRPr="00AA5559">
              <w:rPr>
                <w:b/>
                <w:i/>
              </w:rPr>
              <w:t>време</w:t>
            </w:r>
            <w:r w:rsidRPr="00AA5559">
              <w:t xml:space="preserve"> на </w:t>
            </w:r>
            <w:r w:rsidRPr="00AA5559">
              <w:rPr>
                <w:b/>
                <w:i/>
              </w:rPr>
              <w:t>неговото изпълнение</w:t>
            </w:r>
            <w:r w:rsidRPr="00AA5559">
              <w:t>.</w:t>
            </w:r>
            <w:r w:rsidRPr="00AA5559">
              <w:rPr>
                <w:b/>
                <w:i/>
              </w:rPr>
              <w:t xml:space="preserve"> </w:t>
            </w:r>
          </w:p>
        </w:tc>
      </w:tr>
    </w:tbl>
    <w:p w14:paraId="2A1B0BF9"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6AA70C12" w14:textId="77777777" w:rsidR="009762D6" w:rsidRPr="00ED460E" w:rsidRDefault="009762D6" w:rsidP="009762D6">
      <w:pPr>
        <w:rPr>
          <w:noProof/>
        </w:rPr>
      </w:pPr>
      <w:r>
        <w:rPr>
          <w:rStyle w:val="HideTWBExt"/>
        </w:rPr>
        <w:t>&lt;/Amend&gt;</w:t>
      </w:r>
    </w:p>
    <w:p w14:paraId="25870CB8"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5</w:t>
      </w:r>
      <w:r>
        <w:rPr>
          <w:rStyle w:val="HideTWBExt"/>
          <w:b w:val="0"/>
        </w:rPr>
        <w:t>&lt;/NumAm&gt;</w:t>
      </w:r>
    </w:p>
    <w:p w14:paraId="48FFC430"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17163B02" w14:textId="77777777" w:rsidR="009762D6" w:rsidRPr="00ED460E" w:rsidRDefault="009762D6" w:rsidP="009762D6">
      <w:pPr>
        <w:pStyle w:val="NormalBold"/>
        <w:keepNext/>
        <w:rPr>
          <w:noProof/>
        </w:rPr>
      </w:pPr>
      <w:r>
        <w:rPr>
          <w:rStyle w:val="HideTWBExt"/>
          <w:b w:val="0"/>
        </w:rPr>
        <w:t>&lt;Article&gt;</w:t>
      </w:r>
      <w:r w:rsidRPr="00AA5559">
        <w:t>Съображение 6</w:t>
      </w:r>
      <w:r>
        <w:rPr>
          <w:rStyle w:val="HideTWBExt"/>
          <w:b w:val="0"/>
        </w:rPr>
        <w:t>&lt;/Article&gt;</w:t>
      </w:r>
    </w:p>
    <w:p w14:paraId="4AE27FD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6A93146D" w14:textId="77777777" w:rsidTr="00B46D0C">
        <w:trPr>
          <w:jc w:val="center"/>
        </w:trPr>
        <w:tc>
          <w:tcPr>
            <w:tcW w:w="9752" w:type="dxa"/>
            <w:gridSpan w:val="2"/>
          </w:tcPr>
          <w:p w14:paraId="6E4F12DA" w14:textId="77777777" w:rsidR="009762D6" w:rsidRPr="00ED460E" w:rsidRDefault="009762D6" w:rsidP="00B46D0C">
            <w:pPr>
              <w:keepNext/>
              <w:rPr>
                <w:noProof/>
              </w:rPr>
            </w:pPr>
          </w:p>
        </w:tc>
      </w:tr>
      <w:tr w:rsidR="009762D6" w:rsidRPr="00ED460E" w14:paraId="7AF38743" w14:textId="77777777" w:rsidTr="00B46D0C">
        <w:trPr>
          <w:jc w:val="center"/>
        </w:trPr>
        <w:tc>
          <w:tcPr>
            <w:tcW w:w="4876" w:type="dxa"/>
          </w:tcPr>
          <w:p w14:paraId="278394B5"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7DECA7EF" w14:textId="77777777" w:rsidR="009762D6" w:rsidRPr="00AA5559" w:rsidRDefault="009762D6" w:rsidP="00B46D0C">
            <w:pPr>
              <w:pStyle w:val="ColumnHeading"/>
              <w:keepNext/>
              <w:rPr>
                <w:noProof/>
              </w:rPr>
            </w:pPr>
            <w:r w:rsidRPr="00AA5559">
              <w:t>Промяна</w:t>
            </w:r>
          </w:p>
        </w:tc>
      </w:tr>
      <w:tr w:rsidR="009762D6" w:rsidRPr="00ED460E" w14:paraId="609967FD" w14:textId="77777777" w:rsidTr="00B46D0C">
        <w:trPr>
          <w:jc w:val="center"/>
        </w:trPr>
        <w:tc>
          <w:tcPr>
            <w:tcW w:w="4876" w:type="dxa"/>
          </w:tcPr>
          <w:p w14:paraId="6B9916E3" w14:textId="77777777" w:rsidR="009762D6" w:rsidRPr="00AA5559" w:rsidRDefault="009762D6" w:rsidP="00B46D0C">
            <w:pPr>
              <w:pStyle w:val="Normal6"/>
              <w:rPr>
                <w:noProof/>
              </w:rPr>
            </w:pPr>
            <w:r w:rsidRPr="00AA5559">
              <w:t>(6)</w:t>
            </w:r>
            <w:r w:rsidRPr="00AA5559">
              <w:rPr>
                <w:b/>
                <w:i/>
              </w:rPr>
              <w:tab/>
            </w:r>
            <w:r w:rsidRPr="00AA5559">
              <w:t xml:space="preserve">Следва да се </w:t>
            </w:r>
            <w:r w:rsidRPr="00AA5559">
              <w:rPr>
                <w:b/>
                <w:i/>
              </w:rPr>
              <w:t>проявява специфична и</w:t>
            </w:r>
            <w:r w:rsidRPr="00AA5559">
              <w:t xml:space="preserve"> възможно най-голяма гъвкавост, </w:t>
            </w:r>
            <w:r w:rsidRPr="00AA5559">
              <w:rPr>
                <w:b/>
                <w:i/>
              </w:rPr>
              <w:t>която</w:t>
            </w:r>
            <w:r w:rsidRPr="00AA5559">
              <w:t xml:space="preserve"> да </w:t>
            </w:r>
            <w:r w:rsidRPr="00AA5559">
              <w:rPr>
                <w:b/>
                <w:i/>
              </w:rPr>
              <w:t>позволи на Съюза</w:t>
            </w:r>
            <w:r w:rsidRPr="00AA5559">
              <w:t xml:space="preserve"> да изпълнява задълженията си в съответствие с </w:t>
            </w:r>
            <w:r w:rsidRPr="00AA5559">
              <w:rPr>
                <w:b/>
                <w:i/>
              </w:rPr>
              <w:t>член 323 от Договора за функционирането на Европейския съюз (</w:t>
            </w:r>
            <w:r w:rsidRPr="00AA5559">
              <w:t>ДФЕС</w:t>
            </w:r>
            <w:r w:rsidRPr="00AA5559">
              <w:rPr>
                <w:b/>
                <w:i/>
              </w:rPr>
              <w:t>)</w:t>
            </w:r>
            <w:r w:rsidRPr="00AA5559">
              <w:t>.</w:t>
            </w:r>
          </w:p>
        </w:tc>
        <w:tc>
          <w:tcPr>
            <w:tcW w:w="4876" w:type="dxa"/>
          </w:tcPr>
          <w:p w14:paraId="6B1004EA" w14:textId="77777777" w:rsidR="009762D6" w:rsidRPr="00AA5559" w:rsidRDefault="009762D6" w:rsidP="00B46D0C">
            <w:pPr>
              <w:pStyle w:val="Normal6"/>
              <w:rPr>
                <w:noProof/>
                <w:szCs w:val="24"/>
              </w:rPr>
            </w:pPr>
            <w:r w:rsidRPr="00AA5559">
              <w:t>(6)</w:t>
            </w:r>
            <w:r w:rsidRPr="00AA5559">
              <w:rPr>
                <w:b/>
                <w:i/>
              </w:rPr>
              <w:tab/>
            </w:r>
            <w:r w:rsidRPr="00AA5559">
              <w:t xml:space="preserve">Следва да се </w:t>
            </w:r>
            <w:r w:rsidRPr="00AA5559">
              <w:rPr>
                <w:b/>
                <w:i/>
              </w:rPr>
              <w:t>осигури</w:t>
            </w:r>
            <w:r w:rsidRPr="00AA5559">
              <w:t xml:space="preserve"> възможно най-голяма гъвкавост</w:t>
            </w:r>
            <w:r w:rsidRPr="00AA5559">
              <w:rPr>
                <w:b/>
                <w:i/>
              </w:rPr>
              <w:t xml:space="preserve"> в рамките на МФР</w:t>
            </w:r>
            <w:r w:rsidRPr="00AA5559">
              <w:t xml:space="preserve">, </w:t>
            </w:r>
            <w:r w:rsidRPr="00AA5559">
              <w:rPr>
                <w:b/>
                <w:i/>
              </w:rPr>
              <w:t>по-специално за</w:t>
            </w:r>
            <w:r w:rsidRPr="00AA5559">
              <w:t xml:space="preserve"> да </w:t>
            </w:r>
            <w:r w:rsidRPr="00AA5559">
              <w:rPr>
                <w:b/>
                <w:i/>
              </w:rPr>
              <w:t>се гарантира, че Съюзът е в състояние</w:t>
            </w:r>
            <w:r w:rsidRPr="00AA5559">
              <w:t xml:space="preserve"> да изпълнява задълженията си в съответствие с </w:t>
            </w:r>
            <w:r w:rsidRPr="00AA5559">
              <w:rPr>
                <w:b/>
                <w:i/>
              </w:rPr>
              <w:t xml:space="preserve">членове 311 и 323 от </w:t>
            </w:r>
            <w:r w:rsidRPr="00AA5559">
              <w:t>ДФЕС.</w:t>
            </w:r>
          </w:p>
        </w:tc>
      </w:tr>
    </w:tbl>
    <w:p w14:paraId="78372CCC"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7BE90C8" w14:textId="77777777" w:rsidR="009762D6" w:rsidRPr="00ED460E" w:rsidRDefault="009762D6" w:rsidP="009762D6">
      <w:pPr>
        <w:rPr>
          <w:noProof/>
        </w:rPr>
      </w:pPr>
      <w:r>
        <w:rPr>
          <w:rStyle w:val="HideTWBExt"/>
        </w:rPr>
        <w:t>&lt;/Amend&gt;</w:t>
      </w:r>
    </w:p>
    <w:p w14:paraId="64C54077"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6</w:t>
      </w:r>
      <w:r>
        <w:rPr>
          <w:rStyle w:val="HideTWBExt"/>
          <w:b w:val="0"/>
        </w:rPr>
        <w:t>&lt;/NumAm&gt;</w:t>
      </w:r>
    </w:p>
    <w:p w14:paraId="7E470026"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4DDB9BB" w14:textId="77777777" w:rsidR="009762D6" w:rsidRPr="00ED460E" w:rsidRDefault="009762D6" w:rsidP="009762D6">
      <w:pPr>
        <w:pStyle w:val="NormalBold"/>
        <w:keepNext/>
        <w:rPr>
          <w:noProof/>
        </w:rPr>
      </w:pPr>
      <w:r>
        <w:rPr>
          <w:rStyle w:val="HideTWBExt"/>
          <w:b w:val="0"/>
        </w:rPr>
        <w:t>&lt;Article&gt;</w:t>
      </w:r>
      <w:r w:rsidRPr="00AA5559">
        <w:t>Съображение 7</w:t>
      </w:r>
      <w:r>
        <w:rPr>
          <w:rStyle w:val="HideTWBExt"/>
          <w:b w:val="0"/>
        </w:rPr>
        <w:t>&lt;/Article&gt;</w:t>
      </w:r>
    </w:p>
    <w:p w14:paraId="492ADB3A"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217A5E4F" w14:textId="77777777" w:rsidTr="00B46D0C">
        <w:trPr>
          <w:jc w:val="center"/>
        </w:trPr>
        <w:tc>
          <w:tcPr>
            <w:tcW w:w="9752" w:type="dxa"/>
            <w:gridSpan w:val="2"/>
          </w:tcPr>
          <w:p w14:paraId="0C2924ED" w14:textId="77777777" w:rsidR="009762D6" w:rsidRPr="00ED460E" w:rsidRDefault="009762D6" w:rsidP="00B46D0C">
            <w:pPr>
              <w:keepNext/>
              <w:rPr>
                <w:noProof/>
              </w:rPr>
            </w:pPr>
          </w:p>
        </w:tc>
      </w:tr>
      <w:tr w:rsidR="009762D6" w:rsidRPr="00ED460E" w14:paraId="6F4AE03C" w14:textId="77777777" w:rsidTr="00B46D0C">
        <w:trPr>
          <w:jc w:val="center"/>
        </w:trPr>
        <w:tc>
          <w:tcPr>
            <w:tcW w:w="4876" w:type="dxa"/>
          </w:tcPr>
          <w:p w14:paraId="6E80B7BD"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5B15D2F5" w14:textId="77777777" w:rsidR="009762D6" w:rsidRPr="00AA5559" w:rsidRDefault="009762D6" w:rsidP="00B46D0C">
            <w:pPr>
              <w:pStyle w:val="ColumnHeading"/>
              <w:keepNext/>
              <w:rPr>
                <w:noProof/>
              </w:rPr>
            </w:pPr>
            <w:r w:rsidRPr="00AA5559">
              <w:t>Промяна</w:t>
            </w:r>
          </w:p>
        </w:tc>
      </w:tr>
      <w:tr w:rsidR="009762D6" w:rsidRPr="00ED460E" w14:paraId="6B209028" w14:textId="77777777" w:rsidTr="00B46D0C">
        <w:trPr>
          <w:jc w:val="center"/>
        </w:trPr>
        <w:tc>
          <w:tcPr>
            <w:tcW w:w="4876" w:type="dxa"/>
          </w:tcPr>
          <w:p w14:paraId="268958D5" w14:textId="77777777" w:rsidR="009762D6" w:rsidRPr="00AA5559" w:rsidRDefault="009762D6" w:rsidP="00B46D0C">
            <w:pPr>
              <w:pStyle w:val="Normal6"/>
              <w:rPr>
                <w:noProof/>
              </w:rPr>
            </w:pPr>
            <w:r w:rsidRPr="00AA5559">
              <w:t>(7)</w:t>
            </w:r>
            <w:r w:rsidRPr="00AA5559">
              <w:rPr>
                <w:b/>
                <w:i/>
              </w:rPr>
              <w:tab/>
            </w:r>
            <w:r w:rsidRPr="00AA5559">
              <w:t xml:space="preserve">За да може Съюзът да реагира на определени непредвидени обстоятелства или за да могат да се финансират ясно определени разходи, които не могат да бъдат финансирани в рамките на наличните тавани за една или повече функции, определени в МФР, </w:t>
            </w:r>
            <w:r w:rsidRPr="00AA5559">
              <w:rPr>
                <w:b/>
                <w:i/>
              </w:rPr>
              <w:t>и за да</w:t>
            </w:r>
            <w:r w:rsidRPr="00AA5559">
              <w:t xml:space="preserve"> се осигури нормалното протичане на </w:t>
            </w:r>
            <w:r w:rsidRPr="00AA5559">
              <w:rPr>
                <w:b/>
                <w:i/>
              </w:rPr>
              <w:t>бюджетната</w:t>
            </w:r>
            <w:r w:rsidRPr="00AA5559">
              <w:t xml:space="preserve"> процедура, са необходими следните специални инструменти: Европейският фонд за приспособяване към глобализацията, фонд „Солидарност“ на Европейския съюз, Резервът за спешна помощ, Общият марж за поетите задължения (Резерв на Съюза), Инструментът за гъвкавост и маржът за непредвидени обстоятелства. </w:t>
            </w:r>
            <w:r w:rsidRPr="00AA5559">
              <w:rPr>
                <w:b/>
                <w:i/>
              </w:rPr>
              <w:t>Предназначението на Резерва за спешна помощ не е преодоляването на последиците от кризи във връзка с пазара, които засягат производството и разпространението на земеделски продукти.</w:t>
            </w:r>
            <w:r w:rsidRPr="00AA5559">
              <w:t xml:space="preserve"> Поради това е необходима конкретна разпоредба, с която да се предвиди възможност за вписване в бюджета на бюджетни кредити за поети задължения и на съответстващите им бюджетни кредити за плащания над определените в МФР тавани, когато е необходимо да се използват специални инструменти.</w:t>
            </w:r>
          </w:p>
        </w:tc>
        <w:tc>
          <w:tcPr>
            <w:tcW w:w="4876" w:type="dxa"/>
          </w:tcPr>
          <w:p w14:paraId="7E21A0BE" w14:textId="77777777" w:rsidR="009762D6" w:rsidRPr="00AA5559" w:rsidRDefault="009762D6" w:rsidP="00B46D0C">
            <w:pPr>
              <w:autoSpaceDE w:val="0"/>
              <w:autoSpaceDN w:val="0"/>
              <w:adjustRightInd w:val="0"/>
              <w:jc w:val="both"/>
              <w:rPr>
                <w:noProof/>
                <w:szCs w:val="24"/>
              </w:rPr>
            </w:pPr>
            <w:r w:rsidRPr="00AA5559">
              <w:t>(7)</w:t>
            </w:r>
            <w:r w:rsidRPr="00AA5559">
              <w:tab/>
              <w:t xml:space="preserve">За да може Съюзът да реагира на определени непредвидени обстоятелства или за да могат да се финансират ясно определени разходи, които не могат да бъдат финансирани в рамките на наличните тавани за една или повече функции, определени в МФР, </w:t>
            </w:r>
            <w:r w:rsidRPr="00AA5559">
              <w:rPr>
                <w:b/>
                <w:i/>
              </w:rPr>
              <w:t>като по този начин</w:t>
            </w:r>
            <w:r w:rsidRPr="00AA5559">
              <w:t xml:space="preserve"> се осигури нормалното протичане на </w:t>
            </w:r>
            <w:r w:rsidRPr="00AA5559">
              <w:rPr>
                <w:b/>
                <w:i/>
              </w:rPr>
              <w:t>годишната бюджетна</w:t>
            </w:r>
            <w:r w:rsidRPr="00AA5559">
              <w:t xml:space="preserve"> процедура, са необходими следните специални инструменти: Европейският фонд за приспособяване към глобализацията, фонд „Солидарност“ на Европейския съюз, Резервът за спешна помощ, Общият марж за поетите задължения (Резерв на Съюза</w:t>
            </w:r>
            <w:r w:rsidRPr="00AA5559">
              <w:rPr>
                <w:b/>
                <w:i/>
              </w:rPr>
              <w:t xml:space="preserve"> за поети задължения</w:t>
            </w:r>
            <w:r w:rsidRPr="00AA5559">
              <w:t>), Инструментът за гъвкавост и маржът за непредвидени обстоятелства. Поради това е необходима конкретна разпоредба, с която да се предвиди възможност за вписване в бюджета на бюджетни кредити за поети задължения и на съответстващите им бюджетни кредити за плащания над определените в МФР тавани, когато е необходимо да се използват специални инструменти.</w:t>
            </w:r>
          </w:p>
        </w:tc>
      </w:tr>
    </w:tbl>
    <w:p w14:paraId="5B47478A"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58906075" w14:textId="77777777" w:rsidR="009762D6" w:rsidRPr="00ED460E" w:rsidRDefault="009762D6" w:rsidP="009762D6">
      <w:pPr>
        <w:rPr>
          <w:noProof/>
        </w:rPr>
      </w:pPr>
      <w:r>
        <w:rPr>
          <w:rStyle w:val="HideTWBExt"/>
        </w:rPr>
        <w:t>&lt;/Amend&gt;</w:t>
      </w:r>
    </w:p>
    <w:p w14:paraId="35D154DA"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7</w:t>
      </w:r>
      <w:r>
        <w:rPr>
          <w:rStyle w:val="HideTWBExt"/>
          <w:b w:val="0"/>
        </w:rPr>
        <w:t>&lt;/NumAm&gt;</w:t>
      </w:r>
    </w:p>
    <w:p w14:paraId="3AB0FBB3"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32B4C6F6" w14:textId="77777777" w:rsidR="009762D6" w:rsidRPr="00ED460E" w:rsidRDefault="009762D6" w:rsidP="009762D6">
      <w:pPr>
        <w:pStyle w:val="NormalBold"/>
        <w:keepNext/>
        <w:rPr>
          <w:noProof/>
        </w:rPr>
      </w:pPr>
      <w:r>
        <w:rPr>
          <w:rStyle w:val="HideTWBExt"/>
          <w:b w:val="0"/>
        </w:rPr>
        <w:t>&lt;Article&gt;</w:t>
      </w:r>
      <w:r w:rsidRPr="00AA5559">
        <w:t>Съображение 7 а (ново)</w:t>
      </w:r>
      <w:r>
        <w:rPr>
          <w:rStyle w:val="HideTWBExt"/>
          <w:b w:val="0"/>
        </w:rPr>
        <w:t>&lt;/Article&gt;</w:t>
      </w:r>
    </w:p>
    <w:p w14:paraId="5C41A967"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27498E5E" w14:textId="77777777" w:rsidTr="00B46D0C">
        <w:trPr>
          <w:jc w:val="center"/>
        </w:trPr>
        <w:tc>
          <w:tcPr>
            <w:tcW w:w="9752" w:type="dxa"/>
            <w:gridSpan w:val="2"/>
          </w:tcPr>
          <w:p w14:paraId="5E0CACAF" w14:textId="77777777" w:rsidR="009762D6" w:rsidRPr="00ED460E" w:rsidRDefault="009762D6" w:rsidP="00B46D0C">
            <w:pPr>
              <w:keepNext/>
              <w:rPr>
                <w:noProof/>
              </w:rPr>
            </w:pPr>
          </w:p>
        </w:tc>
      </w:tr>
      <w:tr w:rsidR="009762D6" w:rsidRPr="00ED460E" w14:paraId="10D975D6" w14:textId="77777777" w:rsidTr="00B46D0C">
        <w:trPr>
          <w:jc w:val="center"/>
        </w:trPr>
        <w:tc>
          <w:tcPr>
            <w:tcW w:w="4876" w:type="dxa"/>
          </w:tcPr>
          <w:p w14:paraId="4BE768FD"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07B39EA3" w14:textId="77777777" w:rsidR="009762D6" w:rsidRPr="00AA5559" w:rsidRDefault="009762D6" w:rsidP="00B46D0C">
            <w:pPr>
              <w:pStyle w:val="ColumnHeading"/>
              <w:keepNext/>
              <w:rPr>
                <w:noProof/>
              </w:rPr>
            </w:pPr>
            <w:r w:rsidRPr="00AA5559">
              <w:t>Промяна</w:t>
            </w:r>
          </w:p>
        </w:tc>
      </w:tr>
      <w:tr w:rsidR="009762D6" w:rsidRPr="00ED460E" w14:paraId="0577A771" w14:textId="77777777" w:rsidTr="00B46D0C">
        <w:trPr>
          <w:jc w:val="center"/>
        </w:trPr>
        <w:tc>
          <w:tcPr>
            <w:tcW w:w="4876" w:type="dxa"/>
          </w:tcPr>
          <w:p w14:paraId="018A4313" w14:textId="77777777" w:rsidR="009762D6" w:rsidRPr="00AA5559" w:rsidRDefault="009762D6" w:rsidP="00B46D0C">
            <w:pPr>
              <w:pStyle w:val="Normal6"/>
              <w:rPr>
                <w:noProof/>
              </w:rPr>
            </w:pPr>
          </w:p>
        </w:tc>
        <w:tc>
          <w:tcPr>
            <w:tcW w:w="4876" w:type="dxa"/>
          </w:tcPr>
          <w:p w14:paraId="303BE973" w14:textId="77777777" w:rsidR="009762D6" w:rsidRPr="00AA5559" w:rsidRDefault="009762D6" w:rsidP="00B46D0C">
            <w:pPr>
              <w:pStyle w:val="Normal6"/>
              <w:rPr>
                <w:noProof/>
                <w:szCs w:val="24"/>
              </w:rPr>
            </w:pPr>
            <w:r w:rsidRPr="00AA5559">
              <w:rPr>
                <w:b/>
                <w:i/>
              </w:rPr>
              <w:t>(7a)</w:t>
            </w:r>
            <w:r w:rsidRPr="00AA5559">
              <w:rPr>
                <w:b/>
                <w:i/>
              </w:rPr>
              <w:tab/>
              <w:t>По-специално, въпреки че Съюзът и неговите държави членки следва да положат всички усилия, за да гарантират, че поетите задължения, разрешени от бюджетния орган, се изпълняват ефективно за първоначалната им цел, следва да бъде възможно да се мобилизират бюджетни кредити за поети задължения, които не са изпълнени или са отменени чрез Резерва на Съюза за поети задължения, при условие че това не е начин бенефициерите да заобикалят съответните правила за отмяна.</w:t>
            </w:r>
          </w:p>
        </w:tc>
      </w:tr>
    </w:tbl>
    <w:p w14:paraId="5A5F3DAE"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12CE1112" w14:textId="77777777" w:rsidR="009762D6" w:rsidRPr="00ED460E" w:rsidRDefault="009762D6" w:rsidP="009762D6">
      <w:pPr>
        <w:rPr>
          <w:noProof/>
        </w:rPr>
      </w:pPr>
      <w:r>
        <w:rPr>
          <w:rStyle w:val="HideTWBExt"/>
        </w:rPr>
        <w:t>&lt;/Amend&gt;</w:t>
      </w:r>
    </w:p>
    <w:p w14:paraId="06719B09"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8</w:t>
      </w:r>
      <w:r>
        <w:rPr>
          <w:rStyle w:val="HideTWBExt"/>
          <w:b w:val="0"/>
        </w:rPr>
        <w:t>&lt;/NumAm&gt;</w:t>
      </w:r>
    </w:p>
    <w:p w14:paraId="4F556449"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19F53151" w14:textId="77777777" w:rsidR="009762D6" w:rsidRPr="00ED460E" w:rsidRDefault="009762D6" w:rsidP="009762D6">
      <w:pPr>
        <w:pStyle w:val="NormalBold"/>
        <w:keepNext/>
        <w:rPr>
          <w:noProof/>
        </w:rPr>
      </w:pPr>
      <w:r>
        <w:rPr>
          <w:rStyle w:val="HideTWBExt"/>
          <w:b w:val="0"/>
        </w:rPr>
        <w:t>&lt;Article&gt;</w:t>
      </w:r>
      <w:r w:rsidRPr="00AA5559">
        <w:t>Съображение 9</w:t>
      </w:r>
      <w:r>
        <w:rPr>
          <w:rStyle w:val="HideTWBExt"/>
          <w:b w:val="0"/>
        </w:rPr>
        <w:t>&lt;/Article&gt;</w:t>
      </w:r>
    </w:p>
    <w:p w14:paraId="6E71C05F"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6FEDF6D8" w14:textId="77777777" w:rsidTr="00B46D0C">
        <w:trPr>
          <w:jc w:val="center"/>
        </w:trPr>
        <w:tc>
          <w:tcPr>
            <w:tcW w:w="9752" w:type="dxa"/>
            <w:gridSpan w:val="2"/>
          </w:tcPr>
          <w:p w14:paraId="1CEDF573" w14:textId="77777777" w:rsidR="009762D6" w:rsidRPr="00ED460E" w:rsidRDefault="009762D6" w:rsidP="00B46D0C">
            <w:pPr>
              <w:keepNext/>
              <w:rPr>
                <w:noProof/>
              </w:rPr>
            </w:pPr>
          </w:p>
        </w:tc>
      </w:tr>
      <w:tr w:rsidR="009762D6" w:rsidRPr="00ED460E" w14:paraId="1D5A0675" w14:textId="77777777" w:rsidTr="00B46D0C">
        <w:trPr>
          <w:jc w:val="center"/>
        </w:trPr>
        <w:tc>
          <w:tcPr>
            <w:tcW w:w="4876" w:type="dxa"/>
          </w:tcPr>
          <w:p w14:paraId="1723B3E8"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4FB99370" w14:textId="77777777" w:rsidR="009762D6" w:rsidRPr="00AA5559" w:rsidRDefault="009762D6" w:rsidP="00B46D0C">
            <w:pPr>
              <w:pStyle w:val="ColumnHeading"/>
              <w:keepNext/>
              <w:rPr>
                <w:noProof/>
              </w:rPr>
            </w:pPr>
            <w:r w:rsidRPr="00AA5559">
              <w:t>Промяна</w:t>
            </w:r>
          </w:p>
        </w:tc>
      </w:tr>
      <w:tr w:rsidR="009762D6" w:rsidRPr="00ED460E" w14:paraId="676D0AEC" w14:textId="77777777" w:rsidTr="00B46D0C">
        <w:trPr>
          <w:jc w:val="center"/>
        </w:trPr>
        <w:tc>
          <w:tcPr>
            <w:tcW w:w="4876" w:type="dxa"/>
          </w:tcPr>
          <w:p w14:paraId="21B67705" w14:textId="77777777" w:rsidR="009762D6" w:rsidRPr="00AA5559" w:rsidRDefault="009762D6" w:rsidP="00B46D0C">
            <w:pPr>
              <w:pStyle w:val="Normal6"/>
              <w:rPr>
                <w:noProof/>
              </w:rPr>
            </w:pPr>
            <w:r w:rsidRPr="00AA5559">
              <w:t>(9)</w:t>
            </w:r>
            <w:r w:rsidRPr="00AA5559">
              <w:rPr>
                <w:b/>
                <w:i/>
              </w:rPr>
              <w:tab/>
            </w:r>
            <w:r w:rsidRPr="00AA5559">
              <w:t xml:space="preserve">Следва да се определят и правила за други ситуации, които могат да наложат коригирането на МФР. Тези корекции могат да бъдат свързани с късно приемане на новите правила или програми при споделено управление или </w:t>
            </w:r>
            <w:r w:rsidRPr="00AA5559">
              <w:rPr>
                <w:b/>
                <w:i/>
              </w:rPr>
              <w:t xml:space="preserve">с мерки, свързани с доброто икономическо управление или </w:t>
            </w:r>
            <w:r w:rsidRPr="00AA5559">
              <w:t xml:space="preserve">със </w:t>
            </w:r>
            <w:r w:rsidRPr="00AA5559">
              <w:rPr>
                <w:b/>
                <w:i/>
              </w:rPr>
              <w:t>защитата на бюджета на Съюза в случай на широко разпространено незачитане на принципите</w:t>
            </w:r>
            <w:r w:rsidRPr="00AA5559">
              <w:t xml:space="preserve"> на </w:t>
            </w:r>
            <w:r w:rsidRPr="00AA5559">
              <w:rPr>
                <w:b/>
                <w:i/>
              </w:rPr>
              <w:t>правовата държава в държавите членки, приети</w:t>
            </w:r>
            <w:r w:rsidRPr="00AA5559">
              <w:t xml:space="preserve"> в съответствие с приложимите основни актове.</w:t>
            </w:r>
          </w:p>
        </w:tc>
        <w:tc>
          <w:tcPr>
            <w:tcW w:w="4876" w:type="dxa"/>
          </w:tcPr>
          <w:p w14:paraId="7000BD5A" w14:textId="77777777" w:rsidR="009762D6" w:rsidRPr="00AA5559" w:rsidRDefault="009762D6" w:rsidP="00B46D0C">
            <w:pPr>
              <w:pStyle w:val="Normal6"/>
              <w:rPr>
                <w:noProof/>
                <w:szCs w:val="24"/>
              </w:rPr>
            </w:pPr>
            <w:r w:rsidRPr="00AA5559">
              <w:t>(9)</w:t>
            </w:r>
            <w:r w:rsidRPr="00AA5559">
              <w:rPr>
                <w:b/>
                <w:i/>
              </w:rPr>
              <w:tab/>
            </w:r>
            <w:r w:rsidRPr="00AA5559">
              <w:t xml:space="preserve">Следва да се определят и правила за други ситуации, които могат да наложат коригирането на МФР. Тези корекции могат да бъдат свързани с късно приемане на новите правила или програми при споделено управление или със </w:t>
            </w:r>
            <w:r w:rsidRPr="00AA5559">
              <w:rPr>
                <w:b/>
                <w:i/>
              </w:rPr>
              <w:t>спирането</w:t>
            </w:r>
            <w:r w:rsidRPr="00AA5559">
              <w:t xml:space="preserve"> на </w:t>
            </w:r>
            <w:r w:rsidRPr="00AA5559">
              <w:rPr>
                <w:b/>
                <w:i/>
              </w:rPr>
              <w:t>бюджетните задължения</w:t>
            </w:r>
            <w:r w:rsidRPr="00AA5559">
              <w:t xml:space="preserve"> в съответствие с приложимите основни актове.</w:t>
            </w:r>
          </w:p>
        </w:tc>
      </w:tr>
    </w:tbl>
    <w:p w14:paraId="5D48E8DB"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511A13B1" w14:textId="77777777" w:rsidR="009762D6" w:rsidRPr="00ED460E" w:rsidRDefault="009762D6" w:rsidP="009762D6">
      <w:pPr>
        <w:rPr>
          <w:noProof/>
        </w:rPr>
      </w:pPr>
      <w:r>
        <w:rPr>
          <w:rStyle w:val="HideTWBExt"/>
        </w:rPr>
        <w:t>&lt;/Amend&gt;</w:t>
      </w:r>
    </w:p>
    <w:p w14:paraId="707249FC"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9</w:t>
      </w:r>
      <w:r>
        <w:rPr>
          <w:rStyle w:val="HideTWBExt"/>
          <w:b w:val="0"/>
        </w:rPr>
        <w:t>&lt;/NumAm&gt;</w:t>
      </w:r>
    </w:p>
    <w:p w14:paraId="6B8D3CD5"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2463B3FD" w14:textId="77777777" w:rsidR="009762D6" w:rsidRPr="00ED460E" w:rsidRDefault="009762D6" w:rsidP="009762D6">
      <w:pPr>
        <w:pStyle w:val="NormalBold"/>
        <w:keepNext/>
        <w:rPr>
          <w:noProof/>
        </w:rPr>
      </w:pPr>
      <w:r>
        <w:rPr>
          <w:rStyle w:val="HideTWBExt"/>
          <w:b w:val="0"/>
        </w:rPr>
        <w:t>&lt;Article&gt;</w:t>
      </w:r>
      <w:r w:rsidRPr="00AA5559">
        <w:t>Съображение 10</w:t>
      </w:r>
      <w:r>
        <w:rPr>
          <w:rStyle w:val="HideTWBExt"/>
          <w:b w:val="0"/>
        </w:rPr>
        <w:t>&lt;/Article&gt;</w:t>
      </w:r>
    </w:p>
    <w:p w14:paraId="1FFCA71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0F5299AC" w14:textId="77777777" w:rsidTr="00B46D0C">
        <w:trPr>
          <w:jc w:val="center"/>
        </w:trPr>
        <w:tc>
          <w:tcPr>
            <w:tcW w:w="9752" w:type="dxa"/>
            <w:gridSpan w:val="2"/>
          </w:tcPr>
          <w:p w14:paraId="3AA2B6FB" w14:textId="77777777" w:rsidR="009762D6" w:rsidRPr="00ED460E" w:rsidRDefault="009762D6" w:rsidP="00B46D0C">
            <w:pPr>
              <w:keepNext/>
              <w:rPr>
                <w:noProof/>
              </w:rPr>
            </w:pPr>
          </w:p>
        </w:tc>
      </w:tr>
      <w:tr w:rsidR="009762D6" w:rsidRPr="00ED460E" w14:paraId="0FA4415E" w14:textId="77777777" w:rsidTr="00B46D0C">
        <w:trPr>
          <w:jc w:val="center"/>
        </w:trPr>
        <w:tc>
          <w:tcPr>
            <w:tcW w:w="4876" w:type="dxa"/>
          </w:tcPr>
          <w:p w14:paraId="6EDE10D5"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5838A1CE" w14:textId="77777777" w:rsidR="009762D6" w:rsidRPr="00AA5559" w:rsidRDefault="009762D6" w:rsidP="00B46D0C">
            <w:pPr>
              <w:pStyle w:val="ColumnHeading"/>
              <w:keepNext/>
              <w:rPr>
                <w:noProof/>
              </w:rPr>
            </w:pPr>
            <w:r w:rsidRPr="00AA5559">
              <w:t>Промяна</w:t>
            </w:r>
          </w:p>
        </w:tc>
      </w:tr>
      <w:tr w:rsidR="009762D6" w:rsidRPr="00ED460E" w14:paraId="4A694F9C" w14:textId="77777777" w:rsidTr="00B46D0C">
        <w:trPr>
          <w:jc w:val="center"/>
        </w:trPr>
        <w:tc>
          <w:tcPr>
            <w:tcW w:w="4876" w:type="dxa"/>
          </w:tcPr>
          <w:p w14:paraId="2B6C6B59" w14:textId="77777777" w:rsidR="009762D6" w:rsidRPr="00AA5559" w:rsidRDefault="009762D6" w:rsidP="00B46D0C">
            <w:pPr>
              <w:pStyle w:val="Normal6"/>
              <w:rPr>
                <w:noProof/>
              </w:rPr>
            </w:pPr>
            <w:r w:rsidRPr="00AA5559">
              <w:t>(10)</w:t>
            </w:r>
            <w:r w:rsidRPr="00AA5559">
              <w:rPr>
                <w:b/>
                <w:i/>
              </w:rPr>
              <w:tab/>
              <w:t>Необходимо е в средата на периода на изпълнение на</w:t>
            </w:r>
            <w:r w:rsidRPr="00AA5559">
              <w:t xml:space="preserve"> МФР да </w:t>
            </w:r>
            <w:r w:rsidRPr="00AA5559">
              <w:rPr>
                <w:b/>
                <w:i/>
              </w:rPr>
              <w:t>се извърши</w:t>
            </w:r>
            <w:r w:rsidRPr="00AA5559">
              <w:t xml:space="preserve"> преглед на </w:t>
            </w:r>
            <w:r w:rsidRPr="00AA5559">
              <w:rPr>
                <w:b/>
                <w:i/>
              </w:rPr>
              <w:t>изпълнението ѝ.</w:t>
            </w:r>
            <w:r w:rsidRPr="00AA5559">
              <w:t xml:space="preserve"> </w:t>
            </w:r>
            <w:r w:rsidRPr="00AA5559">
              <w:rPr>
                <w:b/>
                <w:i/>
              </w:rPr>
              <w:t>Резултатите от този преглед следва да бъдат взети предвид при евентуално преразглеждане на настоящия регламент през оставащите години от МФР.</w:t>
            </w:r>
          </w:p>
        </w:tc>
        <w:tc>
          <w:tcPr>
            <w:tcW w:w="4876" w:type="dxa"/>
          </w:tcPr>
          <w:p w14:paraId="795EF1A5" w14:textId="77777777" w:rsidR="009762D6" w:rsidRPr="00AA5559" w:rsidRDefault="009762D6" w:rsidP="00B46D0C">
            <w:pPr>
              <w:pStyle w:val="Normal6"/>
              <w:rPr>
                <w:noProof/>
                <w:szCs w:val="24"/>
              </w:rPr>
            </w:pPr>
            <w:r w:rsidRPr="00AA5559">
              <w:t>(10)</w:t>
            </w:r>
            <w:r w:rsidRPr="00AA5559">
              <w:rPr>
                <w:b/>
                <w:i/>
              </w:rPr>
              <w:tab/>
              <w:t>За да се вземат предвид новите политики и приоритети,</w:t>
            </w:r>
            <w:r w:rsidRPr="00AA5559">
              <w:t xml:space="preserve"> МФР</w:t>
            </w:r>
            <w:r w:rsidRPr="00AA5559">
              <w:rPr>
                <w:b/>
                <w:i/>
              </w:rPr>
              <w:t xml:space="preserve"> следва</w:t>
            </w:r>
            <w:r w:rsidRPr="00AA5559">
              <w:t xml:space="preserve"> да </w:t>
            </w:r>
            <w:r w:rsidRPr="00AA5559">
              <w:rPr>
                <w:b/>
                <w:i/>
              </w:rPr>
              <w:t>бъде преразгледана в средносрочен план въз основа на</w:t>
            </w:r>
            <w:r w:rsidRPr="00AA5559">
              <w:t xml:space="preserve"> преглед на </w:t>
            </w:r>
            <w:r w:rsidRPr="00AA5559">
              <w:rPr>
                <w:b/>
                <w:i/>
              </w:rPr>
              <w:t>функционирането и изпълнението на МФР, който</w:t>
            </w:r>
            <w:r w:rsidRPr="00AA5559">
              <w:t xml:space="preserve"> следва да </w:t>
            </w:r>
            <w:r w:rsidRPr="00AA5559">
              <w:rPr>
                <w:b/>
                <w:i/>
              </w:rPr>
              <w:t>съдържа и доклад, в който се определят методите за практическото прилагане на финансовата рамка</w:t>
            </w:r>
            <w:r w:rsidRPr="00AA5559">
              <w:t xml:space="preserve"> от </w:t>
            </w:r>
            <w:r w:rsidRPr="00AA5559">
              <w:rPr>
                <w:b/>
                <w:i/>
              </w:rPr>
              <w:t>пет плюс пет години</w:t>
            </w:r>
            <w:r w:rsidRPr="00AA5559">
              <w:t>.</w:t>
            </w:r>
            <w:r w:rsidRPr="00AA5559">
              <w:rPr>
                <w:b/>
                <w:i/>
              </w:rPr>
              <w:t xml:space="preserve"> </w:t>
            </w:r>
          </w:p>
        </w:tc>
      </w:tr>
    </w:tbl>
    <w:p w14:paraId="451FF980"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6B37791" w14:textId="77777777" w:rsidR="009762D6" w:rsidRPr="00ED460E" w:rsidRDefault="009762D6" w:rsidP="009762D6">
      <w:pPr>
        <w:rPr>
          <w:noProof/>
        </w:rPr>
      </w:pPr>
      <w:r>
        <w:rPr>
          <w:rStyle w:val="HideTWBExt"/>
        </w:rPr>
        <w:t>&lt;/Amend&gt;</w:t>
      </w:r>
    </w:p>
    <w:p w14:paraId="5DFEEE3C"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10</w:t>
      </w:r>
      <w:r>
        <w:rPr>
          <w:rStyle w:val="HideTWBExt"/>
          <w:b w:val="0"/>
        </w:rPr>
        <w:t>&lt;/NumAm&gt;</w:t>
      </w:r>
    </w:p>
    <w:p w14:paraId="180657AE"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465E668F" w14:textId="77777777" w:rsidR="009762D6" w:rsidRPr="00ED460E" w:rsidRDefault="009762D6" w:rsidP="009762D6">
      <w:pPr>
        <w:pStyle w:val="NormalBold"/>
        <w:keepNext/>
        <w:rPr>
          <w:noProof/>
        </w:rPr>
      </w:pPr>
      <w:r>
        <w:rPr>
          <w:rStyle w:val="HideTWBExt"/>
          <w:b w:val="0"/>
        </w:rPr>
        <w:t>&lt;Article&gt;</w:t>
      </w:r>
      <w:r w:rsidRPr="00AA5559">
        <w:t>Съображение 10 a (ново)</w:t>
      </w:r>
      <w:r>
        <w:rPr>
          <w:rStyle w:val="HideTWBExt"/>
          <w:b w:val="0"/>
        </w:rPr>
        <w:t>&lt;/Article&gt;</w:t>
      </w:r>
    </w:p>
    <w:p w14:paraId="2E914634"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0CC70139" w14:textId="77777777" w:rsidTr="00B46D0C">
        <w:trPr>
          <w:jc w:val="center"/>
        </w:trPr>
        <w:tc>
          <w:tcPr>
            <w:tcW w:w="9752" w:type="dxa"/>
            <w:gridSpan w:val="2"/>
          </w:tcPr>
          <w:p w14:paraId="163F12F5" w14:textId="77777777" w:rsidR="009762D6" w:rsidRPr="00ED460E" w:rsidRDefault="009762D6" w:rsidP="00B46D0C">
            <w:pPr>
              <w:keepNext/>
              <w:rPr>
                <w:noProof/>
              </w:rPr>
            </w:pPr>
          </w:p>
        </w:tc>
      </w:tr>
      <w:tr w:rsidR="009762D6" w:rsidRPr="00ED460E" w14:paraId="7B1E5C78" w14:textId="77777777" w:rsidTr="00B46D0C">
        <w:trPr>
          <w:jc w:val="center"/>
        </w:trPr>
        <w:tc>
          <w:tcPr>
            <w:tcW w:w="4876" w:type="dxa"/>
          </w:tcPr>
          <w:p w14:paraId="49868E5F"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4A10A1DC" w14:textId="77777777" w:rsidR="009762D6" w:rsidRPr="00AA5559" w:rsidRDefault="009762D6" w:rsidP="00B46D0C">
            <w:pPr>
              <w:pStyle w:val="ColumnHeading"/>
              <w:keepNext/>
              <w:rPr>
                <w:noProof/>
              </w:rPr>
            </w:pPr>
            <w:r w:rsidRPr="00AA5559">
              <w:t>Промяна</w:t>
            </w:r>
          </w:p>
        </w:tc>
      </w:tr>
      <w:tr w:rsidR="009762D6" w:rsidRPr="00ED460E" w14:paraId="55965262" w14:textId="77777777" w:rsidTr="00B46D0C">
        <w:trPr>
          <w:jc w:val="center"/>
        </w:trPr>
        <w:tc>
          <w:tcPr>
            <w:tcW w:w="4876" w:type="dxa"/>
          </w:tcPr>
          <w:p w14:paraId="56CE68D8" w14:textId="77777777" w:rsidR="009762D6" w:rsidRPr="00AA5559" w:rsidRDefault="009762D6" w:rsidP="00B46D0C">
            <w:pPr>
              <w:pStyle w:val="Normal6"/>
              <w:rPr>
                <w:noProof/>
              </w:rPr>
            </w:pPr>
          </w:p>
        </w:tc>
        <w:tc>
          <w:tcPr>
            <w:tcW w:w="4876" w:type="dxa"/>
          </w:tcPr>
          <w:p w14:paraId="47990D0C" w14:textId="77777777" w:rsidR="009762D6" w:rsidRPr="00AA5559" w:rsidRDefault="009762D6" w:rsidP="00B46D0C">
            <w:pPr>
              <w:pStyle w:val="Normal6"/>
              <w:rPr>
                <w:b/>
                <w:i/>
                <w:noProof/>
                <w:szCs w:val="24"/>
              </w:rPr>
            </w:pPr>
            <w:r w:rsidRPr="00AA5559">
              <w:rPr>
                <w:b/>
                <w:i/>
              </w:rPr>
              <w:t>(10a)</w:t>
            </w:r>
            <w:r w:rsidRPr="00AA5559">
              <w:rPr>
                <w:b/>
                <w:i/>
              </w:rPr>
              <w:tab/>
              <w:t>За да изпълни ангажимента на Съюза да бъде лидер в изпълнението на целите за устойчиво развитие на ООН (ЦУР), включително равенството между половете, при подготовката за преразглеждането на МФР се взема предвид напредъкът, постигнат при изпълнението ѝ във всички политики и инициативи на МФР за периода 2021—2027 г., измерен въз основа на показатели за изпълнение, разработени от Комисията; при подготовката за преразглеждането на МФР се взема предвид също така напредъкът, направен при постигането на целта от 30% по отношение на разходите във връзка с климата, която трябва да бъде постигната възможно най-скоро и най-късно до 2027 г., също измерена въз основа на показатели за изпълнение;</w:t>
            </w:r>
          </w:p>
        </w:tc>
      </w:tr>
    </w:tbl>
    <w:p w14:paraId="02E36F51"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6A32379C" w14:textId="77777777" w:rsidR="009762D6" w:rsidRPr="00ED460E" w:rsidRDefault="009762D6" w:rsidP="009762D6">
      <w:pPr>
        <w:rPr>
          <w:noProof/>
        </w:rPr>
      </w:pPr>
      <w:r>
        <w:rPr>
          <w:rStyle w:val="HideTWBExt"/>
        </w:rPr>
        <w:t>&lt;/Amend&gt;</w:t>
      </w:r>
    </w:p>
    <w:p w14:paraId="238C5CED"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11</w:t>
      </w:r>
      <w:r>
        <w:rPr>
          <w:rStyle w:val="HideTWBExt"/>
          <w:b w:val="0"/>
        </w:rPr>
        <w:t>&lt;/NumAm&gt;</w:t>
      </w:r>
    </w:p>
    <w:p w14:paraId="5AD5C73D"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56495284" w14:textId="77777777" w:rsidR="009762D6" w:rsidRPr="00ED460E" w:rsidRDefault="009762D6" w:rsidP="009762D6">
      <w:pPr>
        <w:pStyle w:val="NormalBold"/>
        <w:keepNext/>
        <w:rPr>
          <w:noProof/>
        </w:rPr>
      </w:pPr>
      <w:r>
        <w:rPr>
          <w:rStyle w:val="HideTWBExt"/>
          <w:b w:val="0"/>
        </w:rPr>
        <w:t>&lt;Article&gt;</w:t>
      </w:r>
      <w:r w:rsidRPr="00AA5559">
        <w:t>Съображение 12 a (ново)</w:t>
      </w:r>
      <w:r>
        <w:rPr>
          <w:rStyle w:val="HideTWBExt"/>
          <w:b w:val="0"/>
        </w:rPr>
        <w:t>&lt;/Article&gt;</w:t>
      </w:r>
    </w:p>
    <w:p w14:paraId="55EF663F"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147F725B" w14:textId="77777777" w:rsidTr="00B46D0C">
        <w:trPr>
          <w:jc w:val="center"/>
        </w:trPr>
        <w:tc>
          <w:tcPr>
            <w:tcW w:w="9752" w:type="dxa"/>
            <w:gridSpan w:val="2"/>
          </w:tcPr>
          <w:p w14:paraId="5C3265FD" w14:textId="77777777" w:rsidR="009762D6" w:rsidRPr="00ED460E" w:rsidRDefault="009762D6" w:rsidP="00B46D0C">
            <w:pPr>
              <w:keepNext/>
              <w:rPr>
                <w:noProof/>
              </w:rPr>
            </w:pPr>
          </w:p>
        </w:tc>
      </w:tr>
      <w:tr w:rsidR="009762D6" w:rsidRPr="00ED460E" w14:paraId="20967CF0" w14:textId="77777777" w:rsidTr="00B46D0C">
        <w:trPr>
          <w:jc w:val="center"/>
        </w:trPr>
        <w:tc>
          <w:tcPr>
            <w:tcW w:w="4876" w:type="dxa"/>
          </w:tcPr>
          <w:p w14:paraId="7852BF8F"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98BBB20" w14:textId="77777777" w:rsidR="009762D6" w:rsidRPr="00AA5559" w:rsidRDefault="009762D6" w:rsidP="00B46D0C">
            <w:pPr>
              <w:pStyle w:val="ColumnHeading"/>
              <w:keepNext/>
              <w:rPr>
                <w:noProof/>
              </w:rPr>
            </w:pPr>
            <w:r w:rsidRPr="00AA5559">
              <w:t>Промяна</w:t>
            </w:r>
          </w:p>
        </w:tc>
      </w:tr>
      <w:tr w:rsidR="009762D6" w:rsidRPr="00ED460E" w14:paraId="0395BA42" w14:textId="77777777" w:rsidTr="00B46D0C">
        <w:trPr>
          <w:jc w:val="center"/>
        </w:trPr>
        <w:tc>
          <w:tcPr>
            <w:tcW w:w="4876" w:type="dxa"/>
          </w:tcPr>
          <w:p w14:paraId="4843D383" w14:textId="77777777" w:rsidR="009762D6" w:rsidRPr="00AA5559" w:rsidRDefault="009762D6" w:rsidP="00B46D0C">
            <w:pPr>
              <w:pStyle w:val="Normal6"/>
              <w:rPr>
                <w:noProof/>
              </w:rPr>
            </w:pPr>
          </w:p>
        </w:tc>
        <w:tc>
          <w:tcPr>
            <w:tcW w:w="4876" w:type="dxa"/>
          </w:tcPr>
          <w:p w14:paraId="6D1617A3" w14:textId="77777777" w:rsidR="009762D6" w:rsidRPr="00AA5559" w:rsidRDefault="009762D6" w:rsidP="00B46D0C">
            <w:pPr>
              <w:pStyle w:val="Normal6"/>
              <w:rPr>
                <w:noProof/>
                <w:szCs w:val="24"/>
              </w:rPr>
            </w:pPr>
            <w:r w:rsidRPr="00AA5559">
              <w:rPr>
                <w:b/>
                <w:i/>
              </w:rPr>
              <w:t>(12a)</w:t>
            </w:r>
            <w:r w:rsidRPr="00AA5559">
              <w:rPr>
                <w:b/>
                <w:i/>
              </w:rPr>
              <w:tab/>
              <w:t>Всички разходи на равнището на Съюза, предназначени за изпълнението на политиките на Съюза въз основа на Договорите, са разходи на Съюза за целите на член 310, параграф 1 от ДФЕС и следователно следва да се впишат в бюджета на Съюза в съответствие с бюджетната процедура, предвидена в член 314 от ДФЕС, като по този начин се гарантира спазването на основните принципи за демократично представителство на гражданите при вземането на решения, парламентарен контрол върху публичните финанси и прозрачност при вземането на решения. Таваните на МФР не може да възпрепятстват финансирането на целите на политиката на Съюза от бюджета на Съюза. Поради това трябва да се предвиди преразглеждане във възходяща посока на МФР, когато това е необходимо за улесняване на финансирането на политиките на Съюза, по-специално на новите цели на политиката, без да се прибягва до междуправителствени или квази-междуправителствени методи за финансиране.</w:t>
            </w:r>
          </w:p>
        </w:tc>
      </w:tr>
    </w:tbl>
    <w:p w14:paraId="22173B23"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0447A4A" w14:textId="77777777" w:rsidR="009762D6" w:rsidRPr="00ED460E" w:rsidRDefault="009762D6" w:rsidP="009762D6">
      <w:pPr>
        <w:rPr>
          <w:noProof/>
        </w:rPr>
      </w:pPr>
      <w:r>
        <w:rPr>
          <w:rStyle w:val="HideTWBExt"/>
        </w:rPr>
        <w:t>&lt;/Amend&gt;</w:t>
      </w:r>
    </w:p>
    <w:p w14:paraId="0E145B27"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12</w:t>
      </w:r>
      <w:r>
        <w:rPr>
          <w:rStyle w:val="HideTWBExt"/>
          <w:b w:val="0"/>
        </w:rPr>
        <w:t>&lt;/NumAm&gt;</w:t>
      </w:r>
    </w:p>
    <w:p w14:paraId="3DF99ACB"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2BB43D5B" w14:textId="77777777" w:rsidR="009762D6" w:rsidRPr="00ED460E" w:rsidRDefault="009762D6" w:rsidP="009762D6">
      <w:pPr>
        <w:pStyle w:val="NormalBold"/>
        <w:keepNext/>
        <w:rPr>
          <w:noProof/>
        </w:rPr>
      </w:pPr>
      <w:r>
        <w:rPr>
          <w:rStyle w:val="HideTWBExt"/>
          <w:b w:val="0"/>
        </w:rPr>
        <w:t>&lt;Article&gt;</w:t>
      </w:r>
      <w:r w:rsidRPr="00AA5559">
        <w:t>Съображение 14</w:t>
      </w:r>
      <w:r>
        <w:rPr>
          <w:rStyle w:val="HideTWBExt"/>
          <w:b w:val="0"/>
        </w:rPr>
        <w:t>&lt;/Article&gt;</w:t>
      </w:r>
    </w:p>
    <w:p w14:paraId="3CA29D35"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52B5A124" w14:textId="77777777" w:rsidTr="00B46D0C">
        <w:trPr>
          <w:jc w:val="center"/>
        </w:trPr>
        <w:tc>
          <w:tcPr>
            <w:tcW w:w="9752" w:type="dxa"/>
            <w:gridSpan w:val="2"/>
          </w:tcPr>
          <w:p w14:paraId="4575C93A" w14:textId="77777777" w:rsidR="009762D6" w:rsidRPr="00ED460E" w:rsidRDefault="009762D6" w:rsidP="00B46D0C">
            <w:pPr>
              <w:keepNext/>
              <w:rPr>
                <w:noProof/>
              </w:rPr>
            </w:pPr>
          </w:p>
        </w:tc>
      </w:tr>
      <w:tr w:rsidR="009762D6" w:rsidRPr="00ED460E" w14:paraId="4BC221C9" w14:textId="77777777" w:rsidTr="00B46D0C">
        <w:trPr>
          <w:jc w:val="center"/>
        </w:trPr>
        <w:tc>
          <w:tcPr>
            <w:tcW w:w="4876" w:type="dxa"/>
          </w:tcPr>
          <w:p w14:paraId="1CF3D193"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50BBB2AB" w14:textId="77777777" w:rsidR="009762D6" w:rsidRPr="00AA5559" w:rsidRDefault="009762D6" w:rsidP="00B46D0C">
            <w:pPr>
              <w:pStyle w:val="ColumnHeading"/>
              <w:keepNext/>
              <w:rPr>
                <w:noProof/>
              </w:rPr>
            </w:pPr>
            <w:r w:rsidRPr="00AA5559">
              <w:t>Промяна</w:t>
            </w:r>
          </w:p>
        </w:tc>
      </w:tr>
      <w:tr w:rsidR="009762D6" w:rsidRPr="00ED460E" w14:paraId="492D0986" w14:textId="77777777" w:rsidTr="00B46D0C">
        <w:trPr>
          <w:jc w:val="center"/>
        </w:trPr>
        <w:tc>
          <w:tcPr>
            <w:tcW w:w="4876" w:type="dxa"/>
          </w:tcPr>
          <w:p w14:paraId="719709C9" w14:textId="77777777" w:rsidR="009762D6" w:rsidRPr="00AA5559" w:rsidRDefault="009762D6" w:rsidP="00B46D0C">
            <w:pPr>
              <w:pStyle w:val="Normal6"/>
              <w:rPr>
                <w:noProof/>
              </w:rPr>
            </w:pPr>
            <w:r w:rsidRPr="00AA5559">
              <w:t>(14)</w:t>
            </w:r>
            <w:r w:rsidRPr="00AA5559">
              <w:rPr>
                <w:b/>
                <w:i/>
              </w:rPr>
              <w:tab/>
            </w:r>
            <w:r w:rsidRPr="00AA5559">
              <w:t>Необходимо е да се предвидят общи правила за междуинституционалното сътрудничество в рамките на бюджетната процедура</w:t>
            </w:r>
            <w:r w:rsidRPr="00AA5559">
              <w:rPr>
                <w:b/>
                <w:i/>
              </w:rPr>
              <w:t>.</w:t>
            </w:r>
          </w:p>
        </w:tc>
        <w:tc>
          <w:tcPr>
            <w:tcW w:w="4876" w:type="dxa"/>
          </w:tcPr>
          <w:p w14:paraId="4A5F6831" w14:textId="77777777" w:rsidR="009762D6" w:rsidRPr="00AA5559" w:rsidRDefault="009762D6" w:rsidP="00B46D0C">
            <w:pPr>
              <w:pStyle w:val="Normal6"/>
              <w:rPr>
                <w:noProof/>
                <w:szCs w:val="24"/>
              </w:rPr>
            </w:pPr>
            <w:r w:rsidRPr="00AA5559">
              <w:t>(14)</w:t>
            </w:r>
            <w:r w:rsidRPr="00AA5559">
              <w:tab/>
              <w:t xml:space="preserve">Необходимо е да се предвидят общи правила за </w:t>
            </w:r>
            <w:r w:rsidRPr="00AA5559">
              <w:rPr>
                <w:b/>
                <w:i/>
              </w:rPr>
              <w:t xml:space="preserve">прозрачността и </w:t>
            </w:r>
            <w:r w:rsidRPr="00AA5559">
              <w:t>междуинституционалното сътрудничество в рамките на бюджетната процедура</w:t>
            </w:r>
            <w:r w:rsidRPr="00AA5559">
              <w:rPr>
                <w:b/>
                <w:i/>
              </w:rPr>
              <w:t>, така че да се гарантира, че бюджетните решения се вземат възможно най-открито и възможно най-близо до гражданите, както се изисква от член 10, параграф 3 от ДЕС, и че бюджетната процедура протича гладко, както е предвидено в член 312, параграф 3, втора алинея от ДФЕС;</w:t>
            </w:r>
          </w:p>
        </w:tc>
      </w:tr>
    </w:tbl>
    <w:p w14:paraId="5FD33ED5"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461E5376" w14:textId="77777777" w:rsidR="009762D6" w:rsidRPr="00ED460E" w:rsidRDefault="009762D6" w:rsidP="009762D6">
      <w:pPr>
        <w:rPr>
          <w:noProof/>
        </w:rPr>
      </w:pPr>
      <w:r>
        <w:rPr>
          <w:rStyle w:val="HideTWBExt"/>
        </w:rPr>
        <w:t>&lt;/Amend&gt;</w:t>
      </w:r>
    </w:p>
    <w:p w14:paraId="1474A6CB"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13</w:t>
      </w:r>
      <w:r>
        <w:rPr>
          <w:rStyle w:val="HideTWBExt"/>
          <w:b w:val="0"/>
        </w:rPr>
        <w:t>&lt;/NumAm&gt;</w:t>
      </w:r>
    </w:p>
    <w:p w14:paraId="5A2F73D0"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697AE9FF" w14:textId="77777777" w:rsidR="009762D6" w:rsidRPr="00ED460E" w:rsidRDefault="009762D6" w:rsidP="009762D6">
      <w:pPr>
        <w:pStyle w:val="NormalBold"/>
        <w:keepNext/>
        <w:rPr>
          <w:noProof/>
        </w:rPr>
      </w:pPr>
      <w:r>
        <w:rPr>
          <w:rStyle w:val="HideTWBExt"/>
          <w:b w:val="0"/>
        </w:rPr>
        <w:t>&lt;Article&gt;</w:t>
      </w:r>
      <w:r w:rsidRPr="00AA5559">
        <w:t>Съображение 15</w:t>
      </w:r>
      <w:r>
        <w:rPr>
          <w:rStyle w:val="HideTWBExt"/>
          <w:b w:val="0"/>
        </w:rPr>
        <w:t>&lt;/Article&gt;</w:t>
      </w:r>
    </w:p>
    <w:p w14:paraId="2B6FCA02"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38E871B5" w14:textId="77777777" w:rsidTr="00B46D0C">
        <w:trPr>
          <w:jc w:val="center"/>
        </w:trPr>
        <w:tc>
          <w:tcPr>
            <w:tcW w:w="9752" w:type="dxa"/>
            <w:gridSpan w:val="2"/>
          </w:tcPr>
          <w:p w14:paraId="7AA5778E" w14:textId="77777777" w:rsidR="009762D6" w:rsidRPr="00ED460E" w:rsidRDefault="009762D6" w:rsidP="00B46D0C">
            <w:pPr>
              <w:keepNext/>
              <w:rPr>
                <w:noProof/>
              </w:rPr>
            </w:pPr>
          </w:p>
        </w:tc>
      </w:tr>
      <w:tr w:rsidR="009762D6" w:rsidRPr="00ED460E" w14:paraId="5BB29534" w14:textId="77777777" w:rsidTr="00B46D0C">
        <w:trPr>
          <w:jc w:val="center"/>
        </w:trPr>
        <w:tc>
          <w:tcPr>
            <w:tcW w:w="4876" w:type="dxa"/>
          </w:tcPr>
          <w:p w14:paraId="485EEE9E"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7CF4F045" w14:textId="77777777" w:rsidR="009762D6" w:rsidRPr="00AA5559" w:rsidRDefault="009762D6" w:rsidP="00B46D0C">
            <w:pPr>
              <w:pStyle w:val="ColumnHeading"/>
              <w:keepNext/>
              <w:rPr>
                <w:noProof/>
              </w:rPr>
            </w:pPr>
            <w:r w:rsidRPr="00AA5559">
              <w:t>Промяна</w:t>
            </w:r>
          </w:p>
        </w:tc>
      </w:tr>
      <w:tr w:rsidR="009762D6" w:rsidRPr="00ED460E" w14:paraId="27EF778E" w14:textId="77777777" w:rsidTr="00B46D0C">
        <w:trPr>
          <w:jc w:val="center"/>
        </w:trPr>
        <w:tc>
          <w:tcPr>
            <w:tcW w:w="4876" w:type="dxa"/>
          </w:tcPr>
          <w:p w14:paraId="6D12DBC2" w14:textId="77777777" w:rsidR="009762D6" w:rsidRPr="00AA5559" w:rsidRDefault="009762D6" w:rsidP="00B46D0C">
            <w:pPr>
              <w:pStyle w:val="Normal6"/>
              <w:rPr>
                <w:noProof/>
              </w:rPr>
            </w:pPr>
            <w:r w:rsidRPr="00AA5559">
              <w:t>(15)</w:t>
            </w:r>
            <w:r w:rsidRPr="00AA5559">
              <w:tab/>
              <w:t>Комисията следва да представи предложение за нова многогодишна финансова рамка преди 1 юли 2025 г., за да даде възможност на институциите да я приемат достатъчно рано преди началото на следващата многогодишна финансова рамка. В съответствие с член 312, параграф 4 от ДФЕС таваните, съответстващи на последната година, определена в настоящия регламент, продължават да се прилагат, в случай че преди края на периода на действие на МФР, определен в настоящия регламент, не бъде приета нова финансова рамка.</w:t>
            </w:r>
          </w:p>
        </w:tc>
        <w:tc>
          <w:tcPr>
            <w:tcW w:w="4876" w:type="dxa"/>
          </w:tcPr>
          <w:p w14:paraId="07858296" w14:textId="77777777" w:rsidR="009762D6" w:rsidRPr="00AA5559" w:rsidRDefault="009762D6" w:rsidP="00B46D0C">
            <w:pPr>
              <w:pStyle w:val="Normal6"/>
              <w:rPr>
                <w:noProof/>
                <w:szCs w:val="24"/>
              </w:rPr>
            </w:pPr>
            <w:r w:rsidRPr="00AA5559">
              <w:t>(15)</w:t>
            </w:r>
            <w:r w:rsidRPr="00AA5559">
              <w:tab/>
              <w:t xml:space="preserve">Комисията следва да представи предложение за нова многогодишна финансова рамка преди 1 юли 2025 г., за да </w:t>
            </w:r>
            <w:r w:rsidRPr="00AA5559">
              <w:rPr>
                <w:b/>
                <w:i/>
              </w:rPr>
              <w:t xml:space="preserve">се вземе предвид подновяването на състава на Европейския парламент и на Комисията и за да се </w:t>
            </w:r>
            <w:r w:rsidRPr="00AA5559">
              <w:t>даде възможност на институциите да я приемат достатъчно рано преди началото на следващата многогодишна финансова рамка. В съответствие с член 312, параграф 4 от ДФЕС таваните, съответстващи на последната година, определена в настоящия регламент, продължават да се прилагат, в случай че преди края на периода на действие на МФР, определен в настоящия регламент, не бъде приета нова финансова рамка.</w:t>
            </w:r>
          </w:p>
        </w:tc>
      </w:tr>
    </w:tbl>
    <w:p w14:paraId="28CA4BDE"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3CD4FD9" w14:textId="77777777" w:rsidR="009762D6" w:rsidRPr="00ED460E" w:rsidRDefault="009762D6" w:rsidP="009762D6">
      <w:pPr>
        <w:rPr>
          <w:noProof/>
        </w:rPr>
      </w:pPr>
      <w:r>
        <w:rPr>
          <w:rStyle w:val="HideTWBExt"/>
        </w:rPr>
        <w:t>&lt;/Amend&gt;</w:t>
      </w:r>
    </w:p>
    <w:p w14:paraId="267D2D9F"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14</w:t>
      </w:r>
      <w:r>
        <w:rPr>
          <w:rStyle w:val="HideTWBExt"/>
          <w:b w:val="0"/>
        </w:rPr>
        <w:t>&lt;/NumAm&gt;</w:t>
      </w:r>
    </w:p>
    <w:p w14:paraId="2B4BF4EB"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1BFFB224" w14:textId="77777777" w:rsidR="009762D6" w:rsidRPr="00ED460E" w:rsidRDefault="009762D6" w:rsidP="009762D6">
      <w:pPr>
        <w:pStyle w:val="NormalBold"/>
        <w:keepNext/>
        <w:rPr>
          <w:noProof/>
        </w:rPr>
      </w:pPr>
      <w:r>
        <w:rPr>
          <w:rStyle w:val="HideTWBExt"/>
          <w:b w:val="0"/>
        </w:rPr>
        <w:t>&lt;Article&gt;</w:t>
      </w:r>
      <w:r w:rsidRPr="00AA5559">
        <w:t>Глава 1 – член 3 – заглавие</w:t>
      </w:r>
      <w:r>
        <w:rPr>
          <w:rStyle w:val="HideTWBExt"/>
          <w:b w:val="0"/>
        </w:rPr>
        <w:t>&lt;/Article&gt;</w:t>
      </w:r>
    </w:p>
    <w:p w14:paraId="3B61CF98"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04071D58" w14:textId="77777777" w:rsidTr="00B46D0C">
        <w:trPr>
          <w:jc w:val="center"/>
        </w:trPr>
        <w:tc>
          <w:tcPr>
            <w:tcW w:w="9752" w:type="dxa"/>
            <w:gridSpan w:val="2"/>
          </w:tcPr>
          <w:p w14:paraId="3265BCC2" w14:textId="77777777" w:rsidR="009762D6" w:rsidRPr="00ED460E" w:rsidRDefault="009762D6" w:rsidP="00B46D0C">
            <w:pPr>
              <w:keepNext/>
              <w:rPr>
                <w:noProof/>
              </w:rPr>
            </w:pPr>
          </w:p>
        </w:tc>
      </w:tr>
      <w:tr w:rsidR="009762D6" w:rsidRPr="00ED460E" w14:paraId="21C2D430" w14:textId="77777777" w:rsidTr="00B46D0C">
        <w:trPr>
          <w:jc w:val="center"/>
        </w:trPr>
        <w:tc>
          <w:tcPr>
            <w:tcW w:w="4876" w:type="dxa"/>
          </w:tcPr>
          <w:p w14:paraId="1FFD7BA8"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5A7DA8D5" w14:textId="77777777" w:rsidR="009762D6" w:rsidRPr="00AA5559" w:rsidRDefault="009762D6" w:rsidP="00B46D0C">
            <w:pPr>
              <w:pStyle w:val="ColumnHeading"/>
              <w:keepNext/>
              <w:rPr>
                <w:noProof/>
              </w:rPr>
            </w:pPr>
            <w:r w:rsidRPr="00AA5559">
              <w:t>Промяна</w:t>
            </w:r>
          </w:p>
        </w:tc>
      </w:tr>
      <w:tr w:rsidR="009762D6" w:rsidRPr="00ED460E" w14:paraId="2730208E" w14:textId="77777777" w:rsidTr="00B46D0C">
        <w:trPr>
          <w:jc w:val="center"/>
        </w:trPr>
        <w:tc>
          <w:tcPr>
            <w:tcW w:w="4876" w:type="dxa"/>
          </w:tcPr>
          <w:p w14:paraId="4A5302FD" w14:textId="77777777" w:rsidR="009762D6" w:rsidRPr="00AA5559" w:rsidRDefault="009762D6" w:rsidP="00B46D0C">
            <w:pPr>
              <w:pStyle w:val="Normal6"/>
              <w:rPr>
                <w:b/>
                <w:noProof/>
              </w:rPr>
            </w:pPr>
            <w:r w:rsidRPr="00AA5559">
              <w:rPr>
                <w:b/>
                <w:i/>
                <w:iCs/>
              </w:rPr>
              <w:t>Спазване на тавана на</w:t>
            </w:r>
            <w:r w:rsidRPr="00AA5559">
              <w:rPr>
                <w:iCs/>
              </w:rPr>
              <w:t xml:space="preserve"> собствените ресурси</w:t>
            </w:r>
          </w:p>
        </w:tc>
        <w:tc>
          <w:tcPr>
            <w:tcW w:w="4876" w:type="dxa"/>
          </w:tcPr>
          <w:p w14:paraId="6DA67DAC" w14:textId="77777777" w:rsidR="009762D6" w:rsidRPr="00AA5559" w:rsidRDefault="009762D6" w:rsidP="00B46D0C">
            <w:pPr>
              <w:pStyle w:val="Normal6"/>
              <w:rPr>
                <w:noProof/>
                <w:szCs w:val="24"/>
              </w:rPr>
            </w:pPr>
            <w:r w:rsidRPr="00AA5559">
              <w:rPr>
                <w:b/>
                <w:i/>
                <w:iCs/>
              </w:rPr>
              <w:t>Връзка със</w:t>
            </w:r>
            <w:r w:rsidRPr="00AA5559">
              <w:rPr>
                <w:iCs/>
              </w:rPr>
              <w:t xml:space="preserve"> собствените ресурси</w:t>
            </w:r>
          </w:p>
        </w:tc>
      </w:tr>
    </w:tbl>
    <w:p w14:paraId="7C5D9ECE"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2EA24005" w14:textId="77777777" w:rsidR="009762D6" w:rsidRPr="00ED460E" w:rsidRDefault="009762D6" w:rsidP="009762D6">
      <w:pPr>
        <w:rPr>
          <w:noProof/>
        </w:rPr>
      </w:pPr>
      <w:r>
        <w:rPr>
          <w:rStyle w:val="HideTWBExt"/>
        </w:rPr>
        <w:t>&lt;/Amend&gt;</w:t>
      </w:r>
    </w:p>
    <w:p w14:paraId="217ECAF9"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15</w:t>
      </w:r>
      <w:r>
        <w:rPr>
          <w:rStyle w:val="HideTWBExt"/>
          <w:b w:val="0"/>
        </w:rPr>
        <w:t>&lt;/NumAm&gt;</w:t>
      </w:r>
    </w:p>
    <w:p w14:paraId="183D6D0E"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78D6737" w14:textId="77777777" w:rsidR="009762D6" w:rsidRPr="00ED460E" w:rsidRDefault="009762D6" w:rsidP="009762D6">
      <w:pPr>
        <w:pStyle w:val="NormalBold"/>
        <w:keepNext/>
        <w:rPr>
          <w:noProof/>
        </w:rPr>
      </w:pPr>
      <w:r>
        <w:rPr>
          <w:rStyle w:val="HideTWBExt"/>
          <w:b w:val="0"/>
        </w:rPr>
        <w:t>&lt;Article&gt;</w:t>
      </w:r>
      <w:r w:rsidRPr="00AA5559">
        <w:t>Глава 1 – член 3 – параграф 4</w:t>
      </w:r>
      <w:r>
        <w:rPr>
          <w:rStyle w:val="HideTWBExt"/>
          <w:b w:val="0"/>
        </w:rPr>
        <w:t>&lt;/Article&gt;</w:t>
      </w:r>
    </w:p>
    <w:p w14:paraId="56BD5423"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31879BE0" w14:textId="77777777" w:rsidTr="00B46D0C">
        <w:trPr>
          <w:jc w:val="center"/>
        </w:trPr>
        <w:tc>
          <w:tcPr>
            <w:tcW w:w="9752" w:type="dxa"/>
            <w:gridSpan w:val="2"/>
          </w:tcPr>
          <w:p w14:paraId="3851B488" w14:textId="77777777" w:rsidR="009762D6" w:rsidRPr="00ED460E" w:rsidRDefault="009762D6" w:rsidP="00B46D0C">
            <w:pPr>
              <w:keepNext/>
              <w:rPr>
                <w:noProof/>
              </w:rPr>
            </w:pPr>
          </w:p>
        </w:tc>
      </w:tr>
      <w:tr w:rsidR="009762D6" w:rsidRPr="00ED460E" w14:paraId="62BF76B4" w14:textId="77777777" w:rsidTr="00B46D0C">
        <w:trPr>
          <w:jc w:val="center"/>
        </w:trPr>
        <w:tc>
          <w:tcPr>
            <w:tcW w:w="4876" w:type="dxa"/>
          </w:tcPr>
          <w:p w14:paraId="3A73AB61"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02827B43" w14:textId="77777777" w:rsidR="009762D6" w:rsidRPr="00AA5559" w:rsidRDefault="009762D6" w:rsidP="00B46D0C">
            <w:pPr>
              <w:pStyle w:val="ColumnHeading"/>
              <w:keepNext/>
              <w:rPr>
                <w:noProof/>
              </w:rPr>
            </w:pPr>
            <w:r w:rsidRPr="00AA5559">
              <w:t>Промяна</w:t>
            </w:r>
          </w:p>
        </w:tc>
      </w:tr>
      <w:tr w:rsidR="009762D6" w:rsidRPr="00ED460E" w14:paraId="03FC76C0" w14:textId="77777777" w:rsidTr="00B46D0C">
        <w:trPr>
          <w:jc w:val="center"/>
        </w:trPr>
        <w:tc>
          <w:tcPr>
            <w:tcW w:w="4876" w:type="dxa"/>
          </w:tcPr>
          <w:p w14:paraId="6639CE87" w14:textId="77777777" w:rsidR="009762D6" w:rsidRPr="00AA5559" w:rsidRDefault="009762D6" w:rsidP="00B46D0C">
            <w:pPr>
              <w:pStyle w:val="Normal6"/>
              <w:rPr>
                <w:noProof/>
              </w:rPr>
            </w:pPr>
            <w:r w:rsidRPr="00AA5559">
              <w:t>4.</w:t>
            </w:r>
            <w:r w:rsidRPr="00AA5559">
              <w:tab/>
              <w:t xml:space="preserve">За всяка от годините, обхванати от МФР, общият размер на необходимите бюджетни кредити за плащания, след годишната корекция и отчитане на всички други корекции и преразглеждания, както и на прилагането на член 2, параграфи 2 и 3, не може да води до изискуема ставка за собствените ресурси, превишаваща </w:t>
            </w:r>
            <w:r w:rsidRPr="00AA5559">
              <w:rPr>
                <w:b/>
                <w:i/>
              </w:rPr>
              <w:t>тавана</w:t>
            </w:r>
            <w:r w:rsidRPr="00AA5559">
              <w:t xml:space="preserve"> на собствените ресурси</w:t>
            </w:r>
            <w:r w:rsidRPr="00AA5559">
              <w:rPr>
                <w:b/>
                <w:i/>
              </w:rPr>
              <w:t>, определен в съответствие с действащото решение</w:t>
            </w:r>
            <w:r w:rsidRPr="00AA5559">
              <w:t xml:space="preserve"> на </w:t>
            </w:r>
            <w:r w:rsidRPr="00AA5559">
              <w:rPr>
                <w:b/>
                <w:i/>
              </w:rPr>
              <w:t>Съвета относно системата на собствените ресурси</w:t>
            </w:r>
            <w:r w:rsidRPr="00AA5559">
              <w:t xml:space="preserve"> на </w:t>
            </w:r>
            <w:r w:rsidRPr="00AA5559">
              <w:rPr>
                <w:b/>
                <w:i/>
              </w:rPr>
              <w:t>Европейския съюз</w:t>
            </w:r>
            <w:r w:rsidRPr="00AA5559">
              <w:t xml:space="preserve">, </w:t>
            </w:r>
            <w:r w:rsidRPr="00AA5559">
              <w:rPr>
                <w:b/>
                <w:i/>
              </w:rPr>
              <w:t>прието</w:t>
            </w:r>
            <w:r w:rsidRPr="00AA5559">
              <w:t xml:space="preserve"> в съответствие с член</w:t>
            </w:r>
            <w:r w:rsidRPr="00AA5559">
              <w:rPr>
                <w:b/>
                <w:i/>
              </w:rPr>
              <w:t xml:space="preserve"> </w:t>
            </w:r>
            <w:r w:rsidRPr="00AA5559">
              <w:t xml:space="preserve">311, </w:t>
            </w:r>
            <w:r w:rsidRPr="00AA5559">
              <w:rPr>
                <w:b/>
                <w:i/>
              </w:rPr>
              <w:t>трета</w:t>
            </w:r>
            <w:r w:rsidRPr="00AA5559">
              <w:t xml:space="preserve"> алинея от ДФЕС</w:t>
            </w:r>
            <w:r w:rsidRPr="00AA5559">
              <w:rPr>
                <w:b/>
                <w:i/>
              </w:rPr>
              <w:t xml:space="preserve"> („Решение</w:t>
            </w:r>
            <w:r w:rsidRPr="00AA5559">
              <w:t xml:space="preserve"> за </w:t>
            </w:r>
            <w:r w:rsidRPr="00AA5559">
              <w:rPr>
                <w:b/>
                <w:i/>
              </w:rPr>
              <w:t>собствените ресурси“)</w:t>
            </w:r>
            <w:r w:rsidRPr="00AA5559">
              <w:t>.</w:t>
            </w:r>
          </w:p>
        </w:tc>
        <w:tc>
          <w:tcPr>
            <w:tcW w:w="4876" w:type="dxa"/>
          </w:tcPr>
          <w:p w14:paraId="52B4FA8B" w14:textId="77777777" w:rsidR="009762D6" w:rsidRPr="00AA5559" w:rsidRDefault="009762D6" w:rsidP="00B46D0C">
            <w:pPr>
              <w:pStyle w:val="Normal6"/>
              <w:rPr>
                <w:noProof/>
                <w:szCs w:val="24"/>
              </w:rPr>
            </w:pPr>
            <w:r w:rsidRPr="00AA5559">
              <w:t>4.</w:t>
            </w:r>
            <w:r w:rsidRPr="00AA5559">
              <w:tab/>
              <w:t xml:space="preserve">За всяка от годините, обхванати от МФР, общият размер на необходимите бюджетни кредити за плащания, след годишната корекция и отчитане на всички други корекции и преразглеждания, както и на прилагането на член 2, параграфи 2 и 3, не може да води до изискуема ставка за собствените ресурси, превишаваща </w:t>
            </w:r>
            <w:r w:rsidRPr="00AA5559">
              <w:rPr>
                <w:b/>
                <w:i/>
              </w:rPr>
              <w:t>границите</w:t>
            </w:r>
            <w:r w:rsidRPr="00AA5559">
              <w:t xml:space="preserve"> на собствените ресурси</w:t>
            </w:r>
            <w:r w:rsidRPr="00AA5559">
              <w:rPr>
                <w:b/>
                <w:i/>
              </w:rPr>
              <w:t xml:space="preserve"> на Съюза, без да се засяга задължението</w:t>
            </w:r>
            <w:r w:rsidRPr="00AA5559">
              <w:t xml:space="preserve"> на </w:t>
            </w:r>
            <w:r w:rsidRPr="00AA5559">
              <w:rPr>
                <w:b/>
                <w:i/>
              </w:rPr>
              <w:t>Съюза да предостави средствата, необходими за постигане</w:t>
            </w:r>
            <w:r w:rsidRPr="00AA5559">
              <w:t xml:space="preserve"> на </w:t>
            </w:r>
            <w:r w:rsidRPr="00AA5559">
              <w:rPr>
                <w:b/>
                <w:i/>
              </w:rPr>
              <w:t>неговите цели</w:t>
            </w:r>
            <w:r w:rsidRPr="00AA5559">
              <w:t xml:space="preserve">, </w:t>
            </w:r>
            <w:r w:rsidRPr="00AA5559">
              <w:rPr>
                <w:b/>
                <w:i/>
              </w:rPr>
              <w:t>и да изпълнява своите задължения</w:t>
            </w:r>
            <w:r w:rsidRPr="00AA5559">
              <w:t xml:space="preserve"> в съответствие с член</w:t>
            </w:r>
            <w:r w:rsidRPr="00AA5559">
              <w:rPr>
                <w:b/>
                <w:i/>
              </w:rPr>
              <w:t> </w:t>
            </w:r>
            <w:r w:rsidRPr="00AA5559">
              <w:t xml:space="preserve">311, </w:t>
            </w:r>
            <w:r w:rsidRPr="00AA5559">
              <w:rPr>
                <w:b/>
                <w:i/>
              </w:rPr>
              <w:t>първа</w:t>
            </w:r>
            <w:r w:rsidRPr="00AA5559">
              <w:t xml:space="preserve"> алинея от ДФЕС</w:t>
            </w:r>
            <w:r w:rsidRPr="00AA5559">
              <w:rPr>
                <w:b/>
                <w:i/>
              </w:rPr>
              <w:t>, както и задължението на институциите да гарантират, че са на разположение финансови средства,</w:t>
            </w:r>
            <w:r w:rsidRPr="00AA5559">
              <w:t xml:space="preserve"> за </w:t>
            </w:r>
            <w:r w:rsidRPr="00AA5559">
              <w:rPr>
                <w:b/>
                <w:i/>
              </w:rPr>
              <w:t>да може Съюзът да изпълни правните си задължения спрямо трети страни в съответствие с член 323 от ДФЕС</w:t>
            </w:r>
            <w:r w:rsidRPr="00AA5559">
              <w:t>.</w:t>
            </w:r>
          </w:p>
        </w:tc>
      </w:tr>
    </w:tbl>
    <w:p w14:paraId="07644579"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2CC9DC65" w14:textId="77777777" w:rsidR="009762D6" w:rsidRPr="00ED460E" w:rsidRDefault="009762D6" w:rsidP="009762D6">
      <w:pPr>
        <w:rPr>
          <w:noProof/>
        </w:rPr>
      </w:pPr>
      <w:r>
        <w:rPr>
          <w:rStyle w:val="HideTWBExt"/>
        </w:rPr>
        <w:t>&lt;/Amend&gt;</w:t>
      </w:r>
    </w:p>
    <w:p w14:paraId="5718D353"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16</w:t>
      </w:r>
      <w:r>
        <w:rPr>
          <w:rStyle w:val="HideTWBExt"/>
          <w:b w:val="0"/>
        </w:rPr>
        <w:t>&lt;/NumAm&gt;</w:t>
      </w:r>
    </w:p>
    <w:p w14:paraId="6E6FFFAD"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59B07899" w14:textId="77777777" w:rsidR="009762D6" w:rsidRPr="00ED460E" w:rsidRDefault="009762D6" w:rsidP="009762D6">
      <w:pPr>
        <w:pStyle w:val="NormalBold"/>
        <w:keepNext/>
        <w:rPr>
          <w:noProof/>
        </w:rPr>
      </w:pPr>
      <w:r>
        <w:rPr>
          <w:rStyle w:val="HideTWBExt"/>
          <w:b w:val="0"/>
        </w:rPr>
        <w:t>&lt;Article&gt;</w:t>
      </w:r>
      <w:r w:rsidRPr="00AA5559">
        <w:t>Глава 1 – член 3 – параграф 5</w:t>
      </w:r>
      <w:r>
        <w:rPr>
          <w:rStyle w:val="HideTWBExt"/>
          <w:b w:val="0"/>
        </w:rPr>
        <w:t>&lt;/Article&gt;</w:t>
      </w:r>
    </w:p>
    <w:p w14:paraId="620F5D0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321FF82C" w14:textId="77777777" w:rsidTr="00B46D0C">
        <w:trPr>
          <w:jc w:val="center"/>
        </w:trPr>
        <w:tc>
          <w:tcPr>
            <w:tcW w:w="9752" w:type="dxa"/>
            <w:gridSpan w:val="2"/>
          </w:tcPr>
          <w:p w14:paraId="0270880C" w14:textId="77777777" w:rsidR="009762D6" w:rsidRPr="00ED460E" w:rsidRDefault="009762D6" w:rsidP="00B46D0C">
            <w:pPr>
              <w:keepNext/>
              <w:rPr>
                <w:noProof/>
              </w:rPr>
            </w:pPr>
          </w:p>
        </w:tc>
      </w:tr>
      <w:tr w:rsidR="009762D6" w:rsidRPr="00ED460E" w14:paraId="2DBCB748" w14:textId="77777777" w:rsidTr="00B46D0C">
        <w:trPr>
          <w:jc w:val="center"/>
        </w:trPr>
        <w:tc>
          <w:tcPr>
            <w:tcW w:w="4876" w:type="dxa"/>
          </w:tcPr>
          <w:p w14:paraId="0F80723A"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4DAAD510" w14:textId="77777777" w:rsidR="009762D6" w:rsidRPr="00AA5559" w:rsidRDefault="009762D6" w:rsidP="00B46D0C">
            <w:pPr>
              <w:pStyle w:val="ColumnHeading"/>
              <w:keepNext/>
              <w:rPr>
                <w:noProof/>
              </w:rPr>
            </w:pPr>
            <w:r w:rsidRPr="00AA5559">
              <w:t>Промяна</w:t>
            </w:r>
          </w:p>
        </w:tc>
      </w:tr>
      <w:tr w:rsidR="009762D6" w:rsidRPr="00ED460E" w14:paraId="3A0A7419" w14:textId="77777777" w:rsidTr="00B46D0C">
        <w:trPr>
          <w:jc w:val="center"/>
        </w:trPr>
        <w:tc>
          <w:tcPr>
            <w:tcW w:w="4876" w:type="dxa"/>
          </w:tcPr>
          <w:p w14:paraId="3BD01149" w14:textId="77777777" w:rsidR="009762D6" w:rsidRPr="00AA5559" w:rsidRDefault="009762D6" w:rsidP="00B46D0C">
            <w:pPr>
              <w:pStyle w:val="Normal6"/>
              <w:rPr>
                <w:b/>
                <w:i/>
                <w:noProof/>
              </w:rPr>
            </w:pPr>
            <w:r w:rsidRPr="00AA5559">
              <w:rPr>
                <w:b/>
                <w:i/>
              </w:rPr>
              <w:t>5.</w:t>
            </w:r>
            <w:r w:rsidRPr="00AA5559">
              <w:rPr>
                <w:b/>
                <w:i/>
              </w:rPr>
              <w:tab/>
              <w:t>При необходимост таваните, определени в МФР, се намаляват, с цел да се осигури спазване на тавана на собствените ресурси, определен в съответствие с Решението за собствените ресурси.</w:t>
            </w:r>
          </w:p>
        </w:tc>
        <w:tc>
          <w:tcPr>
            <w:tcW w:w="4876" w:type="dxa"/>
          </w:tcPr>
          <w:p w14:paraId="3833E5FA" w14:textId="77777777" w:rsidR="009762D6" w:rsidRPr="00AA5559" w:rsidRDefault="009762D6" w:rsidP="00B46D0C">
            <w:pPr>
              <w:pStyle w:val="Normal6"/>
              <w:rPr>
                <w:b/>
                <w:i/>
                <w:noProof/>
                <w:szCs w:val="24"/>
              </w:rPr>
            </w:pPr>
            <w:r w:rsidRPr="00AA5559">
              <w:rPr>
                <w:b/>
                <w:i/>
              </w:rPr>
              <w:t>заличава се</w:t>
            </w:r>
          </w:p>
        </w:tc>
      </w:tr>
    </w:tbl>
    <w:p w14:paraId="3E14B97A"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3C1C415B" w14:textId="77777777" w:rsidR="009762D6" w:rsidRPr="00ED460E" w:rsidRDefault="009762D6" w:rsidP="009762D6">
      <w:pPr>
        <w:rPr>
          <w:noProof/>
        </w:rPr>
      </w:pPr>
      <w:r>
        <w:rPr>
          <w:rStyle w:val="HideTWBExt"/>
        </w:rPr>
        <w:t>&lt;/Amend&gt;</w:t>
      </w:r>
    </w:p>
    <w:p w14:paraId="23041734"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17</w:t>
      </w:r>
      <w:r>
        <w:rPr>
          <w:rStyle w:val="HideTWBExt"/>
          <w:b w:val="0"/>
        </w:rPr>
        <w:t>&lt;/NumAm&gt;</w:t>
      </w:r>
    </w:p>
    <w:p w14:paraId="6EFAE2E1"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29DECC66" w14:textId="77777777" w:rsidR="009762D6" w:rsidRPr="00ED460E" w:rsidRDefault="009762D6" w:rsidP="009762D6">
      <w:pPr>
        <w:pStyle w:val="NormalBold"/>
        <w:keepNext/>
        <w:rPr>
          <w:noProof/>
        </w:rPr>
      </w:pPr>
      <w:r>
        <w:rPr>
          <w:rStyle w:val="HideTWBExt"/>
          <w:b w:val="0"/>
        </w:rPr>
        <w:t>&lt;Article&gt;</w:t>
      </w:r>
      <w:r w:rsidRPr="00AA5559">
        <w:t>Глава 2 – член 5 – параграф 4</w:t>
      </w:r>
      <w:r>
        <w:rPr>
          <w:rStyle w:val="HideTWBExt"/>
          <w:b w:val="0"/>
        </w:rPr>
        <w:t>&lt;/Article&gt;</w:t>
      </w:r>
    </w:p>
    <w:p w14:paraId="635425DE"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0B65D832" w14:textId="77777777" w:rsidTr="00B46D0C">
        <w:trPr>
          <w:jc w:val="center"/>
        </w:trPr>
        <w:tc>
          <w:tcPr>
            <w:tcW w:w="9752" w:type="dxa"/>
            <w:gridSpan w:val="2"/>
          </w:tcPr>
          <w:p w14:paraId="2E3D940F" w14:textId="77777777" w:rsidR="009762D6" w:rsidRPr="00ED460E" w:rsidRDefault="009762D6" w:rsidP="00B46D0C">
            <w:pPr>
              <w:keepNext/>
              <w:rPr>
                <w:noProof/>
              </w:rPr>
            </w:pPr>
          </w:p>
        </w:tc>
      </w:tr>
      <w:tr w:rsidR="009762D6" w:rsidRPr="00ED460E" w14:paraId="1FC51042" w14:textId="77777777" w:rsidTr="00B46D0C">
        <w:trPr>
          <w:jc w:val="center"/>
        </w:trPr>
        <w:tc>
          <w:tcPr>
            <w:tcW w:w="4876" w:type="dxa"/>
          </w:tcPr>
          <w:p w14:paraId="5D23BA59"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3EB0CD69" w14:textId="77777777" w:rsidR="009762D6" w:rsidRPr="00AA5559" w:rsidRDefault="009762D6" w:rsidP="00B46D0C">
            <w:pPr>
              <w:pStyle w:val="ColumnHeading"/>
              <w:keepNext/>
              <w:rPr>
                <w:noProof/>
              </w:rPr>
            </w:pPr>
            <w:r w:rsidRPr="00AA5559">
              <w:t>Промяна</w:t>
            </w:r>
          </w:p>
        </w:tc>
      </w:tr>
      <w:tr w:rsidR="009762D6" w:rsidRPr="00ED460E" w14:paraId="4A80B9F8" w14:textId="77777777" w:rsidTr="00B46D0C">
        <w:trPr>
          <w:jc w:val="center"/>
        </w:trPr>
        <w:tc>
          <w:tcPr>
            <w:tcW w:w="4876" w:type="dxa"/>
          </w:tcPr>
          <w:p w14:paraId="660D8905" w14:textId="77777777" w:rsidR="009762D6" w:rsidRPr="00AA5559" w:rsidRDefault="009762D6" w:rsidP="00B46D0C">
            <w:pPr>
              <w:pStyle w:val="Normal6"/>
              <w:rPr>
                <w:b/>
                <w:i/>
                <w:noProof/>
              </w:rPr>
            </w:pPr>
            <w:r w:rsidRPr="00AA5559">
              <w:rPr>
                <w:b/>
                <w:i/>
              </w:rPr>
              <w:t>4.</w:t>
            </w:r>
            <w:r w:rsidRPr="00AA5559">
              <w:rPr>
                <w:b/>
                <w:i/>
              </w:rPr>
              <w:tab/>
              <w:t>Без да се засягат членове 6, 7 и 8, не се внасят по-нататъшни технически корекции по отношение на съответната година нито през годината, нито като последващи корекции през следващите години.</w:t>
            </w:r>
          </w:p>
        </w:tc>
        <w:tc>
          <w:tcPr>
            <w:tcW w:w="4876" w:type="dxa"/>
          </w:tcPr>
          <w:p w14:paraId="304E64E0" w14:textId="77777777" w:rsidR="009762D6" w:rsidRPr="00AA5559" w:rsidRDefault="009762D6" w:rsidP="00B46D0C">
            <w:pPr>
              <w:pStyle w:val="Normal6"/>
              <w:rPr>
                <w:b/>
                <w:i/>
                <w:noProof/>
                <w:szCs w:val="24"/>
              </w:rPr>
            </w:pPr>
            <w:r w:rsidRPr="00AA5559">
              <w:rPr>
                <w:b/>
                <w:i/>
              </w:rPr>
              <w:t>заличава се</w:t>
            </w:r>
          </w:p>
        </w:tc>
      </w:tr>
    </w:tbl>
    <w:p w14:paraId="476B3BB4"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7DE55B5" w14:textId="77777777" w:rsidR="009762D6" w:rsidRPr="00ED460E" w:rsidRDefault="009762D6" w:rsidP="009762D6">
      <w:pPr>
        <w:rPr>
          <w:noProof/>
        </w:rPr>
      </w:pPr>
      <w:r>
        <w:rPr>
          <w:rStyle w:val="HideTWBExt"/>
        </w:rPr>
        <w:t>&lt;/Amend&gt;</w:t>
      </w:r>
    </w:p>
    <w:p w14:paraId="278B017C"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18</w:t>
      </w:r>
      <w:r>
        <w:rPr>
          <w:rStyle w:val="HideTWBExt"/>
          <w:b w:val="0"/>
        </w:rPr>
        <w:t>&lt;/NumAm&gt;</w:t>
      </w:r>
    </w:p>
    <w:p w14:paraId="1AC4A7EC"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56AD338" w14:textId="77777777" w:rsidR="009762D6" w:rsidRPr="00ED460E" w:rsidRDefault="009762D6" w:rsidP="009762D6">
      <w:pPr>
        <w:pStyle w:val="NormalBold"/>
        <w:keepNext/>
        <w:rPr>
          <w:noProof/>
        </w:rPr>
      </w:pPr>
      <w:r>
        <w:rPr>
          <w:rStyle w:val="HideTWBExt"/>
          <w:b w:val="0"/>
        </w:rPr>
        <w:t>&lt;Article&gt;</w:t>
      </w:r>
      <w:r w:rsidRPr="00AA5559">
        <w:t>Глава 2 – член 7 – заглавие</w:t>
      </w:r>
      <w:r>
        <w:rPr>
          <w:rStyle w:val="HideTWBExt"/>
          <w:b w:val="0"/>
        </w:rPr>
        <w:t>&lt;/Article&gt;</w:t>
      </w:r>
    </w:p>
    <w:p w14:paraId="6E35AD95"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715346E7" w14:textId="77777777" w:rsidTr="00B46D0C">
        <w:trPr>
          <w:jc w:val="center"/>
        </w:trPr>
        <w:tc>
          <w:tcPr>
            <w:tcW w:w="9752" w:type="dxa"/>
            <w:gridSpan w:val="2"/>
          </w:tcPr>
          <w:p w14:paraId="1C512DB5" w14:textId="77777777" w:rsidR="009762D6" w:rsidRPr="00ED460E" w:rsidRDefault="009762D6" w:rsidP="00B46D0C">
            <w:pPr>
              <w:keepNext/>
              <w:rPr>
                <w:noProof/>
              </w:rPr>
            </w:pPr>
          </w:p>
        </w:tc>
      </w:tr>
      <w:tr w:rsidR="009762D6" w:rsidRPr="00ED460E" w14:paraId="562178AD" w14:textId="77777777" w:rsidTr="00B46D0C">
        <w:trPr>
          <w:jc w:val="center"/>
        </w:trPr>
        <w:tc>
          <w:tcPr>
            <w:tcW w:w="4876" w:type="dxa"/>
          </w:tcPr>
          <w:p w14:paraId="22D3F711"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38BA176D" w14:textId="77777777" w:rsidR="009762D6" w:rsidRPr="00AA5559" w:rsidRDefault="009762D6" w:rsidP="00B46D0C">
            <w:pPr>
              <w:pStyle w:val="ColumnHeading"/>
              <w:keepNext/>
              <w:rPr>
                <w:noProof/>
              </w:rPr>
            </w:pPr>
            <w:r w:rsidRPr="00AA5559">
              <w:t>Промяна</w:t>
            </w:r>
          </w:p>
        </w:tc>
      </w:tr>
      <w:tr w:rsidR="009762D6" w:rsidRPr="00ED460E" w14:paraId="05A62FBC" w14:textId="77777777" w:rsidTr="00B46D0C">
        <w:trPr>
          <w:jc w:val="center"/>
        </w:trPr>
        <w:tc>
          <w:tcPr>
            <w:tcW w:w="4876" w:type="dxa"/>
          </w:tcPr>
          <w:p w14:paraId="5D1F7B02" w14:textId="77777777" w:rsidR="009762D6" w:rsidRPr="00AA5559" w:rsidRDefault="009762D6" w:rsidP="00B46D0C">
            <w:pPr>
              <w:pStyle w:val="Normal6"/>
              <w:rPr>
                <w:noProof/>
              </w:rPr>
            </w:pPr>
            <w:r w:rsidRPr="00AA5559">
              <w:rPr>
                <w:i/>
                <w:iCs/>
              </w:rPr>
              <w:t xml:space="preserve">Корекции във връзка </w:t>
            </w:r>
            <w:r w:rsidRPr="00AA5559">
              <w:rPr>
                <w:b/>
                <w:i/>
                <w:iCs/>
              </w:rPr>
              <w:t xml:space="preserve">с мерки, свързани с доброто икономическо управление или </w:t>
            </w:r>
            <w:r w:rsidRPr="00AA5559">
              <w:rPr>
                <w:i/>
                <w:iCs/>
              </w:rPr>
              <w:t xml:space="preserve">със </w:t>
            </w:r>
            <w:r w:rsidRPr="00AA5559">
              <w:rPr>
                <w:b/>
                <w:i/>
                <w:iCs/>
              </w:rPr>
              <w:t>защитата</w:t>
            </w:r>
            <w:r w:rsidRPr="00AA5559">
              <w:rPr>
                <w:i/>
                <w:iCs/>
              </w:rPr>
              <w:t xml:space="preserve"> на </w:t>
            </w:r>
            <w:r w:rsidRPr="00AA5559">
              <w:rPr>
                <w:b/>
                <w:i/>
                <w:iCs/>
              </w:rPr>
              <w:t>бюджета на Съюза в случай на широко разпространено незачитане на принципите на правовата държава в държавите членки</w:t>
            </w:r>
          </w:p>
        </w:tc>
        <w:tc>
          <w:tcPr>
            <w:tcW w:w="4876" w:type="dxa"/>
          </w:tcPr>
          <w:p w14:paraId="1BBEE6BA" w14:textId="77777777" w:rsidR="009762D6" w:rsidRPr="00AA5559" w:rsidRDefault="009762D6" w:rsidP="00B46D0C">
            <w:pPr>
              <w:pStyle w:val="Normal6"/>
              <w:rPr>
                <w:noProof/>
                <w:szCs w:val="24"/>
              </w:rPr>
            </w:pPr>
            <w:r w:rsidRPr="00AA5559">
              <w:rPr>
                <w:i/>
                <w:iCs/>
              </w:rPr>
              <w:t xml:space="preserve">Корекции във връзка със </w:t>
            </w:r>
            <w:r w:rsidRPr="00AA5559">
              <w:rPr>
                <w:b/>
                <w:i/>
                <w:iCs/>
              </w:rPr>
              <w:t>спирането</w:t>
            </w:r>
            <w:r w:rsidRPr="00AA5559">
              <w:rPr>
                <w:i/>
                <w:iCs/>
              </w:rPr>
              <w:t xml:space="preserve"> на </w:t>
            </w:r>
            <w:r w:rsidRPr="00AA5559">
              <w:rPr>
                <w:b/>
                <w:i/>
                <w:iCs/>
              </w:rPr>
              <w:t>бюджетните задължения</w:t>
            </w:r>
          </w:p>
        </w:tc>
      </w:tr>
    </w:tbl>
    <w:p w14:paraId="538201AF"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3D876DDE" w14:textId="77777777" w:rsidR="009762D6" w:rsidRPr="00ED460E" w:rsidRDefault="009762D6" w:rsidP="009762D6">
      <w:pPr>
        <w:rPr>
          <w:noProof/>
        </w:rPr>
      </w:pPr>
      <w:r>
        <w:rPr>
          <w:rStyle w:val="HideTWBExt"/>
        </w:rPr>
        <w:t>&lt;/Amend&gt;</w:t>
      </w:r>
    </w:p>
    <w:p w14:paraId="0F8EA894"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19</w:t>
      </w:r>
      <w:r>
        <w:rPr>
          <w:rStyle w:val="HideTWBExt"/>
          <w:b w:val="0"/>
        </w:rPr>
        <w:t>&lt;/NumAm&gt;</w:t>
      </w:r>
    </w:p>
    <w:p w14:paraId="6EE601D1"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8E096C8" w14:textId="77777777" w:rsidR="009762D6" w:rsidRPr="00ED460E" w:rsidRDefault="009762D6" w:rsidP="009762D6">
      <w:pPr>
        <w:pStyle w:val="NormalBold"/>
        <w:keepNext/>
        <w:rPr>
          <w:noProof/>
        </w:rPr>
      </w:pPr>
      <w:r>
        <w:rPr>
          <w:rStyle w:val="HideTWBExt"/>
          <w:b w:val="0"/>
        </w:rPr>
        <w:t>&lt;Article&gt;</w:t>
      </w:r>
      <w:r w:rsidRPr="00AA5559">
        <w:t>Глава 2 — член 7</w:t>
      </w:r>
      <w:r>
        <w:rPr>
          <w:rStyle w:val="HideTWBExt"/>
          <w:b w:val="0"/>
        </w:rPr>
        <w:t>&lt;/Article&gt;</w:t>
      </w:r>
    </w:p>
    <w:p w14:paraId="2B0520D8"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1C407121" w14:textId="77777777" w:rsidTr="00B46D0C">
        <w:trPr>
          <w:jc w:val="center"/>
        </w:trPr>
        <w:tc>
          <w:tcPr>
            <w:tcW w:w="9752" w:type="dxa"/>
            <w:gridSpan w:val="2"/>
          </w:tcPr>
          <w:p w14:paraId="7EC9BC0E" w14:textId="77777777" w:rsidR="009762D6" w:rsidRPr="00ED460E" w:rsidRDefault="009762D6" w:rsidP="00B46D0C">
            <w:pPr>
              <w:keepNext/>
              <w:rPr>
                <w:noProof/>
              </w:rPr>
            </w:pPr>
          </w:p>
        </w:tc>
      </w:tr>
      <w:tr w:rsidR="009762D6" w:rsidRPr="00ED460E" w14:paraId="1DEEEFFA" w14:textId="77777777" w:rsidTr="00B46D0C">
        <w:trPr>
          <w:jc w:val="center"/>
        </w:trPr>
        <w:tc>
          <w:tcPr>
            <w:tcW w:w="4876" w:type="dxa"/>
          </w:tcPr>
          <w:p w14:paraId="6F40C532"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22D9F093" w14:textId="77777777" w:rsidR="009762D6" w:rsidRPr="00AA5559" w:rsidRDefault="009762D6" w:rsidP="00B46D0C">
            <w:pPr>
              <w:pStyle w:val="ColumnHeading"/>
              <w:keepNext/>
              <w:rPr>
                <w:noProof/>
              </w:rPr>
            </w:pPr>
            <w:r w:rsidRPr="00AA5559">
              <w:t>Промяна</w:t>
            </w:r>
          </w:p>
        </w:tc>
      </w:tr>
      <w:tr w:rsidR="009762D6" w:rsidRPr="00ED460E" w14:paraId="170FE7DC" w14:textId="77777777" w:rsidTr="00B46D0C">
        <w:trPr>
          <w:jc w:val="center"/>
        </w:trPr>
        <w:tc>
          <w:tcPr>
            <w:tcW w:w="4876" w:type="dxa"/>
          </w:tcPr>
          <w:p w14:paraId="7279029D" w14:textId="77777777" w:rsidR="009762D6" w:rsidRPr="00AA5559" w:rsidRDefault="009762D6" w:rsidP="00B46D0C">
            <w:pPr>
              <w:autoSpaceDE w:val="0"/>
              <w:autoSpaceDN w:val="0"/>
              <w:adjustRightInd w:val="0"/>
              <w:rPr>
                <w:noProof/>
              </w:rPr>
            </w:pPr>
            <w:r w:rsidRPr="00AA5559">
              <w:t>При отмяна — в съответствие с приложимите основни актове — на спиране на бюджетни задължения</w:t>
            </w:r>
            <w:r w:rsidRPr="00AA5559">
              <w:rPr>
                <w:b/>
                <w:i/>
              </w:rPr>
              <w:t xml:space="preserve"> по отношение на фондове на Съюза в контекста на мерки</w:t>
            </w:r>
            <w:r w:rsidRPr="00AA5559">
              <w:t xml:space="preserve">, </w:t>
            </w:r>
            <w:r w:rsidRPr="00AA5559">
              <w:rPr>
                <w:b/>
                <w:i/>
              </w:rPr>
              <w:t>свързани с доброто икономическо управление или със защитата на бюджета на Съюза в случай на широко разпространено незачитане на принципите на правовата държава в държавите членки, сумите, съответстващи на спрените задължения,</w:t>
            </w:r>
            <w:r w:rsidRPr="00AA5559">
              <w:t xml:space="preserve"> се прехвърлят за следващите години, като съответно се коригират и съответстващите на тях тавани на МФР. Спрените задължения за година n не могат да бъдат вписвани в бюджета след година n+2.</w:t>
            </w:r>
          </w:p>
        </w:tc>
        <w:tc>
          <w:tcPr>
            <w:tcW w:w="4876" w:type="dxa"/>
          </w:tcPr>
          <w:p w14:paraId="2766351A" w14:textId="77777777" w:rsidR="009762D6" w:rsidRPr="00AA5559" w:rsidRDefault="009762D6" w:rsidP="00B46D0C">
            <w:pPr>
              <w:autoSpaceDE w:val="0"/>
              <w:autoSpaceDN w:val="0"/>
              <w:adjustRightInd w:val="0"/>
              <w:rPr>
                <w:noProof/>
                <w:szCs w:val="24"/>
              </w:rPr>
            </w:pPr>
            <w:r w:rsidRPr="00AA5559">
              <w:t xml:space="preserve">При отмяна — в съответствие с приложимите основни актове — на спиране на бюджетни задължения, </w:t>
            </w:r>
            <w:r w:rsidRPr="00AA5559">
              <w:rPr>
                <w:b/>
                <w:i/>
              </w:rPr>
              <w:t>съответстващите суми</w:t>
            </w:r>
            <w:r w:rsidRPr="00AA5559">
              <w:t xml:space="preserve"> се прехвърлят за следващите години, като съответно се коригират и съответстващите на тях тавани на МФР. </w:t>
            </w:r>
            <w:r w:rsidRPr="00AA5559">
              <w:rPr>
                <w:iCs/>
              </w:rPr>
              <w:t xml:space="preserve">Спрените задължения за година n не могат да бъдат вписвани в бюджета след година n+2. </w:t>
            </w:r>
            <w:r w:rsidRPr="00AA5559">
              <w:rPr>
                <w:b/>
                <w:i/>
                <w:iCs/>
              </w:rPr>
              <w:t>Считано от година n+3, сума, равна на размера на спрените бюджетни задължения, се вписва в Резерва на Съюза за поети задължения, предвиден в член 12.</w:t>
            </w:r>
          </w:p>
        </w:tc>
      </w:tr>
    </w:tbl>
    <w:p w14:paraId="583EAC5A"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766D2D5" w14:textId="77777777" w:rsidR="009762D6" w:rsidRPr="00ED460E" w:rsidRDefault="009762D6" w:rsidP="009762D6">
      <w:pPr>
        <w:rPr>
          <w:noProof/>
        </w:rPr>
      </w:pPr>
      <w:r>
        <w:rPr>
          <w:rStyle w:val="HideTWBExt"/>
        </w:rPr>
        <w:t>&lt;/Amend&gt;</w:t>
      </w:r>
    </w:p>
    <w:p w14:paraId="3EB322ED"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20</w:t>
      </w:r>
      <w:r>
        <w:rPr>
          <w:rStyle w:val="HideTWBExt"/>
          <w:b w:val="0"/>
        </w:rPr>
        <w:t>&lt;/NumAm&gt;</w:t>
      </w:r>
    </w:p>
    <w:p w14:paraId="794FA726"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7FCC60D3" w14:textId="77777777" w:rsidR="009762D6" w:rsidRPr="00ED460E" w:rsidRDefault="009762D6" w:rsidP="009762D6">
      <w:pPr>
        <w:pStyle w:val="NormalBold"/>
        <w:keepNext/>
        <w:rPr>
          <w:noProof/>
        </w:rPr>
      </w:pPr>
      <w:r>
        <w:rPr>
          <w:rStyle w:val="HideTWBExt"/>
          <w:b w:val="0"/>
        </w:rPr>
        <w:t>&lt;Article&gt;</w:t>
      </w:r>
      <w:r w:rsidRPr="00AA5559">
        <w:t>Глава 3 – член 10 – параграф 1</w:t>
      </w:r>
      <w:r>
        <w:rPr>
          <w:rStyle w:val="HideTWBExt"/>
          <w:b w:val="0"/>
        </w:rPr>
        <w:t>&lt;/Article&gt;</w:t>
      </w:r>
    </w:p>
    <w:p w14:paraId="5EAB80F3"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433E4AA2" w14:textId="77777777" w:rsidTr="00B46D0C">
        <w:trPr>
          <w:jc w:val="center"/>
        </w:trPr>
        <w:tc>
          <w:tcPr>
            <w:tcW w:w="9752" w:type="dxa"/>
            <w:gridSpan w:val="2"/>
          </w:tcPr>
          <w:p w14:paraId="747EE5AE" w14:textId="77777777" w:rsidR="009762D6" w:rsidRPr="00ED460E" w:rsidRDefault="009762D6" w:rsidP="00B46D0C">
            <w:pPr>
              <w:keepNext/>
              <w:rPr>
                <w:noProof/>
              </w:rPr>
            </w:pPr>
          </w:p>
        </w:tc>
      </w:tr>
      <w:tr w:rsidR="009762D6" w:rsidRPr="00ED460E" w14:paraId="15803649" w14:textId="77777777" w:rsidTr="00B46D0C">
        <w:trPr>
          <w:jc w:val="center"/>
        </w:trPr>
        <w:tc>
          <w:tcPr>
            <w:tcW w:w="4876" w:type="dxa"/>
          </w:tcPr>
          <w:p w14:paraId="47C1FD98"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782A9AC4" w14:textId="77777777" w:rsidR="009762D6" w:rsidRPr="00AA5559" w:rsidRDefault="009762D6" w:rsidP="00B46D0C">
            <w:pPr>
              <w:pStyle w:val="ColumnHeading"/>
              <w:keepNext/>
              <w:rPr>
                <w:noProof/>
              </w:rPr>
            </w:pPr>
            <w:r w:rsidRPr="00AA5559">
              <w:t>Промяна</w:t>
            </w:r>
          </w:p>
        </w:tc>
      </w:tr>
      <w:tr w:rsidR="009762D6" w:rsidRPr="00ED460E" w14:paraId="3E5D131F" w14:textId="77777777" w:rsidTr="00B46D0C">
        <w:trPr>
          <w:jc w:val="center"/>
        </w:trPr>
        <w:tc>
          <w:tcPr>
            <w:tcW w:w="4876" w:type="dxa"/>
          </w:tcPr>
          <w:p w14:paraId="72AF4357" w14:textId="77777777" w:rsidR="009762D6" w:rsidRPr="00AA5559" w:rsidRDefault="009762D6" w:rsidP="00B46D0C">
            <w:pPr>
              <w:pStyle w:val="Normal6"/>
              <w:rPr>
                <w:noProof/>
              </w:rPr>
            </w:pPr>
            <w:r w:rsidRPr="00AA5559">
              <w:t>1.</w:t>
            </w:r>
            <w:r w:rsidRPr="00AA5559">
              <w:tab/>
              <w:t>Фонд „Солидарност“ на Европейския съюз</w:t>
            </w:r>
            <w:r w:rsidRPr="00AA5559">
              <w:rPr>
                <w:b/>
                <w:i/>
              </w:rPr>
              <w:t>, чиито цели и обхват са определени</w:t>
            </w:r>
            <w:r w:rsidRPr="00AA5559">
              <w:t xml:space="preserve"> в </w:t>
            </w:r>
            <w:r w:rsidRPr="00AA5559">
              <w:rPr>
                <w:b/>
                <w:i/>
              </w:rPr>
              <w:t>Регламент (ЕО) № 2012/2002</w:t>
            </w:r>
            <w:r w:rsidRPr="00AA5559">
              <w:t xml:space="preserve"> на </w:t>
            </w:r>
            <w:r w:rsidRPr="00AA5559">
              <w:rPr>
                <w:b/>
                <w:i/>
              </w:rPr>
              <w:t>Съвета</w:t>
            </w:r>
            <w:r w:rsidRPr="00AA5559">
              <w:t xml:space="preserve">, не може да надхвърля максимален годишен размер от </w:t>
            </w:r>
            <w:r w:rsidRPr="00AA5559">
              <w:rPr>
                <w:b/>
                <w:i/>
              </w:rPr>
              <w:t>600 млн.</w:t>
            </w:r>
            <w:r w:rsidRPr="00AA5559">
              <w:t xml:space="preserve"> евро (по цени от 2018</w:t>
            </w:r>
            <w:r w:rsidRPr="00AA5559">
              <w:rPr>
                <w:b/>
                <w:i/>
              </w:rPr>
              <w:t xml:space="preserve"> </w:t>
            </w:r>
            <w:r w:rsidRPr="00AA5559">
              <w:t>г.). На 1 октомври всяка година на разположение остава най-малко една четвърт от посочената годишна сума, за да покрие възникващите нужди до края на тази година. Неизползваната през година n част от годишната сума може да се използва до година n+1. Частта от годишната сума, останала от предходната година, се използва първа. Частта от годишната сума от година n, която не бъде усвоена през година n+1, не може да се пренася повече.</w:t>
            </w:r>
          </w:p>
        </w:tc>
        <w:tc>
          <w:tcPr>
            <w:tcW w:w="4876" w:type="dxa"/>
          </w:tcPr>
          <w:p w14:paraId="48B762FB" w14:textId="77777777" w:rsidR="009762D6" w:rsidRPr="00AA5559" w:rsidRDefault="009762D6" w:rsidP="00B46D0C">
            <w:pPr>
              <w:autoSpaceDE w:val="0"/>
              <w:autoSpaceDN w:val="0"/>
              <w:adjustRightInd w:val="0"/>
              <w:rPr>
                <w:noProof/>
                <w:szCs w:val="24"/>
              </w:rPr>
            </w:pPr>
            <w:r w:rsidRPr="00AA5559">
              <w:t>1.</w:t>
            </w:r>
            <w:r w:rsidRPr="00AA5559">
              <w:tab/>
              <w:t>Фонд „Солидарност“ на Европейския съюз</w:t>
            </w:r>
            <w:r w:rsidRPr="00AA5559">
              <w:rPr>
                <w:b/>
                <w:i/>
              </w:rPr>
              <w:t xml:space="preserve"> има за цел да позволи финансова помощ</w:t>
            </w:r>
            <w:r w:rsidRPr="00AA5559">
              <w:t xml:space="preserve"> в </w:t>
            </w:r>
            <w:r w:rsidRPr="00AA5559">
              <w:rPr>
                <w:b/>
                <w:i/>
              </w:rPr>
              <w:t>случай на големи бедствия на територията на държава членка или</w:t>
            </w:r>
            <w:r w:rsidRPr="00AA5559">
              <w:t xml:space="preserve"> на </w:t>
            </w:r>
            <w:r w:rsidRPr="00AA5559">
              <w:rPr>
                <w:b/>
                <w:i/>
              </w:rPr>
              <w:t>страна кандидатка, както е определено в съответния основен акт</w:t>
            </w:r>
            <w:r w:rsidRPr="00AA5559">
              <w:t>,</w:t>
            </w:r>
            <w:r w:rsidRPr="00AA5559">
              <w:rPr>
                <w:b/>
                <w:i/>
              </w:rPr>
              <w:t xml:space="preserve"> и</w:t>
            </w:r>
            <w:r w:rsidRPr="00AA5559">
              <w:t xml:space="preserve"> не може да надхвърля максимален годишен размер от </w:t>
            </w:r>
            <w:r w:rsidRPr="00AA5559">
              <w:rPr>
                <w:b/>
                <w:i/>
              </w:rPr>
              <w:t>1 000 милиона</w:t>
            </w:r>
            <w:r w:rsidRPr="00AA5559">
              <w:t xml:space="preserve"> евро (по цени от 2018</w:t>
            </w:r>
            <w:r w:rsidRPr="00AA5559">
              <w:rPr>
                <w:b/>
                <w:i/>
              </w:rPr>
              <w:t> </w:t>
            </w:r>
            <w:r w:rsidRPr="00AA5559">
              <w:t>г.). На 1 октомври всяка година на разположение остава най-малко една четвърт от посочената годишна сума, за да покрие възникващите нужди до края на тази година. Неизползваната през година n част от годишната сума може да се използва до година n+1. Частта от годишната сума, останала от предходната година, се използва първа. Частта от годишната сума от година n, която не бъде усвоена през година n+1, не може да се пренася повече.</w:t>
            </w:r>
          </w:p>
        </w:tc>
      </w:tr>
    </w:tbl>
    <w:p w14:paraId="13B3613C"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63A5ED85" w14:textId="77777777" w:rsidR="009762D6" w:rsidRPr="00ED460E" w:rsidRDefault="009762D6" w:rsidP="009762D6">
      <w:pPr>
        <w:rPr>
          <w:noProof/>
        </w:rPr>
      </w:pPr>
      <w:r>
        <w:rPr>
          <w:rStyle w:val="HideTWBExt"/>
        </w:rPr>
        <w:t>&lt;/Amend&gt;</w:t>
      </w:r>
    </w:p>
    <w:p w14:paraId="6F960664"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21</w:t>
      </w:r>
      <w:r>
        <w:rPr>
          <w:rStyle w:val="HideTWBExt"/>
          <w:b w:val="0"/>
        </w:rPr>
        <w:t>&lt;/NumAm&gt;</w:t>
      </w:r>
    </w:p>
    <w:p w14:paraId="69802CED"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75487103" w14:textId="77777777" w:rsidR="009762D6" w:rsidRPr="00ED460E" w:rsidRDefault="009762D6" w:rsidP="009762D6">
      <w:pPr>
        <w:pStyle w:val="NormalBold"/>
        <w:keepNext/>
        <w:rPr>
          <w:noProof/>
        </w:rPr>
      </w:pPr>
      <w:r>
        <w:rPr>
          <w:rStyle w:val="HideTWBExt"/>
          <w:b w:val="0"/>
        </w:rPr>
        <w:t>&lt;Article&gt;</w:t>
      </w:r>
      <w:r w:rsidRPr="00AA5559">
        <w:t>Изменение 3 – член 10 – параграф 1 a (нов)</w:t>
      </w:r>
      <w:r>
        <w:rPr>
          <w:rStyle w:val="HideTWBExt"/>
          <w:b w:val="0"/>
        </w:rPr>
        <w:t>&lt;/Article&gt;</w:t>
      </w:r>
    </w:p>
    <w:p w14:paraId="7724760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7F80BB8D" w14:textId="77777777" w:rsidTr="00B46D0C">
        <w:trPr>
          <w:jc w:val="center"/>
        </w:trPr>
        <w:tc>
          <w:tcPr>
            <w:tcW w:w="9752" w:type="dxa"/>
            <w:gridSpan w:val="2"/>
          </w:tcPr>
          <w:p w14:paraId="4CD0C0C9" w14:textId="77777777" w:rsidR="009762D6" w:rsidRPr="00ED460E" w:rsidRDefault="009762D6" w:rsidP="00B46D0C">
            <w:pPr>
              <w:keepNext/>
              <w:rPr>
                <w:noProof/>
              </w:rPr>
            </w:pPr>
          </w:p>
        </w:tc>
      </w:tr>
      <w:tr w:rsidR="009762D6" w:rsidRPr="00ED460E" w14:paraId="0831BEF1" w14:textId="77777777" w:rsidTr="00B46D0C">
        <w:trPr>
          <w:jc w:val="center"/>
        </w:trPr>
        <w:tc>
          <w:tcPr>
            <w:tcW w:w="4876" w:type="dxa"/>
          </w:tcPr>
          <w:p w14:paraId="08A81CF1"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346B01D3" w14:textId="77777777" w:rsidR="009762D6" w:rsidRPr="00AA5559" w:rsidRDefault="009762D6" w:rsidP="00B46D0C">
            <w:pPr>
              <w:pStyle w:val="ColumnHeading"/>
              <w:keepNext/>
              <w:rPr>
                <w:noProof/>
              </w:rPr>
            </w:pPr>
            <w:r w:rsidRPr="00AA5559">
              <w:t>Промяна</w:t>
            </w:r>
          </w:p>
        </w:tc>
      </w:tr>
      <w:tr w:rsidR="009762D6" w:rsidRPr="00ED460E" w14:paraId="6C108A07" w14:textId="77777777" w:rsidTr="00B46D0C">
        <w:trPr>
          <w:jc w:val="center"/>
        </w:trPr>
        <w:tc>
          <w:tcPr>
            <w:tcW w:w="4876" w:type="dxa"/>
          </w:tcPr>
          <w:p w14:paraId="7776DB5F" w14:textId="77777777" w:rsidR="009762D6" w:rsidRPr="00AA5559" w:rsidRDefault="009762D6" w:rsidP="00B46D0C">
            <w:pPr>
              <w:pStyle w:val="Normal6"/>
              <w:rPr>
                <w:noProof/>
              </w:rPr>
            </w:pPr>
          </w:p>
        </w:tc>
        <w:tc>
          <w:tcPr>
            <w:tcW w:w="4876" w:type="dxa"/>
          </w:tcPr>
          <w:p w14:paraId="25CAB1B7" w14:textId="77777777" w:rsidR="009762D6" w:rsidRPr="00AA5559" w:rsidRDefault="009762D6" w:rsidP="00B46D0C">
            <w:pPr>
              <w:pStyle w:val="Normal6"/>
              <w:rPr>
                <w:noProof/>
                <w:szCs w:val="24"/>
              </w:rPr>
            </w:pPr>
            <w:r w:rsidRPr="00AA5559">
              <w:rPr>
                <w:b/>
                <w:i/>
              </w:rPr>
              <w:t>1a.</w:t>
            </w:r>
            <w:r w:rsidRPr="00AA5559">
              <w:rPr>
                <w:b/>
                <w:i/>
              </w:rPr>
              <w:tab/>
              <w:t>Бюджетните кредити за Европейския фонд за приспособяване към глобализацията се вписват в общия бюджет на Съюза като провизия.</w:t>
            </w:r>
          </w:p>
        </w:tc>
      </w:tr>
    </w:tbl>
    <w:p w14:paraId="518C127F"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05AE77F8" w14:textId="77777777" w:rsidR="009762D6" w:rsidRPr="00ED460E" w:rsidRDefault="009762D6" w:rsidP="009762D6">
      <w:pPr>
        <w:rPr>
          <w:noProof/>
        </w:rPr>
      </w:pPr>
      <w:r>
        <w:rPr>
          <w:rStyle w:val="HideTWBExt"/>
        </w:rPr>
        <w:t>&lt;/Amend&gt;</w:t>
      </w:r>
    </w:p>
    <w:p w14:paraId="113D12CE"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22</w:t>
      </w:r>
      <w:r>
        <w:rPr>
          <w:rStyle w:val="HideTWBExt"/>
          <w:b w:val="0"/>
        </w:rPr>
        <w:t>&lt;/NumAm&gt;</w:t>
      </w:r>
    </w:p>
    <w:p w14:paraId="6F0714AB"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7DB0C7EC" w14:textId="77777777" w:rsidR="009762D6" w:rsidRPr="00ED460E" w:rsidRDefault="009762D6" w:rsidP="009762D6">
      <w:pPr>
        <w:pStyle w:val="NormalBold"/>
        <w:keepNext/>
        <w:rPr>
          <w:noProof/>
        </w:rPr>
      </w:pPr>
      <w:r>
        <w:rPr>
          <w:rStyle w:val="HideTWBExt"/>
          <w:b w:val="0"/>
        </w:rPr>
        <w:t>&lt;Article&gt;</w:t>
      </w:r>
      <w:r w:rsidRPr="00AA5559">
        <w:t>Глава 3 – член 11 – параграф 2</w:t>
      </w:r>
      <w:r>
        <w:rPr>
          <w:rStyle w:val="HideTWBExt"/>
          <w:b w:val="0"/>
        </w:rPr>
        <w:t>&lt;/Article&gt;</w:t>
      </w:r>
    </w:p>
    <w:p w14:paraId="01F2A6D8"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2F73AC3F" w14:textId="77777777" w:rsidTr="00B46D0C">
        <w:trPr>
          <w:jc w:val="center"/>
        </w:trPr>
        <w:tc>
          <w:tcPr>
            <w:tcW w:w="9752" w:type="dxa"/>
            <w:gridSpan w:val="2"/>
          </w:tcPr>
          <w:p w14:paraId="54F7548E" w14:textId="77777777" w:rsidR="009762D6" w:rsidRPr="00ED460E" w:rsidRDefault="009762D6" w:rsidP="00B46D0C">
            <w:pPr>
              <w:keepNext/>
              <w:rPr>
                <w:noProof/>
              </w:rPr>
            </w:pPr>
          </w:p>
        </w:tc>
      </w:tr>
      <w:tr w:rsidR="009762D6" w:rsidRPr="00ED460E" w14:paraId="7C151D9C" w14:textId="77777777" w:rsidTr="00B46D0C">
        <w:trPr>
          <w:jc w:val="center"/>
        </w:trPr>
        <w:tc>
          <w:tcPr>
            <w:tcW w:w="4876" w:type="dxa"/>
          </w:tcPr>
          <w:p w14:paraId="03A3C382"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3C9004CE" w14:textId="77777777" w:rsidR="009762D6" w:rsidRPr="00AA5559" w:rsidRDefault="009762D6" w:rsidP="00B46D0C">
            <w:pPr>
              <w:pStyle w:val="ColumnHeading"/>
              <w:keepNext/>
              <w:rPr>
                <w:noProof/>
              </w:rPr>
            </w:pPr>
            <w:r w:rsidRPr="00AA5559">
              <w:t>Промяна</w:t>
            </w:r>
          </w:p>
        </w:tc>
      </w:tr>
      <w:tr w:rsidR="009762D6" w:rsidRPr="00ED460E" w14:paraId="252D2A18" w14:textId="77777777" w:rsidTr="00B46D0C">
        <w:trPr>
          <w:jc w:val="center"/>
        </w:trPr>
        <w:tc>
          <w:tcPr>
            <w:tcW w:w="4876" w:type="dxa"/>
          </w:tcPr>
          <w:p w14:paraId="511DF483" w14:textId="77777777" w:rsidR="009762D6" w:rsidRPr="00AA5559" w:rsidRDefault="009762D6" w:rsidP="00B46D0C">
            <w:pPr>
              <w:autoSpaceDE w:val="0"/>
              <w:autoSpaceDN w:val="0"/>
              <w:adjustRightInd w:val="0"/>
              <w:rPr>
                <w:noProof/>
              </w:rPr>
            </w:pPr>
            <w:r w:rsidRPr="00AA5559">
              <w:t>2.</w:t>
            </w:r>
            <w:r w:rsidRPr="00AA5559">
              <w:tab/>
              <w:t xml:space="preserve">Годишният размер на резерва е фиксиран на </w:t>
            </w:r>
            <w:r w:rsidRPr="00AA5559">
              <w:rPr>
                <w:b/>
                <w:i/>
              </w:rPr>
              <w:t>600 млн.</w:t>
            </w:r>
            <w:r w:rsidRPr="00AA5559">
              <w:t xml:space="preserve"> евро (по цени от 2018 г.) и може да бъде използван до година n+1 в съответствие с Финансовия регламент. Резервът се вписва в общия бюджет на Съюза като провизия. Частта от годишната сума, останала от предходната година, се използва първа. Частта от годишната сума от година n, която не бъде усвоена през година n+1, не може да се пренася повече. Към 1 октомври на всяка година на разположение </w:t>
            </w:r>
            <w:r w:rsidRPr="00AA5559">
              <w:rPr>
                <w:b/>
                <w:i/>
              </w:rPr>
              <w:t>остава</w:t>
            </w:r>
            <w:r w:rsidRPr="00AA5559">
              <w:t xml:space="preserve"> най-малко </w:t>
            </w:r>
            <w:r w:rsidRPr="00AA5559">
              <w:rPr>
                <w:b/>
                <w:i/>
              </w:rPr>
              <w:t>една четвърт</w:t>
            </w:r>
            <w:r w:rsidRPr="00AA5559">
              <w:t xml:space="preserve"> от годишната сума за година n, за да покрие възникващите нужди до края на тази година. За вътрешни или съответно външни операции може да се използва не повече от половината от сумата, която е на разположение до 30 септември на всяка година.</w:t>
            </w:r>
            <w:r w:rsidRPr="00AA5559">
              <w:rPr>
                <w:b/>
                <w:i/>
              </w:rPr>
              <w:t xml:space="preserve"> </w:t>
            </w:r>
            <w:r w:rsidRPr="00AA5559">
              <w:t>Считано от 1 октомври оставащата част от сумата, която е на разположение, може да се използва за било то вътрешни, или външни операции с цел покриване на нужди, които възникват до края на съответната година.</w:t>
            </w:r>
          </w:p>
        </w:tc>
        <w:tc>
          <w:tcPr>
            <w:tcW w:w="4876" w:type="dxa"/>
          </w:tcPr>
          <w:p w14:paraId="053A35C3" w14:textId="77777777" w:rsidR="009762D6" w:rsidRPr="00AA5559" w:rsidRDefault="009762D6" w:rsidP="00B46D0C">
            <w:pPr>
              <w:autoSpaceDE w:val="0"/>
              <w:autoSpaceDN w:val="0"/>
              <w:adjustRightInd w:val="0"/>
              <w:rPr>
                <w:noProof/>
                <w:szCs w:val="24"/>
              </w:rPr>
            </w:pPr>
            <w:r w:rsidRPr="00AA5559">
              <w:t>2.</w:t>
            </w:r>
            <w:r w:rsidRPr="00AA5559">
              <w:tab/>
              <w:t xml:space="preserve">Годишният размер на Резерва </w:t>
            </w:r>
            <w:r w:rsidRPr="00AA5559">
              <w:rPr>
                <w:b/>
                <w:i/>
              </w:rPr>
              <w:t xml:space="preserve">за спешна помощ </w:t>
            </w:r>
            <w:r w:rsidRPr="00AA5559">
              <w:t xml:space="preserve">е фиксиран на </w:t>
            </w:r>
            <w:r w:rsidRPr="00AA5559">
              <w:rPr>
                <w:b/>
                <w:i/>
              </w:rPr>
              <w:t>1 000 милиона</w:t>
            </w:r>
            <w:r w:rsidRPr="00AA5559">
              <w:t xml:space="preserve"> евро (по цени от 2018 г.) и може да бъде използван до година n+1 в съответствие с Финансовия регламент. Резервът се вписва в общия бюджет на Съюза като провизия. Частта от годишната сума, останала от предходната година, се използва първа. Частта от годишната сума от година n, която не бъде усвоена през година n+1, не може да се пренася повече. Към 1 октомври на всяка година на разположение </w:t>
            </w:r>
            <w:r w:rsidRPr="00AA5559">
              <w:rPr>
                <w:b/>
                <w:i/>
              </w:rPr>
              <w:t>остават</w:t>
            </w:r>
            <w:r w:rsidRPr="00AA5559">
              <w:t xml:space="preserve"> най-малко </w:t>
            </w:r>
            <w:r w:rsidRPr="00AA5559">
              <w:rPr>
                <w:b/>
                <w:i/>
              </w:rPr>
              <w:t>150 милиона евро (по цени от 2018 г.)</w:t>
            </w:r>
            <w:r w:rsidRPr="00AA5559">
              <w:t xml:space="preserve"> от годишната сума за година n, за да покрие възникващите нужди до края на тази година. За вътрешни или съответно външни операции може да се използва не повече от половината от сумата, която е на разположение до 30 септември на всяка година.</w:t>
            </w:r>
            <w:r w:rsidRPr="00AA5559">
              <w:rPr>
                <w:b/>
                <w:i/>
              </w:rPr>
              <w:t xml:space="preserve"> </w:t>
            </w:r>
            <w:r w:rsidRPr="00AA5559">
              <w:t>Считано от 1 октомври оставащата част от сумата, която е на разположение, може да се използва за било то вътрешни, или външни операции с цел покриване на нужди, които възникват до края на съответната година.</w:t>
            </w:r>
          </w:p>
        </w:tc>
      </w:tr>
    </w:tbl>
    <w:p w14:paraId="50B4B3A8"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3F5D252C" w14:textId="77777777" w:rsidR="009762D6" w:rsidRPr="00ED460E" w:rsidRDefault="009762D6" w:rsidP="009762D6">
      <w:pPr>
        <w:rPr>
          <w:noProof/>
        </w:rPr>
      </w:pPr>
      <w:r>
        <w:rPr>
          <w:rStyle w:val="HideTWBExt"/>
        </w:rPr>
        <w:t>&lt;/Amend&gt;</w:t>
      </w:r>
    </w:p>
    <w:p w14:paraId="7367ED76"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23</w:t>
      </w:r>
      <w:r>
        <w:rPr>
          <w:rStyle w:val="HideTWBExt"/>
          <w:b w:val="0"/>
        </w:rPr>
        <w:t>&lt;/NumAm&gt;</w:t>
      </w:r>
    </w:p>
    <w:p w14:paraId="750DB7F5"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2A572805" w14:textId="77777777" w:rsidR="009762D6" w:rsidRPr="00ED460E" w:rsidRDefault="009762D6" w:rsidP="009762D6">
      <w:pPr>
        <w:pStyle w:val="NormalBold"/>
        <w:keepNext/>
        <w:rPr>
          <w:noProof/>
        </w:rPr>
      </w:pPr>
      <w:r>
        <w:rPr>
          <w:rStyle w:val="HideTWBExt"/>
          <w:b w:val="0"/>
        </w:rPr>
        <w:t>&lt;Article&gt;</w:t>
      </w:r>
      <w:r w:rsidRPr="00AA5559">
        <w:t>Глава 3 – член 12 – заглавие</w:t>
      </w:r>
      <w:r>
        <w:rPr>
          <w:rStyle w:val="HideTWBExt"/>
          <w:b w:val="0"/>
        </w:rPr>
        <w:t>&lt;/Article&gt;</w:t>
      </w:r>
    </w:p>
    <w:p w14:paraId="6CA6FE9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54856D19" w14:textId="77777777" w:rsidTr="00B46D0C">
        <w:trPr>
          <w:jc w:val="center"/>
        </w:trPr>
        <w:tc>
          <w:tcPr>
            <w:tcW w:w="9752" w:type="dxa"/>
            <w:gridSpan w:val="2"/>
          </w:tcPr>
          <w:p w14:paraId="5D81B83A" w14:textId="77777777" w:rsidR="009762D6" w:rsidRPr="00ED460E" w:rsidRDefault="009762D6" w:rsidP="00B46D0C">
            <w:pPr>
              <w:keepNext/>
              <w:rPr>
                <w:noProof/>
              </w:rPr>
            </w:pPr>
          </w:p>
        </w:tc>
      </w:tr>
      <w:tr w:rsidR="009762D6" w:rsidRPr="00ED460E" w14:paraId="64A3CDBA" w14:textId="77777777" w:rsidTr="00B46D0C">
        <w:trPr>
          <w:jc w:val="center"/>
        </w:trPr>
        <w:tc>
          <w:tcPr>
            <w:tcW w:w="4876" w:type="dxa"/>
          </w:tcPr>
          <w:p w14:paraId="1DB744BB"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AD47BF3" w14:textId="77777777" w:rsidR="009762D6" w:rsidRPr="00AA5559" w:rsidRDefault="009762D6" w:rsidP="00B46D0C">
            <w:pPr>
              <w:pStyle w:val="ColumnHeading"/>
              <w:keepNext/>
              <w:rPr>
                <w:noProof/>
              </w:rPr>
            </w:pPr>
            <w:r w:rsidRPr="00AA5559">
              <w:t>Промяна</w:t>
            </w:r>
          </w:p>
        </w:tc>
      </w:tr>
      <w:tr w:rsidR="009762D6" w:rsidRPr="00ED460E" w14:paraId="3F4A1628" w14:textId="77777777" w:rsidTr="00B46D0C">
        <w:trPr>
          <w:jc w:val="center"/>
        </w:trPr>
        <w:tc>
          <w:tcPr>
            <w:tcW w:w="4876" w:type="dxa"/>
          </w:tcPr>
          <w:p w14:paraId="7B18381A" w14:textId="77777777" w:rsidR="009762D6" w:rsidRPr="00AA5559" w:rsidRDefault="009762D6" w:rsidP="00B46D0C">
            <w:pPr>
              <w:pStyle w:val="Normal6"/>
              <w:rPr>
                <w:noProof/>
              </w:rPr>
            </w:pPr>
            <w:r w:rsidRPr="00AA5559">
              <w:rPr>
                <w:i/>
                <w:iCs/>
              </w:rPr>
              <w:t>Общ марж за поетите задължения</w:t>
            </w:r>
            <w:r w:rsidRPr="00AA5559">
              <w:rPr>
                <w:iCs/>
              </w:rPr>
              <w:t xml:space="preserve"> (Резерв на Съюза)</w:t>
            </w:r>
          </w:p>
        </w:tc>
        <w:tc>
          <w:tcPr>
            <w:tcW w:w="4876" w:type="dxa"/>
          </w:tcPr>
          <w:p w14:paraId="6B2D2DFC" w14:textId="77777777" w:rsidR="009762D6" w:rsidRPr="00AA5559" w:rsidRDefault="009762D6" w:rsidP="00B46D0C">
            <w:pPr>
              <w:autoSpaceDE w:val="0"/>
              <w:autoSpaceDN w:val="0"/>
              <w:adjustRightInd w:val="0"/>
              <w:rPr>
                <w:noProof/>
                <w:szCs w:val="24"/>
              </w:rPr>
            </w:pPr>
            <w:r w:rsidRPr="00AA5559">
              <w:rPr>
                <w:i/>
                <w:iCs/>
              </w:rPr>
              <w:t>Общ марж за поетите задължения</w:t>
            </w:r>
            <w:r w:rsidRPr="00AA5559">
              <w:rPr>
                <w:iCs/>
              </w:rPr>
              <w:t xml:space="preserve"> (Резерв на Съюза</w:t>
            </w:r>
            <w:r w:rsidRPr="00AA5559">
              <w:rPr>
                <w:b/>
                <w:i/>
                <w:iCs/>
              </w:rPr>
              <w:t xml:space="preserve"> за поети задължения</w:t>
            </w:r>
            <w:r w:rsidRPr="00AA5559">
              <w:rPr>
                <w:iCs/>
              </w:rPr>
              <w:t>)</w:t>
            </w:r>
          </w:p>
        </w:tc>
      </w:tr>
    </w:tbl>
    <w:p w14:paraId="1840CEE1"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094D591F" w14:textId="77777777" w:rsidR="009762D6" w:rsidRPr="00ED460E" w:rsidRDefault="009762D6" w:rsidP="009762D6">
      <w:pPr>
        <w:rPr>
          <w:noProof/>
        </w:rPr>
      </w:pPr>
      <w:r>
        <w:rPr>
          <w:rStyle w:val="HideTWBExt"/>
        </w:rPr>
        <w:t>&lt;/Amend&gt;</w:t>
      </w:r>
    </w:p>
    <w:p w14:paraId="7760A365"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24</w:t>
      </w:r>
      <w:r>
        <w:rPr>
          <w:rStyle w:val="HideTWBExt"/>
          <w:b w:val="0"/>
        </w:rPr>
        <w:t>&lt;/NumAm&gt;</w:t>
      </w:r>
    </w:p>
    <w:p w14:paraId="51694F2E"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500F6A5B" w14:textId="77777777" w:rsidR="009762D6" w:rsidRPr="00ED460E" w:rsidRDefault="009762D6" w:rsidP="009762D6">
      <w:pPr>
        <w:pStyle w:val="NormalBold"/>
        <w:keepNext/>
        <w:rPr>
          <w:noProof/>
        </w:rPr>
      </w:pPr>
      <w:r>
        <w:rPr>
          <w:rStyle w:val="HideTWBExt"/>
          <w:b w:val="0"/>
        </w:rPr>
        <w:t>&lt;Article&gt;</w:t>
      </w:r>
      <w:r w:rsidRPr="00AA5559">
        <w:t>Глава 3 – член 12 – параграф 1</w:t>
      </w:r>
      <w:r>
        <w:rPr>
          <w:rStyle w:val="HideTWBExt"/>
          <w:b w:val="0"/>
        </w:rPr>
        <w:t>&lt;/Article&gt;</w:t>
      </w:r>
    </w:p>
    <w:p w14:paraId="7A700C4E"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6DC987F6" w14:textId="77777777" w:rsidTr="00B46D0C">
        <w:trPr>
          <w:jc w:val="center"/>
        </w:trPr>
        <w:tc>
          <w:tcPr>
            <w:tcW w:w="9752" w:type="dxa"/>
            <w:gridSpan w:val="2"/>
          </w:tcPr>
          <w:p w14:paraId="37951814" w14:textId="77777777" w:rsidR="009762D6" w:rsidRPr="00ED460E" w:rsidRDefault="009762D6" w:rsidP="00B46D0C">
            <w:pPr>
              <w:keepNext/>
              <w:rPr>
                <w:noProof/>
              </w:rPr>
            </w:pPr>
          </w:p>
        </w:tc>
      </w:tr>
      <w:tr w:rsidR="009762D6" w:rsidRPr="00ED460E" w14:paraId="3F5CF064" w14:textId="77777777" w:rsidTr="00B46D0C">
        <w:trPr>
          <w:jc w:val="center"/>
        </w:trPr>
        <w:tc>
          <w:tcPr>
            <w:tcW w:w="4876" w:type="dxa"/>
          </w:tcPr>
          <w:p w14:paraId="6771DA42"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5CEF36A" w14:textId="77777777" w:rsidR="009762D6" w:rsidRPr="00AA5559" w:rsidRDefault="009762D6" w:rsidP="00B46D0C">
            <w:pPr>
              <w:pStyle w:val="ColumnHeading"/>
              <w:keepNext/>
              <w:rPr>
                <w:noProof/>
              </w:rPr>
            </w:pPr>
            <w:r w:rsidRPr="00AA5559">
              <w:t>Промяна</w:t>
            </w:r>
          </w:p>
        </w:tc>
      </w:tr>
      <w:tr w:rsidR="009762D6" w:rsidRPr="00ED460E" w14:paraId="313F3ED9" w14:textId="77777777" w:rsidTr="00B46D0C">
        <w:trPr>
          <w:jc w:val="center"/>
        </w:trPr>
        <w:tc>
          <w:tcPr>
            <w:tcW w:w="4876" w:type="dxa"/>
          </w:tcPr>
          <w:p w14:paraId="6B7EFFB9" w14:textId="77777777" w:rsidR="009762D6" w:rsidRPr="00AA5559" w:rsidRDefault="009762D6" w:rsidP="00B46D0C">
            <w:pPr>
              <w:rPr>
                <w:noProof/>
              </w:rPr>
            </w:pPr>
            <w:r w:rsidRPr="00AA5559">
              <w:t>1.</w:t>
            </w:r>
            <w:r w:rsidRPr="00AA5559">
              <w:tab/>
              <w:t xml:space="preserve">Общият марж за поетите задължения (Резерв на Съюза), който се предоставя над таваните, определени в МФР за годините </w:t>
            </w:r>
            <w:r w:rsidRPr="00AA5559">
              <w:rPr>
                <w:b/>
                <w:i/>
              </w:rPr>
              <w:t>2022</w:t>
            </w:r>
            <w:r w:rsidRPr="00AA5559">
              <w:t>—2027, включва следните:</w:t>
            </w:r>
          </w:p>
          <w:p w14:paraId="02253C6B" w14:textId="77777777" w:rsidR="009762D6" w:rsidRPr="00AA5559" w:rsidRDefault="009762D6" w:rsidP="00B46D0C">
            <w:pPr>
              <w:autoSpaceDE w:val="0"/>
              <w:autoSpaceDN w:val="0"/>
              <w:adjustRightInd w:val="0"/>
              <w:rPr>
                <w:noProof/>
              </w:rPr>
            </w:pPr>
            <w:r w:rsidRPr="00AA5559">
              <w:t>а) оставените налични маржове под таваните на МФР за поетите задължения за година n-1;</w:t>
            </w:r>
          </w:p>
          <w:p w14:paraId="698B9109" w14:textId="5AE18C4F" w:rsidR="009762D6" w:rsidRPr="00AA5559" w:rsidRDefault="009762D6" w:rsidP="00FC79ED">
            <w:pPr>
              <w:pStyle w:val="Normal6"/>
              <w:rPr>
                <w:noProof/>
              </w:rPr>
            </w:pPr>
            <w:r w:rsidRPr="00FC79ED">
              <w:t>б)</w:t>
            </w:r>
            <w:r w:rsidRPr="00AA5559">
              <w:rPr>
                <w:b/>
                <w:i/>
              </w:rPr>
              <w:t xml:space="preserve"> </w:t>
            </w:r>
            <w:r w:rsidRPr="00AA5559">
              <w:t xml:space="preserve">считано от 2023 г. в допълнение към маржовете, посочени в буква а), сума, равна на отменените бюджетни кредити през година n-2, без да се засяга член </w:t>
            </w:r>
            <w:r w:rsidR="00FC79ED" w:rsidRPr="00FC79ED">
              <w:t>[</w:t>
            </w:r>
            <w:r w:rsidRPr="00AA5559">
              <w:t>15] от Финансовия регламент.</w:t>
            </w:r>
          </w:p>
        </w:tc>
        <w:tc>
          <w:tcPr>
            <w:tcW w:w="4876" w:type="dxa"/>
          </w:tcPr>
          <w:p w14:paraId="2A480102" w14:textId="77777777" w:rsidR="009762D6" w:rsidRPr="00AA5559" w:rsidRDefault="009762D6" w:rsidP="00B46D0C">
            <w:pPr>
              <w:rPr>
                <w:noProof/>
              </w:rPr>
            </w:pPr>
            <w:r w:rsidRPr="00AA5559">
              <w:t>1.</w:t>
            </w:r>
            <w:r w:rsidRPr="00AA5559">
              <w:tab/>
              <w:t>Общият марж за поетите задължения (Резерв на Съюза</w:t>
            </w:r>
            <w:r w:rsidRPr="00AA5559">
              <w:rPr>
                <w:b/>
                <w:i/>
              </w:rPr>
              <w:t xml:space="preserve"> за поети задължения</w:t>
            </w:r>
            <w:r w:rsidRPr="00AA5559">
              <w:t xml:space="preserve">), който се предоставя над таваните, определени в МФР за годините </w:t>
            </w:r>
            <w:r w:rsidRPr="00AA5559">
              <w:rPr>
                <w:b/>
                <w:i/>
              </w:rPr>
              <w:t>2021</w:t>
            </w:r>
            <w:r w:rsidRPr="00AA5559">
              <w:t xml:space="preserve">—2027, включва следните: </w:t>
            </w:r>
          </w:p>
          <w:p w14:paraId="275B6213" w14:textId="77777777" w:rsidR="009762D6" w:rsidRPr="00AA5559" w:rsidRDefault="009762D6" w:rsidP="00B46D0C">
            <w:pPr>
              <w:autoSpaceDE w:val="0"/>
              <w:autoSpaceDN w:val="0"/>
              <w:adjustRightInd w:val="0"/>
              <w:rPr>
                <w:b/>
                <w:i/>
                <w:noProof/>
                <w:u w:val="single"/>
              </w:rPr>
            </w:pPr>
            <w:r w:rsidRPr="00AA5559">
              <w:t xml:space="preserve">а) оставените налични маржове под таваните на МФР за поетите задължения за </w:t>
            </w:r>
            <w:r w:rsidRPr="00AA5559">
              <w:rPr>
                <w:b/>
                <w:i/>
              </w:rPr>
              <w:t>предишни години;</w:t>
            </w:r>
          </w:p>
          <w:p w14:paraId="77CE3D27" w14:textId="77777777" w:rsidR="009762D6" w:rsidRPr="00AA5559" w:rsidRDefault="009762D6" w:rsidP="00B46D0C">
            <w:pPr>
              <w:autoSpaceDE w:val="0"/>
              <w:autoSpaceDN w:val="0"/>
              <w:adjustRightInd w:val="0"/>
              <w:rPr>
                <w:b/>
                <w:i/>
                <w:noProof/>
              </w:rPr>
            </w:pPr>
            <w:r w:rsidRPr="00AA5559">
              <w:rPr>
                <w:b/>
                <w:i/>
              </w:rPr>
              <w:t>аа) неизпълнени бюджетни кредити за поети задължения за година n-1;</w:t>
            </w:r>
          </w:p>
          <w:p w14:paraId="3E0D0198" w14:textId="4A1BA258" w:rsidR="009762D6" w:rsidRPr="00AA5559" w:rsidRDefault="009762D6" w:rsidP="00B46D0C">
            <w:pPr>
              <w:autoSpaceDE w:val="0"/>
              <w:autoSpaceDN w:val="0"/>
              <w:adjustRightInd w:val="0"/>
              <w:rPr>
                <w:b/>
                <w:i/>
                <w:noProof/>
              </w:rPr>
            </w:pPr>
            <w:r w:rsidRPr="00AA5559">
              <w:t xml:space="preserve">б) считано от 2023 г. в допълнение към маржовете, посочени в буква а), сума, равна на отменените бюджетни кредити през година n-2, без да се засяга член </w:t>
            </w:r>
            <w:r w:rsidR="00FC79ED" w:rsidRPr="00FC79ED">
              <w:t>[</w:t>
            </w:r>
            <w:r w:rsidRPr="00AA5559">
              <w:t>15] от Финансовия регламент.</w:t>
            </w:r>
            <w:r w:rsidRPr="00AA5559">
              <w:rPr>
                <w:b/>
                <w:i/>
              </w:rPr>
              <w:t xml:space="preserve"> </w:t>
            </w:r>
          </w:p>
          <w:p w14:paraId="14030AF3" w14:textId="77777777" w:rsidR="009762D6" w:rsidRPr="00AA5559" w:rsidRDefault="009762D6" w:rsidP="00B46D0C">
            <w:pPr>
              <w:autoSpaceDE w:val="0"/>
              <w:autoSpaceDN w:val="0"/>
              <w:adjustRightInd w:val="0"/>
              <w:rPr>
                <w:b/>
                <w:i/>
                <w:noProof/>
              </w:rPr>
            </w:pPr>
            <w:r w:rsidRPr="00AA5559">
              <w:rPr>
                <w:b/>
                <w:i/>
              </w:rPr>
              <w:t>ба) сума, равна на размера на спрените задължения за година n-3, която не може повече да бъде вписана в бюджета съгласно член 7;</w:t>
            </w:r>
          </w:p>
          <w:p w14:paraId="53C7C0E0" w14:textId="77777777" w:rsidR="009762D6" w:rsidRPr="00AA5559" w:rsidRDefault="009762D6" w:rsidP="00B46D0C">
            <w:pPr>
              <w:pStyle w:val="Normal6"/>
              <w:rPr>
                <w:noProof/>
                <w:szCs w:val="24"/>
              </w:rPr>
            </w:pPr>
            <w:r w:rsidRPr="00AA5559">
              <w:rPr>
                <w:b/>
                <w:i/>
              </w:rPr>
              <w:t>баа) сума, равна на размера на приходите от глоби и санкции.</w:t>
            </w:r>
          </w:p>
        </w:tc>
      </w:tr>
    </w:tbl>
    <w:p w14:paraId="625ACCC4"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506E7569" w14:textId="77777777" w:rsidR="009762D6" w:rsidRPr="00ED460E" w:rsidRDefault="009762D6" w:rsidP="009762D6">
      <w:pPr>
        <w:rPr>
          <w:noProof/>
        </w:rPr>
      </w:pPr>
      <w:r>
        <w:rPr>
          <w:rStyle w:val="HideTWBExt"/>
        </w:rPr>
        <w:t>&lt;/Amend&gt;</w:t>
      </w:r>
    </w:p>
    <w:p w14:paraId="389B20CD"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25</w:t>
      </w:r>
      <w:r>
        <w:rPr>
          <w:rStyle w:val="HideTWBExt"/>
          <w:b w:val="0"/>
        </w:rPr>
        <w:t>&lt;/NumAm&gt;</w:t>
      </w:r>
    </w:p>
    <w:p w14:paraId="32462247"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479DD469" w14:textId="77777777" w:rsidR="009762D6" w:rsidRPr="00ED460E" w:rsidRDefault="009762D6" w:rsidP="009762D6">
      <w:pPr>
        <w:pStyle w:val="NormalBold"/>
        <w:keepNext/>
        <w:rPr>
          <w:noProof/>
        </w:rPr>
      </w:pPr>
      <w:r>
        <w:rPr>
          <w:rStyle w:val="HideTWBExt"/>
          <w:b w:val="0"/>
        </w:rPr>
        <w:t>&lt;Article&gt;</w:t>
      </w:r>
      <w:r w:rsidRPr="00AA5559">
        <w:t>Глава 3 – член 12 – параграф 2</w:t>
      </w:r>
      <w:r>
        <w:rPr>
          <w:rStyle w:val="HideTWBExt"/>
          <w:b w:val="0"/>
        </w:rPr>
        <w:t>&lt;/Article&gt;</w:t>
      </w:r>
    </w:p>
    <w:p w14:paraId="0CEA991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516D890B" w14:textId="77777777" w:rsidTr="00B46D0C">
        <w:trPr>
          <w:jc w:val="center"/>
        </w:trPr>
        <w:tc>
          <w:tcPr>
            <w:tcW w:w="9752" w:type="dxa"/>
            <w:gridSpan w:val="2"/>
          </w:tcPr>
          <w:p w14:paraId="1EFFABC6" w14:textId="77777777" w:rsidR="009762D6" w:rsidRPr="00ED460E" w:rsidRDefault="009762D6" w:rsidP="00B46D0C">
            <w:pPr>
              <w:keepNext/>
              <w:rPr>
                <w:noProof/>
              </w:rPr>
            </w:pPr>
          </w:p>
        </w:tc>
      </w:tr>
      <w:tr w:rsidR="009762D6" w:rsidRPr="00ED460E" w14:paraId="5C1E707F" w14:textId="77777777" w:rsidTr="00B46D0C">
        <w:trPr>
          <w:jc w:val="center"/>
        </w:trPr>
        <w:tc>
          <w:tcPr>
            <w:tcW w:w="4876" w:type="dxa"/>
          </w:tcPr>
          <w:p w14:paraId="722F5B16"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DC65102" w14:textId="77777777" w:rsidR="009762D6" w:rsidRPr="00AA5559" w:rsidRDefault="009762D6" w:rsidP="00B46D0C">
            <w:pPr>
              <w:pStyle w:val="ColumnHeading"/>
              <w:keepNext/>
              <w:rPr>
                <w:noProof/>
              </w:rPr>
            </w:pPr>
            <w:r w:rsidRPr="00AA5559">
              <w:t>Промяна</w:t>
            </w:r>
          </w:p>
        </w:tc>
      </w:tr>
      <w:tr w:rsidR="009762D6" w:rsidRPr="00ED460E" w14:paraId="6B0FC689" w14:textId="77777777" w:rsidTr="00B46D0C">
        <w:trPr>
          <w:jc w:val="center"/>
        </w:trPr>
        <w:tc>
          <w:tcPr>
            <w:tcW w:w="4876" w:type="dxa"/>
          </w:tcPr>
          <w:p w14:paraId="16CEAFE0" w14:textId="77777777" w:rsidR="009762D6" w:rsidRPr="00AA5559" w:rsidRDefault="009762D6" w:rsidP="00B46D0C">
            <w:pPr>
              <w:pStyle w:val="Normal6"/>
              <w:rPr>
                <w:noProof/>
              </w:rPr>
            </w:pPr>
            <w:r w:rsidRPr="00AA5559">
              <w:t>2.</w:t>
            </w:r>
            <w:r w:rsidRPr="00AA5559">
              <w:tab/>
              <w:t>Общият марж за поетите задължения (Резерв на Съюза) или част от него може да бъде използван(а) от Европейския парламент и Съвета в рамките на бюджетната процедура, предвидена в член 314 от ДФЕС.</w:t>
            </w:r>
          </w:p>
        </w:tc>
        <w:tc>
          <w:tcPr>
            <w:tcW w:w="4876" w:type="dxa"/>
          </w:tcPr>
          <w:p w14:paraId="123DE1E5" w14:textId="77777777" w:rsidR="009762D6" w:rsidRPr="00AA5559" w:rsidRDefault="009762D6" w:rsidP="00B46D0C">
            <w:pPr>
              <w:autoSpaceDE w:val="0"/>
              <w:autoSpaceDN w:val="0"/>
              <w:adjustRightInd w:val="0"/>
              <w:rPr>
                <w:noProof/>
                <w:szCs w:val="24"/>
              </w:rPr>
            </w:pPr>
            <w:r w:rsidRPr="00AA5559">
              <w:t>2. Общият марж за поетите задължения (Резерв на Съюза</w:t>
            </w:r>
            <w:r w:rsidRPr="00AA5559">
              <w:rPr>
                <w:b/>
                <w:i/>
              </w:rPr>
              <w:t xml:space="preserve"> за поети задължения</w:t>
            </w:r>
            <w:r w:rsidRPr="00AA5559">
              <w:t xml:space="preserve">) или част от него може да бъде използван(а) от Европейския парламент и Съвета в рамките на бюджетната процедура, предвидена в член 314 от ДФЕС. </w:t>
            </w:r>
            <w:r w:rsidRPr="00AA5559">
              <w:rPr>
                <w:b/>
                <w:i/>
              </w:rPr>
              <w:t>Маржовете за година n могат да бъдат мобилизирани за годината n+1 от Резерва на Съюза за поети задължения, при условие че не са в конфликт с предстоящите или планираните коригиращи бюджети.</w:t>
            </w:r>
          </w:p>
        </w:tc>
      </w:tr>
    </w:tbl>
    <w:p w14:paraId="57406663"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5CA4BE1A" w14:textId="77777777" w:rsidR="009762D6" w:rsidRPr="00ED460E" w:rsidRDefault="009762D6" w:rsidP="009762D6">
      <w:pPr>
        <w:rPr>
          <w:noProof/>
        </w:rPr>
      </w:pPr>
      <w:r>
        <w:rPr>
          <w:rStyle w:val="HideTWBExt"/>
        </w:rPr>
        <w:t>&lt;/Amend&gt;</w:t>
      </w:r>
    </w:p>
    <w:p w14:paraId="371DD8FE"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26</w:t>
      </w:r>
      <w:r>
        <w:rPr>
          <w:rStyle w:val="HideTWBExt"/>
          <w:b w:val="0"/>
        </w:rPr>
        <w:t>&lt;/NumAm&gt;</w:t>
      </w:r>
    </w:p>
    <w:p w14:paraId="0F1A512F"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7FA9216E" w14:textId="77777777" w:rsidR="009762D6" w:rsidRPr="00ED460E" w:rsidRDefault="009762D6" w:rsidP="009762D6">
      <w:pPr>
        <w:pStyle w:val="NormalBold"/>
        <w:keepNext/>
        <w:rPr>
          <w:noProof/>
        </w:rPr>
      </w:pPr>
      <w:r>
        <w:rPr>
          <w:rStyle w:val="HideTWBExt"/>
          <w:b w:val="0"/>
        </w:rPr>
        <w:t>&lt;Article&gt;</w:t>
      </w:r>
      <w:r w:rsidRPr="00AA5559">
        <w:t>Изменение 3 – член 12 – параграф 3 a (нов)</w:t>
      </w:r>
      <w:r>
        <w:rPr>
          <w:rStyle w:val="HideTWBExt"/>
          <w:b w:val="0"/>
        </w:rPr>
        <w:t>&lt;/Article&gt;</w:t>
      </w:r>
    </w:p>
    <w:p w14:paraId="1674835B"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427CD1DA" w14:textId="77777777" w:rsidTr="00B46D0C">
        <w:trPr>
          <w:jc w:val="center"/>
        </w:trPr>
        <w:tc>
          <w:tcPr>
            <w:tcW w:w="9752" w:type="dxa"/>
            <w:gridSpan w:val="2"/>
          </w:tcPr>
          <w:p w14:paraId="0EE0006B" w14:textId="77777777" w:rsidR="009762D6" w:rsidRPr="00ED460E" w:rsidRDefault="009762D6" w:rsidP="00B46D0C">
            <w:pPr>
              <w:keepNext/>
              <w:rPr>
                <w:noProof/>
              </w:rPr>
            </w:pPr>
          </w:p>
        </w:tc>
      </w:tr>
      <w:tr w:rsidR="009762D6" w:rsidRPr="00ED460E" w14:paraId="31AB5B89" w14:textId="77777777" w:rsidTr="00B46D0C">
        <w:trPr>
          <w:jc w:val="center"/>
        </w:trPr>
        <w:tc>
          <w:tcPr>
            <w:tcW w:w="4876" w:type="dxa"/>
          </w:tcPr>
          <w:p w14:paraId="498B6EE3"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0529DA61" w14:textId="77777777" w:rsidR="009762D6" w:rsidRPr="00AA5559" w:rsidRDefault="009762D6" w:rsidP="00B46D0C">
            <w:pPr>
              <w:pStyle w:val="ColumnHeading"/>
              <w:keepNext/>
              <w:rPr>
                <w:noProof/>
              </w:rPr>
            </w:pPr>
            <w:r w:rsidRPr="00AA5559">
              <w:t>Промяна</w:t>
            </w:r>
          </w:p>
        </w:tc>
      </w:tr>
      <w:tr w:rsidR="009762D6" w:rsidRPr="00ED460E" w14:paraId="458A2944" w14:textId="77777777" w:rsidTr="00B46D0C">
        <w:trPr>
          <w:jc w:val="center"/>
        </w:trPr>
        <w:tc>
          <w:tcPr>
            <w:tcW w:w="4876" w:type="dxa"/>
          </w:tcPr>
          <w:p w14:paraId="15E35543" w14:textId="77777777" w:rsidR="009762D6" w:rsidRPr="00AA5559" w:rsidRDefault="009762D6" w:rsidP="00B46D0C">
            <w:pPr>
              <w:pStyle w:val="Normal6"/>
              <w:rPr>
                <w:noProof/>
              </w:rPr>
            </w:pPr>
          </w:p>
        </w:tc>
        <w:tc>
          <w:tcPr>
            <w:tcW w:w="4876" w:type="dxa"/>
          </w:tcPr>
          <w:p w14:paraId="4D4AB18C" w14:textId="77777777" w:rsidR="009762D6" w:rsidRPr="00AA5559" w:rsidRDefault="009762D6" w:rsidP="00B46D0C">
            <w:pPr>
              <w:pStyle w:val="Normal6"/>
              <w:rPr>
                <w:noProof/>
                <w:szCs w:val="24"/>
              </w:rPr>
            </w:pPr>
            <w:r w:rsidRPr="00AA5559">
              <w:rPr>
                <w:b/>
                <w:i/>
              </w:rPr>
              <w:t>3.</w:t>
            </w:r>
            <w:r w:rsidRPr="00AA5559">
              <w:rPr>
                <w:b/>
                <w:i/>
              </w:rPr>
              <w:tab/>
              <w:t>В края на 2027 г. сумите, които са останали на разположение в рамките на Резерва на Съюза за поети задължения, се пренасят към следващата МФР до 2030 г.</w:t>
            </w:r>
          </w:p>
        </w:tc>
      </w:tr>
    </w:tbl>
    <w:p w14:paraId="605DF4A3"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0F7EF061" w14:textId="77777777" w:rsidR="009762D6" w:rsidRPr="00ED460E" w:rsidRDefault="009762D6" w:rsidP="009762D6">
      <w:pPr>
        <w:rPr>
          <w:noProof/>
        </w:rPr>
      </w:pPr>
      <w:r>
        <w:rPr>
          <w:rStyle w:val="HideTWBExt"/>
        </w:rPr>
        <w:t>&lt;/Amend&gt;</w:t>
      </w:r>
    </w:p>
    <w:p w14:paraId="13D86094"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27</w:t>
      </w:r>
      <w:r>
        <w:rPr>
          <w:rStyle w:val="HideTWBExt"/>
          <w:b w:val="0"/>
        </w:rPr>
        <w:t>&lt;/NumAm&gt;</w:t>
      </w:r>
    </w:p>
    <w:p w14:paraId="6EFDCF1A"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19FF0146" w14:textId="77777777" w:rsidR="009762D6" w:rsidRPr="00ED460E" w:rsidRDefault="009762D6" w:rsidP="009762D6">
      <w:pPr>
        <w:pStyle w:val="NormalBold"/>
        <w:keepNext/>
        <w:rPr>
          <w:noProof/>
        </w:rPr>
      </w:pPr>
      <w:r>
        <w:rPr>
          <w:rStyle w:val="HideTWBExt"/>
          <w:b w:val="0"/>
        </w:rPr>
        <w:t>&lt;Article&gt;</w:t>
      </w:r>
      <w:r w:rsidRPr="00AA5559">
        <w:t>Глава 3 – член 13 – параграф 1</w:t>
      </w:r>
      <w:r>
        <w:rPr>
          <w:rStyle w:val="HideTWBExt"/>
          <w:b w:val="0"/>
        </w:rPr>
        <w:t>&lt;/Article&gt;</w:t>
      </w:r>
    </w:p>
    <w:p w14:paraId="66E0926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25811179" w14:textId="77777777" w:rsidTr="00B46D0C">
        <w:trPr>
          <w:jc w:val="center"/>
        </w:trPr>
        <w:tc>
          <w:tcPr>
            <w:tcW w:w="9752" w:type="dxa"/>
            <w:gridSpan w:val="2"/>
          </w:tcPr>
          <w:p w14:paraId="505D4731" w14:textId="77777777" w:rsidR="009762D6" w:rsidRPr="00ED460E" w:rsidRDefault="009762D6" w:rsidP="00B46D0C">
            <w:pPr>
              <w:keepNext/>
              <w:rPr>
                <w:noProof/>
              </w:rPr>
            </w:pPr>
          </w:p>
        </w:tc>
      </w:tr>
      <w:tr w:rsidR="009762D6" w:rsidRPr="00ED460E" w14:paraId="571D632C" w14:textId="77777777" w:rsidTr="00B46D0C">
        <w:trPr>
          <w:jc w:val="center"/>
        </w:trPr>
        <w:tc>
          <w:tcPr>
            <w:tcW w:w="4876" w:type="dxa"/>
          </w:tcPr>
          <w:p w14:paraId="63880D4C"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7572FB3E" w14:textId="77777777" w:rsidR="009762D6" w:rsidRPr="00AA5559" w:rsidRDefault="009762D6" w:rsidP="00B46D0C">
            <w:pPr>
              <w:pStyle w:val="ColumnHeading"/>
              <w:keepNext/>
              <w:rPr>
                <w:noProof/>
              </w:rPr>
            </w:pPr>
            <w:r w:rsidRPr="00AA5559">
              <w:t>Промяна</w:t>
            </w:r>
          </w:p>
        </w:tc>
      </w:tr>
      <w:tr w:rsidR="009762D6" w:rsidRPr="00ED460E" w14:paraId="18FA72FC" w14:textId="77777777" w:rsidTr="00B46D0C">
        <w:trPr>
          <w:jc w:val="center"/>
        </w:trPr>
        <w:tc>
          <w:tcPr>
            <w:tcW w:w="4876" w:type="dxa"/>
          </w:tcPr>
          <w:p w14:paraId="1D726D52" w14:textId="77777777" w:rsidR="009762D6" w:rsidRPr="00AA5559" w:rsidRDefault="009762D6" w:rsidP="00B46D0C">
            <w:pPr>
              <w:tabs>
                <w:tab w:val="left" w:pos="57"/>
              </w:tabs>
              <w:spacing w:before="120" w:after="120"/>
              <w:rPr>
                <w:noProof/>
              </w:rPr>
            </w:pPr>
            <w:r w:rsidRPr="00AA5559">
              <w:rPr>
                <w:szCs w:val="22"/>
              </w:rPr>
              <w:t xml:space="preserve">Инструментът за гъвкавост може да бъде използван за финансиране за дадена финансова година на ясно определени разходи, които не могат да бъдат финансирани в рамките на наличните тавани за една или повече други функции. При </w:t>
            </w:r>
            <w:r w:rsidRPr="00AA5559">
              <w:rPr>
                <w:b/>
                <w:i/>
                <w:szCs w:val="22"/>
              </w:rPr>
              <w:t>спазване</w:t>
            </w:r>
            <w:r w:rsidRPr="00AA5559">
              <w:rPr>
                <w:szCs w:val="22"/>
              </w:rPr>
              <w:t xml:space="preserve"> на втора алинея се определя таван за годишната сума, предоставена на Инструмента за гъвкавост, в размер на </w:t>
            </w:r>
            <w:r w:rsidRPr="00AA5559">
              <w:rPr>
                <w:b/>
                <w:i/>
                <w:szCs w:val="22"/>
              </w:rPr>
              <w:t>1 000</w:t>
            </w:r>
            <w:r w:rsidRPr="00AA5559">
              <w:rPr>
                <w:szCs w:val="22"/>
              </w:rPr>
              <w:t xml:space="preserve"> </w:t>
            </w:r>
            <w:r w:rsidRPr="00AA5559">
              <w:rPr>
                <w:b/>
                <w:i/>
                <w:szCs w:val="22"/>
              </w:rPr>
              <w:t>млн.</w:t>
            </w:r>
            <w:r w:rsidRPr="00AA5559">
              <w:rPr>
                <w:szCs w:val="22"/>
              </w:rPr>
              <w:t xml:space="preserve"> евро (по цени от 2018 г.).</w:t>
            </w:r>
          </w:p>
        </w:tc>
        <w:tc>
          <w:tcPr>
            <w:tcW w:w="4876" w:type="dxa"/>
          </w:tcPr>
          <w:p w14:paraId="49D8B090" w14:textId="77777777" w:rsidR="009762D6" w:rsidRPr="00AA5559" w:rsidRDefault="009762D6" w:rsidP="00B46D0C">
            <w:pPr>
              <w:tabs>
                <w:tab w:val="left" w:pos="57"/>
              </w:tabs>
              <w:spacing w:before="120" w:after="120"/>
              <w:rPr>
                <w:noProof/>
                <w:szCs w:val="24"/>
              </w:rPr>
            </w:pPr>
            <w:r w:rsidRPr="00AA5559">
              <w:rPr>
                <w:szCs w:val="22"/>
              </w:rPr>
              <w:t>Инструментът за гъвкавост може да бъде използван за финансиране за дадена финансова година на ясно определени разходи, които не могат да бъдат финансирани в рамките на наличните тавани за една или повече други функции</w:t>
            </w:r>
            <w:r w:rsidRPr="00AA5559">
              <w:rPr>
                <w:b/>
                <w:i/>
                <w:szCs w:val="22"/>
              </w:rPr>
              <w:t xml:space="preserve"> или в рамките на Европейския фонд за приспособяване към глобализацията, фонд „Солидарност“ на Европейския съюз и Резерва за спешна помощ</w:t>
            </w:r>
            <w:r w:rsidRPr="00AA5559">
              <w:rPr>
                <w:szCs w:val="22"/>
              </w:rPr>
              <w:t xml:space="preserve">. При </w:t>
            </w:r>
            <w:r w:rsidRPr="00AA5559">
              <w:rPr>
                <w:b/>
                <w:i/>
                <w:szCs w:val="22"/>
              </w:rPr>
              <w:t>условията</w:t>
            </w:r>
            <w:r w:rsidRPr="00AA5559">
              <w:rPr>
                <w:szCs w:val="22"/>
              </w:rPr>
              <w:t xml:space="preserve"> на втора алинея се определя таван за годишната сума, предоставена на Инструмента за гъвкавост, в размер на </w:t>
            </w:r>
            <w:r w:rsidRPr="00AA5559">
              <w:rPr>
                <w:b/>
                <w:i/>
                <w:szCs w:val="22"/>
              </w:rPr>
              <w:t>2</w:t>
            </w:r>
            <w:r w:rsidRPr="00AA5559">
              <w:rPr>
                <w:szCs w:val="22"/>
              </w:rPr>
              <w:t> </w:t>
            </w:r>
            <w:r w:rsidRPr="00AA5559">
              <w:rPr>
                <w:b/>
                <w:i/>
                <w:szCs w:val="22"/>
              </w:rPr>
              <w:t>000</w:t>
            </w:r>
            <w:r w:rsidRPr="00AA5559">
              <w:rPr>
                <w:szCs w:val="22"/>
              </w:rPr>
              <w:t xml:space="preserve"> </w:t>
            </w:r>
            <w:r w:rsidRPr="00AA5559">
              <w:rPr>
                <w:b/>
                <w:i/>
                <w:szCs w:val="22"/>
              </w:rPr>
              <w:t>милиона</w:t>
            </w:r>
            <w:r w:rsidRPr="00AA5559">
              <w:rPr>
                <w:szCs w:val="22"/>
              </w:rPr>
              <w:t xml:space="preserve"> евро (по цени от 2018 г.).</w:t>
            </w:r>
          </w:p>
        </w:tc>
      </w:tr>
    </w:tbl>
    <w:p w14:paraId="5B19EBE3"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0C7B421A" w14:textId="77777777" w:rsidR="009762D6" w:rsidRPr="00ED460E" w:rsidRDefault="009762D6" w:rsidP="009762D6">
      <w:pPr>
        <w:rPr>
          <w:noProof/>
        </w:rPr>
      </w:pPr>
      <w:r>
        <w:rPr>
          <w:rStyle w:val="HideTWBExt"/>
        </w:rPr>
        <w:t>&lt;/Amend&gt;</w:t>
      </w:r>
    </w:p>
    <w:p w14:paraId="6FA3A2BA"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28</w:t>
      </w:r>
      <w:r>
        <w:rPr>
          <w:rStyle w:val="HideTWBExt"/>
          <w:b w:val="0"/>
        </w:rPr>
        <w:t>&lt;/NumAm&gt;</w:t>
      </w:r>
    </w:p>
    <w:p w14:paraId="73A6BE1E"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5ED86B2D" w14:textId="77777777" w:rsidR="009762D6" w:rsidRPr="00ED460E" w:rsidRDefault="009762D6" w:rsidP="009762D6">
      <w:pPr>
        <w:pStyle w:val="NormalBold"/>
        <w:keepNext/>
        <w:rPr>
          <w:noProof/>
        </w:rPr>
      </w:pPr>
      <w:r>
        <w:rPr>
          <w:rStyle w:val="HideTWBExt"/>
          <w:b w:val="0"/>
        </w:rPr>
        <w:t>&lt;Article&gt;</w:t>
      </w:r>
      <w:r w:rsidRPr="00AA5559">
        <w:t>Глава 3 – член 14 – параграф 1</w:t>
      </w:r>
      <w:r>
        <w:rPr>
          <w:rStyle w:val="HideTWBExt"/>
          <w:b w:val="0"/>
        </w:rPr>
        <w:t>&lt;/Article&gt;</w:t>
      </w:r>
    </w:p>
    <w:p w14:paraId="2F9474F1"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3DF428D8" w14:textId="77777777" w:rsidTr="00B46D0C">
        <w:trPr>
          <w:jc w:val="center"/>
        </w:trPr>
        <w:tc>
          <w:tcPr>
            <w:tcW w:w="9752" w:type="dxa"/>
            <w:gridSpan w:val="2"/>
          </w:tcPr>
          <w:p w14:paraId="6D5701FD" w14:textId="77777777" w:rsidR="009762D6" w:rsidRPr="00ED460E" w:rsidRDefault="009762D6" w:rsidP="00B46D0C">
            <w:pPr>
              <w:keepNext/>
              <w:rPr>
                <w:noProof/>
              </w:rPr>
            </w:pPr>
          </w:p>
        </w:tc>
      </w:tr>
      <w:tr w:rsidR="009762D6" w:rsidRPr="00ED460E" w14:paraId="16401F24" w14:textId="77777777" w:rsidTr="00B46D0C">
        <w:trPr>
          <w:jc w:val="center"/>
        </w:trPr>
        <w:tc>
          <w:tcPr>
            <w:tcW w:w="4876" w:type="dxa"/>
          </w:tcPr>
          <w:p w14:paraId="5ACFA987"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6BA78FAF" w14:textId="77777777" w:rsidR="009762D6" w:rsidRPr="00AA5559" w:rsidRDefault="009762D6" w:rsidP="00B46D0C">
            <w:pPr>
              <w:pStyle w:val="ColumnHeading"/>
              <w:keepNext/>
              <w:rPr>
                <w:noProof/>
              </w:rPr>
            </w:pPr>
            <w:r w:rsidRPr="00AA5559">
              <w:t>Промяна</w:t>
            </w:r>
          </w:p>
        </w:tc>
      </w:tr>
      <w:tr w:rsidR="009762D6" w:rsidRPr="00ED460E" w14:paraId="3A73F87A" w14:textId="77777777" w:rsidTr="00B46D0C">
        <w:trPr>
          <w:jc w:val="center"/>
        </w:trPr>
        <w:tc>
          <w:tcPr>
            <w:tcW w:w="4876" w:type="dxa"/>
          </w:tcPr>
          <w:p w14:paraId="34F77794" w14:textId="77777777" w:rsidR="009762D6" w:rsidRPr="00AA5559" w:rsidRDefault="009762D6" w:rsidP="00B46D0C">
            <w:pPr>
              <w:autoSpaceDE w:val="0"/>
              <w:autoSpaceDN w:val="0"/>
              <w:adjustRightInd w:val="0"/>
              <w:rPr>
                <w:noProof/>
              </w:rPr>
            </w:pPr>
            <w:r w:rsidRPr="00AA5559">
              <w:t>1.</w:t>
            </w:r>
            <w:r w:rsidRPr="00AA5559">
              <w:tab/>
              <w:t xml:space="preserve">Като крайно средство за реагиране в непредвидени обстоятелства се определя марж до </w:t>
            </w:r>
            <w:r w:rsidRPr="00AA5559">
              <w:rPr>
                <w:b/>
                <w:i/>
              </w:rPr>
              <w:t>0,03</w:t>
            </w:r>
            <w:r w:rsidRPr="00AA5559">
              <w:t>% от брутния национален доход на Съюза отделно от таваните, заложени в МФР. Той може да бъде използван само във връзка с коригиращ или годишен бюджет.</w:t>
            </w:r>
          </w:p>
        </w:tc>
        <w:tc>
          <w:tcPr>
            <w:tcW w:w="4876" w:type="dxa"/>
          </w:tcPr>
          <w:p w14:paraId="14B337E5" w14:textId="77777777" w:rsidR="009762D6" w:rsidRPr="00AA5559" w:rsidRDefault="009762D6" w:rsidP="00B46D0C">
            <w:pPr>
              <w:autoSpaceDE w:val="0"/>
              <w:autoSpaceDN w:val="0"/>
              <w:adjustRightInd w:val="0"/>
              <w:rPr>
                <w:noProof/>
                <w:szCs w:val="24"/>
              </w:rPr>
            </w:pPr>
            <w:r w:rsidRPr="00AA5559">
              <w:t>1.</w:t>
            </w:r>
            <w:r w:rsidRPr="00AA5559">
              <w:tab/>
              <w:t xml:space="preserve">Като крайно средство за реагиране в непредвидени обстоятелства се определя марж до </w:t>
            </w:r>
            <w:r w:rsidRPr="00AA5559">
              <w:rPr>
                <w:b/>
                <w:i/>
              </w:rPr>
              <w:t>0,05</w:t>
            </w:r>
            <w:r w:rsidRPr="00AA5559">
              <w:t xml:space="preserve">% от брутния национален доход на Съюза отделно от таваните, заложени в МФР. Той може да бъде използван само във връзка с коригиращ или годишен бюджет. </w:t>
            </w:r>
            <w:r w:rsidRPr="00AA5559">
              <w:rPr>
                <w:b/>
                <w:i/>
              </w:rPr>
              <w:t>Той може да бъде мобилизиран само за бюджетни кредити за поети задължения и за плащания или само за бюджетни кредити за плащания.</w:t>
            </w:r>
          </w:p>
        </w:tc>
      </w:tr>
    </w:tbl>
    <w:p w14:paraId="0E102136"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1BD6D3A2" w14:textId="77777777" w:rsidR="009762D6" w:rsidRPr="00ED460E" w:rsidRDefault="009762D6" w:rsidP="009762D6">
      <w:pPr>
        <w:rPr>
          <w:noProof/>
        </w:rPr>
      </w:pPr>
      <w:r>
        <w:rPr>
          <w:rStyle w:val="HideTWBExt"/>
        </w:rPr>
        <w:t>&lt;/Amend&gt;</w:t>
      </w:r>
    </w:p>
    <w:p w14:paraId="1B81BE7A"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29</w:t>
      </w:r>
      <w:r>
        <w:rPr>
          <w:rStyle w:val="HideTWBExt"/>
          <w:b w:val="0"/>
        </w:rPr>
        <w:t>&lt;/NumAm&gt;</w:t>
      </w:r>
    </w:p>
    <w:p w14:paraId="5B7512E1"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3562234C" w14:textId="77777777" w:rsidR="009762D6" w:rsidRPr="00ED460E" w:rsidRDefault="009762D6" w:rsidP="009762D6">
      <w:pPr>
        <w:pStyle w:val="NormalBold"/>
        <w:keepNext/>
        <w:rPr>
          <w:noProof/>
        </w:rPr>
      </w:pPr>
      <w:r>
        <w:rPr>
          <w:rStyle w:val="HideTWBExt"/>
          <w:b w:val="0"/>
        </w:rPr>
        <w:t>&lt;Article&gt;</w:t>
      </w:r>
      <w:r w:rsidRPr="00AA5559">
        <w:t xml:space="preserve"> Глава 3 – член 14 – параграф 2</w:t>
      </w:r>
      <w:r>
        <w:rPr>
          <w:rStyle w:val="HideTWBExt"/>
          <w:b w:val="0"/>
        </w:rPr>
        <w:t>&lt;/Article&gt;</w:t>
      </w:r>
    </w:p>
    <w:p w14:paraId="10F0E11F"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0553AA61" w14:textId="77777777" w:rsidTr="00B46D0C">
        <w:trPr>
          <w:jc w:val="center"/>
        </w:trPr>
        <w:tc>
          <w:tcPr>
            <w:tcW w:w="9752" w:type="dxa"/>
            <w:gridSpan w:val="2"/>
          </w:tcPr>
          <w:p w14:paraId="03F912D2" w14:textId="77777777" w:rsidR="009762D6" w:rsidRPr="00ED460E" w:rsidRDefault="009762D6" w:rsidP="00B46D0C">
            <w:pPr>
              <w:keepNext/>
              <w:rPr>
                <w:noProof/>
              </w:rPr>
            </w:pPr>
          </w:p>
        </w:tc>
      </w:tr>
      <w:tr w:rsidR="009762D6" w:rsidRPr="00ED460E" w14:paraId="620D49AE" w14:textId="77777777" w:rsidTr="00B46D0C">
        <w:trPr>
          <w:jc w:val="center"/>
        </w:trPr>
        <w:tc>
          <w:tcPr>
            <w:tcW w:w="4876" w:type="dxa"/>
          </w:tcPr>
          <w:p w14:paraId="75BC0588"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492D1862" w14:textId="77777777" w:rsidR="009762D6" w:rsidRPr="00AA5559" w:rsidRDefault="009762D6" w:rsidP="00B46D0C">
            <w:pPr>
              <w:pStyle w:val="ColumnHeading"/>
              <w:keepNext/>
              <w:rPr>
                <w:noProof/>
              </w:rPr>
            </w:pPr>
            <w:r w:rsidRPr="00AA5559">
              <w:t>Промяна</w:t>
            </w:r>
          </w:p>
        </w:tc>
      </w:tr>
      <w:tr w:rsidR="009762D6" w:rsidRPr="00ED460E" w14:paraId="427D411D" w14:textId="77777777" w:rsidTr="00B46D0C">
        <w:trPr>
          <w:jc w:val="center"/>
        </w:trPr>
        <w:tc>
          <w:tcPr>
            <w:tcW w:w="4876" w:type="dxa"/>
          </w:tcPr>
          <w:p w14:paraId="32D08F7F" w14:textId="77777777" w:rsidR="009762D6" w:rsidRPr="00AA5559" w:rsidRDefault="009762D6" w:rsidP="00B46D0C">
            <w:pPr>
              <w:autoSpaceDE w:val="0"/>
              <w:autoSpaceDN w:val="0"/>
              <w:adjustRightInd w:val="0"/>
              <w:rPr>
                <w:noProof/>
              </w:rPr>
            </w:pPr>
            <w:r w:rsidRPr="00AA5559">
              <w:t>2.</w:t>
            </w:r>
            <w:r w:rsidRPr="00AA5559">
              <w:tab/>
              <w:t>През никоя година използваната сума от маржа за непредвидени обстоятелства не надхвърля максималната сума, предвидена в годишната техническа корекция на МФР</w:t>
            </w:r>
            <w:r w:rsidRPr="00AA5559">
              <w:rPr>
                <w:b/>
                <w:i/>
              </w:rPr>
              <w:t>, и е съобразена с тавана на собствените ресурси</w:t>
            </w:r>
            <w:r w:rsidRPr="00AA5559">
              <w:t>.</w:t>
            </w:r>
          </w:p>
        </w:tc>
        <w:tc>
          <w:tcPr>
            <w:tcW w:w="4876" w:type="dxa"/>
          </w:tcPr>
          <w:p w14:paraId="061DDB93" w14:textId="77777777" w:rsidR="009762D6" w:rsidRPr="00AA5559" w:rsidRDefault="009762D6" w:rsidP="00B46D0C">
            <w:pPr>
              <w:autoSpaceDE w:val="0"/>
              <w:autoSpaceDN w:val="0"/>
              <w:adjustRightInd w:val="0"/>
              <w:rPr>
                <w:noProof/>
                <w:szCs w:val="24"/>
              </w:rPr>
            </w:pPr>
            <w:r w:rsidRPr="00AA5559">
              <w:t>2.</w:t>
            </w:r>
            <w:r w:rsidRPr="00AA5559">
              <w:tab/>
              <w:t>През никоя година използваната сума от маржа за непредвидени обстоятелства не надхвърля максималната сума, предвидена в годишната техническа корекция на МФР.</w:t>
            </w:r>
          </w:p>
        </w:tc>
      </w:tr>
    </w:tbl>
    <w:p w14:paraId="5A37BD8A"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276F4654" w14:textId="77777777" w:rsidR="009762D6" w:rsidRPr="00ED460E" w:rsidRDefault="009762D6" w:rsidP="009762D6">
      <w:pPr>
        <w:rPr>
          <w:noProof/>
        </w:rPr>
      </w:pPr>
      <w:r>
        <w:rPr>
          <w:rStyle w:val="HideTWBExt"/>
        </w:rPr>
        <w:t>&lt;/Amend&gt;</w:t>
      </w:r>
    </w:p>
    <w:p w14:paraId="72E9CD45"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30</w:t>
      </w:r>
      <w:r>
        <w:rPr>
          <w:rStyle w:val="HideTWBExt"/>
          <w:b w:val="0"/>
        </w:rPr>
        <w:t>&lt;/NumAm&gt;</w:t>
      </w:r>
    </w:p>
    <w:p w14:paraId="0E74B838"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2ECC0267" w14:textId="77777777" w:rsidR="009762D6" w:rsidRPr="00ED460E" w:rsidRDefault="009762D6" w:rsidP="009762D6">
      <w:pPr>
        <w:pStyle w:val="NormalBold"/>
        <w:keepNext/>
        <w:rPr>
          <w:noProof/>
        </w:rPr>
      </w:pPr>
      <w:r>
        <w:rPr>
          <w:rStyle w:val="HideTWBExt"/>
          <w:b w:val="0"/>
        </w:rPr>
        <w:t>&lt;Article&gt;</w:t>
      </w:r>
      <w:r w:rsidRPr="00AA5559">
        <w:t>Глава 3 – член 14 – параграф 3</w:t>
      </w:r>
      <w:r>
        <w:rPr>
          <w:rStyle w:val="HideTWBExt"/>
          <w:b w:val="0"/>
        </w:rPr>
        <w:t>&lt;/Article&gt;</w:t>
      </w:r>
    </w:p>
    <w:p w14:paraId="6384FCE3"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4788ACFD" w14:textId="77777777" w:rsidTr="00B46D0C">
        <w:trPr>
          <w:jc w:val="center"/>
        </w:trPr>
        <w:tc>
          <w:tcPr>
            <w:tcW w:w="9752" w:type="dxa"/>
            <w:gridSpan w:val="2"/>
          </w:tcPr>
          <w:p w14:paraId="7FE677A3" w14:textId="77777777" w:rsidR="009762D6" w:rsidRPr="00ED460E" w:rsidRDefault="009762D6" w:rsidP="00B46D0C">
            <w:pPr>
              <w:keepNext/>
              <w:rPr>
                <w:noProof/>
              </w:rPr>
            </w:pPr>
          </w:p>
        </w:tc>
      </w:tr>
      <w:tr w:rsidR="009762D6" w:rsidRPr="00ED460E" w14:paraId="1CCC3A10" w14:textId="77777777" w:rsidTr="00B46D0C">
        <w:trPr>
          <w:jc w:val="center"/>
        </w:trPr>
        <w:tc>
          <w:tcPr>
            <w:tcW w:w="4876" w:type="dxa"/>
          </w:tcPr>
          <w:p w14:paraId="61613AA7"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6A140337" w14:textId="77777777" w:rsidR="009762D6" w:rsidRPr="00AA5559" w:rsidRDefault="009762D6" w:rsidP="00B46D0C">
            <w:pPr>
              <w:pStyle w:val="ColumnHeading"/>
              <w:keepNext/>
              <w:rPr>
                <w:noProof/>
              </w:rPr>
            </w:pPr>
            <w:r w:rsidRPr="00AA5559">
              <w:t>Промяна</w:t>
            </w:r>
          </w:p>
        </w:tc>
      </w:tr>
      <w:tr w:rsidR="009762D6" w:rsidRPr="00ED460E" w14:paraId="488B341E" w14:textId="77777777" w:rsidTr="00B46D0C">
        <w:trPr>
          <w:jc w:val="center"/>
        </w:trPr>
        <w:tc>
          <w:tcPr>
            <w:tcW w:w="4876" w:type="dxa"/>
          </w:tcPr>
          <w:p w14:paraId="61DC2C8F" w14:textId="77777777" w:rsidR="009762D6" w:rsidRPr="00AA5559" w:rsidRDefault="009762D6" w:rsidP="00B46D0C">
            <w:pPr>
              <w:autoSpaceDE w:val="0"/>
              <w:autoSpaceDN w:val="0"/>
              <w:adjustRightInd w:val="0"/>
              <w:rPr>
                <w:b/>
                <w:i/>
                <w:noProof/>
              </w:rPr>
            </w:pPr>
            <w:r w:rsidRPr="00AA5559">
              <w:rPr>
                <w:b/>
                <w:i/>
              </w:rPr>
              <w:t>3.</w:t>
            </w:r>
            <w:r w:rsidRPr="00AA5559">
              <w:rPr>
                <w:b/>
                <w:i/>
              </w:rPr>
              <w:tab/>
              <w:t>Сумите, предоставени чрез използването на маржа за непредвидени обстоятелства, се компенсират изцяло от маржовете по една или повече функции от МФР за текущата финансова година или за следващи финансови години. Компенсираните в съответствие с параграф 3 суми не се използват повече по отношение на МФР. Средствата, използвани по линия на маржа за непредвидени обстоятелства, не водят до превишаване на общите тавани на бюджетните кредити за поети задължения и за плащания, определени в МФР, за текущата и за следващите финансови години.</w:t>
            </w:r>
          </w:p>
        </w:tc>
        <w:tc>
          <w:tcPr>
            <w:tcW w:w="4876" w:type="dxa"/>
          </w:tcPr>
          <w:p w14:paraId="56A6655B" w14:textId="77777777" w:rsidR="009762D6" w:rsidRPr="00AA5559" w:rsidRDefault="009762D6" w:rsidP="00B46D0C">
            <w:pPr>
              <w:pStyle w:val="Normal6"/>
              <w:rPr>
                <w:b/>
                <w:i/>
                <w:noProof/>
                <w:szCs w:val="24"/>
              </w:rPr>
            </w:pPr>
            <w:r w:rsidRPr="00AA5559">
              <w:rPr>
                <w:b/>
                <w:i/>
              </w:rPr>
              <w:t>заличава се</w:t>
            </w:r>
          </w:p>
        </w:tc>
      </w:tr>
    </w:tbl>
    <w:p w14:paraId="1F5B377F"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096CB963" w14:textId="77777777" w:rsidR="009762D6" w:rsidRPr="00ED460E" w:rsidRDefault="009762D6" w:rsidP="009762D6">
      <w:pPr>
        <w:rPr>
          <w:noProof/>
        </w:rPr>
      </w:pPr>
      <w:r>
        <w:rPr>
          <w:rStyle w:val="HideTWBExt"/>
        </w:rPr>
        <w:t>&lt;/Amend&gt;</w:t>
      </w:r>
    </w:p>
    <w:p w14:paraId="2B10D1EC"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31</w:t>
      </w:r>
      <w:r>
        <w:rPr>
          <w:rStyle w:val="HideTWBExt"/>
          <w:b w:val="0"/>
        </w:rPr>
        <w:t>&lt;/NumAm&gt;</w:t>
      </w:r>
    </w:p>
    <w:p w14:paraId="3F522519"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4D660C2B" w14:textId="77777777" w:rsidR="009762D6" w:rsidRPr="00ED460E" w:rsidRDefault="009762D6" w:rsidP="009762D6">
      <w:pPr>
        <w:pStyle w:val="NormalBold"/>
        <w:keepNext/>
        <w:rPr>
          <w:noProof/>
        </w:rPr>
      </w:pPr>
      <w:r>
        <w:rPr>
          <w:rStyle w:val="HideTWBExt"/>
          <w:b w:val="0"/>
        </w:rPr>
        <w:t>&lt;Article&gt;</w:t>
      </w:r>
      <w:r w:rsidRPr="00AA5559">
        <w:t>Глава 4 – заглавие</w:t>
      </w:r>
      <w:r>
        <w:rPr>
          <w:rStyle w:val="HideTWBExt"/>
          <w:b w:val="0"/>
        </w:rPr>
        <w:t>&lt;/Article&gt;</w:t>
      </w:r>
    </w:p>
    <w:p w14:paraId="5EEDB08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3161334B" w14:textId="77777777" w:rsidTr="00B46D0C">
        <w:trPr>
          <w:jc w:val="center"/>
        </w:trPr>
        <w:tc>
          <w:tcPr>
            <w:tcW w:w="9752" w:type="dxa"/>
            <w:gridSpan w:val="2"/>
          </w:tcPr>
          <w:p w14:paraId="5F99FBE4" w14:textId="77777777" w:rsidR="009762D6" w:rsidRPr="00ED460E" w:rsidRDefault="009762D6" w:rsidP="00B46D0C">
            <w:pPr>
              <w:keepNext/>
              <w:rPr>
                <w:noProof/>
              </w:rPr>
            </w:pPr>
          </w:p>
        </w:tc>
      </w:tr>
      <w:tr w:rsidR="009762D6" w:rsidRPr="00ED460E" w14:paraId="46E444ED" w14:textId="77777777" w:rsidTr="00B46D0C">
        <w:trPr>
          <w:jc w:val="center"/>
        </w:trPr>
        <w:tc>
          <w:tcPr>
            <w:tcW w:w="4876" w:type="dxa"/>
          </w:tcPr>
          <w:p w14:paraId="78F99970"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A804BAF" w14:textId="77777777" w:rsidR="009762D6" w:rsidRPr="00AA5559" w:rsidRDefault="009762D6" w:rsidP="00B46D0C">
            <w:pPr>
              <w:pStyle w:val="ColumnHeading"/>
              <w:keepNext/>
              <w:rPr>
                <w:noProof/>
              </w:rPr>
            </w:pPr>
            <w:r w:rsidRPr="00AA5559">
              <w:t>Промяна</w:t>
            </w:r>
          </w:p>
        </w:tc>
      </w:tr>
      <w:tr w:rsidR="009762D6" w:rsidRPr="00ED460E" w14:paraId="2CBB432D" w14:textId="77777777" w:rsidTr="00B46D0C">
        <w:trPr>
          <w:jc w:val="center"/>
        </w:trPr>
        <w:tc>
          <w:tcPr>
            <w:tcW w:w="4876" w:type="dxa"/>
          </w:tcPr>
          <w:p w14:paraId="3E351575" w14:textId="77777777" w:rsidR="009762D6" w:rsidRPr="00AA5559" w:rsidRDefault="009762D6" w:rsidP="00B46D0C">
            <w:pPr>
              <w:pStyle w:val="Normal6"/>
              <w:rPr>
                <w:noProof/>
              </w:rPr>
            </w:pPr>
            <w:r w:rsidRPr="00AA5559">
              <w:rPr>
                <w:b/>
                <w:bCs/>
                <w:i/>
              </w:rPr>
              <w:t>Преглед и преразглеждане на МФР</w:t>
            </w:r>
          </w:p>
        </w:tc>
        <w:tc>
          <w:tcPr>
            <w:tcW w:w="4876" w:type="dxa"/>
          </w:tcPr>
          <w:p w14:paraId="15850FC9" w14:textId="77777777" w:rsidR="009762D6" w:rsidRPr="00AA5559" w:rsidRDefault="009762D6" w:rsidP="00B46D0C">
            <w:pPr>
              <w:pStyle w:val="Normal6"/>
              <w:rPr>
                <w:noProof/>
                <w:szCs w:val="24"/>
              </w:rPr>
            </w:pPr>
            <w:r w:rsidRPr="00AA5559">
              <w:rPr>
                <w:b/>
                <w:bCs/>
                <w:i/>
              </w:rPr>
              <w:t>Преразглеждания</w:t>
            </w:r>
          </w:p>
        </w:tc>
      </w:tr>
    </w:tbl>
    <w:p w14:paraId="270CCED2"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31670DFB" w14:textId="77777777" w:rsidR="009762D6" w:rsidRPr="00ED460E" w:rsidRDefault="009762D6" w:rsidP="009762D6">
      <w:pPr>
        <w:rPr>
          <w:noProof/>
        </w:rPr>
      </w:pPr>
      <w:r>
        <w:rPr>
          <w:rStyle w:val="HideTWBExt"/>
        </w:rPr>
        <w:t>&lt;/Amend&gt;</w:t>
      </w:r>
    </w:p>
    <w:p w14:paraId="599018CB"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32</w:t>
      </w:r>
      <w:r>
        <w:rPr>
          <w:rStyle w:val="HideTWBExt"/>
          <w:b w:val="0"/>
        </w:rPr>
        <w:t>&lt;/NumAm&gt;</w:t>
      </w:r>
    </w:p>
    <w:p w14:paraId="08140FF2"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4B4757C" w14:textId="77777777" w:rsidR="009762D6" w:rsidRPr="00ED460E" w:rsidRDefault="009762D6" w:rsidP="009762D6">
      <w:pPr>
        <w:pStyle w:val="NormalBold"/>
        <w:keepNext/>
        <w:rPr>
          <w:noProof/>
        </w:rPr>
      </w:pPr>
      <w:r>
        <w:rPr>
          <w:rStyle w:val="HideTWBExt"/>
          <w:b w:val="0"/>
        </w:rPr>
        <w:t>&lt;Article&gt;</w:t>
      </w:r>
      <w:r w:rsidRPr="00AA5559">
        <w:t>Глава 4 – член 15 – параграф 1</w:t>
      </w:r>
      <w:r>
        <w:rPr>
          <w:rStyle w:val="HideTWBExt"/>
          <w:b w:val="0"/>
        </w:rPr>
        <w:t>&lt;/Article&gt;</w:t>
      </w:r>
    </w:p>
    <w:p w14:paraId="1A0BBCDD"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295BCD90" w14:textId="77777777" w:rsidTr="00B46D0C">
        <w:trPr>
          <w:jc w:val="center"/>
        </w:trPr>
        <w:tc>
          <w:tcPr>
            <w:tcW w:w="9752" w:type="dxa"/>
            <w:gridSpan w:val="2"/>
          </w:tcPr>
          <w:p w14:paraId="4F592135" w14:textId="77777777" w:rsidR="009762D6" w:rsidRPr="00ED460E" w:rsidRDefault="009762D6" w:rsidP="00B46D0C">
            <w:pPr>
              <w:keepNext/>
              <w:rPr>
                <w:noProof/>
              </w:rPr>
            </w:pPr>
          </w:p>
        </w:tc>
      </w:tr>
      <w:tr w:rsidR="009762D6" w:rsidRPr="00ED460E" w14:paraId="55D5C2DF" w14:textId="77777777" w:rsidTr="00B46D0C">
        <w:trPr>
          <w:jc w:val="center"/>
        </w:trPr>
        <w:tc>
          <w:tcPr>
            <w:tcW w:w="4876" w:type="dxa"/>
          </w:tcPr>
          <w:p w14:paraId="41E9E8F3"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459A91BC" w14:textId="77777777" w:rsidR="009762D6" w:rsidRPr="00AA5559" w:rsidRDefault="009762D6" w:rsidP="00B46D0C">
            <w:pPr>
              <w:pStyle w:val="ColumnHeading"/>
              <w:keepNext/>
              <w:rPr>
                <w:noProof/>
              </w:rPr>
            </w:pPr>
            <w:r w:rsidRPr="00AA5559">
              <w:t>Промяна</w:t>
            </w:r>
          </w:p>
        </w:tc>
      </w:tr>
      <w:tr w:rsidR="009762D6" w:rsidRPr="00ED460E" w14:paraId="5CAF4EC2" w14:textId="77777777" w:rsidTr="00B46D0C">
        <w:trPr>
          <w:jc w:val="center"/>
        </w:trPr>
        <w:tc>
          <w:tcPr>
            <w:tcW w:w="4876" w:type="dxa"/>
          </w:tcPr>
          <w:p w14:paraId="04A1BC3B" w14:textId="77777777" w:rsidR="009762D6" w:rsidRPr="00AA5559" w:rsidRDefault="009762D6" w:rsidP="00B46D0C">
            <w:pPr>
              <w:autoSpaceDE w:val="0"/>
              <w:autoSpaceDN w:val="0"/>
              <w:adjustRightInd w:val="0"/>
              <w:rPr>
                <w:b/>
                <w:i/>
                <w:noProof/>
              </w:rPr>
            </w:pPr>
            <w:r w:rsidRPr="00AA5559">
              <w:t>1.</w:t>
            </w:r>
            <w:r w:rsidRPr="00AA5559">
              <w:tab/>
              <w:t>Без да се засягат член</w:t>
            </w:r>
            <w:r w:rsidRPr="00AA5559">
              <w:rPr>
                <w:b/>
                <w:i/>
              </w:rPr>
              <w:t xml:space="preserve"> </w:t>
            </w:r>
            <w:r w:rsidRPr="00AA5559">
              <w:t>3, параграф 2</w:t>
            </w:r>
            <w:r w:rsidRPr="00AA5559">
              <w:rPr>
                <w:b/>
                <w:i/>
              </w:rPr>
              <w:t>,</w:t>
            </w:r>
            <w:r w:rsidRPr="00AA5559">
              <w:t xml:space="preserve"> членове 16—20 и </w:t>
            </w:r>
            <w:r w:rsidRPr="00AA5559">
              <w:rPr>
                <w:b/>
                <w:i/>
              </w:rPr>
              <w:t xml:space="preserve">член </w:t>
            </w:r>
            <w:r w:rsidRPr="00AA5559">
              <w:t xml:space="preserve">24, </w:t>
            </w:r>
            <w:r w:rsidRPr="00AA5559">
              <w:rPr>
                <w:b/>
                <w:i/>
              </w:rPr>
              <w:t>в случай</w:t>
            </w:r>
            <w:r w:rsidRPr="00AA5559">
              <w:t xml:space="preserve"> на </w:t>
            </w:r>
            <w:r w:rsidRPr="00AA5559">
              <w:rPr>
                <w:b/>
                <w:i/>
              </w:rPr>
              <w:t>непредвидени обстоятелства МФР може да бъде преразгледана в съответствие с тавана</w:t>
            </w:r>
            <w:r w:rsidRPr="00AA5559">
              <w:t xml:space="preserve"> на </w:t>
            </w:r>
            <w:r w:rsidRPr="00AA5559">
              <w:rPr>
                <w:b/>
                <w:i/>
              </w:rPr>
              <w:t>собствените ресурси</w:t>
            </w:r>
            <w:r w:rsidRPr="00AA5559">
              <w:t xml:space="preserve">, </w:t>
            </w:r>
            <w:r w:rsidRPr="00AA5559">
              <w:rPr>
                <w:b/>
                <w:i/>
              </w:rPr>
              <w:t>определен</w:t>
            </w:r>
            <w:r w:rsidRPr="00AA5559">
              <w:t xml:space="preserve"> в </w:t>
            </w:r>
            <w:r w:rsidRPr="00AA5559">
              <w:rPr>
                <w:b/>
                <w:i/>
              </w:rPr>
              <w:t>съответствие с действащото Решение</w:t>
            </w:r>
            <w:r w:rsidRPr="00AA5559">
              <w:t xml:space="preserve"> за </w:t>
            </w:r>
            <w:r w:rsidRPr="00AA5559">
              <w:rPr>
                <w:b/>
                <w:i/>
              </w:rPr>
              <w:t>собствените ресурси</w:t>
            </w:r>
            <w:r w:rsidRPr="00AA5559">
              <w:t>.</w:t>
            </w:r>
          </w:p>
          <w:p w14:paraId="4BBEE765" w14:textId="77777777" w:rsidR="009762D6" w:rsidRPr="00AA5559" w:rsidRDefault="009762D6" w:rsidP="00B46D0C">
            <w:pPr>
              <w:pStyle w:val="Normal6"/>
              <w:rPr>
                <w:noProof/>
              </w:rPr>
            </w:pPr>
          </w:p>
        </w:tc>
        <w:tc>
          <w:tcPr>
            <w:tcW w:w="4876" w:type="dxa"/>
          </w:tcPr>
          <w:p w14:paraId="75BFDDDD" w14:textId="77777777" w:rsidR="009762D6" w:rsidRPr="00AA5559" w:rsidRDefault="009762D6" w:rsidP="00B46D0C">
            <w:pPr>
              <w:pStyle w:val="Normal6"/>
              <w:rPr>
                <w:noProof/>
                <w:szCs w:val="24"/>
              </w:rPr>
            </w:pPr>
            <w:r w:rsidRPr="00AA5559">
              <w:t>1.</w:t>
            </w:r>
            <w:r w:rsidRPr="00AA5559">
              <w:tab/>
              <w:t>Без да се засягат член</w:t>
            </w:r>
            <w:r w:rsidRPr="00AA5559">
              <w:rPr>
                <w:b/>
                <w:i/>
              </w:rPr>
              <w:t> </w:t>
            </w:r>
            <w:r w:rsidRPr="00AA5559">
              <w:t>3, параграф 2</w:t>
            </w:r>
            <w:r w:rsidRPr="00AA5559">
              <w:rPr>
                <w:b/>
                <w:i/>
              </w:rPr>
              <w:t xml:space="preserve"> и</w:t>
            </w:r>
            <w:r w:rsidRPr="00AA5559">
              <w:t xml:space="preserve"> членове 16—20 и 24, </w:t>
            </w:r>
            <w:r w:rsidRPr="00AA5559">
              <w:rPr>
                <w:b/>
                <w:i/>
              </w:rPr>
              <w:t>съответните тавани</w:t>
            </w:r>
            <w:r w:rsidRPr="00AA5559">
              <w:t xml:space="preserve"> на </w:t>
            </w:r>
            <w:r w:rsidRPr="00AA5559">
              <w:rPr>
                <w:b/>
                <w:i/>
              </w:rPr>
              <w:t>МФР се преразглеждат във възходяща посока, ако това е необходимо за улесняване на финансирането на политиките на Съюза, и по-специално</w:t>
            </w:r>
            <w:r w:rsidRPr="00AA5559">
              <w:t xml:space="preserve"> на </w:t>
            </w:r>
            <w:r w:rsidRPr="00AA5559">
              <w:rPr>
                <w:b/>
                <w:i/>
              </w:rPr>
              <w:t>новите цели на политиката</w:t>
            </w:r>
            <w:r w:rsidRPr="00AA5559">
              <w:t xml:space="preserve">, </w:t>
            </w:r>
            <w:r w:rsidRPr="00AA5559">
              <w:rPr>
                <w:b/>
                <w:i/>
              </w:rPr>
              <w:t>когато</w:t>
            </w:r>
            <w:r w:rsidRPr="00AA5559">
              <w:t xml:space="preserve"> в </w:t>
            </w:r>
            <w:r w:rsidRPr="00AA5559">
              <w:rPr>
                <w:b/>
                <w:i/>
              </w:rPr>
              <w:t>противен случай би било необходимо да се установят допълнителни междуправителствени или квази-междуправителствени методи</w:t>
            </w:r>
            <w:r w:rsidRPr="00AA5559">
              <w:t xml:space="preserve"> за </w:t>
            </w:r>
            <w:r w:rsidRPr="00AA5559">
              <w:rPr>
                <w:b/>
                <w:i/>
              </w:rPr>
              <w:t>финансиране, които биха заобиколили бюджетната процедура, предвидена в член 314 от ДФЕС</w:t>
            </w:r>
            <w:r w:rsidRPr="00AA5559">
              <w:t>.</w:t>
            </w:r>
          </w:p>
        </w:tc>
      </w:tr>
    </w:tbl>
    <w:p w14:paraId="4C6D62D6"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1B7576F9" w14:textId="77777777" w:rsidR="009762D6" w:rsidRPr="00ED460E" w:rsidRDefault="009762D6" w:rsidP="009762D6">
      <w:pPr>
        <w:rPr>
          <w:noProof/>
        </w:rPr>
      </w:pPr>
      <w:r>
        <w:rPr>
          <w:rStyle w:val="HideTWBExt"/>
        </w:rPr>
        <w:t>&lt;/Amend&gt;</w:t>
      </w:r>
    </w:p>
    <w:p w14:paraId="0461F006"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33</w:t>
      </w:r>
      <w:r>
        <w:rPr>
          <w:rStyle w:val="HideTWBExt"/>
          <w:b w:val="0"/>
        </w:rPr>
        <w:t>&lt;/NumAm&gt;</w:t>
      </w:r>
    </w:p>
    <w:p w14:paraId="3C41C72F"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428327F9" w14:textId="77777777" w:rsidR="009762D6" w:rsidRPr="00ED460E" w:rsidRDefault="009762D6" w:rsidP="009762D6">
      <w:pPr>
        <w:pStyle w:val="NormalBold"/>
        <w:keepNext/>
        <w:rPr>
          <w:noProof/>
        </w:rPr>
      </w:pPr>
      <w:r>
        <w:rPr>
          <w:rStyle w:val="HideTWBExt"/>
          <w:b w:val="0"/>
        </w:rPr>
        <w:t>&lt;Article&gt;</w:t>
      </w:r>
      <w:r w:rsidRPr="00AA5559">
        <w:t>Глава 4 – член 15 – параграф 3</w:t>
      </w:r>
      <w:r>
        <w:rPr>
          <w:rStyle w:val="HideTWBExt"/>
          <w:b w:val="0"/>
        </w:rPr>
        <w:t>&lt;/Article&gt;</w:t>
      </w:r>
    </w:p>
    <w:p w14:paraId="3CA14364"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3870C5AE" w14:textId="77777777" w:rsidTr="00B46D0C">
        <w:trPr>
          <w:jc w:val="center"/>
        </w:trPr>
        <w:tc>
          <w:tcPr>
            <w:tcW w:w="9752" w:type="dxa"/>
            <w:gridSpan w:val="2"/>
          </w:tcPr>
          <w:p w14:paraId="11A31531" w14:textId="77777777" w:rsidR="009762D6" w:rsidRPr="00ED460E" w:rsidRDefault="009762D6" w:rsidP="00B46D0C">
            <w:pPr>
              <w:keepNext/>
              <w:rPr>
                <w:noProof/>
              </w:rPr>
            </w:pPr>
          </w:p>
        </w:tc>
      </w:tr>
      <w:tr w:rsidR="009762D6" w:rsidRPr="00ED460E" w14:paraId="278B45BA" w14:textId="77777777" w:rsidTr="00B46D0C">
        <w:trPr>
          <w:jc w:val="center"/>
        </w:trPr>
        <w:tc>
          <w:tcPr>
            <w:tcW w:w="4876" w:type="dxa"/>
          </w:tcPr>
          <w:p w14:paraId="595C659F"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48B3748E" w14:textId="77777777" w:rsidR="009762D6" w:rsidRPr="00AA5559" w:rsidRDefault="009762D6" w:rsidP="00B46D0C">
            <w:pPr>
              <w:pStyle w:val="ColumnHeading"/>
              <w:keepNext/>
              <w:rPr>
                <w:noProof/>
              </w:rPr>
            </w:pPr>
            <w:r w:rsidRPr="00AA5559">
              <w:t>Промяна</w:t>
            </w:r>
          </w:p>
        </w:tc>
      </w:tr>
      <w:tr w:rsidR="009762D6" w:rsidRPr="00ED460E" w14:paraId="4C2AFF8A" w14:textId="77777777" w:rsidTr="00B46D0C">
        <w:trPr>
          <w:jc w:val="center"/>
        </w:trPr>
        <w:tc>
          <w:tcPr>
            <w:tcW w:w="4876" w:type="dxa"/>
          </w:tcPr>
          <w:p w14:paraId="24FEB7C1" w14:textId="77777777" w:rsidR="009762D6" w:rsidRPr="00AA5559" w:rsidRDefault="009762D6" w:rsidP="00B46D0C">
            <w:pPr>
              <w:autoSpaceDE w:val="0"/>
              <w:autoSpaceDN w:val="0"/>
              <w:adjustRightInd w:val="0"/>
              <w:rPr>
                <w:b/>
                <w:i/>
                <w:noProof/>
              </w:rPr>
            </w:pPr>
            <w:r w:rsidRPr="00AA5559">
              <w:rPr>
                <w:b/>
                <w:i/>
              </w:rPr>
              <w:t>3.</w:t>
            </w:r>
            <w:r w:rsidRPr="00AA5559">
              <w:rPr>
                <w:b/>
                <w:i/>
              </w:rPr>
              <w:tab/>
              <w:t>Всяко предложение за преразглеждане на МФР в съответствие с параграф 1 разглежда възможностите за преразпределяне на разходите между програмите във функцията, за която се отнася преразглеждането, като се обръща особено внимание на всяко очаквано недостатъчно използване на бюджетните кредити.</w:t>
            </w:r>
          </w:p>
        </w:tc>
        <w:tc>
          <w:tcPr>
            <w:tcW w:w="4876" w:type="dxa"/>
          </w:tcPr>
          <w:p w14:paraId="5ADC3004" w14:textId="77777777" w:rsidR="009762D6" w:rsidRPr="00AA5559" w:rsidRDefault="009762D6" w:rsidP="00B46D0C">
            <w:pPr>
              <w:pStyle w:val="Normal6"/>
              <w:rPr>
                <w:b/>
                <w:i/>
                <w:noProof/>
                <w:szCs w:val="24"/>
              </w:rPr>
            </w:pPr>
            <w:r w:rsidRPr="00AA5559">
              <w:rPr>
                <w:b/>
                <w:i/>
              </w:rPr>
              <w:t>заличава се</w:t>
            </w:r>
          </w:p>
        </w:tc>
      </w:tr>
    </w:tbl>
    <w:p w14:paraId="289A352A"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3EF6528A" w14:textId="77777777" w:rsidR="009762D6" w:rsidRPr="00ED460E" w:rsidRDefault="009762D6" w:rsidP="009762D6">
      <w:pPr>
        <w:rPr>
          <w:noProof/>
        </w:rPr>
      </w:pPr>
      <w:r>
        <w:rPr>
          <w:rStyle w:val="HideTWBExt"/>
        </w:rPr>
        <w:t>&lt;/Amend&gt;</w:t>
      </w:r>
    </w:p>
    <w:p w14:paraId="0AC96083"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34</w:t>
      </w:r>
      <w:r>
        <w:rPr>
          <w:rStyle w:val="HideTWBExt"/>
          <w:b w:val="0"/>
        </w:rPr>
        <w:t>&lt;/NumAm&gt;</w:t>
      </w:r>
    </w:p>
    <w:p w14:paraId="6A88360A"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068DFD2C" w14:textId="77777777" w:rsidR="009762D6" w:rsidRPr="00ED460E" w:rsidRDefault="009762D6" w:rsidP="009762D6">
      <w:pPr>
        <w:pStyle w:val="NormalBold"/>
        <w:keepNext/>
        <w:rPr>
          <w:noProof/>
        </w:rPr>
      </w:pPr>
      <w:r>
        <w:rPr>
          <w:rStyle w:val="HideTWBExt"/>
          <w:b w:val="0"/>
        </w:rPr>
        <w:t>&lt;Article&gt;</w:t>
      </w:r>
      <w:r w:rsidRPr="00AA5559">
        <w:t xml:space="preserve"> Глава 4 – член 16 – заглавие</w:t>
      </w:r>
      <w:r>
        <w:rPr>
          <w:rStyle w:val="HideTWBExt"/>
          <w:b w:val="0"/>
        </w:rPr>
        <w:t>&lt;/Article&gt;</w:t>
      </w:r>
    </w:p>
    <w:p w14:paraId="103624CE"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7FAC685F" w14:textId="77777777" w:rsidTr="00B46D0C">
        <w:trPr>
          <w:jc w:val="center"/>
        </w:trPr>
        <w:tc>
          <w:tcPr>
            <w:tcW w:w="9752" w:type="dxa"/>
            <w:gridSpan w:val="2"/>
          </w:tcPr>
          <w:p w14:paraId="082E9F92" w14:textId="77777777" w:rsidR="009762D6" w:rsidRPr="00ED460E" w:rsidRDefault="009762D6" w:rsidP="00B46D0C">
            <w:pPr>
              <w:keepNext/>
              <w:rPr>
                <w:noProof/>
              </w:rPr>
            </w:pPr>
          </w:p>
        </w:tc>
      </w:tr>
      <w:tr w:rsidR="009762D6" w:rsidRPr="00ED460E" w14:paraId="30CB6EAC" w14:textId="77777777" w:rsidTr="00B46D0C">
        <w:trPr>
          <w:jc w:val="center"/>
        </w:trPr>
        <w:tc>
          <w:tcPr>
            <w:tcW w:w="4876" w:type="dxa"/>
          </w:tcPr>
          <w:p w14:paraId="142CF788"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1C20C8FE" w14:textId="77777777" w:rsidR="009762D6" w:rsidRPr="00AA5559" w:rsidRDefault="009762D6" w:rsidP="00B46D0C">
            <w:pPr>
              <w:pStyle w:val="ColumnHeading"/>
              <w:keepNext/>
              <w:rPr>
                <w:noProof/>
              </w:rPr>
            </w:pPr>
            <w:r w:rsidRPr="00AA5559">
              <w:t>Промяна</w:t>
            </w:r>
          </w:p>
        </w:tc>
      </w:tr>
      <w:tr w:rsidR="009762D6" w:rsidRPr="00ED460E" w14:paraId="06348E43" w14:textId="77777777" w:rsidTr="00B46D0C">
        <w:trPr>
          <w:jc w:val="center"/>
        </w:trPr>
        <w:tc>
          <w:tcPr>
            <w:tcW w:w="4876" w:type="dxa"/>
          </w:tcPr>
          <w:p w14:paraId="07619162" w14:textId="77777777" w:rsidR="009762D6" w:rsidRPr="00AA5559" w:rsidRDefault="009762D6" w:rsidP="00B46D0C">
            <w:pPr>
              <w:pStyle w:val="Normal6"/>
              <w:rPr>
                <w:noProof/>
              </w:rPr>
            </w:pPr>
            <w:r w:rsidRPr="00AA5559">
              <w:rPr>
                <w:b/>
                <w:i/>
                <w:iCs/>
              </w:rPr>
              <w:t>Междинен преглед</w:t>
            </w:r>
            <w:r w:rsidRPr="00AA5559">
              <w:rPr>
                <w:iCs/>
              </w:rPr>
              <w:t xml:space="preserve"> на МФР</w:t>
            </w:r>
          </w:p>
        </w:tc>
        <w:tc>
          <w:tcPr>
            <w:tcW w:w="4876" w:type="dxa"/>
          </w:tcPr>
          <w:p w14:paraId="4513085C" w14:textId="77777777" w:rsidR="009762D6" w:rsidRPr="00AA5559" w:rsidRDefault="009762D6" w:rsidP="00B46D0C">
            <w:pPr>
              <w:pStyle w:val="Normal6"/>
              <w:rPr>
                <w:noProof/>
                <w:szCs w:val="24"/>
              </w:rPr>
            </w:pPr>
            <w:r w:rsidRPr="00AA5559">
              <w:rPr>
                <w:b/>
                <w:i/>
                <w:iCs/>
              </w:rPr>
              <w:t>Междинно преразглеждане</w:t>
            </w:r>
            <w:r w:rsidRPr="00AA5559">
              <w:rPr>
                <w:iCs/>
              </w:rPr>
              <w:t xml:space="preserve"> на МФР</w:t>
            </w:r>
          </w:p>
        </w:tc>
      </w:tr>
    </w:tbl>
    <w:p w14:paraId="294255D7"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0E3E71A" w14:textId="77777777" w:rsidR="009762D6" w:rsidRPr="00ED460E" w:rsidRDefault="009762D6" w:rsidP="009762D6">
      <w:pPr>
        <w:rPr>
          <w:noProof/>
        </w:rPr>
      </w:pPr>
      <w:r>
        <w:rPr>
          <w:rStyle w:val="HideTWBExt"/>
        </w:rPr>
        <w:t>&lt;/Amend&gt;</w:t>
      </w:r>
    </w:p>
    <w:p w14:paraId="7225D404" w14:textId="77777777" w:rsidR="009762D6" w:rsidRPr="00ED460E" w:rsidRDefault="009762D6" w:rsidP="009762D6">
      <w:pPr>
        <w:pStyle w:val="AMNumberTabs"/>
        <w:keepNext/>
        <w:rPr>
          <w:noProof/>
        </w:rPr>
      </w:pPr>
      <w:r>
        <w:rPr>
          <w:rStyle w:val="HideTWBExt"/>
          <w:b w:val="0"/>
        </w:rPr>
        <w:t>&lt;Amend&gt;</w:t>
      </w:r>
      <w:r w:rsidRPr="00AA5559">
        <w:t>Промяна</w:t>
      </w:r>
      <w:r w:rsidRPr="00AA5559">
        <w:tab/>
      </w:r>
      <w:r w:rsidRPr="00AA5559">
        <w:tab/>
      </w:r>
      <w:r>
        <w:rPr>
          <w:rStyle w:val="HideTWBExt"/>
          <w:b w:val="0"/>
        </w:rPr>
        <w:t>&lt;NumAm&gt;</w:t>
      </w:r>
      <w:r w:rsidRPr="00AA5559">
        <w:t>35</w:t>
      </w:r>
      <w:r>
        <w:rPr>
          <w:rStyle w:val="HideTWBExt"/>
          <w:b w:val="0"/>
        </w:rPr>
        <w:t>&lt;/NumAm&gt;</w:t>
      </w:r>
    </w:p>
    <w:p w14:paraId="30439C28" w14:textId="77777777" w:rsidR="009762D6" w:rsidRPr="00ED460E" w:rsidRDefault="009762D6" w:rsidP="009762D6">
      <w:pPr>
        <w:pStyle w:val="NormalBold12b"/>
        <w:keepNext/>
        <w:rPr>
          <w:noProof/>
        </w:rPr>
      </w:pPr>
      <w:r>
        <w:rPr>
          <w:rStyle w:val="HideTWBExt"/>
          <w:b w:val="0"/>
        </w:rPr>
        <w:t>&lt;DocAmend&gt;</w:t>
      </w:r>
      <w:r w:rsidRPr="00AA5559">
        <w:t>Предложение за регламент</w:t>
      </w:r>
      <w:r>
        <w:rPr>
          <w:rStyle w:val="HideTWBExt"/>
          <w:b w:val="0"/>
        </w:rPr>
        <w:t>&lt;/DocAmend&gt;</w:t>
      </w:r>
    </w:p>
    <w:p w14:paraId="2CCA8A5E" w14:textId="77777777" w:rsidR="009762D6" w:rsidRPr="00ED460E" w:rsidRDefault="009762D6" w:rsidP="009762D6">
      <w:pPr>
        <w:pStyle w:val="NormalBold"/>
        <w:keepNext/>
        <w:rPr>
          <w:noProof/>
        </w:rPr>
      </w:pPr>
      <w:r>
        <w:rPr>
          <w:rStyle w:val="HideTWBExt"/>
          <w:b w:val="0"/>
        </w:rPr>
        <w:t>&lt;Article&gt;</w:t>
      </w:r>
      <w:r w:rsidRPr="00AA5559">
        <w:t>Глава 4 — член 16</w:t>
      </w:r>
      <w:r>
        <w:rPr>
          <w:rStyle w:val="HideTWBExt"/>
          <w:b w:val="0"/>
        </w:rPr>
        <w:t>&lt;/Article&gt;</w:t>
      </w:r>
    </w:p>
    <w:p w14:paraId="712AF7D6" w14:textId="77777777" w:rsidR="009762D6" w:rsidRPr="00ED460E" w:rsidRDefault="009762D6" w:rsidP="009762D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62D6" w:rsidRPr="00ED460E" w14:paraId="03B219C1" w14:textId="77777777" w:rsidTr="00B46D0C">
        <w:trPr>
          <w:jc w:val="center"/>
        </w:trPr>
        <w:tc>
          <w:tcPr>
            <w:tcW w:w="9752" w:type="dxa"/>
            <w:gridSpan w:val="2"/>
          </w:tcPr>
          <w:p w14:paraId="1872B5B8" w14:textId="77777777" w:rsidR="009762D6" w:rsidRPr="00ED460E" w:rsidRDefault="009762D6" w:rsidP="00B46D0C">
            <w:pPr>
              <w:keepNext/>
              <w:rPr>
                <w:noProof/>
              </w:rPr>
            </w:pPr>
          </w:p>
        </w:tc>
      </w:tr>
      <w:tr w:rsidR="009762D6" w:rsidRPr="00ED460E" w14:paraId="0A4A8216" w14:textId="77777777" w:rsidTr="00B46D0C">
        <w:trPr>
          <w:jc w:val="center"/>
        </w:trPr>
        <w:tc>
          <w:tcPr>
            <w:tcW w:w="4876" w:type="dxa"/>
          </w:tcPr>
          <w:p w14:paraId="6292C6A5" w14:textId="77777777" w:rsidR="009762D6" w:rsidRPr="00AA5559" w:rsidRDefault="009762D6" w:rsidP="00B46D0C">
            <w:pPr>
              <w:pStyle w:val="ColumnHeading"/>
              <w:keepNext/>
              <w:rPr>
                <w:noProof/>
              </w:rPr>
            </w:pPr>
            <w:r w:rsidRPr="00AA5559">
              <w:t>Текст, предложен от Комисията</w:t>
            </w:r>
          </w:p>
        </w:tc>
        <w:tc>
          <w:tcPr>
            <w:tcW w:w="4876" w:type="dxa"/>
          </w:tcPr>
          <w:p w14:paraId="33DB975C" w14:textId="77777777" w:rsidR="009762D6" w:rsidRPr="00AA5559" w:rsidRDefault="009762D6" w:rsidP="00B46D0C">
            <w:pPr>
              <w:pStyle w:val="ColumnHeading"/>
              <w:keepNext/>
              <w:rPr>
                <w:noProof/>
              </w:rPr>
            </w:pPr>
            <w:r w:rsidRPr="00AA5559">
              <w:t>Промяна</w:t>
            </w:r>
          </w:p>
        </w:tc>
      </w:tr>
      <w:tr w:rsidR="009762D6" w:rsidRPr="00ED460E" w14:paraId="59F56142" w14:textId="77777777" w:rsidTr="00B46D0C">
        <w:trPr>
          <w:jc w:val="center"/>
        </w:trPr>
        <w:tc>
          <w:tcPr>
            <w:tcW w:w="4876" w:type="dxa"/>
          </w:tcPr>
          <w:p w14:paraId="676D3B6A" w14:textId="77777777" w:rsidR="009762D6" w:rsidRPr="00AA5559" w:rsidRDefault="009762D6" w:rsidP="00B46D0C">
            <w:pPr>
              <w:pStyle w:val="Normal6"/>
              <w:rPr>
                <w:noProof/>
              </w:rPr>
            </w:pPr>
            <w:r w:rsidRPr="00AA5559">
              <w:t xml:space="preserve">Преди 1 януари </w:t>
            </w:r>
            <w:r w:rsidRPr="00AA5559">
              <w:rPr>
                <w:b/>
                <w:i/>
              </w:rPr>
              <w:t>2024 </w:t>
            </w:r>
            <w:r w:rsidRPr="00AA5559">
              <w:t xml:space="preserve">г. Комисията представя преглед на </w:t>
            </w:r>
            <w:r w:rsidRPr="00AA5559">
              <w:rPr>
                <w:b/>
                <w:i/>
              </w:rPr>
              <w:t>изпълнението</w:t>
            </w:r>
            <w:r w:rsidRPr="00AA5559">
              <w:t xml:space="preserve"> на МФР. </w:t>
            </w:r>
            <w:r w:rsidRPr="00AA5559">
              <w:rPr>
                <w:b/>
                <w:i/>
              </w:rPr>
              <w:t>Този преглед се придружава, ако е уместно, от съответните предложения.</w:t>
            </w:r>
          </w:p>
        </w:tc>
        <w:tc>
          <w:tcPr>
            <w:tcW w:w="4876" w:type="dxa"/>
          </w:tcPr>
          <w:p w14:paraId="648D3EE7" w14:textId="77777777" w:rsidR="009762D6" w:rsidRPr="00AA5559" w:rsidRDefault="009762D6" w:rsidP="00B46D0C">
            <w:pPr>
              <w:autoSpaceDE w:val="0"/>
              <w:autoSpaceDN w:val="0"/>
              <w:adjustRightInd w:val="0"/>
              <w:rPr>
                <w:b/>
                <w:i/>
                <w:noProof/>
              </w:rPr>
            </w:pPr>
            <w:r w:rsidRPr="00AA5559">
              <w:t xml:space="preserve">Преди 1 януари </w:t>
            </w:r>
            <w:r w:rsidRPr="00AA5559">
              <w:rPr>
                <w:b/>
                <w:i/>
              </w:rPr>
              <w:t xml:space="preserve">2023 </w:t>
            </w:r>
            <w:r w:rsidRPr="00AA5559">
              <w:t xml:space="preserve">г. Комисията представя </w:t>
            </w:r>
            <w:r w:rsidRPr="00AA5559">
              <w:rPr>
                <w:b/>
                <w:i/>
              </w:rPr>
              <w:t xml:space="preserve">законодателно предложение за преразглеждане на настоящия регламент в съответствие с процедурите, определени в ДФЕС, въз основа на </w:t>
            </w:r>
            <w:r w:rsidRPr="00AA5559">
              <w:t xml:space="preserve">преглед на </w:t>
            </w:r>
            <w:r w:rsidRPr="00AA5559">
              <w:rPr>
                <w:b/>
                <w:i/>
              </w:rPr>
              <w:t>функционирането</w:t>
            </w:r>
            <w:r w:rsidRPr="00AA5559">
              <w:t xml:space="preserve"> на МФР. </w:t>
            </w:r>
            <w:r w:rsidRPr="00AA5559">
              <w:rPr>
                <w:b/>
                <w:i/>
              </w:rPr>
              <w:t>Без да се засяга член 6 от настоящия регламент, при такова преразглеждане не се намаляват предварително разпределените национални финансови пакети.</w:t>
            </w:r>
          </w:p>
          <w:p w14:paraId="19B30541" w14:textId="77777777" w:rsidR="009762D6" w:rsidRPr="00AA5559" w:rsidRDefault="009762D6" w:rsidP="00B46D0C">
            <w:pPr>
              <w:autoSpaceDE w:val="0"/>
              <w:autoSpaceDN w:val="0"/>
              <w:adjustRightInd w:val="0"/>
              <w:rPr>
                <w:b/>
                <w:i/>
                <w:noProof/>
              </w:rPr>
            </w:pPr>
          </w:p>
          <w:p w14:paraId="03DD4038" w14:textId="77777777" w:rsidR="009762D6" w:rsidRPr="00AA5559" w:rsidRDefault="009762D6" w:rsidP="00B46D0C">
            <w:pPr>
              <w:autoSpaceDE w:val="0"/>
              <w:autoSpaceDN w:val="0"/>
              <w:adjustRightInd w:val="0"/>
              <w:rPr>
                <w:b/>
                <w:i/>
                <w:noProof/>
                <w:szCs w:val="24"/>
              </w:rPr>
            </w:pPr>
            <w:r w:rsidRPr="00AA5559">
              <w:rPr>
                <w:b/>
                <w:i/>
                <w:szCs w:val="24"/>
              </w:rPr>
              <w:t>При изготвяне на предложението се взема предвид оценката на напредъка към постигане на целта от 30% по отношение на разходите във връзка с климата и на интегрирането в политиките на Съюза на целите на ООН за устойчиво развитие, включително равенството между половете.</w:t>
            </w:r>
          </w:p>
        </w:tc>
      </w:tr>
    </w:tbl>
    <w:p w14:paraId="35A114AB" w14:textId="77777777" w:rsidR="009762D6" w:rsidRPr="00ED460E" w:rsidRDefault="009762D6" w:rsidP="009762D6">
      <w:pPr>
        <w:pStyle w:val="Olang"/>
      </w:pPr>
      <w:r w:rsidRPr="00AA5559">
        <w:t xml:space="preserve">Or. </w:t>
      </w:r>
      <w:r w:rsidRPr="003A269A">
        <w:rPr>
          <w:rStyle w:val="HideTWBExt"/>
        </w:rPr>
        <w:t>&lt;Original&gt;</w:t>
      </w:r>
      <w:r w:rsidRPr="003A269A">
        <w:rPr>
          <w:rStyle w:val="HideTWBInt"/>
        </w:rPr>
        <w:t>{EN}</w:t>
      </w:r>
      <w:r w:rsidRPr="00AA5559">
        <w:t>en</w:t>
      </w:r>
      <w:r w:rsidRPr="003A269A">
        <w:rPr>
          <w:rStyle w:val="HideTWBExt"/>
        </w:rPr>
        <w:t>&lt;/Original&gt;</w:t>
      </w:r>
    </w:p>
    <w:p w14:paraId="7FA2A8FA" w14:textId="77777777" w:rsidR="009762D6" w:rsidRPr="00ED460E" w:rsidRDefault="009762D6" w:rsidP="009762D6">
      <w:pPr>
        <w:rPr>
          <w:noProof/>
        </w:rPr>
      </w:pPr>
      <w:r>
        <w:rPr>
          <w:rStyle w:val="HideTWBExt"/>
        </w:rPr>
        <w:t>&lt;/Amend&gt;</w:t>
      </w:r>
    </w:p>
    <w:p w14:paraId="16044D00"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36</w:t>
      </w:r>
      <w:r>
        <w:rPr>
          <w:rStyle w:val="HideTWBExt"/>
          <w:b w:val="0"/>
        </w:rPr>
        <w:t>&lt;/NumAm&gt;</w:t>
      </w:r>
    </w:p>
    <w:p w14:paraId="3E0AA6B5"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39AA3FF3" w14:textId="77777777" w:rsidR="002C532E" w:rsidRPr="00ED460E" w:rsidRDefault="002C532E" w:rsidP="002C532E">
      <w:pPr>
        <w:pStyle w:val="NormalBold"/>
        <w:keepNext/>
        <w:rPr>
          <w:noProof/>
        </w:rPr>
      </w:pPr>
      <w:r>
        <w:rPr>
          <w:rStyle w:val="HideTWBExt"/>
          <w:b w:val="0"/>
        </w:rPr>
        <w:t>&lt;Article&gt;</w:t>
      </w:r>
      <w:r w:rsidRPr="001E701B">
        <w:t>Глава 4 — член 17</w:t>
      </w:r>
      <w:r>
        <w:rPr>
          <w:rStyle w:val="HideTWBExt"/>
          <w:b w:val="0"/>
        </w:rPr>
        <w:t>&lt;/Article&gt;</w:t>
      </w:r>
    </w:p>
    <w:p w14:paraId="53643115"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504F6CE3" w14:textId="77777777" w:rsidTr="00B46D0C">
        <w:trPr>
          <w:jc w:val="center"/>
        </w:trPr>
        <w:tc>
          <w:tcPr>
            <w:tcW w:w="9752" w:type="dxa"/>
            <w:gridSpan w:val="2"/>
          </w:tcPr>
          <w:p w14:paraId="45BBCA5F" w14:textId="77777777" w:rsidR="002C532E" w:rsidRPr="00ED460E" w:rsidRDefault="002C532E" w:rsidP="00B46D0C">
            <w:pPr>
              <w:keepNext/>
              <w:rPr>
                <w:noProof/>
              </w:rPr>
            </w:pPr>
          </w:p>
        </w:tc>
      </w:tr>
      <w:tr w:rsidR="002C532E" w:rsidRPr="00ED460E" w14:paraId="6F52F655" w14:textId="77777777" w:rsidTr="00B46D0C">
        <w:trPr>
          <w:jc w:val="center"/>
        </w:trPr>
        <w:tc>
          <w:tcPr>
            <w:tcW w:w="4876" w:type="dxa"/>
          </w:tcPr>
          <w:p w14:paraId="12111A28"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35253444" w14:textId="77777777" w:rsidR="002C532E" w:rsidRPr="001E701B" w:rsidRDefault="002C532E" w:rsidP="00B46D0C">
            <w:pPr>
              <w:pStyle w:val="ColumnHeading"/>
              <w:keepNext/>
              <w:rPr>
                <w:noProof/>
              </w:rPr>
            </w:pPr>
            <w:r w:rsidRPr="001E701B">
              <w:t>Промяна</w:t>
            </w:r>
          </w:p>
        </w:tc>
      </w:tr>
      <w:tr w:rsidR="002C532E" w:rsidRPr="00ED460E" w14:paraId="44BFD125" w14:textId="77777777" w:rsidTr="00B46D0C">
        <w:trPr>
          <w:jc w:val="center"/>
        </w:trPr>
        <w:tc>
          <w:tcPr>
            <w:tcW w:w="4876" w:type="dxa"/>
          </w:tcPr>
          <w:p w14:paraId="5CC10EB7" w14:textId="77777777" w:rsidR="002C532E" w:rsidRPr="001E701B" w:rsidRDefault="002C532E" w:rsidP="00B46D0C">
            <w:pPr>
              <w:pStyle w:val="Normal6"/>
              <w:rPr>
                <w:noProof/>
              </w:rPr>
            </w:pPr>
            <w:r w:rsidRPr="001E701B">
              <w:t>При уведомяването на Европейския парламент и на Съвета за резултатите от техническите корекции на МФР Комисията внася</w:t>
            </w:r>
            <w:r w:rsidRPr="001E701B">
              <w:rPr>
                <w:b/>
                <w:i/>
              </w:rPr>
              <w:t>, когато е уместно,</w:t>
            </w:r>
            <w:r w:rsidRPr="001E701B">
              <w:t xml:space="preserve"> предложение за преразглеждане на общия размер на бюджетните кредити за плащания, които смята за необходими предвид на изпълнението, за да се осигури доброто управление на годишните тавани на плащанията и по-специално тяхното съгласувано развитие спрямо бюджетните кредити за поети задължения.</w:t>
            </w:r>
          </w:p>
        </w:tc>
        <w:tc>
          <w:tcPr>
            <w:tcW w:w="4876" w:type="dxa"/>
          </w:tcPr>
          <w:p w14:paraId="755E7BC9" w14:textId="77777777" w:rsidR="002C532E" w:rsidRPr="001E701B" w:rsidRDefault="002C532E" w:rsidP="00B46D0C">
            <w:pPr>
              <w:pStyle w:val="Normal6"/>
              <w:rPr>
                <w:noProof/>
                <w:szCs w:val="24"/>
              </w:rPr>
            </w:pPr>
            <w:r w:rsidRPr="001E701B">
              <w:t xml:space="preserve">При уведомяването на Европейския парламент и на Съвета за резултатите от техническите корекции на МФР </w:t>
            </w:r>
            <w:r w:rsidRPr="001E701B">
              <w:rPr>
                <w:b/>
                <w:i/>
              </w:rPr>
              <w:t xml:space="preserve">или когато таваните за плащанията могат да попречат на Съюза да спази правните си задължения, </w:t>
            </w:r>
            <w:r w:rsidRPr="001E701B">
              <w:t>Комисията внася предложение за преразглеждане на общия размер на бюджетните кредити за плащания, които смята за необходими предвид на изпълнението, за да се осигури доброто управление на годишните тавани на плащанията и по-специално тяхното съгласувано развитие спрямо бюджетните кредити за поети задължения.</w:t>
            </w:r>
          </w:p>
        </w:tc>
      </w:tr>
    </w:tbl>
    <w:p w14:paraId="0DC74D7D"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1F46E1B" w14:textId="77777777" w:rsidR="002C532E" w:rsidRPr="00ED460E" w:rsidRDefault="002C532E" w:rsidP="002C532E">
      <w:pPr>
        <w:rPr>
          <w:noProof/>
        </w:rPr>
      </w:pPr>
      <w:r>
        <w:rPr>
          <w:rStyle w:val="HideTWBExt"/>
        </w:rPr>
        <w:t>&lt;/Amend&gt;</w:t>
      </w:r>
    </w:p>
    <w:p w14:paraId="0930D668"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37</w:t>
      </w:r>
      <w:r>
        <w:rPr>
          <w:rStyle w:val="HideTWBExt"/>
          <w:b w:val="0"/>
        </w:rPr>
        <w:t>&lt;/NumAm&gt;</w:t>
      </w:r>
    </w:p>
    <w:p w14:paraId="319E0A08"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16F39BDE" w14:textId="77777777" w:rsidR="002C532E" w:rsidRPr="00ED460E" w:rsidRDefault="002C532E" w:rsidP="002C532E">
      <w:pPr>
        <w:pStyle w:val="NormalBold"/>
        <w:keepNext/>
        <w:rPr>
          <w:noProof/>
        </w:rPr>
      </w:pPr>
      <w:r>
        <w:rPr>
          <w:rStyle w:val="HideTWBExt"/>
          <w:b w:val="0"/>
        </w:rPr>
        <w:t>&lt;Article&gt;</w:t>
      </w:r>
      <w:r w:rsidRPr="001E701B">
        <w:t>Глава 5 – член 21 – параграф 1</w:t>
      </w:r>
      <w:r>
        <w:rPr>
          <w:rStyle w:val="HideTWBExt"/>
          <w:b w:val="0"/>
        </w:rPr>
        <w:t>&lt;/Article&gt;</w:t>
      </w:r>
    </w:p>
    <w:p w14:paraId="1AAF47A7"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65C2EA3B" w14:textId="77777777" w:rsidTr="00B46D0C">
        <w:trPr>
          <w:jc w:val="center"/>
        </w:trPr>
        <w:tc>
          <w:tcPr>
            <w:tcW w:w="9752" w:type="dxa"/>
            <w:gridSpan w:val="2"/>
          </w:tcPr>
          <w:p w14:paraId="515C8764" w14:textId="77777777" w:rsidR="002C532E" w:rsidRPr="00ED460E" w:rsidRDefault="002C532E" w:rsidP="00B46D0C">
            <w:pPr>
              <w:keepNext/>
              <w:rPr>
                <w:noProof/>
              </w:rPr>
            </w:pPr>
          </w:p>
        </w:tc>
      </w:tr>
      <w:tr w:rsidR="002C532E" w:rsidRPr="00ED460E" w14:paraId="3C6821FA" w14:textId="77777777" w:rsidTr="00B46D0C">
        <w:trPr>
          <w:jc w:val="center"/>
        </w:trPr>
        <w:tc>
          <w:tcPr>
            <w:tcW w:w="4876" w:type="dxa"/>
          </w:tcPr>
          <w:p w14:paraId="01A0D0A6"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1712369" w14:textId="77777777" w:rsidR="002C532E" w:rsidRPr="001E701B" w:rsidRDefault="002C532E" w:rsidP="00B46D0C">
            <w:pPr>
              <w:pStyle w:val="ColumnHeading"/>
              <w:keepNext/>
              <w:rPr>
                <w:noProof/>
              </w:rPr>
            </w:pPr>
            <w:r w:rsidRPr="001E701B">
              <w:t>Промяна</w:t>
            </w:r>
          </w:p>
        </w:tc>
      </w:tr>
      <w:tr w:rsidR="002C532E" w:rsidRPr="00ED460E" w14:paraId="7E2AD66A" w14:textId="77777777" w:rsidTr="00B46D0C">
        <w:trPr>
          <w:jc w:val="center"/>
        </w:trPr>
        <w:tc>
          <w:tcPr>
            <w:tcW w:w="4876" w:type="dxa"/>
          </w:tcPr>
          <w:p w14:paraId="01EC46F5" w14:textId="68C469C6" w:rsidR="002C532E" w:rsidRPr="001E701B" w:rsidRDefault="002C532E" w:rsidP="00FC79ED">
            <w:pPr>
              <w:pStyle w:val="Normal6"/>
              <w:rPr>
                <w:noProof/>
              </w:rPr>
            </w:pPr>
            <w:r w:rsidRPr="001E701B">
              <w:t>1.</w:t>
            </w:r>
            <w:r w:rsidRPr="001E701B">
              <w:tab/>
              <w:t xml:space="preserve">За </w:t>
            </w:r>
            <w:r w:rsidRPr="001E701B">
              <w:rPr>
                <w:b/>
                <w:i/>
              </w:rPr>
              <w:t xml:space="preserve">широкомащабните проекти по </w:t>
            </w:r>
            <w:r w:rsidR="00FC79ED" w:rsidRPr="00FC79ED">
              <w:rPr>
                <w:b/>
                <w:i/>
              </w:rPr>
              <w:t>[</w:t>
            </w:r>
            <w:r w:rsidRPr="001E701B">
              <w:rPr>
                <w:b/>
                <w:i/>
              </w:rPr>
              <w:t>Регламент XXXX/XX на Европейския парламент</w:t>
            </w:r>
            <w:r w:rsidRPr="001E701B">
              <w:t xml:space="preserve"> </w:t>
            </w:r>
            <w:r w:rsidRPr="001E701B">
              <w:rPr>
                <w:b/>
                <w:i/>
              </w:rPr>
              <w:t>и</w:t>
            </w:r>
            <w:r w:rsidRPr="001E701B">
              <w:t xml:space="preserve"> </w:t>
            </w:r>
            <w:r w:rsidRPr="001E701B">
              <w:rPr>
                <w:b/>
                <w:i/>
              </w:rPr>
              <w:t>на Съвета - Космическа програма]</w:t>
            </w:r>
            <w:r w:rsidRPr="001E701B">
              <w:t xml:space="preserve"> е налична максимална сума от </w:t>
            </w:r>
            <w:r w:rsidRPr="001E701B">
              <w:rPr>
                <w:b/>
                <w:i/>
              </w:rPr>
              <w:t>14 196 млн. евро</w:t>
            </w:r>
            <w:r w:rsidRPr="001E701B">
              <w:t xml:space="preserve"> (по цени от 2018 г.) от общия бюджет на Съюза за периода 2021—2027 г.</w:t>
            </w:r>
          </w:p>
        </w:tc>
        <w:tc>
          <w:tcPr>
            <w:tcW w:w="4876" w:type="dxa"/>
          </w:tcPr>
          <w:p w14:paraId="606AD99A" w14:textId="70B2BA79" w:rsidR="002C532E" w:rsidRPr="001E701B" w:rsidRDefault="002C532E" w:rsidP="00FC79ED">
            <w:pPr>
              <w:autoSpaceDE w:val="0"/>
              <w:autoSpaceDN w:val="0"/>
              <w:adjustRightInd w:val="0"/>
              <w:rPr>
                <w:noProof/>
                <w:szCs w:val="24"/>
              </w:rPr>
            </w:pPr>
            <w:r w:rsidRPr="001E701B">
              <w:t>1.</w:t>
            </w:r>
            <w:r w:rsidRPr="001E701B">
              <w:tab/>
              <w:t xml:space="preserve">За </w:t>
            </w:r>
            <w:r w:rsidRPr="001E701B">
              <w:rPr>
                <w:b/>
                <w:i/>
              </w:rPr>
              <w:t>европейските програми за спътникова навигация (EGNOS</w:t>
            </w:r>
            <w:r w:rsidRPr="001E701B">
              <w:t xml:space="preserve"> </w:t>
            </w:r>
            <w:r w:rsidRPr="001E701B">
              <w:rPr>
                <w:b/>
                <w:i/>
              </w:rPr>
              <w:t>и</w:t>
            </w:r>
            <w:r w:rsidRPr="001E701B">
              <w:t xml:space="preserve"> </w:t>
            </w:r>
            <w:r w:rsidRPr="001E701B">
              <w:rPr>
                <w:b/>
                <w:i/>
              </w:rPr>
              <w:t>„Галилео“)</w:t>
            </w:r>
            <w:r w:rsidRPr="001E701B">
              <w:t xml:space="preserve"> е налична максимална сума от </w:t>
            </w:r>
            <w:r w:rsidRPr="001E701B">
              <w:rPr>
                <w:b/>
                <w:i/>
              </w:rPr>
              <w:t>8 606 245 580 EUR</w:t>
            </w:r>
            <w:r w:rsidRPr="001E701B">
              <w:t xml:space="preserve"> (по цени от 2018</w:t>
            </w:r>
            <w:r w:rsidR="00FC79ED">
              <w:rPr>
                <w:lang w:val="en-GB"/>
              </w:rPr>
              <w:t> </w:t>
            </w:r>
            <w:r w:rsidRPr="001E701B">
              <w:t>г.) от общия бюджет на Съюза за периода 2021—2027 г.</w:t>
            </w:r>
          </w:p>
        </w:tc>
      </w:tr>
    </w:tbl>
    <w:p w14:paraId="4C709FD0"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17AFB96B" w14:textId="77777777" w:rsidR="002C532E" w:rsidRPr="00ED460E" w:rsidRDefault="002C532E" w:rsidP="002C532E">
      <w:pPr>
        <w:rPr>
          <w:noProof/>
        </w:rPr>
      </w:pPr>
      <w:r>
        <w:rPr>
          <w:rStyle w:val="HideTWBExt"/>
        </w:rPr>
        <w:t>&lt;/Amend&gt;</w:t>
      </w:r>
    </w:p>
    <w:p w14:paraId="4B6902F4"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38</w:t>
      </w:r>
      <w:r>
        <w:rPr>
          <w:rStyle w:val="HideTWBExt"/>
          <w:b w:val="0"/>
        </w:rPr>
        <w:t>&lt;/NumAm&gt;</w:t>
      </w:r>
    </w:p>
    <w:p w14:paraId="16A3369D"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0E72F510" w14:textId="77777777" w:rsidR="002C532E" w:rsidRPr="00ED460E" w:rsidRDefault="002C532E" w:rsidP="002C532E">
      <w:pPr>
        <w:pStyle w:val="NormalBold"/>
        <w:keepNext/>
        <w:rPr>
          <w:noProof/>
        </w:rPr>
      </w:pPr>
      <w:r>
        <w:rPr>
          <w:rStyle w:val="HideTWBExt"/>
          <w:b w:val="0"/>
        </w:rPr>
        <w:t>&lt;Article&gt;</w:t>
      </w:r>
      <w:r w:rsidRPr="001E701B">
        <w:t>Глава 5 – член 21 – параграф 1 a (нов)</w:t>
      </w:r>
      <w:r>
        <w:rPr>
          <w:rStyle w:val="HideTWBExt"/>
          <w:b w:val="0"/>
        </w:rPr>
        <w:t>&lt;/Article&gt;</w:t>
      </w:r>
    </w:p>
    <w:p w14:paraId="6B3019FC"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581E2B90" w14:textId="77777777" w:rsidTr="00B46D0C">
        <w:trPr>
          <w:jc w:val="center"/>
        </w:trPr>
        <w:tc>
          <w:tcPr>
            <w:tcW w:w="9752" w:type="dxa"/>
            <w:gridSpan w:val="2"/>
          </w:tcPr>
          <w:p w14:paraId="2F61DB13" w14:textId="77777777" w:rsidR="002C532E" w:rsidRPr="00ED460E" w:rsidRDefault="002C532E" w:rsidP="00B46D0C">
            <w:pPr>
              <w:keepNext/>
              <w:rPr>
                <w:noProof/>
              </w:rPr>
            </w:pPr>
          </w:p>
        </w:tc>
      </w:tr>
      <w:tr w:rsidR="002C532E" w:rsidRPr="00ED460E" w14:paraId="797E384A" w14:textId="77777777" w:rsidTr="00B46D0C">
        <w:trPr>
          <w:jc w:val="center"/>
        </w:trPr>
        <w:tc>
          <w:tcPr>
            <w:tcW w:w="4876" w:type="dxa"/>
          </w:tcPr>
          <w:p w14:paraId="187A0DFA"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D77016B" w14:textId="77777777" w:rsidR="002C532E" w:rsidRPr="001E701B" w:rsidRDefault="002C532E" w:rsidP="00B46D0C">
            <w:pPr>
              <w:pStyle w:val="ColumnHeading"/>
              <w:keepNext/>
              <w:rPr>
                <w:noProof/>
              </w:rPr>
            </w:pPr>
            <w:r w:rsidRPr="001E701B">
              <w:t>Промяна</w:t>
            </w:r>
          </w:p>
        </w:tc>
      </w:tr>
      <w:tr w:rsidR="002C532E" w:rsidRPr="00ED460E" w14:paraId="1BEC8607" w14:textId="77777777" w:rsidTr="00B46D0C">
        <w:trPr>
          <w:jc w:val="center"/>
        </w:trPr>
        <w:tc>
          <w:tcPr>
            <w:tcW w:w="4876" w:type="dxa"/>
          </w:tcPr>
          <w:p w14:paraId="7A426797" w14:textId="77777777" w:rsidR="002C532E" w:rsidRPr="001E701B" w:rsidRDefault="002C532E" w:rsidP="00B46D0C">
            <w:pPr>
              <w:pStyle w:val="Normal6"/>
              <w:rPr>
                <w:noProof/>
              </w:rPr>
            </w:pPr>
          </w:p>
        </w:tc>
        <w:tc>
          <w:tcPr>
            <w:tcW w:w="4876" w:type="dxa"/>
          </w:tcPr>
          <w:p w14:paraId="608CFDAB" w14:textId="77777777" w:rsidR="002C532E" w:rsidRPr="001E701B" w:rsidRDefault="002C532E" w:rsidP="00B46D0C">
            <w:pPr>
              <w:pStyle w:val="Normal6"/>
              <w:rPr>
                <w:noProof/>
                <w:szCs w:val="24"/>
              </w:rPr>
            </w:pPr>
            <w:r w:rsidRPr="001E701B">
              <w:rPr>
                <w:b/>
                <w:i/>
              </w:rPr>
              <w:t>1а.</w:t>
            </w:r>
            <w:r w:rsidRPr="001E701B">
              <w:rPr>
                <w:b/>
                <w:i/>
              </w:rPr>
              <w:tab/>
              <w:t>За европейската програма за наблюдение на Земята (Коперник) е налична максимална сума от 5 146 002 510 EUR (по цени от 2018 г.) от общия бюджет на Съюза за периода 2021—2027 г.</w:t>
            </w:r>
          </w:p>
        </w:tc>
      </w:tr>
    </w:tbl>
    <w:p w14:paraId="5BDE8C83"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03C172DB" w14:textId="77777777" w:rsidR="002C532E" w:rsidRPr="00ED460E" w:rsidRDefault="002C532E" w:rsidP="002C532E">
      <w:pPr>
        <w:rPr>
          <w:noProof/>
        </w:rPr>
      </w:pPr>
      <w:r>
        <w:rPr>
          <w:rStyle w:val="HideTWBExt"/>
        </w:rPr>
        <w:t>&lt;/Amend&gt;</w:t>
      </w:r>
    </w:p>
    <w:p w14:paraId="2F5FF94D"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39</w:t>
      </w:r>
      <w:r>
        <w:rPr>
          <w:rStyle w:val="HideTWBExt"/>
          <w:b w:val="0"/>
        </w:rPr>
        <w:t>&lt;/NumAm&gt;</w:t>
      </w:r>
    </w:p>
    <w:p w14:paraId="0FEBCC3A"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64068AF6" w14:textId="77777777" w:rsidR="002C532E" w:rsidRPr="00ED460E" w:rsidRDefault="002C532E" w:rsidP="002C532E">
      <w:pPr>
        <w:pStyle w:val="NormalBold"/>
        <w:keepNext/>
        <w:rPr>
          <w:noProof/>
        </w:rPr>
      </w:pPr>
      <w:r>
        <w:rPr>
          <w:rStyle w:val="HideTWBExt"/>
          <w:b w:val="0"/>
        </w:rPr>
        <w:t>&lt;Article&gt;</w:t>
      </w:r>
      <w:r w:rsidRPr="001E701B">
        <w:t>Глава 5 – член 21 – параграф 2 a (нов)</w:t>
      </w:r>
      <w:r>
        <w:rPr>
          <w:rStyle w:val="HideTWBExt"/>
          <w:b w:val="0"/>
        </w:rPr>
        <w:t>&lt;/Article&gt;</w:t>
      </w:r>
    </w:p>
    <w:p w14:paraId="6A0DDA8D"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2C8EAA85" w14:textId="77777777" w:rsidTr="00B46D0C">
        <w:trPr>
          <w:jc w:val="center"/>
        </w:trPr>
        <w:tc>
          <w:tcPr>
            <w:tcW w:w="9752" w:type="dxa"/>
            <w:gridSpan w:val="2"/>
          </w:tcPr>
          <w:p w14:paraId="30865599" w14:textId="77777777" w:rsidR="002C532E" w:rsidRPr="00ED460E" w:rsidRDefault="002C532E" w:rsidP="00B46D0C">
            <w:pPr>
              <w:keepNext/>
              <w:rPr>
                <w:noProof/>
              </w:rPr>
            </w:pPr>
          </w:p>
        </w:tc>
      </w:tr>
      <w:tr w:rsidR="002C532E" w:rsidRPr="00ED460E" w14:paraId="65E7AB76" w14:textId="77777777" w:rsidTr="00B46D0C">
        <w:trPr>
          <w:jc w:val="center"/>
        </w:trPr>
        <w:tc>
          <w:tcPr>
            <w:tcW w:w="4876" w:type="dxa"/>
          </w:tcPr>
          <w:p w14:paraId="78308548"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78761A9B" w14:textId="77777777" w:rsidR="002C532E" w:rsidRPr="001E701B" w:rsidRDefault="002C532E" w:rsidP="00B46D0C">
            <w:pPr>
              <w:pStyle w:val="ColumnHeading"/>
              <w:keepNext/>
              <w:rPr>
                <w:noProof/>
              </w:rPr>
            </w:pPr>
            <w:r w:rsidRPr="001E701B">
              <w:t>Промяна</w:t>
            </w:r>
          </w:p>
        </w:tc>
      </w:tr>
      <w:tr w:rsidR="002C532E" w:rsidRPr="00ED460E" w14:paraId="668CF935" w14:textId="77777777" w:rsidTr="00B46D0C">
        <w:trPr>
          <w:jc w:val="center"/>
        </w:trPr>
        <w:tc>
          <w:tcPr>
            <w:tcW w:w="4876" w:type="dxa"/>
          </w:tcPr>
          <w:p w14:paraId="03A9B127" w14:textId="77777777" w:rsidR="002C532E" w:rsidRPr="001E701B" w:rsidRDefault="002C532E" w:rsidP="00B46D0C">
            <w:pPr>
              <w:pStyle w:val="Normal6"/>
              <w:rPr>
                <w:noProof/>
              </w:rPr>
            </w:pPr>
          </w:p>
        </w:tc>
        <w:tc>
          <w:tcPr>
            <w:tcW w:w="4876" w:type="dxa"/>
          </w:tcPr>
          <w:p w14:paraId="1FFDCC22" w14:textId="77777777" w:rsidR="002C532E" w:rsidRPr="001E701B" w:rsidRDefault="002C532E" w:rsidP="00B46D0C">
            <w:pPr>
              <w:autoSpaceDE w:val="0"/>
              <w:autoSpaceDN w:val="0"/>
              <w:adjustRightInd w:val="0"/>
              <w:rPr>
                <w:noProof/>
                <w:szCs w:val="24"/>
              </w:rPr>
            </w:pPr>
            <w:r w:rsidRPr="001E701B">
              <w:rPr>
                <w:b/>
                <w:bCs/>
                <w:i/>
              </w:rPr>
              <w:t>2а.</w:t>
            </w:r>
            <w:r w:rsidRPr="001E701B">
              <w:rPr>
                <w:b/>
                <w:bCs/>
                <w:i/>
              </w:rPr>
              <w:tab/>
            </w:r>
            <w:r w:rsidRPr="001E701B">
              <w:rPr>
                <w:b/>
                <w:i/>
              </w:rPr>
              <w:t>В случай че възникнат допълнителни нужди от финансиране от бюджета на Съюза за горепосочените широкомащабни проекти, Комисията предлага съответно преразглеждане на таваните на МФР.</w:t>
            </w:r>
          </w:p>
        </w:tc>
      </w:tr>
    </w:tbl>
    <w:p w14:paraId="494163AF"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6C9A0CF5" w14:textId="77777777" w:rsidR="002C532E" w:rsidRPr="00ED460E" w:rsidRDefault="002C532E" w:rsidP="002C532E">
      <w:pPr>
        <w:rPr>
          <w:noProof/>
        </w:rPr>
      </w:pPr>
      <w:r>
        <w:rPr>
          <w:rStyle w:val="HideTWBExt"/>
        </w:rPr>
        <w:t>&lt;/Amend&gt;</w:t>
      </w:r>
    </w:p>
    <w:p w14:paraId="6CF011C8"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40</w:t>
      </w:r>
      <w:r>
        <w:rPr>
          <w:rStyle w:val="HideTWBExt"/>
          <w:b w:val="0"/>
        </w:rPr>
        <w:t>&lt;/NumAm&gt;</w:t>
      </w:r>
    </w:p>
    <w:p w14:paraId="50E70C62"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4AD2E6A4" w14:textId="77777777" w:rsidR="002C532E" w:rsidRPr="00ED460E" w:rsidRDefault="002C532E" w:rsidP="002C532E">
      <w:pPr>
        <w:pStyle w:val="NormalBold"/>
        <w:keepNext/>
        <w:rPr>
          <w:noProof/>
        </w:rPr>
      </w:pPr>
      <w:r>
        <w:rPr>
          <w:rStyle w:val="HideTWBExt"/>
          <w:b w:val="0"/>
        </w:rPr>
        <w:t>&lt;Article&gt;</w:t>
      </w:r>
      <w:r w:rsidRPr="001E701B">
        <w:t>Глава 6 – заглавие</w:t>
      </w:r>
      <w:r>
        <w:rPr>
          <w:rStyle w:val="HideTWBExt"/>
          <w:b w:val="0"/>
        </w:rPr>
        <w:t>&lt;/Article&gt;</w:t>
      </w:r>
    </w:p>
    <w:p w14:paraId="17E6EFA8"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2C74020E" w14:textId="77777777" w:rsidTr="00B46D0C">
        <w:trPr>
          <w:jc w:val="center"/>
        </w:trPr>
        <w:tc>
          <w:tcPr>
            <w:tcW w:w="9752" w:type="dxa"/>
            <w:gridSpan w:val="2"/>
          </w:tcPr>
          <w:p w14:paraId="1184BDDA" w14:textId="77777777" w:rsidR="002C532E" w:rsidRPr="00ED460E" w:rsidRDefault="002C532E" w:rsidP="00B46D0C">
            <w:pPr>
              <w:keepNext/>
              <w:rPr>
                <w:noProof/>
              </w:rPr>
            </w:pPr>
          </w:p>
        </w:tc>
      </w:tr>
      <w:tr w:rsidR="002C532E" w:rsidRPr="00ED460E" w14:paraId="45D842E7" w14:textId="77777777" w:rsidTr="00B46D0C">
        <w:trPr>
          <w:jc w:val="center"/>
        </w:trPr>
        <w:tc>
          <w:tcPr>
            <w:tcW w:w="4876" w:type="dxa"/>
          </w:tcPr>
          <w:p w14:paraId="797F8CDA"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2D4B891F" w14:textId="77777777" w:rsidR="002C532E" w:rsidRPr="001E701B" w:rsidRDefault="002C532E" w:rsidP="00B46D0C">
            <w:pPr>
              <w:pStyle w:val="ColumnHeading"/>
              <w:keepNext/>
              <w:rPr>
                <w:noProof/>
              </w:rPr>
            </w:pPr>
            <w:r w:rsidRPr="001E701B">
              <w:t>Промяна</w:t>
            </w:r>
          </w:p>
        </w:tc>
      </w:tr>
      <w:tr w:rsidR="002C532E" w:rsidRPr="00ED460E" w14:paraId="4D43DCDD" w14:textId="77777777" w:rsidTr="00B46D0C">
        <w:trPr>
          <w:jc w:val="center"/>
        </w:trPr>
        <w:tc>
          <w:tcPr>
            <w:tcW w:w="4876" w:type="dxa"/>
          </w:tcPr>
          <w:p w14:paraId="148B6D30" w14:textId="77777777" w:rsidR="002C532E" w:rsidRPr="001E701B" w:rsidRDefault="002C532E" w:rsidP="00B46D0C">
            <w:pPr>
              <w:autoSpaceDE w:val="0"/>
              <w:autoSpaceDN w:val="0"/>
              <w:adjustRightInd w:val="0"/>
              <w:rPr>
                <w:noProof/>
              </w:rPr>
            </w:pPr>
            <w:r w:rsidRPr="001E701B">
              <w:rPr>
                <w:bCs/>
              </w:rPr>
              <w:t>Междуинституционално сътрудничество при бюджетната процедура</w:t>
            </w:r>
          </w:p>
        </w:tc>
        <w:tc>
          <w:tcPr>
            <w:tcW w:w="4876" w:type="dxa"/>
          </w:tcPr>
          <w:p w14:paraId="43E8990A" w14:textId="77777777" w:rsidR="002C532E" w:rsidRPr="001E701B" w:rsidRDefault="002C532E" w:rsidP="00B46D0C">
            <w:pPr>
              <w:pStyle w:val="Normal6"/>
              <w:rPr>
                <w:noProof/>
                <w:szCs w:val="24"/>
              </w:rPr>
            </w:pPr>
            <w:r w:rsidRPr="001E701B">
              <w:rPr>
                <w:b/>
                <w:bCs/>
                <w:i/>
              </w:rPr>
              <w:t xml:space="preserve">Прозрачност и </w:t>
            </w:r>
            <w:r w:rsidRPr="001E701B">
              <w:rPr>
                <w:bCs/>
              </w:rPr>
              <w:t>междуинституционално сътрудничество при бюджетната процедура</w:t>
            </w:r>
          </w:p>
        </w:tc>
      </w:tr>
    </w:tbl>
    <w:p w14:paraId="3F7CE805"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5DDEA93" w14:textId="77777777" w:rsidR="002C532E" w:rsidRPr="00ED460E" w:rsidRDefault="002C532E" w:rsidP="002C532E">
      <w:pPr>
        <w:rPr>
          <w:noProof/>
        </w:rPr>
      </w:pPr>
      <w:r>
        <w:rPr>
          <w:rStyle w:val="HideTWBExt"/>
        </w:rPr>
        <w:t>&lt;/Amend&gt;</w:t>
      </w:r>
    </w:p>
    <w:p w14:paraId="1D7CCC51"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41</w:t>
      </w:r>
      <w:r>
        <w:rPr>
          <w:rStyle w:val="HideTWBExt"/>
          <w:b w:val="0"/>
        </w:rPr>
        <w:t>&lt;/NumAm&gt;</w:t>
      </w:r>
    </w:p>
    <w:p w14:paraId="57B6FAC5"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21BF2C03" w14:textId="77777777" w:rsidR="002C532E" w:rsidRPr="00ED460E" w:rsidRDefault="002C532E" w:rsidP="002C532E">
      <w:pPr>
        <w:pStyle w:val="NormalBold"/>
        <w:keepNext/>
        <w:rPr>
          <w:noProof/>
        </w:rPr>
      </w:pPr>
      <w:r>
        <w:rPr>
          <w:rStyle w:val="HideTWBExt"/>
          <w:b w:val="0"/>
        </w:rPr>
        <w:t>&lt;Article&gt;</w:t>
      </w:r>
      <w:r w:rsidRPr="001E701B">
        <w:t>Глава 6 — член 22</w:t>
      </w:r>
      <w:r>
        <w:rPr>
          <w:rStyle w:val="HideTWBExt"/>
          <w:b w:val="0"/>
        </w:rPr>
        <w:t>&lt;/Article&gt;</w:t>
      </w:r>
    </w:p>
    <w:p w14:paraId="3E083DC4"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08C3E409" w14:textId="77777777" w:rsidTr="00B46D0C">
        <w:trPr>
          <w:jc w:val="center"/>
        </w:trPr>
        <w:tc>
          <w:tcPr>
            <w:tcW w:w="9752" w:type="dxa"/>
            <w:gridSpan w:val="2"/>
          </w:tcPr>
          <w:p w14:paraId="5D365767" w14:textId="77777777" w:rsidR="002C532E" w:rsidRPr="00ED460E" w:rsidRDefault="002C532E" w:rsidP="00B46D0C">
            <w:pPr>
              <w:keepNext/>
              <w:rPr>
                <w:noProof/>
              </w:rPr>
            </w:pPr>
          </w:p>
        </w:tc>
      </w:tr>
      <w:tr w:rsidR="002C532E" w:rsidRPr="00ED460E" w14:paraId="3CD55048" w14:textId="77777777" w:rsidTr="00B46D0C">
        <w:trPr>
          <w:jc w:val="center"/>
        </w:trPr>
        <w:tc>
          <w:tcPr>
            <w:tcW w:w="4876" w:type="dxa"/>
          </w:tcPr>
          <w:p w14:paraId="5E0FEA09"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23924106" w14:textId="77777777" w:rsidR="002C532E" w:rsidRPr="001E701B" w:rsidRDefault="002C532E" w:rsidP="00B46D0C">
            <w:pPr>
              <w:pStyle w:val="ColumnHeading"/>
              <w:keepNext/>
              <w:rPr>
                <w:noProof/>
              </w:rPr>
            </w:pPr>
            <w:r w:rsidRPr="001E701B">
              <w:t>Промяна</w:t>
            </w:r>
          </w:p>
        </w:tc>
      </w:tr>
      <w:tr w:rsidR="002C532E" w:rsidRPr="00ED460E" w14:paraId="6D75B23A" w14:textId="77777777" w:rsidTr="00B46D0C">
        <w:trPr>
          <w:jc w:val="center"/>
        </w:trPr>
        <w:tc>
          <w:tcPr>
            <w:tcW w:w="4876" w:type="dxa"/>
          </w:tcPr>
          <w:p w14:paraId="5E75B079" w14:textId="77777777" w:rsidR="002C532E" w:rsidRPr="001E701B" w:rsidRDefault="002C532E" w:rsidP="00B46D0C">
            <w:pPr>
              <w:autoSpaceDE w:val="0"/>
              <w:autoSpaceDN w:val="0"/>
              <w:adjustRightInd w:val="0"/>
              <w:rPr>
                <w:noProof/>
              </w:rPr>
            </w:pPr>
            <w:r w:rsidRPr="001E701B">
              <w:rPr>
                <w:bCs/>
              </w:rPr>
              <w:t>Междуинституционално сътрудничество при бюджетната процедура</w:t>
            </w:r>
          </w:p>
        </w:tc>
        <w:tc>
          <w:tcPr>
            <w:tcW w:w="4876" w:type="dxa"/>
          </w:tcPr>
          <w:p w14:paraId="63FFF563" w14:textId="77777777" w:rsidR="002C532E" w:rsidRPr="001E701B" w:rsidRDefault="002C532E" w:rsidP="00B46D0C">
            <w:pPr>
              <w:pStyle w:val="Normal6"/>
              <w:rPr>
                <w:noProof/>
                <w:szCs w:val="24"/>
              </w:rPr>
            </w:pPr>
            <w:r w:rsidRPr="001E701B">
              <w:rPr>
                <w:b/>
                <w:bCs/>
                <w:i/>
              </w:rPr>
              <w:t xml:space="preserve">Прозрачност и </w:t>
            </w:r>
            <w:r w:rsidRPr="001E701B">
              <w:rPr>
                <w:bCs/>
              </w:rPr>
              <w:t>междуинституционално сътрудничество при бюджетната процедура</w:t>
            </w:r>
          </w:p>
        </w:tc>
      </w:tr>
    </w:tbl>
    <w:p w14:paraId="57433E0D"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49B0509D" w14:textId="77777777" w:rsidR="002C532E" w:rsidRPr="00ED460E" w:rsidRDefault="002C532E" w:rsidP="002C532E">
      <w:pPr>
        <w:rPr>
          <w:noProof/>
        </w:rPr>
      </w:pPr>
      <w:r>
        <w:rPr>
          <w:rStyle w:val="HideTWBExt"/>
        </w:rPr>
        <w:t>&lt;/Amend&gt;</w:t>
      </w:r>
    </w:p>
    <w:p w14:paraId="0C11735A"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42</w:t>
      </w:r>
      <w:r>
        <w:rPr>
          <w:rStyle w:val="HideTWBExt"/>
          <w:b w:val="0"/>
        </w:rPr>
        <w:t>&lt;/NumAm&gt;</w:t>
      </w:r>
    </w:p>
    <w:p w14:paraId="1482EEC8"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7E0F3323" w14:textId="77777777" w:rsidR="002C532E" w:rsidRPr="00ED460E" w:rsidRDefault="002C532E" w:rsidP="002C532E">
      <w:pPr>
        <w:pStyle w:val="NormalBold"/>
        <w:keepNext/>
        <w:rPr>
          <w:noProof/>
        </w:rPr>
      </w:pPr>
      <w:r>
        <w:rPr>
          <w:rStyle w:val="HideTWBExt"/>
          <w:b w:val="0"/>
        </w:rPr>
        <w:t>&lt;Article&gt;</w:t>
      </w:r>
      <w:r w:rsidRPr="001E701B">
        <w:t>Глава 6 – член 22 – параграф 5 a (нов)</w:t>
      </w:r>
      <w:r>
        <w:rPr>
          <w:rStyle w:val="HideTWBExt"/>
          <w:b w:val="0"/>
        </w:rPr>
        <w:t>&lt;/Article&gt;</w:t>
      </w:r>
    </w:p>
    <w:p w14:paraId="2829C6AB"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45D7742A" w14:textId="77777777" w:rsidTr="00B46D0C">
        <w:trPr>
          <w:jc w:val="center"/>
        </w:trPr>
        <w:tc>
          <w:tcPr>
            <w:tcW w:w="9752" w:type="dxa"/>
            <w:gridSpan w:val="2"/>
          </w:tcPr>
          <w:p w14:paraId="65B758D3" w14:textId="77777777" w:rsidR="002C532E" w:rsidRPr="00ED460E" w:rsidRDefault="002C532E" w:rsidP="00B46D0C">
            <w:pPr>
              <w:keepNext/>
              <w:rPr>
                <w:noProof/>
              </w:rPr>
            </w:pPr>
          </w:p>
        </w:tc>
      </w:tr>
      <w:tr w:rsidR="002C532E" w:rsidRPr="00ED460E" w14:paraId="44BA3826" w14:textId="77777777" w:rsidTr="00B46D0C">
        <w:trPr>
          <w:jc w:val="center"/>
        </w:trPr>
        <w:tc>
          <w:tcPr>
            <w:tcW w:w="4876" w:type="dxa"/>
          </w:tcPr>
          <w:p w14:paraId="75903D1B"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39852A72" w14:textId="77777777" w:rsidR="002C532E" w:rsidRPr="001E701B" w:rsidRDefault="002C532E" w:rsidP="00B46D0C">
            <w:pPr>
              <w:pStyle w:val="ColumnHeading"/>
              <w:keepNext/>
              <w:rPr>
                <w:noProof/>
              </w:rPr>
            </w:pPr>
            <w:r w:rsidRPr="001E701B">
              <w:t>Промяна</w:t>
            </w:r>
          </w:p>
        </w:tc>
      </w:tr>
      <w:tr w:rsidR="002C532E" w:rsidRPr="00ED460E" w14:paraId="784ACC85" w14:textId="77777777" w:rsidTr="00B46D0C">
        <w:trPr>
          <w:jc w:val="center"/>
        </w:trPr>
        <w:tc>
          <w:tcPr>
            <w:tcW w:w="4876" w:type="dxa"/>
          </w:tcPr>
          <w:p w14:paraId="3708D063" w14:textId="77777777" w:rsidR="002C532E" w:rsidRPr="001E701B" w:rsidRDefault="002C532E" w:rsidP="00B46D0C">
            <w:pPr>
              <w:pStyle w:val="Normal6"/>
              <w:rPr>
                <w:noProof/>
              </w:rPr>
            </w:pPr>
          </w:p>
        </w:tc>
        <w:tc>
          <w:tcPr>
            <w:tcW w:w="4876" w:type="dxa"/>
          </w:tcPr>
          <w:p w14:paraId="682F43D9" w14:textId="77777777" w:rsidR="002C532E" w:rsidRPr="001E701B" w:rsidRDefault="002C532E" w:rsidP="00B46D0C">
            <w:pPr>
              <w:autoSpaceDE w:val="0"/>
              <w:autoSpaceDN w:val="0"/>
              <w:adjustRightInd w:val="0"/>
              <w:rPr>
                <w:b/>
                <w:bCs/>
                <w:i/>
                <w:noProof/>
              </w:rPr>
            </w:pPr>
            <w:r w:rsidRPr="001E701B">
              <w:rPr>
                <w:b/>
                <w:bCs/>
                <w:i/>
              </w:rPr>
              <w:t>Европейският парламент и Съветът се представляват от членове на двете институции, когато заседанията се провеждат на политическо равнище.</w:t>
            </w:r>
          </w:p>
        </w:tc>
      </w:tr>
    </w:tbl>
    <w:p w14:paraId="689511B6"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9D555A6" w14:textId="77777777" w:rsidR="002C532E" w:rsidRPr="00ED460E" w:rsidRDefault="002C532E" w:rsidP="002C532E">
      <w:pPr>
        <w:rPr>
          <w:noProof/>
        </w:rPr>
      </w:pPr>
      <w:r>
        <w:rPr>
          <w:rStyle w:val="HideTWBExt"/>
        </w:rPr>
        <w:t>&lt;/Amend&gt;</w:t>
      </w:r>
    </w:p>
    <w:p w14:paraId="484395AC"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43</w:t>
      </w:r>
      <w:r>
        <w:rPr>
          <w:rStyle w:val="HideTWBExt"/>
          <w:b w:val="0"/>
        </w:rPr>
        <w:t>&lt;/NumAm&gt;</w:t>
      </w:r>
    </w:p>
    <w:p w14:paraId="63D1D58D"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03FA7BE9" w14:textId="77777777" w:rsidR="002C532E" w:rsidRPr="00ED460E" w:rsidRDefault="002C532E" w:rsidP="002C532E">
      <w:pPr>
        <w:pStyle w:val="NormalBold"/>
        <w:keepNext/>
        <w:rPr>
          <w:noProof/>
        </w:rPr>
      </w:pPr>
      <w:r>
        <w:rPr>
          <w:rStyle w:val="HideTWBExt"/>
          <w:b w:val="0"/>
        </w:rPr>
        <w:t>&lt;Article&gt;</w:t>
      </w:r>
      <w:r w:rsidRPr="001E701B">
        <w:t>Глава 6 – член 22 – параграф 6 a (нов)</w:t>
      </w:r>
      <w:r>
        <w:rPr>
          <w:rStyle w:val="HideTWBExt"/>
          <w:b w:val="0"/>
        </w:rPr>
        <w:t>&lt;/Article&gt;</w:t>
      </w:r>
    </w:p>
    <w:p w14:paraId="3B704C85"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1CDEAE17" w14:textId="77777777" w:rsidTr="00B46D0C">
        <w:trPr>
          <w:jc w:val="center"/>
        </w:trPr>
        <w:tc>
          <w:tcPr>
            <w:tcW w:w="9752" w:type="dxa"/>
            <w:gridSpan w:val="2"/>
          </w:tcPr>
          <w:p w14:paraId="5E3470F7" w14:textId="77777777" w:rsidR="002C532E" w:rsidRPr="00ED460E" w:rsidRDefault="002C532E" w:rsidP="00B46D0C">
            <w:pPr>
              <w:keepNext/>
              <w:rPr>
                <w:noProof/>
              </w:rPr>
            </w:pPr>
          </w:p>
        </w:tc>
      </w:tr>
      <w:tr w:rsidR="002C532E" w:rsidRPr="00ED460E" w14:paraId="63D60773" w14:textId="77777777" w:rsidTr="00B46D0C">
        <w:trPr>
          <w:jc w:val="center"/>
        </w:trPr>
        <w:tc>
          <w:tcPr>
            <w:tcW w:w="4876" w:type="dxa"/>
          </w:tcPr>
          <w:p w14:paraId="25C97396"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3C64030E" w14:textId="77777777" w:rsidR="002C532E" w:rsidRPr="001E701B" w:rsidRDefault="002C532E" w:rsidP="00B46D0C">
            <w:pPr>
              <w:pStyle w:val="ColumnHeading"/>
              <w:keepNext/>
              <w:rPr>
                <w:noProof/>
              </w:rPr>
            </w:pPr>
            <w:r w:rsidRPr="001E701B">
              <w:t>Промяна</w:t>
            </w:r>
          </w:p>
        </w:tc>
      </w:tr>
      <w:tr w:rsidR="002C532E" w:rsidRPr="00ED460E" w14:paraId="5E9D3E89" w14:textId="77777777" w:rsidTr="00B46D0C">
        <w:trPr>
          <w:jc w:val="center"/>
        </w:trPr>
        <w:tc>
          <w:tcPr>
            <w:tcW w:w="4876" w:type="dxa"/>
          </w:tcPr>
          <w:p w14:paraId="24E8BF0A" w14:textId="77777777" w:rsidR="002C532E" w:rsidRPr="001E701B" w:rsidRDefault="002C532E" w:rsidP="00B46D0C">
            <w:pPr>
              <w:pStyle w:val="Normal6"/>
              <w:rPr>
                <w:noProof/>
              </w:rPr>
            </w:pPr>
          </w:p>
        </w:tc>
        <w:tc>
          <w:tcPr>
            <w:tcW w:w="4876" w:type="dxa"/>
          </w:tcPr>
          <w:p w14:paraId="0FF5AA91" w14:textId="77777777" w:rsidR="002C532E" w:rsidRPr="001E701B" w:rsidRDefault="002C532E" w:rsidP="00B46D0C">
            <w:pPr>
              <w:autoSpaceDE w:val="0"/>
              <w:autoSpaceDN w:val="0"/>
              <w:adjustRightInd w:val="0"/>
              <w:rPr>
                <w:b/>
                <w:bCs/>
                <w:i/>
                <w:noProof/>
              </w:rPr>
            </w:pPr>
            <w:r w:rsidRPr="001E701B">
              <w:rPr>
                <w:b/>
                <w:bCs/>
                <w:i/>
              </w:rPr>
              <w:t>Европейският парламент и Съветът заседават публично по време на разискването и гласуването на проектобюджета.</w:t>
            </w:r>
          </w:p>
        </w:tc>
      </w:tr>
    </w:tbl>
    <w:p w14:paraId="51750102"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10B49181" w14:textId="77777777" w:rsidR="002C532E" w:rsidRPr="00ED460E" w:rsidRDefault="002C532E" w:rsidP="002C532E">
      <w:pPr>
        <w:rPr>
          <w:noProof/>
        </w:rPr>
      </w:pPr>
      <w:r>
        <w:rPr>
          <w:rStyle w:val="HideTWBExt"/>
        </w:rPr>
        <w:t>&lt;/Amend&gt;</w:t>
      </w:r>
    </w:p>
    <w:p w14:paraId="7A3ECB4A"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44</w:t>
      </w:r>
      <w:r>
        <w:rPr>
          <w:rStyle w:val="HideTWBExt"/>
          <w:b w:val="0"/>
        </w:rPr>
        <w:t>&lt;/NumAm&gt;</w:t>
      </w:r>
    </w:p>
    <w:p w14:paraId="5609D662"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52725B39" w14:textId="77777777" w:rsidR="002C532E" w:rsidRPr="00ED460E" w:rsidRDefault="002C532E" w:rsidP="002C532E">
      <w:pPr>
        <w:pStyle w:val="NormalBold"/>
        <w:keepNext/>
        <w:rPr>
          <w:noProof/>
        </w:rPr>
      </w:pPr>
      <w:r>
        <w:rPr>
          <w:rStyle w:val="HideTWBExt"/>
          <w:b w:val="0"/>
        </w:rPr>
        <w:t>&lt;Article&gt;</w:t>
      </w:r>
      <w:r w:rsidRPr="001E701B">
        <w:t>Глава 6 — член 23</w:t>
      </w:r>
      <w:r>
        <w:rPr>
          <w:rStyle w:val="HideTWBExt"/>
          <w:b w:val="0"/>
        </w:rPr>
        <w:t>&lt;/Article&gt;</w:t>
      </w:r>
    </w:p>
    <w:p w14:paraId="08226996"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4F0E9E56" w14:textId="77777777" w:rsidTr="00B46D0C">
        <w:trPr>
          <w:jc w:val="center"/>
        </w:trPr>
        <w:tc>
          <w:tcPr>
            <w:tcW w:w="9752" w:type="dxa"/>
            <w:gridSpan w:val="2"/>
          </w:tcPr>
          <w:p w14:paraId="2B3944BC" w14:textId="77777777" w:rsidR="002C532E" w:rsidRPr="00ED460E" w:rsidRDefault="002C532E" w:rsidP="00B46D0C">
            <w:pPr>
              <w:keepNext/>
              <w:rPr>
                <w:noProof/>
              </w:rPr>
            </w:pPr>
          </w:p>
        </w:tc>
      </w:tr>
      <w:tr w:rsidR="002C532E" w:rsidRPr="00ED460E" w14:paraId="2A22FB35" w14:textId="77777777" w:rsidTr="00B46D0C">
        <w:trPr>
          <w:jc w:val="center"/>
        </w:trPr>
        <w:tc>
          <w:tcPr>
            <w:tcW w:w="4876" w:type="dxa"/>
          </w:tcPr>
          <w:p w14:paraId="7EDD325D"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06E213EC" w14:textId="77777777" w:rsidR="002C532E" w:rsidRPr="001E701B" w:rsidRDefault="002C532E" w:rsidP="00B46D0C">
            <w:pPr>
              <w:pStyle w:val="ColumnHeading"/>
              <w:keepNext/>
              <w:rPr>
                <w:noProof/>
              </w:rPr>
            </w:pPr>
            <w:r w:rsidRPr="001E701B">
              <w:t>Промяна</w:t>
            </w:r>
          </w:p>
        </w:tc>
      </w:tr>
      <w:tr w:rsidR="002C532E" w:rsidRPr="00ED460E" w14:paraId="53A0538B" w14:textId="77777777" w:rsidTr="00B46D0C">
        <w:trPr>
          <w:jc w:val="center"/>
        </w:trPr>
        <w:tc>
          <w:tcPr>
            <w:tcW w:w="4876" w:type="dxa"/>
          </w:tcPr>
          <w:p w14:paraId="1B0BFC1E" w14:textId="77777777" w:rsidR="002C532E" w:rsidRPr="001E701B" w:rsidRDefault="002C532E" w:rsidP="00B46D0C">
            <w:pPr>
              <w:pStyle w:val="Normal6"/>
              <w:rPr>
                <w:noProof/>
              </w:rPr>
            </w:pPr>
            <w:r w:rsidRPr="001E701B">
              <w:t xml:space="preserve">Всички разходи и приходи на Съюза и Евратом са включени в общия бюджет на Съюза в съответствие с </w:t>
            </w:r>
            <w:r w:rsidRPr="001E701B">
              <w:rPr>
                <w:b/>
                <w:i/>
              </w:rPr>
              <w:t>член</w:t>
            </w:r>
            <w:r w:rsidRPr="001E701B">
              <w:t xml:space="preserve"> </w:t>
            </w:r>
            <w:r w:rsidRPr="001E701B">
              <w:rPr>
                <w:b/>
                <w:i/>
              </w:rPr>
              <w:t>7]</w:t>
            </w:r>
            <w:r w:rsidRPr="001E701B">
              <w:t xml:space="preserve"> от </w:t>
            </w:r>
            <w:r w:rsidRPr="001E701B">
              <w:rPr>
                <w:b/>
                <w:i/>
              </w:rPr>
              <w:t>Финансовия регламент</w:t>
            </w:r>
            <w:r w:rsidRPr="001E701B">
              <w:t>, включително разходите, произтичащи от всяко решение по въпроса, взето с единодушие от Съвета след консултация с Европейския парламент, в рамките на член 332 от ДФЕС.</w:t>
            </w:r>
          </w:p>
        </w:tc>
        <w:tc>
          <w:tcPr>
            <w:tcW w:w="4876" w:type="dxa"/>
          </w:tcPr>
          <w:p w14:paraId="35D3D8E6" w14:textId="77777777" w:rsidR="002C532E" w:rsidRPr="001E701B" w:rsidRDefault="002C532E" w:rsidP="00B46D0C">
            <w:pPr>
              <w:autoSpaceDE w:val="0"/>
              <w:autoSpaceDN w:val="0"/>
              <w:adjustRightInd w:val="0"/>
              <w:rPr>
                <w:rFonts w:eastAsia="Calibri"/>
                <w:noProof/>
              </w:rPr>
            </w:pPr>
            <w:r w:rsidRPr="001E701B">
              <w:t xml:space="preserve">Всички разходи и приходи на Съюза и Евратом са включени в общия бюджет на Съюза в съответствие с </w:t>
            </w:r>
            <w:r w:rsidRPr="001E701B">
              <w:rPr>
                <w:b/>
                <w:i/>
              </w:rPr>
              <w:t>член</w:t>
            </w:r>
            <w:r w:rsidRPr="001E701B">
              <w:t xml:space="preserve"> </w:t>
            </w:r>
            <w:r w:rsidRPr="001E701B">
              <w:rPr>
                <w:b/>
                <w:i/>
              </w:rPr>
              <w:t>310, параграф 1</w:t>
            </w:r>
            <w:r w:rsidRPr="001E701B">
              <w:t xml:space="preserve"> от </w:t>
            </w:r>
            <w:r w:rsidRPr="001E701B">
              <w:rPr>
                <w:b/>
                <w:i/>
              </w:rPr>
              <w:t>ДФЕС</w:t>
            </w:r>
            <w:r w:rsidRPr="001E701B">
              <w:t>, включително разходите, произтичащи от всяко решение по въпроса, взето с единодушие от Съвета след консултация с Европейския парламент, в рамките на член 332 от ДФЕС.</w:t>
            </w:r>
          </w:p>
          <w:p w14:paraId="1B34CCC5" w14:textId="77777777" w:rsidR="002C532E" w:rsidRPr="001E701B" w:rsidRDefault="002C532E" w:rsidP="00B46D0C">
            <w:pPr>
              <w:pStyle w:val="Normal6"/>
              <w:rPr>
                <w:noProof/>
                <w:szCs w:val="24"/>
              </w:rPr>
            </w:pPr>
          </w:p>
        </w:tc>
      </w:tr>
    </w:tbl>
    <w:p w14:paraId="48B1DB41"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6A352BB2" w14:textId="77777777" w:rsidR="002C532E" w:rsidRPr="00ED460E" w:rsidRDefault="002C532E" w:rsidP="002C532E">
      <w:pPr>
        <w:rPr>
          <w:noProof/>
        </w:rPr>
      </w:pPr>
      <w:r>
        <w:rPr>
          <w:rStyle w:val="HideTWBExt"/>
        </w:rPr>
        <w:t>&lt;/Amend&gt;</w:t>
      </w:r>
    </w:p>
    <w:p w14:paraId="14DA38C3"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45</w:t>
      </w:r>
      <w:r>
        <w:rPr>
          <w:rStyle w:val="HideTWBExt"/>
          <w:b w:val="0"/>
        </w:rPr>
        <w:t>&lt;/NumAm&gt;</w:t>
      </w:r>
    </w:p>
    <w:p w14:paraId="12C0564D" w14:textId="77777777" w:rsidR="002C532E" w:rsidRPr="00ED460E" w:rsidRDefault="002C532E" w:rsidP="002C532E">
      <w:pPr>
        <w:pStyle w:val="NormalBold12b"/>
        <w:keepNext/>
        <w:rPr>
          <w:noProof/>
        </w:rPr>
      </w:pPr>
      <w:r>
        <w:rPr>
          <w:rStyle w:val="HideTWBExt"/>
          <w:b w:val="0"/>
        </w:rPr>
        <w:t>&lt;DocAmend&gt;</w:t>
      </w:r>
      <w:r w:rsidRPr="001E701B">
        <w:t>Предложение за регламент</w:t>
      </w:r>
      <w:r>
        <w:rPr>
          <w:rStyle w:val="HideTWBExt"/>
          <w:b w:val="0"/>
        </w:rPr>
        <w:t>&lt;/DocAmend&gt;</w:t>
      </w:r>
    </w:p>
    <w:p w14:paraId="77BB8A0E" w14:textId="77777777" w:rsidR="002C532E" w:rsidRPr="00ED460E" w:rsidRDefault="002C532E" w:rsidP="002C532E">
      <w:pPr>
        <w:pStyle w:val="NormalBold"/>
        <w:keepNext/>
        <w:rPr>
          <w:noProof/>
        </w:rPr>
      </w:pPr>
      <w:r>
        <w:rPr>
          <w:rStyle w:val="HideTWBExt"/>
          <w:b w:val="0"/>
        </w:rPr>
        <w:t>&lt;Article&gt;</w:t>
      </w:r>
      <w:r w:rsidRPr="001E701B">
        <w:t>Глава 7 — член 24</w:t>
      </w:r>
      <w:r>
        <w:rPr>
          <w:rStyle w:val="HideTWBExt"/>
          <w:b w:val="0"/>
        </w:rPr>
        <w:t>&lt;/Article&gt;</w:t>
      </w:r>
    </w:p>
    <w:p w14:paraId="70AC433A" w14:textId="77777777" w:rsidR="002C532E" w:rsidRPr="00ED460E" w:rsidRDefault="002C532E" w:rsidP="002C532E">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4C357455" w14:textId="77777777" w:rsidTr="00B46D0C">
        <w:trPr>
          <w:jc w:val="center"/>
        </w:trPr>
        <w:tc>
          <w:tcPr>
            <w:tcW w:w="9752" w:type="dxa"/>
            <w:gridSpan w:val="2"/>
          </w:tcPr>
          <w:p w14:paraId="1B9C09EC" w14:textId="77777777" w:rsidR="002C532E" w:rsidRPr="00ED460E" w:rsidRDefault="002C532E" w:rsidP="00B46D0C">
            <w:pPr>
              <w:keepNext/>
              <w:rPr>
                <w:noProof/>
              </w:rPr>
            </w:pPr>
          </w:p>
        </w:tc>
      </w:tr>
      <w:tr w:rsidR="002C532E" w:rsidRPr="00ED460E" w14:paraId="42EA0C2B" w14:textId="77777777" w:rsidTr="00B46D0C">
        <w:trPr>
          <w:jc w:val="center"/>
        </w:trPr>
        <w:tc>
          <w:tcPr>
            <w:tcW w:w="4876" w:type="dxa"/>
          </w:tcPr>
          <w:p w14:paraId="39BCB34D"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7376352" w14:textId="77777777" w:rsidR="002C532E" w:rsidRPr="001E701B" w:rsidRDefault="002C532E" w:rsidP="00B46D0C">
            <w:pPr>
              <w:pStyle w:val="ColumnHeading"/>
              <w:keepNext/>
              <w:rPr>
                <w:noProof/>
              </w:rPr>
            </w:pPr>
            <w:r w:rsidRPr="001E701B">
              <w:t>Промяна</w:t>
            </w:r>
          </w:p>
        </w:tc>
      </w:tr>
      <w:tr w:rsidR="002C532E" w:rsidRPr="00ED460E" w14:paraId="180AAD75" w14:textId="77777777" w:rsidTr="00B46D0C">
        <w:trPr>
          <w:jc w:val="center"/>
        </w:trPr>
        <w:tc>
          <w:tcPr>
            <w:tcW w:w="4876" w:type="dxa"/>
          </w:tcPr>
          <w:p w14:paraId="27E19D1F" w14:textId="77777777" w:rsidR="002C532E" w:rsidRPr="001E701B" w:rsidRDefault="002C532E" w:rsidP="00B46D0C">
            <w:pPr>
              <w:pStyle w:val="Normal6"/>
              <w:rPr>
                <w:noProof/>
              </w:rPr>
            </w:pPr>
            <w:r w:rsidRPr="001E701B">
              <w:t>Преди 1 юли 2025 г. Комисията представя предложение за нова многогодишна финансова рамка.</w:t>
            </w:r>
          </w:p>
        </w:tc>
        <w:tc>
          <w:tcPr>
            <w:tcW w:w="4876" w:type="dxa"/>
          </w:tcPr>
          <w:p w14:paraId="15557D64" w14:textId="77777777" w:rsidR="002C532E" w:rsidRPr="001E701B" w:rsidRDefault="002C532E" w:rsidP="00B46D0C">
            <w:pPr>
              <w:autoSpaceDE w:val="0"/>
              <w:autoSpaceDN w:val="0"/>
              <w:adjustRightInd w:val="0"/>
              <w:rPr>
                <w:rFonts w:eastAsia="Calibri"/>
                <w:b/>
                <w:i/>
                <w:noProof/>
              </w:rPr>
            </w:pPr>
            <w:r w:rsidRPr="001E701B">
              <w:rPr>
                <w:b/>
                <w:i/>
              </w:rPr>
              <w:t>Преди 1 януари 2023 г., заедно с предложенията си за междинното преразглеждане, Комисията представя доклад, в който се определят методите за практическото прилагане на финансовата рамка от пет плюс пет години.</w:t>
            </w:r>
          </w:p>
          <w:p w14:paraId="0BB8119D" w14:textId="77777777" w:rsidR="002C532E" w:rsidRPr="001E701B" w:rsidRDefault="002C532E" w:rsidP="00B46D0C">
            <w:pPr>
              <w:autoSpaceDE w:val="0"/>
              <w:autoSpaceDN w:val="0"/>
              <w:adjustRightInd w:val="0"/>
              <w:rPr>
                <w:rFonts w:eastAsia="Calibri"/>
                <w:b/>
                <w:i/>
                <w:noProof/>
              </w:rPr>
            </w:pPr>
          </w:p>
          <w:p w14:paraId="2F8874ED" w14:textId="77777777" w:rsidR="002C532E" w:rsidRPr="001E701B" w:rsidRDefault="002C532E" w:rsidP="00B46D0C">
            <w:pPr>
              <w:autoSpaceDE w:val="0"/>
              <w:autoSpaceDN w:val="0"/>
              <w:adjustRightInd w:val="0"/>
              <w:rPr>
                <w:rFonts w:eastAsia="Calibri"/>
                <w:noProof/>
              </w:rPr>
            </w:pPr>
            <w:r w:rsidRPr="001E701B">
              <w:t>Преди 1 юли 2025 г. Комисията представя предложение за нова многогодишна финансова рамка.</w:t>
            </w:r>
          </w:p>
          <w:p w14:paraId="20FA671D" w14:textId="77777777" w:rsidR="002C532E" w:rsidRPr="001E701B" w:rsidRDefault="002C532E" w:rsidP="00B46D0C">
            <w:pPr>
              <w:autoSpaceDE w:val="0"/>
              <w:autoSpaceDN w:val="0"/>
              <w:adjustRightInd w:val="0"/>
              <w:rPr>
                <w:rFonts w:eastAsia="Calibri"/>
                <w:noProof/>
              </w:rPr>
            </w:pPr>
          </w:p>
          <w:p w14:paraId="41529429" w14:textId="77777777" w:rsidR="002C532E" w:rsidRPr="001E701B" w:rsidRDefault="002C532E" w:rsidP="00B46D0C">
            <w:pPr>
              <w:pStyle w:val="Normal6"/>
              <w:rPr>
                <w:noProof/>
                <w:szCs w:val="24"/>
              </w:rPr>
            </w:pPr>
            <w:r w:rsidRPr="001E701B">
              <w:rPr>
                <w:b/>
                <w:i/>
              </w:rPr>
              <w:t>Ако преди 31 декември 2027 г. не бъде приет регламент на Съвета за определяне на нова многогодишна финансова рамка, таваните и другите разпоредби за последната година в обхвата на МФР продължават да се прилагат до приемането на регламент за определяне на нова финансова рамка. Ако след 2020 г. към Съюза се присъедини нова държава членка, при необходимост продължената финансова рамка се преразглежда с цел да се вземе предвид присъединяването.</w:t>
            </w:r>
          </w:p>
        </w:tc>
      </w:tr>
    </w:tbl>
    <w:p w14:paraId="6CAD1CB2"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4832C589" w14:textId="77777777" w:rsidR="002C532E" w:rsidRPr="00ED460E" w:rsidRDefault="002C532E" w:rsidP="00D47A62">
      <w:pPr>
        <w:tabs>
          <w:tab w:val="left" w:pos="284"/>
          <w:tab w:val="left" w:pos="993"/>
        </w:tabs>
        <w:spacing w:before="240" w:after="240"/>
        <w:jc w:val="both"/>
        <w:rPr>
          <w:i/>
          <w:noProof/>
          <w:szCs w:val="24"/>
        </w:rPr>
      </w:pPr>
      <w:r>
        <w:rPr>
          <w:b/>
        </w:rPr>
        <w:t>Д. ПРОМЕНИ В ПРЕДЛОЖЕНИЕТО ЗА МЕЖДУИНСТИТУЦИОНАЛНО СПОРАЗУМЕНИЕ</w:t>
      </w:r>
    </w:p>
    <w:p w14:paraId="5ED0EFC2" w14:textId="77777777" w:rsidR="002C532E" w:rsidRPr="00ED460E" w:rsidRDefault="002C532E" w:rsidP="002C532E">
      <w:pPr>
        <w:rPr>
          <w:noProof/>
        </w:rPr>
      </w:pPr>
    </w:p>
    <w:p w14:paraId="108AE143" w14:textId="77777777" w:rsidR="002C532E" w:rsidRPr="00ED460E" w:rsidRDefault="002C532E" w:rsidP="00D47A62">
      <w:pPr>
        <w:pStyle w:val="NormalWeb"/>
        <w:tabs>
          <w:tab w:val="left" w:pos="426"/>
        </w:tabs>
        <w:spacing w:before="0" w:beforeAutospacing="0" w:after="240" w:afterAutospacing="0"/>
        <w:ind w:left="425" w:hanging="425"/>
        <w:jc w:val="both"/>
        <w:rPr>
          <w:noProof/>
        </w:rPr>
      </w:pPr>
      <w:r>
        <w:t>39.</w:t>
      </w:r>
      <w:r>
        <w:tab/>
        <w:t>подчертава, че в резултат на преговорите и приемането на нов регламент за МФР предложението за междуинституционално споразумение между Европейския парламент, Съвета и Комисията относно бюджетната дисциплина, сътрудничеството по бюджетни въпроси и доброто финансово управление следва да се промени, както следва:</w:t>
      </w:r>
    </w:p>
    <w:p w14:paraId="3AF07D83" w14:textId="77777777" w:rsidR="002C532E" w:rsidRPr="00EC376E" w:rsidRDefault="002C532E" w:rsidP="002C532E">
      <w:r>
        <w:rPr>
          <w:rStyle w:val="HideTWBExt"/>
        </w:rPr>
        <w:t>&lt;/Amend&gt;</w:t>
      </w:r>
    </w:p>
    <w:p w14:paraId="370BF0F1"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46</w:t>
      </w:r>
      <w:r>
        <w:rPr>
          <w:rStyle w:val="HideTWBExt"/>
          <w:b w:val="0"/>
        </w:rPr>
        <w:t>&lt;/NumAm&gt;</w:t>
      </w:r>
    </w:p>
    <w:p w14:paraId="60272C09"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59D130FB"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4950F39C" w14:textId="77777777" w:rsidR="002C532E" w:rsidRPr="00ED460E" w:rsidRDefault="002C532E" w:rsidP="002C532E">
      <w:pPr>
        <w:rPr>
          <w:noProof/>
        </w:rPr>
      </w:pPr>
      <w:r>
        <w:rPr>
          <w:rStyle w:val="HideTWBExt"/>
        </w:rPr>
        <w:t>&lt;Article2&gt;</w:t>
      </w:r>
      <w:r w:rsidRPr="001E701B">
        <w:t>Раздел А – точка 6 a (нова)</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7A98DC37" w14:textId="77777777" w:rsidTr="00B46D0C">
        <w:trPr>
          <w:trHeight w:val="312"/>
          <w:jc w:val="center"/>
        </w:trPr>
        <w:tc>
          <w:tcPr>
            <w:tcW w:w="9752" w:type="dxa"/>
            <w:gridSpan w:val="2"/>
          </w:tcPr>
          <w:p w14:paraId="419E8D20" w14:textId="77777777" w:rsidR="002C532E" w:rsidRPr="00ED460E" w:rsidRDefault="002C532E" w:rsidP="00B46D0C">
            <w:pPr>
              <w:keepNext/>
              <w:rPr>
                <w:noProof/>
              </w:rPr>
            </w:pPr>
          </w:p>
        </w:tc>
      </w:tr>
      <w:tr w:rsidR="002C532E" w:rsidRPr="00ED460E" w14:paraId="361A25D8" w14:textId="77777777" w:rsidTr="00B46D0C">
        <w:trPr>
          <w:jc w:val="center"/>
        </w:trPr>
        <w:tc>
          <w:tcPr>
            <w:tcW w:w="4876" w:type="dxa"/>
          </w:tcPr>
          <w:p w14:paraId="554510C8"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55A1AA96" w14:textId="77777777" w:rsidR="002C532E" w:rsidRPr="001E701B" w:rsidRDefault="002C532E" w:rsidP="00B46D0C">
            <w:pPr>
              <w:pStyle w:val="ColumnHeading"/>
              <w:keepNext/>
              <w:rPr>
                <w:noProof/>
              </w:rPr>
            </w:pPr>
            <w:r w:rsidRPr="001E701B">
              <w:t>Промяна</w:t>
            </w:r>
          </w:p>
        </w:tc>
      </w:tr>
      <w:tr w:rsidR="002C532E" w:rsidRPr="00ED460E" w14:paraId="54E5ED3B" w14:textId="77777777" w:rsidTr="00B46D0C">
        <w:trPr>
          <w:jc w:val="center"/>
        </w:trPr>
        <w:tc>
          <w:tcPr>
            <w:tcW w:w="4876" w:type="dxa"/>
          </w:tcPr>
          <w:p w14:paraId="242A91C8" w14:textId="77777777" w:rsidR="002C532E" w:rsidRPr="001E701B" w:rsidRDefault="002C532E" w:rsidP="00B46D0C">
            <w:pPr>
              <w:pStyle w:val="Normal6"/>
              <w:rPr>
                <w:b/>
                <w:i/>
                <w:noProof/>
              </w:rPr>
            </w:pPr>
          </w:p>
        </w:tc>
        <w:tc>
          <w:tcPr>
            <w:tcW w:w="4876" w:type="dxa"/>
          </w:tcPr>
          <w:p w14:paraId="102775FC" w14:textId="0A180DC5" w:rsidR="002C532E" w:rsidRPr="001E701B" w:rsidRDefault="002C532E" w:rsidP="00B46D0C">
            <w:pPr>
              <w:pStyle w:val="Normal6"/>
              <w:rPr>
                <w:noProof/>
                <w:szCs w:val="24"/>
              </w:rPr>
            </w:pPr>
            <w:r w:rsidRPr="001E701B">
              <w:rPr>
                <w:b/>
                <w:i/>
              </w:rPr>
              <w:t>6а</w:t>
            </w:r>
            <w:r w:rsidR="00D47A62">
              <w:rPr>
                <w:b/>
                <w:i/>
              </w:rPr>
              <w:t>.</w:t>
            </w:r>
            <w:r w:rsidRPr="001E701B">
              <w:rPr>
                <w:b/>
                <w:i/>
              </w:rPr>
              <w:tab/>
              <w:t>Информацията във връзка с операциите, които не са включени в общия бюджет на Съюза, и предвидимото развитие на различните категории собствени ресурси на Съюза е представена индикативно в отделни таблици. Тази информация се актуализира ежегодно заедно с документите, придружаващи проектобюджета.</w:t>
            </w:r>
          </w:p>
        </w:tc>
      </w:tr>
    </w:tbl>
    <w:p w14:paraId="13CAE27A"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695F2754" w14:textId="77777777" w:rsidR="002C532E" w:rsidRPr="00ED460E" w:rsidRDefault="002C532E" w:rsidP="002C532E">
      <w:pPr>
        <w:rPr>
          <w:noProof/>
        </w:rPr>
      </w:pPr>
      <w:r>
        <w:rPr>
          <w:rStyle w:val="HideTWBExt"/>
        </w:rPr>
        <w:t>&lt;/Amend&gt;</w:t>
      </w:r>
    </w:p>
    <w:p w14:paraId="0274A686"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47</w:t>
      </w:r>
      <w:r>
        <w:rPr>
          <w:rStyle w:val="HideTWBExt"/>
          <w:b w:val="0"/>
        </w:rPr>
        <w:t>&lt;/NumAm&gt;</w:t>
      </w:r>
    </w:p>
    <w:p w14:paraId="50251076"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38F55809"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373F2198" w14:textId="77777777" w:rsidR="002C532E" w:rsidRPr="00ED460E" w:rsidRDefault="002C532E" w:rsidP="002C532E">
      <w:pPr>
        <w:rPr>
          <w:noProof/>
        </w:rPr>
      </w:pPr>
      <w:r>
        <w:rPr>
          <w:rStyle w:val="HideTWBExt"/>
        </w:rPr>
        <w:t>&lt;Article2&gt;</w:t>
      </w:r>
      <w:r w:rsidRPr="001E701B">
        <w:t>Раздел А – точка 7</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5A3689BE" w14:textId="77777777" w:rsidTr="00B46D0C">
        <w:trPr>
          <w:jc w:val="center"/>
        </w:trPr>
        <w:tc>
          <w:tcPr>
            <w:tcW w:w="9752" w:type="dxa"/>
            <w:gridSpan w:val="2"/>
          </w:tcPr>
          <w:p w14:paraId="0BF89346" w14:textId="77777777" w:rsidR="002C532E" w:rsidRPr="00ED460E" w:rsidRDefault="002C532E" w:rsidP="00B46D0C">
            <w:pPr>
              <w:keepNext/>
              <w:rPr>
                <w:noProof/>
              </w:rPr>
            </w:pPr>
          </w:p>
        </w:tc>
      </w:tr>
      <w:tr w:rsidR="002C532E" w:rsidRPr="00ED460E" w14:paraId="64CC3CCE" w14:textId="77777777" w:rsidTr="00B46D0C">
        <w:trPr>
          <w:jc w:val="center"/>
        </w:trPr>
        <w:tc>
          <w:tcPr>
            <w:tcW w:w="4876" w:type="dxa"/>
          </w:tcPr>
          <w:p w14:paraId="794F2964"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6CF3ECB1" w14:textId="77777777" w:rsidR="002C532E" w:rsidRPr="001E701B" w:rsidRDefault="002C532E" w:rsidP="00B46D0C">
            <w:pPr>
              <w:pStyle w:val="ColumnHeading"/>
              <w:keepNext/>
              <w:rPr>
                <w:noProof/>
              </w:rPr>
            </w:pPr>
            <w:r w:rsidRPr="001E701B">
              <w:t>Промяна</w:t>
            </w:r>
          </w:p>
        </w:tc>
      </w:tr>
      <w:tr w:rsidR="002C532E" w:rsidRPr="00ED460E" w14:paraId="4E04E12C" w14:textId="77777777" w:rsidTr="00B46D0C">
        <w:trPr>
          <w:jc w:val="center"/>
        </w:trPr>
        <w:tc>
          <w:tcPr>
            <w:tcW w:w="4876" w:type="dxa"/>
          </w:tcPr>
          <w:p w14:paraId="0A45AA71" w14:textId="77777777" w:rsidR="002C532E" w:rsidRPr="001E701B" w:rsidRDefault="002C532E" w:rsidP="00B46D0C">
            <w:pPr>
              <w:pStyle w:val="Normal6"/>
              <w:rPr>
                <w:noProof/>
              </w:rPr>
            </w:pPr>
            <w:r w:rsidRPr="001E701B">
              <w:t>7.</w:t>
            </w:r>
            <w:r w:rsidRPr="001E701B">
              <w:tab/>
              <w:t xml:space="preserve">За целите на доброто финансово управление институциите осигуряват, доколкото е възможно, по време на бюджетната процедура и на приемането на бюджета наличието на достатъчни </w:t>
            </w:r>
            <w:r w:rsidRPr="001E701B">
              <w:rPr>
                <w:b/>
                <w:i/>
              </w:rPr>
              <w:t>маржове</w:t>
            </w:r>
            <w:r w:rsidRPr="001E701B">
              <w:t xml:space="preserve"> под таваните за различните функции от МФР.</w:t>
            </w:r>
          </w:p>
        </w:tc>
        <w:tc>
          <w:tcPr>
            <w:tcW w:w="4876" w:type="dxa"/>
          </w:tcPr>
          <w:p w14:paraId="2DA87157" w14:textId="77777777" w:rsidR="002C532E" w:rsidRPr="001E701B" w:rsidRDefault="002C532E" w:rsidP="00B46D0C">
            <w:pPr>
              <w:autoSpaceDE w:val="0"/>
              <w:autoSpaceDN w:val="0"/>
              <w:adjustRightInd w:val="0"/>
              <w:rPr>
                <w:noProof/>
              </w:rPr>
            </w:pPr>
            <w:r w:rsidRPr="001E701B">
              <w:t>7.</w:t>
            </w:r>
            <w:r w:rsidRPr="001E701B">
              <w:tab/>
              <w:t xml:space="preserve">За целите на доброто финансово управление институциите осигуряват, доколкото е възможно, по време на бюджетната процедура и на приемането на бюджета наличието на достатъчни </w:t>
            </w:r>
            <w:r w:rsidRPr="001E701B">
              <w:rPr>
                <w:b/>
                <w:i/>
              </w:rPr>
              <w:t>суми в рамките на маржовете</w:t>
            </w:r>
            <w:r w:rsidRPr="001E701B">
              <w:t xml:space="preserve"> под таваните за различните функции от МФР</w:t>
            </w:r>
            <w:r w:rsidRPr="001E701B">
              <w:rPr>
                <w:b/>
                <w:i/>
              </w:rPr>
              <w:t xml:space="preserve"> или в рамките на наличните специални инструменти</w:t>
            </w:r>
            <w:r w:rsidRPr="001E701B">
              <w:t>.</w:t>
            </w:r>
          </w:p>
          <w:p w14:paraId="3210EA9A" w14:textId="77777777" w:rsidR="002C532E" w:rsidRPr="001E701B" w:rsidRDefault="002C532E" w:rsidP="00B46D0C">
            <w:pPr>
              <w:pStyle w:val="Normal6"/>
              <w:rPr>
                <w:noProof/>
                <w:szCs w:val="24"/>
              </w:rPr>
            </w:pPr>
          </w:p>
        </w:tc>
      </w:tr>
    </w:tbl>
    <w:p w14:paraId="2C3F3CE9"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11108E04" w14:textId="77777777" w:rsidR="002C532E" w:rsidRPr="00ED460E" w:rsidRDefault="002C532E" w:rsidP="002C532E">
      <w:pPr>
        <w:rPr>
          <w:noProof/>
        </w:rPr>
      </w:pPr>
      <w:r>
        <w:rPr>
          <w:rStyle w:val="HideTWBExt"/>
        </w:rPr>
        <w:t>&lt;/Amend&gt;</w:t>
      </w:r>
    </w:p>
    <w:p w14:paraId="4324DAFD"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48</w:t>
      </w:r>
      <w:r>
        <w:rPr>
          <w:rStyle w:val="HideTWBExt"/>
          <w:b w:val="0"/>
        </w:rPr>
        <w:t>&lt;/NumAm&gt;</w:t>
      </w:r>
    </w:p>
    <w:p w14:paraId="77F1E3D7"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15BE9755"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4BC064D4" w14:textId="77777777" w:rsidR="002C532E" w:rsidRPr="00ED460E" w:rsidRDefault="002C532E" w:rsidP="002C532E">
      <w:pPr>
        <w:rPr>
          <w:noProof/>
        </w:rPr>
      </w:pPr>
      <w:r>
        <w:rPr>
          <w:rStyle w:val="HideTWBExt"/>
        </w:rPr>
        <w:t>&lt;Article2&gt;</w:t>
      </w:r>
      <w:r w:rsidRPr="001E701B">
        <w:t>Раздел А – точка 8</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3CDB8926" w14:textId="77777777" w:rsidTr="00B46D0C">
        <w:trPr>
          <w:jc w:val="center"/>
        </w:trPr>
        <w:tc>
          <w:tcPr>
            <w:tcW w:w="9752" w:type="dxa"/>
            <w:gridSpan w:val="2"/>
          </w:tcPr>
          <w:p w14:paraId="2EE907C3" w14:textId="77777777" w:rsidR="002C532E" w:rsidRPr="00ED460E" w:rsidRDefault="002C532E" w:rsidP="00B46D0C">
            <w:pPr>
              <w:keepNext/>
              <w:rPr>
                <w:noProof/>
              </w:rPr>
            </w:pPr>
          </w:p>
        </w:tc>
      </w:tr>
      <w:tr w:rsidR="002C532E" w:rsidRPr="00ED460E" w14:paraId="30636871" w14:textId="77777777" w:rsidTr="00B46D0C">
        <w:trPr>
          <w:jc w:val="center"/>
        </w:trPr>
        <w:tc>
          <w:tcPr>
            <w:tcW w:w="4876" w:type="dxa"/>
          </w:tcPr>
          <w:p w14:paraId="4D295151"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45217A73" w14:textId="77777777" w:rsidR="002C532E" w:rsidRPr="001E701B" w:rsidRDefault="002C532E" w:rsidP="00B46D0C">
            <w:pPr>
              <w:pStyle w:val="ColumnHeading"/>
              <w:keepNext/>
              <w:rPr>
                <w:noProof/>
              </w:rPr>
            </w:pPr>
            <w:r w:rsidRPr="001E701B">
              <w:t>Промяна</w:t>
            </w:r>
          </w:p>
        </w:tc>
      </w:tr>
      <w:tr w:rsidR="002C532E" w:rsidRPr="00ED460E" w14:paraId="55C0BD64" w14:textId="77777777" w:rsidTr="00B46D0C">
        <w:trPr>
          <w:jc w:val="center"/>
        </w:trPr>
        <w:tc>
          <w:tcPr>
            <w:tcW w:w="4876" w:type="dxa"/>
          </w:tcPr>
          <w:p w14:paraId="70AA88A5" w14:textId="77777777" w:rsidR="002C532E" w:rsidRPr="001E701B" w:rsidRDefault="002C532E" w:rsidP="00B46D0C">
            <w:pPr>
              <w:autoSpaceDE w:val="0"/>
              <w:autoSpaceDN w:val="0"/>
              <w:adjustRightInd w:val="0"/>
              <w:spacing w:before="240"/>
              <w:rPr>
                <w:i/>
                <w:iCs/>
                <w:noProof/>
              </w:rPr>
            </w:pPr>
            <w:r w:rsidRPr="001E701B">
              <w:rPr>
                <w:i/>
                <w:iCs/>
              </w:rPr>
              <w:t xml:space="preserve">Актуализация на прогнозите за предоставени бюджетни кредити за плащания </w:t>
            </w:r>
            <w:r w:rsidRPr="001E701B">
              <w:rPr>
                <w:b/>
                <w:i/>
                <w:iCs/>
              </w:rPr>
              <w:t>след 2027 г.</w:t>
            </w:r>
          </w:p>
          <w:p w14:paraId="59491AB9" w14:textId="77777777" w:rsidR="002C532E" w:rsidRPr="001E701B" w:rsidRDefault="002C532E" w:rsidP="00B46D0C">
            <w:pPr>
              <w:autoSpaceDE w:val="0"/>
              <w:autoSpaceDN w:val="0"/>
              <w:adjustRightInd w:val="0"/>
              <w:spacing w:before="240"/>
              <w:ind w:left="1" w:hanging="1"/>
              <w:rPr>
                <w:noProof/>
              </w:rPr>
            </w:pPr>
            <w:r w:rsidRPr="001E701B">
              <w:t>8.</w:t>
            </w:r>
            <w:r w:rsidRPr="001E701B">
              <w:tab/>
            </w:r>
            <w:r w:rsidRPr="001E701B">
              <w:rPr>
                <w:b/>
                <w:i/>
              </w:rPr>
              <w:t>През 2024 г.</w:t>
            </w:r>
            <w:r w:rsidRPr="001E701B">
              <w:t xml:space="preserve"> Комисията актуализира прогнозите за бюджетните кредити за плащания след 2027</w:t>
            </w:r>
            <w:r w:rsidRPr="001E701B">
              <w:rPr>
                <w:b/>
                <w:i/>
              </w:rPr>
              <w:t xml:space="preserve"> </w:t>
            </w:r>
            <w:r w:rsidRPr="001E701B">
              <w:t xml:space="preserve">г. </w:t>
            </w:r>
          </w:p>
          <w:p w14:paraId="649323EA" w14:textId="77777777" w:rsidR="002C532E" w:rsidRPr="001E701B" w:rsidRDefault="002C532E" w:rsidP="00B46D0C">
            <w:pPr>
              <w:pStyle w:val="Normal6"/>
              <w:rPr>
                <w:noProof/>
              </w:rPr>
            </w:pPr>
            <w:r w:rsidRPr="001E701B">
              <w:t>При актуализацията се отчитат цялата съответна информация, включително реалното изпълнение на бюджетните кредити за поети задължения и бюджетните кредити за плащания, както и прогнозите за изпълнението. Освен това при нея се вземат под внимание правилата, предназначени за осигуряване на съгласуваното развитие на бюджетните кредити за плащания спрямо бюджетните кредити за поети задължения и прогнозите за растежа на брутния национален доход на Съюза.</w:t>
            </w:r>
          </w:p>
        </w:tc>
        <w:tc>
          <w:tcPr>
            <w:tcW w:w="4876" w:type="dxa"/>
          </w:tcPr>
          <w:p w14:paraId="7BD5B9BF" w14:textId="77777777" w:rsidR="002C532E" w:rsidRPr="001E701B" w:rsidRDefault="002C532E" w:rsidP="00B46D0C">
            <w:pPr>
              <w:autoSpaceDE w:val="0"/>
              <w:autoSpaceDN w:val="0"/>
              <w:adjustRightInd w:val="0"/>
              <w:spacing w:before="240"/>
              <w:rPr>
                <w:i/>
                <w:iCs/>
                <w:noProof/>
              </w:rPr>
            </w:pPr>
            <w:r w:rsidRPr="001E701B">
              <w:rPr>
                <w:i/>
                <w:iCs/>
              </w:rPr>
              <w:t>Актуализация на прогнозите за предоставени бюджетни кредити за плащания</w:t>
            </w:r>
          </w:p>
          <w:p w14:paraId="5143CA40" w14:textId="77777777" w:rsidR="002C532E" w:rsidRPr="001E701B" w:rsidRDefault="002C532E" w:rsidP="00B46D0C">
            <w:pPr>
              <w:autoSpaceDE w:val="0"/>
              <w:autoSpaceDN w:val="0"/>
              <w:adjustRightInd w:val="0"/>
              <w:spacing w:before="240"/>
              <w:ind w:hanging="55"/>
              <w:rPr>
                <w:noProof/>
              </w:rPr>
            </w:pPr>
            <w:r w:rsidRPr="001E701B">
              <w:t>8.</w:t>
            </w:r>
            <w:r w:rsidRPr="001E701B">
              <w:tab/>
            </w:r>
            <w:r w:rsidRPr="001E701B">
              <w:rPr>
                <w:b/>
                <w:i/>
              </w:rPr>
              <w:t>Всяка година</w:t>
            </w:r>
            <w:r w:rsidRPr="001E701B">
              <w:t xml:space="preserve"> Комисията актуализира прогнозите за бюджетните кредити за плащания </w:t>
            </w:r>
            <w:r w:rsidRPr="001E701B">
              <w:rPr>
                <w:b/>
                <w:i/>
              </w:rPr>
              <w:t>до и</w:t>
            </w:r>
            <w:r w:rsidRPr="001E701B">
              <w:rPr>
                <w:i/>
              </w:rPr>
              <w:t xml:space="preserve"> </w:t>
            </w:r>
            <w:r w:rsidRPr="001E701B">
              <w:t>след 2027</w:t>
            </w:r>
            <w:r w:rsidRPr="001E701B">
              <w:rPr>
                <w:b/>
                <w:i/>
              </w:rPr>
              <w:t> </w:t>
            </w:r>
            <w:r w:rsidRPr="001E701B">
              <w:t xml:space="preserve">г. </w:t>
            </w:r>
          </w:p>
          <w:p w14:paraId="30B2C873" w14:textId="77777777" w:rsidR="002C532E" w:rsidRPr="001E701B" w:rsidRDefault="002C532E" w:rsidP="00B46D0C">
            <w:pPr>
              <w:pStyle w:val="Normal6"/>
              <w:rPr>
                <w:noProof/>
                <w:szCs w:val="24"/>
              </w:rPr>
            </w:pPr>
            <w:r w:rsidRPr="001E701B">
              <w:t>При актуализацията се отчитат цялата съответна информация, включително реалното изпълнение на бюджетните кредити за поети задължения и бюджетните кредити за плащания, както и прогнозите за изпълнението. Освен това при нея се вземат под внимание правилата, предназначени за осигуряване на съгласуваното развитие на бюджетните кредити за плащания спрямо бюджетните кредити за поети задължения и прогнозите за растежа на брутния национален доход на Съюза.</w:t>
            </w:r>
          </w:p>
        </w:tc>
      </w:tr>
    </w:tbl>
    <w:p w14:paraId="5E2E8875"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A35D642" w14:textId="77777777" w:rsidR="002C532E" w:rsidRPr="00ED460E" w:rsidRDefault="002C532E" w:rsidP="002C532E">
      <w:pPr>
        <w:rPr>
          <w:noProof/>
        </w:rPr>
      </w:pPr>
      <w:r>
        <w:rPr>
          <w:rStyle w:val="HideTWBExt"/>
        </w:rPr>
        <w:t>&lt;/Amend&gt;</w:t>
      </w:r>
    </w:p>
    <w:p w14:paraId="3E696F14"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49</w:t>
      </w:r>
      <w:r>
        <w:rPr>
          <w:rStyle w:val="HideTWBExt"/>
          <w:b w:val="0"/>
        </w:rPr>
        <w:t>&lt;/NumAm&gt;</w:t>
      </w:r>
    </w:p>
    <w:p w14:paraId="6DD72895"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723CBF8E"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1F8DAC4A" w14:textId="77777777" w:rsidR="002C532E" w:rsidRPr="00ED460E" w:rsidRDefault="002C532E" w:rsidP="002C532E">
      <w:pPr>
        <w:rPr>
          <w:noProof/>
        </w:rPr>
      </w:pPr>
      <w:r>
        <w:rPr>
          <w:rStyle w:val="HideTWBExt"/>
        </w:rPr>
        <w:t>&lt;Article2&gt;</w:t>
      </w:r>
      <w:r w:rsidRPr="001E701B">
        <w:t>Раздел Б – точка 9</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2F5FED29" w14:textId="77777777" w:rsidTr="00B46D0C">
        <w:trPr>
          <w:jc w:val="center"/>
        </w:trPr>
        <w:tc>
          <w:tcPr>
            <w:tcW w:w="9752" w:type="dxa"/>
            <w:gridSpan w:val="2"/>
          </w:tcPr>
          <w:p w14:paraId="1917568C" w14:textId="77777777" w:rsidR="002C532E" w:rsidRPr="00ED460E" w:rsidRDefault="002C532E" w:rsidP="00B46D0C">
            <w:pPr>
              <w:keepNext/>
              <w:rPr>
                <w:noProof/>
              </w:rPr>
            </w:pPr>
          </w:p>
        </w:tc>
      </w:tr>
      <w:tr w:rsidR="002C532E" w:rsidRPr="00ED460E" w14:paraId="2AD97B83" w14:textId="77777777" w:rsidTr="00B46D0C">
        <w:trPr>
          <w:jc w:val="center"/>
        </w:trPr>
        <w:tc>
          <w:tcPr>
            <w:tcW w:w="4876" w:type="dxa"/>
          </w:tcPr>
          <w:p w14:paraId="0E1A0F7F"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8D12733" w14:textId="77777777" w:rsidR="002C532E" w:rsidRPr="001E701B" w:rsidRDefault="002C532E" w:rsidP="00B46D0C">
            <w:pPr>
              <w:pStyle w:val="ColumnHeading"/>
              <w:keepNext/>
              <w:rPr>
                <w:noProof/>
              </w:rPr>
            </w:pPr>
            <w:r w:rsidRPr="001E701B">
              <w:t>Промяна</w:t>
            </w:r>
          </w:p>
        </w:tc>
      </w:tr>
      <w:tr w:rsidR="002C532E" w:rsidRPr="00ED460E" w14:paraId="6037E41A" w14:textId="77777777" w:rsidTr="00B46D0C">
        <w:trPr>
          <w:jc w:val="center"/>
        </w:trPr>
        <w:tc>
          <w:tcPr>
            <w:tcW w:w="4876" w:type="dxa"/>
          </w:tcPr>
          <w:p w14:paraId="74641BF7" w14:textId="77777777" w:rsidR="002C532E" w:rsidRPr="001E701B" w:rsidRDefault="002C532E" w:rsidP="00B46D0C">
            <w:pPr>
              <w:pStyle w:val="Normal6"/>
              <w:rPr>
                <w:noProof/>
              </w:rPr>
            </w:pPr>
            <w:r w:rsidRPr="001E701B">
              <w:t>9.</w:t>
            </w:r>
            <w:r w:rsidRPr="001E701B">
              <w:tab/>
              <w:t>Когато са изпълнени условията за мобилизиране на Европейския фонд за приспособяване към глобализацията, определени в съответния основен акт, Комисията представя на Европейския парламент и на Съвета предложение за трансфер към съответните бюджетни редове.</w:t>
            </w:r>
          </w:p>
        </w:tc>
        <w:tc>
          <w:tcPr>
            <w:tcW w:w="4876" w:type="dxa"/>
          </w:tcPr>
          <w:p w14:paraId="3F91C898" w14:textId="77777777" w:rsidR="002C532E" w:rsidRPr="001E701B" w:rsidRDefault="002C532E" w:rsidP="00B46D0C">
            <w:pPr>
              <w:pStyle w:val="Normal6"/>
              <w:rPr>
                <w:noProof/>
              </w:rPr>
            </w:pPr>
            <w:r w:rsidRPr="001E701B">
              <w:t>9.</w:t>
            </w:r>
            <w:r w:rsidRPr="001E701B">
              <w:tab/>
              <w:t xml:space="preserve">Когато са изпълнени условията за мобилизиране на Европейския фонд за приспособяване към глобализацията, определени в съответния основен акт, Комисията </w:t>
            </w:r>
            <w:r w:rsidRPr="001E701B">
              <w:rPr>
                <w:b/>
                <w:i/>
              </w:rPr>
              <w:t xml:space="preserve">прави предложение за неговото мобилизиране. Решението за мобилизиране на Фонда за приспособяване към глобализацията се взема съвместно от Европейския парламент и Съвета. </w:t>
            </w:r>
          </w:p>
          <w:p w14:paraId="56C93E6B" w14:textId="77777777" w:rsidR="002C532E" w:rsidRPr="001E701B" w:rsidRDefault="002C532E" w:rsidP="00B46D0C">
            <w:pPr>
              <w:pStyle w:val="Normal6"/>
              <w:rPr>
                <w:noProof/>
              </w:rPr>
            </w:pPr>
            <w:r w:rsidRPr="001E701B">
              <w:rPr>
                <w:b/>
                <w:i/>
              </w:rPr>
              <w:t xml:space="preserve">Едновременно с представянето на предложението си за решение за мобилизиране на Фонда за приспособяване към глобализацията Комисията </w:t>
            </w:r>
            <w:r w:rsidRPr="001E701B">
              <w:t>представя на Европейския парламент и на Съвета предложение за трансфер към съответните бюджетни редове.</w:t>
            </w:r>
          </w:p>
          <w:p w14:paraId="016C687D" w14:textId="77777777" w:rsidR="002C532E" w:rsidRPr="001E701B" w:rsidRDefault="002C532E" w:rsidP="00B46D0C">
            <w:pPr>
              <w:pStyle w:val="Normal6"/>
              <w:rPr>
                <w:b/>
                <w:i/>
                <w:noProof/>
              </w:rPr>
            </w:pPr>
            <w:r w:rsidRPr="001E701B">
              <w:rPr>
                <w:b/>
                <w:i/>
              </w:rPr>
              <w:t>В случай на несъгласие въпросът се разглежда на следващата тристранна среща относно бюджета.</w:t>
            </w:r>
          </w:p>
          <w:p w14:paraId="36F1402E" w14:textId="77777777" w:rsidR="002C532E" w:rsidRPr="001E701B" w:rsidRDefault="002C532E" w:rsidP="00B46D0C">
            <w:pPr>
              <w:pStyle w:val="Normal6"/>
              <w:rPr>
                <w:noProof/>
                <w:szCs w:val="24"/>
              </w:rPr>
            </w:pPr>
            <w:r w:rsidRPr="001E701B">
              <w:rPr>
                <w:b/>
                <w:i/>
              </w:rPr>
              <w:t>Трансферите, свързани с Фонда за приспособяване към глобализацията, се извършват съгласно Финансовия регламент.</w:t>
            </w:r>
          </w:p>
        </w:tc>
      </w:tr>
    </w:tbl>
    <w:p w14:paraId="5B369202"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578C4B64" w14:textId="77777777" w:rsidR="002C532E" w:rsidRPr="00ED460E" w:rsidRDefault="002C532E" w:rsidP="002C532E">
      <w:pPr>
        <w:rPr>
          <w:noProof/>
        </w:rPr>
      </w:pPr>
      <w:r>
        <w:rPr>
          <w:rStyle w:val="HideTWBExt"/>
        </w:rPr>
        <w:t>&lt;/Amend&gt;</w:t>
      </w:r>
    </w:p>
    <w:p w14:paraId="3C350E0D"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50</w:t>
      </w:r>
      <w:r>
        <w:rPr>
          <w:rStyle w:val="HideTWBExt"/>
          <w:b w:val="0"/>
        </w:rPr>
        <w:t>&lt;/NumAm&gt;</w:t>
      </w:r>
    </w:p>
    <w:p w14:paraId="5A68D094"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02169F07"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38DF7A2E" w14:textId="77777777" w:rsidR="002C532E" w:rsidRPr="00ED460E" w:rsidRDefault="002C532E" w:rsidP="002C532E">
      <w:pPr>
        <w:rPr>
          <w:noProof/>
        </w:rPr>
      </w:pPr>
      <w:r>
        <w:rPr>
          <w:rStyle w:val="HideTWBExt"/>
        </w:rPr>
        <w:t>&lt;Article2&gt;</w:t>
      </w:r>
      <w:r w:rsidRPr="001E701B">
        <w:t>Раздел Б – точка 10</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065364B5" w14:textId="77777777" w:rsidTr="00B46D0C">
        <w:trPr>
          <w:jc w:val="center"/>
        </w:trPr>
        <w:tc>
          <w:tcPr>
            <w:tcW w:w="9752" w:type="dxa"/>
            <w:gridSpan w:val="2"/>
          </w:tcPr>
          <w:p w14:paraId="705EF7C0" w14:textId="77777777" w:rsidR="002C532E" w:rsidRPr="00ED460E" w:rsidRDefault="002C532E" w:rsidP="00B46D0C">
            <w:pPr>
              <w:keepNext/>
              <w:rPr>
                <w:noProof/>
              </w:rPr>
            </w:pPr>
          </w:p>
        </w:tc>
      </w:tr>
      <w:tr w:rsidR="002C532E" w:rsidRPr="00ED460E" w14:paraId="6CD417B4" w14:textId="77777777" w:rsidTr="00B46D0C">
        <w:trPr>
          <w:jc w:val="center"/>
        </w:trPr>
        <w:tc>
          <w:tcPr>
            <w:tcW w:w="4876" w:type="dxa"/>
          </w:tcPr>
          <w:p w14:paraId="484B3338"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07F8BF6B" w14:textId="77777777" w:rsidR="002C532E" w:rsidRPr="001E701B" w:rsidRDefault="002C532E" w:rsidP="00B46D0C">
            <w:pPr>
              <w:pStyle w:val="ColumnHeading"/>
              <w:keepNext/>
              <w:rPr>
                <w:noProof/>
              </w:rPr>
            </w:pPr>
            <w:r w:rsidRPr="001E701B">
              <w:t>Промяна</w:t>
            </w:r>
          </w:p>
        </w:tc>
      </w:tr>
      <w:tr w:rsidR="002C532E" w:rsidRPr="00ED460E" w14:paraId="50FAD82F" w14:textId="77777777" w:rsidTr="00B46D0C">
        <w:trPr>
          <w:jc w:val="center"/>
        </w:trPr>
        <w:tc>
          <w:tcPr>
            <w:tcW w:w="4876" w:type="dxa"/>
          </w:tcPr>
          <w:p w14:paraId="1F9E3833" w14:textId="77777777" w:rsidR="002C532E" w:rsidRPr="001E701B" w:rsidRDefault="002C532E" w:rsidP="00B46D0C">
            <w:pPr>
              <w:pStyle w:val="Normal6"/>
              <w:rPr>
                <w:noProof/>
              </w:rPr>
            </w:pPr>
            <w:r w:rsidRPr="001E701B">
              <w:t>10.</w:t>
            </w:r>
            <w:r w:rsidRPr="001E701B">
              <w:tab/>
              <w:t xml:space="preserve">Когато са изпълнени условията за мобилизиране на фонд „Солидарност“ на Европейския съюз, определени в съответния основен акт, Комисията прави предложение за </w:t>
            </w:r>
            <w:r w:rsidRPr="001E701B">
              <w:rPr>
                <w:b/>
                <w:i/>
              </w:rPr>
              <w:t>подходящия бюджетен инструмент в съответствие с Финансовия регламент</w:t>
            </w:r>
            <w:r w:rsidRPr="001E701B">
              <w:t>.</w:t>
            </w:r>
          </w:p>
        </w:tc>
        <w:tc>
          <w:tcPr>
            <w:tcW w:w="4876" w:type="dxa"/>
          </w:tcPr>
          <w:p w14:paraId="13DEADE8" w14:textId="77777777" w:rsidR="002C532E" w:rsidRPr="001E701B" w:rsidRDefault="002C532E" w:rsidP="00B46D0C">
            <w:pPr>
              <w:pStyle w:val="Normal6"/>
              <w:rPr>
                <w:noProof/>
              </w:rPr>
            </w:pPr>
            <w:r w:rsidRPr="001E701B">
              <w:t>10.</w:t>
            </w:r>
            <w:r w:rsidRPr="001E701B">
              <w:tab/>
              <w:t xml:space="preserve">Когато са изпълнени условията за мобилизиране на Фонд „Солидарност“ на Европейския съюз, определени в съответния основен акт, Комисията прави предложение за </w:t>
            </w:r>
            <w:r w:rsidRPr="001E701B">
              <w:rPr>
                <w:b/>
                <w:i/>
              </w:rPr>
              <w:t>неговото мобилизиране. Решението за мобилизиране на фонд „Солидарност“ се взема съвместно от Европейския парламент и Съвета.</w:t>
            </w:r>
            <w:r w:rsidRPr="001E701B">
              <w:t xml:space="preserve"> </w:t>
            </w:r>
          </w:p>
          <w:p w14:paraId="60C26BA8" w14:textId="77777777" w:rsidR="002C532E" w:rsidRPr="001E701B" w:rsidRDefault="002C532E" w:rsidP="00B46D0C">
            <w:pPr>
              <w:pStyle w:val="Normal6"/>
              <w:rPr>
                <w:b/>
                <w:i/>
                <w:noProof/>
              </w:rPr>
            </w:pPr>
            <w:r w:rsidRPr="001E701B">
              <w:rPr>
                <w:b/>
                <w:i/>
              </w:rPr>
              <w:t>Едновременно с представянето на предложението си за решение за мобилизиране на фонд „Солидарност“ Комисията представя на Европейския парламент и на Съвета предложение за трансфер към съответните бюджетни редове.</w:t>
            </w:r>
          </w:p>
          <w:p w14:paraId="1DA8E5B9" w14:textId="77777777" w:rsidR="002C532E" w:rsidRPr="001E701B" w:rsidRDefault="002C532E" w:rsidP="00B46D0C">
            <w:pPr>
              <w:pStyle w:val="Normal6"/>
              <w:rPr>
                <w:b/>
                <w:i/>
                <w:noProof/>
              </w:rPr>
            </w:pPr>
            <w:r w:rsidRPr="001E701B">
              <w:rPr>
                <w:b/>
                <w:i/>
              </w:rPr>
              <w:t>В случай на несъгласие въпросът се разглежда на следващата тристранна среща относно бюджета.</w:t>
            </w:r>
          </w:p>
          <w:p w14:paraId="7381ADF0" w14:textId="77777777" w:rsidR="002C532E" w:rsidRPr="001E701B" w:rsidRDefault="002C532E" w:rsidP="00B46D0C">
            <w:pPr>
              <w:pStyle w:val="Normal6"/>
              <w:rPr>
                <w:noProof/>
                <w:szCs w:val="24"/>
              </w:rPr>
            </w:pPr>
            <w:r w:rsidRPr="001E701B">
              <w:rPr>
                <w:b/>
                <w:i/>
              </w:rPr>
              <w:t>Трансферите, свързани с фонд „Солидарност“, се извършват съгласно Финансовия регламент.</w:t>
            </w:r>
          </w:p>
        </w:tc>
      </w:tr>
    </w:tbl>
    <w:p w14:paraId="424450A0"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51D5E3E3" w14:textId="77777777" w:rsidR="002C532E" w:rsidRPr="00ED460E" w:rsidRDefault="002C532E" w:rsidP="002C532E">
      <w:pPr>
        <w:rPr>
          <w:noProof/>
        </w:rPr>
      </w:pPr>
      <w:r>
        <w:rPr>
          <w:rStyle w:val="HideTWBExt"/>
        </w:rPr>
        <w:t>&lt;/Amend&gt;</w:t>
      </w:r>
    </w:p>
    <w:p w14:paraId="15946C89"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51</w:t>
      </w:r>
      <w:r>
        <w:rPr>
          <w:rStyle w:val="HideTWBExt"/>
          <w:b w:val="0"/>
        </w:rPr>
        <w:t>&lt;/NumAm&gt;</w:t>
      </w:r>
    </w:p>
    <w:p w14:paraId="7A147AEA"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7EBC5738"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1A6AF50F" w14:textId="77777777" w:rsidR="002C532E" w:rsidRPr="00ED460E" w:rsidRDefault="002C532E" w:rsidP="002C532E">
      <w:pPr>
        <w:rPr>
          <w:noProof/>
        </w:rPr>
      </w:pPr>
      <w:r>
        <w:rPr>
          <w:rStyle w:val="HideTWBExt"/>
        </w:rPr>
        <w:t>&lt;Article2&gt;</w:t>
      </w:r>
      <w:r w:rsidRPr="001E701B">
        <w:t>Раздел Б – точка 11</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297684FA" w14:textId="77777777" w:rsidTr="00B46D0C">
        <w:trPr>
          <w:jc w:val="center"/>
        </w:trPr>
        <w:tc>
          <w:tcPr>
            <w:tcW w:w="9752" w:type="dxa"/>
            <w:gridSpan w:val="2"/>
          </w:tcPr>
          <w:p w14:paraId="144801B7" w14:textId="77777777" w:rsidR="002C532E" w:rsidRPr="00ED460E" w:rsidRDefault="002C532E" w:rsidP="00B46D0C">
            <w:pPr>
              <w:keepNext/>
              <w:rPr>
                <w:noProof/>
              </w:rPr>
            </w:pPr>
          </w:p>
        </w:tc>
      </w:tr>
      <w:tr w:rsidR="002C532E" w:rsidRPr="00ED460E" w14:paraId="11F19A16" w14:textId="77777777" w:rsidTr="00B46D0C">
        <w:trPr>
          <w:jc w:val="center"/>
        </w:trPr>
        <w:tc>
          <w:tcPr>
            <w:tcW w:w="4876" w:type="dxa"/>
          </w:tcPr>
          <w:p w14:paraId="42D826D7"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7956CC89" w14:textId="77777777" w:rsidR="002C532E" w:rsidRPr="001E701B" w:rsidRDefault="002C532E" w:rsidP="00B46D0C">
            <w:pPr>
              <w:pStyle w:val="ColumnHeading"/>
              <w:keepNext/>
              <w:rPr>
                <w:noProof/>
              </w:rPr>
            </w:pPr>
            <w:r w:rsidRPr="001E701B">
              <w:t>Промяна</w:t>
            </w:r>
          </w:p>
        </w:tc>
      </w:tr>
      <w:tr w:rsidR="002C532E" w:rsidRPr="00ED460E" w14:paraId="6B975F38" w14:textId="77777777" w:rsidTr="00B46D0C">
        <w:trPr>
          <w:jc w:val="center"/>
        </w:trPr>
        <w:tc>
          <w:tcPr>
            <w:tcW w:w="4876" w:type="dxa"/>
          </w:tcPr>
          <w:p w14:paraId="7CB0EA45" w14:textId="77777777" w:rsidR="002C532E" w:rsidRPr="001E701B" w:rsidRDefault="002C532E" w:rsidP="00B46D0C">
            <w:pPr>
              <w:pStyle w:val="Normal6"/>
              <w:rPr>
                <w:noProof/>
              </w:rPr>
            </w:pPr>
            <w:r w:rsidRPr="001E701B">
              <w:t>11.</w:t>
            </w:r>
            <w:r w:rsidRPr="001E701B">
              <w:tab/>
              <w:t>Когато смята, че резервът за спешна помощ трябва да бъде мобилизиран, Комисията представя на Европейския парламент и на Съвета предложение за трансфер на средства от резерва към съответните бюджетни редове в съответствие с Финансовия регламент.</w:t>
            </w:r>
          </w:p>
        </w:tc>
        <w:tc>
          <w:tcPr>
            <w:tcW w:w="4876" w:type="dxa"/>
          </w:tcPr>
          <w:p w14:paraId="2A1866AF" w14:textId="77777777" w:rsidR="002C532E" w:rsidRPr="001E701B" w:rsidRDefault="002C532E" w:rsidP="00B46D0C">
            <w:pPr>
              <w:pStyle w:val="Normal6"/>
              <w:rPr>
                <w:noProof/>
              </w:rPr>
            </w:pPr>
            <w:r w:rsidRPr="001E701B">
              <w:t>11.</w:t>
            </w:r>
            <w:r w:rsidRPr="001E701B">
              <w:tab/>
              <w:t>Когато смята, че резервът за спешна помощ трябва да бъде мобилизиран, Комисията представя на Европейския парламент и на Съвета предложение за трансфер на средства от резерва към съответните бюджетни редове в съответствие с Финансовия регламент.</w:t>
            </w:r>
          </w:p>
          <w:p w14:paraId="052806BE" w14:textId="77777777" w:rsidR="002C532E" w:rsidRPr="001E701B" w:rsidRDefault="002C532E" w:rsidP="00B46D0C">
            <w:pPr>
              <w:pStyle w:val="Normal6"/>
              <w:rPr>
                <w:b/>
                <w:i/>
                <w:noProof/>
                <w:szCs w:val="24"/>
              </w:rPr>
            </w:pPr>
            <w:r w:rsidRPr="001E701B">
              <w:rPr>
                <w:b/>
                <w:i/>
              </w:rPr>
              <w:t>В случай на несъгласие въпросът се разглежда на следващата тристранна среща относно бюджета.</w:t>
            </w:r>
          </w:p>
        </w:tc>
      </w:tr>
    </w:tbl>
    <w:p w14:paraId="292CCA07"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64F2A90" w14:textId="77777777" w:rsidR="002C532E" w:rsidRPr="00ED460E" w:rsidRDefault="002C532E" w:rsidP="002C532E">
      <w:pPr>
        <w:rPr>
          <w:noProof/>
        </w:rPr>
      </w:pPr>
      <w:r>
        <w:rPr>
          <w:rStyle w:val="HideTWBExt"/>
        </w:rPr>
        <w:t>&lt;/Amend&gt;</w:t>
      </w:r>
    </w:p>
    <w:p w14:paraId="16209CBF"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52</w:t>
      </w:r>
      <w:r>
        <w:rPr>
          <w:rStyle w:val="HideTWBExt"/>
          <w:b w:val="0"/>
        </w:rPr>
        <w:t>&lt;/NumAm&gt;</w:t>
      </w:r>
    </w:p>
    <w:p w14:paraId="7C2A1B55"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766784CF"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7C5EFFFE" w14:textId="77777777" w:rsidR="002C532E" w:rsidRPr="00ED460E" w:rsidRDefault="002C532E" w:rsidP="002C532E">
      <w:pPr>
        <w:rPr>
          <w:noProof/>
        </w:rPr>
      </w:pPr>
      <w:r>
        <w:rPr>
          <w:rStyle w:val="HideTWBExt"/>
        </w:rPr>
        <w:t>&lt;Article2&gt;</w:t>
      </w:r>
      <w:r w:rsidRPr="001E701B">
        <w:t>Раздел Б – точка 12</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1997B012" w14:textId="77777777" w:rsidTr="00B46D0C">
        <w:trPr>
          <w:jc w:val="center"/>
        </w:trPr>
        <w:tc>
          <w:tcPr>
            <w:tcW w:w="9752" w:type="dxa"/>
            <w:gridSpan w:val="2"/>
          </w:tcPr>
          <w:p w14:paraId="638FAAC8" w14:textId="77777777" w:rsidR="002C532E" w:rsidRPr="00ED460E" w:rsidRDefault="002C532E" w:rsidP="00B46D0C">
            <w:pPr>
              <w:keepNext/>
              <w:rPr>
                <w:noProof/>
              </w:rPr>
            </w:pPr>
          </w:p>
        </w:tc>
      </w:tr>
      <w:tr w:rsidR="002C532E" w:rsidRPr="00ED460E" w14:paraId="5886A4C6" w14:textId="77777777" w:rsidTr="00B46D0C">
        <w:trPr>
          <w:jc w:val="center"/>
        </w:trPr>
        <w:tc>
          <w:tcPr>
            <w:tcW w:w="4876" w:type="dxa"/>
          </w:tcPr>
          <w:p w14:paraId="6B4A6E37"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21731F5B" w14:textId="77777777" w:rsidR="002C532E" w:rsidRPr="001E701B" w:rsidRDefault="002C532E" w:rsidP="00B46D0C">
            <w:pPr>
              <w:pStyle w:val="ColumnHeading"/>
              <w:keepNext/>
              <w:rPr>
                <w:noProof/>
              </w:rPr>
            </w:pPr>
            <w:r w:rsidRPr="001E701B">
              <w:t>Промяна</w:t>
            </w:r>
          </w:p>
        </w:tc>
      </w:tr>
      <w:tr w:rsidR="002C532E" w:rsidRPr="00ED460E" w14:paraId="1FD0C4BE" w14:textId="77777777" w:rsidTr="00B46D0C">
        <w:trPr>
          <w:jc w:val="center"/>
        </w:trPr>
        <w:tc>
          <w:tcPr>
            <w:tcW w:w="4876" w:type="dxa"/>
          </w:tcPr>
          <w:p w14:paraId="406C1B0B" w14:textId="77777777" w:rsidR="002C532E" w:rsidRPr="001E701B" w:rsidRDefault="002C532E" w:rsidP="00B46D0C">
            <w:pPr>
              <w:autoSpaceDE w:val="0"/>
              <w:autoSpaceDN w:val="0"/>
              <w:adjustRightInd w:val="0"/>
              <w:spacing w:before="240"/>
              <w:rPr>
                <w:i/>
                <w:iCs/>
                <w:noProof/>
              </w:rPr>
            </w:pPr>
            <w:r w:rsidRPr="001E701B">
              <w:rPr>
                <w:i/>
                <w:iCs/>
              </w:rPr>
              <w:t xml:space="preserve">Инструмент за гъвкавост </w:t>
            </w:r>
          </w:p>
          <w:p w14:paraId="0E564A0B" w14:textId="77777777" w:rsidR="002C532E" w:rsidRPr="001E701B" w:rsidRDefault="002C532E" w:rsidP="00B46D0C">
            <w:pPr>
              <w:autoSpaceDE w:val="0"/>
              <w:autoSpaceDN w:val="0"/>
              <w:adjustRightInd w:val="0"/>
              <w:spacing w:before="240"/>
              <w:rPr>
                <w:i/>
                <w:iCs/>
                <w:noProof/>
              </w:rPr>
            </w:pPr>
          </w:p>
          <w:p w14:paraId="1F6341B1" w14:textId="77777777" w:rsidR="002C532E" w:rsidRPr="001E701B" w:rsidRDefault="002C532E" w:rsidP="00B46D0C">
            <w:pPr>
              <w:pStyle w:val="Normal6"/>
              <w:rPr>
                <w:noProof/>
              </w:rPr>
            </w:pPr>
            <w:r w:rsidRPr="001E701B">
              <w:t>12.</w:t>
            </w:r>
            <w:r w:rsidRPr="001E701B">
              <w:tab/>
              <w:t xml:space="preserve">Комисията прави предложение за мобилизиране на Инструмента за гъвкавост, след като е </w:t>
            </w:r>
            <w:r w:rsidRPr="001E701B">
              <w:rPr>
                <w:b/>
                <w:i/>
              </w:rPr>
              <w:t>разгледала всички възможности за преразпределяне</w:t>
            </w:r>
            <w:r w:rsidRPr="001E701B">
              <w:t xml:space="preserve"> </w:t>
            </w:r>
            <w:r w:rsidRPr="001E701B">
              <w:rPr>
                <w:b/>
                <w:i/>
              </w:rPr>
              <w:t>на</w:t>
            </w:r>
            <w:r w:rsidRPr="001E701B">
              <w:t xml:space="preserve"> </w:t>
            </w:r>
            <w:r w:rsidRPr="001E701B">
              <w:rPr>
                <w:b/>
                <w:i/>
              </w:rPr>
              <w:t>бюджетните кредити във функцията, за която са необходими допълнителни разходи</w:t>
            </w:r>
            <w:r w:rsidRPr="001E701B">
              <w:t>.</w:t>
            </w:r>
          </w:p>
          <w:p w14:paraId="3DDBF7E5" w14:textId="77777777" w:rsidR="002C532E" w:rsidRPr="001E701B" w:rsidRDefault="002C532E" w:rsidP="00B46D0C">
            <w:pPr>
              <w:pStyle w:val="Normal6"/>
              <w:rPr>
                <w:noProof/>
              </w:rPr>
            </w:pPr>
            <w:r w:rsidRPr="001E701B">
              <w:t>В предложението се посочват нуждите, които трябва да се покрият, и сумата</w:t>
            </w:r>
            <w:r w:rsidRPr="001E701B">
              <w:rPr>
                <w:b/>
                <w:i/>
              </w:rPr>
              <w:t>.</w:t>
            </w:r>
            <w:r w:rsidRPr="001E701B">
              <w:t xml:space="preserve"> </w:t>
            </w:r>
            <w:r w:rsidRPr="001E701B">
              <w:rPr>
                <w:b/>
                <w:i/>
              </w:rPr>
              <w:t>Такова предложение може да бъде направено във връзка с проектобюджет или проект на коригиращ бюджет.</w:t>
            </w:r>
            <w:r w:rsidRPr="001E701B">
              <w:t xml:space="preserve"> </w:t>
            </w:r>
          </w:p>
          <w:p w14:paraId="3AC1E8CE" w14:textId="77777777" w:rsidR="002C532E" w:rsidRPr="001E701B" w:rsidRDefault="002C532E" w:rsidP="00B46D0C">
            <w:pPr>
              <w:pStyle w:val="Normal6"/>
              <w:rPr>
                <w:noProof/>
              </w:rPr>
            </w:pPr>
            <w:r w:rsidRPr="001E701B">
              <w:t>Инструментът за гъвкавост може да бъде мобилизиран от Европейския парламент и Съвета в рамките на бюджетната процедура съгласно член 314 от ДФЕС.</w:t>
            </w:r>
          </w:p>
        </w:tc>
        <w:tc>
          <w:tcPr>
            <w:tcW w:w="4876" w:type="dxa"/>
          </w:tcPr>
          <w:p w14:paraId="3C0CEDCB" w14:textId="77777777" w:rsidR="002C532E" w:rsidRPr="001E701B" w:rsidRDefault="002C532E" w:rsidP="00B46D0C">
            <w:pPr>
              <w:autoSpaceDE w:val="0"/>
              <w:autoSpaceDN w:val="0"/>
              <w:adjustRightInd w:val="0"/>
              <w:spacing w:before="240"/>
              <w:rPr>
                <w:i/>
                <w:iCs/>
                <w:noProof/>
              </w:rPr>
            </w:pPr>
            <w:r w:rsidRPr="001E701B">
              <w:rPr>
                <w:i/>
                <w:iCs/>
              </w:rPr>
              <w:t xml:space="preserve">Инструмент за гъвкавост </w:t>
            </w:r>
          </w:p>
          <w:p w14:paraId="570B5F1C" w14:textId="77777777" w:rsidR="002C532E" w:rsidRPr="001E701B" w:rsidRDefault="002C532E" w:rsidP="00B46D0C">
            <w:pPr>
              <w:autoSpaceDE w:val="0"/>
              <w:autoSpaceDN w:val="0"/>
              <w:adjustRightInd w:val="0"/>
              <w:spacing w:before="240"/>
              <w:rPr>
                <w:i/>
                <w:iCs/>
                <w:noProof/>
              </w:rPr>
            </w:pPr>
          </w:p>
          <w:p w14:paraId="6A4C9142" w14:textId="77777777" w:rsidR="002C532E" w:rsidRPr="001E701B" w:rsidRDefault="002C532E" w:rsidP="00B46D0C">
            <w:pPr>
              <w:pStyle w:val="Normal6"/>
              <w:rPr>
                <w:b/>
                <w:i/>
                <w:noProof/>
              </w:rPr>
            </w:pPr>
            <w:r w:rsidRPr="001E701B">
              <w:t>12.</w:t>
            </w:r>
            <w:r w:rsidRPr="001E701B">
              <w:tab/>
              <w:t xml:space="preserve">Комисията прави предложение за мобилизиране на Инструмента за гъвкавост, след като е </w:t>
            </w:r>
            <w:r w:rsidRPr="001E701B">
              <w:rPr>
                <w:b/>
                <w:i/>
              </w:rPr>
              <w:t>изчерпила маржовете</w:t>
            </w:r>
            <w:r w:rsidRPr="001E701B">
              <w:t xml:space="preserve"> </w:t>
            </w:r>
            <w:r w:rsidRPr="001E701B">
              <w:rPr>
                <w:b/>
                <w:i/>
              </w:rPr>
              <w:t>на</w:t>
            </w:r>
            <w:r w:rsidRPr="001E701B">
              <w:t xml:space="preserve"> </w:t>
            </w:r>
            <w:r w:rsidRPr="001E701B">
              <w:rPr>
                <w:b/>
                <w:i/>
              </w:rPr>
              <w:t>съответните функции</w:t>
            </w:r>
            <w:r w:rsidRPr="001E701B">
              <w:t>.</w:t>
            </w:r>
          </w:p>
          <w:p w14:paraId="166D73E3" w14:textId="77777777" w:rsidR="002C532E" w:rsidRPr="001E701B" w:rsidRDefault="002C532E" w:rsidP="00B46D0C">
            <w:pPr>
              <w:pStyle w:val="Normal6"/>
              <w:rPr>
                <w:noProof/>
              </w:rPr>
            </w:pPr>
            <w:r w:rsidRPr="001E701B">
              <w:t xml:space="preserve">В предложението се посочват нуждите, които трябва да се покрият, и сумата. </w:t>
            </w:r>
          </w:p>
          <w:p w14:paraId="000375F4" w14:textId="77777777" w:rsidR="002C532E" w:rsidRPr="001E701B" w:rsidRDefault="002C532E" w:rsidP="00B46D0C">
            <w:pPr>
              <w:pStyle w:val="Normal6"/>
              <w:rPr>
                <w:noProof/>
                <w:szCs w:val="24"/>
              </w:rPr>
            </w:pPr>
            <w:r w:rsidRPr="001E701B">
              <w:t>Инструментът за гъвкавост може да бъде мобилизиран от Европейския парламент и Съвета в рамките на бюджетната процедура съгласно член 314 от ДФЕС.</w:t>
            </w:r>
          </w:p>
        </w:tc>
      </w:tr>
    </w:tbl>
    <w:p w14:paraId="27188238"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724873CC" w14:textId="77777777" w:rsidR="002C532E" w:rsidRPr="00ED460E" w:rsidRDefault="002C532E" w:rsidP="002C532E">
      <w:pPr>
        <w:rPr>
          <w:noProof/>
        </w:rPr>
      </w:pPr>
      <w:r>
        <w:rPr>
          <w:rStyle w:val="HideTWBExt"/>
        </w:rPr>
        <w:t>&lt;/Amend&gt;</w:t>
      </w:r>
    </w:p>
    <w:p w14:paraId="608F4C4F"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53</w:t>
      </w:r>
      <w:r>
        <w:rPr>
          <w:rStyle w:val="HideTWBExt"/>
          <w:b w:val="0"/>
        </w:rPr>
        <w:t>&lt;/NumAm&gt;</w:t>
      </w:r>
    </w:p>
    <w:p w14:paraId="746F6A35"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714A6897"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4E9B5414" w14:textId="77777777" w:rsidR="002C532E" w:rsidRPr="00ED460E" w:rsidRDefault="002C532E" w:rsidP="002C532E">
      <w:pPr>
        <w:rPr>
          <w:noProof/>
        </w:rPr>
      </w:pPr>
      <w:r>
        <w:rPr>
          <w:rStyle w:val="HideTWBExt"/>
        </w:rPr>
        <w:t>&lt;Article2&gt;</w:t>
      </w:r>
      <w:r w:rsidRPr="001E701B">
        <w:t>Раздел Б – точка 13</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5A9A2B23" w14:textId="77777777" w:rsidTr="00B46D0C">
        <w:trPr>
          <w:jc w:val="center"/>
        </w:trPr>
        <w:tc>
          <w:tcPr>
            <w:tcW w:w="9752" w:type="dxa"/>
            <w:gridSpan w:val="2"/>
          </w:tcPr>
          <w:p w14:paraId="37F55A68" w14:textId="77777777" w:rsidR="002C532E" w:rsidRPr="00ED460E" w:rsidRDefault="002C532E" w:rsidP="00B46D0C">
            <w:pPr>
              <w:keepNext/>
              <w:rPr>
                <w:noProof/>
              </w:rPr>
            </w:pPr>
          </w:p>
        </w:tc>
      </w:tr>
      <w:tr w:rsidR="002C532E" w:rsidRPr="00ED460E" w14:paraId="525CE575" w14:textId="77777777" w:rsidTr="00B46D0C">
        <w:trPr>
          <w:jc w:val="center"/>
        </w:trPr>
        <w:tc>
          <w:tcPr>
            <w:tcW w:w="4876" w:type="dxa"/>
          </w:tcPr>
          <w:p w14:paraId="6775B202"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293ADDD4" w14:textId="77777777" w:rsidR="002C532E" w:rsidRPr="001E701B" w:rsidRDefault="002C532E" w:rsidP="00B46D0C">
            <w:pPr>
              <w:pStyle w:val="ColumnHeading"/>
              <w:keepNext/>
              <w:rPr>
                <w:noProof/>
              </w:rPr>
            </w:pPr>
            <w:r w:rsidRPr="001E701B">
              <w:t>Промяна</w:t>
            </w:r>
          </w:p>
        </w:tc>
      </w:tr>
      <w:tr w:rsidR="002C532E" w:rsidRPr="00ED460E" w14:paraId="7CB511D1" w14:textId="77777777" w:rsidTr="00B46D0C">
        <w:trPr>
          <w:jc w:val="center"/>
        </w:trPr>
        <w:tc>
          <w:tcPr>
            <w:tcW w:w="4876" w:type="dxa"/>
          </w:tcPr>
          <w:p w14:paraId="50DB925E" w14:textId="77777777" w:rsidR="002C532E" w:rsidRPr="001E701B" w:rsidRDefault="002C532E" w:rsidP="00B46D0C">
            <w:pPr>
              <w:pStyle w:val="Normal6"/>
              <w:rPr>
                <w:noProof/>
              </w:rPr>
            </w:pPr>
            <w:r w:rsidRPr="001E701B">
              <w:t>13.</w:t>
            </w:r>
            <w:r w:rsidRPr="001E701B">
              <w:tab/>
              <w:t xml:space="preserve">Комисията предлага мобилизиране на маржа за непредвидени обстоятелства или на част от него след задълбочен анализ на всички други финансови възможности. </w:t>
            </w:r>
            <w:r w:rsidRPr="001E701B">
              <w:rPr>
                <w:b/>
                <w:i/>
              </w:rPr>
              <w:t>Такова предложение може да бъде направено във връзка с проектобюджет или проект на коригиращ бюджет.</w:t>
            </w:r>
            <w:r w:rsidRPr="001E701B">
              <w:t xml:space="preserve"> </w:t>
            </w:r>
          </w:p>
          <w:p w14:paraId="128B0A53" w14:textId="77777777" w:rsidR="002C532E" w:rsidRPr="001E701B" w:rsidRDefault="002C532E" w:rsidP="00B46D0C">
            <w:pPr>
              <w:pStyle w:val="Normal6"/>
              <w:rPr>
                <w:noProof/>
              </w:rPr>
            </w:pPr>
            <w:r w:rsidRPr="001E701B">
              <w:t>Маржът за непредвидени обстоятелства може да бъде мобилизиран от Европейския парламент и Съвета в рамките на бюджетната процедура съгласно член 314 от ДФЕС.</w:t>
            </w:r>
          </w:p>
        </w:tc>
        <w:tc>
          <w:tcPr>
            <w:tcW w:w="4876" w:type="dxa"/>
          </w:tcPr>
          <w:p w14:paraId="7B17D463" w14:textId="77777777" w:rsidR="002C532E" w:rsidRPr="001E701B" w:rsidRDefault="002C532E" w:rsidP="00B46D0C">
            <w:pPr>
              <w:pStyle w:val="Normal6"/>
              <w:rPr>
                <w:noProof/>
              </w:rPr>
            </w:pPr>
            <w:r w:rsidRPr="001E701B">
              <w:t>13.</w:t>
            </w:r>
            <w:r w:rsidRPr="001E701B">
              <w:tab/>
              <w:t xml:space="preserve">Комисията предлага мобилизиране на маржа за непредвидени обстоятелства или на част от него след задълбочен анализ на всички други финансови възможности. </w:t>
            </w:r>
          </w:p>
          <w:p w14:paraId="5C3BC9AE" w14:textId="77777777" w:rsidR="002C532E" w:rsidRPr="001E701B" w:rsidRDefault="002C532E" w:rsidP="00B46D0C">
            <w:pPr>
              <w:pStyle w:val="Normal6"/>
              <w:rPr>
                <w:noProof/>
                <w:szCs w:val="24"/>
              </w:rPr>
            </w:pPr>
            <w:r w:rsidRPr="001E701B">
              <w:t>Маржът за непредвидени обстоятелства може да бъде мобилизиран от Европейския парламент и Съвета в рамките на бюджетната процедура съгласно член 314 от ДФЕС.</w:t>
            </w:r>
          </w:p>
        </w:tc>
      </w:tr>
    </w:tbl>
    <w:p w14:paraId="4979778F"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53EC93DF" w14:textId="77777777" w:rsidR="002C532E" w:rsidRPr="00ED460E" w:rsidRDefault="002C532E" w:rsidP="002C532E">
      <w:pPr>
        <w:rPr>
          <w:noProof/>
        </w:rPr>
      </w:pPr>
      <w:r>
        <w:rPr>
          <w:rStyle w:val="HideTWBExt"/>
        </w:rPr>
        <w:t>&lt;/Amend&gt;</w:t>
      </w:r>
    </w:p>
    <w:p w14:paraId="35F1B392"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54</w:t>
      </w:r>
      <w:r>
        <w:rPr>
          <w:rStyle w:val="HideTWBExt"/>
          <w:b w:val="0"/>
        </w:rPr>
        <w:t>&lt;/NumAm&gt;</w:t>
      </w:r>
    </w:p>
    <w:p w14:paraId="1482AE8D"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746F07C6"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628A2BBE" w14:textId="77777777" w:rsidR="002C532E" w:rsidRPr="00ED460E" w:rsidRDefault="002C532E" w:rsidP="002C532E">
      <w:pPr>
        <w:rPr>
          <w:noProof/>
        </w:rPr>
      </w:pPr>
      <w:r>
        <w:rPr>
          <w:rStyle w:val="HideTWBExt"/>
        </w:rPr>
        <w:t>&lt;Article2&gt;</w:t>
      </w:r>
      <w:r w:rsidRPr="001E701B">
        <w:t>Раздел Б – точка 14 a (нова)</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119FF110" w14:textId="77777777" w:rsidTr="00B46D0C">
        <w:trPr>
          <w:jc w:val="center"/>
        </w:trPr>
        <w:tc>
          <w:tcPr>
            <w:tcW w:w="9752" w:type="dxa"/>
            <w:gridSpan w:val="2"/>
          </w:tcPr>
          <w:p w14:paraId="69BCF8C1" w14:textId="77777777" w:rsidR="002C532E" w:rsidRPr="00ED460E" w:rsidRDefault="002C532E" w:rsidP="00B46D0C">
            <w:pPr>
              <w:keepNext/>
              <w:rPr>
                <w:noProof/>
              </w:rPr>
            </w:pPr>
          </w:p>
        </w:tc>
      </w:tr>
      <w:tr w:rsidR="002C532E" w:rsidRPr="00ED460E" w14:paraId="3CD31512" w14:textId="77777777" w:rsidTr="00B46D0C">
        <w:trPr>
          <w:jc w:val="center"/>
        </w:trPr>
        <w:tc>
          <w:tcPr>
            <w:tcW w:w="4876" w:type="dxa"/>
          </w:tcPr>
          <w:p w14:paraId="3FEFAA56"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68666F92" w14:textId="77777777" w:rsidR="002C532E" w:rsidRPr="001E701B" w:rsidRDefault="002C532E" w:rsidP="00B46D0C">
            <w:pPr>
              <w:pStyle w:val="ColumnHeading"/>
              <w:keepNext/>
              <w:rPr>
                <w:noProof/>
              </w:rPr>
            </w:pPr>
            <w:r w:rsidRPr="001E701B">
              <w:t>Промяна</w:t>
            </w:r>
          </w:p>
        </w:tc>
      </w:tr>
      <w:tr w:rsidR="002C532E" w:rsidRPr="00ED460E" w14:paraId="5A561BA9" w14:textId="77777777" w:rsidTr="00B46D0C">
        <w:trPr>
          <w:jc w:val="center"/>
        </w:trPr>
        <w:tc>
          <w:tcPr>
            <w:tcW w:w="4876" w:type="dxa"/>
          </w:tcPr>
          <w:p w14:paraId="08DC3600" w14:textId="77777777" w:rsidR="002C532E" w:rsidRPr="001E701B" w:rsidRDefault="002C532E" w:rsidP="00B46D0C">
            <w:pPr>
              <w:pStyle w:val="Normal6"/>
              <w:rPr>
                <w:noProof/>
              </w:rPr>
            </w:pPr>
          </w:p>
        </w:tc>
        <w:tc>
          <w:tcPr>
            <w:tcW w:w="4876" w:type="dxa"/>
          </w:tcPr>
          <w:p w14:paraId="0310450B" w14:textId="77777777" w:rsidR="002C532E" w:rsidRPr="001E701B" w:rsidRDefault="002C532E" w:rsidP="00B46D0C">
            <w:pPr>
              <w:pStyle w:val="Normal6"/>
              <w:rPr>
                <w:b/>
                <w:i/>
                <w:noProof/>
              </w:rPr>
            </w:pPr>
            <w:r w:rsidRPr="001E701B">
              <w:rPr>
                <w:b/>
                <w:i/>
              </w:rPr>
              <w:t>14а.</w:t>
            </w:r>
            <w:r w:rsidRPr="001E701B">
              <w:rPr>
                <w:b/>
                <w:i/>
              </w:rPr>
              <w:tab/>
              <w:t>За да се улесни приемането на нова МФР или нейното преразглеждане и за да се приложи член 312, параграф 5 от ДФЕС, институциите започват да провеждат редовни срещи, и по-конкретно:</w:t>
            </w:r>
          </w:p>
          <w:p w14:paraId="22355C76" w14:textId="77777777" w:rsidR="002C532E" w:rsidRPr="001E701B" w:rsidRDefault="002C532E" w:rsidP="00B46D0C">
            <w:pPr>
              <w:pStyle w:val="Normal6"/>
              <w:rPr>
                <w:b/>
                <w:i/>
                <w:noProof/>
              </w:rPr>
            </w:pPr>
            <w:r w:rsidRPr="001E701B">
              <w:rPr>
                <w:b/>
                <w:i/>
              </w:rPr>
              <w:t>– срещи на председателите, както е посочено в член 324 от Договора;</w:t>
            </w:r>
          </w:p>
          <w:p w14:paraId="7428EDD0" w14:textId="77777777" w:rsidR="002C532E" w:rsidRPr="001E701B" w:rsidRDefault="002C532E" w:rsidP="00B46D0C">
            <w:pPr>
              <w:pStyle w:val="Normal6"/>
              <w:rPr>
                <w:b/>
                <w:i/>
                <w:noProof/>
              </w:rPr>
            </w:pPr>
            <w:r w:rsidRPr="001E701B">
              <w:rPr>
                <w:b/>
                <w:i/>
              </w:rPr>
              <w:t>– информационни и отчетни заседания с делегация на Европейския парламент, провеждани от председателството на Съвета преди и след съответните заседания на Съвета;</w:t>
            </w:r>
          </w:p>
          <w:p w14:paraId="61383853" w14:textId="77777777" w:rsidR="002C532E" w:rsidRPr="001E701B" w:rsidRDefault="002C532E" w:rsidP="00B46D0C">
            <w:pPr>
              <w:pStyle w:val="Normal6"/>
              <w:rPr>
                <w:b/>
                <w:i/>
                <w:noProof/>
              </w:rPr>
            </w:pPr>
            <w:r w:rsidRPr="001E701B">
              <w:rPr>
                <w:b/>
                <w:i/>
              </w:rPr>
              <w:t>– неофициални тристранни срещи в хода на процедурите в Съвета, имащи за цел да вземат предвид становището на Парламента във всеки един документ, изготвен от председателството на Съвета;</w:t>
            </w:r>
          </w:p>
          <w:p w14:paraId="44D5BA6B" w14:textId="77777777" w:rsidR="002C532E" w:rsidRPr="001E701B" w:rsidRDefault="002C532E" w:rsidP="00B46D0C">
            <w:pPr>
              <w:pStyle w:val="Normal6"/>
              <w:rPr>
                <w:b/>
                <w:i/>
                <w:noProof/>
              </w:rPr>
            </w:pPr>
            <w:r w:rsidRPr="001E701B">
              <w:rPr>
                <w:b/>
                <w:i/>
              </w:rPr>
              <w:t>– тристранни срещи, след като Парламентът и Съветът получат мандат за преговори;</w:t>
            </w:r>
          </w:p>
          <w:p w14:paraId="565D74C9" w14:textId="77777777" w:rsidR="002C532E" w:rsidRPr="001E701B" w:rsidRDefault="002C532E" w:rsidP="00B46D0C">
            <w:pPr>
              <w:pStyle w:val="Normal6"/>
              <w:rPr>
                <w:noProof/>
                <w:szCs w:val="24"/>
              </w:rPr>
            </w:pPr>
            <w:r w:rsidRPr="001E701B">
              <w:rPr>
                <w:b/>
                <w:i/>
              </w:rPr>
              <w:t>– присъствие на представител на председателството на Съвета в съответната парламентарна комисия и на представител на екипа за преговори на Парламента в съответния състав на Съвета.</w:t>
            </w:r>
          </w:p>
        </w:tc>
      </w:tr>
    </w:tbl>
    <w:p w14:paraId="346FF7AA"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467D035C" w14:textId="77777777" w:rsidR="002C532E" w:rsidRPr="00ED460E" w:rsidRDefault="002C532E" w:rsidP="002C532E">
      <w:pPr>
        <w:rPr>
          <w:noProof/>
        </w:rPr>
      </w:pPr>
      <w:r>
        <w:rPr>
          <w:rStyle w:val="HideTWBExt"/>
        </w:rPr>
        <w:t>&lt;/Amend&gt;</w:t>
      </w:r>
    </w:p>
    <w:p w14:paraId="44F6A8A7"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55</w:t>
      </w:r>
      <w:r>
        <w:rPr>
          <w:rStyle w:val="HideTWBExt"/>
          <w:b w:val="0"/>
        </w:rPr>
        <w:t>&lt;/NumAm&gt;</w:t>
      </w:r>
    </w:p>
    <w:p w14:paraId="45B0EC67"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2F6A0E2D"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12AE9743" w14:textId="77777777" w:rsidR="002C532E" w:rsidRPr="00ED460E" w:rsidRDefault="002C532E" w:rsidP="002C532E">
      <w:pPr>
        <w:rPr>
          <w:noProof/>
        </w:rPr>
      </w:pPr>
      <w:r>
        <w:rPr>
          <w:rStyle w:val="HideTWBExt"/>
        </w:rPr>
        <w:t>&lt;Article2&gt;</w:t>
      </w:r>
      <w:r w:rsidRPr="001E701B">
        <w:t>Раздел Б – точка 15 – тире 2</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0D3A2E06" w14:textId="77777777" w:rsidTr="00B46D0C">
        <w:trPr>
          <w:jc w:val="center"/>
        </w:trPr>
        <w:tc>
          <w:tcPr>
            <w:tcW w:w="9752" w:type="dxa"/>
            <w:gridSpan w:val="2"/>
          </w:tcPr>
          <w:p w14:paraId="4EEDA0AF" w14:textId="77777777" w:rsidR="002C532E" w:rsidRPr="00ED460E" w:rsidRDefault="002C532E" w:rsidP="00B46D0C">
            <w:pPr>
              <w:keepNext/>
              <w:rPr>
                <w:noProof/>
              </w:rPr>
            </w:pPr>
          </w:p>
        </w:tc>
      </w:tr>
      <w:tr w:rsidR="002C532E" w:rsidRPr="00ED460E" w14:paraId="7B627E11" w14:textId="77777777" w:rsidTr="00B46D0C">
        <w:trPr>
          <w:jc w:val="center"/>
        </w:trPr>
        <w:tc>
          <w:tcPr>
            <w:tcW w:w="4876" w:type="dxa"/>
          </w:tcPr>
          <w:p w14:paraId="0C04447F"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AC464FA" w14:textId="77777777" w:rsidR="002C532E" w:rsidRPr="001E701B" w:rsidRDefault="002C532E" w:rsidP="00B46D0C">
            <w:pPr>
              <w:pStyle w:val="ColumnHeading"/>
              <w:keepNext/>
              <w:rPr>
                <w:noProof/>
              </w:rPr>
            </w:pPr>
            <w:r w:rsidRPr="001E701B">
              <w:t>Промяна</w:t>
            </w:r>
          </w:p>
        </w:tc>
      </w:tr>
      <w:tr w:rsidR="002C532E" w:rsidRPr="00ED460E" w14:paraId="50870259" w14:textId="77777777" w:rsidTr="00B46D0C">
        <w:trPr>
          <w:jc w:val="center"/>
        </w:trPr>
        <w:tc>
          <w:tcPr>
            <w:tcW w:w="4876" w:type="dxa"/>
          </w:tcPr>
          <w:p w14:paraId="0C8B5BAC" w14:textId="77777777" w:rsidR="002C532E" w:rsidRPr="001E701B" w:rsidRDefault="002C532E" w:rsidP="00B46D0C">
            <w:pPr>
              <w:pStyle w:val="Normal6"/>
              <w:rPr>
                <w:noProof/>
              </w:rPr>
            </w:pPr>
            <w:r w:rsidRPr="001E701B">
              <w:t>-</w:t>
            </w:r>
            <w:r w:rsidRPr="001E701B">
              <w:tab/>
              <w:t>приходите, разходите, активите и пасивите на Европейския фонд за развитие (ЕФР), Европейския инструмент за финансова стабилност (ЕИФС), Европейския механизъм за стабилност (ЕМС) и други евентуални бъдещи механизми,</w:t>
            </w:r>
          </w:p>
        </w:tc>
        <w:tc>
          <w:tcPr>
            <w:tcW w:w="4876" w:type="dxa"/>
          </w:tcPr>
          <w:p w14:paraId="594894F3" w14:textId="77777777" w:rsidR="002C532E" w:rsidRPr="001E701B" w:rsidRDefault="002C532E" w:rsidP="00B46D0C">
            <w:pPr>
              <w:pStyle w:val="Normal6"/>
              <w:rPr>
                <w:noProof/>
                <w:szCs w:val="24"/>
              </w:rPr>
            </w:pPr>
            <w:r w:rsidRPr="001E701B">
              <w:t>-</w:t>
            </w:r>
            <w:r w:rsidRPr="001E701B">
              <w:tab/>
              <w:t>приходите, разходите, активите и пасивите на Европейския фонд за развитие (ЕФР), Европейския инструмент за финансова стабилност (ЕИФС), Европейския механизъм за стабилност (ЕМС) и други евентуални бъдещи механизми,</w:t>
            </w:r>
            <w:r w:rsidRPr="001E701B">
              <w:rPr>
                <w:b/>
                <w:i/>
              </w:rPr>
              <w:t xml:space="preserve"> които не се финансират от бюджета на Съюза, но съществуват за подкрепа на целите на политиката на Съюза, произтичащи от Договорите,</w:t>
            </w:r>
          </w:p>
        </w:tc>
      </w:tr>
    </w:tbl>
    <w:p w14:paraId="6671E287"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A0C38D9" w14:textId="77777777" w:rsidR="002C532E" w:rsidRPr="00ED460E" w:rsidRDefault="002C532E" w:rsidP="002C532E">
      <w:pPr>
        <w:rPr>
          <w:noProof/>
        </w:rPr>
      </w:pPr>
      <w:r>
        <w:rPr>
          <w:rStyle w:val="HideTWBExt"/>
        </w:rPr>
        <w:t>&lt;/Amend&gt;</w:t>
      </w:r>
    </w:p>
    <w:p w14:paraId="01EDB494"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56</w:t>
      </w:r>
      <w:r>
        <w:rPr>
          <w:rStyle w:val="HideTWBExt"/>
          <w:b w:val="0"/>
        </w:rPr>
        <w:t>&lt;/NumAm&gt;</w:t>
      </w:r>
    </w:p>
    <w:p w14:paraId="173539C8"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6FF660FB" w14:textId="77777777" w:rsidR="002C532E" w:rsidRPr="00ED460E" w:rsidRDefault="002C532E" w:rsidP="002C532E">
      <w:pPr>
        <w:pStyle w:val="NormalBold"/>
        <w:keepNext/>
        <w:rPr>
          <w:noProof/>
        </w:rPr>
      </w:pPr>
      <w:r>
        <w:rPr>
          <w:rStyle w:val="HideTWBExt"/>
          <w:b w:val="0"/>
        </w:rPr>
        <w:t>&lt;Article&gt;</w:t>
      </w:r>
      <w:r w:rsidRPr="001E701B">
        <w:t>Част 1</w:t>
      </w:r>
      <w:r>
        <w:rPr>
          <w:rStyle w:val="HideTWBExt"/>
          <w:b w:val="0"/>
        </w:rPr>
        <w:t>&lt;/Article&gt;</w:t>
      </w:r>
    </w:p>
    <w:p w14:paraId="59F37E49" w14:textId="77777777" w:rsidR="002C532E" w:rsidRPr="00ED460E" w:rsidRDefault="002C532E" w:rsidP="002C532E">
      <w:pPr>
        <w:rPr>
          <w:noProof/>
        </w:rPr>
      </w:pPr>
      <w:r>
        <w:rPr>
          <w:rStyle w:val="HideTWBExt"/>
        </w:rPr>
        <w:t>&lt;Article2&gt;</w:t>
      </w:r>
      <w:r w:rsidRPr="001E701B">
        <w:t>Раздел Б – точка 15 a (нова)</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60C0ED29" w14:textId="77777777" w:rsidTr="00B46D0C">
        <w:trPr>
          <w:jc w:val="center"/>
        </w:trPr>
        <w:tc>
          <w:tcPr>
            <w:tcW w:w="9752" w:type="dxa"/>
            <w:gridSpan w:val="2"/>
          </w:tcPr>
          <w:p w14:paraId="6D408F28" w14:textId="77777777" w:rsidR="002C532E" w:rsidRPr="00ED460E" w:rsidRDefault="002C532E" w:rsidP="00B46D0C">
            <w:pPr>
              <w:keepNext/>
              <w:rPr>
                <w:noProof/>
              </w:rPr>
            </w:pPr>
          </w:p>
        </w:tc>
      </w:tr>
      <w:tr w:rsidR="002C532E" w:rsidRPr="00ED460E" w14:paraId="181E8BB0" w14:textId="77777777" w:rsidTr="00B46D0C">
        <w:trPr>
          <w:jc w:val="center"/>
        </w:trPr>
        <w:tc>
          <w:tcPr>
            <w:tcW w:w="4876" w:type="dxa"/>
          </w:tcPr>
          <w:p w14:paraId="64573301"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004CA9E6" w14:textId="77777777" w:rsidR="002C532E" w:rsidRPr="001E701B" w:rsidRDefault="002C532E" w:rsidP="00B46D0C">
            <w:pPr>
              <w:pStyle w:val="ColumnHeading"/>
              <w:keepNext/>
              <w:rPr>
                <w:noProof/>
              </w:rPr>
            </w:pPr>
            <w:r w:rsidRPr="001E701B">
              <w:t>Промяна</w:t>
            </w:r>
          </w:p>
        </w:tc>
      </w:tr>
      <w:tr w:rsidR="002C532E" w:rsidRPr="00ED460E" w14:paraId="08C14F38" w14:textId="77777777" w:rsidTr="00B46D0C">
        <w:trPr>
          <w:jc w:val="center"/>
        </w:trPr>
        <w:tc>
          <w:tcPr>
            <w:tcW w:w="4876" w:type="dxa"/>
          </w:tcPr>
          <w:p w14:paraId="66E19C14" w14:textId="77777777" w:rsidR="002C532E" w:rsidRPr="001E701B" w:rsidRDefault="002C532E" w:rsidP="00B46D0C">
            <w:pPr>
              <w:pStyle w:val="Normal6"/>
              <w:rPr>
                <w:noProof/>
              </w:rPr>
            </w:pPr>
          </w:p>
        </w:tc>
        <w:tc>
          <w:tcPr>
            <w:tcW w:w="4876" w:type="dxa"/>
          </w:tcPr>
          <w:p w14:paraId="782D9BDC" w14:textId="77777777" w:rsidR="002C532E" w:rsidRPr="001E701B" w:rsidRDefault="002C532E" w:rsidP="00B46D0C">
            <w:pPr>
              <w:pStyle w:val="Normal6"/>
              <w:rPr>
                <w:b/>
                <w:i/>
                <w:noProof/>
                <w:szCs w:val="24"/>
              </w:rPr>
            </w:pPr>
            <w:r w:rsidRPr="001E701B">
              <w:rPr>
                <w:b/>
                <w:i/>
              </w:rPr>
              <w:t>15а.</w:t>
            </w:r>
            <w:r w:rsidRPr="001E701B">
              <w:rPr>
                <w:b/>
                <w:i/>
              </w:rPr>
              <w:tab/>
              <w:t>Когато одобрява самостоятелни трансфери съгласно член 30, параграф 1 от Финансовия регламент, Комисията информира незабавно бюджетния орган за подробните основания за тези трансфери. Когато Парламентът или Съветът изразят резерви относно самостоятелен трансфер, Комисията разглежда тези резерви, включително, ако е уместно, като връща този трансфер.</w:t>
            </w:r>
          </w:p>
        </w:tc>
      </w:tr>
    </w:tbl>
    <w:p w14:paraId="7B08DA67"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1DAF9110" w14:textId="77777777" w:rsidR="002C532E" w:rsidRPr="00ED460E" w:rsidRDefault="002C532E" w:rsidP="002C532E">
      <w:pPr>
        <w:rPr>
          <w:noProof/>
        </w:rPr>
      </w:pPr>
      <w:r>
        <w:rPr>
          <w:rStyle w:val="HideTWBExt"/>
        </w:rPr>
        <w:t>&lt;/Amend&gt;</w:t>
      </w:r>
    </w:p>
    <w:p w14:paraId="735CDF29"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57</w:t>
      </w:r>
      <w:r>
        <w:rPr>
          <w:rStyle w:val="HideTWBExt"/>
          <w:b w:val="0"/>
        </w:rPr>
        <w:t>&lt;/NumAm&gt;</w:t>
      </w:r>
    </w:p>
    <w:p w14:paraId="4CEA2B9E"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4E9832D3" w14:textId="77777777" w:rsidR="002C532E" w:rsidRPr="00ED460E" w:rsidRDefault="002C532E" w:rsidP="002C532E">
      <w:pPr>
        <w:pStyle w:val="NormalBold"/>
        <w:keepNext/>
        <w:rPr>
          <w:noProof/>
        </w:rPr>
      </w:pPr>
      <w:r>
        <w:rPr>
          <w:rStyle w:val="HideTWBExt"/>
          <w:b w:val="0"/>
        </w:rPr>
        <w:t>&lt;Article&gt;</w:t>
      </w:r>
      <w:r w:rsidRPr="001E701B">
        <w:t>Част 3</w:t>
      </w:r>
      <w:r>
        <w:rPr>
          <w:rStyle w:val="HideTWBExt"/>
          <w:b w:val="0"/>
        </w:rPr>
        <w:t>&lt;/Article&gt;</w:t>
      </w:r>
    </w:p>
    <w:p w14:paraId="3FE2AE1B" w14:textId="77777777" w:rsidR="002C532E" w:rsidRPr="00ED460E" w:rsidRDefault="002C532E" w:rsidP="002C532E">
      <w:pPr>
        <w:rPr>
          <w:noProof/>
        </w:rPr>
      </w:pPr>
      <w:r>
        <w:rPr>
          <w:rStyle w:val="HideTWBExt"/>
        </w:rPr>
        <w:t>&lt;Article2&gt;</w:t>
      </w:r>
      <w:r w:rsidRPr="001E701B">
        <w:t>Раздел А – точка 24 a (нова)</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476144DB" w14:textId="77777777" w:rsidTr="00B46D0C">
        <w:trPr>
          <w:jc w:val="center"/>
        </w:trPr>
        <w:tc>
          <w:tcPr>
            <w:tcW w:w="9752" w:type="dxa"/>
            <w:gridSpan w:val="2"/>
          </w:tcPr>
          <w:p w14:paraId="763E1966" w14:textId="77777777" w:rsidR="002C532E" w:rsidRPr="00ED460E" w:rsidRDefault="002C532E" w:rsidP="00B46D0C">
            <w:pPr>
              <w:keepNext/>
              <w:rPr>
                <w:noProof/>
              </w:rPr>
            </w:pPr>
          </w:p>
        </w:tc>
      </w:tr>
      <w:tr w:rsidR="002C532E" w:rsidRPr="00ED460E" w14:paraId="370F6E4D" w14:textId="77777777" w:rsidTr="00B46D0C">
        <w:trPr>
          <w:jc w:val="center"/>
        </w:trPr>
        <w:tc>
          <w:tcPr>
            <w:tcW w:w="4876" w:type="dxa"/>
          </w:tcPr>
          <w:p w14:paraId="799B677D"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59DE0FC2" w14:textId="77777777" w:rsidR="002C532E" w:rsidRPr="001E701B" w:rsidRDefault="002C532E" w:rsidP="00B46D0C">
            <w:pPr>
              <w:pStyle w:val="ColumnHeading"/>
              <w:keepNext/>
              <w:rPr>
                <w:noProof/>
              </w:rPr>
            </w:pPr>
            <w:r w:rsidRPr="001E701B">
              <w:t>Промяна</w:t>
            </w:r>
          </w:p>
        </w:tc>
      </w:tr>
      <w:tr w:rsidR="002C532E" w:rsidRPr="00ED460E" w14:paraId="5B5308BC" w14:textId="77777777" w:rsidTr="00B46D0C">
        <w:trPr>
          <w:jc w:val="center"/>
        </w:trPr>
        <w:tc>
          <w:tcPr>
            <w:tcW w:w="4876" w:type="dxa"/>
          </w:tcPr>
          <w:p w14:paraId="66075E3B" w14:textId="77777777" w:rsidR="002C532E" w:rsidRPr="001E701B" w:rsidRDefault="002C532E" w:rsidP="00B46D0C">
            <w:pPr>
              <w:pStyle w:val="Normal6"/>
              <w:rPr>
                <w:noProof/>
              </w:rPr>
            </w:pPr>
            <w:r w:rsidRPr="001E701B">
              <w:t xml:space="preserve"> </w:t>
            </w:r>
          </w:p>
        </w:tc>
        <w:tc>
          <w:tcPr>
            <w:tcW w:w="4876" w:type="dxa"/>
          </w:tcPr>
          <w:p w14:paraId="43B6EA9B" w14:textId="77777777" w:rsidR="002C532E" w:rsidRPr="001E701B" w:rsidRDefault="002C532E" w:rsidP="00B46D0C">
            <w:pPr>
              <w:pStyle w:val="Normal6"/>
              <w:rPr>
                <w:noProof/>
                <w:szCs w:val="24"/>
              </w:rPr>
            </w:pPr>
            <w:r w:rsidRPr="001E701B">
              <w:rPr>
                <w:b/>
                <w:i/>
              </w:rPr>
              <w:t>24а.</w:t>
            </w:r>
            <w:r w:rsidRPr="001E701B">
              <w:rPr>
                <w:b/>
                <w:i/>
              </w:rPr>
              <w:tab/>
              <w:t>Когато в рамките на бюджетната процедура бюджетният орган вземе решение за конкретни увеличения, Комисията не ги компенсира през следващите години на финансовото си програмиране, освен ако това не е изрично указано от бюджетния орган.</w:t>
            </w:r>
          </w:p>
        </w:tc>
      </w:tr>
    </w:tbl>
    <w:p w14:paraId="1B82F8A1"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0A88F449" w14:textId="77777777" w:rsidR="002C532E" w:rsidRPr="00ED460E" w:rsidRDefault="002C532E" w:rsidP="002C532E">
      <w:pPr>
        <w:rPr>
          <w:noProof/>
        </w:rPr>
      </w:pPr>
      <w:r>
        <w:rPr>
          <w:rStyle w:val="HideTWBExt"/>
        </w:rPr>
        <w:t>&lt;/Amend&gt;</w:t>
      </w:r>
    </w:p>
    <w:p w14:paraId="4310460C"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58</w:t>
      </w:r>
      <w:r>
        <w:rPr>
          <w:rStyle w:val="HideTWBExt"/>
          <w:b w:val="0"/>
        </w:rPr>
        <w:t>&lt;/NumAm&gt;</w:t>
      </w:r>
    </w:p>
    <w:p w14:paraId="625C16AB"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01DE95F0"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532AB64F" w14:textId="77777777" w:rsidR="002C532E" w:rsidRPr="00ED460E" w:rsidRDefault="002C532E" w:rsidP="002C532E">
      <w:pPr>
        <w:rPr>
          <w:noProof/>
        </w:rPr>
      </w:pPr>
      <w:r>
        <w:rPr>
          <w:rStyle w:val="HideTWBExt"/>
        </w:rPr>
        <w:t>&lt;Article2&gt;</w:t>
      </w:r>
      <w:r w:rsidRPr="001E701B">
        <w:t>Част А – точка 1а (нова)</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3C3D2B84" w14:textId="77777777" w:rsidTr="00B46D0C">
        <w:trPr>
          <w:jc w:val="center"/>
        </w:trPr>
        <w:tc>
          <w:tcPr>
            <w:tcW w:w="9752" w:type="dxa"/>
            <w:gridSpan w:val="2"/>
          </w:tcPr>
          <w:p w14:paraId="28A0CF4B" w14:textId="77777777" w:rsidR="002C532E" w:rsidRPr="00ED460E" w:rsidRDefault="002C532E" w:rsidP="00B46D0C">
            <w:pPr>
              <w:keepNext/>
              <w:rPr>
                <w:noProof/>
              </w:rPr>
            </w:pPr>
          </w:p>
        </w:tc>
      </w:tr>
      <w:tr w:rsidR="002C532E" w:rsidRPr="00ED460E" w14:paraId="3BC30B4D" w14:textId="77777777" w:rsidTr="00B46D0C">
        <w:trPr>
          <w:jc w:val="center"/>
        </w:trPr>
        <w:tc>
          <w:tcPr>
            <w:tcW w:w="4876" w:type="dxa"/>
          </w:tcPr>
          <w:p w14:paraId="11BB346F"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55D732C1" w14:textId="77777777" w:rsidR="002C532E" w:rsidRPr="001E701B" w:rsidRDefault="002C532E" w:rsidP="00B46D0C">
            <w:pPr>
              <w:pStyle w:val="ColumnHeading"/>
              <w:keepNext/>
              <w:rPr>
                <w:noProof/>
              </w:rPr>
            </w:pPr>
            <w:r w:rsidRPr="001E701B">
              <w:t>Промяна</w:t>
            </w:r>
          </w:p>
        </w:tc>
      </w:tr>
      <w:tr w:rsidR="002C532E" w:rsidRPr="00ED460E" w14:paraId="24D87296" w14:textId="77777777" w:rsidTr="00B46D0C">
        <w:trPr>
          <w:jc w:val="center"/>
        </w:trPr>
        <w:tc>
          <w:tcPr>
            <w:tcW w:w="4876" w:type="dxa"/>
          </w:tcPr>
          <w:p w14:paraId="4495661C" w14:textId="77777777" w:rsidR="002C532E" w:rsidRPr="001E701B" w:rsidRDefault="002C532E" w:rsidP="00B46D0C">
            <w:pPr>
              <w:pStyle w:val="Normal6"/>
              <w:rPr>
                <w:noProof/>
              </w:rPr>
            </w:pPr>
            <w:r w:rsidRPr="001E701B">
              <w:t xml:space="preserve"> </w:t>
            </w:r>
          </w:p>
        </w:tc>
        <w:tc>
          <w:tcPr>
            <w:tcW w:w="4876" w:type="dxa"/>
          </w:tcPr>
          <w:p w14:paraId="327B118C" w14:textId="77777777" w:rsidR="002C532E" w:rsidRPr="001E701B" w:rsidRDefault="002C532E" w:rsidP="00B46D0C">
            <w:pPr>
              <w:pStyle w:val="Normal6"/>
              <w:rPr>
                <w:b/>
                <w:i/>
                <w:noProof/>
              </w:rPr>
            </w:pPr>
            <w:r w:rsidRPr="001E701B">
              <w:rPr>
                <w:b/>
                <w:i/>
              </w:rPr>
              <w:t>1а.</w:t>
            </w:r>
            <w:r w:rsidRPr="001E701B">
              <w:rPr>
                <w:b/>
                <w:i/>
              </w:rPr>
              <w:tab/>
              <w:t>Всяка институция се задължава да се въздържа от предаване на другите институции на каквито и да било неспешни бюджетни позиции, трансфери или други уведомления, водещи до активирането на срокове през периодите на прекъсване на работата им, така че да се гарантира, че всяка институция е в състояние надлежно да упражнява своите процесуални правомощия.</w:t>
            </w:r>
          </w:p>
          <w:p w14:paraId="365CE560" w14:textId="77777777" w:rsidR="002C532E" w:rsidRPr="001E701B" w:rsidRDefault="002C532E" w:rsidP="00B46D0C">
            <w:pPr>
              <w:pStyle w:val="Normal6"/>
              <w:rPr>
                <w:noProof/>
                <w:szCs w:val="24"/>
              </w:rPr>
            </w:pPr>
            <w:r w:rsidRPr="001E701B">
              <w:rPr>
                <w:b/>
                <w:i/>
              </w:rPr>
              <w:t>Службите на институциите се информират взаимно и своевременно за датите на прекъсване на работата на съответните им институции.</w:t>
            </w:r>
          </w:p>
        </w:tc>
      </w:tr>
    </w:tbl>
    <w:p w14:paraId="1EB0AEC0"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7B2CAF72" w14:textId="77777777" w:rsidR="002C532E" w:rsidRPr="00ED460E" w:rsidRDefault="002C532E" w:rsidP="002C532E">
      <w:pPr>
        <w:rPr>
          <w:noProof/>
        </w:rPr>
      </w:pPr>
      <w:r>
        <w:rPr>
          <w:rStyle w:val="HideTWBExt"/>
        </w:rPr>
        <w:t>&lt;/Amend&gt;</w:t>
      </w:r>
    </w:p>
    <w:p w14:paraId="7C53B55A"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59</w:t>
      </w:r>
      <w:r>
        <w:rPr>
          <w:rStyle w:val="HideTWBExt"/>
          <w:b w:val="0"/>
        </w:rPr>
        <w:t>&lt;/NumAm&gt;</w:t>
      </w:r>
    </w:p>
    <w:p w14:paraId="32613129"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55A7C849"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20BB82EC" w14:textId="77777777" w:rsidR="002C532E" w:rsidRPr="00ED460E" w:rsidRDefault="002C532E" w:rsidP="002C532E">
      <w:pPr>
        <w:rPr>
          <w:noProof/>
        </w:rPr>
      </w:pPr>
      <w:r>
        <w:rPr>
          <w:rStyle w:val="HideTWBExt"/>
        </w:rPr>
        <w:t>&lt;Article2&gt;</w:t>
      </w:r>
      <w:r w:rsidRPr="001E701B">
        <w:t>Част Б – точка 2</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3DDCACF2" w14:textId="77777777" w:rsidTr="00B46D0C">
        <w:trPr>
          <w:jc w:val="center"/>
        </w:trPr>
        <w:tc>
          <w:tcPr>
            <w:tcW w:w="9752" w:type="dxa"/>
            <w:gridSpan w:val="2"/>
          </w:tcPr>
          <w:p w14:paraId="549A4883" w14:textId="77777777" w:rsidR="002C532E" w:rsidRPr="00ED460E" w:rsidRDefault="002C532E" w:rsidP="00B46D0C">
            <w:pPr>
              <w:keepNext/>
              <w:rPr>
                <w:noProof/>
              </w:rPr>
            </w:pPr>
          </w:p>
        </w:tc>
      </w:tr>
      <w:tr w:rsidR="002C532E" w:rsidRPr="00ED460E" w14:paraId="69B0267F" w14:textId="77777777" w:rsidTr="00B46D0C">
        <w:trPr>
          <w:jc w:val="center"/>
        </w:trPr>
        <w:tc>
          <w:tcPr>
            <w:tcW w:w="4876" w:type="dxa"/>
          </w:tcPr>
          <w:p w14:paraId="55E39435"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6B99C5C" w14:textId="77777777" w:rsidR="002C532E" w:rsidRPr="001E701B" w:rsidRDefault="002C532E" w:rsidP="00B46D0C">
            <w:pPr>
              <w:pStyle w:val="ColumnHeading"/>
              <w:keepNext/>
              <w:rPr>
                <w:noProof/>
              </w:rPr>
            </w:pPr>
            <w:r w:rsidRPr="001E701B">
              <w:t>Промяна</w:t>
            </w:r>
          </w:p>
        </w:tc>
      </w:tr>
      <w:tr w:rsidR="002C532E" w:rsidRPr="00ED460E" w14:paraId="1A99B19B" w14:textId="77777777" w:rsidTr="00B46D0C">
        <w:trPr>
          <w:jc w:val="center"/>
        </w:trPr>
        <w:tc>
          <w:tcPr>
            <w:tcW w:w="4876" w:type="dxa"/>
          </w:tcPr>
          <w:p w14:paraId="25C1D55E" w14:textId="77777777" w:rsidR="002C532E" w:rsidRPr="001E701B" w:rsidRDefault="002C532E" w:rsidP="00B46D0C">
            <w:pPr>
              <w:pStyle w:val="Normal6"/>
              <w:rPr>
                <w:noProof/>
              </w:rPr>
            </w:pPr>
            <w:r w:rsidRPr="001E701B">
              <w:t>2.</w:t>
            </w:r>
            <w:r w:rsidRPr="001E701B">
              <w:tab/>
              <w:t>Своевременно, преди Комисията да приеме проектобюджета, се свиква тристранна среща, за да се обсъдят възможните приоритети на бюджета за предстоящата финансова година.</w:t>
            </w:r>
          </w:p>
        </w:tc>
        <w:tc>
          <w:tcPr>
            <w:tcW w:w="4876" w:type="dxa"/>
          </w:tcPr>
          <w:p w14:paraId="18233AF6" w14:textId="77777777" w:rsidR="002C532E" w:rsidRPr="001E701B" w:rsidRDefault="002C532E" w:rsidP="00B46D0C">
            <w:pPr>
              <w:pStyle w:val="Normal6"/>
              <w:rPr>
                <w:noProof/>
                <w:szCs w:val="24"/>
              </w:rPr>
            </w:pPr>
            <w:r w:rsidRPr="001E701B">
              <w:t>2.</w:t>
            </w:r>
            <w:r w:rsidRPr="001E701B">
              <w:tab/>
              <w:t>Своевременно, преди Комисията да приеме проектобюджета, се свиква тристранна среща, за да се обсъдят възможните приоритети на бюджета за предстоящата финансова година</w:t>
            </w:r>
            <w:r w:rsidRPr="001E701B">
              <w:rPr>
                <w:b/>
                <w:i/>
              </w:rPr>
              <w:t xml:space="preserve"> и въпросите, произтичащи от изпълнението на бюджета за текущата финансова година</w:t>
            </w:r>
            <w:r w:rsidRPr="001E701B">
              <w:t>.</w:t>
            </w:r>
          </w:p>
        </w:tc>
      </w:tr>
    </w:tbl>
    <w:p w14:paraId="153F50AB"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39065CEE" w14:textId="77777777" w:rsidR="002C532E" w:rsidRPr="00ED460E" w:rsidRDefault="002C532E" w:rsidP="002C532E">
      <w:pPr>
        <w:rPr>
          <w:noProof/>
        </w:rPr>
      </w:pPr>
      <w:r>
        <w:rPr>
          <w:rStyle w:val="HideTWBExt"/>
        </w:rPr>
        <w:t>&lt;/Amend&gt;</w:t>
      </w:r>
    </w:p>
    <w:p w14:paraId="4427E1C4"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60</w:t>
      </w:r>
      <w:r>
        <w:rPr>
          <w:rStyle w:val="HideTWBExt"/>
          <w:b w:val="0"/>
        </w:rPr>
        <w:t>&lt;/NumAm&gt;</w:t>
      </w:r>
    </w:p>
    <w:p w14:paraId="490CE4BC"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0EAFD38C"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0A534DC5" w14:textId="77777777" w:rsidR="002C532E" w:rsidRPr="00ED460E" w:rsidRDefault="002C532E" w:rsidP="002C532E">
      <w:pPr>
        <w:rPr>
          <w:noProof/>
        </w:rPr>
      </w:pPr>
      <w:r>
        <w:rPr>
          <w:rStyle w:val="HideTWBExt"/>
        </w:rPr>
        <w:t>&lt;Article2&gt;</w:t>
      </w:r>
      <w:r w:rsidRPr="001E701B">
        <w:t>Част Г – точка 12а (нова)</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4EA54471" w14:textId="77777777" w:rsidTr="00B46D0C">
        <w:trPr>
          <w:jc w:val="center"/>
        </w:trPr>
        <w:tc>
          <w:tcPr>
            <w:tcW w:w="9752" w:type="dxa"/>
            <w:gridSpan w:val="2"/>
          </w:tcPr>
          <w:p w14:paraId="38DB42FA" w14:textId="77777777" w:rsidR="002C532E" w:rsidRPr="00ED460E" w:rsidRDefault="002C532E" w:rsidP="00B46D0C">
            <w:pPr>
              <w:keepNext/>
              <w:rPr>
                <w:noProof/>
              </w:rPr>
            </w:pPr>
          </w:p>
        </w:tc>
      </w:tr>
      <w:tr w:rsidR="002C532E" w:rsidRPr="00ED460E" w14:paraId="6548B812" w14:textId="77777777" w:rsidTr="00B46D0C">
        <w:trPr>
          <w:jc w:val="center"/>
        </w:trPr>
        <w:tc>
          <w:tcPr>
            <w:tcW w:w="4876" w:type="dxa"/>
          </w:tcPr>
          <w:p w14:paraId="353F71CD"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5DFD9BA4" w14:textId="77777777" w:rsidR="002C532E" w:rsidRPr="001E701B" w:rsidRDefault="002C532E" w:rsidP="00B46D0C">
            <w:pPr>
              <w:pStyle w:val="ColumnHeading"/>
              <w:keepNext/>
              <w:rPr>
                <w:noProof/>
              </w:rPr>
            </w:pPr>
            <w:r w:rsidRPr="001E701B">
              <w:t>Промяна</w:t>
            </w:r>
          </w:p>
        </w:tc>
      </w:tr>
      <w:tr w:rsidR="002C532E" w:rsidRPr="00ED460E" w14:paraId="34B355EE" w14:textId="77777777" w:rsidTr="00B46D0C">
        <w:trPr>
          <w:jc w:val="center"/>
        </w:trPr>
        <w:tc>
          <w:tcPr>
            <w:tcW w:w="4876" w:type="dxa"/>
          </w:tcPr>
          <w:p w14:paraId="31CA6E0C" w14:textId="77777777" w:rsidR="002C532E" w:rsidRPr="001E701B" w:rsidRDefault="002C532E" w:rsidP="00B46D0C">
            <w:pPr>
              <w:pStyle w:val="Normal6"/>
              <w:rPr>
                <w:noProof/>
              </w:rPr>
            </w:pPr>
            <w:r w:rsidRPr="001E701B">
              <w:t xml:space="preserve"> </w:t>
            </w:r>
          </w:p>
        </w:tc>
        <w:tc>
          <w:tcPr>
            <w:tcW w:w="4876" w:type="dxa"/>
          </w:tcPr>
          <w:p w14:paraId="3DEC7E3A" w14:textId="77777777" w:rsidR="002C532E" w:rsidRPr="001E701B" w:rsidRDefault="002C532E" w:rsidP="00B46D0C">
            <w:pPr>
              <w:pStyle w:val="Normal6"/>
              <w:rPr>
                <w:b/>
                <w:i/>
                <w:noProof/>
                <w:szCs w:val="24"/>
              </w:rPr>
            </w:pPr>
            <w:r w:rsidRPr="001E701B">
              <w:rPr>
                <w:b/>
                <w:i/>
                <w:szCs w:val="24"/>
              </w:rPr>
              <w:t>12а.</w:t>
            </w:r>
            <w:r w:rsidRPr="001E701B">
              <w:rPr>
                <w:b/>
                <w:i/>
                <w:szCs w:val="24"/>
              </w:rPr>
              <w:tab/>
              <w:t>Европейският парламент и Съветът заседават публично по време на разискването и гласуването на проектобюджета.</w:t>
            </w:r>
          </w:p>
        </w:tc>
      </w:tr>
    </w:tbl>
    <w:p w14:paraId="5EF463A6"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609FCF7D" w14:textId="77777777" w:rsidR="002C532E" w:rsidRPr="00ED460E" w:rsidRDefault="002C532E" w:rsidP="002C532E">
      <w:pPr>
        <w:rPr>
          <w:noProof/>
        </w:rPr>
      </w:pPr>
      <w:r>
        <w:rPr>
          <w:rStyle w:val="HideTWBExt"/>
        </w:rPr>
        <w:t>&lt;/Amend&gt;</w:t>
      </w:r>
    </w:p>
    <w:p w14:paraId="6DE7D5BC"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61</w:t>
      </w:r>
      <w:r>
        <w:rPr>
          <w:rStyle w:val="HideTWBExt"/>
          <w:b w:val="0"/>
        </w:rPr>
        <w:t>&lt;/NumAm&gt;</w:t>
      </w:r>
    </w:p>
    <w:p w14:paraId="71FF79A4"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70EA7B97"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6E944929" w14:textId="77777777" w:rsidR="002C532E" w:rsidRPr="00ED460E" w:rsidRDefault="002C532E" w:rsidP="002C532E">
      <w:pPr>
        <w:rPr>
          <w:noProof/>
        </w:rPr>
      </w:pPr>
      <w:r>
        <w:rPr>
          <w:rStyle w:val="HideTWBExt"/>
        </w:rPr>
        <w:t>&lt;Article2&gt;</w:t>
      </w:r>
      <w:r w:rsidRPr="001E701B">
        <w:t>Част Д – точка 15</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0C484DA9" w14:textId="77777777" w:rsidTr="00B46D0C">
        <w:trPr>
          <w:jc w:val="center"/>
        </w:trPr>
        <w:tc>
          <w:tcPr>
            <w:tcW w:w="9752" w:type="dxa"/>
            <w:gridSpan w:val="2"/>
          </w:tcPr>
          <w:p w14:paraId="49C7AD18" w14:textId="77777777" w:rsidR="002C532E" w:rsidRPr="00ED460E" w:rsidRDefault="002C532E" w:rsidP="00B46D0C">
            <w:pPr>
              <w:keepNext/>
              <w:rPr>
                <w:noProof/>
              </w:rPr>
            </w:pPr>
          </w:p>
        </w:tc>
      </w:tr>
      <w:tr w:rsidR="002C532E" w:rsidRPr="00ED460E" w14:paraId="65D43312" w14:textId="77777777" w:rsidTr="00B46D0C">
        <w:trPr>
          <w:jc w:val="center"/>
        </w:trPr>
        <w:tc>
          <w:tcPr>
            <w:tcW w:w="4876" w:type="dxa"/>
          </w:tcPr>
          <w:p w14:paraId="4CD7FB00"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14C50818" w14:textId="77777777" w:rsidR="002C532E" w:rsidRPr="001E701B" w:rsidRDefault="002C532E" w:rsidP="00B46D0C">
            <w:pPr>
              <w:pStyle w:val="ColumnHeading"/>
              <w:keepNext/>
              <w:rPr>
                <w:noProof/>
              </w:rPr>
            </w:pPr>
            <w:r w:rsidRPr="001E701B">
              <w:t>Промяна</w:t>
            </w:r>
          </w:p>
        </w:tc>
      </w:tr>
      <w:tr w:rsidR="002C532E" w:rsidRPr="00ED460E" w14:paraId="47D69D89" w14:textId="77777777" w:rsidTr="00B46D0C">
        <w:trPr>
          <w:jc w:val="center"/>
        </w:trPr>
        <w:tc>
          <w:tcPr>
            <w:tcW w:w="4876" w:type="dxa"/>
          </w:tcPr>
          <w:p w14:paraId="18B815C7" w14:textId="77777777" w:rsidR="002C532E" w:rsidRPr="001E701B" w:rsidRDefault="002C532E" w:rsidP="00B46D0C">
            <w:pPr>
              <w:pStyle w:val="Normal6"/>
              <w:rPr>
                <w:noProof/>
              </w:rPr>
            </w:pPr>
            <w:r w:rsidRPr="001E701B">
              <w:t>15.</w:t>
            </w:r>
            <w:r w:rsidRPr="001E701B">
              <w:tab/>
              <w:t xml:space="preserve">Европейският парламент и Съветът се представляват на </w:t>
            </w:r>
            <w:r w:rsidRPr="001E701B">
              <w:rPr>
                <w:b/>
                <w:i/>
              </w:rPr>
              <w:t>подходящо равнище</w:t>
            </w:r>
            <w:r w:rsidRPr="001E701B">
              <w:t xml:space="preserve"> в помирителния комитет, </w:t>
            </w:r>
            <w:r w:rsidRPr="001E701B">
              <w:rPr>
                <w:b/>
                <w:i/>
              </w:rPr>
              <w:t>което да позволява на</w:t>
            </w:r>
            <w:r w:rsidRPr="001E701B">
              <w:t xml:space="preserve"> всяка делегация да поема политически ангажименти от името на своята институция, за да може да се постигне реален напредък към окончателното споразумение.</w:t>
            </w:r>
          </w:p>
        </w:tc>
        <w:tc>
          <w:tcPr>
            <w:tcW w:w="4876" w:type="dxa"/>
          </w:tcPr>
          <w:p w14:paraId="69283DC5" w14:textId="77777777" w:rsidR="002C532E" w:rsidRPr="001E701B" w:rsidRDefault="002C532E" w:rsidP="00B46D0C">
            <w:pPr>
              <w:pStyle w:val="Normal6"/>
              <w:rPr>
                <w:noProof/>
                <w:szCs w:val="24"/>
              </w:rPr>
            </w:pPr>
            <w:r w:rsidRPr="001E701B">
              <w:t>15.</w:t>
            </w:r>
            <w:r w:rsidRPr="001E701B">
              <w:tab/>
              <w:t xml:space="preserve">Европейският парламент и Съветът се представляват </w:t>
            </w:r>
            <w:r w:rsidRPr="001E701B">
              <w:rPr>
                <w:b/>
                <w:i/>
              </w:rPr>
              <w:t>от членове на</w:t>
            </w:r>
            <w:r w:rsidRPr="001E701B">
              <w:t xml:space="preserve"> </w:t>
            </w:r>
            <w:r w:rsidRPr="001E701B">
              <w:rPr>
                <w:b/>
                <w:i/>
              </w:rPr>
              <w:t>двете институции</w:t>
            </w:r>
            <w:r w:rsidRPr="001E701B">
              <w:t xml:space="preserve"> в помирителния комитет, </w:t>
            </w:r>
            <w:r w:rsidRPr="001E701B">
              <w:rPr>
                <w:b/>
                <w:i/>
              </w:rPr>
              <w:t>така че</w:t>
            </w:r>
            <w:r w:rsidRPr="001E701B">
              <w:t xml:space="preserve"> всяка делегация</w:t>
            </w:r>
            <w:r w:rsidRPr="001E701B">
              <w:rPr>
                <w:b/>
                <w:i/>
              </w:rPr>
              <w:t xml:space="preserve"> да може</w:t>
            </w:r>
            <w:r w:rsidRPr="001E701B">
              <w:t xml:space="preserve"> да поема политически ангажименти от името на своята институция, за да може да се постигне реален напредък към окончателното споразумение.</w:t>
            </w:r>
          </w:p>
        </w:tc>
      </w:tr>
    </w:tbl>
    <w:p w14:paraId="0F666AFD"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672313B2" w14:textId="77777777" w:rsidR="002C532E" w:rsidRPr="00ED460E" w:rsidRDefault="002C532E" w:rsidP="002C532E">
      <w:pPr>
        <w:rPr>
          <w:noProof/>
        </w:rPr>
      </w:pPr>
      <w:r>
        <w:rPr>
          <w:rStyle w:val="HideTWBExt"/>
        </w:rPr>
        <w:t>&lt;/Amend&gt;</w:t>
      </w:r>
    </w:p>
    <w:p w14:paraId="47B77ED0"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62</w:t>
      </w:r>
      <w:r>
        <w:rPr>
          <w:rStyle w:val="HideTWBExt"/>
          <w:b w:val="0"/>
        </w:rPr>
        <w:t>&lt;/NumAm&gt;</w:t>
      </w:r>
    </w:p>
    <w:p w14:paraId="6588C1A9"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4A7A50E7"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517E85F5" w14:textId="77777777" w:rsidR="002C532E" w:rsidRPr="00ED460E" w:rsidRDefault="002C532E" w:rsidP="002C532E">
      <w:pPr>
        <w:rPr>
          <w:noProof/>
        </w:rPr>
      </w:pPr>
      <w:r>
        <w:rPr>
          <w:rStyle w:val="HideTWBExt"/>
        </w:rPr>
        <w:t>&lt;Article2&gt;</w:t>
      </w:r>
      <w:r w:rsidRPr="001E701B">
        <w:t>Част Д – точка 19</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798B70D1" w14:textId="77777777" w:rsidTr="00B46D0C">
        <w:trPr>
          <w:jc w:val="center"/>
        </w:trPr>
        <w:tc>
          <w:tcPr>
            <w:tcW w:w="9752" w:type="dxa"/>
            <w:gridSpan w:val="2"/>
          </w:tcPr>
          <w:p w14:paraId="7DE5F240" w14:textId="77777777" w:rsidR="002C532E" w:rsidRPr="00ED460E" w:rsidRDefault="002C532E" w:rsidP="00B46D0C">
            <w:pPr>
              <w:keepNext/>
              <w:rPr>
                <w:noProof/>
              </w:rPr>
            </w:pPr>
          </w:p>
        </w:tc>
      </w:tr>
      <w:tr w:rsidR="002C532E" w:rsidRPr="00ED460E" w14:paraId="67C11FB0" w14:textId="77777777" w:rsidTr="00B46D0C">
        <w:trPr>
          <w:jc w:val="center"/>
        </w:trPr>
        <w:tc>
          <w:tcPr>
            <w:tcW w:w="4876" w:type="dxa"/>
          </w:tcPr>
          <w:p w14:paraId="7573ED98"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7B6EE12B" w14:textId="77777777" w:rsidR="002C532E" w:rsidRPr="001E701B" w:rsidRDefault="002C532E" w:rsidP="00B46D0C">
            <w:pPr>
              <w:pStyle w:val="ColumnHeading"/>
              <w:keepNext/>
              <w:rPr>
                <w:noProof/>
              </w:rPr>
            </w:pPr>
            <w:r w:rsidRPr="001E701B">
              <w:t>Промяна</w:t>
            </w:r>
          </w:p>
        </w:tc>
      </w:tr>
      <w:tr w:rsidR="002C532E" w:rsidRPr="00ED460E" w14:paraId="19801EA8" w14:textId="77777777" w:rsidTr="00B46D0C">
        <w:trPr>
          <w:jc w:val="center"/>
        </w:trPr>
        <w:tc>
          <w:tcPr>
            <w:tcW w:w="4876" w:type="dxa"/>
          </w:tcPr>
          <w:p w14:paraId="76E98085" w14:textId="77777777" w:rsidR="002C532E" w:rsidRPr="001E701B" w:rsidRDefault="002C532E" w:rsidP="00B46D0C">
            <w:pPr>
              <w:pStyle w:val="Normal6"/>
              <w:rPr>
                <w:noProof/>
              </w:rPr>
            </w:pPr>
            <w:r w:rsidRPr="001E701B">
              <w:t>19.</w:t>
            </w:r>
            <w:r w:rsidRPr="001E701B">
              <w:tab/>
              <w:t>Датите на заседанията на помирителния комитет и на тристранните срещи се определят предварително по споразумение между трите институции.</w:t>
            </w:r>
          </w:p>
        </w:tc>
        <w:tc>
          <w:tcPr>
            <w:tcW w:w="4876" w:type="dxa"/>
          </w:tcPr>
          <w:p w14:paraId="76F4697F" w14:textId="77777777" w:rsidR="002C532E" w:rsidRPr="001E701B" w:rsidRDefault="002C532E" w:rsidP="00B46D0C">
            <w:pPr>
              <w:pStyle w:val="Normal6"/>
              <w:rPr>
                <w:noProof/>
                <w:szCs w:val="24"/>
              </w:rPr>
            </w:pPr>
            <w:r w:rsidRPr="001E701B">
              <w:t>19.</w:t>
            </w:r>
            <w:r w:rsidRPr="001E701B">
              <w:tab/>
              <w:t xml:space="preserve">Датите на заседанията на помирителния комитет и на тристранните срещи се определят предварително по споразумение между трите институции. </w:t>
            </w:r>
            <w:r w:rsidRPr="001E701B">
              <w:rPr>
                <w:b/>
                <w:i/>
              </w:rPr>
              <w:t>При необходимост по време на помирителната процедура могат да бъдат организирани допълнителни срещи, включително на техническо равнище.</w:t>
            </w:r>
          </w:p>
        </w:tc>
      </w:tr>
    </w:tbl>
    <w:p w14:paraId="6324CDB3"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15F42E7C" w14:textId="77777777" w:rsidR="002C532E" w:rsidRPr="00ED460E" w:rsidRDefault="002C532E" w:rsidP="002C532E">
      <w:pPr>
        <w:rPr>
          <w:noProof/>
        </w:rPr>
      </w:pPr>
      <w:r>
        <w:rPr>
          <w:rStyle w:val="HideTWBExt"/>
        </w:rPr>
        <w:t>&lt;/Amend&gt;</w:t>
      </w:r>
    </w:p>
    <w:p w14:paraId="53A81872"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63</w:t>
      </w:r>
      <w:r>
        <w:rPr>
          <w:rStyle w:val="HideTWBExt"/>
          <w:b w:val="0"/>
        </w:rPr>
        <w:t>&lt;/NumAm&gt;</w:t>
      </w:r>
    </w:p>
    <w:p w14:paraId="72BEBF9A"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1AC97042"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3CE44A73" w14:textId="77777777" w:rsidR="002C532E" w:rsidRPr="00ED460E" w:rsidRDefault="002C532E" w:rsidP="002C532E">
      <w:pPr>
        <w:rPr>
          <w:noProof/>
        </w:rPr>
      </w:pPr>
      <w:r>
        <w:rPr>
          <w:rStyle w:val="HideTWBExt"/>
        </w:rPr>
        <w:t>&lt;Article2&gt;</w:t>
      </w:r>
      <w:r w:rsidRPr="001E701B">
        <w:t>Част Ж – заглавие</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7C5DD693" w14:textId="77777777" w:rsidTr="00B46D0C">
        <w:trPr>
          <w:jc w:val="center"/>
        </w:trPr>
        <w:tc>
          <w:tcPr>
            <w:tcW w:w="9752" w:type="dxa"/>
            <w:gridSpan w:val="2"/>
          </w:tcPr>
          <w:p w14:paraId="1D08F9A4" w14:textId="77777777" w:rsidR="002C532E" w:rsidRPr="00ED460E" w:rsidRDefault="002C532E" w:rsidP="00B46D0C">
            <w:pPr>
              <w:keepNext/>
              <w:rPr>
                <w:noProof/>
              </w:rPr>
            </w:pPr>
          </w:p>
        </w:tc>
      </w:tr>
      <w:tr w:rsidR="002C532E" w:rsidRPr="00ED460E" w14:paraId="35FDBFA7" w14:textId="77777777" w:rsidTr="00B46D0C">
        <w:trPr>
          <w:jc w:val="center"/>
        </w:trPr>
        <w:tc>
          <w:tcPr>
            <w:tcW w:w="4876" w:type="dxa"/>
          </w:tcPr>
          <w:p w14:paraId="36FDC8FA"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4113F729" w14:textId="77777777" w:rsidR="002C532E" w:rsidRPr="001E701B" w:rsidRDefault="002C532E" w:rsidP="00B46D0C">
            <w:pPr>
              <w:pStyle w:val="ColumnHeading"/>
              <w:keepNext/>
              <w:rPr>
                <w:noProof/>
              </w:rPr>
            </w:pPr>
            <w:r w:rsidRPr="001E701B">
              <w:t>Промяна</w:t>
            </w:r>
          </w:p>
        </w:tc>
      </w:tr>
      <w:tr w:rsidR="002C532E" w:rsidRPr="00ED460E" w14:paraId="07BD7C4B" w14:textId="77777777" w:rsidTr="00B46D0C">
        <w:trPr>
          <w:jc w:val="center"/>
        </w:trPr>
        <w:tc>
          <w:tcPr>
            <w:tcW w:w="4876" w:type="dxa"/>
          </w:tcPr>
          <w:p w14:paraId="62AE48C0" w14:textId="77777777" w:rsidR="002C532E" w:rsidRPr="001E701B" w:rsidRDefault="002C532E" w:rsidP="00B46D0C">
            <w:pPr>
              <w:autoSpaceDE w:val="0"/>
              <w:autoSpaceDN w:val="0"/>
              <w:adjustRightInd w:val="0"/>
              <w:rPr>
                <w:noProof/>
              </w:rPr>
            </w:pPr>
            <w:r w:rsidRPr="001E701B">
              <w:rPr>
                <w:bCs/>
              </w:rPr>
              <w:t>Част Ж.</w:t>
            </w:r>
            <w:r w:rsidRPr="001E701B">
              <w:rPr>
                <w:bCs/>
              </w:rPr>
              <w:tab/>
              <w:t xml:space="preserve">Неразплатени поети ангажименти („Restes à liquider“) </w:t>
            </w:r>
          </w:p>
        </w:tc>
        <w:tc>
          <w:tcPr>
            <w:tcW w:w="4876" w:type="dxa"/>
          </w:tcPr>
          <w:p w14:paraId="5329DAD8" w14:textId="77777777" w:rsidR="002C532E" w:rsidRPr="001E701B" w:rsidRDefault="002C532E" w:rsidP="00B46D0C">
            <w:pPr>
              <w:autoSpaceDE w:val="0"/>
              <w:autoSpaceDN w:val="0"/>
              <w:adjustRightInd w:val="0"/>
              <w:rPr>
                <w:noProof/>
                <w:szCs w:val="24"/>
              </w:rPr>
            </w:pPr>
            <w:r w:rsidRPr="001E701B">
              <w:rPr>
                <w:bCs/>
              </w:rPr>
              <w:t>Част Ж.</w:t>
            </w:r>
            <w:r w:rsidRPr="001E701B">
              <w:rPr>
                <w:bCs/>
              </w:rPr>
              <w:tab/>
            </w:r>
            <w:r w:rsidRPr="001E701B">
              <w:rPr>
                <w:b/>
                <w:bCs/>
                <w:i/>
              </w:rPr>
              <w:t xml:space="preserve">Изпълнение на бюджета, плащания и </w:t>
            </w:r>
            <w:r w:rsidRPr="001E701B">
              <w:rPr>
                <w:bCs/>
              </w:rPr>
              <w:t>неразплатени поети ангажименти („Restes à liquider“)</w:t>
            </w:r>
          </w:p>
        </w:tc>
      </w:tr>
    </w:tbl>
    <w:p w14:paraId="0B560B56"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7EFD9DA8" w14:textId="77777777" w:rsidR="002C532E" w:rsidRPr="00ED460E" w:rsidRDefault="002C532E" w:rsidP="002C532E">
      <w:pPr>
        <w:rPr>
          <w:noProof/>
        </w:rPr>
      </w:pPr>
      <w:r>
        <w:rPr>
          <w:rStyle w:val="HideTWBExt"/>
        </w:rPr>
        <w:t>&lt;/Amend&gt;</w:t>
      </w:r>
    </w:p>
    <w:p w14:paraId="629637CE" w14:textId="77777777" w:rsidR="002C532E" w:rsidRPr="00ED460E" w:rsidRDefault="002C532E" w:rsidP="002C532E">
      <w:pPr>
        <w:pStyle w:val="AMNumberTabs"/>
        <w:keepNext/>
        <w:rPr>
          <w:noProof/>
        </w:rPr>
      </w:pPr>
      <w:r>
        <w:rPr>
          <w:rStyle w:val="HideTWBExt"/>
          <w:b w:val="0"/>
        </w:rPr>
        <w:t>&lt;Amend&gt;</w:t>
      </w:r>
      <w:r w:rsidRPr="001E701B">
        <w:t>Промяна</w:t>
      </w:r>
      <w:r w:rsidRPr="001E701B">
        <w:tab/>
      </w:r>
      <w:r w:rsidRPr="001E701B">
        <w:tab/>
      </w:r>
      <w:r>
        <w:rPr>
          <w:rStyle w:val="HideTWBExt"/>
          <w:b w:val="0"/>
        </w:rPr>
        <w:t>&lt;NumAm&gt;</w:t>
      </w:r>
      <w:r w:rsidRPr="001E701B">
        <w:t>64</w:t>
      </w:r>
      <w:r>
        <w:rPr>
          <w:rStyle w:val="HideTWBExt"/>
          <w:b w:val="0"/>
        </w:rPr>
        <w:t>&lt;/NumAm&gt;</w:t>
      </w:r>
    </w:p>
    <w:p w14:paraId="37E7CAC1" w14:textId="77777777" w:rsidR="002C532E" w:rsidRPr="00ED460E" w:rsidRDefault="002C532E" w:rsidP="002C532E">
      <w:pPr>
        <w:pStyle w:val="NormalBold12b"/>
        <w:keepNext/>
        <w:rPr>
          <w:noProof/>
        </w:rPr>
      </w:pPr>
      <w:r>
        <w:rPr>
          <w:rStyle w:val="HideTWBExt"/>
          <w:b w:val="0"/>
        </w:rPr>
        <w:t>&lt;DocAmend&gt;</w:t>
      </w:r>
      <w:r w:rsidRPr="001E701B">
        <w:t>Предложение за междуинституционално споразумение</w:t>
      </w:r>
      <w:r>
        <w:rPr>
          <w:rStyle w:val="HideTWBExt"/>
          <w:b w:val="0"/>
        </w:rPr>
        <w:t>&lt;/DocAmend&gt;</w:t>
      </w:r>
    </w:p>
    <w:p w14:paraId="525A1DB0" w14:textId="77777777" w:rsidR="002C532E" w:rsidRPr="00ED460E" w:rsidRDefault="002C532E" w:rsidP="002C532E">
      <w:pPr>
        <w:pStyle w:val="NormalBold"/>
        <w:keepNext/>
        <w:rPr>
          <w:noProof/>
        </w:rPr>
      </w:pPr>
      <w:r>
        <w:rPr>
          <w:rStyle w:val="HideTWBExt"/>
          <w:b w:val="0"/>
        </w:rPr>
        <w:t>&lt;Article&gt;</w:t>
      </w:r>
      <w:r w:rsidRPr="001E701B">
        <w:t>Приложение</w:t>
      </w:r>
      <w:r>
        <w:rPr>
          <w:rStyle w:val="HideTWBExt"/>
          <w:b w:val="0"/>
        </w:rPr>
        <w:t>&lt;/Article&gt;</w:t>
      </w:r>
    </w:p>
    <w:p w14:paraId="6631BF07" w14:textId="77777777" w:rsidR="002C532E" w:rsidRPr="00ED460E" w:rsidRDefault="002C532E" w:rsidP="002C532E">
      <w:pPr>
        <w:rPr>
          <w:noProof/>
        </w:rPr>
      </w:pPr>
      <w:r>
        <w:rPr>
          <w:rStyle w:val="HideTWBExt"/>
        </w:rPr>
        <w:t>&lt;Article2&gt;</w:t>
      </w:r>
      <w:r w:rsidRPr="001E701B">
        <w:t>Част Ж – точка 36</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532E" w:rsidRPr="00ED460E" w14:paraId="7B6BB795" w14:textId="77777777" w:rsidTr="00B46D0C">
        <w:trPr>
          <w:jc w:val="center"/>
        </w:trPr>
        <w:tc>
          <w:tcPr>
            <w:tcW w:w="9752" w:type="dxa"/>
            <w:gridSpan w:val="2"/>
          </w:tcPr>
          <w:p w14:paraId="1D7A646F" w14:textId="77777777" w:rsidR="002C532E" w:rsidRPr="00ED460E" w:rsidRDefault="002C532E" w:rsidP="00B46D0C">
            <w:pPr>
              <w:keepNext/>
              <w:rPr>
                <w:noProof/>
              </w:rPr>
            </w:pPr>
          </w:p>
        </w:tc>
      </w:tr>
      <w:tr w:rsidR="002C532E" w:rsidRPr="00ED460E" w14:paraId="4AC619BB" w14:textId="77777777" w:rsidTr="00B46D0C">
        <w:trPr>
          <w:jc w:val="center"/>
        </w:trPr>
        <w:tc>
          <w:tcPr>
            <w:tcW w:w="4876" w:type="dxa"/>
          </w:tcPr>
          <w:p w14:paraId="6E6ED759" w14:textId="77777777" w:rsidR="002C532E" w:rsidRPr="001E701B" w:rsidRDefault="002C532E" w:rsidP="00B46D0C">
            <w:pPr>
              <w:pStyle w:val="ColumnHeading"/>
              <w:keepNext/>
              <w:rPr>
                <w:noProof/>
              </w:rPr>
            </w:pPr>
            <w:r w:rsidRPr="001E701B">
              <w:t>Текст, предложен от Комисията</w:t>
            </w:r>
          </w:p>
        </w:tc>
        <w:tc>
          <w:tcPr>
            <w:tcW w:w="4876" w:type="dxa"/>
          </w:tcPr>
          <w:p w14:paraId="2D4853DD" w14:textId="77777777" w:rsidR="002C532E" w:rsidRPr="001E701B" w:rsidRDefault="002C532E" w:rsidP="00B46D0C">
            <w:pPr>
              <w:pStyle w:val="ColumnHeading"/>
              <w:keepNext/>
              <w:rPr>
                <w:noProof/>
              </w:rPr>
            </w:pPr>
            <w:r w:rsidRPr="001E701B">
              <w:t>Промяна</w:t>
            </w:r>
          </w:p>
        </w:tc>
      </w:tr>
      <w:tr w:rsidR="002C532E" w:rsidRPr="00ED460E" w14:paraId="1436CD83" w14:textId="77777777" w:rsidTr="00B46D0C">
        <w:trPr>
          <w:jc w:val="center"/>
        </w:trPr>
        <w:tc>
          <w:tcPr>
            <w:tcW w:w="4876" w:type="dxa"/>
          </w:tcPr>
          <w:p w14:paraId="2CD5E99C" w14:textId="77777777" w:rsidR="002C532E" w:rsidRPr="001E701B" w:rsidRDefault="002C532E" w:rsidP="00B46D0C">
            <w:pPr>
              <w:autoSpaceDE w:val="0"/>
              <w:autoSpaceDN w:val="0"/>
              <w:adjustRightInd w:val="0"/>
              <w:rPr>
                <w:noProof/>
              </w:rPr>
            </w:pPr>
            <w:r w:rsidRPr="001E701B">
              <w:t>36.</w:t>
            </w:r>
            <w:r w:rsidRPr="001E701B">
              <w:tab/>
              <w:t>Предвид необходимостта да се осигури методична последователност на общите бюджетни кредити за плащания спрямо бюджетните кредити за поети ангажименти, така че да се избегне всяко прехвърляне извън установеното на неразплатени поети ангажименти от една година в друга, Европейският парламент, Съветът и Комисията се споразумяват да контролират внимателно нивото на неразплатените поети ангажименти, за да смекчат опасността от възпрепятстване на изпълнението на програмите на Съюза поради липса на бюджетни кредити за плащания в края на МФР.</w:t>
            </w:r>
          </w:p>
          <w:p w14:paraId="256FD4DF" w14:textId="77777777" w:rsidR="002C532E" w:rsidRPr="001E701B" w:rsidRDefault="002C532E" w:rsidP="00B46D0C">
            <w:pPr>
              <w:autoSpaceDE w:val="0"/>
              <w:autoSpaceDN w:val="0"/>
              <w:adjustRightInd w:val="0"/>
              <w:rPr>
                <w:noProof/>
              </w:rPr>
            </w:pPr>
          </w:p>
          <w:p w14:paraId="4E4648A0" w14:textId="77777777" w:rsidR="002C532E" w:rsidRPr="001E701B" w:rsidRDefault="002C532E" w:rsidP="00B46D0C">
            <w:pPr>
              <w:autoSpaceDE w:val="0"/>
              <w:autoSpaceDN w:val="0"/>
              <w:adjustRightInd w:val="0"/>
              <w:rPr>
                <w:b/>
                <w:i/>
                <w:noProof/>
              </w:rPr>
            </w:pPr>
            <w:r w:rsidRPr="001E701B">
              <w:rPr>
                <w:b/>
                <w:i/>
              </w:rPr>
              <w:t>С цел да се осигури управляемо ниво и профил на плащанията по всички функции, във всички функции строго се прилагат правилата за отмяна на бюджетни кредити, по-специално правилата за автоматична отмяна.</w:t>
            </w:r>
          </w:p>
          <w:p w14:paraId="795D0541" w14:textId="77777777" w:rsidR="002C532E" w:rsidRPr="001E701B" w:rsidRDefault="002C532E" w:rsidP="00B46D0C">
            <w:pPr>
              <w:autoSpaceDE w:val="0"/>
              <w:autoSpaceDN w:val="0"/>
              <w:adjustRightInd w:val="0"/>
              <w:rPr>
                <w:b/>
                <w:i/>
                <w:noProof/>
              </w:rPr>
            </w:pPr>
          </w:p>
          <w:p w14:paraId="009F745F" w14:textId="77777777" w:rsidR="002C532E" w:rsidRPr="001E701B" w:rsidRDefault="002C532E" w:rsidP="00B46D0C">
            <w:pPr>
              <w:autoSpaceDE w:val="0"/>
              <w:autoSpaceDN w:val="0"/>
              <w:adjustRightInd w:val="0"/>
              <w:rPr>
                <w:b/>
                <w:i/>
                <w:noProof/>
              </w:rPr>
            </w:pPr>
            <w:r w:rsidRPr="001E701B">
              <w:t>В хода на бюджетната процедура институциите провеждат редовни срещи с оглед извършването на съвместна оценка на актуалното състояние и на перспективите за изпълнението на бюджета през текущата и следващите години. Това става под формата на специални междуинституционални срещи на подходящо равнище, преди които Комисията представя подробна оценка на актуалното състояние с разбивка по фондове и държави членки във връзка с изпълнението на плащанията, получените искания за възстановяване на разходи и преразгледаните прогнози. По-специално, с цел да се гарантира, че Съюзът ще може да изпълни всички свои финансови задължения, които произтичат от съществуващите и бъдещите поети задължения за периода 2021 — 2027 г., в съответствие с член 323 от ДФЕС Европейският парламент и Съветът анализират и обсъждат разчетите на Комисията за необходимия размер на бюджетните кредити за плащания.</w:t>
            </w:r>
          </w:p>
        </w:tc>
        <w:tc>
          <w:tcPr>
            <w:tcW w:w="4876" w:type="dxa"/>
          </w:tcPr>
          <w:p w14:paraId="00400767" w14:textId="77777777" w:rsidR="002C532E" w:rsidRPr="001E701B" w:rsidRDefault="002C532E" w:rsidP="00B46D0C">
            <w:pPr>
              <w:autoSpaceDE w:val="0"/>
              <w:autoSpaceDN w:val="0"/>
              <w:adjustRightInd w:val="0"/>
              <w:rPr>
                <w:noProof/>
                <w:szCs w:val="24"/>
              </w:rPr>
            </w:pPr>
            <w:r w:rsidRPr="001E701B">
              <w:rPr>
                <w:szCs w:val="24"/>
              </w:rPr>
              <w:t>36.</w:t>
            </w:r>
            <w:r w:rsidRPr="001E701B">
              <w:rPr>
                <w:szCs w:val="24"/>
              </w:rPr>
              <w:tab/>
              <w:t xml:space="preserve">Предвид необходимостта да се осигури методична последователност на общите бюджетни кредити за плащания спрямо бюджетните кредити за поети ангажименти, така че да се избегне всяко прехвърляне извън установеното на неразплатени поети ангажименти от една година в друга, Европейският парламент, Съветът и Комисията се споразумяват да контролират внимателно </w:t>
            </w:r>
            <w:r w:rsidRPr="001E701B">
              <w:rPr>
                <w:b/>
                <w:i/>
                <w:szCs w:val="24"/>
              </w:rPr>
              <w:t xml:space="preserve">прогнозите за плащанията и </w:t>
            </w:r>
            <w:r w:rsidRPr="001E701B">
              <w:rPr>
                <w:szCs w:val="24"/>
              </w:rPr>
              <w:t>нивото на неразплатените поети ангажименти, за да смекчат опасността от възпрепятстване на изпълнението на програмите на Съюза поради липса на бюджетни кредити за плащания в края на МФР.</w:t>
            </w:r>
          </w:p>
          <w:p w14:paraId="3368B850" w14:textId="77777777" w:rsidR="002C532E" w:rsidRPr="001E701B" w:rsidRDefault="002C532E" w:rsidP="00B46D0C">
            <w:pPr>
              <w:autoSpaceDE w:val="0"/>
              <w:autoSpaceDN w:val="0"/>
              <w:adjustRightInd w:val="0"/>
              <w:rPr>
                <w:noProof/>
              </w:rPr>
            </w:pPr>
          </w:p>
          <w:p w14:paraId="53739563" w14:textId="77777777" w:rsidR="002C532E" w:rsidRPr="001E701B" w:rsidRDefault="002C532E" w:rsidP="00B46D0C">
            <w:pPr>
              <w:autoSpaceDE w:val="0"/>
              <w:autoSpaceDN w:val="0"/>
              <w:adjustRightInd w:val="0"/>
              <w:rPr>
                <w:noProof/>
                <w:szCs w:val="24"/>
              </w:rPr>
            </w:pPr>
            <w:r w:rsidRPr="001E701B">
              <w:t>В хода на бюджетната процедура институциите провеждат редовни срещи с оглед извършването на съвместна оценка на актуалното състояние и на перспективите за изпълнението на бюджета през текущата и следващите години. Това става под формата на специални междуинституционални срещи на подходящо равнище, преди които Комисията представя подробна оценка на актуалното състояние с разбивка по фондове и държави членки във връзка с изпълнението на плащанията, получените искания за възстановяване на разходи и преразгледаните</w:t>
            </w:r>
            <w:r w:rsidRPr="001E701B">
              <w:rPr>
                <w:b/>
                <w:i/>
              </w:rPr>
              <w:t xml:space="preserve"> краткосрочни и дългосрочни</w:t>
            </w:r>
            <w:r w:rsidRPr="001E701B">
              <w:t xml:space="preserve"> прогнози. По-специално, с цел да се гарантира, че Съюзът ще може да изпълни всички свои финансови задължения, които произтичат от съществуващите и бъдещите поети задължения за периода 2021 — 2027 г., в съответствие с член 323 от ДФЕС Европейският парламент и Съветът анализират и обсъждат разчетите на Комисията за необходимия размер на бюджетните кредити за плащания.</w:t>
            </w:r>
          </w:p>
        </w:tc>
      </w:tr>
    </w:tbl>
    <w:p w14:paraId="1576C633" w14:textId="77777777" w:rsidR="002C532E" w:rsidRPr="00ED460E" w:rsidRDefault="002C532E" w:rsidP="002C532E">
      <w:pPr>
        <w:pStyle w:val="Olang"/>
      </w:pPr>
      <w:r w:rsidRPr="001E701B">
        <w:t xml:space="preserve">Or. </w:t>
      </w:r>
      <w:r w:rsidRPr="004B3FCE">
        <w:rPr>
          <w:rStyle w:val="HideTWBExt"/>
        </w:rPr>
        <w:t>&lt;Original&gt;</w:t>
      </w:r>
      <w:r w:rsidRPr="004B3FCE">
        <w:rPr>
          <w:rStyle w:val="HideTWBInt"/>
        </w:rPr>
        <w:t>{EN}</w:t>
      </w:r>
      <w:r w:rsidRPr="001E701B">
        <w:t>en</w:t>
      </w:r>
      <w:r w:rsidRPr="004B3FCE">
        <w:rPr>
          <w:rStyle w:val="HideTWBExt"/>
        </w:rPr>
        <w:t>&lt;/Original&gt;</w:t>
      </w:r>
    </w:p>
    <w:p w14:paraId="089E616E" w14:textId="77777777" w:rsidR="002C532E" w:rsidRPr="00ED460E" w:rsidRDefault="002C532E" w:rsidP="002C532E">
      <w:pPr>
        <w:pStyle w:val="Normal12Hanging"/>
        <w:ind w:left="1440" w:firstLine="0"/>
        <w:jc w:val="center"/>
        <w:rPr>
          <w:noProof/>
          <w:szCs w:val="24"/>
        </w:rPr>
      </w:pPr>
      <w:r>
        <w:t>°</w:t>
      </w:r>
    </w:p>
    <w:p w14:paraId="3F0C76B4" w14:textId="4832581A" w:rsidR="002C532E" w:rsidRPr="00ED460E" w:rsidRDefault="002C532E" w:rsidP="002C532E">
      <w:pPr>
        <w:pStyle w:val="Normal12Hanging"/>
        <w:ind w:left="1440" w:firstLine="0"/>
        <w:jc w:val="center"/>
        <w:rPr>
          <w:noProof/>
          <w:sz w:val="20"/>
        </w:rPr>
      </w:pPr>
      <w:r>
        <w:t>°</w:t>
      </w:r>
      <w:r w:rsidR="00EC376E">
        <w:tab/>
      </w:r>
      <w:r>
        <w:t>°</w:t>
      </w:r>
    </w:p>
    <w:p w14:paraId="5C32A4A4" w14:textId="77777777" w:rsidR="002C532E" w:rsidRPr="00ED460E" w:rsidRDefault="002C532E" w:rsidP="002C532E">
      <w:pPr>
        <w:rPr>
          <w:noProof/>
        </w:rPr>
      </w:pPr>
      <w:r>
        <w:rPr>
          <w:rStyle w:val="HideTWBExt"/>
        </w:rPr>
        <w:t>&lt;/Amend&gt;&lt;/RepeatBlock-Amend&gt;</w:t>
      </w:r>
    </w:p>
    <w:p w14:paraId="1DE30BD6" w14:textId="77777777" w:rsidR="002C532E" w:rsidRPr="00ED460E" w:rsidRDefault="002C532E" w:rsidP="002C532E">
      <w:pPr>
        <w:pStyle w:val="Normal12Hanging"/>
        <w:ind w:left="360" w:hanging="360"/>
        <w:rPr>
          <w:noProof/>
        </w:rPr>
      </w:pPr>
      <w:r>
        <w:t>40.</w:t>
      </w:r>
      <w:r>
        <w:tab/>
        <w:t>възлага на своя председател да предаде настоящата резолюция съответно на Съвета и на Комисията.</w:t>
      </w:r>
    </w:p>
    <w:p w14:paraId="2A49C591" w14:textId="77777777" w:rsidR="002C532E" w:rsidRPr="00ED460E" w:rsidRDefault="002C532E" w:rsidP="002C532E">
      <w:pPr>
        <w:pStyle w:val="Normal12Hanging"/>
        <w:ind w:left="0" w:firstLine="0"/>
        <w:rPr>
          <w:b/>
          <w:noProof/>
        </w:rPr>
      </w:pPr>
      <w:r>
        <w:br w:type="page"/>
      </w:r>
      <w:r>
        <w:rPr>
          <w:b/>
        </w:rPr>
        <w:t>Приложение I – МФР за периода 2021 – 2027 г.: тавани и инструменти извън таваните</w:t>
      </w:r>
    </w:p>
    <w:p w14:paraId="6B2D27AF" w14:textId="77777777" w:rsidR="002C532E" w:rsidRPr="00ED460E" w:rsidRDefault="002C532E" w:rsidP="002C532E">
      <w:pPr>
        <w:rPr>
          <w:noProof/>
        </w:rPr>
      </w:pPr>
    </w:p>
    <w:p w14:paraId="3E5866E0" w14:textId="77777777" w:rsidR="002C532E" w:rsidRPr="00ED460E" w:rsidRDefault="002C532E" w:rsidP="002C532E">
      <w:pPr>
        <w:jc w:val="right"/>
        <w:rPr>
          <w:i/>
          <w:noProof/>
        </w:rPr>
      </w:pPr>
      <w:r>
        <w:rPr>
          <w:i/>
        </w:rPr>
        <w:t>(млн. евро – по цени от 2018 г.)</w:t>
      </w:r>
    </w:p>
    <w:tbl>
      <w:tblPr>
        <w:tblStyle w:val="TableGrid"/>
        <w:tblW w:w="0" w:type="auto"/>
        <w:tblLook w:val="04A0" w:firstRow="1" w:lastRow="0" w:firstColumn="1" w:lastColumn="0" w:noHBand="0" w:noVBand="1"/>
      </w:tblPr>
      <w:tblGrid>
        <w:gridCol w:w="5665"/>
        <w:gridCol w:w="1675"/>
        <w:gridCol w:w="1676"/>
      </w:tblGrid>
      <w:tr w:rsidR="002C532E" w:rsidRPr="00ED460E" w14:paraId="784E84B2" w14:textId="77777777" w:rsidTr="00B46D0C">
        <w:tc>
          <w:tcPr>
            <w:tcW w:w="5665" w:type="dxa"/>
            <w:tcBorders>
              <w:top w:val="single" w:sz="4" w:space="0" w:color="auto"/>
              <w:left w:val="single" w:sz="4" w:space="0" w:color="auto"/>
              <w:bottom w:val="single" w:sz="4" w:space="0" w:color="auto"/>
              <w:right w:val="single" w:sz="4" w:space="0" w:color="auto"/>
            </w:tcBorders>
            <w:vAlign w:val="bottom"/>
          </w:tcPr>
          <w:p w14:paraId="606F746B" w14:textId="77777777" w:rsidR="002C532E" w:rsidRPr="00ED460E" w:rsidRDefault="002C532E" w:rsidP="00B46D0C">
            <w:pPr>
              <w:rPr>
                <w:i/>
                <w:iCs/>
                <w:noProof/>
                <w:color w:val="000000"/>
                <w:szCs w:val="24"/>
              </w:rPr>
            </w:pPr>
          </w:p>
        </w:tc>
        <w:tc>
          <w:tcPr>
            <w:tcW w:w="1675" w:type="dxa"/>
            <w:tcBorders>
              <w:top w:val="single" w:sz="4" w:space="0" w:color="auto"/>
              <w:left w:val="single" w:sz="4" w:space="0" w:color="auto"/>
              <w:bottom w:val="single" w:sz="4" w:space="0" w:color="auto"/>
              <w:right w:val="single" w:sz="4" w:space="0" w:color="auto"/>
            </w:tcBorders>
            <w:vAlign w:val="bottom"/>
            <w:hideMark/>
          </w:tcPr>
          <w:p w14:paraId="2ED20CEE" w14:textId="77777777" w:rsidR="002C532E" w:rsidRPr="00ED460E" w:rsidRDefault="002C532E" w:rsidP="00B46D0C">
            <w:pPr>
              <w:jc w:val="center"/>
              <w:rPr>
                <w:bCs/>
                <w:noProof/>
                <w:color w:val="000000"/>
                <w:szCs w:val="24"/>
              </w:rPr>
            </w:pPr>
            <w:r>
              <w:rPr>
                <w:bCs/>
                <w:color w:val="000000"/>
              </w:rPr>
              <w:t>Предложение на Комисията</w:t>
            </w:r>
          </w:p>
        </w:tc>
        <w:tc>
          <w:tcPr>
            <w:tcW w:w="1676" w:type="dxa"/>
            <w:tcBorders>
              <w:top w:val="single" w:sz="4" w:space="0" w:color="auto"/>
              <w:left w:val="single" w:sz="4" w:space="0" w:color="auto"/>
              <w:bottom w:val="single" w:sz="4" w:space="0" w:color="auto"/>
              <w:right w:val="single" w:sz="4" w:space="0" w:color="auto"/>
            </w:tcBorders>
            <w:vAlign w:val="bottom"/>
            <w:hideMark/>
          </w:tcPr>
          <w:p w14:paraId="4B46DB0E" w14:textId="77777777" w:rsidR="002C532E" w:rsidRPr="00ED460E" w:rsidRDefault="002C532E" w:rsidP="00B46D0C">
            <w:pPr>
              <w:jc w:val="center"/>
              <w:rPr>
                <w:bCs/>
                <w:noProof/>
                <w:color w:val="000000"/>
                <w:szCs w:val="24"/>
              </w:rPr>
            </w:pPr>
            <w:r>
              <w:rPr>
                <w:bCs/>
                <w:color w:val="000000"/>
              </w:rPr>
              <w:t>Позиция на Парламента</w:t>
            </w:r>
          </w:p>
        </w:tc>
      </w:tr>
      <w:tr w:rsidR="002C532E" w:rsidRPr="00ED460E" w14:paraId="651C35AD" w14:textId="77777777" w:rsidTr="00B46D0C">
        <w:tc>
          <w:tcPr>
            <w:tcW w:w="5665" w:type="dxa"/>
            <w:tcBorders>
              <w:top w:val="single" w:sz="4" w:space="0" w:color="auto"/>
              <w:left w:val="single" w:sz="4" w:space="0" w:color="auto"/>
              <w:bottom w:val="single" w:sz="4" w:space="0" w:color="auto"/>
              <w:right w:val="single" w:sz="4" w:space="0" w:color="auto"/>
            </w:tcBorders>
            <w:vAlign w:val="center"/>
            <w:hideMark/>
          </w:tcPr>
          <w:p w14:paraId="77458DFB" w14:textId="77777777" w:rsidR="002C532E" w:rsidRPr="00ED460E" w:rsidRDefault="002C532E" w:rsidP="00B46D0C">
            <w:pPr>
              <w:rPr>
                <w:b/>
                <w:bCs/>
                <w:noProof/>
                <w:color w:val="000000"/>
                <w:szCs w:val="24"/>
              </w:rPr>
            </w:pPr>
            <w:r>
              <w:rPr>
                <w:b/>
                <w:bCs/>
                <w:color w:val="000000"/>
                <w:szCs w:val="24"/>
              </w:rPr>
              <w:t>Бюджетни кредити за поети задължения</w:t>
            </w:r>
          </w:p>
        </w:tc>
        <w:tc>
          <w:tcPr>
            <w:tcW w:w="1675" w:type="dxa"/>
            <w:tcBorders>
              <w:top w:val="single" w:sz="4" w:space="0" w:color="auto"/>
              <w:left w:val="single" w:sz="4" w:space="0" w:color="auto"/>
              <w:bottom w:val="single" w:sz="4" w:space="0" w:color="auto"/>
              <w:right w:val="single" w:sz="4" w:space="0" w:color="auto"/>
            </w:tcBorders>
            <w:vAlign w:val="bottom"/>
            <w:hideMark/>
          </w:tcPr>
          <w:p w14:paraId="4264D6FC" w14:textId="77777777" w:rsidR="002C532E" w:rsidRPr="00ED460E" w:rsidRDefault="002C532E" w:rsidP="00B46D0C">
            <w:pPr>
              <w:jc w:val="center"/>
              <w:rPr>
                <w:b/>
                <w:bCs/>
                <w:noProof/>
                <w:color w:val="000000"/>
              </w:rPr>
            </w:pPr>
            <w:r>
              <w:rPr>
                <w:b/>
                <w:bCs/>
                <w:color w:val="000000"/>
                <w:szCs w:val="24"/>
              </w:rPr>
              <w:t xml:space="preserve">Общо </w:t>
            </w:r>
          </w:p>
          <w:p w14:paraId="319864AE" w14:textId="77777777" w:rsidR="002C532E" w:rsidRPr="00ED460E" w:rsidRDefault="002C532E" w:rsidP="00B46D0C">
            <w:pPr>
              <w:jc w:val="center"/>
              <w:rPr>
                <w:b/>
                <w:bCs/>
                <w:noProof/>
                <w:color w:val="000000"/>
                <w:szCs w:val="24"/>
              </w:rPr>
            </w:pPr>
            <w:r>
              <w:rPr>
                <w:b/>
                <w:bCs/>
                <w:color w:val="000000"/>
                <w:szCs w:val="24"/>
              </w:rPr>
              <w:t>2021 – 2027 г.</w:t>
            </w:r>
          </w:p>
        </w:tc>
        <w:tc>
          <w:tcPr>
            <w:tcW w:w="1676" w:type="dxa"/>
            <w:tcBorders>
              <w:top w:val="single" w:sz="4" w:space="0" w:color="auto"/>
              <w:left w:val="single" w:sz="4" w:space="0" w:color="auto"/>
              <w:bottom w:val="single" w:sz="4" w:space="0" w:color="auto"/>
              <w:right w:val="single" w:sz="4" w:space="0" w:color="auto"/>
            </w:tcBorders>
            <w:vAlign w:val="bottom"/>
            <w:hideMark/>
          </w:tcPr>
          <w:p w14:paraId="3E5B269A" w14:textId="77777777" w:rsidR="002C532E" w:rsidRPr="00ED460E" w:rsidRDefault="002C532E" w:rsidP="00B46D0C">
            <w:pPr>
              <w:jc w:val="center"/>
              <w:rPr>
                <w:b/>
                <w:bCs/>
                <w:noProof/>
                <w:color w:val="000000"/>
              </w:rPr>
            </w:pPr>
            <w:r>
              <w:rPr>
                <w:b/>
                <w:bCs/>
                <w:color w:val="000000"/>
                <w:szCs w:val="24"/>
              </w:rPr>
              <w:t xml:space="preserve">Общо </w:t>
            </w:r>
          </w:p>
          <w:p w14:paraId="49E4AF0C" w14:textId="77777777" w:rsidR="002C532E" w:rsidRPr="00ED460E" w:rsidRDefault="002C532E" w:rsidP="00B46D0C">
            <w:pPr>
              <w:jc w:val="center"/>
              <w:rPr>
                <w:b/>
                <w:bCs/>
                <w:noProof/>
                <w:color w:val="000000"/>
                <w:szCs w:val="24"/>
              </w:rPr>
            </w:pPr>
            <w:r>
              <w:rPr>
                <w:b/>
                <w:bCs/>
                <w:color w:val="000000"/>
                <w:szCs w:val="24"/>
              </w:rPr>
              <w:t>2021 – 2027 г.</w:t>
            </w:r>
          </w:p>
        </w:tc>
      </w:tr>
      <w:tr w:rsidR="002C532E" w:rsidRPr="00ED460E" w14:paraId="57BAFC11"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06441148" w14:textId="77777777" w:rsidR="002C532E" w:rsidRPr="00ED460E" w:rsidRDefault="002C532E" w:rsidP="00B46D0C">
            <w:pPr>
              <w:rPr>
                <w:b/>
                <w:bCs/>
                <w:noProof/>
                <w:color w:val="000000"/>
                <w:szCs w:val="24"/>
              </w:rPr>
            </w:pPr>
            <w:r>
              <w:rPr>
                <w:b/>
                <w:bCs/>
                <w:color w:val="000000"/>
                <w:szCs w:val="24"/>
              </w:rPr>
              <w:t xml:space="preserve">1. </w:t>
            </w:r>
            <w:r>
              <w:rPr>
                <w:b/>
                <w:bCs/>
                <w:color w:val="000000"/>
              </w:rPr>
              <w:t>Единен пазар, иновации и цифрова икономика</w:t>
            </w:r>
          </w:p>
        </w:tc>
        <w:tc>
          <w:tcPr>
            <w:tcW w:w="1675" w:type="dxa"/>
            <w:tcBorders>
              <w:top w:val="single" w:sz="4" w:space="0" w:color="auto"/>
              <w:left w:val="single" w:sz="4" w:space="0" w:color="auto"/>
              <w:bottom w:val="single" w:sz="4" w:space="0" w:color="auto"/>
              <w:right w:val="single" w:sz="4" w:space="0" w:color="auto"/>
            </w:tcBorders>
            <w:vAlign w:val="bottom"/>
            <w:hideMark/>
          </w:tcPr>
          <w:p w14:paraId="7C57AC0D" w14:textId="77777777" w:rsidR="002C532E" w:rsidRPr="00ED460E" w:rsidRDefault="002C532E" w:rsidP="00B46D0C">
            <w:pPr>
              <w:jc w:val="right"/>
              <w:rPr>
                <w:noProof/>
                <w:color w:val="000000"/>
                <w:szCs w:val="24"/>
              </w:rPr>
            </w:pPr>
            <w:r>
              <w:rPr>
                <w:color w:val="000000"/>
                <w:szCs w:val="24"/>
              </w:rPr>
              <w:t>166</w:t>
            </w:r>
            <w:r>
              <w:rPr>
                <w:color w:val="000000"/>
              </w:rPr>
              <w:t xml:space="preserve"> </w:t>
            </w:r>
            <w:r>
              <w:rPr>
                <w:color w:val="000000"/>
                <w:szCs w:val="24"/>
              </w:rPr>
              <w:t>303</w:t>
            </w:r>
          </w:p>
        </w:tc>
        <w:tc>
          <w:tcPr>
            <w:tcW w:w="1676" w:type="dxa"/>
            <w:tcBorders>
              <w:top w:val="single" w:sz="4" w:space="0" w:color="auto"/>
              <w:left w:val="single" w:sz="4" w:space="0" w:color="auto"/>
              <w:bottom w:val="single" w:sz="4" w:space="0" w:color="auto"/>
              <w:right w:val="single" w:sz="4" w:space="0" w:color="auto"/>
            </w:tcBorders>
            <w:vAlign w:val="bottom"/>
            <w:hideMark/>
          </w:tcPr>
          <w:p w14:paraId="4A707811" w14:textId="77777777" w:rsidR="002C532E" w:rsidRPr="00ED460E" w:rsidRDefault="002C532E" w:rsidP="00B46D0C">
            <w:pPr>
              <w:jc w:val="right"/>
              <w:rPr>
                <w:noProof/>
                <w:color w:val="000000"/>
                <w:szCs w:val="24"/>
              </w:rPr>
            </w:pPr>
            <w:r>
              <w:rPr>
                <w:color w:val="000000"/>
                <w:szCs w:val="24"/>
              </w:rPr>
              <w:t>215</w:t>
            </w:r>
            <w:r>
              <w:rPr>
                <w:color w:val="000000"/>
              </w:rPr>
              <w:t xml:space="preserve"> </w:t>
            </w:r>
            <w:r>
              <w:rPr>
                <w:color w:val="000000"/>
                <w:szCs w:val="24"/>
              </w:rPr>
              <w:t>072</w:t>
            </w:r>
          </w:p>
        </w:tc>
      </w:tr>
      <w:tr w:rsidR="002C532E" w:rsidRPr="00ED460E" w14:paraId="725B6C5E"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3B64F47D" w14:textId="77777777" w:rsidR="002C532E" w:rsidRPr="00ED460E" w:rsidRDefault="002C532E" w:rsidP="00B46D0C">
            <w:pPr>
              <w:rPr>
                <w:b/>
                <w:bCs/>
                <w:noProof/>
                <w:color w:val="000000"/>
                <w:szCs w:val="24"/>
              </w:rPr>
            </w:pPr>
            <w:r>
              <w:rPr>
                <w:b/>
                <w:bCs/>
                <w:color w:val="000000"/>
                <w:szCs w:val="24"/>
              </w:rPr>
              <w:t>2. Сближаване и ценности</w:t>
            </w:r>
          </w:p>
        </w:tc>
        <w:tc>
          <w:tcPr>
            <w:tcW w:w="1675" w:type="dxa"/>
            <w:tcBorders>
              <w:top w:val="single" w:sz="4" w:space="0" w:color="auto"/>
              <w:left w:val="single" w:sz="4" w:space="0" w:color="auto"/>
              <w:bottom w:val="single" w:sz="4" w:space="0" w:color="auto"/>
              <w:right w:val="single" w:sz="4" w:space="0" w:color="auto"/>
            </w:tcBorders>
            <w:vAlign w:val="bottom"/>
            <w:hideMark/>
          </w:tcPr>
          <w:p w14:paraId="2B0430DC" w14:textId="77777777" w:rsidR="002C532E" w:rsidRPr="00ED460E" w:rsidRDefault="002C532E" w:rsidP="00B46D0C">
            <w:pPr>
              <w:jc w:val="right"/>
              <w:rPr>
                <w:noProof/>
                <w:color w:val="000000"/>
                <w:szCs w:val="24"/>
              </w:rPr>
            </w:pPr>
            <w:r>
              <w:rPr>
                <w:color w:val="000000"/>
                <w:szCs w:val="24"/>
              </w:rPr>
              <w:t>391</w:t>
            </w:r>
            <w:r>
              <w:rPr>
                <w:color w:val="000000"/>
              </w:rPr>
              <w:t xml:space="preserve"> </w:t>
            </w:r>
            <w:r>
              <w:rPr>
                <w:color w:val="000000"/>
                <w:szCs w:val="24"/>
              </w:rPr>
              <w:t>974</w:t>
            </w:r>
          </w:p>
        </w:tc>
        <w:tc>
          <w:tcPr>
            <w:tcW w:w="1676" w:type="dxa"/>
            <w:tcBorders>
              <w:top w:val="single" w:sz="4" w:space="0" w:color="auto"/>
              <w:left w:val="single" w:sz="4" w:space="0" w:color="auto"/>
              <w:bottom w:val="single" w:sz="4" w:space="0" w:color="auto"/>
              <w:right w:val="single" w:sz="4" w:space="0" w:color="auto"/>
            </w:tcBorders>
            <w:vAlign w:val="bottom"/>
            <w:hideMark/>
          </w:tcPr>
          <w:p w14:paraId="5AD32C68" w14:textId="77777777" w:rsidR="002C532E" w:rsidRPr="00ED460E" w:rsidRDefault="002C532E" w:rsidP="00B46D0C">
            <w:pPr>
              <w:jc w:val="right"/>
              <w:rPr>
                <w:noProof/>
                <w:color w:val="000000"/>
                <w:szCs w:val="24"/>
              </w:rPr>
            </w:pPr>
            <w:r>
              <w:rPr>
                <w:color w:val="000000"/>
                <w:szCs w:val="24"/>
              </w:rPr>
              <w:t>456</w:t>
            </w:r>
            <w:r>
              <w:rPr>
                <w:color w:val="000000"/>
              </w:rPr>
              <w:t xml:space="preserve"> </w:t>
            </w:r>
            <w:r>
              <w:rPr>
                <w:color w:val="000000"/>
                <w:szCs w:val="24"/>
              </w:rPr>
              <w:t>077</w:t>
            </w:r>
          </w:p>
        </w:tc>
      </w:tr>
      <w:tr w:rsidR="002C532E" w:rsidRPr="00ED460E" w14:paraId="32EC8E33"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38594324" w14:textId="77777777" w:rsidR="002C532E" w:rsidRPr="00ED460E" w:rsidRDefault="002C532E" w:rsidP="00B46D0C">
            <w:pPr>
              <w:rPr>
                <w:noProof/>
                <w:color w:val="000000"/>
                <w:szCs w:val="24"/>
              </w:rPr>
            </w:pPr>
            <w:r>
              <w:rPr>
                <w:color w:val="000000"/>
                <w:szCs w:val="24"/>
              </w:rPr>
              <w:t xml:space="preserve">От които: </w:t>
            </w:r>
            <w:r>
              <w:rPr>
                <w:color w:val="000000"/>
              </w:rPr>
              <w:t>Икономическо, социално и териториално сближаване</w:t>
            </w:r>
          </w:p>
        </w:tc>
        <w:tc>
          <w:tcPr>
            <w:tcW w:w="1675" w:type="dxa"/>
            <w:tcBorders>
              <w:top w:val="single" w:sz="4" w:space="0" w:color="auto"/>
              <w:left w:val="single" w:sz="4" w:space="0" w:color="auto"/>
              <w:bottom w:val="single" w:sz="4" w:space="0" w:color="auto"/>
              <w:right w:val="single" w:sz="4" w:space="0" w:color="auto"/>
            </w:tcBorders>
            <w:vAlign w:val="bottom"/>
            <w:hideMark/>
          </w:tcPr>
          <w:p w14:paraId="5371929F" w14:textId="77777777" w:rsidR="002C532E" w:rsidRPr="00ED460E" w:rsidRDefault="002C532E" w:rsidP="00B46D0C">
            <w:pPr>
              <w:jc w:val="right"/>
              <w:rPr>
                <w:noProof/>
                <w:color w:val="000000"/>
                <w:szCs w:val="24"/>
              </w:rPr>
            </w:pPr>
            <w:r>
              <w:rPr>
                <w:color w:val="000000"/>
                <w:szCs w:val="24"/>
              </w:rPr>
              <w:t>330</w:t>
            </w:r>
            <w:r>
              <w:rPr>
                <w:color w:val="000000"/>
              </w:rPr>
              <w:t xml:space="preserve"> </w:t>
            </w:r>
            <w:r>
              <w:rPr>
                <w:color w:val="000000"/>
                <w:szCs w:val="24"/>
              </w:rPr>
              <w:t>642</w:t>
            </w:r>
          </w:p>
        </w:tc>
        <w:tc>
          <w:tcPr>
            <w:tcW w:w="1676" w:type="dxa"/>
            <w:tcBorders>
              <w:top w:val="single" w:sz="4" w:space="0" w:color="auto"/>
              <w:left w:val="single" w:sz="4" w:space="0" w:color="auto"/>
              <w:bottom w:val="single" w:sz="4" w:space="0" w:color="auto"/>
              <w:right w:val="single" w:sz="4" w:space="0" w:color="auto"/>
            </w:tcBorders>
            <w:vAlign w:val="bottom"/>
            <w:hideMark/>
          </w:tcPr>
          <w:p w14:paraId="4712AFBC" w14:textId="77777777" w:rsidR="002C532E" w:rsidRPr="00ED460E" w:rsidRDefault="002C532E" w:rsidP="00B46D0C">
            <w:pPr>
              <w:jc w:val="right"/>
              <w:rPr>
                <w:noProof/>
                <w:color w:val="000000"/>
                <w:szCs w:val="24"/>
              </w:rPr>
            </w:pPr>
            <w:r>
              <w:rPr>
                <w:color w:val="000000"/>
                <w:szCs w:val="24"/>
              </w:rPr>
              <w:t>377</w:t>
            </w:r>
            <w:r>
              <w:rPr>
                <w:color w:val="000000"/>
              </w:rPr>
              <w:t xml:space="preserve"> </w:t>
            </w:r>
            <w:r>
              <w:rPr>
                <w:color w:val="000000"/>
                <w:szCs w:val="24"/>
              </w:rPr>
              <w:t>697</w:t>
            </w:r>
          </w:p>
        </w:tc>
      </w:tr>
      <w:tr w:rsidR="002C532E" w:rsidRPr="00ED460E" w14:paraId="1B3F9567"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3817F845" w14:textId="77777777" w:rsidR="002C532E" w:rsidRPr="00ED460E" w:rsidRDefault="002C532E" w:rsidP="00B46D0C">
            <w:pPr>
              <w:rPr>
                <w:b/>
                <w:bCs/>
                <w:noProof/>
                <w:color w:val="000000"/>
                <w:szCs w:val="24"/>
              </w:rPr>
            </w:pPr>
            <w:r>
              <w:rPr>
                <w:b/>
                <w:bCs/>
                <w:color w:val="000000"/>
                <w:szCs w:val="24"/>
              </w:rPr>
              <w:t>3. Природни ресурси и околна среда</w:t>
            </w:r>
          </w:p>
        </w:tc>
        <w:tc>
          <w:tcPr>
            <w:tcW w:w="1675" w:type="dxa"/>
            <w:tcBorders>
              <w:top w:val="single" w:sz="4" w:space="0" w:color="auto"/>
              <w:left w:val="single" w:sz="4" w:space="0" w:color="auto"/>
              <w:bottom w:val="single" w:sz="4" w:space="0" w:color="auto"/>
              <w:right w:val="single" w:sz="4" w:space="0" w:color="auto"/>
            </w:tcBorders>
            <w:vAlign w:val="bottom"/>
            <w:hideMark/>
          </w:tcPr>
          <w:p w14:paraId="0A9C3C52" w14:textId="77777777" w:rsidR="002C532E" w:rsidRPr="00ED460E" w:rsidRDefault="002C532E" w:rsidP="00B46D0C">
            <w:pPr>
              <w:jc w:val="right"/>
              <w:rPr>
                <w:noProof/>
                <w:color w:val="000000"/>
                <w:szCs w:val="24"/>
              </w:rPr>
            </w:pPr>
            <w:r>
              <w:rPr>
                <w:color w:val="000000"/>
                <w:szCs w:val="24"/>
              </w:rPr>
              <w:t>336</w:t>
            </w:r>
            <w:r>
              <w:rPr>
                <w:color w:val="000000"/>
              </w:rPr>
              <w:t xml:space="preserve"> </w:t>
            </w:r>
            <w:r>
              <w:rPr>
                <w:color w:val="000000"/>
                <w:szCs w:val="24"/>
              </w:rPr>
              <w:t>623</w:t>
            </w:r>
          </w:p>
        </w:tc>
        <w:tc>
          <w:tcPr>
            <w:tcW w:w="1676" w:type="dxa"/>
            <w:tcBorders>
              <w:top w:val="single" w:sz="4" w:space="0" w:color="auto"/>
              <w:left w:val="single" w:sz="4" w:space="0" w:color="auto"/>
              <w:bottom w:val="single" w:sz="4" w:space="0" w:color="auto"/>
              <w:right w:val="single" w:sz="4" w:space="0" w:color="auto"/>
            </w:tcBorders>
            <w:vAlign w:val="bottom"/>
            <w:hideMark/>
          </w:tcPr>
          <w:p w14:paraId="26C2D3AF" w14:textId="77777777" w:rsidR="002C532E" w:rsidRPr="00ED460E" w:rsidRDefault="002C532E" w:rsidP="00B46D0C">
            <w:pPr>
              <w:jc w:val="right"/>
              <w:rPr>
                <w:noProof/>
                <w:color w:val="000000"/>
                <w:szCs w:val="24"/>
              </w:rPr>
            </w:pPr>
            <w:r>
              <w:rPr>
                <w:color w:val="000000"/>
                <w:szCs w:val="24"/>
              </w:rPr>
              <w:t>407</w:t>
            </w:r>
            <w:r>
              <w:rPr>
                <w:color w:val="000000"/>
              </w:rPr>
              <w:t xml:space="preserve"> </w:t>
            </w:r>
            <w:r>
              <w:rPr>
                <w:color w:val="000000"/>
                <w:szCs w:val="24"/>
              </w:rPr>
              <w:t>877</w:t>
            </w:r>
          </w:p>
        </w:tc>
      </w:tr>
      <w:tr w:rsidR="002C532E" w:rsidRPr="00ED460E" w14:paraId="2B3F6CD3"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71534610" w14:textId="77777777" w:rsidR="002C532E" w:rsidRPr="00ED460E" w:rsidRDefault="002C532E" w:rsidP="00B46D0C">
            <w:pPr>
              <w:rPr>
                <w:b/>
                <w:bCs/>
                <w:noProof/>
                <w:color w:val="000000"/>
                <w:szCs w:val="24"/>
              </w:rPr>
            </w:pPr>
            <w:r>
              <w:rPr>
                <w:b/>
                <w:bCs/>
                <w:color w:val="000000"/>
                <w:szCs w:val="24"/>
              </w:rPr>
              <w:t xml:space="preserve">4. </w:t>
            </w:r>
            <w:r>
              <w:rPr>
                <w:b/>
                <w:bCs/>
                <w:color w:val="000000"/>
              </w:rPr>
              <w:t>Миграция и управление на границите</w:t>
            </w:r>
          </w:p>
        </w:tc>
        <w:tc>
          <w:tcPr>
            <w:tcW w:w="1675" w:type="dxa"/>
            <w:tcBorders>
              <w:top w:val="single" w:sz="4" w:space="0" w:color="auto"/>
              <w:left w:val="single" w:sz="4" w:space="0" w:color="auto"/>
              <w:bottom w:val="single" w:sz="4" w:space="0" w:color="auto"/>
              <w:right w:val="single" w:sz="4" w:space="0" w:color="auto"/>
            </w:tcBorders>
            <w:vAlign w:val="bottom"/>
            <w:hideMark/>
          </w:tcPr>
          <w:p w14:paraId="22B3D61D" w14:textId="77777777" w:rsidR="002C532E" w:rsidRPr="00ED460E" w:rsidRDefault="002C532E" w:rsidP="00B46D0C">
            <w:pPr>
              <w:jc w:val="right"/>
              <w:rPr>
                <w:noProof/>
                <w:color w:val="000000"/>
                <w:szCs w:val="24"/>
              </w:rPr>
            </w:pPr>
            <w:r>
              <w:rPr>
                <w:color w:val="000000"/>
                <w:szCs w:val="24"/>
              </w:rPr>
              <w:t>30</w:t>
            </w:r>
            <w:r>
              <w:rPr>
                <w:color w:val="000000"/>
              </w:rPr>
              <w:t xml:space="preserve"> </w:t>
            </w:r>
            <w:r>
              <w:rPr>
                <w:color w:val="000000"/>
                <w:szCs w:val="24"/>
              </w:rPr>
              <w:t>829</w:t>
            </w:r>
          </w:p>
        </w:tc>
        <w:tc>
          <w:tcPr>
            <w:tcW w:w="1676" w:type="dxa"/>
            <w:tcBorders>
              <w:top w:val="single" w:sz="4" w:space="0" w:color="auto"/>
              <w:left w:val="single" w:sz="4" w:space="0" w:color="auto"/>
              <w:bottom w:val="single" w:sz="4" w:space="0" w:color="auto"/>
              <w:right w:val="single" w:sz="4" w:space="0" w:color="auto"/>
            </w:tcBorders>
            <w:vAlign w:val="bottom"/>
            <w:hideMark/>
          </w:tcPr>
          <w:p w14:paraId="6829EB94" w14:textId="77777777" w:rsidR="002C532E" w:rsidRPr="00ED460E" w:rsidRDefault="002C532E" w:rsidP="00B46D0C">
            <w:pPr>
              <w:jc w:val="right"/>
              <w:rPr>
                <w:noProof/>
                <w:color w:val="000000"/>
                <w:szCs w:val="24"/>
              </w:rPr>
            </w:pPr>
            <w:r>
              <w:rPr>
                <w:color w:val="000000"/>
                <w:szCs w:val="24"/>
              </w:rPr>
              <w:t>30</w:t>
            </w:r>
            <w:r>
              <w:rPr>
                <w:color w:val="000000"/>
              </w:rPr>
              <w:t xml:space="preserve"> </w:t>
            </w:r>
            <w:r>
              <w:rPr>
                <w:color w:val="000000"/>
                <w:szCs w:val="24"/>
              </w:rPr>
              <w:t>985</w:t>
            </w:r>
          </w:p>
        </w:tc>
      </w:tr>
      <w:tr w:rsidR="002C532E" w:rsidRPr="00ED460E" w14:paraId="406543F1"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3B3EAF3F" w14:textId="77777777" w:rsidR="002C532E" w:rsidRPr="00ED460E" w:rsidRDefault="002C532E" w:rsidP="00B46D0C">
            <w:pPr>
              <w:rPr>
                <w:b/>
                <w:bCs/>
                <w:noProof/>
                <w:color w:val="000000"/>
                <w:szCs w:val="24"/>
              </w:rPr>
            </w:pPr>
            <w:r>
              <w:rPr>
                <w:b/>
                <w:bCs/>
                <w:color w:val="000000"/>
                <w:szCs w:val="24"/>
              </w:rPr>
              <w:t>5. Сигурност и отбрана</w:t>
            </w:r>
          </w:p>
        </w:tc>
        <w:tc>
          <w:tcPr>
            <w:tcW w:w="1675" w:type="dxa"/>
            <w:tcBorders>
              <w:top w:val="single" w:sz="4" w:space="0" w:color="auto"/>
              <w:left w:val="single" w:sz="4" w:space="0" w:color="auto"/>
              <w:bottom w:val="single" w:sz="4" w:space="0" w:color="auto"/>
              <w:right w:val="single" w:sz="4" w:space="0" w:color="auto"/>
            </w:tcBorders>
            <w:vAlign w:val="bottom"/>
            <w:hideMark/>
          </w:tcPr>
          <w:p w14:paraId="6ED5E07F" w14:textId="77777777" w:rsidR="002C532E" w:rsidRPr="00ED460E" w:rsidRDefault="002C532E" w:rsidP="00B46D0C">
            <w:pPr>
              <w:jc w:val="right"/>
              <w:rPr>
                <w:noProof/>
                <w:color w:val="000000"/>
                <w:szCs w:val="24"/>
              </w:rPr>
            </w:pPr>
            <w:r>
              <w:rPr>
                <w:color w:val="000000"/>
                <w:szCs w:val="24"/>
              </w:rPr>
              <w:t>24</w:t>
            </w:r>
            <w:r>
              <w:rPr>
                <w:color w:val="000000"/>
              </w:rPr>
              <w:t xml:space="preserve"> </w:t>
            </w:r>
            <w:r>
              <w:rPr>
                <w:color w:val="000000"/>
                <w:szCs w:val="24"/>
              </w:rPr>
              <w:t>323</w:t>
            </w:r>
          </w:p>
        </w:tc>
        <w:tc>
          <w:tcPr>
            <w:tcW w:w="1676" w:type="dxa"/>
            <w:tcBorders>
              <w:top w:val="single" w:sz="4" w:space="0" w:color="auto"/>
              <w:left w:val="single" w:sz="4" w:space="0" w:color="auto"/>
              <w:bottom w:val="single" w:sz="4" w:space="0" w:color="auto"/>
              <w:right w:val="single" w:sz="4" w:space="0" w:color="auto"/>
            </w:tcBorders>
            <w:vAlign w:val="bottom"/>
            <w:hideMark/>
          </w:tcPr>
          <w:p w14:paraId="1E125576" w14:textId="77777777" w:rsidR="002C532E" w:rsidRPr="00ED460E" w:rsidRDefault="002C532E" w:rsidP="00B46D0C">
            <w:pPr>
              <w:jc w:val="right"/>
              <w:rPr>
                <w:noProof/>
                <w:color w:val="000000"/>
                <w:szCs w:val="24"/>
              </w:rPr>
            </w:pPr>
            <w:r>
              <w:rPr>
                <w:color w:val="000000"/>
                <w:szCs w:val="24"/>
              </w:rPr>
              <w:t>24</w:t>
            </w:r>
            <w:r>
              <w:rPr>
                <w:color w:val="000000"/>
              </w:rPr>
              <w:t xml:space="preserve"> </w:t>
            </w:r>
            <w:r>
              <w:rPr>
                <w:color w:val="000000"/>
                <w:szCs w:val="24"/>
              </w:rPr>
              <w:t>639</w:t>
            </w:r>
          </w:p>
        </w:tc>
      </w:tr>
      <w:tr w:rsidR="002C532E" w:rsidRPr="00ED460E" w14:paraId="7D1F6C7D"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07EC579C" w14:textId="77777777" w:rsidR="002C532E" w:rsidRPr="00ED460E" w:rsidRDefault="002C532E" w:rsidP="00B46D0C">
            <w:pPr>
              <w:rPr>
                <w:b/>
                <w:bCs/>
                <w:noProof/>
                <w:color w:val="000000"/>
                <w:szCs w:val="24"/>
              </w:rPr>
            </w:pPr>
            <w:r>
              <w:rPr>
                <w:b/>
                <w:bCs/>
                <w:color w:val="000000"/>
                <w:szCs w:val="24"/>
              </w:rPr>
              <w:t>6. Съседните региони и светът</w:t>
            </w:r>
          </w:p>
        </w:tc>
        <w:tc>
          <w:tcPr>
            <w:tcW w:w="1675" w:type="dxa"/>
            <w:tcBorders>
              <w:top w:val="single" w:sz="4" w:space="0" w:color="auto"/>
              <w:left w:val="single" w:sz="4" w:space="0" w:color="auto"/>
              <w:bottom w:val="single" w:sz="4" w:space="0" w:color="auto"/>
              <w:right w:val="single" w:sz="4" w:space="0" w:color="auto"/>
            </w:tcBorders>
            <w:vAlign w:val="bottom"/>
            <w:hideMark/>
          </w:tcPr>
          <w:p w14:paraId="10E9B419" w14:textId="77777777" w:rsidR="002C532E" w:rsidRPr="00ED460E" w:rsidRDefault="002C532E" w:rsidP="00B46D0C">
            <w:pPr>
              <w:jc w:val="right"/>
              <w:rPr>
                <w:noProof/>
                <w:color w:val="000000"/>
                <w:szCs w:val="24"/>
              </w:rPr>
            </w:pPr>
            <w:r>
              <w:rPr>
                <w:color w:val="000000"/>
                <w:szCs w:val="24"/>
              </w:rPr>
              <w:t>108</w:t>
            </w:r>
            <w:r>
              <w:rPr>
                <w:color w:val="000000"/>
              </w:rPr>
              <w:t xml:space="preserve"> </w:t>
            </w:r>
            <w:r>
              <w:rPr>
                <w:color w:val="000000"/>
                <w:szCs w:val="24"/>
              </w:rPr>
              <w:t>929</w:t>
            </w:r>
          </w:p>
        </w:tc>
        <w:tc>
          <w:tcPr>
            <w:tcW w:w="1676" w:type="dxa"/>
            <w:tcBorders>
              <w:top w:val="single" w:sz="4" w:space="0" w:color="auto"/>
              <w:left w:val="single" w:sz="4" w:space="0" w:color="auto"/>
              <w:bottom w:val="single" w:sz="4" w:space="0" w:color="auto"/>
              <w:right w:val="single" w:sz="4" w:space="0" w:color="auto"/>
            </w:tcBorders>
            <w:vAlign w:val="bottom"/>
            <w:hideMark/>
          </w:tcPr>
          <w:p w14:paraId="70AECDF0" w14:textId="77777777" w:rsidR="002C532E" w:rsidRPr="00ED460E" w:rsidRDefault="002C532E" w:rsidP="00B46D0C">
            <w:pPr>
              <w:jc w:val="right"/>
              <w:rPr>
                <w:noProof/>
                <w:color w:val="000000"/>
                <w:szCs w:val="24"/>
              </w:rPr>
            </w:pPr>
            <w:r>
              <w:rPr>
                <w:color w:val="000000"/>
                <w:szCs w:val="24"/>
              </w:rPr>
              <w:t>113</w:t>
            </w:r>
            <w:r>
              <w:rPr>
                <w:color w:val="000000"/>
              </w:rPr>
              <w:t xml:space="preserve"> </w:t>
            </w:r>
            <w:r>
              <w:rPr>
                <w:color w:val="000000"/>
                <w:szCs w:val="24"/>
              </w:rPr>
              <w:t>837</w:t>
            </w:r>
          </w:p>
        </w:tc>
      </w:tr>
      <w:tr w:rsidR="002C532E" w:rsidRPr="00ED460E" w14:paraId="249E473F"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399204CD" w14:textId="77777777" w:rsidR="002C532E" w:rsidRPr="00ED460E" w:rsidRDefault="002C532E" w:rsidP="00B46D0C">
            <w:pPr>
              <w:rPr>
                <w:b/>
                <w:bCs/>
                <w:noProof/>
                <w:color w:val="000000"/>
                <w:szCs w:val="24"/>
              </w:rPr>
            </w:pPr>
            <w:r>
              <w:rPr>
                <w:b/>
                <w:bCs/>
                <w:color w:val="000000"/>
                <w:szCs w:val="24"/>
              </w:rPr>
              <w:t>7. Европейска публична администрация</w:t>
            </w:r>
          </w:p>
        </w:tc>
        <w:tc>
          <w:tcPr>
            <w:tcW w:w="1675" w:type="dxa"/>
            <w:tcBorders>
              <w:top w:val="single" w:sz="4" w:space="0" w:color="auto"/>
              <w:left w:val="single" w:sz="4" w:space="0" w:color="auto"/>
              <w:bottom w:val="single" w:sz="4" w:space="0" w:color="auto"/>
              <w:right w:val="single" w:sz="4" w:space="0" w:color="auto"/>
            </w:tcBorders>
            <w:vAlign w:val="bottom"/>
            <w:hideMark/>
          </w:tcPr>
          <w:p w14:paraId="31CEFD06" w14:textId="77777777" w:rsidR="002C532E" w:rsidRPr="00ED460E" w:rsidRDefault="002C532E" w:rsidP="00B46D0C">
            <w:pPr>
              <w:jc w:val="right"/>
              <w:rPr>
                <w:noProof/>
                <w:color w:val="000000"/>
                <w:szCs w:val="24"/>
              </w:rPr>
            </w:pPr>
            <w:r>
              <w:rPr>
                <w:color w:val="000000"/>
                <w:szCs w:val="24"/>
              </w:rPr>
              <w:t>75</w:t>
            </w:r>
            <w:r>
              <w:rPr>
                <w:color w:val="000000"/>
              </w:rPr>
              <w:t xml:space="preserve"> </w:t>
            </w:r>
            <w:r>
              <w:rPr>
                <w:color w:val="000000"/>
                <w:szCs w:val="24"/>
              </w:rPr>
              <w:t>602</w:t>
            </w:r>
          </w:p>
        </w:tc>
        <w:tc>
          <w:tcPr>
            <w:tcW w:w="1676" w:type="dxa"/>
            <w:tcBorders>
              <w:top w:val="single" w:sz="4" w:space="0" w:color="auto"/>
              <w:left w:val="single" w:sz="4" w:space="0" w:color="auto"/>
              <w:bottom w:val="single" w:sz="4" w:space="0" w:color="auto"/>
              <w:right w:val="single" w:sz="4" w:space="0" w:color="auto"/>
            </w:tcBorders>
            <w:vAlign w:val="bottom"/>
            <w:hideMark/>
          </w:tcPr>
          <w:p w14:paraId="6CCD8CC5" w14:textId="77777777" w:rsidR="002C532E" w:rsidRPr="00ED460E" w:rsidRDefault="002C532E" w:rsidP="00B46D0C">
            <w:pPr>
              <w:jc w:val="right"/>
              <w:rPr>
                <w:noProof/>
                <w:color w:val="000000"/>
                <w:szCs w:val="24"/>
              </w:rPr>
            </w:pPr>
            <w:r>
              <w:rPr>
                <w:color w:val="000000"/>
                <w:szCs w:val="24"/>
              </w:rPr>
              <w:t>75</w:t>
            </w:r>
            <w:r>
              <w:rPr>
                <w:color w:val="000000"/>
              </w:rPr>
              <w:t xml:space="preserve"> </w:t>
            </w:r>
            <w:r>
              <w:rPr>
                <w:color w:val="000000"/>
                <w:szCs w:val="24"/>
              </w:rPr>
              <w:t>602</w:t>
            </w:r>
          </w:p>
        </w:tc>
      </w:tr>
      <w:tr w:rsidR="002C532E" w:rsidRPr="00ED460E" w14:paraId="2AFAE31C"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67200218" w14:textId="77777777" w:rsidR="002C532E" w:rsidRPr="00ED460E" w:rsidRDefault="002C532E" w:rsidP="00B46D0C">
            <w:pPr>
              <w:rPr>
                <w:noProof/>
                <w:color w:val="000000"/>
                <w:szCs w:val="24"/>
              </w:rPr>
            </w:pPr>
            <w:r>
              <w:rPr>
                <w:color w:val="000000"/>
                <w:szCs w:val="24"/>
              </w:rPr>
              <w:t>От които: Административни разходи на институциите</w:t>
            </w:r>
          </w:p>
        </w:tc>
        <w:tc>
          <w:tcPr>
            <w:tcW w:w="1675" w:type="dxa"/>
            <w:tcBorders>
              <w:top w:val="single" w:sz="4" w:space="0" w:color="auto"/>
              <w:left w:val="single" w:sz="4" w:space="0" w:color="auto"/>
              <w:bottom w:val="single" w:sz="4" w:space="0" w:color="auto"/>
              <w:right w:val="single" w:sz="4" w:space="0" w:color="auto"/>
            </w:tcBorders>
            <w:vAlign w:val="bottom"/>
            <w:hideMark/>
          </w:tcPr>
          <w:p w14:paraId="51FD3420" w14:textId="77777777" w:rsidR="002C532E" w:rsidRPr="00ED460E" w:rsidRDefault="002C532E" w:rsidP="00B46D0C">
            <w:pPr>
              <w:jc w:val="right"/>
              <w:rPr>
                <w:noProof/>
                <w:color w:val="000000"/>
                <w:szCs w:val="24"/>
              </w:rPr>
            </w:pPr>
            <w:r>
              <w:rPr>
                <w:color w:val="000000"/>
                <w:szCs w:val="24"/>
              </w:rPr>
              <w:t>58</w:t>
            </w:r>
            <w:r>
              <w:rPr>
                <w:color w:val="000000"/>
              </w:rPr>
              <w:t xml:space="preserve"> </w:t>
            </w:r>
            <w:r>
              <w:rPr>
                <w:color w:val="000000"/>
                <w:szCs w:val="24"/>
              </w:rPr>
              <w:t>547</w:t>
            </w:r>
          </w:p>
        </w:tc>
        <w:tc>
          <w:tcPr>
            <w:tcW w:w="1676" w:type="dxa"/>
            <w:tcBorders>
              <w:top w:val="single" w:sz="4" w:space="0" w:color="auto"/>
              <w:left w:val="single" w:sz="4" w:space="0" w:color="auto"/>
              <w:bottom w:val="single" w:sz="4" w:space="0" w:color="auto"/>
              <w:right w:val="single" w:sz="4" w:space="0" w:color="auto"/>
            </w:tcBorders>
            <w:vAlign w:val="bottom"/>
            <w:hideMark/>
          </w:tcPr>
          <w:p w14:paraId="79C58E8E" w14:textId="77777777" w:rsidR="002C532E" w:rsidRPr="00ED460E" w:rsidRDefault="002C532E" w:rsidP="00B46D0C">
            <w:pPr>
              <w:jc w:val="right"/>
              <w:rPr>
                <w:noProof/>
                <w:color w:val="000000"/>
                <w:szCs w:val="24"/>
              </w:rPr>
            </w:pPr>
            <w:r>
              <w:rPr>
                <w:color w:val="000000"/>
                <w:szCs w:val="24"/>
              </w:rPr>
              <w:t>58</w:t>
            </w:r>
            <w:r>
              <w:rPr>
                <w:color w:val="000000"/>
              </w:rPr>
              <w:t xml:space="preserve"> </w:t>
            </w:r>
            <w:r>
              <w:rPr>
                <w:color w:val="000000"/>
                <w:szCs w:val="24"/>
              </w:rPr>
              <w:t>547</w:t>
            </w:r>
          </w:p>
        </w:tc>
      </w:tr>
      <w:tr w:rsidR="002C532E" w:rsidRPr="00ED460E" w14:paraId="11D9C1F6"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75E77705" w14:textId="77777777" w:rsidR="002C532E" w:rsidRPr="00ED460E" w:rsidRDefault="002C532E" w:rsidP="00B46D0C">
            <w:pPr>
              <w:jc w:val="right"/>
              <w:rPr>
                <w:b/>
                <w:bCs/>
                <w:noProof/>
                <w:color w:val="000000"/>
                <w:szCs w:val="24"/>
              </w:rPr>
            </w:pPr>
            <w:r>
              <w:rPr>
                <w:b/>
                <w:bCs/>
                <w:color w:val="000000"/>
              </w:rPr>
              <w:t>ОБЩО БЮДЖЕТНИ КРЕДИТИ ЗА ПОЕТИ ЗАДЪЛЖЕНИЯ</w:t>
            </w:r>
          </w:p>
        </w:tc>
        <w:tc>
          <w:tcPr>
            <w:tcW w:w="1675" w:type="dxa"/>
            <w:tcBorders>
              <w:top w:val="single" w:sz="4" w:space="0" w:color="auto"/>
              <w:left w:val="single" w:sz="4" w:space="0" w:color="auto"/>
              <w:bottom w:val="single" w:sz="4" w:space="0" w:color="auto"/>
              <w:right w:val="single" w:sz="4" w:space="0" w:color="auto"/>
            </w:tcBorders>
            <w:vAlign w:val="bottom"/>
            <w:hideMark/>
          </w:tcPr>
          <w:p w14:paraId="4BCDF074" w14:textId="77777777" w:rsidR="002C532E" w:rsidRPr="00ED460E" w:rsidRDefault="002C532E" w:rsidP="00B46D0C">
            <w:pPr>
              <w:jc w:val="right"/>
              <w:rPr>
                <w:b/>
                <w:noProof/>
                <w:color w:val="000000"/>
                <w:szCs w:val="24"/>
              </w:rPr>
            </w:pPr>
            <w:r>
              <w:rPr>
                <w:b/>
                <w:color w:val="000000"/>
                <w:szCs w:val="24"/>
              </w:rPr>
              <w:t>1</w:t>
            </w:r>
            <w:r>
              <w:rPr>
                <w:b/>
                <w:color w:val="000000"/>
              </w:rPr>
              <w:t xml:space="preserve"> </w:t>
            </w:r>
            <w:r>
              <w:rPr>
                <w:b/>
                <w:color w:val="000000"/>
                <w:szCs w:val="24"/>
              </w:rPr>
              <w:t>134</w:t>
            </w:r>
            <w:r>
              <w:rPr>
                <w:b/>
                <w:color w:val="000000"/>
              </w:rPr>
              <w:t xml:space="preserve"> </w:t>
            </w:r>
            <w:r>
              <w:rPr>
                <w:b/>
                <w:color w:val="000000"/>
                <w:szCs w:val="24"/>
              </w:rPr>
              <w:t>583</w:t>
            </w:r>
          </w:p>
        </w:tc>
        <w:tc>
          <w:tcPr>
            <w:tcW w:w="1676" w:type="dxa"/>
            <w:tcBorders>
              <w:top w:val="single" w:sz="4" w:space="0" w:color="auto"/>
              <w:left w:val="single" w:sz="4" w:space="0" w:color="auto"/>
              <w:bottom w:val="single" w:sz="4" w:space="0" w:color="auto"/>
              <w:right w:val="single" w:sz="4" w:space="0" w:color="auto"/>
            </w:tcBorders>
            <w:vAlign w:val="bottom"/>
            <w:hideMark/>
          </w:tcPr>
          <w:p w14:paraId="368E72E0" w14:textId="77777777" w:rsidR="002C532E" w:rsidRPr="00ED460E" w:rsidRDefault="002C532E" w:rsidP="00B46D0C">
            <w:pPr>
              <w:jc w:val="right"/>
              <w:rPr>
                <w:b/>
                <w:noProof/>
                <w:color w:val="000000"/>
                <w:szCs w:val="24"/>
              </w:rPr>
            </w:pPr>
            <w:r>
              <w:rPr>
                <w:b/>
                <w:color w:val="000000"/>
                <w:szCs w:val="24"/>
              </w:rPr>
              <w:t>1</w:t>
            </w:r>
            <w:r>
              <w:rPr>
                <w:b/>
                <w:color w:val="000000"/>
              </w:rPr>
              <w:t xml:space="preserve"> </w:t>
            </w:r>
            <w:r>
              <w:rPr>
                <w:b/>
                <w:color w:val="000000"/>
                <w:szCs w:val="24"/>
              </w:rPr>
              <w:t>324</w:t>
            </w:r>
            <w:r>
              <w:rPr>
                <w:b/>
                <w:color w:val="000000"/>
              </w:rPr>
              <w:t xml:space="preserve"> </w:t>
            </w:r>
            <w:r>
              <w:rPr>
                <w:b/>
                <w:color w:val="000000"/>
                <w:szCs w:val="24"/>
              </w:rPr>
              <w:t>089</w:t>
            </w:r>
          </w:p>
        </w:tc>
      </w:tr>
      <w:tr w:rsidR="002C532E" w:rsidRPr="00ED460E" w14:paraId="1ADC4BC5"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69F2B1E3" w14:textId="77777777" w:rsidR="002C532E" w:rsidRPr="00ED460E" w:rsidRDefault="002C532E" w:rsidP="00B46D0C">
            <w:pPr>
              <w:jc w:val="right"/>
              <w:rPr>
                <w:noProof/>
                <w:color w:val="000000"/>
                <w:szCs w:val="24"/>
              </w:rPr>
            </w:pPr>
            <w:r>
              <w:rPr>
                <w:color w:val="000000"/>
                <w:szCs w:val="24"/>
              </w:rPr>
              <w:t>като процент от БНД</w:t>
            </w:r>
          </w:p>
        </w:tc>
        <w:tc>
          <w:tcPr>
            <w:tcW w:w="1675" w:type="dxa"/>
            <w:tcBorders>
              <w:top w:val="single" w:sz="4" w:space="0" w:color="auto"/>
              <w:left w:val="single" w:sz="4" w:space="0" w:color="auto"/>
              <w:bottom w:val="single" w:sz="4" w:space="0" w:color="auto"/>
              <w:right w:val="single" w:sz="4" w:space="0" w:color="auto"/>
            </w:tcBorders>
            <w:vAlign w:val="bottom"/>
            <w:hideMark/>
          </w:tcPr>
          <w:p w14:paraId="1E9F4229" w14:textId="77777777" w:rsidR="002C532E" w:rsidRPr="00ED460E" w:rsidRDefault="002C532E" w:rsidP="00B46D0C">
            <w:pPr>
              <w:jc w:val="right"/>
              <w:rPr>
                <w:noProof/>
                <w:color w:val="000000"/>
                <w:szCs w:val="24"/>
              </w:rPr>
            </w:pPr>
            <w:r>
              <w:rPr>
                <w:color w:val="000000"/>
                <w:szCs w:val="24"/>
              </w:rPr>
              <w:t>1,11%</w:t>
            </w:r>
          </w:p>
        </w:tc>
        <w:tc>
          <w:tcPr>
            <w:tcW w:w="1676" w:type="dxa"/>
            <w:tcBorders>
              <w:top w:val="single" w:sz="4" w:space="0" w:color="auto"/>
              <w:left w:val="single" w:sz="4" w:space="0" w:color="auto"/>
              <w:bottom w:val="single" w:sz="4" w:space="0" w:color="auto"/>
              <w:right w:val="single" w:sz="4" w:space="0" w:color="auto"/>
            </w:tcBorders>
            <w:vAlign w:val="bottom"/>
            <w:hideMark/>
          </w:tcPr>
          <w:p w14:paraId="5EB9D990" w14:textId="77777777" w:rsidR="002C532E" w:rsidRPr="00ED460E" w:rsidRDefault="002C532E" w:rsidP="00B46D0C">
            <w:pPr>
              <w:jc w:val="right"/>
              <w:rPr>
                <w:noProof/>
                <w:color w:val="000000"/>
                <w:szCs w:val="24"/>
              </w:rPr>
            </w:pPr>
            <w:r>
              <w:rPr>
                <w:color w:val="000000"/>
                <w:szCs w:val="24"/>
              </w:rPr>
              <w:t>1,30%</w:t>
            </w:r>
          </w:p>
        </w:tc>
      </w:tr>
      <w:tr w:rsidR="002C532E" w:rsidRPr="00ED460E" w14:paraId="47CC920C"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105391F8" w14:textId="77777777" w:rsidR="002C532E" w:rsidRPr="00ED460E" w:rsidRDefault="002C532E" w:rsidP="00B46D0C">
            <w:pPr>
              <w:jc w:val="right"/>
              <w:rPr>
                <w:b/>
                <w:noProof/>
                <w:color w:val="000000"/>
                <w:szCs w:val="24"/>
              </w:rPr>
            </w:pPr>
            <w:r>
              <w:rPr>
                <w:b/>
                <w:color w:val="000000"/>
              </w:rPr>
              <w:t>ОБЩО БЮДЖЕТНИ КРЕДИТИ ЗА ПЛАЩАНИЯ</w:t>
            </w:r>
          </w:p>
        </w:tc>
        <w:tc>
          <w:tcPr>
            <w:tcW w:w="1675" w:type="dxa"/>
            <w:tcBorders>
              <w:top w:val="single" w:sz="4" w:space="0" w:color="auto"/>
              <w:left w:val="single" w:sz="4" w:space="0" w:color="auto"/>
              <w:bottom w:val="single" w:sz="4" w:space="0" w:color="auto"/>
              <w:right w:val="single" w:sz="4" w:space="0" w:color="auto"/>
            </w:tcBorders>
            <w:vAlign w:val="bottom"/>
            <w:hideMark/>
          </w:tcPr>
          <w:p w14:paraId="7113A2EB" w14:textId="77777777" w:rsidR="002C532E" w:rsidRPr="00ED460E" w:rsidRDefault="002C532E" w:rsidP="00B46D0C">
            <w:pPr>
              <w:jc w:val="right"/>
              <w:rPr>
                <w:b/>
                <w:noProof/>
                <w:color w:val="000000"/>
                <w:szCs w:val="24"/>
              </w:rPr>
            </w:pPr>
            <w:r>
              <w:rPr>
                <w:b/>
                <w:color w:val="000000"/>
                <w:szCs w:val="24"/>
              </w:rPr>
              <w:t>1</w:t>
            </w:r>
            <w:r>
              <w:rPr>
                <w:b/>
                <w:color w:val="000000"/>
              </w:rPr>
              <w:t xml:space="preserve"> </w:t>
            </w:r>
            <w:r>
              <w:rPr>
                <w:b/>
                <w:color w:val="000000"/>
                <w:szCs w:val="24"/>
              </w:rPr>
              <w:t>104</w:t>
            </w:r>
            <w:r>
              <w:rPr>
                <w:b/>
                <w:color w:val="000000"/>
              </w:rPr>
              <w:t xml:space="preserve"> </w:t>
            </w:r>
            <w:r>
              <w:rPr>
                <w:b/>
                <w:color w:val="000000"/>
                <w:szCs w:val="24"/>
              </w:rPr>
              <w:t>805</w:t>
            </w:r>
          </w:p>
        </w:tc>
        <w:tc>
          <w:tcPr>
            <w:tcW w:w="1676" w:type="dxa"/>
            <w:tcBorders>
              <w:top w:val="single" w:sz="4" w:space="0" w:color="auto"/>
              <w:left w:val="single" w:sz="4" w:space="0" w:color="auto"/>
              <w:bottom w:val="single" w:sz="4" w:space="0" w:color="auto"/>
              <w:right w:val="single" w:sz="4" w:space="0" w:color="auto"/>
            </w:tcBorders>
            <w:vAlign w:val="bottom"/>
            <w:hideMark/>
          </w:tcPr>
          <w:p w14:paraId="195E0AAF" w14:textId="77777777" w:rsidR="002C532E" w:rsidRPr="00ED460E" w:rsidRDefault="002C532E" w:rsidP="00B46D0C">
            <w:pPr>
              <w:jc w:val="right"/>
              <w:rPr>
                <w:b/>
                <w:noProof/>
                <w:color w:val="000000"/>
                <w:szCs w:val="24"/>
              </w:rPr>
            </w:pPr>
            <w:r>
              <w:rPr>
                <w:b/>
                <w:color w:val="000000"/>
                <w:szCs w:val="24"/>
              </w:rPr>
              <w:t>1</w:t>
            </w:r>
            <w:r>
              <w:rPr>
                <w:b/>
                <w:color w:val="000000"/>
              </w:rPr>
              <w:t xml:space="preserve"> </w:t>
            </w:r>
            <w:r>
              <w:rPr>
                <w:b/>
                <w:color w:val="000000"/>
                <w:szCs w:val="24"/>
              </w:rPr>
              <w:t>294</w:t>
            </w:r>
            <w:r>
              <w:rPr>
                <w:b/>
                <w:color w:val="000000"/>
              </w:rPr>
              <w:t xml:space="preserve"> </w:t>
            </w:r>
            <w:r>
              <w:rPr>
                <w:b/>
                <w:color w:val="000000"/>
                <w:szCs w:val="24"/>
              </w:rPr>
              <w:t>311</w:t>
            </w:r>
          </w:p>
        </w:tc>
      </w:tr>
      <w:tr w:rsidR="002C532E" w:rsidRPr="00ED460E" w14:paraId="3524FA12"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0E0BB23A" w14:textId="77777777" w:rsidR="002C532E" w:rsidRPr="00ED460E" w:rsidRDefault="002C532E" w:rsidP="00B46D0C">
            <w:pPr>
              <w:jc w:val="right"/>
              <w:rPr>
                <w:noProof/>
                <w:color w:val="000000"/>
                <w:szCs w:val="24"/>
              </w:rPr>
            </w:pPr>
            <w:r>
              <w:rPr>
                <w:color w:val="000000"/>
                <w:szCs w:val="24"/>
              </w:rPr>
              <w:t>като процент от БНД</w:t>
            </w:r>
          </w:p>
        </w:tc>
        <w:tc>
          <w:tcPr>
            <w:tcW w:w="1675" w:type="dxa"/>
            <w:tcBorders>
              <w:top w:val="single" w:sz="4" w:space="0" w:color="auto"/>
              <w:left w:val="single" w:sz="4" w:space="0" w:color="auto"/>
              <w:bottom w:val="single" w:sz="4" w:space="0" w:color="auto"/>
              <w:right w:val="single" w:sz="4" w:space="0" w:color="auto"/>
            </w:tcBorders>
            <w:vAlign w:val="bottom"/>
            <w:hideMark/>
          </w:tcPr>
          <w:p w14:paraId="71C102B4" w14:textId="77777777" w:rsidR="002C532E" w:rsidRPr="00ED460E" w:rsidRDefault="002C532E" w:rsidP="00B46D0C">
            <w:pPr>
              <w:jc w:val="right"/>
              <w:rPr>
                <w:noProof/>
                <w:color w:val="000000"/>
                <w:szCs w:val="24"/>
              </w:rPr>
            </w:pPr>
            <w:r>
              <w:rPr>
                <w:color w:val="000000"/>
                <w:szCs w:val="24"/>
              </w:rPr>
              <w:t>1,08%</w:t>
            </w:r>
          </w:p>
        </w:tc>
        <w:tc>
          <w:tcPr>
            <w:tcW w:w="1676" w:type="dxa"/>
            <w:tcBorders>
              <w:top w:val="single" w:sz="4" w:space="0" w:color="auto"/>
              <w:left w:val="single" w:sz="4" w:space="0" w:color="auto"/>
              <w:bottom w:val="single" w:sz="4" w:space="0" w:color="auto"/>
              <w:right w:val="single" w:sz="4" w:space="0" w:color="auto"/>
            </w:tcBorders>
            <w:vAlign w:val="bottom"/>
            <w:hideMark/>
          </w:tcPr>
          <w:p w14:paraId="1491B6F8" w14:textId="77777777" w:rsidR="002C532E" w:rsidRPr="00ED460E" w:rsidRDefault="002C532E" w:rsidP="00B46D0C">
            <w:pPr>
              <w:jc w:val="right"/>
              <w:rPr>
                <w:noProof/>
                <w:color w:val="000000"/>
                <w:szCs w:val="24"/>
              </w:rPr>
            </w:pPr>
            <w:r>
              <w:rPr>
                <w:color w:val="000000"/>
                <w:szCs w:val="24"/>
              </w:rPr>
              <w:t>1,27%</w:t>
            </w:r>
          </w:p>
        </w:tc>
      </w:tr>
      <w:tr w:rsidR="002C532E" w:rsidRPr="00ED460E" w14:paraId="4B6C9B83" w14:textId="77777777" w:rsidTr="00B46D0C">
        <w:tc>
          <w:tcPr>
            <w:tcW w:w="5665" w:type="dxa"/>
            <w:tcBorders>
              <w:top w:val="single" w:sz="4" w:space="0" w:color="auto"/>
              <w:left w:val="single" w:sz="4" w:space="0" w:color="auto"/>
              <w:bottom w:val="single" w:sz="4" w:space="0" w:color="auto"/>
              <w:right w:val="single" w:sz="4" w:space="0" w:color="auto"/>
            </w:tcBorders>
            <w:vAlign w:val="bottom"/>
          </w:tcPr>
          <w:p w14:paraId="669A644C" w14:textId="77777777" w:rsidR="002C532E" w:rsidRPr="00ED460E" w:rsidRDefault="002C532E" w:rsidP="00B46D0C">
            <w:pPr>
              <w:jc w:val="right"/>
              <w:rPr>
                <w:noProof/>
                <w:color w:val="000000"/>
                <w:szCs w:val="24"/>
              </w:rPr>
            </w:pPr>
          </w:p>
        </w:tc>
        <w:tc>
          <w:tcPr>
            <w:tcW w:w="1675" w:type="dxa"/>
            <w:tcBorders>
              <w:top w:val="single" w:sz="4" w:space="0" w:color="auto"/>
              <w:left w:val="single" w:sz="4" w:space="0" w:color="auto"/>
              <w:bottom w:val="single" w:sz="4" w:space="0" w:color="auto"/>
              <w:right w:val="single" w:sz="4" w:space="0" w:color="auto"/>
            </w:tcBorders>
            <w:vAlign w:val="bottom"/>
          </w:tcPr>
          <w:p w14:paraId="4C0696B1" w14:textId="77777777" w:rsidR="002C532E" w:rsidRPr="00ED460E" w:rsidRDefault="002C532E" w:rsidP="00B46D0C">
            <w:pPr>
              <w:jc w:val="right"/>
              <w:rPr>
                <w:noProof/>
                <w:szCs w:val="24"/>
              </w:rPr>
            </w:pPr>
          </w:p>
        </w:tc>
        <w:tc>
          <w:tcPr>
            <w:tcW w:w="1676" w:type="dxa"/>
            <w:tcBorders>
              <w:top w:val="single" w:sz="4" w:space="0" w:color="auto"/>
              <w:left w:val="single" w:sz="4" w:space="0" w:color="auto"/>
              <w:bottom w:val="single" w:sz="4" w:space="0" w:color="auto"/>
              <w:right w:val="single" w:sz="4" w:space="0" w:color="auto"/>
            </w:tcBorders>
            <w:vAlign w:val="bottom"/>
          </w:tcPr>
          <w:p w14:paraId="33CFF166" w14:textId="77777777" w:rsidR="002C532E" w:rsidRPr="00ED460E" w:rsidRDefault="002C532E" w:rsidP="00B46D0C">
            <w:pPr>
              <w:rPr>
                <w:noProof/>
                <w:szCs w:val="24"/>
              </w:rPr>
            </w:pPr>
          </w:p>
        </w:tc>
      </w:tr>
      <w:tr w:rsidR="002C532E" w:rsidRPr="00ED460E" w14:paraId="4B10374A"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2096D90B" w14:textId="77777777" w:rsidR="002C532E" w:rsidRPr="00ED460E" w:rsidRDefault="002C532E" w:rsidP="00B46D0C">
            <w:pPr>
              <w:rPr>
                <w:b/>
                <w:bCs/>
                <w:noProof/>
                <w:color w:val="000000"/>
                <w:szCs w:val="24"/>
              </w:rPr>
            </w:pPr>
            <w:r>
              <w:rPr>
                <w:b/>
                <w:bCs/>
                <w:color w:val="000000"/>
                <w:szCs w:val="24"/>
              </w:rPr>
              <w:t>ИЗВЪН ТАВАНИТЕ НА МФР</w:t>
            </w:r>
          </w:p>
        </w:tc>
        <w:tc>
          <w:tcPr>
            <w:tcW w:w="1675" w:type="dxa"/>
            <w:tcBorders>
              <w:top w:val="single" w:sz="4" w:space="0" w:color="auto"/>
              <w:left w:val="single" w:sz="4" w:space="0" w:color="auto"/>
              <w:bottom w:val="single" w:sz="4" w:space="0" w:color="auto"/>
              <w:right w:val="single" w:sz="4" w:space="0" w:color="auto"/>
            </w:tcBorders>
            <w:vAlign w:val="bottom"/>
          </w:tcPr>
          <w:p w14:paraId="5611366A" w14:textId="77777777" w:rsidR="002C532E" w:rsidRPr="00ED460E" w:rsidRDefault="002C532E" w:rsidP="00B46D0C">
            <w:pPr>
              <w:rPr>
                <w:b/>
                <w:bCs/>
                <w:noProof/>
                <w:color w:val="000000"/>
                <w:szCs w:val="24"/>
              </w:rPr>
            </w:pPr>
          </w:p>
        </w:tc>
        <w:tc>
          <w:tcPr>
            <w:tcW w:w="1676" w:type="dxa"/>
            <w:tcBorders>
              <w:top w:val="single" w:sz="4" w:space="0" w:color="auto"/>
              <w:left w:val="single" w:sz="4" w:space="0" w:color="auto"/>
              <w:bottom w:val="single" w:sz="4" w:space="0" w:color="auto"/>
              <w:right w:val="single" w:sz="4" w:space="0" w:color="auto"/>
            </w:tcBorders>
            <w:vAlign w:val="bottom"/>
          </w:tcPr>
          <w:p w14:paraId="6D615BEB" w14:textId="77777777" w:rsidR="002C532E" w:rsidRPr="00ED460E" w:rsidRDefault="002C532E" w:rsidP="00B46D0C">
            <w:pPr>
              <w:rPr>
                <w:noProof/>
                <w:szCs w:val="24"/>
              </w:rPr>
            </w:pPr>
          </w:p>
        </w:tc>
      </w:tr>
      <w:tr w:rsidR="002C532E" w:rsidRPr="00ED460E" w14:paraId="1403C2B7"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4825E188" w14:textId="77777777" w:rsidR="002C532E" w:rsidRPr="00ED460E" w:rsidRDefault="002C532E" w:rsidP="00B46D0C">
            <w:pPr>
              <w:rPr>
                <w:noProof/>
                <w:color w:val="000000"/>
                <w:szCs w:val="24"/>
              </w:rPr>
            </w:pPr>
            <w:r>
              <w:rPr>
                <w:color w:val="000000"/>
                <w:szCs w:val="24"/>
              </w:rPr>
              <w:t>Резерв за спешна помощ</w:t>
            </w:r>
          </w:p>
        </w:tc>
        <w:tc>
          <w:tcPr>
            <w:tcW w:w="1675" w:type="dxa"/>
            <w:tcBorders>
              <w:top w:val="single" w:sz="4" w:space="0" w:color="auto"/>
              <w:left w:val="single" w:sz="4" w:space="0" w:color="auto"/>
              <w:bottom w:val="single" w:sz="4" w:space="0" w:color="auto"/>
              <w:right w:val="single" w:sz="4" w:space="0" w:color="auto"/>
            </w:tcBorders>
            <w:vAlign w:val="bottom"/>
            <w:hideMark/>
          </w:tcPr>
          <w:p w14:paraId="7049FB77" w14:textId="77777777" w:rsidR="002C532E" w:rsidRPr="00ED460E" w:rsidRDefault="002C532E" w:rsidP="00B46D0C">
            <w:pPr>
              <w:jc w:val="right"/>
              <w:rPr>
                <w:noProof/>
                <w:color w:val="000000"/>
                <w:szCs w:val="24"/>
              </w:rPr>
            </w:pPr>
            <w:r>
              <w:rPr>
                <w:color w:val="000000"/>
                <w:szCs w:val="24"/>
              </w:rPr>
              <w:t>4</w:t>
            </w:r>
            <w:r>
              <w:rPr>
                <w:color w:val="000000"/>
              </w:rPr>
              <w:t xml:space="preserve"> </w:t>
            </w:r>
            <w:r>
              <w:rPr>
                <w:color w:val="000000"/>
                <w:szCs w:val="24"/>
              </w:rPr>
              <w:t>200</w:t>
            </w:r>
          </w:p>
        </w:tc>
        <w:tc>
          <w:tcPr>
            <w:tcW w:w="1676" w:type="dxa"/>
            <w:tcBorders>
              <w:top w:val="single" w:sz="4" w:space="0" w:color="auto"/>
              <w:left w:val="single" w:sz="4" w:space="0" w:color="auto"/>
              <w:bottom w:val="single" w:sz="4" w:space="0" w:color="auto"/>
              <w:right w:val="single" w:sz="4" w:space="0" w:color="auto"/>
            </w:tcBorders>
            <w:vAlign w:val="bottom"/>
            <w:hideMark/>
          </w:tcPr>
          <w:p w14:paraId="6140F4FF" w14:textId="77777777" w:rsidR="002C532E" w:rsidRPr="00ED460E" w:rsidRDefault="002C532E" w:rsidP="00B46D0C">
            <w:pPr>
              <w:jc w:val="right"/>
              <w:rPr>
                <w:noProof/>
                <w:color w:val="000000"/>
                <w:szCs w:val="24"/>
              </w:rPr>
            </w:pPr>
            <w:r>
              <w:rPr>
                <w:color w:val="000000"/>
                <w:szCs w:val="24"/>
              </w:rPr>
              <w:t>7</w:t>
            </w:r>
            <w:r>
              <w:rPr>
                <w:color w:val="000000"/>
              </w:rPr>
              <w:t xml:space="preserve"> </w:t>
            </w:r>
            <w:r>
              <w:rPr>
                <w:color w:val="000000"/>
                <w:szCs w:val="24"/>
              </w:rPr>
              <w:t>000</w:t>
            </w:r>
          </w:p>
        </w:tc>
      </w:tr>
      <w:tr w:rsidR="002C532E" w:rsidRPr="00ED460E" w14:paraId="1C9A7448"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6F51A56B" w14:textId="77777777" w:rsidR="002C532E" w:rsidRPr="00ED460E" w:rsidRDefault="002C532E" w:rsidP="00B46D0C">
            <w:pPr>
              <w:rPr>
                <w:noProof/>
                <w:color w:val="000000"/>
                <w:szCs w:val="24"/>
              </w:rPr>
            </w:pPr>
            <w:r>
              <w:rPr>
                <w:color w:val="000000"/>
                <w:szCs w:val="24"/>
              </w:rPr>
              <w:t>Европейски фонд за приспособяване към глобализацията (ЕФПГ)</w:t>
            </w:r>
          </w:p>
        </w:tc>
        <w:tc>
          <w:tcPr>
            <w:tcW w:w="1675" w:type="dxa"/>
            <w:tcBorders>
              <w:top w:val="single" w:sz="4" w:space="0" w:color="auto"/>
              <w:left w:val="single" w:sz="4" w:space="0" w:color="auto"/>
              <w:bottom w:val="single" w:sz="4" w:space="0" w:color="auto"/>
              <w:right w:val="single" w:sz="4" w:space="0" w:color="auto"/>
            </w:tcBorders>
            <w:vAlign w:val="bottom"/>
            <w:hideMark/>
          </w:tcPr>
          <w:p w14:paraId="2A43E9E4" w14:textId="77777777" w:rsidR="002C532E" w:rsidRPr="00ED460E" w:rsidRDefault="002C532E" w:rsidP="00B46D0C">
            <w:pPr>
              <w:jc w:val="right"/>
              <w:rPr>
                <w:noProof/>
                <w:color w:val="000000"/>
                <w:szCs w:val="24"/>
              </w:rPr>
            </w:pPr>
            <w:r>
              <w:rPr>
                <w:color w:val="000000"/>
                <w:szCs w:val="24"/>
              </w:rPr>
              <w:t>1</w:t>
            </w:r>
            <w:r>
              <w:rPr>
                <w:color w:val="000000"/>
              </w:rPr>
              <w:t xml:space="preserve"> </w:t>
            </w:r>
            <w:r>
              <w:rPr>
                <w:color w:val="000000"/>
                <w:szCs w:val="24"/>
              </w:rPr>
              <w:t>400</w:t>
            </w:r>
          </w:p>
        </w:tc>
        <w:tc>
          <w:tcPr>
            <w:tcW w:w="1676" w:type="dxa"/>
            <w:tcBorders>
              <w:top w:val="single" w:sz="4" w:space="0" w:color="auto"/>
              <w:left w:val="single" w:sz="4" w:space="0" w:color="auto"/>
              <w:bottom w:val="single" w:sz="4" w:space="0" w:color="auto"/>
              <w:right w:val="single" w:sz="4" w:space="0" w:color="auto"/>
            </w:tcBorders>
            <w:vAlign w:val="bottom"/>
            <w:hideMark/>
          </w:tcPr>
          <w:p w14:paraId="0A709896" w14:textId="77777777" w:rsidR="002C532E" w:rsidRPr="00ED460E" w:rsidRDefault="002C532E" w:rsidP="00B46D0C">
            <w:pPr>
              <w:jc w:val="right"/>
              <w:rPr>
                <w:noProof/>
                <w:color w:val="000000"/>
                <w:szCs w:val="24"/>
              </w:rPr>
            </w:pPr>
            <w:r>
              <w:rPr>
                <w:color w:val="000000"/>
                <w:szCs w:val="24"/>
              </w:rPr>
              <w:t>1</w:t>
            </w:r>
            <w:r>
              <w:rPr>
                <w:color w:val="000000"/>
              </w:rPr>
              <w:t xml:space="preserve"> </w:t>
            </w:r>
            <w:r>
              <w:rPr>
                <w:color w:val="000000"/>
                <w:szCs w:val="24"/>
              </w:rPr>
              <w:t>400</w:t>
            </w:r>
          </w:p>
        </w:tc>
      </w:tr>
      <w:tr w:rsidR="002C532E" w:rsidRPr="00ED460E" w14:paraId="066905B9"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6C6BB410" w14:textId="77777777" w:rsidR="002C532E" w:rsidRPr="00ED460E" w:rsidRDefault="002C532E" w:rsidP="00B46D0C">
            <w:pPr>
              <w:rPr>
                <w:noProof/>
                <w:color w:val="000000"/>
                <w:szCs w:val="24"/>
              </w:rPr>
            </w:pPr>
            <w:r>
              <w:rPr>
                <w:color w:val="000000"/>
                <w:szCs w:val="24"/>
              </w:rPr>
              <w:t>Фонд „Солидарност“ на Европейския съюз (ФСЕС)</w:t>
            </w:r>
          </w:p>
        </w:tc>
        <w:tc>
          <w:tcPr>
            <w:tcW w:w="1675" w:type="dxa"/>
            <w:tcBorders>
              <w:top w:val="single" w:sz="4" w:space="0" w:color="auto"/>
              <w:left w:val="single" w:sz="4" w:space="0" w:color="auto"/>
              <w:bottom w:val="single" w:sz="4" w:space="0" w:color="auto"/>
              <w:right w:val="single" w:sz="4" w:space="0" w:color="auto"/>
            </w:tcBorders>
            <w:vAlign w:val="bottom"/>
            <w:hideMark/>
          </w:tcPr>
          <w:p w14:paraId="7AE7B5B5" w14:textId="77777777" w:rsidR="002C532E" w:rsidRPr="00ED460E" w:rsidRDefault="002C532E" w:rsidP="00B46D0C">
            <w:pPr>
              <w:jc w:val="right"/>
              <w:rPr>
                <w:noProof/>
                <w:color w:val="000000"/>
                <w:szCs w:val="24"/>
              </w:rPr>
            </w:pPr>
            <w:r>
              <w:rPr>
                <w:color w:val="000000"/>
                <w:szCs w:val="24"/>
              </w:rPr>
              <w:t>4</w:t>
            </w:r>
            <w:r>
              <w:rPr>
                <w:color w:val="000000"/>
              </w:rPr>
              <w:t xml:space="preserve"> </w:t>
            </w:r>
            <w:r>
              <w:rPr>
                <w:color w:val="000000"/>
                <w:szCs w:val="24"/>
              </w:rPr>
              <w:t>200</w:t>
            </w:r>
          </w:p>
        </w:tc>
        <w:tc>
          <w:tcPr>
            <w:tcW w:w="1676" w:type="dxa"/>
            <w:tcBorders>
              <w:top w:val="single" w:sz="4" w:space="0" w:color="auto"/>
              <w:left w:val="single" w:sz="4" w:space="0" w:color="auto"/>
              <w:bottom w:val="single" w:sz="4" w:space="0" w:color="auto"/>
              <w:right w:val="single" w:sz="4" w:space="0" w:color="auto"/>
            </w:tcBorders>
            <w:vAlign w:val="bottom"/>
            <w:hideMark/>
          </w:tcPr>
          <w:p w14:paraId="2632D02D" w14:textId="77777777" w:rsidR="002C532E" w:rsidRPr="00ED460E" w:rsidRDefault="002C532E" w:rsidP="00B46D0C">
            <w:pPr>
              <w:jc w:val="right"/>
              <w:rPr>
                <w:noProof/>
                <w:color w:val="000000"/>
                <w:szCs w:val="24"/>
              </w:rPr>
            </w:pPr>
            <w:r>
              <w:rPr>
                <w:color w:val="000000"/>
                <w:szCs w:val="24"/>
              </w:rPr>
              <w:t>7</w:t>
            </w:r>
            <w:r>
              <w:rPr>
                <w:color w:val="000000"/>
              </w:rPr>
              <w:t xml:space="preserve"> </w:t>
            </w:r>
            <w:r>
              <w:rPr>
                <w:color w:val="000000"/>
                <w:szCs w:val="24"/>
              </w:rPr>
              <w:t>000</w:t>
            </w:r>
          </w:p>
        </w:tc>
      </w:tr>
      <w:tr w:rsidR="002C532E" w:rsidRPr="00ED460E" w14:paraId="60567025"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060D469A" w14:textId="77777777" w:rsidR="002C532E" w:rsidRPr="00ED460E" w:rsidRDefault="002C532E" w:rsidP="00B46D0C">
            <w:pPr>
              <w:rPr>
                <w:noProof/>
                <w:color w:val="000000"/>
                <w:szCs w:val="24"/>
              </w:rPr>
            </w:pPr>
            <w:r>
              <w:rPr>
                <w:color w:val="000000"/>
                <w:szCs w:val="24"/>
              </w:rPr>
              <w:t>Инструмент за гъвкавост</w:t>
            </w:r>
          </w:p>
        </w:tc>
        <w:tc>
          <w:tcPr>
            <w:tcW w:w="1675" w:type="dxa"/>
            <w:tcBorders>
              <w:top w:val="single" w:sz="4" w:space="0" w:color="auto"/>
              <w:left w:val="single" w:sz="4" w:space="0" w:color="auto"/>
              <w:bottom w:val="single" w:sz="4" w:space="0" w:color="auto"/>
              <w:right w:val="single" w:sz="4" w:space="0" w:color="auto"/>
            </w:tcBorders>
            <w:vAlign w:val="bottom"/>
            <w:hideMark/>
          </w:tcPr>
          <w:p w14:paraId="465A44DB" w14:textId="77777777" w:rsidR="002C532E" w:rsidRPr="00ED460E" w:rsidRDefault="002C532E" w:rsidP="00B46D0C">
            <w:pPr>
              <w:jc w:val="right"/>
              <w:rPr>
                <w:noProof/>
                <w:color w:val="000000"/>
                <w:szCs w:val="24"/>
              </w:rPr>
            </w:pPr>
            <w:r>
              <w:rPr>
                <w:color w:val="000000"/>
                <w:szCs w:val="24"/>
              </w:rPr>
              <w:t>7</w:t>
            </w:r>
            <w:r>
              <w:rPr>
                <w:color w:val="000000"/>
              </w:rPr>
              <w:t xml:space="preserve"> </w:t>
            </w:r>
            <w:r>
              <w:rPr>
                <w:color w:val="000000"/>
                <w:szCs w:val="24"/>
              </w:rPr>
              <w:t>000</w:t>
            </w:r>
          </w:p>
        </w:tc>
        <w:tc>
          <w:tcPr>
            <w:tcW w:w="1676" w:type="dxa"/>
            <w:tcBorders>
              <w:top w:val="single" w:sz="4" w:space="0" w:color="auto"/>
              <w:left w:val="single" w:sz="4" w:space="0" w:color="auto"/>
              <w:bottom w:val="single" w:sz="4" w:space="0" w:color="auto"/>
              <w:right w:val="single" w:sz="4" w:space="0" w:color="auto"/>
            </w:tcBorders>
            <w:vAlign w:val="bottom"/>
            <w:hideMark/>
          </w:tcPr>
          <w:p w14:paraId="10106745" w14:textId="77777777" w:rsidR="002C532E" w:rsidRPr="00ED460E" w:rsidRDefault="002C532E" w:rsidP="00B46D0C">
            <w:pPr>
              <w:jc w:val="right"/>
              <w:rPr>
                <w:noProof/>
                <w:color w:val="000000"/>
                <w:szCs w:val="24"/>
              </w:rPr>
            </w:pPr>
            <w:r>
              <w:rPr>
                <w:color w:val="000000"/>
                <w:szCs w:val="24"/>
              </w:rPr>
              <w:t>14</w:t>
            </w:r>
            <w:r>
              <w:rPr>
                <w:color w:val="000000"/>
              </w:rPr>
              <w:t xml:space="preserve"> </w:t>
            </w:r>
            <w:r>
              <w:rPr>
                <w:color w:val="000000"/>
                <w:szCs w:val="24"/>
              </w:rPr>
              <w:t>000</w:t>
            </w:r>
          </w:p>
        </w:tc>
      </w:tr>
      <w:tr w:rsidR="002C532E" w:rsidRPr="00ED460E" w14:paraId="31DB7F7C"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6F19307A" w14:textId="77777777" w:rsidR="002C532E" w:rsidRPr="00ED460E" w:rsidRDefault="002C532E" w:rsidP="00B46D0C">
            <w:pPr>
              <w:rPr>
                <w:noProof/>
                <w:color w:val="000000"/>
                <w:szCs w:val="24"/>
              </w:rPr>
            </w:pPr>
            <w:r>
              <w:rPr>
                <w:color w:val="000000"/>
              </w:rPr>
              <w:t>Европейска функция за стабилизиране на инвестициите</w:t>
            </w:r>
          </w:p>
        </w:tc>
        <w:tc>
          <w:tcPr>
            <w:tcW w:w="1675" w:type="dxa"/>
            <w:tcBorders>
              <w:top w:val="single" w:sz="4" w:space="0" w:color="auto"/>
              <w:left w:val="single" w:sz="4" w:space="0" w:color="auto"/>
              <w:bottom w:val="single" w:sz="4" w:space="0" w:color="auto"/>
              <w:right w:val="single" w:sz="4" w:space="0" w:color="auto"/>
            </w:tcBorders>
            <w:vAlign w:val="bottom"/>
            <w:hideMark/>
          </w:tcPr>
          <w:p w14:paraId="3465ADE2" w14:textId="77777777" w:rsidR="002C532E" w:rsidRPr="00ED460E" w:rsidRDefault="002C532E" w:rsidP="00B46D0C">
            <w:pPr>
              <w:rPr>
                <w:noProof/>
                <w:color w:val="000000"/>
                <w:szCs w:val="24"/>
              </w:rPr>
            </w:pPr>
            <w:r>
              <w:rPr>
                <w:color w:val="000000"/>
              </w:rPr>
              <w:t xml:space="preserve">p.m. </w:t>
            </w:r>
          </w:p>
        </w:tc>
        <w:tc>
          <w:tcPr>
            <w:tcW w:w="1676" w:type="dxa"/>
            <w:tcBorders>
              <w:top w:val="single" w:sz="4" w:space="0" w:color="auto"/>
              <w:left w:val="single" w:sz="4" w:space="0" w:color="auto"/>
              <w:bottom w:val="single" w:sz="4" w:space="0" w:color="auto"/>
              <w:right w:val="single" w:sz="4" w:space="0" w:color="auto"/>
            </w:tcBorders>
            <w:vAlign w:val="bottom"/>
            <w:hideMark/>
          </w:tcPr>
          <w:p w14:paraId="3BCC90CB" w14:textId="77777777" w:rsidR="002C532E" w:rsidRPr="00ED460E" w:rsidRDefault="002C532E" w:rsidP="00B46D0C">
            <w:pPr>
              <w:rPr>
                <w:noProof/>
                <w:color w:val="000000"/>
                <w:szCs w:val="24"/>
              </w:rPr>
            </w:pPr>
            <w:r>
              <w:rPr>
                <w:color w:val="000000"/>
              </w:rPr>
              <w:t xml:space="preserve">p.m. </w:t>
            </w:r>
          </w:p>
        </w:tc>
      </w:tr>
      <w:tr w:rsidR="002C532E" w:rsidRPr="00ED460E" w14:paraId="18309A4F"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4CB67351" w14:textId="77777777" w:rsidR="002C532E" w:rsidRPr="00ED460E" w:rsidRDefault="002C532E" w:rsidP="00B46D0C">
            <w:pPr>
              <w:rPr>
                <w:noProof/>
                <w:color w:val="000000"/>
                <w:szCs w:val="24"/>
              </w:rPr>
            </w:pPr>
            <w:r>
              <w:rPr>
                <w:color w:val="000000"/>
                <w:szCs w:val="24"/>
              </w:rPr>
              <w:t>Европейски механизъм за подкрепа на мира</w:t>
            </w:r>
          </w:p>
        </w:tc>
        <w:tc>
          <w:tcPr>
            <w:tcW w:w="1675" w:type="dxa"/>
            <w:tcBorders>
              <w:top w:val="single" w:sz="4" w:space="0" w:color="auto"/>
              <w:left w:val="single" w:sz="4" w:space="0" w:color="auto"/>
              <w:bottom w:val="single" w:sz="4" w:space="0" w:color="auto"/>
              <w:right w:val="single" w:sz="4" w:space="0" w:color="auto"/>
            </w:tcBorders>
            <w:vAlign w:val="bottom"/>
            <w:hideMark/>
          </w:tcPr>
          <w:p w14:paraId="0E72B7E8" w14:textId="77777777" w:rsidR="002C532E" w:rsidRPr="00ED460E" w:rsidRDefault="002C532E" w:rsidP="00B46D0C">
            <w:pPr>
              <w:jc w:val="right"/>
              <w:rPr>
                <w:noProof/>
                <w:color w:val="000000"/>
                <w:szCs w:val="24"/>
              </w:rPr>
            </w:pPr>
            <w:r>
              <w:rPr>
                <w:color w:val="000000"/>
                <w:szCs w:val="24"/>
              </w:rPr>
              <w:t>9</w:t>
            </w:r>
            <w:r>
              <w:rPr>
                <w:color w:val="000000"/>
              </w:rPr>
              <w:t xml:space="preserve"> </w:t>
            </w:r>
            <w:r>
              <w:rPr>
                <w:color w:val="000000"/>
                <w:szCs w:val="24"/>
              </w:rPr>
              <w:t>223</w:t>
            </w:r>
          </w:p>
        </w:tc>
        <w:tc>
          <w:tcPr>
            <w:tcW w:w="1676" w:type="dxa"/>
            <w:tcBorders>
              <w:top w:val="single" w:sz="4" w:space="0" w:color="auto"/>
              <w:left w:val="single" w:sz="4" w:space="0" w:color="auto"/>
              <w:bottom w:val="single" w:sz="4" w:space="0" w:color="auto"/>
              <w:right w:val="single" w:sz="4" w:space="0" w:color="auto"/>
            </w:tcBorders>
            <w:vAlign w:val="bottom"/>
            <w:hideMark/>
          </w:tcPr>
          <w:p w14:paraId="6205EBB6" w14:textId="77777777" w:rsidR="002C532E" w:rsidRPr="00ED460E" w:rsidRDefault="002C532E" w:rsidP="00B46D0C">
            <w:pPr>
              <w:jc w:val="right"/>
              <w:rPr>
                <w:noProof/>
                <w:color w:val="000000"/>
                <w:szCs w:val="24"/>
              </w:rPr>
            </w:pPr>
            <w:r>
              <w:rPr>
                <w:color w:val="000000"/>
                <w:szCs w:val="24"/>
              </w:rPr>
              <w:t>9</w:t>
            </w:r>
            <w:r>
              <w:rPr>
                <w:color w:val="000000"/>
              </w:rPr>
              <w:t xml:space="preserve"> </w:t>
            </w:r>
            <w:r>
              <w:rPr>
                <w:color w:val="000000"/>
                <w:szCs w:val="24"/>
              </w:rPr>
              <w:t>223</w:t>
            </w:r>
          </w:p>
        </w:tc>
      </w:tr>
      <w:tr w:rsidR="002C532E" w:rsidRPr="00ED460E" w14:paraId="27739967"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1B9C7F79" w14:textId="77777777" w:rsidR="002C532E" w:rsidRPr="00ED460E" w:rsidRDefault="002C532E" w:rsidP="00B46D0C">
            <w:pPr>
              <w:rPr>
                <w:b/>
                <w:bCs/>
                <w:noProof/>
                <w:color w:val="000000"/>
                <w:szCs w:val="24"/>
              </w:rPr>
            </w:pPr>
            <w:r>
              <w:rPr>
                <w:b/>
                <w:bCs/>
                <w:color w:val="000000"/>
                <w:szCs w:val="24"/>
              </w:rPr>
              <w:t>ОБЩО ИЗВЪН ТАВАНИТЕ НА МФР</w:t>
            </w:r>
          </w:p>
        </w:tc>
        <w:tc>
          <w:tcPr>
            <w:tcW w:w="1675" w:type="dxa"/>
            <w:tcBorders>
              <w:top w:val="single" w:sz="4" w:space="0" w:color="auto"/>
              <w:left w:val="single" w:sz="4" w:space="0" w:color="auto"/>
              <w:bottom w:val="single" w:sz="4" w:space="0" w:color="auto"/>
              <w:right w:val="single" w:sz="4" w:space="0" w:color="auto"/>
            </w:tcBorders>
            <w:vAlign w:val="bottom"/>
            <w:hideMark/>
          </w:tcPr>
          <w:p w14:paraId="5DD31654" w14:textId="77777777" w:rsidR="002C532E" w:rsidRPr="00ED460E" w:rsidRDefault="002C532E" w:rsidP="00B46D0C">
            <w:pPr>
              <w:jc w:val="right"/>
              <w:rPr>
                <w:b/>
                <w:noProof/>
                <w:color w:val="000000"/>
                <w:szCs w:val="24"/>
              </w:rPr>
            </w:pPr>
            <w:r>
              <w:rPr>
                <w:b/>
                <w:color w:val="000000"/>
                <w:szCs w:val="24"/>
              </w:rPr>
              <w:t>26</w:t>
            </w:r>
            <w:r>
              <w:rPr>
                <w:b/>
                <w:color w:val="000000"/>
              </w:rPr>
              <w:t xml:space="preserve"> </w:t>
            </w:r>
            <w:r>
              <w:rPr>
                <w:b/>
                <w:color w:val="000000"/>
                <w:szCs w:val="24"/>
              </w:rPr>
              <w:t>023</w:t>
            </w:r>
          </w:p>
        </w:tc>
        <w:tc>
          <w:tcPr>
            <w:tcW w:w="1676" w:type="dxa"/>
            <w:tcBorders>
              <w:top w:val="single" w:sz="4" w:space="0" w:color="auto"/>
              <w:left w:val="single" w:sz="4" w:space="0" w:color="auto"/>
              <w:bottom w:val="single" w:sz="4" w:space="0" w:color="auto"/>
              <w:right w:val="single" w:sz="4" w:space="0" w:color="auto"/>
            </w:tcBorders>
            <w:vAlign w:val="bottom"/>
            <w:hideMark/>
          </w:tcPr>
          <w:p w14:paraId="060C7866" w14:textId="77777777" w:rsidR="002C532E" w:rsidRPr="00ED460E" w:rsidRDefault="002C532E" w:rsidP="00B46D0C">
            <w:pPr>
              <w:jc w:val="right"/>
              <w:rPr>
                <w:b/>
                <w:noProof/>
                <w:color w:val="000000"/>
                <w:szCs w:val="24"/>
              </w:rPr>
            </w:pPr>
            <w:r>
              <w:rPr>
                <w:b/>
                <w:color w:val="000000"/>
                <w:szCs w:val="24"/>
              </w:rPr>
              <w:t>38</w:t>
            </w:r>
            <w:r>
              <w:rPr>
                <w:b/>
                <w:color w:val="000000"/>
              </w:rPr>
              <w:t xml:space="preserve"> </w:t>
            </w:r>
            <w:r>
              <w:rPr>
                <w:b/>
                <w:color w:val="000000"/>
                <w:szCs w:val="24"/>
              </w:rPr>
              <w:t>623</w:t>
            </w:r>
          </w:p>
        </w:tc>
      </w:tr>
      <w:tr w:rsidR="002C532E" w:rsidRPr="00ED460E" w14:paraId="1A49F8B7"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18D0CEAD" w14:textId="77777777" w:rsidR="002C532E" w:rsidRPr="00ED460E" w:rsidRDefault="002C532E" w:rsidP="00B46D0C">
            <w:pPr>
              <w:rPr>
                <w:b/>
                <w:bCs/>
                <w:noProof/>
                <w:color w:val="000000"/>
                <w:szCs w:val="24"/>
              </w:rPr>
            </w:pPr>
            <w:r>
              <w:rPr>
                <w:b/>
                <w:bCs/>
                <w:color w:val="000000"/>
                <w:szCs w:val="24"/>
              </w:rPr>
              <w:t>ОБЩО МФР + ИЗВЪН ТАВАНИТЕ НА МФР</w:t>
            </w:r>
          </w:p>
        </w:tc>
        <w:tc>
          <w:tcPr>
            <w:tcW w:w="1675" w:type="dxa"/>
            <w:tcBorders>
              <w:top w:val="single" w:sz="4" w:space="0" w:color="auto"/>
              <w:left w:val="single" w:sz="4" w:space="0" w:color="auto"/>
              <w:bottom w:val="single" w:sz="4" w:space="0" w:color="auto"/>
              <w:right w:val="single" w:sz="4" w:space="0" w:color="auto"/>
            </w:tcBorders>
            <w:vAlign w:val="bottom"/>
            <w:hideMark/>
          </w:tcPr>
          <w:p w14:paraId="1D95768D" w14:textId="77777777" w:rsidR="002C532E" w:rsidRPr="00ED460E" w:rsidRDefault="002C532E" w:rsidP="00B46D0C">
            <w:pPr>
              <w:jc w:val="right"/>
              <w:rPr>
                <w:b/>
                <w:noProof/>
                <w:color w:val="000000"/>
                <w:szCs w:val="24"/>
              </w:rPr>
            </w:pPr>
            <w:r>
              <w:rPr>
                <w:b/>
                <w:color w:val="000000"/>
                <w:szCs w:val="24"/>
              </w:rPr>
              <w:t>1</w:t>
            </w:r>
            <w:r>
              <w:rPr>
                <w:b/>
                <w:color w:val="000000"/>
              </w:rPr>
              <w:t xml:space="preserve"> </w:t>
            </w:r>
            <w:r>
              <w:rPr>
                <w:b/>
                <w:color w:val="000000"/>
                <w:szCs w:val="24"/>
              </w:rPr>
              <w:t>160</w:t>
            </w:r>
            <w:r>
              <w:rPr>
                <w:b/>
                <w:color w:val="000000"/>
              </w:rPr>
              <w:t xml:space="preserve"> </w:t>
            </w:r>
            <w:r>
              <w:rPr>
                <w:b/>
                <w:color w:val="000000"/>
                <w:szCs w:val="24"/>
              </w:rPr>
              <w:t>606</w:t>
            </w:r>
          </w:p>
        </w:tc>
        <w:tc>
          <w:tcPr>
            <w:tcW w:w="1676" w:type="dxa"/>
            <w:tcBorders>
              <w:top w:val="single" w:sz="4" w:space="0" w:color="auto"/>
              <w:left w:val="single" w:sz="4" w:space="0" w:color="auto"/>
              <w:bottom w:val="single" w:sz="4" w:space="0" w:color="auto"/>
              <w:right w:val="single" w:sz="4" w:space="0" w:color="auto"/>
            </w:tcBorders>
            <w:vAlign w:val="bottom"/>
            <w:hideMark/>
          </w:tcPr>
          <w:p w14:paraId="09F1BF71" w14:textId="77777777" w:rsidR="002C532E" w:rsidRPr="00ED460E" w:rsidRDefault="002C532E" w:rsidP="00B46D0C">
            <w:pPr>
              <w:jc w:val="right"/>
              <w:rPr>
                <w:b/>
                <w:noProof/>
                <w:color w:val="000000"/>
                <w:szCs w:val="24"/>
              </w:rPr>
            </w:pPr>
            <w:r>
              <w:rPr>
                <w:b/>
                <w:color w:val="000000"/>
                <w:szCs w:val="24"/>
              </w:rPr>
              <w:t>1</w:t>
            </w:r>
            <w:r>
              <w:rPr>
                <w:b/>
                <w:color w:val="000000"/>
              </w:rPr>
              <w:t xml:space="preserve"> </w:t>
            </w:r>
            <w:r>
              <w:rPr>
                <w:b/>
                <w:color w:val="000000"/>
                <w:szCs w:val="24"/>
              </w:rPr>
              <w:t>362</w:t>
            </w:r>
            <w:r>
              <w:rPr>
                <w:b/>
                <w:color w:val="000000"/>
              </w:rPr>
              <w:t xml:space="preserve"> </w:t>
            </w:r>
            <w:r>
              <w:rPr>
                <w:b/>
                <w:color w:val="000000"/>
                <w:szCs w:val="24"/>
              </w:rPr>
              <w:t>712</w:t>
            </w:r>
          </w:p>
        </w:tc>
      </w:tr>
      <w:tr w:rsidR="002C532E" w:rsidRPr="00ED460E" w14:paraId="0DEC46D1" w14:textId="77777777" w:rsidTr="00B46D0C">
        <w:tc>
          <w:tcPr>
            <w:tcW w:w="5665" w:type="dxa"/>
            <w:tcBorders>
              <w:top w:val="single" w:sz="4" w:space="0" w:color="auto"/>
              <w:left w:val="single" w:sz="4" w:space="0" w:color="auto"/>
              <w:bottom w:val="single" w:sz="4" w:space="0" w:color="auto"/>
              <w:right w:val="single" w:sz="4" w:space="0" w:color="auto"/>
            </w:tcBorders>
            <w:vAlign w:val="bottom"/>
            <w:hideMark/>
          </w:tcPr>
          <w:p w14:paraId="22D753D5" w14:textId="77777777" w:rsidR="002C532E" w:rsidRPr="00ED460E" w:rsidRDefault="002C532E" w:rsidP="00B46D0C">
            <w:pPr>
              <w:jc w:val="right"/>
              <w:rPr>
                <w:noProof/>
                <w:color w:val="000000"/>
                <w:szCs w:val="24"/>
              </w:rPr>
            </w:pPr>
            <w:r>
              <w:rPr>
                <w:color w:val="000000"/>
                <w:szCs w:val="24"/>
              </w:rPr>
              <w:t>като процент от БНД</w:t>
            </w:r>
          </w:p>
        </w:tc>
        <w:tc>
          <w:tcPr>
            <w:tcW w:w="1675" w:type="dxa"/>
            <w:tcBorders>
              <w:top w:val="single" w:sz="4" w:space="0" w:color="auto"/>
              <w:left w:val="single" w:sz="4" w:space="0" w:color="auto"/>
              <w:bottom w:val="single" w:sz="4" w:space="0" w:color="auto"/>
              <w:right w:val="single" w:sz="4" w:space="0" w:color="auto"/>
            </w:tcBorders>
            <w:vAlign w:val="bottom"/>
            <w:hideMark/>
          </w:tcPr>
          <w:p w14:paraId="39B7D391" w14:textId="77777777" w:rsidR="002C532E" w:rsidRPr="00ED460E" w:rsidRDefault="002C532E" w:rsidP="00B46D0C">
            <w:pPr>
              <w:jc w:val="right"/>
              <w:rPr>
                <w:noProof/>
                <w:color w:val="000000"/>
                <w:szCs w:val="24"/>
              </w:rPr>
            </w:pPr>
            <w:r>
              <w:rPr>
                <w:color w:val="000000"/>
                <w:szCs w:val="24"/>
              </w:rPr>
              <w:t>1,14%</w:t>
            </w:r>
          </w:p>
        </w:tc>
        <w:tc>
          <w:tcPr>
            <w:tcW w:w="1676" w:type="dxa"/>
            <w:tcBorders>
              <w:top w:val="single" w:sz="4" w:space="0" w:color="auto"/>
              <w:left w:val="single" w:sz="4" w:space="0" w:color="auto"/>
              <w:bottom w:val="single" w:sz="4" w:space="0" w:color="auto"/>
              <w:right w:val="single" w:sz="4" w:space="0" w:color="auto"/>
            </w:tcBorders>
            <w:vAlign w:val="bottom"/>
            <w:hideMark/>
          </w:tcPr>
          <w:p w14:paraId="5C3C3C90" w14:textId="77777777" w:rsidR="002C532E" w:rsidRPr="00ED460E" w:rsidRDefault="002C532E" w:rsidP="00B46D0C">
            <w:pPr>
              <w:jc w:val="right"/>
              <w:rPr>
                <w:noProof/>
                <w:color w:val="000000"/>
                <w:szCs w:val="24"/>
              </w:rPr>
            </w:pPr>
            <w:r>
              <w:rPr>
                <w:color w:val="000000"/>
                <w:szCs w:val="24"/>
              </w:rPr>
              <w:t>1,34%</w:t>
            </w:r>
          </w:p>
        </w:tc>
      </w:tr>
    </w:tbl>
    <w:p w14:paraId="3C6585FC" w14:textId="77777777" w:rsidR="002C532E" w:rsidRPr="00ED460E" w:rsidRDefault="002C532E" w:rsidP="002C532E">
      <w:pPr>
        <w:rPr>
          <w:noProof/>
        </w:rPr>
      </w:pPr>
    </w:p>
    <w:p w14:paraId="1DD1E805" w14:textId="77777777" w:rsidR="002C532E" w:rsidRPr="00ED460E" w:rsidRDefault="002C532E" w:rsidP="002C532E">
      <w:pPr>
        <w:rPr>
          <w:b/>
          <w:noProof/>
        </w:rPr>
      </w:pPr>
      <w:r>
        <w:br w:type="page"/>
      </w:r>
      <w:r>
        <w:rPr>
          <w:b/>
        </w:rPr>
        <w:t>Приложение II – МФР за периода 2021 – 2027 г.: разбивка по програми</w:t>
      </w:r>
    </w:p>
    <w:p w14:paraId="18BEC8A2" w14:textId="77777777" w:rsidR="002C532E" w:rsidRPr="00ED460E" w:rsidRDefault="002C532E" w:rsidP="002C532E">
      <w:pPr>
        <w:rPr>
          <w:noProof/>
        </w:rPr>
      </w:pPr>
    </w:p>
    <w:p w14:paraId="6A23A6E5" w14:textId="77777777" w:rsidR="002C532E" w:rsidRPr="00ED460E" w:rsidRDefault="002C532E" w:rsidP="002C532E">
      <w:pPr>
        <w:rPr>
          <w:noProof/>
        </w:rPr>
      </w:pPr>
      <w:r>
        <w:t>N.B.: За по-лесна съпоставка, таблицата следва структурата на отделните програми на ЕС, както е предложено от Комисията, без да се засягат евентуални промени, които могат да бъдат поискани по време на законодателната процедура и да доведат до приемането на съответните програми.</w:t>
      </w:r>
    </w:p>
    <w:p w14:paraId="74C69A4C" w14:textId="77777777" w:rsidR="002C532E" w:rsidRPr="00ED460E" w:rsidRDefault="002C532E" w:rsidP="002C532E">
      <w:pPr>
        <w:jc w:val="right"/>
        <w:rPr>
          <w:i/>
          <w:noProof/>
        </w:rPr>
      </w:pPr>
      <w:r>
        <w:rPr>
          <w:i/>
        </w:rPr>
        <w:t>(млн. евро – по цени от 2018 г.)</w:t>
      </w:r>
    </w:p>
    <w:tbl>
      <w:tblPr>
        <w:tblStyle w:val="TableGrid"/>
        <w:tblW w:w="0" w:type="auto"/>
        <w:tblLook w:val="04A0" w:firstRow="1" w:lastRow="0" w:firstColumn="1" w:lastColumn="0" w:noHBand="0" w:noVBand="1"/>
      </w:tblPr>
      <w:tblGrid>
        <w:gridCol w:w="4028"/>
        <w:gridCol w:w="1662"/>
        <w:gridCol w:w="1683"/>
        <w:gridCol w:w="1663"/>
      </w:tblGrid>
      <w:tr w:rsidR="002C532E" w:rsidRPr="00ED460E" w14:paraId="5A6349C7" w14:textId="77777777" w:rsidTr="00B46D0C">
        <w:tc>
          <w:tcPr>
            <w:tcW w:w="4028" w:type="dxa"/>
            <w:tcBorders>
              <w:top w:val="single" w:sz="4" w:space="0" w:color="auto"/>
              <w:left w:val="single" w:sz="4" w:space="0" w:color="auto"/>
              <w:bottom w:val="single" w:sz="4" w:space="0" w:color="auto"/>
              <w:right w:val="single" w:sz="4" w:space="0" w:color="auto"/>
            </w:tcBorders>
          </w:tcPr>
          <w:p w14:paraId="021A4029" w14:textId="77777777" w:rsidR="002C532E" w:rsidRPr="00ED460E" w:rsidRDefault="002C532E" w:rsidP="00B46D0C">
            <w:pPr>
              <w:rPr>
                <w:b/>
                <w:noProof/>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441C23C2" w14:textId="77777777" w:rsidR="002C532E" w:rsidRPr="00ED460E" w:rsidRDefault="002C532E" w:rsidP="00B46D0C">
            <w:pPr>
              <w:jc w:val="center"/>
              <w:rPr>
                <w:b/>
                <w:bCs/>
                <w:noProof/>
                <w:szCs w:val="24"/>
              </w:rPr>
            </w:pPr>
            <w:r>
              <w:rPr>
                <w:b/>
                <w:bCs/>
                <w:szCs w:val="24"/>
              </w:rPr>
              <w:t>МФР ЗА ПЕРИОДА 2014 – 2020 Г. (ЕС-27 + ЕФР)</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694B288" w14:textId="77777777" w:rsidR="002C532E" w:rsidRPr="00ED460E" w:rsidRDefault="002C532E" w:rsidP="00B46D0C">
            <w:pPr>
              <w:jc w:val="center"/>
              <w:rPr>
                <w:b/>
                <w:bCs/>
                <w:noProof/>
                <w:szCs w:val="24"/>
              </w:rPr>
            </w:pPr>
            <w:r>
              <w:rPr>
                <w:b/>
                <w:bCs/>
              </w:rPr>
              <w:t>Предложение на Комисията 2021 – 2027 г.</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191C8DA" w14:textId="77777777" w:rsidR="002C532E" w:rsidRPr="00ED460E" w:rsidRDefault="002C532E" w:rsidP="00B46D0C">
            <w:pPr>
              <w:jc w:val="center"/>
              <w:rPr>
                <w:b/>
                <w:bCs/>
                <w:noProof/>
              </w:rPr>
            </w:pPr>
            <w:r>
              <w:rPr>
                <w:b/>
                <w:bCs/>
              </w:rPr>
              <w:t>Позиция на Парламента</w:t>
            </w:r>
          </w:p>
          <w:p w14:paraId="20D30493" w14:textId="77777777" w:rsidR="002C532E" w:rsidRPr="00ED460E" w:rsidRDefault="002C532E" w:rsidP="00B46D0C">
            <w:pPr>
              <w:jc w:val="center"/>
              <w:rPr>
                <w:b/>
                <w:bCs/>
                <w:noProof/>
                <w:szCs w:val="24"/>
              </w:rPr>
            </w:pPr>
            <w:r>
              <w:rPr>
                <w:b/>
                <w:bCs/>
              </w:rPr>
              <w:t>2021 – 2027 г.</w:t>
            </w:r>
          </w:p>
        </w:tc>
      </w:tr>
      <w:tr w:rsidR="002C532E" w:rsidRPr="00ED460E" w14:paraId="66F16AB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E1230FC" w14:textId="77777777" w:rsidR="002C532E" w:rsidRPr="00ED460E" w:rsidRDefault="002C532E" w:rsidP="00B46D0C">
            <w:pPr>
              <w:rPr>
                <w:b/>
                <w:bCs/>
                <w:noProof/>
                <w:szCs w:val="24"/>
              </w:rPr>
            </w:pPr>
            <w:r>
              <w:rPr>
                <w:b/>
                <w:bCs/>
                <w:szCs w:val="24"/>
              </w:rPr>
              <w:t>1. Единен пазар, иновации и цифрова икономика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AEDF749" w14:textId="77777777" w:rsidR="002C532E" w:rsidRPr="00ED460E" w:rsidRDefault="002C532E" w:rsidP="00B46D0C">
            <w:pPr>
              <w:jc w:val="right"/>
              <w:rPr>
                <w:b/>
                <w:bCs/>
                <w:noProof/>
                <w:szCs w:val="24"/>
              </w:rPr>
            </w:pPr>
            <w:r>
              <w:rPr>
                <w:b/>
                <w:bCs/>
                <w:szCs w:val="24"/>
              </w:rPr>
              <w:t>116</w:t>
            </w:r>
            <w:r>
              <w:rPr>
                <w:b/>
                <w:bCs/>
              </w:rPr>
              <w:t xml:space="preserve"> </w:t>
            </w:r>
            <w:r>
              <w:rPr>
                <w:b/>
                <w:bCs/>
                <w:szCs w:val="24"/>
              </w:rPr>
              <w:t>361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63466C9" w14:textId="77777777" w:rsidR="002C532E" w:rsidRPr="00ED460E" w:rsidRDefault="002C532E" w:rsidP="00B46D0C">
            <w:pPr>
              <w:jc w:val="right"/>
              <w:rPr>
                <w:b/>
                <w:bCs/>
                <w:noProof/>
                <w:szCs w:val="24"/>
              </w:rPr>
            </w:pPr>
            <w:r>
              <w:rPr>
                <w:b/>
                <w:bCs/>
                <w:szCs w:val="24"/>
              </w:rPr>
              <w:t>166</w:t>
            </w:r>
            <w:r>
              <w:rPr>
                <w:b/>
                <w:bCs/>
              </w:rPr>
              <w:t xml:space="preserve"> </w:t>
            </w:r>
            <w:r>
              <w:rPr>
                <w:b/>
                <w:bCs/>
                <w:szCs w:val="24"/>
              </w:rPr>
              <w:t>303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35820DD" w14:textId="77777777" w:rsidR="002C532E" w:rsidRPr="00ED460E" w:rsidRDefault="002C532E" w:rsidP="00B46D0C">
            <w:pPr>
              <w:jc w:val="right"/>
              <w:rPr>
                <w:b/>
                <w:bCs/>
                <w:i/>
                <w:noProof/>
                <w:szCs w:val="24"/>
                <w:u w:val="single"/>
              </w:rPr>
            </w:pPr>
            <w:r>
              <w:rPr>
                <w:b/>
                <w:bCs/>
                <w:i/>
                <w:szCs w:val="24"/>
                <w:u w:val="single"/>
              </w:rPr>
              <w:t>215</w:t>
            </w:r>
            <w:r>
              <w:rPr>
                <w:b/>
                <w:bCs/>
                <w:i/>
                <w:u w:val="single"/>
              </w:rPr>
              <w:t xml:space="preserve"> </w:t>
            </w:r>
            <w:r>
              <w:rPr>
                <w:b/>
                <w:bCs/>
                <w:i/>
                <w:szCs w:val="24"/>
                <w:u w:val="single"/>
              </w:rPr>
              <w:t>072</w:t>
            </w:r>
          </w:p>
        </w:tc>
      </w:tr>
      <w:tr w:rsidR="002C532E" w:rsidRPr="00ED460E" w14:paraId="3A6AE95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697E3AB" w14:textId="77777777" w:rsidR="002C532E" w:rsidRPr="00ED460E" w:rsidRDefault="002C532E" w:rsidP="00B46D0C">
            <w:pPr>
              <w:rPr>
                <w:b/>
                <w:bCs/>
                <w:noProof/>
                <w:szCs w:val="24"/>
              </w:rPr>
            </w:pPr>
            <w:r>
              <w:rPr>
                <w:b/>
                <w:bCs/>
                <w:szCs w:val="24"/>
              </w:rPr>
              <w:t>1. Научни изследвания и иновации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C05F442" w14:textId="77777777" w:rsidR="002C532E" w:rsidRPr="00ED460E" w:rsidRDefault="002C532E" w:rsidP="00B46D0C">
            <w:pPr>
              <w:jc w:val="right"/>
              <w:rPr>
                <w:b/>
                <w:bCs/>
                <w:noProof/>
                <w:szCs w:val="24"/>
              </w:rPr>
            </w:pPr>
            <w:r>
              <w:rPr>
                <w:b/>
                <w:bCs/>
                <w:szCs w:val="24"/>
              </w:rPr>
              <w:t>69</w:t>
            </w:r>
            <w:r>
              <w:rPr>
                <w:b/>
                <w:bCs/>
              </w:rPr>
              <w:t xml:space="preserve"> </w:t>
            </w:r>
            <w:r>
              <w:rPr>
                <w:b/>
                <w:bCs/>
                <w:szCs w:val="24"/>
              </w:rPr>
              <w:t>787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B78595A" w14:textId="77777777" w:rsidR="002C532E" w:rsidRPr="00ED460E" w:rsidRDefault="002C532E" w:rsidP="00B46D0C">
            <w:pPr>
              <w:jc w:val="right"/>
              <w:rPr>
                <w:b/>
                <w:bCs/>
                <w:noProof/>
                <w:szCs w:val="24"/>
              </w:rPr>
            </w:pPr>
            <w:r>
              <w:rPr>
                <w:b/>
                <w:bCs/>
                <w:szCs w:val="24"/>
              </w:rPr>
              <w:t>91</w:t>
            </w:r>
            <w:r>
              <w:rPr>
                <w:b/>
                <w:bCs/>
              </w:rPr>
              <w:t xml:space="preserve"> </w:t>
            </w:r>
            <w:r>
              <w:rPr>
                <w:b/>
                <w:bCs/>
                <w:szCs w:val="24"/>
              </w:rPr>
              <w:t>028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3088F36" w14:textId="77777777" w:rsidR="002C532E" w:rsidRPr="00ED460E" w:rsidRDefault="002C532E" w:rsidP="00B46D0C">
            <w:pPr>
              <w:jc w:val="right"/>
              <w:rPr>
                <w:b/>
                <w:bCs/>
                <w:i/>
                <w:noProof/>
                <w:szCs w:val="24"/>
                <w:u w:val="single"/>
              </w:rPr>
            </w:pPr>
            <w:r>
              <w:rPr>
                <w:b/>
                <w:bCs/>
                <w:i/>
                <w:szCs w:val="24"/>
                <w:u w:val="single"/>
              </w:rPr>
              <w:t>127</w:t>
            </w:r>
            <w:r>
              <w:rPr>
                <w:b/>
                <w:bCs/>
                <w:i/>
                <w:u w:val="single"/>
              </w:rPr>
              <w:t xml:space="preserve"> </w:t>
            </w:r>
            <w:r>
              <w:rPr>
                <w:b/>
                <w:bCs/>
                <w:i/>
                <w:szCs w:val="24"/>
                <w:u w:val="single"/>
              </w:rPr>
              <w:t>537</w:t>
            </w:r>
          </w:p>
        </w:tc>
      </w:tr>
      <w:tr w:rsidR="002C532E" w:rsidRPr="00ED460E" w14:paraId="50945E3D"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28605C5" w14:textId="77777777" w:rsidR="002C532E" w:rsidRPr="00ED460E" w:rsidRDefault="002C532E" w:rsidP="00B46D0C">
            <w:pPr>
              <w:rPr>
                <w:noProof/>
                <w:szCs w:val="24"/>
              </w:rPr>
            </w:pPr>
            <w:r>
              <w:t>Програма „Хоризонт Европа“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A9830A1" w14:textId="77777777" w:rsidR="002C532E" w:rsidRPr="00ED460E" w:rsidRDefault="002C532E" w:rsidP="00B46D0C">
            <w:pPr>
              <w:jc w:val="right"/>
              <w:rPr>
                <w:noProof/>
                <w:szCs w:val="24"/>
              </w:rPr>
            </w:pPr>
            <w:r>
              <w:t>64 674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B8E7711" w14:textId="77777777" w:rsidR="002C532E" w:rsidRPr="00ED460E" w:rsidRDefault="002C532E" w:rsidP="00B46D0C">
            <w:pPr>
              <w:jc w:val="right"/>
              <w:rPr>
                <w:noProof/>
                <w:szCs w:val="24"/>
              </w:rPr>
            </w:pPr>
            <w:r>
              <w:t>83 491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37A9434" w14:textId="77777777" w:rsidR="002C532E" w:rsidRPr="00ED460E" w:rsidRDefault="002C532E" w:rsidP="00B46D0C">
            <w:pPr>
              <w:jc w:val="right"/>
              <w:rPr>
                <w:b/>
                <w:bCs/>
                <w:i/>
                <w:noProof/>
                <w:szCs w:val="24"/>
                <w:u w:val="single"/>
              </w:rPr>
            </w:pPr>
            <w:r>
              <w:rPr>
                <w:b/>
                <w:bCs/>
                <w:i/>
                <w:szCs w:val="24"/>
                <w:u w:val="single"/>
              </w:rPr>
              <w:t>120</w:t>
            </w:r>
            <w:r>
              <w:rPr>
                <w:b/>
                <w:bCs/>
                <w:i/>
                <w:u w:val="single"/>
              </w:rPr>
              <w:t xml:space="preserve"> </w:t>
            </w:r>
            <w:r>
              <w:rPr>
                <w:b/>
                <w:bCs/>
                <w:i/>
                <w:szCs w:val="24"/>
                <w:u w:val="single"/>
              </w:rPr>
              <w:t>000</w:t>
            </w:r>
          </w:p>
        </w:tc>
      </w:tr>
      <w:tr w:rsidR="002C532E" w:rsidRPr="00ED460E" w14:paraId="05D7A73A"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6F031B6" w14:textId="77777777" w:rsidR="002C532E" w:rsidRPr="00ED460E" w:rsidRDefault="002C532E" w:rsidP="00B46D0C">
            <w:pPr>
              <w:rPr>
                <w:noProof/>
                <w:szCs w:val="24"/>
              </w:rPr>
            </w:pPr>
            <w:r>
              <w:t>Програма за научни изследвания и обучение на Евратом</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7AFEE02" w14:textId="77777777" w:rsidR="002C532E" w:rsidRPr="00ED460E" w:rsidRDefault="002C532E" w:rsidP="00B46D0C">
            <w:pPr>
              <w:jc w:val="right"/>
              <w:rPr>
                <w:noProof/>
                <w:szCs w:val="24"/>
              </w:rPr>
            </w:pPr>
            <w:r>
              <w:t>2 119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34A82DE" w14:textId="77777777" w:rsidR="002C532E" w:rsidRPr="00ED460E" w:rsidRDefault="002C532E" w:rsidP="00B46D0C">
            <w:pPr>
              <w:jc w:val="right"/>
              <w:rPr>
                <w:noProof/>
                <w:szCs w:val="24"/>
              </w:rPr>
            </w:pPr>
            <w:r>
              <w:t>2 129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C8B44B4" w14:textId="77777777" w:rsidR="002C532E" w:rsidRPr="00ED460E" w:rsidRDefault="002C532E" w:rsidP="00B46D0C">
            <w:pPr>
              <w:jc w:val="right"/>
              <w:rPr>
                <w:noProof/>
                <w:szCs w:val="24"/>
              </w:rPr>
            </w:pPr>
            <w:r>
              <w:t>2 129</w:t>
            </w:r>
          </w:p>
        </w:tc>
      </w:tr>
      <w:tr w:rsidR="002C532E" w:rsidRPr="00ED460E" w14:paraId="4220C26A"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D371D09" w14:textId="77777777" w:rsidR="002C532E" w:rsidRPr="00ED460E" w:rsidRDefault="002C532E" w:rsidP="00B46D0C">
            <w:pPr>
              <w:rPr>
                <w:noProof/>
                <w:szCs w:val="24"/>
              </w:rPr>
            </w:pPr>
            <w:r>
              <w:t xml:space="preserve">Международен експериментален термоядрен реактор (ITER) </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661A842" w14:textId="77777777" w:rsidR="002C532E" w:rsidRPr="00ED460E" w:rsidRDefault="002C532E" w:rsidP="00B46D0C">
            <w:pPr>
              <w:jc w:val="right"/>
              <w:rPr>
                <w:noProof/>
                <w:szCs w:val="24"/>
              </w:rPr>
            </w:pPr>
            <w:r>
              <w:t>2 992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B80921D" w14:textId="77777777" w:rsidR="002C532E" w:rsidRPr="00ED460E" w:rsidRDefault="002C532E" w:rsidP="00B46D0C">
            <w:pPr>
              <w:jc w:val="right"/>
              <w:rPr>
                <w:noProof/>
                <w:szCs w:val="24"/>
              </w:rPr>
            </w:pPr>
            <w:r>
              <w:t>5 406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E724DD5" w14:textId="77777777" w:rsidR="002C532E" w:rsidRPr="00ED460E" w:rsidRDefault="002C532E" w:rsidP="00B46D0C">
            <w:pPr>
              <w:jc w:val="right"/>
              <w:rPr>
                <w:noProof/>
                <w:szCs w:val="24"/>
              </w:rPr>
            </w:pPr>
            <w:r>
              <w:t>5 406</w:t>
            </w:r>
          </w:p>
        </w:tc>
      </w:tr>
      <w:tr w:rsidR="002C532E" w:rsidRPr="00ED460E" w14:paraId="68123B7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DCF34C5"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12868B9" w14:textId="77777777" w:rsidR="002C532E" w:rsidRPr="00ED460E" w:rsidRDefault="002C532E" w:rsidP="00B46D0C">
            <w:pPr>
              <w:jc w:val="right"/>
              <w:rPr>
                <w:noProof/>
                <w:szCs w:val="24"/>
              </w:rPr>
            </w:pPr>
            <w:r>
              <w:t>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6463E1F" w14:textId="77777777" w:rsidR="002C532E" w:rsidRPr="00ED460E" w:rsidRDefault="002C532E" w:rsidP="00B46D0C">
            <w:pPr>
              <w:jc w:val="right"/>
              <w:rPr>
                <w:noProof/>
                <w:szCs w:val="24"/>
              </w:rPr>
            </w:pPr>
            <w:r>
              <w:t>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FCA1EF3" w14:textId="77777777" w:rsidR="002C532E" w:rsidRPr="00ED460E" w:rsidRDefault="002C532E" w:rsidP="00B46D0C">
            <w:pPr>
              <w:jc w:val="right"/>
              <w:rPr>
                <w:noProof/>
                <w:szCs w:val="24"/>
              </w:rPr>
            </w:pPr>
            <w:r>
              <w:t>2</w:t>
            </w:r>
          </w:p>
        </w:tc>
      </w:tr>
      <w:tr w:rsidR="002C532E" w:rsidRPr="00ED460E" w14:paraId="682B9D1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E817492" w14:textId="77777777" w:rsidR="002C532E" w:rsidRPr="00ED460E" w:rsidRDefault="002C532E" w:rsidP="00B46D0C">
            <w:pPr>
              <w:rPr>
                <w:b/>
                <w:bCs/>
                <w:noProof/>
                <w:szCs w:val="24"/>
              </w:rPr>
            </w:pPr>
            <w:r>
              <w:rPr>
                <w:b/>
                <w:bCs/>
                <w:szCs w:val="24"/>
              </w:rPr>
              <w:t>2. Европейски стратегически инвестиции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761BB0F" w14:textId="77777777" w:rsidR="002C532E" w:rsidRPr="00ED460E" w:rsidRDefault="002C532E" w:rsidP="00B46D0C">
            <w:pPr>
              <w:jc w:val="right"/>
              <w:rPr>
                <w:b/>
                <w:bCs/>
                <w:noProof/>
                <w:szCs w:val="24"/>
              </w:rPr>
            </w:pPr>
            <w:r>
              <w:rPr>
                <w:b/>
                <w:bCs/>
                <w:szCs w:val="24"/>
              </w:rPr>
              <w:t>31</w:t>
            </w:r>
            <w:r>
              <w:rPr>
                <w:b/>
                <w:bCs/>
              </w:rPr>
              <w:t xml:space="preserve"> </w:t>
            </w:r>
            <w:r>
              <w:rPr>
                <w:b/>
                <w:bCs/>
                <w:szCs w:val="24"/>
              </w:rPr>
              <w:t>886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B522D3B" w14:textId="77777777" w:rsidR="002C532E" w:rsidRPr="00ED460E" w:rsidRDefault="002C532E" w:rsidP="00B46D0C">
            <w:pPr>
              <w:jc w:val="right"/>
              <w:rPr>
                <w:b/>
                <w:bCs/>
                <w:noProof/>
                <w:szCs w:val="24"/>
              </w:rPr>
            </w:pPr>
            <w:r>
              <w:rPr>
                <w:b/>
                <w:bCs/>
                <w:szCs w:val="24"/>
              </w:rPr>
              <w:t>44</w:t>
            </w:r>
            <w:r>
              <w:rPr>
                <w:b/>
                <w:bCs/>
              </w:rPr>
              <w:t xml:space="preserve"> </w:t>
            </w:r>
            <w:r>
              <w:rPr>
                <w:b/>
                <w:bCs/>
                <w:szCs w:val="24"/>
              </w:rPr>
              <w:t>375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A9DF0CD" w14:textId="77777777" w:rsidR="002C532E" w:rsidRPr="00ED460E" w:rsidRDefault="002C532E" w:rsidP="00B46D0C">
            <w:pPr>
              <w:jc w:val="right"/>
              <w:rPr>
                <w:b/>
                <w:bCs/>
                <w:i/>
                <w:noProof/>
                <w:szCs w:val="24"/>
                <w:u w:val="single"/>
              </w:rPr>
            </w:pPr>
            <w:r>
              <w:rPr>
                <w:b/>
                <w:bCs/>
                <w:i/>
                <w:szCs w:val="24"/>
                <w:u w:val="single"/>
              </w:rPr>
              <w:t>50</w:t>
            </w:r>
            <w:r>
              <w:rPr>
                <w:b/>
                <w:bCs/>
                <w:i/>
                <w:u w:val="single"/>
              </w:rPr>
              <w:t xml:space="preserve"> </w:t>
            </w:r>
            <w:r>
              <w:rPr>
                <w:b/>
                <w:bCs/>
                <w:i/>
                <w:szCs w:val="24"/>
                <w:u w:val="single"/>
              </w:rPr>
              <w:t>798</w:t>
            </w:r>
          </w:p>
        </w:tc>
      </w:tr>
      <w:tr w:rsidR="002C532E" w:rsidRPr="00ED460E" w14:paraId="4469B491"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C35A902" w14:textId="77777777" w:rsidR="002C532E" w:rsidRPr="00ED460E" w:rsidRDefault="002C532E" w:rsidP="00B46D0C">
            <w:pPr>
              <w:rPr>
                <w:noProof/>
                <w:szCs w:val="24"/>
              </w:rPr>
            </w:pPr>
            <w:r>
              <w:t>Фонд InvestEU</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1A19A06" w14:textId="77777777" w:rsidR="002C532E" w:rsidRPr="00ED460E" w:rsidRDefault="002C532E" w:rsidP="00B46D0C">
            <w:pPr>
              <w:jc w:val="right"/>
              <w:rPr>
                <w:noProof/>
                <w:szCs w:val="24"/>
              </w:rPr>
            </w:pPr>
            <w:r>
              <w:t>3 968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F9ED264" w14:textId="77777777" w:rsidR="002C532E" w:rsidRPr="00ED460E" w:rsidRDefault="002C532E" w:rsidP="00B46D0C">
            <w:pPr>
              <w:jc w:val="right"/>
              <w:rPr>
                <w:noProof/>
                <w:szCs w:val="24"/>
              </w:rPr>
            </w:pPr>
            <w:r>
              <w:t>13 065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AFA039E" w14:textId="77777777" w:rsidR="002C532E" w:rsidRPr="00ED460E" w:rsidRDefault="002C532E" w:rsidP="00B46D0C">
            <w:pPr>
              <w:jc w:val="right"/>
              <w:rPr>
                <w:noProof/>
                <w:szCs w:val="24"/>
              </w:rPr>
            </w:pPr>
            <w:r>
              <w:t>13 065</w:t>
            </w:r>
          </w:p>
        </w:tc>
      </w:tr>
      <w:tr w:rsidR="002C532E" w:rsidRPr="00ED460E" w14:paraId="428DBA3B"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640F54B" w14:textId="77777777" w:rsidR="002C532E" w:rsidRPr="00ED460E" w:rsidRDefault="002C532E" w:rsidP="00B46D0C">
            <w:pPr>
              <w:rPr>
                <w:noProof/>
              </w:rPr>
            </w:pPr>
            <w:r>
              <w:t>Механизъм за свързване на Европа (обща вноска H1)</w:t>
            </w:r>
          </w:p>
          <w:p w14:paraId="250F1730" w14:textId="77777777" w:rsidR="002C532E" w:rsidRPr="00ED460E" w:rsidRDefault="002C532E" w:rsidP="00B46D0C">
            <w:pPr>
              <w:rPr>
                <w:noProof/>
                <w:szCs w:val="24"/>
              </w:rPr>
            </w:pPr>
            <w:r>
              <w:rPr>
                <w:i/>
                <w:iCs/>
                <w:szCs w:val="24"/>
              </w:rPr>
              <w:t>включително: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EF95737" w14:textId="77777777" w:rsidR="002C532E" w:rsidRPr="00ED460E" w:rsidRDefault="002C532E" w:rsidP="00B46D0C">
            <w:pPr>
              <w:jc w:val="right"/>
              <w:rPr>
                <w:noProof/>
                <w:szCs w:val="24"/>
              </w:rPr>
            </w:pPr>
            <w:r>
              <w:t>17 579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E93BD75" w14:textId="77777777" w:rsidR="002C532E" w:rsidRPr="00ED460E" w:rsidRDefault="002C532E" w:rsidP="00B46D0C">
            <w:pPr>
              <w:jc w:val="right"/>
              <w:rPr>
                <w:noProof/>
                <w:szCs w:val="24"/>
              </w:rPr>
            </w:pPr>
            <w:r>
              <w:t>21 721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4D82199" w14:textId="77777777" w:rsidR="002C532E" w:rsidRPr="00ED460E" w:rsidRDefault="002C532E" w:rsidP="00B46D0C">
            <w:pPr>
              <w:jc w:val="right"/>
              <w:rPr>
                <w:b/>
                <w:bCs/>
                <w:i/>
                <w:noProof/>
                <w:szCs w:val="24"/>
                <w:u w:val="single"/>
              </w:rPr>
            </w:pPr>
            <w:r>
              <w:rPr>
                <w:b/>
                <w:bCs/>
                <w:i/>
                <w:szCs w:val="24"/>
                <w:u w:val="single"/>
              </w:rPr>
              <w:t>28</w:t>
            </w:r>
            <w:r>
              <w:rPr>
                <w:b/>
                <w:bCs/>
                <w:i/>
                <w:u w:val="single"/>
              </w:rPr>
              <w:t xml:space="preserve"> </w:t>
            </w:r>
            <w:r>
              <w:rPr>
                <w:b/>
                <w:bCs/>
                <w:i/>
                <w:szCs w:val="24"/>
                <w:u w:val="single"/>
              </w:rPr>
              <w:t>083</w:t>
            </w:r>
          </w:p>
        </w:tc>
      </w:tr>
      <w:tr w:rsidR="002C532E" w:rsidRPr="00ED460E" w14:paraId="0DEE91B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22E467E" w14:textId="77777777" w:rsidR="002C532E" w:rsidRPr="00ED460E" w:rsidRDefault="002C532E" w:rsidP="00B46D0C">
            <w:pPr>
              <w:rPr>
                <w:i/>
                <w:noProof/>
                <w:szCs w:val="24"/>
              </w:rPr>
            </w:pPr>
            <w:r>
              <w:rPr>
                <w:i/>
              </w:rPr>
              <w:t xml:space="preserve">Механизъм за свързване на Европа – Транспорт </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453408A" w14:textId="77777777" w:rsidR="002C532E" w:rsidRPr="00ED460E" w:rsidRDefault="002C532E" w:rsidP="00B46D0C">
            <w:pPr>
              <w:jc w:val="right"/>
              <w:rPr>
                <w:i/>
                <w:noProof/>
                <w:szCs w:val="24"/>
              </w:rPr>
            </w:pPr>
            <w:r>
              <w:rPr>
                <w:i/>
                <w:szCs w:val="24"/>
              </w:rPr>
              <w:t>12</w:t>
            </w:r>
            <w:r>
              <w:rPr>
                <w:i/>
              </w:rPr>
              <w:t xml:space="preserve"> </w:t>
            </w:r>
            <w:r>
              <w:rPr>
                <w:i/>
                <w:szCs w:val="24"/>
              </w:rPr>
              <w:t>393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8DFD623" w14:textId="77777777" w:rsidR="002C532E" w:rsidRPr="00ED460E" w:rsidRDefault="002C532E" w:rsidP="00B46D0C">
            <w:pPr>
              <w:jc w:val="right"/>
              <w:rPr>
                <w:i/>
                <w:noProof/>
                <w:szCs w:val="24"/>
              </w:rPr>
            </w:pPr>
            <w:r>
              <w:rPr>
                <w:i/>
                <w:szCs w:val="24"/>
              </w:rPr>
              <w:t>11</w:t>
            </w:r>
            <w:r>
              <w:rPr>
                <w:i/>
              </w:rPr>
              <w:t xml:space="preserve"> </w:t>
            </w:r>
            <w:r>
              <w:rPr>
                <w:i/>
                <w:szCs w:val="24"/>
              </w:rPr>
              <w:t>384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E26B4AF" w14:textId="77777777" w:rsidR="002C532E" w:rsidRPr="00ED460E" w:rsidRDefault="002C532E" w:rsidP="00B46D0C">
            <w:pPr>
              <w:jc w:val="right"/>
              <w:rPr>
                <w:b/>
                <w:i/>
                <w:iCs/>
                <w:noProof/>
                <w:szCs w:val="24"/>
                <w:u w:val="single"/>
              </w:rPr>
            </w:pPr>
            <w:r>
              <w:rPr>
                <w:b/>
                <w:i/>
                <w:iCs/>
                <w:szCs w:val="24"/>
                <w:u w:val="single"/>
              </w:rPr>
              <w:t>17</w:t>
            </w:r>
            <w:r>
              <w:rPr>
                <w:b/>
                <w:i/>
                <w:iCs/>
                <w:u w:val="single"/>
              </w:rPr>
              <w:t xml:space="preserve"> </w:t>
            </w:r>
            <w:r>
              <w:rPr>
                <w:b/>
                <w:i/>
                <w:iCs/>
                <w:szCs w:val="24"/>
                <w:u w:val="single"/>
              </w:rPr>
              <w:t>746</w:t>
            </w:r>
          </w:p>
        </w:tc>
      </w:tr>
      <w:tr w:rsidR="002C532E" w:rsidRPr="00ED460E" w14:paraId="3B14164C"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458E1CA" w14:textId="77777777" w:rsidR="002C532E" w:rsidRPr="00ED460E" w:rsidRDefault="002C532E" w:rsidP="00B46D0C">
            <w:pPr>
              <w:rPr>
                <w:i/>
                <w:noProof/>
                <w:szCs w:val="24"/>
              </w:rPr>
            </w:pPr>
            <w:r>
              <w:rPr>
                <w:i/>
                <w:szCs w:val="24"/>
              </w:rPr>
              <w:t>Механизъм за свързване на Европа – Енергетика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0DAC0B9" w14:textId="77777777" w:rsidR="002C532E" w:rsidRPr="00ED460E" w:rsidRDefault="002C532E" w:rsidP="00B46D0C">
            <w:pPr>
              <w:jc w:val="right"/>
              <w:rPr>
                <w:i/>
                <w:noProof/>
                <w:szCs w:val="24"/>
              </w:rPr>
            </w:pPr>
            <w:r>
              <w:rPr>
                <w:i/>
                <w:szCs w:val="24"/>
              </w:rPr>
              <w:t>4</w:t>
            </w:r>
            <w:r>
              <w:rPr>
                <w:i/>
              </w:rPr>
              <w:t xml:space="preserve"> </w:t>
            </w:r>
            <w:r>
              <w:rPr>
                <w:i/>
                <w:szCs w:val="24"/>
              </w:rPr>
              <w:t>185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32057D7" w14:textId="77777777" w:rsidR="002C532E" w:rsidRPr="00ED460E" w:rsidRDefault="002C532E" w:rsidP="00B46D0C">
            <w:pPr>
              <w:jc w:val="right"/>
              <w:rPr>
                <w:i/>
                <w:noProof/>
                <w:szCs w:val="24"/>
              </w:rPr>
            </w:pPr>
            <w:r>
              <w:rPr>
                <w:i/>
                <w:szCs w:val="24"/>
              </w:rPr>
              <w:t>7</w:t>
            </w:r>
            <w:r>
              <w:rPr>
                <w:i/>
              </w:rPr>
              <w:t xml:space="preserve"> </w:t>
            </w:r>
            <w:r>
              <w:rPr>
                <w:i/>
                <w:szCs w:val="24"/>
              </w:rPr>
              <w:t>675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AD6BCC2" w14:textId="77777777" w:rsidR="002C532E" w:rsidRPr="00ED460E" w:rsidRDefault="002C532E" w:rsidP="00B46D0C">
            <w:pPr>
              <w:jc w:val="right"/>
              <w:rPr>
                <w:i/>
                <w:iCs/>
                <w:noProof/>
                <w:szCs w:val="24"/>
              </w:rPr>
            </w:pPr>
            <w:r>
              <w:rPr>
                <w:i/>
                <w:iCs/>
                <w:szCs w:val="24"/>
              </w:rPr>
              <w:t>7</w:t>
            </w:r>
            <w:r>
              <w:rPr>
                <w:i/>
                <w:iCs/>
              </w:rPr>
              <w:t xml:space="preserve"> </w:t>
            </w:r>
            <w:r>
              <w:rPr>
                <w:i/>
                <w:iCs/>
                <w:szCs w:val="24"/>
              </w:rPr>
              <w:t>675</w:t>
            </w:r>
          </w:p>
        </w:tc>
      </w:tr>
      <w:tr w:rsidR="002C532E" w:rsidRPr="00ED460E" w14:paraId="5B22EC78"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CA847D1" w14:textId="77777777" w:rsidR="002C532E" w:rsidRPr="00ED460E" w:rsidRDefault="002C532E" w:rsidP="00B46D0C">
            <w:pPr>
              <w:rPr>
                <w:i/>
                <w:noProof/>
                <w:szCs w:val="24"/>
              </w:rPr>
            </w:pPr>
            <w:r>
              <w:rPr>
                <w:i/>
                <w:szCs w:val="24"/>
              </w:rPr>
              <w:t>Механизъм за свързване на Европа – Цифрови технологии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ED7C71D" w14:textId="77777777" w:rsidR="002C532E" w:rsidRPr="00ED460E" w:rsidRDefault="002C532E" w:rsidP="00B46D0C">
            <w:pPr>
              <w:jc w:val="right"/>
              <w:rPr>
                <w:i/>
                <w:noProof/>
                <w:szCs w:val="24"/>
              </w:rPr>
            </w:pPr>
            <w:r>
              <w:rPr>
                <w:i/>
                <w:szCs w:val="24"/>
              </w:rPr>
              <w:t>1</w:t>
            </w:r>
            <w:r>
              <w:rPr>
                <w:i/>
              </w:rPr>
              <w:t xml:space="preserve"> </w:t>
            </w:r>
            <w:r>
              <w:rPr>
                <w:i/>
                <w:szCs w:val="24"/>
              </w:rPr>
              <w:t>001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6FE6121" w14:textId="77777777" w:rsidR="002C532E" w:rsidRPr="00ED460E" w:rsidRDefault="002C532E" w:rsidP="00B46D0C">
            <w:pPr>
              <w:jc w:val="right"/>
              <w:rPr>
                <w:i/>
                <w:noProof/>
                <w:szCs w:val="24"/>
              </w:rPr>
            </w:pPr>
            <w:r>
              <w:rPr>
                <w:i/>
                <w:szCs w:val="24"/>
              </w:rPr>
              <w:t>2</w:t>
            </w:r>
            <w:r>
              <w:rPr>
                <w:i/>
              </w:rPr>
              <w:t xml:space="preserve"> </w:t>
            </w:r>
            <w:r>
              <w:rPr>
                <w:i/>
                <w:szCs w:val="24"/>
              </w:rPr>
              <w:t>662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7E0EE4E" w14:textId="77777777" w:rsidR="002C532E" w:rsidRPr="00ED460E" w:rsidRDefault="002C532E" w:rsidP="00B46D0C">
            <w:pPr>
              <w:jc w:val="right"/>
              <w:rPr>
                <w:i/>
                <w:iCs/>
                <w:noProof/>
                <w:szCs w:val="24"/>
              </w:rPr>
            </w:pPr>
            <w:r>
              <w:rPr>
                <w:i/>
                <w:iCs/>
                <w:szCs w:val="24"/>
              </w:rPr>
              <w:t>2</w:t>
            </w:r>
            <w:r>
              <w:rPr>
                <w:i/>
                <w:iCs/>
              </w:rPr>
              <w:t xml:space="preserve"> </w:t>
            </w:r>
            <w:r>
              <w:rPr>
                <w:i/>
                <w:iCs/>
                <w:szCs w:val="24"/>
              </w:rPr>
              <w:t>662</w:t>
            </w:r>
          </w:p>
        </w:tc>
      </w:tr>
      <w:tr w:rsidR="002C532E" w:rsidRPr="00ED460E" w14:paraId="1B6E4E2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5D69208" w14:textId="77777777" w:rsidR="002C532E" w:rsidRPr="00ED460E" w:rsidRDefault="002C532E" w:rsidP="00B46D0C">
            <w:pPr>
              <w:rPr>
                <w:noProof/>
                <w:szCs w:val="24"/>
              </w:rPr>
            </w:pPr>
            <w:r>
              <w:t>Програма „Цифрова Европа“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73AD1FF5" w14:textId="77777777" w:rsidR="002C532E" w:rsidRPr="00ED460E" w:rsidRDefault="002C532E" w:rsidP="00B46D0C">
            <w:pPr>
              <w:jc w:val="right"/>
              <w:rPr>
                <w:noProof/>
                <w:szCs w:val="24"/>
              </w:rPr>
            </w:pPr>
            <w:r>
              <w:t>172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3AFFF27" w14:textId="77777777" w:rsidR="002C532E" w:rsidRPr="00ED460E" w:rsidRDefault="002C532E" w:rsidP="00B46D0C">
            <w:pPr>
              <w:jc w:val="right"/>
              <w:rPr>
                <w:noProof/>
                <w:szCs w:val="24"/>
              </w:rPr>
            </w:pPr>
            <w:r>
              <w:t>8 192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1DC4C78" w14:textId="77777777" w:rsidR="002C532E" w:rsidRPr="00ED460E" w:rsidRDefault="002C532E" w:rsidP="00B46D0C">
            <w:pPr>
              <w:jc w:val="right"/>
              <w:rPr>
                <w:noProof/>
                <w:szCs w:val="24"/>
              </w:rPr>
            </w:pPr>
            <w:r>
              <w:t>8 192</w:t>
            </w:r>
          </w:p>
        </w:tc>
      </w:tr>
      <w:tr w:rsidR="002C532E" w:rsidRPr="00ED460E" w14:paraId="4EC2379D"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1B89DE8"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28EBD86" w14:textId="77777777" w:rsidR="002C532E" w:rsidRPr="00ED460E" w:rsidRDefault="002C532E" w:rsidP="00B46D0C">
            <w:pPr>
              <w:jc w:val="right"/>
              <w:rPr>
                <w:noProof/>
                <w:szCs w:val="24"/>
              </w:rPr>
            </w:pPr>
            <w:r>
              <w:t>9 097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9099B6A" w14:textId="77777777" w:rsidR="002C532E" w:rsidRPr="00ED460E" w:rsidRDefault="002C532E" w:rsidP="00B46D0C">
            <w:pPr>
              <w:jc w:val="right"/>
              <w:rPr>
                <w:noProof/>
                <w:szCs w:val="24"/>
              </w:rPr>
            </w:pPr>
            <w:r>
              <w:t>177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09C1444" w14:textId="77777777" w:rsidR="002C532E" w:rsidRPr="00ED460E" w:rsidRDefault="002C532E" w:rsidP="00B46D0C">
            <w:pPr>
              <w:jc w:val="right"/>
              <w:rPr>
                <w:noProof/>
                <w:szCs w:val="24"/>
              </w:rPr>
            </w:pPr>
            <w:r>
              <w:t>177</w:t>
            </w:r>
          </w:p>
        </w:tc>
      </w:tr>
      <w:tr w:rsidR="002C532E" w:rsidRPr="00ED460E" w14:paraId="1C2AC66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BDC63BF"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0EB4478" w14:textId="77777777" w:rsidR="002C532E" w:rsidRPr="00ED460E" w:rsidRDefault="002C532E" w:rsidP="00B46D0C">
            <w:pPr>
              <w:jc w:val="right"/>
              <w:rPr>
                <w:noProof/>
                <w:szCs w:val="24"/>
              </w:rPr>
            </w:pPr>
            <w:r>
              <w:t>1 069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CAE7E44" w14:textId="77777777" w:rsidR="002C532E" w:rsidRPr="00ED460E" w:rsidRDefault="002C532E" w:rsidP="00B46D0C">
            <w:pPr>
              <w:jc w:val="right"/>
              <w:rPr>
                <w:noProof/>
                <w:szCs w:val="24"/>
              </w:rPr>
            </w:pPr>
            <w:r>
              <w:t>1 220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D2EEC44" w14:textId="77777777" w:rsidR="002C532E" w:rsidRPr="00ED460E" w:rsidRDefault="002C532E" w:rsidP="00B46D0C">
            <w:pPr>
              <w:jc w:val="right"/>
              <w:rPr>
                <w:b/>
                <w:bCs/>
                <w:i/>
                <w:noProof/>
                <w:szCs w:val="24"/>
                <w:u w:val="single"/>
              </w:rPr>
            </w:pPr>
            <w:r>
              <w:rPr>
                <w:b/>
                <w:bCs/>
                <w:i/>
                <w:szCs w:val="24"/>
                <w:u w:val="single"/>
              </w:rPr>
              <w:t>1</w:t>
            </w:r>
            <w:r>
              <w:rPr>
                <w:b/>
                <w:bCs/>
                <w:i/>
                <w:u w:val="single"/>
              </w:rPr>
              <w:t xml:space="preserve"> </w:t>
            </w:r>
            <w:r>
              <w:rPr>
                <w:b/>
                <w:bCs/>
                <w:i/>
                <w:szCs w:val="24"/>
                <w:u w:val="single"/>
              </w:rPr>
              <w:t>281</w:t>
            </w:r>
          </w:p>
        </w:tc>
      </w:tr>
      <w:tr w:rsidR="002C532E" w:rsidRPr="00ED460E" w14:paraId="077151F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009D46E" w14:textId="77777777" w:rsidR="002C532E" w:rsidRPr="00ED460E" w:rsidRDefault="002C532E" w:rsidP="00B46D0C">
            <w:pPr>
              <w:rPr>
                <w:b/>
                <w:bCs/>
                <w:noProof/>
                <w:szCs w:val="24"/>
              </w:rPr>
            </w:pPr>
            <w:r>
              <w:rPr>
                <w:b/>
                <w:bCs/>
                <w:szCs w:val="24"/>
              </w:rPr>
              <w:t>3. Единен пазар</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4273B3C" w14:textId="77777777" w:rsidR="002C532E" w:rsidRPr="00ED460E" w:rsidRDefault="002C532E" w:rsidP="00B46D0C">
            <w:pPr>
              <w:jc w:val="right"/>
              <w:rPr>
                <w:b/>
                <w:bCs/>
                <w:noProof/>
                <w:szCs w:val="24"/>
              </w:rPr>
            </w:pPr>
            <w:r>
              <w:rPr>
                <w:b/>
                <w:bCs/>
                <w:szCs w:val="24"/>
              </w:rPr>
              <w:t>5</w:t>
            </w:r>
            <w:r>
              <w:rPr>
                <w:b/>
                <w:bCs/>
              </w:rPr>
              <w:t xml:space="preserve"> </w:t>
            </w:r>
            <w:r>
              <w:rPr>
                <w:b/>
                <w:bCs/>
                <w:szCs w:val="24"/>
              </w:rPr>
              <w:t>100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01813E8" w14:textId="77777777" w:rsidR="002C532E" w:rsidRPr="00ED460E" w:rsidRDefault="002C532E" w:rsidP="00B46D0C">
            <w:pPr>
              <w:jc w:val="right"/>
              <w:rPr>
                <w:b/>
                <w:bCs/>
                <w:noProof/>
                <w:szCs w:val="24"/>
              </w:rPr>
            </w:pPr>
            <w:r>
              <w:rPr>
                <w:b/>
                <w:bCs/>
                <w:szCs w:val="24"/>
              </w:rPr>
              <w:t>5</w:t>
            </w:r>
            <w:r>
              <w:rPr>
                <w:b/>
                <w:bCs/>
              </w:rPr>
              <w:t xml:space="preserve"> </w:t>
            </w:r>
            <w:r>
              <w:rPr>
                <w:b/>
                <w:bCs/>
                <w:szCs w:val="24"/>
              </w:rPr>
              <w:t>672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6C0A470" w14:textId="77777777" w:rsidR="002C532E" w:rsidRPr="00ED460E" w:rsidRDefault="002C532E" w:rsidP="00B46D0C">
            <w:pPr>
              <w:jc w:val="right"/>
              <w:rPr>
                <w:b/>
                <w:bCs/>
                <w:i/>
                <w:noProof/>
                <w:szCs w:val="24"/>
                <w:u w:val="single"/>
              </w:rPr>
            </w:pPr>
            <w:r>
              <w:rPr>
                <w:b/>
                <w:bCs/>
                <w:i/>
                <w:szCs w:val="24"/>
                <w:u w:val="single"/>
              </w:rPr>
              <w:t>7</w:t>
            </w:r>
            <w:r>
              <w:rPr>
                <w:b/>
                <w:bCs/>
                <w:i/>
                <w:u w:val="single"/>
              </w:rPr>
              <w:t xml:space="preserve"> </w:t>
            </w:r>
            <w:r>
              <w:rPr>
                <w:b/>
                <w:bCs/>
                <w:i/>
                <w:szCs w:val="24"/>
                <w:u w:val="single"/>
              </w:rPr>
              <w:t>592</w:t>
            </w:r>
          </w:p>
        </w:tc>
      </w:tr>
      <w:tr w:rsidR="002C532E" w:rsidRPr="00ED460E" w14:paraId="3E2C3BB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161BB62" w14:textId="77777777" w:rsidR="002C532E" w:rsidRPr="00ED460E" w:rsidRDefault="002C532E" w:rsidP="00B46D0C">
            <w:pPr>
              <w:rPr>
                <w:noProof/>
                <w:szCs w:val="24"/>
              </w:rPr>
            </w:pPr>
            <w:r>
              <w:t>Програма за единния пазар (вкл. COSME)</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D5E6BDA" w14:textId="77777777" w:rsidR="002C532E" w:rsidRPr="00ED460E" w:rsidRDefault="002C532E" w:rsidP="00B46D0C">
            <w:pPr>
              <w:jc w:val="right"/>
              <w:rPr>
                <w:noProof/>
                <w:szCs w:val="24"/>
              </w:rPr>
            </w:pPr>
            <w:r>
              <w:t>3 547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A5C6E72" w14:textId="77777777" w:rsidR="002C532E" w:rsidRPr="00ED460E" w:rsidRDefault="002C532E" w:rsidP="00B46D0C">
            <w:pPr>
              <w:jc w:val="right"/>
              <w:rPr>
                <w:noProof/>
                <w:szCs w:val="24"/>
              </w:rPr>
            </w:pPr>
            <w:r>
              <w:t>3 630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7060CF6" w14:textId="77777777" w:rsidR="002C532E" w:rsidRPr="00ED460E" w:rsidRDefault="002C532E" w:rsidP="00B46D0C">
            <w:pPr>
              <w:jc w:val="right"/>
              <w:rPr>
                <w:b/>
                <w:bCs/>
                <w:i/>
                <w:noProof/>
                <w:szCs w:val="24"/>
                <w:u w:val="single"/>
              </w:rPr>
            </w:pPr>
            <w:r>
              <w:rPr>
                <w:b/>
                <w:bCs/>
                <w:i/>
                <w:szCs w:val="24"/>
                <w:u w:val="single"/>
              </w:rPr>
              <w:t>5</w:t>
            </w:r>
            <w:r>
              <w:rPr>
                <w:b/>
                <w:bCs/>
                <w:i/>
                <w:u w:val="single"/>
              </w:rPr>
              <w:t xml:space="preserve"> </w:t>
            </w:r>
            <w:r>
              <w:rPr>
                <w:b/>
                <w:bCs/>
                <w:i/>
                <w:szCs w:val="24"/>
                <w:u w:val="single"/>
              </w:rPr>
              <w:t>514</w:t>
            </w:r>
          </w:p>
        </w:tc>
      </w:tr>
      <w:tr w:rsidR="002C532E" w:rsidRPr="00ED460E" w14:paraId="4D660D7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1FCC3F6" w14:textId="77777777" w:rsidR="002C532E" w:rsidRPr="00ED460E" w:rsidRDefault="002C532E" w:rsidP="00B46D0C">
            <w:pPr>
              <w:rPr>
                <w:noProof/>
                <w:szCs w:val="24"/>
              </w:rPr>
            </w:pPr>
            <w:r>
              <w:t>Програма на ЕС за борба с измамите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8F68957" w14:textId="77777777" w:rsidR="002C532E" w:rsidRPr="00ED460E" w:rsidRDefault="002C532E" w:rsidP="00B46D0C">
            <w:pPr>
              <w:jc w:val="right"/>
              <w:rPr>
                <w:noProof/>
                <w:szCs w:val="24"/>
              </w:rPr>
            </w:pPr>
            <w:r>
              <w:t>156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4FF8155" w14:textId="77777777" w:rsidR="002C532E" w:rsidRPr="00ED460E" w:rsidRDefault="002C532E" w:rsidP="00B46D0C">
            <w:pPr>
              <w:jc w:val="right"/>
              <w:rPr>
                <w:noProof/>
                <w:szCs w:val="24"/>
              </w:rPr>
            </w:pPr>
            <w:r>
              <w:t>161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9117299" w14:textId="77777777" w:rsidR="002C532E" w:rsidRPr="00ED460E" w:rsidRDefault="002C532E" w:rsidP="00B46D0C">
            <w:pPr>
              <w:jc w:val="right"/>
              <w:rPr>
                <w:noProof/>
                <w:szCs w:val="24"/>
              </w:rPr>
            </w:pPr>
            <w:r>
              <w:t>161</w:t>
            </w:r>
          </w:p>
        </w:tc>
      </w:tr>
      <w:tr w:rsidR="002C532E" w:rsidRPr="00ED460E" w14:paraId="54ED92E6"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F1F0BFB" w14:textId="77777777" w:rsidR="002C532E" w:rsidRPr="00ED460E" w:rsidRDefault="002C532E" w:rsidP="00B46D0C">
            <w:pPr>
              <w:rPr>
                <w:noProof/>
                <w:szCs w:val="24"/>
              </w:rPr>
            </w:pPr>
            <w:r>
              <w:t>Сътрудничество в областта на данъчното облагане (FISCALIS)</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51B8B27" w14:textId="77777777" w:rsidR="002C532E" w:rsidRPr="00ED460E" w:rsidRDefault="002C532E" w:rsidP="00B46D0C">
            <w:pPr>
              <w:jc w:val="right"/>
              <w:rPr>
                <w:noProof/>
                <w:szCs w:val="24"/>
              </w:rPr>
            </w:pPr>
            <w:r>
              <w:t>226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CB63162" w14:textId="77777777" w:rsidR="002C532E" w:rsidRPr="00ED460E" w:rsidRDefault="002C532E" w:rsidP="00B46D0C">
            <w:pPr>
              <w:jc w:val="right"/>
              <w:rPr>
                <w:noProof/>
                <w:szCs w:val="24"/>
              </w:rPr>
            </w:pPr>
            <w:r>
              <w:t>239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4914AC1" w14:textId="77777777" w:rsidR="002C532E" w:rsidRPr="00ED460E" w:rsidRDefault="002C532E" w:rsidP="00B46D0C">
            <w:pPr>
              <w:jc w:val="right"/>
              <w:rPr>
                <w:noProof/>
                <w:szCs w:val="24"/>
              </w:rPr>
            </w:pPr>
            <w:r>
              <w:t>239</w:t>
            </w:r>
          </w:p>
        </w:tc>
      </w:tr>
      <w:tr w:rsidR="002C532E" w:rsidRPr="00ED460E" w14:paraId="28503CA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92951A7" w14:textId="77777777" w:rsidR="002C532E" w:rsidRPr="00ED460E" w:rsidRDefault="002C532E" w:rsidP="00B46D0C">
            <w:pPr>
              <w:rPr>
                <w:noProof/>
                <w:szCs w:val="24"/>
              </w:rPr>
            </w:pPr>
            <w:r>
              <w:t>Сътрудничество в областта на митниците (CUSTOMS)</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12E542E" w14:textId="77777777" w:rsidR="002C532E" w:rsidRPr="00ED460E" w:rsidRDefault="002C532E" w:rsidP="00B46D0C">
            <w:pPr>
              <w:jc w:val="right"/>
              <w:rPr>
                <w:noProof/>
                <w:szCs w:val="24"/>
              </w:rPr>
            </w:pPr>
            <w:r>
              <w:t>536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9601A63" w14:textId="77777777" w:rsidR="002C532E" w:rsidRPr="00ED460E" w:rsidRDefault="002C532E" w:rsidP="00B46D0C">
            <w:pPr>
              <w:jc w:val="right"/>
              <w:rPr>
                <w:noProof/>
                <w:szCs w:val="24"/>
              </w:rPr>
            </w:pPr>
            <w:r>
              <w:t>843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6E13237" w14:textId="77777777" w:rsidR="002C532E" w:rsidRPr="00ED460E" w:rsidRDefault="002C532E" w:rsidP="00B46D0C">
            <w:pPr>
              <w:jc w:val="right"/>
              <w:rPr>
                <w:noProof/>
                <w:szCs w:val="24"/>
              </w:rPr>
            </w:pPr>
            <w:r>
              <w:t>843</w:t>
            </w:r>
          </w:p>
        </w:tc>
      </w:tr>
      <w:tr w:rsidR="002C532E" w:rsidRPr="00ED460E" w14:paraId="2B2B13E0"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9338FE3"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A23BA4D" w14:textId="77777777" w:rsidR="002C532E" w:rsidRPr="00ED460E" w:rsidRDefault="002C532E" w:rsidP="00B46D0C">
            <w:pPr>
              <w:jc w:val="right"/>
              <w:rPr>
                <w:noProof/>
                <w:szCs w:val="24"/>
              </w:rPr>
            </w:pPr>
            <w:r>
              <w:t>61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7AEF6B7" w14:textId="77777777" w:rsidR="002C532E" w:rsidRPr="00ED460E" w:rsidRDefault="002C532E" w:rsidP="00B46D0C">
            <w:pPr>
              <w:jc w:val="right"/>
              <w:rPr>
                <w:noProof/>
                <w:szCs w:val="24"/>
              </w:rPr>
            </w:pPr>
            <w:r>
              <w:t>87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E3B7CAE" w14:textId="77777777" w:rsidR="002C532E" w:rsidRPr="00ED460E" w:rsidRDefault="002C532E" w:rsidP="00B46D0C">
            <w:pPr>
              <w:jc w:val="right"/>
              <w:rPr>
                <w:noProof/>
                <w:szCs w:val="24"/>
              </w:rPr>
            </w:pPr>
            <w:r>
              <w:t>87</w:t>
            </w:r>
          </w:p>
        </w:tc>
      </w:tr>
      <w:tr w:rsidR="002C532E" w:rsidRPr="00ED460E" w14:paraId="35E1A28C"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EA64B19"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C9BC5F0" w14:textId="77777777" w:rsidR="002C532E" w:rsidRPr="00ED460E" w:rsidRDefault="002C532E" w:rsidP="00B46D0C">
            <w:pPr>
              <w:jc w:val="right"/>
              <w:rPr>
                <w:noProof/>
                <w:szCs w:val="24"/>
              </w:rPr>
            </w:pPr>
            <w:r>
              <w:t>575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F056972" w14:textId="77777777" w:rsidR="002C532E" w:rsidRPr="00ED460E" w:rsidRDefault="002C532E" w:rsidP="00B46D0C">
            <w:pPr>
              <w:jc w:val="right"/>
              <w:rPr>
                <w:noProof/>
                <w:szCs w:val="24"/>
              </w:rPr>
            </w:pPr>
            <w:r>
              <w:t>714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DAB0B69" w14:textId="77777777" w:rsidR="002C532E" w:rsidRPr="00ED460E" w:rsidRDefault="002C532E" w:rsidP="00B46D0C">
            <w:pPr>
              <w:jc w:val="right"/>
              <w:rPr>
                <w:b/>
                <w:bCs/>
                <w:i/>
                <w:noProof/>
                <w:szCs w:val="24"/>
                <w:u w:val="single"/>
              </w:rPr>
            </w:pPr>
            <w:r>
              <w:rPr>
                <w:b/>
                <w:bCs/>
                <w:i/>
                <w:szCs w:val="24"/>
                <w:u w:val="single"/>
              </w:rPr>
              <w:t>748</w:t>
            </w:r>
          </w:p>
        </w:tc>
      </w:tr>
      <w:tr w:rsidR="002C532E" w:rsidRPr="00ED460E" w14:paraId="5831405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C25A1D0" w14:textId="77777777" w:rsidR="002C532E" w:rsidRPr="00ED460E" w:rsidRDefault="002C532E" w:rsidP="00B46D0C">
            <w:pPr>
              <w:rPr>
                <w:b/>
                <w:bCs/>
                <w:noProof/>
                <w:szCs w:val="24"/>
              </w:rPr>
            </w:pPr>
            <w:r>
              <w:rPr>
                <w:b/>
                <w:bCs/>
                <w:szCs w:val="24"/>
              </w:rPr>
              <w:t>4. Космическо пространство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ABD70F2" w14:textId="77777777" w:rsidR="002C532E" w:rsidRPr="00ED460E" w:rsidRDefault="002C532E" w:rsidP="00B46D0C">
            <w:pPr>
              <w:jc w:val="right"/>
              <w:rPr>
                <w:b/>
                <w:bCs/>
                <w:noProof/>
                <w:szCs w:val="24"/>
              </w:rPr>
            </w:pPr>
            <w:r>
              <w:rPr>
                <w:b/>
                <w:bCs/>
                <w:szCs w:val="24"/>
              </w:rPr>
              <w:t>11</w:t>
            </w:r>
            <w:r>
              <w:rPr>
                <w:b/>
                <w:bCs/>
              </w:rPr>
              <w:t xml:space="preserve"> </w:t>
            </w:r>
            <w:r>
              <w:rPr>
                <w:b/>
                <w:bCs/>
                <w:szCs w:val="24"/>
              </w:rPr>
              <w:t>502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0A2B93A" w14:textId="77777777" w:rsidR="002C532E" w:rsidRPr="00ED460E" w:rsidRDefault="002C532E" w:rsidP="00B46D0C">
            <w:pPr>
              <w:jc w:val="right"/>
              <w:rPr>
                <w:b/>
                <w:bCs/>
                <w:noProof/>
                <w:szCs w:val="24"/>
              </w:rPr>
            </w:pPr>
            <w:r>
              <w:rPr>
                <w:b/>
                <w:bCs/>
                <w:szCs w:val="24"/>
              </w:rPr>
              <w:t>14</w:t>
            </w:r>
            <w:r>
              <w:rPr>
                <w:b/>
                <w:bCs/>
              </w:rPr>
              <w:t xml:space="preserve"> </w:t>
            </w:r>
            <w:r>
              <w:rPr>
                <w:b/>
                <w:bCs/>
                <w:szCs w:val="24"/>
              </w:rPr>
              <w:t>404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DA89A38" w14:textId="77777777" w:rsidR="002C532E" w:rsidRPr="00ED460E" w:rsidRDefault="002C532E" w:rsidP="00B46D0C">
            <w:pPr>
              <w:jc w:val="right"/>
              <w:rPr>
                <w:b/>
                <w:bCs/>
                <w:i/>
                <w:noProof/>
                <w:szCs w:val="24"/>
                <w:u w:val="single"/>
              </w:rPr>
            </w:pPr>
            <w:r>
              <w:rPr>
                <w:b/>
                <w:bCs/>
                <w:i/>
                <w:szCs w:val="24"/>
                <w:u w:val="single"/>
              </w:rPr>
              <w:t>15</w:t>
            </w:r>
            <w:r>
              <w:rPr>
                <w:b/>
                <w:bCs/>
                <w:i/>
                <w:u w:val="single"/>
              </w:rPr>
              <w:t xml:space="preserve"> </w:t>
            </w:r>
            <w:r>
              <w:rPr>
                <w:b/>
                <w:bCs/>
                <w:i/>
                <w:szCs w:val="24"/>
                <w:u w:val="single"/>
              </w:rPr>
              <w:t>025</w:t>
            </w:r>
          </w:p>
        </w:tc>
      </w:tr>
      <w:tr w:rsidR="002C532E" w:rsidRPr="00ED460E" w14:paraId="55C8F23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47F30CF" w14:textId="77777777" w:rsidR="002C532E" w:rsidRPr="00ED460E" w:rsidRDefault="002C532E" w:rsidP="00B46D0C">
            <w:pPr>
              <w:rPr>
                <w:noProof/>
                <w:szCs w:val="24"/>
              </w:rPr>
            </w:pPr>
            <w:r>
              <w:t>Европейска космическа програма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E806D29" w14:textId="77777777" w:rsidR="002C532E" w:rsidRPr="00ED460E" w:rsidRDefault="002C532E" w:rsidP="00B46D0C">
            <w:pPr>
              <w:jc w:val="right"/>
              <w:rPr>
                <w:noProof/>
                <w:szCs w:val="24"/>
              </w:rPr>
            </w:pPr>
            <w:r>
              <w:t>11 308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FE89064" w14:textId="77777777" w:rsidR="002C532E" w:rsidRPr="00ED460E" w:rsidRDefault="002C532E" w:rsidP="00B46D0C">
            <w:pPr>
              <w:jc w:val="right"/>
              <w:rPr>
                <w:noProof/>
                <w:szCs w:val="24"/>
              </w:rPr>
            </w:pPr>
            <w:r>
              <w:t>14 196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7F825A5" w14:textId="77777777" w:rsidR="002C532E" w:rsidRPr="00ED460E" w:rsidRDefault="002C532E" w:rsidP="00B46D0C">
            <w:pPr>
              <w:jc w:val="right"/>
              <w:rPr>
                <w:b/>
                <w:i/>
                <w:noProof/>
                <w:szCs w:val="24"/>
                <w:u w:val="single"/>
              </w:rPr>
            </w:pPr>
            <w:r>
              <w:rPr>
                <w:b/>
                <w:i/>
                <w:szCs w:val="24"/>
                <w:u w:val="single"/>
              </w:rPr>
              <w:t>14</w:t>
            </w:r>
            <w:r>
              <w:rPr>
                <w:b/>
                <w:i/>
                <w:u w:val="single"/>
              </w:rPr>
              <w:t xml:space="preserve"> </w:t>
            </w:r>
            <w:r>
              <w:rPr>
                <w:b/>
                <w:i/>
                <w:szCs w:val="24"/>
                <w:u w:val="single"/>
              </w:rPr>
              <w:t>817</w:t>
            </w:r>
          </w:p>
        </w:tc>
      </w:tr>
      <w:tr w:rsidR="002C532E" w:rsidRPr="00ED460E" w14:paraId="4CD7715D"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9005E67"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E326105" w14:textId="77777777" w:rsidR="002C532E" w:rsidRPr="00ED460E" w:rsidRDefault="002C532E" w:rsidP="00B46D0C">
            <w:pPr>
              <w:jc w:val="right"/>
              <w:rPr>
                <w:noProof/>
                <w:szCs w:val="24"/>
              </w:rPr>
            </w:pPr>
            <w:r>
              <w:t>194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DC0E139" w14:textId="77777777" w:rsidR="002C532E" w:rsidRPr="00ED460E" w:rsidRDefault="002C532E" w:rsidP="00B46D0C">
            <w:pPr>
              <w:jc w:val="right"/>
              <w:rPr>
                <w:noProof/>
                <w:szCs w:val="24"/>
              </w:rPr>
            </w:pPr>
            <w:r>
              <w:t>208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B8D0A77" w14:textId="77777777" w:rsidR="002C532E" w:rsidRPr="00ED460E" w:rsidRDefault="002C532E" w:rsidP="00B46D0C">
            <w:pPr>
              <w:jc w:val="right"/>
              <w:rPr>
                <w:noProof/>
                <w:szCs w:val="24"/>
              </w:rPr>
            </w:pPr>
            <w:r>
              <w:t>208</w:t>
            </w:r>
          </w:p>
        </w:tc>
      </w:tr>
      <w:tr w:rsidR="002C532E" w:rsidRPr="00ED460E" w14:paraId="32C9C68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024D97A" w14:textId="77777777" w:rsidR="002C532E" w:rsidRPr="00ED460E" w:rsidRDefault="002C532E" w:rsidP="00B46D0C">
            <w:pPr>
              <w:rPr>
                <w:noProof/>
                <w:szCs w:val="24"/>
              </w:rPr>
            </w:pPr>
            <w:r>
              <w:t>Марж</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0B7C4E2" w14:textId="77777777" w:rsidR="002C532E" w:rsidRPr="00ED460E" w:rsidRDefault="002C532E" w:rsidP="00B46D0C">
            <w:pPr>
              <w:jc w:val="right"/>
              <w:rPr>
                <w:noProof/>
                <w:szCs w:val="24"/>
              </w:rPr>
            </w:pPr>
            <w:r>
              <w:t>-1 913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508E858" w14:textId="77777777" w:rsidR="002C532E" w:rsidRPr="00ED460E" w:rsidRDefault="002C532E" w:rsidP="00B46D0C">
            <w:pPr>
              <w:jc w:val="right"/>
              <w:rPr>
                <w:noProof/>
                <w:szCs w:val="24"/>
              </w:rPr>
            </w:pPr>
            <w:r>
              <w:t>10 824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1C662D2" w14:textId="77777777" w:rsidR="002C532E" w:rsidRPr="00ED460E" w:rsidRDefault="002C532E" w:rsidP="00B46D0C">
            <w:pPr>
              <w:jc w:val="right"/>
              <w:rPr>
                <w:b/>
                <w:bCs/>
                <w:i/>
                <w:noProof/>
                <w:szCs w:val="24"/>
                <w:u w:val="single"/>
              </w:rPr>
            </w:pPr>
            <w:r>
              <w:rPr>
                <w:b/>
                <w:bCs/>
                <w:i/>
                <w:szCs w:val="24"/>
                <w:u w:val="single"/>
              </w:rPr>
              <w:t>14</w:t>
            </w:r>
            <w:r>
              <w:rPr>
                <w:b/>
                <w:bCs/>
                <w:i/>
                <w:u w:val="single"/>
              </w:rPr>
              <w:t xml:space="preserve"> </w:t>
            </w:r>
            <w:r>
              <w:rPr>
                <w:b/>
                <w:bCs/>
                <w:i/>
                <w:szCs w:val="24"/>
                <w:u w:val="single"/>
              </w:rPr>
              <w:t>120</w:t>
            </w:r>
          </w:p>
        </w:tc>
      </w:tr>
      <w:tr w:rsidR="002C532E" w:rsidRPr="00ED460E" w14:paraId="0A913F1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1D18097" w14:textId="77777777" w:rsidR="002C532E" w:rsidRPr="00ED460E" w:rsidRDefault="002C532E" w:rsidP="00B46D0C">
            <w:pPr>
              <w:rPr>
                <w:b/>
                <w:bCs/>
                <w:noProof/>
                <w:szCs w:val="24"/>
              </w:rPr>
            </w:pPr>
            <w:r>
              <w:rPr>
                <w:b/>
                <w:bCs/>
                <w:szCs w:val="24"/>
              </w:rPr>
              <w:t>2. Сближаване и ценности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D3EC1AC" w14:textId="77777777" w:rsidR="002C532E" w:rsidRPr="00ED460E" w:rsidRDefault="002C532E" w:rsidP="00B46D0C">
            <w:pPr>
              <w:jc w:val="right"/>
              <w:rPr>
                <w:b/>
                <w:bCs/>
                <w:noProof/>
                <w:szCs w:val="24"/>
              </w:rPr>
            </w:pPr>
            <w:r>
              <w:rPr>
                <w:b/>
                <w:bCs/>
                <w:szCs w:val="24"/>
              </w:rPr>
              <w:t>387</w:t>
            </w:r>
            <w:r>
              <w:rPr>
                <w:b/>
                <w:bCs/>
              </w:rPr>
              <w:t xml:space="preserve"> </w:t>
            </w:r>
            <w:r>
              <w:rPr>
                <w:b/>
                <w:bCs/>
                <w:szCs w:val="24"/>
              </w:rPr>
              <w:t>250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B98D2C1" w14:textId="77777777" w:rsidR="002C532E" w:rsidRPr="00ED460E" w:rsidRDefault="002C532E" w:rsidP="00B46D0C">
            <w:pPr>
              <w:jc w:val="right"/>
              <w:rPr>
                <w:b/>
                <w:bCs/>
                <w:noProof/>
                <w:szCs w:val="24"/>
              </w:rPr>
            </w:pPr>
            <w:r>
              <w:rPr>
                <w:b/>
                <w:bCs/>
                <w:szCs w:val="24"/>
              </w:rPr>
              <w:t>391</w:t>
            </w:r>
            <w:r>
              <w:rPr>
                <w:b/>
                <w:bCs/>
              </w:rPr>
              <w:t xml:space="preserve"> </w:t>
            </w:r>
            <w:r>
              <w:rPr>
                <w:b/>
                <w:bCs/>
                <w:szCs w:val="24"/>
              </w:rPr>
              <w:t>974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0DA1CD7" w14:textId="77777777" w:rsidR="002C532E" w:rsidRPr="00ED460E" w:rsidRDefault="002C532E" w:rsidP="00B46D0C">
            <w:pPr>
              <w:jc w:val="right"/>
              <w:rPr>
                <w:b/>
                <w:bCs/>
                <w:i/>
                <w:noProof/>
                <w:szCs w:val="24"/>
                <w:u w:val="single"/>
              </w:rPr>
            </w:pPr>
            <w:r>
              <w:rPr>
                <w:b/>
                <w:bCs/>
                <w:i/>
                <w:szCs w:val="24"/>
                <w:u w:val="single"/>
              </w:rPr>
              <w:t>456</w:t>
            </w:r>
            <w:r>
              <w:rPr>
                <w:b/>
                <w:bCs/>
                <w:i/>
                <w:u w:val="single"/>
              </w:rPr>
              <w:t xml:space="preserve"> </w:t>
            </w:r>
            <w:r>
              <w:rPr>
                <w:b/>
                <w:bCs/>
                <w:i/>
                <w:szCs w:val="24"/>
                <w:u w:val="single"/>
              </w:rPr>
              <w:t>077</w:t>
            </w:r>
          </w:p>
        </w:tc>
      </w:tr>
      <w:tr w:rsidR="002C532E" w:rsidRPr="00ED460E" w14:paraId="1B81BDDB"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12D5CA6" w14:textId="77777777" w:rsidR="002C532E" w:rsidRPr="00ED460E" w:rsidRDefault="002C532E" w:rsidP="00B46D0C">
            <w:pPr>
              <w:rPr>
                <w:b/>
                <w:bCs/>
                <w:noProof/>
                <w:szCs w:val="24"/>
              </w:rPr>
            </w:pPr>
            <w:r>
              <w:rPr>
                <w:b/>
                <w:bCs/>
                <w:szCs w:val="24"/>
              </w:rPr>
              <w:t>5. Регионално развитие и сближаване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4480E3E" w14:textId="77777777" w:rsidR="002C532E" w:rsidRPr="00ED460E" w:rsidRDefault="002C532E" w:rsidP="00B46D0C">
            <w:pPr>
              <w:jc w:val="right"/>
              <w:rPr>
                <w:b/>
                <w:bCs/>
                <w:noProof/>
                <w:szCs w:val="24"/>
              </w:rPr>
            </w:pPr>
            <w:r>
              <w:rPr>
                <w:b/>
                <w:bCs/>
                <w:szCs w:val="24"/>
              </w:rPr>
              <w:t>272</w:t>
            </w:r>
            <w:r>
              <w:rPr>
                <w:b/>
                <w:bCs/>
              </w:rPr>
              <w:t xml:space="preserve"> </w:t>
            </w:r>
            <w:r>
              <w:rPr>
                <w:b/>
                <w:bCs/>
                <w:szCs w:val="24"/>
              </w:rPr>
              <w:t>647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B57345F" w14:textId="77777777" w:rsidR="002C532E" w:rsidRPr="00ED460E" w:rsidRDefault="002C532E" w:rsidP="00B46D0C">
            <w:pPr>
              <w:jc w:val="right"/>
              <w:rPr>
                <w:b/>
                <w:bCs/>
                <w:noProof/>
                <w:szCs w:val="24"/>
              </w:rPr>
            </w:pPr>
            <w:r>
              <w:rPr>
                <w:b/>
                <w:bCs/>
                <w:szCs w:val="24"/>
              </w:rPr>
              <w:t>242</w:t>
            </w:r>
            <w:r>
              <w:rPr>
                <w:b/>
                <w:bCs/>
              </w:rPr>
              <w:t xml:space="preserve"> </w:t>
            </w:r>
            <w:r>
              <w:rPr>
                <w:b/>
                <w:bCs/>
                <w:szCs w:val="24"/>
              </w:rPr>
              <w:t>209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B80E944" w14:textId="77777777" w:rsidR="002C532E" w:rsidRPr="00ED460E" w:rsidRDefault="002C532E" w:rsidP="00B46D0C">
            <w:pPr>
              <w:jc w:val="right"/>
              <w:rPr>
                <w:b/>
                <w:bCs/>
                <w:i/>
                <w:noProof/>
                <w:szCs w:val="24"/>
                <w:u w:val="single"/>
              </w:rPr>
            </w:pPr>
            <w:r>
              <w:rPr>
                <w:b/>
                <w:bCs/>
                <w:i/>
                <w:szCs w:val="24"/>
                <w:u w:val="single"/>
              </w:rPr>
              <w:t>272</w:t>
            </w:r>
            <w:r>
              <w:rPr>
                <w:b/>
                <w:bCs/>
                <w:i/>
                <w:u w:val="single"/>
              </w:rPr>
              <w:t xml:space="preserve"> </w:t>
            </w:r>
            <w:r>
              <w:rPr>
                <w:b/>
                <w:bCs/>
                <w:i/>
                <w:szCs w:val="24"/>
                <w:u w:val="single"/>
              </w:rPr>
              <w:t>647</w:t>
            </w:r>
          </w:p>
        </w:tc>
      </w:tr>
      <w:tr w:rsidR="002C532E" w:rsidRPr="00ED460E" w14:paraId="3E5D268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B5D409D" w14:textId="77777777" w:rsidR="002C532E" w:rsidRPr="00ED460E" w:rsidRDefault="002C532E" w:rsidP="00B46D0C">
            <w:pPr>
              <w:rPr>
                <w:noProof/>
                <w:szCs w:val="24"/>
              </w:rPr>
            </w:pPr>
            <w:r>
              <w:t>ЕФРР + Кохезионен фонд</w:t>
            </w:r>
            <w:r>
              <w:br/>
            </w:r>
            <w:r>
              <w:rPr>
                <w:i/>
                <w:iCs/>
                <w:szCs w:val="24"/>
              </w:rPr>
              <w:t>включително: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384C0DF" w14:textId="77777777" w:rsidR="002C532E" w:rsidRPr="00ED460E" w:rsidRDefault="002C532E" w:rsidP="00B46D0C">
            <w:pPr>
              <w:jc w:val="right"/>
              <w:rPr>
                <w:noProof/>
                <w:szCs w:val="24"/>
              </w:rPr>
            </w:pPr>
            <w:r>
              <w:t>272 411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6E7EBD3" w14:textId="77777777" w:rsidR="002C532E" w:rsidRPr="00ED460E" w:rsidRDefault="002C532E" w:rsidP="00B46D0C">
            <w:pPr>
              <w:jc w:val="right"/>
              <w:rPr>
                <w:noProof/>
                <w:szCs w:val="24"/>
              </w:rPr>
            </w:pPr>
            <w:r>
              <w:t>241 996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A4EDC0F" w14:textId="77777777" w:rsidR="002C532E" w:rsidRPr="00ED460E" w:rsidRDefault="002C532E" w:rsidP="00B46D0C">
            <w:pPr>
              <w:jc w:val="right"/>
              <w:rPr>
                <w:b/>
                <w:bCs/>
                <w:i/>
                <w:noProof/>
                <w:szCs w:val="24"/>
                <w:u w:val="single"/>
              </w:rPr>
            </w:pPr>
            <w:r>
              <w:rPr>
                <w:b/>
                <w:bCs/>
                <w:i/>
                <w:szCs w:val="24"/>
                <w:u w:val="single"/>
              </w:rPr>
              <w:t>272</w:t>
            </w:r>
            <w:r>
              <w:rPr>
                <w:b/>
                <w:bCs/>
                <w:i/>
                <w:u w:val="single"/>
              </w:rPr>
              <w:t xml:space="preserve"> </w:t>
            </w:r>
            <w:r>
              <w:rPr>
                <w:b/>
                <w:bCs/>
                <w:i/>
                <w:szCs w:val="24"/>
                <w:u w:val="single"/>
              </w:rPr>
              <w:t>411</w:t>
            </w:r>
          </w:p>
        </w:tc>
      </w:tr>
      <w:tr w:rsidR="002C532E" w:rsidRPr="00ED460E" w14:paraId="63A5145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69D0036" w14:textId="77777777" w:rsidR="002C532E" w:rsidRPr="00ED460E" w:rsidRDefault="002C532E" w:rsidP="00B46D0C">
            <w:pPr>
              <w:rPr>
                <w:i/>
                <w:noProof/>
                <w:szCs w:val="24"/>
              </w:rPr>
            </w:pPr>
            <w:r>
              <w:rPr>
                <w:i/>
                <w:szCs w:val="24"/>
              </w:rPr>
              <w:t>Европейски фонд за регионално развитие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01DDD4E" w14:textId="77777777" w:rsidR="002C532E" w:rsidRPr="00ED460E" w:rsidRDefault="002C532E" w:rsidP="00B46D0C">
            <w:pPr>
              <w:jc w:val="right"/>
              <w:rPr>
                <w:i/>
                <w:noProof/>
                <w:szCs w:val="24"/>
              </w:rPr>
            </w:pPr>
            <w:r>
              <w:rPr>
                <w:i/>
                <w:szCs w:val="24"/>
              </w:rPr>
              <w:t>196</w:t>
            </w:r>
            <w:r>
              <w:rPr>
                <w:i/>
              </w:rPr>
              <w:t xml:space="preserve"> </w:t>
            </w:r>
            <w:r>
              <w:rPr>
                <w:i/>
                <w:szCs w:val="24"/>
              </w:rPr>
              <w:t>564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4BFA9F7" w14:textId="77777777" w:rsidR="002C532E" w:rsidRPr="00ED460E" w:rsidRDefault="002C532E" w:rsidP="00B46D0C">
            <w:pPr>
              <w:jc w:val="right"/>
              <w:rPr>
                <w:i/>
                <w:noProof/>
                <w:szCs w:val="24"/>
              </w:rPr>
            </w:pPr>
            <w:r>
              <w:rPr>
                <w:i/>
                <w:szCs w:val="24"/>
              </w:rPr>
              <w:t>200</w:t>
            </w:r>
            <w:r>
              <w:rPr>
                <w:i/>
              </w:rPr>
              <w:t xml:space="preserve"> </w:t>
            </w:r>
            <w:r>
              <w:rPr>
                <w:i/>
                <w:szCs w:val="24"/>
              </w:rPr>
              <w:t>622</w:t>
            </w:r>
          </w:p>
        </w:tc>
        <w:tc>
          <w:tcPr>
            <w:tcW w:w="1663" w:type="dxa"/>
            <w:tcBorders>
              <w:top w:val="single" w:sz="4" w:space="0" w:color="auto"/>
              <w:left w:val="single" w:sz="4" w:space="0" w:color="auto"/>
              <w:bottom w:val="single" w:sz="4" w:space="0" w:color="auto"/>
              <w:right w:val="single" w:sz="4" w:space="0" w:color="auto"/>
            </w:tcBorders>
            <w:vAlign w:val="bottom"/>
          </w:tcPr>
          <w:p w14:paraId="37E83E26" w14:textId="77777777" w:rsidR="002C532E" w:rsidRPr="00ED460E" w:rsidRDefault="002C532E" w:rsidP="00B46D0C">
            <w:pPr>
              <w:jc w:val="right"/>
              <w:rPr>
                <w:i/>
                <w:iCs/>
                <w:noProof/>
                <w:szCs w:val="24"/>
              </w:rPr>
            </w:pPr>
          </w:p>
        </w:tc>
      </w:tr>
      <w:tr w:rsidR="002C532E" w:rsidRPr="00ED460E" w14:paraId="67A9DF7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F0A33F5" w14:textId="77777777" w:rsidR="002C532E" w:rsidRPr="00ED460E" w:rsidRDefault="002C532E" w:rsidP="00B46D0C">
            <w:pPr>
              <w:rPr>
                <w:i/>
                <w:noProof/>
                <w:szCs w:val="24"/>
              </w:rPr>
            </w:pPr>
            <w:r>
              <w:rPr>
                <w:i/>
                <w:szCs w:val="24"/>
              </w:rPr>
              <w:t>Кохезионен фонд</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5781C7D" w14:textId="77777777" w:rsidR="002C532E" w:rsidRPr="00ED460E" w:rsidRDefault="002C532E" w:rsidP="00B46D0C">
            <w:pPr>
              <w:jc w:val="right"/>
              <w:rPr>
                <w:i/>
                <w:noProof/>
                <w:szCs w:val="24"/>
              </w:rPr>
            </w:pPr>
            <w:r>
              <w:rPr>
                <w:i/>
                <w:szCs w:val="24"/>
              </w:rPr>
              <w:t>75</w:t>
            </w:r>
            <w:r>
              <w:rPr>
                <w:i/>
              </w:rPr>
              <w:t xml:space="preserve"> </w:t>
            </w:r>
            <w:r>
              <w:rPr>
                <w:i/>
                <w:szCs w:val="24"/>
              </w:rPr>
              <w:t>848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BE9C31E" w14:textId="77777777" w:rsidR="002C532E" w:rsidRPr="00ED460E" w:rsidRDefault="002C532E" w:rsidP="00B46D0C">
            <w:pPr>
              <w:jc w:val="right"/>
              <w:rPr>
                <w:i/>
                <w:noProof/>
                <w:szCs w:val="24"/>
              </w:rPr>
            </w:pPr>
            <w:r>
              <w:rPr>
                <w:i/>
                <w:szCs w:val="24"/>
              </w:rPr>
              <w:t>41</w:t>
            </w:r>
            <w:r>
              <w:rPr>
                <w:i/>
              </w:rPr>
              <w:t xml:space="preserve"> </w:t>
            </w:r>
            <w:r>
              <w:rPr>
                <w:i/>
                <w:szCs w:val="24"/>
              </w:rPr>
              <w:t>374</w:t>
            </w:r>
          </w:p>
        </w:tc>
        <w:tc>
          <w:tcPr>
            <w:tcW w:w="1663" w:type="dxa"/>
            <w:tcBorders>
              <w:top w:val="single" w:sz="4" w:space="0" w:color="auto"/>
              <w:left w:val="single" w:sz="4" w:space="0" w:color="auto"/>
              <w:bottom w:val="single" w:sz="4" w:space="0" w:color="auto"/>
              <w:right w:val="single" w:sz="4" w:space="0" w:color="auto"/>
            </w:tcBorders>
            <w:vAlign w:val="bottom"/>
          </w:tcPr>
          <w:p w14:paraId="51EF62B0" w14:textId="77777777" w:rsidR="002C532E" w:rsidRPr="00ED460E" w:rsidRDefault="002C532E" w:rsidP="00B46D0C">
            <w:pPr>
              <w:jc w:val="right"/>
              <w:rPr>
                <w:i/>
                <w:iCs/>
                <w:noProof/>
                <w:szCs w:val="24"/>
              </w:rPr>
            </w:pPr>
          </w:p>
        </w:tc>
      </w:tr>
      <w:tr w:rsidR="002C532E" w:rsidRPr="00ED460E" w14:paraId="11F45789"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AEEB6C9" w14:textId="77777777" w:rsidR="002C532E" w:rsidRPr="00ED460E" w:rsidRDefault="002C532E" w:rsidP="00B46D0C">
            <w:pPr>
              <w:rPr>
                <w:i/>
                <w:iCs/>
                <w:noProof/>
                <w:szCs w:val="24"/>
              </w:rPr>
            </w:pPr>
            <w:r>
              <w:rPr>
                <w:i/>
                <w:iCs/>
              </w:rPr>
              <w:t>От които вноска за Механизма за свързване на Европа – Транспорт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2E74611" w14:textId="77777777" w:rsidR="002C532E" w:rsidRPr="00ED460E" w:rsidRDefault="002C532E" w:rsidP="00B46D0C">
            <w:pPr>
              <w:jc w:val="right"/>
              <w:rPr>
                <w:i/>
                <w:iCs/>
                <w:noProof/>
                <w:szCs w:val="24"/>
              </w:rPr>
            </w:pPr>
            <w:r>
              <w:rPr>
                <w:i/>
                <w:iCs/>
                <w:szCs w:val="24"/>
              </w:rPr>
              <w:t>11</w:t>
            </w:r>
            <w:r>
              <w:rPr>
                <w:i/>
                <w:iCs/>
              </w:rPr>
              <w:t xml:space="preserve"> </w:t>
            </w:r>
            <w:r>
              <w:rPr>
                <w:i/>
                <w:iCs/>
                <w:szCs w:val="24"/>
              </w:rPr>
              <w:t>487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D77B631" w14:textId="77777777" w:rsidR="002C532E" w:rsidRPr="00ED460E" w:rsidRDefault="002C532E" w:rsidP="00B46D0C">
            <w:pPr>
              <w:jc w:val="right"/>
              <w:rPr>
                <w:i/>
                <w:iCs/>
                <w:noProof/>
                <w:szCs w:val="24"/>
              </w:rPr>
            </w:pPr>
            <w:r>
              <w:rPr>
                <w:i/>
                <w:iCs/>
                <w:szCs w:val="24"/>
              </w:rPr>
              <w:t>10</w:t>
            </w:r>
            <w:r>
              <w:rPr>
                <w:i/>
                <w:iCs/>
              </w:rPr>
              <w:t xml:space="preserve"> </w:t>
            </w:r>
            <w:r>
              <w:rPr>
                <w:i/>
                <w:iCs/>
                <w:szCs w:val="24"/>
              </w:rPr>
              <w:t>000</w:t>
            </w:r>
          </w:p>
        </w:tc>
        <w:tc>
          <w:tcPr>
            <w:tcW w:w="1663" w:type="dxa"/>
            <w:tcBorders>
              <w:top w:val="single" w:sz="4" w:space="0" w:color="auto"/>
              <w:left w:val="single" w:sz="4" w:space="0" w:color="auto"/>
              <w:bottom w:val="single" w:sz="4" w:space="0" w:color="auto"/>
              <w:right w:val="single" w:sz="4" w:space="0" w:color="auto"/>
            </w:tcBorders>
            <w:vAlign w:val="bottom"/>
          </w:tcPr>
          <w:p w14:paraId="24956299" w14:textId="77777777" w:rsidR="002C532E" w:rsidRPr="00ED460E" w:rsidRDefault="002C532E" w:rsidP="00B46D0C">
            <w:pPr>
              <w:jc w:val="right"/>
              <w:rPr>
                <w:i/>
                <w:iCs/>
                <w:noProof/>
                <w:szCs w:val="24"/>
              </w:rPr>
            </w:pPr>
          </w:p>
        </w:tc>
      </w:tr>
      <w:tr w:rsidR="002C532E" w:rsidRPr="00ED460E" w14:paraId="42D2F65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5CECEFA" w14:textId="77777777" w:rsidR="002C532E" w:rsidRPr="00ED460E" w:rsidRDefault="002C532E" w:rsidP="00B46D0C">
            <w:pPr>
              <w:rPr>
                <w:noProof/>
                <w:szCs w:val="24"/>
              </w:rPr>
            </w:pPr>
            <w:r>
              <w:t>Подкрепа за турската кипърска общност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9E72D1A" w14:textId="77777777" w:rsidR="002C532E" w:rsidRPr="00ED460E" w:rsidRDefault="002C532E" w:rsidP="00B46D0C">
            <w:pPr>
              <w:jc w:val="right"/>
              <w:rPr>
                <w:noProof/>
                <w:szCs w:val="24"/>
              </w:rPr>
            </w:pPr>
            <w:r>
              <w:t>236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4BA27F2" w14:textId="77777777" w:rsidR="002C532E" w:rsidRPr="00ED460E" w:rsidRDefault="002C532E" w:rsidP="00B46D0C">
            <w:pPr>
              <w:jc w:val="right"/>
              <w:rPr>
                <w:noProof/>
                <w:szCs w:val="24"/>
              </w:rPr>
            </w:pPr>
            <w:r>
              <w:t>213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49B3F2A" w14:textId="77777777" w:rsidR="002C532E" w:rsidRPr="00ED460E" w:rsidRDefault="002C532E" w:rsidP="00B46D0C">
            <w:pPr>
              <w:jc w:val="right"/>
              <w:rPr>
                <w:b/>
                <w:bCs/>
                <w:i/>
                <w:noProof/>
                <w:szCs w:val="24"/>
                <w:u w:val="single"/>
              </w:rPr>
            </w:pPr>
            <w:r>
              <w:rPr>
                <w:b/>
                <w:bCs/>
                <w:i/>
                <w:szCs w:val="24"/>
                <w:u w:val="single"/>
              </w:rPr>
              <w:t>236</w:t>
            </w:r>
          </w:p>
        </w:tc>
      </w:tr>
      <w:tr w:rsidR="002C532E" w:rsidRPr="00ED460E" w14:paraId="07FEDF5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2413768" w14:textId="77777777" w:rsidR="002C532E" w:rsidRPr="00ED460E" w:rsidRDefault="002C532E" w:rsidP="00B46D0C">
            <w:pPr>
              <w:rPr>
                <w:b/>
                <w:bCs/>
                <w:noProof/>
                <w:szCs w:val="24"/>
              </w:rPr>
            </w:pPr>
            <w:r>
              <w:rPr>
                <w:b/>
                <w:bCs/>
              </w:rPr>
              <w:t>6. Икономически и паричен съюз</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AF7556B" w14:textId="77777777" w:rsidR="002C532E" w:rsidRPr="00ED460E" w:rsidRDefault="002C532E" w:rsidP="00B46D0C">
            <w:pPr>
              <w:jc w:val="right"/>
              <w:rPr>
                <w:b/>
                <w:bCs/>
                <w:noProof/>
                <w:szCs w:val="24"/>
              </w:rPr>
            </w:pPr>
            <w:r>
              <w:rPr>
                <w:b/>
                <w:bCs/>
                <w:szCs w:val="24"/>
              </w:rPr>
              <w:t>273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D94AC08" w14:textId="77777777" w:rsidR="002C532E" w:rsidRPr="00ED460E" w:rsidRDefault="002C532E" w:rsidP="00B46D0C">
            <w:pPr>
              <w:jc w:val="right"/>
              <w:rPr>
                <w:b/>
                <w:bCs/>
                <w:noProof/>
                <w:szCs w:val="24"/>
              </w:rPr>
            </w:pPr>
            <w:r>
              <w:rPr>
                <w:b/>
                <w:bCs/>
                <w:szCs w:val="24"/>
              </w:rPr>
              <w:t>22</w:t>
            </w:r>
            <w:r>
              <w:rPr>
                <w:b/>
                <w:bCs/>
              </w:rPr>
              <w:t xml:space="preserve"> </w:t>
            </w:r>
            <w:r>
              <w:rPr>
                <w:b/>
                <w:bCs/>
                <w:szCs w:val="24"/>
              </w:rPr>
              <w:t>281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B9897A8" w14:textId="77777777" w:rsidR="002C532E" w:rsidRPr="00ED460E" w:rsidRDefault="002C532E" w:rsidP="00B46D0C">
            <w:pPr>
              <w:jc w:val="right"/>
              <w:rPr>
                <w:b/>
                <w:bCs/>
                <w:noProof/>
                <w:szCs w:val="24"/>
              </w:rPr>
            </w:pPr>
            <w:r>
              <w:rPr>
                <w:b/>
                <w:bCs/>
                <w:szCs w:val="24"/>
              </w:rPr>
              <w:t>22</w:t>
            </w:r>
            <w:r>
              <w:rPr>
                <w:b/>
                <w:bCs/>
              </w:rPr>
              <w:t xml:space="preserve"> </w:t>
            </w:r>
            <w:r>
              <w:rPr>
                <w:b/>
                <w:bCs/>
                <w:szCs w:val="24"/>
              </w:rPr>
              <w:t>281</w:t>
            </w:r>
          </w:p>
        </w:tc>
      </w:tr>
      <w:tr w:rsidR="002C532E" w:rsidRPr="00ED460E" w14:paraId="792FF1A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7CA3E14" w14:textId="77777777" w:rsidR="002C532E" w:rsidRPr="00ED460E" w:rsidRDefault="002C532E" w:rsidP="00B46D0C">
            <w:pPr>
              <w:rPr>
                <w:noProof/>
                <w:szCs w:val="24"/>
              </w:rPr>
            </w:pPr>
            <w:r>
              <w:t xml:space="preserve">Програма за подкрепа на реформите </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4BC77AF" w14:textId="77777777" w:rsidR="002C532E" w:rsidRPr="00ED460E" w:rsidRDefault="002C532E" w:rsidP="00B46D0C">
            <w:pPr>
              <w:jc w:val="right"/>
              <w:rPr>
                <w:noProof/>
                <w:szCs w:val="24"/>
              </w:rPr>
            </w:pPr>
            <w:r>
              <w:t>185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D483610" w14:textId="77777777" w:rsidR="002C532E" w:rsidRPr="00ED460E" w:rsidRDefault="002C532E" w:rsidP="00B46D0C">
            <w:pPr>
              <w:jc w:val="right"/>
              <w:rPr>
                <w:noProof/>
                <w:szCs w:val="24"/>
              </w:rPr>
            </w:pPr>
            <w:r>
              <w:t>22 181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64ED435" w14:textId="77777777" w:rsidR="002C532E" w:rsidRPr="00ED460E" w:rsidRDefault="002C532E" w:rsidP="00B46D0C">
            <w:pPr>
              <w:jc w:val="right"/>
              <w:rPr>
                <w:noProof/>
                <w:szCs w:val="24"/>
              </w:rPr>
            </w:pPr>
            <w:r>
              <w:t>22 181</w:t>
            </w:r>
          </w:p>
        </w:tc>
      </w:tr>
      <w:tr w:rsidR="002C532E" w:rsidRPr="00ED460E" w14:paraId="68771A4B"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F55C1C6" w14:textId="77777777" w:rsidR="002C532E" w:rsidRPr="00ED460E" w:rsidRDefault="002C532E" w:rsidP="00B46D0C">
            <w:pPr>
              <w:rPr>
                <w:noProof/>
                <w:szCs w:val="24"/>
              </w:rPr>
            </w:pPr>
            <w:r>
              <w:t>Защита на еврото срещу фалшифициране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7F78E63" w14:textId="77777777" w:rsidR="002C532E" w:rsidRPr="00ED460E" w:rsidRDefault="002C532E" w:rsidP="00B46D0C">
            <w:pPr>
              <w:jc w:val="right"/>
              <w:rPr>
                <w:noProof/>
                <w:szCs w:val="24"/>
              </w:rPr>
            </w:pPr>
            <w:r>
              <w:t>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F1E546A" w14:textId="77777777" w:rsidR="002C532E" w:rsidRPr="00ED460E" w:rsidRDefault="002C532E" w:rsidP="00B46D0C">
            <w:pPr>
              <w:jc w:val="right"/>
              <w:rPr>
                <w:noProof/>
                <w:szCs w:val="24"/>
              </w:rPr>
            </w:pPr>
            <w:r>
              <w:t>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999484A" w14:textId="77777777" w:rsidR="002C532E" w:rsidRPr="00ED460E" w:rsidRDefault="002C532E" w:rsidP="00B46D0C">
            <w:pPr>
              <w:jc w:val="right"/>
              <w:rPr>
                <w:noProof/>
                <w:szCs w:val="24"/>
              </w:rPr>
            </w:pPr>
            <w:r>
              <w:t>7</w:t>
            </w:r>
          </w:p>
        </w:tc>
      </w:tr>
      <w:tr w:rsidR="002C532E" w:rsidRPr="00ED460E" w14:paraId="40E7314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C38A02A"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3653AD4" w14:textId="77777777" w:rsidR="002C532E" w:rsidRPr="00ED460E" w:rsidRDefault="002C532E" w:rsidP="00B46D0C">
            <w:pPr>
              <w:jc w:val="right"/>
              <w:rPr>
                <w:noProof/>
                <w:szCs w:val="24"/>
              </w:rPr>
            </w:pPr>
            <w:r>
              <w:t>81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D8ED379" w14:textId="77777777" w:rsidR="002C532E" w:rsidRPr="00ED460E" w:rsidRDefault="002C532E" w:rsidP="00B46D0C">
            <w:pPr>
              <w:jc w:val="right"/>
              <w:rPr>
                <w:noProof/>
                <w:szCs w:val="24"/>
              </w:rPr>
            </w:pPr>
            <w:r>
              <w:t>93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B53977C" w14:textId="77777777" w:rsidR="002C532E" w:rsidRPr="00ED460E" w:rsidRDefault="002C532E" w:rsidP="00B46D0C">
            <w:pPr>
              <w:jc w:val="right"/>
              <w:rPr>
                <w:noProof/>
                <w:szCs w:val="24"/>
              </w:rPr>
            </w:pPr>
            <w:r>
              <w:t>93</w:t>
            </w:r>
          </w:p>
        </w:tc>
      </w:tr>
      <w:tr w:rsidR="002C532E" w:rsidRPr="00ED460E" w14:paraId="682A3E03"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05B858F" w14:textId="77777777" w:rsidR="002C532E" w:rsidRPr="00ED460E" w:rsidRDefault="002C532E" w:rsidP="00B46D0C">
            <w:pPr>
              <w:rPr>
                <w:b/>
                <w:bCs/>
                <w:noProof/>
                <w:szCs w:val="24"/>
              </w:rPr>
            </w:pPr>
            <w:r>
              <w:rPr>
                <w:b/>
                <w:bCs/>
                <w:szCs w:val="24"/>
              </w:rPr>
              <w:t>7. Инвестиране в хората, социалното сближаване и ценностите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21F7AF7" w14:textId="77777777" w:rsidR="002C532E" w:rsidRPr="00ED460E" w:rsidRDefault="002C532E" w:rsidP="00B46D0C">
            <w:pPr>
              <w:jc w:val="right"/>
              <w:rPr>
                <w:b/>
                <w:bCs/>
                <w:noProof/>
                <w:szCs w:val="24"/>
              </w:rPr>
            </w:pPr>
            <w:r>
              <w:rPr>
                <w:b/>
                <w:bCs/>
                <w:szCs w:val="24"/>
              </w:rPr>
              <w:t>115</w:t>
            </w:r>
            <w:r>
              <w:rPr>
                <w:b/>
                <w:bCs/>
              </w:rPr>
              <w:t xml:space="preserve"> </w:t>
            </w:r>
            <w:r>
              <w:rPr>
                <w:b/>
                <w:bCs/>
                <w:szCs w:val="24"/>
              </w:rPr>
              <w:t>729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CBD4288" w14:textId="77777777" w:rsidR="002C532E" w:rsidRPr="00ED460E" w:rsidRDefault="002C532E" w:rsidP="00B46D0C">
            <w:pPr>
              <w:jc w:val="right"/>
              <w:rPr>
                <w:b/>
                <w:bCs/>
                <w:noProof/>
                <w:szCs w:val="24"/>
              </w:rPr>
            </w:pPr>
            <w:r>
              <w:rPr>
                <w:b/>
                <w:bCs/>
                <w:szCs w:val="24"/>
              </w:rPr>
              <w:t>123</w:t>
            </w:r>
            <w:r>
              <w:rPr>
                <w:b/>
                <w:bCs/>
              </w:rPr>
              <w:t xml:space="preserve"> </w:t>
            </w:r>
            <w:r>
              <w:rPr>
                <w:b/>
                <w:bCs/>
                <w:szCs w:val="24"/>
              </w:rPr>
              <w:t>466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3AE1361" w14:textId="77777777" w:rsidR="002C532E" w:rsidRPr="00ED460E" w:rsidRDefault="002C532E" w:rsidP="00B46D0C">
            <w:pPr>
              <w:jc w:val="right"/>
              <w:rPr>
                <w:b/>
                <w:bCs/>
                <w:i/>
                <w:noProof/>
                <w:szCs w:val="24"/>
                <w:u w:val="single"/>
              </w:rPr>
            </w:pPr>
            <w:r>
              <w:rPr>
                <w:b/>
                <w:bCs/>
                <w:i/>
                <w:szCs w:val="24"/>
                <w:u w:val="single"/>
              </w:rPr>
              <w:t>156</w:t>
            </w:r>
            <w:r>
              <w:rPr>
                <w:b/>
                <w:bCs/>
                <w:i/>
                <w:u w:val="single"/>
              </w:rPr>
              <w:t xml:space="preserve"> </w:t>
            </w:r>
            <w:r>
              <w:rPr>
                <w:b/>
                <w:bCs/>
                <w:i/>
                <w:szCs w:val="24"/>
                <w:u w:val="single"/>
              </w:rPr>
              <w:t>149</w:t>
            </w:r>
          </w:p>
        </w:tc>
      </w:tr>
      <w:tr w:rsidR="002C532E" w:rsidRPr="00ED460E" w14:paraId="4031259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799E7C3" w14:textId="77777777" w:rsidR="002C532E" w:rsidRPr="00ED460E" w:rsidRDefault="002C532E" w:rsidP="00B46D0C">
            <w:pPr>
              <w:rPr>
                <w:noProof/>
                <w:szCs w:val="24"/>
              </w:rPr>
            </w:pPr>
            <w:r>
              <w:t xml:space="preserve">Европейски социален фонд + </w:t>
            </w:r>
            <w:r>
              <w:rPr>
                <w:b/>
                <w:i/>
                <w:u w:val="single"/>
              </w:rPr>
              <w:t>(включително гаранция за децата)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65CE22F" w14:textId="77777777" w:rsidR="002C532E" w:rsidRPr="00ED460E" w:rsidRDefault="002C532E" w:rsidP="00B46D0C">
            <w:pPr>
              <w:jc w:val="right"/>
              <w:rPr>
                <w:noProof/>
                <w:szCs w:val="24"/>
              </w:rPr>
            </w:pPr>
            <w:r>
              <w:t>96 216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45DDD58" w14:textId="77777777" w:rsidR="002C532E" w:rsidRPr="00ED460E" w:rsidRDefault="002C532E" w:rsidP="00B46D0C">
            <w:pPr>
              <w:jc w:val="right"/>
              <w:rPr>
                <w:noProof/>
                <w:szCs w:val="24"/>
              </w:rPr>
            </w:pPr>
            <w:r>
              <w:t>89 688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001629E" w14:textId="77777777" w:rsidR="002C532E" w:rsidRPr="00ED460E" w:rsidRDefault="002C532E" w:rsidP="00B46D0C">
            <w:pPr>
              <w:jc w:val="right"/>
              <w:rPr>
                <w:b/>
                <w:bCs/>
                <w:i/>
                <w:noProof/>
                <w:szCs w:val="24"/>
                <w:u w:val="single"/>
              </w:rPr>
            </w:pPr>
            <w:r>
              <w:rPr>
                <w:b/>
                <w:bCs/>
                <w:i/>
                <w:szCs w:val="24"/>
                <w:u w:val="single"/>
              </w:rPr>
              <w:t>106</w:t>
            </w:r>
            <w:r>
              <w:rPr>
                <w:b/>
                <w:bCs/>
                <w:i/>
                <w:u w:val="single"/>
              </w:rPr>
              <w:t xml:space="preserve"> </w:t>
            </w:r>
            <w:r>
              <w:rPr>
                <w:b/>
                <w:bCs/>
                <w:i/>
                <w:szCs w:val="24"/>
                <w:u w:val="single"/>
              </w:rPr>
              <w:t>361</w:t>
            </w:r>
          </w:p>
        </w:tc>
      </w:tr>
      <w:tr w:rsidR="002C532E" w:rsidRPr="00ED460E" w14:paraId="5AE76ED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87BAB55" w14:textId="77777777" w:rsidR="002C532E" w:rsidRPr="00ED460E" w:rsidRDefault="002C532E" w:rsidP="00B46D0C">
            <w:pPr>
              <w:rPr>
                <w:i/>
                <w:iCs/>
                <w:noProof/>
                <w:szCs w:val="24"/>
              </w:rPr>
            </w:pPr>
            <w:r>
              <w:rPr>
                <w:i/>
                <w:iCs/>
                <w:szCs w:val="24"/>
              </w:rPr>
              <w:t>От които здраве, заетост и социални иновации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7B68AC6C" w14:textId="77777777" w:rsidR="002C532E" w:rsidRPr="00ED460E" w:rsidRDefault="002C532E" w:rsidP="00B46D0C">
            <w:pPr>
              <w:jc w:val="right"/>
              <w:rPr>
                <w:i/>
                <w:iCs/>
                <w:noProof/>
                <w:szCs w:val="24"/>
              </w:rPr>
            </w:pPr>
            <w:r>
              <w:rPr>
                <w:i/>
                <w:iCs/>
                <w:szCs w:val="24"/>
              </w:rPr>
              <w:t>1</w:t>
            </w:r>
            <w:r>
              <w:rPr>
                <w:i/>
                <w:iCs/>
              </w:rPr>
              <w:t xml:space="preserve"> </w:t>
            </w:r>
            <w:r>
              <w:rPr>
                <w:i/>
                <w:iCs/>
                <w:szCs w:val="24"/>
              </w:rPr>
              <w:t>075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9ABB58C" w14:textId="77777777" w:rsidR="002C532E" w:rsidRPr="00ED460E" w:rsidRDefault="002C532E" w:rsidP="00B46D0C">
            <w:pPr>
              <w:jc w:val="right"/>
              <w:rPr>
                <w:i/>
                <w:iCs/>
                <w:noProof/>
                <w:szCs w:val="24"/>
              </w:rPr>
            </w:pPr>
            <w:r>
              <w:rPr>
                <w:i/>
                <w:iCs/>
                <w:szCs w:val="24"/>
              </w:rPr>
              <w:t>1</w:t>
            </w:r>
            <w:r>
              <w:rPr>
                <w:i/>
                <w:iCs/>
              </w:rPr>
              <w:t xml:space="preserve"> </w:t>
            </w:r>
            <w:r>
              <w:rPr>
                <w:i/>
                <w:iCs/>
                <w:szCs w:val="24"/>
              </w:rPr>
              <w:t>042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B60C80D" w14:textId="77777777" w:rsidR="002C532E" w:rsidRPr="00ED460E" w:rsidRDefault="002C532E" w:rsidP="00B46D0C">
            <w:pPr>
              <w:jc w:val="right"/>
              <w:rPr>
                <w:b/>
                <w:i/>
                <w:iCs/>
                <w:noProof/>
                <w:szCs w:val="24"/>
                <w:u w:val="single"/>
              </w:rPr>
            </w:pPr>
            <w:r>
              <w:rPr>
                <w:b/>
                <w:i/>
                <w:iCs/>
                <w:szCs w:val="24"/>
                <w:u w:val="single"/>
              </w:rPr>
              <w:t>1</w:t>
            </w:r>
            <w:r>
              <w:rPr>
                <w:b/>
                <w:i/>
                <w:iCs/>
                <w:u w:val="single"/>
              </w:rPr>
              <w:t xml:space="preserve"> </w:t>
            </w:r>
            <w:r>
              <w:rPr>
                <w:b/>
                <w:i/>
                <w:iCs/>
                <w:szCs w:val="24"/>
                <w:u w:val="single"/>
              </w:rPr>
              <w:t>075</w:t>
            </w:r>
          </w:p>
        </w:tc>
      </w:tr>
      <w:tr w:rsidR="002C532E" w:rsidRPr="00ED460E" w14:paraId="39072B5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B9513CF" w14:textId="77777777" w:rsidR="002C532E" w:rsidRPr="00ED460E" w:rsidRDefault="002C532E" w:rsidP="00B46D0C">
            <w:pPr>
              <w:rPr>
                <w:noProof/>
                <w:szCs w:val="24"/>
              </w:rPr>
            </w:pPr>
            <w:r>
              <w:t>„Еразъм+“</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125F240" w14:textId="77777777" w:rsidR="002C532E" w:rsidRPr="00ED460E" w:rsidRDefault="002C532E" w:rsidP="00B46D0C">
            <w:pPr>
              <w:jc w:val="right"/>
              <w:rPr>
                <w:noProof/>
                <w:szCs w:val="24"/>
              </w:rPr>
            </w:pPr>
            <w:r>
              <w:t>13 699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7CB3314" w14:textId="77777777" w:rsidR="002C532E" w:rsidRPr="00ED460E" w:rsidRDefault="002C532E" w:rsidP="00B46D0C">
            <w:pPr>
              <w:jc w:val="right"/>
              <w:rPr>
                <w:noProof/>
                <w:szCs w:val="24"/>
              </w:rPr>
            </w:pPr>
            <w:r>
              <w:t>26 368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9735816" w14:textId="77777777" w:rsidR="002C532E" w:rsidRPr="00ED460E" w:rsidRDefault="002C532E" w:rsidP="00B46D0C">
            <w:pPr>
              <w:jc w:val="right"/>
              <w:rPr>
                <w:b/>
                <w:bCs/>
                <w:i/>
                <w:noProof/>
                <w:szCs w:val="24"/>
                <w:u w:val="single"/>
              </w:rPr>
            </w:pPr>
            <w:r>
              <w:rPr>
                <w:b/>
                <w:bCs/>
                <w:i/>
                <w:szCs w:val="24"/>
                <w:u w:val="single"/>
              </w:rPr>
              <w:t>41</w:t>
            </w:r>
            <w:r>
              <w:rPr>
                <w:b/>
                <w:bCs/>
                <w:i/>
                <w:u w:val="single"/>
              </w:rPr>
              <w:t xml:space="preserve"> </w:t>
            </w:r>
            <w:r>
              <w:rPr>
                <w:b/>
                <w:bCs/>
                <w:i/>
                <w:szCs w:val="24"/>
                <w:u w:val="single"/>
              </w:rPr>
              <w:t>097</w:t>
            </w:r>
          </w:p>
        </w:tc>
      </w:tr>
      <w:tr w:rsidR="002C532E" w:rsidRPr="00ED460E" w14:paraId="26880A5B"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315AEC5" w14:textId="77777777" w:rsidR="002C532E" w:rsidRPr="00ED460E" w:rsidRDefault="002C532E" w:rsidP="00B46D0C">
            <w:pPr>
              <w:rPr>
                <w:noProof/>
                <w:szCs w:val="24"/>
              </w:rPr>
            </w:pPr>
            <w:r>
              <w:t>Европейски корпус за солидарност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1DEAE6E" w14:textId="77777777" w:rsidR="002C532E" w:rsidRPr="00ED460E" w:rsidRDefault="002C532E" w:rsidP="00B46D0C">
            <w:pPr>
              <w:jc w:val="right"/>
              <w:rPr>
                <w:noProof/>
                <w:szCs w:val="24"/>
              </w:rPr>
            </w:pPr>
            <w:r>
              <w:t>373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6D69D42" w14:textId="77777777" w:rsidR="002C532E" w:rsidRPr="00ED460E" w:rsidRDefault="002C532E" w:rsidP="00B46D0C">
            <w:pPr>
              <w:jc w:val="right"/>
              <w:rPr>
                <w:noProof/>
                <w:szCs w:val="24"/>
              </w:rPr>
            </w:pPr>
            <w:r>
              <w:t>1 113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25BCB03" w14:textId="77777777" w:rsidR="002C532E" w:rsidRPr="00ED460E" w:rsidRDefault="002C532E" w:rsidP="00B46D0C">
            <w:pPr>
              <w:jc w:val="right"/>
              <w:rPr>
                <w:noProof/>
                <w:szCs w:val="24"/>
              </w:rPr>
            </w:pPr>
            <w:r>
              <w:t>1 113</w:t>
            </w:r>
          </w:p>
        </w:tc>
      </w:tr>
      <w:tr w:rsidR="002C532E" w:rsidRPr="00ED460E" w14:paraId="0B724B4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C021DD9" w14:textId="77777777" w:rsidR="002C532E" w:rsidRPr="00ED460E" w:rsidRDefault="002C532E" w:rsidP="00B46D0C">
            <w:pPr>
              <w:rPr>
                <w:noProof/>
                <w:szCs w:val="24"/>
              </w:rPr>
            </w:pPr>
            <w:r>
              <w:t>„Творческа Европа“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83FF10A" w14:textId="77777777" w:rsidR="002C532E" w:rsidRPr="00ED460E" w:rsidRDefault="002C532E" w:rsidP="00B46D0C">
            <w:pPr>
              <w:jc w:val="right"/>
              <w:rPr>
                <w:noProof/>
                <w:szCs w:val="24"/>
              </w:rPr>
            </w:pPr>
            <w:r>
              <w:t>1 403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80ED2FE" w14:textId="77777777" w:rsidR="002C532E" w:rsidRPr="00ED460E" w:rsidRDefault="002C532E" w:rsidP="00B46D0C">
            <w:pPr>
              <w:jc w:val="right"/>
              <w:rPr>
                <w:noProof/>
                <w:szCs w:val="24"/>
              </w:rPr>
            </w:pPr>
            <w:r>
              <w:t>1 642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BC12342" w14:textId="77777777" w:rsidR="002C532E" w:rsidRPr="00ED460E" w:rsidRDefault="002C532E" w:rsidP="00B46D0C">
            <w:pPr>
              <w:jc w:val="right"/>
              <w:rPr>
                <w:b/>
                <w:bCs/>
                <w:i/>
                <w:noProof/>
                <w:szCs w:val="24"/>
                <w:u w:val="single"/>
              </w:rPr>
            </w:pPr>
            <w:r>
              <w:rPr>
                <w:b/>
                <w:bCs/>
                <w:i/>
                <w:szCs w:val="24"/>
                <w:u w:val="single"/>
              </w:rPr>
              <w:t>2</w:t>
            </w:r>
            <w:r>
              <w:rPr>
                <w:b/>
                <w:bCs/>
                <w:i/>
                <w:u w:val="single"/>
              </w:rPr>
              <w:t xml:space="preserve"> </w:t>
            </w:r>
            <w:r>
              <w:rPr>
                <w:b/>
                <w:bCs/>
                <w:i/>
                <w:szCs w:val="24"/>
                <w:u w:val="single"/>
              </w:rPr>
              <w:t>806</w:t>
            </w:r>
          </w:p>
        </w:tc>
      </w:tr>
      <w:tr w:rsidR="002C532E" w:rsidRPr="00ED460E" w14:paraId="4DE28C2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ABFCF3F" w14:textId="77777777" w:rsidR="002C532E" w:rsidRPr="00ED460E" w:rsidRDefault="002C532E" w:rsidP="00B46D0C">
            <w:pPr>
              <w:rPr>
                <w:noProof/>
                <w:szCs w:val="24"/>
              </w:rPr>
            </w:pPr>
            <w:r>
              <w:t>Правосъдие, права и ценности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B7E6A8B" w14:textId="77777777" w:rsidR="002C532E" w:rsidRPr="00ED460E" w:rsidRDefault="002C532E" w:rsidP="00B46D0C">
            <w:pPr>
              <w:jc w:val="right"/>
              <w:rPr>
                <w:noProof/>
                <w:szCs w:val="24"/>
              </w:rPr>
            </w:pPr>
            <w:r>
              <w:t>910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BCA3B59" w14:textId="77777777" w:rsidR="002C532E" w:rsidRPr="00ED460E" w:rsidRDefault="002C532E" w:rsidP="00B46D0C">
            <w:pPr>
              <w:jc w:val="right"/>
              <w:rPr>
                <w:noProof/>
                <w:szCs w:val="24"/>
              </w:rPr>
            </w:pPr>
            <w:r>
              <w:t>841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853B20E" w14:textId="77777777" w:rsidR="002C532E" w:rsidRPr="00ED460E" w:rsidRDefault="002C532E" w:rsidP="00B46D0C">
            <w:pPr>
              <w:jc w:val="right"/>
              <w:rPr>
                <w:b/>
                <w:bCs/>
                <w:i/>
                <w:noProof/>
                <w:szCs w:val="24"/>
                <w:u w:val="single"/>
              </w:rPr>
            </w:pPr>
            <w:r>
              <w:rPr>
                <w:b/>
                <w:bCs/>
                <w:i/>
                <w:szCs w:val="24"/>
                <w:u w:val="single"/>
              </w:rPr>
              <w:t>910</w:t>
            </w:r>
          </w:p>
        </w:tc>
      </w:tr>
      <w:tr w:rsidR="002C532E" w:rsidRPr="00ED460E" w14:paraId="6000D460"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7271EBE"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2D31474" w14:textId="77777777" w:rsidR="002C532E" w:rsidRPr="00ED460E" w:rsidRDefault="002C532E" w:rsidP="00B46D0C">
            <w:pPr>
              <w:jc w:val="right"/>
              <w:rPr>
                <w:noProof/>
                <w:szCs w:val="24"/>
              </w:rPr>
            </w:pPr>
            <w:r>
              <w:t>1 158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6C446CE" w14:textId="77777777" w:rsidR="002C532E" w:rsidRPr="00ED460E" w:rsidRDefault="002C532E" w:rsidP="00B46D0C">
            <w:pPr>
              <w:jc w:val="right"/>
              <w:rPr>
                <w:noProof/>
                <w:szCs w:val="24"/>
              </w:rPr>
            </w:pPr>
            <w:r>
              <w:t>1 185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2DD5488" w14:textId="77777777" w:rsidR="002C532E" w:rsidRPr="00ED460E" w:rsidRDefault="002C532E" w:rsidP="00B46D0C">
            <w:pPr>
              <w:jc w:val="right"/>
              <w:rPr>
                <w:noProof/>
                <w:szCs w:val="24"/>
              </w:rPr>
            </w:pPr>
            <w:r>
              <w:t>1 185</w:t>
            </w:r>
          </w:p>
        </w:tc>
      </w:tr>
      <w:tr w:rsidR="002C532E" w:rsidRPr="00ED460E" w14:paraId="06F6F9F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AE04117"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82DDD82" w14:textId="77777777" w:rsidR="002C532E" w:rsidRPr="00ED460E" w:rsidRDefault="002C532E" w:rsidP="00B46D0C">
            <w:pPr>
              <w:jc w:val="right"/>
              <w:rPr>
                <w:noProof/>
                <w:szCs w:val="24"/>
              </w:rPr>
            </w:pPr>
            <w:r>
              <w:t>1 971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2978904" w14:textId="77777777" w:rsidR="002C532E" w:rsidRPr="00ED460E" w:rsidRDefault="002C532E" w:rsidP="00B46D0C">
            <w:pPr>
              <w:jc w:val="right"/>
              <w:rPr>
                <w:noProof/>
                <w:szCs w:val="24"/>
              </w:rPr>
            </w:pPr>
            <w:r>
              <w:t>2 629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A700831" w14:textId="77777777" w:rsidR="002C532E" w:rsidRPr="00ED460E" w:rsidRDefault="002C532E" w:rsidP="00B46D0C">
            <w:pPr>
              <w:jc w:val="right"/>
              <w:rPr>
                <w:b/>
                <w:bCs/>
                <w:i/>
                <w:noProof/>
                <w:szCs w:val="24"/>
                <w:u w:val="single"/>
              </w:rPr>
            </w:pPr>
            <w:r>
              <w:rPr>
                <w:b/>
                <w:bCs/>
                <w:i/>
                <w:szCs w:val="24"/>
                <w:u w:val="single"/>
              </w:rPr>
              <w:t>2</w:t>
            </w:r>
            <w:r>
              <w:rPr>
                <w:b/>
                <w:bCs/>
                <w:i/>
                <w:u w:val="single"/>
              </w:rPr>
              <w:t xml:space="preserve"> </w:t>
            </w:r>
            <w:r>
              <w:rPr>
                <w:b/>
                <w:bCs/>
                <w:i/>
                <w:szCs w:val="24"/>
                <w:u w:val="single"/>
              </w:rPr>
              <w:t>677</w:t>
            </w:r>
          </w:p>
        </w:tc>
      </w:tr>
      <w:tr w:rsidR="002C532E" w:rsidRPr="00ED460E" w14:paraId="57498D01"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BDFA7F3" w14:textId="77777777" w:rsidR="002C532E" w:rsidRPr="00ED460E" w:rsidRDefault="002C532E" w:rsidP="00B46D0C">
            <w:pPr>
              <w:rPr>
                <w:noProof/>
                <w:szCs w:val="24"/>
              </w:rPr>
            </w:pPr>
            <w:r>
              <w:t>Марж</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E3AE733" w14:textId="77777777" w:rsidR="002C532E" w:rsidRPr="00ED460E" w:rsidRDefault="002C532E" w:rsidP="00B46D0C">
            <w:pPr>
              <w:jc w:val="right"/>
              <w:rPr>
                <w:noProof/>
                <w:szCs w:val="24"/>
              </w:rPr>
            </w:pPr>
            <w:r>
              <w:t>-1 399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4C4853E" w14:textId="77777777" w:rsidR="002C532E" w:rsidRPr="00ED460E" w:rsidRDefault="002C532E" w:rsidP="00B46D0C">
            <w:pPr>
              <w:jc w:val="right"/>
              <w:rPr>
                <w:noProof/>
                <w:szCs w:val="24"/>
              </w:rPr>
            </w:pPr>
            <w:r>
              <w:t>4 018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2385CB6" w14:textId="77777777" w:rsidR="002C532E" w:rsidRPr="00ED460E" w:rsidRDefault="002C532E" w:rsidP="00B46D0C">
            <w:pPr>
              <w:jc w:val="right"/>
              <w:rPr>
                <w:b/>
                <w:bCs/>
                <w:i/>
                <w:noProof/>
                <w:szCs w:val="24"/>
                <w:u w:val="single"/>
              </w:rPr>
            </w:pPr>
            <w:r>
              <w:rPr>
                <w:b/>
                <w:bCs/>
                <w:i/>
                <w:szCs w:val="24"/>
                <w:u w:val="single"/>
              </w:rPr>
              <w:t>5</w:t>
            </w:r>
            <w:r>
              <w:rPr>
                <w:b/>
                <w:bCs/>
                <w:i/>
                <w:u w:val="single"/>
              </w:rPr>
              <w:t xml:space="preserve"> </w:t>
            </w:r>
            <w:r>
              <w:rPr>
                <w:b/>
                <w:bCs/>
                <w:i/>
                <w:szCs w:val="24"/>
                <w:u w:val="single"/>
              </w:rPr>
              <w:t>000</w:t>
            </w:r>
          </w:p>
        </w:tc>
      </w:tr>
      <w:tr w:rsidR="002C532E" w:rsidRPr="00ED460E" w14:paraId="7A581B8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BB345DE" w14:textId="77777777" w:rsidR="002C532E" w:rsidRPr="00ED460E" w:rsidRDefault="002C532E" w:rsidP="00B46D0C">
            <w:pPr>
              <w:rPr>
                <w:b/>
                <w:bCs/>
                <w:noProof/>
                <w:szCs w:val="24"/>
              </w:rPr>
            </w:pPr>
            <w:r>
              <w:rPr>
                <w:b/>
                <w:bCs/>
                <w:szCs w:val="24"/>
              </w:rPr>
              <w:t>3. Природни ресурси и околна среда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78C1BB4" w14:textId="77777777" w:rsidR="002C532E" w:rsidRPr="00ED460E" w:rsidRDefault="002C532E" w:rsidP="00B46D0C">
            <w:pPr>
              <w:jc w:val="right"/>
              <w:rPr>
                <w:b/>
                <w:bCs/>
                <w:noProof/>
                <w:szCs w:val="24"/>
              </w:rPr>
            </w:pPr>
            <w:r>
              <w:rPr>
                <w:b/>
                <w:bCs/>
                <w:szCs w:val="24"/>
              </w:rPr>
              <w:t>399</w:t>
            </w:r>
            <w:r>
              <w:rPr>
                <w:b/>
                <w:bCs/>
              </w:rPr>
              <w:t xml:space="preserve"> </w:t>
            </w:r>
            <w:r>
              <w:rPr>
                <w:b/>
                <w:bCs/>
                <w:szCs w:val="24"/>
              </w:rPr>
              <w:t>608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50FC23A" w14:textId="77777777" w:rsidR="002C532E" w:rsidRPr="00ED460E" w:rsidRDefault="002C532E" w:rsidP="00B46D0C">
            <w:pPr>
              <w:jc w:val="right"/>
              <w:rPr>
                <w:b/>
                <w:bCs/>
                <w:noProof/>
                <w:szCs w:val="24"/>
              </w:rPr>
            </w:pPr>
            <w:r>
              <w:rPr>
                <w:b/>
                <w:bCs/>
                <w:szCs w:val="24"/>
              </w:rPr>
              <w:t>336</w:t>
            </w:r>
            <w:r>
              <w:rPr>
                <w:b/>
                <w:bCs/>
              </w:rPr>
              <w:t xml:space="preserve"> </w:t>
            </w:r>
            <w:r>
              <w:rPr>
                <w:b/>
                <w:bCs/>
                <w:szCs w:val="24"/>
              </w:rPr>
              <w:t>623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89AEBE2" w14:textId="77777777" w:rsidR="002C532E" w:rsidRPr="00ED460E" w:rsidRDefault="002C532E" w:rsidP="00B46D0C">
            <w:pPr>
              <w:jc w:val="right"/>
              <w:rPr>
                <w:b/>
                <w:bCs/>
                <w:i/>
                <w:noProof/>
                <w:szCs w:val="24"/>
                <w:u w:val="single"/>
              </w:rPr>
            </w:pPr>
            <w:r>
              <w:rPr>
                <w:b/>
                <w:bCs/>
                <w:i/>
                <w:szCs w:val="24"/>
                <w:u w:val="single"/>
              </w:rPr>
              <w:t>407</w:t>
            </w:r>
            <w:r>
              <w:rPr>
                <w:b/>
                <w:bCs/>
                <w:i/>
                <w:u w:val="single"/>
              </w:rPr>
              <w:t xml:space="preserve"> </w:t>
            </w:r>
            <w:r>
              <w:rPr>
                <w:b/>
                <w:bCs/>
                <w:i/>
                <w:szCs w:val="24"/>
                <w:u w:val="single"/>
              </w:rPr>
              <w:t>877</w:t>
            </w:r>
          </w:p>
        </w:tc>
      </w:tr>
      <w:tr w:rsidR="002C532E" w:rsidRPr="00ED460E" w14:paraId="5E3A6F9D"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1244556" w14:textId="77777777" w:rsidR="002C532E" w:rsidRPr="00ED460E" w:rsidRDefault="002C532E" w:rsidP="00B46D0C">
            <w:pPr>
              <w:rPr>
                <w:b/>
                <w:bCs/>
                <w:noProof/>
                <w:szCs w:val="24"/>
              </w:rPr>
            </w:pPr>
            <w:r>
              <w:rPr>
                <w:b/>
                <w:bCs/>
                <w:szCs w:val="24"/>
              </w:rPr>
              <w:t>8. Селско стопанство и морска политика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784B881" w14:textId="77777777" w:rsidR="002C532E" w:rsidRPr="00ED460E" w:rsidRDefault="002C532E" w:rsidP="00B46D0C">
            <w:pPr>
              <w:jc w:val="right"/>
              <w:rPr>
                <w:b/>
                <w:bCs/>
                <w:noProof/>
                <w:szCs w:val="24"/>
              </w:rPr>
            </w:pPr>
            <w:r>
              <w:rPr>
                <w:b/>
                <w:bCs/>
                <w:szCs w:val="24"/>
              </w:rPr>
              <w:t>390</w:t>
            </w:r>
            <w:r>
              <w:rPr>
                <w:b/>
                <w:bCs/>
              </w:rPr>
              <w:t xml:space="preserve"> </w:t>
            </w:r>
            <w:r>
              <w:rPr>
                <w:b/>
                <w:bCs/>
                <w:szCs w:val="24"/>
              </w:rPr>
              <w:t>155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9A6F28D" w14:textId="77777777" w:rsidR="002C532E" w:rsidRPr="00ED460E" w:rsidRDefault="002C532E" w:rsidP="00B46D0C">
            <w:pPr>
              <w:jc w:val="right"/>
              <w:rPr>
                <w:b/>
                <w:bCs/>
                <w:noProof/>
                <w:szCs w:val="24"/>
              </w:rPr>
            </w:pPr>
            <w:r>
              <w:rPr>
                <w:b/>
                <w:bCs/>
                <w:szCs w:val="24"/>
              </w:rPr>
              <w:t>330</w:t>
            </w:r>
            <w:r>
              <w:rPr>
                <w:b/>
                <w:bCs/>
              </w:rPr>
              <w:t xml:space="preserve"> </w:t>
            </w:r>
            <w:r>
              <w:rPr>
                <w:b/>
                <w:bCs/>
                <w:szCs w:val="24"/>
              </w:rPr>
              <w:t>724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4B3BBD9" w14:textId="77777777" w:rsidR="002C532E" w:rsidRPr="00ED460E" w:rsidRDefault="002C532E" w:rsidP="00B46D0C">
            <w:pPr>
              <w:jc w:val="right"/>
              <w:rPr>
                <w:b/>
                <w:bCs/>
                <w:i/>
                <w:noProof/>
                <w:szCs w:val="24"/>
                <w:u w:val="single"/>
              </w:rPr>
            </w:pPr>
            <w:r>
              <w:rPr>
                <w:b/>
                <w:bCs/>
                <w:i/>
                <w:szCs w:val="24"/>
                <w:u w:val="single"/>
              </w:rPr>
              <w:t>391</w:t>
            </w:r>
            <w:r>
              <w:rPr>
                <w:b/>
                <w:bCs/>
                <w:i/>
                <w:u w:val="single"/>
              </w:rPr>
              <w:t xml:space="preserve"> </w:t>
            </w:r>
            <w:r>
              <w:rPr>
                <w:b/>
                <w:bCs/>
                <w:i/>
                <w:szCs w:val="24"/>
                <w:u w:val="single"/>
              </w:rPr>
              <w:t>197</w:t>
            </w:r>
          </w:p>
        </w:tc>
      </w:tr>
      <w:tr w:rsidR="002C532E" w:rsidRPr="00ED460E" w14:paraId="01AF0A28"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2D8B693" w14:textId="77777777" w:rsidR="002C532E" w:rsidRPr="00ED460E" w:rsidRDefault="002C532E" w:rsidP="00B46D0C">
            <w:pPr>
              <w:rPr>
                <w:noProof/>
                <w:szCs w:val="24"/>
              </w:rPr>
            </w:pPr>
            <w:r>
              <w:t>ЕФГЗ + ЕЗФРСР</w:t>
            </w:r>
            <w:r>
              <w:br/>
            </w:r>
            <w:r>
              <w:rPr>
                <w:i/>
                <w:iCs/>
                <w:szCs w:val="24"/>
              </w:rPr>
              <w:t>включително: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EE0E564" w14:textId="77777777" w:rsidR="002C532E" w:rsidRPr="00ED460E" w:rsidRDefault="002C532E" w:rsidP="00B46D0C">
            <w:pPr>
              <w:jc w:val="right"/>
              <w:rPr>
                <w:noProof/>
                <w:szCs w:val="24"/>
              </w:rPr>
            </w:pPr>
            <w:r>
              <w:t>382 855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4CD0BD1" w14:textId="77777777" w:rsidR="002C532E" w:rsidRPr="00ED460E" w:rsidRDefault="002C532E" w:rsidP="00B46D0C">
            <w:pPr>
              <w:jc w:val="right"/>
              <w:rPr>
                <w:noProof/>
                <w:szCs w:val="24"/>
              </w:rPr>
            </w:pPr>
            <w:r>
              <w:t>324 284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94B1D47" w14:textId="77777777" w:rsidR="002C532E" w:rsidRPr="00ED460E" w:rsidRDefault="002C532E" w:rsidP="00B46D0C">
            <w:pPr>
              <w:jc w:val="right"/>
              <w:rPr>
                <w:b/>
                <w:bCs/>
                <w:i/>
                <w:noProof/>
                <w:szCs w:val="24"/>
                <w:u w:val="single"/>
              </w:rPr>
            </w:pPr>
            <w:r>
              <w:rPr>
                <w:b/>
                <w:bCs/>
                <w:i/>
                <w:szCs w:val="24"/>
                <w:u w:val="single"/>
              </w:rPr>
              <w:t>383</w:t>
            </w:r>
            <w:r>
              <w:rPr>
                <w:b/>
                <w:bCs/>
                <w:i/>
                <w:u w:val="single"/>
              </w:rPr>
              <w:t xml:space="preserve"> </w:t>
            </w:r>
            <w:r>
              <w:rPr>
                <w:b/>
                <w:bCs/>
                <w:i/>
                <w:szCs w:val="24"/>
                <w:u w:val="single"/>
              </w:rPr>
              <w:t>255</w:t>
            </w:r>
          </w:p>
        </w:tc>
      </w:tr>
      <w:tr w:rsidR="002C532E" w:rsidRPr="00ED460E" w14:paraId="2297560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3256072" w14:textId="77777777" w:rsidR="002C532E" w:rsidRPr="00ED460E" w:rsidRDefault="002C532E" w:rsidP="00B46D0C">
            <w:pPr>
              <w:rPr>
                <w:i/>
                <w:noProof/>
                <w:szCs w:val="24"/>
              </w:rPr>
            </w:pPr>
            <w:r>
              <w:rPr>
                <w:i/>
                <w:szCs w:val="24"/>
              </w:rPr>
              <w:t>Европейски фонд за гарантиране на земеделието (ЕФГЗ)</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BF1CCEF" w14:textId="77777777" w:rsidR="002C532E" w:rsidRPr="00ED460E" w:rsidRDefault="002C532E" w:rsidP="00B46D0C">
            <w:pPr>
              <w:jc w:val="right"/>
              <w:rPr>
                <w:i/>
                <w:noProof/>
                <w:szCs w:val="24"/>
              </w:rPr>
            </w:pPr>
            <w:r>
              <w:rPr>
                <w:i/>
                <w:szCs w:val="24"/>
              </w:rPr>
              <w:t>286</w:t>
            </w:r>
            <w:r>
              <w:rPr>
                <w:i/>
              </w:rPr>
              <w:t xml:space="preserve"> </w:t>
            </w:r>
            <w:r>
              <w:rPr>
                <w:i/>
                <w:szCs w:val="24"/>
              </w:rPr>
              <w:t>143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64FBD4C" w14:textId="77777777" w:rsidR="002C532E" w:rsidRPr="00ED460E" w:rsidRDefault="002C532E" w:rsidP="00B46D0C">
            <w:pPr>
              <w:jc w:val="right"/>
              <w:rPr>
                <w:i/>
                <w:noProof/>
                <w:szCs w:val="24"/>
              </w:rPr>
            </w:pPr>
            <w:r>
              <w:rPr>
                <w:i/>
                <w:szCs w:val="24"/>
              </w:rPr>
              <w:t>254</w:t>
            </w:r>
            <w:r>
              <w:rPr>
                <w:i/>
              </w:rPr>
              <w:t xml:space="preserve"> </w:t>
            </w:r>
            <w:r>
              <w:rPr>
                <w:i/>
                <w:szCs w:val="24"/>
              </w:rPr>
              <w:t>247</w:t>
            </w:r>
          </w:p>
        </w:tc>
        <w:tc>
          <w:tcPr>
            <w:tcW w:w="1663" w:type="dxa"/>
            <w:tcBorders>
              <w:top w:val="single" w:sz="4" w:space="0" w:color="auto"/>
              <w:left w:val="single" w:sz="4" w:space="0" w:color="auto"/>
              <w:bottom w:val="single" w:sz="4" w:space="0" w:color="auto"/>
              <w:right w:val="single" w:sz="4" w:space="0" w:color="auto"/>
            </w:tcBorders>
            <w:vAlign w:val="bottom"/>
          </w:tcPr>
          <w:p w14:paraId="7C1DE998" w14:textId="77777777" w:rsidR="002C532E" w:rsidRPr="00ED460E" w:rsidRDefault="002C532E" w:rsidP="00B46D0C">
            <w:pPr>
              <w:jc w:val="right"/>
              <w:rPr>
                <w:i/>
                <w:iCs/>
                <w:noProof/>
                <w:szCs w:val="24"/>
              </w:rPr>
            </w:pPr>
          </w:p>
        </w:tc>
      </w:tr>
      <w:tr w:rsidR="002C532E" w:rsidRPr="00ED460E" w14:paraId="25255FD6"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2CBC394" w14:textId="77777777" w:rsidR="002C532E" w:rsidRPr="00ED460E" w:rsidRDefault="002C532E" w:rsidP="00B46D0C">
            <w:pPr>
              <w:rPr>
                <w:i/>
                <w:noProof/>
                <w:szCs w:val="24"/>
              </w:rPr>
            </w:pPr>
            <w:r>
              <w:rPr>
                <w:i/>
                <w:szCs w:val="24"/>
              </w:rPr>
              <w:t>Европейски земеделски фонд за развитие на селските райони (ЕЗФРСР)</w:t>
            </w:r>
          </w:p>
        </w:tc>
        <w:tc>
          <w:tcPr>
            <w:tcW w:w="1662" w:type="dxa"/>
            <w:tcBorders>
              <w:top w:val="single" w:sz="4" w:space="0" w:color="auto"/>
              <w:left w:val="single" w:sz="4" w:space="0" w:color="auto"/>
              <w:bottom w:val="single" w:sz="4" w:space="0" w:color="auto"/>
              <w:right w:val="single" w:sz="4" w:space="0" w:color="auto"/>
            </w:tcBorders>
            <w:vAlign w:val="bottom"/>
            <w:hideMark/>
          </w:tcPr>
          <w:p w14:paraId="7E1ABC5C" w14:textId="77777777" w:rsidR="002C532E" w:rsidRPr="00ED460E" w:rsidRDefault="002C532E" w:rsidP="00B46D0C">
            <w:pPr>
              <w:jc w:val="right"/>
              <w:rPr>
                <w:i/>
                <w:noProof/>
                <w:szCs w:val="24"/>
              </w:rPr>
            </w:pPr>
            <w:r>
              <w:rPr>
                <w:i/>
                <w:szCs w:val="24"/>
              </w:rPr>
              <w:t>96</w:t>
            </w:r>
            <w:r>
              <w:rPr>
                <w:i/>
              </w:rPr>
              <w:t xml:space="preserve"> </w:t>
            </w:r>
            <w:r>
              <w:rPr>
                <w:i/>
                <w:szCs w:val="24"/>
              </w:rPr>
              <w:t>712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2B90D15" w14:textId="77777777" w:rsidR="002C532E" w:rsidRPr="00ED460E" w:rsidRDefault="002C532E" w:rsidP="00B46D0C">
            <w:pPr>
              <w:jc w:val="right"/>
              <w:rPr>
                <w:i/>
                <w:noProof/>
                <w:szCs w:val="24"/>
              </w:rPr>
            </w:pPr>
            <w:r>
              <w:rPr>
                <w:i/>
                <w:szCs w:val="24"/>
              </w:rPr>
              <w:t>70</w:t>
            </w:r>
            <w:r>
              <w:rPr>
                <w:i/>
              </w:rPr>
              <w:t xml:space="preserve"> </w:t>
            </w:r>
            <w:r>
              <w:rPr>
                <w:i/>
                <w:szCs w:val="24"/>
              </w:rPr>
              <w:t>037</w:t>
            </w:r>
          </w:p>
        </w:tc>
        <w:tc>
          <w:tcPr>
            <w:tcW w:w="1663" w:type="dxa"/>
            <w:tcBorders>
              <w:top w:val="single" w:sz="4" w:space="0" w:color="auto"/>
              <w:left w:val="single" w:sz="4" w:space="0" w:color="auto"/>
              <w:bottom w:val="single" w:sz="4" w:space="0" w:color="auto"/>
              <w:right w:val="single" w:sz="4" w:space="0" w:color="auto"/>
            </w:tcBorders>
            <w:vAlign w:val="bottom"/>
          </w:tcPr>
          <w:p w14:paraId="7037BB9D" w14:textId="77777777" w:rsidR="002C532E" w:rsidRPr="00ED460E" w:rsidRDefault="002C532E" w:rsidP="00B46D0C">
            <w:pPr>
              <w:jc w:val="right"/>
              <w:rPr>
                <w:i/>
                <w:iCs/>
                <w:noProof/>
                <w:szCs w:val="24"/>
              </w:rPr>
            </w:pPr>
          </w:p>
        </w:tc>
      </w:tr>
      <w:tr w:rsidR="002C532E" w:rsidRPr="00ED460E" w14:paraId="0EE5127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5DA5A81" w14:textId="77777777" w:rsidR="002C532E" w:rsidRPr="00ED460E" w:rsidRDefault="002C532E" w:rsidP="00B46D0C">
            <w:pPr>
              <w:rPr>
                <w:noProof/>
                <w:szCs w:val="24"/>
              </w:rPr>
            </w:pPr>
            <w:r>
              <w:t>Европейски фонд за морско дело и рибарство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4CEBE76" w14:textId="77777777" w:rsidR="002C532E" w:rsidRPr="00ED460E" w:rsidRDefault="002C532E" w:rsidP="00B46D0C">
            <w:pPr>
              <w:jc w:val="right"/>
              <w:rPr>
                <w:noProof/>
                <w:szCs w:val="24"/>
              </w:rPr>
            </w:pPr>
            <w:r>
              <w:t>6 243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A6D862A" w14:textId="77777777" w:rsidR="002C532E" w:rsidRPr="00ED460E" w:rsidRDefault="002C532E" w:rsidP="00B46D0C">
            <w:pPr>
              <w:jc w:val="right"/>
              <w:rPr>
                <w:noProof/>
                <w:szCs w:val="24"/>
              </w:rPr>
            </w:pPr>
            <w:r>
              <w:t>5 448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6C0D62B" w14:textId="77777777" w:rsidR="002C532E" w:rsidRPr="00ED460E" w:rsidRDefault="002C532E" w:rsidP="00B46D0C">
            <w:pPr>
              <w:jc w:val="right"/>
              <w:rPr>
                <w:b/>
                <w:bCs/>
                <w:i/>
                <w:noProof/>
                <w:szCs w:val="24"/>
                <w:u w:val="single"/>
              </w:rPr>
            </w:pPr>
            <w:r>
              <w:rPr>
                <w:b/>
                <w:bCs/>
                <w:i/>
                <w:szCs w:val="24"/>
                <w:u w:val="single"/>
              </w:rPr>
              <w:t>6</w:t>
            </w:r>
            <w:r>
              <w:rPr>
                <w:b/>
                <w:bCs/>
                <w:i/>
                <w:u w:val="single"/>
              </w:rPr>
              <w:t xml:space="preserve"> </w:t>
            </w:r>
            <w:r>
              <w:rPr>
                <w:b/>
                <w:bCs/>
                <w:i/>
                <w:szCs w:val="24"/>
                <w:u w:val="single"/>
              </w:rPr>
              <w:t>867</w:t>
            </w:r>
          </w:p>
        </w:tc>
      </w:tr>
      <w:tr w:rsidR="002C532E" w:rsidRPr="00ED460E" w14:paraId="2E7BBC19"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501B606"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DB0BB67" w14:textId="77777777" w:rsidR="002C532E" w:rsidRPr="00ED460E" w:rsidRDefault="002C532E" w:rsidP="00B46D0C">
            <w:pPr>
              <w:jc w:val="right"/>
              <w:rPr>
                <w:noProof/>
                <w:szCs w:val="24"/>
              </w:rPr>
            </w:pPr>
            <w:r>
              <w:t>962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012333C" w14:textId="77777777" w:rsidR="002C532E" w:rsidRPr="00ED460E" w:rsidRDefault="002C532E" w:rsidP="00B46D0C">
            <w:pPr>
              <w:jc w:val="right"/>
              <w:rPr>
                <w:noProof/>
                <w:szCs w:val="24"/>
              </w:rPr>
            </w:pPr>
            <w:r>
              <w:t>878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5447651" w14:textId="77777777" w:rsidR="002C532E" w:rsidRPr="00ED460E" w:rsidRDefault="002C532E" w:rsidP="00B46D0C">
            <w:pPr>
              <w:jc w:val="right"/>
              <w:rPr>
                <w:b/>
                <w:bCs/>
                <w:i/>
                <w:noProof/>
                <w:szCs w:val="24"/>
                <w:u w:val="single"/>
              </w:rPr>
            </w:pPr>
            <w:r>
              <w:rPr>
                <w:b/>
                <w:bCs/>
                <w:i/>
                <w:szCs w:val="24"/>
                <w:u w:val="single"/>
              </w:rPr>
              <w:t>962</w:t>
            </w:r>
          </w:p>
        </w:tc>
      </w:tr>
      <w:tr w:rsidR="002C532E" w:rsidRPr="00ED460E" w14:paraId="011729E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BEBC72C"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7F44D6BF" w14:textId="77777777" w:rsidR="002C532E" w:rsidRPr="00ED460E" w:rsidRDefault="002C532E" w:rsidP="00B46D0C">
            <w:pPr>
              <w:jc w:val="right"/>
              <w:rPr>
                <w:noProof/>
                <w:szCs w:val="24"/>
              </w:rPr>
            </w:pPr>
            <w:r>
              <w:t>95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EEF4F95" w14:textId="77777777" w:rsidR="002C532E" w:rsidRPr="00ED460E" w:rsidRDefault="002C532E" w:rsidP="00B46D0C">
            <w:pPr>
              <w:jc w:val="right"/>
              <w:rPr>
                <w:noProof/>
                <w:szCs w:val="24"/>
              </w:rPr>
            </w:pPr>
            <w:r>
              <w:t>113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DCCB3B7" w14:textId="77777777" w:rsidR="002C532E" w:rsidRPr="00ED460E" w:rsidRDefault="002C532E" w:rsidP="00B46D0C">
            <w:pPr>
              <w:jc w:val="right"/>
              <w:rPr>
                <w:noProof/>
                <w:szCs w:val="24"/>
              </w:rPr>
            </w:pPr>
            <w:r>
              <w:t>113</w:t>
            </w:r>
          </w:p>
        </w:tc>
      </w:tr>
      <w:tr w:rsidR="002C532E" w:rsidRPr="00ED460E" w14:paraId="6DDFB63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0AE71A1" w14:textId="77777777" w:rsidR="002C532E" w:rsidRPr="00ED460E" w:rsidRDefault="002C532E" w:rsidP="00B46D0C">
            <w:pPr>
              <w:rPr>
                <w:b/>
                <w:bCs/>
                <w:noProof/>
                <w:szCs w:val="24"/>
              </w:rPr>
            </w:pPr>
            <w:r>
              <w:rPr>
                <w:b/>
                <w:bCs/>
                <w:szCs w:val="24"/>
              </w:rPr>
              <w:t>9. Околна среда и действия по климата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F4A25F9" w14:textId="77777777" w:rsidR="002C532E" w:rsidRPr="00ED460E" w:rsidRDefault="002C532E" w:rsidP="00B46D0C">
            <w:pPr>
              <w:jc w:val="right"/>
              <w:rPr>
                <w:b/>
                <w:bCs/>
                <w:noProof/>
                <w:szCs w:val="24"/>
              </w:rPr>
            </w:pPr>
            <w:r>
              <w:rPr>
                <w:b/>
                <w:bCs/>
                <w:szCs w:val="24"/>
              </w:rPr>
              <w:t>3</w:t>
            </w:r>
            <w:r>
              <w:rPr>
                <w:b/>
                <w:bCs/>
              </w:rPr>
              <w:t xml:space="preserve"> </w:t>
            </w:r>
            <w:r>
              <w:rPr>
                <w:b/>
                <w:bCs/>
                <w:szCs w:val="24"/>
              </w:rPr>
              <w:t>492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A9FA9D6" w14:textId="77777777" w:rsidR="002C532E" w:rsidRPr="00ED460E" w:rsidRDefault="002C532E" w:rsidP="00B46D0C">
            <w:pPr>
              <w:jc w:val="right"/>
              <w:rPr>
                <w:b/>
                <w:bCs/>
                <w:noProof/>
                <w:szCs w:val="24"/>
              </w:rPr>
            </w:pPr>
            <w:r>
              <w:rPr>
                <w:b/>
                <w:bCs/>
                <w:szCs w:val="24"/>
              </w:rPr>
              <w:t>5</w:t>
            </w:r>
            <w:r>
              <w:rPr>
                <w:b/>
                <w:bCs/>
              </w:rPr>
              <w:t xml:space="preserve"> </w:t>
            </w:r>
            <w:r>
              <w:rPr>
                <w:b/>
                <w:bCs/>
                <w:szCs w:val="24"/>
              </w:rPr>
              <w:t>085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A432B45" w14:textId="77777777" w:rsidR="002C532E" w:rsidRPr="00ED460E" w:rsidRDefault="002C532E" w:rsidP="00B46D0C">
            <w:pPr>
              <w:jc w:val="right"/>
              <w:rPr>
                <w:b/>
                <w:bCs/>
                <w:i/>
                <w:noProof/>
                <w:szCs w:val="24"/>
                <w:u w:val="single"/>
              </w:rPr>
            </w:pPr>
            <w:r>
              <w:rPr>
                <w:b/>
                <w:bCs/>
                <w:i/>
                <w:szCs w:val="24"/>
                <w:u w:val="single"/>
              </w:rPr>
              <w:t>10</w:t>
            </w:r>
            <w:r>
              <w:rPr>
                <w:b/>
                <w:bCs/>
                <w:i/>
                <w:u w:val="single"/>
              </w:rPr>
              <w:t xml:space="preserve"> </w:t>
            </w:r>
            <w:r>
              <w:rPr>
                <w:b/>
                <w:bCs/>
                <w:i/>
                <w:szCs w:val="24"/>
                <w:u w:val="single"/>
              </w:rPr>
              <w:t>720</w:t>
            </w:r>
          </w:p>
        </w:tc>
      </w:tr>
      <w:tr w:rsidR="002C532E" w:rsidRPr="00ED460E" w14:paraId="2C367A1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A5DD550" w14:textId="77777777" w:rsidR="002C532E" w:rsidRPr="00ED460E" w:rsidRDefault="002C532E" w:rsidP="00B46D0C">
            <w:pPr>
              <w:rPr>
                <w:noProof/>
                <w:szCs w:val="24"/>
              </w:rPr>
            </w:pPr>
            <w:r>
              <w:t>Програма за околната среда и действията по климата (LIFE)</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CCD319C" w14:textId="77777777" w:rsidR="002C532E" w:rsidRPr="00ED460E" w:rsidRDefault="002C532E" w:rsidP="00B46D0C">
            <w:pPr>
              <w:jc w:val="right"/>
              <w:rPr>
                <w:noProof/>
                <w:szCs w:val="24"/>
              </w:rPr>
            </w:pPr>
            <w:r>
              <w:t>3 221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6F4F574" w14:textId="77777777" w:rsidR="002C532E" w:rsidRPr="00ED460E" w:rsidRDefault="002C532E" w:rsidP="00B46D0C">
            <w:pPr>
              <w:jc w:val="right"/>
              <w:rPr>
                <w:noProof/>
                <w:szCs w:val="24"/>
              </w:rPr>
            </w:pPr>
            <w:r>
              <w:t>4 828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E793D6E" w14:textId="77777777" w:rsidR="002C532E" w:rsidRPr="00ED460E" w:rsidRDefault="002C532E" w:rsidP="00B46D0C">
            <w:pPr>
              <w:jc w:val="right"/>
              <w:rPr>
                <w:b/>
                <w:bCs/>
                <w:i/>
                <w:noProof/>
                <w:szCs w:val="24"/>
                <w:u w:val="single"/>
              </w:rPr>
            </w:pPr>
            <w:r>
              <w:rPr>
                <w:b/>
                <w:bCs/>
                <w:i/>
                <w:szCs w:val="24"/>
                <w:u w:val="single"/>
              </w:rPr>
              <w:t>6</w:t>
            </w:r>
            <w:r>
              <w:rPr>
                <w:b/>
                <w:bCs/>
                <w:i/>
                <w:u w:val="single"/>
              </w:rPr>
              <w:t xml:space="preserve"> </w:t>
            </w:r>
            <w:r>
              <w:rPr>
                <w:b/>
                <w:bCs/>
                <w:i/>
                <w:szCs w:val="24"/>
                <w:u w:val="single"/>
              </w:rPr>
              <w:t>442</w:t>
            </w:r>
          </w:p>
        </w:tc>
      </w:tr>
      <w:tr w:rsidR="002C532E" w:rsidRPr="00ED460E" w14:paraId="3C196DA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0F6384B" w14:textId="77777777" w:rsidR="002C532E" w:rsidRPr="00ED460E" w:rsidRDefault="002C532E" w:rsidP="00B46D0C">
            <w:pPr>
              <w:rPr>
                <w:b/>
                <w:i/>
                <w:noProof/>
                <w:szCs w:val="24"/>
                <w:u w:val="single"/>
              </w:rPr>
            </w:pPr>
            <w:r>
              <w:rPr>
                <w:b/>
                <w:i/>
                <w:szCs w:val="24"/>
                <w:u w:val="single"/>
              </w:rPr>
              <w:t>Фонд за енергиен преход</w:t>
            </w:r>
          </w:p>
        </w:tc>
        <w:tc>
          <w:tcPr>
            <w:tcW w:w="1662" w:type="dxa"/>
            <w:tcBorders>
              <w:top w:val="single" w:sz="4" w:space="0" w:color="auto"/>
              <w:left w:val="single" w:sz="4" w:space="0" w:color="auto"/>
              <w:bottom w:val="single" w:sz="4" w:space="0" w:color="auto"/>
              <w:right w:val="single" w:sz="4" w:space="0" w:color="auto"/>
            </w:tcBorders>
            <w:vAlign w:val="bottom"/>
          </w:tcPr>
          <w:p w14:paraId="40DA65B8" w14:textId="77777777" w:rsidR="002C532E" w:rsidRPr="00ED460E" w:rsidRDefault="002C532E" w:rsidP="00B46D0C">
            <w:pPr>
              <w:jc w:val="right"/>
              <w:rPr>
                <w:b/>
                <w:bCs/>
                <w:noProof/>
                <w:szCs w:val="24"/>
              </w:rPr>
            </w:pPr>
          </w:p>
        </w:tc>
        <w:tc>
          <w:tcPr>
            <w:tcW w:w="1663" w:type="dxa"/>
            <w:tcBorders>
              <w:top w:val="single" w:sz="4" w:space="0" w:color="auto"/>
              <w:left w:val="single" w:sz="4" w:space="0" w:color="auto"/>
              <w:bottom w:val="single" w:sz="4" w:space="0" w:color="auto"/>
              <w:right w:val="single" w:sz="4" w:space="0" w:color="auto"/>
            </w:tcBorders>
            <w:vAlign w:val="bottom"/>
          </w:tcPr>
          <w:p w14:paraId="157D20D5" w14:textId="77777777" w:rsidR="002C532E" w:rsidRPr="00ED460E" w:rsidRDefault="002C532E" w:rsidP="00B46D0C">
            <w:pPr>
              <w:rPr>
                <w:noProof/>
                <w:szCs w:val="24"/>
              </w:rPr>
            </w:pPr>
          </w:p>
        </w:tc>
        <w:tc>
          <w:tcPr>
            <w:tcW w:w="1663" w:type="dxa"/>
            <w:tcBorders>
              <w:top w:val="single" w:sz="4" w:space="0" w:color="auto"/>
              <w:left w:val="single" w:sz="4" w:space="0" w:color="auto"/>
              <w:bottom w:val="single" w:sz="4" w:space="0" w:color="auto"/>
              <w:right w:val="single" w:sz="4" w:space="0" w:color="auto"/>
            </w:tcBorders>
            <w:vAlign w:val="bottom"/>
            <w:hideMark/>
          </w:tcPr>
          <w:p w14:paraId="7C614ED0" w14:textId="77777777" w:rsidR="002C532E" w:rsidRPr="00ED460E" w:rsidRDefault="002C532E" w:rsidP="00B46D0C">
            <w:pPr>
              <w:jc w:val="right"/>
              <w:rPr>
                <w:b/>
                <w:bCs/>
                <w:i/>
                <w:noProof/>
                <w:szCs w:val="24"/>
                <w:u w:val="single"/>
              </w:rPr>
            </w:pPr>
            <w:r>
              <w:rPr>
                <w:b/>
                <w:bCs/>
                <w:i/>
                <w:szCs w:val="24"/>
                <w:u w:val="single"/>
              </w:rPr>
              <w:t>4</w:t>
            </w:r>
            <w:r>
              <w:rPr>
                <w:b/>
                <w:bCs/>
                <w:i/>
                <w:u w:val="single"/>
              </w:rPr>
              <w:t xml:space="preserve"> </w:t>
            </w:r>
            <w:r>
              <w:rPr>
                <w:b/>
                <w:bCs/>
                <w:i/>
                <w:szCs w:val="24"/>
                <w:u w:val="single"/>
              </w:rPr>
              <w:t>000</w:t>
            </w:r>
          </w:p>
        </w:tc>
      </w:tr>
      <w:tr w:rsidR="002C532E" w:rsidRPr="00ED460E" w14:paraId="6F0FD3E6"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691B09C"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E3128F1" w14:textId="77777777" w:rsidR="002C532E" w:rsidRPr="00ED460E" w:rsidRDefault="002C532E" w:rsidP="00B46D0C">
            <w:pPr>
              <w:jc w:val="right"/>
              <w:rPr>
                <w:noProof/>
                <w:szCs w:val="24"/>
              </w:rPr>
            </w:pPr>
            <w:r>
              <w:t>272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EFC57FB" w14:textId="77777777" w:rsidR="002C532E" w:rsidRPr="00ED460E" w:rsidRDefault="002C532E" w:rsidP="00B46D0C">
            <w:pPr>
              <w:jc w:val="right"/>
              <w:rPr>
                <w:noProof/>
                <w:szCs w:val="24"/>
              </w:rPr>
            </w:pPr>
            <w:r>
              <w:t>257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1C7F508" w14:textId="77777777" w:rsidR="002C532E" w:rsidRPr="00ED460E" w:rsidRDefault="002C532E" w:rsidP="00B46D0C">
            <w:pPr>
              <w:jc w:val="right"/>
              <w:rPr>
                <w:b/>
                <w:bCs/>
                <w:i/>
                <w:noProof/>
                <w:szCs w:val="24"/>
                <w:u w:val="single"/>
              </w:rPr>
            </w:pPr>
            <w:r>
              <w:rPr>
                <w:b/>
                <w:bCs/>
                <w:i/>
                <w:szCs w:val="24"/>
                <w:u w:val="single"/>
              </w:rPr>
              <w:t>278</w:t>
            </w:r>
          </w:p>
        </w:tc>
      </w:tr>
      <w:tr w:rsidR="002C532E" w:rsidRPr="00ED460E" w14:paraId="7391AD81"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D410DE6" w14:textId="77777777" w:rsidR="002C532E" w:rsidRPr="00ED460E" w:rsidRDefault="002C532E" w:rsidP="00B46D0C">
            <w:pPr>
              <w:rPr>
                <w:noProof/>
                <w:szCs w:val="24"/>
              </w:rPr>
            </w:pPr>
            <w:r>
              <w:t>Марж</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3BF1E53" w14:textId="77777777" w:rsidR="002C532E" w:rsidRPr="00ED460E" w:rsidRDefault="002C532E" w:rsidP="00B46D0C">
            <w:pPr>
              <w:jc w:val="right"/>
              <w:rPr>
                <w:noProof/>
                <w:szCs w:val="24"/>
              </w:rPr>
            </w:pPr>
            <w:r>
              <w:t>5 960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5FB33F6" w14:textId="77777777" w:rsidR="002C532E" w:rsidRPr="00ED460E" w:rsidRDefault="002C532E" w:rsidP="00B46D0C">
            <w:pPr>
              <w:jc w:val="right"/>
              <w:rPr>
                <w:noProof/>
                <w:szCs w:val="24"/>
              </w:rPr>
            </w:pPr>
            <w:r>
              <w:t>814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1054E17" w14:textId="77777777" w:rsidR="002C532E" w:rsidRPr="00ED460E" w:rsidRDefault="002C532E" w:rsidP="00B46D0C">
            <w:pPr>
              <w:jc w:val="right"/>
              <w:rPr>
                <w:b/>
                <w:bCs/>
                <w:i/>
                <w:noProof/>
                <w:szCs w:val="24"/>
                <w:u w:val="single"/>
              </w:rPr>
            </w:pPr>
            <w:r>
              <w:rPr>
                <w:b/>
                <w:bCs/>
                <w:i/>
                <w:szCs w:val="24"/>
                <w:u w:val="single"/>
              </w:rPr>
              <w:t>5</w:t>
            </w:r>
            <w:r>
              <w:rPr>
                <w:b/>
                <w:bCs/>
                <w:i/>
                <w:u w:val="single"/>
              </w:rPr>
              <w:t xml:space="preserve"> </w:t>
            </w:r>
            <w:r>
              <w:rPr>
                <w:b/>
                <w:bCs/>
                <w:i/>
                <w:szCs w:val="24"/>
                <w:u w:val="single"/>
              </w:rPr>
              <w:t>960</w:t>
            </w:r>
          </w:p>
        </w:tc>
      </w:tr>
      <w:tr w:rsidR="002C532E" w:rsidRPr="00ED460E" w14:paraId="03274B1C"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6BA3675" w14:textId="77777777" w:rsidR="002C532E" w:rsidRPr="00ED460E" w:rsidRDefault="002C532E" w:rsidP="00B46D0C">
            <w:pPr>
              <w:rPr>
                <w:b/>
                <w:bCs/>
                <w:noProof/>
                <w:szCs w:val="24"/>
              </w:rPr>
            </w:pPr>
            <w:r>
              <w:rPr>
                <w:b/>
                <w:bCs/>
                <w:szCs w:val="24"/>
              </w:rPr>
              <w:t>4. Миграция и управление на границите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0C80571" w14:textId="77777777" w:rsidR="002C532E" w:rsidRPr="00ED460E" w:rsidRDefault="002C532E" w:rsidP="00B46D0C">
            <w:pPr>
              <w:jc w:val="right"/>
              <w:rPr>
                <w:b/>
                <w:bCs/>
                <w:noProof/>
                <w:szCs w:val="24"/>
              </w:rPr>
            </w:pPr>
            <w:r>
              <w:rPr>
                <w:b/>
                <w:bCs/>
                <w:szCs w:val="24"/>
              </w:rPr>
              <w:t>10</w:t>
            </w:r>
            <w:r>
              <w:rPr>
                <w:b/>
                <w:bCs/>
              </w:rPr>
              <w:t xml:space="preserve"> </w:t>
            </w:r>
            <w:r>
              <w:rPr>
                <w:b/>
                <w:bCs/>
                <w:szCs w:val="24"/>
              </w:rPr>
              <w:t>051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48578D9" w14:textId="77777777" w:rsidR="002C532E" w:rsidRPr="00ED460E" w:rsidRDefault="002C532E" w:rsidP="00B46D0C">
            <w:pPr>
              <w:jc w:val="right"/>
              <w:rPr>
                <w:b/>
                <w:bCs/>
                <w:noProof/>
                <w:szCs w:val="24"/>
              </w:rPr>
            </w:pPr>
            <w:r>
              <w:rPr>
                <w:b/>
                <w:bCs/>
                <w:szCs w:val="24"/>
              </w:rPr>
              <w:t>30</w:t>
            </w:r>
            <w:r>
              <w:rPr>
                <w:b/>
                <w:bCs/>
              </w:rPr>
              <w:t xml:space="preserve"> </w:t>
            </w:r>
            <w:r>
              <w:rPr>
                <w:b/>
                <w:bCs/>
                <w:szCs w:val="24"/>
              </w:rPr>
              <w:t>829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F79EA87" w14:textId="77777777" w:rsidR="002C532E" w:rsidRPr="00ED460E" w:rsidRDefault="002C532E" w:rsidP="00B46D0C">
            <w:pPr>
              <w:jc w:val="right"/>
              <w:rPr>
                <w:b/>
                <w:bCs/>
                <w:i/>
                <w:noProof/>
                <w:szCs w:val="24"/>
                <w:u w:val="single"/>
              </w:rPr>
            </w:pPr>
            <w:r>
              <w:rPr>
                <w:b/>
                <w:bCs/>
                <w:i/>
                <w:szCs w:val="24"/>
                <w:u w:val="single"/>
              </w:rPr>
              <w:t>30</w:t>
            </w:r>
            <w:r>
              <w:rPr>
                <w:b/>
                <w:bCs/>
                <w:i/>
                <w:u w:val="single"/>
              </w:rPr>
              <w:t xml:space="preserve"> </w:t>
            </w:r>
            <w:r>
              <w:rPr>
                <w:b/>
                <w:bCs/>
                <w:i/>
                <w:szCs w:val="24"/>
                <w:u w:val="single"/>
              </w:rPr>
              <w:t>985</w:t>
            </w:r>
          </w:p>
        </w:tc>
      </w:tr>
      <w:tr w:rsidR="002C532E" w:rsidRPr="00ED460E" w14:paraId="49D3427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57933A3" w14:textId="77777777" w:rsidR="002C532E" w:rsidRPr="00ED460E" w:rsidRDefault="002C532E" w:rsidP="00B46D0C">
            <w:pPr>
              <w:rPr>
                <w:b/>
                <w:bCs/>
                <w:noProof/>
                <w:szCs w:val="24"/>
              </w:rPr>
            </w:pPr>
            <w:r>
              <w:rPr>
                <w:b/>
                <w:bCs/>
                <w:szCs w:val="24"/>
              </w:rPr>
              <w:t>10. Миграция</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5BEAC1D" w14:textId="77777777" w:rsidR="002C532E" w:rsidRPr="00ED460E" w:rsidRDefault="002C532E" w:rsidP="00B46D0C">
            <w:pPr>
              <w:jc w:val="right"/>
              <w:rPr>
                <w:b/>
                <w:bCs/>
                <w:noProof/>
                <w:szCs w:val="24"/>
              </w:rPr>
            </w:pPr>
            <w:r>
              <w:rPr>
                <w:b/>
                <w:bCs/>
                <w:szCs w:val="24"/>
              </w:rPr>
              <w:t>7</w:t>
            </w:r>
            <w:r>
              <w:rPr>
                <w:b/>
                <w:bCs/>
              </w:rPr>
              <w:t xml:space="preserve"> </w:t>
            </w:r>
            <w:r>
              <w:rPr>
                <w:b/>
                <w:bCs/>
                <w:szCs w:val="24"/>
              </w:rPr>
              <w:t>180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EDDB258" w14:textId="77777777" w:rsidR="002C532E" w:rsidRPr="00ED460E" w:rsidRDefault="002C532E" w:rsidP="00B46D0C">
            <w:pPr>
              <w:jc w:val="right"/>
              <w:rPr>
                <w:b/>
                <w:bCs/>
                <w:noProof/>
                <w:szCs w:val="24"/>
              </w:rPr>
            </w:pPr>
            <w:r>
              <w:rPr>
                <w:b/>
                <w:bCs/>
                <w:szCs w:val="24"/>
              </w:rPr>
              <w:t>9</w:t>
            </w:r>
            <w:r>
              <w:rPr>
                <w:b/>
                <w:bCs/>
              </w:rPr>
              <w:t xml:space="preserve"> </w:t>
            </w:r>
            <w:r>
              <w:rPr>
                <w:b/>
                <w:bCs/>
                <w:szCs w:val="24"/>
              </w:rPr>
              <w:t>972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A0FC3B0" w14:textId="77777777" w:rsidR="002C532E" w:rsidRPr="00ED460E" w:rsidRDefault="002C532E" w:rsidP="00B46D0C">
            <w:pPr>
              <w:jc w:val="right"/>
              <w:rPr>
                <w:b/>
                <w:bCs/>
                <w:noProof/>
                <w:szCs w:val="24"/>
              </w:rPr>
            </w:pPr>
            <w:r>
              <w:rPr>
                <w:b/>
                <w:bCs/>
                <w:szCs w:val="24"/>
              </w:rPr>
              <w:t>9</w:t>
            </w:r>
            <w:r>
              <w:rPr>
                <w:b/>
                <w:bCs/>
              </w:rPr>
              <w:t xml:space="preserve"> </w:t>
            </w:r>
            <w:r>
              <w:rPr>
                <w:b/>
                <w:bCs/>
                <w:szCs w:val="24"/>
              </w:rPr>
              <w:t>973</w:t>
            </w:r>
          </w:p>
        </w:tc>
      </w:tr>
      <w:tr w:rsidR="002C532E" w:rsidRPr="00ED460E" w14:paraId="326F96F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48A93E5F" w14:textId="77777777" w:rsidR="002C532E" w:rsidRPr="00ED460E" w:rsidRDefault="002C532E" w:rsidP="00B46D0C">
            <w:pPr>
              <w:rPr>
                <w:noProof/>
                <w:szCs w:val="24"/>
              </w:rPr>
            </w:pPr>
            <w:r>
              <w:t>Фонд „Убежище и миграция“</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FCAA160" w14:textId="77777777" w:rsidR="002C532E" w:rsidRPr="00ED460E" w:rsidRDefault="002C532E" w:rsidP="00B46D0C">
            <w:pPr>
              <w:jc w:val="right"/>
              <w:rPr>
                <w:noProof/>
                <w:szCs w:val="24"/>
              </w:rPr>
            </w:pPr>
            <w:r>
              <w:t>6 745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B9D91B4" w14:textId="77777777" w:rsidR="002C532E" w:rsidRPr="00ED460E" w:rsidRDefault="002C532E" w:rsidP="00B46D0C">
            <w:pPr>
              <w:jc w:val="right"/>
              <w:rPr>
                <w:noProof/>
                <w:szCs w:val="24"/>
              </w:rPr>
            </w:pPr>
            <w:r>
              <w:t>9 205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6EB7837" w14:textId="77777777" w:rsidR="002C532E" w:rsidRPr="00ED460E" w:rsidRDefault="002C532E" w:rsidP="00B46D0C">
            <w:pPr>
              <w:jc w:val="right"/>
              <w:rPr>
                <w:noProof/>
                <w:szCs w:val="24"/>
              </w:rPr>
            </w:pPr>
            <w:r>
              <w:t>9 205</w:t>
            </w:r>
          </w:p>
        </w:tc>
      </w:tr>
      <w:tr w:rsidR="002C532E" w:rsidRPr="00ED460E" w14:paraId="7043975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DFE87E5"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8B04F0F" w14:textId="77777777" w:rsidR="002C532E" w:rsidRPr="00ED460E" w:rsidRDefault="002C532E" w:rsidP="00B46D0C">
            <w:pPr>
              <w:jc w:val="right"/>
              <w:rPr>
                <w:noProof/>
                <w:szCs w:val="24"/>
              </w:rPr>
            </w:pPr>
            <w:r>
              <w:t>435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ED5B776" w14:textId="77777777" w:rsidR="002C532E" w:rsidRPr="00ED460E" w:rsidRDefault="002C532E" w:rsidP="00B46D0C">
            <w:pPr>
              <w:jc w:val="right"/>
              <w:rPr>
                <w:noProof/>
                <w:szCs w:val="24"/>
              </w:rPr>
            </w:pPr>
            <w:r>
              <w:t>768</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7EBE882" w14:textId="77777777" w:rsidR="002C532E" w:rsidRPr="00ED460E" w:rsidRDefault="002C532E" w:rsidP="00B46D0C">
            <w:pPr>
              <w:jc w:val="right"/>
              <w:rPr>
                <w:noProof/>
                <w:szCs w:val="24"/>
              </w:rPr>
            </w:pPr>
            <w:r>
              <w:t>768</w:t>
            </w:r>
          </w:p>
        </w:tc>
      </w:tr>
      <w:tr w:rsidR="002C532E" w:rsidRPr="00ED460E" w14:paraId="7C5E072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C12F0AD" w14:textId="77777777" w:rsidR="002C532E" w:rsidRPr="00ED460E" w:rsidRDefault="002C532E" w:rsidP="00B46D0C">
            <w:pPr>
              <w:rPr>
                <w:b/>
                <w:bCs/>
                <w:noProof/>
                <w:szCs w:val="24"/>
              </w:rPr>
            </w:pPr>
            <w:r>
              <w:rPr>
                <w:b/>
                <w:bCs/>
                <w:szCs w:val="24"/>
              </w:rPr>
              <w:t>11. Управление на границите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DA7FCAF" w14:textId="77777777" w:rsidR="002C532E" w:rsidRPr="00ED460E" w:rsidRDefault="002C532E" w:rsidP="00B46D0C">
            <w:pPr>
              <w:jc w:val="right"/>
              <w:rPr>
                <w:b/>
                <w:bCs/>
                <w:noProof/>
                <w:szCs w:val="24"/>
              </w:rPr>
            </w:pPr>
            <w:r>
              <w:rPr>
                <w:b/>
                <w:bCs/>
                <w:szCs w:val="24"/>
              </w:rPr>
              <w:t>5</w:t>
            </w:r>
            <w:r>
              <w:rPr>
                <w:b/>
                <w:bCs/>
              </w:rPr>
              <w:t xml:space="preserve"> </w:t>
            </w:r>
            <w:r>
              <w:rPr>
                <w:b/>
                <w:bCs/>
                <w:szCs w:val="24"/>
              </w:rPr>
              <w:t>492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0958557" w14:textId="77777777" w:rsidR="002C532E" w:rsidRPr="00ED460E" w:rsidRDefault="002C532E" w:rsidP="00B46D0C">
            <w:pPr>
              <w:jc w:val="right"/>
              <w:rPr>
                <w:b/>
                <w:bCs/>
                <w:noProof/>
                <w:szCs w:val="24"/>
              </w:rPr>
            </w:pPr>
            <w:r>
              <w:rPr>
                <w:b/>
                <w:bCs/>
                <w:szCs w:val="24"/>
              </w:rPr>
              <w:t>18</w:t>
            </w:r>
            <w:r>
              <w:rPr>
                <w:b/>
                <w:bCs/>
              </w:rPr>
              <w:t xml:space="preserve"> </w:t>
            </w:r>
            <w:r>
              <w:rPr>
                <w:b/>
                <w:bCs/>
                <w:szCs w:val="24"/>
              </w:rPr>
              <w:t>824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3292430" w14:textId="77777777" w:rsidR="002C532E" w:rsidRPr="00ED460E" w:rsidRDefault="002C532E" w:rsidP="00B46D0C">
            <w:pPr>
              <w:jc w:val="right"/>
              <w:rPr>
                <w:b/>
                <w:bCs/>
                <w:i/>
                <w:noProof/>
                <w:szCs w:val="24"/>
                <w:u w:val="single"/>
              </w:rPr>
            </w:pPr>
            <w:r>
              <w:rPr>
                <w:b/>
                <w:bCs/>
                <w:i/>
                <w:szCs w:val="24"/>
                <w:u w:val="single"/>
              </w:rPr>
              <w:t>18</w:t>
            </w:r>
            <w:r>
              <w:rPr>
                <w:b/>
                <w:bCs/>
                <w:i/>
                <w:u w:val="single"/>
              </w:rPr>
              <w:t xml:space="preserve"> </w:t>
            </w:r>
            <w:r>
              <w:rPr>
                <w:b/>
                <w:bCs/>
                <w:i/>
                <w:szCs w:val="24"/>
                <w:u w:val="single"/>
              </w:rPr>
              <w:t>979</w:t>
            </w:r>
          </w:p>
        </w:tc>
      </w:tr>
      <w:tr w:rsidR="002C532E" w:rsidRPr="00ED460E" w14:paraId="581EA59A"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E45221C" w14:textId="77777777" w:rsidR="002C532E" w:rsidRPr="00ED460E" w:rsidRDefault="002C532E" w:rsidP="00B46D0C">
            <w:pPr>
              <w:rPr>
                <w:noProof/>
                <w:szCs w:val="24"/>
              </w:rPr>
            </w:pPr>
            <w:r>
              <w:t>Фонд за интегрирано управление на границите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7D3A55D3" w14:textId="77777777" w:rsidR="002C532E" w:rsidRPr="00ED460E" w:rsidRDefault="002C532E" w:rsidP="00B46D0C">
            <w:pPr>
              <w:jc w:val="right"/>
              <w:rPr>
                <w:noProof/>
                <w:szCs w:val="24"/>
              </w:rPr>
            </w:pPr>
            <w:r>
              <w:t>2 773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1FB6EB2" w14:textId="77777777" w:rsidR="002C532E" w:rsidRPr="00ED460E" w:rsidRDefault="002C532E" w:rsidP="00B46D0C">
            <w:pPr>
              <w:jc w:val="right"/>
              <w:rPr>
                <w:noProof/>
                <w:szCs w:val="24"/>
              </w:rPr>
            </w:pPr>
            <w:r>
              <w:t>8 237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5D283FE" w14:textId="77777777" w:rsidR="002C532E" w:rsidRPr="00ED460E" w:rsidRDefault="002C532E" w:rsidP="00B46D0C">
            <w:pPr>
              <w:jc w:val="right"/>
              <w:rPr>
                <w:noProof/>
                <w:szCs w:val="24"/>
              </w:rPr>
            </w:pPr>
            <w:r>
              <w:t>8 237</w:t>
            </w:r>
          </w:p>
        </w:tc>
      </w:tr>
      <w:tr w:rsidR="002C532E" w:rsidRPr="00ED460E" w14:paraId="31AA1071"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AC3E83A"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8B0C666" w14:textId="77777777" w:rsidR="002C532E" w:rsidRPr="00ED460E" w:rsidRDefault="002C532E" w:rsidP="00B46D0C">
            <w:pPr>
              <w:jc w:val="right"/>
              <w:rPr>
                <w:noProof/>
                <w:szCs w:val="24"/>
              </w:rPr>
            </w:pPr>
            <w:r>
              <w:t>2 720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0B7FBE9" w14:textId="77777777" w:rsidR="002C532E" w:rsidRPr="00ED460E" w:rsidRDefault="002C532E" w:rsidP="00B46D0C">
            <w:pPr>
              <w:jc w:val="right"/>
              <w:rPr>
                <w:noProof/>
                <w:szCs w:val="24"/>
              </w:rPr>
            </w:pPr>
            <w:r>
              <w:t>10 587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D481713" w14:textId="77777777" w:rsidR="002C532E" w:rsidRPr="00ED460E" w:rsidRDefault="002C532E" w:rsidP="00B46D0C">
            <w:pPr>
              <w:jc w:val="right"/>
              <w:rPr>
                <w:b/>
                <w:bCs/>
                <w:i/>
                <w:noProof/>
                <w:szCs w:val="24"/>
                <w:u w:val="single"/>
              </w:rPr>
            </w:pPr>
            <w:r>
              <w:rPr>
                <w:b/>
                <w:bCs/>
                <w:i/>
                <w:szCs w:val="24"/>
                <w:u w:val="single"/>
              </w:rPr>
              <w:t>10</w:t>
            </w:r>
            <w:r>
              <w:rPr>
                <w:b/>
                <w:bCs/>
                <w:i/>
                <w:u w:val="single"/>
              </w:rPr>
              <w:t xml:space="preserve"> </w:t>
            </w:r>
            <w:r>
              <w:rPr>
                <w:b/>
                <w:bCs/>
                <w:i/>
                <w:szCs w:val="24"/>
                <w:u w:val="single"/>
              </w:rPr>
              <w:t>742</w:t>
            </w:r>
          </w:p>
        </w:tc>
      </w:tr>
      <w:tr w:rsidR="002C532E" w:rsidRPr="00ED460E" w14:paraId="7D679E88"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4457F0A" w14:textId="77777777" w:rsidR="002C532E" w:rsidRPr="00ED460E" w:rsidRDefault="002C532E" w:rsidP="00B46D0C">
            <w:pPr>
              <w:rPr>
                <w:noProof/>
                <w:szCs w:val="24"/>
              </w:rPr>
            </w:pPr>
            <w:r>
              <w:t>Марж</w:t>
            </w:r>
          </w:p>
        </w:tc>
        <w:tc>
          <w:tcPr>
            <w:tcW w:w="1662" w:type="dxa"/>
            <w:tcBorders>
              <w:top w:val="single" w:sz="4" w:space="0" w:color="auto"/>
              <w:left w:val="single" w:sz="4" w:space="0" w:color="auto"/>
              <w:bottom w:val="single" w:sz="4" w:space="0" w:color="auto"/>
              <w:right w:val="single" w:sz="4" w:space="0" w:color="auto"/>
            </w:tcBorders>
            <w:vAlign w:val="bottom"/>
            <w:hideMark/>
          </w:tcPr>
          <w:p w14:paraId="5927811E" w14:textId="77777777" w:rsidR="002C532E" w:rsidRPr="00ED460E" w:rsidRDefault="002C532E" w:rsidP="00B46D0C">
            <w:pPr>
              <w:jc w:val="right"/>
              <w:rPr>
                <w:noProof/>
                <w:szCs w:val="24"/>
              </w:rPr>
            </w:pPr>
            <w:r>
              <w:t>-2 621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B91379C" w14:textId="77777777" w:rsidR="002C532E" w:rsidRPr="00ED460E" w:rsidRDefault="002C532E" w:rsidP="00B46D0C">
            <w:pPr>
              <w:jc w:val="right"/>
              <w:rPr>
                <w:noProof/>
                <w:szCs w:val="24"/>
              </w:rPr>
            </w:pPr>
            <w:r>
              <w:t>2 033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D0F4219" w14:textId="77777777" w:rsidR="002C532E" w:rsidRPr="00ED460E" w:rsidRDefault="002C532E" w:rsidP="00B46D0C">
            <w:pPr>
              <w:jc w:val="right"/>
              <w:rPr>
                <w:noProof/>
                <w:szCs w:val="24"/>
              </w:rPr>
            </w:pPr>
            <w:r>
              <w:t>2 033</w:t>
            </w:r>
          </w:p>
        </w:tc>
      </w:tr>
      <w:tr w:rsidR="002C532E" w:rsidRPr="00ED460E" w14:paraId="3504CAE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B39C584" w14:textId="77777777" w:rsidR="002C532E" w:rsidRPr="00ED460E" w:rsidRDefault="002C532E" w:rsidP="00B46D0C">
            <w:pPr>
              <w:rPr>
                <w:b/>
                <w:bCs/>
                <w:noProof/>
                <w:szCs w:val="24"/>
              </w:rPr>
            </w:pPr>
            <w:r>
              <w:rPr>
                <w:b/>
                <w:bCs/>
                <w:szCs w:val="24"/>
              </w:rPr>
              <w:t>5. Сигурност и отбрана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25B010A" w14:textId="77777777" w:rsidR="002C532E" w:rsidRPr="00ED460E" w:rsidRDefault="002C532E" w:rsidP="00B46D0C">
            <w:pPr>
              <w:jc w:val="right"/>
              <w:rPr>
                <w:b/>
                <w:bCs/>
                <w:noProof/>
                <w:szCs w:val="24"/>
              </w:rPr>
            </w:pPr>
            <w:r>
              <w:rPr>
                <w:b/>
                <w:bCs/>
                <w:szCs w:val="24"/>
              </w:rPr>
              <w:t>1</w:t>
            </w:r>
            <w:r>
              <w:rPr>
                <w:b/>
                <w:bCs/>
              </w:rPr>
              <w:t xml:space="preserve"> </w:t>
            </w:r>
            <w:r>
              <w:rPr>
                <w:b/>
                <w:bCs/>
                <w:szCs w:val="24"/>
              </w:rPr>
              <w:t>964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843BD4B" w14:textId="77777777" w:rsidR="002C532E" w:rsidRPr="00ED460E" w:rsidRDefault="002C532E" w:rsidP="00B46D0C">
            <w:pPr>
              <w:jc w:val="right"/>
              <w:rPr>
                <w:b/>
                <w:bCs/>
                <w:noProof/>
                <w:szCs w:val="24"/>
              </w:rPr>
            </w:pPr>
            <w:r>
              <w:rPr>
                <w:b/>
                <w:bCs/>
                <w:szCs w:val="24"/>
              </w:rPr>
              <w:t>24</w:t>
            </w:r>
            <w:r>
              <w:rPr>
                <w:b/>
                <w:bCs/>
              </w:rPr>
              <w:t xml:space="preserve"> </w:t>
            </w:r>
            <w:r>
              <w:rPr>
                <w:b/>
                <w:bCs/>
                <w:szCs w:val="24"/>
              </w:rPr>
              <w:t>323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9C1A5DD" w14:textId="77777777" w:rsidR="002C532E" w:rsidRPr="00ED460E" w:rsidRDefault="002C532E" w:rsidP="00B46D0C">
            <w:pPr>
              <w:jc w:val="right"/>
              <w:rPr>
                <w:b/>
                <w:bCs/>
                <w:i/>
                <w:noProof/>
                <w:szCs w:val="24"/>
                <w:u w:val="single"/>
              </w:rPr>
            </w:pPr>
            <w:r>
              <w:rPr>
                <w:b/>
                <w:bCs/>
                <w:i/>
                <w:szCs w:val="24"/>
                <w:u w:val="single"/>
              </w:rPr>
              <w:t>24</w:t>
            </w:r>
            <w:r>
              <w:rPr>
                <w:b/>
                <w:bCs/>
                <w:i/>
                <w:u w:val="single"/>
              </w:rPr>
              <w:t xml:space="preserve"> </w:t>
            </w:r>
            <w:r>
              <w:rPr>
                <w:b/>
                <w:bCs/>
                <w:i/>
                <w:szCs w:val="24"/>
                <w:u w:val="single"/>
              </w:rPr>
              <w:t>639</w:t>
            </w:r>
          </w:p>
        </w:tc>
      </w:tr>
      <w:tr w:rsidR="002C532E" w:rsidRPr="00ED460E" w14:paraId="28DFF456"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3E9D66B" w14:textId="77777777" w:rsidR="002C532E" w:rsidRPr="00ED460E" w:rsidRDefault="002C532E" w:rsidP="00B46D0C">
            <w:pPr>
              <w:rPr>
                <w:b/>
                <w:bCs/>
                <w:noProof/>
                <w:szCs w:val="24"/>
              </w:rPr>
            </w:pPr>
            <w:r>
              <w:rPr>
                <w:b/>
                <w:bCs/>
                <w:szCs w:val="24"/>
              </w:rPr>
              <w:t>12. Сигурност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CD38511" w14:textId="77777777" w:rsidR="002C532E" w:rsidRPr="00ED460E" w:rsidRDefault="002C532E" w:rsidP="00B46D0C">
            <w:pPr>
              <w:jc w:val="right"/>
              <w:rPr>
                <w:b/>
                <w:bCs/>
                <w:noProof/>
                <w:szCs w:val="24"/>
              </w:rPr>
            </w:pPr>
            <w:r>
              <w:rPr>
                <w:b/>
                <w:bCs/>
                <w:szCs w:val="24"/>
              </w:rPr>
              <w:t>3</w:t>
            </w:r>
            <w:r>
              <w:rPr>
                <w:b/>
                <w:bCs/>
              </w:rPr>
              <w:t xml:space="preserve"> </w:t>
            </w:r>
            <w:r>
              <w:rPr>
                <w:b/>
                <w:bCs/>
                <w:szCs w:val="24"/>
              </w:rPr>
              <w:t>455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9A48783" w14:textId="77777777" w:rsidR="002C532E" w:rsidRPr="00ED460E" w:rsidRDefault="002C532E" w:rsidP="00B46D0C">
            <w:pPr>
              <w:jc w:val="right"/>
              <w:rPr>
                <w:b/>
                <w:bCs/>
                <w:noProof/>
                <w:szCs w:val="24"/>
              </w:rPr>
            </w:pPr>
            <w:r>
              <w:rPr>
                <w:b/>
                <w:bCs/>
                <w:szCs w:val="24"/>
              </w:rPr>
              <w:t>4</w:t>
            </w:r>
            <w:r>
              <w:rPr>
                <w:b/>
                <w:bCs/>
              </w:rPr>
              <w:t xml:space="preserve"> </w:t>
            </w:r>
            <w:r>
              <w:rPr>
                <w:b/>
                <w:bCs/>
                <w:szCs w:val="24"/>
              </w:rPr>
              <w:t>255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7EF781F" w14:textId="77777777" w:rsidR="002C532E" w:rsidRPr="00ED460E" w:rsidRDefault="002C532E" w:rsidP="00B46D0C">
            <w:pPr>
              <w:jc w:val="right"/>
              <w:rPr>
                <w:b/>
                <w:bCs/>
                <w:i/>
                <w:noProof/>
                <w:szCs w:val="24"/>
                <w:u w:val="single"/>
              </w:rPr>
            </w:pPr>
            <w:r>
              <w:rPr>
                <w:b/>
                <w:bCs/>
                <w:i/>
                <w:szCs w:val="24"/>
                <w:u w:val="single"/>
              </w:rPr>
              <w:t>4</w:t>
            </w:r>
            <w:r>
              <w:rPr>
                <w:b/>
                <w:bCs/>
                <w:i/>
                <w:u w:val="single"/>
              </w:rPr>
              <w:t xml:space="preserve"> </w:t>
            </w:r>
            <w:r>
              <w:rPr>
                <w:b/>
                <w:bCs/>
                <w:i/>
                <w:szCs w:val="24"/>
                <w:u w:val="single"/>
              </w:rPr>
              <w:t>571</w:t>
            </w:r>
          </w:p>
        </w:tc>
      </w:tr>
      <w:tr w:rsidR="002C532E" w:rsidRPr="00ED460E" w14:paraId="5A1B2B8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2AD4E20" w14:textId="77777777" w:rsidR="002C532E" w:rsidRPr="00ED460E" w:rsidRDefault="002C532E" w:rsidP="00B46D0C">
            <w:pPr>
              <w:rPr>
                <w:noProof/>
                <w:szCs w:val="24"/>
              </w:rPr>
            </w:pPr>
            <w:r>
              <w:t>Фонд „Вътрешна сигурност“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D9AF505" w14:textId="77777777" w:rsidR="002C532E" w:rsidRPr="00ED460E" w:rsidRDefault="002C532E" w:rsidP="00B46D0C">
            <w:pPr>
              <w:jc w:val="right"/>
              <w:rPr>
                <w:noProof/>
                <w:szCs w:val="24"/>
              </w:rPr>
            </w:pPr>
            <w:r>
              <w:t>1 200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CB6A105" w14:textId="77777777" w:rsidR="002C532E" w:rsidRPr="00ED460E" w:rsidRDefault="002C532E" w:rsidP="00B46D0C">
            <w:pPr>
              <w:jc w:val="right"/>
              <w:rPr>
                <w:noProof/>
                <w:szCs w:val="24"/>
              </w:rPr>
            </w:pPr>
            <w:r>
              <w:t>2 210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54C45B7" w14:textId="77777777" w:rsidR="002C532E" w:rsidRPr="00ED460E" w:rsidRDefault="002C532E" w:rsidP="00B46D0C">
            <w:pPr>
              <w:jc w:val="right"/>
              <w:rPr>
                <w:noProof/>
                <w:szCs w:val="24"/>
              </w:rPr>
            </w:pPr>
            <w:r>
              <w:t>2 210</w:t>
            </w:r>
          </w:p>
        </w:tc>
      </w:tr>
      <w:tr w:rsidR="002C532E" w:rsidRPr="00ED460E" w14:paraId="1DB4D50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F6301FC" w14:textId="77777777" w:rsidR="002C532E" w:rsidRPr="00ED460E" w:rsidRDefault="002C532E" w:rsidP="00B46D0C">
            <w:pPr>
              <w:rPr>
                <w:noProof/>
              </w:rPr>
            </w:pPr>
            <w:r>
              <w:t>Извеждане от експлоатация на ядрени съоръжения</w:t>
            </w:r>
          </w:p>
          <w:p w14:paraId="7450161B" w14:textId="77777777" w:rsidR="002C532E" w:rsidRPr="00ED460E" w:rsidRDefault="002C532E" w:rsidP="00B46D0C">
            <w:pPr>
              <w:rPr>
                <w:noProof/>
                <w:szCs w:val="24"/>
              </w:rPr>
            </w:pPr>
            <w:r>
              <w:t>включително: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F6D09C9" w14:textId="77777777" w:rsidR="002C532E" w:rsidRPr="00ED460E" w:rsidRDefault="002C532E" w:rsidP="00B46D0C">
            <w:pPr>
              <w:jc w:val="right"/>
              <w:rPr>
                <w:noProof/>
                <w:szCs w:val="24"/>
              </w:rPr>
            </w:pPr>
            <w:r>
              <w:t>1 359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51D4726" w14:textId="77777777" w:rsidR="002C532E" w:rsidRPr="00ED460E" w:rsidRDefault="002C532E" w:rsidP="00B46D0C">
            <w:pPr>
              <w:jc w:val="right"/>
              <w:rPr>
                <w:noProof/>
                <w:szCs w:val="24"/>
              </w:rPr>
            </w:pPr>
            <w:r>
              <w:t>1 045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F3F628E" w14:textId="77777777" w:rsidR="002C532E" w:rsidRPr="00ED460E" w:rsidRDefault="002C532E" w:rsidP="00B46D0C">
            <w:pPr>
              <w:jc w:val="right"/>
              <w:rPr>
                <w:b/>
                <w:bCs/>
                <w:i/>
                <w:noProof/>
                <w:szCs w:val="24"/>
                <w:u w:val="single"/>
              </w:rPr>
            </w:pPr>
            <w:r>
              <w:rPr>
                <w:b/>
                <w:bCs/>
                <w:i/>
                <w:szCs w:val="24"/>
                <w:u w:val="single"/>
              </w:rPr>
              <w:t>1</w:t>
            </w:r>
            <w:r>
              <w:rPr>
                <w:b/>
                <w:bCs/>
                <w:i/>
                <w:u w:val="single"/>
              </w:rPr>
              <w:t xml:space="preserve"> </w:t>
            </w:r>
            <w:r>
              <w:rPr>
                <w:b/>
                <w:bCs/>
                <w:i/>
                <w:szCs w:val="24"/>
                <w:u w:val="single"/>
              </w:rPr>
              <w:t>359</w:t>
            </w:r>
          </w:p>
        </w:tc>
      </w:tr>
      <w:tr w:rsidR="002C532E" w:rsidRPr="00ED460E" w14:paraId="6104E6EA"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D5E2A0A" w14:textId="77777777" w:rsidR="002C532E" w:rsidRPr="00ED460E" w:rsidRDefault="002C532E" w:rsidP="00B46D0C">
            <w:pPr>
              <w:rPr>
                <w:i/>
                <w:noProof/>
                <w:szCs w:val="24"/>
              </w:rPr>
            </w:pPr>
            <w:r>
              <w:rPr>
                <w:i/>
                <w:szCs w:val="24"/>
              </w:rPr>
              <w:t>Извеждане от експлоатация на ядрени съоръжения (Литва)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07FA510" w14:textId="77777777" w:rsidR="002C532E" w:rsidRPr="00ED460E" w:rsidRDefault="002C532E" w:rsidP="00B46D0C">
            <w:pPr>
              <w:jc w:val="right"/>
              <w:rPr>
                <w:i/>
                <w:noProof/>
                <w:szCs w:val="24"/>
              </w:rPr>
            </w:pPr>
            <w:r>
              <w:rPr>
                <w:i/>
                <w:szCs w:val="24"/>
              </w:rPr>
              <w:t>459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BEC3214" w14:textId="77777777" w:rsidR="002C532E" w:rsidRPr="00ED460E" w:rsidRDefault="002C532E" w:rsidP="00B46D0C">
            <w:pPr>
              <w:jc w:val="right"/>
              <w:rPr>
                <w:i/>
                <w:noProof/>
                <w:szCs w:val="24"/>
              </w:rPr>
            </w:pPr>
            <w:r>
              <w:rPr>
                <w:i/>
                <w:szCs w:val="24"/>
              </w:rPr>
              <w:t>490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F49E5E2" w14:textId="77777777" w:rsidR="002C532E" w:rsidRPr="00ED460E" w:rsidRDefault="002C532E" w:rsidP="00B46D0C">
            <w:pPr>
              <w:rPr>
                <w:i/>
                <w:noProof/>
                <w:szCs w:val="24"/>
              </w:rPr>
            </w:pPr>
            <w:r>
              <w:rPr>
                <w:i/>
                <w:szCs w:val="24"/>
              </w:rPr>
              <w:t> </w:t>
            </w:r>
          </w:p>
        </w:tc>
      </w:tr>
      <w:tr w:rsidR="002C532E" w:rsidRPr="00ED460E" w14:paraId="2BFDA0A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41B9AB8" w14:textId="77777777" w:rsidR="002C532E" w:rsidRPr="00ED460E" w:rsidRDefault="002C532E" w:rsidP="00B46D0C">
            <w:pPr>
              <w:rPr>
                <w:i/>
                <w:noProof/>
                <w:szCs w:val="24"/>
              </w:rPr>
            </w:pPr>
            <w:r>
              <w:rPr>
                <w:i/>
                <w:szCs w:val="24"/>
              </w:rPr>
              <w:t>Ядрена безопасност и извеждане от експлоатация на ядрени съоръжения (вкл. за България и Словакия)</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20B340D" w14:textId="77777777" w:rsidR="002C532E" w:rsidRPr="00ED460E" w:rsidRDefault="002C532E" w:rsidP="00B46D0C">
            <w:pPr>
              <w:jc w:val="right"/>
              <w:rPr>
                <w:i/>
                <w:noProof/>
                <w:szCs w:val="24"/>
              </w:rPr>
            </w:pPr>
            <w:r>
              <w:rPr>
                <w:i/>
                <w:szCs w:val="24"/>
              </w:rPr>
              <w:t>900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2D89AD6" w14:textId="77777777" w:rsidR="002C532E" w:rsidRPr="00ED460E" w:rsidRDefault="002C532E" w:rsidP="00B46D0C">
            <w:pPr>
              <w:jc w:val="right"/>
              <w:rPr>
                <w:i/>
                <w:noProof/>
                <w:szCs w:val="24"/>
              </w:rPr>
            </w:pPr>
            <w:r>
              <w:rPr>
                <w:i/>
                <w:szCs w:val="24"/>
              </w:rPr>
              <w:t>555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AB8BB7E" w14:textId="77777777" w:rsidR="002C532E" w:rsidRPr="00ED460E" w:rsidRDefault="002C532E" w:rsidP="00B46D0C">
            <w:pPr>
              <w:rPr>
                <w:bCs/>
                <w:i/>
                <w:noProof/>
                <w:szCs w:val="24"/>
              </w:rPr>
            </w:pPr>
            <w:r>
              <w:rPr>
                <w:bCs/>
                <w:i/>
                <w:szCs w:val="24"/>
              </w:rPr>
              <w:t> </w:t>
            </w:r>
          </w:p>
        </w:tc>
      </w:tr>
      <w:tr w:rsidR="002C532E" w:rsidRPr="00ED460E" w14:paraId="314EE53C"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C089DE7"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19E7718" w14:textId="77777777" w:rsidR="002C532E" w:rsidRPr="00ED460E" w:rsidRDefault="002C532E" w:rsidP="00B46D0C">
            <w:pPr>
              <w:jc w:val="right"/>
              <w:rPr>
                <w:noProof/>
                <w:szCs w:val="24"/>
              </w:rPr>
            </w:pPr>
            <w:r>
              <w:t>896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74B94D5" w14:textId="77777777" w:rsidR="002C532E" w:rsidRPr="00ED460E" w:rsidRDefault="002C532E" w:rsidP="00B46D0C">
            <w:pPr>
              <w:jc w:val="right"/>
              <w:rPr>
                <w:noProof/>
                <w:szCs w:val="24"/>
              </w:rPr>
            </w:pPr>
            <w:r>
              <w:t>1 001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999834D" w14:textId="77777777" w:rsidR="002C532E" w:rsidRPr="00ED460E" w:rsidRDefault="002C532E" w:rsidP="00B46D0C">
            <w:pPr>
              <w:jc w:val="right"/>
              <w:rPr>
                <w:b/>
                <w:bCs/>
                <w:i/>
                <w:noProof/>
                <w:szCs w:val="24"/>
                <w:u w:val="single"/>
              </w:rPr>
            </w:pPr>
            <w:r>
              <w:rPr>
                <w:b/>
                <w:bCs/>
                <w:i/>
                <w:szCs w:val="24"/>
                <w:u w:val="single"/>
              </w:rPr>
              <w:t>1</w:t>
            </w:r>
            <w:r>
              <w:rPr>
                <w:b/>
                <w:bCs/>
                <w:i/>
                <w:u w:val="single"/>
              </w:rPr>
              <w:t xml:space="preserve"> </w:t>
            </w:r>
            <w:r>
              <w:rPr>
                <w:b/>
                <w:bCs/>
                <w:i/>
                <w:szCs w:val="24"/>
                <w:u w:val="single"/>
              </w:rPr>
              <w:t>002</w:t>
            </w:r>
          </w:p>
        </w:tc>
      </w:tr>
      <w:tr w:rsidR="002C532E" w:rsidRPr="00ED460E" w14:paraId="59FFA283"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ABCF47B" w14:textId="77777777" w:rsidR="002C532E" w:rsidRPr="00ED460E" w:rsidRDefault="002C532E" w:rsidP="00B46D0C">
            <w:pPr>
              <w:rPr>
                <w:b/>
                <w:bCs/>
                <w:noProof/>
                <w:szCs w:val="24"/>
              </w:rPr>
            </w:pPr>
            <w:r>
              <w:rPr>
                <w:b/>
                <w:bCs/>
                <w:szCs w:val="24"/>
              </w:rPr>
              <w:t>13. Отбрана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7DFBE9AC" w14:textId="77777777" w:rsidR="002C532E" w:rsidRPr="00ED460E" w:rsidRDefault="002C532E" w:rsidP="00B46D0C">
            <w:pPr>
              <w:jc w:val="right"/>
              <w:rPr>
                <w:b/>
                <w:bCs/>
                <w:noProof/>
                <w:szCs w:val="24"/>
              </w:rPr>
            </w:pPr>
            <w:r>
              <w:rPr>
                <w:b/>
                <w:bCs/>
                <w:szCs w:val="24"/>
              </w:rPr>
              <w:t>575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4406744" w14:textId="77777777" w:rsidR="002C532E" w:rsidRPr="00ED460E" w:rsidRDefault="002C532E" w:rsidP="00B46D0C">
            <w:pPr>
              <w:jc w:val="right"/>
              <w:rPr>
                <w:b/>
                <w:bCs/>
                <w:noProof/>
                <w:szCs w:val="24"/>
              </w:rPr>
            </w:pPr>
            <w:r>
              <w:rPr>
                <w:b/>
                <w:bCs/>
                <w:szCs w:val="24"/>
              </w:rPr>
              <w:t>17</w:t>
            </w:r>
            <w:r>
              <w:rPr>
                <w:b/>
                <w:bCs/>
              </w:rPr>
              <w:t xml:space="preserve"> </w:t>
            </w:r>
            <w:r>
              <w:rPr>
                <w:b/>
                <w:bCs/>
                <w:szCs w:val="24"/>
              </w:rPr>
              <w:t>220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5C6783D" w14:textId="77777777" w:rsidR="002C532E" w:rsidRPr="00ED460E" w:rsidRDefault="002C532E" w:rsidP="00B46D0C">
            <w:pPr>
              <w:jc w:val="right"/>
              <w:rPr>
                <w:b/>
                <w:bCs/>
                <w:noProof/>
                <w:szCs w:val="24"/>
              </w:rPr>
            </w:pPr>
            <w:r>
              <w:rPr>
                <w:b/>
                <w:bCs/>
                <w:szCs w:val="24"/>
              </w:rPr>
              <w:t>17</w:t>
            </w:r>
            <w:r>
              <w:rPr>
                <w:b/>
                <w:bCs/>
              </w:rPr>
              <w:t xml:space="preserve"> </w:t>
            </w:r>
            <w:r>
              <w:rPr>
                <w:b/>
                <w:bCs/>
                <w:szCs w:val="24"/>
              </w:rPr>
              <w:t>220</w:t>
            </w:r>
          </w:p>
        </w:tc>
      </w:tr>
      <w:tr w:rsidR="002C532E" w:rsidRPr="00ED460E" w14:paraId="1D19271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F0A5A3A" w14:textId="77777777" w:rsidR="002C532E" w:rsidRPr="00ED460E" w:rsidRDefault="002C532E" w:rsidP="00B46D0C">
            <w:pPr>
              <w:rPr>
                <w:noProof/>
                <w:szCs w:val="24"/>
              </w:rPr>
            </w:pPr>
            <w:r>
              <w:t>Европейски фонд за отбрана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B34265C" w14:textId="77777777" w:rsidR="002C532E" w:rsidRPr="00ED460E" w:rsidRDefault="002C532E" w:rsidP="00B46D0C">
            <w:pPr>
              <w:jc w:val="right"/>
              <w:rPr>
                <w:noProof/>
                <w:szCs w:val="24"/>
              </w:rPr>
            </w:pPr>
            <w:r>
              <w:t>575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AB04F3E" w14:textId="77777777" w:rsidR="002C532E" w:rsidRPr="00ED460E" w:rsidRDefault="002C532E" w:rsidP="00B46D0C">
            <w:pPr>
              <w:jc w:val="right"/>
              <w:rPr>
                <w:noProof/>
                <w:szCs w:val="24"/>
              </w:rPr>
            </w:pPr>
            <w:r>
              <w:t>11 453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8DCE3BB" w14:textId="77777777" w:rsidR="002C532E" w:rsidRPr="00ED460E" w:rsidRDefault="002C532E" w:rsidP="00B46D0C">
            <w:pPr>
              <w:jc w:val="right"/>
              <w:rPr>
                <w:noProof/>
                <w:szCs w:val="24"/>
              </w:rPr>
            </w:pPr>
            <w:r>
              <w:t>11 453</w:t>
            </w:r>
          </w:p>
        </w:tc>
      </w:tr>
      <w:tr w:rsidR="002C532E" w:rsidRPr="00ED460E" w14:paraId="4C1079D0"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8FE8DDA" w14:textId="77777777" w:rsidR="002C532E" w:rsidRPr="00ED460E" w:rsidRDefault="002C532E" w:rsidP="00B46D0C">
            <w:pPr>
              <w:rPr>
                <w:noProof/>
                <w:szCs w:val="24"/>
              </w:rPr>
            </w:pPr>
            <w:r>
              <w:t>Военна мобилност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894C9E0" w14:textId="77777777" w:rsidR="002C532E" w:rsidRPr="00ED460E" w:rsidRDefault="002C532E" w:rsidP="00B46D0C">
            <w:pPr>
              <w:jc w:val="right"/>
              <w:rPr>
                <w:noProof/>
                <w:szCs w:val="24"/>
              </w:rPr>
            </w:pPr>
            <w:r>
              <w:t>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F115C82" w14:textId="77777777" w:rsidR="002C532E" w:rsidRPr="00ED460E" w:rsidRDefault="002C532E" w:rsidP="00B46D0C">
            <w:pPr>
              <w:jc w:val="right"/>
              <w:rPr>
                <w:noProof/>
                <w:szCs w:val="24"/>
              </w:rPr>
            </w:pPr>
            <w:r>
              <w:t>5 767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816C1AA" w14:textId="77777777" w:rsidR="002C532E" w:rsidRPr="00ED460E" w:rsidRDefault="002C532E" w:rsidP="00B46D0C">
            <w:pPr>
              <w:jc w:val="right"/>
              <w:rPr>
                <w:noProof/>
                <w:szCs w:val="24"/>
              </w:rPr>
            </w:pPr>
            <w:r>
              <w:t>5 767</w:t>
            </w:r>
          </w:p>
        </w:tc>
      </w:tr>
      <w:tr w:rsidR="002C532E" w:rsidRPr="00ED460E" w14:paraId="0564B42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2F1DFF59" w14:textId="77777777" w:rsidR="002C532E" w:rsidRPr="00ED460E" w:rsidRDefault="002C532E" w:rsidP="00B46D0C">
            <w:pPr>
              <w:rPr>
                <w:b/>
                <w:bCs/>
                <w:noProof/>
                <w:szCs w:val="24"/>
              </w:rPr>
            </w:pPr>
            <w:r>
              <w:rPr>
                <w:b/>
                <w:bCs/>
                <w:szCs w:val="24"/>
              </w:rPr>
              <w:t>14. Реакция при кризи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CD9CA8E" w14:textId="77777777" w:rsidR="002C532E" w:rsidRPr="00ED460E" w:rsidRDefault="002C532E" w:rsidP="00B46D0C">
            <w:pPr>
              <w:jc w:val="right"/>
              <w:rPr>
                <w:b/>
                <w:bCs/>
                <w:noProof/>
                <w:szCs w:val="24"/>
              </w:rPr>
            </w:pPr>
            <w:r>
              <w:rPr>
                <w:b/>
                <w:bCs/>
                <w:szCs w:val="24"/>
              </w:rPr>
              <w:t>1</w:t>
            </w:r>
            <w:r>
              <w:rPr>
                <w:b/>
                <w:bCs/>
              </w:rPr>
              <w:t xml:space="preserve"> </w:t>
            </w:r>
            <w:r>
              <w:rPr>
                <w:b/>
                <w:bCs/>
                <w:szCs w:val="24"/>
              </w:rPr>
              <w:t>222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A3C7F88" w14:textId="77777777" w:rsidR="002C532E" w:rsidRPr="00ED460E" w:rsidRDefault="002C532E" w:rsidP="00B46D0C">
            <w:pPr>
              <w:jc w:val="right"/>
              <w:rPr>
                <w:b/>
                <w:bCs/>
                <w:noProof/>
                <w:szCs w:val="24"/>
              </w:rPr>
            </w:pPr>
            <w:r>
              <w:rPr>
                <w:b/>
                <w:bCs/>
                <w:szCs w:val="24"/>
              </w:rPr>
              <w:t>1</w:t>
            </w:r>
            <w:r>
              <w:rPr>
                <w:b/>
                <w:bCs/>
              </w:rPr>
              <w:t xml:space="preserve"> </w:t>
            </w:r>
            <w:r>
              <w:rPr>
                <w:b/>
                <w:bCs/>
                <w:szCs w:val="24"/>
              </w:rPr>
              <w:t>242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DF544FF" w14:textId="77777777" w:rsidR="002C532E" w:rsidRPr="00ED460E" w:rsidRDefault="002C532E" w:rsidP="00B46D0C">
            <w:pPr>
              <w:jc w:val="right"/>
              <w:rPr>
                <w:b/>
                <w:bCs/>
                <w:noProof/>
                <w:szCs w:val="24"/>
              </w:rPr>
            </w:pPr>
            <w:r>
              <w:rPr>
                <w:b/>
                <w:bCs/>
                <w:szCs w:val="24"/>
              </w:rPr>
              <w:t>1</w:t>
            </w:r>
            <w:r>
              <w:rPr>
                <w:b/>
                <w:bCs/>
              </w:rPr>
              <w:t xml:space="preserve"> </w:t>
            </w:r>
            <w:r>
              <w:rPr>
                <w:b/>
                <w:bCs/>
                <w:szCs w:val="24"/>
              </w:rPr>
              <w:t>242</w:t>
            </w:r>
          </w:p>
        </w:tc>
      </w:tr>
      <w:tr w:rsidR="002C532E" w:rsidRPr="00ED460E" w14:paraId="39C67859"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35FAA30" w14:textId="77777777" w:rsidR="002C532E" w:rsidRPr="00ED460E" w:rsidRDefault="002C532E" w:rsidP="00B46D0C">
            <w:pPr>
              <w:rPr>
                <w:noProof/>
                <w:szCs w:val="24"/>
              </w:rPr>
            </w:pPr>
            <w:r>
              <w:t>Механизъм за гражданска защита на Съюза (rescEU)</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810B681" w14:textId="77777777" w:rsidR="002C532E" w:rsidRPr="00ED460E" w:rsidRDefault="002C532E" w:rsidP="00B46D0C">
            <w:pPr>
              <w:jc w:val="right"/>
              <w:rPr>
                <w:noProof/>
                <w:szCs w:val="24"/>
              </w:rPr>
            </w:pPr>
            <w:r>
              <w:t>560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43615C9" w14:textId="77777777" w:rsidR="002C532E" w:rsidRPr="00ED460E" w:rsidRDefault="002C532E" w:rsidP="00B46D0C">
            <w:pPr>
              <w:jc w:val="right"/>
              <w:rPr>
                <w:noProof/>
                <w:szCs w:val="24"/>
              </w:rPr>
            </w:pPr>
            <w:r>
              <w:t>1 242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9EE65DC" w14:textId="77777777" w:rsidR="002C532E" w:rsidRPr="00ED460E" w:rsidRDefault="002C532E" w:rsidP="00B46D0C">
            <w:pPr>
              <w:jc w:val="right"/>
              <w:rPr>
                <w:noProof/>
                <w:szCs w:val="24"/>
              </w:rPr>
            </w:pPr>
            <w:r>
              <w:t>1 242</w:t>
            </w:r>
          </w:p>
        </w:tc>
      </w:tr>
      <w:tr w:rsidR="002C532E" w:rsidRPr="00ED460E" w14:paraId="362DE38A"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E03B67E"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F7CB02D" w14:textId="77777777" w:rsidR="002C532E" w:rsidRPr="00ED460E" w:rsidRDefault="002C532E" w:rsidP="00B46D0C">
            <w:pPr>
              <w:jc w:val="right"/>
              <w:rPr>
                <w:noProof/>
                <w:szCs w:val="24"/>
              </w:rPr>
            </w:pPr>
            <w:r>
              <w:t>662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D7F953A" w14:textId="77777777" w:rsidR="002C532E" w:rsidRPr="00ED460E" w:rsidRDefault="002C532E" w:rsidP="00B46D0C">
            <w:pPr>
              <w:jc w:val="right"/>
              <w:rPr>
                <w:noProof/>
                <w:szCs w:val="24"/>
              </w:rPr>
            </w:pPr>
            <w:r>
              <w:t xml:space="preserve"> p.m. </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28C949C" w14:textId="77777777" w:rsidR="002C532E" w:rsidRPr="00ED460E" w:rsidRDefault="002C532E" w:rsidP="00B46D0C">
            <w:pPr>
              <w:jc w:val="right"/>
              <w:rPr>
                <w:noProof/>
                <w:szCs w:val="24"/>
              </w:rPr>
            </w:pPr>
            <w:r>
              <w:t>p.m.</w:t>
            </w:r>
          </w:p>
        </w:tc>
      </w:tr>
      <w:tr w:rsidR="002C532E" w:rsidRPr="00ED460E" w14:paraId="3D14B1F7"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97EE7D2" w14:textId="77777777" w:rsidR="002C532E" w:rsidRPr="00ED460E" w:rsidRDefault="002C532E" w:rsidP="00B46D0C">
            <w:pPr>
              <w:rPr>
                <w:noProof/>
                <w:szCs w:val="24"/>
              </w:rPr>
            </w:pPr>
            <w:r>
              <w:t>Марж</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4903017" w14:textId="77777777" w:rsidR="002C532E" w:rsidRPr="00ED460E" w:rsidRDefault="002C532E" w:rsidP="00B46D0C">
            <w:pPr>
              <w:jc w:val="right"/>
              <w:rPr>
                <w:noProof/>
                <w:szCs w:val="24"/>
              </w:rPr>
            </w:pPr>
            <w:r>
              <w:t>-3 289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A91C32A" w14:textId="77777777" w:rsidR="002C532E" w:rsidRPr="00ED460E" w:rsidRDefault="002C532E" w:rsidP="00B46D0C">
            <w:pPr>
              <w:jc w:val="right"/>
              <w:rPr>
                <w:noProof/>
                <w:szCs w:val="24"/>
              </w:rPr>
            </w:pPr>
            <w:r>
              <w:t>1 606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4F8EFCF" w14:textId="77777777" w:rsidR="002C532E" w:rsidRPr="00ED460E" w:rsidRDefault="002C532E" w:rsidP="00B46D0C">
            <w:pPr>
              <w:jc w:val="right"/>
              <w:rPr>
                <w:noProof/>
                <w:szCs w:val="24"/>
              </w:rPr>
            </w:pPr>
            <w:r>
              <w:t>1 606</w:t>
            </w:r>
          </w:p>
        </w:tc>
      </w:tr>
      <w:tr w:rsidR="002C532E" w:rsidRPr="00ED460E" w14:paraId="60A9DD5B"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DFC1B6F" w14:textId="77777777" w:rsidR="002C532E" w:rsidRPr="00ED460E" w:rsidRDefault="002C532E" w:rsidP="00B46D0C">
            <w:pPr>
              <w:rPr>
                <w:b/>
                <w:bCs/>
                <w:noProof/>
                <w:szCs w:val="24"/>
              </w:rPr>
            </w:pPr>
            <w:r>
              <w:rPr>
                <w:b/>
                <w:bCs/>
                <w:szCs w:val="24"/>
              </w:rPr>
              <w:t>6. Съседните региони и светът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BB54ED6" w14:textId="77777777" w:rsidR="002C532E" w:rsidRPr="00ED460E" w:rsidRDefault="002C532E" w:rsidP="00B46D0C">
            <w:pPr>
              <w:jc w:val="right"/>
              <w:rPr>
                <w:b/>
                <w:bCs/>
                <w:noProof/>
                <w:szCs w:val="24"/>
              </w:rPr>
            </w:pPr>
            <w:r>
              <w:rPr>
                <w:b/>
                <w:bCs/>
                <w:szCs w:val="24"/>
              </w:rPr>
              <w:t>96</w:t>
            </w:r>
            <w:r>
              <w:rPr>
                <w:b/>
                <w:bCs/>
              </w:rPr>
              <w:t xml:space="preserve"> </w:t>
            </w:r>
            <w:r>
              <w:rPr>
                <w:b/>
                <w:bCs/>
                <w:szCs w:val="24"/>
              </w:rPr>
              <w:t>295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59E3597" w14:textId="77777777" w:rsidR="002C532E" w:rsidRPr="00ED460E" w:rsidRDefault="002C532E" w:rsidP="00B46D0C">
            <w:pPr>
              <w:jc w:val="right"/>
              <w:rPr>
                <w:b/>
                <w:bCs/>
                <w:noProof/>
                <w:szCs w:val="24"/>
              </w:rPr>
            </w:pPr>
            <w:r>
              <w:rPr>
                <w:b/>
                <w:bCs/>
                <w:szCs w:val="24"/>
              </w:rPr>
              <w:t>108</w:t>
            </w:r>
            <w:r>
              <w:rPr>
                <w:b/>
                <w:bCs/>
              </w:rPr>
              <w:t xml:space="preserve"> </w:t>
            </w:r>
            <w:r>
              <w:rPr>
                <w:b/>
                <w:bCs/>
                <w:szCs w:val="24"/>
              </w:rPr>
              <w:t>929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17AD77F" w14:textId="77777777" w:rsidR="002C532E" w:rsidRPr="00ED460E" w:rsidRDefault="002C532E" w:rsidP="00B46D0C">
            <w:pPr>
              <w:jc w:val="right"/>
              <w:rPr>
                <w:b/>
                <w:bCs/>
                <w:i/>
                <w:noProof/>
                <w:szCs w:val="24"/>
                <w:u w:val="single"/>
              </w:rPr>
            </w:pPr>
            <w:r>
              <w:rPr>
                <w:b/>
                <w:bCs/>
                <w:i/>
                <w:szCs w:val="24"/>
                <w:u w:val="single"/>
              </w:rPr>
              <w:t>113</w:t>
            </w:r>
            <w:r>
              <w:rPr>
                <w:b/>
                <w:bCs/>
                <w:i/>
                <w:u w:val="single"/>
              </w:rPr>
              <w:t xml:space="preserve"> </w:t>
            </w:r>
            <w:r>
              <w:rPr>
                <w:b/>
                <w:bCs/>
                <w:i/>
                <w:szCs w:val="24"/>
                <w:u w:val="single"/>
              </w:rPr>
              <w:t>837</w:t>
            </w:r>
          </w:p>
        </w:tc>
      </w:tr>
      <w:tr w:rsidR="002C532E" w:rsidRPr="00ED460E" w14:paraId="3C7864F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F9DCB11" w14:textId="77777777" w:rsidR="002C532E" w:rsidRPr="00ED460E" w:rsidRDefault="002C532E" w:rsidP="00B46D0C">
            <w:pPr>
              <w:rPr>
                <w:b/>
                <w:bCs/>
                <w:noProof/>
                <w:szCs w:val="24"/>
              </w:rPr>
            </w:pPr>
            <w:r>
              <w:rPr>
                <w:b/>
                <w:bCs/>
                <w:szCs w:val="24"/>
              </w:rPr>
              <w:t>15. Външна дейност</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3843CC5" w14:textId="77777777" w:rsidR="002C532E" w:rsidRPr="00ED460E" w:rsidRDefault="002C532E" w:rsidP="00B46D0C">
            <w:pPr>
              <w:jc w:val="right"/>
              <w:rPr>
                <w:b/>
                <w:bCs/>
                <w:noProof/>
                <w:szCs w:val="24"/>
              </w:rPr>
            </w:pPr>
            <w:r>
              <w:rPr>
                <w:b/>
                <w:bCs/>
                <w:szCs w:val="24"/>
              </w:rPr>
              <w:t>85</w:t>
            </w:r>
            <w:r>
              <w:rPr>
                <w:b/>
                <w:bCs/>
              </w:rPr>
              <w:t xml:space="preserve"> </w:t>
            </w:r>
            <w:r>
              <w:rPr>
                <w:b/>
                <w:bCs/>
                <w:szCs w:val="24"/>
              </w:rPr>
              <w:t>313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31C1321" w14:textId="77777777" w:rsidR="002C532E" w:rsidRPr="00ED460E" w:rsidRDefault="002C532E" w:rsidP="00B46D0C">
            <w:pPr>
              <w:jc w:val="right"/>
              <w:rPr>
                <w:b/>
                <w:bCs/>
                <w:noProof/>
                <w:szCs w:val="24"/>
              </w:rPr>
            </w:pPr>
            <w:r>
              <w:rPr>
                <w:b/>
                <w:bCs/>
                <w:szCs w:val="24"/>
              </w:rPr>
              <w:t>93</w:t>
            </w:r>
            <w:r>
              <w:rPr>
                <w:b/>
                <w:bCs/>
              </w:rPr>
              <w:t xml:space="preserve"> </w:t>
            </w:r>
            <w:r>
              <w:rPr>
                <w:b/>
                <w:bCs/>
                <w:szCs w:val="24"/>
              </w:rPr>
              <w:t>150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716B05A" w14:textId="77777777" w:rsidR="002C532E" w:rsidRPr="00ED460E" w:rsidRDefault="002C532E" w:rsidP="00B46D0C">
            <w:pPr>
              <w:jc w:val="right"/>
              <w:rPr>
                <w:b/>
                <w:bCs/>
                <w:i/>
                <w:noProof/>
                <w:szCs w:val="24"/>
                <w:u w:val="single"/>
              </w:rPr>
            </w:pPr>
            <w:r>
              <w:rPr>
                <w:b/>
                <w:bCs/>
                <w:i/>
                <w:szCs w:val="24"/>
                <w:u w:val="single"/>
              </w:rPr>
              <w:t>96</w:t>
            </w:r>
            <w:r>
              <w:rPr>
                <w:b/>
                <w:bCs/>
                <w:i/>
                <w:u w:val="single"/>
              </w:rPr>
              <w:t xml:space="preserve"> </w:t>
            </w:r>
            <w:r>
              <w:rPr>
                <w:b/>
                <w:bCs/>
                <w:i/>
                <w:szCs w:val="24"/>
                <w:u w:val="single"/>
              </w:rPr>
              <w:t>309</w:t>
            </w:r>
          </w:p>
        </w:tc>
      </w:tr>
      <w:tr w:rsidR="002C532E" w:rsidRPr="00ED460E" w14:paraId="3F6ED139"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71C5D302" w14:textId="77777777" w:rsidR="002C532E" w:rsidRPr="00ED460E" w:rsidRDefault="002C532E" w:rsidP="00B46D0C">
            <w:pPr>
              <w:rPr>
                <w:i/>
                <w:noProof/>
                <w:szCs w:val="24"/>
              </w:rPr>
            </w:pPr>
            <w:r>
              <w:rPr>
                <w:i/>
              </w:rPr>
              <w:t xml:space="preserve">Инструмент(и) в подкрепа на политиките за съседство и развитие, включително приемника на ЕФР и </w:t>
            </w:r>
            <w:r>
              <w:rPr>
                <w:b/>
                <w:i/>
                <w:u w:val="single"/>
              </w:rPr>
              <w:t>инвестиционен план за Африка</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D3CE2EB" w14:textId="77777777" w:rsidR="002C532E" w:rsidRPr="00ED460E" w:rsidRDefault="002C532E" w:rsidP="00B46D0C">
            <w:pPr>
              <w:jc w:val="right"/>
              <w:rPr>
                <w:noProof/>
                <w:szCs w:val="24"/>
              </w:rPr>
            </w:pPr>
            <w:r>
              <w:t>71 767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3DA407E" w14:textId="77777777" w:rsidR="002C532E" w:rsidRPr="00ED460E" w:rsidRDefault="002C532E" w:rsidP="00B46D0C">
            <w:pPr>
              <w:jc w:val="right"/>
              <w:rPr>
                <w:noProof/>
                <w:szCs w:val="24"/>
              </w:rPr>
            </w:pPr>
            <w:r>
              <w:t>79 216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6E8E38F" w14:textId="77777777" w:rsidR="002C532E" w:rsidRPr="00ED460E" w:rsidRDefault="002C532E" w:rsidP="00B46D0C">
            <w:pPr>
              <w:jc w:val="right"/>
              <w:rPr>
                <w:b/>
                <w:i/>
                <w:noProof/>
                <w:szCs w:val="24"/>
                <w:u w:val="single"/>
              </w:rPr>
            </w:pPr>
            <w:r>
              <w:rPr>
                <w:b/>
                <w:i/>
                <w:szCs w:val="24"/>
                <w:u w:val="single"/>
              </w:rPr>
              <w:t>82</w:t>
            </w:r>
            <w:r>
              <w:rPr>
                <w:b/>
                <w:i/>
                <w:u w:val="single"/>
              </w:rPr>
              <w:t xml:space="preserve"> </w:t>
            </w:r>
            <w:r>
              <w:rPr>
                <w:b/>
                <w:i/>
                <w:szCs w:val="24"/>
                <w:u w:val="single"/>
              </w:rPr>
              <w:t>216</w:t>
            </w:r>
          </w:p>
        </w:tc>
      </w:tr>
      <w:tr w:rsidR="002C532E" w:rsidRPr="00ED460E" w14:paraId="748F391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95D3D3E" w14:textId="77777777" w:rsidR="002C532E" w:rsidRPr="00ED460E" w:rsidRDefault="002C532E" w:rsidP="00B46D0C">
            <w:pPr>
              <w:rPr>
                <w:noProof/>
                <w:szCs w:val="24"/>
              </w:rPr>
            </w:pPr>
            <w:r>
              <w:t>Хуманитарна помощ</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9033C95" w14:textId="77777777" w:rsidR="002C532E" w:rsidRPr="00ED460E" w:rsidRDefault="002C532E" w:rsidP="00B46D0C">
            <w:pPr>
              <w:jc w:val="right"/>
              <w:rPr>
                <w:noProof/>
                <w:szCs w:val="24"/>
              </w:rPr>
            </w:pPr>
            <w:r>
              <w:t>8 729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C37D76C" w14:textId="77777777" w:rsidR="002C532E" w:rsidRPr="00ED460E" w:rsidRDefault="002C532E" w:rsidP="00B46D0C">
            <w:pPr>
              <w:jc w:val="right"/>
              <w:rPr>
                <w:noProof/>
                <w:szCs w:val="24"/>
              </w:rPr>
            </w:pPr>
            <w:r>
              <w:t>9 760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5504C64" w14:textId="77777777" w:rsidR="002C532E" w:rsidRPr="00ED460E" w:rsidRDefault="002C532E" w:rsidP="00B46D0C">
            <w:pPr>
              <w:jc w:val="right"/>
              <w:rPr>
                <w:noProof/>
                <w:szCs w:val="24"/>
              </w:rPr>
            </w:pPr>
            <w:r>
              <w:t>9 760</w:t>
            </w:r>
          </w:p>
        </w:tc>
      </w:tr>
      <w:tr w:rsidR="002C532E" w:rsidRPr="00ED460E" w14:paraId="21D7142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358D4FD7" w14:textId="77777777" w:rsidR="002C532E" w:rsidRPr="00ED460E" w:rsidRDefault="002C532E" w:rsidP="00B46D0C">
            <w:pPr>
              <w:rPr>
                <w:noProof/>
                <w:szCs w:val="24"/>
              </w:rPr>
            </w:pPr>
            <w:r>
              <w:t>Обща външна политика и политика на сигурност (ОВППС)</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93CBEF4" w14:textId="77777777" w:rsidR="002C532E" w:rsidRPr="00ED460E" w:rsidRDefault="002C532E" w:rsidP="00B46D0C">
            <w:pPr>
              <w:jc w:val="right"/>
              <w:rPr>
                <w:noProof/>
                <w:szCs w:val="24"/>
              </w:rPr>
            </w:pPr>
            <w:r>
              <w:t>2 101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A7653EE" w14:textId="77777777" w:rsidR="002C532E" w:rsidRPr="00ED460E" w:rsidRDefault="002C532E" w:rsidP="00B46D0C">
            <w:pPr>
              <w:jc w:val="right"/>
              <w:rPr>
                <w:noProof/>
                <w:szCs w:val="24"/>
              </w:rPr>
            </w:pPr>
            <w:r>
              <w:t>2 649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87EC1A1" w14:textId="77777777" w:rsidR="002C532E" w:rsidRPr="00ED460E" w:rsidRDefault="002C532E" w:rsidP="00B46D0C">
            <w:pPr>
              <w:jc w:val="right"/>
              <w:rPr>
                <w:noProof/>
                <w:szCs w:val="24"/>
              </w:rPr>
            </w:pPr>
            <w:r>
              <w:t>2 649</w:t>
            </w:r>
          </w:p>
        </w:tc>
      </w:tr>
      <w:tr w:rsidR="002C532E" w:rsidRPr="00ED460E" w14:paraId="74EF43B2"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32E089E" w14:textId="77777777" w:rsidR="002C532E" w:rsidRPr="00ED460E" w:rsidRDefault="002C532E" w:rsidP="00B46D0C">
            <w:pPr>
              <w:rPr>
                <w:noProof/>
                <w:szCs w:val="24"/>
              </w:rPr>
            </w:pPr>
            <w:r>
              <w:t>Отвъдморски страни и територии (включително Гренландия)</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80D826C" w14:textId="77777777" w:rsidR="002C532E" w:rsidRPr="00ED460E" w:rsidRDefault="002C532E" w:rsidP="00B46D0C">
            <w:pPr>
              <w:jc w:val="right"/>
              <w:rPr>
                <w:noProof/>
                <w:szCs w:val="24"/>
              </w:rPr>
            </w:pPr>
            <w:r>
              <w:t>594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95127BA" w14:textId="77777777" w:rsidR="002C532E" w:rsidRPr="00ED460E" w:rsidRDefault="002C532E" w:rsidP="00B46D0C">
            <w:pPr>
              <w:jc w:val="right"/>
              <w:rPr>
                <w:noProof/>
                <w:szCs w:val="24"/>
              </w:rPr>
            </w:pPr>
            <w:r>
              <w:t>444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96DD0C8" w14:textId="77777777" w:rsidR="002C532E" w:rsidRPr="00ED460E" w:rsidRDefault="002C532E" w:rsidP="00B46D0C">
            <w:pPr>
              <w:jc w:val="right"/>
              <w:rPr>
                <w:b/>
                <w:bCs/>
                <w:i/>
                <w:noProof/>
                <w:szCs w:val="24"/>
                <w:u w:val="single"/>
              </w:rPr>
            </w:pPr>
            <w:r>
              <w:rPr>
                <w:b/>
                <w:bCs/>
                <w:i/>
                <w:szCs w:val="24"/>
                <w:u w:val="single"/>
              </w:rPr>
              <w:t>594</w:t>
            </w:r>
          </w:p>
        </w:tc>
      </w:tr>
      <w:tr w:rsidR="002C532E" w:rsidRPr="00ED460E" w14:paraId="63C04E4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A0508F7" w14:textId="77777777" w:rsidR="002C532E" w:rsidRPr="00ED460E" w:rsidRDefault="002C532E" w:rsidP="00B46D0C">
            <w:pPr>
              <w:rPr>
                <w:noProof/>
                <w:szCs w:val="24"/>
              </w:rPr>
            </w:pPr>
            <w:r>
              <w:t>Други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4E35A49A" w14:textId="77777777" w:rsidR="002C532E" w:rsidRPr="00ED460E" w:rsidRDefault="002C532E" w:rsidP="00B46D0C">
            <w:pPr>
              <w:jc w:val="right"/>
              <w:rPr>
                <w:noProof/>
                <w:szCs w:val="24"/>
              </w:rPr>
            </w:pPr>
            <w:r>
              <w:t>801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AF87C9C" w14:textId="77777777" w:rsidR="002C532E" w:rsidRPr="00ED460E" w:rsidRDefault="002C532E" w:rsidP="00B46D0C">
            <w:pPr>
              <w:jc w:val="right"/>
              <w:rPr>
                <w:noProof/>
                <w:szCs w:val="24"/>
              </w:rPr>
            </w:pPr>
            <w:r>
              <w:t>949</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9D1769E" w14:textId="77777777" w:rsidR="002C532E" w:rsidRPr="00ED460E" w:rsidRDefault="002C532E" w:rsidP="00B46D0C">
            <w:pPr>
              <w:jc w:val="right"/>
              <w:rPr>
                <w:b/>
                <w:i/>
                <w:noProof/>
                <w:szCs w:val="24"/>
                <w:u w:val="single"/>
              </w:rPr>
            </w:pPr>
            <w:r>
              <w:rPr>
                <w:b/>
                <w:i/>
                <w:szCs w:val="24"/>
                <w:u w:val="single"/>
              </w:rPr>
              <w:t>949</w:t>
            </w:r>
          </w:p>
        </w:tc>
      </w:tr>
      <w:tr w:rsidR="002C532E" w:rsidRPr="00ED460E" w14:paraId="430C812E"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3890E67" w14:textId="77777777" w:rsidR="002C532E" w:rsidRPr="00ED460E" w:rsidRDefault="002C532E" w:rsidP="00B46D0C">
            <w:pPr>
              <w:rPr>
                <w:noProof/>
                <w:szCs w:val="24"/>
              </w:rPr>
            </w:pPr>
            <w:r>
              <w:t>Децентрализирани агенции</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BFA803A" w14:textId="77777777" w:rsidR="002C532E" w:rsidRPr="00ED460E" w:rsidRDefault="002C532E" w:rsidP="00B46D0C">
            <w:pPr>
              <w:jc w:val="right"/>
              <w:rPr>
                <w:noProof/>
                <w:szCs w:val="24"/>
              </w:rPr>
            </w:pPr>
            <w:r>
              <w:t>144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415FFBE" w14:textId="77777777" w:rsidR="002C532E" w:rsidRPr="00ED460E" w:rsidRDefault="002C532E" w:rsidP="00B46D0C">
            <w:pPr>
              <w:jc w:val="right"/>
              <w:rPr>
                <w:noProof/>
                <w:szCs w:val="24"/>
              </w:rPr>
            </w:pPr>
            <w:r>
              <w:t>132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B011197" w14:textId="77777777" w:rsidR="002C532E" w:rsidRPr="00ED460E" w:rsidRDefault="002C532E" w:rsidP="00B46D0C">
            <w:pPr>
              <w:jc w:val="right"/>
              <w:rPr>
                <w:b/>
                <w:bCs/>
                <w:i/>
                <w:noProof/>
                <w:szCs w:val="24"/>
                <w:u w:val="single"/>
              </w:rPr>
            </w:pPr>
            <w:r>
              <w:rPr>
                <w:b/>
                <w:bCs/>
                <w:i/>
                <w:szCs w:val="24"/>
                <w:u w:val="single"/>
              </w:rPr>
              <w:t>141</w:t>
            </w:r>
          </w:p>
        </w:tc>
      </w:tr>
      <w:tr w:rsidR="002C532E" w:rsidRPr="00ED460E" w14:paraId="0AE3A280"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1C4ABCF" w14:textId="77777777" w:rsidR="002C532E" w:rsidRPr="00ED460E" w:rsidRDefault="002C532E" w:rsidP="00B46D0C">
            <w:pPr>
              <w:rPr>
                <w:b/>
                <w:bCs/>
                <w:noProof/>
                <w:szCs w:val="24"/>
              </w:rPr>
            </w:pPr>
            <w:r>
              <w:rPr>
                <w:b/>
                <w:bCs/>
                <w:szCs w:val="24"/>
              </w:rPr>
              <w:t>16. Предприсъединителна помощ</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10005D6" w14:textId="77777777" w:rsidR="002C532E" w:rsidRPr="00ED460E" w:rsidRDefault="002C532E" w:rsidP="00B46D0C">
            <w:pPr>
              <w:jc w:val="right"/>
              <w:rPr>
                <w:b/>
                <w:bCs/>
                <w:noProof/>
                <w:szCs w:val="24"/>
              </w:rPr>
            </w:pPr>
            <w:r>
              <w:rPr>
                <w:b/>
                <w:bCs/>
                <w:szCs w:val="24"/>
              </w:rPr>
              <w:t>13</w:t>
            </w:r>
            <w:r>
              <w:rPr>
                <w:b/>
                <w:bCs/>
              </w:rPr>
              <w:t xml:space="preserve"> </w:t>
            </w:r>
            <w:r>
              <w:rPr>
                <w:b/>
                <w:bCs/>
                <w:szCs w:val="24"/>
              </w:rPr>
              <w:t>010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8EC89DA" w14:textId="77777777" w:rsidR="002C532E" w:rsidRPr="00ED460E" w:rsidRDefault="002C532E" w:rsidP="00B46D0C">
            <w:pPr>
              <w:jc w:val="right"/>
              <w:rPr>
                <w:b/>
                <w:bCs/>
                <w:noProof/>
                <w:szCs w:val="24"/>
              </w:rPr>
            </w:pPr>
            <w:r>
              <w:rPr>
                <w:b/>
                <w:bCs/>
                <w:szCs w:val="24"/>
              </w:rPr>
              <w:t>12</w:t>
            </w:r>
            <w:r>
              <w:rPr>
                <w:b/>
                <w:bCs/>
              </w:rPr>
              <w:t xml:space="preserve"> </w:t>
            </w:r>
            <w:r>
              <w:rPr>
                <w:b/>
                <w:bCs/>
                <w:szCs w:val="24"/>
              </w:rPr>
              <w:t>865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2571695C" w14:textId="77777777" w:rsidR="002C532E" w:rsidRPr="00ED460E" w:rsidRDefault="002C532E" w:rsidP="00B46D0C">
            <w:pPr>
              <w:jc w:val="right"/>
              <w:rPr>
                <w:b/>
                <w:bCs/>
                <w:i/>
                <w:noProof/>
                <w:szCs w:val="24"/>
                <w:u w:val="single"/>
              </w:rPr>
            </w:pPr>
            <w:r>
              <w:rPr>
                <w:b/>
                <w:bCs/>
                <w:i/>
                <w:szCs w:val="24"/>
                <w:u w:val="single"/>
              </w:rPr>
              <w:t>13</w:t>
            </w:r>
            <w:r>
              <w:rPr>
                <w:b/>
                <w:bCs/>
                <w:i/>
                <w:u w:val="single"/>
              </w:rPr>
              <w:t xml:space="preserve"> </w:t>
            </w:r>
            <w:r>
              <w:rPr>
                <w:b/>
                <w:bCs/>
                <w:i/>
                <w:szCs w:val="24"/>
                <w:u w:val="single"/>
              </w:rPr>
              <w:t>010</w:t>
            </w:r>
          </w:p>
        </w:tc>
      </w:tr>
      <w:tr w:rsidR="002C532E" w:rsidRPr="00ED460E" w14:paraId="5083D62F"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9DDC531" w14:textId="77777777" w:rsidR="002C532E" w:rsidRPr="00ED460E" w:rsidRDefault="002C532E" w:rsidP="00B46D0C">
            <w:pPr>
              <w:rPr>
                <w:noProof/>
                <w:szCs w:val="24"/>
              </w:rPr>
            </w:pPr>
            <w:r>
              <w:t>Предприсъединителна помощ</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BE2C796" w14:textId="77777777" w:rsidR="002C532E" w:rsidRPr="00ED460E" w:rsidRDefault="002C532E" w:rsidP="00B46D0C">
            <w:pPr>
              <w:jc w:val="right"/>
              <w:rPr>
                <w:noProof/>
                <w:szCs w:val="24"/>
              </w:rPr>
            </w:pPr>
            <w:r>
              <w:t>13 010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60F96B7" w14:textId="77777777" w:rsidR="002C532E" w:rsidRPr="00ED460E" w:rsidRDefault="002C532E" w:rsidP="00B46D0C">
            <w:pPr>
              <w:jc w:val="right"/>
              <w:rPr>
                <w:noProof/>
                <w:szCs w:val="24"/>
              </w:rPr>
            </w:pPr>
            <w:r>
              <w:t>12 865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F15C06D" w14:textId="77777777" w:rsidR="002C532E" w:rsidRPr="00ED460E" w:rsidRDefault="002C532E" w:rsidP="00B46D0C">
            <w:pPr>
              <w:jc w:val="right"/>
              <w:rPr>
                <w:b/>
                <w:bCs/>
                <w:i/>
                <w:noProof/>
                <w:szCs w:val="24"/>
                <w:u w:val="single"/>
              </w:rPr>
            </w:pPr>
            <w:r>
              <w:rPr>
                <w:b/>
                <w:bCs/>
                <w:i/>
                <w:szCs w:val="24"/>
                <w:u w:val="single"/>
              </w:rPr>
              <w:t>13</w:t>
            </w:r>
            <w:r>
              <w:rPr>
                <w:b/>
                <w:bCs/>
                <w:i/>
                <w:u w:val="single"/>
              </w:rPr>
              <w:t xml:space="preserve"> </w:t>
            </w:r>
            <w:r>
              <w:rPr>
                <w:b/>
                <w:bCs/>
                <w:i/>
                <w:szCs w:val="24"/>
                <w:u w:val="single"/>
              </w:rPr>
              <w:t>010</w:t>
            </w:r>
          </w:p>
        </w:tc>
      </w:tr>
      <w:tr w:rsidR="002C532E" w:rsidRPr="00ED460E" w14:paraId="2AD8CC39"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6CBCB8F1" w14:textId="77777777" w:rsidR="002C532E" w:rsidRPr="00ED460E" w:rsidRDefault="002C532E" w:rsidP="00B46D0C">
            <w:pPr>
              <w:rPr>
                <w:noProof/>
                <w:szCs w:val="24"/>
              </w:rPr>
            </w:pPr>
            <w:r>
              <w:t>Марж</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F0FD6A9" w14:textId="77777777" w:rsidR="002C532E" w:rsidRPr="00ED460E" w:rsidRDefault="002C532E" w:rsidP="00B46D0C">
            <w:pPr>
              <w:jc w:val="right"/>
              <w:rPr>
                <w:noProof/>
                <w:szCs w:val="24"/>
              </w:rPr>
            </w:pPr>
            <w:r>
              <w:t>-2 027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DAAD475" w14:textId="77777777" w:rsidR="002C532E" w:rsidRPr="00ED460E" w:rsidRDefault="002C532E" w:rsidP="00B46D0C">
            <w:pPr>
              <w:jc w:val="right"/>
              <w:rPr>
                <w:noProof/>
                <w:szCs w:val="24"/>
              </w:rPr>
            </w:pPr>
            <w:r>
              <w:t>2 913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5DA555C8" w14:textId="77777777" w:rsidR="002C532E" w:rsidRPr="00ED460E" w:rsidRDefault="002C532E" w:rsidP="00B46D0C">
            <w:pPr>
              <w:jc w:val="right"/>
              <w:rPr>
                <w:b/>
                <w:bCs/>
                <w:i/>
                <w:noProof/>
                <w:szCs w:val="24"/>
                <w:u w:val="single"/>
              </w:rPr>
            </w:pPr>
            <w:r>
              <w:rPr>
                <w:b/>
                <w:bCs/>
                <w:i/>
                <w:szCs w:val="24"/>
                <w:u w:val="single"/>
              </w:rPr>
              <w:t>4</w:t>
            </w:r>
            <w:r>
              <w:rPr>
                <w:b/>
                <w:bCs/>
                <w:i/>
                <w:u w:val="single"/>
              </w:rPr>
              <w:t xml:space="preserve"> </w:t>
            </w:r>
            <w:r>
              <w:rPr>
                <w:b/>
                <w:bCs/>
                <w:i/>
                <w:szCs w:val="24"/>
                <w:u w:val="single"/>
              </w:rPr>
              <w:t>518</w:t>
            </w:r>
          </w:p>
        </w:tc>
      </w:tr>
      <w:tr w:rsidR="002C532E" w:rsidRPr="00ED460E" w14:paraId="3EEFA4B4"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A1F7621" w14:textId="77777777" w:rsidR="002C532E" w:rsidRPr="00ED460E" w:rsidRDefault="002C532E" w:rsidP="00B46D0C">
            <w:pPr>
              <w:rPr>
                <w:b/>
                <w:bCs/>
                <w:noProof/>
                <w:szCs w:val="24"/>
              </w:rPr>
            </w:pPr>
            <w:r>
              <w:rPr>
                <w:b/>
                <w:bCs/>
                <w:szCs w:val="24"/>
              </w:rPr>
              <w:t>7. Европейска публична администрация</w:t>
            </w:r>
          </w:p>
        </w:tc>
        <w:tc>
          <w:tcPr>
            <w:tcW w:w="1662" w:type="dxa"/>
            <w:tcBorders>
              <w:top w:val="single" w:sz="4" w:space="0" w:color="auto"/>
              <w:left w:val="single" w:sz="4" w:space="0" w:color="auto"/>
              <w:bottom w:val="single" w:sz="4" w:space="0" w:color="auto"/>
              <w:right w:val="single" w:sz="4" w:space="0" w:color="auto"/>
            </w:tcBorders>
            <w:vAlign w:val="bottom"/>
            <w:hideMark/>
          </w:tcPr>
          <w:p w14:paraId="0403BE83" w14:textId="77777777" w:rsidR="002C532E" w:rsidRPr="00ED460E" w:rsidRDefault="002C532E" w:rsidP="00B46D0C">
            <w:pPr>
              <w:jc w:val="right"/>
              <w:rPr>
                <w:b/>
                <w:bCs/>
                <w:noProof/>
                <w:szCs w:val="24"/>
              </w:rPr>
            </w:pPr>
            <w:r>
              <w:rPr>
                <w:b/>
                <w:bCs/>
                <w:szCs w:val="24"/>
              </w:rPr>
              <w:t>70</w:t>
            </w:r>
            <w:r>
              <w:rPr>
                <w:b/>
                <w:bCs/>
              </w:rPr>
              <w:t xml:space="preserve"> </w:t>
            </w:r>
            <w:r>
              <w:rPr>
                <w:b/>
                <w:bCs/>
                <w:szCs w:val="24"/>
              </w:rPr>
              <w:t>791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EB057FF" w14:textId="77777777" w:rsidR="002C532E" w:rsidRPr="00ED460E" w:rsidRDefault="002C532E" w:rsidP="00B46D0C">
            <w:pPr>
              <w:jc w:val="right"/>
              <w:rPr>
                <w:b/>
                <w:bCs/>
                <w:noProof/>
                <w:szCs w:val="24"/>
              </w:rPr>
            </w:pPr>
            <w:r>
              <w:rPr>
                <w:b/>
                <w:bCs/>
                <w:szCs w:val="24"/>
              </w:rPr>
              <w:t>75</w:t>
            </w:r>
            <w:r>
              <w:rPr>
                <w:b/>
                <w:bCs/>
              </w:rPr>
              <w:t xml:space="preserve"> </w:t>
            </w:r>
            <w:r>
              <w:rPr>
                <w:b/>
                <w:bCs/>
                <w:szCs w:val="24"/>
              </w:rPr>
              <w:t>602</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E2C9226" w14:textId="77777777" w:rsidR="002C532E" w:rsidRPr="00ED460E" w:rsidRDefault="002C532E" w:rsidP="00B46D0C">
            <w:pPr>
              <w:jc w:val="right"/>
              <w:rPr>
                <w:b/>
                <w:bCs/>
                <w:noProof/>
                <w:szCs w:val="24"/>
              </w:rPr>
            </w:pPr>
            <w:r>
              <w:rPr>
                <w:b/>
                <w:bCs/>
                <w:szCs w:val="24"/>
              </w:rPr>
              <w:t>75</w:t>
            </w:r>
            <w:r>
              <w:rPr>
                <w:b/>
                <w:bCs/>
              </w:rPr>
              <w:t xml:space="preserve"> </w:t>
            </w:r>
            <w:r>
              <w:rPr>
                <w:b/>
                <w:bCs/>
                <w:szCs w:val="24"/>
              </w:rPr>
              <w:t>602</w:t>
            </w:r>
          </w:p>
        </w:tc>
      </w:tr>
      <w:tr w:rsidR="002C532E" w:rsidRPr="00ED460E" w14:paraId="067F32F5"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0A8E729F" w14:textId="77777777" w:rsidR="002C532E" w:rsidRPr="00ED460E" w:rsidRDefault="002C532E" w:rsidP="00B46D0C">
            <w:pPr>
              <w:rPr>
                <w:noProof/>
                <w:szCs w:val="24"/>
              </w:rPr>
            </w:pPr>
            <w:r>
              <w:t xml:space="preserve">Европейски училища и пенсии </w:t>
            </w:r>
          </w:p>
        </w:tc>
        <w:tc>
          <w:tcPr>
            <w:tcW w:w="1662" w:type="dxa"/>
            <w:tcBorders>
              <w:top w:val="single" w:sz="4" w:space="0" w:color="auto"/>
              <w:left w:val="single" w:sz="4" w:space="0" w:color="auto"/>
              <w:bottom w:val="single" w:sz="4" w:space="0" w:color="auto"/>
              <w:right w:val="single" w:sz="4" w:space="0" w:color="auto"/>
            </w:tcBorders>
            <w:vAlign w:val="bottom"/>
            <w:hideMark/>
          </w:tcPr>
          <w:p w14:paraId="15D00073" w14:textId="77777777" w:rsidR="002C532E" w:rsidRPr="00ED460E" w:rsidRDefault="002C532E" w:rsidP="00B46D0C">
            <w:pPr>
              <w:jc w:val="right"/>
              <w:rPr>
                <w:noProof/>
                <w:szCs w:val="24"/>
              </w:rPr>
            </w:pPr>
            <w:r>
              <w:t>14 047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67AE0894" w14:textId="77777777" w:rsidR="002C532E" w:rsidRPr="00ED460E" w:rsidRDefault="002C532E" w:rsidP="00B46D0C">
            <w:pPr>
              <w:jc w:val="right"/>
              <w:rPr>
                <w:noProof/>
                <w:szCs w:val="24"/>
              </w:rPr>
            </w:pPr>
            <w:r>
              <w:t>17 055</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A8BF693" w14:textId="77777777" w:rsidR="002C532E" w:rsidRPr="00ED460E" w:rsidRDefault="002C532E" w:rsidP="00B46D0C">
            <w:pPr>
              <w:jc w:val="right"/>
              <w:rPr>
                <w:noProof/>
                <w:szCs w:val="24"/>
              </w:rPr>
            </w:pPr>
            <w:r>
              <w:t>17 055</w:t>
            </w:r>
          </w:p>
        </w:tc>
      </w:tr>
      <w:tr w:rsidR="002C532E" w:rsidRPr="00ED460E" w14:paraId="2C3C2CC0"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58D29467" w14:textId="77777777" w:rsidR="002C532E" w:rsidRPr="00ED460E" w:rsidRDefault="002C532E" w:rsidP="00B46D0C">
            <w:pPr>
              <w:rPr>
                <w:noProof/>
                <w:szCs w:val="24"/>
              </w:rPr>
            </w:pPr>
            <w:r>
              <w:t>Административни разходи на институциите</w:t>
            </w:r>
          </w:p>
        </w:tc>
        <w:tc>
          <w:tcPr>
            <w:tcW w:w="1662" w:type="dxa"/>
            <w:tcBorders>
              <w:top w:val="single" w:sz="4" w:space="0" w:color="auto"/>
              <w:left w:val="single" w:sz="4" w:space="0" w:color="auto"/>
              <w:bottom w:val="single" w:sz="4" w:space="0" w:color="auto"/>
              <w:right w:val="single" w:sz="4" w:space="0" w:color="auto"/>
            </w:tcBorders>
            <w:vAlign w:val="bottom"/>
            <w:hideMark/>
          </w:tcPr>
          <w:p w14:paraId="2194247D" w14:textId="77777777" w:rsidR="002C532E" w:rsidRPr="00ED460E" w:rsidRDefault="002C532E" w:rsidP="00B46D0C">
            <w:pPr>
              <w:jc w:val="right"/>
              <w:rPr>
                <w:noProof/>
                <w:szCs w:val="24"/>
              </w:rPr>
            </w:pPr>
            <w:r>
              <w:t>56 744</w:t>
            </w:r>
          </w:p>
        </w:tc>
        <w:tc>
          <w:tcPr>
            <w:tcW w:w="1663" w:type="dxa"/>
            <w:tcBorders>
              <w:top w:val="single" w:sz="4" w:space="0" w:color="auto"/>
              <w:left w:val="single" w:sz="4" w:space="0" w:color="auto"/>
              <w:bottom w:val="single" w:sz="4" w:space="0" w:color="auto"/>
              <w:right w:val="single" w:sz="4" w:space="0" w:color="auto"/>
            </w:tcBorders>
            <w:vAlign w:val="bottom"/>
            <w:hideMark/>
          </w:tcPr>
          <w:p w14:paraId="4B48868F" w14:textId="77777777" w:rsidR="002C532E" w:rsidRPr="00ED460E" w:rsidRDefault="002C532E" w:rsidP="00B46D0C">
            <w:pPr>
              <w:jc w:val="right"/>
              <w:rPr>
                <w:noProof/>
                <w:szCs w:val="24"/>
              </w:rPr>
            </w:pPr>
            <w:r>
              <w:t>58 547</w:t>
            </w:r>
          </w:p>
        </w:tc>
        <w:tc>
          <w:tcPr>
            <w:tcW w:w="1663" w:type="dxa"/>
            <w:tcBorders>
              <w:top w:val="single" w:sz="4" w:space="0" w:color="auto"/>
              <w:left w:val="single" w:sz="4" w:space="0" w:color="auto"/>
              <w:bottom w:val="single" w:sz="4" w:space="0" w:color="auto"/>
              <w:right w:val="single" w:sz="4" w:space="0" w:color="auto"/>
            </w:tcBorders>
            <w:vAlign w:val="bottom"/>
            <w:hideMark/>
          </w:tcPr>
          <w:p w14:paraId="385EE9CD" w14:textId="77777777" w:rsidR="002C532E" w:rsidRPr="00ED460E" w:rsidRDefault="002C532E" w:rsidP="00B46D0C">
            <w:pPr>
              <w:jc w:val="right"/>
              <w:rPr>
                <w:noProof/>
                <w:szCs w:val="24"/>
              </w:rPr>
            </w:pPr>
            <w:r>
              <w:t>58 547</w:t>
            </w:r>
          </w:p>
        </w:tc>
      </w:tr>
      <w:tr w:rsidR="002C532E" w:rsidRPr="00ED460E" w14:paraId="11C71043" w14:textId="77777777" w:rsidTr="00B46D0C">
        <w:tc>
          <w:tcPr>
            <w:tcW w:w="4028" w:type="dxa"/>
            <w:tcBorders>
              <w:top w:val="single" w:sz="4" w:space="0" w:color="auto"/>
              <w:left w:val="single" w:sz="4" w:space="0" w:color="auto"/>
              <w:bottom w:val="single" w:sz="4" w:space="0" w:color="auto"/>
              <w:right w:val="single" w:sz="4" w:space="0" w:color="auto"/>
            </w:tcBorders>
            <w:vAlign w:val="center"/>
          </w:tcPr>
          <w:p w14:paraId="1B8D7BF9" w14:textId="77777777" w:rsidR="002C532E" w:rsidRPr="00ED460E" w:rsidRDefault="002C532E" w:rsidP="00B46D0C">
            <w:pPr>
              <w:rPr>
                <w:noProof/>
                <w:szCs w:val="24"/>
              </w:rPr>
            </w:pPr>
          </w:p>
        </w:tc>
        <w:tc>
          <w:tcPr>
            <w:tcW w:w="1662" w:type="dxa"/>
            <w:tcBorders>
              <w:top w:val="single" w:sz="4" w:space="0" w:color="auto"/>
              <w:left w:val="single" w:sz="4" w:space="0" w:color="auto"/>
              <w:bottom w:val="single" w:sz="4" w:space="0" w:color="auto"/>
              <w:right w:val="single" w:sz="4" w:space="0" w:color="auto"/>
            </w:tcBorders>
            <w:vAlign w:val="bottom"/>
          </w:tcPr>
          <w:p w14:paraId="1DD9B81B" w14:textId="77777777" w:rsidR="002C532E" w:rsidRPr="00ED460E" w:rsidRDefault="002C532E" w:rsidP="00B46D0C">
            <w:pPr>
              <w:jc w:val="right"/>
              <w:rPr>
                <w:noProof/>
                <w:szCs w:val="24"/>
              </w:rPr>
            </w:pPr>
          </w:p>
        </w:tc>
        <w:tc>
          <w:tcPr>
            <w:tcW w:w="1663" w:type="dxa"/>
            <w:tcBorders>
              <w:top w:val="single" w:sz="4" w:space="0" w:color="auto"/>
              <w:left w:val="single" w:sz="4" w:space="0" w:color="auto"/>
              <w:bottom w:val="single" w:sz="4" w:space="0" w:color="auto"/>
              <w:right w:val="single" w:sz="4" w:space="0" w:color="auto"/>
            </w:tcBorders>
            <w:vAlign w:val="bottom"/>
          </w:tcPr>
          <w:p w14:paraId="4478A393" w14:textId="77777777" w:rsidR="002C532E" w:rsidRPr="00ED460E" w:rsidRDefault="002C532E" w:rsidP="00B46D0C">
            <w:pPr>
              <w:rPr>
                <w:noProof/>
                <w:szCs w:val="24"/>
              </w:rPr>
            </w:pPr>
          </w:p>
        </w:tc>
        <w:tc>
          <w:tcPr>
            <w:tcW w:w="1663" w:type="dxa"/>
            <w:tcBorders>
              <w:top w:val="single" w:sz="4" w:space="0" w:color="auto"/>
              <w:left w:val="single" w:sz="4" w:space="0" w:color="auto"/>
              <w:bottom w:val="single" w:sz="4" w:space="0" w:color="auto"/>
              <w:right w:val="single" w:sz="4" w:space="0" w:color="auto"/>
            </w:tcBorders>
            <w:vAlign w:val="bottom"/>
          </w:tcPr>
          <w:p w14:paraId="632807FB" w14:textId="77777777" w:rsidR="002C532E" w:rsidRPr="00ED460E" w:rsidRDefault="002C532E" w:rsidP="00B46D0C">
            <w:pPr>
              <w:rPr>
                <w:noProof/>
                <w:szCs w:val="24"/>
              </w:rPr>
            </w:pPr>
          </w:p>
        </w:tc>
      </w:tr>
      <w:tr w:rsidR="002C532E" w:rsidRPr="00ED460E" w14:paraId="1A0EE4C9" w14:textId="77777777" w:rsidTr="00B46D0C">
        <w:tc>
          <w:tcPr>
            <w:tcW w:w="4028" w:type="dxa"/>
            <w:tcBorders>
              <w:top w:val="single" w:sz="4" w:space="0" w:color="auto"/>
              <w:left w:val="single" w:sz="4" w:space="0" w:color="auto"/>
              <w:bottom w:val="single" w:sz="4" w:space="0" w:color="auto"/>
              <w:right w:val="single" w:sz="4" w:space="0" w:color="auto"/>
            </w:tcBorders>
            <w:vAlign w:val="center"/>
            <w:hideMark/>
          </w:tcPr>
          <w:p w14:paraId="1CC79948" w14:textId="77777777" w:rsidR="002C532E" w:rsidRPr="00ED460E" w:rsidRDefault="002C532E" w:rsidP="00B46D0C">
            <w:pPr>
              <w:rPr>
                <w:b/>
                <w:bCs/>
                <w:noProof/>
                <w:szCs w:val="24"/>
              </w:rPr>
            </w:pPr>
            <w:r>
              <w:rPr>
                <w:b/>
                <w:bCs/>
                <w:szCs w:val="24"/>
              </w:rPr>
              <w:t>ОБЩО</w:t>
            </w:r>
          </w:p>
        </w:tc>
        <w:tc>
          <w:tcPr>
            <w:tcW w:w="1662" w:type="dxa"/>
            <w:tcBorders>
              <w:top w:val="single" w:sz="4" w:space="0" w:color="auto"/>
              <w:left w:val="single" w:sz="4" w:space="0" w:color="auto"/>
              <w:bottom w:val="single" w:sz="4" w:space="0" w:color="auto"/>
              <w:right w:val="single" w:sz="4" w:space="0" w:color="auto"/>
            </w:tcBorders>
            <w:vAlign w:val="bottom"/>
            <w:hideMark/>
          </w:tcPr>
          <w:p w14:paraId="305028D0" w14:textId="77777777" w:rsidR="002C532E" w:rsidRPr="00ED460E" w:rsidRDefault="002C532E" w:rsidP="00B46D0C">
            <w:pPr>
              <w:jc w:val="right"/>
              <w:rPr>
                <w:b/>
                <w:noProof/>
                <w:szCs w:val="24"/>
              </w:rPr>
            </w:pPr>
            <w:r>
              <w:rPr>
                <w:b/>
                <w:szCs w:val="24"/>
              </w:rPr>
              <w:t>1</w:t>
            </w:r>
            <w:r>
              <w:rPr>
                <w:b/>
              </w:rPr>
              <w:t xml:space="preserve"> </w:t>
            </w:r>
            <w:r>
              <w:rPr>
                <w:b/>
                <w:szCs w:val="24"/>
              </w:rPr>
              <w:t>082</w:t>
            </w:r>
            <w:r>
              <w:rPr>
                <w:b/>
              </w:rPr>
              <w:t xml:space="preserve"> </w:t>
            </w:r>
            <w:r>
              <w:rPr>
                <w:b/>
                <w:szCs w:val="24"/>
              </w:rPr>
              <w:t>320</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E3A7C3F" w14:textId="77777777" w:rsidR="002C532E" w:rsidRPr="00ED460E" w:rsidRDefault="002C532E" w:rsidP="00B46D0C">
            <w:pPr>
              <w:jc w:val="right"/>
              <w:rPr>
                <w:b/>
                <w:noProof/>
                <w:szCs w:val="24"/>
              </w:rPr>
            </w:pPr>
            <w:r>
              <w:rPr>
                <w:b/>
                <w:szCs w:val="24"/>
              </w:rPr>
              <w:t>1</w:t>
            </w:r>
            <w:r>
              <w:rPr>
                <w:b/>
              </w:rPr>
              <w:t xml:space="preserve"> </w:t>
            </w:r>
            <w:r>
              <w:rPr>
                <w:b/>
                <w:szCs w:val="24"/>
              </w:rPr>
              <w:t>134</w:t>
            </w:r>
            <w:r>
              <w:rPr>
                <w:b/>
              </w:rPr>
              <w:t xml:space="preserve"> </w:t>
            </w:r>
            <w:r>
              <w:rPr>
                <w:b/>
                <w:szCs w:val="24"/>
              </w:rPr>
              <w:t>583</w:t>
            </w:r>
          </w:p>
        </w:tc>
        <w:tc>
          <w:tcPr>
            <w:tcW w:w="1663" w:type="dxa"/>
            <w:tcBorders>
              <w:top w:val="single" w:sz="4" w:space="0" w:color="auto"/>
              <w:left w:val="single" w:sz="4" w:space="0" w:color="auto"/>
              <w:bottom w:val="single" w:sz="4" w:space="0" w:color="auto"/>
              <w:right w:val="single" w:sz="4" w:space="0" w:color="auto"/>
            </w:tcBorders>
            <w:vAlign w:val="bottom"/>
            <w:hideMark/>
          </w:tcPr>
          <w:p w14:paraId="74BD37B4" w14:textId="77777777" w:rsidR="002C532E" w:rsidRPr="00ED460E" w:rsidRDefault="002C532E" w:rsidP="00B46D0C">
            <w:pPr>
              <w:jc w:val="right"/>
              <w:rPr>
                <w:b/>
                <w:bCs/>
                <w:i/>
                <w:noProof/>
                <w:szCs w:val="24"/>
                <w:u w:val="single"/>
              </w:rPr>
            </w:pPr>
            <w:r>
              <w:rPr>
                <w:b/>
                <w:bCs/>
                <w:i/>
                <w:szCs w:val="24"/>
                <w:u w:val="single"/>
              </w:rPr>
              <w:t>1</w:t>
            </w:r>
            <w:r>
              <w:rPr>
                <w:b/>
                <w:bCs/>
                <w:i/>
                <w:u w:val="single"/>
              </w:rPr>
              <w:t xml:space="preserve"> </w:t>
            </w:r>
            <w:r>
              <w:rPr>
                <w:b/>
                <w:bCs/>
                <w:i/>
                <w:szCs w:val="24"/>
                <w:u w:val="single"/>
              </w:rPr>
              <w:t>324</w:t>
            </w:r>
            <w:r>
              <w:rPr>
                <w:b/>
                <w:bCs/>
                <w:i/>
                <w:u w:val="single"/>
              </w:rPr>
              <w:t xml:space="preserve"> </w:t>
            </w:r>
            <w:r>
              <w:rPr>
                <w:b/>
                <w:bCs/>
                <w:i/>
                <w:szCs w:val="24"/>
                <w:u w:val="single"/>
              </w:rPr>
              <w:t>089</w:t>
            </w:r>
          </w:p>
        </w:tc>
      </w:tr>
      <w:tr w:rsidR="002C532E" w:rsidRPr="00ED460E" w14:paraId="23DAE077" w14:textId="77777777" w:rsidTr="00B46D0C">
        <w:tc>
          <w:tcPr>
            <w:tcW w:w="4028" w:type="dxa"/>
            <w:tcBorders>
              <w:top w:val="single" w:sz="4" w:space="0" w:color="auto"/>
              <w:left w:val="single" w:sz="4" w:space="0" w:color="auto"/>
              <w:bottom w:val="single" w:sz="4" w:space="0" w:color="auto"/>
              <w:right w:val="single" w:sz="4" w:space="0" w:color="auto"/>
            </w:tcBorders>
            <w:vAlign w:val="bottom"/>
            <w:hideMark/>
          </w:tcPr>
          <w:p w14:paraId="486BB82E" w14:textId="77777777" w:rsidR="002C532E" w:rsidRPr="00ED460E" w:rsidRDefault="002C532E" w:rsidP="00B46D0C">
            <w:pPr>
              <w:rPr>
                <w:b/>
                <w:bCs/>
                <w:noProof/>
                <w:szCs w:val="24"/>
              </w:rPr>
            </w:pPr>
            <w:r>
              <w:rPr>
                <w:b/>
                <w:bCs/>
                <w:szCs w:val="24"/>
              </w:rPr>
              <w:t>В % от БНД (ЕС-27)</w:t>
            </w:r>
          </w:p>
        </w:tc>
        <w:tc>
          <w:tcPr>
            <w:tcW w:w="1662" w:type="dxa"/>
            <w:tcBorders>
              <w:top w:val="single" w:sz="4" w:space="0" w:color="auto"/>
              <w:left w:val="single" w:sz="4" w:space="0" w:color="auto"/>
              <w:bottom w:val="single" w:sz="4" w:space="0" w:color="auto"/>
              <w:right w:val="single" w:sz="4" w:space="0" w:color="auto"/>
            </w:tcBorders>
            <w:vAlign w:val="bottom"/>
            <w:hideMark/>
          </w:tcPr>
          <w:p w14:paraId="67858949" w14:textId="77777777" w:rsidR="002C532E" w:rsidRPr="00ED460E" w:rsidRDefault="002C532E" w:rsidP="00B46D0C">
            <w:pPr>
              <w:jc w:val="right"/>
              <w:rPr>
                <w:noProof/>
                <w:szCs w:val="24"/>
              </w:rPr>
            </w:pPr>
            <w:r>
              <w:t>1,16%</w:t>
            </w:r>
          </w:p>
        </w:tc>
        <w:tc>
          <w:tcPr>
            <w:tcW w:w="1663" w:type="dxa"/>
            <w:tcBorders>
              <w:top w:val="single" w:sz="4" w:space="0" w:color="auto"/>
              <w:left w:val="single" w:sz="4" w:space="0" w:color="auto"/>
              <w:bottom w:val="single" w:sz="4" w:space="0" w:color="auto"/>
              <w:right w:val="single" w:sz="4" w:space="0" w:color="auto"/>
            </w:tcBorders>
            <w:vAlign w:val="bottom"/>
            <w:hideMark/>
          </w:tcPr>
          <w:p w14:paraId="08F0A7CA" w14:textId="77777777" w:rsidR="002C532E" w:rsidRPr="00ED460E" w:rsidRDefault="002C532E" w:rsidP="00B46D0C">
            <w:pPr>
              <w:jc w:val="right"/>
              <w:rPr>
                <w:noProof/>
                <w:szCs w:val="24"/>
              </w:rPr>
            </w:pPr>
            <w:r>
              <w:t>1,11%</w:t>
            </w:r>
          </w:p>
        </w:tc>
        <w:tc>
          <w:tcPr>
            <w:tcW w:w="1663" w:type="dxa"/>
            <w:tcBorders>
              <w:top w:val="single" w:sz="4" w:space="0" w:color="auto"/>
              <w:left w:val="single" w:sz="4" w:space="0" w:color="auto"/>
              <w:bottom w:val="single" w:sz="4" w:space="0" w:color="auto"/>
              <w:right w:val="single" w:sz="4" w:space="0" w:color="auto"/>
            </w:tcBorders>
            <w:vAlign w:val="bottom"/>
            <w:hideMark/>
          </w:tcPr>
          <w:p w14:paraId="1361A3F0" w14:textId="77777777" w:rsidR="002C532E" w:rsidRPr="00ED460E" w:rsidRDefault="002C532E" w:rsidP="00B46D0C">
            <w:pPr>
              <w:jc w:val="right"/>
              <w:rPr>
                <w:b/>
                <w:bCs/>
                <w:i/>
                <w:noProof/>
                <w:szCs w:val="24"/>
                <w:u w:val="single"/>
              </w:rPr>
            </w:pPr>
            <w:r>
              <w:rPr>
                <w:b/>
                <w:bCs/>
                <w:i/>
                <w:szCs w:val="24"/>
                <w:u w:val="single"/>
              </w:rPr>
              <w:t>1,30%</w:t>
            </w:r>
          </w:p>
        </w:tc>
      </w:tr>
    </w:tbl>
    <w:p w14:paraId="6252D933" w14:textId="77777777" w:rsidR="006F6841" w:rsidRPr="00B52BCB" w:rsidRDefault="006F6841" w:rsidP="00EC376E">
      <w:pPr>
        <w:pStyle w:val="Normal12Hanging"/>
        <w:ind w:left="0" w:firstLine="0"/>
        <w:rPr>
          <w:b/>
          <w:sz w:val="23"/>
          <w:szCs w:val="23"/>
        </w:rPr>
      </w:pPr>
    </w:p>
    <w:sectPr w:rsidR="006F6841" w:rsidRPr="00B52BCB" w:rsidSect="00174B8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B7BA9" w14:textId="77777777" w:rsidR="00872811" w:rsidRPr="00B52BCB" w:rsidRDefault="00872811">
      <w:r w:rsidRPr="00B52BCB">
        <w:separator/>
      </w:r>
    </w:p>
  </w:endnote>
  <w:endnote w:type="continuationSeparator" w:id="0">
    <w:p w14:paraId="3ECD33E6" w14:textId="77777777" w:rsidR="00872811" w:rsidRPr="00B52BCB" w:rsidRDefault="00872811">
      <w:r w:rsidRPr="00B52B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A82F" w14:textId="32B870DD" w:rsidR="00174B81" w:rsidRPr="00B52BCB" w:rsidRDefault="00174B81" w:rsidP="00174B81">
    <w:pPr>
      <w:pStyle w:val="Footer"/>
    </w:pPr>
    <w:r w:rsidRPr="00B52BCB">
      <w:t>PE</w:t>
    </w:r>
    <w:r w:rsidRPr="00B52BCB">
      <w:rPr>
        <w:rStyle w:val="HideTWBExt"/>
        <w:noProof w:val="0"/>
      </w:rPr>
      <w:t>&lt;NoPE&gt;</w:t>
    </w:r>
    <w:r w:rsidRPr="00B52BCB">
      <w:t>626.946</w:t>
    </w:r>
    <w:r w:rsidRPr="00B52BCB">
      <w:rPr>
        <w:rStyle w:val="HideTWBExt"/>
        <w:noProof w:val="0"/>
      </w:rPr>
      <w:t>&lt;/NoPE&gt;&lt;Version&gt;</w:t>
    </w:r>
    <w:r w:rsidRPr="00B52BCB">
      <w:t>v01-00</w:t>
    </w:r>
    <w:r w:rsidRPr="00B52BCB">
      <w:rPr>
        <w:rStyle w:val="HideTWBExt"/>
        <w:noProof w:val="0"/>
      </w:rPr>
      <w:t>&lt;/Version&gt;</w:t>
    </w:r>
    <w:r w:rsidRPr="00B52BCB">
      <w:tab/>
    </w:r>
    <w:r w:rsidRPr="00B52BCB">
      <w:fldChar w:fldCharType="begin"/>
    </w:r>
    <w:r w:rsidRPr="00B52BCB">
      <w:instrText xml:space="preserve"> PAGE  \* MERGEFORMAT </w:instrText>
    </w:r>
    <w:r w:rsidRPr="00B52BCB">
      <w:fldChar w:fldCharType="separate"/>
    </w:r>
    <w:r w:rsidR="00FC79ED">
      <w:rPr>
        <w:noProof/>
      </w:rPr>
      <w:t>2</w:t>
    </w:r>
    <w:r w:rsidRPr="00B52BCB">
      <w:fldChar w:fldCharType="end"/>
    </w:r>
    <w:r w:rsidRPr="00B52BCB">
      <w:t>/</w:t>
    </w:r>
    <w:r w:rsidR="00FC79ED" w:rsidRPr="00B52BCB">
      <w:fldChar w:fldCharType="begin"/>
    </w:r>
    <w:r w:rsidR="00FC79ED" w:rsidRPr="00B52BCB">
      <w:instrText xml:space="preserve"> NUMPAGES  \* MERGEFORMAT </w:instrText>
    </w:r>
    <w:r w:rsidR="00FC79ED" w:rsidRPr="00B52BCB">
      <w:fldChar w:fldCharType="separate"/>
    </w:r>
    <w:r w:rsidR="00FC79ED">
      <w:rPr>
        <w:noProof/>
      </w:rPr>
      <w:t>52</w:t>
    </w:r>
    <w:r w:rsidR="00FC79ED" w:rsidRPr="00B52BCB">
      <w:fldChar w:fldCharType="end"/>
    </w:r>
    <w:r w:rsidRPr="00B52BCB">
      <w:tab/>
    </w:r>
    <w:r w:rsidRPr="00B52BCB">
      <w:rPr>
        <w:rStyle w:val="HideTWBExt"/>
        <w:noProof w:val="0"/>
      </w:rPr>
      <w:t>&lt;PathFdR&gt;</w:t>
    </w:r>
    <w:r w:rsidR="00B52BCB" w:rsidRPr="00B52BCB">
      <w:t>PR\1164156BG.docx</w:t>
    </w:r>
    <w:r w:rsidRPr="00B52BCB">
      <w:rPr>
        <w:rStyle w:val="HideTWBExt"/>
        <w:noProof w:val="0"/>
      </w:rPr>
      <w:t>&lt;/PathFdR&gt;</w:t>
    </w:r>
  </w:p>
  <w:p w14:paraId="63291B3A" w14:textId="5359D4BC" w:rsidR="00872811" w:rsidRPr="00B52BCB" w:rsidRDefault="00174B81" w:rsidP="00174B81">
    <w:pPr>
      <w:pStyle w:val="Footer2"/>
    </w:pPr>
    <w:r w:rsidRPr="00B52BCB">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7F5C" w14:textId="172DA365" w:rsidR="00174B81" w:rsidRPr="00B52BCB" w:rsidRDefault="00174B81" w:rsidP="00174B81">
    <w:pPr>
      <w:pStyle w:val="Footer"/>
    </w:pPr>
    <w:r w:rsidRPr="00B52BCB">
      <w:rPr>
        <w:rStyle w:val="HideTWBExt"/>
        <w:noProof w:val="0"/>
      </w:rPr>
      <w:t>&lt;PathFdR&gt;</w:t>
    </w:r>
    <w:r w:rsidR="00B52BCB" w:rsidRPr="00B52BCB">
      <w:t>PR\1164156BG.docx</w:t>
    </w:r>
    <w:r w:rsidRPr="00B52BCB">
      <w:rPr>
        <w:rStyle w:val="HideTWBExt"/>
        <w:noProof w:val="0"/>
      </w:rPr>
      <w:t>&lt;/PathFdR&gt;</w:t>
    </w:r>
    <w:r w:rsidRPr="00B52BCB">
      <w:tab/>
    </w:r>
    <w:r w:rsidRPr="00B52BCB">
      <w:fldChar w:fldCharType="begin"/>
    </w:r>
    <w:r w:rsidRPr="00B52BCB">
      <w:instrText xml:space="preserve"> PAGE  \* MERGEFORMAT </w:instrText>
    </w:r>
    <w:r w:rsidRPr="00B52BCB">
      <w:fldChar w:fldCharType="separate"/>
    </w:r>
    <w:r w:rsidR="00FC79ED">
      <w:rPr>
        <w:noProof/>
      </w:rPr>
      <w:t>47</w:t>
    </w:r>
    <w:r w:rsidRPr="00B52BCB">
      <w:fldChar w:fldCharType="end"/>
    </w:r>
    <w:r w:rsidRPr="00B52BCB">
      <w:t>/</w:t>
    </w:r>
    <w:r w:rsidR="00FC79ED" w:rsidRPr="00B52BCB">
      <w:fldChar w:fldCharType="begin"/>
    </w:r>
    <w:r w:rsidR="00FC79ED" w:rsidRPr="00B52BCB">
      <w:instrText xml:space="preserve"> NUMPAGES  \* MERGEFORMAT </w:instrText>
    </w:r>
    <w:r w:rsidR="00FC79ED" w:rsidRPr="00B52BCB">
      <w:fldChar w:fldCharType="separate"/>
    </w:r>
    <w:r w:rsidR="00FC79ED">
      <w:rPr>
        <w:noProof/>
      </w:rPr>
      <w:t>52</w:t>
    </w:r>
    <w:r w:rsidR="00FC79ED" w:rsidRPr="00B52BCB">
      <w:fldChar w:fldCharType="end"/>
    </w:r>
    <w:r w:rsidRPr="00B52BCB">
      <w:tab/>
      <w:t>PE</w:t>
    </w:r>
    <w:r w:rsidRPr="00B52BCB">
      <w:rPr>
        <w:rStyle w:val="HideTWBExt"/>
        <w:noProof w:val="0"/>
      </w:rPr>
      <w:t>&lt;NoPE&gt;</w:t>
    </w:r>
    <w:r w:rsidRPr="00B52BCB">
      <w:t>626.946</w:t>
    </w:r>
    <w:r w:rsidRPr="00B52BCB">
      <w:rPr>
        <w:rStyle w:val="HideTWBExt"/>
        <w:noProof w:val="0"/>
      </w:rPr>
      <w:t>&lt;/NoPE&gt;&lt;Version&gt;</w:t>
    </w:r>
    <w:r w:rsidRPr="00B52BCB">
      <w:t>v01-00</w:t>
    </w:r>
    <w:r w:rsidRPr="00B52BCB">
      <w:rPr>
        <w:rStyle w:val="HideTWBExt"/>
        <w:noProof w:val="0"/>
      </w:rPr>
      <w:t>&lt;/Version&gt;</w:t>
    </w:r>
  </w:p>
  <w:p w14:paraId="5C68C1DF" w14:textId="1AA19FDB" w:rsidR="00872811" w:rsidRPr="00B52BCB" w:rsidRDefault="00174B81" w:rsidP="00174B81">
    <w:pPr>
      <w:pStyle w:val="Footer2"/>
    </w:pPr>
    <w:r w:rsidRPr="00B52BCB">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D185" w14:textId="74A7C8E7" w:rsidR="00174B81" w:rsidRPr="00B52BCB" w:rsidRDefault="00174B81" w:rsidP="00174B81">
    <w:pPr>
      <w:pStyle w:val="Footer"/>
    </w:pPr>
    <w:r w:rsidRPr="00B52BCB">
      <w:rPr>
        <w:rStyle w:val="HideTWBExt"/>
        <w:noProof w:val="0"/>
      </w:rPr>
      <w:t>&lt;PathFdR&gt;</w:t>
    </w:r>
    <w:r w:rsidR="00B52BCB" w:rsidRPr="00B52BCB">
      <w:t>PR\1164156BG.docx</w:t>
    </w:r>
    <w:r w:rsidRPr="00B52BCB">
      <w:rPr>
        <w:rStyle w:val="HideTWBExt"/>
        <w:noProof w:val="0"/>
      </w:rPr>
      <w:t>&lt;/PathFdR&gt;</w:t>
    </w:r>
    <w:r w:rsidRPr="00B52BCB">
      <w:tab/>
    </w:r>
    <w:r w:rsidRPr="00B52BCB">
      <w:tab/>
      <w:t>PE</w:t>
    </w:r>
    <w:r w:rsidRPr="00B52BCB">
      <w:rPr>
        <w:rStyle w:val="HideTWBExt"/>
        <w:noProof w:val="0"/>
      </w:rPr>
      <w:t>&lt;NoPE&gt;</w:t>
    </w:r>
    <w:r w:rsidRPr="00B52BCB">
      <w:t>626.946</w:t>
    </w:r>
    <w:r w:rsidRPr="00B52BCB">
      <w:rPr>
        <w:rStyle w:val="HideTWBExt"/>
        <w:noProof w:val="0"/>
      </w:rPr>
      <w:t>&lt;/NoPE&gt;&lt;Version&gt;</w:t>
    </w:r>
    <w:r w:rsidRPr="00B52BCB">
      <w:t>v01-00</w:t>
    </w:r>
    <w:r w:rsidRPr="00B52BCB">
      <w:rPr>
        <w:rStyle w:val="HideTWBExt"/>
        <w:noProof w:val="0"/>
      </w:rPr>
      <w:t>&lt;/Version&gt;</w:t>
    </w:r>
  </w:p>
  <w:p w14:paraId="1D7761D1" w14:textId="19CA549B" w:rsidR="00872811" w:rsidRPr="00B52BCB" w:rsidRDefault="00174B81" w:rsidP="00174B81">
    <w:pPr>
      <w:pStyle w:val="Footer2"/>
      <w:tabs>
        <w:tab w:val="center" w:pos="4535"/>
      </w:tabs>
    </w:pPr>
    <w:r w:rsidRPr="00B52BCB">
      <w:t>BG</w:t>
    </w:r>
    <w:r w:rsidRPr="00B52BCB">
      <w:tab/>
    </w:r>
    <w:r w:rsidRPr="00B52BCB">
      <w:rPr>
        <w:b w:val="0"/>
        <w:i/>
        <w:color w:val="C0C0C0"/>
        <w:sz w:val="22"/>
      </w:rPr>
      <w:t>Единство в многообразието</w:t>
    </w:r>
    <w:r w:rsidRPr="00B52BCB">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9FD9" w14:textId="77777777" w:rsidR="00872811" w:rsidRPr="00B52BCB" w:rsidRDefault="00872811">
      <w:r w:rsidRPr="00B52BCB">
        <w:separator/>
      </w:r>
    </w:p>
  </w:footnote>
  <w:footnote w:type="continuationSeparator" w:id="0">
    <w:p w14:paraId="3758F177" w14:textId="77777777" w:rsidR="00872811" w:rsidRPr="00B52BCB" w:rsidRDefault="00872811">
      <w:r w:rsidRPr="00B52BCB">
        <w:continuationSeparator/>
      </w:r>
    </w:p>
  </w:footnote>
  <w:footnote w:id="1">
    <w:p w14:paraId="4B7BF896" w14:textId="53F3D761" w:rsidR="00A24360" w:rsidRPr="00B52BCB" w:rsidRDefault="00A24360">
      <w:pPr>
        <w:pStyle w:val="FootnoteText"/>
        <w:rPr>
          <w:sz w:val="22"/>
          <w:szCs w:val="22"/>
        </w:rPr>
      </w:pPr>
      <w:r w:rsidRPr="00B52BCB">
        <w:rPr>
          <w:rStyle w:val="FootnoteReference"/>
          <w:sz w:val="22"/>
          <w:szCs w:val="22"/>
        </w:rPr>
        <w:footnoteRef/>
      </w:r>
      <w:r w:rsidRPr="00B52BCB">
        <w:rPr>
          <w:sz w:val="22"/>
          <w:szCs w:val="22"/>
        </w:rPr>
        <w:t xml:space="preserve"> Приети текстове, P8_TA(2018)0075.</w:t>
      </w:r>
    </w:p>
  </w:footnote>
  <w:footnote w:id="2">
    <w:p w14:paraId="5EF1CAC7" w14:textId="005FFF5A" w:rsidR="00A24360" w:rsidRPr="00B52BCB" w:rsidRDefault="00A24360">
      <w:pPr>
        <w:pStyle w:val="FootnoteText"/>
        <w:rPr>
          <w:sz w:val="22"/>
          <w:szCs w:val="22"/>
        </w:rPr>
      </w:pPr>
      <w:r w:rsidRPr="00B52BCB">
        <w:rPr>
          <w:rStyle w:val="FootnoteReference"/>
          <w:sz w:val="22"/>
          <w:szCs w:val="22"/>
        </w:rPr>
        <w:footnoteRef/>
      </w:r>
      <w:r w:rsidRPr="00B52BCB">
        <w:rPr>
          <w:sz w:val="22"/>
          <w:szCs w:val="22"/>
        </w:rPr>
        <w:t xml:space="preserve"> Приети текстове, P8_TA(2018)0226.</w:t>
      </w:r>
    </w:p>
  </w:footnote>
  <w:footnote w:id="3">
    <w:p w14:paraId="390562F8" w14:textId="268280F4" w:rsidR="00872811" w:rsidRPr="00B52BCB" w:rsidRDefault="00872811" w:rsidP="00322088">
      <w:pPr>
        <w:pStyle w:val="FootnoteText"/>
        <w:jc w:val="both"/>
        <w:rPr>
          <w:sz w:val="20"/>
        </w:rPr>
      </w:pPr>
      <w:r w:rsidRPr="00B52BCB">
        <w:rPr>
          <w:rStyle w:val="FootnoteReference"/>
          <w:sz w:val="20"/>
        </w:rPr>
        <w:footnoteRef/>
      </w:r>
      <w:r w:rsidRPr="00B52BCB">
        <w:rPr>
          <w:sz w:val="20"/>
        </w:rPr>
        <w:t xml:space="preserve"> Редът отразява структурата на МФР, както е предложена от Комисията, и съответства на подробната таблица (приложение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F07" w14:textId="77777777" w:rsidR="009762D6" w:rsidRDefault="00976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0A1D" w14:textId="77777777" w:rsidR="009762D6" w:rsidRDefault="00976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FD93" w14:textId="77777777" w:rsidR="009762D6" w:rsidRDefault="0097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6ABD"/>
    <w:multiLevelType w:val="hybridMultilevel"/>
    <w:tmpl w:val="A6EE6F4E"/>
    <w:lvl w:ilvl="0" w:tplc="9E467178">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4118"/>
    <w:multiLevelType w:val="hybridMultilevel"/>
    <w:tmpl w:val="0A8C1A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FD727F"/>
    <w:multiLevelType w:val="hybridMultilevel"/>
    <w:tmpl w:val="40C65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529D0"/>
    <w:multiLevelType w:val="hybridMultilevel"/>
    <w:tmpl w:val="722435A0"/>
    <w:lvl w:ilvl="0" w:tplc="0409001B">
      <w:start w:val="1"/>
      <w:numFmt w:val="lowerRoman"/>
      <w:lvlText w:val="%1."/>
      <w:lvlJc w:val="right"/>
      <w:pPr>
        <w:ind w:left="163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E7E89"/>
    <w:multiLevelType w:val="hybridMultilevel"/>
    <w:tmpl w:val="41B08270"/>
    <w:lvl w:ilvl="0" w:tplc="08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28E11C4"/>
    <w:multiLevelType w:val="hybridMultilevel"/>
    <w:tmpl w:val="64EC1F2C"/>
    <w:lvl w:ilvl="0" w:tplc="B260BC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E606E"/>
    <w:multiLevelType w:val="hybridMultilevel"/>
    <w:tmpl w:val="5EDC7DC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A6660"/>
    <w:multiLevelType w:val="hybridMultilevel"/>
    <w:tmpl w:val="4FC00582"/>
    <w:lvl w:ilvl="0" w:tplc="844AAFB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E5478"/>
    <w:multiLevelType w:val="hybridMultilevel"/>
    <w:tmpl w:val="A8A444F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2670E"/>
    <w:multiLevelType w:val="hybridMultilevel"/>
    <w:tmpl w:val="8B360268"/>
    <w:lvl w:ilvl="0" w:tplc="2C2AB3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C5490"/>
    <w:multiLevelType w:val="hybridMultilevel"/>
    <w:tmpl w:val="1D3A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D7A5B"/>
    <w:multiLevelType w:val="hybridMultilevel"/>
    <w:tmpl w:val="81D2E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1"/>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BASACTMNU" w:val=" 2"/>
    <w:docVar w:name="CODEMNU" w:val=" 1"/>
    <w:docVar w:name="COMKEY" w:val="BUDG"/>
    <w:docVar w:name="CopyToNetwork" w:val="-1"/>
    <w:docVar w:name="CVar" w:val="10"/>
    <w:docVar w:name="DOCMNU" w:val=" 1"/>
    <w:docVar w:name="iNoAmend" w:val="37"/>
    <w:docVar w:name="LastEditedSection" w:val=" 1"/>
    <w:docVar w:name="ORLANGKEY" w:val="EN"/>
    <w:docVar w:name="ORLANG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v\f1\fs20\cf9\lang1024\langfe1024\noproof \spriority0 \styrsid10971882 HideTWBExt;}{\*\cs16 \additive \v\cf15 \spriority0 \styrsid10971882 HideTWBInt;}{\s17\ql \li0\ri0\nowidctlpar\wrapdefault\aspalpha\aspnum\faauto\adjustright\rin0\lin0\itap0 _x000d__x000a_\rtlch\fcs1 \af0\afs20\alang1025 \ltrch\fcs0 \b\fs24\lang2057\langfe2057\cgrid\langnp2057\langfenp2057 \sbasedon0 \snext17 \slink18 \spriority0 \styrsid10971882 NormalBold;}{\*\cs18 \additive \b\fs24 \slink17 \slocked \spriority0 \styrsid10971882 _x000d__x000a_NormalBold Char;}{\s19\ql \li0\ri0\sa120\nowidctlpar\wrapdefault\aspalpha\aspnum\faauto\adjustright\rin0\lin0\itap0 \rtlch\fcs1 \af0\afs20\alang1025 \ltrch\fcs0 \fs24\lang2057\langfe2057\cgrid\langnp2057\langfenp2057 _x000d__x000a_\sbasedon0 \snext19 \slink20 \spriority0 \styrsid10971882 Normal6;}{\*\cs20 \additive \fs24 \slink19 \slocked \spriority0 \styrsid10971882 Normal6 Char;}{_x000d__x000a_\s21\qr \li0\ri0\sb240\sa240\nowidctlpar\wrapdefault\aspalpha\aspnum\faauto\adjustright\rin0\lin0\itap0 \rtlch\fcs1 \af0\afs20\alang1025 \ltrch\fcs0 \fs24\lang1024\langfe1024\cgrid\noproof\langnp2057\langfenp2057 _x000d__x000a_\sbasedon0 \snext21 \spriority0 \styrsid10971882 Olang;}{\s22\qc \li0\ri0\sa240\nowidctlpar\wrapdefault\aspalpha\aspnum\faauto\adjustright\rin0\lin0\itap0 \rtlch\fcs1 \af0\afs20\alang1025 \ltrch\fcs0 _x000d__x000a_\i\fs24\lang2057\langfe2057\cgrid\langnp2057\langfenp2057 \sbasedon0 \snext22 \spriority0 \styrsid10971882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0971882 AMNumberTabs;}{\s24\ql \li0\ri0\sb240\nowidctlpar\wrapdefault\aspalpha\aspnum\faauto\adjustright\rin0\lin0\itap0 \rtlch\fcs1 _x000d__x000a_\af0\afs20\alang1025 \ltrch\fcs0 \b\fs24\lang2057\langfe2057\cgrid\langnp2057\langfenp2057 \sbasedon0 \snext24 \spriority0 \styrsid10971882 NormalBold12b;}}{\*\rsidtbl \rsid11779\rsid24658\rsid735077\rsid2766093\rsid2892074\rsid4666813\rsid5975494_x000d__x000a_\rsid6641733\rsid7865162\rsid9636012\rsid10971882\rsid11215221\rsid12154954\rsid13716055\rsid14424199\rsid15204470\rsid15285974\rsid15746137\rsid15950462\rsid16324206\rsid16662270}{\mmathPr\mmathFont34\mbrkBin0\mbrkBinSub0\msmallFrac0\mdispDef1\mlMargin0_x000d__x000a_\mrMargin0\mdefJc1\mwrapIndent1440\mintLim0\mnaryLim1}{\info{\author VLASOVA Marketa}{\operator VLASOVA Marketa}{\creatim\yr2018\mo8\dy27\hr13\min41}{\revtim\yr2018\mo9\dy24\hr12\min8}{\version2}{\edmins0}{\nofpages1}{\nofwords79}{\nofchars464}_x000d__x000a_{\*\company European Parliament}{\nofcharsws523}{\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71882\utinl \fet0{\*\wgrffmtfilter 013f}\ilfomacatclnup0{\*\template C:\\Users\\mvlasova\\AppData\\Local\\Temp\\Blank1.dot}{\*\ftnsep \ltrpar \pard\plain \ltrpar_x000d__x000a_\ql \li0\ri0\widctlpar\wrapdefault\aspalpha\aspnum\faauto\adjustright\rin0\lin0\itap0 \rtlch\fcs1 \af0\afs20\alang1025 \ltrch\fcs0 \fs24\lang2057\langfe2057\cgrid\langnp2057\langfenp2057 {\rtlch\fcs1 \af0 \ltrch\fcs0 \insrsid5975494 \chftnsep _x000d__x000a_\par }}{\*\ftnsepc \ltrpar \pard\plain \ltrpar\ql \li0\ri0\widctlpar\wrapdefault\aspalpha\aspnum\faauto\adjustright\rin0\lin0\itap0 \rtlch\fcs1 \af0\afs20\alang1025 \ltrch\fcs0 \fs24\lang2057\langfe2057\cgrid\langnp2057\langfenp2057 {\rtlch\fcs1 \af0 _x000d__x000a_\ltrch\fcs0 \insrsid5975494 \chftnsepc _x000d__x000a_\par }}{\*\aftnsep \ltrpar \pard\plain \ltrpar\ql \li0\ri0\widctlpar\wrapdefault\aspalpha\aspnum\faauto\adjustright\rin0\lin0\itap0 \rtlch\fcs1 \af0\afs20\alang1025 \ltrch\fcs0 \fs24\lang2057\langfe2057\cgrid\langnp2057\langfenp2057 {\rtlch\fcs1 \af0 _x000d__x000a_\ltrch\fcs0 \insrsid5975494 \chftnsep _x000d__x000a_\par }}{\*\aftnsepc \ltrpar \pard\plain \ltrpar\ql \li0\ri0\widctlpar\wrapdefault\aspalpha\aspnum\faauto\adjustright\rin0\lin0\itap0 \rtlch\fcs1 \af0\afs20\alang1025 \ltrch\fcs0 \fs24\lang2057\langfe2057\cgrid\langnp2057\langfenp2057 {\rtlch\fcs1 \af0 _x000d__x000a_\ltrch\fcs0 \insrsid5975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0971882 \rtlch\fcs1 \af0\afs20\alang1025 \ltrch\fcs0 \b\fs24\lang2057\langfe2057\cgrid\langnp2057\langfenp2057 {\rtlch\fcs1 \af0 \ltrch\fcs0 \cs15\b0\v\f1\fs20\cf9\insrsid10971882\charrsid15746137 {\*\bkmkstart restart}&lt;Amend&gt;}{_x000d__x000a_\rtlch\fcs1 \af0 \ltrch\fcs0 \insrsid10971882\charrsid15746137 Modification\tab \tab }{\rtlch\fcs1 \af0 \ltrch\fcs0 \cs15\b0\v\f1\fs20\cf9\insrsid10971882\charrsid15746137 &lt;NumAm&gt;}{\rtlch\fcs1 \af0 \ltrch\fcs0 \insrsid10971882\charrsid15746137 #}{_x000d__x000a_\rtlch\fcs1 \af0 \ltrch\fcs0 \cs16\v\cf15\insrsid10971882\charrsid15746137 ENMIENDA@NRAM@}{\rtlch\fcs1 \af0 \ltrch\fcs0 \insrsid10971882\charrsid15746137 #}{\rtlch\fcs1 \af0 \ltrch\fcs0 \cs15\b0\v\f1\fs20\cf9\insrsid10971882\charrsid15746137 &lt;/NumAm&gt;}{_x000d__x000a_\rtlch\fcs1 \af0 \ltrch\fcs0 \insrsid10971882\charrsid15746137 _x000d__x000a_\par }\pard\plain \ltrpar\s24\ql \li0\ri0\sb240\keepn\nowidctlpar\wrapdefault\aspalpha\aspnum\faauto\adjustright\rin0\lin0\itap0\pararsid10971882 \rtlch\fcs1 \af0\afs20\alang1025 \ltrch\fcs0 \b\fs24\lang2057\langfe2057\cgrid\langnp2057\langfenp2057 {_x000d__x000a_\rtlch\fcs1 \af0 \ltrch\fcs0 \cs15\b0\v\f1\fs20\cf9\insrsid10971882\charrsid15746137 &lt;DocAmend&gt;}{\rtlch\fcs1 \af0 \ltrch\fcs0 \insrsid10971882\charrsid15746137 #}{\rtlch\fcs1 \af0 \ltrch\fcs0 \cs16\v\cf15\insrsid10971882\charrsid15746137 _x000d__x000a_MNU[OPTAMDOCAPP][OPTAMDOCNLE]@CHOICE@CODEMNU}{\rtlch\fcs1 \af0 \ltrch\fcs0 \insrsid10971882\charrsid15746137 ##}{\rtlch\fcs1 \af0 \ltrch\fcs0 \cs16\v\cf15\insrsid10971882\charrsid15746137 MNU[AMACTYES][NOTAPP]@CHOICE@AMACTMNU}{\rtlch\fcs1 \af0 _x000d__x000a_\ltrch\fcs0 \insrsid10971882\charrsid15746137 #}{\rtlch\fcs1 \af0 \ltrch\fcs0 \cs15\b0\v\f1\fs20\cf9\insrsid10971882\charrsid15746137 &lt;/DocAmend&gt;}{\rtlch\fcs1 \af0 \ltrch\fcs0 \insrsid10971882\charrsid15746137 _x000d__x000a_\par }\pard\plain \ltrpar\s17\ql \li0\ri0\keepn\nowidctlpar\wrapdefault\aspalpha\aspnum\faauto\adjustright\rin0\lin0\itap0\pararsid10971882 \rtlch\fcs1 \af0\afs20\alang1025 \ltrch\fcs0 \b\fs24\lang2057\langfe2057\cgrid\langnp2057\langfenp2057 {\rtlch\fcs1 _x000d__x000a_\af0 \ltrch\fcs0 \cs15\b0\v\f1\fs20\cf9\insrsid10971882\charrsid15746137 &lt;Article&gt;}{\rtlch\fcs1 \af0 \ltrch\fcs0 \insrsid10971882\charrsid15746137 #}{\rtlch\fcs1 \af0 \ltrch\fcs0 \cs16\v\cf15\insrsid10971882\charrsid15746137 _x000d__x000a_MNU[AMACTPARTYES][AMACTPARTNO]@CHOICE@AMACTMNU}{\rtlch\fcs1 \af0 \ltrch\fcs0 \insrsid10971882\charrsid15746137 #}{\rtlch\fcs1 \af0 \ltrch\fcs0 \cs15\b0\v\f1\fs20\cf9\insrsid10971882\charrsid15746137 &lt;/Article&gt;}{\rtlch\fcs1 \af0 \ltrch\fcs0 _x000d__x000a_\insrsid10971882\charrsid15746137 _x000d__x000a_\par }\pard\plain \ltrpar\ql \li0\ri0\keepn\widctlpar\wrapdefault\aspalpha\aspnum\faauto\adjustright\rin0\lin0\itap0\pararsid10971882 \rtlch\fcs1 \af0\afs20\alang1025 \ltrch\fcs0 \fs24\lang2057\langfe2057\cgrid\langnp2057\langfenp2057 {\rtlch\fcs1 \af0 _x000d__x000a_\ltrch\fcs0 \cs15\v\f1\fs20\cf9\insrsid10971882\charrsid15746137 &lt;DocAmend2&gt;&lt;OptDel&gt;}{\rtlch\fcs1 \af0 \ltrch\fcs0 \insrsid10971882\charrsid15746137 #}{\rtlch\fcs1 \af0 \ltrch\fcs0 \cs16\v\cf15\insrsid10971882\charrsid15746137 MNU[OPTN_x000d__x000a_RACTYES][NOTAPP]@CHOICE@AMACTMNU}{\rtlch\fcs1 \af0 \ltrch\fcs0 \insrsid10971882\charrsid15746137 #}{\rtlch\fcs1 \af0 \ltrch\fcs0 \cs15\v\f1\fs20\cf9\insrsid10971882\charrsid15746137 &lt;/OptDel&gt;&lt;/DocAmend2&gt;}{\rtlch\fcs1 \af0 \ltrch\fcs0 _x000d__x000a_\insrsid10971882\charrsid15746137 _x000d__x000a_\par }\pard \ltrpar\ql \li0\ri0\widctlpar\wrapdefault\aspalpha\aspnum\faauto\adjustright\rin0\lin0\itap0\pararsid10971882 {\rtlch\fcs1 \af0 \ltrch\fcs0 \cs15\v\f1\fs20\cf9\insrsid10971882\charrsid15746137 &lt;Article2&gt;&lt;OptDel&gt;}{\rtlch\fcs1 \af0 \ltrch\fcs0 _x000d__x000a_\insrsid10971882\charrsid15746137 #}{\rtlch\fcs1 \af0 \ltrch\fcs0 \cs16\v\cf15\insrsid10971882\charrsid15746137 MNU[OPTACTPARTYES][NOTAPP]@CHOICE@AMACTMNU}{\rtlch\fcs1 \af0 \ltrch\fcs0 \insrsid10971882\charrsid15746137 #}{\rtlch\fcs1 \af0 \ltrch\fcs0 _x000d__x000a_\cs15\v\f1\fs20\cf9\insrsid10971882\charrsid15746137 &lt;/OptDel&gt;&lt;/Article2&gt;}{\rtlch\fcs1 \af0 \ltrch\fcs0 \insrsid10971882\charrsid15746137 _x000d__x000a_\par \ltrrow}\trowd \irow0\irowband0\ltrrow\ts11\trqc\trgaph340\trleft-340\trftsWidth3\trwWidth9752\trftsWidthB3\trftsWidthA3\trpaddl340\trpaddr340\trpaddfl3\trpaddfr3\tblrsid2766093\tblind0\tblindtype3 \clvertalt\clbrdrt\brdrtbl \clbrdrl\brdrtbl \clbrdrb_x000d__x000a_\brdrtbl \clbrdrr\brdrtbl \cltxlrtb\clftsWidth3\clwWidth9752\clshdrawnil \cellx9412\pard \ltrpar\ql \li0\ri0\keepn\widctlpar\intbl\wrapdefault\aspalpha\aspnum\faauto\adjustright\rin0\lin0\pararsid11779 {\rtlch\fcs1 \af0 \ltrch\fcs0 _x000d__x000a_\insrsid10971882\charrsid15746137 \cell }\pard \ltrpar\ql \li0\ri0\widctlpar\intbl\wrapdefault\aspalpha\aspnum\faauto\adjustright\rin0\lin0 {\rtlch\fcs1 \af0 \ltrch\fcs0 \insrsid10971882\charrsid15746137 \trowd \irow0\irowband0\ltrrow_x000d__x000a_\ts11\trqc\trgaph340\trleft-340\trftsWidth3\trwWidth9752\trftsWidthB3\trftsWidthA3\trpaddl340\trpaddr340\trpaddfl3\trpaddfr3\tblrsid2766093\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76609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1779 \rtlch\fcs1 \af0\afs20\alang1025 \ltrch\fcs0 \i\fs24\lang2057\langfe2057\cgrid\langnp2057\langfenp2057 {\rtlch\fcs1 \af0 \ltrch\fcs0 _x000d__x000a_\insrsid10971882\charrsid15746137 #}{\rtlch\fcs1 \af0 \ltrch\fcs0 \cs16\v\cf15\insrsid10971882\charrsid15746137 MNU[OPTLEFTAMACT][LEFTPROP]@CHOICE@AMACTMNU}{\rtlch\fcs1 \af0 \ltrch\fcs0 \insrsid10971882\charrsid15746137 #\cell Modification\cell _x000d__x000a_}\pard\plain \ltrpar\ql \li0\ri0\widctlpar\intbl\wrapdefault\aspalpha\aspnum\faauto\adjustright\rin0\lin0 \rtlch\fcs1 \af0\afs20\alang1025 \ltrch\fcs0 \fs24\lang2057\langfe2057\cgrid\langnp2057\langfenp2057 {\rtlch\fcs1 \af0 \ltrch\fcs0 _x000d__x000a_\insrsid10971882\charrsid15746137 \trowd \irow1\irowband1\ltrrow\ts11\trqc\trgaph340\trleft-340\trftsWidth3\trwWidth9752\trftsWidthB3\trftsWidthA3\trpaddl340\trpaddr340\trpaddfl3\trpaddfr3\tblrsid2766093\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9\ql \li0\ri0\sa120\nowidctlpar\intbl\wrapdefault\aspalpha\aspnum\faauto\adjustright\rin0\lin0\pararsid2766093 \rtlch\fcs1 \af0\afs20\alang1025 \ltrch\fcs0 \fs24\lang2057\langfe2057\cgrid\langnp2057\langfenp2057 {\rtlch\fcs1 \af0 _x000d__x000a_\ltrch\fcs0 \insrsid10971882\charrsid15746137 ##\cell ##}{\rtlch\fcs1 \af0\afs24 \ltrch\fcs0 \insrsid10971882\charrsid15746137 \cell }\pard\plain \ltrpar\ql \li0\ri0\widctlpar\intbl\wrapdefault\aspalpha\aspnum\faauto\adjustright\rin0\lin0 \rtlch\fcs1 _x000d__x000a_\af0\afs20\alang1025 \ltrch\fcs0 \fs24\lang2057\langfe2057\cgrid\langnp2057\langfenp2057 {\rtlch\fcs1 \af0 \ltrch\fcs0 \insrsid10971882\charrsid15746137 \trowd \irow2\irowband2\lastrow \ltrrow_x000d__x000a_\ts11\trqc\trgaph340\trleft-340\trftsWidth3\trwWidth9752\trftsWidthB3\trftsWidthA3\trpaddl340\trpaddr340\trpaddfl3\trpaddfr3\tblrsid276609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0971882 \rtlch\fcs1 \af0\afs20\alang1025 \ltrch\fcs0 \fs24\lang1024\langfe1024\cgrid\noproof\langnp2057\langfenp2057 {\rtlch\fcs1 \af0 _x000d__x000a_\ltrch\fcs0 \noproof0\insrsid10971882\charrsid15746137 Or. }{\rtlch\fcs1 \af0 \ltrch\fcs0 \cs15\v\f1\fs20\cf9\noproof0\insrsid10971882\charrsid15746137 &lt;Original&gt;}{\rtlch\fcs1 \af0 \ltrch\fcs0 \noproof0\insrsid10971882\charrsid15746137 #}{\rtlch\fcs1 _x000d__x000a_\af0 \ltrch\fcs0 \cs16\v\cf15\noproof0\insrsid10971882\charrsid15746137 MNU[ORLANGONE][ORLANGMORE]@CHOICE@ORLANGMNU}{\rtlch\fcs1 \af0 \ltrch\fcs0 \noproof0\insrsid10971882\charrsid15746137 #}{\rtlch\fcs1 \af0 \ltrch\fcs0 _x000d__x000a_\cs15\v\f1\fs20\cf9\noproof0\insrsid10971882\charrsid15746137 &lt;/Original&gt;}{\rtlch\fcs1 \af0 \ltrch\fcs0 \noproof0\insrsid10971882\charrsid15746137 _x000d__x000a_\par }\pard\plain \ltrpar\ql \li0\ri0\widctlpar\wrapdefault\aspalpha\aspnum\faauto\adjustright\rin0\lin0\itap0\pararsid10971882 \rtlch\fcs1 \af0\afs20\alang1025 \ltrch\fcs0 \fs24\lang2057\langfe2057\cgrid\langnp2057\langfenp2057 {\rtlch\fcs1 \af0 \ltrch\fcs0 _x000d__x000a_\cs15\v\f1\fs20\cf9\insrsid10971882\charrsid1574613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fd7fee5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441148 HideTWBExt;}{\s16\ql \li0\ri0\nowidctlpar\wrapdefault\aspalpha\aspnum\faauto\adjustright\rin0\lin0\itap0 \rtlch\fcs1 \af0\afs20\alang1025 \ltrch\fcs0 _x000d__x000a_\b\fs24\lang2057\langfe2057\cgrid\langnp2057\langfenp2057 \sbasedon0 \snext16 \slink19 \spriority0 \styrsid10441148 NormalBold;}{\s17\ql \li0\ri0\sa120\nowidctlpar\wrapdefault\aspalpha\aspnum\faauto\adjustright\rin0\lin0\itap0 \rtlch\fcs1 _x000d__x000a_\af0\afs20\alang1025 \ltrch\fcs0 \fs24\lang2057\langfe2057\cgrid\langnp2057\langfenp2057 \sbasedon0 \snext17 \slink20 \spriority0 \styrsid10441148 Normal6;}{_x000d__x000a_\s18\qr \li0\ri0\sb240\sa240\nowidctlpar\wrapdefault\aspalpha\aspnum\faauto\adjustright\rin0\lin0\itap0 \rtlch\fcs1 \af0\afs20\alang1025 \ltrch\fcs0 \fs24\lang1024\langfe1024\cgrid\noproof\langnp2057\langfenp2057 _x000d__x000a_\sbasedon0 \snext18 \spriority0 \styrsid10441148 Olang;}{\*\cs19 \additive \b\fs24\lang2057\langfe2057\langnp2057\langfenp2057 \slink16 \slocked \spriority0 \styrsid10441148 NormalBold Char;}{\*\cs20 \additive _x000d__x000a_\fs24\lang2057\langfe2057\langnp2057\langfenp2057 \slink17 \slocked \spriority0 \styrsid10441148 Normal6 Char;}{\s21\qc \li0\ri0\sa240\nowidctlpar\wrapdefault\aspalpha\aspnum\faauto\adjustright\rin0\lin0\itap0 \rtlch\fcs1 \af0\afs20\alang1025 \ltrch\fcs0 _x000d__x000a_\i\fs24\lang2057\langfe2057\cgrid\langnp2057\langfenp2057 \sbasedon0 \snext21 \spriority0 \styrsid10441148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10441148 AMNumberTabs;}{\s23\ql \li0\ri0\sb240\nowidctlpar\wrapdefault\aspalpha\aspnum\faauto\adjustright\rin0\lin0\itap0 \rtlch\fcs1 _x000d__x000a_\af0\afs20\alang1025 \ltrch\fcs0 \b\fs24\lang2057\langfe2057\cgrid\langnp2057\langfenp2057 \sbasedon0 \snext23 \spriority0 \styrsid10441148 NormalBold12b;}}{\*\rsidtbl \rsid24658\rsid735077\rsid2892074\rsid4666813\rsid6641733\rsid9266751\rsid9636012_x000d__x000a_\rsid10441148\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6\min10}{\revtim\yr2015\mo5\dy8\hr16\min10}{\version1}{\edmins0}{\nofpages1}{\nofwords44}{\nofchars248}{\*\company European Parliament}{\nofcharsws291}{\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44114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6751 \chftnsep _x000d__x000a_\par }}{\*\ftnsepc \ltrpar \pard\plain \ltrpar\ql \li0\ri0\widctlpar\wrapdefault\aspalpha\aspnum\faauto\adjustright\rin0\lin0\itap0 \rtlch\fcs1 \af0\afs20\alang1025 \ltrch\fcs0 \fs24\lang2057\langfe2057\cgrid\langnp2057\langfenp2057 {\rtlch\fcs1 \af0 _x000d__x000a_\ltrch\fcs0 \insrsid9266751 \chftnsepc _x000d__x000a_\par }}{\*\aftnsep \ltrpar \pard\plain \ltrpar\ql \li0\ri0\widctlpar\wrapdefault\aspalpha\aspnum\faauto\adjustright\rin0\lin0\itap0 \rtlch\fcs1 \af0\afs20\alang1025 \ltrch\fcs0 \fs24\lang2057\langfe2057\cgrid\langnp2057\langfenp2057 {\rtlch\fcs1 \af0 _x000d__x000a_\ltrch\fcs0 \insrsid9266751 \chftnsep _x000d__x000a_\par }}{\*\aftnsepc \ltrpar \pard\plain \ltrpar\ql \li0\ri0\widctlpar\wrapdefault\aspalpha\aspnum\faauto\adjustright\rin0\lin0\itap0 \rtlch\fcs1 \af0\afs20\alang1025 \ltrch\fcs0 \fs24\lang2057\langfe2057\cgrid\langnp2057\langfenp2057 {\rtlch\fcs1 \af0 _x000d__x000a_\ltrch\fcs0 \insrsid92667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2660469 \rtlch\fcs1 \af0\afs20\alang1025 \ltrch\fcs0 \b\fs24\lang2057\langfe2057\cgrid\langnp2057\langfenp2057 {\rtlch\fcs1 \af0 \ltrch\fcs0 \cs15\b0\v\f1\fs20\cf9\insrsid10441148\charrsid11885557 {\*\bkmkstart restart}&lt;Amend&gt;}{_x000d__x000a_\rtlch\fcs1 \af0 \ltrch\fcs0 \insrsid10441148\charrsid11885557 [ZAMENDMENT]\tab \tab }{\rtlch\fcs1 \af0 \ltrch\fcs0 \cs15\b0\v\f1\fs20\cf9\insrsid10441148\charrsid11885557 &lt;NumAm&gt;}{\rtlch\fcs1 \af0 \ltrch\fcs0 \insrsid10441148\charrsid11885557 [ZNRAM]}{_x000d__x000a_\rtlch\fcs1 \af0 \ltrch\fcs0 \cs15\b0\v\f1\fs20\cf9\insrsid10441148\charrsid11885557 &lt;/NumAm&gt;}{\rtlch\fcs1 \af0 \ltrch\fcs0 \insrsid10441148\charrsid11885557 _x000d__x000a_\par }\pard\plain \ltrpar\s23\ql \li0\ri0\sb240\keepn\nowidctlpar\wrapdefault\aspalpha\aspnum\faauto\adjustright\rin0\lin0\itap0\pararsid1076390 \rtlch\fcs1 \af0\afs20\alang1025 \ltrch\fcs0 \b\fs24\lang2057\langfe2057\cgrid\langnp2057\langfenp2057 {_x000d__x000a_\rtlch\fcs1 \af0 \ltrch\fcs0 \cs15\b0\v\f1\fs20\cf9\insrsid10441148\charrsid11885557 &lt;DocAmend&gt;}{\rtlch\fcs1 \af0 \ltrch\fcs0 \insrsid10441148\charrsid11885557 [Z}{\rtlch\fcs1 \af0 \ltrch\fcs0 \insrsid10441148 AMDOC}{\rtlch\fcs1 \af0 \ltrch\fcs0 _x000d__x000a_\insrsid10441148\charrsid11885557 ][ZAMACT]}{\rtlch\fcs1 \af0 \ltrch\fcs0 \cs15\b0\v\f1\fs20\cf9\insrsid10441148\charrsid11885557 &lt;/DocAmend&gt;}{\rtlch\fcs1 \af0 \ltrch\fcs0 \insrsid10441148\charrsid11885557 _x000d__x000a_\par }\pard\plain \ltrpar\s16\ql \li0\ri0\keepn\nowidctlpar\wrapdefault\aspalpha\aspnum\faauto\adjustright\rin0\lin0\itap0\pararsid11779 \rtlch\fcs1 \af0\afs20\alang1025 \ltrch\fcs0 \b\fs24\lang2057\langfe2057\cgrid\langnp2057\langfenp2057 {\rtlch\fcs1 \af0 _x000d__x000a_\ltrch\fcs0 \cs15\b0\v\f1\fs20\cf9\insrsid10441148\charrsid11885557 &lt;Article&gt;}{\rtlch\fcs1 \af0 \ltrch\fcs0 \insrsid10441148\charrsid11885557 [ZAMPART]}{\rtlch\fcs1 \af0 \ltrch\fcs0 \cs15\b0\v\f1\fs20\cf9\insrsid10441148\charrsid11885557 &lt;/Article&gt;}{_x000d__x000a_\rtlch\fcs1 \af0 \ltrch\fcs0 \insrsid10441148\charrsid11885557 _x000d__x000a_\par }\pard\plain \ltrpar\ql \li0\ri0\keepn\widctlpar\wrapdefault\aspalpha\aspnum\faauto\adjustright\rin0\lin0\itap0\pararsid2766093 \rtlch\fcs1 \af0\afs20\alang1025 \ltrch\fcs0 \fs24\lang2057\langfe2057\cgrid\langnp2057\langfenp2057 {\rtlch\fcs1 \af0 _x000d__x000a_\ltrch\fcs0 \cs15\v\f1\fs20\cf9\insrsid10441148\charrsid11885557 &lt;DocAmend2&gt;&lt;OptDel&gt;}{\rtlch\fcs1 \af0 \ltrch\fcs0 \insrsid10441148\charrsid11885557 [ZNRACT]}{\rtlch\fcs1 \af0 \ltrch\fcs0 \cs15\v\f1\fs20\cf9\insrsid10441148\charrsid11885557 _x000d__x000a_&lt;/OptDel&gt;&lt;/DocAmend2&gt;}{\rtlch\fcs1 \af0 \ltrch\fcs0 \insrsid10441148\charrsid11885557 _x000d__x000a_\par }\pard \ltrpar\ql \li0\ri0\widctlpar\wrapdefault\aspalpha\aspnum\faauto\adjustright\rin0\lin0\itap0\pararsid2766093 {\rtlch\fcs1 \af0 \ltrch\fcs0 \cs15\v\f1\fs20\cf9\insrsid10441148\charrsid11885557 &lt;Article2&gt;&lt;OptDel&gt;}{\rtlch\fcs1 \af0 \ltrch\fcs0 _x000d__x000a_\insrsid10441148\charrsid11885557 [ZACTPART]}{\rtlch\fcs1 \af0 \ltrch\fcs0 \cs15\v\f1\fs20\cf9\insrsid10441148\charrsid11885557 &lt;/OptDel&gt;&lt;/Article2&gt;}{\rtlch\fcs1 \af0 \ltrch\fcs0 \insrsid10441148\charrsid11885557 _x000d__x000a_\par \ltrrow}\trowd \ltrrow\ts11\trqc\trgaph340\trleft-340\trftsWidth3\trwWidth9752\trftsWidthB3\trftsWidthA3\trpaddl340\trpaddr340\trpaddfl3\trpaddfr3\tblrsid2766093\tblind0\tblindtype3 \clvertalt\clbrdrt\brdrtbl \clbrdrl\brdrtbl \clbrdrb\brdrtbl \clbrdrr_x000d__x000a_\brdrtbl \cltxlrtb\clftsWidth3\clwWidth9752\clshdrawnil \cellx9412\pard \ltrpar\ql \li0\ri0\keepn\widctlpar\intbl\wrapdefault\aspalpha\aspnum\faauto\adjustright\rin0\lin0\pararsid11779 {\rtlch\fcs1 \af0 \ltrch\fcs0 \insrsid10441148\charrsid11885557 \cell _x000d__x000a_}\pard \ltrpar\ql \li0\ri0\widctlpar\intbl\wrapdefault\aspalpha\aspnum\faauto\adjustright\rin0\lin0 {\rtlch\fcs1 \af0 \ltrch\fcs0 \insrsid10441148\charrsid11885557 \trowd \ltrrow_x000d__x000a_\ts11\trqc\trgaph340\trleft-340\trftsWidth3\trwWidth9752\trftsWidthB3\trftsWidthA3\trpaddl340\trpaddr340\trpaddfl3\trpaddfr3\tblrsid276609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76609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1\qc \li0\ri0\sa240\keepn\nowidctlpar\intbl\wrapdefault\aspalpha\aspnum\faauto\adjustright\rin0\lin0\pararsid11779 \rtlch\fcs1 \af0\afs20\alang1025 \ltrch\fcs0 \i\fs24\lang2057\langfe2057\cgrid\langnp2057\langfenp2057 {_x000d__x000a_\rtlch\fcs1 \af0 \ltrch\fcs0 \insrsid10441148\charrsid11885557 [ZLEFT]\cell [ZRIGHT]\cell }\pard\plain \ltrpar\ql \li0\ri0\widctlpar\intbl\wrapdefault\aspalpha\aspnum\faauto\adjustright\rin0\lin0 \rtlch\fcs1 \af0\afs20\alang1025 \ltrch\fcs0 _x000d__x000a_\fs24\lang2057\langfe2057\cgrid\langnp2057\langfenp2057 {\rtlch\fcs1 \af0 \ltrch\fcs0 \insrsid10441148\charrsid11885557 \trowd \ltrrow_x000d__x000a_\ts11\trqc\trgaph340\trleft-340\trftsWidth3\trwWidth9752\trftsWidthB3\trftsWidthA3\trpaddl340\trpaddr340\trpaddfl3\trpaddfr3\tblrsid276609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766093 \rtlch\fcs1 \af0\afs20\alang1025 \ltrch\fcs0 \fs24\lang2057\langfe2057\cgrid\langnp2057\langfenp2057 {\rtlch\fcs1 \af0 \ltrch\fcs0 _x000d__x000a_\insrsid10441148\charrsid11885557 [ZTEXTL]\cell [ZTEXTR]}{\rtlch\fcs1 \af0\afs24 \ltrch\fcs0 \insrsid10441148\charrsid11885557 \cell }\pard\plain \ltrpar\ql \li0\ri0\widctlpar\intbl\wrapdefault\aspalpha\aspnum\faauto\adjustright\rin0\lin0 \rtlch\fcs1 _x000d__x000a_\af0\afs20\alang1025 \ltrch\fcs0 \fs24\lang2057\langfe2057\cgrid\langnp2057\langfenp2057 {\rtlch\fcs1 \af0 \ltrch\fcs0 \insrsid10441148\charrsid11885557 \trowd \lastrow \ltrrow_x000d__x000a_\ts11\trqc\trgaph340\trleft-340\trftsWidth3\trwWidth9752\trftsWidthB3\trftsWidthA3\trpaddl340\trpaddr340\trpaddfl3\trpaddfr3\tblrsid276609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2766093 \rtlch\fcs1 \af0\afs20\alang1025 \ltrch\fcs0 \fs24\lang1024\langfe1024\cgrid\noproof\langnp2057\langfenp2057 {\rtlch\fcs1 \af0 _x000d__x000a_\ltrch\fcs0 \noproof0\insrsid10441148\charrsid11885557 Or. }{\rtlch\fcs1 \af0 \ltrch\fcs0 \cs15\v\f1\fs20\cf9\noproof0\insrsid10441148\charrsid11885557 &lt;Original&gt;}{\rtlch\fcs1 \af0 \ltrch\fcs0 \noproof0\insrsid10441148\charrsid11885557 [ZORLANG]}{_x000d__x000a_\rtlch\fcs1 \af0 \ltrch\fcs0 \cs15\v\f1\fs20\cf9\noproof0\insrsid10441148\charrsid11885557 &lt;/Original&gt;}{\rtlch\fcs1 \af0 \ltrch\fcs0 \noproof0\insrsid10441148\charrsid11885557 _x000d__x000a_\par }\pard\plain \ltrpar\ql \li0\ri0\widctlpar\wrapdefault\aspalpha\aspnum\faauto\adjustright\rin0\lin0\itap0\pararsid16324206 \rtlch\fcs1 \af0\afs20\alang1025 \ltrch\fcs0 \fs24\lang2057\langfe2057\cgrid\langnp2057\langfenp2057 {\rtlch\fcs1 \af0 \ltrch\fcs0 _x000d__x000a_\cs15\v\f1\fs20\cf9\insrsid10441148\charrsid1188555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3_x000d__x000a_e8c098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4"/>
    <w:docVar w:name="TITLEAPPMNU" w:val=" 1"/>
    <w:docVar w:name="TVTACTPART" w:val="Chapter A – point 7"/>
    <w:docVar w:name="TVTAMACTPART" w:val=" Chapter 4 – article 16 – title"/>
    <w:docVar w:name="TXTLANGUE" w:val="BG"/>
    <w:docVar w:name="TXTLANGUEMIN" w:val="bg"/>
    <w:docVar w:name="TXTNRC" w:val="0000/2018"/>
    <w:docVar w:name="TXTNRCOM" w:val="(2018)0322"/>
    <w:docVar w:name="TXTNRFIRSTAM" w:val="1"/>
    <w:docVar w:name="TXTNRLASTAM" w:val="64"/>
    <w:docVar w:name="TXTNRPE" w:val="626.946"/>
    <w:docVar w:name="TXTNRPROC" w:val="2018/0166R"/>
    <w:docVar w:name="TXTNRREG" w:val="EUxxx"/>
    <w:docVar w:name="TXTPEorAP" w:val="PE"/>
    <w:docVar w:name="TXTROUTE" w:val="PR\1164156BG.docx"/>
    <w:docVar w:name="TXTTITLE" w:val="on the Multiannual financial Gramework 2021-2027 – Parliament’s position with a view to an agreement"/>
    <w:docVar w:name="TXTVERSION" w:val="01-00"/>
  </w:docVars>
  <w:rsids>
    <w:rsidRoot w:val="00FA14E5"/>
    <w:rsid w:val="00002E03"/>
    <w:rsid w:val="00002F94"/>
    <w:rsid w:val="000309C6"/>
    <w:rsid w:val="00065EC2"/>
    <w:rsid w:val="000766C7"/>
    <w:rsid w:val="0007694F"/>
    <w:rsid w:val="0008296B"/>
    <w:rsid w:val="000A2553"/>
    <w:rsid w:val="000C621C"/>
    <w:rsid w:val="000D6BF9"/>
    <w:rsid w:val="000E6BE9"/>
    <w:rsid w:val="000F0BB4"/>
    <w:rsid w:val="00106CA6"/>
    <w:rsid w:val="00123AFB"/>
    <w:rsid w:val="00147328"/>
    <w:rsid w:val="0015307F"/>
    <w:rsid w:val="0017220E"/>
    <w:rsid w:val="0017454C"/>
    <w:rsid w:val="00174B81"/>
    <w:rsid w:val="00175AF9"/>
    <w:rsid w:val="0019202E"/>
    <w:rsid w:val="001B7736"/>
    <w:rsid w:val="001D59E4"/>
    <w:rsid w:val="001E00EE"/>
    <w:rsid w:val="001E0F2E"/>
    <w:rsid w:val="002013A1"/>
    <w:rsid w:val="00206847"/>
    <w:rsid w:val="00235573"/>
    <w:rsid w:val="0026361F"/>
    <w:rsid w:val="00280D3C"/>
    <w:rsid w:val="00281532"/>
    <w:rsid w:val="002A350D"/>
    <w:rsid w:val="002C509A"/>
    <w:rsid w:val="002C532E"/>
    <w:rsid w:val="00322088"/>
    <w:rsid w:val="00323C4F"/>
    <w:rsid w:val="0034027E"/>
    <w:rsid w:val="00340D9C"/>
    <w:rsid w:val="0035103A"/>
    <w:rsid w:val="00364BC4"/>
    <w:rsid w:val="003669D0"/>
    <w:rsid w:val="003850F1"/>
    <w:rsid w:val="003A1613"/>
    <w:rsid w:val="003A1729"/>
    <w:rsid w:val="003B4897"/>
    <w:rsid w:val="003D3402"/>
    <w:rsid w:val="003F1E4D"/>
    <w:rsid w:val="00440C0E"/>
    <w:rsid w:val="00444616"/>
    <w:rsid w:val="00466E64"/>
    <w:rsid w:val="0047299B"/>
    <w:rsid w:val="004772A1"/>
    <w:rsid w:val="004801BC"/>
    <w:rsid w:val="00485831"/>
    <w:rsid w:val="004C0FF0"/>
    <w:rsid w:val="004C7B46"/>
    <w:rsid w:val="004E29FD"/>
    <w:rsid w:val="004F3B15"/>
    <w:rsid w:val="004F5F2D"/>
    <w:rsid w:val="00502D55"/>
    <w:rsid w:val="00510068"/>
    <w:rsid w:val="005219AE"/>
    <w:rsid w:val="00537A79"/>
    <w:rsid w:val="00574CB5"/>
    <w:rsid w:val="0058472D"/>
    <w:rsid w:val="00594FD7"/>
    <w:rsid w:val="005A066D"/>
    <w:rsid w:val="005A4E34"/>
    <w:rsid w:val="005E32F9"/>
    <w:rsid w:val="00606F97"/>
    <w:rsid w:val="0062576B"/>
    <w:rsid w:val="00626F31"/>
    <w:rsid w:val="00646929"/>
    <w:rsid w:val="0066774D"/>
    <w:rsid w:val="00677C3B"/>
    <w:rsid w:val="006917BB"/>
    <w:rsid w:val="006A0725"/>
    <w:rsid w:val="006A2C64"/>
    <w:rsid w:val="006E50D2"/>
    <w:rsid w:val="006F3608"/>
    <w:rsid w:val="006F659C"/>
    <w:rsid w:val="006F6841"/>
    <w:rsid w:val="006F71F9"/>
    <w:rsid w:val="00731EA6"/>
    <w:rsid w:val="00734027"/>
    <w:rsid w:val="00742BB4"/>
    <w:rsid w:val="0075126A"/>
    <w:rsid w:val="007857E3"/>
    <w:rsid w:val="00795B42"/>
    <w:rsid w:val="0081455F"/>
    <w:rsid w:val="00823B77"/>
    <w:rsid w:val="0083123D"/>
    <w:rsid w:val="00833254"/>
    <w:rsid w:val="00843381"/>
    <w:rsid w:val="00853849"/>
    <w:rsid w:val="00872811"/>
    <w:rsid w:val="008868CE"/>
    <w:rsid w:val="008A3BEC"/>
    <w:rsid w:val="008B091B"/>
    <w:rsid w:val="008D4A15"/>
    <w:rsid w:val="008E45D2"/>
    <w:rsid w:val="00910DAF"/>
    <w:rsid w:val="00916666"/>
    <w:rsid w:val="00917121"/>
    <w:rsid w:val="00921CF6"/>
    <w:rsid w:val="0092762E"/>
    <w:rsid w:val="00932FD5"/>
    <w:rsid w:val="00944DE7"/>
    <w:rsid w:val="0095264E"/>
    <w:rsid w:val="009655A9"/>
    <w:rsid w:val="009762D6"/>
    <w:rsid w:val="00994665"/>
    <w:rsid w:val="009B0D3A"/>
    <w:rsid w:val="009D10CB"/>
    <w:rsid w:val="00A03D86"/>
    <w:rsid w:val="00A24360"/>
    <w:rsid w:val="00A704FF"/>
    <w:rsid w:val="00A72AE2"/>
    <w:rsid w:val="00AB2A52"/>
    <w:rsid w:val="00AD6F18"/>
    <w:rsid w:val="00AF4A2C"/>
    <w:rsid w:val="00B16B27"/>
    <w:rsid w:val="00B16C81"/>
    <w:rsid w:val="00B24597"/>
    <w:rsid w:val="00B304B9"/>
    <w:rsid w:val="00B52BCB"/>
    <w:rsid w:val="00B55BF5"/>
    <w:rsid w:val="00B72975"/>
    <w:rsid w:val="00B74203"/>
    <w:rsid w:val="00B75E05"/>
    <w:rsid w:val="00BA423D"/>
    <w:rsid w:val="00BB62EE"/>
    <w:rsid w:val="00BC0BDB"/>
    <w:rsid w:val="00BD4E7D"/>
    <w:rsid w:val="00BE05CC"/>
    <w:rsid w:val="00C04C3A"/>
    <w:rsid w:val="00C12EF5"/>
    <w:rsid w:val="00C20E10"/>
    <w:rsid w:val="00C21DC4"/>
    <w:rsid w:val="00C25E1E"/>
    <w:rsid w:val="00C30AB9"/>
    <w:rsid w:val="00C700A1"/>
    <w:rsid w:val="00C70FF0"/>
    <w:rsid w:val="00C72B34"/>
    <w:rsid w:val="00C86C59"/>
    <w:rsid w:val="00CA1BDC"/>
    <w:rsid w:val="00CC1283"/>
    <w:rsid w:val="00CC73F8"/>
    <w:rsid w:val="00D00967"/>
    <w:rsid w:val="00D23310"/>
    <w:rsid w:val="00D31CAA"/>
    <w:rsid w:val="00D4233C"/>
    <w:rsid w:val="00D47A62"/>
    <w:rsid w:val="00D52192"/>
    <w:rsid w:val="00D6066E"/>
    <w:rsid w:val="00D61792"/>
    <w:rsid w:val="00D7747A"/>
    <w:rsid w:val="00D87E49"/>
    <w:rsid w:val="00D92791"/>
    <w:rsid w:val="00D93CF5"/>
    <w:rsid w:val="00DA4D2F"/>
    <w:rsid w:val="00DC6429"/>
    <w:rsid w:val="00DF360B"/>
    <w:rsid w:val="00DF3BD7"/>
    <w:rsid w:val="00E14F6D"/>
    <w:rsid w:val="00E54DF1"/>
    <w:rsid w:val="00E64341"/>
    <w:rsid w:val="00E7673D"/>
    <w:rsid w:val="00E9247E"/>
    <w:rsid w:val="00EC1A79"/>
    <w:rsid w:val="00EC376E"/>
    <w:rsid w:val="00ED460E"/>
    <w:rsid w:val="00EF5000"/>
    <w:rsid w:val="00EF5518"/>
    <w:rsid w:val="00EF6424"/>
    <w:rsid w:val="00F1358D"/>
    <w:rsid w:val="00F27352"/>
    <w:rsid w:val="00F71402"/>
    <w:rsid w:val="00F72FFB"/>
    <w:rsid w:val="00F74F11"/>
    <w:rsid w:val="00F922B0"/>
    <w:rsid w:val="00F93388"/>
    <w:rsid w:val="00FA049B"/>
    <w:rsid w:val="00FA14E5"/>
    <w:rsid w:val="00FA180D"/>
    <w:rsid w:val="00FA2911"/>
    <w:rsid w:val="00FB40B7"/>
    <w:rsid w:val="00FC79ED"/>
    <w:rsid w:val="00FD34CB"/>
    <w:rsid w:val="00FF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13AA5"/>
  <w15:chartTrackingRefBased/>
  <w15:docId w15:val="{0C12F8E3-891C-4AB6-AE64-6ED24F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uiPriority="10" w:qFormat="1"/>
    <w:lsdException w:name="Subtitle" w:uiPriority="11" w:qFormat="1"/>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3E"/>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uiPriority w:val="99"/>
    <w:pPr>
      <w:spacing w:before="240" w:after="240"/>
    </w:pPr>
  </w:style>
  <w:style w:type="paragraph" w:customStyle="1" w:styleId="Footer2">
    <w:name w:val="Footer2"/>
    <w:basedOn w:val="Normal"/>
    <w:uiPriority w:val="99"/>
    <w:pPr>
      <w:widowControl/>
      <w:tabs>
        <w:tab w:val="right" w:pos="9921"/>
      </w:tabs>
      <w:spacing w:after="240"/>
      <w:ind w:left="-850" w:right="-850"/>
    </w:pPr>
    <w:rPr>
      <w:rFonts w:ascii="Arial" w:hAnsi="Arial" w:cs="Arial"/>
      <w:b/>
      <w:sz w:val="48"/>
    </w:rPr>
  </w:style>
  <w:style w:type="paragraph" w:customStyle="1" w:styleId="Normal12">
    <w:name w:val="Normal12"/>
    <w:basedOn w:val="Normal"/>
    <w:uiPriority w:val="99"/>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uiPriority w:val="99"/>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uiPriority w:val="99"/>
    <w:pPr>
      <w:widowControl/>
      <w:tabs>
        <w:tab w:val="right" w:leader="dot" w:pos="9072"/>
      </w:tabs>
      <w:jc w:val="both"/>
    </w:pPr>
  </w:style>
  <w:style w:type="paragraph" w:customStyle="1" w:styleId="PageHeading">
    <w:name w:val="PageHeading"/>
    <w:basedOn w:val="Normal12a12b"/>
    <w:uiPriority w:val="99"/>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A350D"/>
    <w:rPr>
      <w:b/>
      <w:sz w:val="24"/>
      <w:lang w:val="bg-BG" w:eastAsia="en-GB" w:bidi="ar-SA"/>
    </w:rPr>
  </w:style>
  <w:style w:type="paragraph" w:customStyle="1" w:styleId="Normal12Bold">
    <w:name w:val="Normal12Bold"/>
    <w:basedOn w:val="Normal12"/>
    <w:uiPriority w:val="99"/>
    <w:rPr>
      <w:b/>
    </w:rPr>
  </w:style>
  <w:style w:type="paragraph" w:customStyle="1" w:styleId="Normal12Hanging">
    <w:name w:val="Normal12Hanging"/>
    <w:basedOn w:val="Normal12"/>
    <w:link w:val="Normal12HangingCar"/>
    <w:pPr>
      <w:ind w:left="567" w:hanging="567"/>
    </w:pPr>
  </w:style>
  <w:style w:type="paragraph" w:customStyle="1" w:styleId="EPName">
    <w:name w:val="EPName"/>
    <w:basedOn w:val="Normal"/>
    <w:uiPriority w:val="99"/>
    <w:rsid w:val="00FF103E"/>
    <w:pPr>
      <w:spacing w:before="80" w:after="80"/>
    </w:pPr>
    <w:rPr>
      <w:rFonts w:ascii="Arial Narrow" w:hAnsi="Arial Narrow" w:cs="Arial"/>
      <w:b/>
      <w:color w:val="000000"/>
      <w:sz w:val="32"/>
      <w:szCs w:val="22"/>
    </w:rPr>
  </w:style>
  <w:style w:type="paragraph" w:customStyle="1" w:styleId="Normal24">
    <w:name w:val="Normal24"/>
    <w:basedOn w:val="Normal"/>
    <w:uiPriority w:val="99"/>
    <w:pPr>
      <w:spacing w:after="480"/>
    </w:pPr>
  </w:style>
  <w:style w:type="paragraph" w:customStyle="1" w:styleId="Cover12">
    <w:name w:val="Cover12"/>
    <w:basedOn w:val="Normal12"/>
    <w:uiPriority w:val="99"/>
    <w:pPr>
      <w:ind w:left="1418"/>
    </w:pPr>
  </w:style>
  <w:style w:type="paragraph" w:customStyle="1" w:styleId="Cover24">
    <w:name w:val="Cover24"/>
    <w:basedOn w:val="Normal24"/>
    <w:uiPriority w:val="99"/>
    <w:pPr>
      <w:ind w:left="1418"/>
    </w:pPr>
  </w:style>
  <w:style w:type="paragraph" w:customStyle="1" w:styleId="CoverNormal">
    <w:name w:val="CoverNormal"/>
    <w:basedOn w:val="Normal"/>
    <w:uiPriority w:val="99"/>
    <w:pPr>
      <w:ind w:left="1418"/>
    </w:pPr>
  </w:style>
  <w:style w:type="paragraph" w:customStyle="1" w:styleId="Normal12Centre">
    <w:name w:val="Normal12Centre"/>
    <w:basedOn w:val="Normal12"/>
    <w:uiPriority w:val="99"/>
    <w:pPr>
      <w:jc w:val="center"/>
    </w:pPr>
  </w:style>
  <w:style w:type="paragraph" w:customStyle="1" w:styleId="Normal12Keep">
    <w:name w:val="Normal12Keep"/>
    <w:basedOn w:val="Normal12"/>
    <w:uiPriority w:val="99"/>
    <w:pPr>
      <w:keepNext/>
    </w:pPr>
  </w:style>
  <w:style w:type="paragraph" w:customStyle="1" w:styleId="Normal12Tab">
    <w:name w:val="Normal12Tab"/>
    <w:basedOn w:val="Normal12"/>
    <w:uiPriority w:val="99"/>
    <w:rsid w:val="00065EC2"/>
    <w:pPr>
      <w:tabs>
        <w:tab w:val="left" w:pos="567"/>
      </w:tabs>
    </w:pPr>
  </w:style>
  <w:style w:type="paragraph" w:customStyle="1" w:styleId="RefProc">
    <w:name w:val="RefProc"/>
    <w:basedOn w:val="Normal"/>
    <w:uiPriority w:val="99"/>
    <w:rsid w:val="00BE05CC"/>
    <w:pPr>
      <w:spacing w:before="240" w:after="240"/>
      <w:jc w:val="right"/>
    </w:pPr>
    <w:rPr>
      <w:rFonts w:ascii="Arial" w:hAnsi="Arial"/>
      <w:b/>
      <w:caps/>
    </w:rPr>
  </w:style>
  <w:style w:type="paragraph" w:customStyle="1" w:styleId="TypeDoc">
    <w:name w:val="TypeDoc"/>
    <w:basedOn w:val="Normal24"/>
    <w:uiPriority w:val="99"/>
    <w:pPr>
      <w:ind w:left="1418"/>
    </w:pPr>
    <w:rPr>
      <w:rFonts w:ascii="Arial" w:hAnsi="Arial"/>
      <w:b/>
      <w:sz w:val="48"/>
    </w:rPr>
  </w:style>
  <w:style w:type="paragraph" w:customStyle="1" w:styleId="ZDate">
    <w:name w:val="ZDate"/>
    <w:basedOn w:val="Normal"/>
    <w:uiPriority w:val="99"/>
    <w:pPr>
      <w:spacing w:after="120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04C3A"/>
  </w:style>
  <w:style w:type="paragraph" w:customStyle="1" w:styleId="Normal6">
    <w:name w:val="Normal6"/>
    <w:basedOn w:val="Normal"/>
    <w:link w:val="Normal6Char"/>
    <w:rsid w:val="003D3402"/>
    <w:pPr>
      <w:spacing w:after="120"/>
    </w:pPr>
  </w:style>
  <w:style w:type="character" w:customStyle="1" w:styleId="Normal6Char">
    <w:name w:val="Normal6 Char"/>
    <w:link w:val="Normal6"/>
    <w:rsid w:val="002A350D"/>
    <w:rPr>
      <w:sz w:val="24"/>
      <w:lang w:val="bg-BG" w:eastAsia="en-GB" w:bidi="ar-SA"/>
    </w:rPr>
  </w:style>
  <w:style w:type="paragraph" w:customStyle="1" w:styleId="Normal12Italic">
    <w:name w:val="Normal12Italic"/>
    <w:basedOn w:val="Normal"/>
    <w:uiPriority w:val="99"/>
    <w:rsid w:val="003D3402"/>
    <w:pPr>
      <w:spacing w:before="240"/>
    </w:pPr>
    <w:rPr>
      <w:i/>
    </w:rPr>
  </w:style>
  <w:style w:type="paragraph" w:customStyle="1" w:styleId="CrossRef">
    <w:name w:val="CrossRef"/>
    <w:basedOn w:val="Normal"/>
    <w:uiPriority w:val="99"/>
    <w:rsid w:val="003D3402"/>
    <w:pPr>
      <w:keepNext/>
      <w:spacing w:before="240"/>
      <w:jc w:val="center"/>
    </w:pPr>
    <w:rPr>
      <w:i/>
    </w:rPr>
  </w:style>
  <w:style w:type="paragraph" w:customStyle="1" w:styleId="JustificationTitle">
    <w:name w:val="JustificationTitle"/>
    <w:basedOn w:val="Normal"/>
    <w:next w:val="Normal"/>
    <w:uiPriority w:val="99"/>
    <w:rsid w:val="003D3402"/>
    <w:pPr>
      <w:keepNext/>
      <w:spacing w:before="240"/>
      <w:jc w:val="center"/>
    </w:pPr>
    <w:rPr>
      <w:i/>
    </w:rPr>
  </w:style>
  <w:style w:type="paragraph" w:customStyle="1" w:styleId="Normal12HangingTab">
    <w:name w:val="Normal12HangingTab"/>
    <w:basedOn w:val="Normal"/>
    <w:uiPriority w:val="99"/>
    <w:rsid w:val="00065EC2"/>
    <w:pPr>
      <w:tabs>
        <w:tab w:val="left" w:pos="567"/>
        <w:tab w:val="left" w:pos="1134"/>
      </w:tabs>
      <w:spacing w:after="240"/>
      <w:ind w:left="1134" w:hanging="567"/>
    </w:pPr>
  </w:style>
  <w:style w:type="paragraph" w:customStyle="1" w:styleId="Olang">
    <w:name w:val="Olang"/>
    <w:basedOn w:val="Normal"/>
    <w:uiPriority w:val="99"/>
    <w:rsid w:val="00147328"/>
    <w:pPr>
      <w:spacing w:before="240" w:after="240"/>
      <w:jc w:val="right"/>
    </w:pPr>
    <w:rPr>
      <w:noProof/>
    </w:rPr>
  </w:style>
  <w:style w:type="paragraph" w:customStyle="1" w:styleId="NormalCentreKeep">
    <w:name w:val="NormalCentreKeep"/>
    <w:basedOn w:val="Normal"/>
    <w:link w:val="NormalCentreKeepChar"/>
    <w:rsid w:val="00147328"/>
    <w:pPr>
      <w:keepNext/>
      <w:jc w:val="center"/>
    </w:pPr>
    <w:rPr>
      <w:noProof/>
    </w:rPr>
  </w:style>
  <w:style w:type="character" w:customStyle="1" w:styleId="NormalCentreKeepChar">
    <w:name w:val="NormalCentreKeep Char"/>
    <w:link w:val="NormalCentreKeep"/>
    <w:rsid w:val="00AD6F18"/>
    <w:rPr>
      <w:noProof/>
      <w:sz w:val="24"/>
      <w:lang w:val="bg-BG" w:eastAsia="en-GB" w:bidi="ar-SA"/>
    </w:rPr>
  </w:style>
  <w:style w:type="paragraph" w:customStyle="1" w:styleId="ColumnHeading">
    <w:name w:val="ColumnHeading"/>
    <w:basedOn w:val="Normal"/>
    <w:uiPriority w:val="99"/>
    <w:rsid w:val="002A350D"/>
    <w:pPr>
      <w:spacing w:after="240"/>
      <w:jc w:val="center"/>
    </w:pPr>
    <w:rPr>
      <w:i/>
    </w:rPr>
  </w:style>
  <w:style w:type="table" w:styleId="TableGrid">
    <w:name w:val="Table Grid"/>
    <w:basedOn w:val="TableNormal"/>
    <w:uiPriority w:val="39"/>
    <w:rsid w:val="00B5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uiPriority w:val="99"/>
    <w:rsid w:val="00106C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uiPriority w:val="99"/>
    <w:rsid w:val="00106CA6"/>
    <w:pPr>
      <w:spacing w:before="240"/>
    </w:pPr>
    <w:rPr>
      <w:b/>
    </w:rPr>
  </w:style>
  <w:style w:type="paragraph" w:customStyle="1" w:styleId="ZCommittee">
    <w:name w:val="ZCommittee"/>
    <w:basedOn w:val="Normal"/>
    <w:next w:val="Normal"/>
    <w:uiPriority w:val="99"/>
    <w:rsid w:val="00B55BF5"/>
    <w:pPr>
      <w:jc w:val="center"/>
    </w:pPr>
    <w:rPr>
      <w:rFonts w:ascii="Arial" w:hAnsi="Arial" w:cs="Arial"/>
      <w:i/>
      <w:sz w:val="22"/>
      <w:szCs w:val="22"/>
    </w:rPr>
  </w:style>
  <w:style w:type="paragraph" w:customStyle="1" w:styleId="LineTop">
    <w:name w:val="LineTop"/>
    <w:basedOn w:val="Normal"/>
    <w:next w:val="ZCommittee"/>
    <w:uiPriority w:val="99"/>
    <w:rsid w:val="00B55BF5"/>
    <w:pPr>
      <w:pBdr>
        <w:top w:val="single" w:sz="4" w:space="1" w:color="auto"/>
      </w:pBdr>
      <w:jc w:val="center"/>
    </w:pPr>
    <w:rPr>
      <w:rFonts w:ascii="Arial" w:hAnsi="Arial"/>
      <w:sz w:val="16"/>
      <w:szCs w:val="16"/>
    </w:rPr>
  </w:style>
  <w:style w:type="paragraph" w:customStyle="1" w:styleId="LineBottom">
    <w:name w:val="LineBottom"/>
    <w:basedOn w:val="Normal"/>
    <w:next w:val="Normal"/>
    <w:uiPriority w:val="99"/>
    <w:rsid w:val="00B55BF5"/>
    <w:pPr>
      <w:pBdr>
        <w:bottom w:val="single" w:sz="4" w:space="1" w:color="auto"/>
      </w:pBdr>
      <w:spacing w:after="840"/>
      <w:jc w:val="center"/>
    </w:pPr>
    <w:rPr>
      <w:rFonts w:ascii="Arial" w:hAnsi="Arial"/>
      <w:sz w:val="16"/>
      <w:szCs w:val="16"/>
    </w:rPr>
  </w:style>
  <w:style w:type="paragraph" w:customStyle="1" w:styleId="EPTerm">
    <w:name w:val="EPTerm"/>
    <w:basedOn w:val="Normal"/>
    <w:next w:val="Normal"/>
    <w:uiPriority w:val="99"/>
    <w:rsid w:val="00FF103E"/>
    <w:pPr>
      <w:spacing w:after="80"/>
    </w:pPr>
    <w:rPr>
      <w:rFonts w:ascii="Arial" w:hAnsi="Arial" w:cs="Arial"/>
      <w:sz w:val="20"/>
      <w:szCs w:val="22"/>
    </w:rPr>
  </w:style>
  <w:style w:type="paragraph" w:customStyle="1" w:styleId="EPLogo">
    <w:name w:val="EPLogo"/>
    <w:basedOn w:val="Normal"/>
    <w:uiPriority w:val="99"/>
    <w:qFormat/>
    <w:rsid w:val="00FF103E"/>
    <w:pPr>
      <w:jc w:val="right"/>
    </w:pPr>
  </w:style>
  <w:style w:type="paragraph" w:styleId="NormalWeb">
    <w:name w:val="Normal (Web)"/>
    <w:basedOn w:val="Normal"/>
    <w:uiPriority w:val="99"/>
    <w:unhideWhenUsed/>
    <w:rsid w:val="006E50D2"/>
    <w:pPr>
      <w:widowControl/>
      <w:spacing w:before="100" w:beforeAutospacing="1" w:after="100" w:afterAutospacing="1"/>
    </w:pPr>
    <w:rPr>
      <w:rFonts w:eastAsia="Calibri"/>
      <w:szCs w:val="24"/>
      <w:lang w:eastAsia="en-US"/>
    </w:rPr>
  </w:style>
  <w:style w:type="paragraph" w:styleId="ListParagraph">
    <w:name w:val="List Paragraph"/>
    <w:basedOn w:val="Normal"/>
    <w:uiPriority w:val="34"/>
    <w:qFormat/>
    <w:rsid w:val="006E50D2"/>
    <w:pPr>
      <w:widowControl/>
      <w:ind w:left="720"/>
      <w:contextualSpacing/>
    </w:pPr>
    <w:rPr>
      <w:snapToGrid w:val="0"/>
      <w:sz w:val="20"/>
    </w:rPr>
  </w:style>
  <w:style w:type="paragraph" w:customStyle="1" w:styleId="Default">
    <w:name w:val="Default"/>
    <w:uiPriority w:val="99"/>
    <w:rsid w:val="006E50D2"/>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6E50D2"/>
    <w:pPr>
      <w:widowControl/>
    </w:pPr>
    <w:rPr>
      <w:rFonts w:eastAsia="Calibri"/>
      <w:szCs w:val="24"/>
      <w:lang w:eastAsia="en-US"/>
    </w:rPr>
  </w:style>
  <w:style w:type="character" w:customStyle="1" w:styleId="FootnoteTextChar">
    <w:name w:val="Footnote Text Char"/>
    <w:basedOn w:val="DefaultParagraphFont"/>
    <w:link w:val="FootnoteText"/>
    <w:uiPriority w:val="99"/>
    <w:rsid w:val="006E50D2"/>
    <w:rPr>
      <w:rFonts w:eastAsia="Calibri"/>
      <w:sz w:val="24"/>
      <w:szCs w:val="24"/>
      <w:lang w:val="bg-BG" w:eastAsia="en-US"/>
    </w:rPr>
  </w:style>
  <w:style w:type="character" w:styleId="FootnoteReference">
    <w:name w:val="footnote reference"/>
    <w:uiPriority w:val="99"/>
    <w:unhideWhenUsed/>
    <w:rsid w:val="006E50D2"/>
    <w:rPr>
      <w:vertAlign w:val="superscript"/>
    </w:rPr>
  </w:style>
  <w:style w:type="character" w:styleId="CommentReference">
    <w:name w:val="annotation reference"/>
    <w:rsid w:val="006E50D2"/>
    <w:rPr>
      <w:sz w:val="16"/>
      <w:szCs w:val="16"/>
    </w:rPr>
  </w:style>
  <w:style w:type="paragraph" w:styleId="CommentText">
    <w:name w:val="annotation text"/>
    <w:basedOn w:val="Normal"/>
    <w:link w:val="CommentTextChar"/>
    <w:uiPriority w:val="99"/>
    <w:rsid w:val="006E50D2"/>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6E50D2"/>
    <w:rPr>
      <w:rFonts w:eastAsia="Calibri"/>
      <w:lang w:eastAsia="en-US"/>
    </w:rPr>
  </w:style>
  <w:style w:type="paragraph" w:styleId="BalloonText">
    <w:name w:val="Balloon Text"/>
    <w:basedOn w:val="Normal"/>
    <w:link w:val="BalloonTextChar"/>
    <w:uiPriority w:val="99"/>
    <w:rsid w:val="006E50D2"/>
    <w:rPr>
      <w:rFonts w:ascii="Segoe UI" w:hAnsi="Segoe UI" w:cs="Segoe UI"/>
      <w:sz w:val="18"/>
      <w:szCs w:val="18"/>
    </w:rPr>
  </w:style>
  <w:style w:type="character" w:customStyle="1" w:styleId="BalloonTextChar">
    <w:name w:val="Balloon Text Char"/>
    <w:basedOn w:val="DefaultParagraphFont"/>
    <w:link w:val="BalloonText"/>
    <w:uiPriority w:val="99"/>
    <w:rsid w:val="006E50D2"/>
    <w:rPr>
      <w:rFonts w:ascii="Segoe UI" w:hAnsi="Segoe UI" w:cs="Segoe UI"/>
      <w:sz w:val="18"/>
      <w:szCs w:val="18"/>
    </w:rPr>
  </w:style>
  <w:style w:type="character" w:customStyle="1" w:styleId="s5">
    <w:name w:val="s5"/>
    <w:rsid w:val="00322088"/>
  </w:style>
  <w:style w:type="character" w:customStyle="1" w:styleId="Heading1Char">
    <w:name w:val="Heading 1 Char"/>
    <w:link w:val="Heading1"/>
    <w:uiPriority w:val="9"/>
    <w:rsid w:val="000309C6"/>
    <w:rPr>
      <w:rFonts w:ascii="Arial" w:hAnsi="Arial"/>
      <w:b/>
      <w:kern w:val="28"/>
      <w:sz w:val="28"/>
    </w:rPr>
  </w:style>
  <w:style w:type="character" w:customStyle="1" w:styleId="Heading2Char">
    <w:name w:val="Heading 2 Char"/>
    <w:link w:val="Heading2"/>
    <w:uiPriority w:val="9"/>
    <w:rsid w:val="000309C6"/>
    <w:rPr>
      <w:rFonts w:ascii="Arial" w:hAnsi="Arial"/>
      <w:b/>
      <w:i/>
      <w:sz w:val="24"/>
    </w:rPr>
  </w:style>
  <w:style w:type="character" w:customStyle="1" w:styleId="Heading3Char">
    <w:name w:val="Heading 3 Char"/>
    <w:link w:val="Heading3"/>
    <w:uiPriority w:val="9"/>
    <w:rsid w:val="000309C6"/>
    <w:rPr>
      <w:rFonts w:ascii="Arial" w:hAnsi="Arial"/>
      <w:sz w:val="24"/>
    </w:rPr>
  </w:style>
  <w:style w:type="character" w:customStyle="1" w:styleId="Heading4Char">
    <w:name w:val="Heading 4 Char"/>
    <w:link w:val="Heading4"/>
    <w:uiPriority w:val="9"/>
    <w:rsid w:val="000309C6"/>
    <w:rPr>
      <w:rFonts w:ascii="Arial" w:hAnsi="Arial"/>
      <w:b/>
      <w:sz w:val="24"/>
    </w:rPr>
  </w:style>
  <w:style w:type="character" w:customStyle="1" w:styleId="Heading5Char">
    <w:name w:val="Heading 5 Char"/>
    <w:link w:val="Heading5"/>
    <w:uiPriority w:val="9"/>
    <w:rsid w:val="000309C6"/>
    <w:rPr>
      <w:sz w:val="22"/>
    </w:rPr>
  </w:style>
  <w:style w:type="character" w:customStyle="1" w:styleId="Heading6Char">
    <w:name w:val="Heading 6 Char"/>
    <w:link w:val="Heading6"/>
    <w:uiPriority w:val="9"/>
    <w:rsid w:val="000309C6"/>
    <w:rPr>
      <w:i/>
      <w:sz w:val="22"/>
    </w:rPr>
  </w:style>
  <w:style w:type="character" w:customStyle="1" w:styleId="Heading7Char">
    <w:name w:val="Heading 7 Char"/>
    <w:link w:val="Heading7"/>
    <w:uiPriority w:val="9"/>
    <w:rsid w:val="000309C6"/>
    <w:rPr>
      <w:rFonts w:ascii="Arial" w:hAnsi="Arial"/>
      <w:sz w:val="24"/>
    </w:rPr>
  </w:style>
  <w:style w:type="character" w:customStyle="1" w:styleId="Heading8Char">
    <w:name w:val="Heading 8 Char"/>
    <w:link w:val="Heading8"/>
    <w:uiPriority w:val="9"/>
    <w:rsid w:val="000309C6"/>
    <w:rPr>
      <w:rFonts w:ascii="Arial" w:hAnsi="Arial"/>
      <w:i/>
      <w:sz w:val="24"/>
    </w:rPr>
  </w:style>
  <w:style w:type="character" w:customStyle="1" w:styleId="Heading9Char">
    <w:name w:val="Heading 9 Char"/>
    <w:link w:val="Heading9"/>
    <w:uiPriority w:val="9"/>
    <w:rsid w:val="000309C6"/>
    <w:rPr>
      <w:rFonts w:ascii="Arial" w:hAnsi="Arial"/>
      <w:b/>
      <w:i/>
      <w:sz w:val="18"/>
    </w:rPr>
  </w:style>
  <w:style w:type="character" w:styleId="Emphasis">
    <w:name w:val="Emphasis"/>
    <w:uiPriority w:val="20"/>
    <w:qFormat/>
    <w:rsid w:val="000309C6"/>
    <w:rPr>
      <w:rFonts w:ascii="Calibri" w:hAnsi="Calibri" w:cs="Calibri" w:hint="default"/>
      <w:b/>
      <w:bCs w:val="0"/>
      <w:i/>
      <w:iCs/>
    </w:rPr>
  </w:style>
  <w:style w:type="paragraph" w:customStyle="1" w:styleId="msonormal0">
    <w:name w:val="msonormal"/>
    <w:basedOn w:val="Normal"/>
    <w:uiPriority w:val="99"/>
    <w:rsid w:val="000309C6"/>
    <w:pPr>
      <w:widowControl/>
      <w:spacing w:before="100" w:beforeAutospacing="1" w:after="100" w:afterAutospacing="1"/>
    </w:pPr>
    <w:rPr>
      <w:rFonts w:eastAsia="Calibri"/>
      <w:szCs w:val="24"/>
      <w:lang w:eastAsia="en-US"/>
    </w:rPr>
  </w:style>
  <w:style w:type="character" w:customStyle="1" w:styleId="HeaderChar">
    <w:name w:val="Header Char"/>
    <w:link w:val="Header"/>
    <w:uiPriority w:val="99"/>
    <w:rsid w:val="000309C6"/>
    <w:rPr>
      <w:sz w:val="24"/>
    </w:rPr>
  </w:style>
  <w:style w:type="paragraph" w:styleId="Title">
    <w:name w:val="Title"/>
    <w:basedOn w:val="Normal"/>
    <w:next w:val="Normal"/>
    <w:link w:val="TitleChar"/>
    <w:uiPriority w:val="10"/>
    <w:qFormat/>
    <w:rsid w:val="000309C6"/>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0309C6"/>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0309C6"/>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0309C6"/>
    <w:rPr>
      <w:rFonts w:ascii="Arial" w:hAnsi="Arial" w:cs="Arial"/>
      <w:sz w:val="24"/>
      <w:szCs w:val="24"/>
      <w:lang w:eastAsia="en-US"/>
    </w:rPr>
  </w:style>
  <w:style w:type="paragraph" w:styleId="CommentSubject">
    <w:name w:val="annotation subject"/>
    <w:basedOn w:val="CommentText"/>
    <w:next w:val="CommentText"/>
    <w:link w:val="CommentSubjectChar"/>
    <w:uiPriority w:val="99"/>
    <w:unhideWhenUsed/>
    <w:rsid w:val="000309C6"/>
    <w:pPr>
      <w:widowControl w:val="0"/>
      <w:jc w:val="left"/>
    </w:pPr>
    <w:rPr>
      <w:rFonts w:eastAsia="Times New Roman"/>
      <w:b/>
      <w:bCs/>
      <w:lang w:eastAsia="en-GB"/>
    </w:rPr>
  </w:style>
  <w:style w:type="character" w:customStyle="1" w:styleId="CommentSubjectChar">
    <w:name w:val="Comment Subject Char"/>
    <w:basedOn w:val="CommentTextChar"/>
    <w:link w:val="CommentSubject"/>
    <w:uiPriority w:val="99"/>
    <w:rsid w:val="000309C6"/>
    <w:rPr>
      <w:rFonts w:eastAsia="Calibri"/>
      <w:b/>
      <w:bCs/>
      <w:lang w:eastAsia="en-US"/>
    </w:rPr>
  </w:style>
  <w:style w:type="paragraph" w:styleId="NoSpacing">
    <w:name w:val="No Spacing"/>
    <w:basedOn w:val="Normal"/>
    <w:uiPriority w:val="1"/>
    <w:qFormat/>
    <w:rsid w:val="000309C6"/>
    <w:pPr>
      <w:widowControl/>
      <w:jc w:val="both"/>
    </w:pPr>
    <w:rPr>
      <w:rFonts w:eastAsia="Calibri"/>
      <w:szCs w:val="32"/>
      <w:lang w:eastAsia="en-US"/>
    </w:rPr>
  </w:style>
  <w:style w:type="paragraph" w:styleId="Quote">
    <w:name w:val="Quote"/>
    <w:basedOn w:val="Normal"/>
    <w:next w:val="Normal"/>
    <w:link w:val="QuoteChar"/>
    <w:uiPriority w:val="29"/>
    <w:qFormat/>
    <w:rsid w:val="000309C6"/>
    <w:pPr>
      <w:widowControl/>
      <w:jc w:val="both"/>
    </w:pPr>
    <w:rPr>
      <w:rFonts w:eastAsia="Calibri"/>
      <w:i/>
      <w:szCs w:val="24"/>
      <w:lang w:eastAsia="en-US"/>
    </w:rPr>
  </w:style>
  <w:style w:type="character" w:customStyle="1" w:styleId="QuoteChar">
    <w:name w:val="Quote Char"/>
    <w:basedOn w:val="DefaultParagraphFont"/>
    <w:link w:val="Quote"/>
    <w:uiPriority w:val="29"/>
    <w:rsid w:val="000309C6"/>
    <w:rPr>
      <w:rFonts w:eastAsia="Calibri"/>
      <w:i/>
      <w:sz w:val="24"/>
      <w:szCs w:val="24"/>
      <w:lang w:eastAsia="en-US"/>
    </w:rPr>
  </w:style>
  <w:style w:type="paragraph" w:styleId="IntenseQuote">
    <w:name w:val="Intense Quote"/>
    <w:basedOn w:val="Normal"/>
    <w:next w:val="Normal"/>
    <w:link w:val="IntenseQuoteChar"/>
    <w:uiPriority w:val="30"/>
    <w:qFormat/>
    <w:rsid w:val="000309C6"/>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0309C6"/>
    <w:rPr>
      <w:rFonts w:eastAsia="Calibri"/>
      <w:b/>
      <w:i/>
      <w:sz w:val="24"/>
      <w:szCs w:val="22"/>
      <w:lang w:eastAsia="en-US"/>
    </w:rPr>
  </w:style>
  <w:style w:type="character" w:styleId="SubtleEmphasis">
    <w:name w:val="Subtle Emphasis"/>
    <w:uiPriority w:val="19"/>
    <w:qFormat/>
    <w:rsid w:val="000309C6"/>
    <w:rPr>
      <w:i/>
      <w:iCs w:val="0"/>
      <w:color w:val="5A5A5A"/>
    </w:rPr>
  </w:style>
  <w:style w:type="character" w:styleId="IntenseEmphasis">
    <w:name w:val="Intense Emphasis"/>
    <w:uiPriority w:val="21"/>
    <w:qFormat/>
    <w:rsid w:val="000309C6"/>
    <w:rPr>
      <w:b/>
      <w:bCs w:val="0"/>
      <w:i/>
      <w:iCs w:val="0"/>
      <w:sz w:val="24"/>
      <w:szCs w:val="24"/>
      <w:u w:val="single"/>
    </w:rPr>
  </w:style>
  <w:style w:type="character" w:styleId="SubtleReference">
    <w:name w:val="Subtle Reference"/>
    <w:uiPriority w:val="31"/>
    <w:qFormat/>
    <w:rsid w:val="000309C6"/>
    <w:rPr>
      <w:sz w:val="24"/>
      <w:szCs w:val="24"/>
      <w:u w:val="single"/>
    </w:rPr>
  </w:style>
  <w:style w:type="character" w:styleId="IntenseReference">
    <w:name w:val="Intense Reference"/>
    <w:uiPriority w:val="32"/>
    <w:qFormat/>
    <w:rsid w:val="000309C6"/>
    <w:rPr>
      <w:b/>
      <w:bCs w:val="0"/>
      <w:sz w:val="24"/>
      <w:u w:val="single"/>
    </w:rPr>
  </w:style>
  <w:style w:type="character" w:styleId="BookTitle">
    <w:name w:val="Book Title"/>
    <w:uiPriority w:val="33"/>
    <w:qFormat/>
    <w:rsid w:val="000309C6"/>
    <w:rPr>
      <w:rFonts w:ascii="Calibri Light" w:eastAsia="Times New Roman" w:hAnsi="Calibri Light" w:cs="Calibri Light" w:hint="default"/>
      <w:b/>
      <w:bCs w:val="0"/>
      <w:i/>
      <w:iCs w:val="0"/>
      <w:sz w:val="24"/>
      <w:szCs w:val="24"/>
    </w:rPr>
  </w:style>
  <w:style w:type="character" w:customStyle="1" w:styleId="FooterChar">
    <w:name w:val="Footer Char"/>
    <w:link w:val="Footer"/>
    <w:rsid w:val="000309C6"/>
    <w:rPr>
      <w:sz w:val="22"/>
    </w:rPr>
  </w:style>
  <w:style w:type="character" w:customStyle="1" w:styleId="Normal12HangingCar">
    <w:name w:val="Normal12Hanging Car"/>
    <w:link w:val="Normal12Hanging"/>
    <w:locked/>
    <w:rsid w:val="00F714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543">
      <w:bodyDiv w:val="1"/>
      <w:marLeft w:val="0"/>
      <w:marRight w:val="0"/>
      <w:marTop w:val="0"/>
      <w:marBottom w:val="0"/>
      <w:divBdr>
        <w:top w:val="none" w:sz="0" w:space="0" w:color="auto"/>
        <w:left w:val="none" w:sz="0" w:space="0" w:color="auto"/>
        <w:bottom w:val="none" w:sz="0" w:space="0" w:color="auto"/>
        <w:right w:val="none" w:sz="0" w:space="0" w:color="auto"/>
      </w:divBdr>
    </w:div>
    <w:div w:id="250626897">
      <w:bodyDiv w:val="1"/>
      <w:marLeft w:val="0"/>
      <w:marRight w:val="0"/>
      <w:marTop w:val="0"/>
      <w:marBottom w:val="0"/>
      <w:divBdr>
        <w:top w:val="none" w:sz="0" w:space="0" w:color="auto"/>
        <w:left w:val="none" w:sz="0" w:space="0" w:color="auto"/>
        <w:bottom w:val="none" w:sz="0" w:space="0" w:color="auto"/>
        <w:right w:val="none" w:sz="0" w:space="0" w:color="auto"/>
      </w:divBdr>
    </w:div>
    <w:div w:id="3318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BC44-7630-46CA-9E0F-D3F0B705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12874</Words>
  <Characters>74286</Characters>
  <Application>Microsoft Office Word</Application>
  <DocSecurity>0</DocSecurity>
  <Lines>1650</Lines>
  <Paragraphs>481</Paragraphs>
  <ScaleCrop>false</ScaleCrop>
  <HeadingPairs>
    <vt:vector size="2" baseType="variant">
      <vt:variant>
        <vt:lpstr>Title</vt:lpstr>
      </vt:variant>
      <vt:variant>
        <vt:i4>1</vt:i4>
      </vt:variant>
    </vt:vector>
  </HeadingPairs>
  <TitlesOfParts>
    <vt:vector size="1" baseType="lpstr">
      <vt:lpstr>PR_Consent_InterimMod</vt:lpstr>
    </vt:vector>
  </TitlesOfParts>
  <Company/>
  <LinksUpToDate>false</LinksUpToDate>
  <CharactersWithSpaces>86679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PR_Consent_InterimMod</dc:title>
  <dc:subject/>
  <dc:creator>VLASOVA Marketa</dc:creator>
  <cp:keywords/>
  <dc:description/>
  <cp:lastModifiedBy>DOYCHEVA Krasimira</cp:lastModifiedBy>
  <cp:revision>2</cp:revision>
  <cp:lastPrinted>2005-10-13T13:16:00Z</cp:lastPrinted>
  <dcterms:created xsi:type="dcterms:W3CDTF">2018-10-10T13:57:00Z</dcterms:created>
  <dcterms:modified xsi:type="dcterms:W3CDTF">2018-10-10T13:57:00Z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9.5.0 Build [20181001]</vt:lpwstr>
  </property>
  <property fmtid="{D5CDD505-2E9C-101B-9397-08002B2CF9AE}" pid="4" name="&lt;FdR&gt;">
    <vt:lpwstr>1164156</vt:lpwstr>
  </property>
  <property fmtid="{D5CDD505-2E9C-101B-9397-08002B2CF9AE}" pid="5" name="&lt;Type&gt;">
    <vt:lpwstr>PR</vt:lpwstr>
  </property>
  <property fmtid="{D5CDD505-2E9C-101B-9397-08002B2CF9AE}" pid="6" name="&lt;ModelCod&gt;">
    <vt:lpwstr>\\eiciBRUpr1\pdocep$\DocEP\DOCS\General\PR\PR_NonLeg\Other\PR_Consent_InterimMod.dot(08/09/2017 15:47:58)</vt:lpwstr>
  </property>
  <property fmtid="{D5CDD505-2E9C-101B-9397-08002B2CF9AE}" pid="7" name="&lt;ModelTra&gt;">
    <vt:lpwstr>\\eiciBRUpr1\pdocep$\DocEP\TRANSFIL\EN\PR_Consent_InterimMod.EN(23/04/2018 14:22:03)</vt:lpwstr>
  </property>
  <property fmtid="{D5CDD505-2E9C-101B-9397-08002B2CF9AE}" pid="8" name="&lt;Model&gt;">
    <vt:lpwstr>PR_Consent_InterimMod</vt:lpwstr>
  </property>
  <property fmtid="{D5CDD505-2E9C-101B-9397-08002B2CF9AE}" pid="9" name="FooterPath">
    <vt:lpwstr>PR\1164156BG.docx</vt:lpwstr>
  </property>
  <property fmtid="{D5CDD505-2E9C-101B-9397-08002B2CF9AE}" pid="10" name="PE number">
    <vt:lpwstr>626.946</vt:lpwstr>
  </property>
  <property fmtid="{D5CDD505-2E9C-101B-9397-08002B2CF9AE}" pid="11" name="SubscribeElise">
    <vt:lpwstr/>
  </property>
  <property fmtid="{D5CDD505-2E9C-101B-9397-08002B2CF9AE}" pid="12" name="SendToEpades">
    <vt:lpwstr>OK - 2018/09/27 17:13</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- 2018/10/10 15:56</vt:lpwstr>
  </property>
</Properties>
</file>