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E856D2" w:rsidRPr="0050323C" w14:paraId="775625E8" w14:textId="77777777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F4343A4" w14:textId="77777777" w:rsidR="00E856D2" w:rsidRPr="0050323C" w:rsidRDefault="00B015C4" w:rsidP="003E2402">
            <w:pPr>
              <w:pStyle w:val="EPName"/>
            </w:pPr>
            <w:r w:rsidRPr="0050323C">
              <w:t>Európai Parlament</w:t>
            </w:r>
          </w:p>
          <w:p w14:paraId="5286F9C4" w14:textId="77777777" w:rsidR="00E856D2" w:rsidRPr="0050323C" w:rsidRDefault="00AE50E6" w:rsidP="00AE50E6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50323C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1F28B28A" w14:textId="77777777" w:rsidR="00E856D2" w:rsidRPr="0050323C" w:rsidRDefault="00C3032D" w:rsidP="003E2402">
            <w:pPr>
              <w:pStyle w:val="EPLogo"/>
            </w:pPr>
            <w:r w:rsidRPr="0050323C">
              <w:rPr>
                <w:noProof/>
                <w:lang w:val="en-GB" w:eastAsia="en-GB" w:bidi="ar-SA"/>
              </w:rPr>
              <w:drawing>
                <wp:inline distT="0" distB="0" distL="0" distR="0" wp14:anchorId="28A45A3F" wp14:editId="4426F07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923F3" w14:textId="77777777" w:rsidR="001746D0" w:rsidRPr="0050323C" w:rsidRDefault="001746D0" w:rsidP="001746D0">
      <w:pPr>
        <w:pStyle w:val="LineTop"/>
      </w:pPr>
    </w:p>
    <w:p w14:paraId="76E5060E" w14:textId="77777777" w:rsidR="001746D0" w:rsidRPr="0050323C" w:rsidRDefault="001746D0" w:rsidP="001746D0">
      <w:pPr>
        <w:pStyle w:val="ZCommittee"/>
      </w:pPr>
      <w:r w:rsidRPr="0050323C">
        <w:rPr>
          <w:rStyle w:val="HideTWBExt"/>
          <w:noProof w:val="0"/>
        </w:rPr>
        <w:t>&lt;</w:t>
      </w:r>
      <w:r w:rsidRPr="0050323C">
        <w:rPr>
          <w:rStyle w:val="HideTWBExt"/>
          <w:i w:val="0"/>
          <w:noProof w:val="0"/>
        </w:rPr>
        <w:t>Commission</w:t>
      </w:r>
      <w:r w:rsidRPr="0050323C">
        <w:rPr>
          <w:rStyle w:val="HideTWBExt"/>
          <w:noProof w:val="0"/>
        </w:rPr>
        <w:t>&gt;</w:t>
      </w:r>
      <w:r w:rsidRPr="0050323C">
        <w:rPr>
          <w:rStyle w:val="HideTWBInt"/>
        </w:rPr>
        <w:t>{CONT}</w:t>
      </w:r>
      <w:r w:rsidRPr="0050323C">
        <w:t>Költségvetési Ellenőrző Bizottság</w:t>
      </w:r>
      <w:r w:rsidRPr="0050323C">
        <w:rPr>
          <w:rStyle w:val="HideTWBExt"/>
          <w:noProof w:val="0"/>
        </w:rPr>
        <w:t>&lt;/</w:t>
      </w:r>
      <w:r w:rsidRPr="0050323C">
        <w:rPr>
          <w:rStyle w:val="HideTWBExt"/>
          <w:i w:val="0"/>
          <w:noProof w:val="0"/>
        </w:rPr>
        <w:t>Commission</w:t>
      </w:r>
      <w:r w:rsidRPr="0050323C">
        <w:rPr>
          <w:rStyle w:val="HideTWBExt"/>
          <w:noProof w:val="0"/>
        </w:rPr>
        <w:t>&gt;</w:t>
      </w:r>
    </w:p>
    <w:p w14:paraId="4B262CB0" w14:textId="77777777" w:rsidR="001746D0" w:rsidRPr="0050323C" w:rsidRDefault="001746D0" w:rsidP="001746D0">
      <w:pPr>
        <w:pStyle w:val="LineBottom"/>
      </w:pPr>
    </w:p>
    <w:p w14:paraId="128D4178" w14:textId="77777777" w:rsidR="002E2F2E" w:rsidRPr="0050323C" w:rsidRDefault="002E2F2E">
      <w:pPr>
        <w:pStyle w:val="RefProc"/>
      </w:pPr>
      <w:r w:rsidRPr="0050323C">
        <w:rPr>
          <w:rStyle w:val="HideTWBExt"/>
          <w:b w:val="0"/>
          <w:noProof w:val="0"/>
        </w:rPr>
        <w:t>&lt;</w:t>
      </w:r>
      <w:r w:rsidRPr="0050323C">
        <w:rPr>
          <w:rStyle w:val="HideTWBExt"/>
          <w:b w:val="0"/>
          <w:caps w:val="0"/>
          <w:noProof w:val="0"/>
        </w:rPr>
        <w:t>RefProc</w:t>
      </w:r>
      <w:r w:rsidRPr="0050323C">
        <w:rPr>
          <w:rStyle w:val="HideTWBExt"/>
          <w:b w:val="0"/>
          <w:noProof w:val="0"/>
        </w:rPr>
        <w:t>&gt;</w:t>
      </w:r>
      <w:r w:rsidRPr="0050323C">
        <w:t>2016/2144(INI)</w:t>
      </w:r>
      <w:r w:rsidRPr="0050323C">
        <w:rPr>
          <w:rStyle w:val="HideTWBExt"/>
          <w:b w:val="0"/>
          <w:noProof w:val="0"/>
        </w:rPr>
        <w:t>&lt;/</w:t>
      </w:r>
      <w:r w:rsidRPr="0050323C">
        <w:rPr>
          <w:rStyle w:val="HideTWBExt"/>
          <w:b w:val="0"/>
          <w:caps w:val="0"/>
          <w:noProof w:val="0"/>
        </w:rPr>
        <w:t>RefProc</w:t>
      </w:r>
      <w:r w:rsidRPr="0050323C">
        <w:rPr>
          <w:rStyle w:val="HideTWBExt"/>
          <w:b w:val="0"/>
          <w:noProof w:val="0"/>
        </w:rPr>
        <w:t>&gt;</w:t>
      </w:r>
    </w:p>
    <w:p w14:paraId="501550CA" w14:textId="5AD56F38" w:rsidR="002E2F2E" w:rsidRPr="0050323C" w:rsidRDefault="002E2F2E">
      <w:pPr>
        <w:pStyle w:val="ZDate"/>
      </w:pPr>
      <w:r w:rsidRPr="0050323C">
        <w:rPr>
          <w:rStyle w:val="HideTWBExt"/>
          <w:noProof w:val="0"/>
        </w:rPr>
        <w:t>&lt;Date&gt;</w:t>
      </w:r>
      <w:r w:rsidRPr="0050323C">
        <w:rPr>
          <w:rStyle w:val="HideTWBInt"/>
        </w:rPr>
        <w:t>{19/01/2017}</w:t>
      </w:r>
      <w:r w:rsidRPr="0050323C">
        <w:t>19.1.2017</w:t>
      </w:r>
      <w:r w:rsidRPr="0050323C">
        <w:rPr>
          <w:rStyle w:val="HideTWBExt"/>
          <w:noProof w:val="0"/>
        </w:rPr>
        <w:t>&lt;/Date&gt;</w:t>
      </w:r>
    </w:p>
    <w:p w14:paraId="5CC93810" w14:textId="467642CE" w:rsidR="002E2F2E" w:rsidRPr="0050323C" w:rsidRDefault="002E2F2E">
      <w:pPr>
        <w:pStyle w:val="TypeDoc"/>
      </w:pPr>
      <w:r w:rsidRPr="0050323C">
        <w:rPr>
          <w:rStyle w:val="HideTWBExt"/>
          <w:b w:val="0"/>
          <w:noProof w:val="0"/>
        </w:rPr>
        <w:t>&lt;TitreType&gt;</w:t>
      </w:r>
      <w:r w:rsidRPr="0050323C">
        <w:t>VÉLEMÉNY</w:t>
      </w:r>
      <w:r w:rsidRPr="0050323C">
        <w:rPr>
          <w:rStyle w:val="HideTWBExt"/>
          <w:b w:val="0"/>
          <w:noProof w:val="0"/>
        </w:rPr>
        <w:t>&lt;/TitreType&gt;</w:t>
      </w:r>
    </w:p>
    <w:p w14:paraId="2E78A01F" w14:textId="77777777" w:rsidR="002E2F2E" w:rsidRPr="0050323C" w:rsidRDefault="002E2F2E">
      <w:pPr>
        <w:pStyle w:val="Cover24"/>
      </w:pPr>
      <w:r w:rsidRPr="0050323C">
        <w:rPr>
          <w:rStyle w:val="HideTWBExt"/>
          <w:noProof w:val="0"/>
        </w:rPr>
        <w:t>&lt;CommissionResp&gt;</w:t>
      </w:r>
      <w:r w:rsidRPr="0050323C">
        <w:t>a Költségvetési Ellenőrző Bizottság részéről</w:t>
      </w:r>
      <w:r w:rsidRPr="0050323C">
        <w:rPr>
          <w:rStyle w:val="HideTWBExt"/>
          <w:noProof w:val="0"/>
        </w:rPr>
        <w:t>&lt;/CommissionResp&gt;</w:t>
      </w:r>
    </w:p>
    <w:p w14:paraId="64A384B9" w14:textId="73829022" w:rsidR="002E2F2E" w:rsidRPr="0050323C" w:rsidRDefault="002E2F2E">
      <w:pPr>
        <w:pStyle w:val="Cover24"/>
      </w:pPr>
      <w:r w:rsidRPr="0050323C">
        <w:rPr>
          <w:rStyle w:val="HideTWBExt"/>
          <w:noProof w:val="0"/>
        </w:rPr>
        <w:t>&lt;CommissionInt&gt;</w:t>
      </w:r>
      <w:r w:rsidRPr="0050323C">
        <w:t>a Nőjogi és Esélyegyenlőségi Bizottság részére</w:t>
      </w:r>
      <w:r w:rsidRPr="0050323C">
        <w:rPr>
          <w:rStyle w:val="HideTWBExt"/>
          <w:noProof w:val="0"/>
        </w:rPr>
        <w:t>&lt;/CommissionInt&gt;</w:t>
      </w:r>
    </w:p>
    <w:p w14:paraId="148AE0C5" w14:textId="77777777" w:rsidR="00225F38" w:rsidRPr="0050323C" w:rsidRDefault="00225F38" w:rsidP="00225F38">
      <w:pPr>
        <w:pStyle w:val="CoverNormal"/>
      </w:pPr>
      <w:r w:rsidRPr="0050323C">
        <w:rPr>
          <w:rStyle w:val="HideTWBExt"/>
          <w:noProof w:val="0"/>
        </w:rPr>
        <w:t>&lt;Titre&gt;</w:t>
      </w:r>
      <w:r w:rsidRPr="0050323C">
        <w:t>a nemek közötti egyenlőség előmozdítására szánt uniós támogatásokról</w:t>
      </w:r>
      <w:r w:rsidRPr="0050323C">
        <w:rPr>
          <w:rStyle w:val="HideTWBExt"/>
          <w:noProof w:val="0"/>
        </w:rPr>
        <w:t>&lt;/Titre&gt;</w:t>
      </w:r>
    </w:p>
    <w:p w14:paraId="3C5710C6" w14:textId="77777777" w:rsidR="002E2F2E" w:rsidRPr="0050323C" w:rsidRDefault="002E2F2E">
      <w:pPr>
        <w:pStyle w:val="Cover24"/>
      </w:pPr>
      <w:r w:rsidRPr="0050323C">
        <w:rPr>
          <w:rStyle w:val="HideTWBExt"/>
          <w:noProof w:val="0"/>
        </w:rPr>
        <w:t>&lt;DocRef&gt;</w:t>
      </w:r>
      <w:r w:rsidRPr="0050323C">
        <w:t>(2016/2144(</w:t>
      </w:r>
      <w:bookmarkStart w:id="0" w:name="DocEPTmp"/>
      <w:bookmarkEnd w:id="0"/>
      <w:r w:rsidRPr="0050323C">
        <w:t>INI</w:t>
      </w:r>
      <w:bookmarkStart w:id="1" w:name="DocEPTmp2"/>
      <w:bookmarkEnd w:id="1"/>
      <w:r w:rsidRPr="0050323C">
        <w:t>))</w:t>
      </w:r>
      <w:r w:rsidRPr="0050323C">
        <w:rPr>
          <w:rStyle w:val="HideTWBExt"/>
          <w:noProof w:val="0"/>
        </w:rPr>
        <w:t>&lt;/DocRef&gt;</w:t>
      </w:r>
    </w:p>
    <w:p w14:paraId="732B5FCE" w14:textId="77777777" w:rsidR="002E2F2E" w:rsidRPr="0050323C" w:rsidRDefault="00B015C4">
      <w:pPr>
        <w:pStyle w:val="Cover24"/>
      </w:pPr>
      <w:r w:rsidRPr="0050323C">
        <w:t>A vélemény előad</w:t>
      </w:r>
      <w:bookmarkStart w:id="2" w:name="_GoBack"/>
      <w:bookmarkEnd w:id="2"/>
      <w:r w:rsidRPr="0050323C">
        <w:t xml:space="preserve">ója: </w:t>
      </w:r>
      <w:r w:rsidRPr="0050323C">
        <w:rPr>
          <w:rStyle w:val="HideTWBExt"/>
          <w:noProof w:val="0"/>
        </w:rPr>
        <w:t>&lt;Depute&gt;</w:t>
      </w:r>
      <w:r w:rsidRPr="0050323C">
        <w:t>Luke Ming Flanagan</w:t>
      </w:r>
      <w:r w:rsidRPr="0050323C">
        <w:rPr>
          <w:rStyle w:val="HideTWBExt"/>
          <w:noProof w:val="0"/>
        </w:rPr>
        <w:t>&lt;/Depute&gt;</w:t>
      </w:r>
    </w:p>
    <w:p w14:paraId="620766E8" w14:textId="77777777" w:rsidR="00A72C35" w:rsidRPr="0050323C" w:rsidRDefault="00A72C35" w:rsidP="00A72C35">
      <w:pPr>
        <w:pStyle w:val="CoverNormal"/>
      </w:pPr>
    </w:p>
    <w:p w14:paraId="5103C2E6" w14:textId="77777777" w:rsidR="002E2F2E" w:rsidRPr="0050323C" w:rsidRDefault="002E2F2E" w:rsidP="00E856D2">
      <w:pPr>
        <w:widowControl/>
        <w:tabs>
          <w:tab w:val="center" w:pos="4677"/>
        </w:tabs>
      </w:pPr>
      <w:r w:rsidRPr="0050323C">
        <w:br w:type="page"/>
      </w:r>
      <w:r w:rsidRPr="0050323C">
        <w:lastRenderedPageBreak/>
        <w:t>PA_NonLeg</w:t>
      </w:r>
    </w:p>
    <w:p w14:paraId="1858CB9F" w14:textId="77777777" w:rsidR="002E2F2E" w:rsidRPr="0050323C" w:rsidRDefault="002E2F2E">
      <w:pPr>
        <w:pStyle w:val="PageHeadingNotTOC"/>
      </w:pPr>
      <w:r w:rsidRPr="0050323C">
        <w:br w:type="page"/>
      </w:r>
      <w:r w:rsidRPr="0050323C">
        <w:lastRenderedPageBreak/>
        <w:t>JAVASLATOK</w:t>
      </w:r>
    </w:p>
    <w:p w14:paraId="218852FA" w14:textId="657679CD" w:rsidR="002E2F2E" w:rsidRPr="0050323C" w:rsidRDefault="00B015C4">
      <w:pPr>
        <w:pStyle w:val="Normal12Tab"/>
      </w:pPr>
      <w:r w:rsidRPr="0050323C">
        <w:t>A Költségvetési Ellenőrző Bizottság felkéri a Nőjogi és Esélyegyenlőségi Bizottságot mint illetékes bizottságot, hogy állásfoglalásra irányuló indítványába foglalja bele az alábbi módosításokat:</w:t>
      </w:r>
    </w:p>
    <w:p w14:paraId="7106F382" w14:textId="77777777" w:rsidR="00C23A00" w:rsidRPr="0050323C" w:rsidRDefault="00C23A00" w:rsidP="00C23A00">
      <w:pPr>
        <w:pStyle w:val="Hanging12"/>
      </w:pPr>
      <w:bookmarkStart w:id="3" w:name="restart"/>
      <w:r w:rsidRPr="0050323C">
        <w:t>–</w:t>
      </w:r>
      <w:r w:rsidRPr="0050323C">
        <w:tab/>
        <w:t>tekintettel az Európa Tanács jelentésére a nemek közötti egyenlőség szempontját érvényesítő költségvetés-tervezésről: a nemek közötti egyenlőség szempontját érvényesítő költségvetés-tervezés szakértőinek végleges jelentése – Strasbourg, 2005;</w:t>
      </w:r>
    </w:p>
    <w:p w14:paraId="32B8BC10" w14:textId="77777777" w:rsidR="00C23A00" w:rsidRPr="0050323C" w:rsidRDefault="00C23A00" w:rsidP="00C23A00">
      <w:pPr>
        <w:pStyle w:val="Hanging12"/>
      </w:pPr>
      <w:r w:rsidRPr="0050323C">
        <w:t>A.</w:t>
      </w:r>
      <w:r w:rsidRPr="0050323C">
        <w:tab/>
        <w:t>mivel a nők és férfiak közötti egyenlőség az EU Szerződésekben foglalt alapvető értéke; mivel a nők és férfiak közötti egyenlőségre vonatkozó, 2010–2015 közötti időszakra szóló uniós stratégia a végéhez közeledik, ami alkalmat kínál a számvetésre;</w:t>
      </w:r>
    </w:p>
    <w:p w14:paraId="741372C6" w14:textId="77777777" w:rsidR="00C23A00" w:rsidRPr="0050323C" w:rsidRDefault="00C23A00" w:rsidP="00C23A00">
      <w:pPr>
        <w:pStyle w:val="Hanging12"/>
      </w:pPr>
      <w:r w:rsidRPr="0050323C">
        <w:t>B.</w:t>
      </w:r>
      <w:r w:rsidRPr="0050323C">
        <w:tab/>
        <w:t>mivel az Európai Parlament, a Tanács és az Európai Bizottság költségvetési fegyelemről, költségvetési ügyekben való együttműködésről és hatékony és eredményes pénzgazdálkodásról szóló közös nyilatkozata arra hív fel, hogy hogy a 2014–2020-as időszak során alkalmazandó éves költségvetési eljárások adott esetben a nemek közötti egyenlőséget elősegítő olyan elemeket tartalmazzanak, amelyek vonatkozásában figyelembe veszik, hogy az Unió átfogó pénzügyi kerete milyen módon járul hozzá a nemek közötti fokozottabb egyenlőséghez és hogyan biztosítja a nemek közötti egyenlőség érvényesítését;</w:t>
      </w:r>
    </w:p>
    <w:p w14:paraId="29270247" w14:textId="77777777" w:rsidR="00C23A00" w:rsidRPr="0050323C" w:rsidRDefault="00C23A00" w:rsidP="00C23A00">
      <w:pPr>
        <w:pStyle w:val="Hanging12"/>
      </w:pPr>
      <w:r w:rsidRPr="0050323C">
        <w:t>C.</w:t>
      </w:r>
      <w:r w:rsidRPr="0050323C">
        <w:tab/>
        <w:t>mivel a 2015 decemberében megjelent „Stratégiai szerepvállalás a nemek közötti egyenlőségért (2016–2019)” című dokumentum megerősíti a nők és férfiak közti egyenlőség előmozdítása érdekében tett erőfeszítések iránti elkötelezettséget, és hangsúlyozza a nemek közötti egyenlőség előmozdítására szánt uniós támogatások fontosságát;</w:t>
      </w:r>
    </w:p>
    <w:p w14:paraId="588F2A72" w14:textId="77777777" w:rsidR="00C23A00" w:rsidRPr="0050323C" w:rsidRDefault="00C23A00" w:rsidP="00C23A00">
      <w:pPr>
        <w:pStyle w:val="Hanging12"/>
      </w:pPr>
      <w:r w:rsidRPr="0050323C">
        <w:t>D.</w:t>
      </w:r>
      <w:r w:rsidRPr="0050323C">
        <w:tab/>
        <w:t>mivel a nemek közötti egyenlőség uniós finanszírozása az alapvető jogok, az egyenlőség és a polgárság területén a 2014–2020-as „Jogok, egyenlőség és polgárság” programon (REC) keresztül 439,5 millió eurós költségvetéssel rendelkezik, amelynek 35%-a a nemek közötti egyenlőséggel, illetve a nők elleni erőszak visszaszorítását célzó Daphne programmal kapcsolatos két célkitűzésre került elkülönítésre;</w:t>
      </w:r>
    </w:p>
    <w:p w14:paraId="075C2A4A" w14:textId="77777777" w:rsidR="00C23A00" w:rsidRPr="0050323C" w:rsidRDefault="00C23A00" w:rsidP="00C23A00">
      <w:pPr>
        <w:pStyle w:val="Hanging12"/>
      </w:pPr>
      <w:r w:rsidRPr="0050323C">
        <w:t>E.</w:t>
      </w:r>
      <w:r w:rsidRPr="0050323C">
        <w:tab/>
        <w:t>mivel az európai strukturális és beruházási alapokból (esb-alapok) a 2014–2020-as időszakban kb. 5,85 milliárd eurót fognak a nemek közötti egyenlőség előmozdítására fordítani, ennek 1,6%-át az ESZA „A férfiak és nők közötti egyenlőség valamennyi területen, ideértve a foglalkoztatottságot, a szakmai előrelépést, a munka és a magánélet összeegyeztetését, valamint az egyenlő munkáért járó egyenlő díjazás előmozdítását” konkrét beruházási prioritása keretében;</w:t>
      </w:r>
    </w:p>
    <w:p w14:paraId="75CF084F" w14:textId="77777777" w:rsidR="00C23A00" w:rsidRPr="0050323C" w:rsidRDefault="00C23A00" w:rsidP="00C23A00">
      <w:pPr>
        <w:pStyle w:val="Hanging12"/>
      </w:pPr>
      <w:r w:rsidRPr="0050323C">
        <w:t>F.</w:t>
      </w:r>
      <w:r w:rsidRPr="0050323C">
        <w:tab/>
        <w:t>mivel magán az Unió költségvetési felügyeleti intézményén, a Számvevőszéken belül is jelentős a nemek közötti egyenlőtlenség, amelyet 2016-ban minden új jelölt megerősített;</w:t>
      </w:r>
    </w:p>
    <w:p w14:paraId="227EBE14" w14:textId="77777777" w:rsidR="00C23A00" w:rsidRPr="0050323C" w:rsidRDefault="00C23A00" w:rsidP="00C23A00">
      <w:pPr>
        <w:pStyle w:val="Hanging12"/>
      </w:pPr>
      <w:r w:rsidRPr="0050323C">
        <w:t>G.</w:t>
      </w:r>
      <w:r w:rsidRPr="0050323C">
        <w:tab/>
        <w:t xml:space="preserve">mivel a nemek közötti egyenlőséggel kapcsolatos egyik legbeszédesebb intézkedés az egyenlő bérezés, ám ugyanilyen fontosak az uniós erőfeszítések és azok eredményei a nők munkaerőpiaci részvételének növelése, a férfiak és nők egyenlő mértékű gazdasági függetlensége, a nők és a férfiak közötti egyenlőség előmozdítása a döntéshozatalban, a nemi alapú erőszak elleni küzdelem, valamint az áldozatok védelme és támogatása, </w:t>
      </w:r>
      <w:r w:rsidRPr="0050323C">
        <w:lastRenderedPageBreak/>
        <w:t>továbbá a nemek közötti egyenlőségnek és a nők jogainak előmozdítása terén világszerte;</w:t>
      </w:r>
    </w:p>
    <w:p w14:paraId="734ED702" w14:textId="77777777" w:rsidR="00C23A00" w:rsidRPr="0050323C" w:rsidRDefault="00C23A00" w:rsidP="00C23A00">
      <w:pPr>
        <w:pStyle w:val="Hanging12"/>
      </w:pPr>
      <w:r w:rsidRPr="0050323C">
        <w:t>H.</w:t>
      </w:r>
      <w:r w:rsidRPr="0050323C">
        <w:tab/>
        <w:t>mivel az Európai Parlament, az Európai Unió Tanácsa és az Európai Bizottság közötti, a jogalkotás minőségének javításáról szóló, 2016. április 13-i intézményközi megállapodás támogatja a nyomon követési követelmények megállapítását, köztük olyan mérhető mutatókét, amelyek alapján adatok gyűjthetők valamely jogszabály tényleges hatásáról, és amelyek támogatják a további fellépést, ám elkerülve az adminisztratív terheket;</w:t>
      </w:r>
    </w:p>
    <w:p w14:paraId="329B6E73" w14:textId="77777777" w:rsidR="00C23A00" w:rsidRPr="0050323C" w:rsidRDefault="00C23A00" w:rsidP="00C23A00">
      <w:pPr>
        <w:pStyle w:val="Hanging12"/>
      </w:pPr>
      <w:r w:rsidRPr="0050323C">
        <w:t>I.</w:t>
      </w:r>
      <w:r w:rsidRPr="0050323C">
        <w:tab/>
        <w:t>mivel az Egyesült Nemzetek Szervezete Pekingi Cselekvési Platformja 1995-ben a költségvetés nemi szempontokat figyelembe vevő megközelítésére szólított fel;</w:t>
      </w:r>
    </w:p>
    <w:p w14:paraId="0FE8FC09" w14:textId="77777777" w:rsidR="00C23A00" w:rsidRPr="0050323C" w:rsidRDefault="00C23A00" w:rsidP="00C23A00">
      <w:pPr>
        <w:pStyle w:val="Hanging12"/>
      </w:pPr>
      <w:r w:rsidRPr="0050323C">
        <w:t>1.</w:t>
      </w:r>
      <w:r w:rsidRPr="0050323C">
        <w:tab/>
        <w:t>megállapítja, hogy a nemek közötti egyenlőség szempontját érvényesítő költségvetés-tervezésnek a demokratikus kormányzás egyik eszközének kell lennie, amely segíti, hogy a nemek közötti egyenlőség valóra váljon; hasonlóképpen úgy véli, hogy a költségvetési ellenőrző feladatok során jelezni kellene, hogy az uniós költségvetés és annak végrehajtása milyen mértékben segíti elő vagy hátráltatja a nemek közötti egyenlőségre vonatkozó szakpolitikákat; úgy véli, hogy a férfiak és nők azonos munkáért kapott bére közötti jelenlegi szakadék teljesen elfogadhatatlan;</w:t>
      </w:r>
    </w:p>
    <w:p w14:paraId="781998F8" w14:textId="77777777" w:rsidR="00C23A00" w:rsidRPr="0050323C" w:rsidRDefault="00C23A00" w:rsidP="00C23A00">
      <w:pPr>
        <w:pStyle w:val="Hanging12"/>
      </w:pPr>
      <w:r w:rsidRPr="0050323C">
        <w:t>2.</w:t>
      </w:r>
      <w:r w:rsidRPr="0050323C">
        <w:tab/>
        <w:t>megjegyzi, hogy a férfiak és nők esélyegyenlőségét támogató költségvetés-tervezést figyelembe veszik bizonyos területeken (foglalkoztatás, szociális ügyek és befogadás, bel- és igazságügy, fejlesztés és együttműködés, kutatás és innováció, oktatás és kultúra), de úgy véli, hogy e szempontot minden olyan politikai területen figyelembe kell venni, ahol ez észszerű, és elő kell segítenie a nők hozzáférését mind a munkaerőpiachoz, mind a felelős és döntéshozói tisztségekhez a férfiakéval azonos feltételek mellett, valamint az azonos munkáért járó fizetések közti szakadék megszüntetését;</w:t>
      </w:r>
    </w:p>
    <w:p w14:paraId="090E48AD" w14:textId="77777777" w:rsidR="00C23A00" w:rsidRPr="0050323C" w:rsidRDefault="00C23A00" w:rsidP="00C23A00">
      <w:pPr>
        <w:pStyle w:val="Hanging12"/>
      </w:pPr>
      <w:r w:rsidRPr="0050323C">
        <w:t>3.</w:t>
      </w:r>
      <w:r w:rsidRPr="0050323C">
        <w:tab/>
        <w:t>hangsúlyozza, hogy fontos tekintetbe venni a nemek közötti egyenlőség érvényesítésének kategóriáját a költségvetési folyamat elemzése során, gondoskodva a minőségi elemzés elérhetőségéről a nemek közti bérszakadék nyomon követése, majd megszüntetése érdekében, amely előrelépést jelentene a nemek közti teljes egyenlőség felé;</w:t>
      </w:r>
    </w:p>
    <w:p w14:paraId="0406BB97" w14:textId="77777777" w:rsidR="00C23A00" w:rsidRPr="0050323C" w:rsidRDefault="00C23A00" w:rsidP="00C23A00">
      <w:pPr>
        <w:pStyle w:val="Hanging12"/>
      </w:pPr>
      <w:r w:rsidRPr="0050323C">
        <w:t>4.</w:t>
      </w:r>
      <w:r w:rsidRPr="0050323C">
        <w:tab/>
        <w:t>úgy véli, hogy a nemek közötti egyenlőség szempontját érvényesítő, megfelelően végrehajtott költségvetés-tervezés kedvező hatással jár, javítja a nők foglalkoztatási kilátásait és bérezését általánosságban, ugyanakkor bővíti a munkaerőbázist;</w:t>
      </w:r>
    </w:p>
    <w:p w14:paraId="11573FD0" w14:textId="77777777" w:rsidR="00C23A00" w:rsidRPr="0050323C" w:rsidRDefault="00C23A00" w:rsidP="00C23A00">
      <w:pPr>
        <w:pStyle w:val="Hanging12"/>
      </w:pPr>
      <w:r w:rsidRPr="0050323C">
        <w:t>5.</w:t>
      </w:r>
      <w:r w:rsidRPr="0050323C">
        <w:tab/>
        <w:t>kiemeli, hogy külön figyelmet kell fordítani az oktatási, szociális és egészségügyi szolgáltatásokba történő beruházásokat támogató esb-intézkedésekre, tekintettel arra, hogy e szolgáltatások közfinanszírozása nemzeti és helyi szinten csökkenni fog;</w:t>
      </w:r>
    </w:p>
    <w:p w14:paraId="5B37CBA1" w14:textId="77777777" w:rsidR="00C23A00" w:rsidRPr="0050323C" w:rsidRDefault="00C23A00" w:rsidP="00C23A00">
      <w:pPr>
        <w:pStyle w:val="Hanging12"/>
      </w:pPr>
      <w:r w:rsidRPr="0050323C">
        <w:t>6.</w:t>
      </w:r>
      <w:r w:rsidRPr="0050323C">
        <w:tab/>
        <w:t>sajnálatosnak tartja, hogy a nemek közötti egyenlőség céljait túlságosan gyakran alárendelik más politikai céloknak, amelyek azonos költségvetési sorba tartoznak;</w:t>
      </w:r>
    </w:p>
    <w:p w14:paraId="068BBAC1" w14:textId="77777777" w:rsidR="00C23A00" w:rsidRPr="0050323C" w:rsidRDefault="00C23A00" w:rsidP="00C23A00">
      <w:pPr>
        <w:pStyle w:val="Hanging12"/>
      </w:pPr>
      <w:r w:rsidRPr="0050323C">
        <w:t>7.</w:t>
      </w:r>
      <w:r w:rsidRPr="0050323C">
        <w:tab/>
        <w:t xml:space="preserve">sajnálja a nemek szerint lebontott adatok és a nemspecifikus egyedi mutatók hiányát, amelyek az uniós költségvetésből finanszírozásban részesülő, nemek közötti egyenlőségre irányuló fellépések ellenőrzéséhez és értékeléséhez szükségesek; üdvözli a nemekkel kapcsolatos egyedi mutatók bevezetésére és a nemek szerint lebontott adatok gyűjtésére tett erőfeszítéseket az uniós jogalkotás és szakpolitikák egyes területein, például az ESZA terén; úgy véli, hogy fontos a fenti indikátorok kidolgozására tett erőfeszítések fokozása, az Unió nemek közötti egyenlőségre vonatkozó szakpolitikája minden fontosabb </w:t>
      </w:r>
      <w:r w:rsidRPr="0050323C">
        <w:lastRenderedPageBreak/>
        <w:t>területének nyomon követése érdekében; üdvözli és támogatja a „Stratégiai szerepvállalás a nemek közötti egyenlőségért (2016–2019)” című munkadokumentum elkötelezettségét az adatgyűjtés fejlesztése iránt az Eurostat, A Nemek Közötti Egyenlőség Európai Intézete, az Eurofound és az Európai Unió Alapjogi Ügynöksége támogatásával;</w:t>
      </w:r>
    </w:p>
    <w:p w14:paraId="39883ABB" w14:textId="77777777" w:rsidR="00C23A00" w:rsidRPr="0050323C" w:rsidRDefault="00C23A00" w:rsidP="00C23A00">
      <w:pPr>
        <w:pStyle w:val="Hanging12"/>
      </w:pPr>
      <w:r w:rsidRPr="0050323C">
        <w:t>8.</w:t>
      </w:r>
      <w:r w:rsidRPr="0050323C">
        <w:tab/>
        <w:t>ismételten aggodalmának ad hangot a nemek közötti egyensúly jelentős hiánya miatt a Számvevőszéken, ahol az uniós intézmények közül a legnagyobb az aránytalanság, mivel jelenleg 28 férfiból és csak 3 nőből áll (ez utóbbiak száma kettővel kevesebb, mint 2016 elején); felhívja a Tanácsot, hogy mostantól minden jövőbeni álláshelyre két jelöltet, egy nőt és egy férfit javasoljon, amíg ki nem alakul egy elfogadható mértékű egyensúly;</w:t>
      </w:r>
    </w:p>
    <w:p w14:paraId="3A41EFC0" w14:textId="77777777" w:rsidR="00C23A00" w:rsidRPr="0050323C" w:rsidRDefault="00C23A00" w:rsidP="00C23A00">
      <w:pPr>
        <w:pStyle w:val="Hanging12"/>
      </w:pPr>
      <w:r w:rsidRPr="0050323C">
        <w:t>9.</w:t>
      </w:r>
      <w:r w:rsidRPr="0050323C">
        <w:tab/>
        <w:t>felhívja a Számvevőszéket, tekintettel az Unió új, eredményközpontú költségvetési eljárására, hogy ajánlásaiban és különjelentéseiben is szolgáljon adatokkal a költségvetés és az európai programok hatásáról mind az uniós egyenlőségi politikák konkrét célkitűzéseit, mind e politikák horizontális szempontjait illetően;</w:t>
      </w:r>
    </w:p>
    <w:p w14:paraId="0E976E19" w14:textId="77777777" w:rsidR="00C23A00" w:rsidRPr="0050323C" w:rsidRDefault="00C23A00" w:rsidP="00C23A00">
      <w:pPr>
        <w:pStyle w:val="Hanging12"/>
      </w:pPr>
      <w:r w:rsidRPr="0050323C">
        <w:t>10.</w:t>
      </w:r>
      <w:r w:rsidRPr="0050323C">
        <w:tab/>
        <w:t>kéri a Bizottságot és a tagállamokat, hogy segítsék elő átfogó vita indítását a szakpolitikákról és a költségvetési döntésekről a nemek közötti egyenlőséghez hozzájáruló politikák erősítése, valamint végső soron az egyenlő munkáért járó egyenlő bér végső céljának elérése érdekében</w:t>
      </w:r>
      <w:bookmarkEnd w:id="3"/>
      <w:r w:rsidRPr="0050323C">
        <w:t>;</w:t>
      </w:r>
    </w:p>
    <w:p w14:paraId="62676449" w14:textId="77777777" w:rsidR="00C23A00" w:rsidRPr="0050323C" w:rsidRDefault="00C23A00" w:rsidP="00C23A00">
      <w:pPr>
        <w:pStyle w:val="Hanging12"/>
      </w:pPr>
      <w:r w:rsidRPr="0050323C">
        <w:t>11.</w:t>
      </w:r>
      <w:r w:rsidRPr="0050323C">
        <w:tab/>
        <w:t>az uniós költségvetési források felelős felhasználásának elvével összhangban részletes költség-haszon elemzés készítésére szólít fel a nemek közötti egyenlőség érvényesítését célzó olyan előirányzatok felszámolása érdekében, amelyek bizonyítottan nem fejtettek ki hatást;</w:t>
      </w:r>
    </w:p>
    <w:p w14:paraId="337F2EFE" w14:textId="77777777" w:rsidR="00C23A00" w:rsidRPr="0050323C" w:rsidRDefault="00C23A00" w:rsidP="00C23A00">
      <w:pPr>
        <w:pStyle w:val="Hanging12"/>
      </w:pPr>
      <w:r w:rsidRPr="0050323C">
        <w:t>12.</w:t>
      </w:r>
      <w:r w:rsidRPr="0050323C">
        <w:tab/>
        <w:t>elítéli a nemi alapú hátrányos megkülönböztetés és erőszak minden formáját.</w:t>
      </w:r>
    </w:p>
    <w:p w14:paraId="38793E01" w14:textId="77777777" w:rsidR="005F22FD" w:rsidRPr="0050323C" w:rsidRDefault="005F22FD" w:rsidP="005F22FD">
      <w:r w:rsidRPr="0050323C">
        <w:br w:type="page"/>
      </w:r>
    </w:p>
    <w:p w14:paraId="501BC77B" w14:textId="7CA9FDF1" w:rsidR="005F22FD" w:rsidRPr="0050323C" w:rsidRDefault="005F22FD" w:rsidP="005F22FD">
      <w:pPr>
        <w:pStyle w:val="PageHeadingNotTOC"/>
      </w:pPr>
      <w:bookmarkStart w:id="4" w:name="ProcPageAD"/>
      <w:r w:rsidRPr="0050323C">
        <w:lastRenderedPageBreak/>
        <w:t>A VÉLEMÉNYNYILVÁNÍTÁSRA FELKÉRT BIZOTTSÁGBAN</w:t>
      </w:r>
      <w:r w:rsidRPr="0050323C">
        <w:br/>
        <w:t>TARTOTT ZÁRÓSZAVAZÁS EREDMÉNYE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5F22FD" w:rsidRPr="0050323C" w14:paraId="1184E38E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4C09FE3" w14:textId="77777777" w:rsidR="005F22FD" w:rsidRPr="0050323C" w:rsidRDefault="005F22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50323C">
              <w:rPr>
                <w:b/>
                <w:color w:val="000000"/>
                <w:sz w:val="20"/>
              </w:rPr>
              <w:t>Az elfogadás dátuma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C29802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9.1.2017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4E8F0B" w14:textId="77777777" w:rsidR="005F22FD" w:rsidRPr="0050323C" w:rsidRDefault="005F22FD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0D27ED2" w14:textId="77777777" w:rsidR="005F22FD" w:rsidRPr="0050323C" w:rsidRDefault="005F22FD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65838B9" w14:textId="77777777" w:rsidR="005F22FD" w:rsidRPr="0050323C" w:rsidRDefault="005F22FD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5F22FD" w:rsidRPr="0050323C" w14:paraId="3FD6F330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1A89F7" w14:textId="77777777" w:rsidR="005F22FD" w:rsidRPr="0050323C" w:rsidRDefault="005F22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50323C">
              <w:rPr>
                <w:b/>
                <w:color w:val="000000"/>
                <w:sz w:val="20"/>
              </w:rPr>
              <w:t>A zárószavazás eredménye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2B983B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+:</w:t>
            </w:r>
          </w:p>
          <w:p w14:paraId="067BDE90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–:</w:t>
            </w:r>
          </w:p>
          <w:p w14:paraId="5915E698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83C3C79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20</w:t>
            </w:r>
          </w:p>
          <w:p w14:paraId="79E8ACF8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0</w:t>
            </w:r>
          </w:p>
          <w:p w14:paraId="6E409D14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1</w:t>
            </w:r>
          </w:p>
        </w:tc>
      </w:tr>
      <w:tr w:rsidR="005F22FD" w:rsidRPr="0050323C" w14:paraId="7483963F" w14:textId="77777777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43C5A12" w14:textId="77777777" w:rsidR="005F22FD" w:rsidRPr="0050323C" w:rsidRDefault="005F22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50323C">
              <w:rPr>
                <w:b/>
                <w:color w:val="000000"/>
                <w:sz w:val="20"/>
              </w:rPr>
              <w:t>A zárószavazáson jelen lévő tagok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A583205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Inés Ayala Sender, Ryszard Czarnecki, Dennis de Jong, Martina Dlabajová, Luke Ming Flanagan, Jens Geier, Ingeborg Gräßle, Verónica Lope Fontagné, Georgi Pirinski, Petri Sarvamaa, Claudia Schmidt, Bart Staes, Tomáš Zdechovský</w:t>
            </w:r>
          </w:p>
        </w:tc>
      </w:tr>
      <w:tr w:rsidR="005F22FD" w:rsidRPr="0050323C" w14:paraId="626D7314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727E412" w14:textId="77777777" w:rsidR="005F22FD" w:rsidRPr="0050323C" w:rsidRDefault="005F22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50323C">
              <w:rPr>
                <w:b/>
                <w:color w:val="000000"/>
                <w:sz w:val="20"/>
              </w:rPr>
              <w:t>A zárószavazáson jelen lévő póttagok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658A0A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Brian Hayes, Cătălin Sorin Ivan, Benedek Jávor, Dan Nica, Julia Pitera, Miroslav Poche, Patricija Šulin</w:t>
            </w:r>
          </w:p>
        </w:tc>
      </w:tr>
      <w:tr w:rsidR="005F22FD" w:rsidRPr="0050323C" w14:paraId="4A1F1641" w14:textId="77777777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E4B11E" w14:textId="77777777" w:rsidR="005F22FD" w:rsidRPr="0050323C" w:rsidRDefault="005F22F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50323C">
              <w:rPr>
                <w:b/>
                <w:color w:val="000000"/>
                <w:sz w:val="20"/>
              </w:rPr>
              <w:t>A zárószavazáson jelen lévő póttagok (200. cikk (2) bekezdés)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6B8020" w14:textId="77777777" w:rsidR="005F22FD" w:rsidRPr="0050323C" w:rsidRDefault="005F22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0323C">
              <w:rPr>
                <w:color w:val="000000"/>
                <w:sz w:val="20"/>
              </w:rPr>
              <w:t>Clare Moody</w:t>
            </w:r>
          </w:p>
        </w:tc>
      </w:tr>
    </w:tbl>
    <w:p w14:paraId="25A59228" w14:textId="77777777" w:rsidR="005F22FD" w:rsidRPr="0050323C" w:rsidRDefault="005F22F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4"/>
    <w:p w14:paraId="28A73A7A" w14:textId="759F55C3" w:rsidR="002E2F2E" w:rsidRPr="0050323C" w:rsidRDefault="002E2F2E" w:rsidP="005F22FD"/>
    <w:sectPr w:rsidR="002E2F2E" w:rsidRPr="0050323C" w:rsidSect="00503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6E8E" w14:textId="77777777" w:rsidR="00B015C4" w:rsidRPr="0050323C" w:rsidRDefault="00B015C4">
      <w:r w:rsidRPr="0050323C">
        <w:separator/>
      </w:r>
    </w:p>
  </w:endnote>
  <w:endnote w:type="continuationSeparator" w:id="0">
    <w:p w14:paraId="3A107C45" w14:textId="77777777" w:rsidR="00B015C4" w:rsidRPr="0050323C" w:rsidRDefault="00B015C4">
      <w:r w:rsidRPr="005032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DAF31" w14:textId="77777777" w:rsidR="0050323C" w:rsidRPr="0050323C" w:rsidRDefault="0050323C" w:rsidP="0050323C">
    <w:pPr>
      <w:pStyle w:val="Footer"/>
    </w:pPr>
    <w:r w:rsidRPr="0050323C">
      <w:t>PE</w:t>
    </w:r>
    <w:r w:rsidRPr="0050323C">
      <w:rPr>
        <w:rStyle w:val="HideTWBExt"/>
        <w:noProof w:val="0"/>
      </w:rPr>
      <w:t>&lt;NoPE&gt;</w:t>
    </w:r>
    <w:r w:rsidRPr="0050323C">
      <w:t>593.962</w:t>
    </w:r>
    <w:r w:rsidRPr="0050323C">
      <w:rPr>
        <w:rStyle w:val="HideTWBExt"/>
        <w:noProof w:val="0"/>
      </w:rPr>
      <w:t>&lt;/NoPE&gt;&lt;Version&gt;</w:t>
    </w:r>
    <w:r w:rsidRPr="0050323C">
      <w:t>v03-00</w:t>
    </w:r>
    <w:r w:rsidRPr="0050323C">
      <w:rPr>
        <w:rStyle w:val="HideTWBExt"/>
        <w:noProof w:val="0"/>
      </w:rPr>
      <w:t>&lt;/Version&gt;</w:t>
    </w:r>
    <w:r w:rsidRPr="0050323C">
      <w:tab/>
    </w:r>
    <w:r w:rsidRPr="0050323C">
      <w:fldChar w:fldCharType="begin"/>
    </w:r>
    <w:r w:rsidRPr="0050323C">
      <w:instrText xml:space="preserve"> PAGE  \* MERGEFORMAT </w:instrText>
    </w:r>
    <w:r w:rsidRPr="0050323C">
      <w:fldChar w:fldCharType="separate"/>
    </w:r>
    <w:r w:rsidR="00AB4A3C">
      <w:rPr>
        <w:noProof/>
      </w:rPr>
      <w:t>2</w:t>
    </w:r>
    <w:r w:rsidRPr="0050323C">
      <w:fldChar w:fldCharType="end"/>
    </w:r>
    <w:r w:rsidRPr="0050323C">
      <w:t>/</w:t>
    </w:r>
    <w:r w:rsidR="00AB4A3C">
      <w:fldChar w:fldCharType="begin"/>
    </w:r>
    <w:r w:rsidR="00AB4A3C">
      <w:instrText xml:space="preserve"> NUMPAGES  \* MERGEFORMAT </w:instrText>
    </w:r>
    <w:r w:rsidR="00AB4A3C">
      <w:fldChar w:fldCharType="separate"/>
    </w:r>
    <w:r w:rsidR="00AB4A3C">
      <w:rPr>
        <w:noProof/>
      </w:rPr>
      <w:t>6</w:t>
    </w:r>
    <w:r w:rsidR="00AB4A3C">
      <w:rPr>
        <w:noProof/>
      </w:rPr>
      <w:fldChar w:fldCharType="end"/>
    </w:r>
    <w:r w:rsidRPr="0050323C">
      <w:tab/>
    </w:r>
    <w:r w:rsidRPr="0050323C">
      <w:rPr>
        <w:rStyle w:val="HideTWBExt"/>
        <w:noProof w:val="0"/>
      </w:rPr>
      <w:t>&lt;PathFdR&gt;</w:t>
    </w:r>
    <w:r w:rsidRPr="0050323C">
      <w:t>AD\1114864HU.docx</w:t>
    </w:r>
    <w:r w:rsidRPr="0050323C">
      <w:rPr>
        <w:rStyle w:val="HideTWBExt"/>
        <w:noProof w:val="0"/>
      </w:rPr>
      <w:t>&lt;/PathFdR&gt;</w:t>
    </w:r>
  </w:p>
  <w:p w14:paraId="190B4035" w14:textId="4DA69E09" w:rsidR="002E2F2E" w:rsidRPr="0050323C" w:rsidRDefault="0050323C" w:rsidP="0050323C">
    <w:pPr>
      <w:pStyle w:val="Footer2"/>
    </w:pPr>
    <w:r w:rsidRPr="0050323C"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3360" w14:textId="77777777" w:rsidR="0050323C" w:rsidRPr="0050323C" w:rsidRDefault="0050323C" w:rsidP="0050323C">
    <w:pPr>
      <w:pStyle w:val="Footer"/>
    </w:pPr>
    <w:r w:rsidRPr="0050323C">
      <w:rPr>
        <w:rStyle w:val="HideTWBExt"/>
        <w:noProof w:val="0"/>
      </w:rPr>
      <w:t>&lt;PathFdR&gt;</w:t>
    </w:r>
    <w:r w:rsidRPr="0050323C">
      <w:t>AD\1114864HU.docx</w:t>
    </w:r>
    <w:r w:rsidRPr="0050323C">
      <w:rPr>
        <w:rStyle w:val="HideTWBExt"/>
        <w:noProof w:val="0"/>
      </w:rPr>
      <w:t>&lt;/PathFdR&gt;</w:t>
    </w:r>
    <w:r w:rsidRPr="0050323C">
      <w:tab/>
    </w:r>
    <w:r w:rsidRPr="0050323C">
      <w:fldChar w:fldCharType="begin"/>
    </w:r>
    <w:r w:rsidRPr="0050323C">
      <w:instrText xml:space="preserve"> PAGE  \* MERGEFORMAT </w:instrText>
    </w:r>
    <w:r w:rsidRPr="0050323C">
      <w:fldChar w:fldCharType="separate"/>
    </w:r>
    <w:r w:rsidR="00AB4A3C">
      <w:rPr>
        <w:noProof/>
      </w:rPr>
      <w:t>3</w:t>
    </w:r>
    <w:r w:rsidRPr="0050323C">
      <w:fldChar w:fldCharType="end"/>
    </w:r>
    <w:r w:rsidRPr="0050323C">
      <w:t>/</w:t>
    </w:r>
    <w:r w:rsidR="00AB4A3C">
      <w:fldChar w:fldCharType="begin"/>
    </w:r>
    <w:r w:rsidR="00AB4A3C">
      <w:instrText xml:space="preserve"> NUMPAGES  \* MERGEFORMAT </w:instrText>
    </w:r>
    <w:r w:rsidR="00AB4A3C">
      <w:fldChar w:fldCharType="separate"/>
    </w:r>
    <w:r w:rsidR="00AB4A3C">
      <w:rPr>
        <w:noProof/>
      </w:rPr>
      <w:t>6</w:t>
    </w:r>
    <w:r w:rsidR="00AB4A3C">
      <w:fldChar w:fldCharType="end"/>
    </w:r>
    <w:r w:rsidRPr="0050323C">
      <w:tab/>
      <w:t>PE</w:t>
    </w:r>
    <w:r w:rsidRPr="0050323C">
      <w:rPr>
        <w:rStyle w:val="HideTWBExt"/>
        <w:noProof w:val="0"/>
      </w:rPr>
      <w:t>&lt;NoPE&gt;</w:t>
    </w:r>
    <w:r w:rsidRPr="0050323C">
      <w:t>593.962</w:t>
    </w:r>
    <w:r w:rsidRPr="0050323C">
      <w:rPr>
        <w:rStyle w:val="HideTWBExt"/>
        <w:noProof w:val="0"/>
      </w:rPr>
      <w:t>&lt;/NoPE&gt;&lt;Version&gt;</w:t>
    </w:r>
    <w:r w:rsidRPr="0050323C">
      <w:t>v03-00</w:t>
    </w:r>
    <w:r w:rsidRPr="0050323C">
      <w:rPr>
        <w:rStyle w:val="HideTWBExt"/>
        <w:noProof w:val="0"/>
      </w:rPr>
      <w:t>&lt;/Version&gt;</w:t>
    </w:r>
  </w:p>
  <w:p w14:paraId="7F6A1B55" w14:textId="69E687CF" w:rsidR="002E2F2E" w:rsidRPr="0050323C" w:rsidRDefault="0050323C" w:rsidP="0050323C">
    <w:pPr>
      <w:pStyle w:val="Footer2"/>
    </w:pPr>
    <w:r w:rsidRPr="0050323C">
      <w:tab/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8D0B" w14:textId="77777777" w:rsidR="0050323C" w:rsidRPr="0050323C" w:rsidRDefault="0050323C" w:rsidP="0050323C">
    <w:pPr>
      <w:pStyle w:val="Footer"/>
    </w:pPr>
    <w:r w:rsidRPr="0050323C">
      <w:rPr>
        <w:rStyle w:val="HideTWBExt"/>
        <w:noProof w:val="0"/>
      </w:rPr>
      <w:t>&lt;PathFdR&gt;</w:t>
    </w:r>
    <w:r w:rsidRPr="0050323C">
      <w:t>AD\1114864HU.docx</w:t>
    </w:r>
    <w:r w:rsidRPr="0050323C">
      <w:rPr>
        <w:rStyle w:val="HideTWBExt"/>
        <w:noProof w:val="0"/>
      </w:rPr>
      <w:t>&lt;/PathFdR&gt;</w:t>
    </w:r>
    <w:r w:rsidRPr="0050323C">
      <w:tab/>
    </w:r>
    <w:r w:rsidRPr="0050323C">
      <w:tab/>
      <w:t>PE</w:t>
    </w:r>
    <w:r w:rsidRPr="0050323C">
      <w:rPr>
        <w:rStyle w:val="HideTWBExt"/>
        <w:noProof w:val="0"/>
      </w:rPr>
      <w:t>&lt;NoPE&gt;</w:t>
    </w:r>
    <w:r w:rsidRPr="0050323C">
      <w:t>593.962</w:t>
    </w:r>
    <w:r w:rsidRPr="0050323C">
      <w:rPr>
        <w:rStyle w:val="HideTWBExt"/>
        <w:noProof w:val="0"/>
      </w:rPr>
      <w:t>&lt;/NoPE&gt;&lt;Version&gt;</w:t>
    </w:r>
    <w:r w:rsidRPr="0050323C">
      <w:t>v03-00</w:t>
    </w:r>
    <w:r w:rsidRPr="0050323C">
      <w:rPr>
        <w:rStyle w:val="HideTWBExt"/>
        <w:noProof w:val="0"/>
      </w:rPr>
      <w:t>&lt;/Version&gt;</w:t>
    </w:r>
  </w:p>
  <w:p w14:paraId="4E15D210" w14:textId="07DF0FEE" w:rsidR="002E2F2E" w:rsidRPr="0050323C" w:rsidRDefault="0050323C" w:rsidP="0050323C">
    <w:pPr>
      <w:pStyle w:val="Footer2"/>
      <w:tabs>
        <w:tab w:val="center" w:pos="4535"/>
      </w:tabs>
    </w:pPr>
    <w:r w:rsidRPr="0050323C">
      <w:t>HU</w:t>
    </w:r>
    <w:r w:rsidRPr="0050323C">
      <w:tab/>
    </w:r>
    <w:r w:rsidRPr="0050323C">
      <w:rPr>
        <w:b w:val="0"/>
        <w:i/>
        <w:color w:val="C0C0C0"/>
        <w:sz w:val="22"/>
      </w:rPr>
      <w:t>Egyesülve a sokféleségben</w:t>
    </w:r>
    <w:r w:rsidRPr="0050323C">
      <w:tab/>
      <w:t>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D8009" w14:textId="77777777" w:rsidR="00B015C4" w:rsidRPr="0050323C" w:rsidRDefault="00B015C4">
      <w:r w:rsidRPr="0050323C">
        <w:separator/>
      </w:r>
    </w:p>
  </w:footnote>
  <w:footnote w:type="continuationSeparator" w:id="0">
    <w:p w14:paraId="2C4FBD15" w14:textId="77777777" w:rsidR="00B015C4" w:rsidRPr="0050323C" w:rsidRDefault="00B015C4">
      <w:r w:rsidRPr="0050323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E5D3" w14:textId="77777777" w:rsidR="00AB4A3C" w:rsidRDefault="00AB4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0B939" w14:textId="77777777" w:rsidR="00AB4A3C" w:rsidRDefault="00AB4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3606" w14:textId="77777777" w:rsidR="00AB4A3C" w:rsidRDefault="00AB4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2KEY" w:val="FEMM"/>
    <w:docVar w:name="COMKEY" w:val="CONT"/>
    <w:docVar w:name="CopyToNetwork" w:val="-1"/>
    <w:docVar w:name="LastEditedSection" w:val=" 1"/>
    <w:docVar w:name="PROC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0\fbidi \froman\fcharset238\fprq2 Times New Roman CE;}_x000d__x000a_{\f311\fbidi \froman\fcharset204\fprq2 Times New Roman Cyr;}{\f313\fbidi \froman\fcharset161\fprq2 Times New Roman Greek;}{\f314\fbidi \froman\fcharset162\fprq2 Times New Roman Tur;}{\f315\fbidi \froman\fcharset177\fprq2 Times New Roman (Hebrew);}_x000d__x000a_{\f316\fbidi \froman\fcharset178\fprq2 Times New Roman (Arabic);}{\f317\fbidi \froman\fcharset186\fprq2 Times New Roman Baltic;}{\f318\fbidi \froman\fcharset163\fprq2 Times New Roman (Vietnamese);}{\f650\fbidi \froman\fcharset238\fprq2 Cambria Math CE;}_x000d__x000a_{\f651\fbidi \froman\fcharset204\fprq2 Cambria Math Cyr;}{\f653\fbidi \froman\fcharset161\fprq2 Cambria Math Greek;}{\f654\fbidi \froman\fcharset162\fprq2 Cambria Math Tur;}{\f657\fbidi \froman\fcharset186\fprq2 Cambria Math Baltic;}_x000d__x000a_{\f658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cf15 \spriority0 \styrsid14559034 HideTWBInt;}{\s16\ql \fi-357\li357\ri0\sa240\nowidctlpar\tx357\wrapdefault\aspalpha\aspnum\faauto\adjustright\rin0\lin357\itap0 \rtlch\fcs1 \af0\afs20\alang1025 \ltrch\fcs0 _x000d__x000a_\fs24\lang2057\langfe2057\cgrid\langnp2057\langfenp2057 \sbasedon0 \snext16 \spriority0 \styrsid14559034 Hanging12;}}{\*\rsidtbl \rsid24658\rsid735077\rsid854107\rsid2892074\rsid4666813\rsid6641733\rsid9636012\rsid11215221\rsid12154954\rsid14424199_x000d__x000a_\rsid14559034\rsid15204470\rsid15285974\rsid15950462\rsid16324206\rsid16662270}{\mmathPr\mmathFont34\mbrkBin0\mbrkBinSub0\msmallFrac0\mdispDef1\mlMargin0\mrMargin0\mdefJc1\mwrapIndent1440\mintLim0\mnaryLim1}{\info{\author MAGYAR Andras}_x000d__x000a_{\operator MAGYAR Andras}{\creatim\yr2017\mo1\dy16\hr15\min44}{\revtim\yr2017\mo1\dy16\hr15\min44}{\version1}{\edmins0}{\nofpages1}{\nofwords0}{\nofchars12}{\*\company European Parliament}{\nofcharsws12}{\vern57441}}{\*\xmlnstbl {\xmlns1 http://schemas.mi_x000d__x000a_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559034\utinl \fet0{\*\wgrffmtfilter 013f}\ilfomacatclnup0{\*\template C:\\Users\\amagya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541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541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541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5410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fi-357\li357\ri0\sa240\nowidctlpar\tx357\wrapdefault\aspalpha\aspnum\faauto\adjustright\rin0\lin357\itap0\pararsid16085335 \rtlch\fcs1 \af0\afs20\alang1025 \ltrch\fcs0 \fs24\lang2057\langfe2057\cgrid\langnp2057\langfenp2057 {\rtlch\fcs1 \af0 _x000d__x000a_\ltrch\fcs0 \insrsid14559034\charrsid338586 {\*\bkmkstart restart}#}{\rtlch\fcs1 \af0 \ltrch\fcs0 \cs15\v\cf15\insrsid14559034\charrsid338586 NRMSG}{\rtlch\fcs1 \af0 \ltrch\fcs0 \insrsid14559034\charrsid338586 #.\tab ##}{\rtlch\fcs1 \af0 \ltrch\fcs0 _x000d__x000a_\insrsid14559034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f_x000d__x000a_aa18077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310\fbidi \froman\fcharset238\fprq2 Times New Roman CE;}_x000d__x000a_{\f311\fbidi \froman\fcharset204\fprq2 Times New Roman Cyr;}{\f313\fbidi \froman\fcharset161\fprq2 Times New Roman Greek;}{\f314\fbidi \froman\fcharset162\fprq2 Times New Roman Tur;}{\f315\fbidi \froman\fcharset177\fprq2 Times New Roman (Hebrew);}_x000d__x000a_{\f316\fbidi \froman\fcharset178\fprq2 Times New Roman (Arabic);}{\f317\fbidi \froman\fcharset186\fprq2 Times New Roman Baltic;}{\f318\fbidi \froman\fcharset163\fprq2 Times New Roman (Vietnamese);}{\f650\fbidi \froman\fcharset238\fprq2 Cambria Math CE;}_x000d__x000a_{\f651\fbidi \froman\fcharset204\fprq2 Cambria Math Cyr;}{\f653\fbidi \froman\fcharset161\fprq2 Cambria Math Greek;}{\f654\fbidi \froman\fcharset162\fprq2 Cambria Math Tur;}{\f657\fbidi \froman\fcharset186\fprq2 Cambria Math Baltic;}_x000d__x000a_{\f658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5\fbidi \fswiss\fcharset186\fprq2 Calibri Light Baltic;}{\fhimajor\f31536\fbidi \fswiss\fcharset163\fprq2 Calibri Light (Vietnamese);}{\fbimajor\f31538\fbidi \froman\fcharset238\fprq2 Times New Roman CE;}_x000d__x000a_{\fbimajor\f31539\fbidi \froman\fcharset204\fprq2 Times New Roman Cyr;}{\fbimajor\f31541\fbidi \froman\fcharset161\fprq2 Times New Roman Greek;}{\fbimajor\f31542\fbidi \froman\fcharset162\fprq2 Times New Roman Tur;}_x000d__x000a_{\fbimajor\f31543\fbidi \froman\fcharset177\fprq2 Times New Roman (Hebrew);}{\fbimajor\f31544\fbidi \froman\fcharset178\fprq2 Times New Roman (Arabic);}{\fbimajor\f31545\fbidi \froman\fcharset186\fprq2 Times New Roman Baltic;}_x000d__x000a_{\fbimajor\f31546\fbidi \froman\fcharset163\fprq2 Times New Roman (Vietnamese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357\li357\ri0\sa240\nowidctlpar\tx357\wrapdefault\aspalpha\aspnum\faauto\adjustright\rin0\lin357\itap0 \rtlch\fcs1 \af0\afs20\alang1025 \ltrch\fcs0 \fs24\lang2057\langfe2057\cgrid\langnp2057\langfenp2057 _x000d__x000a_\sbasedon0 \snext15 \spriority0 \styrsid11094919 Hanging12;}}{\*\rsidtbl \rsid24658\rsid735077\rsid1129481\rsid2892074\rsid4666813\rsid6641733\rsid9636012\rsid11094919\rsid11215221\rsid12154954\rsid14424199\rsid15204470\rsid15285974\rsid15950462_x000d__x000a_\rsid16324206\rsid16662270}{\mmathPr\mmathFont34\mbrkBin0\mbrkBinSub0\msmallFrac0\mdispDef1\mlMargin0\mrMargin0\mdefJc1\mwrapIndent1440\mintLim0\mnaryLim1}{\info{\author MAGYAR Andras}{\operator MAGYAR Andras}{\creatim\yr2017\mo1\dy16\hr15\min44}_x000d__x000a_{\revtim\yr2017\mo1\dy16\hr15\min44}{\version1}{\edmins0}{\nofpages1}{\nofwords2}{\nofchars33}{\*\company European Parliament}{\nofcharsws33}{\vern57441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094919\utinl \fet0{\*\wgrffmtfilter 013f}\ilfomacatclnup0{\*\template C:\\Users\\amagyar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94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94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94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948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357\li357\ri0\sa240\nowidctlpar\tx357\wrapdefault\aspalpha\aspnum\faauto\adjustright\rin0\lin357\itap0\pararsid4547309 \rtlch\fcs1 \af0\afs20\alang1025 \ltrch\fcs0 \fs24\lang2057\langfe2057\cgrid\langnp2057\langfenp2057 {\rtlch\fcs1 \af0 _x000d__x000a_\ltrch\fcs0 \insrsid11094919\charrsid1525456 {\*\bkmkstart restart}[ZSUGGESTIONNR]\tab [ZSUGGESTIONTEXT]}{\rtlch\fcs1 \af0 \ltrch\fcs0 \insrsid11094919\charrsid16324206 {\*\bkmkend restart}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e_x000d__x000a_bc19077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14"/>
    <w:docVar w:name="TXTLANGUE" w:val="HU"/>
    <w:docVar w:name="TXTLANGUEMIN" w:val="hu"/>
    <w:docVar w:name="TXTNRPE" w:val="593.962"/>
    <w:docVar w:name="TXTNRPROC" w:val="2016/2144"/>
    <w:docVar w:name="TXTPEorAP" w:val="PE"/>
    <w:docVar w:name="TXTROUTE" w:val="AD\1114864HU.docx"/>
    <w:docVar w:name="TXTTITLE" w:val="EU funds for gender equality"/>
    <w:docVar w:name="TXTVERSION" w:val="03-00"/>
  </w:docVars>
  <w:rsids>
    <w:rsidRoot w:val="00B015C4"/>
    <w:rsid w:val="000027BF"/>
    <w:rsid w:val="000A6992"/>
    <w:rsid w:val="001064BC"/>
    <w:rsid w:val="0016635E"/>
    <w:rsid w:val="001746D0"/>
    <w:rsid w:val="001770DA"/>
    <w:rsid w:val="001D2ED9"/>
    <w:rsid w:val="00225F38"/>
    <w:rsid w:val="00296778"/>
    <w:rsid w:val="002E2F2E"/>
    <w:rsid w:val="00325BCB"/>
    <w:rsid w:val="00332135"/>
    <w:rsid w:val="00351121"/>
    <w:rsid w:val="003E1D13"/>
    <w:rsid w:val="003E2402"/>
    <w:rsid w:val="00405B31"/>
    <w:rsid w:val="00496174"/>
    <w:rsid w:val="004C28FB"/>
    <w:rsid w:val="004E3706"/>
    <w:rsid w:val="0050323C"/>
    <w:rsid w:val="00575686"/>
    <w:rsid w:val="0058332E"/>
    <w:rsid w:val="005B2F11"/>
    <w:rsid w:val="005D60C6"/>
    <w:rsid w:val="005F22FD"/>
    <w:rsid w:val="007205F3"/>
    <w:rsid w:val="007347E8"/>
    <w:rsid w:val="00740174"/>
    <w:rsid w:val="00765410"/>
    <w:rsid w:val="00834939"/>
    <w:rsid w:val="008A32C5"/>
    <w:rsid w:val="008E2ECB"/>
    <w:rsid w:val="008F7002"/>
    <w:rsid w:val="009206C3"/>
    <w:rsid w:val="009C7B9C"/>
    <w:rsid w:val="00A16BEA"/>
    <w:rsid w:val="00A22D94"/>
    <w:rsid w:val="00A72C35"/>
    <w:rsid w:val="00A871F3"/>
    <w:rsid w:val="00AB4A3C"/>
    <w:rsid w:val="00AB722C"/>
    <w:rsid w:val="00AC0899"/>
    <w:rsid w:val="00AE50E6"/>
    <w:rsid w:val="00B015C4"/>
    <w:rsid w:val="00B362F7"/>
    <w:rsid w:val="00B9183C"/>
    <w:rsid w:val="00BD1EAA"/>
    <w:rsid w:val="00C23A00"/>
    <w:rsid w:val="00C3032D"/>
    <w:rsid w:val="00C4694F"/>
    <w:rsid w:val="00C57D31"/>
    <w:rsid w:val="00CC1F0B"/>
    <w:rsid w:val="00D45F67"/>
    <w:rsid w:val="00E01B17"/>
    <w:rsid w:val="00E856D2"/>
    <w:rsid w:val="00E90489"/>
    <w:rsid w:val="00F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6D97"/>
  <w15:chartTrackingRefBased/>
  <w15:docId w15:val="{0A9555F1-A406-4FC2-9536-3C799DDC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NotTOC">
    <w:name w:val="PageHeadingNotTOC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RefProc">
    <w:name w:val="RefProc"/>
    <w:basedOn w:val="Normal"/>
    <w:rsid w:val="005D60C6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1746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styleId="BalloonText">
    <w:name w:val="Balloon Text"/>
    <w:basedOn w:val="Normal"/>
    <w:link w:val="BalloonTextChar"/>
    <w:rsid w:val="00A87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7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1B17"/>
  </w:style>
  <w:style w:type="paragraph" w:styleId="CommentSubject">
    <w:name w:val="annotation subject"/>
    <w:basedOn w:val="CommentText"/>
    <w:next w:val="CommentText"/>
    <w:link w:val="CommentSubjectChar"/>
    <w:rsid w:val="00E01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8279</Characters>
  <Application>Microsoft Office Word</Application>
  <DocSecurity>0</DocSecurity>
  <Lines>153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.</dc:creator>
  <cp:keywords/>
  <dc:description>HH, MA, ME</dc:description>
  <cp:lastModifiedBy>WOIDICH Alexandra</cp:lastModifiedBy>
  <cp:revision>2</cp:revision>
  <cp:lastPrinted>2016-11-21T15:02:00Z</cp:lastPrinted>
  <dcterms:created xsi:type="dcterms:W3CDTF">2017-01-26T11:03:00Z</dcterms:created>
  <dcterms:modified xsi:type="dcterms:W3CDTF">2017-01-26T11:03:00Z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8.10.0 Build [20161010]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1114864</vt:lpwstr>
  </property>
  <property fmtid="{D5CDD505-2E9C-101B-9397-08002B2CF9AE}" pid="5" name="&lt;Type&gt;">
    <vt:lpwstr>AD</vt:lpwstr>
  </property>
  <property fmtid="{D5CDD505-2E9C-101B-9397-08002B2CF9AE}" pid="6" name="&lt;ModelCod&gt;">
    <vt:lpwstr>\\eiciBRUpr1\pdocep$\DocEP\DOCS\General\PA\PA_NonLeg.dot(17/02/2016 10:44:23)</vt:lpwstr>
  </property>
  <property fmtid="{D5CDD505-2E9C-101B-9397-08002B2CF9AE}" pid="7" name="&lt;ModelTra&gt;">
    <vt:lpwstr>\\eiciBRUpr1\pdocep$\DocEP\TRANSFIL\EN\PA_NonLeg.EN(26/05/2015 06:20:37)</vt:lpwstr>
  </property>
  <property fmtid="{D5CDD505-2E9C-101B-9397-08002B2CF9AE}" pid="8" name="&lt;Model&gt;">
    <vt:lpwstr>PA_NonLeg</vt:lpwstr>
  </property>
  <property fmtid="{D5CDD505-2E9C-101B-9397-08002B2CF9AE}" pid="9" name="FooterPath">
    <vt:lpwstr>AD\1114864HU.docx</vt:lpwstr>
  </property>
  <property fmtid="{D5CDD505-2E9C-101B-9397-08002B2CF9AE}" pid="10" name="PE Number">
    <vt:lpwstr>593.962</vt:lpwstr>
  </property>
  <property fmtid="{D5CDD505-2E9C-101B-9397-08002B2CF9AE}" pid="11" name="SubscribeElise">
    <vt:lpwstr/>
  </property>
  <property fmtid="{D5CDD505-2E9C-101B-9397-08002B2CF9AE}" pid="12" name="SendToEpades">
    <vt:lpwstr>OK - 2016/11/21 11:33</vt:lpwstr>
  </property>
  <property fmtid="{D5CDD505-2E9C-101B-9397-08002B2CF9AE}" pid="13" name="Bookout">
    <vt:lpwstr>OK - 2017/1/26 12:03</vt:lpwstr>
  </property>
  <property fmtid="{D5CDD505-2E9C-101B-9397-08002B2CF9AE}" pid="14" name="SDLStudio">
    <vt:lpwstr/>
  </property>
  <property fmtid="{D5CDD505-2E9C-101B-9397-08002B2CF9AE}" pid="15" name="&lt;Extension&gt;">
    <vt:lpwstr>HU</vt:lpwstr>
  </property>
</Properties>
</file>