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E" w:rsidRPr="00351AC9" w:rsidRDefault="004B583A" w:rsidP="00351AC9">
      <w:pPr>
        <w:widowControl w:val="0"/>
        <w:rPr>
          <w:noProof/>
        </w:rPr>
      </w:pPr>
      <w:r w:rsidRPr="00351AC9">
        <w:rPr>
          <w:noProof/>
        </w:rPr>
        <w:t>E</w:t>
      </w:r>
      <w:r w:rsidR="0045468E" w:rsidRPr="00351AC9">
        <w:rPr>
          <w:noProof/>
        </w:rPr>
        <w:t>N</w:t>
      </w:r>
      <w:r w:rsidR="0045468E" w:rsidRPr="00351AC9">
        <w:rPr>
          <w:noProof/>
        </w:rPr>
        <w:cr/>
        <w:t>E-005623/2018</w:t>
      </w:r>
      <w:r w:rsidR="0045468E" w:rsidRPr="00351AC9">
        <w:rPr>
          <w:noProof/>
        </w:rPr>
        <w:cr/>
        <w:t>Answer given by Ms Jourová</w:t>
      </w:r>
      <w:r w:rsidR="0045468E" w:rsidRPr="00351AC9">
        <w:rPr>
          <w:noProof/>
        </w:rPr>
        <w:cr/>
        <w:t>on behalf of the European Commission</w:t>
      </w:r>
      <w:r w:rsidR="0045468E" w:rsidRPr="00351AC9">
        <w:rPr>
          <w:noProof/>
        </w:rPr>
        <w:cr/>
        <w:t>(9.1.2019)</w:t>
      </w:r>
      <w:r w:rsidR="0045468E" w:rsidRPr="00351AC9">
        <w:rPr>
          <w:noProof/>
        </w:rPr>
        <w:cr/>
      </w:r>
      <w:r w:rsidR="0045468E" w:rsidRPr="00351AC9">
        <w:rPr>
          <w:noProof/>
        </w:rPr>
        <w:cr/>
      </w:r>
    </w:p>
    <w:p w:rsidR="005D3EDE" w:rsidRPr="00351AC9" w:rsidRDefault="004D7263" w:rsidP="00351AC9">
      <w:pPr>
        <w:widowControl w:val="0"/>
        <w:rPr>
          <w:noProof/>
        </w:rPr>
      </w:pPr>
      <w:r w:rsidRPr="00351AC9">
        <w:rPr>
          <w:noProof/>
        </w:rPr>
        <w:t>Citizens in the EU</w:t>
      </w:r>
      <w:r w:rsidR="00EC4B4D" w:rsidRPr="00351AC9">
        <w:rPr>
          <w:noProof/>
        </w:rPr>
        <w:t xml:space="preserve"> may seek redress at national level through the competent authorities</w:t>
      </w:r>
      <w:r w:rsidRPr="00351AC9">
        <w:rPr>
          <w:noProof/>
        </w:rPr>
        <w:t xml:space="preserve"> when they believe that their rights have been infringed</w:t>
      </w:r>
      <w:r w:rsidR="00EC4B4D" w:rsidRPr="00351AC9">
        <w:rPr>
          <w:noProof/>
        </w:rPr>
        <w:t>.</w:t>
      </w:r>
      <w:r w:rsidR="005D3EDE" w:rsidRPr="00351AC9">
        <w:rPr>
          <w:noProof/>
        </w:rPr>
        <w:t xml:space="preserve"> National courts </w:t>
      </w:r>
      <w:r w:rsidR="00AE057F" w:rsidRPr="00351AC9">
        <w:rPr>
          <w:noProof/>
        </w:rPr>
        <w:t xml:space="preserve">are competent to uphold actions by individuals seeking protection against national measures that are incompatible with EU law or financial compensation for the damage caused </w:t>
      </w:r>
      <w:r w:rsidR="009F27DA" w:rsidRPr="00351AC9">
        <w:rPr>
          <w:noProof/>
        </w:rPr>
        <w:t>by such</w:t>
      </w:r>
      <w:r w:rsidR="00AE057F" w:rsidRPr="00351AC9">
        <w:rPr>
          <w:noProof/>
        </w:rPr>
        <w:t xml:space="preserve"> measures. </w:t>
      </w:r>
      <w:r w:rsidR="009F27DA" w:rsidRPr="00351AC9">
        <w:rPr>
          <w:noProof/>
        </w:rPr>
        <w:t xml:space="preserve">National courts </w:t>
      </w:r>
      <w:r w:rsidR="005D3EDE" w:rsidRPr="00351AC9">
        <w:rPr>
          <w:noProof/>
        </w:rPr>
        <w:t xml:space="preserve">are </w:t>
      </w:r>
      <w:r w:rsidR="009F27DA" w:rsidRPr="00351AC9">
        <w:rPr>
          <w:noProof/>
        </w:rPr>
        <w:t xml:space="preserve">the common courts for upholding EU law </w:t>
      </w:r>
      <w:r w:rsidR="005D3EDE" w:rsidRPr="00351AC9">
        <w:rPr>
          <w:noProof/>
        </w:rPr>
        <w:t>in the light of the jurisprudence of the European Court of Justice</w:t>
      </w:r>
      <w:r w:rsidR="009F27DA" w:rsidRPr="00351AC9">
        <w:rPr>
          <w:noProof/>
        </w:rPr>
        <w:t xml:space="preserve"> and contribute effectively to enforcing it in individual cases</w:t>
      </w:r>
      <w:r w:rsidR="005D3EDE" w:rsidRPr="00351AC9">
        <w:rPr>
          <w:noProof/>
        </w:rPr>
        <w:t>.</w:t>
      </w:r>
    </w:p>
    <w:p w:rsidR="00744004" w:rsidRPr="00351AC9" w:rsidRDefault="00744004" w:rsidP="00351AC9">
      <w:pPr>
        <w:widowControl w:val="0"/>
        <w:rPr>
          <w:noProof/>
        </w:rPr>
      </w:pPr>
    </w:p>
    <w:p w:rsidR="004D7263" w:rsidRPr="00351AC9" w:rsidRDefault="004D7263" w:rsidP="00351AC9">
      <w:pPr>
        <w:widowControl w:val="0"/>
        <w:rPr>
          <w:noProof/>
        </w:rPr>
      </w:pPr>
      <w:r w:rsidRPr="00351AC9">
        <w:rPr>
          <w:noProof/>
        </w:rPr>
        <w:t>At</w:t>
      </w:r>
      <w:r w:rsidR="00DD0659" w:rsidRPr="00351AC9">
        <w:rPr>
          <w:noProof/>
        </w:rPr>
        <w:t xml:space="preserve"> EU level</w:t>
      </w:r>
      <w:r w:rsidRPr="00351AC9">
        <w:rPr>
          <w:noProof/>
        </w:rPr>
        <w:t>,</w:t>
      </w:r>
      <w:r w:rsidR="00DD0659" w:rsidRPr="00351AC9">
        <w:rPr>
          <w:noProof/>
        </w:rPr>
        <w:t xml:space="preserve"> </w:t>
      </w:r>
      <w:r w:rsidRPr="00351AC9">
        <w:rPr>
          <w:noProof/>
        </w:rPr>
        <w:t xml:space="preserve">a </w:t>
      </w:r>
      <w:r w:rsidR="00DD0659" w:rsidRPr="00351AC9">
        <w:rPr>
          <w:noProof/>
        </w:rPr>
        <w:t xml:space="preserve">citizen </w:t>
      </w:r>
      <w:r w:rsidR="009F27DA" w:rsidRPr="00351AC9">
        <w:rPr>
          <w:noProof/>
        </w:rPr>
        <w:t>may file</w:t>
      </w:r>
      <w:r w:rsidR="00DD0659" w:rsidRPr="00351AC9">
        <w:rPr>
          <w:noProof/>
        </w:rPr>
        <w:t xml:space="preserve"> a complaint </w:t>
      </w:r>
      <w:r w:rsidR="00465B2A" w:rsidRPr="00351AC9">
        <w:rPr>
          <w:noProof/>
        </w:rPr>
        <w:t>with</w:t>
      </w:r>
      <w:r w:rsidR="00DD0659" w:rsidRPr="00351AC9">
        <w:rPr>
          <w:noProof/>
        </w:rPr>
        <w:t xml:space="preserve"> the Commission about any measure (law, regulation or administrative action), absence of measure or practice by a</w:t>
      </w:r>
      <w:r w:rsidR="005D3EDE" w:rsidRPr="00351AC9">
        <w:rPr>
          <w:noProof/>
        </w:rPr>
        <w:t>n</w:t>
      </w:r>
      <w:r w:rsidR="00DD0659" w:rsidRPr="00351AC9">
        <w:rPr>
          <w:noProof/>
        </w:rPr>
        <w:t xml:space="preserve"> EU Member State that they </w:t>
      </w:r>
      <w:r w:rsidR="005D3EDE" w:rsidRPr="00351AC9">
        <w:rPr>
          <w:noProof/>
        </w:rPr>
        <w:t xml:space="preserve">consider </w:t>
      </w:r>
      <w:r w:rsidR="00465B2A" w:rsidRPr="00351AC9">
        <w:rPr>
          <w:noProof/>
        </w:rPr>
        <w:t>incompatible with EU</w:t>
      </w:r>
      <w:r w:rsidR="00DD0659" w:rsidRPr="00351AC9">
        <w:rPr>
          <w:noProof/>
        </w:rPr>
        <w:t xml:space="preserve"> law. </w:t>
      </w:r>
    </w:p>
    <w:p w:rsidR="004D7263" w:rsidRPr="00351AC9" w:rsidRDefault="004D7263" w:rsidP="00351AC9">
      <w:pPr>
        <w:widowControl w:val="0"/>
        <w:rPr>
          <w:noProof/>
        </w:rPr>
      </w:pPr>
    </w:p>
    <w:p w:rsidR="00744004" w:rsidRPr="00351AC9" w:rsidRDefault="009B3E14" w:rsidP="00351AC9">
      <w:pPr>
        <w:widowControl w:val="0"/>
        <w:rPr>
          <w:noProof/>
        </w:rPr>
      </w:pPr>
      <w:r w:rsidRPr="00351AC9">
        <w:rPr>
          <w:noProof/>
        </w:rPr>
        <w:t>A citizen may also consider contacting SOLVIT</w:t>
      </w:r>
      <w:bookmarkStart w:id="0" w:name="_GoBack"/>
      <w:bookmarkEnd w:id="0"/>
      <w:r w:rsidR="00351AC9">
        <w:rPr>
          <w:rStyle w:val="FootnoteReference"/>
          <w:noProof/>
        </w:rPr>
        <w:footnoteReference w:id="1"/>
      </w:r>
      <w:r w:rsidR="00BF3543" w:rsidRPr="00351AC9">
        <w:rPr>
          <w:noProof/>
        </w:rPr>
        <w:t>,</w:t>
      </w:r>
      <w:r w:rsidRPr="00351AC9">
        <w:rPr>
          <w:noProof/>
        </w:rPr>
        <w:t xml:space="preserve"> </w:t>
      </w:r>
      <w:r w:rsidR="00744004" w:rsidRPr="00351AC9">
        <w:rPr>
          <w:noProof/>
        </w:rPr>
        <w:t xml:space="preserve">an EU network of national administrations that resolves cross-border problems related to the EU’s single market. The network enables EU Member States and also Norway, Iceland and Liechtenstein to work together — without recourse to legal proceedings and free of charge — and offer real solutions to problems caused by breaches of EU law by public authorities. </w:t>
      </w:r>
    </w:p>
    <w:p w:rsidR="005D3EDE" w:rsidRPr="00351AC9" w:rsidRDefault="005D3EDE" w:rsidP="00351AC9">
      <w:pPr>
        <w:widowControl w:val="0"/>
        <w:rPr>
          <w:noProof/>
          <w:u w:val="single"/>
        </w:rPr>
      </w:pPr>
    </w:p>
    <w:p w:rsidR="00C0529C" w:rsidRPr="00351AC9" w:rsidRDefault="005D3EDE" w:rsidP="00351AC9">
      <w:pPr>
        <w:widowControl w:val="0"/>
        <w:rPr>
          <w:noProof/>
        </w:rPr>
      </w:pPr>
      <w:r w:rsidRPr="00351AC9">
        <w:rPr>
          <w:noProof/>
        </w:rPr>
        <w:t xml:space="preserve">The Commission has not received complaints about Member States' authorities refusing to implement the Court's ruling in the case C-673/ </w:t>
      </w:r>
      <w:r w:rsidRPr="00351AC9">
        <w:rPr>
          <w:i/>
          <w:noProof/>
        </w:rPr>
        <w:t>Coman</w:t>
      </w:r>
      <w:r w:rsidR="00C0529C" w:rsidRPr="00351AC9">
        <w:rPr>
          <w:noProof/>
        </w:rPr>
        <w:t>.</w:t>
      </w:r>
      <w:r w:rsidRPr="00351AC9">
        <w:rPr>
          <w:noProof/>
        </w:rPr>
        <w:t xml:space="preserve"> </w:t>
      </w:r>
    </w:p>
    <w:p w:rsidR="004D7263" w:rsidRPr="00351AC9" w:rsidRDefault="004D7263" w:rsidP="00351AC9">
      <w:pPr>
        <w:widowControl w:val="0"/>
        <w:rPr>
          <w:noProof/>
        </w:rPr>
      </w:pPr>
    </w:p>
    <w:p w:rsidR="005D3EDE" w:rsidRPr="00351AC9" w:rsidRDefault="00E11AC3" w:rsidP="00351AC9">
      <w:pPr>
        <w:widowControl w:val="0"/>
        <w:rPr>
          <w:noProof/>
        </w:rPr>
      </w:pPr>
      <w:r w:rsidRPr="00351AC9">
        <w:rPr>
          <w:noProof/>
        </w:rPr>
        <w:t>In case a breach of EU law occurs, the Commission recalls that in its role</w:t>
      </w:r>
      <w:r w:rsidR="00C0529C" w:rsidRPr="00351AC9">
        <w:rPr>
          <w:noProof/>
        </w:rPr>
        <w:t xml:space="preserve"> as guardian of the </w:t>
      </w:r>
      <w:r w:rsidRPr="00351AC9">
        <w:rPr>
          <w:noProof/>
        </w:rPr>
        <w:t>Treaties, it may take the necessary action, including where appropriate infringement procedures</w:t>
      </w:r>
      <w:r w:rsidR="00C0529C" w:rsidRPr="00351AC9">
        <w:rPr>
          <w:noProof/>
        </w:rPr>
        <w:t>.</w:t>
      </w:r>
    </w:p>
    <w:p w:rsidR="005D3EDE" w:rsidRPr="00351AC9" w:rsidRDefault="005D3EDE" w:rsidP="00351AC9">
      <w:pPr>
        <w:widowControl w:val="0"/>
        <w:rPr>
          <w:noProof/>
        </w:rPr>
      </w:pPr>
    </w:p>
    <w:sectPr w:rsidR="005D3EDE" w:rsidRPr="00351AC9" w:rsidSect="00351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2007" w:left="1440" w:header="567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08" w:rsidRDefault="00C91708" w:rsidP="00AD2209">
      <w:r>
        <w:separator/>
      </w:r>
    </w:p>
  </w:endnote>
  <w:endnote w:type="continuationSeparator" w:id="0">
    <w:p w:rsidR="00C91708" w:rsidRDefault="00C91708" w:rsidP="00A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9" w:rsidRDefault="00AD2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9" w:rsidRPr="00351AC9" w:rsidRDefault="00AD2209" w:rsidP="00351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9" w:rsidRDefault="00AD2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08" w:rsidRDefault="00C91708" w:rsidP="00AD2209">
      <w:r>
        <w:separator/>
      </w:r>
    </w:p>
  </w:footnote>
  <w:footnote w:type="continuationSeparator" w:id="0">
    <w:p w:rsidR="00C91708" w:rsidRDefault="00C91708" w:rsidP="00AD2209">
      <w:r>
        <w:continuationSeparator/>
      </w:r>
    </w:p>
  </w:footnote>
  <w:footnote w:id="1">
    <w:p w:rsidR="00351AC9" w:rsidRPr="00351AC9" w:rsidRDefault="00351AC9" w:rsidP="00351AC9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www.solvit.eu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9" w:rsidRDefault="00AD2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9" w:rsidRPr="00351AC9" w:rsidRDefault="00AD2209" w:rsidP="00351A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9" w:rsidRDefault="00AD2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5"/>
    <w:rsid w:val="000207D6"/>
    <w:rsid w:val="000553DF"/>
    <w:rsid w:val="001C6683"/>
    <w:rsid w:val="001F76DC"/>
    <w:rsid w:val="00240687"/>
    <w:rsid w:val="00277C98"/>
    <w:rsid w:val="00351AC9"/>
    <w:rsid w:val="00367C9F"/>
    <w:rsid w:val="00384998"/>
    <w:rsid w:val="0045468E"/>
    <w:rsid w:val="00457AFE"/>
    <w:rsid w:val="00465B2A"/>
    <w:rsid w:val="0047523D"/>
    <w:rsid w:val="004A3B1F"/>
    <w:rsid w:val="004B583A"/>
    <w:rsid w:val="004D7263"/>
    <w:rsid w:val="00572DAC"/>
    <w:rsid w:val="005812E8"/>
    <w:rsid w:val="005A2E98"/>
    <w:rsid w:val="005D3EDE"/>
    <w:rsid w:val="005F3A65"/>
    <w:rsid w:val="00620137"/>
    <w:rsid w:val="006A301C"/>
    <w:rsid w:val="006F02A4"/>
    <w:rsid w:val="00744004"/>
    <w:rsid w:val="00776C71"/>
    <w:rsid w:val="007A78FD"/>
    <w:rsid w:val="007B3C66"/>
    <w:rsid w:val="00821026"/>
    <w:rsid w:val="00821D50"/>
    <w:rsid w:val="008573E3"/>
    <w:rsid w:val="008861F6"/>
    <w:rsid w:val="00890F0F"/>
    <w:rsid w:val="008F0C60"/>
    <w:rsid w:val="008F5D95"/>
    <w:rsid w:val="009B3E14"/>
    <w:rsid w:val="009F27DA"/>
    <w:rsid w:val="00A9427D"/>
    <w:rsid w:val="00AD2209"/>
    <w:rsid w:val="00AE057F"/>
    <w:rsid w:val="00AE2DD5"/>
    <w:rsid w:val="00B2328F"/>
    <w:rsid w:val="00B57897"/>
    <w:rsid w:val="00BF3543"/>
    <w:rsid w:val="00C0529C"/>
    <w:rsid w:val="00C71D0F"/>
    <w:rsid w:val="00C91708"/>
    <w:rsid w:val="00D50D9F"/>
    <w:rsid w:val="00D93CF8"/>
    <w:rsid w:val="00DA3DFB"/>
    <w:rsid w:val="00DD0659"/>
    <w:rsid w:val="00DF3FE1"/>
    <w:rsid w:val="00E11AC3"/>
    <w:rsid w:val="00E20527"/>
    <w:rsid w:val="00E344DB"/>
    <w:rsid w:val="00E67E9C"/>
    <w:rsid w:val="00E82AD1"/>
    <w:rsid w:val="00EC4B4D"/>
    <w:rsid w:val="00ED6175"/>
    <w:rsid w:val="00F0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427D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27D"/>
    <w:rPr>
      <w:rFonts w:ascii="Arial" w:hAnsi="Arial" w:cs="Arial"/>
      <w:sz w:val="18"/>
    </w:rPr>
  </w:style>
  <w:style w:type="character" w:styleId="FootnoteReference">
    <w:name w:val="footnote reference"/>
    <w:uiPriority w:val="99"/>
    <w:semiHidden/>
    <w:unhideWhenUsed/>
    <w:rsid w:val="00A9427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Hyperlink">
    <w:name w:val="Hyperlink"/>
    <w:uiPriority w:val="99"/>
    <w:unhideWhenUsed/>
    <w:rsid w:val="00A942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3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427D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27D"/>
    <w:rPr>
      <w:rFonts w:ascii="Arial" w:hAnsi="Arial" w:cs="Arial"/>
      <w:sz w:val="18"/>
    </w:rPr>
  </w:style>
  <w:style w:type="character" w:styleId="FootnoteReference">
    <w:name w:val="footnote reference"/>
    <w:uiPriority w:val="99"/>
    <w:semiHidden/>
    <w:unhideWhenUsed/>
    <w:rsid w:val="00A9427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Hyperlink">
    <w:name w:val="Hyperlink"/>
    <w:uiPriority w:val="99"/>
    <w:unhideWhenUsed/>
    <w:rsid w:val="00A942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LinksUpToDate>false</LinksUpToDate>
  <CharactersWithSpaces>1608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http://www.solvit.eu/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2019-01-09T13:55:00Z</dcterms:created>
  <dcterms:modified xsi:type="dcterms:W3CDTF">2019-01-09T13:55:00Z</dcterms:modified>
</cp:coreProperties>
</file>