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E-003931/2019</w:t>
      </w:r>
    </w:p>
    <w:p>
      <w:pPr>
        <w:pStyle w:val="Arial10"/>
      </w:pPr>
      <w:r>
        <w:rPr>
          <w:rStyle w:val="Bold"/>
        </w:rPr>
        <w:t>to the Commission</w:t>
      </w:r>
    </w:p>
    <w:p>
      <w:pPr>
        <w:pStyle w:val="Arial10"/>
      </w:pPr>
      <w:r>
        <w:t>Rule 138</w:t>
      </w:r>
    </w:p>
    <w:p>
      <w:pPr>
        <w:pStyle w:val="Arial10After10"/>
      </w:pPr>
      <w:r>
        <w:rPr>
          <w:rStyle w:val="Bold"/>
        </w:rPr>
        <w:t>Özlem Demirel</w:t>
      </w:r>
      <w:r>
        <w:t xml:space="preserve"> (</w:t>
      </w:r>
      <w:r>
        <w:t>GUE/NGL</w:t>
      </w:r>
      <w:r>
        <w:t>)</w:t>
      </w:r>
    </w:p>
    <w:p>
      <w:pPr>
        <w:pStyle w:val="Subject"/>
      </w:pPr>
      <w:r>
        <w:t>Subject</w:t>
      </w:r>
      <w:r>
        <w:t>:</w:t>
      </w:r>
      <w:r>
        <w:tab/>
      </w:r>
      <w:r>
        <w:t>Creation of a new border force for Frontex</w:t>
      </w:r>
    </w:p>
    <w:p>
      <w:pPr>
        <w:pStyle w:val="Body"/>
      </w:pPr>
      <w:r>
        <w:t>The European Union is setting up a permanent reserve numbering 10 000, to be operational by 2027. Even before the relevant law was adopted, the new President of the Commission, Ursula von der Leyen, announced that the border force would be created as early as 2024. Frontex will also have more competences and a new organisational structure.</w:t>
      </w:r>
    </w:p>
    <w:p>
      <w:pPr>
        <w:pStyle w:val="Body"/>
      </w:pPr>
      <w:r>
        <w:t>What is the Commission’s time frame for setting up the permanent reserve? (please give a breakdown according to ‘short-term deployments’, ‘long-term deployments’ and statutory Frontext staff). When will a decision be taken on whether the force will indeed be established by 2024?</w:t>
      </w:r>
    </w:p>
    <w:p>
      <w:pPr>
        <w:pStyle w:val="Body"/>
      </w:pPr>
      <w:r>
        <w:t>How should the Member States mobilise staff to be appointed to the permanent reserve, and what incentives will the Commission be offering?</w:t>
      </w:r>
    </w:p>
    <w:p>
      <w:pPr>
        <w:pStyle w:val="Body"/>
      </w:pPr>
      <w:r>
        <w:t>Why is the number of executive directors being tripled when that of the fundamental rights officers and their representatives is not?</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PE644.634v01-00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PE644.634v01-00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PE644.634v01-00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20200925-102400-024854-899788</vt:lpwstr>
  </property>
</Properties>
</file>