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Interrogazione con richiesta di risposta scritta E-000291/2020</w:t>
      </w:r>
    </w:p>
    <w:p>
      <w:pPr>
        <w:pStyle w:val="Arial10"/>
      </w:pPr>
      <w:r>
        <w:rPr>
          <w:rStyle w:val="Bold"/>
        </w:rPr>
        <w:t>alla Commissione</w:t>
      </w:r>
    </w:p>
    <w:p>
      <w:pPr>
        <w:pStyle w:val="Arial10"/>
      </w:pPr>
      <w:r>
        <w:t>Articolo 138 del regolamento</w:t>
      </w:r>
    </w:p>
    <w:p>
      <w:pPr>
        <w:pStyle w:val="Arial10After10"/>
      </w:pPr>
      <w:r>
        <w:rPr>
          <w:rStyle w:val="Bold"/>
        </w:rPr>
        <w:t>Tilly Metz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Eleonora Evi</w:t>
      </w:r>
      <w:r>
        <w:t xml:space="preserve"> (</w:t>
      </w:r>
      <w:r>
        <w:t>NI</w:t>
      </w:r>
      <w:r>
        <w:t xml:space="preserve">), </w:t>
      </w:r>
      <w:r>
        <w:rPr>
          <w:rStyle w:val="Bold"/>
        </w:rPr>
        <w:t>Anja Hazekamp</w:t>
      </w:r>
      <w:r>
        <w:t xml:space="preserve"> (</w:t>
      </w:r>
      <w:r>
        <w:t>GUE/NGL</w:t>
      </w:r>
      <w:r>
        <w:t xml:space="preserve">), </w:t>
      </w:r>
      <w:r>
        <w:rPr>
          <w:rStyle w:val="Bold"/>
        </w:rPr>
        <w:t>Francisco Guerreiro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David Cormand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Sylwia Spurek</w:t>
      </w:r>
      <w:r>
        <w:t xml:space="preserve"> (</w:t>
      </w:r>
      <w:r>
        <w:t>S&amp;D</w:t>
      </w:r>
      <w:r>
        <w:t xml:space="preserve">), </w:t>
      </w:r>
      <w:r>
        <w:rPr>
          <w:rStyle w:val="Bold"/>
        </w:rPr>
        <w:t>Pascal Durand</w:t>
      </w:r>
      <w:r>
        <w:t xml:space="preserve"> (</w:t>
      </w:r>
      <w:r>
        <w:t>Renew</w:t>
      </w:r>
      <w:r>
        <w:t>)</w:t>
      </w:r>
    </w:p>
    <w:p>
      <w:pPr>
        <w:pStyle w:val="Subject"/>
      </w:pPr>
      <w:r>
        <w:t>Oggetto</w:t>
      </w:r>
      <w:r>
        <w:t>:</w:t>
      </w:r>
      <w:r>
        <w:tab/>
      </w:r>
      <w:r>
        <w:t>Ritardo nella pubblicazione della relazione relativa alle informazioni statistiche sull'uso degli animali a fini scientifici</w:t>
      </w:r>
    </w:p>
    <w:p>
      <w:pPr>
        <w:pStyle w:val="Body"/>
      </w:pPr>
      <w:r>
        <w:t>Il principio di sostituzione, riduzione e perfezionamento è al centro della direttiva 2010/63/UE ed è fondamentale per il conseguimento dell'obiettivo finale della "completa sostituzione delle procedure su animali vivi a fini scientifici ed educativi " di cui al considerando 10 della stessa.</w:t>
      </w:r>
    </w:p>
    <w:p>
      <w:pPr>
        <w:pStyle w:val="Body"/>
      </w:pPr>
      <w:r>
        <w:t>Conformemente all'articolo 54, paragrafo 2, gli Stati membri pubblicano dal 2015 relazioni annuali contenenti informazioni statistiche sull'uso degli animali a fini scientifici.</w:t>
      </w:r>
    </w:p>
    <w:p>
      <w:pPr>
        <w:pStyle w:val="Body"/>
      </w:pPr>
      <w:r>
        <w:t>Nel 2012 la Commissione ha definito un modulo comune per la trasmissione e la referenziazione delle informazioni statistiche fornite dagli Stati membri, come stabilito all'articolo 54, paragrafo 4.</w:t>
      </w:r>
    </w:p>
    <w:p>
      <w:pPr>
        <w:pStyle w:val="Body"/>
      </w:pPr>
      <w:r>
        <w:t>La Commissione avrebbe tuttavia dovuto pubblicare una relazione contenente le informazioni statistiche fornite dagli Stati membri per quanto riguarda la tracciabilità e il numero degli animali utilizzati, le condizioni nelle quali sono eseguiti i test e le motivazioni degli stessi entro il 10 novembre 2019 (cfr. l'articolo 57, paragrafo 2).</w:t>
      </w:r>
    </w:p>
    <w:p>
      <w:pPr>
        <w:pStyle w:val="Body"/>
      </w:pPr>
      <w:r>
        <w:t>L'attuale mancanza di dati a livello dell'Unione europea ritarda notevolmente il conseguimento dell'obiettivo finale della completa sostituzione dell'uso di animali a fini scientifici ed educativi.</w:t>
      </w:r>
    </w:p>
    <w:p>
      <w:pPr>
        <w:pStyle w:val="itemList"/>
      </w:pPr>
      <w:r>
        <w:t>1.</w:t>
      </w:r>
      <w:r>
        <w:tab/>
      </w:r>
      <w:r>
        <w:t>Perché la Commissione non ha ancora pubblicato la relazione statistica?</w:t>
      </w:r>
    </w:p>
    <w:p>
      <w:pPr>
        <w:pStyle w:val="itemList"/>
      </w:pPr>
      <w:r>
        <w:t>2.</w:t>
      </w:r>
      <w:r>
        <w:tab/>
      </w:r>
      <w:r>
        <w:t>Quando intende la Commissione pubblicare tale relazione?</w:t>
      </w:r>
    </w:p>
    <w:p>
      <w:pPr>
        <w:pStyle w:val="itemList"/>
      </w:pPr>
      <w:r>
        <w:t>3.</w:t>
      </w:r>
      <w:r>
        <w:tab/>
      </w:r>
      <w:r>
        <w:t>Intende la Commissione avviare una strategia per eliminare progressivamente l'uso di animali a fini scientifici o educativi?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PE647.470v01-00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PE647.470v01-00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PE647.470v01-00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con richiesta di risposta scritta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20200925-110328-026786-016748</vt:lpwstr>
  </property>
</Properties>
</file>