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710388" w14:paraId="7FCBC66D" w14:textId="77777777" w:rsidTr="003E2402">
        <w:trPr>
          <w:trHeight w:hRule="exact" w:val="1418"/>
        </w:trPr>
        <w:tc>
          <w:tcPr>
            <w:tcW w:w="6804" w:type="dxa"/>
            <w:shd w:val="clear" w:color="auto" w:fill="auto"/>
            <w:vAlign w:val="center"/>
          </w:tcPr>
          <w:p w14:paraId="1BD3C84B" w14:textId="77777777" w:rsidR="00E856D2" w:rsidRPr="00710388" w:rsidRDefault="003067EE" w:rsidP="003E2402">
            <w:pPr>
              <w:pStyle w:val="EPName"/>
              <w:rPr>
                <w:lang w:val="en-GB"/>
              </w:rPr>
            </w:pPr>
            <w:r w:rsidRPr="00710388">
              <w:rPr>
                <w:lang w:val="en-GB"/>
              </w:rPr>
              <w:t>European Parliament</w:t>
            </w:r>
          </w:p>
          <w:p w14:paraId="26B7A589" w14:textId="77777777" w:rsidR="00E856D2" w:rsidRPr="00710388" w:rsidRDefault="00A54C93" w:rsidP="00A54C93">
            <w:pPr>
              <w:pStyle w:val="EPTerm"/>
              <w:rPr>
                <w:rStyle w:val="HideTWBExt"/>
                <w:noProof w:val="0"/>
                <w:vanish w:val="0"/>
                <w:color w:val="auto"/>
                <w:lang w:val="en-GB"/>
              </w:rPr>
            </w:pPr>
            <w:r w:rsidRPr="00710388">
              <w:t>2014-2019</w:t>
            </w:r>
          </w:p>
        </w:tc>
        <w:tc>
          <w:tcPr>
            <w:tcW w:w="2268" w:type="dxa"/>
            <w:shd w:val="clear" w:color="auto" w:fill="auto"/>
          </w:tcPr>
          <w:p w14:paraId="6E564CC3" w14:textId="77777777" w:rsidR="00E856D2" w:rsidRPr="00710388" w:rsidRDefault="005D5F75" w:rsidP="003E2402">
            <w:pPr>
              <w:pStyle w:val="EPLogo"/>
            </w:pPr>
            <w:r w:rsidRPr="00710388">
              <w:pict w14:anchorId="74B49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478851E3" w14:textId="77777777" w:rsidR="001746D0" w:rsidRPr="00710388" w:rsidRDefault="001746D0" w:rsidP="001746D0">
      <w:pPr>
        <w:pStyle w:val="LineTop"/>
        <w:rPr>
          <w:lang w:val="en-GB"/>
        </w:rPr>
      </w:pPr>
    </w:p>
    <w:p w14:paraId="53BA48E8" w14:textId="77777777" w:rsidR="001746D0" w:rsidRPr="00710388" w:rsidRDefault="001746D0" w:rsidP="001746D0">
      <w:pPr>
        <w:pStyle w:val="ZCommittee"/>
        <w:rPr>
          <w:lang w:val="en-GB"/>
        </w:rPr>
      </w:pPr>
      <w:r w:rsidRPr="00710388">
        <w:rPr>
          <w:rStyle w:val="HideTWBExt"/>
          <w:noProof w:val="0"/>
          <w:lang w:val="en-GB"/>
        </w:rPr>
        <w:t>&lt;</w:t>
      </w:r>
      <w:r w:rsidRPr="00710388">
        <w:rPr>
          <w:rStyle w:val="HideTWBExt"/>
          <w:i w:val="0"/>
          <w:noProof w:val="0"/>
          <w:lang w:val="en-GB"/>
        </w:rPr>
        <w:t>Commission</w:t>
      </w:r>
      <w:r w:rsidRPr="00710388">
        <w:rPr>
          <w:rStyle w:val="HideTWBExt"/>
          <w:noProof w:val="0"/>
          <w:lang w:val="en-GB"/>
        </w:rPr>
        <w:t>&gt;</w:t>
      </w:r>
      <w:r w:rsidR="00A54C93" w:rsidRPr="00710388">
        <w:rPr>
          <w:rStyle w:val="HideTWBInt"/>
          <w:lang w:val="en-GB"/>
        </w:rPr>
        <w:t>{ECON}</w:t>
      </w:r>
      <w:r w:rsidR="00A54C93" w:rsidRPr="00710388">
        <w:rPr>
          <w:lang w:val="en-GB"/>
        </w:rPr>
        <w:t>Committee on Economic and Monetary Affairs</w:t>
      </w:r>
      <w:r w:rsidRPr="00710388">
        <w:rPr>
          <w:rStyle w:val="HideTWBExt"/>
          <w:noProof w:val="0"/>
          <w:lang w:val="en-GB"/>
        </w:rPr>
        <w:t>&lt;/</w:t>
      </w:r>
      <w:r w:rsidRPr="00710388">
        <w:rPr>
          <w:rStyle w:val="HideTWBExt"/>
          <w:i w:val="0"/>
          <w:noProof w:val="0"/>
          <w:lang w:val="en-GB"/>
        </w:rPr>
        <w:t>Commission</w:t>
      </w:r>
      <w:r w:rsidRPr="00710388">
        <w:rPr>
          <w:rStyle w:val="HideTWBExt"/>
          <w:noProof w:val="0"/>
          <w:lang w:val="en-GB"/>
        </w:rPr>
        <w:t>&gt;</w:t>
      </w:r>
    </w:p>
    <w:p w14:paraId="2C8BC526" w14:textId="77777777" w:rsidR="001746D0" w:rsidRPr="00710388" w:rsidRDefault="001746D0" w:rsidP="001746D0">
      <w:pPr>
        <w:pStyle w:val="LineBottom"/>
      </w:pPr>
    </w:p>
    <w:p w14:paraId="0917069E" w14:textId="77777777" w:rsidR="002E2F2E" w:rsidRPr="00710388" w:rsidRDefault="002E2F2E">
      <w:pPr>
        <w:pStyle w:val="RefProc"/>
      </w:pPr>
      <w:r w:rsidRPr="00710388">
        <w:rPr>
          <w:rStyle w:val="HideTWBExt"/>
          <w:b w:val="0"/>
          <w:noProof w:val="0"/>
        </w:rPr>
        <w:t>&lt;</w:t>
      </w:r>
      <w:r w:rsidRPr="00710388">
        <w:rPr>
          <w:rStyle w:val="HideTWBExt"/>
          <w:b w:val="0"/>
          <w:caps w:val="0"/>
          <w:noProof w:val="0"/>
        </w:rPr>
        <w:t>RefProc</w:t>
      </w:r>
      <w:r w:rsidRPr="00710388">
        <w:rPr>
          <w:rStyle w:val="HideTWBExt"/>
          <w:b w:val="0"/>
          <w:noProof w:val="0"/>
        </w:rPr>
        <w:t>&gt;</w:t>
      </w:r>
      <w:r w:rsidR="00A54C93" w:rsidRPr="00710388">
        <w:t>2018/2204</w:t>
      </w:r>
      <w:r w:rsidR="003067EE" w:rsidRPr="00710388">
        <w:t>(</w:t>
      </w:r>
      <w:r w:rsidR="00A54C93" w:rsidRPr="00710388">
        <w:t>DEC</w:t>
      </w:r>
      <w:r w:rsidR="003067EE" w:rsidRPr="00710388">
        <w:t>)</w:t>
      </w:r>
      <w:r w:rsidRPr="00710388">
        <w:rPr>
          <w:rStyle w:val="HideTWBExt"/>
          <w:b w:val="0"/>
          <w:noProof w:val="0"/>
        </w:rPr>
        <w:t>&lt;/</w:t>
      </w:r>
      <w:r w:rsidRPr="00710388">
        <w:rPr>
          <w:rStyle w:val="HideTWBExt"/>
          <w:b w:val="0"/>
          <w:caps w:val="0"/>
          <w:noProof w:val="0"/>
        </w:rPr>
        <w:t>RefProc</w:t>
      </w:r>
      <w:r w:rsidRPr="00710388">
        <w:rPr>
          <w:rStyle w:val="HideTWBExt"/>
          <w:b w:val="0"/>
          <w:noProof w:val="0"/>
        </w:rPr>
        <w:t>&gt;</w:t>
      </w:r>
    </w:p>
    <w:p w14:paraId="53659DA2" w14:textId="597FA809" w:rsidR="002E2F2E" w:rsidRPr="00710388" w:rsidRDefault="002E2F2E">
      <w:pPr>
        <w:pStyle w:val="ZDate"/>
      </w:pPr>
      <w:r w:rsidRPr="00710388">
        <w:rPr>
          <w:rStyle w:val="HideTWBExt"/>
          <w:noProof w:val="0"/>
        </w:rPr>
        <w:t>&lt;Date&gt;</w:t>
      </w:r>
      <w:r w:rsidR="00DC6359" w:rsidRPr="00710388">
        <w:rPr>
          <w:rStyle w:val="HideTWBInt"/>
        </w:rPr>
        <w:t>{2</w:t>
      </w:r>
      <w:r w:rsidR="005D5F75" w:rsidRPr="00710388">
        <w:rPr>
          <w:rStyle w:val="HideTWBInt"/>
        </w:rPr>
        <w:t>4</w:t>
      </w:r>
      <w:r w:rsidR="00DC6359" w:rsidRPr="00710388">
        <w:rPr>
          <w:rStyle w:val="HideTWBInt"/>
        </w:rPr>
        <w:t>/01/2019}</w:t>
      </w:r>
      <w:r w:rsidR="00DC6359" w:rsidRPr="00710388">
        <w:t>2</w:t>
      </w:r>
      <w:r w:rsidR="005D5F75" w:rsidRPr="00710388">
        <w:t>4</w:t>
      </w:r>
      <w:r w:rsidR="00DC6359" w:rsidRPr="00710388">
        <w:t>.1.2019</w:t>
      </w:r>
      <w:r w:rsidRPr="00710388">
        <w:rPr>
          <w:rStyle w:val="HideTWBExt"/>
          <w:noProof w:val="0"/>
        </w:rPr>
        <w:t>&lt;/Date&gt;</w:t>
      </w:r>
    </w:p>
    <w:p w14:paraId="7C5D3F91" w14:textId="77777777" w:rsidR="002E2F2E" w:rsidRPr="00710388" w:rsidRDefault="002E2F2E">
      <w:pPr>
        <w:pStyle w:val="TypeDoc"/>
      </w:pPr>
      <w:r w:rsidRPr="00710388">
        <w:rPr>
          <w:rStyle w:val="HideTWBExt"/>
          <w:b w:val="0"/>
          <w:noProof w:val="0"/>
        </w:rPr>
        <w:t>&lt;TitreType&gt;</w:t>
      </w:r>
      <w:r w:rsidR="00DC6359" w:rsidRPr="00710388">
        <w:t>OPINION</w:t>
      </w:r>
      <w:r w:rsidRPr="00710388">
        <w:rPr>
          <w:rStyle w:val="HideTWBExt"/>
          <w:b w:val="0"/>
          <w:noProof w:val="0"/>
        </w:rPr>
        <w:t>&lt;/TitreType&gt;</w:t>
      </w:r>
    </w:p>
    <w:p w14:paraId="205C9736" w14:textId="77777777" w:rsidR="002E2F2E" w:rsidRPr="00710388" w:rsidRDefault="002E2F2E">
      <w:pPr>
        <w:pStyle w:val="Cover24"/>
      </w:pPr>
      <w:r w:rsidRPr="00710388">
        <w:rPr>
          <w:rStyle w:val="HideTWBExt"/>
          <w:noProof w:val="0"/>
        </w:rPr>
        <w:t>&lt;CommissionResp&gt;</w:t>
      </w:r>
      <w:r w:rsidR="003067EE" w:rsidRPr="00710388">
        <w:t xml:space="preserve">of the </w:t>
      </w:r>
      <w:r w:rsidR="00A54C93" w:rsidRPr="00710388">
        <w:t>Committee on Economic and Monetary Affairs</w:t>
      </w:r>
      <w:r w:rsidRPr="00710388">
        <w:rPr>
          <w:rStyle w:val="HideTWBExt"/>
          <w:noProof w:val="0"/>
        </w:rPr>
        <w:t>&lt;/CommissionResp&gt;</w:t>
      </w:r>
    </w:p>
    <w:p w14:paraId="1B21BE13" w14:textId="77777777" w:rsidR="002E2F2E" w:rsidRPr="00710388" w:rsidRDefault="002E2F2E">
      <w:pPr>
        <w:pStyle w:val="Cover24"/>
      </w:pPr>
      <w:r w:rsidRPr="00710388">
        <w:rPr>
          <w:rStyle w:val="HideTWBExt"/>
          <w:noProof w:val="0"/>
        </w:rPr>
        <w:t>&lt;CommissionInt&gt;</w:t>
      </w:r>
      <w:r w:rsidR="003067EE" w:rsidRPr="00710388">
        <w:t xml:space="preserve">for the </w:t>
      </w:r>
      <w:r w:rsidR="00A54C93" w:rsidRPr="00710388">
        <w:t>Committee on Budgetary Control</w:t>
      </w:r>
      <w:r w:rsidRPr="00710388">
        <w:rPr>
          <w:rStyle w:val="HideTWBExt"/>
          <w:noProof w:val="0"/>
        </w:rPr>
        <w:t>&lt;/CommissionInt&gt;</w:t>
      </w:r>
    </w:p>
    <w:p w14:paraId="78858F01" w14:textId="77777777" w:rsidR="002E2F2E" w:rsidRPr="00710388" w:rsidRDefault="002E2F2E">
      <w:pPr>
        <w:pStyle w:val="CoverNormal"/>
      </w:pPr>
      <w:r w:rsidRPr="00710388">
        <w:rPr>
          <w:rStyle w:val="HideTWBExt"/>
          <w:noProof w:val="0"/>
        </w:rPr>
        <w:t>&lt;Titre&gt;</w:t>
      </w:r>
      <w:r w:rsidR="003067EE" w:rsidRPr="00710388">
        <w:t xml:space="preserve">on </w:t>
      </w:r>
      <w:r w:rsidR="00A54C93" w:rsidRPr="00710388">
        <w:t>discharge in respect of the implementation of the budget of the European Securities and Markets Authority for the financial year 201</w:t>
      </w:r>
      <w:r w:rsidR="00DB3899" w:rsidRPr="00710388">
        <w:t>7</w:t>
      </w:r>
      <w:r w:rsidRPr="00710388">
        <w:rPr>
          <w:rStyle w:val="HideTWBExt"/>
          <w:noProof w:val="0"/>
        </w:rPr>
        <w:t>&lt;/Titre&gt;</w:t>
      </w:r>
    </w:p>
    <w:p w14:paraId="36CC0ABB" w14:textId="77777777" w:rsidR="002E2F2E" w:rsidRPr="00710388" w:rsidRDefault="002E2F2E">
      <w:pPr>
        <w:pStyle w:val="Cover24"/>
        <w:rPr>
          <w:lang w:val="fr-FR"/>
        </w:rPr>
      </w:pPr>
      <w:r w:rsidRPr="00710388">
        <w:rPr>
          <w:rStyle w:val="HideTWBExt"/>
          <w:noProof w:val="0"/>
          <w:lang w:val="fr-FR"/>
        </w:rPr>
        <w:t>&lt;DocRef&gt;</w:t>
      </w:r>
      <w:r w:rsidR="003067EE" w:rsidRPr="00710388">
        <w:rPr>
          <w:lang w:val="fr-FR"/>
        </w:rPr>
        <w:t>(</w:t>
      </w:r>
      <w:r w:rsidR="00A54C93" w:rsidRPr="00710388">
        <w:rPr>
          <w:lang w:val="fr-FR"/>
        </w:rPr>
        <w:t>2018/2204</w:t>
      </w:r>
      <w:r w:rsidR="003067EE" w:rsidRPr="00710388">
        <w:rPr>
          <w:lang w:val="fr-FR"/>
        </w:rPr>
        <w:t>(</w:t>
      </w:r>
      <w:r w:rsidR="00A54C93" w:rsidRPr="00710388">
        <w:rPr>
          <w:lang w:val="fr-FR"/>
        </w:rPr>
        <w:t>DEC</w:t>
      </w:r>
      <w:r w:rsidR="003067EE" w:rsidRPr="00710388">
        <w:rPr>
          <w:lang w:val="fr-FR"/>
        </w:rPr>
        <w:t>))</w:t>
      </w:r>
      <w:r w:rsidRPr="00710388">
        <w:rPr>
          <w:rStyle w:val="HideTWBExt"/>
          <w:noProof w:val="0"/>
          <w:lang w:val="fr-FR"/>
        </w:rPr>
        <w:t>&lt;/DocRef&gt;</w:t>
      </w:r>
    </w:p>
    <w:p w14:paraId="4CC47B07" w14:textId="77777777" w:rsidR="002E2F2E" w:rsidRPr="00710388" w:rsidRDefault="003067EE">
      <w:pPr>
        <w:pStyle w:val="Cover24"/>
        <w:rPr>
          <w:lang w:val="fr-FR"/>
        </w:rPr>
      </w:pPr>
      <w:r w:rsidRPr="00710388">
        <w:rPr>
          <w:lang w:val="fr-FR"/>
        </w:rPr>
        <w:t>Rapporteur for opinion:</w:t>
      </w:r>
      <w:r w:rsidR="002E2F2E" w:rsidRPr="00710388">
        <w:rPr>
          <w:lang w:val="fr-FR"/>
        </w:rPr>
        <w:t xml:space="preserve"> </w:t>
      </w:r>
      <w:r w:rsidR="002E2F2E" w:rsidRPr="00710388">
        <w:rPr>
          <w:rStyle w:val="HideTWBExt"/>
          <w:noProof w:val="0"/>
          <w:lang w:val="fr-FR"/>
        </w:rPr>
        <w:t>&lt;Depute&gt;</w:t>
      </w:r>
      <w:r w:rsidR="00A54C93" w:rsidRPr="00710388">
        <w:rPr>
          <w:lang w:val="fr-FR"/>
        </w:rPr>
        <w:t>Doru</w:t>
      </w:r>
      <w:r w:rsidR="00A54C93" w:rsidRPr="00710388">
        <w:rPr>
          <w:lang w:val="fr-FR"/>
        </w:rPr>
        <w:noBreakHyphen/>
        <w:t>Claudian Frunzulică</w:t>
      </w:r>
      <w:r w:rsidR="002E2F2E" w:rsidRPr="00710388">
        <w:rPr>
          <w:rStyle w:val="HideTWBExt"/>
          <w:noProof w:val="0"/>
          <w:lang w:val="fr-FR"/>
        </w:rPr>
        <w:t>&lt;/Depute&gt;</w:t>
      </w:r>
    </w:p>
    <w:p w14:paraId="1BE6652D" w14:textId="77777777" w:rsidR="000E7EBF" w:rsidRPr="00710388" w:rsidRDefault="002E2F2E" w:rsidP="00E856D2">
      <w:pPr>
        <w:widowControl/>
        <w:tabs>
          <w:tab w:val="center" w:pos="4677"/>
        </w:tabs>
        <w:rPr>
          <w:lang w:val="fr-FR"/>
        </w:rPr>
      </w:pPr>
      <w:r w:rsidRPr="00710388">
        <w:rPr>
          <w:lang w:val="fr-FR"/>
        </w:rPr>
        <w:br w:type="page"/>
      </w:r>
    </w:p>
    <w:p w14:paraId="70C44237" w14:textId="77777777" w:rsidR="002E2F2E" w:rsidRPr="00710388" w:rsidRDefault="003067EE" w:rsidP="00E856D2">
      <w:pPr>
        <w:widowControl/>
        <w:tabs>
          <w:tab w:val="center" w:pos="4677"/>
        </w:tabs>
      </w:pPr>
      <w:r w:rsidRPr="00710388">
        <w:t>PA_NonLeg</w:t>
      </w:r>
    </w:p>
    <w:p w14:paraId="342D3423" w14:textId="77777777" w:rsidR="002E2F2E" w:rsidRPr="00710388" w:rsidRDefault="002E2F2E">
      <w:pPr>
        <w:pStyle w:val="PageHeadingNotTOC"/>
      </w:pPr>
      <w:r w:rsidRPr="00710388">
        <w:br w:type="page"/>
      </w:r>
      <w:r w:rsidR="003067EE" w:rsidRPr="00710388">
        <w:t>SUGGESTIONS</w:t>
      </w:r>
    </w:p>
    <w:p w14:paraId="4535FBCE" w14:textId="77777777" w:rsidR="002E2F2E" w:rsidRPr="00710388" w:rsidRDefault="003067EE" w:rsidP="008313E7">
      <w:pPr>
        <w:pStyle w:val="Normal12"/>
      </w:pPr>
      <w:r w:rsidRPr="00710388">
        <w:t xml:space="preserve">The </w:t>
      </w:r>
      <w:r w:rsidR="00A54C93" w:rsidRPr="00710388">
        <w:t>Committee on Economic and Monetary Affairs</w:t>
      </w:r>
      <w:r w:rsidRPr="00710388">
        <w:t xml:space="preserve"> calls on the </w:t>
      </w:r>
      <w:r w:rsidR="00A54C93" w:rsidRPr="00710388">
        <w:t>Committee on Budgetary Control</w:t>
      </w:r>
      <w:r w:rsidRPr="00710388">
        <w:t xml:space="preserve">, </w:t>
      </w:r>
      <w:r w:rsidR="00A54C93" w:rsidRPr="00710388">
        <w:t>as the committee responsible</w:t>
      </w:r>
      <w:r w:rsidRPr="00710388">
        <w:t xml:space="preserve">, to incorporate the following suggestions </w:t>
      </w:r>
      <w:r w:rsidR="00A54C93" w:rsidRPr="00710388">
        <w:t>into its</w:t>
      </w:r>
      <w:r w:rsidRPr="00710388">
        <w:t xml:space="preserve"> motion for a resolution:</w:t>
      </w:r>
    </w:p>
    <w:p w14:paraId="6DDE8B75" w14:textId="77777777" w:rsidR="00E254CF" w:rsidRPr="00710388" w:rsidRDefault="00E254CF" w:rsidP="00E254CF">
      <w:pPr>
        <w:pStyle w:val="Hanging12"/>
      </w:pPr>
      <w:r w:rsidRPr="00710388">
        <w:t>1.</w:t>
      </w:r>
      <w:r w:rsidRPr="00710388">
        <w:tab/>
        <w:t>Acknowledges that, in the opinion of the Court of Auditors</w:t>
      </w:r>
      <w:r w:rsidR="00DA460C" w:rsidRPr="00710388">
        <w:t xml:space="preserve"> </w:t>
      </w:r>
      <w:r w:rsidR="00DA460C" w:rsidRPr="00710388">
        <w:rPr>
          <w:color w:val="000000"/>
        </w:rPr>
        <w:t>(the 'Court’)</w:t>
      </w:r>
      <w:r w:rsidRPr="00710388">
        <w:t xml:space="preserve">, the European Securities and Markets Authority’s </w:t>
      </w:r>
      <w:r w:rsidR="00DA460C" w:rsidRPr="00710388">
        <w:rPr>
          <w:color w:val="000000"/>
        </w:rPr>
        <w:t>(the ‘Authority’)</w:t>
      </w:r>
      <w:r w:rsidR="00DA460C" w:rsidRPr="00710388">
        <w:rPr>
          <w:b/>
          <w:i/>
          <w:color w:val="000000"/>
        </w:rPr>
        <w:t xml:space="preserve"> </w:t>
      </w:r>
      <w:r w:rsidRPr="00710388">
        <w:t>transactions underlying the annual accounts for the year 2017 are legal and regular in all material aspects;</w:t>
      </w:r>
      <w:r w:rsidR="00DA460C" w:rsidRPr="00710388">
        <w:t xml:space="preserve"> </w:t>
      </w:r>
      <w:r w:rsidR="00DA460C" w:rsidRPr="00710388">
        <w:rPr>
          <w:color w:val="000000"/>
        </w:rPr>
        <w:t>notes, however, that the Court of Auditors' assessment is very brief and offers few suggestions for improving the efficiency of the ESMA's financial management;</w:t>
      </w:r>
      <w:r w:rsidR="00DA460C" w:rsidRPr="00710388">
        <w:t xml:space="preserve"> </w:t>
      </w:r>
      <w:r w:rsidR="00DA460C" w:rsidRPr="00710388">
        <w:rPr>
          <w:color w:val="000000"/>
        </w:rPr>
        <w:t>calls on the Authority to ensure a proper follow-up and implementation of the Court’s recommendations;</w:t>
      </w:r>
    </w:p>
    <w:p w14:paraId="0D98F859" w14:textId="40BFE656" w:rsidR="00DA460C" w:rsidRPr="00710388" w:rsidRDefault="00630B6E" w:rsidP="00E254CF">
      <w:pPr>
        <w:pStyle w:val="Hanging12"/>
      </w:pPr>
      <w:r w:rsidRPr="00710388">
        <w:t>2</w:t>
      </w:r>
      <w:r w:rsidR="00DA460C" w:rsidRPr="00710388">
        <w:t>.</w:t>
      </w:r>
      <w:r w:rsidR="00DA460C" w:rsidRPr="00710388">
        <w:tab/>
        <w:t>Highlights the role of the Authority in facilitating and promoting the coordination between national supervisory authorities and, where appropriate, with institutions responsible for international supervision;</w:t>
      </w:r>
    </w:p>
    <w:p w14:paraId="407C3716" w14:textId="30D413A2" w:rsidR="00DA460C" w:rsidRPr="00710388" w:rsidRDefault="00630B6E" w:rsidP="00E254CF">
      <w:pPr>
        <w:pStyle w:val="Hanging12"/>
      </w:pPr>
      <w:r w:rsidRPr="00710388">
        <w:t>3</w:t>
      </w:r>
      <w:r w:rsidR="00DA460C" w:rsidRPr="00710388">
        <w:t>.</w:t>
      </w:r>
      <w:r w:rsidR="00DA460C" w:rsidRPr="00710388">
        <w:tab/>
        <w:t>Acknowledges that the European Securities and Markets Authority’s task is to improve the functioning of the EU internal financial markets by ensuring a high, effective and consistent level of regulation and supervision, to promote the integrity and stability of the financial systems and to strengthen international supervisory coordination in order to ensure the stability and effectiveness of the financial system;</w:t>
      </w:r>
    </w:p>
    <w:p w14:paraId="36CF645A" w14:textId="091221D0" w:rsidR="00E254CF" w:rsidRPr="00710388" w:rsidRDefault="009F3BC2" w:rsidP="00E254CF">
      <w:pPr>
        <w:pStyle w:val="Hanging12"/>
      </w:pPr>
      <w:r w:rsidRPr="00710388">
        <w:t>4</w:t>
      </w:r>
      <w:r w:rsidR="00E254CF" w:rsidRPr="00710388">
        <w:t>.</w:t>
      </w:r>
      <w:r w:rsidR="00E254CF" w:rsidRPr="00710388">
        <w:tab/>
        <w:t xml:space="preserve">Stresses that, while making sure that all assignments are carried out in full and within deadline, the Authority should </w:t>
      </w:r>
      <w:r w:rsidR="00DA460C" w:rsidRPr="00710388">
        <w:t xml:space="preserve">fulfil </w:t>
      </w:r>
      <w:r w:rsidR="00E254CF" w:rsidRPr="00710388">
        <w:t>the tasks and the mandate assigned to it by the European Parliament and the Council</w:t>
      </w:r>
      <w:r w:rsidR="00DA460C" w:rsidRPr="00710388">
        <w:t xml:space="preserve"> and should stay within the mandate of</w:t>
      </w:r>
      <w:r w:rsidR="00DA460C" w:rsidRPr="00710388" w:rsidDel="00946B08">
        <w:t xml:space="preserve"> </w:t>
      </w:r>
      <w:r w:rsidR="00DA460C" w:rsidRPr="00710388">
        <w:t>those assignments; calls on the Authority to ensure a proper follow-up and implementation of the Court’s recommendations</w:t>
      </w:r>
      <w:r w:rsidR="00E254CF" w:rsidRPr="00710388">
        <w:t>;</w:t>
      </w:r>
    </w:p>
    <w:p w14:paraId="1B17FE5D" w14:textId="166DF4F6" w:rsidR="00DA460C" w:rsidRPr="00710388" w:rsidRDefault="009F3BC2" w:rsidP="005D5F75">
      <w:pPr>
        <w:pStyle w:val="Hanging12"/>
      </w:pPr>
      <w:r w:rsidRPr="00710388">
        <w:t>5</w:t>
      </w:r>
      <w:r w:rsidR="00DA460C" w:rsidRPr="00710388">
        <w:t>.</w:t>
      </w:r>
      <w:r w:rsidR="00DA460C" w:rsidRPr="00710388">
        <w:tab/>
      </w:r>
      <w:r w:rsidR="002A79A2" w:rsidRPr="00710388">
        <w:t>C</w:t>
      </w:r>
      <w:r w:rsidR="00DA460C" w:rsidRPr="00710388">
        <w:t xml:space="preserve">onsiders that, while carrying out its work and in particular when drafting implementing </w:t>
      </w:r>
      <w:r w:rsidR="00B53C74" w:rsidRPr="00710388">
        <w:t>measures</w:t>
      </w:r>
      <w:r w:rsidR="00DA460C" w:rsidRPr="00710388">
        <w:t xml:space="preserve">, ESMA needs to regularly and comprehensively inform the </w:t>
      </w:r>
      <w:r w:rsidR="00DA460C" w:rsidRPr="00710388">
        <w:rPr>
          <w:rFonts w:eastAsia="Calibri"/>
          <w:bCs/>
          <w:iCs/>
          <w:color w:val="000000"/>
        </w:rPr>
        <w:t>European Parliament and Council</w:t>
      </w:r>
      <w:r w:rsidR="00DA460C" w:rsidRPr="00710388" w:rsidDel="0078453D">
        <w:t xml:space="preserve"> </w:t>
      </w:r>
      <w:r w:rsidR="00DA460C" w:rsidRPr="00710388">
        <w:t>about its activities; stresses that it is essential for the Authority, in view of the nature of its assignments, to exhibit transparency, not only to the European Parliament and the Council, but to the Union citizens as well;</w:t>
      </w:r>
    </w:p>
    <w:p w14:paraId="66470187" w14:textId="135B31B3" w:rsidR="002A79A2" w:rsidRPr="00710388" w:rsidRDefault="009F3BC2" w:rsidP="005D5F75">
      <w:pPr>
        <w:pStyle w:val="Hanging12"/>
      </w:pPr>
      <w:r w:rsidRPr="00710388">
        <w:t>6</w:t>
      </w:r>
      <w:r w:rsidR="002A79A2" w:rsidRPr="00710388">
        <w:t>.</w:t>
      </w:r>
      <w:r w:rsidR="002A79A2" w:rsidRPr="00710388">
        <w:tab/>
        <w:t>Stresses that the Authority should pay particular attention to the principle of proportionality in carrying out its mandate; underlines that, in particular when formulating Level 2 and Level 3 measures, attention should be devoted to specific features of national financial markets;</w:t>
      </w:r>
    </w:p>
    <w:p w14:paraId="5A0EF819" w14:textId="2C8E5993" w:rsidR="00E254CF" w:rsidRPr="00710388" w:rsidRDefault="009F3BC2" w:rsidP="005D5F75">
      <w:pPr>
        <w:pStyle w:val="Hanging12"/>
      </w:pPr>
      <w:r w:rsidRPr="00710388">
        <w:t>7</w:t>
      </w:r>
      <w:r w:rsidR="00E254CF" w:rsidRPr="00710388">
        <w:t>.</w:t>
      </w:r>
      <w:r w:rsidR="00E254CF" w:rsidRPr="00710388">
        <w:tab/>
        <w:t>Notes that, as the Authority’s workload is increasingly shifting from regulatory tasks to enforcing and applying the Union law, the Authority’s budgetary and personnel resources should be reallocated;</w:t>
      </w:r>
      <w:r w:rsidR="002A79A2" w:rsidRPr="00710388">
        <w:t xml:space="preserve"> </w:t>
      </w:r>
      <w:r w:rsidR="002A79A2" w:rsidRPr="00710388">
        <w:rPr>
          <w:color w:val="000000"/>
        </w:rPr>
        <w:t>stresses, in this respect, the need to ensure an appropriate level of prioritisation as regards resource allocation;</w:t>
      </w:r>
    </w:p>
    <w:p w14:paraId="36040CD7" w14:textId="6C0F230F" w:rsidR="0019105D" w:rsidRPr="00710388" w:rsidRDefault="009F3BC2" w:rsidP="005D5F75">
      <w:pPr>
        <w:pStyle w:val="Hanging12"/>
      </w:pPr>
      <w:r w:rsidRPr="00710388">
        <w:t>8</w:t>
      </w:r>
      <w:r w:rsidR="0019105D" w:rsidRPr="00710388">
        <w:t>.</w:t>
      </w:r>
      <w:r w:rsidR="0019105D" w:rsidRPr="00710388">
        <w:tab/>
        <w:t>Believes that any potential increase in the Authority’s means must be accompanied by adequate rationalisation measures;</w:t>
      </w:r>
    </w:p>
    <w:p w14:paraId="050B8F7F" w14:textId="1BC0DB4E" w:rsidR="0019105D" w:rsidRPr="00710388" w:rsidRDefault="009F3BC2" w:rsidP="005D5F75">
      <w:pPr>
        <w:pStyle w:val="Hanging12"/>
      </w:pPr>
      <w:r w:rsidRPr="00710388">
        <w:t>9</w:t>
      </w:r>
      <w:r w:rsidR="0019105D" w:rsidRPr="00710388">
        <w:t>.</w:t>
      </w:r>
      <w:r w:rsidR="0019105D" w:rsidRPr="00710388">
        <w:tab/>
        <w:t>Requests the European Securities and Markets Authority and the European Banking Authority to conduct an inquiry into dividend arbitrage trading schemes such as cum-ex in order to assess potential threats to the integrity of financial markets and to national budgets; to establish the nature and magnitude of actors in these schemes; to assess whether there were breaches of either national or Union law; to assess the actions taken by financial supervisors in Member States; and to make appropriate recommendations for reform and for action to the competent authorities concerned;</w:t>
      </w:r>
    </w:p>
    <w:p w14:paraId="59953FE8" w14:textId="50AA05B1" w:rsidR="0019105D" w:rsidRPr="00710388" w:rsidRDefault="009F3BC2" w:rsidP="005D5F75">
      <w:pPr>
        <w:pStyle w:val="Hanging12"/>
      </w:pPr>
      <w:r w:rsidRPr="00710388">
        <w:t>10</w:t>
      </w:r>
      <w:r w:rsidR="0019105D" w:rsidRPr="00710388">
        <w:t>.</w:t>
      </w:r>
      <w:r w:rsidR="0019105D" w:rsidRPr="00710388">
        <w:tab/>
        <w:t>Notes that the total number of staff stood at 226 at the end of 2017, compared to 204 at the end of 2016;</w:t>
      </w:r>
    </w:p>
    <w:p w14:paraId="1518A1B4" w14:textId="25A946A5" w:rsidR="00E254CF" w:rsidRPr="00710388" w:rsidRDefault="009F3BC2" w:rsidP="00E254CF">
      <w:pPr>
        <w:pStyle w:val="Hanging12"/>
      </w:pPr>
      <w:r w:rsidRPr="00710388">
        <w:t>11</w:t>
      </w:r>
      <w:r w:rsidR="00E254CF" w:rsidRPr="00710388">
        <w:t>.</w:t>
      </w:r>
      <w:r w:rsidR="00E254CF" w:rsidRPr="00710388">
        <w:tab/>
        <w:t xml:space="preserve">Stresses the need to allocate </w:t>
      </w:r>
      <w:r w:rsidR="0019105D" w:rsidRPr="00710388">
        <w:rPr>
          <w:color w:val="000000"/>
        </w:rPr>
        <w:t>sufficient</w:t>
      </w:r>
      <w:r w:rsidR="0019105D" w:rsidRPr="00710388">
        <w:t xml:space="preserve"> </w:t>
      </w:r>
      <w:r w:rsidR="00E254CF" w:rsidRPr="00710388">
        <w:t>resources</w:t>
      </w:r>
      <w:r w:rsidR="00A64501" w:rsidRPr="00710388">
        <w:t>,</w:t>
      </w:r>
      <w:r w:rsidR="00E254CF" w:rsidRPr="00710388">
        <w:t xml:space="preserve"> to address existing anti</w:t>
      </w:r>
      <w:r w:rsidR="00F42CBA" w:rsidRPr="00710388">
        <w:t>-</w:t>
      </w:r>
      <w:r w:rsidR="00E254CF" w:rsidRPr="00710388">
        <w:t xml:space="preserve">money laundering competences and to ensure a swift exchange with the European Banking Authority regarding money laundering and countering the financing of </w:t>
      </w:r>
      <w:r w:rsidR="00A64501" w:rsidRPr="00710388">
        <w:t>t</w:t>
      </w:r>
      <w:r w:rsidR="00E254CF" w:rsidRPr="00710388">
        <w:t>errorism; asks the Authority to develop common guidance in exchange with EBA and EIOPA on how to integrate AML/CFT risks in prudential supervision;</w:t>
      </w:r>
    </w:p>
    <w:p w14:paraId="396A25CC" w14:textId="6A07FEA2" w:rsidR="0019105D" w:rsidRPr="00710388" w:rsidRDefault="009F3BC2" w:rsidP="005D5F75">
      <w:pPr>
        <w:pStyle w:val="Hanging12"/>
      </w:pPr>
      <w:r w:rsidRPr="00710388">
        <w:t>12</w:t>
      </w:r>
      <w:r w:rsidR="0019105D" w:rsidRPr="00710388">
        <w:t>.</w:t>
      </w:r>
      <w:r w:rsidR="0019105D" w:rsidRPr="00710388">
        <w:tab/>
        <w:t>Welcomes in the context of the Authority's oversight function with regards to AML and CFT the adoption of guidelines on whistleblowing and stresses the need for national supervisory authorities to adopt similar policies;</w:t>
      </w:r>
    </w:p>
    <w:p w14:paraId="76BAFC61" w14:textId="24193B80" w:rsidR="0019105D" w:rsidRPr="00710388" w:rsidRDefault="009F3BC2" w:rsidP="005D5F75">
      <w:pPr>
        <w:pStyle w:val="Hanging12"/>
      </w:pPr>
      <w:r w:rsidRPr="00710388">
        <w:t>13</w:t>
      </w:r>
      <w:r w:rsidR="0019105D" w:rsidRPr="00710388">
        <w:t>.</w:t>
      </w:r>
      <w:r w:rsidR="0019105D" w:rsidRPr="00710388">
        <w:tab/>
        <w:t>Draws attention to the fact that the Authority’s budget is financed 27% from European Union funds and 42% through direct contributions from the Member States’ supervisory authorities and 29% from fees received from supervised entities (Credit Rating Agencies and Trade Repositories) and 2% from others sources, and that this mixed financing arrangements may pose a threat to its independence and supervisory tasks; t</w:t>
      </w:r>
      <w:r w:rsidR="0019105D" w:rsidRPr="00710388">
        <w:rPr>
          <w:color w:val="000000"/>
        </w:rPr>
        <w:t>akes note of the decision of the UK to leave the EU and of the financial, administrative, human and other implications of that decision</w:t>
      </w:r>
      <w:r w:rsidR="0019105D" w:rsidRPr="00710388">
        <w:t>; highlights that the Authority’s revenue will decrease as a result of the United Kingdom’s decision to withdraw from the Union, and stresses the need to find adequate arrangements for its funding.</w:t>
      </w:r>
    </w:p>
    <w:p w14:paraId="09AA6BD7" w14:textId="1F07DC4E" w:rsidR="0006600B" w:rsidRDefault="00DC6359" w:rsidP="0006600B">
      <w:pPr>
        <w:pStyle w:val="PageHeadingNotTOC"/>
      </w:pPr>
      <w:r w:rsidRPr="00710388">
        <w:br w:type="page"/>
      </w:r>
      <w:bookmarkStart w:id="0" w:name="ProcPageAD"/>
      <w:bookmarkStart w:id="1" w:name="_GoBack"/>
      <w:bookmarkEnd w:id="1"/>
      <w:r w:rsidR="0006600B">
        <w:t>INFORMATION ON ADOPTION IN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6600B" w14:paraId="257717E7"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9F7DDD6" w14:textId="77777777" w:rsidR="0006600B" w:rsidRDefault="0006600B">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5064690" w14:textId="77777777" w:rsidR="0006600B" w:rsidRDefault="0006600B">
            <w:pPr>
              <w:autoSpaceDE w:val="0"/>
              <w:autoSpaceDN w:val="0"/>
              <w:adjustRightInd w:val="0"/>
              <w:rPr>
                <w:color w:val="000000"/>
                <w:sz w:val="20"/>
              </w:rPr>
            </w:pPr>
            <w:r>
              <w:rPr>
                <w:color w:val="000000"/>
                <w:sz w:val="20"/>
              </w:rPr>
              <w:t>22.1.2019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CCDEAC3" w14:textId="77777777" w:rsidR="0006600B" w:rsidRDefault="0006600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2B41C9F" w14:textId="77777777" w:rsidR="0006600B" w:rsidRDefault="0006600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2BADB2D" w14:textId="77777777" w:rsidR="0006600B" w:rsidRDefault="0006600B">
            <w:pPr>
              <w:autoSpaceDE w:val="0"/>
              <w:autoSpaceDN w:val="0"/>
              <w:adjustRightInd w:val="0"/>
              <w:rPr>
                <w:rFonts w:ascii="sans-serif" w:hAnsi="sans-serif" w:cs="sans-serif"/>
                <w:color w:val="000000"/>
                <w:szCs w:val="24"/>
              </w:rPr>
            </w:pPr>
          </w:p>
        </w:tc>
      </w:tr>
      <w:tr w:rsidR="0006600B" w14:paraId="0CB3CADC"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4DCC87D" w14:textId="77777777" w:rsidR="0006600B" w:rsidRDefault="0006600B">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5045FDF" w14:textId="77777777" w:rsidR="0006600B" w:rsidRDefault="0006600B">
            <w:pPr>
              <w:autoSpaceDE w:val="0"/>
              <w:autoSpaceDN w:val="0"/>
              <w:adjustRightInd w:val="0"/>
              <w:rPr>
                <w:color w:val="000000"/>
                <w:sz w:val="20"/>
              </w:rPr>
            </w:pPr>
            <w:r>
              <w:rPr>
                <w:color w:val="000000"/>
                <w:sz w:val="20"/>
              </w:rPr>
              <w:t>+:</w:t>
            </w:r>
          </w:p>
          <w:p w14:paraId="13DE962D" w14:textId="77777777" w:rsidR="0006600B" w:rsidRDefault="0006600B">
            <w:pPr>
              <w:autoSpaceDE w:val="0"/>
              <w:autoSpaceDN w:val="0"/>
              <w:adjustRightInd w:val="0"/>
              <w:rPr>
                <w:color w:val="000000"/>
                <w:sz w:val="20"/>
              </w:rPr>
            </w:pPr>
            <w:r>
              <w:rPr>
                <w:color w:val="000000"/>
                <w:sz w:val="20"/>
              </w:rPr>
              <w:t>–:</w:t>
            </w:r>
          </w:p>
          <w:p w14:paraId="5D33FD9C" w14:textId="77777777" w:rsidR="0006600B" w:rsidRDefault="0006600B">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E952B88" w14:textId="77777777" w:rsidR="0006600B" w:rsidRDefault="0006600B">
            <w:pPr>
              <w:autoSpaceDE w:val="0"/>
              <w:autoSpaceDN w:val="0"/>
              <w:adjustRightInd w:val="0"/>
              <w:rPr>
                <w:color w:val="000000"/>
                <w:sz w:val="20"/>
              </w:rPr>
            </w:pPr>
            <w:r>
              <w:rPr>
                <w:color w:val="000000"/>
                <w:sz w:val="20"/>
              </w:rPr>
              <w:t>43</w:t>
            </w:r>
          </w:p>
          <w:p w14:paraId="2BB3BC6D" w14:textId="77777777" w:rsidR="0006600B" w:rsidRDefault="0006600B">
            <w:pPr>
              <w:autoSpaceDE w:val="0"/>
              <w:autoSpaceDN w:val="0"/>
              <w:adjustRightInd w:val="0"/>
              <w:rPr>
                <w:color w:val="000000"/>
                <w:sz w:val="20"/>
              </w:rPr>
            </w:pPr>
            <w:r>
              <w:rPr>
                <w:color w:val="000000"/>
                <w:sz w:val="20"/>
              </w:rPr>
              <w:t>2</w:t>
            </w:r>
          </w:p>
          <w:p w14:paraId="29506808" w14:textId="77777777" w:rsidR="0006600B" w:rsidRDefault="0006600B">
            <w:pPr>
              <w:autoSpaceDE w:val="0"/>
              <w:autoSpaceDN w:val="0"/>
              <w:adjustRightInd w:val="0"/>
              <w:rPr>
                <w:color w:val="000000"/>
                <w:sz w:val="20"/>
              </w:rPr>
            </w:pPr>
            <w:r>
              <w:rPr>
                <w:color w:val="000000"/>
                <w:sz w:val="20"/>
              </w:rPr>
              <w:t>4</w:t>
            </w:r>
          </w:p>
        </w:tc>
      </w:tr>
      <w:tr w:rsidR="0006600B" w14:paraId="2DF94091"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87A0621" w14:textId="77777777" w:rsidR="0006600B" w:rsidRDefault="0006600B">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C4A0046" w14:textId="77777777" w:rsidR="0006600B" w:rsidRDefault="0006600B">
            <w:pPr>
              <w:autoSpaceDE w:val="0"/>
              <w:autoSpaceDN w:val="0"/>
              <w:adjustRightInd w:val="0"/>
              <w:rPr>
                <w:color w:val="000000"/>
                <w:sz w:val="20"/>
              </w:rPr>
            </w:pPr>
            <w:r>
              <w:rPr>
                <w:color w:val="000000"/>
                <w:sz w:val="20"/>
              </w:rPr>
              <w:t>Hugues Bayet, Esther de Lange, Markus Ferber, Jonás Fernández, Giuseppe Ferrandino, Stefan Gehrold, Sven Giegold, Roberto Gualtieri, Brian Hayes, Gunnar Hökmark, Georgios Kyrtsos, Werner Langen, Bernd Lucke, Olle Ludvigsson, Ivana Maletić, Marisa Matias, Gabriel Mato, Alex Mayer, Caroline Nagtegaal, Luděk Niedermayer, Stanisław Ożóg, Ralph Packet, Sirpa Pietikäinen, Dariusz Rosati, Pirkko Ruohonen-Lerner, Alfred Sant, Martin Schirdewan, Peter Simon, Theodor Dumitru Stolojan, Kay Swinburne, Paul Tang, Ramon Tremosa i Balcells, Ernest Urtasun, Marco Valli, Tom Vandenkendelaere, Miguel Viegas, Babette Winter, Marco Zanni</w:t>
            </w:r>
          </w:p>
        </w:tc>
      </w:tr>
      <w:tr w:rsidR="0006600B" w14:paraId="4AC5EA82"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E2ECAEC" w14:textId="77777777" w:rsidR="0006600B" w:rsidRDefault="0006600B">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42BAE2D" w14:textId="77777777" w:rsidR="0006600B" w:rsidRDefault="0006600B">
            <w:pPr>
              <w:autoSpaceDE w:val="0"/>
              <w:autoSpaceDN w:val="0"/>
              <w:adjustRightInd w:val="0"/>
              <w:rPr>
                <w:color w:val="000000"/>
                <w:sz w:val="20"/>
              </w:rPr>
            </w:pPr>
            <w:r>
              <w:rPr>
                <w:color w:val="000000"/>
                <w:sz w:val="20"/>
              </w:rPr>
              <w:t>Eric Andrieu, Manuel dos Santos, Ashley Fox, Jeppe Kofod, Paloma López Bermejo, Thomas Mann, Eva Maydell, Siegfried Mureşan, Lieve Wierinck</w:t>
            </w:r>
          </w:p>
        </w:tc>
      </w:tr>
      <w:tr w:rsidR="0006600B" w14:paraId="53A49913"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5C2684D" w14:textId="77777777" w:rsidR="0006600B" w:rsidRDefault="0006600B">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E281B1B" w14:textId="77777777" w:rsidR="0006600B" w:rsidRDefault="0006600B">
            <w:pPr>
              <w:autoSpaceDE w:val="0"/>
              <w:autoSpaceDN w:val="0"/>
              <w:adjustRightInd w:val="0"/>
              <w:rPr>
                <w:color w:val="000000"/>
                <w:sz w:val="20"/>
              </w:rPr>
            </w:pPr>
            <w:r>
              <w:rPr>
                <w:color w:val="000000"/>
                <w:sz w:val="20"/>
              </w:rPr>
              <w:t>Virginie Rozière, Ricardo Serrão Santos</w:t>
            </w:r>
          </w:p>
        </w:tc>
      </w:tr>
    </w:tbl>
    <w:p w14:paraId="6C914591" w14:textId="77777777" w:rsidR="0006600B" w:rsidRDefault="0006600B">
      <w:pPr>
        <w:autoSpaceDE w:val="0"/>
        <w:autoSpaceDN w:val="0"/>
        <w:adjustRightInd w:val="0"/>
        <w:rPr>
          <w:rFonts w:ascii="Arial" w:hAnsi="Arial" w:cs="Arial"/>
          <w:szCs w:val="24"/>
        </w:rPr>
      </w:pPr>
    </w:p>
    <w:p w14:paraId="3D4755D5" w14:textId="14A5284D" w:rsidR="00F74F72" w:rsidRPr="00710388" w:rsidRDefault="00F74F72" w:rsidP="00F74F72">
      <w:pPr>
        <w:rPr>
          <w:lang w:val="pt-PT"/>
        </w:rPr>
      </w:pPr>
    </w:p>
    <w:bookmarkEnd w:id="0"/>
    <w:p w14:paraId="53318700" w14:textId="3FC29551" w:rsidR="00F74F72" w:rsidRPr="00710388" w:rsidRDefault="00F74F72" w:rsidP="00C2406B">
      <w:pPr>
        <w:pStyle w:val="PageHeadingNotTOC"/>
      </w:pPr>
      <w:r w:rsidRPr="00710388">
        <w:rPr>
          <w:lang w:val="pt-PT"/>
        </w:rPr>
        <w:br w:type="page"/>
      </w:r>
      <w:bookmarkStart w:id="2" w:name="RollCallPageAD"/>
      <w:r w:rsidRPr="00710388">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74F72" w:rsidRPr="00710388" w14:paraId="0556736F" w14:textId="77777777" w:rsidTr="008920AC">
        <w:trPr>
          <w:cantSplit/>
        </w:trPr>
        <w:tc>
          <w:tcPr>
            <w:tcW w:w="1701" w:type="dxa"/>
            <w:shd w:val="pct10" w:color="000000" w:fill="FFFFFF"/>
            <w:vAlign w:val="center"/>
          </w:tcPr>
          <w:p w14:paraId="2E14FFBD" w14:textId="0A9D29F9" w:rsidR="00F74F72" w:rsidRPr="00710388" w:rsidRDefault="00F74F72" w:rsidP="008920AC">
            <w:pPr>
              <w:spacing w:before="120" w:after="120"/>
              <w:jc w:val="center"/>
              <w:rPr>
                <w:b/>
                <w:sz w:val="20"/>
              </w:rPr>
            </w:pPr>
            <w:r w:rsidRPr="00710388">
              <w:rPr>
                <w:b/>
                <w:sz w:val="20"/>
              </w:rPr>
              <w:t>43</w:t>
            </w:r>
          </w:p>
        </w:tc>
        <w:tc>
          <w:tcPr>
            <w:tcW w:w="7371" w:type="dxa"/>
            <w:shd w:val="pct10" w:color="000000" w:fill="FFFFFF"/>
          </w:tcPr>
          <w:p w14:paraId="76A3CF59" w14:textId="77777777" w:rsidR="00F74F72" w:rsidRPr="00710388" w:rsidRDefault="00F74F72" w:rsidP="008920AC">
            <w:pPr>
              <w:spacing w:before="120" w:after="120"/>
              <w:jc w:val="center"/>
              <w:rPr>
                <w:rFonts w:ascii="Arial" w:hAnsi="Arial" w:cs="Arial"/>
                <w:b/>
                <w:sz w:val="28"/>
                <w:szCs w:val="28"/>
              </w:rPr>
            </w:pPr>
            <w:r w:rsidRPr="00710388">
              <w:rPr>
                <w:rFonts w:ascii="Arial" w:hAnsi="Arial" w:cs="Arial"/>
                <w:b/>
                <w:sz w:val="28"/>
                <w:szCs w:val="28"/>
              </w:rPr>
              <w:t>+</w:t>
            </w:r>
          </w:p>
        </w:tc>
      </w:tr>
      <w:tr w:rsidR="00F74F72" w:rsidRPr="00710388" w14:paraId="074B8777" w14:textId="77777777" w:rsidTr="008920AC">
        <w:trPr>
          <w:cantSplit/>
        </w:trPr>
        <w:tc>
          <w:tcPr>
            <w:tcW w:w="1701" w:type="dxa"/>
            <w:shd w:val="clear" w:color="auto" w:fill="FFFFFF"/>
          </w:tcPr>
          <w:p w14:paraId="60972497" w14:textId="00A6D6BA" w:rsidR="00F74F72" w:rsidRPr="00710388" w:rsidRDefault="00F74F72" w:rsidP="008920AC">
            <w:pPr>
              <w:spacing w:before="120" w:after="120"/>
              <w:rPr>
                <w:sz w:val="20"/>
              </w:rPr>
            </w:pPr>
            <w:r w:rsidRPr="00710388">
              <w:rPr>
                <w:sz w:val="20"/>
              </w:rPr>
              <w:t>ALDE</w:t>
            </w:r>
          </w:p>
        </w:tc>
        <w:tc>
          <w:tcPr>
            <w:tcW w:w="7371" w:type="dxa"/>
            <w:shd w:val="clear" w:color="auto" w:fill="FFFFFF"/>
          </w:tcPr>
          <w:p w14:paraId="2163A8B2" w14:textId="3767AADF" w:rsidR="00F74F72" w:rsidRPr="00710388" w:rsidRDefault="00F74F72" w:rsidP="008920AC">
            <w:pPr>
              <w:spacing w:before="120" w:after="120"/>
              <w:rPr>
                <w:sz w:val="20"/>
                <w:lang w:val="it-IT"/>
              </w:rPr>
            </w:pPr>
            <w:r w:rsidRPr="00710388">
              <w:rPr>
                <w:sz w:val="20"/>
                <w:lang w:val="it-IT"/>
              </w:rPr>
              <w:t>Caroline Nagtegaal, Ramon Tremosa i Balcells, Lieve Wierinck</w:t>
            </w:r>
          </w:p>
        </w:tc>
      </w:tr>
      <w:tr w:rsidR="00F74F72" w:rsidRPr="00710388" w14:paraId="214D9AD5" w14:textId="77777777" w:rsidTr="008920AC">
        <w:trPr>
          <w:cantSplit/>
        </w:trPr>
        <w:tc>
          <w:tcPr>
            <w:tcW w:w="1701" w:type="dxa"/>
            <w:shd w:val="clear" w:color="auto" w:fill="FFFFFF"/>
          </w:tcPr>
          <w:p w14:paraId="00B1C493" w14:textId="5BCD6133" w:rsidR="00F74F72" w:rsidRPr="00710388" w:rsidRDefault="00F74F72" w:rsidP="008920AC">
            <w:pPr>
              <w:spacing w:before="120" w:after="120"/>
              <w:rPr>
                <w:sz w:val="20"/>
              </w:rPr>
            </w:pPr>
            <w:r w:rsidRPr="00710388">
              <w:rPr>
                <w:sz w:val="20"/>
              </w:rPr>
              <w:t>ECR</w:t>
            </w:r>
          </w:p>
        </w:tc>
        <w:tc>
          <w:tcPr>
            <w:tcW w:w="7371" w:type="dxa"/>
            <w:shd w:val="clear" w:color="auto" w:fill="FFFFFF"/>
          </w:tcPr>
          <w:p w14:paraId="3ECEDEFE" w14:textId="5D81CA1A" w:rsidR="00F74F72" w:rsidRPr="00710388" w:rsidRDefault="00F74F72" w:rsidP="008920AC">
            <w:pPr>
              <w:spacing w:before="120" w:after="120"/>
              <w:rPr>
                <w:sz w:val="20"/>
              </w:rPr>
            </w:pPr>
            <w:r w:rsidRPr="00710388">
              <w:rPr>
                <w:sz w:val="20"/>
              </w:rPr>
              <w:t>Ashley Fox, Bernd Lucke, Stanisław Ożóg, Ralph Packet, Pirkko Ruohonen-Lerner, Kay Swinburne</w:t>
            </w:r>
          </w:p>
        </w:tc>
      </w:tr>
      <w:tr w:rsidR="00F74F72" w:rsidRPr="00710388" w14:paraId="0FD066F2" w14:textId="77777777" w:rsidTr="008920AC">
        <w:trPr>
          <w:cantSplit/>
        </w:trPr>
        <w:tc>
          <w:tcPr>
            <w:tcW w:w="1701" w:type="dxa"/>
            <w:shd w:val="clear" w:color="auto" w:fill="FFFFFF"/>
          </w:tcPr>
          <w:p w14:paraId="28A115A7" w14:textId="2E2136C7" w:rsidR="00F74F72" w:rsidRPr="00710388" w:rsidRDefault="00F74F72" w:rsidP="008920AC">
            <w:pPr>
              <w:spacing w:before="120" w:after="120"/>
              <w:rPr>
                <w:sz w:val="20"/>
              </w:rPr>
            </w:pPr>
            <w:r w:rsidRPr="00710388">
              <w:rPr>
                <w:sz w:val="20"/>
              </w:rPr>
              <w:t>PPE</w:t>
            </w:r>
          </w:p>
        </w:tc>
        <w:tc>
          <w:tcPr>
            <w:tcW w:w="7371" w:type="dxa"/>
            <w:shd w:val="clear" w:color="auto" w:fill="FFFFFF"/>
          </w:tcPr>
          <w:p w14:paraId="46C85E24" w14:textId="5FFD1FF3" w:rsidR="00F74F72" w:rsidRPr="00710388" w:rsidRDefault="00F74F72" w:rsidP="008920AC">
            <w:pPr>
              <w:spacing w:before="120" w:after="120"/>
              <w:rPr>
                <w:sz w:val="20"/>
              </w:rPr>
            </w:pPr>
            <w:r w:rsidRPr="00710388">
              <w:rPr>
                <w:sz w:val="20"/>
              </w:rPr>
              <w:t>Markus Ferber, Stefan Gehrold, Brian Hayes, Gunnar Hökmark, Georgios Kyrtsos, Esther de Lange, Werner Langen, Ivana Maletić, Thomas Mann, Gabriel Mato, Eva Maydell, Siegfried Mureşan, Luděk Niedermayer, Sirpa Pietikäinen, Dariusz Rosati, Theodor Dumitru Stolojan, Tom Vandenkendelaere</w:t>
            </w:r>
          </w:p>
        </w:tc>
      </w:tr>
      <w:tr w:rsidR="00F74F72" w:rsidRPr="00710388" w14:paraId="5BBC3631" w14:textId="77777777" w:rsidTr="008920AC">
        <w:trPr>
          <w:cantSplit/>
        </w:trPr>
        <w:tc>
          <w:tcPr>
            <w:tcW w:w="1701" w:type="dxa"/>
            <w:shd w:val="clear" w:color="auto" w:fill="FFFFFF"/>
          </w:tcPr>
          <w:p w14:paraId="6B5E2AEE" w14:textId="5DB009E5" w:rsidR="00F74F72" w:rsidRPr="00710388" w:rsidRDefault="00F74F72" w:rsidP="008920AC">
            <w:pPr>
              <w:spacing w:before="120" w:after="120"/>
              <w:rPr>
                <w:sz w:val="20"/>
              </w:rPr>
            </w:pPr>
            <w:r w:rsidRPr="00710388">
              <w:rPr>
                <w:sz w:val="20"/>
              </w:rPr>
              <w:t>S&amp;D</w:t>
            </w:r>
          </w:p>
        </w:tc>
        <w:tc>
          <w:tcPr>
            <w:tcW w:w="7371" w:type="dxa"/>
            <w:shd w:val="clear" w:color="auto" w:fill="FFFFFF"/>
          </w:tcPr>
          <w:p w14:paraId="16A1E433" w14:textId="777D8412" w:rsidR="00F74F72" w:rsidRPr="00710388" w:rsidRDefault="00F74F72" w:rsidP="008920AC">
            <w:pPr>
              <w:spacing w:before="120" w:after="120"/>
              <w:rPr>
                <w:sz w:val="20"/>
              </w:rPr>
            </w:pPr>
            <w:r w:rsidRPr="00710388">
              <w:rPr>
                <w:sz w:val="20"/>
              </w:rPr>
              <w:t>Eric Andrieu, Hugues Bayet, Jonás Fernández, Giuseppe Ferrandino, Roberto Gualtieri, Jeppe Kofod, Olle Ludvigsson, Alex Mayer, Virginie Rozière, Alfred Sant, Manuel dos Santos, Ricardo Serrão Santos, Peter Simon, Paul Tang, Babette Winter</w:t>
            </w:r>
          </w:p>
        </w:tc>
      </w:tr>
      <w:tr w:rsidR="00F74F72" w:rsidRPr="00710388" w14:paraId="5593A86F" w14:textId="77777777" w:rsidTr="008920AC">
        <w:trPr>
          <w:cantSplit/>
        </w:trPr>
        <w:tc>
          <w:tcPr>
            <w:tcW w:w="1701" w:type="dxa"/>
            <w:shd w:val="clear" w:color="auto" w:fill="FFFFFF"/>
          </w:tcPr>
          <w:p w14:paraId="2C6B2CD0" w14:textId="25EFD298" w:rsidR="00F74F72" w:rsidRPr="00710388" w:rsidRDefault="00F74F72" w:rsidP="008920AC">
            <w:pPr>
              <w:spacing w:before="120" w:after="120"/>
              <w:rPr>
                <w:sz w:val="20"/>
              </w:rPr>
            </w:pPr>
            <w:r w:rsidRPr="00710388">
              <w:rPr>
                <w:sz w:val="20"/>
              </w:rPr>
              <w:t>VERTS/ALE</w:t>
            </w:r>
          </w:p>
        </w:tc>
        <w:tc>
          <w:tcPr>
            <w:tcW w:w="7371" w:type="dxa"/>
            <w:shd w:val="clear" w:color="auto" w:fill="FFFFFF"/>
          </w:tcPr>
          <w:p w14:paraId="26A2FB69" w14:textId="1A78BF0E" w:rsidR="00F74F72" w:rsidRPr="00710388" w:rsidRDefault="00F74F72" w:rsidP="008920AC">
            <w:pPr>
              <w:spacing w:before="120" w:after="120"/>
              <w:rPr>
                <w:sz w:val="20"/>
              </w:rPr>
            </w:pPr>
            <w:r w:rsidRPr="00710388">
              <w:rPr>
                <w:sz w:val="20"/>
              </w:rPr>
              <w:t>Sven Giegold, Ernest Urtasun</w:t>
            </w:r>
          </w:p>
        </w:tc>
      </w:tr>
    </w:tbl>
    <w:p w14:paraId="779888B0" w14:textId="77777777" w:rsidR="00F74F72" w:rsidRPr="00710388" w:rsidRDefault="00F74F72"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74F72" w:rsidRPr="00710388" w14:paraId="34ED5833" w14:textId="77777777" w:rsidTr="008920AC">
        <w:trPr>
          <w:cantSplit/>
        </w:trPr>
        <w:tc>
          <w:tcPr>
            <w:tcW w:w="1701" w:type="dxa"/>
            <w:shd w:val="pct10" w:color="000000" w:fill="FFFFFF"/>
            <w:vAlign w:val="center"/>
          </w:tcPr>
          <w:p w14:paraId="31C0CB70" w14:textId="27350D20" w:rsidR="00F74F72" w:rsidRPr="00710388" w:rsidRDefault="00F74F72" w:rsidP="008920AC">
            <w:pPr>
              <w:spacing w:before="120" w:after="120"/>
              <w:jc w:val="center"/>
              <w:rPr>
                <w:b/>
                <w:sz w:val="16"/>
              </w:rPr>
            </w:pPr>
            <w:r w:rsidRPr="00710388">
              <w:rPr>
                <w:b/>
                <w:sz w:val="20"/>
              </w:rPr>
              <w:t>2</w:t>
            </w:r>
          </w:p>
        </w:tc>
        <w:tc>
          <w:tcPr>
            <w:tcW w:w="7371" w:type="dxa"/>
            <w:shd w:val="pct10" w:color="000000" w:fill="FFFFFF"/>
          </w:tcPr>
          <w:p w14:paraId="4C495922" w14:textId="77777777" w:rsidR="00F74F72" w:rsidRPr="00710388" w:rsidRDefault="00F74F72" w:rsidP="008920AC">
            <w:pPr>
              <w:spacing w:before="120" w:after="120"/>
              <w:jc w:val="center"/>
              <w:rPr>
                <w:sz w:val="28"/>
                <w:szCs w:val="28"/>
              </w:rPr>
            </w:pPr>
            <w:r w:rsidRPr="00710388">
              <w:rPr>
                <w:rFonts w:ascii="Arial" w:hAnsi="Arial" w:cs="Arial"/>
                <w:b/>
                <w:sz w:val="28"/>
                <w:szCs w:val="28"/>
              </w:rPr>
              <w:t>-</w:t>
            </w:r>
          </w:p>
        </w:tc>
      </w:tr>
      <w:tr w:rsidR="00F74F72" w:rsidRPr="00710388" w14:paraId="247C0596" w14:textId="77777777" w:rsidTr="008920AC">
        <w:trPr>
          <w:cantSplit/>
        </w:trPr>
        <w:tc>
          <w:tcPr>
            <w:tcW w:w="1701" w:type="dxa"/>
            <w:shd w:val="clear" w:color="auto" w:fill="FFFFFF"/>
          </w:tcPr>
          <w:p w14:paraId="105D771E" w14:textId="21706E6F" w:rsidR="00F74F72" w:rsidRPr="00710388" w:rsidRDefault="00F74F72" w:rsidP="008920AC">
            <w:pPr>
              <w:spacing w:before="120" w:after="120"/>
              <w:rPr>
                <w:sz w:val="20"/>
              </w:rPr>
            </w:pPr>
            <w:r w:rsidRPr="00710388">
              <w:rPr>
                <w:sz w:val="20"/>
              </w:rPr>
              <w:t>ENF</w:t>
            </w:r>
          </w:p>
        </w:tc>
        <w:tc>
          <w:tcPr>
            <w:tcW w:w="7371" w:type="dxa"/>
            <w:shd w:val="clear" w:color="auto" w:fill="FFFFFF"/>
          </w:tcPr>
          <w:p w14:paraId="6CAF8486" w14:textId="6BB4E182" w:rsidR="00F74F72" w:rsidRPr="00710388" w:rsidRDefault="00F74F72" w:rsidP="008920AC">
            <w:pPr>
              <w:spacing w:before="120" w:after="120"/>
              <w:rPr>
                <w:sz w:val="20"/>
              </w:rPr>
            </w:pPr>
            <w:r w:rsidRPr="00710388">
              <w:rPr>
                <w:sz w:val="20"/>
              </w:rPr>
              <w:t>Marco Zanni</w:t>
            </w:r>
          </w:p>
        </w:tc>
      </w:tr>
      <w:tr w:rsidR="00F74F72" w:rsidRPr="00710388" w14:paraId="54948AA7" w14:textId="77777777" w:rsidTr="008920AC">
        <w:trPr>
          <w:cantSplit/>
        </w:trPr>
        <w:tc>
          <w:tcPr>
            <w:tcW w:w="1701" w:type="dxa"/>
            <w:shd w:val="clear" w:color="auto" w:fill="FFFFFF"/>
          </w:tcPr>
          <w:p w14:paraId="7FDA2234" w14:textId="446B2EC1" w:rsidR="00F74F72" w:rsidRPr="00710388" w:rsidRDefault="00F74F72" w:rsidP="008920AC">
            <w:pPr>
              <w:spacing w:before="120" w:after="120"/>
              <w:rPr>
                <w:sz w:val="20"/>
              </w:rPr>
            </w:pPr>
            <w:r w:rsidRPr="00710388">
              <w:rPr>
                <w:sz w:val="20"/>
              </w:rPr>
              <w:t>GUE/NGL</w:t>
            </w:r>
          </w:p>
        </w:tc>
        <w:tc>
          <w:tcPr>
            <w:tcW w:w="7371" w:type="dxa"/>
            <w:shd w:val="clear" w:color="auto" w:fill="FFFFFF"/>
          </w:tcPr>
          <w:p w14:paraId="6E5F2ED5" w14:textId="00454A50" w:rsidR="00F74F72" w:rsidRPr="00710388" w:rsidRDefault="00F74F72" w:rsidP="008920AC">
            <w:pPr>
              <w:spacing w:before="120" w:after="120"/>
              <w:rPr>
                <w:sz w:val="20"/>
              </w:rPr>
            </w:pPr>
            <w:r w:rsidRPr="00710388">
              <w:rPr>
                <w:sz w:val="20"/>
              </w:rPr>
              <w:t>Miguel Viegas</w:t>
            </w:r>
          </w:p>
        </w:tc>
      </w:tr>
    </w:tbl>
    <w:p w14:paraId="44EF1D8A" w14:textId="77777777" w:rsidR="00F74F72" w:rsidRPr="00710388" w:rsidRDefault="00F74F72"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74F72" w:rsidRPr="00710388" w14:paraId="6E11C92C" w14:textId="77777777" w:rsidTr="008920AC">
        <w:trPr>
          <w:cantSplit/>
        </w:trPr>
        <w:tc>
          <w:tcPr>
            <w:tcW w:w="1701" w:type="dxa"/>
            <w:shd w:val="pct10" w:color="000000" w:fill="FFFFFF"/>
            <w:vAlign w:val="center"/>
          </w:tcPr>
          <w:p w14:paraId="244D0D01" w14:textId="6EA095B1" w:rsidR="00F74F72" w:rsidRPr="00710388" w:rsidRDefault="00F74F72" w:rsidP="008920AC">
            <w:pPr>
              <w:spacing w:before="120" w:after="120"/>
              <w:jc w:val="center"/>
              <w:rPr>
                <w:b/>
                <w:sz w:val="16"/>
              </w:rPr>
            </w:pPr>
            <w:r w:rsidRPr="00710388">
              <w:rPr>
                <w:b/>
                <w:sz w:val="20"/>
              </w:rPr>
              <w:t>4</w:t>
            </w:r>
          </w:p>
        </w:tc>
        <w:tc>
          <w:tcPr>
            <w:tcW w:w="7371" w:type="dxa"/>
            <w:shd w:val="pct10" w:color="000000" w:fill="FFFFFF"/>
          </w:tcPr>
          <w:p w14:paraId="3AF898FC" w14:textId="77777777" w:rsidR="00F74F72" w:rsidRPr="00710388" w:rsidRDefault="00F74F72" w:rsidP="008920AC">
            <w:pPr>
              <w:spacing w:before="120" w:after="120"/>
              <w:jc w:val="center"/>
              <w:rPr>
                <w:sz w:val="28"/>
                <w:szCs w:val="28"/>
              </w:rPr>
            </w:pPr>
            <w:r w:rsidRPr="00710388">
              <w:rPr>
                <w:rFonts w:ascii="Arial" w:hAnsi="Arial" w:cs="Arial"/>
                <w:b/>
                <w:sz w:val="28"/>
                <w:szCs w:val="28"/>
              </w:rPr>
              <w:t>0</w:t>
            </w:r>
          </w:p>
        </w:tc>
      </w:tr>
      <w:tr w:rsidR="00F74F72" w:rsidRPr="00710388" w14:paraId="56408D5A" w14:textId="77777777" w:rsidTr="008920AC">
        <w:trPr>
          <w:cantSplit/>
        </w:trPr>
        <w:tc>
          <w:tcPr>
            <w:tcW w:w="1701" w:type="dxa"/>
            <w:shd w:val="clear" w:color="auto" w:fill="FFFFFF"/>
          </w:tcPr>
          <w:p w14:paraId="3B5F7DB8" w14:textId="161308C6" w:rsidR="00F74F72" w:rsidRPr="00710388" w:rsidRDefault="00F74F72" w:rsidP="008920AC">
            <w:pPr>
              <w:spacing w:before="120" w:after="120"/>
              <w:rPr>
                <w:sz w:val="20"/>
              </w:rPr>
            </w:pPr>
            <w:r w:rsidRPr="00710388">
              <w:rPr>
                <w:sz w:val="20"/>
              </w:rPr>
              <w:t>EFDD</w:t>
            </w:r>
          </w:p>
        </w:tc>
        <w:tc>
          <w:tcPr>
            <w:tcW w:w="7371" w:type="dxa"/>
            <w:shd w:val="clear" w:color="auto" w:fill="FFFFFF"/>
          </w:tcPr>
          <w:p w14:paraId="5966C280" w14:textId="17A8BA21" w:rsidR="00F74F72" w:rsidRPr="00710388" w:rsidRDefault="00F74F72" w:rsidP="008920AC">
            <w:pPr>
              <w:spacing w:before="120" w:after="120"/>
              <w:rPr>
                <w:sz w:val="20"/>
              </w:rPr>
            </w:pPr>
            <w:r w:rsidRPr="00710388">
              <w:rPr>
                <w:sz w:val="20"/>
              </w:rPr>
              <w:t>Marco Valli</w:t>
            </w:r>
          </w:p>
        </w:tc>
      </w:tr>
      <w:tr w:rsidR="00F74F72" w:rsidRPr="00710388" w14:paraId="1D7C998A" w14:textId="77777777" w:rsidTr="008920AC">
        <w:trPr>
          <w:cantSplit/>
        </w:trPr>
        <w:tc>
          <w:tcPr>
            <w:tcW w:w="1701" w:type="dxa"/>
            <w:shd w:val="clear" w:color="auto" w:fill="FFFFFF"/>
          </w:tcPr>
          <w:p w14:paraId="0817C955" w14:textId="7945997F" w:rsidR="00F74F72" w:rsidRPr="00710388" w:rsidRDefault="00F74F72" w:rsidP="008920AC">
            <w:pPr>
              <w:spacing w:before="120" w:after="120"/>
              <w:rPr>
                <w:sz w:val="20"/>
              </w:rPr>
            </w:pPr>
            <w:r w:rsidRPr="00710388">
              <w:rPr>
                <w:sz w:val="20"/>
              </w:rPr>
              <w:t>GUE/NGL</w:t>
            </w:r>
          </w:p>
        </w:tc>
        <w:tc>
          <w:tcPr>
            <w:tcW w:w="7371" w:type="dxa"/>
            <w:shd w:val="clear" w:color="auto" w:fill="FFFFFF"/>
          </w:tcPr>
          <w:p w14:paraId="139385B1" w14:textId="06BF5853" w:rsidR="00F74F72" w:rsidRPr="00710388" w:rsidRDefault="00F74F72" w:rsidP="008920AC">
            <w:pPr>
              <w:spacing w:before="120" w:after="120"/>
              <w:rPr>
                <w:sz w:val="20"/>
              </w:rPr>
            </w:pPr>
            <w:r w:rsidRPr="00710388">
              <w:rPr>
                <w:sz w:val="20"/>
              </w:rPr>
              <w:t>Paloma López Bermejo, Marisa Matias, Martin Schirdewan</w:t>
            </w:r>
          </w:p>
        </w:tc>
      </w:tr>
    </w:tbl>
    <w:p w14:paraId="057BA245" w14:textId="77777777" w:rsidR="00F74F72" w:rsidRPr="00710388" w:rsidRDefault="00F74F72" w:rsidP="00147FBF">
      <w:pPr>
        <w:pStyle w:val="Normal12"/>
      </w:pPr>
    </w:p>
    <w:p w14:paraId="730CEC1B" w14:textId="67097B10" w:rsidR="00F74F72" w:rsidRPr="00710388" w:rsidRDefault="00F74F72" w:rsidP="00B735E3">
      <w:r w:rsidRPr="00710388">
        <w:t>Key to symbols:</w:t>
      </w:r>
    </w:p>
    <w:p w14:paraId="51CACD1B" w14:textId="619D280F" w:rsidR="00F74F72" w:rsidRPr="00710388" w:rsidRDefault="00F74F72" w:rsidP="00B735E3">
      <w:pPr>
        <w:pStyle w:val="NormalTabs"/>
      </w:pPr>
      <w:r w:rsidRPr="00710388">
        <w:t>+</w:t>
      </w:r>
      <w:r w:rsidRPr="00710388">
        <w:tab/>
        <w:t>:</w:t>
      </w:r>
      <w:r w:rsidRPr="00710388">
        <w:tab/>
        <w:t>in favour</w:t>
      </w:r>
    </w:p>
    <w:p w14:paraId="6C2B640A" w14:textId="3155D8A0" w:rsidR="00F74F72" w:rsidRPr="00710388" w:rsidRDefault="00F74F72" w:rsidP="00B735E3">
      <w:pPr>
        <w:pStyle w:val="NormalTabs"/>
      </w:pPr>
      <w:r w:rsidRPr="00710388">
        <w:t>-</w:t>
      </w:r>
      <w:r w:rsidRPr="00710388">
        <w:tab/>
        <w:t>:</w:t>
      </w:r>
      <w:r w:rsidRPr="00710388">
        <w:tab/>
        <w:t>against</w:t>
      </w:r>
    </w:p>
    <w:p w14:paraId="57A9CEAA" w14:textId="2F6D8653" w:rsidR="00F74F72" w:rsidRPr="00710388" w:rsidRDefault="00F74F72" w:rsidP="00B735E3">
      <w:pPr>
        <w:pStyle w:val="NormalTabs"/>
      </w:pPr>
      <w:r w:rsidRPr="00710388">
        <w:t>0</w:t>
      </w:r>
      <w:r w:rsidRPr="00710388">
        <w:tab/>
        <w:t>:</w:t>
      </w:r>
      <w:r w:rsidRPr="00710388">
        <w:tab/>
        <w:t>abstention</w:t>
      </w:r>
    </w:p>
    <w:p w14:paraId="286A337D" w14:textId="77777777" w:rsidR="00F74F72" w:rsidRPr="00710388" w:rsidRDefault="00F74F72" w:rsidP="00AD5932"/>
    <w:bookmarkEnd w:id="2"/>
    <w:p w14:paraId="69895C09" w14:textId="77777777" w:rsidR="002E2F2E" w:rsidRPr="00710388" w:rsidRDefault="002E2F2E" w:rsidP="00F74F72"/>
    <w:sectPr w:rsidR="002E2F2E" w:rsidRPr="00710388" w:rsidSect="0071038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D125D" w14:textId="77777777" w:rsidR="003067EE" w:rsidRPr="003067EE" w:rsidRDefault="003067EE">
      <w:r w:rsidRPr="003067EE">
        <w:separator/>
      </w:r>
    </w:p>
  </w:endnote>
  <w:endnote w:type="continuationSeparator" w:id="0">
    <w:p w14:paraId="4E43A516" w14:textId="77777777" w:rsidR="003067EE" w:rsidRPr="003067EE" w:rsidRDefault="003067EE">
      <w:r w:rsidRPr="003067E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A991" w14:textId="7DE06F5D" w:rsidR="00710388" w:rsidRDefault="00710388" w:rsidP="00710388">
    <w:pPr>
      <w:pStyle w:val="Footer"/>
      <w:rPr>
        <w:lang w:val="fr-FR"/>
      </w:rPr>
    </w:pPr>
    <w:r>
      <w:rPr>
        <w:lang w:val="fr-FR"/>
      </w:rPr>
      <w:t>PE</w:t>
    </w:r>
    <w:r w:rsidRPr="00710388">
      <w:rPr>
        <w:rStyle w:val="HideTWBExt"/>
      </w:rPr>
      <w:t>&lt;NoPE&gt;</w:t>
    </w:r>
    <w:r>
      <w:rPr>
        <w:lang w:val="fr-FR"/>
      </w:rPr>
      <w:t>629.653</w:t>
    </w:r>
    <w:r w:rsidRPr="00710388">
      <w:rPr>
        <w:rStyle w:val="HideTWBExt"/>
      </w:rPr>
      <w:t>&lt;/NoPE&gt;&lt;Version&gt;</w:t>
    </w:r>
    <w:r>
      <w:rPr>
        <w:lang w:val="fr-FR"/>
      </w:rPr>
      <w:t>v02-00</w:t>
    </w:r>
    <w:r w:rsidRPr="00710388">
      <w:rPr>
        <w:rStyle w:val="HideTWBExt"/>
      </w:rPr>
      <w:t>&lt;/Version&gt;</w:t>
    </w:r>
    <w:r>
      <w:rPr>
        <w:lang w:val="fr-FR"/>
      </w:rPr>
      <w:tab/>
    </w:r>
    <w:r>
      <w:rPr>
        <w:lang w:val="fr-FR"/>
      </w:rPr>
      <w:fldChar w:fldCharType="begin"/>
    </w:r>
    <w:r>
      <w:rPr>
        <w:lang w:val="fr-FR"/>
      </w:rPr>
      <w:instrText xml:space="preserve"> PAGE  \* MERGEFORMAT </w:instrText>
    </w:r>
    <w:r>
      <w:rPr>
        <w:lang w:val="fr-FR"/>
      </w:rPr>
      <w:fldChar w:fldCharType="separate"/>
    </w:r>
    <w:r w:rsidR="0006600B">
      <w:rPr>
        <w:noProof/>
        <w:lang w:val="fr-FR"/>
      </w:rPr>
      <w:t>4</w:t>
    </w:r>
    <w:r>
      <w:rPr>
        <w:lang w:val="fr-FR"/>
      </w:rPr>
      <w:fldChar w:fldCharType="end"/>
    </w:r>
    <w:r>
      <w:rPr>
        <w:lang w:val="fr-FR"/>
      </w:rPr>
      <w:t>/</w:t>
    </w:r>
    <w:r>
      <w:rPr>
        <w:lang w:val="fr-FR"/>
      </w:rPr>
      <w:fldChar w:fldCharType="begin"/>
    </w:r>
    <w:r>
      <w:rPr>
        <w:lang w:val="fr-FR"/>
      </w:rPr>
      <w:instrText xml:space="preserve"> NUMPAGES  \* MERGEFORMAT </w:instrText>
    </w:r>
    <w:r>
      <w:rPr>
        <w:lang w:val="fr-FR"/>
      </w:rPr>
      <w:fldChar w:fldCharType="separate"/>
    </w:r>
    <w:r w:rsidR="0006600B">
      <w:rPr>
        <w:noProof/>
        <w:lang w:val="fr-FR"/>
      </w:rPr>
      <w:t>6</w:t>
    </w:r>
    <w:r>
      <w:rPr>
        <w:lang w:val="fr-FR"/>
      </w:rPr>
      <w:fldChar w:fldCharType="end"/>
    </w:r>
    <w:r>
      <w:rPr>
        <w:lang w:val="fr-FR"/>
      </w:rPr>
      <w:tab/>
    </w:r>
    <w:r w:rsidRPr="00710388">
      <w:rPr>
        <w:rStyle w:val="HideTWBExt"/>
      </w:rPr>
      <w:t>&lt;PathFdR&gt;</w:t>
    </w:r>
    <w:r>
      <w:rPr>
        <w:lang w:val="fr-FR"/>
      </w:rPr>
      <w:t>AD\1174726EN.docx</w:t>
    </w:r>
    <w:r w:rsidRPr="00710388">
      <w:rPr>
        <w:rStyle w:val="HideTWBExt"/>
      </w:rPr>
      <w:t>&lt;/PathFdR&gt;</w:t>
    </w:r>
  </w:p>
  <w:p w14:paraId="333B829F" w14:textId="1C29B3FC" w:rsidR="002E2F2E" w:rsidRPr="00A64501" w:rsidRDefault="00710388" w:rsidP="00710388">
    <w:pPr>
      <w:pStyle w:val="Footer2"/>
      <w:rPr>
        <w:lang w:val="fr-FR"/>
      </w:rPr>
    </w:pPr>
    <w:r>
      <w:rPr>
        <w:lang w:val="fr-FR"/>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C65A5" w14:textId="42978B29" w:rsidR="00710388" w:rsidRDefault="00710388" w:rsidP="00710388">
    <w:pPr>
      <w:pStyle w:val="Footer"/>
      <w:rPr>
        <w:lang w:val="es-ES"/>
      </w:rPr>
    </w:pPr>
    <w:r w:rsidRPr="00710388">
      <w:rPr>
        <w:rStyle w:val="HideTWBExt"/>
      </w:rPr>
      <w:t>&lt;PathFdR&gt;</w:t>
    </w:r>
    <w:r>
      <w:rPr>
        <w:lang w:val="es-ES"/>
      </w:rPr>
      <w:t>AD\1174726EN.docx</w:t>
    </w:r>
    <w:r w:rsidRPr="00710388">
      <w:rPr>
        <w:rStyle w:val="HideTWBExt"/>
      </w:rPr>
      <w:t>&lt;/PathFdR&gt;</w:t>
    </w:r>
    <w:r>
      <w:rPr>
        <w:lang w:val="es-ES"/>
      </w:rPr>
      <w:tab/>
    </w:r>
    <w:r>
      <w:rPr>
        <w:lang w:val="es-ES"/>
      </w:rPr>
      <w:fldChar w:fldCharType="begin"/>
    </w:r>
    <w:r>
      <w:rPr>
        <w:lang w:val="es-ES"/>
      </w:rPr>
      <w:instrText xml:space="preserve"> PAGE  \* MERGEFORMAT </w:instrText>
    </w:r>
    <w:r>
      <w:rPr>
        <w:lang w:val="es-ES"/>
      </w:rPr>
      <w:fldChar w:fldCharType="separate"/>
    </w:r>
    <w:r w:rsidR="0006600B">
      <w:rPr>
        <w:noProof/>
        <w:lang w:val="es-ES"/>
      </w:rPr>
      <w:t>5</w:t>
    </w:r>
    <w:r>
      <w:rPr>
        <w:lang w:val="es-ES"/>
      </w:rPr>
      <w:fldChar w:fldCharType="end"/>
    </w:r>
    <w:r>
      <w:rPr>
        <w:lang w:val="es-ES"/>
      </w:rPr>
      <w:t>/</w:t>
    </w:r>
    <w:r>
      <w:rPr>
        <w:lang w:val="es-ES"/>
      </w:rPr>
      <w:fldChar w:fldCharType="begin"/>
    </w:r>
    <w:r>
      <w:rPr>
        <w:lang w:val="es-ES"/>
      </w:rPr>
      <w:instrText xml:space="preserve"> NUMPAGES  \* MERGEFORMAT </w:instrText>
    </w:r>
    <w:r>
      <w:rPr>
        <w:lang w:val="es-ES"/>
      </w:rPr>
      <w:fldChar w:fldCharType="separate"/>
    </w:r>
    <w:r w:rsidR="0006600B">
      <w:rPr>
        <w:noProof/>
        <w:lang w:val="es-ES"/>
      </w:rPr>
      <w:t>6</w:t>
    </w:r>
    <w:r>
      <w:rPr>
        <w:lang w:val="es-ES"/>
      </w:rPr>
      <w:fldChar w:fldCharType="end"/>
    </w:r>
    <w:r>
      <w:rPr>
        <w:lang w:val="es-ES"/>
      </w:rPr>
      <w:tab/>
      <w:t>PE</w:t>
    </w:r>
    <w:r w:rsidRPr="00710388">
      <w:rPr>
        <w:rStyle w:val="HideTWBExt"/>
      </w:rPr>
      <w:t>&lt;NoPE&gt;</w:t>
    </w:r>
    <w:r>
      <w:rPr>
        <w:lang w:val="es-ES"/>
      </w:rPr>
      <w:t>629.653</w:t>
    </w:r>
    <w:r w:rsidRPr="00710388">
      <w:rPr>
        <w:rStyle w:val="HideTWBExt"/>
      </w:rPr>
      <w:t>&lt;/NoPE&gt;&lt;Version&gt;</w:t>
    </w:r>
    <w:r>
      <w:rPr>
        <w:lang w:val="es-ES"/>
      </w:rPr>
      <w:t>v02-00</w:t>
    </w:r>
    <w:r w:rsidRPr="00710388">
      <w:rPr>
        <w:rStyle w:val="HideTWBExt"/>
      </w:rPr>
      <w:t>&lt;/Version&gt;</w:t>
    </w:r>
  </w:p>
  <w:p w14:paraId="55E73141" w14:textId="0ADAEEDF" w:rsidR="002E2F2E" w:rsidRPr="00A64501" w:rsidRDefault="00710388" w:rsidP="00710388">
    <w:pPr>
      <w:pStyle w:val="Footer2"/>
      <w:rPr>
        <w:lang w:val="es-ES"/>
      </w:rPr>
    </w:pPr>
    <w:r>
      <w:rPr>
        <w:lang w:val="es-ES"/>
      </w:rP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A1060" w14:textId="77777777" w:rsidR="00710388" w:rsidRDefault="00710388" w:rsidP="00710388">
    <w:pPr>
      <w:pStyle w:val="Footer"/>
    </w:pPr>
    <w:r w:rsidRPr="00710388">
      <w:rPr>
        <w:rStyle w:val="HideTWBExt"/>
      </w:rPr>
      <w:t>&lt;PathFdR&gt;</w:t>
    </w:r>
    <w:r>
      <w:t>AD\1174726EN.docx</w:t>
    </w:r>
    <w:r w:rsidRPr="00710388">
      <w:rPr>
        <w:rStyle w:val="HideTWBExt"/>
      </w:rPr>
      <w:t>&lt;/PathFdR&gt;</w:t>
    </w:r>
    <w:r>
      <w:tab/>
    </w:r>
    <w:r>
      <w:tab/>
      <w:t>PE</w:t>
    </w:r>
    <w:r w:rsidRPr="00710388">
      <w:rPr>
        <w:rStyle w:val="HideTWBExt"/>
      </w:rPr>
      <w:t>&lt;NoPE&gt;</w:t>
    </w:r>
    <w:r>
      <w:t>629.653</w:t>
    </w:r>
    <w:r w:rsidRPr="00710388">
      <w:rPr>
        <w:rStyle w:val="HideTWBExt"/>
      </w:rPr>
      <w:t>&lt;/NoPE&gt;&lt;Version&gt;</w:t>
    </w:r>
    <w:r>
      <w:t>v02-00</w:t>
    </w:r>
    <w:r w:rsidRPr="00710388">
      <w:rPr>
        <w:rStyle w:val="HideTWBExt"/>
      </w:rPr>
      <w:t>&lt;/Version&gt;</w:t>
    </w:r>
  </w:p>
  <w:p w14:paraId="1A5FFFA4" w14:textId="4D9C0904" w:rsidR="002E2F2E" w:rsidRPr="003067EE" w:rsidRDefault="00710388" w:rsidP="00710388">
    <w:pPr>
      <w:pStyle w:val="Footer2"/>
      <w:tabs>
        <w:tab w:val="center" w:pos="4535"/>
        <w:tab w:val="right" w:pos="9921"/>
      </w:tabs>
    </w:pPr>
    <w:r>
      <w:t>EN</w:t>
    </w:r>
    <w:r>
      <w:tab/>
    </w:r>
    <w:r w:rsidRPr="00710388">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7A02F" w14:textId="77777777" w:rsidR="003067EE" w:rsidRPr="003067EE" w:rsidRDefault="003067EE">
      <w:r w:rsidRPr="003067EE">
        <w:separator/>
      </w:r>
    </w:p>
  </w:footnote>
  <w:footnote w:type="continuationSeparator" w:id="0">
    <w:p w14:paraId="5EC78DA0" w14:textId="77777777" w:rsidR="003067EE" w:rsidRPr="003067EE" w:rsidRDefault="003067EE">
      <w:r w:rsidRPr="003067E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CCCD" w14:textId="77777777" w:rsidR="00710388" w:rsidRDefault="00710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B22BE" w14:textId="77777777" w:rsidR="00710388" w:rsidRDefault="00710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07420" w14:textId="77777777" w:rsidR="00710388" w:rsidRDefault="00710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CONT"/>
    <w:docVar w:name="COMKEY" w:val="ECON"/>
    <w:docVar w:name="CopyToNetwork" w:val="-1"/>
    <w:docVar w:name="LastEditedSection" w:val=" 1"/>
    <w:docVar w:name="PROCMNU" w:val=" 3"/>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8\fbidi \froman\fcharset238\fprq2 Times New Roman CE;}_x000d__x000a_{\f279\fbidi \froman\fcharset204\fprq2 Times New Roman Cyr;}{\f281\fbidi \froman\fcharset161\fprq2 Times New Roman Greek;}{\f282\fbidi \froman\fcharset162\fprq2 Times New Roman Tur;}{\f283\fbidi \froman\fcharset177\fprq2 Times New Roman (Hebrew);}_x000d__x000a_{\f284\fbidi \froman\fcharset178\fprq2 Times New Roman (Arabic);}{\f285\fbidi \froman\fcharset186\fprq2 Times New Roman Baltic;}{\f286\fbidi \froman\fcharset163\fprq2 Times New Roman (Vietnamese);}{\f618\fbidi \froman\fcharset238\fprq2 Cambria Math CE;}_x000d__x000a_{\f619\fbidi \froman\fcharset204\fprq2 Cambria Math Cyr;}{\f621\fbidi \froman\fcharset161\fprq2 Cambria Math Greek;}{\f622\fbidi \froman\fcharset162\fprq2 Cambria Math Tur;}{\f625\fbidi \froman\fcharset186\fprq2 Cambria Math Baltic;}_x000d__x000a_{\f626\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248574 HideTWBInt;}{\s16\ql \fi-567\li567\ri0\sa240\nowidctlpar\wrapdefault\aspalpha\aspnum\faauto\adjustright\rin0\lin567\itap0 \rtlch\fcs1 \af0\afs20\alang1025 \ltrch\fcs0 _x000d__x000a_\fs24\lang2057\langfe2057\cgrid\langnp2057\langfenp2057 \sbasedon0 \snext16 \spriority0 \styrsid1248574 Normal12Hanging;}}{\*\rsidtbl \rsid24658\rsid735077\rsid1248574\rsid2892074\rsid4666813\rsid6641733\rsid9636012\rsid11215221\rsid12154954\rsid14424199_x000d__x000a_\rsid15204470\rsid15285974\rsid15948764\rsid15950462\rsid16324206\rsid16662270}{\mmathPr\mmathFont34\mbrkBin0\mbrkBinSub0\msmallFrac0\mdispDef1\mlMargin0\mrMargin0\mdefJc1\mwrapIndent1440\mintLim0\mnaryLim1}{\info{\author ILIEVA Kunka}_x000d__x000a_{\operator ILIEVA Kunka}{\creatim\yr2019\mo1\dy23\hr14\min42}{\revtim\yr2019\mo1\dy23\hr14\min43}{\version1}{\edmins0}{\nofpages1}{\nofwords1}{\nofchars12}{\*\company European Parliament}{\nofcharsws12}{\vern95}}{\*\xmlnstbl {\xmlns1 http://schemas.micros_x000d__x000a_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48574\utinl \fet0{\*\wgrffmtfilter 013f}\ilfomacatclnup0{\*\template C:\\Users\\kuilieva\\AppData\\Local\\Temp\\Blank1.dot}{\*\ftnsep \ltrpar \pard\plain \ltrpar_x000d__x000a_\ql \li0\ri0\widctlpar\wrapdefault\aspalpha\aspnum\faauto\adjustright\rin0\lin0\itap0 \rtlch\fcs1 \af0\afs20\alang1025 \ltrch\fcs0 \fs24\lang2057\langfe2057\cgrid\langnp2057\langfenp2057 {\rtlch\fcs1 \af0 \ltrch\fcs0 \insrsid15948764 \chftnsep _x000d__x000a_\par }}{\*\ftnsepc \ltrpar \pard\plain \ltrpar\ql \li0\ri0\widctlpar\wrapdefault\aspalpha\aspnum\faauto\adjustright\rin0\lin0\itap0 \rtlch\fcs1 \af0\afs20\alang1025 \ltrch\fcs0 \fs24\lang2057\langfe2057\cgrid\langnp2057\langfenp2057 {\rtlch\fcs1 \af0 _x000d__x000a_\ltrch\fcs0 \insrsid15948764 \chftnsepc _x000d__x000a_\par }}{\*\aftnsep \ltrpar \pard\plain \ltrpar\ql \li0\ri0\widctlpar\wrapdefault\aspalpha\aspnum\faauto\adjustright\rin0\lin0\itap0 \rtlch\fcs1 \af0\afs20\alang1025 \ltrch\fcs0 \fs24\lang2057\langfe2057\cgrid\langnp2057\langfenp2057 {\rtlch\fcs1 \af0 _x000d__x000a_\ltrch\fcs0 \insrsid15948764 \chftnsep _x000d__x000a_\par }}{\*\aftnsepc \ltrpar \pard\plain \ltrpar\ql \li0\ri0\widctlpar\wrapdefault\aspalpha\aspnum\faauto\adjustright\rin0\lin0\itap0 \rtlch\fcs1 \af0\afs20\alang1025 \ltrch\fcs0 \fs24\lang2057\langfe2057\cgrid\langnp2057\langfenp2057 {\rtlch\fcs1 \af0 _x000d__x000a_\ltrch\fcs0 \insrsid159487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1248574 \rtlch\fcs1 \af0\afs20\alang1025 \ltrch\fcs0 \fs24\lang2057\langfe2057\cgrid\langnp2057\langfenp2057 {\rtlch\fcs1 \af0 _x000d__x000a_\ltrch\fcs0 \insrsid1248574\charrsid343116 {\*\bkmkstart restart}#}{\rtlch\fcs1 \af0 \ltrch\fcs0 \cs15\v\cf15\insrsid1248574\charrsid343116 NRMSG}{\rtlch\fcs1 \af0 \ltrch\fcs0 \insrsid1248574\charrsid343116 #.\tab ##}{\rtlch\fcs1 \af0 \ltrch\fcs0 _x000d__x000a_\insrsid1248574\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d_x000d__x000a_4e8e21b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8\fbidi \froman\fcharset238\fprq2 Times New Roman CE;}_x000d__x000a_{\f279\fbidi \froman\fcharset204\fprq2 Times New Roman Cyr;}{\f281\fbidi \froman\fcharset161\fprq2 Times New Roman Greek;}{\f282\fbidi \froman\fcharset162\fprq2 Times New Roman Tur;}{\f283\fbidi \froman\fcharset177\fprq2 Times New Roman (Hebrew);}_x000d__x000a_{\f284\fbidi \froman\fcharset178\fprq2 Times New Roman (Arabic);}{\f285\fbidi \froman\fcharset186\fprq2 Times New Roman Baltic;}{\f286\fbidi \froman\fcharset163\fprq2 Times New Roman (Vietnamese);}{\f618\fbidi \froman\fcharset238\fprq2 Cambria Math CE;}_x000d__x000a_{\f619\fbidi \froman\fcharset204\fprq2 Cambria Math Cyr;}{\f621\fbidi \froman\fcharset161\fprq2 Cambria Math Greek;}{\f622\fbidi \froman\fcharset162\fprq2 Cambria Math Tur;}{\f625\fbidi \froman\fcharset186\fprq2 Cambria Math Baltic;}_x000d__x000a_{\f626\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12285600 Normal12Hanging;}}{\*\rsidtbl \rsid24658\rsid735077\rsid2892074\rsid4666813\rsid6641733\rsid7739883\rsid9636012\rsid11215221\rsid12154954\rsid12285600\rsid14424199\rsid15204470\rsid15285974\rsid15950462_x000d__x000a_\rsid16324206\rsid16662270}{\mmathPr\mmathFont34\mbrkBin0\mbrkBinSub0\msmallFrac0\mdispDef1\mlMargin0\mrMargin0\mdefJc1\mwrapIndent1440\mintLim0\mnaryLim1}{\info{\author ILIEVA Kunka}{\operator ILIEVA Kunka}{\creatim\yr2019\mo1\dy23\hr14\min43}_x000d__x000a_{\revtim\yr2019\mo1\dy23\hr14\min43}{\version1}{\edmins0}{\nofpages1}{\nofwords5}{\nofchars30}{\*\company European Parliament}{\nofcharsws34}{\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285600\utinl \fet0{\*\wgrffmtfilter 013f}\ilfomacatclnup0{\*\template C:\\Users\\kuilieva\\AppData\\Local\\Temp\\Blank1.dot}{\*\ftnsep \ltrpar \pard\plain \ltrpar_x000d__x000a_\ql \li0\ri0\widctlpar\wrapdefault\aspalpha\aspnum\faauto\adjustright\rin0\lin0\itap0 \rtlch\fcs1 \af0\afs20\alang1025 \ltrch\fcs0 \fs24\lang2057\langfe2057\cgrid\langnp2057\langfenp2057 {\rtlch\fcs1 \af0 \ltrch\fcs0 \insrsid7739883 \chftnsep _x000d__x000a_\par }}{\*\ftnsepc \ltrpar \pard\plain \ltrpar\ql \li0\ri0\widctlpar\wrapdefault\aspalpha\aspnum\faauto\adjustright\rin0\lin0\itap0 \rtlch\fcs1 \af0\afs20\alang1025 \ltrch\fcs0 \fs24\lang2057\langfe2057\cgrid\langnp2057\langfenp2057 {\rtlch\fcs1 \af0 _x000d__x000a_\ltrch\fcs0 \insrsid7739883 \chftnsepc _x000d__x000a_\par }}{\*\aftnsep \ltrpar \pard\plain \ltrpar\ql \li0\ri0\widctlpar\wrapdefault\aspalpha\aspnum\faauto\adjustright\rin0\lin0\itap0 \rtlch\fcs1 \af0\afs20\alang1025 \ltrch\fcs0 \fs24\lang2057\langfe2057\cgrid\langnp2057\langfenp2057 {\rtlch\fcs1 \af0 _x000d__x000a_\ltrch\fcs0 \insrsid7739883 \chftnsep _x000d__x000a_\par }}{\*\aftnsepc \ltrpar \pard\plain \ltrpar\ql \li0\ri0\widctlpar\wrapdefault\aspalpha\aspnum\faauto\adjustright\rin0\lin0\itap0 \rtlch\fcs1 \af0\afs20\alang1025 \ltrch\fcs0 \fs24\lang2057\langfe2057\cgrid\langnp2057\langfenp2057 {\rtlch\fcs1 \af0 _x000d__x000a_\ltrch\fcs0 \insrsid773988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12285600 \rtlch\fcs1 \af0\afs20\alang1025 \ltrch\fcs0 \fs24\lang2057\langfe2057\cgrid\langnp2057\langfenp2057 {\rtlch\fcs1 \af0 _x000d__x000a_\ltrch\fcs0 \insrsid12285600\charrsid1525456 {\*\bkmkstart restart}[ZSUGGESTIONNR]\tab [ZSUGGESTIONTEXT]}{\rtlch\fcs1 \af0 \ltrch\fcs0 \insrsid1228560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d4_x000d__x000a_329021b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74"/>
    <w:docVar w:name="TXTLANGUE" w:val="EN"/>
    <w:docVar w:name="TXTLANGUEMIN" w:val="en"/>
    <w:docVar w:name="TXTNRPE" w:val="629.653"/>
    <w:docVar w:name="TXTNRPROC" w:val="2018/2204"/>
    <w:docVar w:name="TXTPEorAP" w:val="PE"/>
    <w:docVar w:name="TXTROUTE" w:val="AD\1174726EN.docx"/>
    <w:docVar w:name="TXTTITLE" w:val="discharge in respect of the implementation of the budget of the European Securities and Markets Authority for the financial year 2016"/>
    <w:docVar w:name="TXTVERSION" w:val="02-00"/>
  </w:docVars>
  <w:rsids>
    <w:rsidRoot w:val="003067EE"/>
    <w:rsid w:val="00063DBD"/>
    <w:rsid w:val="0006600B"/>
    <w:rsid w:val="000E7EBF"/>
    <w:rsid w:val="00140BE6"/>
    <w:rsid w:val="0016635E"/>
    <w:rsid w:val="001746D0"/>
    <w:rsid w:val="0019105D"/>
    <w:rsid w:val="001D2ED9"/>
    <w:rsid w:val="002279FF"/>
    <w:rsid w:val="002609F2"/>
    <w:rsid w:val="00276386"/>
    <w:rsid w:val="002A79A2"/>
    <w:rsid w:val="002E2F2E"/>
    <w:rsid w:val="003067EE"/>
    <w:rsid w:val="00325BCB"/>
    <w:rsid w:val="00390EB2"/>
    <w:rsid w:val="00396A0E"/>
    <w:rsid w:val="003A0C81"/>
    <w:rsid w:val="003E2402"/>
    <w:rsid w:val="00464768"/>
    <w:rsid w:val="00475E61"/>
    <w:rsid w:val="004C28FB"/>
    <w:rsid w:val="00545B44"/>
    <w:rsid w:val="005B2F11"/>
    <w:rsid w:val="005D5F75"/>
    <w:rsid w:val="005D60C6"/>
    <w:rsid w:val="00630B6E"/>
    <w:rsid w:val="00657AFB"/>
    <w:rsid w:val="00710388"/>
    <w:rsid w:val="008313E7"/>
    <w:rsid w:val="0084627F"/>
    <w:rsid w:val="008A32C5"/>
    <w:rsid w:val="008F7002"/>
    <w:rsid w:val="00942060"/>
    <w:rsid w:val="00962045"/>
    <w:rsid w:val="009F3BC2"/>
    <w:rsid w:val="00A16BEA"/>
    <w:rsid w:val="00A54C93"/>
    <w:rsid w:val="00A64501"/>
    <w:rsid w:val="00A72C35"/>
    <w:rsid w:val="00AA6BAB"/>
    <w:rsid w:val="00B362F7"/>
    <w:rsid w:val="00B53C74"/>
    <w:rsid w:val="00BD1EAA"/>
    <w:rsid w:val="00DA460C"/>
    <w:rsid w:val="00DB3899"/>
    <w:rsid w:val="00DC6359"/>
    <w:rsid w:val="00E254CF"/>
    <w:rsid w:val="00E856D2"/>
    <w:rsid w:val="00F42CBA"/>
    <w:rsid w:val="00F74F72"/>
    <w:rsid w:val="00F87CBF"/>
    <w:rsid w:val="00FA4EA4"/>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7B0D40"/>
  <w15:chartTrackingRefBased/>
  <w15:docId w15:val="{673B821C-5672-40BD-8270-8A19EB29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
    <w:rsid w:val="00A54C93"/>
    <w:pPr>
      <w:tabs>
        <w:tab w:val="left" w:pos="357"/>
      </w:tabs>
      <w:spacing w:after="240"/>
      <w:ind w:left="357" w:hanging="357"/>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lang w:val="fr-FR"/>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lang w:val="fr-FR"/>
    </w:rPr>
  </w:style>
  <w:style w:type="paragraph" w:customStyle="1" w:styleId="EPLogo">
    <w:name w:val="EPLogo"/>
    <w:basedOn w:val="Normal"/>
    <w:qFormat/>
    <w:rsid w:val="00E856D2"/>
    <w:pPr>
      <w:jc w:val="right"/>
    </w:pPr>
  </w:style>
  <w:style w:type="paragraph" w:customStyle="1" w:styleId="Normal12Hanging">
    <w:name w:val="Normal12Hanging"/>
    <w:basedOn w:val="Normal12"/>
    <w:link w:val="Normal12HangingChar"/>
    <w:rsid w:val="008313E7"/>
    <w:pPr>
      <w:ind w:left="567" w:hanging="567"/>
    </w:pPr>
  </w:style>
  <w:style w:type="paragraph" w:styleId="BalloonText">
    <w:name w:val="Balloon Text"/>
    <w:basedOn w:val="Normal"/>
    <w:link w:val="BalloonTextChar"/>
    <w:rsid w:val="00A64501"/>
    <w:rPr>
      <w:rFonts w:ascii="Segoe UI" w:hAnsi="Segoe UI" w:cs="Segoe UI"/>
      <w:sz w:val="18"/>
      <w:szCs w:val="18"/>
    </w:rPr>
  </w:style>
  <w:style w:type="character" w:customStyle="1" w:styleId="BalloonTextChar">
    <w:name w:val="Balloon Text Char"/>
    <w:basedOn w:val="DefaultParagraphFont"/>
    <w:link w:val="BalloonText"/>
    <w:rsid w:val="00A64501"/>
    <w:rPr>
      <w:rFonts w:ascii="Segoe UI" w:hAnsi="Segoe UI" w:cs="Segoe UI"/>
      <w:sz w:val="18"/>
      <w:szCs w:val="18"/>
    </w:rPr>
  </w:style>
  <w:style w:type="character" w:customStyle="1" w:styleId="Normal12HangingChar">
    <w:name w:val="Normal12Hanging Char"/>
    <w:link w:val="Normal12Hanging"/>
    <w:rsid w:val="00DA460C"/>
    <w:rPr>
      <w:sz w:val="24"/>
    </w:rPr>
  </w:style>
  <w:style w:type="character" w:styleId="CommentReference">
    <w:name w:val="annotation reference"/>
    <w:basedOn w:val="DefaultParagraphFont"/>
    <w:rsid w:val="0019105D"/>
    <w:rPr>
      <w:sz w:val="16"/>
      <w:szCs w:val="16"/>
    </w:rPr>
  </w:style>
  <w:style w:type="paragraph" w:styleId="CommentText">
    <w:name w:val="annotation text"/>
    <w:basedOn w:val="Normal"/>
    <w:link w:val="CommentTextChar"/>
    <w:rsid w:val="0019105D"/>
    <w:rPr>
      <w:sz w:val="20"/>
    </w:rPr>
  </w:style>
  <w:style w:type="character" w:customStyle="1" w:styleId="CommentTextChar">
    <w:name w:val="Comment Text Char"/>
    <w:basedOn w:val="DefaultParagraphFont"/>
    <w:link w:val="CommentText"/>
    <w:rsid w:val="0019105D"/>
  </w:style>
  <w:style w:type="paragraph" w:styleId="CommentSubject">
    <w:name w:val="annotation subject"/>
    <w:basedOn w:val="CommentText"/>
    <w:next w:val="CommentText"/>
    <w:link w:val="CommentSubjectChar"/>
    <w:rsid w:val="0019105D"/>
    <w:rPr>
      <w:b/>
      <w:bCs/>
    </w:rPr>
  </w:style>
  <w:style w:type="character" w:customStyle="1" w:styleId="CommentSubjectChar">
    <w:name w:val="Comment Subject Char"/>
    <w:basedOn w:val="CommentTextChar"/>
    <w:link w:val="CommentSubject"/>
    <w:rsid w:val="0019105D"/>
    <w:rPr>
      <w:b/>
      <w:bCs/>
    </w:rPr>
  </w:style>
  <w:style w:type="paragraph" w:styleId="Revision">
    <w:name w:val="Revision"/>
    <w:hidden/>
    <w:uiPriority w:val="99"/>
    <w:semiHidden/>
    <w:rsid w:val="0019105D"/>
    <w:rPr>
      <w:sz w:val="24"/>
    </w:rPr>
  </w:style>
  <w:style w:type="paragraph" w:customStyle="1" w:styleId="NormalTabs">
    <w:name w:val="NormalTabs"/>
    <w:basedOn w:val="Normal"/>
    <w:qFormat/>
    <w:rsid w:val="00F74F72"/>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0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1137</Words>
  <Characters>6482</Characters>
  <Application>Microsoft Office Word</Application>
  <DocSecurity>0</DocSecurity>
  <Lines>162</Lines>
  <Paragraphs>94</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ILIEVA Kunka</dc:creator>
  <cp:keywords/>
  <dc:description/>
  <cp:lastModifiedBy>ILIEVA Kunka</cp:lastModifiedBy>
  <cp:revision>2</cp:revision>
  <cp:lastPrinted>2004-10-28T10:33:00Z</cp:lastPrinted>
  <dcterms:created xsi:type="dcterms:W3CDTF">2019-01-24T11:12:00Z</dcterms:created>
  <dcterms:modified xsi:type="dcterms:W3CDTF">2019-01-24T11:12:00Z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9.5.1 Build [20181201]</vt:lpwstr>
  </property>
  <property fmtid="{D5CDD505-2E9C-101B-9397-08002B2CF9AE}" pid="5" name="&lt;FdR&gt;">
    <vt:lpwstr>1174726</vt:lpwstr>
  </property>
  <property fmtid="{D5CDD505-2E9C-101B-9397-08002B2CF9AE}" pid="6" name="&lt;Type&gt;">
    <vt:lpwstr>AD</vt:lpwstr>
  </property>
  <property fmtid="{D5CDD505-2E9C-101B-9397-08002B2CF9AE}" pid="7" name="&lt;ModelCod&gt;">
    <vt:lpwstr>\\eiciBRUpr1\pdocep$\DocEP\DOCS\General\PA\PA_NonLeg.dot(05/07/2017 15:38:43)</vt:lpwstr>
  </property>
  <property fmtid="{D5CDD505-2E9C-101B-9397-08002B2CF9AE}" pid="8" name="&lt;ModelTra&gt;">
    <vt:lpwstr>\\eiciBRUpr1\pdocep$\DocEP\TRANSFIL\EN\PA_NonLeg.EN(01/02/2018 10:41:31)</vt:lpwstr>
  </property>
  <property fmtid="{D5CDD505-2E9C-101B-9397-08002B2CF9AE}" pid="9" name="&lt;Model&gt;">
    <vt:lpwstr>PA_NonLeg</vt:lpwstr>
  </property>
  <property fmtid="{D5CDD505-2E9C-101B-9397-08002B2CF9AE}" pid="10" name="FooterPath">
    <vt:lpwstr>AD\1174726EN.docx</vt:lpwstr>
  </property>
  <property fmtid="{D5CDD505-2E9C-101B-9397-08002B2CF9AE}" pid="11" name="PE number">
    <vt:lpwstr>629.653</vt:lpwstr>
  </property>
  <property fmtid="{D5CDD505-2E9C-101B-9397-08002B2CF9AE}" pid="12" name="SubscribeElise">
    <vt:lpwstr/>
  </property>
  <property fmtid="{D5CDD505-2E9C-101B-9397-08002B2CF9AE}" pid="13" name="SendToEpades">
    <vt:lpwstr>OK - 2019/01/24 12:12</vt:lpwstr>
  </property>
</Properties>
</file>