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9908C1" w:rsidTr="003E2402">
        <w:trPr>
          <w:trHeight w:hRule="exact" w:val="1418"/>
        </w:trPr>
        <w:tc>
          <w:tcPr>
            <w:tcW w:w="6804" w:type="dxa"/>
            <w:shd w:val="clear" w:color="auto" w:fill="auto"/>
            <w:vAlign w:val="center"/>
          </w:tcPr>
          <w:p w:rsidR="00E856D2" w:rsidRPr="009908C1" w:rsidRDefault="0007630D" w:rsidP="003E2402">
            <w:pPr>
              <w:pStyle w:val="EPName"/>
            </w:pPr>
            <w:r w:rsidRPr="009908C1">
              <w:t>Parlamento Europeu</w:t>
            </w:r>
          </w:p>
          <w:p w:rsidR="00E856D2" w:rsidRPr="009908C1" w:rsidRDefault="00A83465" w:rsidP="00A83465">
            <w:pPr>
              <w:pStyle w:val="EPTerm"/>
              <w:rPr>
                <w:rStyle w:val="HideTWBExt"/>
                <w:noProof w:val="0"/>
                <w:vanish w:val="0"/>
                <w:color w:val="auto"/>
              </w:rPr>
            </w:pPr>
            <w:r w:rsidRPr="009908C1">
              <w:t>2014-2019</w:t>
            </w:r>
          </w:p>
        </w:tc>
        <w:tc>
          <w:tcPr>
            <w:tcW w:w="2268" w:type="dxa"/>
            <w:shd w:val="clear" w:color="auto" w:fill="auto"/>
          </w:tcPr>
          <w:p w:rsidR="00E856D2" w:rsidRPr="009908C1" w:rsidRDefault="00694A83" w:rsidP="003E2402">
            <w:pPr>
              <w:pStyle w:val="EPLogo"/>
            </w:pPr>
            <w:r w:rsidRPr="009908C1">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1746D0" w:rsidRPr="009908C1" w:rsidRDefault="001746D0" w:rsidP="001746D0">
      <w:pPr>
        <w:pStyle w:val="LineTop"/>
      </w:pPr>
    </w:p>
    <w:p w:rsidR="001746D0" w:rsidRPr="009908C1" w:rsidRDefault="001746D0" w:rsidP="001746D0">
      <w:pPr>
        <w:pStyle w:val="ZCommittee"/>
      </w:pPr>
      <w:r w:rsidRPr="009908C1">
        <w:rPr>
          <w:rStyle w:val="HideTWBExt"/>
          <w:noProof w:val="0"/>
        </w:rPr>
        <w:t>&lt;</w:t>
      </w:r>
      <w:r w:rsidRPr="009908C1">
        <w:rPr>
          <w:rStyle w:val="HideTWBExt"/>
          <w:i w:val="0"/>
          <w:noProof w:val="0"/>
        </w:rPr>
        <w:t>Commission</w:t>
      </w:r>
      <w:r w:rsidRPr="009908C1">
        <w:rPr>
          <w:rStyle w:val="HideTWBExt"/>
          <w:noProof w:val="0"/>
        </w:rPr>
        <w:t>&gt;</w:t>
      </w:r>
      <w:r w:rsidRPr="009908C1">
        <w:rPr>
          <w:rStyle w:val="HideTWBInt"/>
        </w:rPr>
        <w:t>{EMPL}</w:t>
      </w:r>
      <w:r w:rsidRPr="009908C1">
        <w:t>Comissão do Emprego e dos Assuntos Sociais</w:t>
      </w:r>
      <w:r w:rsidRPr="009908C1">
        <w:rPr>
          <w:rStyle w:val="HideTWBExt"/>
          <w:noProof w:val="0"/>
        </w:rPr>
        <w:t>&lt;/</w:t>
      </w:r>
      <w:r w:rsidRPr="009908C1">
        <w:rPr>
          <w:rStyle w:val="HideTWBExt"/>
          <w:i w:val="0"/>
          <w:noProof w:val="0"/>
        </w:rPr>
        <w:t>Commission</w:t>
      </w:r>
      <w:r w:rsidRPr="009908C1">
        <w:rPr>
          <w:rStyle w:val="HideTWBExt"/>
          <w:noProof w:val="0"/>
        </w:rPr>
        <w:t>&gt;</w:t>
      </w:r>
    </w:p>
    <w:p w:rsidR="001746D0" w:rsidRPr="009908C1" w:rsidRDefault="001746D0" w:rsidP="001746D0">
      <w:pPr>
        <w:pStyle w:val="LineBottom"/>
      </w:pPr>
    </w:p>
    <w:p w:rsidR="00833408" w:rsidRPr="009908C1" w:rsidRDefault="00833408" w:rsidP="00833408">
      <w:pPr>
        <w:pStyle w:val="RefProc"/>
      </w:pPr>
      <w:r w:rsidRPr="009908C1">
        <w:rPr>
          <w:rStyle w:val="HideTWBExt"/>
          <w:b w:val="0"/>
          <w:noProof w:val="0"/>
        </w:rPr>
        <w:t>&lt;</w:t>
      </w:r>
      <w:r w:rsidRPr="009908C1">
        <w:rPr>
          <w:rStyle w:val="HideTWBExt"/>
          <w:b w:val="0"/>
          <w:caps w:val="0"/>
          <w:noProof w:val="0"/>
        </w:rPr>
        <w:t>RefProc</w:t>
      </w:r>
      <w:r w:rsidRPr="009908C1">
        <w:rPr>
          <w:rStyle w:val="HideTWBExt"/>
          <w:b w:val="0"/>
          <w:noProof w:val="0"/>
        </w:rPr>
        <w:t>&gt;</w:t>
      </w:r>
      <w:r w:rsidRPr="009908C1">
        <w:t>2017/2148(DEC)</w:t>
      </w:r>
      <w:r w:rsidRPr="009908C1">
        <w:rPr>
          <w:rStyle w:val="HideTWBExt"/>
          <w:b w:val="0"/>
          <w:noProof w:val="0"/>
        </w:rPr>
        <w:t>&lt;/</w:t>
      </w:r>
      <w:r w:rsidRPr="009908C1">
        <w:rPr>
          <w:rStyle w:val="HideTWBExt"/>
          <w:b w:val="0"/>
          <w:caps w:val="0"/>
          <w:noProof w:val="0"/>
        </w:rPr>
        <w:t>RefProc</w:t>
      </w:r>
      <w:r w:rsidRPr="009908C1">
        <w:rPr>
          <w:rStyle w:val="HideTWBExt"/>
          <w:b w:val="0"/>
          <w:noProof w:val="0"/>
        </w:rPr>
        <w:t>&gt;</w:t>
      </w:r>
    </w:p>
    <w:p w:rsidR="00833408" w:rsidRPr="009908C1" w:rsidRDefault="00833408" w:rsidP="00833408">
      <w:pPr>
        <w:pStyle w:val="ZDate"/>
      </w:pPr>
      <w:r w:rsidRPr="009908C1">
        <w:rPr>
          <w:rStyle w:val="HideTWBExt"/>
          <w:noProof w:val="0"/>
        </w:rPr>
        <w:t>&lt;Date&gt;</w:t>
      </w:r>
      <w:r w:rsidRPr="009908C1">
        <w:rPr>
          <w:rStyle w:val="HideTWBInt"/>
        </w:rPr>
        <w:t>{24/01/2018}</w:t>
      </w:r>
      <w:r w:rsidRPr="009908C1">
        <w:t>24.1.2018</w:t>
      </w:r>
      <w:r w:rsidRPr="009908C1">
        <w:rPr>
          <w:rStyle w:val="HideTWBExt"/>
          <w:noProof w:val="0"/>
        </w:rPr>
        <w:t>&lt;/Date&gt;</w:t>
      </w:r>
    </w:p>
    <w:p w:rsidR="00833408" w:rsidRPr="009908C1" w:rsidRDefault="00833408" w:rsidP="00833408">
      <w:pPr>
        <w:pStyle w:val="TypeDoc"/>
      </w:pPr>
      <w:r w:rsidRPr="009908C1">
        <w:rPr>
          <w:rStyle w:val="HideTWBExt"/>
          <w:b w:val="0"/>
          <w:noProof w:val="0"/>
        </w:rPr>
        <w:t>&lt;TitreType&gt;</w:t>
      </w:r>
      <w:r w:rsidRPr="009908C1">
        <w:t>PARECER</w:t>
      </w:r>
      <w:r w:rsidRPr="009908C1">
        <w:rPr>
          <w:rStyle w:val="HideTWBExt"/>
          <w:b w:val="0"/>
          <w:noProof w:val="0"/>
        </w:rPr>
        <w:t>&lt;/TitreType&gt;</w:t>
      </w:r>
    </w:p>
    <w:p w:rsidR="00833408" w:rsidRPr="009908C1" w:rsidRDefault="00833408" w:rsidP="00833408">
      <w:pPr>
        <w:pStyle w:val="Cover24"/>
      </w:pPr>
      <w:r w:rsidRPr="009908C1">
        <w:rPr>
          <w:rStyle w:val="HideTWBExt"/>
          <w:noProof w:val="0"/>
        </w:rPr>
        <w:t>&lt;CommissionResp&gt;</w:t>
      </w:r>
      <w:r w:rsidRPr="009908C1">
        <w:t>da Comissão do Emprego e dos Assuntos Sociais</w:t>
      </w:r>
      <w:r w:rsidRPr="009908C1">
        <w:rPr>
          <w:rStyle w:val="HideTWBExt"/>
          <w:noProof w:val="0"/>
        </w:rPr>
        <w:t>&lt;/CommissionResp&gt;</w:t>
      </w:r>
    </w:p>
    <w:p w:rsidR="00833408" w:rsidRPr="009908C1" w:rsidRDefault="00833408" w:rsidP="00833408">
      <w:pPr>
        <w:pStyle w:val="Cover24"/>
      </w:pPr>
      <w:r w:rsidRPr="009908C1">
        <w:rPr>
          <w:rStyle w:val="HideTWBExt"/>
          <w:noProof w:val="0"/>
        </w:rPr>
        <w:t>&lt;CommissionInt&gt;</w:t>
      </w:r>
      <w:r w:rsidRPr="009908C1">
        <w:t>dirigido à Comissão do Controlo Orçamental</w:t>
      </w:r>
      <w:r w:rsidRPr="009908C1">
        <w:rPr>
          <w:rStyle w:val="HideTWBExt"/>
          <w:noProof w:val="0"/>
        </w:rPr>
        <w:t>&lt;/CommissionInt&gt;</w:t>
      </w:r>
    </w:p>
    <w:p w:rsidR="00833408" w:rsidRPr="009908C1" w:rsidRDefault="00833408" w:rsidP="00833408">
      <w:pPr>
        <w:pStyle w:val="CoverNormal"/>
      </w:pPr>
      <w:r w:rsidRPr="009908C1">
        <w:rPr>
          <w:rStyle w:val="HideTWBExt"/>
          <w:noProof w:val="0"/>
        </w:rPr>
        <w:t>&lt;Titre&gt;</w:t>
      </w:r>
      <w:r w:rsidRPr="009908C1">
        <w:t>sobre a quitação pela execução do orçamento da Fundação Europeia para a Melhoria das Condições de Vida e de Trabalho para o exercício de 2016</w:t>
      </w:r>
      <w:r w:rsidRPr="009908C1">
        <w:rPr>
          <w:rStyle w:val="HideTWBExt"/>
          <w:noProof w:val="0"/>
        </w:rPr>
        <w:t>&lt;/Titre&gt;</w:t>
      </w:r>
    </w:p>
    <w:p w:rsidR="00833408" w:rsidRPr="009908C1" w:rsidRDefault="00833408" w:rsidP="00833408">
      <w:pPr>
        <w:pStyle w:val="Cover24"/>
      </w:pPr>
      <w:r w:rsidRPr="009908C1">
        <w:rPr>
          <w:rStyle w:val="HideTWBExt"/>
          <w:noProof w:val="0"/>
        </w:rPr>
        <w:t>&lt;DocRef&gt;</w:t>
      </w:r>
      <w:r w:rsidRPr="009908C1">
        <w:t>(2017/2148(</w:t>
      </w:r>
      <w:bookmarkStart w:id="0" w:name="DocEPTmp"/>
      <w:bookmarkEnd w:id="0"/>
      <w:r w:rsidRPr="009908C1">
        <w:t>DEC))</w:t>
      </w:r>
      <w:r w:rsidRPr="009908C1">
        <w:rPr>
          <w:rStyle w:val="HideTWBExt"/>
          <w:noProof w:val="0"/>
        </w:rPr>
        <w:t>&lt;/DocRef&gt;</w:t>
      </w:r>
    </w:p>
    <w:p w:rsidR="00833408" w:rsidRPr="009908C1" w:rsidRDefault="00833408" w:rsidP="00833408">
      <w:pPr>
        <w:pStyle w:val="Cover24"/>
      </w:pPr>
      <w:r w:rsidRPr="009908C1">
        <w:t xml:space="preserve">Relator de parecer: </w:t>
      </w:r>
      <w:r w:rsidRPr="009908C1">
        <w:rPr>
          <w:rStyle w:val="HideTWBExt"/>
          <w:noProof w:val="0"/>
        </w:rPr>
        <w:t>&lt;Depute&gt;</w:t>
      </w:r>
      <w:r w:rsidRPr="009908C1">
        <w:t>Claude Rolin</w:t>
      </w:r>
      <w:r w:rsidRPr="009908C1">
        <w:rPr>
          <w:rStyle w:val="HideTWBExt"/>
          <w:noProof w:val="0"/>
        </w:rPr>
        <w:t>&lt;/Depute&gt;</w:t>
      </w:r>
    </w:p>
    <w:p w:rsidR="00833408" w:rsidRPr="009908C1" w:rsidRDefault="00833408" w:rsidP="00833408">
      <w:pPr>
        <w:widowControl/>
        <w:tabs>
          <w:tab w:val="center" w:pos="4677"/>
        </w:tabs>
      </w:pPr>
      <w:r w:rsidRPr="009908C1">
        <w:br w:type="page"/>
      </w:r>
    </w:p>
    <w:p w:rsidR="00833408" w:rsidRPr="009908C1" w:rsidRDefault="00833408" w:rsidP="00833408">
      <w:pPr>
        <w:widowControl/>
        <w:tabs>
          <w:tab w:val="center" w:pos="4677"/>
        </w:tabs>
      </w:pPr>
      <w:r w:rsidRPr="009908C1">
        <w:lastRenderedPageBreak/>
        <w:t>PA_NonLeg</w:t>
      </w:r>
    </w:p>
    <w:p w:rsidR="00833408" w:rsidRPr="009908C1" w:rsidRDefault="00833408" w:rsidP="00833408">
      <w:pPr>
        <w:pStyle w:val="PageHeadingNotTOC"/>
      </w:pPr>
      <w:r w:rsidRPr="009908C1">
        <w:br w:type="page"/>
      </w:r>
      <w:r w:rsidRPr="009908C1">
        <w:lastRenderedPageBreak/>
        <w:t>SUGESTÕES</w:t>
      </w:r>
    </w:p>
    <w:p w:rsidR="00833408" w:rsidRPr="009908C1" w:rsidRDefault="00833408" w:rsidP="00833408">
      <w:pPr>
        <w:pStyle w:val="Normal12"/>
      </w:pPr>
      <w:r w:rsidRPr="009908C1">
        <w:t>A Comissão do Emprego e dos Assuntos Sociais insta a Comissão do Controlo Orçamental, competente quanto à matéria de fundo, a incorporar as seguintes sugestões na</w:t>
      </w:r>
      <w:bookmarkStart w:id="1" w:name="DocEPTmp2"/>
      <w:bookmarkEnd w:id="1"/>
      <w:r w:rsidRPr="009908C1">
        <w:t xml:space="preserve"> proposta de resolução que aprovar:</w:t>
      </w:r>
    </w:p>
    <w:p w:rsidR="00833408" w:rsidRPr="009908C1" w:rsidRDefault="00833408" w:rsidP="00833408">
      <w:pPr>
        <w:pStyle w:val="Normal12Hanging"/>
      </w:pPr>
      <w:bookmarkStart w:id="2" w:name="restart"/>
      <w:r w:rsidRPr="009908C1">
        <w:t>1.</w:t>
      </w:r>
      <w:r w:rsidRPr="009908C1">
        <w:tab/>
        <w:t>Exprime a sua satisfação pelo facto de o Tribunal de Contas («o Tribunal») ter declarado que as operações subjacentes às contas anuais da Fundação relativas ao exercício de 2016 são legais e regulares e que a sua situação financeira em 31 de dezembro de 2016 está fielmente representada;</w:t>
      </w:r>
    </w:p>
    <w:bookmarkEnd w:id="2"/>
    <w:p w:rsidR="00833408" w:rsidRPr="009908C1" w:rsidRDefault="00833408" w:rsidP="00833408">
      <w:pPr>
        <w:pStyle w:val="Normal12Hanging"/>
        <w:rPr>
          <w:szCs w:val="24"/>
        </w:rPr>
      </w:pPr>
      <w:r w:rsidRPr="009908C1">
        <w:t>2.</w:t>
      </w:r>
      <w:r w:rsidRPr="009908C1">
        <w:tab/>
        <w:t>Reconhece que a Fundação Europeia para a Melhoria das Condições de Vida e de Trabalho (a “Fundação”) continuou a prestar um contributo determinante para a conceção de políticas, tendo permanecido significativa a utilização dos seus conhecimentos especializados em documentos relativos a políticas essenciais da União;</w:t>
      </w:r>
    </w:p>
    <w:p w:rsidR="00833408" w:rsidRPr="009908C1" w:rsidRDefault="00833408" w:rsidP="00833408">
      <w:pPr>
        <w:pStyle w:val="Normal12Hanging"/>
        <w:rPr>
          <w:szCs w:val="24"/>
        </w:rPr>
      </w:pPr>
      <w:r w:rsidRPr="009908C1">
        <w:t>3.</w:t>
      </w:r>
      <w:r w:rsidRPr="009908C1">
        <w:tab/>
        <w:t>Reconhece o trabalho da Fundação durante o programa de trabalho quadrienal 2013-2016 intitulado «Da crise à retoma: políticas mais bem informadas em prol de uma Europa justa e competitiva»; saúda a elevada qualidade da análise e do contributo da Fundação para as políticas relativas às condições de vida e de trabalho, relações laborais e emprego e evolução do mercado de trabalho, e em especial saúda o relatório geral relativo ao Sexto Inquérito Europeu sobre as Condições de Trabalho e sobre as Novas Formas de Emprego; sublinha a importância da gestão tripartida da Fundação a qual proporciona uma panorâmica completa da realidade económica e social;</w:t>
      </w:r>
    </w:p>
    <w:p w:rsidR="00833408" w:rsidRPr="009908C1" w:rsidRDefault="00833408" w:rsidP="00833408">
      <w:pPr>
        <w:pStyle w:val="Normal12Hanging"/>
        <w:rPr>
          <w:szCs w:val="24"/>
        </w:rPr>
      </w:pPr>
      <w:r w:rsidRPr="009908C1">
        <w:t>4.</w:t>
      </w:r>
      <w:r w:rsidRPr="009908C1">
        <w:tab/>
        <w:t>Realça a necessidade de manter uma sólida cooperação entre a Fundação e a Comissão do Emprego e dos Assuntos Sociais, a fim de tirar partido dos conhecimentos especializados da Fundação e de realizar debates construtivos e baseados em dados factuais; congratula-se com a sua taxa de execução dos programas, que ascendeu a 97 %, o que está muito acima do objetivo para 2016 e representa uma melhoria significativa em relação aos dois anos anteriores;</w:t>
      </w:r>
    </w:p>
    <w:p w:rsidR="00833408" w:rsidRPr="009908C1" w:rsidRDefault="00833408" w:rsidP="00833408">
      <w:pPr>
        <w:pStyle w:val="Normal12Hanging"/>
        <w:rPr>
          <w:szCs w:val="24"/>
        </w:rPr>
      </w:pPr>
      <w:r w:rsidRPr="009908C1">
        <w:t>5.</w:t>
      </w:r>
      <w:r w:rsidRPr="009908C1">
        <w:tab/>
        <w:t>Congratula-se com o facto de o Parlamento Europeu, a Comissão e outras partes interessadas serem os principais utilizadores dos conhecimentos fornecidos pela Fundação e estarem cientes da sua qualidade e interesse;</w:t>
      </w:r>
    </w:p>
    <w:p w:rsidR="00833408" w:rsidRPr="009908C1" w:rsidRDefault="00833408" w:rsidP="00833408">
      <w:pPr>
        <w:pStyle w:val="Normal12Hanging"/>
        <w:rPr>
          <w:szCs w:val="24"/>
        </w:rPr>
      </w:pPr>
      <w:r w:rsidRPr="009908C1">
        <w:t>6.</w:t>
      </w:r>
      <w:r w:rsidRPr="009908C1">
        <w:tab/>
        <w:t>Congratula-se com a boa execução do programa de trabalho quadrienal da Fundação com um nível elevado de eficácia em matéria de organização, tal como demonstrado pela melhoria geral dos seus indicadores essenciais de desempenho;</w:t>
      </w:r>
    </w:p>
    <w:p w:rsidR="00833408" w:rsidRPr="009908C1" w:rsidRDefault="00833408" w:rsidP="00833408">
      <w:pPr>
        <w:pStyle w:val="Normal12Hanging"/>
        <w:rPr>
          <w:szCs w:val="24"/>
        </w:rPr>
      </w:pPr>
      <w:r w:rsidRPr="009908C1">
        <w:t>7.</w:t>
      </w:r>
      <w:r w:rsidRPr="009908C1">
        <w:tab/>
        <w:t>Toma nota da revisão do Regulamento</w:t>
      </w:r>
      <w:r w:rsidRPr="009908C1">
        <w:rPr>
          <w:rStyle w:val="Strong"/>
        </w:rPr>
        <w:t xml:space="preserve"> n.º 1365/75/CEE</w:t>
      </w:r>
      <w:r w:rsidRPr="009908C1">
        <w:rPr>
          <w:vertAlign w:val="superscript"/>
        </w:rPr>
        <w:footnoteReference w:id="1"/>
      </w:r>
      <w:r w:rsidRPr="009908C1">
        <w:rPr>
          <w:rStyle w:val="Strong"/>
        </w:rPr>
        <w:t xml:space="preserve"> do Conselho que institui a Fundação </w:t>
      </w:r>
      <w:r w:rsidRPr="009908C1">
        <w:t>e acolhe com satisfação a inclusão por parte do Parlamento e da Comissão de uma referência explícita à utilização das avaliações e relatórios de auditoria externa;</w:t>
      </w:r>
    </w:p>
    <w:p w:rsidR="00833408" w:rsidRPr="009908C1" w:rsidRDefault="00833408" w:rsidP="00833408">
      <w:pPr>
        <w:pStyle w:val="Normal12Hanging"/>
        <w:rPr>
          <w:szCs w:val="24"/>
        </w:rPr>
      </w:pPr>
      <w:r w:rsidRPr="009908C1">
        <w:t>8.</w:t>
      </w:r>
      <w:r w:rsidRPr="009908C1">
        <w:tab/>
        <w:t xml:space="preserve">Toma nota do relatório de auditoria do Serviço de Auditoria Interna (SAI) da Comissão, o qual salientou a necessidade de melhorar a gestão dos projetos da Fundação, principalmente em relação aos mecanismos de governação, ao acompanhamento e à </w:t>
      </w:r>
      <w:r w:rsidRPr="009908C1">
        <w:lastRenderedPageBreak/>
        <w:t>comunicação de informações, e congratula-se com a vontade da Fundação de executar o plano de ação acordado em cooperação com o SAI;</w:t>
      </w:r>
    </w:p>
    <w:p w:rsidR="00833408" w:rsidRPr="009908C1" w:rsidRDefault="00833408" w:rsidP="00833408">
      <w:pPr>
        <w:pStyle w:val="Normal12Hanging"/>
        <w:rPr>
          <w:szCs w:val="24"/>
        </w:rPr>
      </w:pPr>
      <w:r w:rsidRPr="009908C1">
        <w:t>9.</w:t>
      </w:r>
      <w:r w:rsidRPr="009908C1">
        <w:tab/>
        <w:t>Saúda a taxa de execução orçamental exemplarmente elevada (100 %); observa, no entanto, que o nível das dotações transitadas para 2017 aumentou relativamente ao Título III (43 %) em comparação com 2016 (31 %), principalmente em relação a projetos que vão para além do final do ano; toma nota da resposta da Fundação, segundo a qual as referidas transições estavam previstas e foram, de facto, inferiores ao valor inicial de 3 milhões de euros;</w:t>
      </w:r>
    </w:p>
    <w:p w:rsidR="00833408" w:rsidRPr="009908C1" w:rsidRDefault="00833408" w:rsidP="00833408">
      <w:pPr>
        <w:pStyle w:val="Normal12Hanging"/>
      </w:pPr>
      <w:r w:rsidRPr="009908C1">
        <w:t>10.</w:t>
      </w:r>
      <w:r w:rsidRPr="009908C1">
        <w:tab/>
        <w:t>Regista a recomendação do Tribunal de que a Fundação pode considerar a introdução de dotações orçamentais diferenciadas a fim de melhor refletir a natureza plurianual das operações, assim como atrasos inevitáveis entre a assinatura dos contratos, as entregas e os pagamentos;</w:t>
      </w:r>
    </w:p>
    <w:p w:rsidR="00833408" w:rsidRPr="009908C1" w:rsidRDefault="00833408" w:rsidP="00833408">
      <w:pPr>
        <w:pStyle w:val="Normal12Hanging"/>
        <w:rPr>
          <w:szCs w:val="24"/>
        </w:rPr>
      </w:pPr>
      <w:r w:rsidRPr="009908C1">
        <w:t>11.</w:t>
      </w:r>
      <w:r w:rsidRPr="009908C1">
        <w:tab/>
        <w:t>Congratula-se com as medidas corretivas tomadas pela Fundação em relação às correções salariais na sequência dos relatórios do Tribunal; observa que em fevereiro de 2017 foi efetuada uma auditoria ao serviço de tratamento de salários a fim de fornecer uma garantia adicional de que os procedimentos e controlos adequados existem e funcionam corretamente e convida a Fundação a tomar as medidas necessárias;</w:t>
      </w:r>
    </w:p>
    <w:p w:rsidR="00833408" w:rsidRPr="009908C1" w:rsidRDefault="00833408" w:rsidP="00833408">
      <w:pPr>
        <w:pStyle w:val="Normal12Hanging"/>
        <w:rPr>
          <w:szCs w:val="24"/>
        </w:rPr>
      </w:pPr>
      <w:r w:rsidRPr="009908C1">
        <w:t>12.</w:t>
      </w:r>
      <w:r w:rsidRPr="009908C1">
        <w:tab/>
        <w:t>Manifesta preocupação com o impacto orçamental negativo do aumento do coeficiente nacional irlandês, que coloca cada vez mais em risco a capacidade financeira da Fundação para cumprir o seu mandato; espera que sejam tomadas medidas pelas instituições da União para compensar estes efeitos;</w:t>
      </w:r>
    </w:p>
    <w:p w:rsidR="00833408" w:rsidRPr="009908C1" w:rsidRDefault="00833408" w:rsidP="00833408">
      <w:pPr>
        <w:pStyle w:val="Normal12Hanging"/>
      </w:pPr>
      <w:r w:rsidRPr="009908C1">
        <w:t>13.</w:t>
      </w:r>
      <w:r w:rsidRPr="009908C1">
        <w:tab/>
        <w:t>Congratula-se com a boa cooperação entre a Fundação e outras agências da UE, em particular o CEDEFOP, a EU-OSHA, a ETF, a FRA e o EIGE, durante a planificação e execução das suas atividades, a fim de assegurar uma boa coordenação e sinergias entre as suas atividades;</w:t>
      </w:r>
    </w:p>
    <w:p w:rsidR="00833408" w:rsidRPr="009908C1" w:rsidRDefault="00833408" w:rsidP="00833408">
      <w:pPr>
        <w:pStyle w:val="Normal12Hanging"/>
        <w:rPr>
          <w:szCs w:val="24"/>
        </w:rPr>
      </w:pPr>
      <w:r w:rsidRPr="009908C1">
        <w:t>14.</w:t>
      </w:r>
      <w:r w:rsidRPr="009908C1">
        <w:tab/>
        <w:t>Observa que a Fundação tem contribuído fortemente para o combate à pobreza e à contratação fraudulenta de trabalho através de várias ações em toda a União.</w:t>
      </w:r>
    </w:p>
    <w:p w:rsidR="00833408" w:rsidRPr="009908C1" w:rsidRDefault="00833408" w:rsidP="00833408">
      <w:r w:rsidRPr="009908C1">
        <w:br w:type="page"/>
      </w:r>
    </w:p>
    <w:p w:rsidR="00833408" w:rsidRPr="009908C1" w:rsidRDefault="00833408" w:rsidP="00833408">
      <w:pPr>
        <w:pStyle w:val="PageHeadingNotTOC"/>
      </w:pPr>
      <w:bookmarkStart w:id="3" w:name="ProcPageAD"/>
      <w:r w:rsidRPr="009908C1">
        <w:lastRenderedPageBreak/>
        <w:t>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33408" w:rsidRPr="009908C1" w:rsidTr="002F1D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b/>
                <w:bCs/>
                <w:color w:val="000000"/>
                <w:sz w:val="20"/>
              </w:rPr>
            </w:pPr>
            <w:r w:rsidRPr="009908C1">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33408" w:rsidRPr="009908C1" w:rsidRDefault="00833408" w:rsidP="002F1D0C">
            <w:pPr>
              <w:autoSpaceDE w:val="0"/>
              <w:autoSpaceDN w:val="0"/>
              <w:adjustRightInd w:val="0"/>
              <w:rPr>
                <w:color w:val="000000"/>
                <w:sz w:val="20"/>
              </w:rPr>
            </w:pPr>
            <w:r w:rsidRPr="009908C1">
              <w:rPr>
                <w:color w:val="000000"/>
                <w:sz w:val="20"/>
              </w:rPr>
              <w:t>23.1.2018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33408" w:rsidRPr="009908C1" w:rsidRDefault="00833408" w:rsidP="002F1D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33408" w:rsidRPr="009908C1" w:rsidRDefault="00833408" w:rsidP="002F1D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rFonts w:ascii="sans-serif" w:hAnsi="sans-serif" w:cs="sans-serif"/>
                <w:color w:val="000000"/>
                <w:szCs w:val="24"/>
              </w:rPr>
            </w:pPr>
          </w:p>
        </w:tc>
      </w:tr>
      <w:tr w:rsidR="00833408" w:rsidRPr="009908C1" w:rsidTr="002F1D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b/>
                <w:bCs/>
                <w:color w:val="000000"/>
                <w:sz w:val="20"/>
              </w:rPr>
            </w:pPr>
            <w:r w:rsidRPr="009908C1">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33408" w:rsidRPr="009908C1" w:rsidRDefault="00833408" w:rsidP="002F1D0C">
            <w:pPr>
              <w:autoSpaceDE w:val="0"/>
              <w:autoSpaceDN w:val="0"/>
              <w:adjustRightInd w:val="0"/>
              <w:rPr>
                <w:color w:val="000000"/>
                <w:sz w:val="20"/>
              </w:rPr>
            </w:pPr>
            <w:r w:rsidRPr="009908C1">
              <w:rPr>
                <w:color w:val="000000"/>
                <w:sz w:val="20"/>
              </w:rPr>
              <w:t>+:</w:t>
            </w:r>
          </w:p>
          <w:p w:rsidR="00833408" w:rsidRPr="009908C1" w:rsidRDefault="00833408" w:rsidP="002F1D0C">
            <w:pPr>
              <w:autoSpaceDE w:val="0"/>
              <w:autoSpaceDN w:val="0"/>
              <w:adjustRightInd w:val="0"/>
              <w:rPr>
                <w:color w:val="000000"/>
                <w:sz w:val="20"/>
              </w:rPr>
            </w:pPr>
            <w:r w:rsidRPr="009908C1">
              <w:rPr>
                <w:color w:val="000000"/>
                <w:sz w:val="20"/>
              </w:rPr>
              <w:t>–:</w:t>
            </w:r>
          </w:p>
          <w:p w:rsidR="00833408" w:rsidRPr="009908C1" w:rsidRDefault="00833408" w:rsidP="002F1D0C">
            <w:pPr>
              <w:autoSpaceDE w:val="0"/>
              <w:autoSpaceDN w:val="0"/>
              <w:adjustRightInd w:val="0"/>
              <w:rPr>
                <w:color w:val="000000"/>
                <w:sz w:val="20"/>
              </w:rPr>
            </w:pPr>
            <w:r w:rsidRPr="009908C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color w:val="000000"/>
                <w:sz w:val="20"/>
              </w:rPr>
            </w:pPr>
            <w:r w:rsidRPr="009908C1">
              <w:rPr>
                <w:color w:val="000000"/>
                <w:sz w:val="20"/>
              </w:rPr>
              <w:t>42</w:t>
            </w:r>
          </w:p>
          <w:p w:rsidR="00833408" w:rsidRPr="009908C1" w:rsidRDefault="00833408" w:rsidP="002F1D0C">
            <w:pPr>
              <w:autoSpaceDE w:val="0"/>
              <w:autoSpaceDN w:val="0"/>
              <w:adjustRightInd w:val="0"/>
              <w:rPr>
                <w:color w:val="000000"/>
                <w:sz w:val="20"/>
              </w:rPr>
            </w:pPr>
            <w:r w:rsidRPr="009908C1">
              <w:rPr>
                <w:color w:val="000000"/>
                <w:sz w:val="20"/>
              </w:rPr>
              <w:t>8</w:t>
            </w:r>
          </w:p>
          <w:p w:rsidR="00833408" w:rsidRPr="009908C1" w:rsidRDefault="00833408" w:rsidP="002F1D0C">
            <w:pPr>
              <w:autoSpaceDE w:val="0"/>
              <w:autoSpaceDN w:val="0"/>
              <w:adjustRightInd w:val="0"/>
              <w:rPr>
                <w:color w:val="000000"/>
                <w:sz w:val="20"/>
              </w:rPr>
            </w:pPr>
            <w:r w:rsidRPr="009908C1">
              <w:rPr>
                <w:color w:val="000000"/>
                <w:sz w:val="20"/>
              </w:rPr>
              <w:t>0</w:t>
            </w:r>
          </w:p>
        </w:tc>
      </w:tr>
      <w:tr w:rsidR="00833408" w:rsidRPr="009908C1" w:rsidTr="002F1D0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b/>
                <w:bCs/>
                <w:color w:val="000000"/>
                <w:sz w:val="20"/>
              </w:rPr>
            </w:pPr>
            <w:r w:rsidRPr="009908C1">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color w:val="000000"/>
                <w:sz w:val="20"/>
              </w:rPr>
            </w:pPr>
            <w:r w:rsidRPr="009908C1">
              <w:rPr>
                <w:color w:val="000000"/>
                <w:sz w:val="20"/>
              </w:rPr>
              <w:t>Guillaume Balas, Vilija Blinkevičiūtė, Enrique Calvet Chambon, David Casa, Ole Christensen, Michael Detjen, Martina Dlabajová, Lampros Fountoulis, Arne Gericke, Marian Harkin, Czesław Hoc, Agnes Jongerius, Rina Ronja Kari, Jan Keller, Ádám Kósa, Agnieszka Kozłowska-Rajewicz, Jean Lambert, Jérôme Lavrilleux, Jeroen Lenaers, Verónica Lope Fontagné, Javi López, Thomas Mann, Dominique Martin, Anthea McIntyre, Joëlle Mélin, Elisabeth Morin-Chartier, Emilian Pavel, João Pimenta Lopes, Georgi Pirinski, Marek Plura, Dennis Radtke, Terry Reintke, Claude Rolin, Siôn Simon, Romana Tomc, Ulrike Trebesius, Marita Ulvskog, Tatjana Ždanoka</w:t>
            </w:r>
          </w:p>
        </w:tc>
      </w:tr>
      <w:tr w:rsidR="00833408" w:rsidRPr="009908C1" w:rsidTr="002F1D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b/>
                <w:bCs/>
                <w:color w:val="000000"/>
                <w:sz w:val="20"/>
              </w:rPr>
            </w:pPr>
            <w:r w:rsidRPr="009908C1">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color w:val="000000"/>
                <w:sz w:val="20"/>
              </w:rPr>
            </w:pPr>
            <w:r w:rsidRPr="009908C1">
              <w:rPr>
                <w:color w:val="000000"/>
                <w:sz w:val="20"/>
              </w:rPr>
              <w:t>Georges Bach, Lynn Boylan, Rosa D’Amato, Tania González Peñas, Krzysztof Hetman, Paloma López Bermejo, António Marinho e Pinto, Edouard Martin, Ivari Padar, Flavio Zanonato</w:t>
            </w:r>
          </w:p>
        </w:tc>
      </w:tr>
      <w:tr w:rsidR="00833408" w:rsidRPr="009908C1" w:rsidTr="002F1D0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b/>
                <w:bCs/>
                <w:color w:val="000000"/>
                <w:sz w:val="20"/>
              </w:rPr>
            </w:pPr>
            <w:r w:rsidRPr="009908C1">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33408" w:rsidRPr="009908C1" w:rsidRDefault="00833408" w:rsidP="002F1D0C">
            <w:pPr>
              <w:autoSpaceDE w:val="0"/>
              <w:autoSpaceDN w:val="0"/>
              <w:adjustRightInd w:val="0"/>
              <w:rPr>
                <w:color w:val="000000"/>
                <w:sz w:val="20"/>
              </w:rPr>
            </w:pPr>
            <w:r w:rsidRPr="009908C1">
              <w:rPr>
                <w:color w:val="000000"/>
                <w:sz w:val="20"/>
              </w:rPr>
              <w:t>Geoffroy Didier, Morten Messerschmidt</w:t>
            </w:r>
          </w:p>
        </w:tc>
      </w:tr>
    </w:tbl>
    <w:p w:rsidR="00833408" w:rsidRPr="009908C1" w:rsidRDefault="00833408" w:rsidP="00833408">
      <w:pPr>
        <w:autoSpaceDE w:val="0"/>
        <w:autoSpaceDN w:val="0"/>
        <w:adjustRightInd w:val="0"/>
        <w:rPr>
          <w:rFonts w:ascii="Arial" w:hAnsi="Arial" w:cs="Arial"/>
          <w:szCs w:val="24"/>
        </w:rPr>
      </w:pPr>
    </w:p>
    <w:bookmarkEnd w:id="3"/>
    <w:p w:rsidR="00833408" w:rsidRPr="009908C1" w:rsidRDefault="00833408" w:rsidP="00833408">
      <w:r w:rsidRPr="009908C1">
        <w:br w:type="page"/>
      </w:r>
    </w:p>
    <w:p w:rsidR="00833408" w:rsidRPr="009908C1" w:rsidRDefault="00833408" w:rsidP="00833408">
      <w:pPr>
        <w:pStyle w:val="PageHeadingNotTOC"/>
      </w:pPr>
      <w:bookmarkStart w:id="4" w:name="RollCallPageAD"/>
      <w:r w:rsidRPr="009908C1">
        <w:lastRenderedPageBreak/>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33408" w:rsidRPr="009908C1" w:rsidTr="002F1D0C">
        <w:trPr>
          <w:cantSplit/>
        </w:trPr>
        <w:tc>
          <w:tcPr>
            <w:tcW w:w="1701" w:type="dxa"/>
            <w:shd w:val="pct10" w:color="000000" w:fill="FFFFFF"/>
            <w:vAlign w:val="center"/>
          </w:tcPr>
          <w:p w:rsidR="00833408" w:rsidRPr="009908C1" w:rsidRDefault="00833408" w:rsidP="002F1D0C">
            <w:pPr>
              <w:spacing w:before="120" w:after="120"/>
              <w:jc w:val="center"/>
              <w:rPr>
                <w:b/>
                <w:sz w:val="20"/>
              </w:rPr>
            </w:pPr>
            <w:r w:rsidRPr="009908C1">
              <w:rPr>
                <w:b/>
                <w:sz w:val="20"/>
              </w:rPr>
              <w:t>42</w:t>
            </w:r>
          </w:p>
        </w:tc>
        <w:tc>
          <w:tcPr>
            <w:tcW w:w="7371" w:type="dxa"/>
            <w:shd w:val="pct10" w:color="000000" w:fill="FFFFFF"/>
          </w:tcPr>
          <w:p w:rsidR="00833408" w:rsidRPr="009908C1" w:rsidRDefault="00833408" w:rsidP="002F1D0C">
            <w:pPr>
              <w:spacing w:before="120" w:after="120"/>
              <w:jc w:val="center"/>
              <w:rPr>
                <w:rFonts w:ascii="Arial" w:hAnsi="Arial" w:cs="Arial"/>
                <w:b/>
                <w:sz w:val="28"/>
                <w:szCs w:val="28"/>
              </w:rPr>
            </w:pPr>
            <w:r w:rsidRPr="009908C1">
              <w:rPr>
                <w:rFonts w:ascii="Arial" w:hAnsi="Arial"/>
                <w:b/>
                <w:sz w:val="28"/>
                <w:szCs w:val="28"/>
              </w:rPr>
              <w:t>+</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ALDE</w:t>
            </w:r>
          </w:p>
        </w:tc>
        <w:tc>
          <w:tcPr>
            <w:tcW w:w="7371" w:type="dxa"/>
            <w:shd w:val="clear" w:color="auto" w:fill="FFFFFF"/>
          </w:tcPr>
          <w:p w:rsidR="00833408" w:rsidRPr="009908C1" w:rsidRDefault="00833408" w:rsidP="002F1D0C">
            <w:pPr>
              <w:spacing w:before="120" w:after="120"/>
              <w:rPr>
                <w:sz w:val="20"/>
              </w:rPr>
            </w:pPr>
            <w:r w:rsidRPr="009908C1">
              <w:rPr>
                <w:sz w:val="20"/>
              </w:rPr>
              <w:t>Enrique Calvet Chambon, Martina Dlabajová, Marian Harkin, António Marinho e Pinto</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EFDD</w:t>
            </w:r>
          </w:p>
        </w:tc>
        <w:tc>
          <w:tcPr>
            <w:tcW w:w="7371" w:type="dxa"/>
            <w:shd w:val="clear" w:color="auto" w:fill="FFFFFF"/>
          </w:tcPr>
          <w:p w:rsidR="00833408" w:rsidRPr="009908C1" w:rsidRDefault="00833408" w:rsidP="002F1D0C">
            <w:pPr>
              <w:spacing w:before="120" w:after="120"/>
              <w:rPr>
                <w:sz w:val="20"/>
              </w:rPr>
            </w:pPr>
            <w:r w:rsidRPr="009908C1">
              <w:rPr>
                <w:sz w:val="20"/>
              </w:rPr>
              <w:t>Rosa D'Amato</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GUE/NGL</w:t>
            </w:r>
          </w:p>
        </w:tc>
        <w:tc>
          <w:tcPr>
            <w:tcW w:w="7371" w:type="dxa"/>
            <w:shd w:val="clear" w:color="auto" w:fill="FFFFFF"/>
          </w:tcPr>
          <w:p w:rsidR="00833408" w:rsidRPr="009908C1" w:rsidRDefault="00833408" w:rsidP="002F1D0C">
            <w:pPr>
              <w:spacing w:before="120" w:after="120"/>
              <w:rPr>
                <w:sz w:val="20"/>
              </w:rPr>
            </w:pPr>
            <w:r w:rsidRPr="009908C1">
              <w:rPr>
                <w:sz w:val="20"/>
              </w:rPr>
              <w:t>Lynn Boylan, Tania González Peñas, Rina Ronja Kari, Paloma López Bermejo, João Pimenta Lopes</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PPE</w:t>
            </w:r>
          </w:p>
        </w:tc>
        <w:tc>
          <w:tcPr>
            <w:tcW w:w="7371" w:type="dxa"/>
            <w:shd w:val="clear" w:color="auto" w:fill="FFFFFF"/>
          </w:tcPr>
          <w:p w:rsidR="00833408" w:rsidRPr="009908C1" w:rsidRDefault="00833408" w:rsidP="002F1D0C">
            <w:pPr>
              <w:spacing w:before="120" w:after="120"/>
              <w:rPr>
                <w:sz w:val="20"/>
              </w:rPr>
            </w:pPr>
            <w:r w:rsidRPr="009908C1">
              <w:rPr>
                <w:sz w:val="20"/>
              </w:rPr>
              <w:t>Georges Bach, David Casa, Geoffroy Didier, Krzysztof Hetman, Ádám Kósa, Agnieszka Kozłowska-Rajewicz, Jérôme Lavrilleux, Jeroen Lenaers, Verónica Lope Fontagné, Thomas Mann, Elisabeth Morin-Chartier, Marek Plura, Dennis Radtke, Claude Rolin, Romana Tomc</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S&amp;D</w:t>
            </w:r>
          </w:p>
        </w:tc>
        <w:tc>
          <w:tcPr>
            <w:tcW w:w="7371" w:type="dxa"/>
            <w:shd w:val="clear" w:color="auto" w:fill="FFFFFF"/>
          </w:tcPr>
          <w:p w:rsidR="00833408" w:rsidRPr="009908C1" w:rsidRDefault="00833408" w:rsidP="002F1D0C">
            <w:pPr>
              <w:spacing w:before="120" w:after="120"/>
              <w:rPr>
                <w:sz w:val="20"/>
              </w:rPr>
            </w:pPr>
            <w:r w:rsidRPr="009908C1">
              <w:rPr>
                <w:sz w:val="20"/>
              </w:rPr>
              <w:t>Guillaume Balas, Vilija Blinkevičiūtė, Ole Christensen, Michael Detjen, Agnes Jongerius, Jan Keller, Javi López, Edouard Martin, Ivari Padar, Emilian Pavel, Georgi Pirinski, Siôn Simon, Marita Ulvskog, Flavio Zanonato</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VERTS/ALE</w:t>
            </w:r>
          </w:p>
        </w:tc>
        <w:tc>
          <w:tcPr>
            <w:tcW w:w="7371" w:type="dxa"/>
            <w:shd w:val="clear" w:color="auto" w:fill="FFFFFF"/>
          </w:tcPr>
          <w:p w:rsidR="00833408" w:rsidRPr="009908C1" w:rsidRDefault="00833408" w:rsidP="002F1D0C">
            <w:pPr>
              <w:spacing w:before="120" w:after="120"/>
              <w:rPr>
                <w:sz w:val="20"/>
              </w:rPr>
            </w:pPr>
            <w:r w:rsidRPr="009908C1">
              <w:rPr>
                <w:sz w:val="20"/>
              </w:rPr>
              <w:t>Jean Lambert, Terry Reintke, Tatjana Ždanoka</w:t>
            </w:r>
          </w:p>
        </w:tc>
      </w:tr>
    </w:tbl>
    <w:p w:rsidR="00833408" w:rsidRPr="009908C1" w:rsidRDefault="00833408" w:rsidP="008334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33408" w:rsidRPr="009908C1" w:rsidTr="002F1D0C">
        <w:trPr>
          <w:cantSplit/>
        </w:trPr>
        <w:tc>
          <w:tcPr>
            <w:tcW w:w="1701" w:type="dxa"/>
            <w:shd w:val="pct10" w:color="000000" w:fill="FFFFFF"/>
            <w:vAlign w:val="center"/>
          </w:tcPr>
          <w:p w:rsidR="00833408" w:rsidRPr="009908C1" w:rsidRDefault="00833408" w:rsidP="002F1D0C">
            <w:pPr>
              <w:spacing w:before="120" w:after="120"/>
              <w:jc w:val="center"/>
              <w:rPr>
                <w:b/>
                <w:sz w:val="16"/>
              </w:rPr>
            </w:pPr>
            <w:r w:rsidRPr="009908C1">
              <w:rPr>
                <w:b/>
                <w:sz w:val="20"/>
              </w:rPr>
              <w:t>8</w:t>
            </w:r>
          </w:p>
        </w:tc>
        <w:tc>
          <w:tcPr>
            <w:tcW w:w="7371" w:type="dxa"/>
            <w:shd w:val="pct10" w:color="000000" w:fill="FFFFFF"/>
          </w:tcPr>
          <w:p w:rsidR="00833408" w:rsidRPr="009908C1" w:rsidRDefault="00833408" w:rsidP="002F1D0C">
            <w:pPr>
              <w:spacing w:before="120" w:after="120"/>
              <w:jc w:val="center"/>
              <w:rPr>
                <w:sz w:val="28"/>
                <w:szCs w:val="28"/>
              </w:rPr>
            </w:pPr>
            <w:r w:rsidRPr="009908C1">
              <w:rPr>
                <w:rFonts w:ascii="Arial" w:hAnsi="Arial"/>
                <w:b/>
                <w:sz w:val="28"/>
                <w:szCs w:val="28"/>
              </w:rPr>
              <w:t>-</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ECR</w:t>
            </w:r>
          </w:p>
        </w:tc>
        <w:tc>
          <w:tcPr>
            <w:tcW w:w="7371" w:type="dxa"/>
            <w:shd w:val="clear" w:color="auto" w:fill="FFFFFF"/>
          </w:tcPr>
          <w:p w:rsidR="00833408" w:rsidRPr="009908C1" w:rsidRDefault="00833408" w:rsidP="002F1D0C">
            <w:pPr>
              <w:spacing w:before="120" w:after="120"/>
              <w:rPr>
                <w:sz w:val="20"/>
              </w:rPr>
            </w:pPr>
            <w:r w:rsidRPr="009908C1">
              <w:rPr>
                <w:sz w:val="20"/>
              </w:rPr>
              <w:t>Arne Gericke, Czesław Hoc, Anthea McIntyre, Morten Messerschmidt, Ulrike Trebesius</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ENF</w:t>
            </w:r>
          </w:p>
        </w:tc>
        <w:tc>
          <w:tcPr>
            <w:tcW w:w="7371" w:type="dxa"/>
            <w:shd w:val="clear" w:color="auto" w:fill="FFFFFF"/>
          </w:tcPr>
          <w:p w:rsidR="00833408" w:rsidRPr="009908C1" w:rsidRDefault="00833408" w:rsidP="002F1D0C">
            <w:pPr>
              <w:spacing w:before="120" w:after="120"/>
              <w:rPr>
                <w:sz w:val="20"/>
              </w:rPr>
            </w:pPr>
            <w:r w:rsidRPr="009908C1">
              <w:rPr>
                <w:sz w:val="20"/>
              </w:rPr>
              <w:t>Dominique Martin, Joëlle Mélin</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r w:rsidRPr="009908C1">
              <w:rPr>
                <w:sz w:val="20"/>
              </w:rPr>
              <w:t>NI</w:t>
            </w:r>
          </w:p>
        </w:tc>
        <w:tc>
          <w:tcPr>
            <w:tcW w:w="7371" w:type="dxa"/>
            <w:shd w:val="clear" w:color="auto" w:fill="FFFFFF"/>
          </w:tcPr>
          <w:p w:rsidR="00833408" w:rsidRPr="009908C1" w:rsidRDefault="00833408" w:rsidP="002F1D0C">
            <w:pPr>
              <w:spacing w:before="120" w:after="120"/>
              <w:rPr>
                <w:sz w:val="20"/>
              </w:rPr>
            </w:pPr>
            <w:r w:rsidRPr="009908C1">
              <w:rPr>
                <w:sz w:val="20"/>
              </w:rPr>
              <w:t>Lampros Fountoulis</w:t>
            </w:r>
          </w:p>
        </w:tc>
      </w:tr>
    </w:tbl>
    <w:p w:rsidR="00833408" w:rsidRPr="009908C1" w:rsidRDefault="00833408" w:rsidP="008334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33408" w:rsidRPr="009908C1" w:rsidTr="002F1D0C">
        <w:trPr>
          <w:cantSplit/>
        </w:trPr>
        <w:tc>
          <w:tcPr>
            <w:tcW w:w="1701" w:type="dxa"/>
            <w:shd w:val="pct10" w:color="000000" w:fill="FFFFFF"/>
            <w:vAlign w:val="center"/>
          </w:tcPr>
          <w:p w:rsidR="00833408" w:rsidRPr="009908C1" w:rsidRDefault="00833408" w:rsidP="002F1D0C">
            <w:pPr>
              <w:spacing w:before="120" w:after="120"/>
              <w:jc w:val="center"/>
              <w:rPr>
                <w:b/>
                <w:sz w:val="16"/>
              </w:rPr>
            </w:pPr>
            <w:r w:rsidRPr="009908C1">
              <w:rPr>
                <w:b/>
                <w:sz w:val="20"/>
              </w:rPr>
              <w:t>0</w:t>
            </w:r>
          </w:p>
        </w:tc>
        <w:tc>
          <w:tcPr>
            <w:tcW w:w="7371" w:type="dxa"/>
            <w:shd w:val="pct10" w:color="000000" w:fill="FFFFFF"/>
          </w:tcPr>
          <w:p w:rsidR="00833408" w:rsidRPr="009908C1" w:rsidRDefault="00833408" w:rsidP="002F1D0C">
            <w:pPr>
              <w:spacing w:before="120" w:after="120"/>
              <w:jc w:val="center"/>
              <w:rPr>
                <w:sz w:val="28"/>
                <w:szCs w:val="28"/>
              </w:rPr>
            </w:pPr>
            <w:r w:rsidRPr="009908C1">
              <w:rPr>
                <w:rFonts w:ascii="Arial" w:hAnsi="Arial"/>
                <w:b/>
                <w:sz w:val="28"/>
                <w:szCs w:val="28"/>
              </w:rPr>
              <w:t>0</w:t>
            </w:r>
          </w:p>
        </w:tc>
      </w:tr>
      <w:tr w:rsidR="00833408" w:rsidRPr="009908C1" w:rsidTr="002F1D0C">
        <w:trPr>
          <w:cantSplit/>
        </w:trPr>
        <w:tc>
          <w:tcPr>
            <w:tcW w:w="1701" w:type="dxa"/>
            <w:shd w:val="clear" w:color="auto" w:fill="FFFFFF"/>
          </w:tcPr>
          <w:p w:rsidR="00833408" w:rsidRPr="009908C1" w:rsidRDefault="00833408" w:rsidP="002F1D0C">
            <w:pPr>
              <w:spacing w:before="120" w:after="120"/>
              <w:rPr>
                <w:sz w:val="20"/>
              </w:rPr>
            </w:pPr>
          </w:p>
        </w:tc>
        <w:tc>
          <w:tcPr>
            <w:tcW w:w="7371" w:type="dxa"/>
            <w:shd w:val="clear" w:color="auto" w:fill="FFFFFF"/>
          </w:tcPr>
          <w:p w:rsidR="00833408" w:rsidRPr="009908C1" w:rsidRDefault="00833408" w:rsidP="002F1D0C">
            <w:pPr>
              <w:spacing w:before="120" w:after="120"/>
              <w:rPr>
                <w:sz w:val="20"/>
              </w:rPr>
            </w:pPr>
          </w:p>
        </w:tc>
      </w:tr>
    </w:tbl>
    <w:p w:rsidR="00833408" w:rsidRPr="009908C1" w:rsidRDefault="00833408" w:rsidP="00833408">
      <w:pPr>
        <w:pStyle w:val="Normal12"/>
      </w:pPr>
    </w:p>
    <w:p w:rsidR="00833408" w:rsidRPr="009908C1" w:rsidRDefault="00833408" w:rsidP="00833408">
      <w:r w:rsidRPr="009908C1">
        <w:t>Legenda dos símbolos utilizados:</w:t>
      </w:r>
    </w:p>
    <w:p w:rsidR="00833408" w:rsidRPr="009908C1" w:rsidRDefault="00833408" w:rsidP="00833408">
      <w:pPr>
        <w:pStyle w:val="NormalTabs"/>
      </w:pPr>
      <w:r w:rsidRPr="009908C1">
        <w:t>+</w:t>
      </w:r>
      <w:r w:rsidRPr="009908C1">
        <w:tab/>
        <w:t>:</w:t>
      </w:r>
      <w:r w:rsidRPr="009908C1">
        <w:tab/>
        <w:t>votos a favor</w:t>
      </w:r>
    </w:p>
    <w:p w:rsidR="00833408" w:rsidRPr="009908C1" w:rsidRDefault="00833408" w:rsidP="00833408">
      <w:pPr>
        <w:pStyle w:val="NormalTabs"/>
      </w:pPr>
      <w:r w:rsidRPr="009908C1">
        <w:t>-</w:t>
      </w:r>
      <w:r w:rsidRPr="009908C1">
        <w:tab/>
        <w:t>:</w:t>
      </w:r>
      <w:r w:rsidRPr="009908C1">
        <w:tab/>
        <w:t>votos contra</w:t>
      </w:r>
      <w:bookmarkStart w:id="5" w:name="_GoBack"/>
      <w:bookmarkEnd w:id="5"/>
    </w:p>
    <w:p w:rsidR="00833408" w:rsidRPr="009908C1" w:rsidRDefault="00833408" w:rsidP="00833408">
      <w:pPr>
        <w:pStyle w:val="NormalTabs"/>
      </w:pPr>
      <w:r w:rsidRPr="009908C1">
        <w:t>0</w:t>
      </w:r>
      <w:r w:rsidRPr="009908C1">
        <w:tab/>
        <w:t>:</w:t>
      </w:r>
      <w:r w:rsidRPr="009908C1">
        <w:tab/>
        <w:t>abstenções</w:t>
      </w:r>
    </w:p>
    <w:p w:rsidR="00833408" w:rsidRPr="009908C1" w:rsidRDefault="00833408" w:rsidP="00833408"/>
    <w:bookmarkEnd w:id="4"/>
    <w:p w:rsidR="00833408" w:rsidRPr="009908C1" w:rsidRDefault="00833408" w:rsidP="00833408"/>
    <w:p w:rsidR="002E2F2E" w:rsidRPr="009908C1" w:rsidRDefault="002E2F2E" w:rsidP="00833408">
      <w:pPr>
        <w:pStyle w:val="RefProc"/>
      </w:pPr>
    </w:p>
    <w:sectPr w:rsidR="002E2F2E" w:rsidRPr="009908C1" w:rsidSect="009908C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0D" w:rsidRPr="009908C1" w:rsidRDefault="0007630D">
      <w:r w:rsidRPr="009908C1">
        <w:separator/>
      </w:r>
    </w:p>
  </w:endnote>
  <w:endnote w:type="continuationSeparator" w:id="0">
    <w:p w:rsidR="0007630D" w:rsidRPr="009908C1" w:rsidRDefault="0007630D">
      <w:r w:rsidRPr="009908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C1" w:rsidRPr="00086474" w:rsidRDefault="009908C1" w:rsidP="009908C1">
    <w:pPr>
      <w:pStyle w:val="Footer"/>
      <w:rPr>
        <w:lang w:val="it-IT"/>
      </w:rPr>
    </w:pPr>
    <w:r w:rsidRPr="00086474">
      <w:rPr>
        <w:lang w:val="it-IT"/>
      </w:rPr>
      <w:t>PE</w:t>
    </w:r>
    <w:r w:rsidRPr="00086474">
      <w:rPr>
        <w:rStyle w:val="HideTWBExt"/>
        <w:noProof w:val="0"/>
        <w:lang w:val="it-IT"/>
      </w:rPr>
      <w:t>&lt;NoPE&gt;</w:t>
    </w:r>
    <w:r w:rsidRPr="00086474">
      <w:rPr>
        <w:lang w:val="it-IT"/>
      </w:rPr>
      <w:t>612.088</w:t>
    </w:r>
    <w:r w:rsidRPr="00086474">
      <w:rPr>
        <w:rStyle w:val="HideTWBExt"/>
        <w:noProof w:val="0"/>
        <w:lang w:val="it-IT"/>
      </w:rPr>
      <w:t>&lt;/NoPE&gt;&lt;Version&gt;</w:t>
    </w:r>
    <w:r w:rsidRPr="00086474">
      <w:rPr>
        <w:lang w:val="it-IT"/>
      </w:rPr>
      <w:t>v02-00</w:t>
    </w:r>
    <w:r w:rsidRPr="00086474">
      <w:rPr>
        <w:rStyle w:val="HideTWBExt"/>
        <w:noProof w:val="0"/>
        <w:lang w:val="it-IT"/>
      </w:rPr>
      <w:t>&lt;/Version&gt;</w:t>
    </w:r>
    <w:r w:rsidRPr="00086474">
      <w:rPr>
        <w:lang w:val="it-IT"/>
      </w:rPr>
      <w:tab/>
    </w:r>
    <w:r w:rsidRPr="009908C1">
      <w:fldChar w:fldCharType="begin"/>
    </w:r>
    <w:r w:rsidRPr="00086474">
      <w:rPr>
        <w:lang w:val="it-IT"/>
      </w:rPr>
      <w:instrText xml:space="preserve"> PAGE  \* MERGEFORMAT </w:instrText>
    </w:r>
    <w:r w:rsidRPr="009908C1">
      <w:fldChar w:fldCharType="separate"/>
    </w:r>
    <w:r w:rsidR="00086474">
      <w:rPr>
        <w:noProof/>
        <w:lang w:val="it-IT"/>
      </w:rPr>
      <w:t>6</w:t>
    </w:r>
    <w:r w:rsidRPr="009908C1">
      <w:fldChar w:fldCharType="end"/>
    </w:r>
    <w:r w:rsidRPr="00086474">
      <w:rPr>
        <w:lang w:val="it-IT"/>
      </w:rPr>
      <w:t>/</w:t>
    </w:r>
    <w:r w:rsidR="00086474">
      <w:fldChar w:fldCharType="begin"/>
    </w:r>
    <w:r w:rsidR="00086474" w:rsidRPr="00086474">
      <w:rPr>
        <w:lang w:val="it-IT"/>
      </w:rPr>
      <w:instrText xml:space="preserve"> NUMPAGES  \* MERGEFORMAT </w:instrText>
    </w:r>
    <w:r w:rsidR="00086474">
      <w:fldChar w:fldCharType="separate"/>
    </w:r>
    <w:r w:rsidR="00086474">
      <w:rPr>
        <w:noProof/>
        <w:lang w:val="it-IT"/>
      </w:rPr>
      <w:t>6</w:t>
    </w:r>
    <w:r w:rsidR="00086474">
      <w:fldChar w:fldCharType="end"/>
    </w:r>
    <w:r w:rsidRPr="00086474">
      <w:rPr>
        <w:lang w:val="it-IT"/>
      </w:rPr>
      <w:tab/>
    </w:r>
    <w:r w:rsidRPr="00086474">
      <w:rPr>
        <w:rStyle w:val="HideTWBExt"/>
        <w:noProof w:val="0"/>
        <w:lang w:val="it-IT"/>
      </w:rPr>
      <w:t>&lt;PathFdR&gt;</w:t>
    </w:r>
    <w:r w:rsidRPr="00086474">
      <w:rPr>
        <w:lang w:val="it-IT"/>
      </w:rPr>
      <w:t>AD\1143423PT.docx</w:t>
    </w:r>
    <w:r w:rsidRPr="00086474">
      <w:rPr>
        <w:rStyle w:val="HideTWBExt"/>
        <w:noProof w:val="0"/>
        <w:lang w:val="it-IT"/>
      </w:rPr>
      <w:t>&lt;/PathFdR&gt;</w:t>
    </w:r>
  </w:p>
  <w:p w:rsidR="002E2F2E" w:rsidRPr="009908C1" w:rsidRDefault="009908C1" w:rsidP="009908C1">
    <w:pPr>
      <w:pStyle w:val="Footer2"/>
    </w:pPr>
    <w:r w:rsidRPr="009908C1">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C1" w:rsidRPr="00086474" w:rsidRDefault="009908C1" w:rsidP="009908C1">
    <w:pPr>
      <w:pStyle w:val="Footer"/>
      <w:rPr>
        <w:lang w:val="it-IT"/>
      </w:rPr>
    </w:pPr>
    <w:r w:rsidRPr="00086474">
      <w:rPr>
        <w:rStyle w:val="HideTWBExt"/>
        <w:noProof w:val="0"/>
        <w:lang w:val="it-IT"/>
      </w:rPr>
      <w:t>&lt;PathFdR&gt;</w:t>
    </w:r>
    <w:r w:rsidRPr="00086474">
      <w:rPr>
        <w:lang w:val="it-IT"/>
      </w:rPr>
      <w:t>AD\1143423PT.docx</w:t>
    </w:r>
    <w:r w:rsidRPr="00086474">
      <w:rPr>
        <w:rStyle w:val="HideTWBExt"/>
        <w:noProof w:val="0"/>
        <w:lang w:val="it-IT"/>
      </w:rPr>
      <w:t>&lt;/PathFdR&gt;</w:t>
    </w:r>
    <w:r w:rsidRPr="00086474">
      <w:rPr>
        <w:lang w:val="it-IT"/>
      </w:rPr>
      <w:tab/>
    </w:r>
    <w:r w:rsidRPr="009908C1">
      <w:fldChar w:fldCharType="begin"/>
    </w:r>
    <w:r w:rsidRPr="00086474">
      <w:rPr>
        <w:lang w:val="it-IT"/>
      </w:rPr>
      <w:instrText xml:space="preserve"> PAGE  \* MERGEFORMAT </w:instrText>
    </w:r>
    <w:r w:rsidRPr="009908C1">
      <w:fldChar w:fldCharType="separate"/>
    </w:r>
    <w:r w:rsidR="00086474">
      <w:rPr>
        <w:noProof/>
        <w:lang w:val="it-IT"/>
      </w:rPr>
      <w:t>5</w:t>
    </w:r>
    <w:r w:rsidRPr="009908C1">
      <w:fldChar w:fldCharType="end"/>
    </w:r>
    <w:r w:rsidRPr="00086474">
      <w:rPr>
        <w:lang w:val="it-IT"/>
      </w:rPr>
      <w:t>/</w:t>
    </w:r>
    <w:r w:rsidR="00086474">
      <w:fldChar w:fldCharType="begin"/>
    </w:r>
    <w:r w:rsidR="00086474" w:rsidRPr="00086474">
      <w:rPr>
        <w:lang w:val="it-IT"/>
      </w:rPr>
      <w:instrText xml:space="preserve"> NUMPAGES  \* MERGEFORMAT </w:instrText>
    </w:r>
    <w:r w:rsidR="00086474">
      <w:fldChar w:fldCharType="separate"/>
    </w:r>
    <w:r w:rsidR="00086474">
      <w:rPr>
        <w:noProof/>
        <w:lang w:val="it-IT"/>
      </w:rPr>
      <w:t>6</w:t>
    </w:r>
    <w:r w:rsidR="00086474">
      <w:fldChar w:fldCharType="end"/>
    </w:r>
    <w:r w:rsidRPr="00086474">
      <w:rPr>
        <w:lang w:val="it-IT"/>
      </w:rPr>
      <w:tab/>
      <w:t>PE</w:t>
    </w:r>
    <w:r w:rsidRPr="00086474">
      <w:rPr>
        <w:rStyle w:val="HideTWBExt"/>
        <w:noProof w:val="0"/>
        <w:lang w:val="it-IT"/>
      </w:rPr>
      <w:t>&lt;NoPE&gt;</w:t>
    </w:r>
    <w:r w:rsidRPr="00086474">
      <w:rPr>
        <w:lang w:val="it-IT"/>
      </w:rPr>
      <w:t>612.088</w:t>
    </w:r>
    <w:r w:rsidRPr="00086474">
      <w:rPr>
        <w:rStyle w:val="HideTWBExt"/>
        <w:noProof w:val="0"/>
        <w:lang w:val="it-IT"/>
      </w:rPr>
      <w:t>&lt;/NoPE&gt;&lt;Version&gt;</w:t>
    </w:r>
    <w:r w:rsidRPr="00086474">
      <w:rPr>
        <w:lang w:val="it-IT"/>
      </w:rPr>
      <w:t>v02-00</w:t>
    </w:r>
    <w:r w:rsidRPr="00086474">
      <w:rPr>
        <w:rStyle w:val="HideTWBExt"/>
        <w:noProof w:val="0"/>
        <w:lang w:val="it-IT"/>
      </w:rPr>
      <w:t>&lt;/Version&gt;</w:t>
    </w:r>
  </w:p>
  <w:p w:rsidR="002E2F2E" w:rsidRPr="009908C1" w:rsidRDefault="009908C1" w:rsidP="009908C1">
    <w:pPr>
      <w:pStyle w:val="Footer2"/>
    </w:pPr>
    <w:r w:rsidRPr="00086474">
      <w:rPr>
        <w:lang w:val="it-IT"/>
      </w:rPr>
      <w:tab/>
    </w:r>
    <w:r w:rsidRPr="009908C1">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C1" w:rsidRPr="00086474" w:rsidRDefault="009908C1" w:rsidP="009908C1">
    <w:pPr>
      <w:pStyle w:val="Footer"/>
      <w:rPr>
        <w:lang w:val="it-IT"/>
      </w:rPr>
    </w:pPr>
    <w:r w:rsidRPr="00086474">
      <w:rPr>
        <w:rStyle w:val="HideTWBExt"/>
        <w:noProof w:val="0"/>
        <w:lang w:val="it-IT"/>
      </w:rPr>
      <w:t>&lt;PathFdR&gt;</w:t>
    </w:r>
    <w:r w:rsidRPr="00086474">
      <w:rPr>
        <w:lang w:val="it-IT"/>
      </w:rPr>
      <w:t>AD\1143423PT.docx</w:t>
    </w:r>
    <w:r w:rsidRPr="00086474">
      <w:rPr>
        <w:rStyle w:val="HideTWBExt"/>
        <w:noProof w:val="0"/>
        <w:lang w:val="it-IT"/>
      </w:rPr>
      <w:t>&lt;/PathFdR&gt;</w:t>
    </w:r>
    <w:r w:rsidRPr="00086474">
      <w:rPr>
        <w:lang w:val="it-IT"/>
      </w:rPr>
      <w:tab/>
    </w:r>
    <w:r w:rsidRPr="00086474">
      <w:rPr>
        <w:lang w:val="it-IT"/>
      </w:rPr>
      <w:tab/>
      <w:t>PE</w:t>
    </w:r>
    <w:r w:rsidRPr="00086474">
      <w:rPr>
        <w:rStyle w:val="HideTWBExt"/>
        <w:noProof w:val="0"/>
        <w:lang w:val="it-IT"/>
      </w:rPr>
      <w:t>&lt;NoPE&gt;</w:t>
    </w:r>
    <w:r w:rsidRPr="00086474">
      <w:rPr>
        <w:lang w:val="it-IT"/>
      </w:rPr>
      <w:t>612.088</w:t>
    </w:r>
    <w:r w:rsidRPr="00086474">
      <w:rPr>
        <w:rStyle w:val="HideTWBExt"/>
        <w:noProof w:val="0"/>
        <w:lang w:val="it-IT"/>
      </w:rPr>
      <w:t>&lt;/NoPE&gt;&lt;Version&gt;</w:t>
    </w:r>
    <w:r w:rsidRPr="00086474">
      <w:rPr>
        <w:lang w:val="it-IT"/>
      </w:rPr>
      <w:t>v02-00</w:t>
    </w:r>
    <w:r w:rsidRPr="00086474">
      <w:rPr>
        <w:rStyle w:val="HideTWBExt"/>
        <w:noProof w:val="0"/>
        <w:lang w:val="it-IT"/>
      </w:rPr>
      <w:t>&lt;/Version&gt;</w:t>
    </w:r>
  </w:p>
  <w:p w:rsidR="002E2F2E" w:rsidRPr="009908C1" w:rsidRDefault="009908C1" w:rsidP="009908C1">
    <w:pPr>
      <w:pStyle w:val="Footer2"/>
      <w:tabs>
        <w:tab w:val="center" w:pos="4535"/>
      </w:tabs>
    </w:pPr>
    <w:r w:rsidRPr="009908C1">
      <w:t>PT</w:t>
    </w:r>
    <w:r w:rsidRPr="009908C1">
      <w:tab/>
    </w:r>
    <w:r w:rsidRPr="009908C1">
      <w:rPr>
        <w:b w:val="0"/>
        <w:i/>
        <w:color w:val="C0C0C0"/>
        <w:sz w:val="22"/>
      </w:rPr>
      <w:t>Unida na diversidade</w:t>
    </w:r>
    <w:r w:rsidRPr="009908C1">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0D" w:rsidRPr="009908C1" w:rsidRDefault="0007630D">
      <w:r w:rsidRPr="009908C1">
        <w:separator/>
      </w:r>
    </w:p>
  </w:footnote>
  <w:footnote w:type="continuationSeparator" w:id="0">
    <w:p w:rsidR="0007630D" w:rsidRPr="009908C1" w:rsidRDefault="0007630D">
      <w:r w:rsidRPr="009908C1">
        <w:continuationSeparator/>
      </w:r>
    </w:p>
  </w:footnote>
  <w:footnote w:id="1">
    <w:p w:rsidR="00833408" w:rsidRPr="009908C1" w:rsidRDefault="00833408" w:rsidP="00833408">
      <w:pPr>
        <w:pStyle w:val="FootnoteText"/>
        <w:rPr>
          <w:noProof w:val="0"/>
        </w:rPr>
      </w:pPr>
      <w:r w:rsidRPr="009908C1">
        <w:rPr>
          <w:rStyle w:val="FootnoteReference"/>
          <w:noProof w:val="0"/>
        </w:rPr>
        <w:footnoteRef/>
      </w:r>
      <w:r w:rsidRPr="009908C1">
        <w:rPr>
          <w:noProof w:val="0"/>
        </w:rPr>
        <w:t xml:space="preserve">  </w:t>
      </w:r>
      <w:hyperlink r:id="rId1" w:history="1">
        <w:r w:rsidRPr="009908C1">
          <w:rPr>
            <w:rStyle w:val="Hyperlink"/>
            <w:noProof w:val="0"/>
          </w:rPr>
          <w:t>Regulamento (CEE) n.º 1365/75 do Conselho, de 26 de maio de 1975, relativo à criação de uma Fundação Europeia para a Melhoria das Condições de Vida e de Trabalho</w:t>
        </w:r>
      </w:hyperlink>
      <w:r w:rsidRPr="009908C1">
        <w:rPr>
          <w:noProof w:val="0"/>
        </w:rPr>
        <w:t xml:space="preserve"> (JO L 139, 30.5.1975,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74" w:rsidRDefault="00086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74" w:rsidRDefault="00086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74" w:rsidRDefault="00086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CONT"/>
    <w:docVar w:name="COMKEY" w:val="EMPL"/>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489264 HideTWBInt;}{\s16\ql \fi-567\li567\ri0\sa240\nowidctlpar\wrapdefault\aspalpha\aspnum\faauto\adjustright\rin0\lin567\itap0 \rtlch\fcs1 \af0\afs20\alang1025 \ltrch\fcs0 _x000d__x000a_\fs24\lang2057\langfe2057\cgrid\langnp2057\langfenp2057 \sbasedon0 \snext16 \spriority0 \styrsid14489264 Normal12Hanging;}}{\*\rsidtbl \rsid24658\rsid735077\rsid2892074\rsid3242951\rsid4666813\rsid6641733\rsid9636012\rsid11215221\rsid12154954\rsid14424199_x000d__x000a_\rsid14489264\rsid15204470\rsid15285974\rsid15950462\rsid16324206\rsid16662270}{\mmathPr\mmathFont34\mbrkBin0\mbrkBinSub0\msmallFrac0\mdispDef1\mlMargin0\mrMargin0\mdefJc1\mwrapIndent1440\mintLim0\mnaryLim1}{\info{\author TROCH Nicolas}_x000d__x000a_{\operator TROCH Nicolas}{\creatim\yr2018\mo1\dy15\hr14\min30}{\revtim\yr2018\mo1\dy15\hr14\min30}{\version1}{\edmins0}{\nofpages1}{\nofwords1}{\nofchars12}{\*\company European Parliament}{\nofcharsws12}{\vern57443}}{\*\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489264\utinl \fet0{\*\wgrffmtfilter 013f}\ilfomacatclnup0{\*\template C:\\Users\\ntroch\\AppData\\Local\\Temp\\Blank1.dot}{\*\ftnsep \ltrpar \pard\plain \ltrpar_x000d__x000a_\ql \li0\ri0\widctlpar\wrapdefault\aspalpha\aspnum\faauto\adjustright\rin0\lin0\itap0 \rtlch\fcs1 \af0\afs20\alang1025 \ltrch\fcs0 \fs24\lang2057\langfe2057\cgrid\langnp2057\langfenp2057 {\rtlch\fcs1 \af0 \ltrch\fcs0 \insrsid3242951 \chftnsep _x000d__x000a_\par }}{\*\ftnsepc \ltrpar \pard\plain \ltrpar\ql \li0\ri0\widctlpar\wrapdefault\aspalpha\aspnum\faauto\adjustright\rin0\lin0\itap0 \rtlch\fcs1 \af0\afs20\alang1025 \ltrch\fcs0 \fs24\lang2057\langfe2057\cgrid\langnp2057\langfenp2057 {\rtlch\fcs1 \af0 _x000d__x000a_\ltrch\fcs0 \insrsid3242951 \chftnsepc _x000d__x000a_\par }}{\*\aftnsep \ltrpar \pard\plain \ltrpar\ql \li0\ri0\widctlpar\wrapdefault\aspalpha\aspnum\faauto\adjustright\rin0\lin0\itap0 \rtlch\fcs1 \af0\afs20\alang1025 \ltrch\fcs0 \fs24\lang2057\langfe2057\cgrid\langnp2057\langfenp2057 {\rtlch\fcs1 \af0 _x000d__x000a_\ltrch\fcs0 \insrsid3242951 \chftnsep _x000d__x000a_\par }}{\*\aftnsepc \ltrpar \pard\plain \ltrpar\ql \li0\ri0\widctlpar\wrapdefault\aspalpha\aspnum\faauto\adjustright\rin0\lin0\itap0 \rtlch\fcs1 \af0\afs20\alang1025 \ltrch\fcs0 \fs24\lang2057\langfe2057\cgrid\langnp2057\langfenp2057 {\rtlch\fcs1 \af0 _x000d__x000a_\ltrch\fcs0 \insrsid32429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0777391 \rtlch\fcs1 \af0\afs20\alang1025 \ltrch\fcs0 \fs24\lang2057\langfe2057\cgrid\langnp2057\langfenp2057 {\rtlch\fcs1 \af0 _x000d__x000a_\ltrch\fcs0 \insrsid14489264\charrsid5710678 {\*\bkmkstart restart}#}{\rtlch\fcs1 \af0 \ltrch\fcs0 \cs15\v\cf15\insrsid14489264\charrsid5710678 NRMSG}{\rtlch\fcs1 \af0 \ltrch\fcs0 \insrsid14489264\charrsid5710678 #.\tab ##}{\rtlch\fcs1 \af0 \ltrch\fcs0 _x000d__x000a_\insrsid1448926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0_x000d__x000a_7303058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6665829 Normal12Hanging;}}{\*\rsidtbl \rsid24658\rsid735077\rsid2892074\rsid4666813\rsid6641733\rsid7607961\rsid9636012\rsid11215221\rsid12154954\rsid14424199\rsid15204470\rsid15285974\rsid15950462\rsid16324206_x000d__x000a_\rsid16662270\rsid16665829}{\mmathPr\mmathFont34\mbrkBin0\mbrkBinSub0\msmallFrac0\mdispDef1\mlMargin0\mrMargin0\mdefJc1\mwrapIndent1440\mintLim0\mnaryLim1}{\info{\author TROCH Nicolas}{\operator TROCH Nicolas}{\creatim\yr2018\mo1\dy15\hr14\min30}_x000d__x000a_{\revtim\yr2018\mo1\dy15\hr14\min30}{\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65829\utinl \fet0{\*\wgrffmtfilter 013f}\ilfomacatclnup0{\*\template C:\\Users\\ntroch\\AppData\\Local\\Temp\\Blank1.dot}{\*\ftnsep \ltrpar \pard\plain \ltrpar_x000d__x000a_\ql \li0\ri0\widctlpar\wrapdefault\aspalpha\aspnum\faauto\adjustright\rin0\lin0\itap0 \rtlch\fcs1 \af0\afs20\alang1025 \ltrch\fcs0 \fs24\lang2057\langfe2057\cgrid\langnp2057\langfenp2057 {\rtlch\fcs1 \af0 \ltrch\fcs0 \insrsid7607961 \chftnsep _x000d__x000a_\par }}{\*\ftnsepc \ltrpar \pard\plain \ltrpar\ql \li0\ri0\widctlpar\wrapdefault\aspalpha\aspnum\faauto\adjustright\rin0\lin0\itap0 \rtlch\fcs1 \af0\afs20\alang1025 \ltrch\fcs0 \fs24\lang2057\langfe2057\cgrid\langnp2057\langfenp2057 {\rtlch\fcs1 \af0 _x000d__x000a_\ltrch\fcs0 \insrsid7607961 \chftnsepc _x000d__x000a_\par }}{\*\aftnsep \ltrpar \pard\plain \ltrpar\ql \li0\ri0\widctlpar\wrapdefault\aspalpha\aspnum\faauto\adjustright\rin0\lin0\itap0 \rtlch\fcs1 \af0\afs20\alang1025 \ltrch\fcs0 \fs24\lang2057\langfe2057\cgrid\langnp2057\langfenp2057 {\rtlch\fcs1 \af0 _x000d__x000a_\ltrch\fcs0 \insrsid7607961 \chftnsep _x000d__x000a_\par }}{\*\aftnsepc \ltrpar \pard\plain \ltrpar\ql \li0\ri0\widctlpar\wrapdefault\aspalpha\aspnum\faauto\adjustright\rin0\lin0\itap0 \rtlch\fcs1 \af0\afs20\alang1025 \ltrch\fcs0 \fs24\lang2057\langfe2057\cgrid\langnp2057\langfenp2057 {\rtlch\fcs1 \af0 _x000d__x000a_\ltrch\fcs0 \insrsid76079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066633 \rtlch\fcs1 \af0\afs20\alang1025 \ltrch\fcs0 \fs24\lang2057\langfe2057\cgrid\langnp2057\langfenp2057 {\rtlch\fcs1 \af0 _x000d__x000a_\ltrch\fcs0 \insrsid16665829\charrsid1525456 {\*\bkmkstart restart}[ZSUGGESTIONNR]\tab [ZSUGGESTIONTEXT]}{\rtlch\fcs1 \af0 \ltrch\fcs0 \insrsid1666582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7_x000d__x000a_be04058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3"/>
    <w:docVar w:name="TXTLANGUE" w:val="EN"/>
    <w:docVar w:name="TXTLANGUEMIN" w:val="en"/>
    <w:docVar w:name="TXTNRPE" w:val="612.088"/>
    <w:docVar w:name="TXTNRPROC" w:val="2017/2148"/>
    <w:docVar w:name="TXTPEorAP" w:val="PE"/>
    <w:docVar w:name="TXTROUTE" w:val="AD\1143423EN.docx"/>
    <w:docVar w:name="TXTTITLE" w:val="2016 discharge: European Foundation for the Improvement of Living and Working Conditions (EUROFOUND)"/>
    <w:docVar w:name="TXTVERSION" w:val="02-00"/>
  </w:docVars>
  <w:rsids>
    <w:rsidRoot w:val="0007630D"/>
    <w:rsid w:val="00024C93"/>
    <w:rsid w:val="0007630D"/>
    <w:rsid w:val="00086474"/>
    <w:rsid w:val="000D3625"/>
    <w:rsid w:val="000E7EBF"/>
    <w:rsid w:val="00114BA0"/>
    <w:rsid w:val="00140BE6"/>
    <w:rsid w:val="00143B1C"/>
    <w:rsid w:val="00155282"/>
    <w:rsid w:val="00160AC1"/>
    <w:rsid w:val="0016635E"/>
    <w:rsid w:val="001746D0"/>
    <w:rsid w:val="001958E5"/>
    <w:rsid w:val="001D2ED9"/>
    <w:rsid w:val="00271609"/>
    <w:rsid w:val="002E2F2E"/>
    <w:rsid w:val="003116C1"/>
    <w:rsid w:val="00325BCB"/>
    <w:rsid w:val="00374465"/>
    <w:rsid w:val="00377DEA"/>
    <w:rsid w:val="0038361F"/>
    <w:rsid w:val="00390EB2"/>
    <w:rsid w:val="00396A0E"/>
    <w:rsid w:val="003D25BD"/>
    <w:rsid w:val="003E2402"/>
    <w:rsid w:val="004537D9"/>
    <w:rsid w:val="004B67EB"/>
    <w:rsid w:val="004C28FB"/>
    <w:rsid w:val="004E0E64"/>
    <w:rsid w:val="005B2CBF"/>
    <w:rsid w:val="005B2F11"/>
    <w:rsid w:val="005D60C6"/>
    <w:rsid w:val="00600391"/>
    <w:rsid w:val="00605FFF"/>
    <w:rsid w:val="00657AFB"/>
    <w:rsid w:val="00687722"/>
    <w:rsid w:val="00694A83"/>
    <w:rsid w:val="006B170E"/>
    <w:rsid w:val="006F12E5"/>
    <w:rsid w:val="00783F76"/>
    <w:rsid w:val="007C624B"/>
    <w:rsid w:val="00812CFA"/>
    <w:rsid w:val="008313E7"/>
    <w:rsid w:val="00833408"/>
    <w:rsid w:val="008A32C5"/>
    <w:rsid w:val="008F7002"/>
    <w:rsid w:val="00902892"/>
    <w:rsid w:val="00902EF8"/>
    <w:rsid w:val="00932AE2"/>
    <w:rsid w:val="009908C1"/>
    <w:rsid w:val="00995F3A"/>
    <w:rsid w:val="00A16BEA"/>
    <w:rsid w:val="00A72C35"/>
    <w:rsid w:val="00A83465"/>
    <w:rsid w:val="00AE6898"/>
    <w:rsid w:val="00B362F7"/>
    <w:rsid w:val="00B3644E"/>
    <w:rsid w:val="00B670E7"/>
    <w:rsid w:val="00B80EAE"/>
    <w:rsid w:val="00BC3148"/>
    <w:rsid w:val="00BD1EAA"/>
    <w:rsid w:val="00C35AD8"/>
    <w:rsid w:val="00CD43E1"/>
    <w:rsid w:val="00D00436"/>
    <w:rsid w:val="00DB362D"/>
    <w:rsid w:val="00DB57DA"/>
    <w:rsid w:val="00E26FD9"/>
    <w:rsid w:val="00E856D2"/>
    <w:rsid w:val="00F453E1"/>
    <w:rsid w:val="00F808BB"/>
    <w:rsid w:val="00F83698"/>
    <w:rsid w:val="00FD0D14"/>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1E2EC0-D99A-4419-A450-AF90165D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B80EAE"/>
    <w:rPr>
      <w:rFonts w:ascii="Segoe UI" w:hAnsi="Segoe UI" w:cs="Segoe UI"/>
      <w:sz w:val="18"/>
      <w:szCs w:val="18"/>
    </w:rPr>
  </w:style>
  <w:style w:type="character" w:customStyle="1" w:styleId="BalloonTextChar">
    <w:name w:val="Balloon Text Char"/>
    <w:basedOn w:val="DefaultParagraphFont"/>
    <w:link w:val="BalloonText"/>
    <w:rsid w:val="00B80EAE"/>
    <w:rPr>
      <w:rFonts w:ascii="Segoe UI" w:hAnsi="Segoe UI" w:cs="Segoe UI"/>
      <w:sz w:val="18"/>
      <w:szCs w:val="18"/>
    </w:rPr>
  </w:style>
  <w:style w:type="paragraph" w:styleId="FootnoteText">
    <w:name w:val="footnote text"/>
    <w:basedOn w:val="Normal"/>
    <w:link w:val="FootnoteTextChar"/>
    <w:unhideWhenUsed/>
    <w:rsid w:val="00932AE2"/>
    <w:rPr>
      <w:noProof/>
      <w:sz w:val="20"/>
    </w:rPr>
  </w:style>
  <w:style w:type="character" w:customStyle="1" w:styleId="FootnoteTextChar">
    <w:name w:val="Footnote Text Char"/>
    <w:basedOn w:val="DefaultParagraphFont"/>
    <w:link w:val="FootnoteText"/>
    <w:rsid w:val="00932AE2"/>
    <w:rPr>
      <w:noProof/>
    </w:rPr>
  </w:style>
  <w:style w:type="character" w:styleId="FootnoteReference">
    <w:name w:val="footnote reference"/>
    <w:basedOn w:val="DefaultParagraphFont"/>
    <w:unhideWhenUsed/>
    <w:rsid w:val="00932AE2"/>
    <w:rPr>
      <w:vertAlign w:val="superscript"/>
    </w:rPr>
  </w:style>
  <w:style w:type="character" w:styleId="Strong">
    <w:name w:val="Strong"/>
    <w:basedOn w:val="DefaultParagraphFont"/>
    <w:uiPriority w:val="22"/>
    <w:qFormat/>
    <w:rsid w:val="00932AE2"/>
    <w:rPr>
      <w:b/>
      <w:bCs/>
    </w:rPr>
  </w:style>
  <w:style w:type="character" w:styleId="Hyperlink">
    <w:name w:val="Hyperlink"/>
    <w:basedOn w:val="DefaultParagraphFont"/>
    <w:uiPriority w:val="99"/>
    <w:unhideWhenUsed/>
    <w:rsid w:val="00932AE2"/>
    <w:rPr>
      <w:color w:val="0000FF"/>
      <w:u w:val="single"/>
    </w:rPr>
  </w:style>
  <w:style w:type="paragraph" w:customStyle="1" w:styleId="NormalTabs">
    <w:name w:val="NormalTabs"/>
    <w:basedOn w:val="Normal"/>
    <w:qFormat/>
    <w:rsid w:val="00BC3148"/>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988">
      <w:bodyDiv w:val="1"/>
      <w:marLeft w:val="0"/>
      <w:marRight w:val="0"/>
      <w:marTop w:val="0"/>
      <w:marBottom w:val="0"/>
      <w:divBdr>
        <w:top w:val="none" w:sz="0" w:space="0" w:color="auto"/>
        <w:left w:val="none" w:sz="0" w:space="0" w:color="auto"/>
        <w:bottom w:val="none" w:sz="0" w:space="0" w:color="auto"/>
        <w:right w:val="none" w:sz="0" w:space="0" w:color="auto"/>
      </w:divBdr>
    </w:div>
    <w:div w:id="168256801">
      <w:bodyDiv w:val="1"/>
      <w:marLeft w:val="0"/>
      <w:marRight w:val="0"/>
      <w:marTop w:val="0"/>
      <w:marBottom w:val="0"/>
      <w:divBdr>
        <w:top w:val="none" w:sz="0" w:space="0" w:color="auto"/>
        <w:left w:val="none" w:sz="0" w:space="0" w:color="auto"/>
        <w:bottom w:val="none" w:sz="0" w:space="0" w:color="auto"/>
        <w:right w:val="none" w:sz="0" w:space="0" w:color="auto"/>
      </w:divBdr>
    </w:div>
    <w:div w:id="857163008">
      <w:bodyDiv w:val="1"/>
      <w:marLeft w:val="0"/>
      <w:marRight w:val="0"/>
      <w:marTop w:val="0"/>
      <w:marBottom w:val="0"/>
      <w:divBdr>
        <w:top w:val="none" w:sz="0" w:space="0" w:color="auto"/>
        <w:left w:val="none" w:sz="0" w:space="0" w:color="auto"/>
        <w:bottom w:val="none" w:sz="0" w:space="0" w:color="auto"/>
        <w:right w:val="none" w:sz="0" w:space="0" w:color="auto"/>
      </w:divBdr>
    </w:div>
    <w:div w:id="981620748">
      <w:bodyDiv w:val="1"/>
      <w:marLeft w:val="0"/>
      <w:marRight w:val="0"/>
      <w:marTop w:val="0"/>
      <w:marBottom w:val="0"/>
      <w:divBdr>
        <w:top w:val="none" w:sz="0" w:space="0" w:color="auto"/>
        <w:left w:val="none" w:sz="0" w:space="0" w:color="auto"/>
        <w:bottom w:val="none" w:sz="0" w:space="0" w:color="auto"/>
        <w:right w:val="none" w:sz="0" w:space="0" w:color="auto"/>
      </w:divBdr>
    </w:div>
    <w:div w:id="1199734188">
      <w:bodyDiv w:val="1"/>
      <w:marLeft w:val="0"/>
      <w:marRight w:val="0"/>
      <w:marTop w:val="0"/>
      <w:marBottom w:val="0"/>
      <w:divBdr>
        <w:top w:val="none" w:sz="0" w:space="0" w:color="auto"/>
        <w:left w:val="none" w:sz="0" w:space="0" w:color="auto"/>
        <w:bottom w:val="none" w:sz="0" w:space="0" w:color="auto"/>
        <w:right w:val="none" w:sz="0" w:space="0" w:color="auto"/>
      </w:divBdr>
    </w:div>
    <w:div w:id="1410881212">
      <w:bodyDiv w:val="1"/>
      <w:marLeft w:val="0"/>
      <w:marRight w:val="0"/>
      <w:marTop w:val="0"/>
      <w:marBottom w:val="0"/>
      <w:divBdr>
        <w:top w:val="none" w:sz="0" w:space="0" w:color="auto"/>
        <w:left w:val="none" w:sz="0" w:space="0" w:color="auto"/>
        <w:bottom w:val="none" w:sz="0" w:space="0" w:color="auto"/>
        <w:right w:val="none" w:sz="0" w:space="0" w:color="auto"/>
      </w:divBdr>
    </w:div>
    <w:div w:id="1680430782">
      <w:bodyDiv w:val="1"/>
      <w:marLeft w:val="0"/>
      <w:marRight w:val="0"/>
      <w:marTop w:val="0"/>
      <w:marBottom w:val="0"/>
      <w:divBdr>
        <w:top w:val="none" w:sz="0" w:space="0" w:color="auto"/>
        <w:left w:val="none" w:sz="0" w:space="0" w:color="auto"/>
        <w:bottom w:val="none" w:sz="0" w:space="0" w:color="auto"/>
        <w:right w:val="none" w:sz="0" w:space="0" w:color="auto"/>
      </w:divBdr>
    </w:div>
    <w:div w:id="1918205068">
      <w:bodyDiv w:val="1"/>
      <w:marLeft w:val="0"/>
      <w:marRight w:val="0"/>
      <w:marTop w:val="0"/>
      <w:marBottom w:val="0"/>
      <w:divBdr>
        <w:top w:val="none" w:sz="0" w:space="0" w:color="auto"/>
        <w:left w:val="none" w:sz="0" w:space="0" w:color="auto"/>
        <w:bottom w:val="none" w:sz="0" w:space="0" w:color="auto"/>
        <w:right w:val="none" w:sz="0" w:space="0" w:color="auto"/>
      </w:divBdr>
    </w:div>
    <w:div w:id="2034072203">
      <w:bodyDiv w:val="1"/>
      <w:marLeft w:val="0"/>
      <w:marRight w:val="0"/>
      <w:marTop w:val="0"/>
      <w:marBottom w:val="0"/>
      <w:divBdr>
        <w:top w:val="none" w:sz="0" w:space="0" w:color="auto"/>
        <w:left w:val="none" w:sz="0" w:space="0" w:color="auto"/>
        <w:bottom w:val="none" w:sz="0" w:space="0" w:color="auto"/>
        <w:right w:val="none" w:sz="0" w:space="0" w:color="auto"/>
      </w:divBdr>
    </w:div>
    <w:div w:id="2049917593">
      <w:bodyDiv w:val="1"/>
      <w:marLeft w:val="0"/>
      <w:marRight w:val="0"/>
      <w:marTop w:val="0"/>
      <w:marBottom w:val="0"/>
      <w:divBdr>
        <w:top w:val="none" w:sz="0" w:space="0" w:color="auto"/>
        <w:left w:val="none" w:sz="0" w:space="0" w:color="auto"/>
        <w:bottom w:val="none" w:sz="0" w:space="0" w:color="auto"/>
        <w:right w:val="none" w:sz="0" w:space="0" w:color="auto"/>
      </w:divBdr>
    </w:div>
    <w:div w:id="2126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T/TXT/?uri=CELEX:31975R1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7F44043E.dotm</Template>
  <TotalTime>0</TotalTime>
  <Pages>1</Pages>
  <Words>1174</Words>
  <Characters>6516</Characters>
  <Application>Microsoft Office Word</Application>
  <DocSecurity>0</DocSecurity>
  <Lines>171</Lines>
  <Paragraphs>88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TROCH Nicolas</dc:creator>
  <cp:keywords/>
  <dc:description/>
  <cp:lastModifiedBy>SILVA Carla Marina</cp:lastModifiedBy>
  <cp:revision>2</cp:revision>
  <cp:lastPrinted>2018-01-24T09:49:00Z</cp:lastPrinted>
  <dcterms:created xsi:type="dcterms:W3CDTF">2018-01-31T15:23:00Z</dcterms:created>
  <dcterms:modified xsi:type="dcterms:W3CDTF">2018-01-31T15:23:00Z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9.2.1 Build [20180101]</vt:lpwstr>
  </property>
  <property fmtid="{D5CDD505-2E9C-101B-9397-08002B2CF9AE}" pid="4" name="&lt;FdR&gt;">
    <vt:lpwstr>1143423</vt:lpwstr>
  </property>
  <property fmtid="{D5CDD505-2E9C-101B-9397-08002B2CF9AE}" pid="5" name="&lt;Type&gt;">
    <vt:lpwstr>AD</vt:lpwstr>
  </property>
  <property fmtid="{D5CDD505-2E9C-101B-9397-08002B2CF9AE}" pid="6" name="&lt;ModelCod&gt;">
    <vt:lpwstr>\\eiciBRUpr1\pdocep$\DocEP\DOCS\General\PA\PA_NonLeg.dot(05/07/2017 16:38:43)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AD\1143423PT.docx</vt:lpwstr>
  </property>
  <property fmtid="{D5CDD505-2E9C-101B-9397-08002B2CF9AE}" pid="10" name="PE number">
    <vt:lpwstr>612.088</vt:lpwstr>
  </property>
  <property fmtid="{D5CDD505-2E9C-101B-9397-08002B2CF9AE}" pid="11" name="SubscribeElise">
    <vt:lpwstr/>
  </property>
  <property fmtid="{D5CDD505-2E9C-101B-9397-08002B2CF9AE}" pid="12" name="SendToEpades">
    <vt:lpwstr>OK - 2018/01/24 11:04</vt:lpwstr>
  </property>
  <property fmtid="{D5CDD505-2E9C-101B-9397-08002B2CF9AE}" pid="13" name="SDLStudio">
    <vt:lpwstr/>
  </property>
  <property fmtid="{D5CDD505-2E9C-101B-9397-08002B2CF9AE}" pid="14" name="&lt;Extension&gt;">
    <vt:lpwstr>PT</vt:lpwstr>
  </property>
  <property fmtid="{D5CDD505-2E9C-101B-9397-08002B2CF9AE}" pid="15" name="Bookout">
    <vt:lpwstr>OK - 2018/01/31 16:23</vt:lpwstr>
  </property>
</Properties>
</file>