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236CE8" w14:paraId="2C872096" w14:textId="77777777" w:rsidTr="003E2402">
        <w:trPr>
          <w:trHeight w:hRule="exact" w:val="1418"/>
        </w:trPr>
        <w:tc>
          <w:tcPr>
            <w:tcW w:w="6804" w:type="dxa"/>
            <w:shd w:val="clear" w:color="auto" w:fill="auto"/>
            <w:vAlign w:val="center"/>
          </w:tcPr>
          <w:p w14:paraId="461FC32F" w14:textId="77777777" w:rsidR="00E856D2" w:rsidRPr="00236CE8" w:rsidRDefault="007D4CC8" w:rsidP="003E2402">
            <w:pPr>
              <w:pStyle w:val="EPName"/>
              <w:rPr>
                <w:lang w:val="en-GB"/>
              </w:rPr>
            </w:pPr>
            <w:bookmarkStart w:id="0" w:name="_GoBack"/>
            <w:bookmarkEnd w:id="0"/>
            <w:r w:rsidRPr="00236CE8">
              <w:rPr>
                <w:lang w:val="en-GB"/>
              </w:rPr>
              <w:t>European Parliament</w:t>
            </w:r>
          </w:p>
          <w:p w14:paraId="4B8FBB3D" w14:textId="77777777" w:rsidR="00E856D2" w:rsidRPr="00236CE8" w:rsidRDefault="00236CE8" w:rsidP="00236CE8">
            <w:pPr>
              <w:pStyle w:val="EPTerm"/>
              <w:rPr>
                <w:rStyle w:val="HideTWBExt"/>
                <w:noProof w:val="0"/>
                <w:vanish w:val="0"/>
                <w:color w:val="auto"/>
                <w:lang w:val="en-GB"/>
              </w:rPr>
            </w:pPr>
            <w:r w:rsidRPr="00236CE8">
              <w:rPr>
                <w:lang w:val="en-GB"/>
              </w:rPr>
              <w:t>2014-2019</w:t>
            </w:r>
          </w:p>
        </w:tc>
        <w:tc>
          <w:tcPr>
            <w:tcW w:w="2268" w:type="dxa"/>
            <w:shd w:val="clear" w:color="auto" w:fill="auto"/>
          </w:tcPr>
          <w:p w14:paraId="640EF2D7" w14:textId="77777777" w:rsidR="00E856D2" w:rsidRPr="00236CE8" w:rsidRDefault="00412378" w:rsidP="003E2402">
            <w:pPr>
              <w:pStyle w:val="EPLogo"/>
            </w:pPr>
            <w:r>
              <w:rPr>
                <w:noProof/>
              </w:rPr>
              <w:drawing>
                <wp:inline distT="0" distB="0" distL="0" distR="0" wp14:anchorId="17C988B1" wp14:editId="298DA30D">
                  <wp:extent cx="116903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652145"/>
                          </a:xfrm>
                          <a:prstGeom prst="rect">
                            <a:avLst/>
                          </a:prstGeom>
                          <a:noFill/>
                          <a:ln>
                            <a:noFill/>
                          </a:ln>
                        </pic:spPr>
                      </pic:pic>
                    </a:graphicData>
                  </a:graphic>
                </wp:inline>
              </w:drawing>
            </w:r>
          </w:p>
        </w:tc>
      </w:tr>
    </w:tbl>
    <w:p w14:paraId="56F9E558" w14:textId="77777777" w:rsidR="001746D0" w:rsidRPr="00236CE8" w:rsidRDefault="001746D0" w:rsidP="001746D0">
      <w:pPr>
        <w:pStyle w:val="LineTop"/>
        <w:rPr>
          <w:lang w:val="en-GB"/>
        </w:rPr>
      </w:pPr>
    </w:p>
    <w:p w14:paraId="4BE04C6A" w14:textId="77777777" w:rsidR="001746D0" w:rsidRPr="00236CE8" w:rsidRDefault="001746D0" w:rsidP="001746D0">
      <w:pPr>
        <w:pStyle w:val="ZCommittee"/>
        <w:rPr>
          <w:lang w:val="en-GB"/>
        </w:rPr>
      </w:pPr>
      <w:r w:rsidRPr="00236CE8">
        <w:rPr>
          <w:rStyle w:val="HideTWBExt"/>
          <w:noProof w:val="0"/>
          <w:lang w:val="en-GB"/>
        </w:rPr>
        <w:t>&lt;</w:t>
      </w:r>
      <w:r w:rsidRPr="00236CE8">
        <w:rPr>
          <w:rStyle w:val="HideTWBExt"/>
          <w:i w:val="0"/>
          <w:noProof w:val="0"/>
          <w:lang w:val="en-GB"/>
        </w:rPr>
        <w:t>Commission</w:t>
      </w:r>
      <w:r w:rsidRPr="00236CE8">
        <w:rPr>
          <w:rStyle w:val="HideTWBExt"/>
          <w:noProof w:val="0"/>
          <w:lang w:val="en-GB"/>
        </w:rPr>
        <w:t>&gt;</w:t>
      </w:r>
      <w:r w:rsidR="00236CE8" w:rsidRPr="00236CE8">
        <w:rPr>
          <w:rStyle w:val="HideTWBInt"/>
          <w:lang w:val="en-GB"/>
        </w:rPr>
        <w:t>{ITRE}</w:t>
      </w:r>
      <w:r w:rsidR="00236CE8" w:rsidRPr="00236CE8">
        <w:rPr>
          <w:lang w:val="en-GB"/>
        </w:rPr>
        <w:t>Committee on Industry, Research and Energy</w:t>
      </w:r>
      <w:r w:rsidRPr="00236CE8">
        <w:rPr>
          <w:rStyle w:val="HideTWBExt"/>
          <w:noProof w:val="0"/>
          <w:lang w:val="en-GB"/>
        </w:rPr>
        <w:t>&lt;/</w:t>
      </w:r>
      <w:r w:rsidRPr="00236CE8">
        <w:rPr>
          <w:rStyle w:val="HideTWBExt"/>
          <w:i w:val="0"/>
          <w:noProof w:val="0"/>
          <w:lang w:val="en-GB"/>
        </w:rPr>
        <w:t>Commission</w:t>
      </w:r>
      <w:r w:rsidRPr="00236CE8">
        <w:rPr>
          <w:rStyle w:val="HideTWBExt"/>
          <w:noProof w:val="0"/>
          <w:lang w:val="en-GB"/>
        </w:rPr>
        <w:t>&gt;</w:t>
      </w:r>
    </w:p>
    <w:p w14:paraId="76E06A7A" w14:textId="77777777" w:rsidR="001746D0" w:rsidRPr="00236CE8" w:rsidRDefault="001746D0" w:rsidP="001746D0">
      <w:pPr>
        <w:pStyle w:val="LineBottom"/>
      </w:pPr>
    </w:p>
    <w:p w14:paraId="1A61C0B6" w14:textId="77777777" w:rsidR="002E2F2E" w:rsidRPr="00236CE8" w:rsidRDefault="002E2F2E">
      <w:pPr>
        <w:pStyle w:val="RefProc"/>
      </w:pPr>
      <w:r w:rsidRPr="00236CE8">
        <w:rPr>
          <w:rStyle w:val="HideTWBExt"/>
          <w:b w:val="0"/>
          <w:noProof w:val="0"/>
        </w:rPr>
        <w:t>&lt;</w:t>
      </w:r>
      <w:r w:rsidRPr="00236CE8">
        <w:rPr>
          <w:rStyle w:val="HideTWBExt"/>
          <w:b w:val="0"/>
          <w:caps w:val="0"/>
          <w:noProof w:val="0"/>
        </w:rPr>
        <w:t>RefProc</w:t>
      </w:r>
      <w:r w:rsidRPr="00236CE8">
        <w:rPr>
          <w:rStyle w:val="HideTWBExt"/>
          <w:b w:val="0"/>
          <w:noProof w:val="0"/>
        </w:rPr>
        <w:t>&gt;</w:t>
      </w:r>
      <w:r w:rsidR="00236CE8" w:rsidRPr="00236CE8">
        <w:t>2016/2274</w:t>
      </w:r>
      <w:r w:rsidR="007D4CC8" w:rsidRPr="00236CE8">
        <w:t>(</w:t>
      </w:r>
      <w:r w:rsidR="00236CE8" w:rsidRPr="00236CE8">
        <w:t>INI</w:t>
      </w:r>
      <w:r w:rsidR="007D4CC8" w:rsidRPr="00236CE8">
        <w:t>)</w:t>
      </w:r>
      <w:r w:rsidRPr="00236CE8">
        <w:rPr>
          <w:rStyle w:val="HideTWBExt"/>
          <w:b w:val="0"/>
          <w:noProof w:val="0"/>
        </w:rPr>
        <w:t>&lt;/</w:t>
      </w:r>
      <w:r w:rsidRPr="00236CE8">
        <w:rPr>
          <w:rStyle w:val="HideTWBExt"/>
          <w:b w:val="0"/>
          <w:caps w:val="0"/>
          <w:noProof w:val="0"/>
        </w:rPr>
        <w:t>RefProc</w:t>
      </w:r>
      <w:r w:rsidRPr="00236CE8">
        <w:rPr>
          <w:rStyle w:val="HideTWBExt"/>
          <w:b w:val="0"/>
          <w:noProof w:val="0"/>
        </w:rPr>
        <w:t>&gt;</w:t>
      </w:r>
    </w:p>
    <w:p w14:paraId="332AB94B" w14:textId="77777777" w:rsidR="002E2F2E" w:rsidRPr="00236CE8" w:rsidRDefault="002E2F2E">
      <w:pPr>
        <w:pStyle w:val="ZDate"/>
      </w:pPr>
      <w:r w:rsidRPr="00236CE8">
        <w:rPr>
          <w:rStyle w:val="HideTWBExt"/>
          <w:noProof w:val="0"/>
        </w:rPr>
        <w:t>&lt;Date&gt;</w:t>
      </w:r>
      <w:r w:rsidR="00563675">
        <w:rPr>
          <w:rStyle w:val="HideTWBInt"/>
        </w:rPr>
        <w:t>{29</w:t>
      </w:r>
      <w:r w:rsidR="0089268A" w:rsidRPr="0089268A">
        <w:rPr>
          <w:rStyle w:val="HideTWBInt"/>
        </w:rPr>
        <w:t>/03/2017}</w:t>
      </w:r>
      <w:r w:rsidR="00563675">
        <w:t>29</w:t>
      </w:r>
      <w:r w:rsidR="0089268A" w:rsidRPr="0089268A">
        <w:t>.3.2017</w:t>
      </w:r>
      <w:r w:rsidRPr="00236CE8">
        <w:rPr>
          <w:rStyle w:val="HideTWBExt"/>
          <w:noProof w:val="0"/>
        </w:rPr>
        <w:t>&lt;/Date&gt;</w:t>
      </w:r>
    </w:p>
    <w:p w14:paraId="09134E69" w14:textId="77777777" w:rsidR="002E2F2E" w:rsidRPr="00236CE8" w:rsidRDefault="002E2F2E">
      <w:pPr>
        <w:pStyle w:val="TypeDoc"/>
      </w:pPr>
      <w:r w:rsidRPr="00236CE8">
        <w:rPr>
          <w:rStyle w:val="HideTWBExt"/>
          <w:b w:val="0"/>
          <w:noProof w:val="0"/>
        </w:rPr>
        <w:t>&lt;TitreType&gt;</w:t>
      </w:r>
      <w:r w:rsidR="0089268A" w:rsidRPr="0089268A">
        <w:t>OPINION</w:t>
      </w:r>
      <w:r w:rsidRPr="00236CE8">
        <w:rPr>
          <w:rStyle w:val="HideTWBExt"/>
          <w:b w:val="0"/>
          <w:noProof w:val="0"/>
        </w:rPr>
        <w:t>&lt;/TitreType&gt;</w:t>
      </w:r>
    </w:p>
    <w:p w14:paraId="44B3D5A8" w14:textId="77777777" w:rsidR="002E2F2E" w:rsidRPr="00236CE8" w:rsidRDefault="002E2F2E">
      <w:pPr>
        <w:pStyle w:val="Cover24"/>
      </w:pPr>
      <w:r w:rsidRPr="00236CE8">
        <w:rPr>
          <w:rStyle w:val="HideTWBExt"/>
          <w:noProof w:val="0"/>
        </w:rPr>
        <w:t>&lt;CommissionResp&gt;</w:t>
      </w:r>
      <w:r w:rsidR="007D4CC8" w:rsidRPr="00236CE8">
        <w:t xml:space="preserve">of the </w:t>
      </w:r>
      <w:r w:rsidR="00236CE8" w:rsidRPr="00236CE8">
        <w:t>Committee on Industry, Research and Energy</w:t>
      </w:r>
      <w:r w:rsidRPr="00236CE8">
        <w:rPr>
          <w:rStyle w:val="HideTWBExt"/>
          <w:noProof w:val="0"/>
        </w:rPr>
        <w:t>&lt;/CommissionResp&gt;</w:t>
      </w:r>
    </w:p>
    <w:p w14:paraId="42185AC2" w14:textId="77777777" w:rsidR="002E2F2E" w:rsidRPr="00236CE8" w:rsidRDefault="002E2F2E">
      <w:pPr>
        <w:pStyle w:val="Cover24"/>
      </w:pPr>
      <w:r w:rsidRPr="00236CE8">
        <w:rPr>
          <w:rStyle w:val="HideTWBExt"/>
          <w:noProof w:val="0"/>
        </w:rPr>
        <w:t>&lt;CommissionInt&gt;</w:t>
      </w:r>
      <w:r w:rsidR="007D4CC8" w:rsidRPr="00236CE8">
        <w:t xml:space="preserve">for the </w:t>
      </w:r>
      <w:r w:rsidR="00236CE8" w:rsidRPr="00236CE8">
        <w:t>Committee on the Internal Market and Consumer Protection</w:t>
      </w:r>
      <w:r w:rsidRPr="00236CE8">
        <w:rPr>
          <w:rStyle w:val="HideTWBExt"/>
          <w:noProof w:val="0"/>
        </w:rPr>
        <w:t>&lt;/CommissionInt&gt;</w:t>
      </w:r>
    </w:p>
    <w:p w14:paraId="3B5E9E51" w14:textId="77777777" w:rsidR="00483F25" w:rsidRPr="00483F25" w:rsidRDefault="002E2F2E" w:rsidP="00483F25">
      <w:pPr>
        <w:pStyle w:val="CoverNormal"/>
      </w:pPr>
      <w:r w:rsidRPr="00236CE8">
        <w:rPr>
          <w:rStyle w:val="HideTWBExt"/>
          <w:noProof w:val="0"/>
        </w:rPr>
        <w:t>&lt;Titre&gt;</w:t>
      </w:r>
      <w:r w:rsidR="00FB093F">
        <w:t>on</w:t>
      </w:r>
      <w:r w:rsidR="00236CE8" w:rsidRPr="00236CE8">
        <w:t xml:space="preserve"> </w:t>
      </w:r>
      <w:r w:rsidR="00483F25" w:rsidRPr="00483F25">
        <w:t xml:space="preserve">European standards </w:t>
      </w:r>
      <w:r w:rsidR="00982572">
        <w:t>–</w:t>
      </w:r>
      <w:r w:rsidR="00483F25" w:rsidRPr="00483F25">
        <w:t xml:space="preserve"> implementation of Regulation (EU) No 1025/2012</w:t>
      </w:r>
    </w:p>
    <w:p w14:paraId="37EC5B19" w14:textId="77777777" w:rsidR="00236CE8" w:rsidRPr="00236CE8" w:rsidRDefault="00236CE8">
      <w:pPr>
        <w:pStyle w:val="CoverNormal"/>
      </w:pPr>
    </w:p>
    <w:p w14:paraId="016FA77A" w14:textId="77777777" w:rsidR="002E2F2E" w:rsidRPr="00236CE8" w:rsidRDefault="002E2F2E">
      <w:pPr>
        <w:pStyle w:val="CoverNormal"/>
      </w:pPr>
      <w:r w:rsidRPr="00236CE8">
        <w:rPr>
          <w:rStyle w:val="HideTWBExt"/>
          <w:noProof w:val="0"/>
        </w:rPr>
        <w:t>&lt;/Titre&gt;</w:t>
      </w:r>
    </w:p>
    <w:p w14:paraId="33789B2F" w14:textId="77777777" w:rsidR="002E2F2E" w:rsidRPr="00236CE8" w:rsidRDefault="002E2F2E">
      <w:pPr>
        <w:pStyle w:val="Cover24"/>
      </w:pPr>
      <w:r w:rsidRPr="00236CE8">
        <w:rPr>
          <w:rStyle w:val="HideTWBExt"/>
          <w:noProof w:val="0"/>
        </w:rPr>
        <w:t>&lt;DocRef&gt;</w:t>
      </w:r>
      <w:r w:rsidR="007D4CC8" w:rsidRPr="00236CE8">
        <w:t>(</w:t>
      </w:r>
      <w:r w:rsidR="00236CE8" w:rsidRPr="00236CE8">
        <w:t>2016/2274</w:t>
      </w:r>
      <w:r w:rsidR="007D4CC8" w:rsidRPr="00236CE8">
        <w:t>(</w:t>
      </w:r>
      <w:bookmarkStart w:id="1" w:name="DocEPTmp"/>
      <w:bookmarkEnd w:id="1"/>
      <w:r w:rsidR="00236CE8" w:rsidRPr="00236CE8">
        <w:t>INI</w:t>
      </w:r>
      <w:r w:rsidR="007D4CC8" w:rsidRPr="00236CE8">
        <w:t>))</w:t>
      </w:r>
      <w:r w:rsidRPr="00236CE8">
        <w:rPr>
          <w:rStyle w:val="HideTWBExt"/>
          <w:noProof w:val="0"/>
        </w:rPr>
        <w:t>&lt;/DocRef&gt;</w:t>
      </w:r>
    </w:p>
    <w:p w14:paraId="34E625D4" w14:textId="77777777" w:rsidR="002E2F2E" w:rsidRPr="00236CE8" w:rsidRDefault="007D4CC8">
      <w:pPr>
        <w:pStyle w:val="Cover24"/>
      </w:pPr>
      <w:r w:rsidRPr="00236CE8">
        <w:t>Rapporteur</w:t>
      </w:r>
      <w:r w:rsidR="003E0CBC">
        <w:t xml:space="preserve"> </w:t>
      </w:r>
      <w:r w:rsidR="003E0CBC">
        <w:rPr>
          <w:szCs w:val="24"/>
        </w:rPr>
        <w:t>(*)</w:t>
      </w:r>
      <w:r w:rsidRPr="00236CE8">
        <w:t>:</w:t>
      </w:r>
      <w:r w:rsidR="002E2F2E" w:rsidRPr="00236CE8">
        <w:t xml:space="preserve"> </w:t>
      </w:r>
      <w:r w:rsidR="002E2F2E" w:rsidRPr="00236CE8">
        <w:rPr>
          <w:rStyle w:val="HideTWBExt"/>
          <w:noProof w:val="0"/>
        </w:rPr>
        <w:t>&lt;Depute&gt;</w:t>
      </w:r>
      <w:r w:rsidR="00236CE8" w:rsidRPr="00236CE8">
        <w:t>Hans-Olaf Henkel</w:t>
      </w:r>
      <w:r w:rsidR="002E2F2E" w:rsidRPr="00236CE8">
        <w:rPr>
          <w:rStyle w:val="HideTWBExt"/>
          <w:noProof w:val="0"/>
        </w:rPr>
        <w:t>&lt;/Depute&gt;</w:t>
      </w:r>
    </w:p>
    <w:p w14:paraId="7C460D7E" w14:textId="77777777" w:rsidR="00A72C35" w:rsidRDefault="003E0CBC" w:rsidP="00A72C35">
      <w:pPr>
        <w:pStyle w:val="CoverNormal"/>
        <w:rPr>
          <w:szCs w:val="24"/>
        </w:rPr>
      </w:pPr>
      <w:r w:rsidRPr="00E111CF">
        <w:rPr>
          <w:szCs w:val="24"/>
        </w:rPr>
        <w:t>(*) Associated committee – Rule 54 of the Rules of Procedur</w:t>
      </w:r>
      <w:r>
        <w:rPr>
          <w:szCs w:val="24"/>
        </w:rPr>
        <w:t>e</w:t>
      </w:r>
    </w:p>
    <w:p w14:paraId="26808A4E" w14:textId="77777777" w:rsidR="006E7633" w:rsidRDefault="006E7633" w:rsidP="00A72C35">
      <w:pPr>
        <w:pStyle w:val="CoverNormal"/>
        <w:rPr>
          <w:szCs w:val="24"/>
        </w:rPr>
      </w:pPr>
    </w:p>
    <w:p w14:paraId="2C46A762" w14:textId="77777777" w:rsidR="006E7633" w:rsidRDefault="006E7633" w:rsidP="00A72C35">
      <w:pPr>
        <w:pStyle w:val="CoverNormal"/>
        <w:rPr>
          <w:szCs w:val="24"/>
        </w:rPr>
      </w:pPr>
    </w:p>
    <w:p w14:paraId="0B677C35" w14:textId="77777777" w:rsidR="002E2F2E" w:rsidRPr="00236CE8" w:rsidRDefault="002E2F2E" w:rsidP="00E856D2">
      <w:pPr>
        <w:widowControl/>
        <w:tabs>
          <w:tab w:val="center" w:pos="4677"/>
        </w:tabs>
      </w:pPr>
      <w:r w:rsidRPr="00236CE8">
        <w:br w:type="page"/>
      </w:r>
      <w:r w:rsidR="007D4CC8" w:rsidRPr="00236CE8">
        <w:lastRenderedPageBreak/>
        <w:t>PA_NonLeg</w:t>
      </w:r>
    </w:p>
    <w:p w14:paraId="1C14B381" w14:textId="77777777" w:rsidR="002E2F2E" w:rsidRPr="00236CE8" w:rsidRDefault="002E2F2E">
      <w:pPr>
        <w:pStyle w:val="PageHeadingNotTOC"/>
      </w:pPr>
      <w:r w:rsidRPr="00236CE8">
        <w:br w:type="page"/>
      </w:r>
      <w:r w:rsidR="007D4CC8" w:rsidRPr="00236CE8">
        <w:lastRenderedPageBreak/>
        <w:t>SUGGESTIONS</w:t>
      </w:r>
    </w:p>
    <w:p w14:paraId="613722D2" w14:textId="77777777" w:rsidR="009C0329" w:rsidRDefault="007D4CC8">
      <w:pPr>
        <w:pStyle w:val="Normal12Tab"/>
      </w:pPr>
      <w:r w:rsidRPr="00236CE8">
        <w:t xml:space="preserve">The </w:t>
      </w:r>
      <w:r w:rsidR="00236CE8" w:rsidRPr="00236CE8">
        <w:t>Committee on Industry, Research and Energy</w:t>
      </w:r>
      <w:r w:rsidRPr="00236CE8">
        <w:t xml:space="preserve"> calls on the </w:t>
      </w:r>
      <w:r w:rsidR="00236CE8" w:rsidRPr="00236CE8">
        <w:t>Committee on the Internal Market and Consumer Protection</w:t>
      </w:r>
      <w:r w:rsidRPr="00236CE8">
        <w:t xml:space="preserve">, </w:t>
      </w:r>
      <w:r w:rsidR="00236CE8" w:rsidRPr="00236CE8">
        <w:t>as the committee responsible</w:t>
      </w:r>
      <w:r w:rsidRPr="00236CE8">
        <w:t xml:space="preserve">, to incorporate the following suggestions </w:t>
      </w:r>
      <w:r w:rsidR="00236CE8" w:rsidRPr="00236CE8">
        <w:t>into its</w:t>
      </w:r>
      <w:bookmarkStart w:id="2" w:name="DocEPTmp2"/>
      <w:bookmarkEnd w:id="2"/>
      <w:r w:rsidRPr="00236CE8">
        <w:t xml:space="preserve"> motion for a resolution:</w:t>
      </w:r>
    </w:p>
    <w:p w14:paraId="5272F505" w14:textId="32DFAB8E" w:rsidR="00E97BB8" w:rsidRPr="00956315" w:rsidRDefault="00BE1E8E" w:rsidP="00AD40D1">
      <w:pPr>
        <w:pStyle w:val="Hanging12"/>
      </w:pPr>
      <w:bookmarkStart w:id="3" w:name="restart"/>
      <w:r w:rsidRPr="0057652F">
        <w:t>1</w:t>
      </w:r>
      <w:r w:rsidRPr="00BE1E8E">
        <w:t>.</w:t>
      </w:r>
      <w:r w:rsidRPr="00BE1E8E">
        <w:tab/>
      </w:r>
      <w:r w:rsidRPr="00207BFF">
        <w:t xml:space="preserve">Stresses that industry-led, voluntary and consensus-driven </w:t>
      </w:r>
      <w:r w:rsidR="00C7683F">
        <w:t>information and communications t</w:t>
      </w:r>
      <w:r w:rsidR="00C7683F" w:rsidRPr="00C7683F">
        <w:t xml:space="preserve">echnology </w:t>
      </w:r>
      <w:r w:rsidR="00C7683F">
        <w:t>(</w:t>
      </w:r>
      <w:r w:rsidRPr="00207BFF">
        <w:t>ICT</w:t>
      </w:r>
      <w:r w:rsidR="00C7683F">
        <w:t>)</w:t>
      </w:r>
      <w:r w:rsidRPr="00207BFF">
        <w:t xml:space="preserve"> standardisation based on openness, transparency, impartiality, coherence and inclusiveness should be successful and effective</w:t>
      </w:r>
      <w:r w:rsidR="00326454">
        <w:t>,</w:t>
      </w:r>
      <w:r w:rsidRPr="00207BFF">
        <w:t xml:space="preserve"> to the advantage of European consumers, workers and industry</w:t>
      </w:r>
      <w:r w:rsidR="00956315">
        <w:t>;</w:t>
      </w:r>
    </w:p>
    <w:p w14:paraId="58970039" w14:textId="2F148978" w:rsidR="00BE1E8E" w:rsidRDefault="00AB1AA2" w:rsidP="00AD40D1">
      <w:pPr>
        <w:pStyle w:val="Hanging12"/>
      </w:pPr>
      <w:r>
        <w:t>2.</w:t>
      </w:r>
      <w:r w:rsidR="00BE1E8E">
        <w:tab/>
      </w:r>
      <w:r w:rsidR="00BE1E8E" w:rsidRPr="00BE1E8E">
        <w:t xml:space="preserve">Highlights </w:t>
      </w:r>
      <w:r w:rsidR="00326454">
        <w:t xml:space="preserve">the fact </w:t>
      </w:r>
      <w:r w:rsidR="00BE1E8E" w:rsidRPr="00BE1E8E">
        <w:t xml:space="preserve">that ICT standards are essential for completing the Digital Single Market, facilitating the transformation to a data-driven digitised economy and supporting the global competitiveness of European industry; </w:t>
      </w:r>
      <w:r w:rsidR="00326454">
        <w:t>s</w:t>
      </w:r>
      <w:r w:rsidR="00BE1E8E" w:rsidRPr="00BE1E8E">
        <w:t>tresses that ICT standardisation must be an essential part of the European industrial strategy</w:t>
      </w:r>
      <w:r w:rsidR="00226623">
        <w:t>,</w:t>
      </w:r>
      <w:r w:rsidR="00BE1E8E" w:rsidRPr="00BE1E8E">
        <w:t xml:space="preserve"> as interoperability allows </w:t>
      </w:r>
      <w:r w:rsidR="00326454">
        <w:t xml:space="preserve">for </w:t>
      </w:r>
      <w:r w:rsidR="00BE1E8E" w:rsidRPr="00BE1E8E">
        <w:t>economies of scale, enables innovation and supports</w:t>
      </w:r>
      <w:r w:rsidR="00956315">
        <w:t xml:space="preserve"> market access and job creation;</w:t>
      </w:r>
    </w:p>
    <w:p w14:paraId="279BE88D" w14:textId="2C48DC88" w:rsidR="005C7862" w:rsidRPr="00AB1AA2" w:rsidRDefault="004B022A" w:rsidP="00AD40D1">
      <w:pPr>
        <w:pStyle w:val="Hanging12"/>
      </w:pPr>
      <w:r>
        <w:t>3</w:t>
      </w:r>
      <w:r w:rsidR="005C7862" w:rsidRPr="00AB1AA2">
        <w:t>.</w:t>
      </w:r>
      <w:r w:rsidR="005C7862">
        <w:tab/>
      </w:r>
      <w:r w:rsidR="005C7862" w:rsidRPr="00AB1AA2">
        <w:t>Acknowledges the current challenging context of digitisation for all sectors</w:t>
      </w:r>
      <w:r w:rsidR="00326454">
        <w:t xml:space="preserve"> and</w:t>
      </w:r>
      <w:r w:rsidR="00326454" w:rsidRPr="00AB1AA2">
        <w:t xml:space="preserve"> </w:t>
      </w:r>
      <w:r w:rsidR="005C7862" w:rsidRPr="00AB1AA2">
        <w:t>the increasing pace of technological change and proliferation of standard-setting fora</w:t>
      </w:r>
      <w:r w:rsidR="00326454">
        <w:t>,</w:t>
      </w:r>
      <w:r w:rsidR="005C7862" w:rsidRPr="00AB1AA2">
        <w:t xml:space="preserve"> and recognises the need to adapt </w:t>
      </w:r>
      <w:r w:rsidR="00326454">
        <w:t xml:space="preserve">EU </w:t>
      </w:r>
      <w:r w:rsidR="005C7862" w:rsidRPr="00AB1AA2">
        <w:t xml:space="preserve">processes </w:t>
      </w:r>
      <w:r w:rsidR="00326454">
        <w:t xml:space="preserve">for </w:t>
      </w:r>
      <w:r w:rsidR="00326454" w:rsidRPr="00AB1AA2">
        <w:t xml:space="preserve">setting standard </w:t>
      </w:r>
      <w:r w:rsidR="005C7862" w:rsidRPr="00AB1AA2">
        <w:t>to these new realities;</w:t>
      </w:r>
    </w:p>
    <w:p w14:paraId="4B5525C3" w14:textId="16F61FCC" w:rsidR="005C7862" w:rsidRPr="00252CE6" w:rsidRDefault="004B022A" w:rsidP="00AD40D1">
      <w:pPr>
        <w:pStyle w:val="Hanging12"/>
      </w:pPr>
      <w:r>
        <w:t>4</w:t>
      </w:r>
      <w:r w:rsidR="00AD40D1">
        <w:t>.</w:t>
      </w:r>
      <w:r w:rsidR="005C7862">
        <w:tab/>
      </w:r>
      <w:r w:rsidR="005C7862" w:rsidRPr="00252CE6">
        <w:t>Recognises the strategic importance of ICT standardisation and calls for a continuous dialogue between Parliament, the Commission, the Council and the European Stand</w:t>
      </w:r>
      <w:r w:rsidR="005C7862">
        <w:t>ardisation Organisations (ESOs);</w:t>
      </w:r>
    </w:p>
    <w:p w14:paraId="5723A66A" w14:textId="4401223E" w:rsidR="005C7862" w:rsidRDefault="004B022A" w:rsidP="00AD40D1">
      <w:pPr>
        <w:pStyle w:val="Hanging12"/>
      </w:pPr>
      <w:r>
        <w:t>5</w:t>
      </w:r>
      <w:r w:rsidR="005C7862" w:rsidRPr="006B3096">
        <w:t>.</w:t>
      </w:r>
      <w:r w:rsidR="00AD40D1">
        <w:tab/>
      </w:r>
      <w:r w:rsidR="005C7862" w:rsidRPr="006B3096">
        <w:t xml:space="preserve">Stresses the need for greater cooperation within the ICT standardisation community, in particular between ESOs, and calls on </w:t>
      </w:r>
      <w:r w:rsidR="00326454">
        <w:t xml:space="preserve">the </w:t>
      </w:r>
      <w:r w:rsidR="005C7862" w:rsidRPr="006B3096">
        <w:t>ESOs to prepare a common annual work programme identifying cross-cutting areas of common interest;</w:t>
      </w:r>
    </w:p>
    <w:p w14:paraId="4FE3BFA8" w14:textId="3C2DFE6A" w:rsidR="005C7862" w:rsidRDefault="004B022A" w:rsidP="00AD40D1">
      <w:pPr>
        <w:pStyle w:val="Hanging12"/>
      </w:pPr>
      <w:r>
        <w:t>6</w:t>
      </w:r>
      <w:r w:rsidR="005C7862" w:rsidRPr="00252CE6">
        <w:t>.</w:t>
      </w:r>
      <w:r w:rsidR="005C7862" w:rsidRPr="00252CE6">
        <w:tab/>
        <w:t xml:space="preserve">Recognises the strategic importance of a coordinated and optimised </w:t>
      </w:r>
      <w:r w:rsidR="00326454">
        <w:t>EU</w:t>
      </w:r>
      <w:r w:rsidR="005C7862" w:rsidRPr="00252CE6">
        <w:t xml:space="preserve"> presence in global ICT fora and international standardisation organisations; </w:t>
      </w:r>
    </w:p>
    <w:p w14:paraId="6F3C7901" w14:textId="77777777" w:rsidR="005C7862" w:rsidRPr="009C0329" w:rsidRDefault="004B022A" w:rsidP="00AD40D1">
      <w:pPr>
        <w:pStyle w:val="Hanging12"/>
      </w:pPr>
      <w:r>
        <w:t>7</w:t>
      </w:r>
      <w:r w:rsidR="005C7862" w:rsidRPr="009C0329">
        <w:t>.</w:t>
      </w:r>
      <w:r w:rsidR="005C7862" w:rsidRPr="009C0329">
        <w:tab/>
        <w:t>Asks the Commission to rationalise the number of platforms and coordination mechanisms;</w:t>
      </w:r>
    </w:p>
    <w:p w14:paraId="225DDDE1" w14:textId="567570B2" w:rsidR="005C7862" w:rsidRDefault="004B022A" w:rsidP="00AD40D1">
      <w:pPr>
        <w:pStyle w:val="Hanging12"/>
      </w:pPr>
      <w:r>
        <w:t>8</w:t>
      </w:r>
      <w:r w:rsidR="005C7862" w:rsidRPr="0051220D">
        <w:t>.</w:t>
      </w:r>
      <w:r w:rsidR="00AD40D1">
        <w:tab/>
      </w:r>
      <w:r w:rsidR="005C7862" w:rsidRPr="0051220D">
        <w:t>Calls on the Commission to actively promote European standards internationally and to develop an agenda for closer cooperation based on specific areas of common interest with international partners;</w:t>
      </w:r>
    </w:p>
    <w:p w14:paraId="0D8C472B" w14:textId="7CC33ED7" w:rsidR="005C7862" w:rsidRDefault="004B022A" w:rsidP="00AD40D1">
      <w:pPr>
        <w:pStyle w:val="Hanging12"/>
      </w:pPr>
      <w:r>
        <w:t>9</w:t>
      </w:r>
      <w:r w:rsidR="00AD40D1">
        <w:t>.</w:t>
      </w:r>
      <w:r w:rsidR="00C67E06">
        <w:tab/>
      </w:r>
      <w:r w:rsidR="005C7862" w:rsidRPr="001F02ED">
        <w:t>Stresses the global nature of ICT standards and technical specifications</w:t>
      </w:r>
      <w:r w:rsidR="00326454">
        <w:t>,</w:t>
      </w:r>
      <w:r w:rsidR="005C7862" w:rsidRPr="001F02ED">
        <w:t xml:space="preserve"> and calls for continued commitment across </w:t>
      </w:r>
      <w:r w:rsidR="00326454">
        <w:t xml:space="preserve">the </w:t>
      </w:r>
      <w:r w:rsidR="005C7862" w:rsidRPr="001F02ED">
        <w:t xml:space="preserve">ESOs to </w:t>
      </w:r>
      <w:r w:rsidR="009B6888">
        <w:t>introduce</w:t>
      </w:r>
      <w:r w:rsidR="005C7862" w:rsidRPr="001F02ED">
        <w:t xml:space="preserve"> global standards in Europe and for intensified cooperation with third countries through a transparent, inclusive, consensus-oriented process</w:t>
      </w:r>
      <w:r w:rsidR="00326454">
        <w:t>,</w:t>
      </w:r>
      <w:r w:rsidR="005C7862">
        <w:t xml:space="preserve"> </w:t>
      </w:r>
      <w:r w:rsidR="005C7862" w:rsidRPr="00F0700E">
        <w:t xml:space="preserve">and asks the Commission to identify proven best standards for public procurement purposes with due </w:t>
      </w:r>
      <w:r w:rsidR="00326454">
        <w:t>regard for</w:t>
      </w:r>
      <w:r w:rsidR="005C7862" w:rsidRPr="00F0700E">
        <w:t xml:space="preserve"> EU legislation and policies</w:t>
      </w:r>
      <w:r w:rsidR="005C7862">
        <w:t>;</w:t>
      </w:r>
      <w:r w:rsidR="005C7862" w:rsidRPr="006557E4">
        <w:t xml:space="preserve"> </w:t>
      </w:r>
      <w:r w:rsidR="005C7862">
        <w:t>c</w:t>
      </w:r>
      <w:r w:rsidR="005C7862" w:rsidRPr="006557E4">
        <w:t>alls on the Commission to accelerate the procedure of listing European ICT standards in the Official Journal of the European Union</w:t>
      </w:r>
      <w:r w:rsidR="001325DA">
        <w:t xml:space="preserve"> (OJ</w:t>
      </w:r>
      <w:r w:rsidR="00226623">
        <w:t>EU</w:t>
      </w:r>
      <w:r w:rsidR="001325DA">
        <w:t>)</w:t>
      </w:r>
      <w:r w:rsidR="005C7862" w:rsidRPr="006557E4">
        <w:t>;</w:t>
      </w:r>
      <w:r w:rsidR="005C7862">
        <w:t xml:space="preserve"> </w:t>
      </w:r>
    </w:p>
    <w:p w14:paraId="75457E6C" w14:textId="0E6E9CDC" w:rsidR="005C7862" w:rsidRDefault="004B022A" w:rsidP="00AD40D1">
      <w:pPr>
        <w:pStyle w:val="Hanging12"/>
      </w:pPr>
      <w:r>
        <w:t>10</w:t>
      </w:r>
      <w:r w:rsidR="005C7862" w:rsidRPr="000149A5">
        <w:t>.</w:t>
      </w:r>
      <w:r w:rsidR="00AD40D1">
        <w:tab/>
      </w:r>
      <w:r w:rsidR="005C7862" w:rsidRPr="000149A5">
        <w:t xml:space="preserve">Stresses that fair trade agreements between EU and non-EU states can contribute to </w:t>
      </w:r>
      <w:r w:rsidR="00326454">
        <w:t xml:space="preserve">the formulation </w:t>
      </w:r>
      <w:r w:rsidR="005C7862" w:rsidRPr="000149A5">
        <w:t>common international standardisation rules;</w:t>
      </w:r>
    </w:p>
    <w:p w14:paraId="3ED6669F" w14:textId="2752B09D" w:rsidR="005C7862" w:rsidRDefault="004B022A" w:rsidP="00AD40D1">
      <w:pPr>
        <w:pStyle w:val="Hanging12"/>
      </w:pPr>
      <w:r>
        <w:t>11</w:t>
      </w:r>
      <w:r w:rsidR="005C7862">
        <w:t>.</w:t>
      </w:r>
      <w:r w:rsidR="00AD40D1">
        <w:tab/>
      </w:r>
      <w:r w:rsidR="005C7862" w:rsidRPr="00FC62EF">
        <w:t>Stresses that international cooperation on standards helps ensure transparency, efficiency and coherence</w:t>
      </w:r>
      <w:r w:rsidR="00326454">
        <w:t>,</w:t>
      </w:r>
      <w:r w:rsidR="005C7862" w:rsidRPr="00FC62EF">
        <w:t xml:space="preserve"> and creates a competition-friendly context for the industrial sector </w:t>
      </w:r>
      <w:r w:rsidR="00326454">
        <w:t>–</w:t>
      </w:r>
      <w:r w:rsidR="005C7862" w:rsidRPr="00FC62EF">
        <w:t xml:space="preserve"> a good example is the </w:t>
      </w:r>
      <w:r w:rsidR="00326454" w:rsidRPr="00326454">
        <w:t xml:space="preserve">United Nations Economic Commission for Europe </w:t>
      </w:r>
      <w:r w:rsidR="00326454">
        <w:t>(</w:t>
      </w:r>
      <w:r w:rsidR="005C7862" w:rsidRPr="00FC62EF">
        <w:t>UNECE</w:t>
      </w:r>
      <w:r w:rsidR="00326454">
        <w:t>)</w:t>
      </w:r>
      <w:r w:rsidR="005C7862" w:rsidRPr="00FC62EF">
        <w:t xml:space="preserve"> World Forum for Harmonization of Vehicle Regulations (WP.29), which was set up for the ICT sector;</w:t>
      </w:r>
    </w:p>
    <w:p w14:paraId="21FF9DAC" w14:textId="14AA8ACA" w:rsidR="005C7862" w:rsidRPr="00FD1CAE" w:rsidRDefault="004B022A" w:rsidP="00AD40D1">
      <w:pPr>
        <w:pStyle w:val="Hanging12"/>
      </w:pPr>
      <w:r>
        <w:t>12</w:t>
      </w:r>
      <w:r w:rsidR="005C7862" w:rsidRPr="00FD1CAE">
        <w:t>.</w:t>
      </w:r>
      <w:r w:rsidR="00AD40D1">
        <w:tab/>
      </w:r>
      <w:r w:rsidR="005C7862" w:rsidRPr="00FD1CAE">
        <w:t xml:space="preserve">Considers Commission and Member State involvement with </w:t>
      </w:r>
      <w:r w:rsidR="00C7683F">
        <w:t>EU</w:t>
      </w:r>
      <w:r w:rsidR="00C7683F" w:rsidRPr="00FD1CAE">
        <w:t xml:space="preserve"> </w:t>
      </w:r>
      <w:r w:rsidR="005C7862" w:rsidRPr="00FD1CAE">
        <w:t xml:space="preserve">industry to be </w:t>
      </w:r>
      <w:r w:rsidR="00226623">
        <w:t xml:space="preserve">a </w:t>
      </w:r>
      <w:r w:rsidR="005C7862" w:rsidRPr="00FD1CAE">
        <w:t xml:space="preserve">crucial </w:t>
      </w:r>
      <w:r w:rsidR="00C7683F">
        <w:t>means of</w:t>
      </w:r>
      <w:r w:rsidR="005C7862" w:rsidRPr="00FD1CAE">
        <w:t xml:space="preserve"> facilitat</w:t>
      </w:r>
      <w:r w:rsidR="00C7683F">
        <w:t>ing</w:t>
      </w:r>
      <w:r w:rsidR="005C7862" w:rsidRPr="00FD1CAE">
        <w:t xml:space="preserve"> the adoption of global standards with a European stamp in the definition and rolling</w:t>
      </w:r>
      <w:r w:rsidR="00226623">
        <w:t xml:space="preserve"> </w:t>
      </w:r>
      <w:r w:rsidR="005C7862" w:rsidRPr="00FD1CAE">
        <w:t>out of 5G technologies;</w:t>
      </w:r>
    </w:p>
    <w:p w14:paraId="3CA8476A" w14:textId="23D653F9" w:rsidR="005C7862" w:rsidRDefault="004B022A" w:rsidP="00AD40D1">
      <w:pPr>
        <w:pStyle w:val="Hanging12"/>
      </w:pPr>
      <w:r>
        <w:t>1</w:t>
      </w:r>
      <w:r w:rsidR="005C7862">
        <w:t>3.</w:t>
      </w:r>
      <w:r w:rsidR="005C7862" w:rsidRPr="00E63980">
        <w:tab/>
        <w:t>Urges the Commission to consider the convergence with third countries on 5G, cloud computing, data and cyber security;</w:t>
      </w:r>
    </w:p>
    <w:p w14:paraId="0E536F21" w14:textId="7408C894" w:rsidR="005C7862" w:rsidRDefault="004B022A" w:rsidP="00AD40D1">
      <w:pPr>
        <w:pStyle w:val="Hanging12"/>
      </w:pPr>
      <w:r>
        <w:t>14</w:t>
      </w:r>
      <w:r w:rsidR="005C7862" w:rsidRPr="00A32BA5">
        <w:t>.</w:t>
      </w:r>
      <w:r w:rsidR="00AD40D1">
        <w:tab/>
      </w:r>
      <w:r w:rsidR="005C7862" w:rsidRPr="00A32BA5">
        <w:t xml:space="preserve">Encourages the Commission and </w:t>
      </w:r>
      <w:r w:rsidR="00C7683F">
        <w:t xml:space="preserve">the </w:t>
      </w:r>
      <w:r w:rsidR="005C7862" w:rsidRPr="00A32BA5">
        <w:t xml:space="preserve">ESOs to provide technical assistance beyond </w:t>
      </w:r>
      <w:r w:rsidR="00C7683F">
        <w:t>the EU in</w:t>
      </w:r>
      <w:r w:rsidR="00C7683F" w:rsidRPr="00A32BA5">
        <w:t xml:space="preserve"> </w:t>
      </w:r>
      <w:r w:rsidR="005C7862" w:rsidRPr="00A32BA5">
        <w:t>supporting the internationalisation of European standards, institutional designs and standardisation processes;</w:t>
      </w:r>
    </w:p>
    <w:p w14:paraId="3721CE6C" w14:textId="7F598FA5" w:rsidR="005C7862" w:rsidRPr="006B3096" w:rsidRDefault="004B022A" w:rsidP="00AD40D1">
      <w:pPr>
        <w:pStyle w:val="Hanging12"/>
      </w:pPr>
      <w:r>
        <w:t>15</w:t>
      </w:r>
      <w:r w:rsidR="005C7862">
        <w:t>.</w:t>
      </w:r>
      <w:r w:rsidR="00AD40D1">
        <w:tab/>
      </w:r>
      <w:r w:rsidR="005C7862" w:rsidRPr="00C72597">
        <w:t>Calls on the Commission to start implementing the Joint Initiative on Standardisation as quickly as possible</w:t>
      </w:r>
      <w:r w:rsidR="00226623" w:rsidRPr="00C72597">
        <w:t>, given that this is provided fo</w:t>
      </w:r>
      <w:r w:rsidR="00226623">
        <w:t>r in the single market strategy</w:t>
      </w:r>
      <w:r w:rsidR="005C7862" w:rsidRPr="00C72597">
        <w:t>;</w:t>
      </w:r>
    </w:p>
    <w:p w14:paraId="33E07598" w14:textId="5F808804" w:rsidR="005C7862" w:rsidRDefault="004B022A" w:rsidP="00AD40D1">
      <w:pPr>
        <w:pStyle w:val="Hanging12"/>
      </w:pPr>
      <w:r>
        <w:t>16</w:t>
      </w:r>
      <w:r w:rsidR="005C7862">
        <w:t>.</w:t>
      </w:r>
      <w:r w:rsidR="00AD40D1">
        <w:tab/>
      </w:r>
      <w:r w:rsidR="005C7862">
        <w:t>U</w:t>
      </w:r>
      <w:r w:rsidR="005C7862" w:rsidRPr="006B3096">
        <w:t>nderlines that standardi</w:t>
      </w:r>
      <w:r w:rsidR="00C7683F">
        <w:t>s</w:t>
      </w:r>
      <w:r w:rsidR="005C7862" w:rsidRPr="006B3096">
        <w:t>ation is increasingly recogni</w:t>
      </w:r>
      <w:r w:rsidR="00C7683F">
        <w:t>s</w:t>
      </w:r>
      <w:r w:rsidR="005C7862" w:rsidRPr="006B3096">
        <w:t>ed as an important contributor to research and development</w:t>
      </w:r>
      <w:r w:rsidR="00C7683F">
        <w:t>,</w:t>
      </w:r>
      <w:r w:rsidR="005C7862" w:rsidRPr="006B3096">
        <w:t xml:space="preserve"> and </w:t>
      </w:r>
      <w:r w:rsidR="00C7683F">
        <w:t xml:space="preserve">that it </w:t>
      </w:r>
      <w:r w:rsidR="005C7862" w:rsidRPr="006B3096">
        <w:t>plays an important role in bridging the gap between research and the market, fosters the dissemination and exploitation of research results</w:t>
      </w:r>
      <w:r w:rsidR="00226623">
        <w:t>,</w:t>
      </w:r>
      <w:r w:rsidR="005C7862" w:rsidRPr="006B3096">
        <w:t xml:space="preserve"> and creates </w:t>
      </w:r>
      <w:r w:rsidR="00C7683F">
        <w:t xml:space="preserve">a </w:t>
      </w:r>
      <w:r w:rsidR="005C7862" w:rsidRPr="006B3096">
        <w:t>basis for further innovation</w:t>
      </w:r>
      <w:r w:rsidR="005C7862">
        <w:t>;</w:t>
      </w:r>
    </w:p>
    <w:p w14:paraId="7B7E0265" w14:textId="47FAAB6D" w:rsidR="00547FC9" w:rsidRDefault="004B022A" w:rsidP="00AD40D1">
      <w:pPr>
        <w:pStyle w:val="Hanging12"/>
      </w:pPr>
      <w:r>
        <w:t>17</w:t>
      </w:r>
      <w:r w:rsidR="00EC48F8">
        <w:t>.</w:t>
      </w:r>
      <w:r w:rsidR="00AD40D1">
        <w:tab/>
      </w:r>
      <w:r w:rsidR="00EC48F8" w:rsidRPr="00CD7B36">
        <w:t xml:space="preserve">Calls on the Commission to adopt policies that remove excessive barriers in innovative sectors, </w:t>
      </w:r>
      <w:r w:rsidR="00C7683F">
        <w:t xml:space="preserve">with a view </w:t>
      </w:r>
      <w:r w:rsidR="00EC48F8" w:rsidRPr="00CD7B36">
        <w:t>to incentivis</w:t>
      </w:r>
      <w:r w:rsidR="00C7683F">
        <w:t>ing</w:t>
      </w:r>
      <w:r w:rsidR="00EC48F8" w:rsidRPr="00CD7B36">
        <w:t xml:space="preserve"> investments in research and development</w:t>
      </w:r>
      <w:r w:rsidR="00C7683F">
        <w:t>,</w:t>
      </w:r>
      <w:r w:rsidR="00EC48F8" w:rsidRPr="00CD7B36">
        <w:t xml:space="preserve"> and </w:t>
      </w:r>
      <w:r w:rsidR="00C7683F">
        <w:t>in EU</w:t>
      </w:r>
      <w:r w:rsidR="00C7683F" w:rsidRPr="00CD7B36">
        <w:t xml:space="preserve"> </w:t>
      </w:r>
      <w:r w:rsidR="00EC48F8" w:rsidRPr="00CD7B36">
        <w:t>standardi</w:t>
      </w:r>
      <w:r w:rsidR="00C7683F">
        <w:t>s</w:t>
      </w:r>
      <w:r w:rsidR="00EC48F8" w:rsidRPr="00CD7B36">
        <w:t xml:space="preserve">ation; </w:t>
      </w:r>
      <w:r w:rsidR="00C7683F">
        <w:t>n</w:t>
      </w:r>
      <w:r w:rsidR="00EC48F8" w:rsidRPr="00CD7B36">
        <w:t xml:space="preserve">otes that vertical industries should work out </w:t>
      </w:r>
      <w:r w:rsidR="00C7683F">
        <w:t>their</w:t>
      </w:r>
      <w:r w:rsidR="00C7683F" w:rsidRPr="00CD7B36">
        <w:t xml:space="preserve"> </w:t>
      </w:r>
      <w:r w:rsidR="00EC48F8" w:rsidRPr="00CD7B36">
        <w:t xml:space="preserve">own </w:t>
      </w:r>
      <w:r w:rsidR="00C7683F">
        <w:t>r</w:t>
      </w:r>
      <w:r w:rsidR="00EC48F8" w:rsidRPr="00CD7B36">
        <w:t>oadmap</w:t>
      </w:r>
      <w:r w:rsidR="00C7683F">
        <w:t>s</w:t>
      </w:r>
      <w:r w:rsidR="00EC48F8" w:rsidRPr="00CD7B36">
        <w:t xml:space="preserve"> for standardisation, relying on industry-led processes </w:t>
      </w:r>
      <w:r w:rsidR="00C7683F">
        <w:t>which, if guided by</w:t>
      </w:r>
      <w:r w:rsidR="00C7683F" w:rsidRPr="00CD7B36">
        <w:t xml:space="preserve"> </w:t>
      </w:r>
      <w:r w:rsidR="00EC48F8" w:rsidRPr="00CD7B36">
        <w:t xml:space="preserve">a strong will to reach common standards, would have the capacity </w:t>
      </w:r>
      <w:r w:rsidR="00226623">
        <w:t>to</w:t>
      </w:r>
      <w:r w:rsidR="00226623" w:rsidRPr="00CD7B36">
        <w:t xml:space="preserve"> </w:t>
      </w:r>
      <w:r w:rsidR="00EC48F8" w:rsidRPr="00CD7B36">
        <w:t>becom</w:t>
      </w:r>
      <w:r w:rsidR="00226623">
        <w:t>e</w:t>
      </w:r>
      <w:r w:rsidR="00EC48F8" w:rsidRPr="00CD7B36">
        <w:t xml:space="preserve"> worldwide standards; </w:t>
      </w:r>
      <w:r w:rsidR="00C7683F">
        <w:t>b</w:t>
      </w:r>
      <w:r w:rsidR="00EC48F8" w:rsidRPr="00CD7B36">
        <w:t xml:space="preserve">elieves that </w:t>
      </w:r>
      <w:r w:rsidR="00C7683F">
        <w:t>EU</w:t>
      </w:r>
      <w:r w:rsidR="00EC48F8" w:rsidRPr="00CD7B36">
        <w:t xml:space="preserve"> standardisation bodies should play a special role in this process;</w:t>
      </w:r>
    </w:p>
    <w:p w14:paraId="1EBA3979" w14:textId="709BE90F" w:rsidR="005C7862" w:rsidRPr="00547FC9" w:rsidRDefault="004B022A" w:rsidP="00AD40D1">
      <w:pPr>
        <w:pStyle w:val="Hanging12"/>
      </w:pPr>
      <w:r w:rsidRPr="00547FC9">
        <w:lastRenderedPageBreak/>
        <w:t>18</w:t>
      </w:r>
      <w:r w:rsidR="005C7862" w:rsidRPr="00547FC9">
        <w:t>.</w:t>
      </w:r>
      <w:r w:rsidR="00AD40D1">
        <w:tab/>
      </w:r>
      <w:r w:rsidR="005C7862" w:rsidRPr="00547FC9">
        <w:t xml:space="preserve">Urges </w:t>
      </w:r>
      <w:r w:rsidR="00C7683F">
        <w:t xml:space="preserve">the parties to </w:t>
      </w:r>
      <w:r w:rsidR="005C7862" w:rsidRPr="00547FC9">
        <w:t xml:space="preserve">the Joint Initiative to </w:t>
      </w:r>
      <w:r w:rsidR="00C7683F">
        <w:t xml:space="preserve">ensure that </w:t>
      </w:r>
      <w:r w:rsidR="005C7862" w:rsidRPr="00547FC9">
        <w:t xml:space="preserve">research and innovation </w:t>
      </w:r>
      <w:r w:rsidR="00C7683F">
        <w:t xml:space="preserve">is </w:t>
      </w:r>
      <w:r w:rsidR="00C7683F" w:rsidRPr="00547FC9">
        <w:t>better align</w:t>
      </w:r>
      <w:r w:rsidR="00C7683F">
        <w:t>ed</w:t>
      </w:r>
      <w:r w:rsidR="00C7683F" w:rsidRPr="00547FC9">
        <w:t xml:space="preserve"> </w:t>
      </w:r>
      <w:r w:rsidR="005C7862" w:rsidRPr="00547FC9">
        <w:t>with standard-setting priorities;</w:t>
      </w:r>
    </w:p>
    <w:p w14:paraId="2E2BDFA0" w14:textId="5910F65F" w:rsidR="00C60C83" w:rsidRDefault="004B022A" w:rsidP="00AD40D1">
      <w:pPr>
        <w:pStyle w:val="Hanging12"/>
      </w:pPr>
      <w:r>
        <w:t>19</w:t>
      </w:r>
      <w:r w:rsidR="005C7862" w:rsidRPr="00856F39">
        <w:t>.</w:t>
      </w:r>
      <w:r w:rsidR="005C7862" w:rsidRPr="00856F39">
        <w:tab/>
        <w:t xml:space="preserve">Calls on </w:t>
      </w:r>
      <w:r w:rsidR="00C7683F">
        <w:t xml:space="preserve">the </w:t>
      </w:r>
      <w:r w:rsidR="00C7683F" w:rsidRPr="00C7683F">
        <w:t>E</w:t>
      </w:r>
      <w:r w:rsidR="00C7683F">
        <w:t>uropean Committee for Standardis</w:t>
      </w:r>
      <w:r w:rsidR="00C7683F" w:rsidRPr="00C7683F">
        <w:t>at</w:t>
      </w:r>
      <w:r w:rsidR="00C7683F">
        <w:t>ion</w:t>
      </w:r>
      <w:r w:rsidR="00C7683F" w:rsidRPr="00C7683F">
        <w:t xml:space="preserve"> </w:t>
      </w:r>
      <w:r w:rsidR="00C7683F">
        <w:t>(</w:t>
      </w:r>
      <w:r w:rsidR="005C7862" w:rsidRPr="00856F39">
        <w:t>CEN</w:t>
      </w:r>
      <w:r w:rsidR="00C7683F">
        <w:t>)</w:t>
      </w:r>
      <w:r w:rsidR="005C7862" w:rsidRPr="00856F39">
        <w:t xml:space="preserve">, </w:t>
      </w:r>
      <w:r w:rsidR="00C7683F">
        <w:t xml:space="preserve">the </w:t>
      </w:r>
      <w:r w:rsidR="00C7683F" w:rsidRPr="00C7683F">
        <w:t>European Committee</w:t>
      </w:r>
      <w:r w:rsidR="00C7683F">
        <w:t xml:space="preserve"> for Electrotechnical Standardis</w:t>
      </w:r>
      <w:r w:rsidR="00C7683F" w:rsidRPr="00C7683F">
        <w:t xml:space="preserve">ation </w:t>
      </w:r>
      <w:r w:rsidR="00C7683F">
        <w:t>(</w:t>
      </w:r>
      <w:r w:rsidR="005C7862" w:rsidRPr="00856F39">
        <w:t>CENELEC</w:t>
      </w:r>
      <w:r w:rsidR="00C7683F">
        <w:t>)</w:t>
      </w:r>
      <w:r w:rsidR="005C7862" w:rsidRPr="00856F39">
        <w:t xml:space="preserve"> and </w:t>
      </w:r>
      <w:r w:rsidR="00C7683F" w:rsidRPr="00C7683F">
        <w:t xml:space="preserve">the European Telecommunications Standards Institute </w:t>
      </w:r>
      <w:r w:rsidR="00C7683F">
        <w:t>(</w:t>
      </w:r>
      <w:r w:rsidR="005C7862" w:rsidRPr="00856F39">
        <w:t>ETSI</w:t>
      </w:r>
      <w:r w:rsidR="00C7683F">
        <w:t>)</w:t>
      </w:r>
      <w:r w:rsidR="005C7862" w:rsidRPr="00856F39">
        <w:t xml:space="preserve"> to </w:t>
      </w:r>
      <w:r w:rsidR="00C7683F">
        <w:t>pursue and promote</w:t>
      </w:r>
      <w:r w:rsidR="005C7862" w:rsidRPr="00856F39">
        <w:t xml:space="preserve"> cross-sectoral collaboration</w:t>
      </w:r>
      <w:r w:rsidR="00226623">
        <w:t>,</w:t>
      </w:r>
      <w:r w:rsidR="005C7862" w:rsidRPr="00856F39">
        <w:t xml:space="preserve"> and to ensure easy, agile, transparent and accessible standardisation processes, especially for ICT standards affecting traditional industries, with the appropriate involvement of all relevant stakeholders</w:t>
      </w:r>
      <w:r w:rsidR="00C7683F">
        <w:t>,</w:t>
      </w:r>
      <w:r w:rsidR="005C7862" w:rsidRPr="00856F39">
        <w:t xml:space="preserve"> such as the manufacturing industries, SMEs,</w:t>
      </w:r>
      <w:r w:rsidR="005C7862">
        <w:t xml:space="preserve"> </w:t>
      </w:r>
      <w:r w:rsidR="005C7862" w:rsidRPr="00856F39">
        <w:t>social and societal stakeholders</w:t>
      </w:r>
      <w:r w:rsidR="00226623">
        <w:t>,</w:t>
      </w:r>
      <w:r w:rsidR="005C7862" w:rsidRPr="00856F39">
        <w:t xml:space="preserve"> and public authorities; </w:t>
      </w:r>
    </w:p>
    <w:p w14:paraId="36B1D895" w14:textId="38D6E5D5" w:rsidR="005C7862" w:rsidRDefault="004B022A" w:rsidP="00AD40D1">
      <w:pPr>
        <w:pStyle w:val="Hanging12"/>
      </w:pPr>
      <w:r>
        <w:t>20</w:t>
      </w:r>
      <w:r w:rsidR="005C7862">
        <w:t>.</w:t>
      </w:r>
      <w:r w:rsidR="005C7862">
        <w:tab/>
      </w:r>
      <w:r w:rsidR="005C7862" w:rsidRPr="00CD7B36">
        <w:t xml:space="preserve">Stresses that digitisation is proceeding at a rapid pace and is a major driver of the economy; underlines the importance of effective digitisation of vertical industries in order to benefit </w:t>
      </w:r>
      <w:r w:rsidR="00CC1A8A">
        <w:t>SMEs,</w:t>
      </w:r>
      <w:r w:rsidR="005C7862" w:rsidRPr="00CD7B36">
        <w:t xml:space="preserve"> and especially consumers at European, national, regional and local level</w:t>
      </w:r>
      <w:r w:rsidR="00CC1A8A">
        <w:t>,</w:t>
      </w:r>
      <w:r w:rsidR="005C7862" w:rsidRPr="00CD7B36">
        <w:t xml:space="preserve"> and the need to represent their concerns appropriately in international ICT standardisation;</w:t>
      </w:r>
    </w:p>
    <w:p w14:paraId="13A2A536" w14:textId="0CA44D02" w:rsidR="00EC48F8" w:rsidRDefault="00EC48F8" w:rsidP="00AD40D1">
      <w:pPr>
        <w:pStyle w:val="Hanging12"/>
      </w:pPr>
      <w:r>
        <w:t>21.</w:t>
      </w:r>
      <w:r w:rsidR="00AD40D1">
        <w:tab/>
      </w:r>
      <w:r w:rsidR="00CC1A8A">
        <w:t>Takes n</w:t>
      </w:r>
      <w:r w:rsidRPr="008B08E4">
        <w:t>ote</w:t>
      </w:r>
      <w:r w:rsidR="00CC1A8A">
        <w:t xml:space="preserve"> of</w:t>
      </w:r>
      <w:r w:rsidRPr="008B08E4">
        <w:t xml:space="preserve"> the remaining barriers </w:t>
      </w:r>
      <w:r w:rsidR="00226623">
        <w:t>to</w:t>
      </w:r>
      <w:r w:rsidRPr="008B08E4">
        <w:t xml:space="preserve"> SME part</w:t>
      </w:r>
      <w:r w:rsidR="00226623">
        <w:t>icipation</w:t>
      </w:r>
      <w:r w:rsidRPr="008B08E4">
        <w:t xml:space="preserve"> in standardisation and uptake standards, including the lack of awareness; calls </w:t>
      </w:r>
      <w:r w:rsidR="00CC1A8A">
        <w:t>for</w:t>
      </w:r>
      <w:r w:rsidRPr="008B08E4">
        <w:t xml:space="preserve"> a simple and accessible framework for standardisation in support of all SMEs across all ESOs; </w:t>
      </w:r>
    </w:p>
    <w:p w14:paraId="22F10320" w14:textId="0B08A1A9" w:rsidR="00EC48F8" w:rsidRDefault="004B022A" w:rsidP="00AD40D1">
      <w:pPr>
        <w:pStyle w:val="Hanging12"/>
      </w:pPr>
      <w:r>
        <w:t>22</w:t>
      </w:r>
      <w:r w:rsidR="00EC48F8">
        <w:t>.</w:t>
      </w:r>
      <w:r w:rsidR="00AD40D1">
        <w:tab/>
      </w:r>
      <w:r w:rsidR="00EC48F8" w:rsidRPr="00817C2D">
        <w:t>Welcomes ETSI</w:t>
      </w:r>
      <w:r w:rsidR="00AD40D1">
        <w:t>’</w:t>
      </w:r>
      <w:r w:rsidR="00EC48F8" w:rsidRPr="00817C2D">
        <w:t>s efforts to provide easy access for European SMEs</w:t>
      </w:r>
      <w:r w:rsidR="00226623">
        <w:t>,</w:t>
      </w:r>
      <w:r w:rsidR="00EC48F8" w:rsidRPr="00817C2D">
        <w:t xml:space="preserve"> and </w:t>
      </w:r>
      <w:r w:rsidR="00226623">
        <w:t xml:space="preserve">welcomes as well </w:t>
      </w:r>
      <w:r w:rsidR="00EC48F8" w:rsidRPr="00817C2D">
        <w:t xml:space="preserve">its long-term strategy (2016-2021) </w:t>
      </w:r>
      <w:r w:rsidR="00226623">
        <w:t xml:space="preserve">for </w:t>
      </w:r>
      <w:r w:rsidR="00EC48F8" w:rsidRPr="00817C2D">
        <w:t>addressing specifically cross-sectoral collaboration;</w:t>
      </w:r>
    </w:p>
    <w:p w14:paraId="249E5648" w14:textId="75A92A43" w:rsidR="00EC48F8" w:rsidRDefault="004B022A" w:rsidP="00AD40D1">
      <w:pPr>
        <w:pStyle w:val="Hanging12"/>
      </w:pPr>
      <w:r>
        <w:t>2</w:t>
      </w:r>
      <w:r w:rsidR="00EC48F8" w:rsidRPr="00851AB1">
        <w:t>3.</w:t>
      </w:r>
      <w:r w:rsidR="00EC48F8" w:rsidRPr="00851AB1">
        <w:tab/>
        <w:t>Points out that standardisation in the fields of goods, services and ICT improves market access, especially for SMEs;</w:t>
      </w:r>
    </w:p>
    <w:p w14:paraId="4488A848" w14:textId="433B428E" w:rsidR="00EC48F8" w:rsidRDefault="004B022A" w:rsidP="00AD40D1">
      <w:pPr>
        <w:pStyle w:val="Hanging12"/>
      </w:pPr>
      <w:r>
        <w:t>24</w:t>
      </w:r>
      <w:r w:rsidR="00EC48F8">
        <w:t>.</w:t>
      </w:r>
      <w:r w:rsidR="00AD40D1">
        <w:tab/>
      </w:r>
      <w:r w:rsidR="00EC48F8" w:rsidRPr="00012711">
        <w:t xml:space="preserve">Highlights </w:t>
      </w:r>
      <w:r w:rsidR="00226623">
        <w:t xml:space="preserve">the fact </w:t>
      </w:r>
      <w:r w:rsidR="00EC48F8" w:rsidRPr="00012711">
        <w:t>that ICT standardisation requires a balanced an</w:t>
      </w:r>
      <w:r w:rsidR="00CC1A8A">
        <w:t>d</w:t>
      </w:r>
      <w:r w:rsidR="00EC48F8" w:rsidRPr="00012711">
        <w:t xml:space="preserve"> effective policy </w:t>
      </w:r>
      <w:r w:rsidR="00CC1A8A">
        <w:t>for intellectual property rights,</w:t>
      </w:r>
      <w:r w:rsidR="00CC1A8A" w:rsidRPr="00CC1A8A">
        <w:t xml:space="preserve"> </w:t>
      </w:r>
      <w:r w:rsidR="00EC48F8" w:rsidRPr="00012711">
        <w:t xml:space="preserve">and underlines that the FRAND system of licensing </w:t>
      </w:r>
      <w:r w:rsidR="00CC1A8A">
        <w:t xml:space="preserve">(that is, </w:t>
      </w:r>
      <w:r w:rsidR="00226623">
        <w:t>the application of</w:t>
      </w:r>
      <w:r w:rsidR="00CC1A8A">
        <w:t xml:space="preserve"> fair,</w:t>
      </w:r>
      <w:r w:rsidR="00CC1A8A" w:rsidRPr="00CC1A8A">
        <w:t xml:space="preserve"> reasonable, and non-discriminatory terms</w:t>
      </w:r>
      <w:r w:rsidR="00CC1A8A">
        <w:t xml:space="preserve">) </w:t>
      </w:r>
      <w:r w:rsidR="00EC48F8" w:rsidRPr="00012711">
        <w:t xml:space="preserve">contributes to an important balance between innovators and technology users; welcomes the recent landmark </w:t>
      </w:r>
      <w:r w:rsidR="00CC1A8A">
        <w:t>ruling</w:t>
      </w:r>
      <w:r w:rsidR="00EC48F8" w:rsidRPr="00012711">
        <w:t xml:space="preserve"> of the Court of Justice of the European Union in Huawei</w:t>
      </w:r>
      <w:r w:rsidR="00CC1A8A">
        <w:t xml:space="preserve"> v </w:t>
      </w:r>
      <w:r w:rsidR="00EC48F8" w:rsidRPr="00012711">
        <w:t>ZTE</w:t>
      </w:r>
      <w:r w:rsidR="00CC1A8A">
        <w:t>,</w:t>
      </w:r>
      <w:r w:rsidR="00EC48F8" w:rsidRPr="00012711">
        <w:t xml:space="preserve"> and calls on the Commission to ensure the efficient settlement of disputes, to support return on investment and to ensure wide access to standardised technology;</w:t>
      </w:r>
      <w:r w:rsidR="00EC48F8">
        <w:t xml:space="preserve"> </w:t>
      </w:r>
      <w:r w:rsidR="00EC48F8" w:rsidRPr="007A4CBF">
        <w:t xml:space="preserve">underlines the concerns that a lack of legal clarity can undermine the fairness of the system; </w:t>
      </w:r>
      <w:r w:rsidR="00CC1A8A">
        <w:t>p</w:t>
      </w:r>
      <w:r w:rsidR="00EC48F8" w:rsidRPr="007A4CBF">
        <w:t>oints out that SME</w:t>
      </w:r>
      <w:r w:rsidR="00CC1A8A">
        <w:t>s</w:t>
      </w:r>
      <w:r w:rsidR="00EC48F8" w:rsidRPr="007A4CBF">
        <w:t xml:space="preserve"> are especially disadvantaged in the licencing process</w:t>
      </w:r>
      <w:r w:rsidR="00CC1A8A">
        <w:t>,</w:t>
      </w:r>
      <w:r w:rsidR="00EC48F8" w:rsidRPr="007A4CBF">
        <w:t xml:space="preserve"> and suggests that </w:t>
      </w:r>
      <w:r w:rsidR="00CC1A8A">
        <w:t>greater</w:t>
      </w:r>
      <w:r w:rsidR="00EC48F8" w:rsidRPr="007A4CBF">
        <w:t xml:space="preserve"> transparency and guidance </w:t>
      </w:r>
      <w:r w:rsidR="00CC1A8A">
        <w:t xml:space="preserve">with regard to </w:t>
      </w:r>
      <w:r w:rsidR="00EC48F8" w:rsidRPr="007A4CBF">
        <w:t>the licencing conditions would increase the use of standards;</w:t>
      </w:r>
    </w:p>
    <w:p w14:paraId="02F2A8EC" w14:textId="50A0FFA3" w:rsidR="00EC48F8" w:rsidRDefault="004B022A" w:rsidP="00AD40D1">
      <w:pPr>
        <w:pStyle w:val="Hanging12"/>
      </w:pPr>
      <w:r>
        <w:lastRenderedPageBreak/>
        <w:t>25</w:t>
      </w:r>
      <w:r w:rsidR="00EC48F8" w:rsidRPr="00A32BA5">
        <w:t>.</w:t>
      </w:r>
      <w:r w:rsidR="00AD40D1">
        <w:tab/>
      </w:r>
      <w:r w:rsidR="00EC48F8" w:rsidRPr="00A32BA5">
        <w:t>Stresses that it is for the parties to negotiate a FRAND licensing agreement on the portfolio of patents required to implement a standard</w:t>
      </w:r>
      <w:r w:rsidR="00CC1A8A">
        <w:t>,</w:t>
      </w:r>
      <w:r w:rsidR="00EC48F8" w:rsidRPr="00A32BA5">
        <w:t xml:space="preserve"> and that a fair royalty reflects the value that patented techno</w:t>
      </w:r>
      <w:r w:rsidR="00EC48F8">
        <w:t>logy contributes to the product;</w:t>
      </w:r>
    </w:p>
    <w:p w14:paraId="6B266F3B" w14:textId="6CE5C036" w:rsidR="00EC48F8" w:rsidRDefault="004B022A" w:rsidP="00AD40D1">
      <w:pPr>
        <w:pStyle w:val="Hanging12"/>
      </w:pPr>
      <w:r>
        <w:t>26</w:t>
      </w:r>
      <w:r w:rsidR="00EC48F8" w:rsidRPr="00F96A0F">
        <w:t>.</w:t>
      </w:r>
      <w:r w:rsidR="00AD40D1">
        <w:tab/>
      </w:r>
      <w:r w:rsidR="00EC48F8" w:rsidRPr="00F96A0F">
        <w:t>Calls on the Commission to publish bi-annual reports evidencing actual cases of</w:t>
      </w:r>
      <w:r w:rsidR="00CC1A8A">
        <w:t>:</w:t>
      </w:r>
      <w:r w:rsidR="00EC48F8" w:rsidRPr="00F96A0F">
        <w:t xml:space="preserve"> </w:t>
      </w:r>
      <w:r w:rsidR="00CC1A8A">
        <w:t>(</w:t>
      </w:r>
      <w:r w:rsidR="00EC48F8" w:rsidRPr="00F96A0F">
        <w:t xml:space="preserve">a) unlicensed SEP use (i.e. infringements) lasting for 18 months or more; and </w:t>
      </w:r>
      <w:r w:rsidR="00CC1A8A">
        <w:t>(</w:t>
      </w:r>
      <w:r w:rsidR="00EC48F8" w:rsidRPr="00F96A0F">
        <w:t xml:space="preserve">b) </w:t>
      </w:r>
      <w:r w:rsidR="001325DA" w:rsidRPr="00F96A0F">
        <w:t xml:space="preserve">issues </w:t>
      </w:r>
      <w:r w:rsidR="001325DA">
        <w:t xml:space="preserve">regarding </w:t>
      </w:r>
      <w:r w:rsidR="00EC48F8" w:rsidRPr="00F96A0F">
        <w:t>access to standards due to systematic non-co</w:t>
      </w:r>
      <w:r w:rsidR="00EC48F8">
        <w:t>mpliance with FRAND commitments;</w:t>
      </w:r>
    </w:p>
    <w:p w14:paraId="002A5778" w14:textId="6FE821B0" w:rsidR="00EC48F8" w:rsidRDefault="004B022A" w:rsidP="00AD40D1">
      <w:pPr>
        <w:pStyle w:val="Hanging12"/>
      </w:pPr>
      <w:r>
        <w:t>27</w:t>
      </w:r>
      <w:r w:rsidR="00EC48F8">
        <w:t>.</w:t>
      </w:r>
      <w:r w:rsidR="00AD40D1">
        <w:tab/>
      </w:r>
      <w:r w:rsidR="00EC48F8">
        <w:t xml:space="preserve">Notes the need for an evidence-based approach </w:t>
      </w:r>
      <w:r w:rsidR="001325DA">
        <w:t xml:space="preserve">in </w:t>
      </w:r>
      <w:r w:rsidR="00EC48F8">
        <w:t>monitoring and further developing the licensing framework in order to ensure a dynamic ecosystem</w:t>
      </w:r>
      <w:r w:rsidR="00EC48F8" w:rsidRPr="00F96A0F">
        <w:t xml:space="preserve"> that creates added value and jobs</w:t>
      </w:r>
      <w:r w:rsidR="00EC48F8">
        <w:t>;</w:t>
      </w:r>
    </w:p>
    <w:p w14:paraId="4EDC4F65" w14:textId="2DC619D3" w:rsidR="00EC48F8" w:rsidRDefault="004B022A" w:rsidP="00AD40D1">
      <w:pPr>
        <w:pStyle w:val="Hanging12"/>
      </w:pPr>
      <w:r>
        <w:t>28</w:t>
      </w:r>
      <w:r w:rsidR="00EC48F8" w:rsidRPr="00A32BA5">
        <w:t>.</w:t>
      </w:r>
      <w:r w:rsidR="00AD40D1">
        <w:tab/>
      </w:r>
      <w:r w:rsidR="00EC48F8" w:rsidRPr="00A32BA5">
        <w:t>Considers that open knowledge and licenses are the best instrument</w:t>
      </w:r>
      <w:r w:rsidR="001325DA">
        <w:t>s</w:t>
      </w:r>
      <w:r w:rsidR="00EC48F8" w:rsidRPr="00A32BA5">
        <w:t xml:space="preserve"> </w:t>
      </w:r>
      <w:r w:rsidR="00226623">
        <w:t>for</w:t>
      </w:r>
      <w:r w:rsidR="00226623" w:rsidRPr="00A32BA5">
        <w:t xml:space="preserve"> </w:t>
      </w:r>
      <w:r w:rsidR="00EC48F8" w:rsidRPr="00A32BA5">
        <w:t>boost</w:t>
      </w:r>
      <w:r w:rsidR="001325DA">
        <w:t>ing</w:t>
      </w:r>
      <w:r w:rsidR="00EC48F8" w:rsidRPr="00A32BA5">
        <w:t xml:space="preserve"> innovation and technology development</w:t>
      </w:r>
      <w:r w:rsidR="001325DA">
        <w:t>; e</w:t>
      </w:r>
      <w:r w:rsidR="00EC48F8" w:rsidRPr="00A32BA5">
        <w:t>ncourage</w:t>
      </w:r>
      <w:r w:rsidR="001325DA">
        <w:t>s</w:t>
      </w:r>
      <w:r w:rsidR="00EC48F8" w:rsidRPr="00A32BA5">
        <w:t xml:space="preserve"> research institutions </w:t>
      </w:r>
      <w:r w:rsidR="001325DA">
        <w:t>receiving</w:t>
      </w:r>
      <w:r w:rsidR="00EC48F8" w:rsidRPr="00A32BA5">
        <w:t xml:space="preserve"> EU funds to use open patents and licenses in order to </w:t>
      </w:r>
      <w:r w:rsidR="001325DA">
        <w:t>gain</w:t>
      </w:r>
      <w:r w:rsidR="001325DA" w:rsidRPr="00A32BA5">
        <w:t xml:space="preserve"> </w:t>
      </w:r>
      <w:r w:rsidR="00EC48F8" w:rsidRPr="00A32BA5">
        <w:t xml:space="preserve">a </w:t>
      </w:r>
      <w:r w:rsidR="001325DA">
        <w:t>greater</w:t>
      </w:r>
      <w:r w:rsidR="001325DA" w:rsidRPr="00A32BA5">
        <w:t xml:space="preserve"> </w:t>
      </w:r>
      <w:r w:rsidR="00EC48F8" w:rsidRPr="00A32BA5">
        <w:t xml:space="preserve">role </w:t>
      </w:r>
      <w:r w:rsidR="001325DA">
        <w:t>in</w:t>
      </w:r>
      <w:r w:rsidR="001325DA" w:rsidRPr="00A32BA5">
        <w:t xml:space="preserve"> </w:t>
      </w:r>
      <w:r w:rsidR="00EC48F8" w:rsidRPr="00A32BA5">
        <w:t>standard setting;</w:t>
      </w:r>
    </w:p>
    <w:p w14:paraId="1DF54699" w14:textId="3A54DD70" w:rsidR="00EC48F8" w:rsidRDefault="004B022A" w:rsidP="00AD40D1">
      <w:pPr>
        <w:pStyle w:val="Hanging12"/>
      </w:pPr>
      <w:r>
        <w:t>29</w:t>
      </w:r>
      <w:r w:rsidR="00EC48F8" w:rsidRPr="00CF14D3">
        <w:t>.</w:t>
      </w:r>
      <w:r w:rsidR="00EC48F8" w:rsidRPr="00CF14D3">
        <w:tab/>
        <w:t>Acknowledges improvements made in the process of anticipating ICT standardisation; highlights the fact that speedy and timely adoption and publication of ICT standards is crucial</w:t>
      </w:r>
      <w:r w:rsidR="001325DA">
        <w:t>,</w:t>
      </w:r>
      <w:r w:rsidR="00EC48F8" w:rsidRPr="00CF14D3">
        <w:t xml:space="preserve"> and </w:t>
      </w:r>
      <w:r w:rsidR="00226623">
        <w:t>calls on</w:t>
      </w:r>
      <w:r w:rsidR="00EC48F8" w:rsidRPr="00CF14D3">
        <w:t xml:space="preserve"> the parties concerned to take all necessary measures to improve the proc</w:t>
      </w:r>
      <w:r w:rsidR="00D22FD9">
        <w:t>esses and increase certainty;</w:t>
      </w:r>
      <w:r w:rsidR="00EC48F8" w:rsidRPr="00CF14D3">
        <w:t xml:space="preserve"> </w:t>
      </w:r>
    </w:p>
    <w:p w14:paraId="17956831" w14:textId="6813BA9D" w:rsidR="00EC48F8" w:rsidRPr="00F96A0F" w:rsidRDefault="004B022A" w:rsidP="00AD40D1">
      <w:pPr>
        <w:pStyle w:val="Hanging12"/>
      </w:pPr>
      <w:r>
        <w:t>30</w:t>
      </w:r>
      <w:r w:rsidR="00EC48F8" w:rsidRPr="00F96A0F">
        <w:t>.</w:t>
      </w:r>
      <w:r w:rsidR="00AD40D1">
        <w:tab/>
      </w:r>
      <w:r w:rsidR="00EC48F8" w:rsidRPr="00F96A0F">
        <w:t xml:space="preserve">Reiterates that the Commission </w:t>
      </w:r>
      <w:r w:rsidR="001325DA">
        <w:t>has a</w:t>
      </w:r>
      <w:r w:rsidR="001325DA" w:rsidRPr="00F96A0F">
        <w:t xml:space="preserve"> </w:t>
      </w:r>
      <w:r w:rsidR="00EC48F8" w:rsidRPr="00F96A0F">
        <w:t xml:space="preserve">crucial </w:t>
      </w:r>
      <w:r w:rsidR="001325DA">
        <w:t xml:space="preserve">role </w:t>
      </w:r>
      <w:r w:rsidR="00EC48F8" w:rsidRPr="00F96A0F">
        <w:t xml:space="preserve">to </w:t>
      </w:r>
      <w:r w:rsidR="001325DA">
        <w:t xml:space="preserve">play in determining </w:t>
      </w:r>
      <w:r w:rsidR="00EC48F8" w:rsidRPr="00F96A0F">
        <w:t>the speed at which standards can be market</w:t>
      </w:r>
      <w:r w:rsidR="00226623">
        <w:t xml:space="preserve"> </w:t>
      </w:r>
      <w:r w:rsidR="00EC48F8" w:rsidRPr="00F96A0F">
        <w:t>ready</w:t>
      </w:r>
      <w:r w:rsidR="001325DA">
        <w:t>,</w:t>
      </w:r>
      <w:r w:rsidR="00EC48F8" w:rsidRPr="00F96A0F">
        <w:t xml:space="preserve"> and encourages the Commission to agree, in conjunction with the ESOs, on a clear process to ensure the timely publishing of standards in the OJEU;</w:t>
      </w:r>
    </w:p>
    <w:p w14:paraId="53DBEAB1" w14:textId="6D6596AC" w:rsidR="00EC48F8" w:rsidRPr="0051220D" w:rsidRDefault="00EC48F8" w:rsidP="00AD40D1">
      <w:pPr>
        <w:pStyle w:val="Hanging12"/>
      </w:pPr>
      <w:r>
        <w:t>31.</w:t>
      </w:r>
      <w:r w:rsidR="00AD40D1">
        <w:tab/>
      </w:r>
      <w:r w:rsidRPr="0051220D">
        <w:t xml:space="preserve">Highlights the fact that timely delivery of standards is crucial, including the citation of their references in the OJEU in </w:t>
      </w:r>
      <w:r w:rsidR="00226623">
        <w:t xml:space="preserve">the </w:t>
      </w:r>
      <w:r w:rsidRPr="0051220D">
        <w:t>case of harmonised standards</w:t>
      </w:r>
      <w:r w:rsidR="00D22FD9">
        <w:t>;</w:t>
      </w:r>
    </w:p>
    <w:p w14:paraId="18ED5DAF" w14:textId="77777777" w:rsidR="00EC48F8" w:rsidRPr="00956315" w:rsidRDefault="004B022A" w:rsidP="00AD40D1">
      <w:pPr>
        <w:pStyle w:val="Hanging12"/>
      </w:pPr>
      <w:r>
        <w:t>32</w:t>
      </w:r>
      <w:r w:rsidR="00EC48F8">
        <w:t>.</w:t>
      </w:r>
      <w:r w:rsidR="00EC48F8">
        <w:tab/>
      </w:r>
      <w:r w:rsidR="00EC48F8" w:rsidRPr="00252CE6">
        <w:t>Acknowledges the success of the New Approach and calls for the preservation of its principles;</w:t>
      </w:r>
    </w:p>
    <w:p w14:paraId="769AF206" w14:textId="6B23AB59" w:rsidR="00EC48F8" w:rsidRPr="00956315" w:rsidRDefault="004B022A" w:rsidP="00AD40D1">
      <w:pPr>
        <w:pStyle w:val="Hanging12"/>
      </w:pPr>
      <w:r>
        <w:t>33</w:t>
      </w:r>
      <w:r w:rsidR="00EC48F8" w:rsidRPr="00096FC7">
        <w:t>.</w:t>
      </w:r>
      <w:r w:rsidR="00EC48F8" w:rsidRPr="00096FC7">
        <w:tab/>
        <w:t>Welcomes the five ICT priority areas identified by the Commission: 5G, cloud computing, the Internet of Things (IoT), data and cyber security</w:t>
      </w:r>
      <w:r w:rsidR="001325DA">
        <w:t>, all of</w:t>
      </w:r>
      <w:r w:rsidR="00EC48F8" w:rsidRPr="00096FC7">
        <w:t xml:space="preserve"> which are essential technology building blocks on which equally important areas such as eHealth, smart and efficient energy use, intelligent transport systems, smart cities and advanced manufacturing will rely;</w:t>
      </w:r>
    </w:p>
    <w:p w14:paraId="108A1DC4" w14:textId="5F0E5BEE" w:rsidR="00EC48F8" w:rsidRDefault="004B022A" w:rsidP="00AD40D1">
      <w:pPr>
        <w:pStyle w:val="Hanging12"/>
      </w:pPr>
      <w:r>
        <w:lastRenderedPageBreak/>
        <w:t>34</w:t>
      </w:r>
      <w:r w:rsidR="00EC48F8" w:rsidRPr="00096FC7">
        <w:t>.</w:t>
      </w:r>
      <w:r w:rsidR="00EC48F8" w:rsidRPr="00096FC7">
        <w:tab/>
        <w:t xml:space="preserve">Stresses the need </w:t>
      </w:r>
      <w:r w:rsidR="001325DA">
        <w:t>to</w:t>
      </w:r>
      <w:r w:rsidR="00EC48F8" w:rsidRPr="00096FC7">
        <w:t xml:space="preserve"> creat</w:t>
      </w:r>
      <w:r w:rsidR="001325DA">
        <w:t>e</w:t>
      </w:r>
      <w:r w:rsidR="00EC48F8" w:rsidRPr="00096FC7">
        <w:t xml:space="preserve"> an open</w:t>
      </w:r>
      <w:r w:rsidR="001325DA">
        <w:t>,</w:t>
      </w:r>
      <w:r w:rsidR="00EC48F8" w:rsidRPr="00096FC7">
        <w:t xml:space="preserve"> interoperable ICT ecosystem based on the five ICT priority standards, </w:t>
      </w:r>
      <w:r w:rsidR="001325DA">
        <w:t>encouraging</w:t>
      </w:r>
      <w:r w:rsidR="00EC48F8" w:rsidRPr="00096FC7">
        <w:t xml:space="preserve"> competition </w:t>
      </w:r>
      <w:r w:rsidR="001325DA">
        <w:t>in</w:t>
      </w:r>
      <w:r w:rsidR="00EC48F8" w:rsidRPr="00096FC7">
        <w:t xml:space="preserve"> value creation on which innovation can flourish</w:t>
      </w:r>
      <w:r w:rsidR="001325DA">
        <w:t>; b</w:t>
      </w:r>
      <w:r w:rsidR="00EC48F8" w:rsidRPr="00096FC7">
        <w:t>elieves that:</w:t>
      </w:r>
    </w:p>
    <w:p w14:paraId="1DA4AE30" w14:textId="13CF2B82" w:rsidR="00EC48F8" w:rsidRPr="00096FC7" w:rsidRDefault="00AD40D1" w:rsidP="00AD40D1">
      <w:pPr>
        <w:pStyle w:val="Hanging12"/>
        <w:ind w:left="714"/>
      </w:pPr>
      <w:r>
        <w:t>–</w:t>
      </w:r>
      <w:r w:rsidR="00EC48F8">
        <w:tab/>
      </w:r>
      <w:r w:rsidR="00EC48F8" w:rsidRPr="00096FC7">
        <w:t>5G standards should allow a real generation shift in terms of capacity, reliability and latency</w:t>
      </w:r>
      <w:r w:rsidR="001325DA">
        <w:t>, allowing it</w:t>
      </w:r>
      <w:r w:rsidR="00EC48F8" w:rsidRPr="00096FC7">
        <w:t xml:space="preserve"> to cope with the expected increase </w:t>
      </w:r>
      <w:r w:rsidR="001325DA">
        <w:t>in</w:t>
      </w:r>
      <w:r w:rsidR="00EC48F8" w:rsidRPr="00096FC7">
        <w:t xml:space="preserve"> traffic and the different requirements of the services that will be built on top of it</w:t>
      </w:r>
      <w:r w:rsidR="001325DA">
        <w:t>;</w:t>
      </w:r>
    </w:p>
    <w:p w14:paraId="51BB33F0" w14:textId="73D52D82" w:rsidR="00EC48F8" w:rsidRPr="00096FC7" w:rsidRDefault="00AD40D1" w:rsidP="00AD40D1">
      <w:pPr>
        <w:pStyle w:val="Hanging12"/>
        <w:ind w:left="714"/>
      </w:pPr>
      <w:r>
        <w:t>–</w:t>
      </w:r>
      <w:r w:rsidR="00EC48F8">
        <w:tab/>
      </w:r>
      <w:r w:rsidR="001325DA">
        <w:t>c</w:t>
      </w:r>
      <w:r w:rsidR="00EC48F8" w:rsidRPr="00096FC7">
        <w:t>ybersecurity standards should enable security-by-design and comply with privacy-by-design principles, support resilience of networks</w:t>
      </w:r>
      <w:r w:rsidR="001325DA">
        <w:t xml:space="preserve"> and</w:t>
      </w:r>
      <w:r w:rsidR="00EC48F8" w:rsidRPr="00096FC7">
        <w:t xml:space="preserve"> risk management</w:t>
      </w:r>
      <w:r w:rsidR="001325DA">
        <w:t>,</w:t>
      </w:r>
      <w:r w:rsidR="00EC48F8" w:rsidRPr="00096FC7">
        <w:t xml:space="preserve"> and </w:t>
      </w:r>
      <w:r w:rsidR="001325DA">
        <w:t xml:space="preserve">be able to </w:t>
      </w:r>
      <w:r w:rsidR="00EC48F8" w:rsidRPr="00096FC7">
        <w:t>cope with the rapid development of cyber threats to all ICT technologies developments</w:t>
      </w:r>
      <w:r w:rsidR="001325DA">
        <w:t>;</w:t>
      </w:r>
    </w:p>
    <w:p w14:paraId="15C4697D" w14:textId="2BCBBF7E" w:rsidR="00EC48F8" w:rsidRPr="00096FC7" w:rsidRDefault="00AD40D1" w:rsidP="00AD40D1">
      <w:pPr>
        <w:pStyle w:val="Hanging12"/>
        <w:ind w:left="714"/>
      </w:pPr>
      <w:r>
        <w:t>–</w:t>
      </w:r>
      <w:r w:rsidR="00EC48F8">
        <w:tab/>
      </w:r>
      <w:r w:rsidR="001325DA">
        <w:t>c</w:t>
      </w:r>
      <w:r w:rsidR="00EC48F8" w:rsidRPr="00096FC7">
        <w:t>loud standards should converge to allow interoperability in all aspects of the cloud, enabling portability</w:t>
      </w:r>
      <w:r w:rsidR="001325DA">
        <w:t>;</w:t>
      </w:r>
    </w:p>
    <w:p w14:paraId="2B0F9815" w14:textId="76CBD3DB" w:rsidR="00EC48F8" w:rsidRPr="00096FC7" w:rsidRDefault="00AD40D1" w:rsidP="00AD40D1">
      <w:pPr>
        <w:pStyle w:val="Hanging12"/>
        <w:ind w:left="714"/>
      </w:pPr>
      <w:r>
        <w:t>–</w:t>
      </w:r>
      <w:r w:rsidR="00EC48F8">
        <w:tab/>
      </w:r>
      <w:r w:rsidR="001325DA">
        <w:t>d</w:t>
      </w:r>
      <w:r w:rsidR="00EC48F8" w:rsidRPr="00096FC7">
        <w:t>ata standards should support cross-sectorial interdisciplinary flow</w:t>
      </w:r>
      <w:r w:rsidR="001325DA">
        <w:t>s</w:t>
      </w:r>
      <w:r w:rsidR="00EC48F8" w:rsidRPr="00096FC7">
        <w:t xml:space="preserve"> of data, achieving better interoperability of data and metadata, including semantification</w:t>
      </w:r>
      <w:r w:rsidR="001325DA">
        <w:t>,</w:t>
      </w:r>
      <w:r w:rsidR="00EC48F8" w:rsidRPr="00096FC7">
        <w:t xml:space="preserve"> and contribute to the development of a big</w:t>
      </w:r>
      <w:r w:rsidR="001325DA">
        <w:t>-</w:t>
      </w:r>
      <w:r w:rsidR="00EC48F8" w:rsidRPr="00096FC7">
        <w:t>data reference architecture</w:t>
      </w:r>
      <w:r w:rsidR="001325DA">
        <w:t>;</w:t>
      </w:r>
    </w:p>
    <w:p w14:paraId="104A35E6" w14:textId="7670B97A" w:rsidR="00EC48F8" w:rsidRPr="00C67E06" w:rsidRDefault="00AD40D1" w:rsidP="00AD40D1">
      <w:pPr>
        <w:pStyle w:val="Hanging12"/>
        <w:ind w:left="714"/>
      </w:pPr>
      <w:r>
        <w:t>–</w:t>
      </w:r>
      <w:r w:rsidR="00C67E06">
        <w:tab/>
      </w:r>
      <w:r w:rsidR="001325DA">
        <w:t>IoT</w:t>
      </w:r>
      <w:r w:rsidR="00EC48F8" w:rsidRPr="00096FC7">
        <w:t xml:space="preserve"> standards should tackle the current fragmentation without hampering innovation in a sector that is developing very fast</w:t>
      </w:r>
      <w:r w:rsidR="00EC48F8">
        <w:t>;</w:t>
      </w:r>
    </w:p>
    <w:p w14:paraId="19CF0264" w14:textId="56AF01BC" w:rsidR="00EC48F8" w:rsidRDefault="004B022A" w:rsidP="00AD40D1">
      <w:pPr>
        <w:pStyle w:val="Hanging12"/>
      </w:pPr>
      <w:r>
        <w:t>3</w:t>
      </w:r>
      <w:r w:rsidR="00EC48F8">
        <w:t>5.</w:t>
      </w:r>
      <w:r w:rsidR="00AD40D1">
        <w:tab/>
      </w:r>
      <w:r w:rsidR="00EC48F8" w:rsidRPr="006B3096">
        <w:t xml:space="preserve">Recognises that efficient 5G communication networks depend </w:t>
      </w:r>
      <w:r w:rsidR="001325DA" w:rsidRPr="006B3096">
        <w:t xml:space="preserve">critically </w:t>
      </w:r>
      <w:r w:rsidR="00EC48F8" w:rsidRPr="006B3096">
        <w:t>on common standards to ensure interoperability and security, but recalls that the development of a very high capacity network is the backbone of a reliable 5G network;</w:t>
      </w:r>
    </w:p>
    <w:p w14:paraId="290B34EB" w14:textId="14DF0669" w:rsidR="00EC48F8" w:rsidRPr="00F96A0F" w:rsidRDefault="004B022A" w:rsidP="00AD40D1">
      <w:pPr>
        <w:pStyle w:val="Hanging12"/>
      </w:pPr>
      <w:r>
        <w:t>36</w:t>
      </w:r>
      <w:r w:rsidR="00EC48F8" w:rsidRPr="00F96A0F">
        <w:t>.</w:t>
      </w:r>
      <w:r w:rsidR="00AD40D1">
        <w:tab/>
      </w:r>
      <w:r w:rsidR="00EC48F8" w:rsidRPr="00F96A0F">
        <w:t>Notes that a data</w:t>
      </w:r>
      <w:r w:rsidR="00226623">
        <w:t>-</w:t>
      </w:r>
      <w:r w:rsidR="00EC48F8" w:rsidRPr="00F96A0F">
        <w:t>driven economy depends on a wider ICT ecosystem to succeed, including high</w:t>
      </w:r>
      <w:r w:rsidR="00226623">
        <w:t xml:space="preserve">ly </w:t>
      </w:r>
      <w:r w:rsidR="00EC48F8" w:rsidRPr="00F96A0F">
        <w:t>educated experts as well as skilled people</w:t>
      </w:r>
      <w:r w:rsidR="001325DA">
        <w:t>,</w:t>
      </w:r>
      <w:r w:rsidR="00EC48F8" w:rsidRPr="00F96A0F">
        <w:t xml:space="preserve"> in order to terminate a digital divide and exclusion;</w:t>
      </w:r>
    </w:p>
    <w:p w14:paraId="68C82FB8" w14:textId="35B0B890" w:rsidR="00EC48F8" w:rsidRDefault="004B022A" w:rsidP="00AD40D1">
      <w:pPr>
        <w:pStyle w:val="Hanging12"/>
      </w:pPr>
      <w:r>
        <w:t>37</w:t>
      </w:r>
      <w:r w:rsidR="00EC48F8" w:rsidRPr="00654FE7">
        <w:t>.</w:t>
      </w:r>
      <w:r w:rsidR="00EC48F8" w:rsidRPr="00654FE7">
        <w:tab/>
        <w:t xml:space="preserve">Encourages </w:t>
      </w:r>
      <w:r w:rsidR="001325DA">
        <w:t>EU</w:t>
      </w:r>
      <w:r w:rsidR="00EC48F8" w:rsidRPr="00654FE7">
        <w:t xml:space="preserve"> adoption of </w:t>
      </w:r>
      <w:r w:rsidR="001325DA">
        <w:t>the</w:t>
      </w:r>
      <w:r w:rsidR="00EC48F8" w:rsidRPr="00654FE7">
        <w:t xml:space="preserve"> Reference Architecture Model for Industry 4.0 for the digitisation of the European industry;</w:t>
      </w:r>
    </w:p>
    <w:p w14:paraId="1C9E0D24" w14:textId="34E966FD" w:rsidR="005C7862" w:rsidRPr="005C7862" w:rsidRDefault="004B022A" w:rsidP="00AD40D1">
      <w:pPr>
        <w:pStyle w:val="Hanging12"/>
      </w:pPr>
      <w:r>
        <w:t>3</w:t>
      </w:r>
      <w:r w:rsidR="00EC48F8">
        <w:t>8.</w:t>
      </w:r>
      <w:r w:rsidR="00AD40D1">
        <w:tab/>
      </w:r>
      <w:r w:rsidR="00EC48F8" w:rsidRPr="006B3096">
        <w:t>Underlines the importance of interconnecting platforms and databases at European level</w:t>
      </w:r>
      <w:r w:rsidR="001325DA">
        <w:t>,</w:t>
      </w:r>
      <w:r w:rsidR="00EC48F8" w:rsidRPr="006B3096">
        <w:t xml:space="preserve"> enabling better interoperability of networks and systems;</w:t>
      </w:r>
    </w:p>
    <w:p w14:paraId="7DC4A5EC" w14:textId="7C66158C" w:rsidR="00AB1AA2" w:rsidRPr="00252CE6" w:rsidRDefault="00AB1AA2" w:rsidP="00AD40D1">
      <w:pPr>
        <w:pStyle w:val="Hanging12"/>
      </w:pPr>
      <w:r w:rsidRPr="00AB1AA2">
        <w:t>3</w:t>
      </w:r>
      <w:r w:rsidR="004B022A">
        <w:t>9</w:t>
      </w:r>
      <w:r w:rsidRPr="00AB1AA2">
        <w:t>.</w:t>
      </w:r>
      <w:r w:rsidR="00AD40D1">
        <w:tab/>
      </w:r>
      <w:r w:rsidRPr="00AB1AA2">
        <w:t>Underlines that interoperability and performance of equipment, technical solutions and services are at the centre of ICT standardisation;</w:t>
      </w:r>
    </w:p>
    <w:p w14:paraId="328A9624" w14:textId="77777777" w:rsidR="00AB1AA2" w:rsidRDefault="004B022A" w:rsidP="00AD40D1">
      <w:pPr>
        <w:pStyle w:val="Hanging12"/>
      </w:pPr>
      <w:r>
        <w:t>40</w:t>
      </w:r>
      <w:r w:rsidR="00AB1AA2" w:rsidRPr="00AB1AA2">
        <w:t>.</w:t>
      </w:r>
      <w:r w:rsidR="00AB1AA2" w:rsidRPr="00AB1AA2">
        <w:tab/>
        <w:t>Believes that ICT standardisation involves not only the setting of product requirements</w:t>
      </w:r>
      <w:r w:rsidR="001325DA">
        <w:t>,</w:t>
      </w:r>
      <w:r w:rsidR="00AB1AA2" w:rsidRPr="00AB1AA2">
        <w:t xml:space="preserve"> </w:t>
      </w:r>
      <w:r w:rsidR="00AB1AA2" w:rsidRPr="00AB1AA2">
        <w:lastRenderedPageBreak/>
        <w:t>but also the development of innovative technologies;</w:t>
      </w:r>
    </w:p>
    <w:p w14:paraId="0ECEDDD7" w14:textId="343A3B9D" w:rsidR="00EC48F8" w:rsidRPr="00AB1AA2" w:rsidRDefault="004B022A" w:rsidP="00AD40D1">
      <w:pPr>
        <w:pStyle w:val="Hanging12"/>
      </w:pPr>
      <w:r>
        <w:t>41</w:t>
      </w:r>
      <w:r w:rsidR="00EC48F8">
        <w:t>.</w:t>
      </w:r>
      <w:r w:rsidR="00AD40D1">
        <w:tab/>
      </w:r>
      <w:r w:rsidR="00EC48F8" w:rsidRPr="00CD7B36">
        <w:t xml:space="preserve">Calls on the Commission to promote European standards that support open-source tools capable </w:t>
      </w:r>
      <w:r w:rsidR="001325DA">
        <w:t>of</w:t>
      </w:r>
      <w:r w:rsidR="001325DA" w:rsidRPr="00CD7B36">
        <w:t xml:space="preserve"> </w:t>
      </w:r>
      <w:r w:rsidR="00EC48F8" w:rsidRPr="00CD7B36">
        <w:t>ensur</w:t>
      </w:r>
      <w:r w:rsidR="001325DA">
        <w:t>ing</w:t>
      </w:r>
      <w:r w:rsidR="00EC48F8" w:rsidRPr="00CD7B36">
        <w:t xml:space="preserve"> equal access to equities developed at European level;</w:t>
      </w:r>
    </w:p>
    <w:p w14:paraId="2E25E277" w14:textId="62CCCBF5" w:rsidR="00DF18B6" w:rsidRDefault="004B022A" w:rsidP="00AD40D1">
      <w:pPr>
        <w:pStyle w:val="Hanging12"/>
      </w:pPr>
      <w:r>
        <w:t>42</w:t>
      </w:r>
      <w:r w:rsidR="00096FC7">
        <w:t>.</w:t>
      </w:r>
      <w:r w:rsidR="00AD40D1">
        <w:tab/>
      </w:r>
      <w:r w:rsidR="00FD1CAE" w:rsidRPr="00096FC7">
        <w:t xml:space="preserve">Calls on the Commission to take the lead in promoting intersectoral, cross-lingual standards and </w:t>
      </w:r>
      <w:r w:rsidR="001325DA">
        <w:t xml:space="preserve">in </w:t>
      </w:r>
      <w:r w:rsidR="00FD1CAE" w:rsidRPr="00096FC7">
        <w:t>supporting privacy-frie</w:t>
      </w:r>
      <w:r w:rsidR="00236ADB">
        <w:t>ndly, reliable</w:t>
      </w:r>
      <w:r w:rsidR="00657C62">
        <w:t xml:space="preserve"> and </w:t>
      </w:r>
      <w:r w:rsidR="00236ADB">
        <w:t>secure services;</w:t>
      </w:r>
    </w:p>
    <w:p w14:paraId="74D28401" w14:textId="14B9BACB" w:rsidR="00817C2D" w:rsidRDefault="004B022A" w:rsidP="00AD40D1">
      <w:pPr>
        <w:pStyle w:val="Hanging12"/>
      </w:pPr>
      <w:r>
        <w:t>43</w:t>
      </w:r>
      <w:r w:rsidR="00817C2D">
        <w:t>.</w:t>
      </w:r>
      <w:r w:rsidR="00AD40D1">
        <w:tab/>
      </w:r>
      <w:r w:rsidR="00817C2D" w:rsidRPr="00817C2D">
        <w:t>Stresses that uniform (technical) arrangements help to reduce development, production and certification costs</w:t>
      </w:r>
      <w:r w:rsidR="001325DA">
        <w:t>,</w:t>
      </w:r>
      <w:r w:rsidR="00817C2D" w:rsidRPr="00817C2D">
        <w:t xml:space="preserve"> and avoid the duplication of tasks;</w:t>
      </w:r>
    </w:p>
    <w:p w14:paraId="041FB4DB" w14:textId="0D364A16" w:rsidR="00817C2D" w:rsidRPr="00817C2D" w:rsidRDefault="004B022A" w:rsidP="00AD40D1">
      <w:pPr>
        <w:pStyle w:val="Hanging12"/>
      </w:pPr>
      <w:r>
        <w:t>44</w:t>
      </w:r>
      <w:r w:rsidR="00A02746">
        <w:t>.</w:t>
      </w:r>
      <w:r w:rsidR="00AD40D1">
        <w:tab/>
      </w:r>
      <w:r w:rsidR="00817C2D" w:rsidRPr="00817C2D">
        <w:t>Stresses that standardi</w:t>
      </w:r>
      <w:r w:rsidR="001325DA">
        <w:t>s</w:t>
      </w:r>
      <w:r w:rsidR="00817C2D" w:rsidRPr="00817C2D">
        <w:t>ation also implies the development of a unitary process that is sustainable and transferable to all Member States;</w:t>
      </w:r>
    </w:p>
    <w:p w14:paraId="18D3E796" w14:textId="60E7E1F3" w:rsidR="00012711" w:rsidRDefault="004B022A" w:rsidP="00AD40D1">
      <w:pPr>
        <w:pStyle w:val="Hanging12"/>
      </w:pPr>
      <w:r>
        <w:t>45</w:t>
      </w:r>
      <w:r w:rsidR="00F96A0F">
        <w:t>.</w:t>
      </w:r>
      <w:r w:rsidR="00AD40D1">
        <w:tab/>
      </w:r>
      <w:r w:rsidR="00F96A0F">
        <w:t xml:space="preserve">Asks the Commission to </w:t>
      </w:r>
      <w:r w:rsidR="001325DA">
        <w:t xml:space="preserve">provide </w:t>
      </w:r>
      <w:r w:rsidR="00F96A0F">
        <w:t xml:space="preserve">Parliament </w:t>
      </w:r>
      <w:r w:rsidR="001325DA">
        <w:t xml:space="preserve">with an annual update, </w:t>
      </w:r>
      <w:r w:rsidR="001325DA" w:rsidRPr="00F96A0F">
        <w:t xml:space="preserve">in </w:t>
      </w:r>
      <w:r w:rsidR="001325DA">
        <w:t>the form of a</w:t>
      </w:r>
      <w:r w:rsidR="001325DA" w:rsidRPr="00F96A0F">
        <w:t xml:space="preserve"> </w:t>
      </w:r>
      <w:r w:rsidR="00F96A0F">
        <w:t>regular</w:t>
      </w:r>
      <w:r w:rsidR="001325DA">
        <w:t xml:space="preserve"> </w:t>
      </w:r>
      <w:r w:rsidR="001325DA" w:rsidRPr="00F96A0F">
        <w:t>informal exchange</w:t>
      </w:r>
      <w:r w:rsidR="001325DA">
        <w:t>,</w:t>
      </w:r>
      <w:r w:rsidR="00F96A0F">
        <w:t xml:space="preserve"> on the progress of ICT standardisation </w:t>
      </w:r>
      <w:r w:rsidR="00F96A0F" w:rsidRPr="00F96A0F">
        <w:t>and its contribution to EU competitiveness and growth</w:t>
      </w:r>
      <w:r w:rsidR="00AD40D1">
        <w:t>.</w:t>
      </w:r>
    </w:p>
    <w:bookmarkEnd w:id="3"/>
    <w:p w14:paraId="1BFA047D" w14:textId="77777777" w:rsidR="0089268A" w:rsidRPr="0089268A" w:rsidRDefault="0089268A" w:rsidP="00AD40D1">
      <w:pPr>
        <w:pStyle w:val="Hanging12"/>
      </w:pPr>
      <w:r w:rsidRPr="0089268A">
        <w:br w:type="page"/>
      </w:r>
    </w:p>
    <w:p w14:paraId="618AE0B6" w14:textId="77777777" w:rsidR="004E1B16" w:rsidRDefault="004E1B16" w:rsidP="004E1B16">
      <w:pPr>
        <w:pStyle w:val="PageHeadingNotTOC"/>
      </w:pPr>
      <w:bookmarkStart w:id="4" w:name="ProcPageAD"/>
      <w:r>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E1B16" w14:paraId="5D50DC0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DB93E4" w14:textId="77777777" w:rsidR="004E1B16" w:rsidRDefault="004E1B16">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DC54947" w14:textId="77777777" w:rsidR="004E1B16" w:rsidRDefault="004E1B16">
            <w:pPr>
              <w:autoSpaceDE w:val="0"/>
              <w:autoSpaceDN w:val="0"/>
              <w:adjustRightInd w:val="0"/>
              <w:rPr>
                <w:color w:val="000000"/>
                <w:sz w:val="20"/>
              </w:rPr>
            </w:pPr>
            <w:r>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98EC28" w14:textId="77777777" w:rsidR="004E1B16" w:rsidRDefault="004E1B1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9A87951" w14:textId="77777777" w:rsidR="004E1B16" w:rsidRDefault="004E1B1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4320DF" w14:textId="77777777" w:rsidR="004E1B16" w:rsidRDefault="004E1B16">
            <w:pPr>
              <w:autoSpaceDE w:val="0"/>
              <w:autoSpaceDN w:val="0"/>
              <w:adjustRightInd w:val="0"/>
              <w:rPr>
                <w:rFonts w:ascii="sans-serif" w:hAnsi="sans-serif" w:cs="sans-serif"/>
                <w:color w:val="000000"/>
                <w:szCs w:val="24"/>
              </w:rPr>
            </w:pPr>
          </w:p>
        </w:tc>
      </w:tr>
      <w:tr w:rsidR="004E1B16" w14:paraId="137DD30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152022" w14:textId="77777777" w:rsidR="004E1B16" w:rsidRDefault="004E1B16">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7E5EF0" w14:textId="77777777" w:rsidR="004E1B16" w:rsidRDefault="004E1B16">
            <w:pPr>
              <w:autoSpaceDE w:val="0"/>
              <w:autoSpaceDN w:val="0"/>
              <w:adjustRightInd w:val="0"/>
              <w:rPr>
                <w:color w:val="000000"/>
                <w:sz w:val="20"/>
              </w:rPr>
            </w:pPr>
            <w:r>
              <w:rPr>
                <w:color w:val="000000"/>
                <w:sz w:val="20"/>
              </w:rPr>
              <w:t>+:</w:t>
            </w:r>
          </w:p>
          <w:p w14:paraId="2E0D0BEF" w14:textId="77777777" w:rsidR="004E1B16" w:rsidRDefault="004E1B16">
            <w:pPr>
              <w:autoSpaceDE w:val="0"/>
              <w:autoSpaceDN w:val="0"/>
              <w:adjustRightInd w:val="0"/>
              <w:rPr>
                <w:color w:val="000000"/>
                <w:sz w:val="20"/>
              </w:rPr>
            </w:pPr>
            <w:r>
              <w:rPr>
                <w:color w:val="000000"/>
                <w:sz w:val="20"/>
              </w:rPr>
              <w:t>–:</w:t>
            </w:r>
          </w:p>
          <w:p w14:paraId="458FAC36" w14:textId="77777777" w:rsidR="004E1B16" w:rsidRDefault="004E1B1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CE6C09" w14:textId="77777777" w:rsidR="004E1B16" w:rsidRDefault="004E1B16">
            <w:pPr>
              <w:autoSpaceDE w:val="0"/>
              <w:autoSpaceDN w:val="0"/>
              <w:adjustRightInd w:val="0"/>
              <w:rPr>
                <w:color w:val="000000"/>
                <w:sz w:val="20"/>
              </w:rPr>
            </w:pPr>
            <w:r>
              <w:rPr>
                <w:color w:val="000000"/>
                <w:sz w:val="20"/>
              </w:rPr>
              <w:t>61</w:t>
            </w:r>
          </w:p>
          <w:p w14:paraId="111355A3" w14:textId="77777777" w:rsidR="004E1B16" w:rsidRDefault="004E1B16">
            <w:pPr>
              <w:autoSpaceDE w:val="0"/>
              <w:autoSpaceDN w:val="0"/>
              <w:adjustRightInd w:val="0"/>
              <w:rPr>
                <w:color w:val="000000"/>
                <w:sz w:val="20"/>
              </w:rPr>
            </w:pPr>
            <w:r>
              <w:rPr>
                <w:color w:val="000000"/>
                <w:sz w:val="20"/>
              </w:rPr>
              <w:t>0</w:t>
            </w:r>
          </w:p>
          <w:p w14:paraId="2DC902D1" w14:textId="77777777" w:rsidR="004E1B16" w:rsidRDefault="004E1B16">
            <w:pPr>
              <w:autoSpaceDE w:val="0"/>
              <w:autoSpaceDN w:val="0"/>
              <w:adjustRightInd w:val="0"/>
              <w:rPr>
                <w:color w:val="000000"/>
                <w:sz w:val="20"/>
              </w:rPr>
            </w:pPr>
            <w:r>
              <w:rPr>
                <w:color w:val="000000"/>
                <w:sz w:val="20"/>
              </w:rPr>
              <w:t>0</w:t>
            </w:r>
          </w:p>
        </w:tc>
      </w:tr>
      <w:tr w:rsidR="004E1B16" w14:paraId="6B2985B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D15C234" w14:textId="77777777" w:rsidR="004E1B16" w:rsidRDefault="004E1B16">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C83F1A" w14:textId="77777777" w:rsidR="004E1B16" w:rsidRDefault="004E1B16">
            <w:pPr>
              <w:autoSpaceDE w:val="0"/>
              <w:autoSpaceDN w:val="0"/>
              <w:adjustRightInd w:val="0"/>
              <w:rPr>
                <w:color w:val="000000"/>
                <w:sz w:val="20"/>
              </w:rPr>
            </w:pPr>
            <w:r>
              <w:rPr>
                <w:color w:val="000000"/>
                <w:sz w:val="20"/>
              </w:rPr>
              <w:t>Nikolay Barekov, Bendt Bendtsen, Xabier Benito Ziluaga, José Blanco López, Cristian-Silviu Buşoi, Reinhard Bütikofer, Jerzy Buzek, Angelo Ciocca, Edward Czesak, Pilar del Castillo Vera, Fredrick Federley, Ashley Fox, Adam Gierek, András Gyürk, Rebecca Harms, Eva Kaili, Kaja Kallas, Krišjānis Kariņš, Seán Kelly, Peter Kouroumbashev, Zdzisław Krasnodębski, Miapetra Kumpula-Natri, Janusz Lewandowski, Paloma López Bermejo, Edouard Martin, Angelika Mlinar, Nadine Morano, Dan Nica, Angelika Niebler, Morten Helveg Petersen, Michel Reimon, Herbert Reul, Paul Rübig, Massimiliano Salini, Algirdas Saudargas, Neoklis Sylikiotis, Dario Tamburrano, Evžen Tošenovský, Claude Turmes, Vladimir Urutchev, Kathleen Van Brempt, Henna Virkkunen, Martina Werner, Lieve Wierinck, Anna Záborská, Flavio Zanonato, Carlos Zorrinho</w:t>
            </w:r>
          </w:p>
        </w:tc>
      </w:tr>
      <w:tr w:rsidR="004E1B16" w14:paraId="3A60F1A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FC6D77" w14:textId="77777777" w:rsidR="004E1B16" w:rsidRDefault="004E1B16">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90044ED" w14:textId="77777777" w:rsidR="004E1B16" w:rsidRDefault="004E1B16">
            <w:pPr>
              <w:autoSpaceDE w:val="0"/>
              <w:autoSpaceDN w:val="0"/>
              <w:adjustRightInd w:val="0"/>
              <w:rPr>
                <w:color w:val="000000"/>
                <w:sz w:val="20"/>
              </w:rPr>
            </w:pPr>
            <w:r>
              <w:rPr>
                <w:color w:val="000000"/>
                <w:sz w:val="20"/>
              </w:rPr>
              <w:t>Mario Borghezio, Soledad Cabezón Ruiz, Jens Geier, Françoise Grossetête, Benedek Jávor, Olle Ludvigsson, Sofia Sakorafa, Anne Sander, Maria Spyraki, Marco Zullo</w:t>
            </w:r>
          </w:p>
        </w:tc>
      </w:tr>
      <w:tr w:rsidR="004E1B16" w14:paraId="4B6B0DE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4230D9A" w14:textId="77777777" w:rsidR="004E1B16" w:rsidRDefault="004E1B16">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FCD8B70" w14:textId="77777777" w:rsidR="004E1B16" w:rsidRDefault="004E1B16">
            <w:pPr>
              <w:autoSpaceDE w:val="0"/>
              <w:autoSpaceDN w:val="0"/>
              <w:adjustRightInd w:val="0"/>
              <w:rPr>
                <w:color w:val="000000"/>
                <w:sz w:val="20"/>
              </w:rPr>
            </w:pPr>
            <w:r>
              <w:rPr>
                <w:color w:val="000000"/>
                <w:sz w:val="20"/>
              </w:rPr>
              <w:t>Isabella Adinolfi, Arndt Kohn, Maria Noichl, Pavel Poc</w:t>
            </w:r>
          </w:p>
        </w:tc>
      </w:tr>
    </w:tbl>
    <w:p w14:paraId="6500EB99" w14:textId="77777777" w:rsidR="004E1B16" w:rsidRDefault="004E1B16">
      <w:pPr>
        <w:autoSpaceDE w:val="0"/>
        <w:autoSpaceDN w:val="0"/>
        <w:adjustRightInd w:val="0"/>
        <w:rPr>
          <w:rFonts w:ascii="Arial" w:hAnsi="Arial" w:cs="Arial"/>
          <w:szCs w:val="24"/>
        </w:rPr>
      </w:pPr>
    </w:p>
    <w:bookmarkEnd w:id="4"/>
    <w:p w14:paraId="6F5B2B83" w14:textId="77777777" w:rsidR="00866E9E" w:rsidRPr="00866E9E" w:rsidRDefault="00866E9E" w:rsidP="00866E9E">
      <w:r w:rsidRPr="00866E9E">
        <w:br w:type="page"/>
      </w:r>
    </w:p>
    <w:p w14:paraId="17A1461D" w14:textId="77777777" w:rsidR="00866E9E" w:rsidRPr="0099178F" w:rsidRDefault="00866E9E" w:rsidP="00226623">
      <w:pPr>
        <w:pStyle w:val="PageHeadingNotTOC"/>
      </w:pPr>
      <w:bookmarkStart w:id="5" w:name="RollCallPageAD"/>
      <w:r>
        <w:rPr>
          <w:noProof/>
        </w:rPr>
        <w:lastRenderedPageBreak/>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66E9E" w:rsidRPr="00F64B87" w14:paraId="78FA29BD" w14:textId="77777777" w:rsidTr="00E632E4">
        <w:trPr>
          <w:cantSplit/>
        </w:trPr>
        <w:tc>
          <w:tcPr>
            <w:tcW w:w="1701" w:type="dxa"/>
            <w:shd w:val="pct10" w:color="000000" w:fill="FFFFFF"/>
            <w:vAlign w:val="center"/>
          </w:tcPr>
          <w:p w14:paraId="210B9463" w14:textId="77777777" w:rsidR="00866E9E" w:rsidRPr="00BF54D6" w:rsidRDefault="00866E9E" w:rsidP="00226623">
            <w:pPr>
              <w:spacing w:before="120" w:after="120"/>
              <w:jc w:val="center"/>
              <w:rPr>
                <w:b/>
                <w:sz w:val="16"/>
              </w:rPr>
            </w:pPr>
            <w:r>
              <w:rPr>
                <w:b/>
                <w:sz w:val="16"/>
              </w:rPr>
              <w:t>61</w:t>
            </w:r>
          </w:p>
        </w:tc>
        <w:tc>
          <w:tcPr>
            <w:tcW w:w="7371" w:type="dxa"/>
            <w:shd w:val="pct10" w:color="000000" w:fill="FFFFFF"/>
          </w:tcPr>
          <w:p w14:paraId="5448693D" w14:textId="77777777" w:rsidR="00866E9E" w:rsidRPr="00AB7DBA" w:rsidRDefault="00866E9E" w:rsidP="00226623">
            <w:pPr>
              <w:spacing w:before="120" w:after="120"/>
              <w:jc w:val="center"/>
              <w:rPr>
                <w:rFonts w:ascii="Arial" w:hAnsi="Arial" w:cs="Arial"/>
                <w:b/>
                <w:sz w:val="28"/>
                <w:szCs w:val="28"/>
              </w:rPr>
            </w:pPr>
            <w:r w:rsidRPr="00AB7DBA">
              <w:rPr>
                <w:rFonts w:ascii="Arial" w:hAnsi="Arial" w:cs="Arial"/>
                <w:b/>
                <w:sz w:val="28"/>
                <w:szCs w:val="28"/>
              </w:rPr>
              <w:t>+</w:t>
            </w:r>
          </w:p>
        </w:tc>
      </w:tr>
      <w:tr w:rsidR="00866E9E" w:rsidRPr="00AD40D1" w14:paraId="203C1CDA" w14:textId="77777777" w:rsidTr="00E632E4">
        <w:trPr>
          <w:cantSplit/>
        </w:trPr>
        <w:tc>
          <w:tcPr>
            <w:tcW w:w="1701" w:type="dxa"/>
            <w:shd w:val="clear" w:color="auto" w:fill="FFFFFF"/>
          </w:tcPr>
          <w:p w14:paraId="30203D09" w14:textId="77777777" w:rsidR="00866E9E" w:rsidRPr="00F64B87" w:rsidRDefault="00866E9E" w:rsidP="00226623">
            <w:pPr>
              <w:spacing w:before="120" w:after="120"/>
              <w:rPr>
                <w:sz w:val="16"/>
              </w:rPr>
            </w:pPr>
            <w:r>
              <w:rPr>
                <w:sz w:val="16"/>
              </w:rPr>
              <w:t>ALDE</w:t>
            </w:r>
          </w:p>
        </w:tc>
        <w:tc>
          <w:tcPr>
            <w:tcW w:w="7371" w:type="dxa"/>
            <w:shd w:val="clear" w:color="auto" w:fill="FFFFFF"/>
          </w:tcPr>
          <w:p w14:paraId="5FD24208" w14:textId="77777777" w:rsidR="00866E9E" w:rsidRPr="00866E9E" w:rsidRDefault="00866E9E" w:rsidP="00226623">
            <w:pPr>
              <w:spacing w:before="120" w:after="120"/>
              <w:rPr>
                <w:sz w:val="16"/>
                <w:lang w:val="sv-SE"/>
              </w:rPr>
            </w:pPr>
            <w:r w:rsidRPr="00866E9E">
              <w:rPr>
                <w:sz w:val="16"/>
                <w:lang w:val="sv-SE"/>
              </w:rPr>
              <w:t>Fredrick Federley, Kaja Kallas, Angelika Mlinar, Morten Helveg Petersen, Lieve Wierinck</w:t>
            </w:r>
          </w:p>
        </w:tc>
      </w:tr>
      <w:tr w:rsidR="00866E9E" w:rsidRPr="00F64B87" w14:paraId="2CFC0126" w14:textId="77777777" w:rsidTr="00E632E4">
        <w:trPr>
          <w:cantSplit/>
        </w:trPr>
        <w:tc>
          <w:tcPr>
            <w:tcW w:w="1701" w:type="dxa"/>
            <w:shd w:val="clear" w:color="auto" w:fill="FFFFFF"/>
          </w:tcPr>
          <w:p w14:paraId="3D2B98E8" w14:textId="77777777" w:rsidR="00866E9E" w:rsidRDefault="00866E9E" w:rsidP="00226623">
            <w:pPr>
              <w:spacing w:before="120" w:after="120"/>
              <w:rPr>
                <w:sz w:val="16"/>
              </w:rPr>
            </w:pPr>
            <w:r>
              <w:rPr>
                <w:sz w:val="16"/>
              </w:rPr>
              <w:t>ECR</w:t>
            </w:r>
          </w:p>
        </w:tc>
        <w:tc>
          <w:tcPr>
            <w:tcW w:w="7371" w:type="dxa"/>
            <w:shd w:val="clear" w:color="auto" w:fill="FFFFFF"/>
          </w:tcPr>
          <w:p w14:paraId="4C95E195" w14:textId="77777777" w:rsidR="00866E9E" w:rsidRDefault="00E632E4" w:rsidP="00226623">
            <w:pPr>
              <w:spacing w:before="120" w:after="120"/>
              <w:rPr>
                <w:sz w:val="16"/>
              </w:rPr>
            </w:pPr>
            <w:r>
              <w:rPr>
                <w:sz w:val="16"/>
              </w:rPr>
              <w:t>Nikolay Barekov, Edward Czesak, Ashley Fox, Zdzisław Krasnodębski, Evžen Tošenovský</w:t>
            </w:r>
          </w:p>
        </w:tc>
      </w:tr>
      <w:tr w:rsidR="00866E9E" w:rsidRPr="00AD40D1" w14:paraId="214F4E77" w14:textId="77777777" w:rsidTr="00E632E4">
        <w:trPr>
          <w:cantSplit/>
        </w:trPr>
        <w:tc>
          <w:tcPr>
            <w:tcW w:w="1701" w:type="dxa"/>
            <w:shd w:val="clear" w:color="auto" w:fill="FFFFFF"/>
          </w:tcPr>
          <w:p w14:paraId="5AC4D77C" w14:textId="77777777" w:rsidR="00866E9E" w:rsidRDefault="00866E9E" w:rsidP="00226623">
            <w:pPr>
              <w:spacing w:before="120" w:after="120"/>
              <w:rPr>
                <w:sz w:val="16"/>
              </w:rPr>
            </w:pPr>
            <w:r>
              <w:rPr>
                <w:sz w:val="16"/>
              </w:rPr>
              <w:t>EFDD</w:t>
            </w:r>
          </w:p>
        </w:tc>
        <w:tc>
          <w:tcPr>
            <w:tcW w:w="7371" w:type="dxa"/>
            <w:shd w:val="clear" w:color="auto" w:fill="FFFFFF"/>
          </w:tcPr>
          <w:p w14:paraId="4C8B913A" w14:textId="77777777" w:rsidR="00866E9E" w:rsidRPr="00E632E4" w:rsidRDefault="00E632E4" w:rsidP="00226623">
            <w:pPr>
              <w:spacing w:before="120" w:after="120"/>
              <w:rPr>
                <w:sz w:val="16"/>
                <w:lang w:val="it-IT"/>
              </w:rPr>
            </w:pPr>
            <w:r w:rsidRPr="00E632E4">
              <w:rPr>
                <w:sz w:val="16"/>
                <w:lang w:val="it-IT"/>
              </w:rPr>
              <w:t>Isabella Adinolfi, Dario Tamburrano, Marco Zullo</w:t>
            </w:r>
          </w:p>
        </w:tc>
      </w:tr>
      <w:tr w:rsidR="00866E9E" w:rsidRPr="00F64B87" w14:paraId="422CA855" w14:textId="77777777" w:rsidTr="00E632E4">
        <w:trPr>
          <w:cantSplit/>
        </w:trPr>
        <w:tc>
          <w:tcPr>
            <w:tcW w:w="1701" w:type="dxa"/>
            <w:shd w:val="clear" w:color="auto" w:fill="FFFFFF"/>
          </w:tcPr>
          <w:p w14:paraId="7A81F063" w14:textId="77777777" w:rsidR="00866E9E" w:rsidRDefault="00866E9E" w:rsidP="00226623">
            <w:pPr>
              <w:spacing w:before="120" w:after="120"/>
              <w:rPr>
                <w:sz w:val="16"/>
              </w:rPr>
            </w:pPr>
            <w:r>
              <w:rPr>
                <w:sz w:val="16"/>
              </w:rPr>
              <w:t>ENF</w:t>
            </w:r>
          </w:p>
        </w:tc>
        <w:tc>
          <w:tcPr>
            <w:tcW w:w="7371" w:type="dxa"/>
            <w:shd w:val="clear" w:color="auto" w:fill="FFFFFF"/>
          </w:tcPr>
          <w:p w14:paraId="65EFF8E7" w14:textId="77777777" w:rsidR="00866E9E" w:rsidRDefault="00E632E4" w:rsidP="00226623">
            <w:pPr>
              <w:spacing w:before="120" w:after="120"/>
              <w:rPr>
                <w:sz w:val="16"/>
              </w:rPr>
            </w:pPr>
            <w:r>
              <w:rPr>
                <w:sz w:val="16"/>
              </w:rPr>
              <w:t>Mario Borghezio, Angelo Ciocca</w:t>
            </w:r>
          </w:p>
        </w:tc>
      </w:tr>
      <w:tr w:rsidR="00866E9E" w:rsidRPr="00AD40D1" w14:paraId="40085CE6" w14:textId="77777777" w:rsidTr="00E632E4">
        <w:trPr>
          <w:cantSplit/>
        </w:trPr>
        <w:tc>
          <w:tcPr>
            <w:tcW w:w="1701" w:type="dxa"/>
            <w:shd w:val="clear" w:color="auto" w:fill="FFFFFF"/>
          </w:tcPr>
          <w:p w14:paraId="4642ACBB" w14:textId="77777777" w:rsidR="00866E9E" w:rsidRDefault="00866E9E" w:rsidP="00226623">
            <w:pPr>
              <w:spacing w:before="120" w:after="120"/>
              <w:rPr>
                <w:sz w:val="16"/>
              </w:rPr>
            </w:pPr>
            <w:r>
              <w:rPr>
                <w:sz w:val="16"/>
              </w:rPr>
              <w:t>GUE</w:t>
            </w:r>
          </w:p>
        </w:tc>
        <w:tc>
          <w:tcPr>
            <w:tcW w:w="7371" w:type="dxa"/>
            <w:shd w:val="clear" w:color="auto" w:fill="FFFFFF"/>
          </w:tcPr>
          <w:p w14:paraId="06E95256" w14:textId="77777777" w:rsidR="00866E9E" w:rsidRPr="00E632E4" w:rsidRDefault="00E632E4" w:rsidP="00226623">
            <w:pPr>
              <w:spacing w:before="120" w:after="120"/>
              <w:rPr>
                <w:sz w:val="16"/>
                <w:lang w:val="pt-PT"/>
              </w:rPr>
            </w:pPr>
            <w:r w:rsidRPr="00E632E4">
              <w:rPr>
                <w:sz w:val="16"/>
                <w:lang w:val="pt-PT"/>
              </w:rPr>
              <w:t>Xabier Benito Ziluaga, Paloma López Bermejo, Sofia Sakorafa, Neoklis Sylikiotis</w:t>
            </w:r>
          </w:p>
        </w:tc>
      </w:tr>
      <w:tr w:rsidR="00866E9E" w:rsidRPr="00F64B87" w14:paraId="515AE4DA" w14:textId="77777777" w:rsidTr="00E632E4">
        <w:trPr>
          <w:cantSplit/>
        </w:trPr>
        <w:tc>
          <w:tcPr>
            <w:tcW w:w="1701" w:type="dxa"/>
            <w:shd w:val="clear" w:color="auto" w:fill="FFFFFF"/>
          </w:tcPr>
          <w:p w14:paraId="1BE0AB1D" w14:textId="77777777" w:rsidR="00866E9E" w:rsidRDefault="00866E9E" w:rsidP="00226623">
            <w:pPr>
              <w:spacing w:before="120" w:after="120"/>
              <w:rPr>
                <w:sz w:val="16"/>
              </w:rPr>
            </w:pPr>
            <w:r>
              <w:rPr>
                <w:sz w:val="16"/>
              </w:rPr>
              <w:t>PPE</w:t>
            </w:r>
          </w:p>
        </w:tc>
        <w:tc>
          <w:tcPr>
            <w:tcW w:w="7371" w:type="dxa"/>
            <w:shd w:val="clear" w:color="auto" w:fill="FFFFFF"/>
          </w:tcPr>
          <w:p w14:paraId="15113CEC" w14:textId="77777777" w:rsidR="00866E9E" w:rsidRDefault="00E632E4" w:rsidP="00226623">
            <w:pPr>
              <w:spacing w:before="120" w:after="120"/>
              <w:rPr>
                <w:sz w:val="16"/>
              </w:rPr>
            </w:pPr>
            <w:r>
              <w:rPr>
                <w:sz w:val="16"/>
              </w:rPr>
              <w:t>Bendt Bendtsen, Jerzy Buzek, Cristian-Silviu Buşoi, Françoise Grossetête, András Gyürk, Krišjānis Kariņš, Seán Kelly, Janusz Lewandowski, Nadine Morano, Angelika Niebler, Herbert Reul, Paul Rübig, Massimiliano Salini, Anne Sander, Algirdas Saudargas, Maria Spyraki, Vladimir Urutchev, Henna Virkkunen, Anna Záborská, Pilar del Castillo Vera</w:t>
            </w:r>
          </w:p>
        </w:tc>
      </w:tr>
      <w:tr w:rsidR="00866E9E" w:rsidRPr="00F64B87" w14:paraId="15AFB257" w14:textId="77777777" w:rsidTr="00E632E4">
        <w:trPr>
          <w:cantSplit/>
        </w:trPr>
        <w:tc>
          <w:tcPr>
            <w:tcW w:w="1701" w:type="dxa"/>
            <w:shd w:val="clear" w:color="auto" w:fill="FFFFFF"/>
          </w:tcPr>
          <w:p w14:paraId="270A651A" w14:textId="77777777" w:rsidR="00866E9E" w:rsidRDefault="00866E9E" w:rsidP="00226623">
            <w:pPr>
              <w:spacing w:before="120" w:after="120"/>
              <w:rPr>
                <w:sz w:val="16"/>
              </w:rPr>
            </w:pPr>
            <w:r>
              <w:rPr>
                <w:sz w:val="16"/>
              </w:rPr>
              <w:t>S&amp;D</w:t>
            </w:r>
          </w:p>
        </w:tc>
        <w:tc>
          <w:tcPr>
            <w:tcW w:w="7371" w:type="dxa"/>
            <w:shd w:val="clear" w:color="auto" w:fill="FFFFFF"/>
          </w:tcPr>
          <w:p w14:paraId="54D54B1E" w14:textId="77777777" w:rsidR="00866E9E" w:rsidRDefault="00E632E4" w:rsidP="00226623">
            <w:pPr>
              <w:spacing w:before="120" w:after="120"/>
              <w:rPr>
                <w:sz w:val="16"/>
              </w:rPr>
            </w:pPr>
            <w:r>
              <w:rPr>
                <w:sz w:val="16"/>
              </w:rPr>
              <w:t>José Blanco López, Soledad Cabezón Ruiz, Jens Geier, Adam Gierek, Eva Kaili, Arndt Kohn, Peter Kouroumbashev, Miapetra Kumpula-Natri, Olle Ludvigsson, Edouard Martin, Dan Nica, Maria Noichl, Pavel Poc, Kathleen Van Brempt, Martina Werner, Flavio Zanonato, Carlos Zorrinho</w:t>
            </w:r>
          </w:p>
        </w:tc>
      </w:tr>
      <w:tr w:rsidR="00866E9E" w:rsidRPr="00F64B87" w14:paraId="70C11245" w14:textId="77777777" w:rsidTr="00E632E4">
        <w:trPr>
          <w:cantSplit/>
        </w:trPr>
        <w:tc>
          <w:tcPr>
            <w:tcW w:w="1701" w:type="dxa"/>
            <w:shd w:val="clear" w:color="auto" w:fill="FFFFFF"/>
          </w:tcPr>
          <w:p w14:paraId="1059716D" w14:textId="77777777" w:rsidR="00866E9E" w:rsidRDefault="00866E9E" w:rsidP="00226623">
            <w:pPr>
              <w:spacing w:before="120" w:after="120"/>
              <w:rPr>
                <w:sz w:val="16"/>
              </w:rPr>
            </w:pPr>
            <w:r>
              <w:rPr>
                <w:sz w:val="16"/>
              </w:rPr>
              <w:t>VERTS/ALE</w:t>
            </w:r>
          </w:p>
        </w:tc>
        <w:tc>
          <w:tcPr>
            <w:tcW w:w="7371" w:type="dxa"/>
            <w:shd w:val="clear" w:color="auto" w:fill="FFFFFF"/>
          </w:tcPr>
          <w:p w14:paraId="52611074" w14:textId="77777777" w:rsidR="00866E9E" w:rsidRDefault="00103D6B" w:rsidP="00226623">
            <w:pPr>
              <w:spacing w:before="120" w:after="120"/>
              <w:rPr>
                <w:sz w:val="16"/>
              </w:rPr>
            </w:pPr>
            <w:r>
              <w:rPr>
                <w:sz w:val="16"/>
              </w:rPr>
              <w:t>Reinhard Bütikofer, Rebecca Harms, Benedek Jávor, Michel Reimon, Claude Turmes</w:t>
            </w:r>
          </w:p>
        </w:tc>
      </w:tr>
    </w:tbl>
    <w:p w14:paraId="39E6E2FE" w14:textId="77777777" w:rsidR="00866E9E" w:rsidRDefault="00866E9E" w:rsidP="0022662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66E9E" w:rsidRPr="00F64B87" w14:paraId="67F49264" w14:textId="77777777" w:rsidTr="00226623">
        <w:trPr>
          <w:cantSplit/>
        </w:trPr>
        <w:tc>
          <w:tcPr>
            <w:tcW w:w="1701" w:type="dxa"/>
            <w:shd w:val="pct10" w:color="000000" w:fill="FFFFFF"/>
            <w:vAlign w:val="center"/>
          </w:tcPr>
          <w:p w14:paraId="699F02E9" w14:textId="77777777" w:rsidR="00866E9E" w:rsidRPr="00BF54D6" w:rsidRDefault="00866E9E" w:rsidP="00226623">
            <w:pPr>
              <w:spacing w:before="120" w:after="120"/>
              <w:jc w:val="center"/>
              <w:rPr>
                <w:b/>
                <w:sz w:val="16"/>
              </w:rPr>
            </w:pPr>
            <w:r>
              <w:rPr>
                <w:b/>
                <w:sz w:val="16"/>
              </w:rPr>
              <w:t>0</w:t>
            </w:r>
          </w:p>
        </w:tc>
        <w:tc>
          <w:tcPr>
            <w:tcW w:w="7371" w:type="dxa"/>
            <w:shd w:val="pct10" w:color="000000" w:fill="FFFFFF"/>
          </w:tcPr>
          <w:p w14:paraId="143FA047" w14:textId="77777777" w:rsidR="00866E9E" w:rsidRPr="00AB7DBA" w:rsidRDefault="00866E9E" w:rsidP="00226623">
            <w:pPr>
              <w:spacing w:before="120" w:after="120"/>
              <w:jc w:val="center"/>
              <w:rPr>
                <w:sz w:val="28"/>
                <w:szCs w:val="28"/>
              </w:rPr>
            </w:pPr>
            <w:r w:rsidRPr="00AB7DBA">
              <w:rPr>
                <w:rFonts w:ascii="Arial" w:hAnsi="Arial" w:cs="Arial"/>
                <w:b/>
                <w:sz w:val="28"/>
                <w:szCs w:val="28"/>
              </w:rPr>
              <w:t>-</w:t>
            </w:r>
          </w:p>
        </w:tc>
      </w:tr>
      <w:tr w:rsidR="00866E9E" w:rsidRPr="00F64B87" w14:paraId="0EE9E15A" w14:textId="77777777" w:rsidTr="00226623">
        <w:trPr>
          <w:cantSplit/>
        </w:trPr>
        <w:tc>
          <w:tcPr>
            <w:tcW w:w="1701" w:type="dxa"/>
            <w:shd w:val="clear" w:color="auto" w:fill="FFFFFF"/>
          </w:tcPr>
          <w:p w14:paraId="2CA0F4EC" w14:textId="77777777" w:rsidR="00866E9E" w:rsidRPr="00F64B87" w:rsidRDefault="00866E9E" w:rsidP="00226623">
            <w:pPr>
              <w:spacing w:before="120" w:after="120"/>
              <w:rPr>
                <w:sz w:val="16"/>
              </w:rPr>
            </w:pPr>
          </w:p>
        </w:tc>
        <w:tc>
          <w:tcPr>
            <w:tcW w:w="7371" w:type="dxa"/>
            <w:shd w:val="clear" w:color="auto" w:fill="FFFFFF"/>
          </w:tcPr>
          <w:p w14:paraId="35E0DF78" w14:textId="77777777" w:rsidR="00866E9E" w:rsidRPr="00F64B87" w:rsidRDefault="00866E9E" w:rsidP="00226623">
            <w:pPr>
              <w:spacing w:before="120" w:after="120"/>
              <w:rPr>
                <w:sz w:val="16"/>
              </w:rPr>
            </w:pPr>
          </w:p>
        </w:tc>
      </w:tr>
    </w:tbl>
    <w:p w14:paraId="3D76FC9B" w14:textId="77777777" w:rsidR="00866E9E" w:rsidRDefault="00866E9E" w:rsidP="0022662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66E9E" w:rsidRPr="00F64B87" w14:paraId="2576C73B" w14:textId="77777777" w:rsidTr="00226623">
        <w:trPr>
          <w:cantSplit/>
        </w:trPr>
        <w:tc>
          <w:tcPr>
            <w:tcW w:w="1701" w:type="dxa"/>
            <w:shd w:val="pct10" w:color="000000" w:fill="FFFFFF"/>
            <w:vAlign w:val="center"/>
          </w:tcPr>
          <w:p w14:paraId="18C5A805" w14:textId="77777777" w:rsidR="00866E9E" w:rsidRPr="00BF54D6" w:rsidRDefault="00866E9E" w:rsidP="00226623">
            <w:pPr>
              <w:spacing w:before="120" w:after="120"/>
              <w:jc w:val="center"/>
              <w:rPr>
                <w:b/>
                <w:sz w:val="16"/>
              </w:rPr>
            </w:pPr>
            <w:r>
              <w:rPr>
                <w:b/>
                <w:sz w:val="16"/>
              </w:rPr>
              <w:t>0</w:t>
            </w:r>
          </w:p>
        </w:tc>
        <w:tc>
          <w:tcPr>
            <w:tcW w:w="7371" w:type="dxa"/>
            <w:shd w:val="pct10" w:color="000000" w:fill="FFFFFF"/>
          </w:tcPr>
          <w:p w14:paraId="71CB75E5" w14:textId="77777777" w:rsidR="00866E9E" w:rsidRPr="00AB7DBA" w:rsidRDefault="00866E9E" w:rsidP="00226623">
            <w:pPr>
              <w:spacing w:before="120" w:after="120"/>
              <w:jc w:val="center"/>
              <w:rPr>
                <w:sz w:val="28"/>
                <w:szCs w:val="28"/>
              </w:rPr>
            </w:pPr>
            <w:r w:rsidRPr="00AB7DBA">
              <w:rPr>
                <w:rFonts w:ascii="Arial" w:hAnsi="Arial" w:cs="Arial"/>
                <w:b/>
                <w:sz w:val="28"/>
                <w:szCs w:val="28"/>
              </w:rPr>
              <w:t>0</w:t>
            </w:r>
          </w:p>
        </w:tc>
      </w:tr>
      <w:tr w:rsidR="00866E9E" w:rsidRPr="00F64B87" w14:paraId="7C3F6523" w14:textId="77777777" w:rsidTr="00226623">
        <w:trPr>
          <w:cantSplit/>
        </w:trPr>
        <w:tc>
          <w:tcPr>
            <w:tcW w:w="1701" w:type="dxa"/>
            <w:shd w:val="clear" w:color="auto" w:fill="FFFFFF"/>
          </w:tcPr>
          <w:p w14:paraId="58C5F1C8" w14:textId="77777777" w:rsidR="00866E9E" w:rsidRPr="00F64B87" w:rsidRDefault="00866E9E" w:rsidP="00226623">
            <w:pPr>
              <w:spacing w:before="120" w:after="120"/>
              <w:rPr>
                <w:sz w:val="16"/>
              </w:rPr>
            </w:pPr>
          </w:p>
        </w:tc>
        <w:tc>
          <w:tcPr>
            <w:tcW w:w="7371" w:type="dxa"/>
            <w:shd w:val="clear" w:color="auto" w:fill="FFFFFF"/>
          </w:tcPr>
          <w:p w14:paraId="3CD96D35" w14:textId="77777777" w:rsidR="00866E9E" w:rsidRPr="00F64B87" w:rsidRDefault="00866E9E" w:rsidP="00226623">
            <w:pPr>
              <w:spacing w:before="120" w:after="120"/>
              <w:rPr>
                <w:sz w:val="16"/>
              </w:rPr>
            </w:pPr>
          </w:p>
        </w:tc>
      </w:tr>
    </w:tbl>
    <w:p w14:paraId="2717FC95" w14:textId="77777777" w:rsidR="00866E9E" w:rsidRDefault="00866E9E" w:rsidP="00226623">
      <w:pPr>
        <w:pStyle w:val="Normal12"/>
      </w:pPr>
    </w:p>
    <w:p w14:paraId="5E41A62F" w14:textId="77777777" w:rsidR="00866E9E" w:rsidRDefault="00866E9E" w:rsidP="00226623">
      <w:r>
        <w:t>Key to symbols:</w:t>
      </w:r>
    </w:p>
    <w:p w14:paraId="179152E9" w14:textId="77777777" w:rsidR="00866E9E" w:rsidRDefault="00866E9E" w:rsidP="00226623">
      <w:pPr>
        <w:pStyle w:val="NormalTabs"/>
      </w:pPr>
      <w:r>
        <w:t>+</w:t>
      </w:r>
      <w:r>
        <w:tab/>
        <w:t>:</w:t>
      </w:r>
      <w:r>
        <w:tab/>
        <w:t>in favour</w:t>
      </w:r>
    </w:p>
    <w:p w14:paraId="3D267575" w14:textId="77777777" w:rsidR="00866E9E" w:rsidRDefault="00866E9E" w:rsidP="00226623">
      <w:pPr>
        <w:pStyle w:val="NormalTabs"/>
      </w:pPr>
      <w:r>
        <w:t>-</w:t>
      </w:r>
      <w:r>
        <w:tab/>
        <w:t>:</w:t>
      </w:r>
      <w:r>
        <w:tab/>
        <w:t>against</w:t>
      </w:r>
    </w:p>
    <w:p w14:paraId="0774E7EB" w14:textId="77777777" w:rsidR="00866E9E" w:rsidRDefault="00866E9E" w:rsidP="00226623">
      <w:pPr>
        <w:pStyle w:val="NormalTabs"/>
      </w:pPr>
      <w:r>
        <w:t>0</w:t>
      </w:r>
      <w:r>
        <w:tab/>
        <w:t>:</w:t>
      </w:r>
      <w:r>
        <w:tab/>
        <w:t>abstention</w:t>
      </w:r>
    </w:p>
    <w:p w14:paraId="2AF1D0C1" w14:textId="77777777" w:rsidR="00866E9E" w:rsidRDefault="00866E9E" w:rsidP="00226623"/>
    <w:bookmarkEnd w:id="5"/>
    <w:p w14:paraId="19E2404D" w14:textId="77777777" w:rsidR="002E2F2E" w:rsidRPr="00866E9E" w:rsidRDefault="002E2F2E" w:rsidP="00866E9E"/>
    <w:sectPr w:rsidR="002E2F2E" w:rsidRPr="00866E9E" w:rsidSect="004B0CE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051D5" w14:textId="77777777" w:rsidR="00226623" w:rsidRPr="00236CE8" w:rsidRDefault="00226623">
      <w:r w:rsidRPr="00236CE8">
        <w:separator/>
      </w:r>
    </w:p>
  </w:endnote>
  <w:endnote w:type="continuationSeparator" w:id="0">
    <w:p w14:paraId="65FCDD6D" w14:textId="77777777" w:rsidR="00226623" w:rsidRPr="00236CE8" w:rsidRDefault="00226623">
      <w:r w:rsidRPr="0023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3ABF" w14:textId="2BD389B4" w:rsidR="00226623" w:rsidRPr="00326454" w:rsidRDefault="00226623" w:rsidP="004B0CEC">
    <w:pPr>
      <w:pStyle w:val="Footer"/>
      <w:rPr>
        <w:lang w:val="it-IT"/>
      </w:rPr>
    </w:pPr>
    <w:r w:rsidRPr="00326454">
      <w:rPr>
        <w:lang w:val="it-IT"/>
      </w:rPr>
      <w:t>PE</w:t>
    </w:r>
    <w:r w:rsidRPr="00326454">
      <w:rPr>
        <w:rStyle w:val="HideTWBExt"/>
        <w:lang w:val="it-IT"/>
      </w:rPr>
      <w:t>&lt;NoPE&gt;</w:t>
    </w:r>
    <w:r w:rsidRPr="00326454">
      <w:rPr>
        <w:lang w:val="it-IT"/>
      </w:rPr>
      <w:t>595.594</w:t>
    </w:r>
    <w:r w:rsidRPr="00326454">
      <w:rPr>
        <w:rStyle w:val="HideTWBExt"/>
        <w:lang w:val="it-IT"/>
      </w:rPr>
      <w:t>&lt;/NoPE&gt;&lt;Version&gt;</w:t>
    </w:r>
    <w:r w:rsidRPr="00326454">
      <w:rPr>
        <w:lang w:val="it-IT"/>
      </w:rPr>
      <w:t>v02-00</w:t>
    </w:r>
    <w:r w:rsidRPr="00326454">
      <w:rPr>
        <w:rStyle w:val="HideTWBExt"/>
        <w:lang w:val="it-IT"/>
      </w:rPr>
      <w:t>&lt;/Version&gt;</w:t>
    </w:r>
    <w:r w:rsidRPr="00326454">
      <w:rPr>
        <w:lang w:val="it-IT"/>
      </w:rPr>
      <w:tab/>
    </w:r>
    <w:r>
      <w:rPr>
        <w:lang w:val="fr-FR"/>
      </w:rPr>
      <w:fldChar w:fldCharType="begin"/>
    </w:r>
    <w:r w:rsidRPr="00326454">
      <w:rPr>
        <w:lang w:val="it-IT"/>
      </w:rPr>
      <w:instrText xml:space="preserve"> PAGE  \* MERGEFORMAT </w:instrText>
    </w:r>
    <w:r>
      <w:rPr>
        <w:lang w:val="fr-FR"/>
      </w:rPr>
      <w:fldChar w:fldCharType="separate"/>
    </w:r>
    <w:r w:rsidR="00AD40D1">
      <w:rPr>
        <w:noProof/>
        <w:lang w:val="it-IT"/>
      </w:rPr>
      <w:t>6</w:t>
    </w:r>
    <w:r>
      <w:rPr>
        <w:lang w:val="fr-FR"/>
      </w:rPr>
      <w:fldChar w:fldCharType="end"/>
    </w:r>
    <w:r w:rsidRPr="00326454">
      <w:rPr>
        <w:lang w:val="it-IT"/>
      </w:rPr>
      <w:t>/</w:t>
    </w:r>
    <w:r>
      <w:rPr>
        <w:lang w:val="fr-FR"/>
      </w:rPr>
      <w:fldChar w:fldCharType="begin"/>
    </w:r>
    <w:r w:rsidRPr="00326454">
      <w:rPr>
        <w:lang w:val="it-IT"/>
      </w:rPr>
      <w:instrText xml:space="preserve"> NUMPAGES  \* MERGEFORMAT </w:instrText>
    </w:r>
    <w:r>
      <w:rPr>
        <w:lang w:val="fr-FR"/>
      </w:rPr>
      <w:fldChar w:fldCharType="separate"/>
    </w:r>
    <w:r w:rsidR="00AD40D1">
      <w:rPr>
        <w:noProof/>
        <w:lang w:val="it-IT"/>
      </w:rPr>
      <w:t>9</w:t>
    </w:r>
    <w:r>
      <w:rPr>
        <w:lang w:val="fr-FR"/>
      </w:rPr>
      <w:fldChar w:fldCharType="end"/>
    </w:r>
    <w:r w:rsidRPr="00326454">
      <w:rPr>
        <w:lang w:val="it-IT"/>
      </w:rPr>
      <w:tab/>
    </w:r>
    <w:r w:rsidRPr="00326454">
      <w:rPr>
        <w:rStyle w:val="HideTWBExt"/>
        <w:lang w:val="it-IT"/>
      </w:rPr>
      <w:t>&lt;PathFdR&gt;</w:t>
    </w:r>
    <w:r w:rsidRPr="00326454">
      <w:rPr>
        <w:lang w:val="it-IT"/>
      </w:rPr>
      <w:t>AD\1120669</w:t>
    </w:r>
    <w:r w:rsidR="00AD40D1">
      <w:rPr>
        <w:lang w:val="it-IT"/>
      </w:rPr>
      <w:t>EN</w:t>
    </w:r>
    <w:r w:rsidRPr="00326454">
      <w:rPr>
        <w:lang w:val="it-IT"/>
      </w:rPr>
      <w:t>.docx</w:t>
    </w:r>
    <w:r w:rsidRPr="00326454">
      <w:rPr>
        <w:rStyle w:val="HideTWBExt"/>
        <w:lang w:val="it-IT"/>
      </w:rPr>
      <w:t>&lt;/PathFdR&gt;</w:t>
    </w:r>
  </w:p>
  <w:p w14:paraId="2C32A9CC" w14:textId="6D567C34" w:rsidR="00226623" w:rsidRPr="00FB093F" w:rsidRDefault="00AD40D1" w:rsidP="004B0CEC">
    <w:pPr>
      <w:pStyle w:val="Footer2"/>
      <w:rPr>
        <w:lang w:val="fr-FR"/>
      </w:rPr>
    </w:pPr>
    <w:r>
      <w:rPr>
        <w:lang w:val="fr-FR"/>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52AD" w14:textId="29E7D17A" w:rsidR="00226623" w:rsidRPr="00326454" w:rsidRDefault="00226623" w:rsidP="004B0CEC">
    <w:pPr>
      <w:pStyle w:val="Footer"/>
      <w:rPr>
        <w:lang w:val="it-IT"/>
      </w:rPr>
    </w:pPr>
    <w:r w:rsidRPr="00326454">
      <w:rPr>
        <w:rStyle w:val="HideTWBExt"/>
        <w:lang w:val="it-IT"/>
      </w:rPr>
      <w:t>&lt;PathFdR&gt;</w:t>
    </w:r>
    <w:r w:rsidRPr="00326454">
      <w:rPr>
        <w:lang w:val="it-IT"/>
      </w:rPr>
      <w:t>AD\1120669</w:t>
    </w:r>
    <w:r w:rsidR="00AD40D1">
      <w:rPr>
        <w:lang w:val="it-IT"/>
      </w:rPr>
      <w:t>EN</w:t>
    </w:r>
    <w:r w:rsidRPr="00326454">
      <w:rPr>
        <w:lang w:val="it-IT"/>
      </w:rPr>
      <w:t>.docx</w:t>
    </w:r>
    <w:r w:rsidRPr="00326454">
      <w:rPr>
        <w:rStyle w:val="HideTWBExt"/>
        <w:lang w:val="it-IT"/>
      </w:rPr>
      <w:t>&lt;/PathFdR&gt;</w:t>
    </w:r>
    <w:r w:rsidRPr="00326454">
      <w:rPr>
        <w:lang w:val="it-IT"/>
      </w:rPr>
      <w:tab/>
    </w:r>
    <w:r>
      <w:rPr>
        <w:lang w:val="es-ES_tradnl"/>
      </w:rPr>
      <w:fldChar w:fldCharType="begin"/>
    </w:r>
    <w:r w:rsidRPr="00326454">
      <w:rPr>
        <w:lang w:val="it-IT"/>
      </w:rPr>
      <w:instrText xml:space="preserve"> PAGE  \* MERGEFORMAT </w:instrText>
    </w:r>
    <w:r>
      <w:rPr>
        <w:lang w:val="es-ES_tradnl"/>
      </w:rPr>
      <w:fldChar w:fldCharType="separate"/>
    </w:r>
    <w:r w:rsidR="00AD40D1">
      <w:rPr>
        <w:noProof/>
        <w:lang w:val="it-IT"/>
      </w:rPr>
      <w:t>5</w:t>
    </w:r>
    <w:r>
      <w:rPr>
        <w:lang w:val="es-ES_tradnl"/>
      </w:rPr>
      <w:fldChar w:fldCharType="end"/>
    </w:r>
    <w:r w:rsidRPr="00326454">
      <w:rPr>
        <w:lang w:val="it-IT"/>
      </w:rPr>
      <w:t>/</w:t>
    </w:r>
    <w:r>
      <w:rPr>
        <w:lang w:val="es-ES_tradnl"/>
      </w:rPr>
      <w:fldChar w:fldCharType="begin"/>
    </w:r>
    <w:r w:rsidRPr="00326454">
      <w:rPr>
        <w:lang w:val="it-IT"/>
      </w:rPr>
      <w:instrText xml:space="preserve"> NUMPAGES  \* MERGEFORMAT </w:instrText>
    </w:r>
    <w:r>
      <w:rPr>
        <w:lang w:val="es-ES_tradnl"/>
      </w:rPr>
      <w:fldChar w:fldCharType="separate"/>
    </w:r>
    <w:r w:rsidR="00AD40D1">
      <w:rPr>
        <w:noProof/>
        <w:lang w:val="it-IT"/>
      </w:rPr>
      <w:t>9</w:t>
    </w:r>
    <w:r>
      <w:rPr>
        <w:lang w:val="es-ES_tradnl"/>
      </w:rPr>
      <w:fldChar w:fldCharType="end"/>
    </w:r>
    <w:r w:rsidRPr="00326454">
      <w:rPr>
        <w:lang w:val="it-IT"/>
      </w:rPr>
      <w:tab/>
      <w:t>PE</w:t>
    </w:r>
    <w:r w:rsidRPr="00326454">
      <w:rPr>
        <w:rStyle w:val="HideTWBExt"/>
        <w:lang w:val="it-IT"/>
      </w:rPr>
      <w:t>&lt;NoPE&gt;</w:t>
    </w:r>
    <w:r w:rsidRPr="00326454">
      <w:rPr>
        <w:lang w:val="it-IT"/>
      </w:rPr>
      <w:t>595.594</w:t>
    </w:r>
    <w:r w:rsidRPr="00326454">
      <w:rPr>
        <w:rStyle w:val="HideTWBExt"/>
        <w:lang w:val="it-IT"/>
      </w:rPr>
      <w:t>&lt;/NoPE&gt;&lt;Version&gt;</w:t>
    </w:r>
    <w:r w:rsidRPr="00326454">
      <w:rPr>
        <w:lang w:val="it-IT"/>
      </w:rPr>
      <w:t>v02-00</w:t>
    </w:r>
    <w:r w:rsidRPr="00326454">
      <w:rPr>
        <w:rStyle w:val="HideTWBExt"/>
        <w:lang w:val="it-IT"/>
      </w:rPr>
      <w:t>&lt;/Version&gt;</w:t>
    </w:r>
  </w:p>
  <w:p w14:paraId="58A3805A" w14:textId="3D5BEF17" w:rsidR="00226623" w:rsidRPr="00FB093F" w:rsidRDefault="00226623" w:rsidP="004B0CEC">
    <w:pPr>
      <w:pStyle w:val="Footer2"/>
      <w:rPr>
        <w:lang w:val="es-ES_tradnl"/>
      </w:rPr>
    </w:pPr>
    <w:r w:rsidRPr="00326454">
      <w:rPr>
        <w:lang w:val="it-IT"/>
      </w:rPr>
      <w:tab/>
    </w:r>
    <w:r w:rsidR="00AD40D1">
      <w:rPr>
        <w:lang w:val="es-ES_tradnl"/>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EAE6" w14:textId="0AF020EC" w:rsidR="00226623" w:rsidRPr="00326454" w:rsidRDefault="00226623" w:rsidP="004B0CEC">
    <w:pPr>
      <w:pStyle w:val="Footer"/>
      <w:rPr>
        <w:lang w:val="it-IT"/>
      </w:rPr>
    </w:pPr>
    <w:r w:rsidRPr="00326454">
      <w:rPr>
        <w:rStyle w:val="HideTWBExt"/>
        <w:lang w:val="it-IT"/>
      </w:rPr>
      <w:t>&lt;PathFdR&gt;</w:t>
    </w:r>
    <w:r w:rsidRPr="00326454">
      <w:rPr>
        <w:lang w:val="it-IT"/>
      </w:rPr>
      <w:t>AD\1120669</w:t>
    </w:r>
    <w:r w:rsidR="00AD40D1">
      <w:rPr>
        <w:lang w:val="it-IT"/>
      </w:rPr>
      <w:t>EN</w:t>
    </w:r>
    <w:r w:rsidRPr="00326454">
      <w:rPr>
        <w:lang w:val="it-IT"/>
      </w:rPr>
      <w:t>.docx</w:t>
    </w:r>
    <w:r w:rsidRPr="00326454">
      <w:rPr>
        <w:rStyle w:val="HideTWBExt"/>
        <w:lang w:val="it-IT"/>
      </w:rPr>
      <w:t>&lt;/PathFdR&gt;</w:t>
    </w:r>
    <w:r w:rsidRPr="00326454">
      <w:rPr>
        <w:lang w:val="it-IT"/>
      </w:rPr>
      <w:tab/>
    </w:r>
    <w:r w:rsidRPr="00326454">
      <w:rPr>
        <w:lang w:val="it-IT"/>
      </w:rPr>
      <w:tab/>
      <w:t>PE</w:t>
    </w:r>
    <w:r w:rsidRPr="00326454">
      <w:rPr>
        <w:rStyle w:val="HideTWBExt"/>
        <w:lang w:val="it-IT"/>
      </w:rPr>
      <w:t>&lt;NoPE&gt;</w:t>
    </w:r>
    <w:r w:rsidRPr="00326454">
      <w:rPr>
        <w:lang w:val="it-IT"/>
      </w:rPr>
      <w:t>595.594</w:t>
    </w:r>
    <w:r w:rsidRPr="00326454">
      <w:rPr>
        <w:rStyle w:val="HideTWBExt"/>
        <w:lang w:val="it-IT"/>
      </w:rPr>
      <w:t>&lt;/NoPE&gt;&lt;Version&gt;</w:t>
    </w:r>
    <w:r w:rsidRPr="00326454">
      <w:rPr>
        <w:lang w:val="it-IT"/>
      </w:rPr>
      <w:t>v02-00</w:t>
    </w:r>
    <w:r w:rsidRPr="00326454">
      <w:rPr>
        <w:rStyle w:val="HideTWBExt"/>
        <w:lang w:val="it-IT"/>
      </w:rPr>
      <w:t>&lt;/Version&gt;</w:t>
    </w:r>
  </w:p>
  <w:p w14:paraId="0C7C42D7" w14:textId="5C06789E" w:rsidR="00226623" w:rsidRPr="00236CE8" w:rsidRDefault="00AD40D1" w:rsidP="004B0CEC">
    <w:pPr>
      <w:pStyle w:val="Footer2"/>
      <w:tabs>
        <w:tab w:val="center" w:pos="4535"/>
      </w:tabs>
    </w:pPr>
    <w:r>
      <w:t>EN</w:t>
    </w:r>
    <w:r w:rsidR="00226623">
      <w:tab/>
    </w:r>
    <w:r w:rsidR="00226623" w:rsidRPr="004B0CEC">
      <w:rPr>
        <w:b w:val="0"/>
        <w:i/>
        <w:color w:val="C0C0C0"/>
        <w:sz w:val="22"/>
      </w:rPr>
      <w:t>United in diversity</w:t>
    </w:r>
    <w:r w:rsidR="00226623">
      <w:tab/>
    </w:r>
    <w: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82F84" w14:textId="77777777" w:rsidR="00226623" w:rsidRPr="00236CE8" w:rsidRDefault="00226623">
      <w:r w:rsidRPr="00236CE8">
        <w:separator/>
      </w:r>
    </w:p>
  </w:footnote>
  <w:footnote w:type="continuationSeparator" w:id="0">
    <w:p w14:paraId="3951A7A0" w14:textId="77777777" w:rsidR="00226623" w:rsidRPr="00236CE8" w:rsidRDefault="00226623">
      <w:r w:rsidRPr="00236CE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BC9A" w14:textId="77777777" w:rsidR="00AD40D1" w:rsidRDefault="00AD4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76F6" w14:textId="77777777" w:rsidR="00AD40D1" w:rsidRDefault="00AD4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0746" w14:textId="77777777" w:rsidR="00AD40D1" w:rsidRDefault="00AD4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9F3BFD"/>
    <w:multiLevelType w:val="hybridMultilevel"/>
    <w:tmpl w:val="402C6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9A26FD"/>
    <w:multiLevelType w:val="hybridMultilevel"/>
    <w:tmpl w:val="E6387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IMCO"/>
    <w:docVar w:name="COMKEY" w:val="ITR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49452 HideTWBInt;}{\s16\ql \fi-357\li357\ri0\sa240\nowidctlpar\tx357\wrapdefault\aspalpha\aspnum\faauto\adjustright\rin0\lin357\itap0 \rtlch\fcs1 \af0\afs20\alang1025 \ltrch\fcs0 _x000d__x000a_\fs24\lang2057\langfe2057\cgrid\langnp2057\langfenp2057 \sbasedon0 \snext16 \spriority0 \styrsid1249452 Hanging12;}}{\*\rsidtbl \rsid24658\rsid735077\rsid1249452\rsid2892074\rsid4666813\rsid6641733\rsid7021809\rsid9636012\rsid11215221\rsid12154954_x000d__x000a_\rsid14424199\rsid15204470\rsid15285974\rsid15950462\rsid16324206\rsid16662270}{\mmathPr\mmathFont34\mbrkBin0\mbrkBinSub0\msmallFrac0\mdispDef1\mlMargin0\mrMargin0\mdefJc1\mwrapIndent1440\mintLim0\mnaryLim1}{\info{\author UWIZERA Marie-Claire}_x000d__x000a_{\operator UWIZERA Marie-Claire}{\creatim\yr2017\mo3\dy20\hr17\min29}{\revtim\yr2017\mo3\dy20\hr17\min29}{\version1}{\edmins0}{\nofpages1}{\nofwords1}{\nofchars12}{\*\company European Parliament}{\nofcharsws12}{\vern57441}}{\*\xmlnstbl {\xmlns1 http://sch_x000d__x000a_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49452\utinl \fet0{\*\wgrffmtfilter 013f}\ilfomacatclnup0{\*\template C:\\Users\\muwizera\\AppData\\Local\\Temp\\Blank1.dot}{\*\ftnsep \ltrpar \pard\plain \ltrpar_x000d__x000a_\ql \li0\ri0\widctlpar\wrapdefault\aspalpha\aspnum\faauto\adjustright\rin0\lin0\itap0 \rtlch\fcs1 \af0\afs20\alang1025 \ltrch\fcs0 \fs24\lang2057\langfe2057\cgrid\langnp2057\langfenp2057 {\rtlch\fcs1 \af0 \ltrch\fcs0 \insrsid7021809 \chftnsep _x000d__x000a_\par }}{\*\ftnsepc \ltrpar \pard\plain \ltrpar\ql \li0\ri0\widctlpar\wrapdefault\aspalpha\aspnum\faauto\adjustright\rin0\lin0\itap0 \rtlch\fcs1 \af0\afs20\alang1025 \ltrch\fcs0 \fs24\lang2057\langfe2057\cgrid\langnp2057\langfenp2057 {\rtlch\fcs1 \af0 _x000d__x000a_\ltrch\fcs0 \insrsid7021809 \chftnsepc _x000d__x000a_\par }}{\*\aftnsep \ltrpar \pard\plain \ltrpar\ql \li0\ri0\widctlpar\wrapdefault\aspalpha\aspnum\faauto\adjustright\rin0\lin0\itap0 \rtlch\fcs1 \af0\afs20\alang1025 \ltrch\fcs0 \fs24\lang2057\langfe2057\cgrid\langnp2057\langfenp2057 {\rtlch\fcs1 \af0 _x000d__x000a_\ltrch\fcs0 \insrsid7021809 \chftnsep _x000d__x000a_\par }}{\*\aftnsepc \ltrpar \pard\plain \ltrpar\ql \li0\ri0\widctlpar\wrapdefault\aspalpha\aspnum\faauto\adjustright\rin0\lin0\itap0 \rtlch\fcs1 \af0\afs20\alang1025 \ltrch\fcs0 \fs24\lang2057\langfe2057\cgrid\langnp2057\langfenp2057 {\rtlch\fcs1 \af0 _x000d__x000a_\ltrch\fcs0 \insrsid702180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3356433 \rtlch\fcs1 \af0\afs20\alang1025 \ltrch\fcs0 \fs24\lang2057\langfe2057\cgrid\langnp2057\langfenp2057 {\rtlch\fcs1 \af0 _x000d__x000a_\ltrch\fcs0 \insrsid1249452\charrsid8211656 {\*\bkmkstart restart}#}{\rtlch\fcs1 \af0 \ltrch\fcs0 \cs15\v\cf15\insrsid1249452\charrsid8211656 NRMSG}{\rtlch\fcs1 \af0 \ltrch\fcs0 \insrsid1249452\charrsid8211656 #.\tab ##}{\rtlch\fcs1 \af0 \ltrch\fcs0 _x000d__x000a_\insrsid124945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3_x000d__x000a_663197a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3652096 Hanging12;}}{\*\rsidtbl \rsid24658\rsid735077\rsid1324525\rsid2892074\rsid4666813\rsid6641733\rsid9636012\rsid11215221\rsid12154954\rsid13652096\rsid14424199\rsid15204470\rsid15285974\rsid15950462_x000d__x000a_\rsid16324206\rsid16662270}{\mmathPr\mmathFont34\mbrkBin0\mbrkBinSub0\msmallFrac0\mdispDef1\mlMargin0\mrMargin0\mdefJc1\mwrapIndent1440\mintLim0\mnaryLim1}{\info{\author UWIZERA Marie-Claire}{\operator UWIZERA Marie-Claire}_x000d__x000a_{\creatim\yr2017\mo3\dy20\hr17\min29}{\revtim\yr2017\mo3\dy20\hr17\min29}{\version1}{\edmins0}{\nofpages1}{\nofwords4}{\nofchars31}{\*\company European Parliament}{\nofcharsws34}{\vern57441}}{\*\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652096\utinl \fet0{\*\wgrffmtfilter 013f}\ilfomacatclnup0{\*\template C:\\Users\\muwizera\\AppData\\Local\\Temp\\Blank1.dot}{\*\ftnsep \ltrpar \pard\plain \ltrpar_x000d__x000a_\ql \li0\ri0\widctlpar\wrapdefault\aspalpha\aspnum\faauto\adjustright\rin0\lin0\itap0 \rtlch\fcs1 \af0\afs20\alang1025 \ltrch\fcs0 \fs24\lang2057\langfe2057\cgrid\langnp2057\langfenp2057 {\rtlch\fcs1 \af0 \ltrch\fcs0 \insrsid1324525 \chftnsep _x000d__x000a_\par }}{\*\ftnsepc \ltrpar \pard\plain \ltrpar\ql \li0\ri0\widctlpar\wrapdefault\aspalpha\aspnum\faauto\adjustright\rin0\lin0\itap0 \rtlch\fcs1 \af0\afs20\alang1025 \ltrch\fcs0 \fs24\lang2057\langfe2057\cgrid\langnp2057\langfenp2057 {\rtlch\fcs1 \af0 _x000d__x000a_\ltrch\fcs0 \insrsid1324525 \chftnsepc _x000d__x000a_\par }}{\*\aftnsep \ltrpar \pard\plain \ltrpar\ql \li0\ri0\widctlpar\wrapdefault\aspalpha\aspnum\faauto\adjustright\rin0\lin0\itap0 \rtlch\fcs1 \af0\afs20\alang1025 \ltrch\fcs0 \fs24\lang2057\langfe2057\cgrid\langnp2057\langfenp2057 {\rtlch\fcs1 \af0 _x000d__x000a_\ltrch\fcs0 \insrsid1324525 \chftnsep _x000d__x000a_\par }}{\*\aftnsepc \ltrpar \pard\plain \ltrpar\ql \li0\ri0\widctlpar\wrapdefault\aspalpha\aspnum\faauto\adjustright\rin0\lin0\itap0 \rtlch\fcs1 \af0\afs20\alang1025 \ltrch\fcs0 \fs24\lang2057\langfe2057\cgrid\langnp2057\langfenp2057 {\rtlch\fcs1 \af0 _x000d__x000a_\ltrch\fcs0 \insrsid13245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6961420 \rtlch\fcs1 \af0\afs20\alang1025 \ltrch\fcs0 \fs24\lang2057\langfe2057\cgrid\langnp2057\langfenp2057 {\rtlch\fcs1 \af0 _x000d__x000a_\ltrch\fcs0 \insrsid13652096\charrsid1525456 {\*\bkmkstart restart}[ZSUGGESTIONNR]\tab [ZSUGGESTIONTEXT]}{\rtlch\fcs1 \af0 \ltrch\fcs0 \insrsid1365209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e_x000d__x000a_833297a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20"/>
    <w:docVar w:name="TXTLANGUE" w:val="EN"/>
    <w:docVar w:name="TXTLANGUEMIN" w:val="en"/>
    <w:docVar w:name="TXTNRPE" w:val="595.594"/>
    <w:docVar w:name="TXTNRPROC" w:val="2016/2274"/>
    <w:docVar w:name="TXTPEorAP" w:val="PE"/>
    <w:docVar w:name="TXTROUTE" w:val="AD\1120669XT.docx"/>
    <w:docVar w:name="TXTTITLE" w:val=" European standards for the 21st Century_x000d_"/>
    <w:docVar w:name="TXTVERSION" w:val="02-00"/>
  </w:docVars>
  <w:rsids>
    <w:rsidRoot w:val="007D4CC8"/>
    <w:rsid w:val="00012711"/>
    <w:rsid w:val="000149A5"/>
    <w:rsid w:val="000252BC"/>
    <w:rsid w:val="00096FC7"/>
    <w:rsid w:val="000A087D"/>
    <w:rsid w:val="000A4F44"/>
    <w:rsid w:val="000F2A92"/>
    <w:rsid w:val="00103D6B"/>
    <w:rsid w:val="00117D91"/>
    <w:rsid w:val="00121D99"/>
    <w:rsid w:val="0012464A"/>
    <w:rsid w:val="001325DA"/>
    <w:rsid w:val="0016635E"/>
    <w:rsid w:val="001746D0"/>
    <w:rsid w:val="001D2ED9"/>
    <w:rsid w:val="001F02ED"/>
    <w:rsid w:val="00207BFF"/>
    <w:rsid w:val="00226623"/>
    <w:rsid w:val="00236ADB"/>
    <w:rsid w:val="00236CE8"/>
    <w:rsid w:val="00252CE6"/>
    <w:rsid w:val="002B4F0F"/>
    <w:rsid w:val="002C1FBF"/>
    <w:rsid w:val="002E2F2E"/>
    <w:rsid w:val="002F747A"/>
    <w:rsid w:val="00302421"/>
    <w:rsid w:val="003130A6"/>
    <w:rsid w:val="00325BCB"/>
    <w:rsid w:val="00326454"/>
    <w:rsid w:val="003B221D"/>
    <w:rsid w:val="003C4355"/>
    <w:rsid w:val="003E0CBC"/>
    <w:rsid w:val="003E2402"/>
    <w:rsid w:val="00412378"/>
    <w:rsid w:val="004127DB"/>
    <w:rsid w:val="00457AA5"/>
    <w:rsid w:val="0046389E"/>
    <w:rsid w:val="00483F25"/>
    <w:rsid w:val="00484830"/>
    <w:rsid w:val="004B022A"/>
    <w:rsid w:val="004B0CEC"/>
    <w:rsid w:val="004B6662"/>
    <w:rsid w:val="004C28FB"/>
    <w:rsid w:val="004E1B16"/>
    <w:rsid w:val="004F0531"/>
    <w:rsid w:val="0051220D"/>
    <w:rsid w:val="00535ADE"/>
    <w:rsid w:val="00547FC9"/>
    <w:rsid w:val="00563675"/>
    <w:rsid w:val="0057652F"/>
    <w:rsid w:val="005B2F11"/>
    <w:rsid w:val="005C7862"/>
    <w:rsid w:val="005D60C6"/>
    <w:rsid w:val="005E1462"/>
    <w:rsid w:val="005F7BD1"/>
    <w:rsid w:val="00654FE7"/>
    <w:rsid w:val="006556BA"/>
    <w:rsid w:val="006557E4"/>
    <w:rsid w:val="00657C62"/>
    <w:rsid w:val="00673206"/>
    <w:rsid w:val="006B3096"/>
    <w:rsid w:val="006E4355"/>
    <w:rsid w:val="006E7633"/>
    <w:rsid w:val="006E7907"/>
    <w:rsid w:val="007352E5"/>
    <w:rsid w:val="00765C0D"/>
    <w:rsid w:val="007A4CBF"/>
    <w:rsid w:val="007B4480"/>
    <w:rsid w:val="007D4CC8"/>
    <w:rsid w:val="007F1F35"/>
    <w:rsid w:val="00817C2D"/>
    <w:rsid w:val="00834DB8"/>
    <w:rsid w:val="00851AB1"/>
    <w:rsid w:val="00856F39"/>
    <w:rsid w:val="00866E9E"/>
    <w:rsid w:val="0086761D"/>
    <w:rsid w:val="008833D3"/>
    <w:rsid w:val="0089268A"/>
    <w:rsid w:val="00896871"/>
    <w:rsid w:val="008A32C5"/>
    <w:rsid w:val="008B08E4"/>
    <w:rsid w:val="008C08A1"/>
    <w:rsid w:val="008F2047"/>
    <w:rsid w:val="008F7002"/>
    <w:rsid w:val="009204F0"/>
    <w:rsid w:val="00950A63"/>
    <w:rsid w:val="00956207"/>
    <w:rsid w:val="00956315"/>
    <w:rsid w:val="00957748"/>
    <w:rsid w:val="00982572"/>
    <w:rsid w:val="009B6888"/>
    <w:rsid w:val="009C0329"/>
    <w:rsid w:val="009C26D1"/>
    <w:rsid w:val="009C562B"/>
    <w:rsid w:val="00A02746"/>
    <w:rsid w:val="00A13508"/>
    <w:rsid w:val="00A16BEA"/>
    <w:rsid w:val="00A32BA5"/>
    <w:rsid w:val="00A70260"/>
    <w:rsid w:val="00A72C35"/>
    <w:rsid w:val="00A82BA1"/>
    <w:rsid w:val="00AB1AA2"/>
    <w:rsid w:val="00AD40D1"/>
    <w:rsid w:val="00AF23B8"/>
    <w:rsid w:val="00B362F7"/>
    <w:rsid w:val="00B42EB8"/>
    <w:rsid w:val="00B76B49"/>
    <w:rsid w:val="00B847D8"/>
    <w:rsid w:val="00BA2B67"/>
    <w:rsid w:val="00BD1EAA"/>
    <w:rsid w:val="00BD678C"/>
    <w:rsid w:val="00BE1E8E"/>
    <w:rsid w:val="00BE5D87"/>
    <w:rsid w:val="00C46CDE"/>
    <w:rsid w:val="00C516EB"/>
    <w:rsid w:val="00C60C83"/>
    <w:rsid w:val="00C612E6"/>
    <w:rsid w:val="00C67E06"/>
    <w:rsid w:val="00C72597"/>
    <w:rsid w:val="00C7683F"/>
    <w:rsid w:val="00C81909"/>
    <w:rsid w:val="00CC1A8A"/>
    <w:rsid w:val="00CD7B36"/>
    <w:rsid w:val="00CF14D3"/>
    <w:rsid w:val="00D07B1C"/>
    <w:rsid w:val="00D22FD9"/>
    <w:rsid w:val="00D376D3"/>
    <w:rsid w:val="00D94F94"/>
    <w:rsid w:val="00DF18B6"/>
    <w:rsid w:val="00E23FFC"/>
    <w:rsid w:val="00E358C4"/>
    <w:rsid w:val="00E36C3C"/>
    <w:rsid w:val="00E632E4"/>
    <w:rsid w:val="00E63980"/>
    <w:rsid w:val="00E84093"/>
    <w:rsid w:val="00E856D2"/>
    <w:rsid w:val="00E97BB8"/>
    <w:rsid w:val="00EA5425"/>
    <w:rsid w:val="00EC48F8"/>
    <w:rsid w:val="00ED3035"/>
    <w:rsid w:val="00ED4372"/>
    <w:rsid w:val="00F0700E"/>
    <w:rsid w:val="00F96A0F"/>
    <w:rsid w:val="00FA5EA5"/>
    <w:rsid w:val="00FB093F"/>
    <w:rsid w:val="00FC62EF"/>
    <w:rsid w:val="00FD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81AAF"/>
  <w15:chartTrackingRefBased/>
  <w15:docId w15:val="{263DFDE4-909F-40A1-8133-68B902B3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styleId="NoSpacing">
    <w:name w:val="No Spacing"/>
    <w:uiPriority w:val="1"/>
    <w:qFormat/>
    <w:rsid w:val="007352E5"/>
    <w:pPr>
      <w:widowControl w:val="0"/>
    </w:pPr>
    <w:rPr>
      <w:sz w:val="24"/>
    </w:rPr>
  </w:style>
  <w:style w:type="paragraph" w:styleId="BalloonText">
    <w:name w:val="Balloon Text"/>
    <w:basedOn w:val="Normal"/>
    <w:link w:val="BalloonTextChar"/>
    <w:rsid w:val="003E0CBC"/>
    <w:rPr>
      <w:rFonts w:ascii="Segoe UI" w:hAnsi="Segoe UI" w:cs="Segoe UI"/>
      <w:sz w:val="18"/>
      <w:szCs w:val="18"/>
    </w:rPr>
  </w:style>
  <w:style w:type="character" w:customStyle="1" w:styleId="BalloonTextChar">
    <w:name w:val="Balloon Text Char"/>
    <w:basedOn w:val="DefaultParagraphFont"/>
    <w:link w:val="BalloonText"/>
    <w:rsid w:val="003E0CBC"/>
    <w:rPr>
      <w:rFonts w:ascii="Segoe UI" w:hAnsi="Segoe UI" w:cs="Segoe UI"/>
      <w:sz w:val="18"/>
      <w:szCs w:val="18"/>
    </w:rPr>
  </w:style>
  <w:style w:type="paragraph" w:customStyle="1" w:styleId="Normal12Hanging">
    <w:name w:val="Normal12Hanging"/>
    <w:basedOn w:val="Normal"/>
    <w:link w:val="Normal12HangingChar"/>
    <w:rsid w:val="00AB1AA2"/>
    <w:pPr>
      <w:widowControl/>
      <w:spacing w:after="240"/>
      <w:ind w:firstLine="567"/>
    </w:pPr>
    <w:rPr>
      <w:color w:val="000000"/>
      <w:szCs w:val="24"/>
    </w:rPr>
  </w:style>
  <w:style w:type="character" w:customStyle="1" w:styleId="Normal12HangingChar">
    <w:name w:val="Normal12Hanging Char"/>
    <w:basedOn w:val="DefaultParagraphFont"/>
    <w:link w:val="Normal12Hanging"/>
    <w:rsid w:val="00AB1AA2"/>
    <w:rPr>
      <w:color w:val="000000"/>
      <w:sz w:val="24"/>
      <w:szCs w:val="24"/>
    </w:rPr>
  </w:style>
  <w:style w:type="paragraph" w:styleId="Revision">
    <w:name w:val="Revision"/>
    <w:hidden/>
    <w:uiPriority w:val="99"/>
    <w:semiHidden/>
    <w:rsid w:val="00252CE6"/>
    <w:rPr>
      <w:sz w:val="24"/>
    </w:rPr>
  </w:style>
  <w:style w:type="paragraph" w:styleId="ListParagraph">
    <w:name w:val="List Paragraph"/>
    <w:basedOn w:val="Normal"/>
    <w:uiPriority w:val="34"/>
    <w:qFormat/>
    <w:rsid w:val="00096FC7"/>
    <w:pPr>
      <w:widowControl/>
      <w:ind w:left="720"/>
      <w:contextualSpacing/>
    </w:pPr>
    <w:rPr>
      <w:szCs w:val="24"/>
    </w:rPr>
  </w:style>
  <w:style w:type="paragraph" w:customStyle="1" w:styleId="NormalTabs">
    <w:name w:val="NormalTabs"/>
    <w:basedOn w:val="Normal"/>
    <w:qFormat/>
    <w:rsid w:val="00866E9E"/>
    <w:pPr>
      <w:tabs>
        <w:tab w:val="center" w:pos="284"/>
        <w:tab w:val="left" w:pos="426"/>
      </w:tabs>
    </w:pPr>
    <w:rPr>
      <w:snapToGrid w:val="0"/>
      <w:lang w:val="en-US" w:eastAsia="en-US"/>
    </w:rPr>
  </w:style>
  <w:style w:type="character" w:styleId="CommentReference">
    <w:name w:val="annotation reference"/>
    <w:basedOn w:val="DefaultParagraphFont"/>
    <w:rsid w:val="00326454"/>
    <w:rPr>
      <w:sz w:val="16"/>
      <w:szCs w:val="16"/>
    </w:rPr>
  </w:style>
  <w:style w:type="paragraph" w:styleId="CommentText">
    <w:name w:val="annotation text"/>
    <w:basedOn w:val="Normal"/>
    <w:link w:val="CommentTextChar"/>
    <w:rsid w:val="00326454"/>
    <w:rPr>
      <w:sz w:val="20"/>
    </w:rPr>
  </w:style>
  <w:style w:type="character" w:customStyle="1" w:styleId="CommentTextChar">
    <w:name w:val="Comment Text Char"/>
    <w:basedOn w:val="DefaultParagraphFont"/>
    <w:link w:val="CommentText"/>
    <w:rsid w:val="00326454"/>
  </w:style>
  <w:style w:type="paragraph" w:styleId="CommentSubject">
    <w:name w:val="annotation subject"/>
    <w:basedOn w:val="CommentText"/>
    <w:next w:val="CommentText"/>
    <w:link w:val="CommentSubjectChar"/>
    <w:rsid w:val="00326454"/>
    <w:rPr>
      <w:b/>
      <w:bCs/>
    </w:rPr>
  </w:style>
  <w:style w:type="character" w:customStyle="1" w:styleId="CommentSubjectChar">
    <w:name w:val="Comment Subject Char"/>
    <w:basedOn w:val="CommentTextChar"/>
    <w:link w:val="CommentSubject"/>
    <w:rsid w:val="00326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7191">
      <w:bodyDiv w:val="1"/>
      <w:marLeft w:val="0"/>
      <w:marRight w:val="0"/>
      <w:marTop w:val="0"/>
      <w:marBottom w:val="0"/>
      <w:divBdr>
        <w:top w:val="none" w:sz="0" w:space="0" w:color="auto"/>
        <w:left w:val="none" w:sz="0" w:space="0" w:color="auto"/>
        <w:bottom w:val="none" w:sz="0" w:space="0" w:color="auto"/>
        <w:right w:val="none" w:sz="0" w:space="0" w:color="auto"/>
      </w:divBdr>
    </w:div>
    <w:div w:id="771821074">
      <w:bodyDiv w:val="1"/>
      <w:marLeft w:val="0"/>
      <w:marRight w:val="0"/>
      <w:marTop w:val="0"/>
      <w:marBottom w:val="0"/>
      <w:divBdr>
        <w:top w:val="none" w:sz="0" w:space="0" w:color="auto"/>
        <w:left w:val="none" w:sz="0" w:space="0" w:color="auto"/>
        <w:bottom w:val="none" w:sz="0" w:space="0" w:color="auto"/>
        <w:right w:val="none" w:sz="0" w:space="0" w:color="auto"/>
      </w:divBdr>
    </w:div>
    <w:div w:id="1258753209">
      <w:bodyDiv w:val="1"/>
      <w:marLeft w:val="0"/>
      <w:marRight w:val="0"/>
      <w:marTop w:val="0"/>
      <w:marBottom w:val="0"/>
      <w:divBdr>
        <w:top w:val="none" w:sz="0" w:space="0" w:color="auto"/>
        <w:left w:val="none" w:sz="0" w:space="0" w:color="auto"/>
        <w:bottom w:val="none" w:sz="0" w:space="0" w:color="auto"/>
        <w:right w:val="none" w:sz="0" w:space="0" w:color="auto"/>
      </w:divBdr>
    </w:div>
    <w:div w:id="1414085579">
      <w:bodyDiv w:val="1"/>
      <w:marLeft w:val="0"/>
      <w:marRight w:val="0"/>
      <w:marTop w:val="0"/>
      <w:marBottom w:val="0"/>
      <w:divBdr>
        <w:top w:val="none" w:sz="0" w:space="0" w:color="auto"/>
        <w:left w:val="none" w:sz="0" w:space="0" w:color="auto"/>
        <w:bottom w:val="none" w:sz="0" w:space="0" w:color="auto"/>
        <w:right w:val="none" w:sz="0" w:space="0" w:color="auto"/>
      </w:divBdr>
    </w:div>
    <w:div w:id="21303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F79BF365.dotm</Template>
  <TotalTime>0</TotalTime>
  <Pages>9</Pages>
  <Words>2184</Words>
  <Characters>13336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UWIZERA Marie-Claire</dc:creator>
  <cp:keywords/>
  <dc:description/>
  <cp:lastModifiedBy>CLAESSON Paul</cp:lastModifiedBy>
  <cp:revision>2</cp:revision>
  <cp:lastPrinted>2017-03-29T08:56:00Z</cp:lastPrinted>
  <dcterms:created xsi:type="dcterms:W3CDTF">2017-03-30T11:17:00Z</dcterms:created>
  <dcterms:modified xsi:type="dcterms:W3CDTF">2017-03-30T11:17:00Z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8.10.0 Build [20161010]</vt:lpwstr>
  </property>
  <property fmtid="{D5CDD505-2E9C-101B-9397-08002B2CF9AE}" pid="4" name="LastEdited with">
    <vt:lpwstr>9.0.0 Build [20170301]</vt:lpwstr>
  </property>
  <property fmtid="{D5CDD505-2E9C-101B-9397-08002B2CF9AE}" pid="5" name="&lt;FdR&gt;">
    <vt:lpwstr>1120669</vt:lpwstr>
  </property>
  <property fmtid="{D5CDD505-2E9C-101B-9397-08002B2CF9AE}" pid="6" name="&lt;Type&gt;">
    <vt:lpwstr>AD</vt:lpwstr>
  </property>
  <property fmtid="{D5CDD505-2E9C-101B-9397-08002B2CF9AE}" pid="7" name="&lt;ModelCod&gt;">
    <vt:lpwstr>\\eiciBRUpr1\pdocep$\DocEP\DOCS\General\PA\PA_NonLeg.dot(17/02/2016 10:44:23)</vt:lpwstr>
  </property>
  <property fmtid="{D5CDD505-2E9C-101B-9397-08002B2CF9AE}" pid="8" name="&lt;ModelTra&gt;">
    <vt:lpwstr>\\eiciBRUpr1\pdocep$\DocEP\TRANSFIL\EN\PA_NonLeg.EN(23/11/2016 11:04:41)</vt:lpwstr>
  </property>
  <property fmtid="{D5CDD505-2E9C-101B-9397-08002B2CF9AE}" pid="9" name="&lt;Model&gt;">
    <vt:lpwstr>PA_NonLeg</vt:lpwstr>
  </property>
  <property fmtid="{D5CDD505-2E9C-101B-9397-08002B2CF9AE}" pid="10" name="FooterPath">
    <vt:lpwstr>AD\1120669XT.docx</vt:lpwstr>
  </property>
  <property fmtid="{D5CDD505-2E9C-101B-9397-08002B2CF9AE}" pid="11" name="PE Number">
    <vt:lpwstr>595.594</vt:lpwstr>
  </property>
  <property fmtid="{D5CDD505-2E9C-101B-9397-08002B2CF9AE}" pid="12" name="SendToEpades">
    <vt:lpwstr>OK - 2017/03/29 15:43</vt:lpwstr>
  </property>
  <property fmtid="{D5CDD505-2E9C-101B-9397-08002B2CF9AE}" pid="13" name="SubscribeElise">
    <vt:lpwstr/>
  </property>
</Properties>
</file>