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97376" w:rsidRPr="00446FAB" w:rsidTr="00BC093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97376" w:rsidRPr="00446FAB" w:rsidRDefault="00446FAB" w:rsidP="00BC0938">
            <w:pPr>
              <w:pStyle w:val="EPName"/>
            </w:pPr>
            <w:r>
              <w:t>Evropski parlament</w:t>
            </w:r>
          </w:p>
          <w:p w:rsidR="00697376" w:rsidRPr="000C2BDF" w:rsidRDefault="000C2BDF" w:rsidP="000C2BD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697376" w:rsidRPr="00446FAB" w:rsidRDefault="00965A95" w:rsidP="00BC093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50.95pt">
                  <v:imagedata r:id="rId7" o:title="EP logo RGB_Mute"/>
                </v:shape>
              </w:pict>
            </w:r>
          </w:p>
        </w:tc>
      </w:tr>
    </w:tbl>
    <w:p w:rsidR="00B2664F" w:rsidRPr="00446FAB" w:rsidRDefault="00B2664F" w:rsidP="00B2664F">
      <w:pPr>
        <w:pStyle w:val="LineTop"/>
      </w:pPr>
    </w:p>
    <w:p w:rsidR="00B2664F" w:rsidRPr="00446FAB" w:rsidRDefault="00B2664F" w:rsidP="00B2664F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Commission&gt;</w:t>
      </w:r>
      <w:r>
        <w:rPr>
          <w:rStyle w:val="HideTWBInt"/>
          <w:i w:val="0"/>
        </w:rPr>
        <w:t>{JURI}</w:t>
      </w:r>
      <w:r>
        <w:t>Odbor za pravne zadeve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B2664F" w:rsidRPr="00446FAB" w:rsidRDefault="00B2664F" w:rsidP="00B2664F">
      <w:pPr>
        <w:pStyle w:val="LineBottom"/>
      </w:pPr>
    </w:p>
    <w:p w:rsidR="00BE72C9" w:rsidRPr="00446FAB" w:rsidRDefault="00C60AFF">
      <w:pPr>
        <w:pStyle w:val="ZDateCM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{02/05/2018}</w:t>
      </w:r>
      <w:r>
        <w:t>2.5.2018</w:t>
      </w:r>
      <w:r>
        <w:rPr>
          <w:rStyle w:val="HideTWBExt"/>
          <w:noProof w:val="0"/>
        </w:rPr>
        <w:t>&lt;/Date&gt;</w:t>
      </w:r>
    </w:p>
    <w:p w:rsidR="00AA23FF" w:rsidRPr="00446FAB" w:rsidRDefault="00AA23FF" w:rsidP="00AA23FF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OBVESTILO POSLANCEM</w:t>
      </w:r>
      <w:r>
        <w:rPr>
          <w:rStyle w:val="HideTWBExt"/>
          <w:b w:val="0"/>
          <w:noProof w:val="0"/>
        </w:rPr>
        <w:t>&lt;/TitreType&gt;</w:t>
      </w:r>
    </w:p>
    <w:p w:rsidR="00AA23FF" w:rsidRPr="00446FAB" w:rsidRDefault="00446FAB">
      <w:pPr>
        <w:pStyle w:val="CMHeading"/>
      </w:pPr>
      <w:r>
        <w:t>(10/2018)</w:t>
      </w:r>
    </w:p>
    <w:p w:rsidR="00E31765" w:rsidRPr="00446FAB" w:rsidRDefault="00446FAB" w:rsidP="00487EF1">
      <w:pPr>
        <w:pStyle w:val="SubjectCM"/>
      </w:pPr>
      <w:bookmarkStart w:id="0" w:name="text"/>
      <w:bookmarkEnd w:id="0"/>
      <w:r>
        <w:t>Zadeva:</w:t>
      </w:r>
      <w:r>
        <w:tab/>
      </w:r>
      <w:r>
        <w:rPr>
          <w:rStyle w:val="HideTWBExt"/>
          <w:noProof w:val="0"/>
        </w:rPr>
        <w:t>&lt;Titre&gt;</w:t>
      </w:r>
      <w:r>
        <w:t xml:space="preserve">Predlog </w:t>
      </w:r>
      <w:bookmarkStart w:id="1" w:name="DocEPTmp"/>
      <w:bookmarkEnd w:id="1"/>
      <w:r>
        <w:t>direktive Evropskega parlamenta in Sveta</w:t>
      </w:r>
      <w:r w:rsidR="00F043C9">
        <w:t xml:space="preserve"> </w:t>
      </w:r>
      <w:r>
        <w:t>o kakovosti vode, namenjene za prehrano ljudi (prenovitev)</w:t>
      </w:r>
      <w:r>
        <w:rPr>
          <w:rStyle w:val="HideTWBExt"/>
          <w:noProof w:val="0"/>
        </w:rPr>
        <w:t>&lt;/Titre&gt;</w:t>
      </w:r>
    </w:p>
    <w:p w:rsidR="00E31765" w:rsidRPr="00446FAB" w:rsidRDefault="00E31765" w:rsidP="00E31765">
      <w:pPr>
        <w:pStyle w:val="SubjectCM"/>
      </w:pPr>
      <w:r>
        <w:tab/>
        <w:t>(COM(2017)0753 – C8-0019/2018 – 2017/0332(COD))</w:t>
      </w:r>
    </w:p>
    <w:p w:rsidR="000C6C1F" w:rsidRPr="00446FAB" w:rsidRDefault="000C6C1F" w:rsidP="000C6C1F">
      <w:pPr>
        <w:pStyle w:val="Normal18"/>
      </w:pPr>
    </w:p>
    <w:p w:rsidR="00E31765" w:rsidRPr="00446FAB" w:rsidRDefault="00446FAB" w:rsidP="005B4438">
      <w:pPr>
        <w:pStyle w:val="Normal12"/>
      </w:pPr>
      <w:r>
        <w:t>V skladu z Medinstitucionalnim sporazumom z dne 28. novem</w:t>
      </w:r>
      <w:bookmarkStart w:id="2" w:name="_GoBack"/>
      <w:bookmarkEnd w:id="2"/>
      <w:r>
        <w:t>bra 2001 o bolj sistematičnem ponovnem sprejemu pravnih aktov</w:t>
      </w:r>
      <w:r w:rsidR="000C2BDF">
        <w:rPr>
          <w:rStyle w:val="FootnoteReference"/>
        </w:rPr>
        <w:footnoteReference w:id="1"/>
      </w:r>
      <w:r>
        <w:t xml:space="preserve"> posvetovalna skupina, ki jo sestavljajo pravne službe Evropskega parlamenta, Sveta in Komisije, pregleda vse predloge za prenovitev, ki jih predstavi Komisija.</w:t>
      </w:r>
    </w:p>
    <w:p w:rsidR="009053D6" w:rsidRPr="00446FAB" w:rsidRDefault="00446FAB" w:rsidP="005B4438">
      <w:pPr>
        <w:pStyle w:val="Normal12"/>
      </w:pPr>
      <w:r>
        <w:t>Poslanci si lahko mnenje posvetovalne skupine o omenjenem predlogu preberejo v prilogi.</w:t>
      </w:r>
    </w:p>
    <w:p w:rsidR="009053D6" w:rsidRPr="00446FAB" w:rsidRDefault="00446FAB" w:rsidP="009053D6">
      <w:pPr>
        <w:pStyle w:val="Normal12"/>
      </w:pPr>
      <w:r>
        <w:t>Odbor za pravne zadeve bo svoje mnenje o tem besedilu predvidoma izrekel na svoji seji 14. in 15. maja 2018.</w:t>
      </w:r>
    </w:p>
    <w:p w:rsidR="009053D6" w:rsidRPr="00446FAB" w:rsidRDefault="000C2BDF" w:rsidP="00652BEB">
      <w:pPr>
        <w:pStyle w:val="Annex"/>
      </w:pPr>
      <w:r>
        <w:t>Priloga</w:t>
      </w:r>
    </w:p>
    <w:p w:rsidR="0093077A" w:rsidRPr="00446FAB" w:rsidRDefault="0093077A" w:rsidP="0093077A">
      <w:pPr>
        <w:pStyle w:val="StyleAnnexRight"/>
      </w:pPr>
      <w:r>
        <w:br w:type="page"/>
      </w:r>
      <w:r>
        <w:lastRenderedPageBreak/>
        <w:t>Priloga</w:t>
      </w:r>
    </w:p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3077A" w:rsidRPr="00446FAB" w:rsidTr="0093077A">
        <w:tc>
          <w:tcPr>
            <w:tcW w:w="1814" w:type="dxa"/>
          </w:tcPr>
          <w:p w:rsidR="0093077A" w:rsidRPr="00446FAB" w:rsidRDefault="00965A95" w:rsidP="0093077A">
            <w:pPr>
              <w:spacing w:before="120" w:after="120"/>
            </w:pPr>
            <w:r>
              <w:pict>
                <v:shape id="_x0000_i1026" type="#_x0000_t75" style="width:79.45pt;height:53pt" fillcolor="window">
                  <v:imagedata r:id="rId8" o:title=""/>
                </v:shape>
              </w:pict>
            </w:r>
          </w:p>
        </w:tc>
        <w:tc>
          <w:tcPr>
            <w:tcW w:w="7655" w:type="dxa"/>
          </w:tcPr>
          <w:p w:rsidR="0093077A" w:rsidRPr="00446FAB" w:rsidRDefault="0093077A" w:rsidP="0093077A">
            <w:pPr>
              <w:pStyle w:val="WorkingParty"/>
            </w:pPr>
          </w:p>
          <w:p w:rsidR="0093077A" w:rsidRPr="00446FAB" w:rsidRDefault="0093077A" w:rsidP="0093077A">
            <w:pPr>
              <w:rPr>
                <w:sz w:val="20"/>
                <w:lang w:eastAsia="en-US"/>
              </w:rPr>
            </w:pPr>
          </w:p>
          <w:p w:rsidR="0093077A" w:rsidRPr="00446FAB" w:rsidRDefault="0093077A" w:rsidP="0093077A">
            <w:pPr>
              <w:rPr>
                <w:sz w:val="20"/>
                <w:lang w:eastAsia="en-US"/>
              </w:rPr>
            </w:pPr>
          </w:p>
          <w:p w:rsidR="0093077A" w:rsidRPr="00446FAB" w:rsidRDefault="00446FAB" w:rsidP="0093077A">
            <w:pPr>
              <w:pStyle w:val="WorkingParty"/>
            </w:pPr>
            <w:r>
              <w:t>POSVETOVALNA SKUPINA</w:t>
            </w:r>
          </w:p>
          <w:p w:rsidR="0093077A" w:rsidRPr="00446FAB" w:rsidRDefault="00446FAB" w:rsidP="0093077A">
            <w:pPr>
              <w:pStyle w:val="WorkingParty"/>
            </w:pPr>
            <w:r>
              <w:t>PRAVNIH SLUŽB</w:t>
            </w:r>
          </w:p>
        </w:tc>
      </w:tr>
    </w:tbl>
    <w:p w:rsidR="0093077A" w:rsidRPr="00446FAB" w:rsidRDefault="00446FAB" w:rsidP="0093077A">
      <w:pPr>
        <w:pStyle w:val="AnnexDate"/>
      </w:pPr>
      <w:r>
        <w:t>V Bruslju, 2. maja 2018</w:t>
      </w:r>
    </w:p>
    <w:p w:rsidR="0093077A" w:rsidRPr="00446FAB" w:rsidRDefault="00446FAB" w:rsidP="0093077A">
      <w:pPr>
        <w:pStyle w:val="NormalCentreBold12a12b"/>
      </w:pPr>
      <w:r>
        <w:t>MNENJE</w:t>
      </w:r>
    </w:p>
    <w:p w:rsidR="0093077A" w:rsidRPr="00446FAB" w:rsidRDefault="0093077A" w:rsidP="0093077A">
      <w:pPr>
        <w:pStyle w:val="NormalBoldTabs"/>
      </w:pPr>
      <w:r>
        <w:tab/>
        <w:t xml:space="preserve">ZA </w:t>
      </w:r>
      <w:r>
        <w:tab/>
        <w:t>EVROPSKI PARLAMENT</w:t>
      </w:r>
    </w:p>
    <w:p w:rsidR="0093077A" w:rsidRPr="00446FAB" w:rsidRDefault="0093077A" w:rsidP="0093077A">
      <w:pPr>
        <w:pStyle w:val="NormalBoldTabs"/>
      </w:pPr>
      <w:r>
        <w:tab/>
      </w:r>
      <w:r>
        <w:tab/>
        <w:t>SVET</w:t>
      </w:r>
    </w:p>
    <w:p w:rsidR="0093077A" w:rsidRPr="00446FAB" w:rsidRDefault="0093077A" w:rsidP="0093077A">
      <w:pPr>
        <w:pStyle w:val="NormalBoldTabs"/>
      </w:pPr>
      <w:r>
        <w:tab/>
      </w:r>
      <w:r>
        <w:tab/>
        <w:t>KOMISIJO</w:t>
      </w:r>
    </w:p>
    <w:p w:rsidR="0093077A" w:rsidRPr="00446FAB" w:rsidRDefault="00446FAB" w:rsidP="0093077A">
      <w:pPr>
        <w:pStyle w:val="NormalBold24b"/>
      </w:pPr>
      <w:r>
        <w:t>Predlog direktive Evropskega parlamenta in Sveta</w:t>
      </w:r>
      <w:r w:rsidR="00F043C9">
        <w:t xml:space="preserve"> </w:t>
      </w:r>
      <w:r>
        <w:t>o kakovosti vode, namenjene za prehrano ljudi</w:t>
      </w:r>
    </w:p>
    <w:p w:rsidR="0093077A" w:rsidRPr="00446FAB" w:rsidRDefault="00446FAB" w:rsidP="0093077A">
      <w:pPr>
        <w:pStyle w:val="Normal12Bold"/>
      </w:pPr>
      <w:r>
        <w:t>COM(2017)0753 z dne 1.2.2018 – 2017/0332(COD</w:t>
      </w:r>
      <w:bookmarkStart w:id="3" w:name="DocEPTmp2"/>
      <w:bookmarkEnd w:id="3"/>
      <w:r>
        <w:t>)</w:t>
      </w:r>
    </w:p>
    <w:p w:rsidR="000C2BDF" w:rsidRPr="000C7ACD" w:rsidRDefault="000C2BDF" w:rsidP="000C2BDF">
      <w:pPr>
        <w:jc w:val="both"/>
      </w:pPr>
      <w:r>
        <w:t>Posvetovalna delovna skupina, sestavljena iz osebja pravnih služb Evropskega parlamenta, Sveta in Komisije, se je na podlagi Medinstitucionalnega sporazuma z dne 28. novembra 2001 o bolj razčlenjenem pristopu k tehniki prenavljanja pravnih aktov in zlasti točke 9 sestala 19. marca 2018, da bi preučila omenjeni predlog Komisije.</w:t>
      </w:r>
    </w:p>
    <w:p w:rsidR="000C2BDF" w:rsidRPr="000C7ACD" w:rsidRDefault="000C2BDF" w:rsidP="000C2BDF">
      <w:pPr>
        <w:jc w:val="both"/>
      </w:pPr>
    </w:p>
    <w:p w:rsidR="000C2BDF" w:rsidRPr="000C7ACD" w:rsidRDefault="000C2BDF" w:rsidP="000C2BDF">
      <w:pPr>
        <w:jc w:val="both"/>
        <w:rPr>
          <w:szCs w:val="24"/>
        </w:rPr>
      </w:pPr>
      <w:r>
        <w:t>Na tem srečanju</w:t>
      </w:r>
      <w:r w:rsidRPr="000C7ACD">
        <w:rPr>
          <w:rStyle w:val="FootnoteReference"/>
        </w:rPr>
        <w:footnoteReference w:id="2"/>
      </w:r>
      <w:r>
        <w:t xml:space="preserve"> je posvetovalna skupina po preučitvi predloga direktive Evropskega parlamenta in Sveta o prenovitvi Direktive 98/83/ES Evropskega parlamenta in Sveta z dne 3. novembra 1998 o kakovosti vode, namenjene za prehrano ljudi, soglasno ugotovila, da bi bilo treba s sivo barvo, ki se običajno uporablja za označevanje vsebinskih sprememb, označiti naslednje:</w:t>
      </w:r>
    </w:p>
    <w:p w:rsidR="000C2BDF" w:rsidRPr="000C7ACD" w:rsidRDefault="000C2BDF" w:rsidP="000C2BDF">
      <w:pPr>
        <w:jc w:val="both"/>
        <w:rPr>
          <w:szCs w:val="24"/>
        </w:rPr>
      </w:pPr>
      <w:r>
        <w:t>– črtanje uvodne izjave 18 Direktive 98/83/ES;</w:t>
      </w:r>
    </w:p>
    <w:p w:rsidR="000C2BDF" w:rsidRPr="000C7ACD" w:rsidRDefault="000C2BDF" w:rsidP="000C2BDF">
      <w:pPr>
        <w:jc w:val="both"/>
        <w:rPr>
          <w:szCs w:val="24"/>
        </w:rPr>
      </w:pPr>
      <w:r>
        <w:t>– črtanje prve povedi uvodne izjave 26 Direktive 98/83/ES (</w:t>
      </w:r>
      <w:r>
        <w:rPr>
          <w:i/>
        </w:rPr>
        <w:t>„ker je pomembno preprečiti, da onesnažena voda povzroča možno nevarnost za zdravje ljudi“</w:t>
      </w:r>
      <w:r>
        <w:t>);</w:t>
      </w:r>
    </w:p>
    <w:p w:rsidR="000C2BDF" w:rsidRPr="000C7ACD" w:rsidRDefault="000C2BDF" w:rsidP="000C2BDF">
      <w:pPr>
        <w:jc w:val="both"/>
        <w:rPr>
          <w:szCs w:val="24"/>
        </w:rPr>
      </w:pPr>
      <w:r>
        <w:t xml:space="preserve">– v členu 12(3) nadomestitev besede </w:t>
      </w:r>
      <w:r>
        <w:rPr>
          <w:i/>
        </w:rPr>
        <w:t>„ali“</w:t>
      </w:r>
      <w:r>
        <w:t xml:space="preserve"> z besedo </w:t>
      </w:r>
      <w:r>
        <w:rPr>
          <w:i/>
        </w:rPr>
        <w:t>„in“</w:t>
      </w:r>
      <w:r>
        <w:t>;</w:t>
      </w:r>
    </w:p>
    <w:p w:rsidR="000C2BDF" w:rsidRPr="000C7ACD" w:rsidRDefault="000C2BDF" w:rsidP="000C2BDF">
      <w:pPr>
        <w:jc w:val="both"/>
      </w:pPr>
      <w:r>
        <w:t xml:space="preserve">– v členu 18(1)(1) črtanje zadnjih besed </w:t>
      </w:r>
      <w:r>
        <w:rPr>
          <w:i/>
        </w:rPr>
        <w:t>„po postopku iz člena 189c Pogodbe“;</w:t>
      </w:r>
    </w:p>
    <w:p w:rsidR="000C2BDF" w:rsidRPr="000C7ACD" w:rsidRDefault="000C2BDF" w:rsidP="000C2BDF">
      <w:pPr>
        <w:jc w:val="both"/>
        <w:rPr>
          <w:szCs w:val="24"/>
        </w:rPr>
      </w:pPr>
      <w:r>
        <w:t xml:space="preserve">– v točki 1(b) dela A Priloge II nadomestitev besed </w:t>
      </w:r>
      <w:r>
        <w:rPr>
          <w:i/>
        </w:rPr>
        <w:t>„da se dokaže izpolnjevanje zahtev iz členov 4 in 5 ter vrednosti parametrov iz Priloge I“</w:t>
      </w:r>
      <w:r>
        <w:t xml:space="preserve"> z besedami </w:t>
      </w:r>
      <w:r>
        <w:rPr>
          <w:i/>
        </w:rPr>
        <w:t>„da se dokaže izpolnjevanje zahtev iz člena 4 in vrednosti parametrov, določenih v skladu s členom 5“</w:t>
      </w:r>
      <w:r>
        <w:t>;</w:t>
      </w:r>
    </w:p>
    <w:p w:rsidR="000C2BDF" w:rsidRPr="000C7ACD" w:rsidRDefault="000C2BDF" w:rsidP="000C2BDF">
      <w:pPr>
        <w:jc w:val="both"/>
        <w:rPr>
          <w:szCs w:val="24"/>
        </w:rPr>
      </w:pPr>
      <w:r>
        <w:t xml:space="preserve">– v točki 2 dela C Priloge II nadomestitev besed </w:t>
      </w:r>
      <w:r>
        <w:rPr>
          <w:i/>
        </w:rPr>
        <w:t xml:space="preserve">„iz točke 2 dela B“ </w:t>
      </w:r>
      <w:r w:rsidRPr="00F043C9">
        <w:t>z besedami</w:t>
      </w:r>
      <w:r>
        <w:rPr>
          <w:i/>
        </w:rPr>
        <w:t xml:space="preserve"> „, ki so bili upoštevani pri spremljanju,“;</w:t>
      </w:r>
    </w:p>
    <w:p w:rsidR="000C2BDF" w:rsidRPr="000C7ACD" w:rsidRDefault="000C2BDF" w:rsidP="000C2BDF">
      <w:pPr>
        <w:jc w:val="both"/>
        <w:rPr>
          <w:szCs w:val="24"/>
        </w:rPr>
      </w:pPr>
      <w:r>
        <w:t xml:space="preserve">– v točki 3 dela C Priloge II nadomestitev besed </w:t>
      </w:r>
      <w:r>
        <w:rPr>
          <w:i/>
        </w:rPr>
        <w:t xml:space="preserve">„iz točke 2 dela B“ </w:t>
      </w:r>
      <w:r w:rsidRPr="00F043C9">
        <w:t>z besedami</w:t>
      </w:r>
      <w:r>
        <w:rPr>
          <w:i/>
        </w:rPr>
        <w:t xml:space="preserve"> „, ki so bili upoštevani pri spremljanju,“;</w:t>
      </w:r>
    </w:p>
    <w:p w:rsidR="000C2BDF" w:rsidRPr="000C7ACD" w:rsidRDefault="000C2BDF" w:rsidP="000C2BDF">
      <w:pPr>
        <w:jc w:val="both"/>
        <w:rPr>
          <w:szCs w:val="24"/>
        </w:rPr>
      </w:pPr>
      <w:r>
        <w:t>– v točki 1(1) dela B Priloge III črtanje besed „</w:t>
      </w:r>
      <w:r>
        <w:rPr>
          <w:i/>
        </w:rPr>
        <w:t>in C</w:t>
      </w:r>
      <w:r>
        <w:t>“.</w:t>
      </w:r>
    </w:p>
    <w:p w:rsidR="000C2BDF" w:rsidRDefault="000C2BDF" w:rsidP="000C2BDF">
      <w:pPr>
        <w:jc w:val="both"/>
      </w:pPr>
    </w:p>
    <w:p w:rsidR="00965A95" w:rsidRPr="000C7ACD" w:rsidRDefault="00965A95" w:rsidP="000C2BDF">
      <w:pPr>
        <w:jc w:val="both"/>
      </w:pPr>
    </w:p>
    <w:p w:rsidR="000C2BDF" w:rsidRPr="000C7ACD" w:rsidRDefault="000C2BDF" w:rsidP="000C2BDF">
      <w:pPr>
        <w:jc w:val="both"/>
      </w:pPr>
      <w:r>
        <w:lastRenderedPageBreak/>
        <w:t>Posvetovalna skupina je po preučitvi predloga soglasno ugotovila, da ne vsebuje vsebinskih sprememb, razen tistih, ki so bile opredeljene kot take. Skupina je v zvezi s kodifikacijo nespremenjenih določb iz prejšnjih obstoječih besedil skupaj z njihovimi spremembami tudi sklenila, da predlog Komisije vsebuje zgolj kodifikacijo obstoječega besedila brez vsebinskih sprememb.</w:t>
      </w:r>
    </w:p>
    <w:p w:rsidR="000C2BDF" w:rsidRPr="000C7ACD" w:rsidRDefault="000C2BDF" w:rsidP="000C2BDF">
      <w:pPr>
        <w:ind w:left="1440" w:hanging="1440"/>
      </w:pPr>
    </w:p>
    <w:p w:rsidR="000C2BDF" w:rsidRPr="000C7ACD" w:rsidRDefault="000C2BDF" w:rsidP="000C2BDF">
      <w:pPr>
        <w:ind w:left="1440" w:hanging="1440"/>
      </w:pPr>
    </w:p>
    <w:p w:rsidR="000C2BDF" w:rsidRPr="000C7ACD" w:rsidRDefault="000C2BDF" w:rsidP="000C2BDF">
      <w:pPr>
        <w:ind w:left="1440" w:hanging="1440"/>
      </w:pPr>
    </w:p>
    <w:p w:rsidR="000C2BDF" w:rsidRPr="000C7ACD" w:rsidRDefault="000C2BDF" w:rsidP="000C2BDF">
      <w:pPr>
        <w:ind w:left="1440" w:hanging="1440"/>
      </w:pPr>
    </w:p>
    <w:p w:rsidR="000C2BDF" w:rsidRPr="000C7ACD" w:rsidRDefault="000C2BDF" w:rsidP="000C2BDF">
      <w:pPr>
        <w:ind w:left="1440" w:hanging="1440"/>
      </w:pPr>
      <w:r>
        <w:t>F. DREXLER</w:t>
      </w:r>
      <w:r>
        <w:tab/>
      </w:r>
      <w:r>
        <w:tab/>
      </w:r>
      <w:r>
        <w:tab/>
        <w:t>H. LEGAL</w:t>
      </w:r>
      <w:r>
        <w:tab/>
      </w:r>
      <w:r>
        <w:tab/>
      </w:r>
      <w:r>
        <w:tab/>
        <w:t>L. ROMERO REQUENA</w:t>
      </w:r>
    </w:p>
    <w:p w:rsidR="000C2BDF" w:rsidRPr="000C7ACD" w:rsidRDefault="00F043C9" w:rsidP="000C2BDF">
      <w:r>
        <w:t>pravni svetovalec</w:t>
      </w:r>
      <w:r>
        <w:tab/>
      </w:r>
      <w:r>
        <w:tab/>
        <w:t>pravni svetovalec</w:t>
      </w:r>
      <w:r>
        <w:tab/>
      </w:r>
      <w:r>
        <w:tab/>
      </w:r>
      <w:r w:rsidR="000C2BDF">
        <w:t>generalni direktor</w:t>
      </w:r>
    </w:p>
    <w:p w:rsidR="000C2BDF" w:rsidRPr="000C7ACD" w:rsidRDefault="000C2BDF" w:rsidP="000C2BDF">
      <w:pPr>
        <w:pStyle w:val="Normal12"/>
      </w:pPr>
    </w:p>
    <w:p w:rsidR="0093077A" w:rsidRPr="00446FAB" w:rsidRDefault="0093077A" w:rsidP="0093077A">
      <w:pPr>
        <w:pStyle w:val="Normal12"/>
      </w:pPr>
    </w:p>
    <w:p w:rsidR="0093077A" w:rsidRPr="00446FAB" w:rsidRDefault="0093077A" w:rsidP="0093077A">
      <w:pPr>
        <w:pStyle w:val="Normal12"/>
      </w:pPr>
    </w:p>
    <w:sectPr w:rsidR="0093077A" w:rsidRPr="00446FAB" w:rsidSect="00290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AB" w:rsidRPr="00446FAB" w:rsidRDefault="00446FAB">
      <w:r w:rsidRPr="00446FAB">
        <w:separator/>
      </w:r>
    </w:p>
  </w:endnote>
  <w:endnote w:type="continuationSeparator" w:id="0">
    <w:p w:rsidR="00446FAB" w:rsidRPr="00446FAB" w:rsidRDefault="00446FAB">
      <w:r w:rsidRPr="00446F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02" w:rsidRPr="00446FAB" w:rsidRDefault="00F043C9">
    <w:pPr>
      <w:pStyle w:val="Footer"/>
    </w:pPr>
    <w:fldSimple w:instr=" REF OutsideFooter ">
      <w:r w:rsidR="00965A95" w:rsidRPr="00446FAB">
        <w:t>PE</w:t>
      </w:r>
      <w:r w:rsidR="00965A95" w:rsidRPr="00446FAB">
        <w:rPr>
          <w:rStyle w:val="HideTWBExt"/>
          <w:noProof w:val="0"/>
        </w:rPr>
        <w:t>&lt;NoPE&gt;</w:t>
      </w:r>
      <w:r w:rsidR="00965A95">
        <w:t>621.962</w:t>
      </w:r>
      <w:r w:rsidR="00965A95" w:rsidRPr="00446FAB">
        <w:rPr>
          <w:rStyle w:val="HideTWBExt"/>
          <w:noProof w:val="0"/>
        </w:rPr>
        <w:t>&lt;/NoPE&gt;&lt;Version&gt;</w:t>
      </w:r>
      <w:r w:rsidR="00965A95" w:rsidRPr="00446FAB">
        <w:t>v</w:t>
      </w:r>
      <w:r w:rsidR="00965A95">
        <w:t>01-00</w:t>
      </w:r>
      <w:r w:rsidR="00965A95" w:rsidRPr="00446FAB">
        <w:rPr>
          <w:rStyle w:val="HideTWBExt"/>
          <w:noProof w:val="0"/>
        </w:rPr>
        <w:t>&lt;/Version&gt;</w:t>
      </w:r>
    </w:fldSimple>
    <w:r w:rsidR="00162602" w:rsidRPr="00446FAB">
      <w:tab/>
    </w:r>
    <w:r w:rsidR="00162602" w:rsidRPr="00446FAB">
      <w:fldChar w:fldCharType="begin"/>
    </w:r>
    <w:r w:rsidR="00162602" w:rsidRPr="00446FAB">
      <w:instrText xml:space="preserve"> PAGE </w:instrText>
    </w:r>
    <w:r w:rsidR="00162602" w:rsidRPr="00446FAB">
      <w:fldChar w:fldCharType="separate"/>
    </w:r>
    <w:r w:rsidR="00965A95">
      <w:rPr>
        <w:noProof/>
      </w:rPr>
      <w:t>2</w:t>
    </w:r>
    <w:r w:rsidR="00162602" w:rsidRPr="00446FAB">
      <w:fldChar w:fldCharType="end"/>
    </w:r>
    <w:r w:rsidR="00162602" w:rsidRPr="00446FAB">
      <w:t>/</w:t>
    </w:r>
    <w:fldSimple w:instr=" NUMPAGES ">
      <w:r w:rsidR="00965A95">
        <w:rPr>
          <w:noProof/>
        </w:rPr>
        <w:t>3</w:t>
      </w:r>
    </w:fldSimple>
    <w:r w:rsidR="00162602" w:rsidRPr="00446FAB">
      <w:tab/>
    </w:r>
    <w:fldSimple w:instr=" REF InsideFooter ">
      <w:r w:rsidR="00965A95" w:rsidRPr="00446FAB">
        <w:rPr>
          <w:rStyle w:val="HideTWBExt"/>
          <w:noProof w:val="0"/>
        </w:rPr>
        <w:t>&lt;PathFdR&gt;</w:t>
      </w:r>
      <w:r w:rsidR="00965A95" w:rsidRPr="000C2BDF">
        <w:t>CM\1152373SL.docx</w:t>
      </w:r>
      <w:r w:rsidR="00965A95" w:rsidRPr="00446FAB">
        <w:rPr>
          <w:rStyle w:val="HideTWBExt"/>
          <w:noProof w:val="0"/>
        </w:rPr>
        <w:t>&lt;/PathFdR&gt;</w:t>
      </w:r>
    </w:fldSimple>
  </w:p>
  <w:p w:rsidR="00162602" w:rsidRPr="00446FAB" w:rsidRDefault="00F043C9">
    <w:pPr>
      <w:pStyle w:val="Footer2"/>
    </w:pPr>
    <w:fldSimple w:instr=" DOCPROPERTY &quot;&lt;Extension&gt;&quot; ">
      <w:r w:rsidR="00965A95">
        <w:t>SL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02" w:rsidRPr="00446FAB" w:rsidRDefault="00F043C9">
    <w:pPr>
      <w:pStyle w:val="Footer"/>
    </w:pPr>
    <w:fldSimple w:instr=" REF InsideFooter ">
      <w:r w:rsidR="00965A95" w:rsidRPr="00446FAB">
        <w:rPr>
          <w:rStyle w:val="HideTWBExt"/>
          <w:noProof w:val="0"/>
        </w:rPr>
        <w:t>&lt;PathFdR&gt;</w:t>
      </w:r>
      <w:r w:rsidR="00965A95" w:rsidRPr="000C2BDF">
        <w:t>CM\1152373SL.docx</w:t>
      </w:r>
      <w:r w:rsidR="00965A95" w:rsidRPr="00446FAB">
        <w:rPr>
          <w:rStyle w:val="HideTWBExt"/>
          <w:noProof w:val="0"/>
        </w:rPr>
        <w:t>&lt;/PathFdR&gt;</w:t>
      </w:r>
    </w:fldSimple>
    <w:r w:rsidR="00162602" w:rsidRPr="00446FAB">
      <w:tab/>
    </w:r>
    <w:r w:rsidR="00162602" w:rsidRPr="00446FAB">
      <w:fldChar w:fldCharType="begin"/>
    </w:r>
    <w:r w:rsidR="00162602" w:rsidRPr="00446FAB">
      <w:instrText xml:space="preserve"> PAGE </w:instrText>
    </w:r>
    <w:r w:rsidR="00162602" w:rsidRPr="00446FAB">
      <w:fldChar w:fldCharType="separate"/>
    </w:r>
    <w:r w:rsidR="00965A95">
      <w:rPr>
        <w:noProof/>
      </w:rPr>
      <w:t>3</w:t>
    </w:r>
    <w:r w:rsidR="00162602" w:rsidRPr="00446FAB">
      <w:fldChar w:fldCharType="end"/>
    </w:r>
    <w:r w:rsidR="00162602" w:rsidRPr="00446FAB">
      <w:t>/</w:t>
    </w:r>
    <w:fldSimple w:instr=" NUMPAGES ">
      <w:r w:rsidR="00965A95">
        <w:rPr>
          <w:noProof/>
        </w:rPr>
        <w:t>3</w:t>
      </w:r>
    </w:fldSimple>
    <w:r w:rsidR="00162602" w:rsidRPr="00446FAB">
      <w:tab/>
    </w:r>
    <w:fldSimple w:instr=" REF OutsideFooter ">
      <w:r w:rsidR="00965A95" w:rsidRPr="00446FAB">
        <w:t>PE</w:t>
      </w:r>
      <w:r w:rsidR="00965A95" w:rsidRPr="00446FAB">
        <w:rPr>
          <w:rStyle w:val="HideTWBExt"/>
          <w:noProof w:val="0"/>
        </w:rPr>
        <w:t>&lt;NoPE&gt;</w:t>
      </w:r>
      <w:r w:rsidR="00965A95">
        <w:t>621.962</w:t>
      </w:r>
      <w:r w:rsidR="00965A95" w:rsidRPr="00446FAB">
        <w:rPr>
          <w:rStyle w:val="HideTWBExt"/>
          <w:noProof w:val="0"/>
        </w:rPr>
        <w:t>&lt;/NoPE&gt;&lt;Version&gt;</w:t>
      </w:r>
      <w:r w:rsidR="00965A95" w:rsidRPr="00446FAB">
        <w:t>v</w:t>
      </w:r>
      <w:r w:rsidR="00965A95">
        <w:t>01-00</w:t>
      </w:r>
      <w:r w:rsidR="00965A95" w:rsidRPr="00446FAB">
        <w:rPr>
          <w:rStyle w:val="HideTWBExt"/>
          <w:noProof w:val="0"/>
        </w:rPr>
        <w:t>&lt;/Version&gt;</w:t>
      </w:r>
    </w:fldSimple>
  </w:p>
  <w:p w:rsidR="00162602" w:rsidRPr="00446FAB" w:rsidRDefault="00162602">
    <w:pPr>
      <w:pStyle w:val="Footer2"/>
    </w:pPr>
    <w:r w:rsidRPr="00446FAB">
      <w:tab/>
    </w:r>
    <w:fldSimple w:instr=" DOCPROPERTY &quot;&lt;Extension&gt;&quot; ">
      <w:r w:rsidR="00965A95">
        <w:t>SL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02" w:rsidRPr="00446FAB" w:rsidRDefault="00162602">
    <w:pPr>
      <w:pStyle w:val="Footer"/>
    </w:pPr>
    <w:bookmarkStart w:id="4" w:name="InsideFooter"/>
    <w:r w:rsidRPr="00446FAB">
      <w:rPr>
        <w:rStyle w:val="HideTWBExt"/>
        <w:noProof w:val="0"/>
      </w:rPr>
      <w:t>&lt;PathFdR&gt;</w:t>
    </w:r>
    <w:r w:rsidR="000C2BDF" w:rsidRPr="000C2BDF">
      <w:t>CM\1152373SL.docx</w:t>
    </w:r>
    <w:r w:rsidRPr="00446FAB">
      <w:rPr>
        <w:rStyle w:val="HideTWBExt"/>
        <w:noProof w:val="0"/>
      </w:rPr>
      <w:t>&lt;/PathFdR&gt;</w:t>
    </w:r>
    <w:bookmarkEnd w:id="4"/>
    <w:r w:rsidRPr="00446FAB">
      <w:tab/>
    </w:r>
    <w:r w:rsidRPr="00446FAB">
      <w:tab/>
    </w:r>
    <w:bookmarkStart w:id="5" w:name="OutsideFooter"/>
    <w:r w:rsidRPr="00446FAB">
      <w:t>PE</w:t>
    </w:r>
    <w:r w:rsidRPr="00446FAB">
      <w:rPr>
        <w:rStyle w:val="HideTWBExt"/>
        <w:noProof w:val="0"/>
      </w:rPr>
      <w:t>&lt;NoPE&gt;</w:t>
    </w:r>
    <w:r w:rsidR="000C2BDF">
      <w:t>621.962</w:t>
    </w:r>
    <w:r w:rsidRPr="00446FAB">
      <w:rPr>
        <w:rStyle w:val="HideTWBExt"/>
        <w:noProof w:val="0"/>
      </w:rPr>
      <w:t>&lt;/NoPE&gt;&lt;Version&gt;</w:t>
    </w:r>
    <w:r w:rsidR="00446FAB" w:rsidRPr="00446FAB">
      <w:t>v</w:t>
    </w:r>
    <w:r w:rsidR="000C2BDF">
      <w:t>01-00</w:t>
    </w:r>
    <w:r w:rsidRPr="00446FAB">
      <w:rPr>
        <w:rStyle w:val="HideTWBExt"/>
        <w:noProof w:val="0"/>
      </w:rPr>
      <w:t>&lt;/Version&gt;</w:t>
    </w:r>
    <w:bookmarkEnd w:id="5"/>
  </w:p>
  <w:p w:rsidR="00162602" w:rsidRPr="00446FAB" w:rsidRDefault="00F043C9" w:rsidP="00162602">
    <w:pPr>
      <w:pStyle w:val="Footer2"/>
      <w:tabs>
        <w:tab w:val="center" w:pos="4536"/>
      </w:tabs>
    </w:pPr>
    <w:fldSimple w:instr=" DOCPROPERTY &quot;&lt;Extension&gt;&quot; ">
      <w:r w:rsidR="00965A95">
        <w:t>SL</w:t>
      </w:r>
    </w:fldSimple>
    <w:r w:rsidR="00162602" w:rsidRPr="00446FAB">
      <w:rPr>
        <w:color w:val="C0C0C0"/>
      </w:rPr>
      <w:tab/>
    </w:r>
    <w:r w:rsidR="000C2BDF">
      <w:rPr>
        <w:b w:val="0"/>
        <w:i/>
        <w:color w:val="C0C0C0"/>
        <w:sz w:val="22"/>
        <w:szCs w:val="22"/>
      </w:rPr>
      <w:t>Združena v raznolikosti</w:t>
    </w:r>
    <w:r w:rsidR="00162602" w:rsidRPr="00446FAB">
      <w:rPr>
        <w:color w:val="C0C0C0"/>
      </w:rPr>
      <w:tab/>
    </w:r>
    <w:fldSimple w:instr=" DOCPROPERTY &quot;&lt;Extension&gt;&quot; ">
      <w:r w:rsidR="00965A95">
        <w:t>SL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AB" w:rsidRPr="00446FAB" w:rsidRDefault="00446FAB">
      <w:r w:rsidRPr="00446FAB">
        <w:separator/>
      </w:r>
    </w:p>
  </w:footnote>
  <w:footnote w:type="continuationSeparator" w:id="0">
    <w:p w:rsidR="00446FAB" w:rsidRPr="00446FAB" w:rsidRDefault="00446FAB">
      <w:r w:rsidRPr="00446FAB">
        <w:continuationSeparator/>
      </w:r>
    </w:p>
  </w:footnote>
  <w:footnote w:id="1">
    <w:p w:rsidR="000C2BDF" w:rsidRDefault="000C2BDF">
      <w:pPr>
        <w:pStyle w:val="FootnoteText"/>
      </w:pPr>
      <w:r>
        <w:rPr>
          <w:rStyle w:val="FootnoteReference"/>
        </w:rPr>
        <w:footnoteRef/>
      </w:r>
      <w:r>
        <w:t xml:space="preserve"> UL C 77, 28.3.2002, str. 1.</w:t>
      </w:r>
    </w:p>
  </w:footnote>
  <w:footnote w:id="2">
    <w:p w:rsidR="000C2BDF" w:rsidRPr="000C7ACD" w:rsidRDefault="000C2BDF" w:rsidP="000C2BDF">
      <w:pPr>
        <w:pStyle w:val="FootnoteText"/>
      </w:pPr>
      <w:r>
        <w:rPr>
          <w:rStyle w:val="FootnoteReference"/>
        </w:rPr>
        <w:footnoteRef/>
      </w:r>
      <w:r w:rsidR="00965A95">
        <w:t xml:space="preserve"> </w:t>
      </w:r>
      <w:r>
        <w:t>Svoje delo je opravila na podlagi angleške različice predloga, ki je izvirna različica obravnavanega besedila.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95" w:rsidRDefault="0096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95" w:rsidRDefault="0096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95" w:rsidRDefault="00965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NEXMNU" w:val=" 1"/>
    <w:docVar w:name="CODEMNU" w:val=" 1"/>
    <w:docVar w:name="COMDT" w:val="01/02/2018"/>
    <w:docVar w:name="DOCMNU" w:val=" 2"/>
    <w:docVar w:name="LastEditedSection" w:val=" 1"/>
    <w:docVar w:name="strDocTypeID" w:val="CM_Recasting"/>
    <w:docVar w:name="strSubDir" w:val="1152"/>
    <w:docVar w:name="TXTLANGUE" w:val="SL"/>
    <w:docVar w:name="TXTLANGUEMIN" w:val="sl"/>
    <w:docVar w:name="TXTNRCOM" w:val="(2017)0753"/>
    <w:docVar w:name="TXTNRPE" w:val="621.962"/>
    <w:docVar w:name="TXTNRPROC" w:val="2017/0332"/>
    <w:docVar w:name="TXTPEorAP" w:val="PE"/>
    <w:docVar w:name="TXTROUTE" w:val="CM\1152373SL.docx"/>
    <w:docVar w:name="TXTTITLE" w:val="on the quality of water intended for human consumption (recast)"/>
  </w:docVars>
  <w:rsids>
    <w:rsidRoot w:val="00446FAB"/>
    <w:rsid w:val="000771F3"/>
    <w:rsid w:val="000C2BDF"/>
    <w:rsid w:val="000C6C1F"/>
    <w:rsid w:val="0010027C"/>
    <w:rsid w:val="001413FF"/>
    <w:rsid w:val="0014656B"/>
    <w:rsid w:val="00162602"/>
    <w:rsid w:val="001A6CED"/>
    <w:rsid w:val="001D68FF"/>
    <w:rsid w:val="00247FBE"/>
    <w:rsid w:val="0025419C"/>
    <w:rsid w:val="002906F2"/>
    <w:rsid w:val="003145EB"/>
    <w:rsid w:val="003156CE"/>
    <w:rsid w:val="00322B3B"/>
    <w:rsid w:val="00361E83"/>
    <w:rsid w:val="00446FAB"/>
    <w:rsid w:val="0045478E"/>
    <w:rsid w:val="00487EF1"/>
    <w:rsid w:val="004B31E6"/>
    <w:rsid w:val="005B4438"/>
    <w:rsid w:val="005F1036"/>
    <w:rsid w:val="00613768"/>
    <w:rsid w:val="00627560"/>
    <w:rsid w:val="00652BEB"/>
    <w:rsid w:val="00697376"/>
    <w:rsid w:val="00722EE4"/>
    <w:rsid w:val="007525E5"/>
    <w:rsid w:val="007B42FF"/>
    <w:rsid w:val="007D607E"/>
    <w:rsid w:val="008C69E6"/>
    <w:rsid w:val="008D2176"/>
    <w:rsid w:val="009053D6"/>
    <w:rsid w:val="009248D3"/>
    <w:rsid w:val="0093077A"/>
    <w:rsid w:val="00940CAA"/>
    <w:rsid w:val="00965A95"/>
    <w:rsid w:val="00967272"/>
    <w:rsid w:val="00A26DBF"/>
    <w:rsid w:val="00A42F52"/>
    <w:rsid w:val="00A62C90"/>
    <w:rsid w:val="00AA23FF"/>
    <w:rsid w:val="00AB26AC"/>
    <w:rsid w:val="00B2664F"/>
    <w:rsid w:val="00BB44C4"/>
    <w:rsid w:val="00BC0938"/>
    <w:rsid w:val="00BE72C9"/>
    <w:rsid w:val="00C13ACA"/>
    <w:rsid w:val="00C60931"/>
    <w:rsid w:val="00C60AFF"/>
    <w:rsid w:val="00DF2972"/>
    <w:rsid w:val="00E31765"/>
    <w:rsid w:val="00EE493B"/>
    <w:rsid w:val="00F043C9"/>
    <w:rsid w:val="00F17452"/>
    <w:rsid w:val="00F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221B43E"/>
  <w15:chartTrackingRefBased/>
  <w15:docId w15:val="{E7213E08-3EC9-4117-A9AA-137791F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356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link w:val="PageHeadingChar"/>
    <w:pPr>
      <w:keepNext/>
      <w:jc w:val="center"/>
    </w:pPr>
    <w:rPr>
      <w:rFonts w:ascii="Arial" w:hAnsi="Arial"/>
      <w:b/>
    </w:rPr>
  </w:style>
  <w:style w:type="character" w:customStyle="1" w:styleId="PageHeadingChar">
    <w:name w:val="PageHeading Char"/>
    <w:link w:val="PageHeading"/>
    <w:rsid w:val="0093077A"/>
    <w:rPr>
      <w:rFonts w:ascii="Arial" w:hAnsi="Arial"/>
      <w:b/>
      <w:sz w:val="24"/>
      <w:lang w:val="sl-SI" w:eastAsia="en-GB" w:bidi="ar-SA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ubjectCM">
    <w:name w:val="SubjectCM"/>
    <w:basedOn w:val="Normal"/>
    <w:rsid w:val="00487EF1"/>
    <w:pPr>
      <w:tabs>
        <w:tab w:val="left" w:pos="1134"/>
      </w:tabs>
      <w:ind w:left="1134" w:hanging="1134"/>
    </w:pPr>
    <w:rPr>
      <w:szCs w:val="24"/>
    </w:rPr>
  </w:style>
  <w:style w:type="paragraph" w:customStyle="1" w:styleId="Footer1">
    <w:name w:val="Footer1"/>
    <w:basedOn w:val="Footer"/>
    <w:pPr>
      <w:spacing w:before="0"/>
    </w:pPr>
  </w:style>
  <w:style w:type="paragraph" w:customStyle="1" w:styleId="CMHeading">
    <w:name w:val="CM_Heading"/>
    <w:basedOn w:val="Normal"/>
    <w:rsid w:val="000C6C1F"/>
    <w:pPr>
      <w:spacing w:after="720"/>
      <w:jc w:val="center"/>
    </w:pPr>
    <w:rPr>
      <w:b/>
      <w:sz w:val="28"/>
    </w:rPr>
  </w:style>
  <w:style w:type="paragraph" w:customStyle="1" w:styleId="EPName">
    <w:name w:val="EPName"/>
    <w:basedOn w:val="Normal"/>
    <w:rsid w:val="0069737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ZDateCM">
    <w:name w:val="ZDateCM"/>
    <w:basedOn w:val="Normal"/>
    <w:pPr>
      <w:spacing w:after="48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TypeDoc">
    <w:name w:val="TypeDoc"/>
    <w:basedOn w:val="Normal12"/>
    <w:rsid w:val="00AA23FF"/>
    <w:pPr>
      <w:jc w:val="center"/>
    </w:pPr>
    <w:rPr>
      <w:rFonts w:ascii="Arial" w:hAnsi="Arial"/>
      <w:b/>
      <w:sz w:val="48"/>
    </w:rPr>
  </w:style>
  <w:style w:type="paragraph" w:customStyle="1" w:styleId="Normal18">
    <w:name w:val="Normal18"/>
    <w:basedOn w:val="Normal"/>
    <w:rsid w:val="000C6C1F"/>
    <w:pPr>
      <w:spacing w:after="360"/>
    </w:pPr>
  </w:style>
  <w:style w:type="paragraph" w:customStyle="1" w:styleId="Annex">
    <w:name w:val="Annex"/>
    <w:basedOn w:val="Normal"/>
    <w:rsid w:val="0045478E"/>
    <w:pPr>
      <w:spacing w:before="480"/>
    </w:pPr>
  </w:style>
  <w:style w:type="paragraph" w:customStyle="1" w:styleId="Normal12Bold">
    <w:name w:val="Normal12Bold"/>
    <w:basedOn w:val="Normal12"/>
    <w:rsid w:val="0093077A"/>
    <w:rPr>
      <w:b/>
    </w:rPr>
  </w:style>
  <w:style w:type="paragraph" w:customStyle="1" w:styleId="PageHeadingCaps">
    <w:name w:val="PageHeadingCaps"/>
    <w:basedOn w:val="PageHeading"/>
    <w:next w:val="Normal"/>
    <w:link w:val="PageHeadingCapsChar"/>
    <w:rsid w:val="0093077A"/>
    <w:rPr>
      <w:caps/>
      <w:szCs w:val="24"/>
    </w:rPr>
  </w:style>
  <w:style w:type="character" w:customStyle="1" w:styleId="PageHeadingCapsChar">
    <w:name w:val="PageHeadingCaps Char"/>
    <w:link w:val="PageHeadingCaps"/>
    <w:rsid w:val="0093077A"/>
    <w:rPr>
      <w:rFonts w:ascii="Arial" w:hAnsi="Arial"/>
      <w:b/>
      <w:caps/>
      <w:sz w:val="24"/>
      <w:szCs w:val="24"/>
      <w:lang w:val="sl-SI" w:eastAsia="en-GB" w:bidi="ar-SA"/>
    </w:rPr>
  </w:style>
  <w:style w:type="paragraph" w:customStyle="1" w:styleId="NormalBoldTabs">
    <w:name w:val="NormalBoldTabs"/>
    <w:basedOn w:val="Normal"/>
    <w:rsid w:val="0093077A"/>
    <w:pPr>
      <w:tabs>
        <w:tab w:val="right" w:pos="3686"/>
        <w:tab w:val="left" w:pos="3827"/>
      </w:tabs>
    </w:pPr>
    <w:rPr>
      <w:b/>
    </w:rPr>
  </w:style>
  <w:style w:type="paragraph" w:customStyle="1" w:styleId="AnnexDate">
    <w:name w:val="AnnexDate"/>
    <w:basedOn w:val="Normal"/>
    <w:rsid w:val="0093077A"/>
    <w:pPr>
      <w:spacing w:before="240" w:after="240"/>
      <w:jc w:val="right"/>
    </w:pPr>
  </w:style>
  <w:style w:type="paragraph" w:customStyle="1" w:styleId="WorkingParty">
    <w:name w:val="WorkingParty"/>
    <w:basedOn w:val="Normal"/>
    <w:rsid w:val="0093077A"/>
    <w:rPr>
      <w:smallCaps/>
      <w:sz w:val="20"/>
    </w:rPr>
  </w:style>
  <w:style w:type="paragraph" w:customStyle="1" w:styleId="NormalCentreBold12a12b">
    <w:name w:val="NormalCentreBold12a12b"/>
    <w:basedOn w:val="Normal"/>
    <w:rsid w:val="0093077A"/>
    <w:pPr>
      <w:spacing w:before="240" w:after="240"/>
      <w:jc w:val="center"/>
    </w:pPr>
    <w:rPr>
      <w:b/>
    </w:rPr>
  </w:style>
  <w:style w:type="paragraph" w:customStyle="1" w:styleId="NormalBold24b">
    <w:name w:val="NormalBold24b"/>
    <w:basedOn w:val="Normal"/>
    <w:rsid w:val="0093077A"/>
    <w:pPr>
      <w:spacing w:before="480"/>
    </w:pPr>
    <w:rPr>
      <w:b/>
    </w:rPr>
  </w:style>
  <w:style w:type="paragraph" w:customStyle="1" w:styleId="StyleAnnexRight">
    <w:name w:val="Style Annex + Right"/>
    <w:basedOn w:val="Annex"/>
    <w:rsid w:val="0093077A"/>
    <w:pPr>
      <w:spacing w:after="240"/>
      <w:jc w:val="right"/>
    </w:pPr>
  </w:style>
  <w:style w:type="table" w:styleId="TableGrid">
    <w:name w:val="Table Grid"/>
    <w:basedOn w:val="TableNormal"/>
    <w:rsid w:val="00B2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B2664F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B2664F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B2664F"/>
    <w:pPr>
      <w:pBdr>
        <w:bottom w:val="single" w:sz="4" w:space="1" w:color="auto"/>
      </w:pBdr>
      <w:spacing w:after="72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9737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97376"/>
    <w:pPr>
      <w:jc w:val="right"/>
    </w:pPr>
  </w:style>
  <w:style w:type="paragraph" w:styleId="FootnoteText">
    <w:name w:val="footnote text"/>
    <w:basedOn w:val="Normal"/>
    <w:link w:val="FootnoteTextChar"/>
    <w:rsid w:val="000C2BD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C2BDF"/>
    <w:rPr>
      <w:lang w:val="sl-SI"/>
    </w:rPr>
  </w:style>
  <w:style w:type="character" w:styleId="FootnoteReference">
    <w:name w:val="footnote reference"/>
    <w:basedOn w:val="DefaultParagraphFont"/>
    <w:rsid w:val="000C2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CM_Recasting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CM_Recasting</dc:title>
  <dc:subject/>
  <dc:creator>ZALOZNIK Katja</dc:creator>
  <cp:keywords/>
  <dc:description/>
  <cp:lastModifiedBy>SOSTARIC Manca</cp:lastModifiedBy>
  <cp:revision>2</cp:revision>
  <cp:lastPrinted>2005-04-04T14:04:00Z</cp:lastPrinted>
  <dcterms:created xsi:type="dcterms:W3CDTF">2018-05-14T07:33:00Z</dcterms:created>
  <dcterms:modified xsi:type="dcterms:W3CDTF">2018-05-14T07:33:00Z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1152373</vt:lpwstr>
  </property>
  <property fmtid="{D5CDD505-2E9C-101B-9397-08002B2CF9AE}" pid="5" name="&lt;Type&gt;">
    <vt:lpwstr>CM</vt:lpwstr>
  </property>
  <property fmtid="{D5CDD505-2E9C-101B-9397-08002B2CF9AE}" pid="6" name="&lt;ModelCod&gt;">
    <vt:lpwstr>\\eiciLUXpr1\pdocep$\DocEP\DOCS\General\CM\CM_Recasting.dot(17/02/2016 11:44:16)</vt:lpwstr>
  </property>
  <property fmtid="{D5CDD505-2E9C-101B-9397-08002B2CF9AE}" pid="7" name="&lt;ModelTra&gt;">
    <vt:lpwstr>\\eiciLUXpr1\pdocep$\DocEP\TRANSFIL\SL\CM_Recasting.SL(27/03/2018 14:10:02)</vt:lpwstr>
  </property>
  <property fmtid="{D5CDD505-2E9C-101B-9397-08002B2CF9AE}" pid="8" name="&lt;Model&gt;">
    <vt:lpwstr>CM_Recasting</vt:lpwstr>
  </property>
  <property fmtid="{D5CDD505-2E9C-101B-9397-08002B2CF9AE}" pid="9" name="FooterPath">
    <vt:lpwstr>CM\1152373SL.docx</vt:lpwstr>
  </property>
  <property fmtid="{D5CDD505-2E9C-101B-9397-08002B2CF9AE}" pid="10" name="PE number">
    <vt:lpwstr>621.962</vt:lpwstr>
  </property>
  <property fmtid="{D5CDD505-2E9C-101B-9397-08002B2CF9AE}" pid="11" name="Bookout">
    <vt:lpwstr>OK - 2018/05/14 09:33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SL</vt:lpwstr>
  </property>
</Properties>
</file>