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522B51" w:rsidRPr="00734DD7" w:rsidTr="00904864">
        <w:trPr>
          <w:trHeight w:hRule="exact" w:val="1418"/>
        </w:trPr>
        <w:tc>
          <w:tcPr>
            <w:tcW w:w="6804" w:type="dxa"/>
            <w:shd w:val="clear" w:color="auto" w:fill="auto"/>
            <w:vAlign w:val="center"/>
          </w:tcPr>
          <w:p w:rsidR="00522B51" w:rsidRPr="00734DD7" w:rsidRDefault="001035A8" w:rsidP="00904864">
            <w:pPr>
              <w:pStyle w:val="EPName"/>
              <w:rPr>
                <w:color w:val="auto"/>
              </w:rPr>
            </w:pPr>
            <w:r w:rsidRPr="00734DD7">
              <w:rPr>
                <w:color w:val="auto"/>
              </w:rPr>
              <w:t>Europaparlamentet</w:t>
            </w:r>
          </w:p>
          <w:p w:rsidR="00522B51" w:rsidRPr="00734DD7" w:rsidRDefault="00E11D54" w:rsidP="00E11D54">
            <w:pPr>
              <w:pStyle w:val="EPTerm"/>
              <w:rPr>
                <w:rStyle w:val="HideTWBExt"/>
                <w:noProof w:val="0"/>
                <w:vanish w:val="0"/>
                <w:color w:val="auto"/>
              </w:rPr>
            </w:pPr>
            <w:r w:rsidRPr="00734DD7">
              <w:t>2014-2019</w:t>
            </w:r>
          </w:p>
        </w:tc>
        <w:tc>
          <w:tcPr>
            <w:tcW w:w="2268" w:type="dxa"/>
            <w:shd w:val="clear" w:color="auto" w:fill="auto"/>
          </w:tcPr>
          <w:p w:rsidR="00522B51" w:rsidRPr="00734DD7" w:rsidRDefault="00815F48" w:rsidP="00904864">
            <w:pPr>
              <w:pStyle w:val="EPLogo"/>
            </w:pPr>
            <w:r w:rsidRPr="00734DD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51.75pt">
                  <v:imagedata r:id="rId7" o:title="EP logo RGB_Mute"/>
                </v:shape>
              </w:pict>
            </w:r>
          </w:p>
        </w:tc>
      </w:tr>
    </w:tbl>
    <w:p w:rsidR="00F24D40" w:rsidRPr="00734DD7" w:rsidRDefault="00F24D40" w:rsidP="00F24D40">
      <w:pPr>
        <w:pStyle w:val="LineTop"/>
      </w:pPr>
    </w:p>
    <w:p w:rsidR="00F24D40" w:rsidRPr="00734DD7" w:rsidRDefault="00F24D40" w:rsidP="00F24D40">
      <w:pPr>
        <w:pStyle w:val="ZCommittee"/>
      </w:pPr>
      <w:r w:rsidRPr="00734DD7">
        <w:rPr>
          <w:rStyle w:val="HideTWBExt"/>
          <w:noProof w:val="0"/>
          <w:color w:val="auto"/>
        </w:rPr>
        <w:t>&lt;</w:t>
      </w:r>
      <w:r w:rsidRPr="00734DD7">
        <w:rPr>
          <w:rStyle w:val="HideTWBExt"/>
          <w:i w:val="0"/>
          <w:noProof w:val="0"/>
          <w:color w:val="auto"/>
        </w:rPr>
        <w:t>Commission</w:t>
      </w:r>
      <w:r w:rsidRPr="00734DD7">
        <w:rPr>
          <w:rStyle w:val="HideTWBExt"/>
          <w:noProof w:val="0"/>
          <w:color w:val="auto"/>
        </w:rPr>
        <w:t>&gt;</w:t>
      </w:r>
      <w:r w:rsidRPr="00734DD7">
        <w:rPr>
          <w:rStyle w:val="HideTWBInt"/>
          <w:color w:val="auto"/>
        </w:rPr>
        <w:t>{JURI}</w:t>
      </w:r>
      <w:r w:rsidRPr="00734DD7">
        <w:t>Utskottet för rättsliga frågor</w:t>
      </w:r>
      <w:r w:rsidRPr="00734DD7">
        <w:rPr>
          <w:rStyle w:val="HideTWBExt"/>
          <w:noProof w:val="0"/>
          <w:color w:val="auto"/>
        </w:rPr>
        <w:t>&lt;/</w:t>
      </w:r>
      <w:r w:rsidRPr="00734DD7">
        <w:rPr>
          <w:rStyle w:val="HideTWBExt"/>
          <w:i w:val="0"/>
          <w:noProof w:val="0"/>
          <w:color w:val="auto"/>
        </w:rPr>
        <w:t>Commission</w:t>
      </w:r>
      <w:r w:rsidRPr="00734DD7">
        <w:rPr>
          <w:rStyle w:val="HideTWBExt"/>
          <w:noProof w:val="0"/>
          <w:color w:val="auto"/>
        </w:rPr>
        <w:t>&gt;</w:t>
      </w:r>
    </w:p>
    <w:p w:rsidR="00F24D40" w:rsidRPr="00734DD7" w:rsidRDefault="00F24D40" w:rsidP="00F24D40">
      <w:pPr>
        <w:pStyle w:val="LineBottom"/>
      </w:pPr>
    </w:p>
    <w:p w:rsidR="00DB56E4" w:rsidRPr="00734DD7" w:rsidRDefault="00DB56E4" w:rsidP="00DB56E4">
      <w:pPr>
        <w:pStyle w:val="RefProc"/>
      </w:pPr>
      <w:r w:rsidRPr="00734DD7">
        <w:rPr>
          <w:rStyle w:val="HideTWBExt"/>
          <w:b w:val="0"/>
          <w:noProof w:val="0"/>
          <w:color w:val="auto"/>
        </w:rPr>
        <w:t>&lt;</w:t>
      </w:r>
      <w:r w:rsidRPr="00734DD7">
        <w:rPr>
          <w:rStyle w:val="HideTWBExt"/>
          <w:b w:val="0"/>
          <w:caps w:val="0"/>
          <w:noProof w:val="0"/>
          <w:color w:val="auto"/>
        </w:rPr>
        <w:t>RefProc</w:t>
      </w:r>
      <w:r w:rsidRPr="00734DD7">
        <w:rPr>
          <w:rStyle w:val="HideTWBExt"/>
          <w:b w:val="0"/>
          <w:noProof w:val="0"/>
          <w:color w:val="auto"/>
        </w:rPr>
        <w:t>&gt;</w:t>
      </w:r>
      <w:r w:rsidRPr="00734DD7">
        <w:t>2018/0112</w:t>
      </w:r>
      <w:r w:rsidRPr="00734DD7">
        <w:rPr>
          <w:rStyle w:val="HideTWBExt"/>
          <w:b w:val="0"/>
          <w:noProof w:val="0"/>
          <w:color w:val="auto"/>
        </w:rPr>
        <w:t>&lt;/</w:t>
      </w:r>
      <w:r w:rsidRPr="00734DD7">
        <w:rPr>
          <w:rStyle w:val="HideTWBExt"/>
          <w:b w:val="0"/>
          <w:caps w:val="0"/>
          <w:noProof w:val="0"/>
          <w:color w:val="auto"/>
        </w:rPr>
        <w:t>RefProc</w:t>
      </w:r>
      <w:r w:rsidRPr="00734DD7">
        <w:rPr>
          <w:rStyle w:val="HideTWBExt"/>
          <w:b w:val="0"/>
          <w:noProof w:val="0"/>
          <w:color w:val="auto"/>
        </w:rPr>
        <w:t>&gt;&lt;</w:t>
      </w:r>
      <w:r w:rsidRPr="00734DD7">
        <w:rPr>
          <w:rStyle w:val="HideTWBExt"/>
          <w:b w:val="0"/>
          <w:caps w:val="0"/>
          <w:noProof w:val="0"/>
          <w:color w:val="auto"/>
        </w:rPr>
        <w:t>RefTypeProc</w:t>
      </w:r>
      <w:r w:rsidRPr="00734DD7">
        <w:rPr>
          <w:rStyle w:val="HideTWBExt"/>
          <w:b w:val="0"/>
          <w:noProof w:val="0"/>
          <w:color w:val="auto"/>
        </w:rPr>
        <w:t>&gt;</w:t>
      </w:r>
      <w:r w:rsidRPr="00734DD7">
        <w:t>(COD)</w:t>
      </w:r>
      <w:r w:rsidRPr="00734DD7">
        <w:rPr>
          <w:rStyle w:val="HideTWBExt"/>
          <w:b w:val="0"/>
          <w:noProof w:val="0"/>
          <w:color w:val="auto"/>
        </w:rPr>
        <w:t>&lt;/</w:t>
      </w:r>
      <w:r w:rsidRPr="00734DD7">
        <w:rPr>
          <w:rStyle w:val="HideTWBExt"/>
          <w:b w:val="0"/>
          <w:caps w:val="0"/>
          <w:noProof w:val="0"/>
          <w:color w:val="auto"/>
        </w:rPr>
        <w:t>RefTypeProc</w:t>
      </w:r>
      <w:r w:rsidRPr="00734DD7">
        <w:rPr>
          <w:rStyle w:val="HideTWBExt"/>
          <w:b w:val="0"/>
          <w:noProof w:val="0"/>
          <w:color w:val="auto"/>
        </w:rPr>
        <w:t>&gt;</w:t>
      </w:r>
    </w:p>
    <w:p w:rsidR="00DB56E4" w:rsidRPr="00734DD7" w:rsidRDefault="00DB56E4" w:rsidP="00DB56E4">
      <w:pPr>
        <w:pStyle w:val="ZDate"/>
      </w:pPr>
      <w:r w:rsidRPr="00734DD7">
        <w:rPr>
          <w:rStyle w:val="HideTWBExt"/>
          <w:noProof w:val="0"/>
          <w:color w:val="auto"/>
        </w:rPr>
        <w:t>&lt;Date&gt;</w:t>
      </w:r>
      <w:r w:rsidRPr="00734DD7">
        <w:rPr>
          <w:rStyle w:val="HideTWBInt"/>
          <w:color w:val="auto"/>
        </w:rPr>
        <w:t>{27/09/2018}</w:t>
      </w:r>
      <w:r w:rsidRPr="00734DD7">
        <w:t>27.9.2018</w:t>
      </w:r>
      <w:r w:rsidRPr="00734DD7">
        <w:rPr>
          <w:rStyle w:val="HideTWBExt"/>
          <w:noProof w:val="0"/>
          <w:color w:val="auto"/>
        </w:rPr>
        <w:t>&lt;/Date&gt;</w:t>
      </w:r>
    </w:p>
    <w:p w:rsidR="00DB56E4" w:rsidRPr="00734DD7" w:rsidRDefault="00DB56E4" w:rsidP="00DB56E4">
      <w:pPr>
        <w:pStyle w:val="TypeDoc"/>
      </w:pPr>
      <w:r w:rsidRPr="00734DD7">
        <w:rPr>
          <w:rStyle w:val="HideTWBExt"/>
          <w:b w:val="0"/>
          <w:noProof w:val="0"/>
          <w:color w:val="auto"/>
        </w:rPr>
        <w:t>&lt;TitreType&gt;</w:t>
      </w:r>
      <w:r w:rsidRPr="00734DD7">
        <w:t>FÖRSLAG TILL YTTRANDE</w:t>
      </w:r>
      <w:r w:rsidRPr="00734DD7">
        <w:rPr>
          <w:rStyle w:val="HideTWBExt"/>
          <w:b w:val="0"/>
          <w:noProof w:val="0"/>
          <w:color w:val="auto"/>
        </w:rPr>
        <w:t>&lt;/TitreType&gt;</w:t>
      </w:r>
    </w:p>
    <w:p w:rsidR="00DB56E4" w:rsidRPr="00734DD7" w:rsidRDefault="00DB56E4" w:rsidP="00DB56E4">
      <w:pPr>
        <w:pStyle w:val="Cover24"/>
      </w:pPr>
      <w:r w:rsidRPr="00734DD7">
        <w:rPr>
          <w:rStyle w:val="HideTWBExt"/>
          <w:noProof w:val="0"/>
          <w:color w:val="auto"/>
        </w:rPr>
        <w:t>&lt;CommissionResp&gt;</w:t>
      </w:r>
      <w:r w:rsidRPr="00734DD7">
        <w:t>från utskottet för rättsliga frågor</w:t>
      </w:r>
      <w:r w:rsidRPr="00734DD7">
        <w:rPr>
          <w:rStyle w:val="HideTWBExt"/>
          <w:noProof w:val="0"/>
          <w:color w:val="auto"/>
        </w:rPr>
        <w:t>&lt;/CommissionResp&gt;</w:t>
      </w:r>
    </w:p>
    <w:p w:rsidR="00DB56E4" w:rsidRPr="00734DD7" w:rsidRDefault="00DB56E4" w:rsidP="00DB56E4">
      <w:pPr>
        <w:pStyle w:val="Cover24"/>
      </w:pPr>
      <w:r w:rsidRPr="00734DD7">
        <w:rPr>
          <w:rStyle w:val="HideTWBExt"/>
          <w:noProof w:val="0"/>
          <w:color w:val="auto"/>
        </w:rPr>
        <w:t>&lt;CommissionInt&gt;</w:t>
      </w:r>
      <w:r w:rsidRPr="00734DD7">
        <w:t>till utskottet för den inre marknaden och kons</w:t>
      </w:r>
      <w:bookmarkStart w:id="0" w:name="_GoBack"/>
      <w:bookmarkEnd w:id="0"/>
      <w:r w:rsidRPr="00734DD7">
        <w:t>umentskydd</w:t>
      </w:r>
      <w:r w:rsidRPr="00734DD7">
        <w:rPr>
          <w:rStyle w:val="HideTWBExt"/>
          <w:noProof w:val="0"/>
          <w:color w:val="auto"/>
        </w:rPr>
        <w:t>&lt;/CommissionInt&gt;</w:t>
      </w:r>
    </w:p>
    <w:p w:rsidR="00B275B7" w:rsidRPr="00734DD7" w:rsidRDefault="00DB56E4" w:rsidP="00B275B7">
      <w:pPr>
        <w:pStyle w:val="Cover24"/>
        <w:spacing w:after="0"/>
      </w:pPr>
      <w:r w:rsidRPr="00734DD7">
        <w:rPr>
          <w:rStyle w:val="HideTWBExt"/>
          <w:noProof w:val="0"/>
          <w:color w:val="auto"/>
        </w:rPr>
        <w:t>&lt;Titre&gt;</w:t>
      </w:r>
      <w:r w:rsidRPr="00734DD7">
        <w:t>över förslaget till Europaparlamentets och rådets förordning om främjande av rättvisa villkor och transparens för företagsanvändare av onlinebaserade förmedlingstjänster</w:t>
      </w:r>
      <w:r w:rsidRPr="00734DD7">
        <w:rPr>
          <w:rStyle w:val="HideTWBExt"/>
          <w:noProof w:val="0"/>
          <w:color w:val="auto"/>
        </w:rPr>
        <w:t>&lt;/Titre&gt;</w:t>
      </w:r>
    </w:p>
    <w:p w:rsidR="00B275B7" w:rsidRPr="00734DD7" w:rsidRDefault="00DB56E4" w:rsidP="00B275B7">
      <w:pPr>
        <w:pStyle w:val="Cover24"/>
      </w:pPr>
      <w:r w:rsidRPr="00734DD7">
        <w:rPr>
          <w:rStyle w:val="HideTWBExt"/>
          <w:noProof w:val="0"/>
          <w:color w:val="auto"/>
        </w:rPr>
        <w:t>&lt;DocRef&gt;</w:t>
      </w:r>
      <w:r w:rsidRPr="00734DD7">
        <w:t>(COM(2018)0238 – C8</w:t>
      </w:r>
      <w:r w:rsidRPr="00734DD7">
        <w:noBreakHyphen/>
        <w:t>0165/2018 – 2018/0112(COD))</w:t>
      </w:r>
      <w:r w:rsidRPr="00734DD7">
        <w:rPr>
          <w:rStyle w:val="HideTWBExt"/>
          <w:noProof w:val="0"/>
          <w:color w:val="auto"/>
        </w:rPr>
        <w:t>&lt;/DocRef&gt;</w:t>
      </w:r>
    </w:p>
    <w:p w:rsidR="00B275B7" w:rsidRPr="00734DD7" w:rsidRDefault="001035A8" w:rsidP="00B275B7">
      <w:pPr>
        <w:pStyle w:val="Cover24"/>
      </w:pPr>
      <w:r w:rsidRPr="00734DD7">
        <w:t xml:space="preserve">Föredragande av yttrande (*): </w:t>
      </w:r>
      <w:r w:rsidRPr="00734DD7">
        <w:rPr>
          <w:rStyle w:val="HideTWBExt"/>
          <w:noProof w:val="0"/>
          <w:color w:val="auto"/>
        </w:rPr>
        <w:t>&lt;Depute&gt;</w:t>
      </w:r>
      <w:r w:rsidRPr="00734DD7">
        <w:t>Francis Zammit Dimech</w:t>
      </w:r>
      <w:r w:rsidRPr="00734DD7">
        <w:rPr>
          <w:rStyle w:val="HideTWBExt"/>
          <w:noProof w:val="0"/>
          <w:color w:val="auto"/>
        </w:rPr>
        <w:t>&lt;/Depute&gt;</w:t>
      </w:r>
    </w:p>
    <w:p w:rsidR="00162968" w:rsidRPr="00734DD7" w:rsidRDefault="00162968" w:rsidP="00DB56E4">
      <w:pPr>
        <w:pStyle w:val="Cover24"/>
      </w:pPr>
      <w:r w:rsidRPr="00734DD7">
        <w:t>(*) Förfarande med associerat utskott – artikel 54 i arbetsordningen</w:t>
      </w:r>
    </w:p>
    <w:p w:rsidR="00487596" w:rsidRPr="00734DD7" w:rsidRDefault="00487596" w:rsidP="00487596">
      <w:pPr>
        <w:pStyle w:val="CoverNormal"/>
      </w:pPr>
    </w:p>
    <w:p w:rsidR="00C22327" w:rsidRPr="00734DD7" w:rsidRDefault="00DB56E4" w:rsidP="0004474F">
      <w:pPr>
        <w:tabs>
          <w:tab w:val="center" w:pos="4677"/>
        </w:tabs>
      </w:pPr>
      <w:r w:rsidRPr="00734DD7">
        <w:br w:type="page"/>
      </w:r>
    </w:p>
    <w:p w:rsidR="00DB56E4" w:rsidRPr="00734DD7" w:rsidRDefault="001035A8" w:rsidP="0004474F">
      <w:pPr>
        <w:tabs>
          <w:tab w:val="center" w:pos="4677"/>
        </w:tabs>
      </w:pPr>
      <w:r w:rsidRPr="00734DD7">
        <w:t>PA_Legam</w:t>
      </w:r>
    </w:p>
    <w:p w:rsidR="00DB56E4" w:rsidRPr="00734DD7" w:rsidRDefault="00DB56E4" w:rsidP="00DB56E4">
      <w:pPr>
        <w:pStyle w:val="PageHeadingNotTOC"/>
      </w:pPr>
      <w:r w:rsidRPr="00734DD7">
        <w:br w:type="page"/>
      </w:r>
      <w:r w:rsidRPr="00734DD7">
        <w:lastRenderedPageBreak/>
        <w:t>KORTFATTAD MOTIVERING</w:t>
      </w:r>
    </w:p>
    <w:p w:rsidR="009C3773" w:rsidRPr="00734DD7" w:rsidRDefault="00D47C34" w:rsidP="00D47C34">
      <w:pPr>
        <w:pStyle w:val="Normal12"/>
      </w:pPr>
      <w:r w:rsidRPr="00734DD7">
        <w:t>Förslaget till förordning om främjande av rättvisa villkor och transparens för företagsanvändare av onlinebaserade förmedlingstjänster (förordningen om förhållandet mellan näringsidkare och onlineplattformar) lades fram som en direkt följd av parlamentets uppmaningar i dess resolution av den 15 juni 2017 om onlineplattformar och den digitala inre marknaden</w:t>
      </w:r>
      <w:r w:rsidR="004A4065" w:rsidRPr="00734DD7">
        <w:rPr>
          <w:rStyle w:val="FootnoteReference"/>
        </w:rPr>
        <w:footnoteReference w:id="1"/>
      </w:r>
      <w:r w:rsidRPr="00734DD7">
        <w:t xml:space="preserve">. </w:t>
      </w:r>
    </w:p>
    <w:p w:rsidR="00D47C34" w:rsidRPr="00734DD7" w:rsidRDefault="00D47C34" w:rsidP="00D47C34">
      <w:pPr>
        <w:pStyle w:val="Normal12"/>
      </w:pPr>
      <w:r w:rsidRPr="00734DD7">
        <w:t>I sitt yttrande över det betänkandet efterlyste utskottet för rättsliga frågor en lämplig och proportionell regleringsram som skulle garantera ansvar, rätt</w:t>
      </w:r>
      <w:r w:rsidR="00C61651">
        <w:t>visa, förtroende och öppenhet i </w:t>
      </w:r>
      <w:r w:rsidRPr="00734DD7">
        <w:t>fråga om plattformarnas processer, för att undvika diskriminering och godtycklighet gentemot affärspartner, bland annat vad gäller tillgången till tjänsten, lämpliga och rättvisa hänvisningar och sökresultat eller hur relevanta applikationsprogrammeringsgränssnitt fungerar, på grundval av principer om driftskompatibilitet och överensstämmelse som är tillämpliga på plattformar.</w:t>
      </w:r>
    </w:p>
    <w:p w:rsidR="00D47C34" w:rsidRPr="00734DD7" w:rsidRDefault="00D47C34" w:rsidP="00D47C34">
      <w:pPr>
        <w:pStyle w:val="Normal12"/>
      </w:pPr>
      <w:r w:rsidRPr="00734DD7">
        <w:t>Föredraganden välkomnar förslaget till en förordning om förhållandet mellan näringsidkare och onlineplattformar, eftersom det är ett första steg från en lagstiftares sida att reglera detta område, men föreslår att detta instrument i vissa avseenden blir mer balanserat.</w:t>
      </w:r>
    </w:p>
    <w:p w:rsidR="00D47C34" w:rsidRPr="00734DD7" w:rsidRDefault="00D47C34" w:rsidP="00D47C34">
      <w:pPr>
        <w:pStyle w:val="Normal12"/>
      </w:pPr>
      <w:r w:rsidRPr="00734DD7">
        <w:t>När det gäller transparens beträffande rangordning anser föredraganden att man måste hitta en balans i förhållande till konkurrensreglerna. Plattformar bör därför vara skyldiga att röja de principer som ligger till grund för de parametrar som avgör rangordningen, men inte själva algoritmerna, som bör betraktas som företagshemligheter.</w:t>
      </w:r>
    </w:p>
    <w:p w:rsidR="00D47C34" w:rsidRPr="00734DD7" w:rsidRDefault="00D47C34" w:rsidP="00D47C34">
      <w:pPr>
        <w:pStyle w:val="Normal12"/>
      </w:pPr>
      <w:r w:rsidRPr="00734DD7">
        <w:t>På samma sätt är det också mycket viktigt att skilja mellan en transaktion och inledandet av en transaktion. En enkel sökning på en produkt eller tjänst via en sökmotor bör inte betraktas som inledandet av en transaktion utan endast som en begäran om information som skulle kunna leda till att en transaktion inleds.</w:t>
      </w:r>
    </w:p>
    <w:p w:rsidR="00D47C34" w:rsidRPr="00734DD7" w:rsidRDefault="00D47C34" w:rsidP="00D47C34">
      <w:pPr>
        <w:pStyle w:val="Normal12"/>
      </w:pPr>
      <w:r w:rsidRPr="00734DD7">
        <w:t>Samtidigt som föredraganden välkomnar kravet om att onlinebaserade förmedlingstjänster ska vidta korrigerande åtgärder genom att inrätta interna prövningsmekanismer, bör medling inte vara ett obligatoriskt steg innan en företagsanvändare kan använda sig av domstolsförfaranden.</w:t>
      </w:r>
    </w:p>
    <w:p w:rsidR="00D47C34" w:rsidRPr="00734DD7" w:rsidRDefault="00D47C34" w:rsidP="00D47C34">
      <w:pPr>
        <w:pStyle w:val="Normal12"/>
      </w:pPr>
      <w:r w:rsidRPr="00734DD7">
        <w:t>Föredraganden anser att detta riktade instrument är ett välkommet första steg för att reglera detta område, men man måste ha i åtanke att många andra asp</w:t>
      </w:r>
      <w:r w:rsidR="00C61651">
        <w:t>ekter är tvungna att regleras i </w:t>
      </w:r>
      <w:r w:rsidRPr="00734DD7">
        <w:t>framtiden. Därför är det viktigt att redan nu se till att det finns en väl utarbetad översynsprocess i detta instrument.</w:t>
      </w:r>
    </w:p>
    <w:p w:rsidR="00DB56E4" w:rsidRPr="00734DD7" w:rsidRDefault="009C3773" w:rsidP="009C3773">
      <w:pPr>
        <w:pStyle w:val="Normal12"/>
        <w:jc w:val="center"/>
      </w:pPr>
      <w:r w:rsidRPr="00734DD7">
        <w:br w:type="page"/>
      </w:r>
      <w:r w:rsidRPr="00734DD7">
        <w:rPr>
          <w:rFonts w:ascii="Arial" w:hAnsi="Arial"/>
          <w:b/>
        </w:rPr>
        <w:lastRenderedPageBreak/>
        <w:t>ÄNDRINGSFÖRSLAG</w:t>
      </w:r>
    </w:p>
    <w:p w:rsidR="00DB56E4" w:rsidRPr="00734DD7" w:rsidRDefault="001035A8" w:rsidP="001E3AC4">
      <w:pPr>
        <w:pStyle w:val="Normal12"/>
      </w:pPr>
      <w:bookmarkStart w:id="1" w:name="IntroA"/>
      <w:r w:rsidRPr="00734DD7">
        <w:t>Utskottet för rättsliga frågor uppmanar utskottet för den inre marknaden och konsumentskydd att som ansvarigt utskott beakta följande ändringsförslag:</w:t>
      </w:r>
    </w:p>
    <w:p w:rsidR="00D47C34" w:rsidRPr="00734DD7" w:rsidRDefault="00D47C34" w:rsidP="00D47C34"/>
    <w:p w:rsidR="00D47C34" w:rsidRPr="00734DD7" w:rsidRDefault="00D47C34" w:rsidP="00D47C34">
      <w:pPr>
        <w:pStyle w:val="AMNumberTabs"/>
        <w:keepNext/>
      </w:pPr>
      <w:r w:rsidRPr="00734DD7">
        <w:rPr>
          <w:rStyle w:val="HideTWBExt"/>
          <w:b w:val="0"/>
          <w:noProof w:val="0"/>
          <w:color w:val="auto"/>
        </w:rPr>
        <w:t>&lt;RepeatBlock-Amend&gt;&lt;Amend&gt;</w:t>
      </w:r>
      <w:r w:rsidRPr="00734DD7">
        <w:t>Ändringsförslag</w:t>
      </w:r>
      <w:r w:rsidRPr="00734DD7">
        <w:tab/>
      </w:r>
      <w:r w:rsidRPr="00734DD7">
        <w:tab/>
      </w:r>
      <w:r w:rsidRPr="00734DD7">
        <w:rPr>
          <w:rStyle w:val="HideTWBExt"/>
          <w:b w:val="0"/>
          <w:noProof w:val="0"/>
          <w:color w:val="auto"/>
        </w:rPr>
        <w:t>&lt;NumAm&gt;</w:t>
      </w:r>
      <w:r w:rsidRPr="00734DD7">
        <w:t>1</w:t>
      </w:r>
      <w:r w:rsidRPr="00734DD7">
        <w:rPr>
          <w:rStyle w:val="HideTWBExt"/>
          <w:b w:val="0"/>
          <w:noProof w:val="0"/>
          <w:color w:val="auto"/>
        </w:rPr>
        <w:t>&lt;/NumAm&gt;</w:t>
      </w:r>
    </w:p>
    <w:p w:rsidR="00D47C34" w:rsidRPr="00734DD7" w:rsidRDefault="00D47C34" w:rsidP="00D47C34">
      <w:pPr>
        <w:pStyle w:val="NormalBold12b"/>
        <w:keepNext/>
      </w:pPr>
      <w:r w:rsidRPr="00734DD7">
        <w:rPr>
          <w:rStyle w:val="HideTWBExt"/>
          <w:b w:val="0"/>
          <w:noProof w:val="0"/>
          <w:color w:val="auto"/>
        </w:rPr>
        <w:t>&lt;DocAmend&gt;</w:t>
      </w:r>
      <w:r w:rsidRPr="00734DD7">
        <w:t>Förslag till förordning</w:t>
      </w:r>
      <w:r w:rsidRPr="00734DD7">
        <w:rPr>
          <w:rStyle w:val="HideTWBExt"/>
          <w:b w:val="0"/>
          <w:noProof w:val="0"/>
          <w:color w:val="auto"/>
        </w:rPr>
        <w:t>&lt;/DocAmend&gt;</w:t>
      </w:r>
    </w:p>
    <w:p w:rsidR="00D47C34" w:rsidRPr="00734DD7" w:rsidRDefault="00D47C34" w:rsidP="00D47C34">
      <w:pPr>
        <w:pStyle w:val="NormalBold"/>
      </w:pPr>
      <w:r w:rsidRPr="00734DD7">
        <w:rPr>
          <w:rStyle w:val="HideTWBExt"/>
          <w:b w:val="0"/>
          <w:noProof w:val="0"/>
          <w:color w:val="auto"/>
        </w:rPr>
        <w:t>&lt;Article&gt;</w:t>
      </w:r>
      <w:r w:rsidRPr="00734DD7">
        <w:t>Skäl 5</w:t>
      </w:r>
      <w:r w:rsidRPr="00734DD7">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34DD7" w:rsidRPr="00734DD7" w:rsidTr="00F202C5">
        <w:trPr>
          <w:jc w:val="center"/>
        </w:trPr>
        <w:tc>
          <w:tcPr>
            <w:tcW w:w="9752" w:type="dxa"/>
            <w:gridSpan w:val="2"/>
          </w:tcPr>
          <w:p w:rsidR="00D47C34" w:rsidRPr="00734DD7" w:rsidRDefault="00D47C34" w:rsidP="00F202C5">
            <w:pPr>
              <w:keepNext/>
            </w:pPr>
          </w:p>
        </w:tc>
      </w:tr>
      <w:tr w:rsidR="00734DD7" w:rsidRPr="00734DD7" w:rsidTr="00F202C5">
        <w:trPr>
          <w:jc w:val="center"/>
        </w:trPr>
        <w:tc>
          <w:tcPr>
            <w:tcW w:w="4876" w:type="dxa"/>
          </w:tcPr>
          <w:p w:rsidR="00D47C34" w:rsidRPr="00734DD7" w:rsidRDefault="00D47C34" w:rsidP="00F202C5">
            <w:pPr>
              <w:pStyle w:val="ColumnHeading"/>
              <w:keepNext/>
            </w:pPr>
            <w:r w:rsidRPr="00734DD7">
              <w:t>Kommissionens förslag</w:t>
            </w:r>
          </w:p>
        </w:tc>
        <w:tc>
          <w:tcPr>
            <w:tcW w:w="4876" w:type="dxa"/>
          </w:tcPr>
          <w:p w:rsidR="00D47C34" w:rsidRPr="00734DD7" w:rsidRDefault="00D47C34" w:rsidP="00F202C5">
            <w:pPr>
              <w:pStyle w:val="ColumnHeading"/>
              <w:keepNext/>
            </w:pPr>
            <w:r w:rsidRPr="00734DD7">
              <w:t>Ändringsförslag</w:t>
            </w:r>
          </w:p>
        </w:tc>
      </w:tr>
      <w:tr w:rsidR="00734DD7" w:rsidRPr="00734DD7" w:rsidTr="00F202C5">
        <w:trPr>
          <w:jc w:val="center"/>
        </w:trPr>
        <w:tc>
          <w:tcPr>
            <w:tcW w:w="4876" w:type="dxa"/>
          </w:tcPr>
          <w:p w:rsidR="00D47C34" w:rsidRPr="00734DD7" w:rsidRDefault="00D47C34" w:rsidP="00F202C5">
            <w:pPr>
              <w:pStyle w:val="Normal6"/>
            </w:pPr>
            <w:r w:rsidRPr="00734DD7">
              <w:t>(5)</w:t>
            </w:r>
            <w:r w:rsidRPr="00734DD7">
              <w:tab/>
              <w:t xml:space="preserve">Onlinebaserade förmedlingstjänster och sökmotorer, liksom de </w:t>
            </w:r>
            <w:r w:rsidRPr="00734DD7">
              <w:rPr>
                <w:b/>
                <w:i/>
              </w:rPr>
              <w:t xml:space="preserve">kommersiella </w:t>
            </w:r>
            <w:r w:rsidRPr="00734DD7">
              <w:t>transaktioner som främjas av dessa tjänster, har en inneboende gränsöverskridande potential och är i dagens ekonomi mycket viktiga för en korrekt fungerande inre marknad i unionen. De potentiellt orättvisa och skadliga affärsmetoder som vissa leverantörer av sådana tjänster tillämpar på företagsanvändare och företagswebbplatsanvändare hindrar förverkligandet av hela den potentialen och har en negativ inverkan på den inre marknadens funktion. En annan faktor som står i vägen för ett fullständigt förverkligande av denna potential och en korrekt fungerande inre marknad är att olika medlemsstater har olika lagstiftning med varierande ändamålsenlighet när det gäller regleringen av dessa tjänster, medan andra medlemsstater överväger att anta sådan lagstiftning.</w:t>
            </w:r>
          </w:p>
        </w:tc>
        <w:tc>
          <w:tcPr>
            <w:tcW w:w="4876" w:type="dxa"/>
          </w:tcPr>
          <w:p w:rsidR="00D47C34" w:rsidRPr="00734DD7" w:rsidRDefault="00D47C34" w:rsidP="00F202C5">
            <w:pPr>
              <w:pStyle w:val="Normal6"/>
              <w:rPr>
                <w:szCs w:val="24"/>
              </w:rPr>
            </w:pPr>
            <w:r w:rsidRPr="00734DD7">
              <w:t>(5)</w:t>
            </w:r>
            <w:r w:rsidRPr="00734DD7">
              <w:tab/>
              <w:t>Onlinebaserade förmedlingstjänster och sökmotorer, liksom de transaktioner som främjas av dessa tjänster, har en inneboende gränsöverskridande potential och är i dagens ekonomi mycket viktiga för en korrekt fungerande inre marknad i unionen. De potentiellt orättvisa och skadliga affärsmetoder som vissa leverantörer av sådana tjänster tillämpar på företagsanvändare och företagswebbplatsanvändare hindrar förverkligandet av hela den potentialen och har en negativ inverkan på den inre marknadens funktion. En annan faktor som står i vägen för ett fullständigt förverkligande av denna potential och en korrekt fungerande inre marknad är att olika medlemsstater har olika lagstiftning med varierande ändamålsenlighet när det gäller regleringen av dessa tjänster, medan andra medlemsstater överväger att anta sådan lagstiftning.</w:t>
            </w:r>
          </w:p>
        </w:tc>
      </w:tr>
    </w:tbl>
    <w:p w:rsidR="00D47C34" w:rsidRPr="00734DD7" w:rsidRDefault="00D47C34" w:rsidP="003E5460">
      <w:pPr>
        <w:pStyle w:val="Olang"/>
        <w:rPr>
          <w:noProof w:val="0"/>
          <w:szCs w:val="24"/>
        </w:rPr>
      </w:pPr>
      <w:r w:rsidRPr="00734DD7">
        <w:rPr>
          <w:noProof w:val="0"/>
          <w:szCs w:val="24"/>
        </w:rPr>
        <w:t xml:space="preserve">Or. </w:t>
      </w:r>
      <w:r w:rsidRPr="00734DD7">
        <w:rPr>
          <w:rStyle w:val="HideTWBExt"/>
          <w:noProof w:val="0"/>
          <w:color w:val="auto"/>
        </w:rPr>
        <w:t>&lt;Original&gt;</w:t>
      </w:r>
      <w:r w:rsidRPr="00734DD7">
        <w:rPr>
          <w:rStyle w:val="HideTWBInt"/>
          <w:noProof w:val="0"/>
          <w:color w:val="auto"/>
        </w:rPr>
        <w:t>{EN}</w:t>
      </w:r>
      <w:r w:rsidRPr="00734DD7">
        <w:rPr>
          <w:noProof w:val="0"/>
          <w:szCs w:val="24"/>
        </w:rPr>
        <w:t>en</w:t>
      </w:r>
      <w:r w:rsidRPr="00734DD7">
        <w:rPr>
          <w:rStyle w:val="HideTWBExt"/>
          <w:noProof w:val="0"/>
          <w:color w:val="auto"/>
        </w:rPr>
        <w:t>&lt;/Original&gt;</w:t>
      </w:r>
    </w:p>
    <w:p w:rsidR="00D47C34" w:rsidRPr="00734DD7" w:rsidRDefault="00D47C34" w:rsidP="00D47C34">
      <w:r w:rsidRPr="00734DD7">
        <w:rPr>
          <w:rStyle w:val="HideTWBExt"/>
          <w:noProof w:val="0"/>
          <w:color w:val="auto"/>
        </w:rPr>
        <w:t>&lt;/Amend&gt;</w:t>
      </w:r>
    </w:p>
    <w:p w:rsidR="00D47C34" w:rsidRPr="00734DD7" w:rsidRDefault="00D47C34" w:rsidP="00D47C34">
      <w:pPr>
        <w:pStyle w:val="AMNumberTabs"/>
        <w:keepNext/>
      </w:pPr>
      <w:r w:rsidRPr="00734DD7">
        <w:rPr>
          <w:rStyle w:val="HideTWBExt"/>
          <w:b w:val="0"/>
          <w:noProof w:val="0"/>
          <w:color w:val="auto"/>
        </w:rPr>
        <w:t>&lt;Amend&gt;</w:t>
      </w:r>
      <w:r w:rsidRPr="00734DD7">
        <w:t>Ändringsförslag</w:t>
      </w:r>
      <w:r w:rsidRPr="00734DD7">
        <w:tab/>
      </w:r>
      <w:r w:rsidRPr="00734DD7">
        <w:tab/>
      </w:r>
      <w:r w:rsidRPr="00734DD7">
        <w:rPr>
          <w:rStyle w:val="HideTWBExt"/>
          <w:b w:val="0"/>
          <w:noProof w:val="0"/>
          <w:color w:val="auto"/>
        </w:rPr>
        <w:t>&lt;NumAm&gt;</w:t>
      </w:r>
      <w:r w:rsidRPr="00734DD7">
        <w:t>2</w:t>
      </w:r>
      <w:r w:rsidRPr="00734DD7">
        <w:rPr>
          <w:rStyle w:val="HideTWBExt"/>
          <w:b w:val="0"/>
          <w:noProof w:val="0"/>
          <w:color w:val="auto"/>
        </w:rPr>
        <w:t>&lt;/NumAm&gt;</w:t>
      </w:r>
    </w:p>
    <w:p w:rsidR="00D47C34" w:rsidRPr="00734DD7" w:rsidRDefault="00D47C34" w:rsidP="00D47C34">
      <w:pPr>
        <w:pStyle w:val="NormalBold12b"/>
        <w:keepNext/>
      </w:pPr>
      <w:r w:rsidRPr="00734DD7">
        <w:rPr>
          <w:rStyle w:val="HideTWBExt"/>
          <w:b w:val="0"/>
          <w:noProof w:val="0"/>
          <w:color w:val="auto"/>
        </w:rPr>
        <w:t>&lt;DocAmend&gt;</w:t>
      </w:r>
      <w:r w:rsidRPr="00734DD7">
        <w:t>Förslag till förordning</w:t>
      </w:r>
      <w:r w:rsidRPr="00734DD7">
        <w:rPr>
          <w:rStyle w:val="HideTWBExt"/>
          <w:b w:val="0"/>
          <w:noProof w:val="0"/>
          <w:color w:val="auto"/>
        </w:rPr>
        <w:t>&lt;/DocAmend&gt;</w:t>
      </w:r>
    </w:p>
    <w:p w:rsidR="00D47C34" w:rsidRPr="00734DD7" w:rsidRDefault="00D47C34" w:rsidP="00D47C34">
      <w:pPr>
        <w:pStyle w:val="NormalBold"/>
      </w:pPr>
      <w:r w:rsidRPr="00734DD7">
        <w:rPr>
          <w:rStyle w:val="HideTWBExt"/>
          <w:b w:val="0"/>
          <w:noProof w:val="0"/>
          <w:color w:val="auto"/>
        </w:rPr>
        <w:t>&lt;Article&gt;</w:t>
      </w:r>
      <w:r w:rsidRPr="00734DD7">
        <w:t>Skäl 7</w:t>
      </w:r>
      <w:r w:rsidRPr="00734DD7">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34DD7" w:rsidRPr="00734DD7" w:rsidTr="00F202C5">
        <w:trPr>
          <w:jc w:val="center"/>
        </w:trPr>
        <w:tc>
          <w:tcPr>
            <w:tcW w:w="9752" w:type="dxa"/>
            <w:gridSpan w:val="2"/>
          </w:tcPr>
          <w:p w:rsidR="00D47C34" w:rsidRPr="00734DD7" w:rsidRDefault="00D47C34" w:rsidP="00F202C5">
            <w:pPr>
              <w:keepNext/>
            </w:pPr>
          </w:p>
        </w:tc>
      </w:tr>
      <w:tr w:rsidR="00734DD7" w:rsidRPr="00734DD7" w:rsidTr="00F202C5">
        <w:trPr>
          <w:jc w:val="center"/>
        </w:trPr>
        <w:tc>
          <w:tcPr>
            <w:tcW w:w="4876" w:type="dxa"/>
          </w:tcPr>
          <w:p w:rsidR="00D47C34" w:rsidRPr="00734DD7" w:rsidRDefault="00D47C34" w:rsidP="00F202C5">
            <w:pPr>
              <w:pStyle w:val="ColumnHeading"/>
              <w:keepNext/>
            </w:pPr>
            <w:r w:rsidRPr="00734DD7">
              <w:t>Kommissionens förslag</w:t>
            </w:r>
          </w:p>
        </w:tc>
        <w:tc>
          <w:tcPr>
            <w:tcW w:w="4876" w:type="dxa"/>
          </w:tcPr>
          <w:p w:rsidR="00D47C34" w:rsidRPr="00734DD7" w:rsidRDefault="00D47C34" w:rsidP="00F202C5">
            <w:pPr>
              <w:pStyle w:val="ColumnHeading"/>
              <w:keepNext/>
            </w:pPr>
            <w:r w:rsidRPr="00734DD7">
              <w:t>Ändringsförslag</w:t>
            </w:r>
          </w:p>
        </w:tc>
      </w:tr>
      <w:tr w:rsidR="00734DD7" w:rsidRPr="00734DD7" w:rsidTr="00F202C5">
        <w:trPr>
          <w:jc w:val="center"/>
        </w:trPr>
        <w:tc>
          <w:tcPr>
            <w:tcW w:w="4876" w:type="dxa"/>
          </w:tcPr>
          <w:p w:rsidR="00D47C34" w:rsidRPr="00734DD7" w:rsidRDefault="00D47C34" w:rsidP="00F202C5">
            <w:pPr>
              <w:pStyle w:val="Normal6"/>
            </w:pPr>
            <w:r w:rsidRPr="00734DD7">
              <w:t>(7)</w:t>
            </w:r>
            <w:r w:rsidRPr="00734DD7">
              <w:tab/>
              <w:t xml:space="preserve">Eftersom onlinebaserade förmedlingstjänster och sökmotorer </w:t>
            </w:r>
            <w:r w:rsidRPr="00734DD7">
              <w:lastRenderedPageBreak/>
              <w:t>normalt har en global dimension bör denna förordning tillämpas på leverantörer av sådana tjänster oavsett om de är etablerade i en medlemsstat eller utanför unionen, förutsatt att två kumulativa villkor uppfylls. För det första bör företagsanvändarna eller företagswebbplatsanvändarna vara etablerade i unionen. För det andra bör företagsanvändarna eller företagswebbplatsanvändarna genom tillhandahållandet av dessa tjänster erbjuda sina varor eller tjänster till konsumenter som befinner sig i unionen för åtminstone en del av transaktionen. Sådana konsumenter bör befinna sig i unionen, men måste inte ha sin hemvist i unionen eller vara medborgare i en medlemsstat. Följaktligen bör denna förordning inte tillämpas på företagsanvändare eller företagswebbplatsanvändare som inte är etablerade i unionen, eller företagsanvändare eller företagswebbplatsanvändare som är etablerade i unionen men som i de fall då de använder onlinebaserade förmedlingstjänster eller sökmotorer för att erbjuda sina varor eller tjänster uteslutande riktar sig till konsumenter som befinner sig utanför unionen eller till personer som inte är konsumenter.</w:t>
            </w:r>
          </w:p>
        </w:tc>
        <w:tc>
          <w:tcPr>
            <w:tcW w:w="4876" w:type="dxa"/>
          </w:tcPr>
          <w:p w:rsidR="00D47C34" w:rsidRPr="00734DD7" w:rsidRDefault="00D47C34" w:rsidP="00F202C5">
            <w:pPr>
              <w:pStyle w:val="Normal6"/>
              <w:rPr>
                <w:szCs w:val="24"/>
              </w:rPr>
            </w:pPr>
            <w:r w:rsidRPr="00734DD7">
              <w:lastRenderedPageBreak/>
              <w:t>(7)</w:t>
            </w:r>
            <w:r w:rsidRPr="00734DD7">
              <w:tab/>
              <w:t xml:space="preserve">Eftersom onlinebaserade förmedlingstjänster och sökmotorer </w:t>
            </w:r>
            <w:r w:rsidRPr="00734DD7">
              <w:lastRenderedPageBreak/>
              <w:t xml:space="preserve">normalt har en global dimension bör denna förordning tillämpas på leverantörer av sådana tjänster oavsett om de är etablerade i en medlemsstat eller utanför unionen, förutsatt att två kumulativa villkor uppfylls. För det första bör företagsanvändarna eller företagswebbplatsanvändarna vara etablerade i unionen. För det andra bör företagsanvändarna eller företagswebbplatsanvändarna genom tillhandahållandet av dessa tjänster erbjuda sina varor eller tjänster till konsumenter som befinner sig i unionen för åtminstone en del av transaktionen. Sådana konsumenter bör befinna sig i unionen, men måste inte ha sin hemvist i unionen eller vara medborgare i en medlemsstat. Följaktligen bör denna förordning inte tillämpas på företagsanvändare eller företagswebbplatsanvändare som inte är etablerade i unionen, eller företagsanvändare eller företagswebbplatsanvändare som är etablerade i unionen men som i de fall då de använder onlinebaserade förmedlingstjänster eller sökmotorer för att erbjuda sina varor eller tjänster uteslutande riktar sig till konsumenter som befinner sig utanför unionen eller </w:t>
            </w:r>
            <w:r w:rsidRPr="00734DD7">
              <w:rPr>
                <w:b/>
                <w:i/>
              </w:rPr>
              <w:t xml:space="preserve">uteslutande </w:t>
            </w:r>
            <w:r w:rsidRPr="00734DD7">
              <w:t>till personer som inte är konsumenter.</w:t>
            </w:r>
          </w:p>
        </w:tc>
      </w:tr>
    </w:tbl>
    <w:p w:rsidR="00D47C34" w:rsidRPr="00734DD7" w:rsidRDefault="00D47C34" w:rsidP="003E5460">
      <w:pPr>
        <w:pStyle w:val="Olang"/>
        <w:rPr>
          <w:noProof w:val="0"/>
          <w:szCs w:val="24"/>
        </w:rPr>
      </w:pPr>
      <w:r w:rsidRPr="00734DD7">
        <w:rPr>
          <w:noProof w:val="0"/>
          <w:szCs w:val="24"/>
        </w:rPr>
        <w:lastRenderedPageBreak/>
        <w:t xml:space="preserve">Or. </w:t>
      </w:r>
      <w:r w:rsidRPr="00734DD7">
        <w:rPr>
          <w:rStyle w:val="HideTWBExt"/>
          <w:noProof w:val="0"/>
          <w:color w:val="auto"/>
        </w:rPr>
        <w:t>&lt;Original&gt;</w:t>
      </w:r>
      <w:r w:rsidRPr="00734DD7">
        <w:rPr>
          <w:rStyle w:val="HideTWBInt"/>
          <w:noProof w:val="0"/>
          <w:color w:val="auto"/>
        </w:rPr>
        <w:t>{EN}</w:t>
      </w:r>
      <w:r w:rsidRPr="00734DD7">
        <w:rPr>
          <w:noProof w:val="0"/>
          <w:szCs w:val="24"/>
        </w:rPr>
        <w:t>en</w:t>
      </w:r>
      <w:r w:rsidRPr="00734DD7">
        <w:rPr>
          <w:rStyle w:val="HideTWBExt"/>
          <w:noProof w:val="0"/>
          <w:color w:val="auto"/>
        </w:rPr>
        <w:t>&lt;/Original&gt;</w:t>
      </w:r>
    </w:p>
    <w:p w:rsidR="00D47C34" w:rsidRPr="00734DD7" w:rsidRDefault="00D47C34" w:rsidP="00D47C34">
      <w:r w:rsidRPr="00734DD7">
        <w:rPr>
          <w:rStyle w:val="HideTWBExt"/>
          <w:noProof w:val="0"/>
          <w:color w:val="auto"/>
        </w:rPr>
        <w:t>&lt;/Amend&gt;</w:t>
      </w:r>
    </w:p>
    <w:p w:rsidR="00D47C34" w:rsidRPr="00734DD7" w:rsidRDefault="00D47C34" w:rsidP="00D47C34">
      <w:pPr>
        <w:pStyle w:val="AMNumberTabs"/>
        <w:keepNext/>
      </w:pPr>
      <w:r w:rsidRPr="00734DD7">
        <w:rPr>
          <w:rStyle w:val="HideTWBExt"/>
          <w:b w:val="0"/>
          <w:noProof w:val="0"/>
          <w:color w:val="auto"/>
        </w:rPr>
        <w:t>&lt;Amend&gt;</w:t>
      </w:r>
      <w:r w:rsidRPr="00734DD7">
        <w:t>Ändringsförslag</w:t>
      </w:r>
      <w:r w:rsidRPr="00734DD7">
        <w:tab/>
      </w:r>
      <w:r w:rsidRPr="00734DD7">
        <w:tab/>
      </w:r>
      <w:r w:rsidRPr="00734DD7">
        <w:rPr>
          <w:rStyle w:val="HideTWBExt"/>
          <w:b w:val="0"/>
          <w:noProof w:val="0"/>
          <w:color w:val="auto"/>
        </w:rPr>
        <w:t>&lt;NumAm&gt;</w:t>
      </w:r>
      <w:r w:rsidRPr="00734DD7">
        <w:t>3</w:t>
      </w:r>
      <w:r w:rsidRPr="00734DD7">
        <w:rPr>
          <w:rStyle w:val="HideTWBExt"/>
          <w:b w:val="0"/>
          <w:noProof w:val="0"/>
          <w:color w:val="auto"/>
        </w:rPr>
        <w:t>&lt;/NumAm&gt;</w:t>
      </w:r>
    </w:p>
    <w:p w:rsidR="00D47C34" w:rsidRPr="00734DD7" w:rsidRDefault="00D47C34" w:rsidP="00D47C34">
      <w:pPr>
        <w:pStyle w:val="NormalBold12b"/>
        <w:keepNext/>
      </w:pPr>
      <w:r w:rsidRPr="00734DD7">
        <w:rPr>
          <w:rStyle w:val="HideTWBExt"/>
          <w:b w:val="0"/>
          <w:noProof w:val="0"/>
          <w:color w:val="auto"/>
        </w:rPr>
        <w:t>&lt;DocAmend&gt;</w:t>
      </w:r>
      <w:r w:rsidRPr="00734DD7">
        <w:t>Förslag till förordning</w:t>
      </w:r>
      <w:r w:rsidRPr="00734DD7">
        <w:rPr>
          <w:rStyle w:val="HideTWBExt"/>
          <w:b w:val="0"/>
          <w:noProof w:val="0"/>
          <w:color w:val="auto"/>
        </w:rPr>
        <w:t>&lt;/DocAmend&gt;</w:t>
      </w:r>
    </w:p>
    <w:p w:rsidR="00D47C34" w:rsidRPr="00734DD7" w:rsidRDefault="00D47C34" w:rsidP="00D47C34">
      <w:pPr>
        <w:pStyle w:val="NormalBold"/>
      </w:pPr>
      <w:r w:rsidRPr="00734DD7">
        <w:rPr>
          <w:rStyle w:val="HideTWBExt"/>
          <w:b w:val="0"/>
          <w:noProof w:val="0"/>
          <w:color w:val="auto"/>
        </w:rPr>
        <w:t>&lt;Article&gt;</w:t>
      </w:r>
      <w:r w:rsidRPr="00734DD7">
        <w:t>Skäl 8</w:t>
      </w:r>
      <w:r w:rsidRPr="00734DD7">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34DD7" w:rsidRPr="00734DD7" w:rsidTr="00F202C5">
        <w:trPr>
          <w:jc w:val="center"/>
        </w:trPr>
        <w:tc>
          <w:tcPr>
            <w:tcW w:w="9752" w:type="dxa"/>
            <w:gridSpan w:val="2"/>
          </w:tcPr>
          <w:p w:rsidR="00D47C34" w:rsidRPr="00734DD7" w:rsidRDefault="00D47C34" w:rsidP="00F202C5">
            <w:pPr>
              <w:keepNext/>
            </w:pPr>
          </w:p>
        </w:tc>
      </w:tr>
      <w:tr w:rsidR="00734DD7" w:rsidRPr="00734DD7" w:rsidTr="00F202C5">
        <w:trPr>
          <w:jc w:val="center"/>
        </w:trPr>
        <w:tc>
          <w:tcPr>
            <w:tcW w:w="4876" w:type="dxa"/>
          </w:tcPr>
          <w:p w:rsidR="00D47C34" w:rsidRPr="00734DD7" w:rsidRDefault="00D47C34" w:rsidP="00F202C5">
            <w:pPr>
              <w:pStyle w:val="ColumnHeading"/>
              <w:keepNext/>
            </w:pPr>
            <w:r w:rsidRPr="00734DD7">
              <w:t>Kommissionens förslag</w:t>
            </w:r>
          </w:p>
        </w:tc>
        <w:tc>
          <w:tcPr>
            <w:tcW w:w="4876" w:type="dxa"/>
          </w:tcPr>
          <w:p w:rsidR="00D47C34" w:rsidRPr="00734DD7" w:rsidRDefault="00D47C34" w:rsidP="00F202C5">
            <w:pPr>
              <w:pStyle w:val="ColumnHeading"/>
              <w:keepNext/>
            </w:pPr>
            <w:r w:rsidRPr="00734DD7">
              <w:t>Ändringsförslag</w:t>
            </w:r>
          </w:p>
        </w:tc>
      </w:tr>
      <w:tr w:rsidR="00734DD7" w:rsidRPr="00734DD7" w:rsidTr="00F202C5">
        <w:trPr>
          <w:jc w:val="center"/>
        </w:trPr>
        <w:tc>
          <w:tcPr>
            <w:tcW w:w="4876" w:type="dxa"/>
          </w:tcPr>
          <w:p w:rsidR="00D47C34" w:rsidRPr="00734DD7" w:rsidRDefault="00D47C34" w:rsidP="00F202C5">
            <w:pPr>
              <w:pStyle w:val="Normal6"/>
            </w:pPr>
            <w:r w:rsidRPr="00734DD7">
              <w:t>(8)</w:t>
            </w:r>
            <w:r w:rsidRPr="00734DD7">
              <w:tab/>
              <w:t xml:space="preserve">Det finns många olika typer av handelsrelationer mellan företag och konsumenter som förmedlas online av leverantörer som driver flersidiga tjänster vilka i princip baseras på samma ekosystembyggande affärsmodell. För att </w:t>
            </w:r>
            <w:r w:rsidRPr="00734DD7">
              <w:lastRenderedPageBreak/>
              <w:t>dra till sig de relevanta tjänsterna bör onlinebaserade förmedlingstjänster vara definierade på ett exakt och teknikneutralt sätt. Tjänsterna bör i synnerhet utgöras av informationssamhällets tjänster, som kännetecknas av att de</w:t>
            </w:r>
            <w:r w:rsidRPr="00734DD7">
              <w:rPr>
                <w:b/>
                <w:i/>
              </w:rPr>
              <w:t xml:space="preserve"> syftar till att främja inledandet av</w:t>
            </w:r>
            <w:r w:rsidRPr="00734DD7">
              <w:t xml:space="preserve"> direkttransaktioner mellan företagsanvändare och konsumenter, oavsett om transaktionerna slutförs</w:t>
            </w:r>
            <w:r w:rsidRPr="00734DD7">
              <w:rPr>
                <w:b/>
                <w:i/>
              </w:rPr>
              <w:t xml:space="preserve"> online,</w:t>
            </w:r>
            <w:r w:rsidRPr="00734DD7">
              <w:t xml:space="preserve"> på den onlineportal som drivs av leverantören av den berörda förmedlingstjänsten eller av företagsanvändaren</w:t>
            </w:r>
            <w:r w:rsidRPr="00734DD7">
              <w:rPr>
                <w:b/>
                <w:i/>
              </w:rPr>
              <w:t>, eller offline</w:t>
            </w:r>
            <w:r w:rsidRPr="00734DD7">
              <w:t xml:space="preserve">. Tjänsterna bör dessutom tillhandahållas på grundval av ett avtalsförhållande både mellan leverantörerna och företagsanvändarna </w:t>
            </w:r>
            <w:r w:rsidRPr="00734DD7">
              <w:rPr>
                <w:b/>
                <w:i/>
              </w:rPr>
              <w:t>och mellan</w:t>
            </w:r>
            <w:r w:rsidRPr="00734DD7">
              <w:t xml:space="preserve"> leverantörerna </w:t>
            </w:r>
            <w:r w:rsidRPr="00734DD7">
              <w:rPr>
                <w:b/>
                <w:i/>
              </w:rPr>
              <w:t>och</w:t>
            </w:r>
            <w:r w:rsidRPr="00734DD7">
              <w:t xml:space="preserve"> konsumenterna. Ett sådant avtalsförhållande bör anses föreligga när båda berörda parterna uttrycker sin avsikt att förbinda sig på ett otvetydigt och verifierbart sätt, utan att det nödvändigtvis krävs ett uttryckligt skriftligt avtal.</w:t>
            </w:r>
          </w:p>
        </w:tc>
        <w:tc>
          <w:tcPr>
            <w:tcW w:w="4876" w:type="dxa"/>
          </w:tcPr>
          <w:p w:rsidR="00D47C34" w:rsidRPr="00734DD7" w:rsidRDefault="00D47C34" w:rsidP="00F202C5">
            <w:pPr>
              <w:pStyle w:val="Normal6"/>
              <w:rPr>
                <w:szCs w:val="24"/>
              </w:rPr>
            </w:pPr>
            <w:r w:rsidRPr="00734DD7">
              <w:lastRenderedPageBreak/>
              <w:t>(8)</w:t>
            </w:r>
            <w:r w:rsidRPr="00734DD7">
              <w:tab/>
              <w:t xml:space="preserve">Det finns många olika typer av handelsrelationer mellan företag och konsumenter som förmedlas online av leverantörer som driver flersidiga tjänster vilka i princip baseras på samma ekosystembyggande affärsmodell. För att </w:t>
            </w:r>
            <w:r w:rsidRPr="00734DD7">
              <w:lastRenderedPageBreak/>
              <w:t>dra till sig de relevanta tjänsterna bör onlinebaserade förmedlingstjänster vara definierade på ett exakt och teknikneutralt sätt. Tjänsterna bör i synnerhet utgöras av informationssamhällets tjänster, som kännetecknas av att de</w:t>
            </w:r>
            <w:r w:rsidRPr="00734DD7">
              <w:rPr>
                <w:i/>
              </w:rPr>
              <w:t xml:space="preserve"> </w:t>
            </w:r>
            <w:r w:rsidRPr="00734DD7">
              <w:rPr>
                <w:b/>
                <w:i/>
              </w:rPr>
              <w:t>inleder</w:t>
            </w:r>
            <w:r w:rsidRPr="00734DD7">
              <w:t xml:space="preserve"> direkttransaktioner mellan företagsanvändare och konsumenter, oavsett om transaktionerna slutförs på den onlineportal som drivs av leverantören av den berörda förmedlingstjänsten eller av företagsanvändaren. Tjänsterna bör dessutom tillhandahållas på grundval av ett avtalsförhållande både mellan leverantörerna och företagsanvändarna </w:t>
            </w:r>
            <w:r w:rsidRPr="00734DD7">
              <w:rPr>
                <w:b/>
                <w:i/>
              </w:rPr>
              <w:t>om</w:t>
            </w:r>
            <w:r w:rsidRPr="00734DD7">
              <w:t xml:space="preserve"> leverantörerna </w:t>
            </w:r>
            <w:r w:rsidRPr="00734DD7">
              <w:rPr>
                <w:b/>
                <w:i/>
              </w:rPr>
              <w:t>fungerar som förmedlare gentemot</w:t>
            </w:r>
            <w:r w:rsidRPr="00734DD7">
              <w:t xml:space="preserve"> konsumenterna. Ett sådant avtalsförhållande bör anses föreligga när båda berörda parterna uttrycker sin avsikt att förbinda sig på ett otvetydigt och verifierbart sätt, utan att det nödvändigtvis krävs ett uttryckligt skriftligt avtal.</w:t>
            </w:r>
          </w:p>
        </w:tc>
      </w:tr>
    </w:tbl>
    <w:p w:rsidR="00D47C34" w:rsidRPr="00734DD7" w:rsidRDefault="00D47C34" w:rsidP="003E5460">
      <w:pPr>
        <w:pStyle w:val="Olang"/>
        <w:rPr>
          <w:noProof w:val="0"/>
          <w:szCs w:val="24"/>
        </w:rPr>
      </w:pPr>
      <w:r w:rsidRPr="00734DD7">
        <w:rPr>
          <w:noProof w:val="0"/>
          <w:szCs w:val="24"/>
        </w:rPr>
        <w:lastRenderedPageBreak/>
        <w:t xml:space="preserve">Or. </w:t>
      </w:r>
      <w:r w:rsidRPr="00734DD7">
        <w:rPr>
          <w:rStyle w:val="HideTWBExt"/>
          <w:noProof w:val="0"/>
          <w:color w:val="auto"/>
        </w:rPr>
        <w:t>&lt;Original&gt;</w:t>
      </w:r>
      <w:r w:rsidRPr="00734DD7">
        <w:rPr>
          <w:rStyle w:val="HideTWBInt"/>
          <w:noProof w:val="0"/>
          <w:color w:val="auto"/>
        </w:rPr>
        <w:t>{EN}</w:t>
      </w:r>
      <w:r w:rsidRPr="00734DD7">
        <w:rPr>
          <w:noProof w:val="0"/>
          <w:szCs w:val="24"/>
        </w:rPr>
        <w:t>en</w:t>
      </w:r>
      <w:r w:rsidRPr="00734DD7">
        <w:rPr>
          <w:rStyle w:val="HideTWBExt"/>
          <w:noProof w:val="0"/>
          <w:color w:val="auto"/>
        </w:rPr>
        <w:t>&lt;/Original&gt;</w:t>
      </w:r>
    </w:p>
    <w:p w:rsidR="00D47C34" w:rsidRPr="00734DD7" w:rsidRDefault="00D47C34" w:rsidP="00D47C34">
      <w:r w:rsidRPr="00734DD7">
        <w:rPr>
          <w:rStyle w:val="HideTWBExt"/>
          <w:noProof w:val="0"/>
          <w:color w:val="auto"/>
        </w:rPr>
        <w:t>&lt;/Amend&gt;</w:t>
      </w:r>
    </w:p>
    <w:p w:rsidR="00D47C34" w:rsidRPr="00734DD7" w:rsidRDefault="00D47C34" w:rsidP="00D47C34">
      <w:pPr>
        <w:pStyle w:val="AMNumberTabs"/>
        <w:keepNext/>
      </w:pPr>
      <w:r w:rsidRPr="00734DD7">
        <w:rPr>
          <w:rStyle w:val="HideTWBExt"/>
          <w:b w:val="0"/>
          <w:noProof w:val="0"/>
          <w:color w:val="auto"/>
        </w:rPr>
        <w:t>&lt;Amend&gt;</w:t>
      </w:r>
      <w:r w:rsidRPr="00734DD7">
        <w:t>Ändringsförslag</w:t>
      </w:r>
      <w:r w:rsidRPr="00734DD7">
        <w:tab/>
      </w:r>
      <w:r w:rsidRPr="00734DD7">
        <w:tab/>
      </w:r>
      <w:r w:rsidRPr="00734DD7">
        <w:rPr>
          <w:rStyle w:val="HideTWBExt"/>
          <w:b w:val="0"/>
          <w:noProof w:val="0"/>
          <w:color w:val="auto"/>
        </w:rPr>
        <w:t>&lt;NumAm&gt;</w:t>
      </w:r>
      <w:r w:rsidRPr="00734DD7">
        <w:t>4</w:t>
      </w:r>
      <w:r w:rsidRPr="00734DD7">
        <w:rPr>
          <w:rStyle w:val="HideTWBExt"/>
          <w:b w:val="0"/>
          <w:noProof w:val="0"/>
          <w:color w:val="auto"/>
        </w:rPr>
        <w:t>&lt;/NumAm&gt;</w:t>
      </w:r>
    </w:p>
    <w:p w:rsidR="00D47C34" w:rsidRPr="00734DD7" w:rsidRDefault="00D47C34" w:rsidP="00D47C34">
      <w:pPr>
        <w:pStyle w:val="NormalBold12b"/>
        <w:keepNext/>
      </w:pPr>
      <w:r w:rsidRPr="00734DD7">
        <w:rPr>
          <w:rStyle w:val="HideTWBExt"/>
          <w:b w:val="0"/>
          <w:noProof w:val="0"/>
          <w:color w:val="auto"/>
        </w:rPr>
        <w:t>&lt;DocAmend&gt;</w:t>
      </w:r>
      <w:r w:rsidRPr="00734DD7">
        <w:t>Förslag till förordning</w:t>
      </w:r>
      <w:r w:rsidRPr="00734DD7">
        <w:rPr>
          <w:rStyle w:val="HideTWBExt"/>
          <w:b w:val="0"/>
          <w:noProof w:val="0"/>
          <w:color w:val="auto"/>
        </w:rPr>
        <w:t>&lt;/DocAmend&gt;</w:t>
      </w:r>
    </w:p>
    <w:p w:rsidR="00D47C34" w:rsidRPr="00734DD7" w:rsidRDefault="00D47C34" w:rsidP="00D47C34">
      <w:pPr>
        <w:pStyle w:val="NormalBold"/>
      </w:pPr>
      <w:r w:rsidRPr="00734DD7">
        <w:rPr>
          <w:rStyle w:val="HideTWBExt"/>
          <w:b w:val="0"/>
          <w:noProof w:val="0"/>
          <w:color w:val="auto"/>
        </w:rPr>
        <w:t>&lt;Article&gt;</w:t>
      </w:r>
      <w:r w:rsidRPr="00734DD7">
        <w:t>Skäl 11</w:t>
      </w:r>
      <w:r w:rsidRPr="00734DD7">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34DD7" w:rsidRPr="00734DD7" w:rsidTr="00F202C5">
        <w:trPr>
          <w:jc w:val="center"/>
        </w:trPr>
        <w:tc>
          <w:tcPr>
            <w:tcW w:w="9752" w:type="dxa"/>
            <w:gridSpan w:val="2"/>
          </w:tcPr>
          <w:p w:rsidR="00D47C34" w:rsidRPr="00734DD7" w:rsidRDefault="00D47C34" w:rsidP="00F202C5">
            <w:pPr>
              <w:keepNext/>
            </w:pPr>
          </w:p>
        </w:tc>
      </w:tr>
      <w:tr w:rsidR="00734DD7" w:rsidRPr="00734DD7" w:rsidTr="00F202C5">
        <w:trPr>
          <w:jc w:val="center"/>
        </w:trPr>
        <w:tc>
          <w:tcPr>
            <w:tcW w:w="4876" w:type="dxa"/>
          </w:tcPr>
          <w:p w:rsidR="00D47C34" w:rsidRPr="00734DD7" w:rsidRDefault="00D47C34" w:rsidP="00F202C5">
            <w:pPr>
              <w:pStyle w:val="ColumnHeading"/>
              <w:keepNext/>
            </w:pPr>
            <w:r w:rsidRPr="00734DD7">
              <w:t>Kommissionens förslag</w:t>
            </w:r>
          </w:p>
        </w:tc>
        <w:tc>
          <w:tcPr>
            <w:tcW w:w="4876" w:type="dxa"/>
          </w:tcPr>
          <w:p w:rsidR="00D47C34" w:rsidRPr="00734DD7" w:rsidRDefault="00D47C34" w:rsidP="00F202C5">
            <w:pPr>
              <w:pStyle w:val="ColumnHeading"/>
              <w:keepNext/>
            </w:pPr>
            <w:r w:rsidRPr="00734DD7">
              <w:t>Ändringsförslag</w:t>
            </w:r>
          </w:p>
        </w:tc>
      </w:tr>
      <w:tr w:rsidR="00734DD7" w:rsidRPr="00734DD7" w:rsidTr="00F202C5">
        <w:trPr>
          <w:jc w:val="center"/>
        </w:trPr>
        <w:tc>
          <w:tcPr>
            <w:tcW w:w="4876" w:type="dxa"/>
          </w:tcPr>
          <w:p w:rsidR="00D47C34" w:rsidRPr="00734DD7" w:rsidRDefault="00D47C34" w:rsidP="00F202C5">
            <w:pPr>
              <w:pStyle w:val="Normal6"/>
            </w:pPr>
            <w:r w:rsidRPr="00734DD7">
              <w:t>(11)</w:t>
            </w:r>
            <w:r w:rsidRPr="00734DD7">
              <w:tab/>
              <w:t>För konsekvensens skull bör den definition av sökmotorer som används i denna förordning anpassas till definitionen i Europaparlamentets och rådets direktiv (EU) 2016/1148</w:t>
            </w:r>
            <w:r w:rsidRPr="00734DD7">
              <w:rPr>
                <w:vertAlign w:val="superscript"/>
              </w:rPr>
              <w:t>21</w:t>
            </w:r>
            <w:r w:rsidRPr="00734DD7">
              <w:t>.</w:t>
            </w:r>
          </w:p>
        </w:tc>
        <w:tc>
          <w:tcPr>
            <w:tcW w:w="4876" w:type="dxa"/>
          </w:tcPr>
          <w:p w:rsidR="00D47C34" w:rsidRPr="00734DD7" w:rsidRDefault="00D47C34" w:rsidP="00F202C5">
            <w:pPr>
              <w:pStyle w:val="Normal6"/>
              <w:rPr>
                <w:szCs w:val="24"/>
              </w:rPr>
            </w:pPr>
            <w:r w:rsidRPr="00734DD7">
              <w:t>(11)</w:t>
            </w:r>
            <w:r w:rsidRPr="00734DD7">
              <w:tab/>
              <w:t>För konsekvensens skull bör den definition av sökmotorer som används i denna förordning anpassas till definitionen i Europaparlamentets och rådets direktiv (EU) 2016/1148</w:t>
            </w:r>
            <w:r w:rsidRPr="00734DD7">
              <w:rPr>
                <w:vertAlign w:val="superscript"/>
              </w:rPr>
              <w:t>21</w:t>
            </w:r>
            <w:r w:rsidRPr="00734DD7">
              <w:t xml:space="preserve">. </w:t>
            </w:r>
            <w:r w:rsidRPr="00734DD7">
              <w:rPr>
                <w:b/>
                <w:i/>
              </w:rPr>
              <w:t>Det klargörs dock att denna definition omfattar röststyrda internetsökningar och onlinebaserade sökmotorer som direkt returnerar information om det begärda innehållet.</w:t>
            </w:r>
          </w:p>
        </w:tc>
      </w:tr>
      <w:tr w:rsidR="00734DD7" w:rsidRPr="00734DD7" w:rsidTr="00F202C5">
        <w:trPr>
          <w:jc w:val="center"/>
        </w:trPr>
        <w:tc>
          <w:tcPr>
            <w:tcW w:w="4876" w:type="dxa"/>
          </w:tcPr>
          <w:p w:rsidR="00D47C34" w:rsidRPr="00734DD7" w:rsidRDefault="00D47C34" w:rsidP="00F202C5">
            <w:pPr>
              <w:pStyle w:val="Normal6"/>
            </w:pPr>
            <w:r w:rsidRPr="00734DD7">
              <w:t>__________________</w:t>
            </w:r>
          </w:p>
        </w:tc>
        <w:tc>
          <w:tcPr>
            <w:tcW w:w="4876" w:type="dxa"/>
          </w:tcPr>
          <w:p w:rsidR="00D47C34" w:rsidRPr="00734DD7" w:rsidRDefault="00D47C34" w:rsidP="00F202C5">
            <w:pPr>
              <w:pStyle w:val="Normal6"/>
              <w:rPr>
                <w:szCs w:val="24"/>
              </w:rPr>
            </w:pPr>
            <w:r w:rsidRPr="00734DD7">
              <w:t>__________________</w:t>
            </w:r>
          </w:p>
        </w:tc>
      </w:tr>
      <w:tr w:rsidR="00734DD7" w:rsidRPr="00734DD7" w:rsidTr="00F202C5">
        <w:trPr>
          <w:jc w:val="center"/>
        </w:trPr>
        <w:tc>
          <w:tcPr>
            <w:tcW w:w="4876" w:type="dxa"/>
          </w:tcPr>
          <w:p w:rsidR="00D47C34" w:rsidRPr="00734DD7" w:rsidRDefault="00D47C34" w:rsidP="00F202C5">
            <w:pPr>
              <w:pStyle w:val="Normal6"/>
            </w:pPr>
            <w:r w:rsidRPr="00734DD7">
              <w:rPr>
                <w:vertAlign w:val="superscript"/>
              </w:rPr>
              <w:t>21</w:t>
            </w:r>
            <w:r w:rsidRPr="00734DD7">
              <w:t xml:space="preserve"> Europaparlamentets och rådets direktiv (EU) 2016/1148 om åtgärder för en hög </w:t>
            </w:r>
            <w:r w:rsidRPr="00734DD7">
              <w:lastRenderedPageBreak/>
              <w:t>gemensam nivå på säkerhet i nätverks- och informationssystem i hela unionen (EUT L 194, 19.7.2016, s. 1).</w:t>
            </w:r>
          </w:p>
        </w:tc>
        <w:tc>
          <w:tcPr>
            <w:tcW w:w="4876" w:type="dxa"/>
          </w:tcPr>
          <w:p w:rsidR="00D47C34" w:rsidRPr="00734DD7" w:rsidRDefault="00D47C34" w:rsidP="00F202C5">
            <w:pPr>
              <w:pStyle w:val="Normal6"/>
              <w:rPr>
                <w:szCs w:val="24"/>
              </w:rPr>
            </w:pPr>
            <w:r w:rsidRPr="00734DD7">
              <w:rPr>
                <w:vertAlign w:val="superscript"/>
              </w:rPr>
              <w:lastRenderedPageBreak/>
              <w:t>21</w:t>
            </w:r>
            <w:r w:rsidRPr="00734DD7">
              <w:t xml:space="preserve"> Europaparlamentets och rådets direktiv (EU) 2016/1148 om åtgärder för en hög </w:t>
            </w:r>
            <w:r w:rsidRPr="00734DD7">
              <w:lastRenderedPageBreak/>
              <w:t>gemensam nivå på säkerhet i nätverks- och informationssystem i hela unionen (EUT L 194, 19.7.2016, s. 1).</w:t>
            </w:r>
          </w:p>
        </w:tc>
      </w:tr>
    </w:tbl>
    <w:p w:rsidR="00D47C34" w:rsidRPr="00734DD7" w:rsidRDefault="00D47C34" w:rsidP="003E5460">
      <w:pPr>
        <w:pStyle w:val="Olang"/>
        <w:rPr>
          <w:noProof w:val="0"/>
          <w:szCs w:val="24"/>
        </w:rPr>
      </w:pPr>
      <w:r w:rsidRPr="00734DD7">
        <w:rPr>
          <w:noProof w:val="0"/>
          <w:szCs w:val="24"/>
        </w:rPr>
        <w:lastRenderedPageBreak/>
        <w:t xml:space="preserve">Or. </w:t>
      </w:r>
      <w:r w:rsidRPr="00734DD7">
        <w:rPr>
          <w:rStyle w:val="HideTWBExt"/>
          <w:noProof w:val="0"/>
          <w:color w:val="auto"/>
        </w:rPr>
        <w:t>&lt;Original&gt;</w:t>
      </w:r>
      <w:r w:rsidRPr="00734DD7">
        <w:rPr>
          <w:rStyle w:val="HideTWBInt"/>
          <w:noProof w:val="0"/>
          <w:color w:val="auto"/>
        </w:rPr>
        <w:t>{EN}</w:t>
      </w:r>
      <w:r w:rsidRPr="00734DD7">
        <w:rPr>
          <w:noProof w:val="0"/>
          <w:szCs w:val="24"/>
        </w:rPr>
        <w:t>en</w:t>
      </w:r>
      <w:r w:rsidRPr="00734DD7">
        <w:rPr>
          <w:rStyle w:val="HideTWBExt"/>
          <w:noProof w:val="0"/>
          <w:color w:val="auto"/>
        </w:rPr>
        <w:t>&lt;/Original&gt;</w:t>
      </w:r>
    </w:p>
    <w:p w:rsidR="00D47C34" w:rsidRPr="00734DD7" w:rsidRDefault="00D47C34" w:rsidP="00D47C34">
      <w:r w:rsidRPr="00734DD7">
        <w:rPr>
          <w:rStyle w:val="HideTWBExt"/>
          <w:noProof w:val="0"/>
          <w:color w:val="auto"/>
        </w:rPr>
        <w:t>&lt;/Amend&gt;</w:t>
      </w:r>
    </w:p>
    <w:p w:rsidR="00D47C34" w:rsidRPr="00734DD7" w:rsidRDefault="00D47C34" w:rsidP="00D47C34">
      <w:pPr>
        <w:pStyle w:val="AMNumberTabs"/>
        <w:keepNext/>
      </w:pPr>
      <w:r w:rsidRPr="00734DD7">
        <w:rPr>
          <w:rStyle w:val="HideTWBExt"/>
          <w:b w:val="0"/>
          <w:noProof w:val="0"/>
          <w:color w:val="auto"/>
        </w:rPr>
        <w:t>&lt;Amend&gt;</w:t>
      </w:r>
      <w:r w:rsidRPr="00734DD7">
        <w:t>Ändringsförslag</w:t>
      </w:r>
      <w:r w:rsidRPr="00734DD7">
        <w:tab/>
      </w:r>
      <w:r w:rsidRPr="00734DD7">
        <w:tab/>
      </w:r>
      <w:r w:rsidRPr="00734DD7">
        <w:rPr>
          <w:rStyle w:val="HideTWBExt"/>
          <w:b w:val="0"/>
          <w:noProof w:val="0"/>
          <w:color w:val="auto"/>
        </w:rPr>
        <w:t>&lt;NumAm&gt;</w:t>
      </w:r>
      <w:r w:rsidRPr="00734DD7">
        <w:t>5</w:t>
      </w:r>
      <w:r w:rsidRPr="00734DD7">
        <w:rPr>
          <w:rStyle w:val="HideTWBExt"/>
          <w:b w:val="0"/>
          <w:noProof w:val="0"/>
          <w:color w:val="auto"/>
        </w:rPr>
        <w:t>&lt;/NumAm&gt;</w:t>
      </w:r>
    </w:p>
    <w:p w:rsidR="00D47C34" w:rsidRPr="00734DD7" w:rsidRDefault="00D47C34" w:rsidP="00D47C34">
      <w:pPr>
        <w:pStyle w:val="NormalBold12b"/>
        <w:keepNext/>
      </w:pPr>
      <w:r w:rsidRPr="00734DD7">
        <w:rPr>
          <w:rStyle w:val="HideTWBExt"/>
          <w:b w:val="0"/>
          <w:noProof w:val="0"/>
          <w:color w:val="auto"/>
        </w:rPr>
        <w:t>&lt;DocAmend&gt;</w:t>
      </w:r>
      <w:r w:rsidRPr="00734DD7">
        <w:t>Förslag till förordning</w:t>
      </w:r>
      <w:r w:rsidRPr="00734DD7">
        <w:rPr>
          <w:rStyle w:val="HideTWBExt"/>
          <w:b w:val="0"/>
          <w:noProof w:val="0"/>
          <w:color w:val="auto"/>
        </w:rPr>
        <w:t>&lt;/DocAmend&gt;</w:t>
      </w:r>
    </w:p>
    <w:p w:rsidR="00D47C34" w:rsidRPr="00734DD7" w:rsidRDefault="00D47C34" w:rsidP="00D47C34">
      <w:pPr>
        <w:pStyle w:val="NormalBold"/>
      </w:pPr>
      <w:r w:rsidRPr="00734DD7">
        <w:rPr>
          <w:rStyle w:val="HideTWBExt"/>
          <w:b w:val="0"/>
          <w:noProof w:val="0"/>
          <w:color w:val="auto"/>
        </w:rPr>
        <w:t>&lt;Article&gt;</w:t>
      </w:r>
      <w:r w:rsidRPr="00734DD7">
        <w:t>Skäl 14a (nytt)</w:t>
      </w:r>
      <w:r w:rsidRPr="00734DD7">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34DD7" w:rsidRPr="00734DD7" w:rsidTr="00F202C5">
        <w:trPr>
          <w:jc w:val="center"/>
        </w:trPr>
        <w:tc>
          <w:tcPr>
            <w:tcW w:w="9752" w:type="dxa"/>
            <w:gridSpan w:val="2"/>
          </w:tcPr>
          <w:p w:rsidR="00D47C34" w:rsidRPr="00734DD7" w:rsidRDefault="00D47C34" w:rsidP="00F202C5">
            <w:pPr>
              <w:keepNext/>
            </w:pPr>
          </w:p>
        </w:tc>
      </w:tr>
      <w:tr w:rsidR="00734DD7" w:rsidRPr="00734DD7" w:rsidTr="00F202C5">
        <w:trPr>
          <w:jc w:val="center"/>
        </w:trPr>
        <w:tc>
          <w:tcPr>
            <w:tcW w:w="4876" w:type="dxa"/>
          </w:tcPr>
          <w:p w:rsidR="00D47C34" w:rsidRPr="00734DD7" w:rsidRDefault="00D47C34" w:rsidP="00F202C5">
            <w:pPr>
              <w:pStyle w:val="ColumnHeading"/>
              <w:keepNext/>
            </w:pPr>
            <w:r w:rsidRPr="00734DD7">
              <w:t>Kommissionens förslag</w:t>
            </w:r>
          </w:p>
        </w:tc>
        <w:tc>
          <w:tcPr>
            <w:tcW w:w="4876" w:type="dxa"/>
          </w:tcPr>
          <w:p w:rsidR="00D47C34" w:rsidRPr="00734DD7" w:rsidRDefault="00D47C34" w:rsidP="00F202C5">
            <w:pPr>
              <w:pStyle w:val="ColumnHeading"/>
              <w:keepNext/>
            </w:pPr>
            <w:r w:rsidRPr="00734DD7">
              <w:t>Ändringsförslag</w:t>
            </w:r>
          </w:p>
        </w:tc>
      </w:tr>
      <w:tr w:rsidR="00734DD7" w:rsidRPr="00734DD7" w:rsidTr="00F202C5">
        <w:trPr>
          <w:jc w:val="center"/>
        </w:trPr>
        <w:tc>
          <w:tcPr>
            <w:tcW w:w="4876" w:type="dxa"/>
          </w:tcPr>
          <w:p w:rsidR="00D47C34" w:rsidRPr="00734DD7" w:rsidRDefault="00D47C34" w:rsidP="00F202C5">
            <w:pPr>
              <w:pStyle w:val="Normal6"/>
            </w:pPr>
          </w:p>
        </w:tc>
        <w:tc>
          <w:tcPr>
            <w:tcW w:w="4876" w:type="dxa"/>
          </w:tcPr>
          <w:p w:rsidR="00D47C34" w:rsidRPr="00734DD7" w:rsidRDefault="00D47C34" w:rsidP="00D47C34">
            <w:pPr>
              <w:pStyle w:val="Normal6"/>
              <w:rPr>
                <w:szCs w:val="24"/>
              </w:rPr>
            </w:pPr>
            <w:r w:rsidRPr="00734DD7">
              <w:rPr>
                <w:b/>
                <w:i/>
              </w:rPr>
              <w:t>(14a)</w:t>
            </w:r>
            <w:r w:rsidRPr="00734DD7">
              <w:rPr>
                <w:b/>
                <w:i/>
              </w:rPr>
              <w:tab/>
              <w:t>Leverantörer av förmedlingstjänster kan ändra sina allmänna villkor för att bemöta metoder som kan ge upphov till omedelbar skada för konsumenterna. Sådana skadliga metoder kan omfatta bedrägeri, skräppost, säkerhetsproblem, nätfiske, missbruk av uppgifter om konsumenter eller konsumenters ekonomiska ställning osv. Med tanke på mångfalden av förmedlare och det innehåll som företagsanvändarna distribuerar genom dem, kan sådana skadliga metoder inte alltid förutses rent specifikt av leverantören av förmedlingstjänsten. I sådana fall är leverantörerna av förmedlingstjänster undantagna från varselperioden på 15 dagar för att tillämpa nya allmänna villkor.</w:t>
            </w:r>
          </w:p>
        </w:tc>
      </w:tr>
    </w:tbl>
    <w:p w:rsidR="00D47C34" w:rsidRPr="00734DD7" w:rsidRDefault="00D47C34" w:rsidP="003E5460">
      <w:pPr>
        <w:pStyle w:val="Olang"/>
        <w:rPr>
          <w:noProof w:val="0"/>
          <w:szCs w:val="24"/>
        </w:rPr>
      </w:pPr>
      <w:r w:rsidRPr="00734DD7">
        <w:rPr>
          <w:noProof w:val="0"/>
          <w:szCs w:val="24"/>
        </w:rPr>
        <w:t xml:space="preserve">Or. </w:t>
      </w:r>
      <w:r w:rsidRPr="00734DD7">
        <w:rPr>
          <w:rStyle w:val="HideTWBExt"/>
          <w:noProof w:val="0"/>
          <w:color w:val="auto"/>
        </w:rPr>
        <w:t>&lt;Original&gt;</w:t>
      </w:r>
      <w:r w:rsidRPr="00734DD7">
        <w:rPr>
          <w:rStyle w:val="HideTWBInt"/>
          <w:noProof w:val="0"/>
          <w:color w:val="auto"/>
        </w:rPr>
        <w:t>{EN}</w:t>
      </w:r>
      <w:r w:rsidRPr="00734DD7">
        <w:rPr>
          <w:noProof w:val="0"/>
          <w:szCs w:val="24"/>
        </w:rPr>
        <w:t>en</w:t>
      </w:r>
      <w:r w:rsidRPr="00734DD7">
        <w:rPr>
          <w:rStyle w:val="HideTWBExt"/>
          <w:noProof w:val="0"/>
          <w:color w:val="auto"/>
        </w:rPr>
        <w:t>&lt;/Original&gt;</w:t>
      </w:r>
    </w:p>
    <w:p w:rsidR="00D47C34" w:rsidRPr="00734DD7" w:rsidRDefault="00D47C34" w:rsidP="00D47C34">
      <w:r w:rsidRPr="00734DD7">
        <w:rPr>
          <w:rStyle w:val="HideTWBExt"/>
          <w:noProof w:val="0"/>
          <w:color w:val="auto"/>
        </w:rPr>
        <w:t>&lt;/Amend&gt;</w:t>
      </w:r>
    </w:p>
    <w:p w:rsidR="00D47C34" w:rsidRPr="00734DD7" w:rsidRDefault="00D47C34" w:rsidP="00D47C34">
      <w:pPr>
        <w:pStyle w:val="AMNumberTabs"/>
        <w:keepNext/>
      </w:pPr>
      <w:r w:rsidRPr="00734DD7">
        <w:rPr>
          <w:rStyle w:val="HideTWBExt"/>
          <w:b w:val="0"/>
          <w:noProof w:val="0"/>
          <w:color w:val="auto"/>
        </w:rPr>
        <w:t>&lt;Amend&gt;</w:t>
      </w:r>
      <w:r w:rsidRPr="00734DD7">
        <w:t>Ändringsförslag</w:t>
      </w:r>
      <w:r w:rsidRPr="00734DD7">
        <w:tab/>
      </w:r>
      <w:r w:rsidRPr="00734DD7">
        <w:tab/>
      </w:r>
      <w:r w:rsidRPr="00734DD7">
        <w:rPr>
          <w:rStyle w:val="HideTWBExt"/>
          <w:b w:val="0"/>
          <w:noProof w:val="0"/>
          <w:color w:val="auto"/>
        </w:rPr>
        <w:t>&lt;NumAm&gt;</w:t>
      </w:r>
      <w:r w:rsidRPr="00734DD7">
        <w:t>6</w:t>
      </w:r>
      <w:r w:rsidRPr="00734DD7">
        <w:rPr>
          <w:rStyle w:val="HideTWBExt"/>
          <w:b w:val="0"/>
          <w:noProof w:val="0"/>
          <w:color w:val="auto"/>
        </w:rPr>
        <w:t>&lt;/NumAm&gt;</w:t>
      </w:r>
    </w:p>
    <w:p w:rsidR="00D47C34" w:rsidRPr="00734DD7" w:rsidRDefault="00D47C34" w:rsidP="00D47C34">
      <w:pPr>
        <w:pStyle w:val="NormalBold12b"/>
        <w:keepNext/>
      </w:pPr>
      <w:r w:rsidRPr="00734DD7">
        <w:rPr>
          <w:rStyle w:val="HideTWBExt"/>
          <w:b w:val="0"/>
          <w:noProof w:val="0"/>
          <w:color w:val="auto"/>
        </w:rPr>
        <w:t>&lt;DocAmend&gt;</w:t>
      </w:r>
      <w:r w:rsidRPr="00734DD7">
        <w:t>Förslag till förordning</w:t>
      </w:r>
      <w:r w:rsidRPr="00734DD7">
        <w:rPr>
          <w:rStyle w:val="HideTWBExt"/>
          <w:b w:val="0"/>
          <w:noProof w:val="0"/>
          <w:color w:val="auto"/>
        </w:rPr>
        <w:t>&lt;/DocAmend&gt;</w:t>
      </w:r>
    </w:p>
    <w:p w:rsidR="00D47C34" w:rsidRPr="00734DD7" w:rsidRDefault="00D47C34" w:rsidP="00D47C34">
      <w:pPr>
        <w:pStyle w:val="NormalBold"/>
      </w:pPr>
      <w:r w:rsidRPr="00734DD7">
        <w:rPr>
          <w:rStyle w:val="HideTWBExt"/>
          <w:b w:val="0"/>
          <w:noProof w:val="0"/>
          <w:color w:val="auto"/>
        </w:rPr>
        <w:t>&lt;Article&gt;</w:t>
      </w:r>
      <w:r w:rsidRPr="00734DD7">
        <w:t>Skäl 15</w:t>
      </w:r>
      <w:r w:rsidRPr="00734DD7">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34DD7" w:rsidRPr="00734DD7" w:rsidTr="00F202C5">
        <w:trPr>
          <w:jc w:val="center"/>
        </w:trPr>
        <w:tc>
          <w:tcPr>
            <w:tcW w:w="9752" w:type="dxa"/>
            <w:gridSpan w:val="2"/>
          </w:tcPr>
          <w:p w:rsidR="00D47C34" w:rsidRPr="00734DD7" w:rsidRDefault="00D47C34" w:rsidP="00F202C5">
            <w:pPr>
              <w:keepNext/>
            </w:pPr>
          </w:p>
        </w:tc>
      </w:tr>
      <w:tr w:rsidR="00734DD7" w:rsidRPr="00734DD7" w:rsidTr="00F202C5">
        <w:trPr>
          <w:jc w:val="center"/>
        </w:trPr>
        <w:tc>
          <w:tcPr>
            <w:tcW w:w="4876" w:type="dxa"/>
          </w:tcPr>
          <w:p w:rsidR="00D47C34" w:rsidRPr="00734DD7" w:rsidRDefault="00D47C34" w:rsidP="00F202C5">
            <w:pPr>
              <w:pStyle w:val="ColumnHeading"/>
              <w:keepNext/>
            </w:pPr>
            <w:r w:rsidRPr="00734DD7">
              <w:t>Kommissionens förslag</w:t>
            </w:r>
          </w:p>
        </w:tc>
        <w:tc>
          <w:tcPr>
            <w:tcW w:w="4876" w:type="dxa"/>
          </w:tcPr>
          <w:p w:rsidR="00D47C34" w:rsidRPr="00734DD7" w:rsidRDefault="00D47C34" w:rsidP="00F202C5">
            <w:pPr>
              <w:pStyle w:val="ColumnHeading"/>
              <w:keepNext/>
            </w:pPr>
            <w:r w:rsidRPr="00734DD7">
              <w:t>Ändringsförslag</w:t>
            </w:r>
          </w:p>
        </w:tc>
      </w:tr>
      <w:tr w:rsidR="00734DD7" w:rsidRPr="00734DD7" w:rsidTr="00F202C5">
        <w:trPr>
          <w:jc w:val="center"/>
        </w:trPr>
        <w:tc>
          <w:tcPr>
            <w:tcW w:w="4876" w:type="dxa"/>
          </w:tcPr>
          <w:p w:rsidR="00D47C34" w:rsidRPr="00734DD7" w:rsidRDefault="00D47C34" w:rsidP="00F202C5">
            <w:pPr>
              <w:pStyle w:val="Normal6"/>
            </w:pPr>
            <w:r w:rsidRPr="00734DD7">
              <w:t>(15)</w:t>
            </w:r>
            <w:r w:rsidRPr="00734DD7">
              <w:tab/>
              <w:t xml:space="preserve">För att skydda företagsanvändarna bör det vara möjligt för en behörig domstol att fastställa att allmänna villkor som inte uppfyller kraven inte är bindande för den </w:t>
            </w:r>
            <w:r w:rsidRPr="00734DD7">
              <w:lastRenderedPageBreak/>
              <w:t>berörda företagsanvändaren, med omedelbar verkan (ex nunc). Sådana fastställanden av domstol bör dock endast avse de specifika bestämmelser i de allmänna villkoren som inte uppfyller kraven. Övriga bestämmelser bör fortsätta att gälla och vara tillämpbara, i den mån som de kan skiljas från de bestämmelser som inte uppfyller kraven. Plötsliga ändringar av befintliga allmänna villkor kan i hög grad störa företagsanvändarnas verksamhet. För att begränsa sådana negativa effekter för företagsanvändare, och för att motverka sådana beteenden, bör därför sådana ändringar som görs i strid med skyldigheten att ge en fastställd varselperiod vara ogiltiga</w:t>
            </w:r>
            <w:r w:rsidRPr="00734DD7">
              <w:rPr>
                <w:b/>
                <w:i/>
              </w:rPr>
              <w:t>, dvs. anses aldrig ha existerat med verkan erga omnes och ex tunc</w:t>
            </w:r>
            <w:r w:rsidRPr="00734DD7">
              <w:t>.</w:t>
            </w:r>
          </w:p>
        </w:tc>
        <w:tc>
          <w:tcPr>
            <w:tcW w:w="4876" w:type="dxa"/>
          </w:tcPr>
          <w:p w:rsidR="00D47C34" w:rsidRPr="00734DD7" w:rsidRDefault="00D47C34" w:rsidP="00F202C5">
            <w:pPr>
              <w:pStyle w:val="Normal6"/>
              <w:rPr>
                <w:szCs w:val="24"/>
              </w:rPr>
            </w:pPr>
            <w:r w:rsidRPr="00734DD7">
              <w:lastRenderedPageBreak/>
              <w:t>(15)</w:t>
            </w:r>
            <w:r w:rsidRPr="00734DD7">
              <w:tab/>
              <w:t xml:space="preserve">För att skydda företagsanvändarna bör det vara möjligt för en behörig domstol att fastställa att allmänna villkor som inte uppfyller kraven inte är bindande för den </w:t>
            </w:r>
            <w:r w:rsidRPr="00734DD7">
              <w:lastRenderedPageBreak/>
              <w:t>berörda företagsanvändaren, med omedelbar verkan (ex nunc). Sådana fastställanden av domstol bör dock endast avse de specifika bestämmelser i de allmänna villkoren som inte uppfyller kraven. Övriga bestämmelser bör fortsätta att gälla och vara tillämpbara, i den mån som de kan skiljas från de bestämmelser som inte uppfyller kraven. Plötsliga ändringar av befintliga allmänna villkor kan i hög grad störa företagsanvändarnas verksamhet. För att begränsa sådana negativa effekter för företagsanvändare, och för att motverka sådana beteenden, bör därför sådana ändringar som görs i strid med skyldigheten att ge en fastställd varselperiod vara ogiltiga</w:t>
            </w:r>
            <w:r w:rsidRPr="00734DD7">
              <w:rPr>
                <w:b/>
                <w:i/>
              </w:rPr>
              <w:t xml:space="preserve"> under den tid som denna varselperiod varar</w:t>
            </w:r>
            <w:r w:rsidRPr="00734DD7">
              <w:t>.</w:t>
            </w:r>
          </w:p>
        </w:tc>
      </w:tr>
    </w:tbl>
    <w:p w:rsidR="00D47C34" w:rsidRPr="00734DD7" w:rsidRDefault="00D47C34" w:rsidP="003E5460">
      <w:pPr>
        <w:pStyle w:val="Olang"/>
        <w:rPr>
          <w:noProof w:val="0"/>
          <w:szCs w:val="24"/>
        </w:rPr>
      </w:pPr>
      <w:r w:rsidRPr="00734DD7">
        <w:rPr>
          <w:noProof w:val="0"/>
          <w:szCs w:val="24"/>
        </w:rPr>
        <w:lastRenderedPageBreak/>
        <w:t xml:space="preserve">Or. </w:t>
      </w:r>
      <w:r w:rsidRPr="00734DD7">
        <w:rPr>
          <w:rStyle w:val="HideTWBExt"/>
          <w:noProof w:val="0"/>
          <w:color w:val="auto"/>
        </w:rPr>
        <w:t>&lt;Original&gt;</w:t>
      </w:r>
      <w:r w:rsidRPr="00734DD7">
        <w:rPr>
          <w:rStyle w:val="HideTWBInt"/>
          <w:noProof w:val="0"/>
          <w:color w:val="auto"/>
        </w:rPr>
        <w:t>{EN}</w:t>
      </w:r>
      <w:r w:rsidRPr="00734DD7">
        <w:rPr>
          <w:noProof w:val="0"/>
          <w:szCs w:val="24"/>
        </w:rPr>
        <w:t>en</w:t>
      </w:r>
      <w:r w:rsidRPr="00734DD7">
        <w:rPr>
          <w:rStyle w:val="HideTWBExt"/>
          <w:noProof w:val="0"/>
          <w:color w:val="auto"/>
        </w:rPr>
        <w:t>&lt;/Original&gt;</w:t>
      </w:r>
    </w:p>
    <w:p w:rsidR="00D47C34" w:rsidRPr="00734DD7" w:rsidRDefault="00D47C34" w:rsidP="00D47C34">
      <w:r w:rsidRPr="00734DD7">
        <w:rPr>
          <w:rStyle w:val="HideTWBExt"/>
          <w:noProof w:val="0"/>
          <w:color w:val="auto"/>
        </w:rPr>
        <w:t>&lt;/Amend&gt;</w:t>
      </w:r>
    </w:p>
    <w:p w:rsidR="00D47C34" w:rsidRPr="00734DD7" w:rsidRDefault="00D47C34" w:rsidP="00D47C34">
      <w:pPr>
        <w:pStyle w:val="AMNumberTabs"/>
        <w:keepNext/>
      </w:pPr>
      <w:r w:rsidRPr="00734DD7">
        <w:rPr>
          <w:rStyle w:val="HideTWBExt"/>
          <w:b w:val="0"/>
          <w:noProof w:val="0"/>
          <w:color w:val="auto"/>
        </w:rPr>
        <w:t>&lt;Amend&gt;</w:t>
      </w:r>
      <w:r w:rsidRPr="00734DD7">
        <w:t>Ändringsförslag</w:t>
      </w:r>
      <w:r w:rsidRPr="00734DD7">
        <w:tab/>
      </w:r>
      <w:r w:rsidRPr="00734DD7">
        <w:tab/>
      </w:r>
      <w:r w:rsidRPr="00734DD7">
        <w:rPr>
          <w:rStyle w:val="HideTWBExt"/>
          <w:b w:val="0"/>
          <w:noProof w:val="0"/>
          <w:color w:val="auto"/>
        </w:rPr>
        <w:t>&lt;NumAm&gt;</w:t>
      </w:r>
      <w:r w:rsidRPr="00734DD7">
        <w:t>7</w:t>
      </w:r>
      <w:r w:rsidRPr="00734DD7">
        <w:rPr>
          <w:rStyle w:val="HideTWBExt"/>
          <w:b w:val="0"/>
          <w:noProof w:val="0"/>
          <w:color w:val="auto"/>
        </w:rPr>
        <w:t>&lt;/NumAm&gt;</w:t>
      </w:r>
    </w:p>
    <w:p w:rsidR="00D47C34" w:rsidRPr="00734DD7" w:rsidRDefault="00D47C34" w:rsidP="00D47C34">
      <w:pPr>
        <w:pStyle w:val="NormalBold12b"/>
        <w:keepNext/>
      </w:pPr>
      <w:r w:rsidRPr="00734DD7">
        <w:rPr>
          <w:rStyle w:val="HideTWBExt"/>
          <w:b w:val="0"/>
          <w:noProof w:val="0"/>
          <w:color w:val="auto"/>
        </w:rPr>
        <w:t>&lt;DocAmend&gt;</w:t>
      </w:r>
      <w:r w:rsidRPr="00734DD7">
        <w:t>Förslag till förordning</w:t>
      </w:r>
      <w:r w:rsidRPr="00734DD7">
        <w:rPr>
          <w:rStyle w:val="HideTWBExt"/>
          <w:b w:val="0"/>
          <w:noProof w:val="0"/>
          <w:color w:val="auto"/>
        </w:rPr>
        <w:t>&lt;/DocAmend&gt;</w:t>
      </w:r>
    </w:p>
    <w:p w:rsidR="00D47C34" w:rsidRPr="00734DD7" w:rsidRDefault="00D47C34" w:rsidP="00D47C34">
      <w:pPr>
        <w:pStyle w:val="NormalBold"/>
      </w:pPr>
      <w:r w:rsidRPr="00734DD7">
        <w:rPr>
          <w:rStyle w:val="HideTWBExt"/>
          <w:b w:val="0"/>
          <w:noProof w:val="0"/>
          <w:color w:val="auto"/>
        </w:rPr>
        <w:t>&lt;Article&gt;</w:t>
      </w:r>
      <w:r w:rsidRPr="00734DD7">
        <w:t>Skäl 16</w:t>
      </w:r>
      <w:r w:rsidRPr="00734DD7">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34DD7" w:rsidRPr="00734DD7" w:rsidTr="00F202C5">
        <w:trPr>
          <w:jc w:val="center"/>
        </w:trPr>
        <w:tc>
          <w:tcPr>
            <w:tcW w:w="9752" w:type="dxa"/>
            <w:gridSpan w:val="2"/>
          </w:tcPr>
          <w:p w:rsidR="00D47C34" w:rsidRPr="00734DD7" w:rsidRDefault="00D47C34" w:rsidP="00F202C5">
            <w:pPr>
              <w:keepNext/>
            </w:pPr>
          </w:p>
        </w:tc>
      </w:tr>
      <w:tr w:rsidR="00734DD7" w:rsidRPr="00734DD7" w:rsidTr="00F202C5">
        <w:trPr>
          <w:jc w:val="center"/>
        </w:trPr>
        <w:tc>
          <w:tcPr>
            <w:tcW w:w="4876" w:type="dxa"/>
          </w:tcPr>
          <w:p w:rsidR="00D47C34" w:rsidRPr="00734DD7" w:rsidRDefault="00D47C34" w:rsidP="00F202C5">
            <w:pPr>
              <w:pStyle w:val="ColumnHeading"/>
              <w:keepNext/>
            </w:pPr>
            <w:r w:rsidRPr="00734DD7">
              <w:t>Kommissionens förslag</w:t>
            </w:r>
          </w:p>
        </w:tc>
        <w:tc>
          <w:tcPr>
            <w:tcW w:w="4876" w:type="dxa"/>
          </w:tcPr>
          <w:p w:rsidR="00D47C34" w:rsidRPr="00734DD7" w:rsidRDefault="00D47C34" w:rsidP="00F202C5">
            <w:pPr>
              <w:pStyle w:val="ColumnHeading"/>
              <w:keepNext/>
            </w:pPr>
            <w:r w:rsidRPr="00734DD7">
              <w:t>Ändringsförslag</w:t>
            </w:r>
          </w:p>
        </w:tc>
      </w:tr>
      <w:tr w:rsidR="00734DD7" w:rsidRPr="00734DD7" w:rsidTr="00F202C5">
        <w:trPr>
          <w:jc w:val="center"/>
        </w:trPr>
        <w:tc>
          <w:tcPr>
            <w:tcW w:w="4876" w:type="dxa"/>
          </w:tcPr>
          <w:p w:rsidR="00D47C34" w:rsidRPr="00734DD7" w:rsidRDefault="00D47C34" w:rsidP="00F202C5">
            <w:pPr>
              <w:pStyle w:val="Normal6"/>
            </w:pPr>
            <w:r w:rsidRPr="00734DD7">
              <w:t>(16)</w:t>
            </w:r>
            <w:r w:rsidRPr="00734DD7">
              <w:tab/>
              <w:t xml:space="preserve">En leverantör av onlinebaserade förmedlingstjänster kan ha legitima skäl för att besluta att tillfälligt avbryta eller avsluta tillhandahållandet av sina tjänster, helt eller delvis, till en viss företagsanvändare, även genom att ta bort enskilda varor eller tjänster för en viss företagsanvändare eller i praktiken ta bort sökresultat. Eftersom sådana beslut i hög grad kan påverka den berörda företagsanvändarens intressen, bör denne ges ordentlig information om skälen. Skälen bör redovisas på ett sådant sätt att företagsanvändarna kan avgöra om det finns utrymme att överklaga beslutet, vilket ökar företagsanvändarnas möjligheter till en effektiv prövning vid behov. Ett krav på redovisning av skälen bör också bidra till att förebygga eller åtgärda eventuellt </w:t>
            </w:r>
            <w:r w:rsidRPr="00734DD7">
              <w:lastRenderedPageBreak/>
              <w:t>oavsiktligt avlägsnande av onlineinnehåll som tillhandahålls av företagsanvändare och som leverantören felaktigt anser utgöra olagligt innehåll, i linje med kommissionens rekommendation (EU) 2018/334</w:t>
            </w:r>
            <w:r w:rsidRPr="00734DD7">
              <w:rPr>
                <w:vertAlign w:val="superscript"/>
              </w:rPr>
              <w:t>22</w:t>
            </w:r>
            <w:r w:rsidRPr="00734DD7">
              <w:t>. Redovisningen bör ange de objektiva skälen (ett eller flera) till beslutet, baserat på skäl som leverantören i förväg angett i sina allmänna villkor, och på ett proportionerligt sätt hänvisa till de relevanta särskilda omständigheter som föranlett beslutet.</w:t>
            </w:r>
          </w:p>
        </w:tc>
        <w:tc>
          <w:tcPr>
            <w:tcW w:w="4876" w:type="dxa"/>
          </w:tcPr>
          <w:p w:rsidR="00D47C34" w:rsidRPr="00734DD7" w:rsidRDefault="00D47C34" w:rsidP="00F202C5">
            <w:pPr>
              <w:pStyle w:val="Normal6"/>
              <w:rPr>
                <w:szCs w:val="24"/>
              </w:rPr>
            </w:pPr>
            <w:r w:rsidRPr="00734DD7">
              <w:lastRenderedPageBreak/>
              <w:t>(16)</w:t>
            </w:r>
            <w:r w:rsidRPr="00734DD7">
              <w:tab/>
              <w:t xml:space="preserve">En leverantör av onlinebaserade förmedlingstjänster kan ha legitima skäl för att besluta </w:t>
            </w:r>
            <w:r w:rsidRPr="00734DD7">
              <w:rPr>
                <w:b/>
                <w:i/>
              </w:rPr>
              <w:t>att</w:t>
            </w:r>
            <w:r w:rsidRPr="00734DD7">
              <w:rPr>
                <w:i/>
              </w:rPr>
              <w:t xml:space="preserve"> </w:t>
            </w:r>
            <w:r w:rsidRPr="00734DD7">
              <w:rPr>
                <w:b/>
                <w:i/>
              </w:rPr>
              <w:t xml:space="preserve">tillämpa inskränkningar eller sanktioner mot företagsanvändare, </w:t>
            </w:r>
            <w:r w:rsidRPr="00734DD7">
              <w:t xml:space="preserve">att tillfälligt avbryta eller avsluta tillhandahållandet av sina tjänster, helt eller delvis, till en viss företagsanvändare, även genom att ta bort enskilda varor eller tjänster för en viss företagsanvändare eller i praktiken ta bort sökresultat. </w:t>
            </w:r>
            <w:r w:rsidRPr="00734DD7">
              <w:rPr>
                <w:b/>
                <w:i/>
              </w:rPr>
              <w:t>Detta skulle kunna omfatta en överträdelse av de allmänna villkoren, liksom en företagsanvändares överträdelse som skulle kunna skada konsumenten eller plattformarna (till exempel, men inte begränsat till, säkerhetsfrågor, bedrägeri, nätfiske, olagligt och skadligt innehåll).</w:t>
            </w:r>
            <w:r w:rsidRPr="00734DD7">
              <w:t xml:space="preserve"> Eftersom sådana beslut i hög grad kan </w:t>
            </w:r>
            <w:r w:rsidRPr="00734DD7">
              <w:lastRenderedPageBreak/>
              <w:t>påverka den berörda företagsanvändarens intressen</w:t>
            </w:r>
            <w:r w:rsidRPr="00734DD7">
              <w:rPr>
                <w:b/>
                <w:i/>
              </w:rPr>
              <w:t xml:space="preserve"> samt utövandet av företagsanvändares grundläggande rättigheter, t.ex. näringsfrihet och yttrandefrihet</w:t>
            </w:r>
            <w:r w:rsidRPr="00734DD7">
              <w:t>, bör denne ges ordentlig information om skälen. Skälen bör redovisas på ett sådant sätt att företagsanvändarna kan avgöra om det finns utrymme att överklaga beslutet, vilket ökar företagsanvändarnas möjligheter till en effektiv prövning vid behov. Ett krav på redovisning av skälen bör också bidra till att förebygga eller åtgärda eventuellt oavsiktligt avlägsnande av onlineinnehåll som tillhandahålls av företagsanvändare och som leverantören felaktigt anser utgöra olagligt innehåll, i linje med kommissionens rekommendation (EU) 2018/334</w:t>
            </w:r>
            <w:r w:rsidRPr="00734DD7">
              <w:rPr>
                <w:vertAlign w:val="superscript"/>
              </w:rPr>
              <w:t>22</w:t>
            </w:r>
            <w:r w:rsidRPr="00734DD7">
              <w:t>. Redovisningen bör ange de objektiva skälen (ett eller flera) till beslutet, baserat på skäl som leverantören i förväg angett i sina allmänna villkor, och på ett proportionerligt sätt hänvisa till de relevanta särskilda omständigheter som föranlett beslutet.</w:t>
            </w:r>
          </w:p>
        </w:tc>
      </w:tr>
      <w:tr w:rsidR="00734DD7" w:rsidRPr="00734DD7" w:rsidTr="00F202C5">
        <w:trPr>
          <w:jc w:val="center"/>
        </w:trPr>
        <w:tc>
          <w:tcPr>
            <w:tcW w:w="4876" w:type="dxa"/>
          </w:tcPr>
          <w:p w:rsidR="00D47C34" w:rsidRPr="00734DD7" w:rsidRDefault="00D47C34" w:rsidP="00F202C5">
            <w:pPr>
              <w:pStyle w:val="Normal6"/>
            </w:pPr>
            <w:r w:rsidRPr="00734DD7">
              <w:lastRenderedPageBreak/>
              <w:t>__________________</w:t>
            </w:r>
          </w:p>
        </w:tc>
        <w:tc>
          <w:tcPr>
            <w:tcW w:w="4876" w:type="dxa"/>
          </w:tcPr>
          <w:p w:rsidR="00D47C34" w:rsidRPr="00734DD7" w:rsidRDefault="00D47C34" w:rsidP="00F202C5">
            <w:pPr>
              <w:pStyle w:val="Normal6"/>
              <w:rPr>
                <w:szCs w:val="24"/>
              </w:rPr>
            </w:pPr>
            <w:r w:rsidRPr="00734DD7">
              <w:t>__________________</w:t>
            </w:r>
          </w:p>
        </w:tc>
      </w:tr>
      <w:tr w:rsidR="00734DD7" w:rsidRPr="00734DD7" w:rsidTr="00F202C5">
        <w:trPr>
          <w:jc w:val="center"/>
        </w:trPr>
        <w:tc>
          <w:tcPr>
            <w:tcW w:w="4876" w:type="dxa"/>
          </w:tcPr>
          <w:p w:rsidR="00D47C34" w:rsidRPr="00734DD7" w:rsidRDefault="00D47C34" w:rsidP="00F202C5">
            <w:pPr>
              <w:pStyle w:val="Normal6"/>
            </w:pPr>
            <w:r w:rsidRPr="00734DD7">
              <w:rPr>
                <w:vertAlign w:val="superscript"/>
              </w:rPr>
              <w:t>22</w:t>
            </w:r>
            <w:r w:rsidRPr="00734DD7">
              <w:t xml:space="preserve"> Kommissionens rekommendation (EU) 2018/334 av den 1 mars 2018 om åtgärder för att effektivt bekämpa olagligt innehåll online (EUTL 63, 6.3.2018, s. 50).</w:t>
            </w:r>
          </w:p>
        </w:tc>
        <w:tc>
          <w:tcPr>
            <w:tcW w:w="4876" w:type="dxa"/>
          </w:tcPr>
          <w:p w:rsidR="00D47C34" w:rsidRPr="00734DD7" w:rsidRDefault="00D47C34" w:rsidP="00F202C5">
            <w:pPr>
              <w:pStyle w:val="Normal6"/>
              <w:rPr>
                <w:szCs w:val="24"/>
              </w:rPr>
            </w:pPr>
            <w:r w:rsidRPr="00734DD7">
              <w:rPr>
                <w:vertAlign w:val="superscript"/>
              </w:rPr>
              <w:t>22</w:t>
            </w:r>
            <w:r w:rsidRPr="00734DD7">
              <w:t xml:space="preserve"> Kommissionens rekommendation (EU) 2018/334 av den 1 mars 2018 om åtgärder för att effektivt bekämpa olagligt innehåll online (EUTL 63, 6.3.2018, s. 50).</w:t>
            </w:r>
          </w:p>
        </w:tc>
      </w:tr>
    </w:tbl>
    <w:p w:rsidR="00D47C34" w:rsidRPr="00734DD7" w:rsidRDefault="00D47C34" w:rsidP="003E5460">
      <w:pPr>
        <w:pStyle w:val="Olang"/>
        <w:rPr>
          <w:noProof w:val="0"/>
          <w:szCs w:val="24"/>
        </w:rPr>
      </w:pPr>
      <w:r w:rsidRPr="00734DD7">
        <w:rPr>
          <w:noProof w:val="0"/>
          <w:szCs w:val="24"/>
        </w:rPr>
        <w:t xml:space="preserve">Or. </w:t>
      </w:r>
      <w:r w:rsidRPr="00734DD7">
        <w:rPr>
          <w:rStyle w:val="HideTWBExt"/>
          <w:noProof w:val="0"/>
          <w:color w:val="auto"/>
        </w:rPr>
        <w:t>&lt;Original&gt;</w:t>
      </w:r>
      <w:r w:rsidRPr="00734DD7">
        <w:rPr>
          <w:rStyle w:val="HideTWBInt"/>
          <w:noProof w:val="0"/>
          <w:color w:val="auto"/>
        </w:rPr>
        <w:t>{EN}</w:t>
      </w:r>
      <w:r w:rsidRPr="00734DD7">
        <w:rPr>
          <w:noProof w:val="0"/>
          <w:szCs w:val="24"/>
        </w:rPr>
        <w:t>en</w:t>
      </w:r>
      <w:r w:rsidRPr="00734DD7">
        <w:rPr>
          <w:rStyle w:val="HideTWBExt"/>
          <w:noProof w:val="0"/>
          <w:color w:val="auto"/>
        </w:rPr>
        <w:t>&lt;/Original&gt;</w:t>
      </w:r>
    </w:p>
    <w:p w:rsidR="00D47C34" w:rsidRPr="00734DD7" w:rsidRDefault="00D47C34" w:rsidP="00D47C34">
      <w:r w:rsidRPr="00734DD7">
        <w:rPr>
          <w:rStyle w:val="HideTWBExt"/>
          <w:noProof w:val="0"/>
          <w:color w:val="auto"/>
        </w:rPr>
        <w:t>&lt;/Amend&gt;</w:t>
      </w:r>
    </w:p>
    <w:p w:rsidR="00D47C34" w:rsidRPr="00734DD7" w:rsidRDefault="00D47C34" w:rsidP="00D47C34">
      <w:pPr>
        <w:pStyle w:val="AMNumberTabs"/>
        <w:keepNext/>
      </w:pPr>
      <w:r w:rsidRPr="00734DD7">
        <w:rPr>
          <w:rStyle w:val="HideTWBExt"/>
          <w:b w:val="0"/>
          <w:noProof w:val="0"/>
          <w:color w:val="auto"/>
        </w:rPr>
        <w:t>&lt;Amend&gt;</w:t>
      </w:r>
      <w:r w:rsidRPr="00734DD7">
        <w:t>Ändringsförslag</w:t>
      </w:r>
      <w:r w:rsidRPr="00734DD7">
        <w:tab/>
      </w:r>
      <w:r w:rsidRPr="00734DD7">
        <w:tab/>
      </w:r>
      <w:r w:rsidRPr="00734DD7">
        <w:rPr>
          <w:rStyle w:val="HideTWBExt"/>
          <w:b w:val="0"/>
          <w:noProof w:val="0"/>
          <w:color w:val="auto"/>
        </w:rPr>
        <w:t>&lt;NumAm&gt;</w:t>
      </w:r>
      <w:r w:rsidRPr="00734DD7">
        <w:t>8</w:t>
      </w:r>
      <w:r w:rsidRPr="00734DD7">
        <w:rPr>
          <w:rStyle w:val="HideTWBExt"/>
          <w:b w:val="0"/>
          <w:noProof w:val="0"/>
          <w:color w:val="auto"/>
        </w:rPr>
        <w:t>&lt;/NumAm&gt;</w:t>
      </w:r>
    </w:p>
    <w:p w:rsidR="00D47C34" w:rsidRPr="00734DD7" w:rsidRDefault="00D47C34" w:rsidP="00D47C34">
      <w:pPr>
        <w:pStyle w:val="NormalBold12b"/>
        <w:keepNext/>
      </w:pPr>
      <w:r w:rsidRPr="00734DD7">
        <w:rPr>
          <w:rStyle w:val="HideTWBExt"/>
          <w:b w:val="0"/>
          <w:noProof w:val="0"/>
          <w:color w:val="auto"/>
        </w:rPr>
        <w:t>&lt;DocAmend&gt;</w:t>
      </w:r>
      <w:r w:rsidRPr="00734DD7">
        <w:t>Förslag till förordning</w:t>
      </w:r>
      <w:r w:rsidRPr="00734DD7">
        <w:rPr>
          <w:rStyle w:val="HideTWBExt"/>
          <w:b w:val="0"/>
          <w:noProof w:val="0"/>
          <w:color w:val="auto"/>
        </w:rPr>
        <w:t>&lt;/DocAmend&gt;</w:t>
      </w:r>
    </w:p>
    <w:p w:rsidR="00D47C34" w:rsidRPr="00734DD7" w:rsidRDefault="00D47C34" w:rsidP="00D47C34">
      <w:pPr>
        <w:pStyle w:val="NormalBold"/>
      </w:pPr>
      <w:r w:rsidRPr="00734DD7">
        <w:rPr>
          <w:rStyle w:val="HideTWBExt"/>
          <w:b w:val="0"/>
          <w:noProof w:val="0"/>
          <w:color w:val="auto"/>
        </w:rPr>
        <w:t>&lt;Article&gt;</w:t>
      </w:r>
      <w:r w:rsidRPr="00734DD7">
        <w:t>Skäl 16a (nytt)</w:t>
      </w:r>
      <w:r w:rsidRPr="00734DD7">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34DD7" w:rsidRPr="00734DD7" w:rsidTr="00F202C5">
        <w:trPr>
          <w:jc w:val="center"/>
        </w:trPr>
        <w:tc>
          <w:tcPr>
            <w:tcW w:w="9752" w:type="dxa"/>
            <w:gridSpan w:val="2"/>
          </w:tcPr>
          <w:p w:rsidR="00D47C34" w:rsidRPr="00734DD7" w:rsidRDefault="00D47C34" w:rsidP="00F202C5">
            <w:pPr>
              <w:keepNext/>
            </w:pPr>
          </w:p>
        </w:tc>
      </w:tr>
      <w:tr w:rsidR="00734DD7" w:rsidRPr="00734DD7" w:rsidTr="00F202C5">
        <w:trPr>
          <w:jc w:val="center"/>
        </w:trPr>
        <w:tc>
          <w:tcPr>
            <w:tcW w:w="4876" w:type="dxa"/>
          </w:tcPr>
          <w:p w:rsidR="00D47C34" w:rsidRPr="00734DD7" w:rsidRDefault="00D47C34" w:rsidP="00F202C5">
            <w:pPr>
              <w:pStyle w:val="ColumnHeading"/>
              <w:keepNext/>
            </w:pPr>
            <w:r w:rsidRPr="00734DD7">
              <w:t>Kommissionens förslag</w:t>
            </w:r>
          </w:p>
        </w:tc>
        <w:tc>
          <w:tcPr>
            <w:tcW w:w="4876" w:type="dxa"/>
          </w:tcPr>
          <w:p w:rsidR="00D47C34" w:rsidRPr="00734DD7" w:rsidRDefault="00D47C34" w:rsidP="00F202C5">
            <w:pPr>
              <w:pStyle w:val="ColumnHeading"/>
              <w:keepNext/>
            </w:pPr>
            <w:r w:rsidRPr="00734DD7">
              <w:t>Ändringsförslag</w:t>
            </w:r>
          </w:p>
        </w:tc>
      </w:tr>
      <w:tr w:rsidR="00734DD7" w:rsidRPr="00734DD7" w:rsidTr="00F202C5">
        <w:trPr>
          <w:jc w:val="center"/>
        </w:trPr>
        <w:tc>
          <w:tcPr>
            <w:tcW w:w="4876" w:type="dxa"/>
          </w:tcPr>
          <w:p w:rsidR="00D47C34" w:rsidRPr="00734DD7" w:rsidRDefault="00D47C34" w:rsidP="00F202C5">
            <w:pPr>
              <w:pStyle w:val="Normal6"/>
            </w:pPr>
          </w:p>
        </w:tc>
        <w:tc>
          <w:tcPr>
            <w:tcW w:w="4876" w:type="dxa"/>
          </w:tcPr>
          <w:p w:rsidR="00D47C34" w:rsidRPr="00734DD7" w:rsidRDefault="00D47C34" w:rsidP="00D47C34">
            <w:pPr>
              <w:pStyle w:val="Normal6"/>
              <w:rPr>
                <w:szCs w:val="24"/>
              </w:rPr>
            </w:pPr>
            <w:r w:rsidRPr="00734DD7">
              <w:rPr>
                <w:b/>
                <w:i/>
              </w:rPr>
              <w:t>(16a)</w:t>
            </w:r>
            <w:r w:rsidRPr="00734DD7">
              <w:rPr>
                <w:b/>
                <w:i/>
              </w:rPr>
              <w:tab/>
              <w:t xml:space="preserve">Eftersom leverantörer av förmedlingstjänster ofta arbetar med ytterligare distributionskanaler för tillhörande program bör transparens gentemot företagsanvändarna säkerställas i detta avseende. Alla företagsanvändare </w:t>
            </w:r>
            <w:r w:rsidRPr="00734DD7">
              <w:rPr>
                <w:b/>
                <w:i/>
              </w:rPr>
              <w:lastRenderedPageBreak/>
              <w:t>bör ha rätt att göra anpassningar i kanaler där det bedrivs handel med deras erbjudanden.</w:t>
            </w:r>
          </w:p>
        </w:tc>
      </w:tr>
    </w:tbl>
    <w:p w:rsidR="00D47C34" w:rsidRPr="00734DD7" w:rsidRDefault="00D47C34" w:rsidP="003E5460">
      <w:pPr>
        <w:pStyle w:val="Olang"/>
        <w:rPr>
          <w:noProof w:val="0"/>
          <w:szCs w:val="24"/>
        </w:rPr>
      </w:pPr>
      <w:r w:rsidRPr="00734DD7">
        <w:rPr>
          <w:noProof w:val="0"/>
          <w:szCs w:val="24"/>
        </w:rPr>
        <w:lastRenderedPageBreak/>
        <w:t xml:space="preserve">Or. </w:t>
      </w:r>
      <w:r w:rsidRPr="00734DD7">
        <w:rPr>
          <w:rStyle w:val="HideTWBExt"/>
          <w:noProof w:val="0"/>
          <w:color w:val="auto"/>
        </w:rPr>
        <w:t>&lt;Original&gt;</w:t>
      </w:r>
      <w:r w:rsidRPr="00734DD7">
        <w:rPr>
          <w:rStyle w:val="HideTWBInt"/>
          <w:noProof w:val="0"/>
          <w:color w:val="auto"/>
        </w:rPr>
        <w:t>{EN}</w:t>
      </w:r>
      <w:r w:rsidRPr="00734DD7">
        <w:rPr>
          <w:noProof w:val="0"/>
          <w:szCs w:val="24"/>
        </w:rPr>
        <w:t>en</w:t>
      </w:r>
      <w:r w:rsidRPr="00734DD7">
        <w:rPr>
          <w:rStyle w:val="HideTWBExt"/>
          <w:noProof w:val="0"/>
          <w:color w:val="auto"/>
        </w:rPr>
        <w:t>&lt;/Original&gt;</w:t>
      </w:r>
    </w:p>
    <w:p w:rsidR="00D47C34" w:rsidRPr="00734DD7" w:rsidRDefault="00D47C34" w:rsidP="00D47C34">
      <w:r w:rsidRPr="00734DD7">
        <w:rPr>
          <w:rStyle w:val="HideTWBExt"/>
          <w:noProof w:val="0"/>
          <w:color w:val="auto"/>
        </w:rPr>
        <w:t>&lt;/Amend&gt;</w:t>
      </w:r>
    </w:p>
    <w:p w:rsidR="00D47C34" w:rsidRPr="00734DD7" w:rsidRDefault="00D47C34" w:rsidP="00D47C34">
      <w:pPr>
        <w:pStyle w:val="AMNumberTabs"/>
        <w:keepNext/>
      </w:pPr>
      <w:r w:rsidRPr="00734DD7">
        <w:rPr>
          <w:rStyle w:val="HideTWBExt"/>
          <w:b w:val="0"/>
          <w:noProof w:val="0"/>
          <w:color w:val="auto"/>
        </w:rPr>
        <w:t>&lt;Amend&gt;</w:t>
      </w:r>
      <w:r w:rsidRPr="00734DD7">
        <w:t>Ändringsförslag</w:t>
      </w:r>
      <w:r w:rsidRPr="00734DD7">
        <w:tab/>
      </w:r>
      <w:r w:rsidRPr="00734DD7">
        <w:tab/>
      </w:r>
      <w:r w:rsidRPr="00734DD7">
        <w:rPr>
          <w:rStyle w:val="HideTWBExt"/>
          <w:b w:val="0"/>
          <w:noProof w:val="0"/>
          <w:color w:val="auto"/>
        </w:rPr>
        <w:t>&lt;NumAm&gt;</w:t>
      </w:r>
      <w:r w:rsidRPr="00734DD7">
        <w:t>9</w:t>
      </w:r>
      <w:r w:rsidRPr="00734DD7">
        <w:rPr>
          <w:rStyle w:val="HideTWBExt"/>
          <w:b w:val="0"/>
          <w:noProof w:val="0"/>
          <w:color w:val="auto"/>
        </w:rPr>
        <w:t>&lt;/NumAm&gt;</w:t>
      </w:r>
    </w:p>
    <w:p w:rsidR="00D47C34" w:rsidRPr="00734DD7" w:rsidRDefault="00D47C34" w:rsidP="00D47C34">
      <w:pPr>
        <w:pStyle w:val="NormalBold12b"/>
        <w:keepNext/>
      </w:pPr>
      <w:r w:rsidRPr="00734DD7">
        <w:rPr>
          <w:rStyle w:val="HideTWBExt"/>
          <w:b w:val="0"/>
          <w:noProof w:val="0"/>
          <w:color w:val="auto"/>
        </w:rPr>
        <w:t>&lt;DocAmend&gt;</w:t>
      </w:r>
      <w:r w:rsidRPr="00734DD7">
        <w:t>Förslag till förordning</w:t>
      </w:r>
      <w:r w:rsidRPr="00734DD7">
        <w:rPr>
          <w:rStyle w:val="HideTWBExt"/>
          <w:b w:val="0"/>
          <w:noProof w:val="0"/>
          <w:color w:val="auto"/>
        </w:rPr>
        <w:t>&lt;/DocAmend&gt;</w:t>
      </w:r>
    </w:p>
    <w:p w:rsidR="00D47C34" w:rsidRPr="00734DD7" w:rsidRDefault="00D47C34" w:rsidP="00D47C34">
      <w:pPr>
        <w:pStyle w:val="NormalBold"/>
      </w:pPr>
      <w:r w:rsidRPr="00734DD7">
        <w:rPr>
          <w:rStyle w:val="HideTWBExt"/>
          <w:b w:val="0"/>
          <w:noProof w:val="0"/>
          <w:color w:val="auto"/>
        </w:rPr>
        <w:t>&lt;Article&gt;</w:t>
      </w:r>
      <w:r w:rsidRPr="00734DD7">
        <w:t>Skäl 19a (nytt)</w:t>
      </w:r>
      <w:r w:rsidRPr="00734DD7">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34DD7" w:rsidRPr="00734DD7" w:rsidTr="00F202C5">
        <w:trPr>
          <w:jc w:val="center"/>
        </w:trPr>
        <w:tc>
          <w:tcPr>
            <w:tcW w:w="9752" w:type="dxa"/>
            <w:gridSpan w:val="2"/>
          </w:tcPr>
          <w:p w:rsidR="00D47C34" w:rsidRPr="00734DD7" w:rsidRDefault="00D47C34" w:rsidP="00F202C5">
            <w:pPr>
              <w:keepNext/>
            </w:pPr>
          </w:p>
        </w:tc>
      </w:tr>
      <w:tr w:rsidR="00734DD7" w:rsidRPr="00734DD7" w:rsidTr="00F202C5">
        <w:trPr>
          <w:jc w:val="center"/>
        </w:trPr>
        <w:tc>
          <w:tcPr>
            <w:tcW w:w="4876" w:type="dxa"/>
          </w:tcPr>
          <w:p w:rsidR="00D47C34" w:rsidRPr="00734DD7" w:rsidRDefault="00D47C34" w:rsidP="00F202C5">
            <w:pPr>
              <w:pStyle w:val="ColumnHeading"/>
              <w:keepNext/>
            </w:pPr>
            <w:r w:rsidRPr="00734DD7">
              <w:t>Kommissionens förslag</w:t>
            </w:r>
          </w:p>
        </w:tc>
        <w:tc>
          <w:tcPr>
            <w:tcW w:w="4876" w:type="dxa"/>
          </w:tcPr>
          <w:p w:rsidR="00D47C34" w:rsidRPr="00734DD7" w:rsidRDefault="00D47C34" w:rsidP="00F202C5">
            <w:pPr>
              <w:pStyle w:val="ColumnHeading"/>
              <w:keepNext/>
            </w:pPr>
            <w:r w:rsidRPr="00734DD7">
              <w:t>Ändringsförslag</w:t>
            </w:r>
          </w:p>
        </w:tc>
      </w:tr>
      <w:tr w:rsidR="00734DD7" w:rsidRPr="00734DD7" w:rsidTr="00F202C5">
        <w:trPr>
          <w:jc w:val="center"/>
        </w:trPr>
        <w:tc>
          <w:tcPr>
            <w:tcW w:w="4876" w:type="dxa"/>
          </w:tcPr>
          <w:p w:rsidR="00D47C34" w:rsidRPr="00734DD7" w:rsidRDefault="00D47C34" w:rsidP="00F202C5">
            <w:pPr>
              <w:pStyle w:val="Normal6"/>
            </w:pPr>
          </w:p>
        </w:tc>
        <w:tc>
          <w:tcPr>
            <w:tcW w:w="4876" w:type="dxa"/>
          </w:tcPr>
          <w:p w:rsidR="00D47C34" w:rsidRPr="00734DD7" w:rsidRDefault="00D47C34" w:rsidP="00F202C5">
            <w:pPr>
              <w:pStyle w:val="Normal6"/>
              <w:rPr>
                <w:szCs w:val="24"/>
              </w:rPr>
            </w:pPr>
            <w:r w:rsidRPr="00734DD7">
              <w:rPr>
                <w:b/>
                <w:i/>
              </w:rPr>
              <w:t>(19a)</w:t>
            </w:r>
            <w:r w:rsidRPr="00734DD7">
              <w:rPr>
                <w:b/>
                <w:i/>
              </w:rPr>
              <w:tab/>
              <w:t>Enligt denna förordning konkurrerar en leverantörs tjänst med andra företagsanvändares tjänster om den betraktas som utbytbar eller likvärdig av de konsumenter som använder den onlinebaserade förmedlingstjänsten, på grund av bland annat tjänsternas egenskaper, pris eller avsedda användningar.</w:t>
            </w:r>
          </w:p>
        </w:tc>
      </w:tr>
    </w:tbl>
    <w:p w:rsidR="00D47C34" w:rsidRPr="00734DD7" w:rsidRDefault="00D47C34" w:rsidP="003E5460">
      <w:pPr>
        <w:pStyle w:val="Olang"/>
        <w:rPr>
          <w:noProof w:val="0"/>
          <w:szCs w:val="24"/>
        </w:rPr>
      </w:pPr>
      <w:r w:rsidRPr="00734DD7">
        <w:rPr>
          <w:noProof w:val="0"/>
          <w:szCs w:val="24"/>
        </w:rPr>
        <w:t xml:space="preserve">Or. </w:t>
      </w:r>
      <w:r w:rsidRPr="00734DD7">
        <w:rPr>
          <w:rStyle w:val="HideTWBExt"/>
          <w:noProof w:val="0"/>
          <w:color w:val="auto"/>
        </w:rPr>
        <w:t>&lt;Original&gt;</w:t>
      </w:r>
      <w:r w:rsidRPr="00734DD7">
        <w:rPr>
          <w:rStyle w:val="HideTWBInt"/>
          <w:noProof w:val="0"/>
          <w:color w:val="auto"/>
        </w:rPr>
        <w:t>{EN}</w:t>
      </w:r>
      <w:r w:rsidRPr="00734DD7">
        <w:rPr>
          <w:noProof w:val="0"/>
          <w:szCs w:val="24"/>
        </w:rPr>
        <w:t>en</w:t>
      </w:r>
      <w:r w:rsidRPr="00734DD7">
        <w:rPr>
          <w:rStyle w:val="HideTWBExt"/>
          <w:noProof w:val="0"/>
          <w:color w:val="auto"/>
        </w:rPr>
        <w:t>&lt;/Original&gt;</w:t>
      </w:r>
    </w:p>
    <w:p w:rsidR="00D47C34" w:rsidRPr="00734DD7" w:rsidRDefault="00D47C34" w:rsidP="00D47C34">
      <w:r w:rsidRPr="00734DD7">
        <w:rPr>
          <w:rStyle w:val="HideTWBExt"/>
          <w:noProof w:val="0"/>
          <w:color w:val="auto"/>
        </w:rPr>
        <w:t>&lt;/Amend&gt;</w:t>
      </w:r>
    </w:p>
    <w:p w:rsidR="00D47C34" w:rsidRPr="00734DD7" w:rsidRDefault="00D47C34" w:rsidP="00D47C34">
      <w:pPr>
        <w:pStyle w:val="AMNumberTabs"/>
        <w:keepNext/>
      </w:pPr>
      <w:r w:rsidRPr="00734DD7">
        <w:rPr>
          <w:rStyle w:val="HideTWBExt"/>
          <w:b w:val="0"/>
          <w:noProof w:val="0"/>
          <w:color w:val="auto"/>
        </w:rPr>
        <w:t>&lt;Amend&gt;</w:t>
      </w:r>
      <w:r w:rsidRPr="00734DD7">
        <w:t>Ändringsförslag</w:t>
      </w:r>
      <w:r w:rsidRPr="00734DD7">
        <w:tab/>
      </w:r>
      <w:r w:rsidRPr="00734DD7">
        <w:tab/>
      </w:r>
      <w:r w:rsidRPr="00734DD7">
        <w:rPr>
          <w:rStyle w:val="HideTWBExt"/>
          <w:b w:val="0"/>
          <w:noProof w:val="0"/>
          <w:color w:val="auto"/>
        </w:rPr>
        <w:t>&lt;NumAm&gt;</w:t>
      </w:r>
      <w:r w:rsidRPr="00734DD7">
        <w:t>10</w:t>
      </w:r>
      <w:r w:rsidRPr="00734DD7">
        <w:rPr>
          <w:rStyle w:val="HideTWBExt"/>
          <w:b w:val="0"/>
          <w:noProof w:val="0"/>
          <w:color w:val="auto"/>
        </w:rPr>
        <w:t>&lt;/NumAm&gt;</w:t>
      </w:r>
    </w:p>
    <w:p w:rsidR="00D47C34" w:rsidRPr="00734DD7" w:rsidRDefault="00D47C34" w:rsidP="00D47C34">
      <w:pPr>
        <w:pStyle w:val="NormalBold12b"/>
        <w:keepNext/>
      </w:pPr>
      <w:r w:rsidRPr="00734DD7">
        <w:rPr>
          <w:rStyle w:val="HideTWBExt"/>
          <w:b w:val="0"/>
          <w:noProof w:val="0"/>
          <w:color w:val="auto"/>
        </w:rPr>
        <w:t>&lt;DocAmend&gt;</w:t>
      </w:r>
      <w:r w:rsidRPr="00734DD7">
        <w:t>Förslag till förordning</w:t>
      </w:r>
      <w:r w:rsidRPr="00734DD7">
        <w:rPr>
          <w:rStyle w:val="HideTWBExt"/>
          <w:b w:val="0"/>
          <w:noProof w:val="0"/>
          <w:color w:val="auto"/>
        </w:rPr>
        <w:t>&lt;/DocAmend&gt;</w:t>
      </w:r>
    </w:p>
    <w:p w:rsidR="00D47C34" w:rsidRPr="00734DD7" w:rsidRDefault="00D47C34" w:rsidP="00D47C34">
      <w:pPr>
        <w:pStyle w:val="NormalBold"/>
      </w:pPr>
      <w:r w:rsidRPr="00734DD7">
        <w:rPr>
          <w:rStyle w:val="HideTWBExt"/>
          <w:b w:val="0"/>
          <w:noProof w:val="0"/>
          <w:color w:val="auto"/>
        </w:rPr>
        <w:t>&lt;Article&gt;</w:t>
      </w:r>
      <w:r w:rsidRPr="00734DD7">
        <w:t>Skäl 20</w:t>
      </w:r>
      <w:r w:rsidRPr="00734DD7">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34DD7" w:rsidRPr="00734DD7" w:rsidTr="009C3773">
        <w:trPr>
          <w:jc w:val="center"/>
        </w:trPr>
        <w:tc>
          <w:tcPr>
            <w:tcW w:w="9752" w:type="dxa"/>
            <w:gridSpan w:val="2"/>
          </w:tcPr>
          <w:p w:rsidR="00D47C34" w:rsidRPr="00734DD7" w:rsidRDefault="00D47C34" w:rsidP="00F202C5">
            <w:pPr>
              <w:keepNext/>
            </w:pPr>
          </w:p>
        </w:tc>
      </w:tr>
      <w:tr w:rsidR="00734DD7" w:rsidRPr="00734DD7" w:rsidTr="009C3773">
        <w:trPr>
          <w:jc w:val="center"/>
        </w:trPr>
        <w:tc>
          <w:tcPr>
            <w:tcW w:w="4876" w:type="dxa"/>
          </w:tcPr>
          <w:p w:rsidR="00D47C34" w:rsidRPr="00734DD7" w:rsidRDefault="00D47C34" w:rsidP="00F202C5">
            <w:pPr>
              <w:pStyle w:val="ColumnHeading"/>
              <w:keepNext/>
            </w:pPr>
            <w:r w:rsidRPr="00734DD7">
              <w:t>Kommissionens förslag</w:t>
            </w:r>
          </w:p>
        </w:tc>
        <w:tc>
          <w:tcPr>
            <w:tcW w:w="4876" w:type="dxa"/>
          </w:tcPr>
          <w:p w:rsidR="00D47C34" w:rsidRPr="00734DD7" w:rsidRDefault="00D47C34" w:rsidP="00F202C5">
            <w:pPr>
              <w:pStyle w:val="ColumnHeading"/>
              <w:keepNext/>
            </w:pPr>
            <w:r w:rsidRPr="00734DD7">
              <w:t>Ändringsförslag</w:t>
            </w:r>
          </w:p>
        </w:tc>
      </w:tr>
      <w:tr w:rsidR="00734DD7" w:rsidRPr="00734DD7" w:rsidTr="009C3773">
        <w:trPr>
          <w:jc w:val="center"/>
        </w:trPr>
        <w:tc>
          <w:tcPr>
            <w:tcW w:w="4876" w:type="dxa"/>
          </w:tcPr>
          <w:p w:rsidR="00D47C34" w:rsidRPr="00734DD7" w:rsidRDefault="00D47C34" w:rsidP="00F202C5">
            <w:pPr>
              <w:pStyle w:val="Normal6"/>
            </w:pPr>
            <w:r w:rsidRPr="00734DD7">
              <w:t>(20)</w:t>
            </w:r>
            <w:r w:rsidRPr="00734DD7">
              <w:tab/>
              <w:t xml:space="preserve">Möjligheten att få tillgång till och använda data, inklusive personuppgifter, kan möjliggöra betydande värdeskapande i den onlinebaserade plattformsekonomin. Därmed är det viktigt att leverantörerna av onlinebaserade förmedlingstjänster ger företagsanvändarna en tydlig beskrivning av räckvidd, art och villkor för tillgången till och användningen av vissa kategorier av data. Beskrivningen bör vara proportionerlig och kan hänvisa till allmänna åtkomstvillkor, snarare än en uttömmande angivelse av faktiska data eller datakategorier, för att hjälpa </w:t>
            </w:r>
            <w:r w:rsidRPr="00734DD7">
              <w:lastRenderedPageBreak/>
              <w:t>företagsanvändarna att förstå om de kan använda dessa data för att öka sitt värdeskapande, inklusive genom tredje parts datatjänster. Behandlingen av personuppgifter bör ske i enlighet med Europaparlamentets och rådets förordning (EU) 2016/679</w:t>
            </w:r>
            <w:r w:rsidRPr="00734DD7">
              <w:rPr>
                <w:vertAlign w:val="superscript"/>
              </w:rPr>
              <w:t>24</w:t>
            </w:r>
            <w:r w:rsidRPr="00734DD7">
              <w:t>.</w:t>
            </w:r>
          </w:p>
        </w:tc>
        <w:tc>
          <w:tcPr>
            <w:tcW w:w="4876" w:type="dxa"/>
          </w:tcPr>
          <w:p w:rsidR="009C3773" w:rsidRPr="00734DD7" w:rsidRDefault="00D47C34" w:rsidP="007539A6">
            <w:pPr>
              <w:pStyle w:val="Normal6"/>
              <w:rPr>
                <w:szCs w:val="24"/>
              </w:rPr>
            </w:pPr>
            <w:r w:rsidRPr="00734DD7">
              <w:lastRenderedPageBreak/>
              <w:t>(20)</w:t>
            </w:r>
            <w:r w:rsidRPr="00734DD7">
              <w:tab/>
              <w:t xml:space="preserve">Möjligheten att få tillgång till och använda data, inklusive personuppgifter, kan möjliggöra betydande värdeskapande i den onlinebaserade plattformsekonomin. Därmed är det viktigt att leverantörerna av onlinebaserade förmedlingstjänster ger företagsanvändarna en tydlig beskrivning av räckvidd, art och villkor för tillgången till och användningen av vissa kategorier av data. Beskrivningen bör vara proportionerlig och kan hänvisa till allmänna åtkomstvillkor, snarare än en uttömmande angivelse av faktiska data eller datakategorier, för att hjälpa </w:t>
            </w:r>
            <w:r w:rsidRPr="00734DD7">
              <w:lastRenderedPageBreak/>
              <w:t>företagsanvändarna att förstå om de kan använda dessa data för att öka sitt värdeskapande, inklusive genom tredje parts datatjänster. Behandlingen av personuppgifter bör ske i enlighet med Europaparlamentets och rådets förordning (EU) 2016/679</w:t>
            </w:r>
            <w:r w:rsidRPr="00734DD7">
              <w:rPr>
                <w:vertAlign w:val="superscript"/>
              </w:rPr>
              <w:t>24</w:t>
            </w:r>
            <w:r w:rsidRPr="00734DD7">
              <w:t xml:space="preserve">. </w:t>
            </w:r>
            <w:r w:rsidRPr="00734DD7">
              <w:rPr>
                <w:b/>
                <w:i/>
              </w:rPr>
              <w:t>Denna förordning bör inte kräva att leverantörer av onlinebaserade förmedlingstjänster ska dela personuppgifter med tredje parter utöver vad som anges i deras integritetspolicy.</w:t>
            </w:r>
          </w:p>
        </w:tc>
      </w:tr>
      <w:tr w:rsidR="00734DD7" w:rsidRPr="00734DD7" w:rsidTr="009C3773">
        <w:trPr>
          <w:jc w:val="center"/>
        </w:trPr>
        <w:tc>
          <w:tcPr>
            <w:tcW w:w="4876" w:type="dxa"/>
          </w:tcPr>
          <w:p w:rsidR="00D47C34" w:rsidRPr="00734DD7" w:rsidRDefault="00D47C34" w:rsidP="00F202C5">
            <w:pPr>
              <w:pStyle w:val="Normal6"/>
            </w:pPr>
            <w:r w:rsidRPr="00734DD7">
              <w:lastRenderedPageBreak/>
              <w:t>__________________</w:t>
            </w:r>
          </w:p>
        </w:tc>
        <w:tc>
          <w:tcPr>
            <w:tcW w:w="4876" w:type="dxa"/>
          </w:tcPr>
          <w:p w:rsidR="00D47C34" w:rsidRPr="00734DD7" w:rsidRDefault="00D47C34" w:rsidP="00F202C5">
            <w:pPr>
              <w:pStyle w:val="Normal6"/>
              <w:rPr>
                <w:szCs w:val="24"/>
              </w:rPr>
            </w:pPr>
            <w:r w:rsidRPr="00734DD7">
              <w:t>__________________</w:t>
            </w:r>
          </w:p>
        </w:tc>
      </w:tr>
      <w:tr w:rsidR="00734DD7" w:rsidRPr="00734DD7" w:rsidTr="009C3773">
        <w:trPr>
          <w:jc w:val="center"/>
        </w:trPr>
        <w:tc>
          <w:tcPr>
            <w:tcW w:w="4876" w:type="dxa"/>
          </w:tcPr>
          <w:p w:rsidR="00D47C34" w:rsidRPr="00734DD7" w:rsidRDefault="00D47C34" w:rsidP="00F202C5">
            <w:pPr>
              <w:pStyle w:val="Normal6"/>
            </w:pPr>
            <w:r w:rsidRPr="00734DD7">
              <w:rPr>
                <w:vertAlign w:val="superscript"/>
              </w:rPr>
              <w:t>24</w:t>
            </w:r>
            <w:r w:rsidRPr="00734DD7">
              <w:t xml:space="preserve"> Europaparlamentets och rådets förordning (EU) 2016/679 av den 27 april 2016 om skydd för fysiska personer med avseende på behandling av personuppgifter och om det fria flödet av sådana uppgifter och om upphävande av direktiv 95/46/EG (allmän dataskyddsförordning) (Text av betydelse för EES) (EUT L 119, 4.5.2016, s. 1).</w:t>
            </w:r>
          </w:p>
        </w:tc>
        <w:tc>
          <w:tcPr>
            <w:tcW w:w="4876" w:type="dxa"/>
          </w:tcPr>
          <w:p w:rsidR="00D47C34" w:rsidRPr="00734DD7" w:rsidRDefault="00D47C34" w:rsidP="00F202C5">
            <w:pPr>
              <w:pStyle w:val="Normal6"/>
              <w:rPr>
                <w:szCs w:val="24"/>
              </w:rPr>
            </w:pPr>
            <w:r w:rsidRPr="00734DD7">
              <w:rPr>
                <w:vertAlign w:val="superscript"/>
              </w:rPr>
              <w:t>24</w:t>
            </w:r>
            <w:r w:rsidRPr="00734DD7">
              <w:t xml:space="preserve"> Europaparlamentets och rådets förordning (EU) 2016/679 av den 27 april 2016 om skydd för fysiska personer med avseende på behandling av personuppgifter och om det fria flödet av sådana uppgifter och om upphävande av direktiv 95/46/EG (allmän dataskyddsförordning) (Text av betydelse för EES) (EUT L 119, 4.5.2016, s. 1).</w:t>
            </w:r>
          </w:p>
        </w:tc>
      </w:tr>
    </w:tbl>
    <w:p w:rsidR="00D47C34" w:rsidRPr="00734DD7" w:rsidRDefault="00D47C34" w:rsidP="003E5460">
      <w:pPr>
        <w:pStyle w:val="Olang"/>
        <w:rPr>
          <w:noProof w:val="0"/>
          <w:szCs w:val="24"/>
        </w:rPr>
      </w:pPr>
      <w:r w:rsidRPr="00734DD7">
        <w:rPr>
          <w:noProof w:val="0"/>
          <w:szCs w:val="24"/>
        </w:rPr>
        <w:t xml:space="preserve">Or. </w:t>
      </w:r>
      <w:r w:rsidRPr="00734DD7">
        <w:rPr>
          <w:rStyle w:val="HideTWBExt"/>
          <w:noProof w:val="0"/>
          <w:color w:val="auto"/>
        </w:rPr>
        <w:t>&lt;Original&gt;</w:t>
      </w:r>
      <w:r w:rsidRPr="00734DD7">
        <w:rPr>
          <w:rStyle w:val="HideTWBInt"/>
          <w:noProof w:val="0"/>
          <w:color w:val="auto"/>
        </w:rPr>
        <w:t>{EN}</w:t>
      </w:r>
      <w:r w:rsidRPr="00734DD7">
        <w:rPr>
          <w:noProof w:val="0"/>
          <w:szCs w:val="24"/>
        </w:rPr>
        <w:t>en</w:t>
      </w:r>
      <w:r w:rsidRPr="00734DD7">
        <w:rPr>
          <w:rStyle w:val="HideTWBExt"/>
          <w:noProof w:val="0"/>
          <w:color w:val="auto"/>
        </w:rPr>
        <w:t>&lt;/Original&gt;</w:t>
      </w:r>
    </w:p>
    <w:p w:rsidR="00D47C34" w:rsidRPr="00734DD7" w:rsidRDefault="00D47C34" w:rsidP="00D47C34">
      <w:r w:rsidRPr="00734DD7">
        <w:rPr>
          <w:rStyle w:val="HideTWBExt"/>
          <w:noProof w:val="0"/>
          <w:color w:val="auto"/>
        </w:rPr>
        <w:t>&lt;/Amend&gt;</w:t>
      </w:r>
    </w:p>
    <w:p w:rsidR="00D47C34" w:rsidRPr="00734DD7" w:rsidRDefault="00D47C34" w:rsidP="00D47C34">
      <w:pPr>
        <w:pStyle w:val="AMNumberTabs"/>
        <w:keepNext/>
      </w:pPr>
      <w:r w:rsidRPr="00734DD7">
        <w:rPr>
          <w:rStyle w:val="HideTWBExt"/>
          <w:b w:val="0"/>
          <w:noProof w:val="0"/>
          <w:color w:val="auto"/>
        </w:rPr>
        <w:t>&lt;Amend&gt;</w:t>
      </w:r>
      <w:r w:rsidRPr="00734DD7">
        <w:t>Ändringsförslag</w:t>
      </w:r>
      <w:r w:rsidRPr="00734DD7">
        <w:tab/>
      </w:r>
      <w:r w:rsidRPr="00734DD7">
        <w:tab/>
      </w:r>
      <w:r w:rsidRPr="00734DD7">
        <w:rPr>
          <w:rStyle w:val="HideTWBExt"/>
          <w:b w:val="0"/>
          <w:noProof w:val="0"/>
          <w:color w:val="auto"/>
        </w:rPr>
        <w:t>&lt;NumAm&gt;</w:t>
      </w:r>
      <w:r w:rsidRPr="00734DD7">
        <w:t>11</w:t>
      </w:r>
      <w:r w:rsidRPr="00734DD7">
        <w:rPr>
          <w:rStyle w:val="HideTWBExt"/>
          <w:b w:val="0"/>
          <w:noProof w:val="0"/>
          <w:color w:val="auto"/>
        </w:rPr>
        <w:t>&lt;/NumAm&gt;</w:t>
      </w:r>
    </w:p>
    <w:p w:rsidR="00D47C34" w:rsidRPr="00734DD7" w:rsidRDefault="00D47C34" w:rsidP="00D47C34">
      <w:pPr>
        <w:pStyle w:val="NormalBold12b"/>
        <w:keepNext/>
      </w:pPr>
      <w:r w:rsidRPr="00734DD7">
        <w:rPr>
          <w:rStyle w:val="HideTWBExt"/>
          <w:b w:val="0"/>
          <w:noProof w:val="0"/>
          <w:color w:val="auto"/>
        </w:rPr>
        <w:t>&lt;DocAmend&gt;</w:t>
      </w:r>
      <w:r w:rsidRPr="00734DD7">
        <w:t>Förslag till förordning</w:t>
      </w:r>
      <w:r w:rsidRPr="00734DD7">
        <w:rPr>
          <w:rStyle w:val="HideTWBExt"/>
          <w:b w:val="0"/>
          <w:noProof w:val="0"/>
          <w:color w:val="auto"/>
        </w:rPr>
        <w:t>&lt;/DocAmend&gt;</w:t>
      </w:r>
    </w:p>
    <w:p w:rsidR="00D47C34" w:rsidRPr="00734DD7" w:rsidRDefault="00D47C34" w:rsidP="00D47C34">
      <w:pPr>
        <w:pStyle w:val="NormalBold"/>
      </w:pPr>
      <w:r w:rsidRPr="00734DD7">
        <w:rPr>
          <w:rStyle w:val="HideTWBExt"/>
          <w:b w:val="0"/>
          <w:noProof w:val="0"/>
          <w:color w:val="auto"/>
        </w:rPr>
        <w:t>&lt;Article&gt;</w:t>
      </w:r>
      <w:r w:rsidRPr="00734DD7">
        <w:t>Skäl 21</w:t>
      </w:r>
      <w:r w:rsidRPr="00734DD7">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34DD7" w:rsidRPr="00734DD7" w:rsidTr="00F202C5">
        <w:trPr>
          <w:jc w:val="center"/>
        </w:trPr>
        <w:tc>
          <w:tcPr>
            <w:tcW w:w="9752" w:type="dxa"/>
            <w:gridSpan w:val="2"/>
          </w:tcPr>
          <w:p w:rsidR="00D47C34" w:rsidRPr="00734DD7" w:rsidRDefault="00D47C34" w:rsidP="00F202C5">
            <w:pPr>
              <w:keepNext/>
            </w:pPr>
          </w:p>
        </w:tc>
      </w:tr>
      <w:tr w:rsidR="00734DD7" w:rsidRPr="00734DD7" w:rsidTr="00F202C5">
        <w:trPr>
          <w:jc w:val="center"/>
        </w:trPr>
        <w:tc>
          <w:tcPr>
            <w:tcW w:w="4876" w:type="dxa"/>
          </w:tcPr>
          <w:p w:rsidR="00D47C34" w:rsidRPr="00734DD7" w:rsidRDefault="00D47C34" w:rsidP="00F202C5">
            <w:pPr>
              <w:pStyle w:val="ColumnHeading"/>
              <w:keepNext/>
            </w:pPr>
            <w:r w:rsidRPr="00734DD7">
              <w:t>Kommissionens förslag</w:t>
            </w:r>
          </w:p>
        </w:tc>
        <w:tc>
          <w:tcPr>
            <w:tcW w:w="4876" w:type="dxa"/>
          </w:tcPr>
          <w:p w:rsidR="00D47C34" w:rsidRPr="00734DD7" w:rsidRDefault="00D47C34" w:rsidP="00F202C5">
            <w:pPr>
              <w:pStyle w:val="ColumnHeading"/>
              <w:keepNext/>
            </w:pPr>
            <w:r w:rsidRPr="00734DD7">
              <w:t>Ändringsförslag</w:t>
            </w:r>
          </w:p>
        </w:tc>
      </w:tr>
      <w:tr w:rsidR="00734DD7" w:rsidRPr="00734DD7" w:rsidTr="00F202C5">
        <w:trPr>
          <w:jc w:val="center"/>
        </w:trPr>
        <w:tc>
          <w:tcPr>
            <w:tcW w:w="4876" w:type="dxa"/>
          </w:tcPr>
          <w:p w:rsidR="00D47C34" w:rsidRPr="00734DD7" w:rsidRDefault="00D47C34" w:rsidP="00F202C5">
            <w:pPr>
              <w:pStyle w:val="Normal6"/>
            </w:pPr>
            <w:r w:rsidRPr="00734DD7">
              <w:t>(21)</w:t>
            </w:r>
            <w:r w:rsidRPr="00734DD7">
              <w:tab/>
              <w:t xml:space="preserve">Leverantörer av onlinebaserade förmedlingstjänster kan i de allmänna villkoren i vissa fall begränsa företagsanvändarnas möjlighet att erbjuda varor och tjänster till konsumenter enligt gynnsammare villkor via andra kanaler än via dessa onlinebaserade förmedlingstjänster. I sådana fall bör de berörda leverantörerna ange skälen för detta, i synnerhet med hänvisning till de viktigaste ekonomiska, kommersiella eller rättsliga överväganden som ligger bakom restriktionerna. </w:t>
            </w:r>
            <w:r w:rsidRPr="00734DD7">
              <w:rPr>
                <w:b/>
                <w:i/>
              </w:rPr>
              <w:t xml:space="preserve">Denna skyldighet till transparens bör dock inte tolkas som att </w:t>
            </w:r>
            <w:r w:rsidRPr="00734DD7">
              <w:rPr>
                <w:b/>
                <w:i/>
              </w:rPr>
              <w:lastRenderedPageBreak/>
              <w:t>den påverkar bedömningen av sådana begränsningars laglighet enligt annan unionslagstiftning eller medlemsstaters lagstiftning i enlighet med unionslagstiftning, inklusive inom områdena konkurrens och otillbörliga affärsmetoder, eller tillämpningen av sådan lagstiftning.</w:t>
            </w:r>
          </w:p>
        </w:tc>
        <w:tc>
          <w:tcPr>
            <w:tcW w:w="4876" w:type="dxa"/>
          </w:tcPr>
          <w:p w:rsidR="00D47C34" w:rsidRPr="00734DD7" w:rsidRDefault="00D47C34" w:rsidP="00F202C5">
            <w:pPr>
              <w:pStyle w:val="Normal6"/>
              <w:rPr>
                <w:szCs w:val="24"/>
              </w:rPr>
            </w:pPr>
            <w:r w:rsidRPr="00734DD7">
              <w:lastRenderedPageBreak/>
              <w:t>(21)</w:t>
            </w:r>
            <w:r w:rsidRPr="00734DD7">
              <w:tab/>
              <w:t>Leverantörer av onlinebaserade förmedlingstjänster kan i de allmänna villkoren i vissa fall begränsa företagsanvändarnas möjlighet att erbjuda varor och tjänster till konsumenter enligt gynnsammare villkor via andra kanaler än via dessa onlinebaserade förmedlingstjänster. I sådana fall bör de berörda leverantörerna ange skälen för detta, i synnerhet med hänvisning till de viktigaste ekonomiska, kommersiella eller rättsliga överväganden som ligger bakom restriktionerna.</w:t>
            </w:r>
          </w:p>
        </w:tc>
      </w:tr>
    </w:tbl>
    <w:p w:rsidR="00D47C34" w:rsidRPr="00734DD7" w:rsidRDefault="00D47C34" w:rsidP="003E5460">
      <w:pPr>
        <w:pStyle w:val="Olang"/>
        <w:rPr>
          <w:noProof w:val="0"/>
          <w:szCs w:val="24"/>
        </w:rPr>
      </w:pPr>
      <w:r w:rsidRPr="00734DD7">
        <w:rPr>
          <w:noProof w:val="0"/>
          <w:szCs w:val="24"/>
        </w:rPr>
        <w:t xml:space="preserve">Or. </w:t>
      </w:r>
      <w:r w:rsidRPr="00734DD7">
        <w:rPr>
          <w:rStyle w:val="HideTWBExt"/>
          <w:noProof w:val="0"/>
          <w:color w:val="auto"/>
        </w:rPr>
        <w:t>&lt;Original&gt;</w:t>
      </w:r>
      <w:r w:rsidRPr="00734DD7">
        <w:rPr>
          <w:rStyle w:val="HideTWBInt"/>
          <w:noProof w:val="0"/>
          <w:color w:val="auto"/>
        </w:rPr>
        <w:t>{EN}</w:t>
      </w:r>
      <w:r w:rsidRPr="00734DD7">
        <w:rPr>
          <w:noProof w:val="0"/>
          <w:szCs w:val="24"/>
        </w:rPr>
        <w:t>en</w:t>
      </w:r>
      <w:r w:rsidRPr="00734DD7">
        <w:rPr>
          <w:rStyle w:val="HideTWBExt"/>
          <w:noProof w:val="0"/>
          <w:color w:val="auto"/>
        </w:rPr>
        <w:t>&lt;/Original&gt;</w:t>
      </w:r>
    </w:p>
    <w:p w:rsidR="00D47C34" w:rsidRPr="00734DD7" w:rsidRDefault="00D47C34" w:rsidP="00D47C34">
      <w:r w:rsidRPr="00734DD7">
        <w:rPr>
          <w:rStyle w:val="HideTWBExt"/>
          <w:noProof w:val="0"/>
          <w:color w:val="auto"/>
        </w:rPr>
        <w:t>&lt;/Amend&gt;</w:t>
      </w:r>
    </w:p>
    <w:p w:rsidR="00D47C34" w:rsidRPr="00734DD7" w:rsidRDefault="00D47C34" w:rsidP="00D47C34">
      <w:pPr>
        <w:pStyle w:val="AMNumberTabs"/>
        <w:keepNext/>
      </w:pPr>
      <w:r w:rsidRPr="00734DD7">
        <w:rPr>
          <w:rStyle w:val="HideTWBExt"/>
          <w:b w:val="0"/>
          <w:noProof w:val="0"/>
          <w:color w:val="auto"/>
        </w:rPr>
        <w:t>&lt;Amend&gt;</w:t>
      </w:r>
      <w:r w:rsidRPr="00734DD7">
        <w:t>Ändringsförslag</w:t>
      </w:r>
      <w:r w:rsidRPr="00734DD7">
        <w:tab/>
      </w:r>
      <w:r w:rsidRPr="00734DD7">
        <w:tab/>
      </w:r>
      <w:r w:rsidRPr="00734DD7">
        <w:rPr>
          <w:rStyle w:val="HideTWBExt"/>
          <w:b w:val="0"/>
          <w:noProof w:val="0"/>
          <w:color w:val="auto"/>
        </w:rPr>
        <w:t>&lt;NumAm&gt;</w:t>
      </w:r>
      <w:r w:rsidRPr="00734DD7">
        <w:t>12</w:t>
      </w:r>
      <w:r w:rsidRPr="00734DD7">
        <w:rPr>
          <w:rStyle w:val="HideTWBExt"/>
          <w:b w:val="0"/>
          <w:noProof w:val="0"/>
          <w:color w:val="auto"/>
        </w:rPr>
        <w:t>&lt;/NumAm&gt;</w:t>
      </w:r>
    </w:p>
    <w:p w:rsidR="00D47C34" w:rsidRPr="00734DD7" w:rsidRDefault="00D47C34" w:rsidP="00D47C34">
      <w:pPr>
        <w:pStyle w:val="NormalBold12b"/>
        <w:keepNext/>
      </w:pPr>
      <w:r w:rsidRPr="00734DD7">
        <w:rPr>
          <w:rStyle w:val="HideTWBExt"/>
          <w:b w:val="0"/>
          <w:noProof w:val="0"/>
          <w:color w:val="auto"/>
        </w:rPr>
        <w:t>&lt;DocAmend&gt;</w:t>
      </w:r>
      <w:r w:rsidRPr="00734DD7">
        <w:t>Förslag till förordning</w:t>
      </w:r>
      <w:r w:rsidRPr="00734DD7">
        <w:rPr>
          <w:rStyle w:val="HideTWBExt"/>
          <w:b w:val="0"/>
          <w:noProof w:val="0"/>
          <w:color w:val="auto"/>
        </w:rPr>
        <w:t>&lt;/DocAmend&gt;</w:t>
      </w:r>
    </w:p>
    <w:p w:rsidR="00D47C34" w:rsidRPr="00734DD7" w:rsidRDefault="00D47C34" w:rsidP="00D47C34">
      <w:pPr>
        <w:pStyle w:val="NormalBold"/>
      </w:pPr>
      <w:r w:rsidRPr="00734DD7">
        <w:rPr>
          <w:rStyle w:val="HideTWBExt"/>
          <w:b w:val="0"/>
          <w:noProof w:val="0"/>
          <w:color w:val="auto"/>
        </w:rPr>
        <w:t>&lt;Article&gt;</w:t>
      </w:r>
      <w:r w:rsidRPr="00734DD7">
        <w:t>Skäl 21a (nytt)</w:t>
      </w:r>
      <w:r w:rsidRPr="00734DD7">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34DD7" w:rsidRPr="00734DD7" w:rsidTr="00F202C5">
        <w:trPr>
          <w:jc w:val="center"/>
        </w:trPr>
        <w:tc>
          <w:tcPr>
            <w:tcW w:w="9752" w:type="dxa"/>
            <w:gridSpan w:val="2"/>
          </w:tcPr>
          <w:p w:rsidR="00D47C34" w:rsidRPr="00734DD7" w:rsidRDefault="00D47C34" w:rsidP="00F202C5">
            <w:pPr>
              <w:keepNext/>
            </w:pPr>
          </w:p>
        </w:tc>
      </w:tr>
      <w:tr w:rsidR="00734DD7" w:rsidRPr="00734DD7" w:rsidTr="00F202C5">
        <w:trPr>
          <w:jc w:val="center"/>
        </w:trPr>
        <w:tc>
          <w:tcPr>
            <w:tcW w:w="4876" w:type="dxa"/>
          </w:tcPr>
          <w:p w:rsidR="00D47C34" w:rsidRPr="00734DD7" w:rsidRDefault="00D47C34" w:rsidP="00F202C5">
            <w:pPr>
              <w:pStyle w:val="ColumnHeading"/>
              <w:keepNext/>
            </w:pPr>
            <w:r w:rsidRPr="00734DD7">
              <w:t>Kommissionens förslag</w:t>
            </w:r>
          </w:p>
        </w:tc>
        <w:tc>
          <w:tcPr>
            <w:tcW w:w="4876" w:type="dxa"/>
          </w:tcPr>
          <w:p w:rsidR="00D47C34" w:rsidRPr="00734DD7" w:rsidRDefault="00D47C34" w:rsidP="00F202C5">
            <w:pPr>
              <w:pStyle w:val="ColumnHeading"/>
              <w:keepNext/>
            </w:pPr>
            <w:r w:rsidRPr="00734DD7">
              <w:t>Ändringsförslag</w:t>
            </w:r>
          </w:p>
        </w:tc>
      </w:tr>
      <w:tr w:rsidR="00734DD7" w:rsidRPr="00734DD7" w:rsidTr="00F202C5">
        <w:trPr>
          <w:jc w:val="center"/>
        </w:trPr>
        <w:tc>
          <w:tcPr>
            <w:tcW w:w="4876" w:type="dxa"/>
          </w:tcPr>
          <w:p w:rsidR="00D47C34" w:rsidRPr="00734DD7" w:rsidRDefault="00D47C34" w:rsidP="00F202C5">
            <w:pPr>
              <w:pStyle w:val="Normal6"/>
            </w:pPr>
          </w:p>
        </w:tc>
        <w:tc>
          <w:tcPr>
            <w:tcW w:w="4876" w:type="dxa"/>
          </w:tcPr>
          <w:p w:rsidR="00D47C34" w:rsidRPr="00734DD7" w:rsidRDefault="00D47C34" w:rsidP="009C3773">
            <w:pPr>
              <w:pStyle w:val="Normal6"/>
              <w:rPr>
                <w:szCs w:val="24"/>
              </w:rPr>
            </w:pPr>
            <w:r w:rsidRPr="00734DD7">
              <w:rPr>
                <w:b/>
                <w:i/>
              </w:rPr>
              <w:t>(21a)</w:t>
            </w:r>
            <w:r w:rsidRPr="00734DD7">
              <w:rPr>
                <w:b/>
                <w:i/>
              </w:rPr>
              <w:tab/>
              <w:t>Företagsanvändare bör ges full kontroll över sina egna immateriella rättigheter. Leverantörer av onlinebaserade förmedlingstjänster bör få använda dessa rättigheter först efter uttryckligt samtycke från företagsanvändaren. Villkoren för användning av sådana rättigheter bör respekteras.</w:t>
            </w:r>
          </w:p>
        </w:tc>
      </w:tr>
    </w:tbl>
    <w:p w:rsidR="00D47C34" w:rsidRPr="00734DD7" w:rsidRDefault="00D47C34" w:rsidP="003E5460">
      <w:pPr>
        <w:pStyle w:val="Olang"/>
        <w:rPr>
          <w:noProof w:val="0"/>
          <w:szCs w:val="24"/>
        </w:rPr>
      </w:pPr>
      <w:r w:rsidRPr="00734DD7">
        <w:rPr>
          <w:noProof w:val="0"/>
          <w:szCs w:val="24"/>
        </w:rPr>
        <w:t xml:space="preserve">Or. </w:t>
      </w:r>
      <w:r w:rsidRPr="00734DD7">
        <w:rPr>
          <w:rStyle w:val="HideTWBExt"/>
          <w:noProof w:val="0"/>
          <w:color w:val="auto"/>
        </w:rPr>
        <w:t>&lt;Original&gt;</w:t>
      </w:r>
      <w:r w:rsidRPr="00734DD7">
        <w:rPr>
          <w:rStyle w:val="HideTWBInt"/>
          <w:noProof w:val="0"/>
          <w:color w:val="auto"/>
        </w:rPr>
        <w:t>{EN}</w:t>
      </w:r>
      <w:r w:rsidRPr="00734DD7">
        <w:rPr>
          <w:noProof w:val="0"/>
          <w:szCs w:val="24"/>
        </w:rPr>
        <w:t>en</w:t>
      </w:r>
      <w:r w:rsidRPr="00734DD7">
        <w:rPr>
          <w:rStyle w:val="HideTWBExt"/>
          <w:noProof w:val="0"/>
          <w:color w:val="auto"/>
        </w:rPr>
        <w:t>&lt;/Original&gt;</w:t>
      </w:r>
    </w:p>
    <w:p w:rsidR="00D47C34" w:rsidRPr="00734DD7" w:rsidRDefault="00D47C34" w:rsidP="00D47C34">
      <w:r w:rsidRPr="00734DD7">
        <w:rPr>
          <w:rStyle w:val="HideTWBExt"/>
          <w:noProof w:val="0"/>
          <w:color w:val="auto"/>
        </w:rPr>
        <w:t>&lt;/Amend&gt;</w:t>
      </w:r>
    </w:p>
    <w:p w:rsidR="00D47C34" w:rsidRPr="00734DD7" w:rsidRDefault="00D47C34" w:rsidP="00D47C34">
      <w:pPr>
        <w:pStyle w:val="AMNumberTabs"/>
        <w:keepNext/>
      </w:pPr>
      <w:r w:rsidRPr="00734DD7">
        <w:rPr>
          <w:rStyle w:val="HideTWBExt"/>
          <w:b w:val="0"/>
          <w:noProof w:val="0"/>
          <w:color w:val="auto"/>
        </w:rPr>
        <w:t>&lt;Amend&gt;</w:t>
      </w:r>
      <w:r w:rsidRPr="00734DD7">
        <w:t>Ändringsförslag</w:t>
      </w:r>
      <w:r w:rsidRPr="00734DD7">
        <w:tab/>
      </w:r>
      <w:r w:rsidRPr="00734DD7">
        <w:tab/>
      </w:r>
      <w:r w:rsidRPr="00734DD7">
        <w:rPr>
          <w:rStyle w:val="HideTWBExt"/>
          <w:b w:val="0"/>
          <w:noProof w:val="0"/>
          <w:color w:val="auto"/>
        </w:rPr>
        <w:t>&lt;NumAm&gt;</w:t>
      </w:r>
      <w:r w:rsidRPr="00734DD7">
        <w:t>13</w:t>
      </w:r>
      <w:r w:rsidRPr="00734DD7">
        <w:rPr>
          <w:rStyle w:val="HideTWBExt"/>
          <w:b w:val="0"/>
          <w:noProof w:val="0"/>
          <w:color w:val="auto"/>
        </w:rPr>
        <w:t>&lt;/NumAm&gt;</w:t>
      </w:r>
    </w:p>
    <w:p w:rsidR="00D47C34" w:rsidRPr="00734DD7" w:rsidRDefault="00D47C34" w:rsidP="00D47C34">
      <w:pPr>
        <w:pStyle w:val="NormalBold12b"/>
        <w:keepNext/>
      </w:pPr>
      <w:r w:rsidRPr="00734DD7">
        <w:rPr>
          <w:rStyle w:val="HideTWBExt"/>
          <w:b w:val="0"/>
          <w:noProof w:val="0"/>
          <w:color w:val="auto"/>
        </w:rPr>
        <w:t>&lt;DocAmend&gt;</w:t>
      </w:r>
      <w:r w:rsidRPr="00734DD7">
        <w:t>Förslag till förordning</w:t>
      </w:r>
      <w:r w:rsidRPr="00734DD7">
        <w:rPr>
          <w:rStyle w:val="HideTWBExt"/>
          <w:b w:val="0"/>
          <w:noProof w:val="0"/>
          <w:color w:val="auto"/>
        </w:rPr>
        <w:t>&lt;/DocAmend&gt;</w:t>
      </w:r>
    </w:p>
    <w:p w:rsidR="00D47C34" w:rsidRPr="00734DD7" w:rsidRDefault="00D47C34" w:rsidP="00D47C34">
      <w:pPr>
        <w:pStyle w:val="NormalBold"/>
      </w:pPr>
      <w:r w:rsidRPr="00734DD7">
        <w:rPr>
          <w:rStyle w:val="HideTWBExt"/>
          <w:b w:val="0"/>
          <w:noProof w:val="0"/>
          <w:color w:val="auto"/>
        </w:rPr>
        <w:t>&lt;Article&gt;</w:t>
      </w:r>
      <w:r w:rsidRPr="00734DD7">
        <w:t>Artikel 1 – punkt 2</w:t>
      </w:r>
      <w:r w:rsidRPr="00734DD7">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34DD7" w:rsidRPr="00734DD7" w:rsidTr="00F202C5">
        <w:trPr>
          <w:jc w:val="center"/>
        </w:trPr>
        <w:tc>
          <w:tcPr>
            <w:tcW w:w="9752" w:type="dxa"/>
            <w:gridSpan w:val="2"/>
          </w:tcPr>
          <w:p w:rsidR="00D47C34" w:rsidRPr="00734DD7" w:rsidRDefault="00D47C34" w:rsidP="00F202C5">
            <w:pPr>
              <w:keepNext/>
            </w:pPr>
          </w:p>
        </w:tc>
      </w:tr>
      <w:tr w:rsidR="00734DD7" w:rsidRPr="00734DD7" w:rsidTr="00F202C5">
        <w:trPr>
          <w:jc w:val="center"/>
        </w:trPr>
        <w:tc>
          <w:tcPr>
            <w:tcW w:w="4876" w:type="dxa"/>
          </w:tcPr>
          <w:p w:rsidR="00D47C34" w:rsidRPr="00734DD7" w:rsidRDefault="00D47C34" w:rsidP="00F202C5">
            <w:pPr>
              <w:pStyle w:val="ColumnHeading"/>
              <w:keepNext/>
            </w:pPr>
            <w:r w:rsidRPr="00734DD7">
              <w:t>Kommissionens förslag</w:t>
            </w:r>
          </w:p>
        </w:tc>
        <w:tc>
          <w:tcPr>
            <w:tcW w:w="4876" w:type="dxa"/>
          </w:tcPr>
          <w:p w:rsidR="00D47C34" w:rsidRPr="00734DD7" w:rsidRDefault="00D47C34" w:rsidP="00F202C5">
            <w:pPr>
              <w:pStyle w:val="ColumnHeading"/>
              <w:keepNext/>
            </w:pPr>
            <w:r w:rsidRPr="00734DD7">
              <w:t>Ändringsförslag</w:t>
            </w:r>
          </w:p>
        </w:tc>
      </w:tr>
      <w:tr w:rsidR="00734DD7" w:rsidRPr="00734DD7" w:rsidTr="00F202C5">
        <w:trPr>
          <w:jc w:val="center"/>
        </w:trPr>
        <w:tc>
          <w:tcPr>
            <w:tcW w:w="4876" w:type="dxa"/>
          </w:tcPr>
          <w:p w:rsidR="00D47C34" w:rsidRPr="00734DD7" w:rsidRDefault="00D47C34" w:rsidP="00F202C5">
            <w:pPr>
              <w:pStyle w:val="Normal6"/>
            </w:pPr>
            <w:r w:rsidRPr="00734DD7">
              <w:t>2.</w:t>
            </w:r>
            <w:r w:rsidRPr="00734DD7">
              <w:tab/>
              <w:t xml:space="preserve">Denna förordning ska tillämpas på onlinebaserade förmedlingstjänster och sökmotorer som tillhandahålls, eller som någon erbjuder sig att tillhandahålla, för företagsanvändare respektive företagswebbplatsanvändare som har sin </w:t>
            </w:r>
            <w:r w:rsidRPr="00734DD7">
              <w:rPr>
                <w:b/>
                <w:i/>
              </w:rPr>
              <w:t>etablerings-</w:t>
            </w:r>
            <w:r w:rsidRPr="00734DD7">
              <w:t xml:space="preserve"> eller </w:t>
            </w:r>
            <w:r w:rsidRPr="00734DD7">
              <w:rPr>
                <w:b/>
                <w:i/>
              </w:rPr>
              <w:t>bosättningsort</w:t>
            </w:r>
            <w:r w:rsidRPr="00734DD7">
              <w:t xml:space="preserve"> i unionen och som, via onlinebaserade förmedlingstjänster eller sökmotorer, </w:t>
            </w:r>
            <w:r w:rsidRPr="00734DD7">
              <w:lastRenderedPageBreak/>
              <w:t>erbjuder varor eller tjänster till konsumenter som befinner sig i unionen, utan hänsyn till vilken etablerings- eller bosättningsort leverantörerna av dessa tjänster har.</w:t>
            </w:r>
          </w:p>
        </w:tc>
        <w:tc>
          <w:tcPr>
            <w:tcW w:w="4876" w:type="dxa"/>
          </w:tcPr>
          <w:p w:rsidR="00D47C34" w:rsidRPr="00734DD7" w:rsidRDefault="00D47C34" w:rsidP="002D4360">
            <w:pPr>
              <w:pStyle w:val="Normal6"/>
              <w:rPr>
                <w:szCs w:val="24"/>
              </w:rPr>
            </w:pPr>
            <w:r w:rsidRPr="00734DD7">
              <w:lastRenderedPageBreak/>
              <w:t>2.</w:t>
            </w:r>
            <w:r w:rsidRPr="00734DD7">
              <w:tab/>
              <w:t xml:space="preserve">Denna förordning ska tillämpas på onlinebaserade förmedlingstjänster och sökmotorer som tillhandahålls, eller som någon erbjuder sig att tillhandahålla, för företagsanvändare respektive företagswebbplatsanvändare som har sin </w:t>
            </w:r>
            <w:r w:rsidRPr="00734DD7">
              <w:rPr>
                <w:b/>
                <w:i/>
              </w:rPr>
              <w:t>etableringsort</w:t>
            </w:r>
            <w:r w:rsidRPr="00734DD7">
              <w:t xml:space="preserve"> eller </w:t>
            </w:r>
            <w:r w:rsidRPr="00734DD7">
              <w:rPr>
                <w:b/>
                <w:i/>
              </w:rPr>
              <w:t>är verksamma</w:t>
            </w:r>
            <w:r w:rsidRPr="00734DD7">
              <w:t xml:space="preserve"> i unionen och som, via onlinebaserade förmedlingstjänster eller sökmotorer, </w:t>
            </w:r>
            <w:r w:rsidRPr="00734DD7">
              <w:lastRenderedPageBreak/>
              <w:t>erbjuder varor eller tjänster till konsumenter som befinner sig i unionen, utan hänsyn till vilken etablerings- eller bosättningsort leverantörerna av dessa tjänster har.</w:t>
            </w:r>
          </w:p>
        </w:tc>
      </w:tr>
    </w:tbl>
    <w:p w:rsidR="00D47C34" w:rsidRPr="00734DD7" w:rsidRDefault="00D47C34" w:rsidP="003E5460">
      <w:pPr>
        <w:pStyle w:val="Olang"/>
        <w:rPr>
          <w:noProof w:val="0"/>
          <w:szCs w:val="24"/>
        </w:rPr>
      </w:pPr>
      <w:r w:rsidRPr="00734DD7">
        <w:rPr>
          <w:noProof w:val="0"/>
          <w:szCs w:val="24"/>
        </w:rPr>
        <w:lastRenderedPageBreak/>
        <w:t xml:space="preserve">Or. </w:t>
      </w:r>
      <w:r w:rsidRPr="00734DD7">
        <w:rPr>
          <w:rStyle w:val="HideTWBExt"/>
          <w:noProof w:val="0"/>
          <w:color w:val="auto"/>
        </w:rPr>
        <w:t>&lt;Original&gt;</w:t>
      </w:r>
      <w:r w:rsidRPr="00734DD7">
        <w:rPr>
          <w:rStyle w:val="HideTWBInt"/>
          <w:noProof w:val="0"/>
          <w:color w:val="auto"/>
        </w:rPr>
        <w:t>{EN}</w:t>
      </w:r>
      <w:r w:rsidRPr="00734DD7">
        <w:rPr>
          <w:noProof w:val="0"/>
          <w:szCs w:val="24"/>
        </w:rPr>
        <w:t>en</w:t>
      </w:r>
      <w:r w:rsidRPr="00734DD7">
        <w:rPr>
          <w:rStyle w:val="HideTWBExt"/>
          <w:noProof w:val="0"/>
          <w:color w:val="auto"/>
        </w:rPr>
        <w:t>&lt;/Original&gt;</w:t>
      </w:r>
    </w:p>
    <w:p w:rsidR="00D47C34" w:rsidRPr="00734DD7" w:rsidRDefault="00D47C34" w:rsidP="00D47C34">
      <w:r w:rsidRPr="00734DD7">
        <w:rPr>
          <w:rStyle w:val="HideTWBExt"/>
          <w:noProof w:val="0"/>
          <w:color w:val="auto"/>
        </w:rPr>
        <w:t>&lt;/Amend&gt;</w:t>
      </w:r>
    </w:p>
    <w:p w:rsidR="00D47C34" w:rsidRPr="00734DD7" w:rsidRDefault="00D47C34" w:rsidP="00D47C34">
      <w:pPr>
        <w:pStyle w:val="AMNumberTabs"/>
        <w:keepNext/>
      </w:pPr>
      <w:r w:rsidRPr="00734DD7">
        <w:rPr>
          <w:rStyle w:val="HideTWBExt"/>
          <w:b w:val="0"/>
          <w:noProof w:val="0"/>
          <w:color w:val="auto"/>
        </w:rPr>
        <w:t>&lt;Amend&gt;</w:t>
      </w:r>
      <w:r w:rsidRPr="00734DD7">
        <w:t>Ändringsförslag</w:t>
      </w:r>
      <w:r w:rsidRPr="00734DD7">
        <w:tab/>
      </w:r>
      <w:r w:rsidRPr="00734DD7">
        <w:tab/>
      </w:r>
      <w:r w:rsidRPr="00734DD7">
        <w:rPr>
          <w:rStyle w:val="HideTWBExt"/>
          <w:b w:val="0"/>
          <w:noProof w:val="0"/>
          <w:color w:val="auto"/>
        </w:rPr>
        <w:t>&lt;NumAm&gt;</w:t>
      </w:r>
      <w:r w:rsidRPr="00734DD7">
        <w:t>14</w:t>
      </w:r>
      <w:r w:rsidRPr="00734DD7">
        <w:rPr>
          <w:rStyle w:val="HideTWBExt"/>
          <w:b w:val="0"/>
          <w:noProof w:val="0"/>
          <w:color w:val="auto"/>
        </w:rPr>
        <w:t>&lt;/NumAm&gt;</w:t>
      </w:r>
    </w:p>
    <w:p w:rsidR="00D47C34" w:rsidRPr="00734DD7" w:rsidRDefault="00D47C34" w:rsidP="00D47C34">
      <w:pPr>
        <w:pStyle w:val="NormalBold12b"/>
        <w:keepNext/>
      </w:pPr>
      <w:r w:rsidRPr="00734DD7">
        <w:rPr>
          <w:rStyle w:val="HideTWBExt"/>
          <w:b w:val="0"/>
          <w:noProof w:val="0"/>
          <w:color w:val="auto"/>
        </w:rPr>
        <w:t>&lt;DocAmend&gt;</w:t>
      </w:r>
      <w:r w:rsidRPr="00734DD7">
        <w:t>Förslag till förordning</w:t>
      </w:r>
      <w:r w:rsidRPr="00734DD7">
        <w:rPr>
          <w:rStyle w:val="HideTWBExt"/>
          <w:b w:val="0"/>
          <w:noProof w:val="0"/>
          <w:color w:val="auto"/>
        </w:rPr>
        <w:t>&lt;/DocAmend&gt;</w:t>
      </w:r>
    </w:p>
    <w:p w:rsidR="00D47C34" w:rsidRPr="00734DD7" w:rsidRDefault="00D47C34" w:rsidP="00D47C34">
      <w:pPr>
        <w:pStyle w:val="NormalBold"/>
      </w:pPr>
      <w:r w:rsidRPr="00734DD7">
        <w:rPr>
          <w:rStyle w:val="HideTWBExt"/>
          <w:b w:val="0"/>
          <w:noProof w:val="0"/>
          <w:color w:val="auto"/>
        </w:rPr>
        <w:t>&lt;Article&gt;</w:t>
      </w:r>
      <w:r w:rsidRPr="00734DD7">
        <w:t>Artikel 1 – punkt 2 – led 1 (nytt)</w:t>
      </w:r>
      <w:r w:rsidRPr="00734DD7">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34DD7" w:rsidRPr="00734DD7" w:rsidTr="00F202C5">
        <w:trPr>
          <w:jc w:val="center"/>
        </w:trPr>
        <w:tc>
          <w:tcPr>
            <w:tcW w:w="9752" w:type="dxa"/>
            <w:gridSpan w:val="2"/>
          </w:tcPr>
          <w:p w:rsidR="00D47C34" w:rsidRPr="00734DD7" w:rsidRDefault="00D47C34" w:rsidP="00F202C5">
            <w:pPr>
              <w:keepNext/>
            </w:pPr>
          </w:p>
        </w:tc>
      </w:tr>
      <w:tr w:rsidR="00734DD7" w:rsidRPr="00734DD7" w:rsidTr="00F202C5">
        <w:trPr>
          <w:jc w:val="center"/>
        </w:trPr>
        <w:tc>
          <w:tcPr>
            <w:tcW w:w="4876" w:type="dxa"/>
          </w:tcPr>
          <w:p w:rsidR="00D47C34" w:rsidRPr="00734DD7" w:rsidRDefault="00D47C34" w:rsidP="00F202C5">
            <w:pPr>
              <w:pStyle w:val="ColumnHeading"/>
              <w:keepNext/>
            </w:pPr>
            <w:r w:rsidRPr="00734DD7">
              <w:t>Kommissionens förslag</w:t>
            </w:r>
          </w:p>
        </w:tc>
        <w:tc>
          <w:tcPr>
            <w:tcW w:w="4876" w:type="dxa"/>
          </w:tcPr>
          <w:p w:rsidR="00D47C34" w:rsidRPr="00734DD7" w:rsidRDefault="00D47C34" w:rsidP="00F202C5">
            <w:pPr>
              <w:pStyle w:val="ColumnHeading"/>
              <w:keepNext/>
            </w:pPr>
            <w:r w:rsidRPr="00734DD7">
              <w:t>Ändringsförslag</w:t>
            </w:r>
          </w:p>
        </w:tc>
      </w:tr>
      <w:tr w:rsidR="00734DD7" w:rsidRPr="00734DD7" w:rsidTr="00F202C5">
        <w:trPr>
          <w:jc w:val="center"/>
        </w:trPr>
        <w:tc>
          <w:tcPr>
            <w:tcW w:w="4876" w:type="dxa"/>
          </w:tcPr>
          <w:p w:rsidR="00D47C34" w:rsidRPr="00734DD7" w:rsidRDefault="00D47C34" w:rsidP="00F202C5">
            <w:pPr>
              <w:pStyle w:val="Normal6"/>
            </w:pPr>
          </w:p>
        </w:tc>
        <w:tc>
          <w:tcPr>
            <w:tcW w:w="4876" w:type="dxa"/>
          </w:tcPr>
          <w:p w:rsidR="00D47C34" w:rsidRPr="00734DD7" w:rsidRDefault="00D47C34" w:rsidP="00F202C5">
            <w:pPr>
              <w:pStyle w:val="Normal6"/>
              <w:rPr>
                <w:szCs w:val="24"/>
              </w:rPr>
            </w:pPr>
            <w:r w:rsidRPr="00734DD7">
              <w:rPr>
                <w:b/>
                <w:i/>
              </w:rPr>
              <w:t>(1)</w:t>
            </w:r>
            <w:r w:rsidRPr="00734DD7">
              <w:rPr>
                <w:b/>
                <w:i/>
              </w:rPr>
              <w:tab/>
              <w:t>Denna förordning påverkar inte sektorsbestämmelser som vidtas på unionsnivå eller nationell nivå i enlighet med unionsrätten.</w:t>
            </w:r>
          </w:p>
        </w:tc>
      </w:tr>
    </w:tbl>
    <w:p w:rsidR="00D47C34" w:rsidRPr="00734DD7" w:rsidRDefault="00D47C34" w:rsidP="003E5460">
      <w:pPr>
        <w:pStyle w:val="Olang"/>
        <w:rPr>
          <w:noProof w:val="0"/>
          <w:szCs w:val="24"/>
        </w:rPr>
      </w:pPr>
      <w:r w:rsidRPr="00734DD7">
        <w:rPr>
          <w:noProof w:val="0"/>
          <w:szCs w:val="24"/>
        </w:rPr>
        <w:t xml:space="preserve">Or. </w:t>
      </w:r>
      <w:r w:rsidRPr="00734DD7">
        <w:rPr>
          <w:rStyle w:val="HideTWBExt"/>
          <w:noProof w:val="0"/>
          <w:color w:val="auto"/>
        </w:rPr>
        <w:t>&lt;Original&gt;</w:t>
      </w:r>
      <w:r w:rsidRPr="00734DD7">
        <w:rPr>
          <w:rStyle w:val="HideTWBInt"/>
          <w:noProof w:val="0"/>
          <w:color w:val="auto"/>
        </w:rPr>
        <w:t>{EN}</w:t>
      </w:r>
      <w:r w:rsidRPr="00734DD7">
        <w:rPr>
          <w:noProof w:val="0"/>
          <w:szCs w:val="24"/>
        </w:rPr>
        <w:t>en</w:t>
      </w:r>
      <w:r w:rsidRPr="00734DD7">
        <w:rPr>
          <w:rStyle w:val="HideTWBExt"/>
          <w:noProof w:val="0"/>
          <w:color w:val="auto"/>
        </w:rPr>
        <w:t>&lt;/Original&gt;</w:t>
      </w:r>
    </w:p>
    <w:p w:rsidR="00D47C34" w:rsidRPr="00734DD7" w:rsidRDefault="00D47C34" w:rsidP="00D47C34">
      <w:r w:rsidRPr="00734DD7">
        <w:rPr>
          <w:rStyle w:val="HideTWBExt"/>
          <w:noProof w:val="0"/>
          <w:color w:val="auto"/>
        </w:rPr>
        <w:t>&lt;/Amend&gt;</w:t>
      </w:r>
    </w:p>
    <w:p w:rsidR="00D47C34" w:rsidRPr="00734DD7" w:rsidRDefault="00D47C34" w:rsidP="00D47C34">
      <w:pPr>
        <w:pStyle w:val="AMNumberTabs"/>
        <w:keepNext/>
      </w:pPr>
      <w:r w:rsidRPr="00734DD7">
        <w:rPr>
          <w:rStyle w:val="HideTWBExt"/>
          <w:b w:val="0"/>
          <w:noProof w:val="0"/>
          <w:color w:val="auto"/>
        </w:rPr>
        <w:t>&lt;Amend&gt;</w:t>
      </w:r>
      <w:r w:rsidRPr="00734DD7">
        <w:t>Ändringsförslag</w:t>
      </w:r>
      <w:r w:rsidRPr="00734DD7">
        <w:tab/>
      </w:r>
      <w:r w:rsidRPr="00734DD7">
        <w:tab/>
      </w:r>
      <w:r w:rsidRPr="00734DD7">
        <w:rPr>
          <w:rStyle w:val="HideTWBExt"/>
          <w:b w:val="0"/>
          <w:noProof w:val="0"/>
          <w:color w:val="auto"/>
        </w:rPr>
        <w:t>&lt;NumAm&gt;</w:t>
      </w:r>
      <w:r w:rsidRPr="00734DD7">
        <w:t>15</w:t>
      </w:r>
      <w:r w:rsidRPr="00734DD7">
        <w:rPr>
          <w:rStyle w:val="HideTWBExt"/>
          <w:b w:val="0"/>
          <w:noProof w:val="0"/>
          <w:color w:val="auto"/>
        </w:rPr>
        <w:t>&lt;/NumAm&gt;</w:t>
      </w:r>
    </w:p>
    <w:p w:rsidR="00D47C34" w:rsidRPr="00734DD7" w:rsidRDefault="00D47C34" w:rsidP="00D47C34">
      <w:pPr>
        <w:pStyle w:val="NormalBold12b"/>
        <w:keepNext/>
      </w:pPr>
      <w:r w:rsidRPr="00734DD7">
        <w:rPr>
          <w:rStyle w:val="HideTWBExt"/>
          <w:b w:val="0"/>
          <w:noProof w:val="0"/>
          <w:color w:val="auto"/>
        </w:rPr>
        <w:t>&lt;DocAmend&gt;</w:t>
      </w:r>
      <w:r w:rsidRPr="00734DD7">
        <w:t>Förslag till förordning</w:t>
      </w:r>
      <w:r w:rsidRPr="00734DD7">
        <w:rPr>
          <w:rStyle w:val="HideTWBExt"/>
          <w:b w:val="0"/>
          <w:noProof w:val="0"/>
          <w:color w:val="auto"/>
        </w:rPr>
        <w:t>&lt;/DocAmend&gt;</w:t>
      </w:r>
    </w:p>
    <w:p w:rsidR="00D47C34" w:rsidRPr="00734DD7" w:rsidRDefault="00D47C34" w:rsidP="00D47C34">
      <w:pPr>
        <w:pStyle w:val="NormalBold"/>
      </w:pPr>
      <w:r w:rsidRPr="00734DD7">
        <w:rPr>
          <w:rStyle w:val="HideTWBExt"/>
          <w:b w:val="0"/>
          <w:noProof w:val="0"/>
          <w:color w:val="auto"/>
        </w:rPr>
        <w:t>&lt;Article&gt;</w:t>
      </w:r>
      <w:r w:rsidRPr="00734DD7">
        <w:t>Artikel 2 – punkt 1 – led 2 – led b</w:t>
      </w:r>
      <w:r w:rsidRPr="00734DD7">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34DD7" w:rsidRPr="00734DD7" w:rsidTr="00F202C5">
        <w:trPr>
          <w:jc w:val="center"/>
        </w:trPr>
        <w:tc>
          <w:tcPr>
            <w:tcW w:w="9752" w:type="dxa"/>
            <w:gridSpan w:val="2"/>
          </w:tcPr>
          <w:p w:rsidR="00D47C34" w:rsidRPr="00734DD7" w:rsidRDefault="00D47C34" w:rsidP="00F202C5">
            <w:pPr>
              <w:keepNext/>
            </w:pPr>
          </w:p>
        </w:tc>
      </w:tr>
      <w:tr w:rsidR="00734DD7" w:rsidRPr="00734DD7" w:rsidTr="00F202C5">
        <w:trPr>
          <w:jc w:val="center"/>
        </w:trPr>
        <w:tc>
          <w:tcPr>
            <w:tcW w:w="4876" w:type="dxa"/>
          </w:tcPr>
          <w:p w:rsidR="00D47C34" w:rsidRPr="00734DD7" w:rsidRDefault="00D47C34" w:rsidP="00F202C5">
            <w:pPr>
              <w:pStyle w:val="ColumnHeading"/>
              <w:keepNext/>
            </w:pPr>
            <w:r w:rsidRPr="00734DD7">
              <w:t>Kommissionens förslag</w:t>
            </w:r>
          </w:p>
        </w:tc>
        <w:tc>
          <w:tcPr>
            <w:tcW w:w="4876" w:type="dxa"/>
          </w:tcPr>
          <w:p w:rsidR="00D47C34" w:rsidRPr="00734DD7" w:rsidRDefault="00D47C34" w:rsidP="00F202C5">
            <w:pPr>
              <w:pStyle w:val="ColumnHeading"/>
              <w:keepNext/>
            </w:pPr>
            <w:r w:rsidRPr="00734DD7">
              <w:t>Ändringsförslag</w:t>
            </w:r>
          </w:p>
        </w:tc>
      </w:tr>
      <w:tr w:rsidR="00734DD7" w:rsidRPr="00734DD7" w:rsidTr="00F202C5">
        <w:trPr>
          <w:jc w:val="center"/>
        </w:trPr>
        <w:tc>
          <w:tcPr>
            <w:tcW w:w="4876" w:type="dxa"/>
          </w:tcPr>
          <w:p w:rsidR="00D47C34" w:rsidRPr="00734DD7" w:rsidRDefault="00D47C34" w:rsidP="00F202C5">
            <w:pPr>
              <w:pStyle w:val="Normal6"/>
            </w:pPr>
            <w:r w:rsidRPr="00734DD7">
              <w:t>b)</w:t>
            </w:r>
            <w:r w:rsidRPr="00734DD7">
              <w:tab/>
            </w:r>
            <w:r w:rsidRPr="00734DD7">
              <w:rPr>
                <w:b/>
                <w:i/>
              </w:rPr>
              <w:t>De gör</w:t>
            </w:r>
            <w:r w:rsidRPr="00734DD7">
              <w:t xml:space="preserve"> det möjligt för företagsanvändare att erbjuda konsumenter varor eller tjänster</w:t>
            </w:r>
            <w:r w:rsidRPr="00734DD7">
              <w:rPr>
                <w:b/>
                <w:i/>
              </w:rPr>
              <w:t>, i syfte att främja</w:t>
            </w:r>
            <w:r w:rsidRPr="00734DD7">
              <w:t xml:space="preserve"> inledandet av direkttransaktioner mellan dessa företagsanvändare och konsumenter, </w:t>
            </w:r>
            <w:r w:rsidRPr="00734DD7">
              <w:rPr>
                <w:b/>
                <w:i/>
              </w:rPr>
              <w:t>oavsett var dessa transaktioner till sist slutförs</w:t>
            </w:r>
            <w:r w:rsidRPr="00734DD7">
              <w:t>.</w:t>
            </w:r>
          </w:p>
        </w:tc>
        <w:tc>
          <w:tcPr>
            <w:tcW w:w="4876" w:type="dxa"/>
          </w:tcPr>
          <w:p w:rsidR="00D47C34" w:rsidRPr="00734DD7" w:rsidRDefault="00D47C34" w:rsidP="00F202C5">
            <w:pPr>
              <w:pStyle w:val="Normal6"/>
              <w:rPr>
                <w:szCs w:val="24"/>
              </w:rPr>
            </w:pPr>
            <w:r w:rsidRPr="00734DD7">
              <w:t>b)</w:t>
            </w:r>
            <w:r w:rsidRPr="00734DD7">
              <w:tab/>
            </w:r>
            <w:r w:rsidRPr="00734DD7">
              <w:rPr>
                <w:b/>
                <w:i/>
              </w:rPr>
              <w:t>Deras främsta syfte är att göra</w:t>
            </w:r>
            <w:r w:rsidRPr="00734DD7">
              <w:t xml:space="preserve"> det möjligt för företagsanvändare att erbjuda konsumenter varor eller tjänster</w:t>
            </w:r>
            <w:r w:rsidRPr="00734DD7">
              <w:rPr>
                <w:b/>
                <w:i/>
              </w:rPr>
              <w:t xml:space="preserve"> genom</w:t>
            </w:r>
            <w:r w:rsidRPr="00734DD7">
              <w:t xml:space="preserve"> inledandet av</w:t>
            </w:r>
            <w:r w:rsidRPr="00734DD7">
              <w:rPr>
                <w:b/>
                <w:i/>
              </w:rPr>
              <w:t xml:space="preserve"> onlinebaserade</w:t>
            </w:r>
            <w:r w:rsidRPr="00734DD7">
              <w:t xml:space="preserve"> direkttransaktioner mellan dessa företagsanvändare och konsumenter, </w:t>
            </w:r>
            <w:r w:rsidRPr="00734DD7">
              <w:rPr>
                <w:b/>
                <w:i/>
              </w:rPr>
              <w:t>via den onlineportal som drivs av leverantören av den berörda förmedlingstjänsten eller via en direktlänk till företagsanvändaren</w:t>
            </w:r>
            <w:r w:rsidRPr="00734DD7">
              <w:t>.</w:t>
            </w:r>
          </w:p>
        </w:tc>
      </w:tr>
    </w:tbl>
    <w:p w:rsidR="00D47C34" w:rsidRPr="00734DD7" w:rsidRDefault="00D47C34" w:rsidP="003E5460">
      <w:pPr>
        <w:pStyle w:val="Olang"/>
        <w:rPr>
          <w:noProof w:val="0"/>
          <w:szCs w:val="24"/>
        </w:rPr>
      </w:pPr>
      <w:r w:rsidRPr="00734DD7">
        <w:rPr>
          <w:noProof w:val="0"/>
          <w:szCs w:val="24"/>
        </w:rPr>
        <w:t xml:space="preserve">Or. </w:t>
      </w:r>
      <w:r w:rsidRPr="00734DD7">
        <w:rPr>
          <w:rStyle w:val="HideTWBExt"/>
          <w:noProof w:val="0"/>
          <w:color w:val="auto"/>
        </w:rPr>
        <w:t>&lt;Original&gt;</w:t>
      </w:r>
      <w:r w:rsidRPr="00734DD7">
        <w:rPr>
          <w:rStyle w:val="HideTWBInt"/>
          <w:noProof w:val="0"/>
          <w:color w:val="auto"/>
        </w:rPr>
        <w:t>{EN}</w:t>
      </w:r>
      <w:r w:rsidRPr="00734DD7">
        <w:rPr>
          <w:noProof w:val="0"/>
          <w:szCs w:val="24"/>
        </w:rPr>
        <w:t>en</w:t>
      </w:r>
      <w:r w:rsidRPr="00734DD7">
        <w:rPr>
          <w:rStyle w:val="HideTWBExt"/>
          <w:noProof w:val="0"/>
          <w:color w:val="auto"/>
        </w:rPr>
        <w:t>&lt;/Original&gt;</w:t>
      </w:r>
    </w:p>
    <w:p w:rsidR="00D47C34" w:rsidRPr="00734DD7" w:rsidRDefault="00D47C34" w:rsidP="00D47C34">
      <w:r w:rsidRPr="00734DD7">
        <w:rPr>
          <w:rStyle w:val="HideTWBExt"/>
          <w:noProof w:val="0"/>
          <w:color w:val="auto"/>
        </w:rPr>
        <w:t>&lt;/Amend&gt;</w:t>
      </w:r>
    </w:p>
    <w:p w:rsidR="00D47C34" w:rsidRPr="00734DD7" w:rsidRDefault="00D47C34" w:rsidP="00D47C34">
      <w:pPr>
        <w:pStyle w:val="AMNumberTabs"/>
        <w:keepNext/>
      </w:pPr>
      <w:r w:rsidRPr="00734DD7">
        <w:rPr>
          <w:rStyle w:val="HideTWBExt"/>
          <w:b w:val="0"/>
          <w:noProof w:val="0"/>
          <w:color w:val="auto"/>
        </w:rPr>
        <w:lastRenderedPageBreak/>
        <w:t>&lt;Amend&gt;</w:t>
      </w:r>
      <w:r w:rsidRPr="00734DD7">
        <w:t>Ändringsförslag</w:t>
      </w:r>
      <w:r w:rsidRPr="00734DD7">
        <w:tab/>
      </w:r>
      <w:r w:rsidRPr="00734DD7">
        <w:tab/>
      </w:r>
      <w:r w:rsidRPr="00734DD7">
        <w:rPr>
          <w:rStyle w:val="HideTWBExt"/>
          <w:b w:val="0"/>
          <w:noProof w:val="0"/>
          <w:color w:val="auto"/>
        </w:rPr>
        <w:t>&lt;NumAm&gt;</w:t>
      </w:r>
      <w:r w:rsidRPr="00734DD7">
        <w:t>16</w:t>
      </w:r>
      <w:r w:rsidRPr="00734DD7">
        <w:rPr>
          <w:rStyle w:val="HideTWBExt"/>
          <w:b w:val="0"/>
          <w:noProof w:val="0"/>
          <w:color w:val="auto"/>
        </w:rPr>
        <w:t>&lt;/NumAm&gt;</w:t>
      </w:r>
    </w:p>
    <w:p w:rsidR="00D47C34" w:rsidRPr="00734DD7" w:rsidRDefault="00D47C34" w:rsidP="00D47C34">
      <w:pPr>
        <w:pStyle w:val="NormalBold12b"/>
        <w:keepNext/>
      </w:pPr>
      <w:r w:rsidRPr="00734DD7">
        <w:rPr>
          <w:rStyle w:val="HideTWBExt"/>
          <w:b w:val="0"/>
          <w:noProof w:val="0"/>
          <w:color w:val="auto"/>
        </w:rPr>
        <w:t>&lt;DocAmend&gt;</w:t>
      </w:r>
      <w:r w:rsidRPr="00734DD7">
        <w:t>Förslag till förordning</w:t>
      </w:r>
      <w:r w:rsidRPr="00734DD7">
        <w:rPr>
          <w:rStyle w:val="HideTWBExt"/>
          <w:b w:val="0"/>
          <w:noProof w:val="0"/>
          <w:color w:val="auto"/>
        </w:rPr>
        <w:t>&lt;/DocAmend&gt;</w:t>
      </w:r>
    </w:p>
    <w:p w:rsidR="00D47C34" w:rsidRPr="00734DD7" w:rsidRDefault="00D47C34" w:rsidP="00D47C34">
      <w:pPr>
        <w:pStyle w:val="NormalBold"/>
      </w:pPr>
      <w:r w:rsidRPr="00734DD7">
        <w:rPr>
          <w:rStyle w:val="HideTWBExt"/>
          <w:b w:val="0"/>
          <w:noProof w:val="0"/>
          <w:color w:val="auto"/>
        </w:rPr>
        <w:t>&lt;Article&gt;</w:t>
      </w:r>
      <w:r w:rsidRPr="00734DD7">
        <w:t>Artikel 2 – punkt 1 – led 2 – led c</w:t>
      </w:r>
      <w:r w:rsidRPr="00734DD7">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34DD7" w:rsidRPr="00734DD7" w:rsidTr="00F202C5">
        <w:trPr>
          <w:jc w:val="center"/>
        </w:trPr>
        <w:tc>
          <w:tcPr>
            <w:tcW w:w="9752" w:type="dxa"/>
            <w:gridSpan w:val="2"/>
          </w:tcPr>
          <w:p w:rsidR="00D47C34" w:rsidRPr="00734DD7" w:rsidRDefault="00D47C34" w:rsidP="00F202C5">
            <w:pPr>
              <w:keepNext/>
            </w:pPr>
          </w:p>
        </w:tc>
      </w:tr>
      <w:tr w:rsidR="00734DD7" w:rsidRPr="00734DD7" w:rsidTr="00F202C5">
        <w:trPr>
          <w:jc w:val="center"/>
        </w:trPr>
        <w:tc>
          <w:tcPr>
            <w:tcW w:w="4876" w:type="dxa"/>
          </w:tcPr>
          <w:p w:rsidR="00D47C34" w:rsidRPr="00734DD7" w:rsidRDefault="00D47C34" w:rsidP="00F202C5">
            <w:pPr>
              <w:pStyle w:val="ColumnHeading"/>
              <w:keepNext/>
            </w:pPr>
            <w:r w:rsidRPr="00734DD7">
              <w:t>Kommissionens förslag</w:t>
            </w:r>
          </w:p>
        </w:tc>
        <w:tc>
          <w:tcPr>
            <w:tcW w:w="4876" w:type="dxa"/>
          </w:tcPr>
          <w:p w:rsidR="00D47C34" w:rsidRPr="00734DD7" w:rsidRDefault="00D47C34" w:rsidP="00F202C5">
            <w:pPr>
              <w:pStyle w:val="ColumnHeading"/>
              <w:keepNext/>
            </w:pPr>
            <w:r w:rsidRPr="00734DD7">
              <w:t>Ändringsförslag</w:t>
            </w:r>
          </w:p>
        </w:tc>
      </w:tr>
      <w:tr w:rsidR="00734DD7" w:rsidRPr="00734DD7" w:rsidTr="00F202C5">
        <w:trPr>
          <w:jc w:val="center"/>
        </w:trPr>
        <w:tc>
          <w:tcPr>
            <w:tcW w:w="4876" w:type="dxa"/>
          </w:tcPr>
          <w:p w:rsidR="00D47C34" w:rsidRPr="00734DD7" w:rsidRDefault="00D47C34" w:rsidP="00F202C5">
            <w:pPr>
              <w:pStyle w:val="Normal6"/>
            </w:pPr>
            <w:r w:rsidRPr="00734DD7">
              <w:t>c)</w:t>
            </w:r>
            <w:r w:rsidRPr="00734DD7">
              <w:tab/>
              <w:t>De tillhandahålls företagsanvändare på grundval av avtalsförhållanden mellan</w:t>
            </w:r>
            <w:r w:rsidRPr="00734DD7">
              <w:rPr>
                <w:b/>
                <w:i/>
              </w:rPr>
              <w:t>, å ena sidan,</w:t>
            </w:r>
            <w:r w:rsidRPr="00734DD7">
              <w:t xml:space="preserve"> leverantören av dessa tjänster och</w:t>
            </w:r>
            <w:r w:rsidRPr="00734DD7">
              <w:rPr>
                <w:b/>
                <w:i/>
              </w:rPr>
              <w:t>, å andra sidan, både dessa</w:t>
            </w:r>
            <w:r w:rsidRPr="00734DD7">
              <w:t xml:space="preserve"> företagsanvändare </w:t>
            </w:r>
            <w:r w:rsidRPr="00734DD7">
              <w:rPr>
                <w:b/>
                <w:i/>
              </w:rPr>
              <w:t xml:space="preserve">och de konsumenter </w:t>
            </w:r>
            <w:r w:rsidRPr="00734DD7">
              <w:t xml:space="preserve">som </w:t>
            </w:r>
            <w:r w:rsidRPr="00734DD7">
              <w:rPr>
                <w:b/>
                <w:i/>
              </w:rPr>
              <w:t>erbjuds</w:t>
            </w:r>
            <w:r w:rsidRPr="00734DD7">
              <w:t xml:space="preserve"> varor </w:t>
            </w:r>
            <w:r w:rsidRPr="00734DD7">
              <w:rPr>
                <w:b/>
                <w:i/>
              </w:rPr>
              <w:t>eller</w:t>
            </w:r>
            <w:r w:rsidRPr="00734DD7">
              <w:t xml:space="preserve"> tjänster </w:t>
            </w:r>
            <w:r w:rsidRPr="00734DD7">
              <w:rPr>
                <w:b/>
                <w:i/>
              </w:rPr>
              <w:t>av dessa företagsanvändare</w:t>
            </w:r>
            <w:r w:rsidRPr="00734DD7">
              <w:t>.</w:t>
            </w:r>
          </w:p>
        </w:tc>
        <w:tc>
          <w:tcPr>
            <w:tcW w:w="4876" w:type="dxa"/>
          </w:tcPr>
          <w:p w:rsidR="00D47C34" w:rsidRPr="00734DD7" w:rsidRDefault="00D47C34" w:rsidP="00F202C5">
            <w:pPr>
              <w:pStyle w:val="Normal6"/>
              <w:rPr>
                <w:szCs w:val="24"/>
              </w:rPr>
            </w:pPr>
            <w:r w:rsidRPr="00734DD7">
              <w:t>c)</w:t>
            </w:r>
            <w:r w:rsidRPr="00734DD7">
              <w:tab/>
              <w:t xml:space="preserve">De tillhandahålls företagsanvändare på grundval av avtalsförhållanden mellan leverantören av dessa tjänster och företagsanvändare som </w:t>
            </w:r>
            <w:r w:rsidRPr="00734DD7">
              <w:rPr>
                <w:b/>
                <w:i/>
              </w:rPr>
              <w:t>erbjuder</w:t>
            </w:r>
            <w:r w:rsidRPr="00734DD7">
              <w:t xml:space="preserve"> varor </w:t>
            </w:r>
            <w:r w:rsidRPr="00734DD7">
              <w:rPr>
                <w:b/>
                <w:i/>
              </w:rPr>
              <w:t>och</w:t>
            </w:r>
            <w:r w:rsidRPr="00734DD7">
              <w:t xml:space="preserve"> tjänster </w:t>
            </w:r>
            <w:r w:rsidRPr="00734DD7">
              <w:rPr>
                <w:b/>
                <w:i/>
              </w:rPr>
              <w:t>till konsumenter</w:t>
            </w:r>
            <w:r w:rsidRPr="00734DD7">
              <w:t>.</w:t>
            </w:r>
          </w:p>
        </w:tc>
      </w:tr>
    </w:tbl>
    <w:p w:rsidR="00D47C34" w:rsidRPr="00734DD7" w:rsidRDefault="00D47C34" w:rsidP="003E5460">
      <w:pPr>
        <w:pStyle w:val="Olang"/>
        <w:rPr>
          <w:noProof w:val="0"/>
          <w:szCs w:val="24"/>
        </w:rPr>
      </w:pPr>
      <w:r w:rsidRPr="00734DD7">
        <w:rPr>
          <w:noProof w:val="0"/>
          <w:szCs w:val="24"/>
        </w:rPr>
        <w:t xml:space="preserve">Or. </w:t>
      </w:r>
      <w:r w:rsidRPr="00734DD7">
        <w:rPr>
          <w:rStyle w:val="HideTWBExt"/>
          <w:noProof w:val="0"/>
          <w:color w:val="auto"/>
        </w:rPr>
        <w:t>&lt;Original&gt;</w:t>
      </w:r>
      <w:r w:rsidRPr="00734DD7">
        <w:rPr>
          <w:rStyle w:val="HideTWBInt"/>
          <w:noProof w:val="0"/>
          <w:color w:val="auto"/>
        </w:rPr>
        <w:t>{EN}</w:t>
      </w:r>
      <w:r w:rsidRPr="00734DD7">
        <w:rPr>
          <w:noProof w:val="0"/>
          <w:szCs w:val="24"/>
        </w:rPr>
        <w:t>en</w:t>
      </w:r>
      <w:r w:rsidRPr="00734DD7">
        <w:rPr>
          <w:rStyle w:val="HideTWBExt"/>
          <w:noProof w:val="0"/>
          <w:color w:val="auto"/>
        </w:rPr>
        <w:t>&lt;/Original&gt;</w:t>
      </w:r>
    </w:p>
    <w:p w:rsidR="00D47C34" w:rsidRPr="00734DD7" w:rsidRDefault="00D47C34" w:rsidP="00D47C34">
      <w:r w:rsidRPr="00734DD7">
        <w:rPr>
          <w:rStyle w:val="HideTWBExt"/>
          <w:noProof w:val="0"/>
          <w:color w:val="auto"/>
        </w:rPr>
        <w:t>&lt;/Amend&gt;</w:t>
      </w:r>
    </w:p>
    <w:p w:rsidR="00D47C34" w:rsidRPr="00734DD7" w:rsidRDefault="00D47C34" w:rsidP="00D47C34">
      <w:pPr>
        <w:pStyle w:val="AMNumberTabs"/>
        <w:keepNext/>
      </w:pPr>
      <w:r w:rsidRPr="00734DD7">
        <w:rPr>
          <w:rStyle w:val="HideTWBExt"/>
          <w:b w:val="0"/>
          <w:noProof w:val="0"/>
          <w:color w:val="auto"/>
        </w:rPr>
        <w:t>&lt;Amend&gt;</w:t>
      </w:r>
      <w:r w:rsidRPr="00734DD7">
        <w:t>Ändringsförslag</w:t>
      </w:r>
      <w:r w:rsidRPr="00734DD7">
        <w:tab/>
      </w:r>
      <w:r w:rsidRPr="00734DD7">
        <w:tab/>
      </w:r>
      <w:r w:rsidRPr="00734DD7">
        <w:rPr>
          <w:rStyle w:val="HideTWBExt"/>
          <w:b w:val="0"/>
          <w:noProof w:val="0"/>
          <w:color w:val="auto"/>
        </w:rPr>
        <w:t>&lt;NumAm&gt;</w:t>
      </w:r>
      <w:r w:rsidRPr="00734DD7">
        <w:t>17</w:t>
      </w:r>
      <w:r w:rsidRPr="00734DD7">
        <w:rPr>
          <w:rStyle w:val="HideTWBExt"/>
          <w:b w:val="0"/>
          <w:noProof w:val="0"/>
          <w:color w:val="auto"/>
        </w:rPr>
        <w:t>&lt;/NumAm&gt;</w:t>
      </w:r>
    </w:p>
    <w:p w:rsidR="00D47C34" w:rsidRPr="00734DD7" w:rsidRDefault="00D47C34" w:rsidP="00D47C34">
      <w:pPr>
        <w:pStyle w:val="NormalBold12b"/>
        <w:keepNext/>
      </w:pPr>
      <w:r w:rsidRPr="00734DD7">
        <w:rPr>
          <w:rStyle w:val="HideTWBExt"/>
          <w:b w:val="0"/>
          <w:noProof w:val="0"/>
          <w:color w:val="auto"/>
        </w:rPr>
        <w:t>&lt;DocAmend&gt;</w:t>
      </w:r>
      <w:r w:rsidRPr="00734DD7">
        <w:t>Förslag till förordning</w:t>
      </w:r>
      <w:r w:rsidRPr="00734DD7">
        <w:rPr>
          <w:rStyle w:val="HideTWBExt"/>
          <w:b w:val="0"/>
          <w:noProof w:val="0"/>
          <w:color w:val="auto"/>
        </w:rPr>
        <w:t>&lt;/DocAmend&gt;</w:t>
      </w:r>
    </w:p>
    <w:p w:rsidR="00D47C34" w:rsidRPr="00734DD7" w:rsidRDefault="00D47C34" w:rsidP="00D47C34">
      <w:pPr>
        <w:pStyle w:val="NormalBold"/>
      </w:pPr>
      <w:r w:rsidRPr="00734DD7">
        <w:rPr>
          <w:rStyle w:val="HideTWBExt"/>
          <w:b w:val="0"/>
          <w:noProof w:val="0"/>
          <w:color w:val="auto"/>
        </w:rPr>
        <w:t>&lt;Article&gt;</w:t>
      </w:r>
      <w:r w:rsidRPr="00734DD7">
        <w:t>Artikel 2 – punkt 1 – led 8</w:t>
      </w:r>
      <w:r w:rsidRPr="00734DD7">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34DD7" w:rsidRPr="00734DD7" w:rsidTr="00F202C5">
        <w:trPr>
          <w:jc w:val="center"/>
        </w:trPr>
        <w:tc>
          <w:tcPr>
            <w:tcW w:w="9752" w:type="dxa"/>
            <w:gridSpan w:val="2"/>
          </w:tcPr>
          <w:p w:rsidR="00D47C34" w:rsidRPr="00734DD7" w:rsidRDefault="00D47C34" w:rsidP="00F202C5">
            <w:pPr>
              <w:keepNext/>
            </w:pPr>
          </w:p>
        </w:tc>
      </w:tr>
      <w:tr w:rsidR="00734DD7" w:rsidRPr="00734DD7" w:rsidTr="00F202C5">
        <w:trPr>
          <w:jc w:val="center"/>
        </w:trPr>
        <w:tc>
          <w:tcPr>
            <w:tcW w:w="4876" w:type="dxa"/>
          </w:tcPr>
          <w:p w:rsidR="00D47C34" w:rsidRPr="00734DD7" w:rsidRDefault="00D47C34" w:rsidP="00F202C5">
            <w:pPr>
              <w:pStyle w:val="ColumnHeading"/>
              <w:keepNext/>
            </w:pPr>
            <w:r w:rsidRPr="00734DD7">
              <w:t>Kommissionens förslag</w:t>
            </w:r>
          </w:p>
        </w:tc>
        <w:tc>
          <w:tcPr>
            <w:tcW w:w="4876" w:type="dxa"/>
          </w:tcPr>
          <w:p w:rsidR="00D47C34" w:rsidRPr="00734DD7" w:rsidRDefault="00D47C34" w:rsidP="00F202C5">
            <w:pPr>
              <w:pStyle w:val="ColumnHeading"/>
              <w:keepNext/>
            </w:pPr>
            <w:r w:rsidRPr="00734DD7">
              <w:t>Ändringsförslag</w:t>
            </w:r>
          </w:p>
        </w:tc>
      </w:tr>
      <w:tr w:rsidR="00734DD7" w:rsidRPr="00734DD7" w:rsidTr="00F202C5">
        <w:trPr>
          <w:jc w:val="center"/>
        </w:trPr>
        <w:tc>
          <w:tcPr>
            <w:tcW w:w="4876" w:type="dxa"/>
          </w:tcPr>
          <w:p w:rsidR="00D47C34" w:rsidRPr="00734DD7" w:rsidRDefault="00D47C34" w:rsidP="00F202C5">
            <w:pPr>
              <w:pStyle w:val="Normal6"/>
            </w:pPr>
            <w:r w:rsidRPr="00734DD7">
              <w:t>(8)</w:t>
            </w:r>
            <w:r w:rsidRPr="00734DD7">
              <w:tab/>
            </w:r>
            <w:r w:rsidRPr="00734DD7">
              <w:rPr>
                <w:i/>
              </w:rPr>
              <w:t>rangordning</w:t>
            </w:r>
            <w:r w:rsidRPr="00734DD7">
              <w:t>: den relativa vikt som tilldelas de varor eller tjänster som erbjuds konsumenter av företagsanvändare via onlinebaserade förmedlingstjänster, eller som tilldelas webbplatser som indexerats för konsumenter av sökmotorer, såsom dessa uppgifter presenteras, organiseras eller vidarebefordras till dessa konsumenter av leverantörerna av onlinebaserade förmedlingstjänster eller av leverantörer av sökmotorer, oberoende av vilka tekniska medel som används för sådan presentation, organisation eller vidarebefordran.</w:t>
            </w:r>
          </w:p>
        </w:tc>
        <w:tc>
          <w:tcPr>
            <w:tcW w:w="4876" w:type="dxa"/>
          </w:tcPr>
          <w:p w:rsidR="00D47C34" w:rsidRPr="00734DD7" w:rsidRDefault="00D47C34" w:rsidP="00F202C5">
            <w:pPr>
              <w:pStyle w:val="Normal6"/>
              <w:rPr>
                <w:szCs w:val="24"/>
              </w:rPr>
            </w:pPr>
            <w:r w:rsidRPr="00734DD7">
              <w:t>(8)</w:t>
            </w:r>
            <w:r w:rsidRPr="00734DD7">
              <w:tab/>
            </w:r>
            <w:r w:rsidRPr="00734DD7">
              <w:rPr>
                <w:i/>
              </w:rPr>
              <w:t>rangordning</w:t>
            </w:r>
            <w:r w:rsidRPr="00734DD7">
              <w:t>: den relativa vikt</w:t>
            </w:r>
            <w:r w:rsidRPr="00734DD7">
              <w:rPr>
                <w:b/>
                <w:i/>
              </w:rPr>
              <w:t xml:space="preserve"> i sökresultaten</w:t>
            </w:r>
            <w:r w:rsidRPr="00734DD7">
              <w:t xml:space="preserve"> som tilldelas de varor eller tjänster som erbjuds konsumenter av företagsanvändare via onlinebaserade förmedlingstjänster, eller som tilldelas webbplatser som indexerats för konsumenter av sökmotorer, såsom dessa uppgifter presenteras, organiseras eller vidarebefordras till dessa konsumenter av leverantörerna av onlinebaserade förmedlingstjänster eller av leverantörer av sökmotorer, oberoende av vilka tekniska medel som används för sådan presentation, organisation eller vidarebefordran.</w:t>
            </w:r>
          </w:p>
        </w:tc>
      </w:tr>
    </w:tbl>
    <w:p w:rsidR="00D47C34" w:rsidRPr="00734DD7" w:rsidRDefault="00D47C34" w:rsidP="003E5460">
      <w:pPr>
        <w:pStyle w:val="Olang"/>
        <w:rPr>
          <w:noProof w:val="0"/>
          <w:szCs w:val="24"/>
        </w:rPr>
      </w:pPr>
      <w:r w:rsidRPr="00734DD7">
        <w:rPr>
          <w:noProof w:val="0"/>
          <w:szCs w:val="24"/>
        </w:rPr>
        <w:t xml:space="preserve">Or. </w:t>
      </w:r>
      <w:r w:rsidRPr="00734DD7">
        <w:rPr>
          <w:rStyle w:val="HideTWBExt"/>
          <w:noProof w:val="0"/>
          <w:color w:val="auto"/>
        </w:rPr>
        <w:t>&lt;Original&gt;</w:t>
      </w:r>
      <w:r w:rsidRPr="00734DD7">
        <w:rPr>
          <w:rStyle w:val="HideTWBInt"/>
          <w:noProof w:val="0"/>
          <w:color w:val="auto"/>
        </w:rPr>
        <w:t>{EN}</w:t>
      </w:r>
      <w:r w:rsidRPr="00734DD7">
        <w:rPr>
          <w:noProof w:val="0"/>
          <w:szCs w:val="24"/>
        </w:rPr>
        <w:t>en</w:t>
      </w:r>
      <w:r w:rsidRPr="00734DD7">
        <w:rPr>
          <w:rStyle w:val="HideTWBExt"/>
          <w:noProof w:val="0"/>
          <w:color w:val="auto"/>
        </w:rPr>
        <w:t>&lt;/Original&gt;</w:t>
      </w:r>
    </w:p>
    <w:p w:rsidR="00D47C34" w:rsidRPr="00734DD7" w:rsidRDefault="00D47C34" w:rsidP="00D47C34">
      <w:r w:rsidRPr="00734DD7">
        <w:rPr>
          <w:rStyle w:val="HideTWBExt"/>
          <w:noProof w:val="0"/>
          <w:color w:val="auto"/>
        </w:rPr>
        <w:t>&lt;/Amend&gt;</w:t>
      </w:r>
    </w:p>
    <w:p w:rsidR="00D47C34" w:rsidRPr="00734DD7" w:rsidRDefault="00D47C34" w:rsidP="00D47C34">
      <w:pPr>
        <w:pStyle w:val="AMNumberTabs"/>
        <w:keepNext/>
      </w:pPr>
      <w:r w:rsidRPr="00734DD7">
        <w:rPr>
          <w:rStyle w:val="HideTWBExt"/>
          <w:b w:val="0"/>
          <w:noProof w:val="0"/>
          <w:color w:val="auto"/>
        </w:rPr>
        <w:t>&lt;Amend&gt;</w:t>
      </w:r>
      <w:r w:rsidRPr="00734DD7">
        <w:t>Ändringsförslag</w:t>
      </w:r>
      <w:r w:rsidRPr="00734DD7">
        <w:tab/>
      </w:r>
      <w:r w:rsidRPr="00734DD7">
        <w:tab/>
      </w:r>
      <w:r w:rsidRPr="00734DD7">
        <w:rPr>
          <w:rStyle w:val="HideTWBExt"/>
          <w:b w:val="0"/>
          <w:noProof w:val="0"/>
          <w:color w:val="auto"/>
        </w:rPr>
        <w:t>&lt;NumAm&gt;</w:t>
      </w:r>
      <w:r w:rsidRPr="00734DD7">
        <w:t>18</w:t>
      </w:r>
      <w:r w:rsidRPr="00734DD7">
        <w:rPr>
          <w:rStyle w:val="HideTWBExt"/>
          <w:b w:val="0"/>
          <w:noProof w:val="0"/>
          <w:color w:val="auto"/>
        </w:rPr>
        <w:t>&lt;/NumAm&gt;</w:t>
      </w:r>
    </w:p>
    <w:p w:rsidR="00D47C34" w:rsidRPr="00734DD7" w:rsidRDefault="00D47C34" w:rsidP="00D47C34">
      <w:pPr>
        <w:pStyle w:val="NormalBold12b"/>
        <w:keepNext/>
      </w:pPr>
      <w:r w:rsidRPr="00734DD7">
        <w:rPr>
          <w:rStyle w:val="HideTWBExt"/>
          <w:b w:val="0"/>
          <w:noProof w:val="0"/>
          <w:color w:val="auto"/>
        </w:rPr>
        <w:t>&lt;DocAmend&gt;</w:t>
      </w:r>
      <w:r w:rsidRPr="00734DD7">
        <w:t>Förslag till förordning</w:t>
      </w:r>
      <w:r w:rsidRPr="00734DD7">
        <w:rPr>
          <w:rStyle w:val="HideTWBExt"/>
          <w:b w:val="0"/>
          <w:noProof w:val="0"/>
          <w:color w:val="auto"/>
        </w:rPr>
        <w:t>&lt;/DocAmend&gt;</w:t>
      </w:r>
    </w:p>
    <w:p w:rsidR="00D47C34" w:rsidRPr="00734DD7" w:rsidRDefault="00D47C34" w:rsidP="00D47C34">
      <w:pPr>
        <w:pStyle w:val="NormalBold"/>
      </w:pPr>
      <w:r w:rsidRPr="00734DD7">
        <w:rPr>
          <w:rStyle w:val="HideTWBExt"/>
          <w:b w:val="0"/>
          <w:noProof w:val="0"/>
          <w:color w:val="auto"/>
        </w:rPr>
        <w:t>&lt;Article&gt;</w:t>
      </w:r>
      <w:r w:rsidRPr="00734DD7">
        <w:t>Artikel 2 – punkt 1 – led 10</w:t>
      </w:r>
      <w:r w:rsidRPr="00734DD7">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34DD7" w:rsidRPr="00734DD7" w:rsidTr="00F202C5">
        <w:trPr>
          <w:jc w:val="center"/>
        </w:trPr>
        <w:tc>
          <w:tcPr>
            <w:tcW w:w="9752" w:type="dxa"/>
            <w:gridSpan w:val="2"/>
          </w:tcPr>
          <w:p w:rsidR="00D47C34" w:rsidRPr="00734DD7" w:rsidRDefault="00D47C34" w:rsidP="00F202C5">
            <w:pPr>
              <w:keepNext/>
            </w:pPr>
          </w:p>
        </w:tc>
      </w:tr>
      <w:tr w:rsidR="00734DD7" w:rsidRPr="00734DD7" w:rsidTr="00F202C5">
        <w:trPr>
          <w:jc w:val="center"/>
        </w:trPr>
        <w:tc>
          <w:tcPr>
            <w:tcW w:w="4876" w:type="dxa"/>
          </w:tcPr>
          <w:p w:rsidR="00D47C34" w:rsidRPr="00734DD7" w:rsidRDefault="00D47C34" w:rsidP="00F202C5">
            <w:pPr>
              <w:pStyle w:val="ColumnHeading"/>
              <w:keepNext/>
            </w:pPr>
            <w:r w:rsidRPr="00734DD7">
              <w:t>Kommissionens förslag</w:t>
            </w:r>
          </w:p>
        </w:tc>
        <w:tc>
          <w:tcPr>
            <w:tcW w:w="4876" w:type="dxa"/>
          </w:tcPr>
          <w:p w:rsidR="00D47C34" w:rsidRPr="00734DD7" w:rsidRDefault="00D47C34" w:rsidP="00F202C5">
            <w:pPr>
              <w:pStyle w:val="ColumnHeading"/>
              <w:keepNext/>
            </w:pPr>
            <w:r w:rsidRPr="00734DD7">
              <w:t>Ändringsförslag</w:t>
            </w:r>
          </w:p>
        </w:tc>
      </w:tr>
      <w:tr w:rsidR="00734DD7" w:rsidRPr="00734DD7" w:rsidTr="00F202C5">
        <w:trPr>
          <w:jc w:val="center"/>
        </w:trPr>
        <w:tc>
          <w:tcPr>
            <w:tcW w:w="4876" w:type="dxa"/>
          </w:tcPr>
          <w:p w:rsidR="00D47C34" w:rsidRPr="00734DD7" w:rsidRDefault="00D47C34" w:rsidP="00F202C5">
            <w:pPr>
              <w:pStyle w:val="Normal6"/>
            </w:pPr>
            <w:r w:rsidRPr="00734DD7">
              <w:t>(10)</w:t>
            </w:r>
            <w:r w:rsidRPr="00734DD7">
              <w:tab/>
            </w:r>
            <w:r w:rsidRPr="00734DD7">
              <w:rPr>
                <w:i/>
              </w:rPr>
              <w:t>allmänna villkor</w:t>
            </w:r>
            <w:r w:rsidRPr="00734DD7">
              <w:t xml:space="preserve">: </w:t>
            </w:r>
            <w:r w:rsidRPr="00734DD7">
              <w:rPr>
                <w:b/>
                <w:i/>
              </w:rPr>
              <w:t>alla</w:t>
            </w:r>
            <w:r w:rsidRPr="00734DD7">
              <w:t xml:space="preserve"> bestämmelser, villkor</w:t>
            </w:r>
            <w:r w:rsidRPr="00734DD7">
              <w:rPr>
                <w:b/>
                <w:i/>
              </w:rPr>
              <w:t xml:space="preserve">, </w:t>
            </w:r>
            <w:r w:rsidRPr="00734DD7">
              <w:t xml:space="preserve">klausuler och </w:t>
            </w:r>
            <w:r w:rsidRPr="00734DD7">
              <w:rPr>
                <w:b/>
                <w:i/>
              </w:rPr>
              <w:t>andra uppgifter, oavsett namn eller form,</w:t>
            </w:r>
            <w:r w:rsidRPr="00734DD7">
              <w:t xml:space="preserve"> som reglerar avtalsförhållandet mellan leverantören av onlinebaserade förmedlingstjänster och deras företagsanvändare och som ensidigt fastställs av leverantören av onlinebaserade förmedlingstjänster.</w:t>
            </w:r>
          </w:p>
        </w:tc>
        <w:tc>
          <w:tcPr>
            <w:tcW w:w="4876" w:type="dxa"/>
          </w:tcPr>
          <w:p w:rsidR="00D47C34" w:rsidRPr="00734DD7" w:rsidRDefault="00D47C34" w:rsidP="00F202C5">
            <w:pPr>
              <w:pStyle w:val="Normal6"/>
              <w:rPr>
                <w:szCs w:val="24"/>
              </w:rPr>
            </w:pPr>
            <w:r w:rsidRPr="00734DD7">
              <w:t>(10)</w:t>
            </w:r>
            <w:r w:rsidRPr="00734DD7">
              <w:tab/>
            </w:r>
            <w:r w:rsidRPr="00734DD7">
              <w:rPr>
                <w:i/>
              </w:rPr>
              <w:t>allmänna villkor</w:t>
            </w:r>
            <w:r w:rsidRPr="00734DD7">
              <w:t xml:space="preserve">: </w:t>
            </w:r>
            <w:r w:rsidRPr="00734DD7">
              <w:rPr>
                <w:b/>
                <w:i/>
              </w:rPr>
              <w:t>de</w:t>
            </w:r>
            <w:r w:rsidRPr="00734DD7">
              <w:t xml:space="preserve"> bestämmelser, villkor </w:t>
            </w:r>
            <w:r w:rsidRPr="00734DD7">
              <w:rPr>
                <w:b/>
                <w:i/>
              </w:rPr>
              <w:t>och</w:t>
            </w:r>
            <w:r w:rsidRPr="00734DD7">
              <w:t xml:space="preserve"> klausuler som reglerar avtalsförhållandet mellan leverantören av onlinebaserade förmedlingstjänster och deras företagsanvändare och som ensidigt fastställs av leverantören av onlinebaserade förmedlingstjänster.</w:t>
            </w:r>
          </w:p>
        </w:tc>
      </w:tr>
    </w:tbl>
    <w:p w:rsidR="00D47C34" w:rsidRPr="00734DD7" w:rsidRDefault="00D47C34" w:rsidP="003E5460">
      <w:pPr>
        <w:pStyle w:val="Olang"/>
        <w:rPr>
          <w:noProof w:val="0"/>
          <w:szCs w:val="24"/>
        </w:rPr>
      </w:pPr>
      <w:r w:rsidRPr="00734DD7">
        <w:rPr>
          <w:noProof w:val="0"/>
          <w:szCs w:val="24"/>
        </w:rPr>
        <w:t xml:space="preserve">Or. </w:t>
      </w:r>
      <w:r w:rsidRPr="00734DD7">
        <w:rPr>
          <w:rStyle w:val="HideTWBExt"/>
          <w:noProof w:val="0"/>
          <w:color w:val="auto"/>
        </w:rPr>
        <w:t>&lt;Original&gt;</w:t>
      </w:r>
      <w:r w:rsidRPr="00734DD7">
        <w:rPr>
          <w:rStyle w:val="HideTWBInt"/>
          <w:noProof w:val="0"/>
          <w:color w:val="auto"/>
        </w:rPr>
        <w:t>{EN}</w:t>
      </w:r>
      <w:r w:rsidRPr="00734DD7">
        <w:rPr>
          <w:noProof w:val="0"/>
          <w:szCs w:val="24"/>
        </w:rPr>
        <w:t>en</w:t>
      </w:r>
      <w:r w:rsidRPr="00734DD7">
        <w:rPr>
          <w:rStyle w:val="HideTWBExt"/>
          <w:noProof w:val="0"/>
          <w:color w:val="auto"/>
        </w:rPr>
        <w:t>&lt;/Original&gt;</w:t>
      </w:r>
    </w:p>
    <w:p w:rsidR="00D47C34" w:rsidRPr="00734DD7" w:rsidRDefault="00D47C34" w:rsidP="00D47C34">
      <w:r w:rsidRPr="00734DD7">
        <w:rPr>
          <w:rStyle w:val="HideTWBExt"/>
          <w:noProof w:val="0"/>
          <w:color w:val="auto"/>
        </w:rPr>
        <w:t>&lt;/Amend&gt;</w:t>
      </w:r>
    </w:p>
    <w:p w:rsidR="00D47C34" w:rsidRPr="00734DD7" w:rsidRDefault="00D47C34" w:rsidP="00D47C34">
      <w:pPr>
        <w:pStyle w:val="AMNumberTabs"/>
        <w:keepNext/>
      </w:pPr>
      <w:r w:rsidRPr="00734DD7">
        <w:rPr>
          <w:rStyle w:val="HideTWBExt"/>
          <w:b w:val="0"/>
          <w:noProof w:val="0"/>
          <w:color w:val="auto"/>
        </w:rPr>
        <w:t>&lt;Amend&gt;</w:t>
      </w:r>
      <w:r w:rsidRPr="00734DD7">
        <w:t>Ändringsförslag</w:t>
      </w:r>
      <w:r w:rsidRPr="00734DD7">
        <w:tab/>
      </w:r>
      <w:r w:rsidRPr="00734DD7">
        <w:tab/>
      </w:r>
      <w:r w:rsidRPr="00734DD7">
        <w:rPr>
          <w:rStyle w:val="HideTWBExt"/>
          <w:b w:val="0"/>
          <w:noProof w:val="0"/>
          <w:color w:val="auto"/>
        </w:rPr>
        <w:t>&lt;NumAm&gt;</w:t>
      </w:r>
      <w:r w:rsidRPr="00734DD7">
        <w:t>19</w:t>
      </w:r>
      <w:r w:rsidRPr="00734DD7">
        <w:rPr>
          <w:rStyle w:val="HideTWBExt"/>
          <w:b w:val="0"/>
          <w:noProof w:val="0"/>
          <w:color w:val="auto"/>
        </w:rPr>
        <w:t>&lt;/NumAm&gt;</w:t>
      </w:r>
    </w:p>
    <w:p w:rsidR="00D47C34" w:rsidRPr="00734DD7" w:rsidRDefault="00D47C34" w:rsidP="00D47C34">
      <w:pPr>
        <w:pStyle w:val="NormalBold12b"/>
        <w:keepNext/>
      </w:pPr>
      <w:r w:rsidRPr="00734DD7">
        <w:rPr>
          <w:rStyle w:val="HideTWBExt"/>
          <w:b w:val="0"/>
          <w:noProof w:val="0"/>
          <w:color w:val="auto"/>
        </w:rPr>
        <w:t>&lt;DocAmend&gt;</w:t>
      </w:r>
      <w:r w:rsidRPr="00734DD7">
        <w:t>Förslag till förordning</w:t>
      </w:r>
      <w:r w:rsidRPr="00734DD7">
        <w:rPr>
          <w:rStyle w:val="HideTWBExt"/>
          <w:b w:val="0"/>
          <w:noProof w:val="0"/>
          <w:color w:val="auto"/>
        </w:rPr>
        <w:t>&lt;/DocAmend&gt;</w:t>
      </w:r>
    </w:p>
    <w:p w:rsidR="00D47C34" w:rsidRPr="00734DD7" w:rsidRDefault="00D47C34" w:rsidP="00D47C34">
      <w:pPr>
        <w:pStyle w:val="NormalBold"/>
      </w:pPr>
      <w:r w:rsidRPr="00734DD7">
        <w:rPr>
          <w:rStyle w:val="HideTWBExt"/>
          <w:b w:val="0"/>
          <w:noProof w:val="0"/>
          <w:color w:val="auto"/>
        </w:rPr>
        <w:t>&lt;Article&gt;</w:t>
      </w:r>
      <w:r w:rsidRPr="00734DD7">
        <w:t>Artikel 3 – punkt 1 – led c</w:t>
      </w:r>
      <w:r w:rsidRPr="00734DD7">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34DD7" w:rsidRPr="00734DD7" w:rsidTr="00F202C5">
        <w:trPr>
          <w:jc w:val="center"/>
        </w:trPr>
        <w:tc>
          <w:tcPr>
            <w:tcW w:w="9752" w:type="dxa"/>
            <w:gridSpan w:val="2"/>
          </w:tcPr>
          <w:p w:rsidR="00D47C34" w:rsidRPr="00734DD7" w:rsidRDefault="00D47C34" w:rsidP="00F202C5">
            <w:pPr>
              <w:keepNext/>
            </w:pPr>
          </w:p>
        </w:tc>
      </w:tr>
      <w:tr w:rsidR="00734DD7" w:rsidRPr="00734DD7" w:rsidTr="00F202C5">
        <w:trPr>
          <w:jc w:val="center"/>
        </w:trPr>
        <w:tc>
          <w:tcPr>
            <w:tcW w:w="4876" w:type="dxa"/>
          </w:tcPr>
          <w:p w:rsidR="00D47C34" w:rsidRPr="00734DD7" w:rsidRDefault="00D47C34" w:rsidP="00F202C5">
            <w:pPr>
              <w:pStyle w:val="ColumnHeading"/>
              <w:keepNext/>
            </w:pPr>
            <w:r w:rsidRPr="00734DD7">
              <w:t>Kommissionens förslag</w:t>
            </w:r>
          </w:p>
        </w:tc>
        <w:tc>
          <w:tcPr>
            <w:tcW w:w="4876" w:type="dxa"/>
          </w:tcPr>
          <w:p w:rsidR="00D47C34" w:rsidRPr="00734DD7" w:rsidRDefault="00D47C34" w:rsidP="00F202C5">
            <w:pPr>
              <w:pStyle w:val="ColumnHeading"/>
              <w:keepNext/>
            </w:pPr>
            <w:r w:rsidRPr="00734DD7">
              <w:t>Ändringsförslag</w:t>
            </w:r>
          </w:p>
        </w:tc>
      </w:tr>
      <w:tr w:rsidR="00734DD7" w:rsidRPr="00734DD7" w:rsidTr="00F202C5">
        <w:trPr>
          <w:jc w:val="center"/>
        </w:trPr>
        <w:tc>
          <w:tcPr>
            <w:tcW w:w="4876" w:type="dxa"/>
          </w:tcPr>
          <w:p w:rsidR="00D47C34" w:rsidRPr="00734DD7" w:rsidRDefault="00D47C34" w:rsidP="00F202C5">
            <w:pPr>
              <w:pStyle w:val="Normal6"/>
            </w:pPr>
            <w:r w:rsidRPr="00734DD7">
              <w:t>c)</w:t>
            </w:r>
            <w:r w:rsidRPr="00734DD7">
              <w:tab/>
              <w:t>anger de objektiva skälen för beslut att tillfälligt avbryta eller avsluta, helt eller delvis, tillhandahållandet av deras onlinebaserade förmedlingstjänster till företagsanvändare.</w:t>
            </w:r>
          </w:p>
        </w:tc>
        <w:tc>
          <w:tcPr>
            <w:tcW w:w="4876" w:type="dxa"/>
          </w:tcPr>
          <w:p w:rsidR="00D47C34" w:rsidRPr="00734DD7" w:rsidRDefault="00D47C34" w:rsidP="00F202C5">
            <w:pPr>
              <w:pStyle w:val="Normal6"/>
              <w:rPr>
                <w:szCs w:val="24"/>
              </w:rPr>
            </w:pPr>
            <w:r w:rsidRPr="00734DD7">
              <w:t>c)</w:t>
            </w:r>
            <w:r w:rsidRPr="00734DD7">
              <w:tab/>
              <w:t>anger de objektiva skälen för beslut att tillfälligt avbryta eller avsluta, helt eller delvis, tillhandahållandet av deras onlinebaserade förmedlingstjänster till företagsanvändare.</w:t>
            </w:r>
            <w:r w:rsidRPr="00734DD7">
              <w:rPr>
                <w:b/>
                <w:i/>
              </w:rPr>
              <w:t xml:space="preserve"> När leverantörer av onlinebaserade förmedlingstjänster fattar sådana beslut måste de respektera de grundläggande rättigheterna i EU-stadgan om de grundläggande rättigheterna och iaktta proportionalitetsprincipen.</w:t>
            </w:r>
          </w:p>
        </w:tc>
      </w:tr>
    </w:tbl>
    <w:p w:rsidR="00D47C34" w:rsidRPr="00734DD7" w:rsidRDefault="00D47C34" w:rsidP="003E5460">
      <w:pPr>
        <w:pStyle w:val="Olang"/>
        <w:rPr>
          <w:noProof w:val="0"/>
          <w:szCs w:val="24"/>
        </w:rPr>
      </w:pPr>
      <w:r w:rsidRPr="00734DD7">
        <w:rPr>
          <w:noProof w:val="0"/>
          <w:szCs w:val="24"/>
        </w:rPr>
        <w:t xml:space="preserve">Or. </w:t>
      </w:r>
      <w:r w:rsidRPr="00734DD7">
        <w:rPr>
          <w:rStyle w:val="HideTWBExt"/>
          <w:noProof w:val="0"/>
          <w:color w:val="auto"/>
        </w:rPr>
        <w:t>&lt;Original&gt;</w:t>
      </w:r>
      <w:r w:rsidRPr="00734DD7">
        <w:rPr>
          <w:rStyle w:val="HideTWBInt"/>
          <w:noProof w:val="0"/>
          <w:color w:val="auto"/>
        </w:rPr>
        <w:t>{EN}</w:t>
      </w:r>
      <w:r w:rsidRPr="00734DD7">
        <w:rPr>
          <w:noProof w:val="0"/>
          <w:szCs w:val="24"/>
        </w:rPr>
        <w:t>en</w:t>
      </w:r>
      <w:r w:rsidRPr="00734DD7">
        <w:rPr>
          <w:rStyle w:val="HideTWBExt"/>
          <w:noProof w:val="0"/>
          <w:color w:val="auto"/>
        </w:rPr>
        <w:t>&lt;/Original&gt;</w:t>
      </w:r>
    </w:p>
    <w:p w:rsidR="00D47C34" w:rsidRPr="00734DD7" w:rsidRDefault="00D47C34" w:rsidP="00D47C34">
      <w:r w:rsidRPr="00734DD7">
        <w:rPr>
          <w:rStyle w:val="HideTWBExt"/>
          <w:noProof w:val="0"/>
          <w:color w:val="auto"/>
        </w:rPr>
        <w:t>&lt;/Amend&gt;</w:t>
      </w:r>
    </w:p>
    <w:p w:rsidR="00D47C34" w:rsidRPr="00734DD7" w:rsidRDefault="00D47C34" w:rsidP="00D47C34">
      <w:pPr>
        <w:pStyle w:val="AMNumberTabs"/>
        <w:keepNext/>
      </w:pPr>
      <w:r w:rsidRPr="00734DD7">
        <w:rPr>
          <w:rStyle w:val="HideTWBExt"/>
          <w:b w:val="0"/>
          <w:noProof w:val="0"/>
          <w:color w:val="auto"/>
        </w:rPr>
        <w:t>&lt;Amend&gt;</w:t>
      </w:r>
      <w:r w:rsidRPr="00734DD7">
        <w:t>Ändringsförslag</w:t>
      </w:r>
      <w:r w:rsidRPr="00734DD7">
        <w:tab/>
      </w:r>
      <w:r w:rsidRPr="00734DD7">
        <w:tab/>
      </w:r>
      <w:r w:rsidRPr="00734DD7">
        <w:rPr>
          <w:rStyle w:val="HideTWBExt"/>
          <w:b w:val="0"/>
          <w:noProof w:val="0"/>
          <w:color w:val="auto"/>
        </w:rPr>
        <w:t>&lt;NumAm&gt;</w:t>
      </w:r>
      <w:r w:rsidRPr="00734DD7">
        <w:t>20</w:t>
      </w:r>
      <w:r w:rsidRPr="00734DD7">
        <w:rPr>
          <w:rStyle w:val="HideTWBExt"/>
          <w:b w:val="0"/>
          <w:noProof w:val="0"/>
          <w:color w:val="auto"/>
        </w:rPr>
        <w:t>&lt;/NumAm&gt;</w:t>
      </w:r>
    </w:p>
    <w:p w:rsidR="00D47C34" w:rsidRPr="00734DD7" w:rsidRDefault="00D47C34" w:rsidP="00D47C34">
      <w:pPr>
        <w:pStyle w:val="NormalBold12b"/>
        <w:keepNext/>
      </w:pPr>
      <w:r w:rsidRPr="00734DD7">
        <w:rPr>
          <w:rStyle w:val="HideTWBExt"/>
          <w:b w:val="0"/>
          <w:noProof w:val="0"/>
          <w:color w:val="auto"/>
        </w:rPr>
        <w:t>&lt;DocAmend&gt;</w:t>
      </w:r>
      <w:r w:rsidRPr="00734DD7">
        <w:t>Förslag till förordning</w:t>
      </w:r>
      <w:r w:rsidRPr="00734DD7">
        <w:rPr>
          <w:rStyle w:val="HideTWBExt"/>
          <w:b w:val="0"/>
          <w:noProof w:val="0"/>
          <w:color w:val="auto"/>
        </w:rPr>
        <w:t>&lt;/DocAmend&gt;</w:t>
      </w:r>
    </w:p>
    <w:p w:rsidR="00D47C34" w:rsidRPr="00734DD7" w:rsidRDefault="00D47C34" w:rsidP="00D47C34">
      <w:pPr>
        <w:pStyle w:val="NormalBold"/>
      </w:pPr>
      <w:r w:rsidRPr="00734DD7">
        <w:rPr>
          <w:rStyle w:val="HideTWBExt"/>
          <w:b w:val="0"/>
          <w:noProof w:val="0"/>
          <w:color w:val="auto"/>
        </w:rPr>
        <w:t>&lt;Article&gt;</w:t>
      </w:r>
      <w:r w:rsidRPr="00734DD7">
        <w:t>Artikel 3 – punkt 1 – led ca (nytt)</w:t>
      </w:r>
      <w:r w:rsidRPr="00734DD7">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34DD7" w:rsidRPr="00734DD7" w:rsidTr="00F202C5">
        <w:trPr>
          <w:jc w:val="center"/>
        </w:trPr>
        <w:tc>
          <w:tcPr>
            <w:tcW w:w="9752" w:type="dxa"/>
            <w:gridSpan w:val="2"/>
          </w:tcPr>
          <w:p w:rsidR="00D47C34" w:rsidRPr="00734DD7" w:rsidRDefault="00D47C34" w:rsidP="00F202C5">
            <w:pPr>
              <w:keepNext/>
            </w:pPr>
          </w:p>
        </w:tc>
      </w:tr>
      <w:tr w:rsidR="00734DD7" w:rsidRPr="00734DD7" w:rsidTr="00F202C5">
        <w:trPr>
          <w:jc w:val="center"/>
        </w:trPr>
        <w:tc>
          <w:tcPr>
            <w:tcW w:w="4876" w:type="dxa"/>
          </w:tcPr>
          <w:p w:rsidR="00D47C34" w:rsidRPr="00734DD7" w:rsidRDefault="00D47C34" w:rsidP="00F202C5">
            <w:pPr>
              <w:pStyle w:val="ColumnHeading"/>
              <w:keepNext/>
            </w:pPr>
            <w:r w:rsidRPr="00734DD7">
              <w:t>Kommissionens förslag</w:t>
            </w:r>
          </w:p>
        </w:tc>
        <w:tc>
          <w:tcPr>
            <w:tcW w:w="4876" w:type="dxa"/>
          </w:tcPr>
          <w:p w:rsidR="00D47C34" w:rsidRPr="00734DD7" w:rsidRDefault="00D47C34" w:rsidP="00F202C5">
            <w:pPr>
              <w:pStyle w:val="ColumnHeading"/>
              <w:keepNext/>
            </w:pPr>
            <w:r w:rsidRPr="00734DD7">
              <w:t>Ändringsförslag</w:t>
            </w:r>
          </w:p>
        </w:tc>
      </w:tr>
      <w:tr w:rsidR="00734DD7" w:rsidRPr="00734DD7" w:rsidTr="00F202C5">
        <w:trPr>
          <w:jc w:val="center"/>
        </w:trPr>
        <w:tc>
          <w:tcPr>
            <w:tcW w:w="4876" w:type="dxa"/>
          </w:tcPr>
          <w:p w:rsidR="00D47C34" w:rsidRPr="00734DD7" w:rsidRDefault="00D47C34" w:rsidP="00F202C5">
            <w:pPr>
              <w:pStyle w:val="Normal6"/>
            </w:pPr>
          </w:p>
        </w:tc>
        <w:tc>
          <w:tcPr>
            <w:tcW w:w="4876" w:type="dxa"/>
          </w:tcPr>
          <w:p w:rsidR="00D47C34" w:rsidRPr="00734DD7" w:rsidRDefault="00D47C34" w:rsidP="009C3773">
            <w:pPr>
              <w:pStyle w:val="Normal6"/>
              <w:rPr>
                <w:szCs w:val="24"/>
              </w:rPr>
            </w:pPr>
            <w:r w:rsidRPr="00734DD7">
              <w:rPr>
                <w:b/>
                <w:i/>
              </w:rPr>
              <w:t>ca)</w:t>
            </w:r>
            <w:r w:rsidRPr="00734DD7">
              <w:rPr>
                <w:b/>
                <w:i/>
              </w:rPr>
              <w:tab/>
              <w:t xml:space="preserve">Leverantörer av onlinebaserade förmedlingstjänster bör underrätta företagsanvändarna om sina ytterligare </w:t>
            </w:r>
            <w:r w:rsidRPr="00734DD7">
              <w:rPr>
                <w:b/>
                <w:i/>
              </w:rPr>
              <w:lastRenderedPageBreak/>
              <w:t>distributionskanaler och eventuella tillhörande program som de kommer att använda för företagsanvändarnas erbjudanden. Företagsanvändarna bör ha rätt att begära att de tas bort från sådana ytterligare distributionskanaler.</w:t>
            </w:r>
          </w:p>
        </w:tc>
      </w:tr>
    </w:tbl>
    <w:p w:rsidR="00D47C34" w:rsidRPr="00734DD7" w:rsidRDefault="00D47C34" w:rsidP="003E5460">
      <w:pPr>
        <w:pStyle w:val="Olang"/>
        <w:rPr>
          <w:noProof w:val="0"/>
          <w:szCs w:val="24"/>
        </w:rPr>
      </w:pPr>
      <w:r w:rsidRPr="00734DD7">
        <w:rPr>
          <w:noProof w:val="0"/>
          <w:szCs w:val="24"/>
        </w:rPr>
        <w:lastRenderedPageBreak/>
        <w:t xml:space="preserve">Or. </w:t>
      </w:r>
      <w:r w:rsidRPr="00734DD7">
        <w:rPr>
          <w:rStyle w:val="HideTWBExt"/>
          <w:noProof w:val="0"/>
          <w:color w:val="auto"/>
        </w:rPr>
        <w:t>&lt;Original&gt;</w:t>
      </w:r>
      <w:r w:rsidRPr="00734DD7">
        <w:rPr>
          <w:rStyle w:val="HideTWBInt"/>
          <w:noProof w:val="0"/>
          <w:color w:val="auto"/>
        </w:rPr>
        <w:t>{EN}</w:t>
      </w:r>
      <w:r w:rsidRPr="00734DD7">
        <w:rPr>
          <w:noProof w:val="0"/>
          <w:szCs w:val="24"/>
        </w:rPr>
        <w:t>en</w:t>
      </w:r>
      <w:r w:rsidRPr="00734DD7">
        <w:rPr>
          <w:rStyle w:val="HideTWBExt"/>
          <w:noProof w:val="0"/>
          <w:color w:val="auto"/>
        </w:rPr>
        <w:t>&lt;/Original&gt;</w:t>
      </w:r>
    </w:p>
    <w:p w:rsidR="00D47C34" w:rsidRPr="00734DD7" w:rsidRDefault="00D47C34" w:rsidP="00D47C34">
      <w:r w:rsidRPr="00734DD7">
        <w:rPr>
          <w:rStyle w:val="HideTWBExt"/>
          <w:noProof w:val="0"/>
          <w:color w:val="auto"/>
        </w:rPr>
        <w:t>&lt;/Amend&gt;</w:t>
      </w:r>
    </w:p>
    <w:p w:rsidR="00D47C34" w:rsidRPr="00734DD7" w:rsidRDefault="00D47C34" w:rsidP="00D47C34">
      <w:pPr>
        <w:pStyle w:val="AMNumberTabs"/>
        <w:keepNext/>
      </w:pPr>
      <w:r w:rsidRPr="00734DD7">
        <w:rPr>
          <w:rStyle w:val="HideTWBExt"/>
          <w:b w:val="0"/>
          <w:noProof w:val="0"/>
          <w:color w:val="auto"/>
        </w:rPr>
        <w:t>&lt;Amend&gt;</w:t>
      </w:r>
      <w:r w:rsidRPr="00734DD7">
        <w:t>Ändringsförslag</w:t>
      </w:r>
      <w:r w:rsidRPr="00734DD7">
        <w:tab/>
      </w:r>
      <w:r w:rsidRPr="00734DD7">
        <w:tab/>
      </w:r>
      <w:r w:rsidRPr="00734DD7">
        <w:rPr>
          <w:rStyle w:val="HideTWBExt"/>
          <w:b w:val="0"/>
          <w:noProof w:val="0"/>
          <w:color w:val="auto"/>
        </w:rPr>
        <w:t>&lt;NumAm&gt;</w:t>
      </w:r>
      <w:r w:rsidRPr="00734DD7">
        <w:t>21</w:t>
      </w:r>
      <w:r w:rsidRPr="00734DD7">
        <w:rPr>
          <w:rStyle w:val="HideTWBExt"/>
          <w:b w:val="0"/>
          <w:noProof w:val="0"/>
          <w:color w:val="auto"/>
        </w:rPr>
        <w:t>&lt;/NumAm&gt;</w:t>
      </w:r>
    </w:p>
    <w:p w:rsidR="00D47C34" w:rsidRPr="00734DD7" w:rsidRDefault="00D47C34" w:rsidP="00D47C34">
      <w:pPr>
        <w:pStyle w:val="NormalBold12b"/>
        <w:keepNext/>
      </w:pPr>
      <w:r w:rsidRPr="00734DD7">
        <w:rPr>
          <w:rStyle w:val="HideTWBExt"/>
          <w:b w:val="0"/>
          <w:noProof w:val="0"/>
          <w:color w:val="auto"/>
        </w:rPr>
        <w:t>&lt;DocAmend&gt;</w:t>
      </w:r>
      <w:r w:rsidRPr="00734DD7">
        <w:t>Förslag till förordning</w:t>
      </w:r>
      <w:r w:rsidRPr="00734DD7">
        <w:rPr>
          <w:rStyle w:val="HideTWBExt"/>
          <w:b w:val="0"/>
          <w:noProof w:val="0"/>
          <w:color w:val="auto"/>
        </w:rPr>
        <w:t>&lt;/DocAmend&gt;</w:t>
      </w:r>
    </w:p>
    <w:p w:rsidR="00D47C34" w:rsidRPr="00734DD7" w:rsidRDefault="00D47C34" w:rsidP="00D47C34">
      <w:pPr>
        <w:pStyle w:val="NormalBold"/>
      </w:pPr>
      <w:r w:rsidRPr="00734DD7">
        <w:rPr>
          <w:rStyle w:val="HideTWBExt"/>
          <w:b w:val="0"/>
          <w:noProof w:val="0"/>
          <w:color w:val="auto"/>
        </w:rPr>
        <w:t>&lt;Article&gt;</w:t>
      </w:r>
      <w:r w:rsidRPr="00734DD7">
        <w:t>Artikel 3 – punkt 3 – stycke 1</w:t>
      </w:r>
      <w:r w:rsidRPr="00734DD7">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34DD7" w:rsidRPr="00734DD7" w:rsidTr="00F202C5">
        <w:trPr>
          <w:jc w:val="center"/>
        </w:trPr>
        <w:tc>
          <w:tcPr>
            <w:tcW w:w="9752" w:type="dxa"/>
            <w:gridSpan w:val="2"/>
          </w:tcPr>
          <w:p w:rsidR="00D47C34" w:rsidRPr="00734DD7" w:rsidRDefault="00D47C34" w:rsidP="00F202C5">
            <w:pPr>
              <w:keepNext/>
            </w:pPr>
          </w:p>
        </w:tc>
      </w:tr>
      <w:tr w:rsidR="00734DD7" w:rsidRPr="00734DD7" w:rsidTr="00F202C5">
        <w:trPr>
          <w:jc w:val="center"/>
        </w:trPr>
        <w:tc>
          <w:tcPr>
            <w:tcW w:w="4876" w:type="dxa"/>
          </w:tcPr>
          <w:p w:rsidR="00D47C34" w:rsidRPr="00734DD7" w:rsidRDefault="00D47C34" w:rsidP="00F202C5">
            <w:pPr>
              <w:pStyle w:val="ColumnHeading"/>
              <w:keepNext/>
            </w:pPr>
            <w:r w:rsidRPr="00734DD7">
              <w:t>Kommissionens förslag</w:t>
            </w:r>
          </w:p>
        </w:tc>
        <w:tc>
          <w:tcPr>
            <w:tcW w:w="4876" w:type="dxa"/>
          </w:tcPr>
          <w:p w:rsidR="00D47C34" w:rsidRPr="00734DD7" w:rsidRDefault="00D47C34" w:rsidP="00F202C5">
            <w:pPr>
              <w:pStyle w:val="ColumnHeading"/>
              <w:keepNext/>
            </w:pPr>
            <w:r w:rsidRPr="00734DD7">
              <w:t>Ändringsförslag</w:t>
            </w:r>
          </w:p>
        </w:tc>
      </w:tr>
      <w:tr w:rsidR="00734DD7" w:rsidRPr="00734DD7" w:rsidTr="00F202C5">
        <w:trPr>
          <w:jc w:val="center"/>
        </w:trPr>
        <w:tc>
          <w:tcPr>
            <w:tcW w:w="4876" w:type="dxa"/>
          </w:tcPr>
          <w:p w:rsidR="00D47C34" w:rsidRPr="00734DD7" w:rsidRDefault="00D47C34" w:rsidP="00F202C5">
            <w:pPr>
              <w:pStyle w:val="Normal6"/>
            </w:pPr>
            <w:r w:rsidRPr="00734DD7">
              <w:t xml:space="preserve">Leverantörer av onlinebaserade förmedlingstjänster ska underrätta de berörda företagsanvändarna om alla </w:t>
            </w:r>
            <w:r w:rsidRPr="00734DD7">
              <w:rPr>
                <w:b/>
                <w:i/>
              </w:rPr>
              <w:t>planerade</w:t>
            </w:r>
            <w:r w:rsidRPr="00734DD7">
              <w:t xml:space="preserve"> ändringar av sina allmänna villkor.</w:t>
            </w:r>
          </w:p>
        </w:tc>
        <w:tc>
          <w:tcPr>
            <w:tcW w:w="4876" w:type="dxa"/>
          </w:tcPr>
          <w:p w:rsidR="00D47C34" w:rsidRPr="00734DD7" w:rsidRDefault="00D47C34" w:rsidP="00F202C5">
            <w:pPr>
              <w:pStyle w:val="Normal6"/>
              <w:rPr>
                <w:szCs w:val="24"/>
              </w:rPr>
            </w:pPr>
            <w:r w:rsidRPr="00734DD7">
              <w:t xml:space="preserve">Leverantörer av onlinebaserade förmedlingstjänster ska underrätta de berörda företagsanvändarna om alla </w:t>
            </w:r>
            <w:r w:rsidRPr="00734DD7">
              <w:rPr>
                <w:b/>
                <w:i/>
              </w:rPr>
              <w:t>väsentliga</w:t>
            </w:r>
            <w:r w:rsidRPr="00734DD7">
              <w:t xml:space="preserve"> ändringar av sina allmänna villkor</w:t>
            </w:r>
            <w:r w:rsidRPr="00734DD7">
              <w:rPr>
                <w:b/>
                <w:i/>
              </w:rPr>
              <w:t xml:space="preserve"> som kommer att påverka dem på ett icke negligerbart sätt</w:t>
            </w:r>
            <w:r w:rsidRPr="00734DD7">
              <w:t>.</w:t>
            </w:r>
          </w:p>
        </w:tc>
      </w:tr>
    </w:tbl>
    <w:p w:rsidR="00D47C34" w:rsidRPr="00734DD7" w:rsidRDefault="00D47C34" w:rsidP="003E5460">
      <w:pPr>
        <w:pStyle w:val="Olang"/>
        <w:rPr>
          <w:noProof w:val="0"/>
          <w:szCs w:val="24"/>
        </w:rPr>
      </w:pPr>
      <w:r w:rsidRPr="00734DD7">
        <w:rPr>
          <w:noProof w:val="0"/>
          <w:szCs w:val="24"/>
        </w:rPr>
        <w:t xml:space="preserve">Or. </w:t>
      </w:r>
      <w:r w:rsidRPr="00734DD7">
        <w:rPr>
          <w:rStyle w:val="HideTWBExt"/>
          <w:noProof w:val="0"/>
          <w:color w:val="auto"/>
        </w:rPr>
        <w:t>&lt;Original&gt;</w:t>
      </w:r>
      <w:r w:rsidRPr="00734DD7">
        <w:rPr>
          <w:rStyle w:val="HideTWBInt"/>
          <w:noProof w:val="0"/>
          <w:color w:val="auto"/>
        </w:rPr>
        <w:t>{EN}</w:t>
      </w:r>
      <w:r w:rsidRPr="00734DD7">
        <w:rPr>
          <w:noProof w:val="0"/>
          <w:szCs w:val="24"/>
        </w:rPr>
        <w:t>en</w:t>
      </w:r>
      <w:r w:rsidRPr="00734DD7">
        <w:rPr>
          <w:rStyle w:val="HideTWBExt"/>
          <w:noProof w:val="0"/>
          <w:color w:val="auto"/>
        </w:rPr>
        <w:t>&lt;/Original&gt;</w:t>
      </w:r>
    </w:p>
    <w:p w:rsidR="00D47C34" w:rsidRPr="00734DD7" w:rsidRDefault="00D47C34" w:rsidP="00D47C34">
      <w:r w:rsidRPr="00734DD7">
        <w:rPr>
          <w:rStyle w:val="HideTWBExt"/>
          <w:noProof w:val="0"/>
          <w:color w:val="auto"/>
        </w:rPr>
        <w:t>&lt;/Amend&gt;</w:t>
      </w:r>
    </w:p>
    <w:p w:rsidR="00D47C34" w:rsidRPr="00734DD7" w:rsidRDefault="00D47C34" w:rsidP="00D47C34">
      <w:pPr>
        <w:pStyle w:val="AMNumberTabs"/>
        <w:keepNext/>
      </w:pPr>
      <w:r w:rsidRPr="00734DD7">
        <w:rPr>
          <w:rStyle w:val="HideTWBExt"/>
          <w:b w:val="0"/>
          <w:noProof w:val="0"/>
          <w:color w:val="auto"/>
        </w:rPr>
        <w:t>&lt;Amend&gt;</w:t>
      </w:r>
      <w:r w:rsidRPr="00734DD7">
        <w:t>Ändringsförslag</w:t>
      </w:r>
      <w:r w:rsidRPr="00734DD7">
        <w:tab/>
      </w:r>
      <w:r w:rsidRPr="00734DD7">
        <w:tab/>
      </w:r>
      <w:r w:rsidRPr="00734DD7">
        <w:rPr>
          <w:rStyle w:val="HideTWBExt"/>
          <w:b w:val="0"/>
          <w:noProof w:val="0"/>
          <w:color w:val="auto"/>
        </w:rPr>
        <w:t>&lt;NumAm&gt;</w:t>
      </w:r>
      <w:r w:rsidRPr="00734DD7">
        <w:t>22</w:t>
      </w:r>
      <w:r w:rsidRPr="00734DD7">
        <w:rPr>
          <w:rStyle w:val="HideTWBExt"/>
          <w:b w:val="0"/>
          <w:noProof w:val="0"/>
          <w:color w:val="auto"/>
        </w:rPr>
        <w:t>&lt;/NumAm&gt;</w:t>
      </w:r>
    </w:p>
    <w:p w:rsidR="00D47C34" w:rsidRPr="00734DD7" w:rsidRDefault="00D47C34" w:rsidP="00D47C34">
      <w:pPr>
        <w:pStyle w:val="NormalBold12b"/>
        <w:keepNext/>
      </w:pPr>
      <w:r w:rsidRPr="00734DD7">
        <w:rPr>
          <w:rStyle w:val="HideTWBExt"/>
          <w:b w:val="0"/>
          <w:noProof w:val="0"/>
          <w:color w:val="auto"/>
        </w:rPr>
        <w:t>&lt;DocAmend&gt;</w:t>
      </w:r>
      <w:r w:rsidRPr="00734DD7">
        <w:t>Förslag till förordning</w:t>
      </w:r>
      <w:r w:rsidRPr="00734DD7">
        <w:rPr>
          <w:rStyle w:val="HideTWBExt"/>
          <w:b w:val="0"/>
          <w:noProof w:val="0"/>
          <w:color w:val="auto"/>
        </w:rPr>
        <w:t>&lt;/DocAmend&gt;</w:t>
      </w:r>
    </w:p>
    <w:p w:rsidR="00D47C34" w:rsidRPr="00734DD7" w:rsidRDefault="00D47C34" w:rsidP="00D47C34">
      <w:pPr>
        <w:pStyle w:val="NormalBold"/>
      </w:pPr>
      <w:r w:rsidRPr="00734DD7">
        <w:rPr>
          <w:rStyle w:val="HideTWBExt"/>
          <w:b w:val="0"/>
          <w:noProof w:val="0"/>
          <w:color w:val="auto"/>
        </w:rPr>
        <w:t>&lt;Article&gt;</w:t>
      </w:r>
      <w:r w:rsidRPr="00734DD7">
        <w:t>Artikel 3 – punkt 3 – stycke 2</w:t>
      </w:r>
      <w:r w:rsidRPr="00734DD7">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34DD7" w:rsidRPr="00734DD7" w:rsidTr="00F202C5">
        <w:trPr>
          <w:jc w:val="center"/>
        </w:trPr>
        <w:tc>
          <w:tcPr>
            <w:tcW w:w="9752" w:type="dxa"/>
            <w:gridSpan w:val="2"/>
          </w:tcPr>
          <w:p w:rsidR="00D47C34" w:rsidRPr="00734DD7" w:rsidRDefault="00D47C34" w:rsidP="00F202C5">
            <w:pPr>
              <w:keepNext/>
            </w:pPr>
          </w:p>
        </w:tc>
      </w:tr>
      <w:tr w:rsidR="00734DD7" w:rsidRPr="00734DD7" w:rsidTr="00F202C5">
        <w:trPr>
          <w:jc w:val="center"/>
        </w:trPr>
        <w:tc>
          <w:tcPr>
            <w:tcW w:w="4876" w:type="dxa"/>
          </w:tcPr>
          <w:p w:rsidR="00D47C34" w:rsidRPr="00734DD7" w:rsidRDefault="00D47C34" w:rsidP="00F202C5">
            <w:pPr>
              <w:pStyle w:val="ColumnHeading"/>
              <w:keepNext/>
            </w:pPr>
            <w:r w:rsidRPr="00734DD7">
              <w:t>Kommissionens förslag</w:t>
            </w:r>
          </w:p>
        </w:tc>
        <w:tc>
          <w:tcPr>
            <w:tcW w:w="4876" w:type="dxa"/>
          </w:tcPr>
          <w:p w:rsidR="00D47C34" w:rsidRPr="00734DD7" w:rsidRDefault="00D47C34" w:rsidP="00F202C5">
            <w:pPr>
              <w:pStyle w:val="ColumnHeading"/>
              <w:keepNext/>
            </w:pPr>
            <w:r w:rsidRPr="00734DD7">
              <w:t>Ändringsförslag</w:t>
            </w:r>
          </w:p>
        </w:tc>
      </w:tr>
      <w:tr w:rsidR="00734DD7" w:rsidRPr="00734DD7" w:rsidTr="00F202C5">
        <w:trPr>
          <w:jc w:val="center"/>
        </w:trPr>
        <w:tc>
          <w:tcPr>
            <w:tcW w:w="4876" w:type="dxa"/>
          </w:tcPr>
          <w:p w:rsidR="00D47C34" w:rsidRPr="00734DD7" w:rsidRDefault="00D47C34" w:rsidP="00F202C5">
            <w:pPr>
              <w:pStyle w:val="Normal6"/>
            </w:pPr>
            <w:r w:rsidRPr="00734DD7">
              <w:t xml:space="preserve">De planerade ändringarna ska inte genomföras före utgången av en varselperiod som är rimlig och står i proportion till arten och omfattningen av de planerade ändringarna och till deras konsekvenser för den berörda företagsanvändaren. Varselperioden ska vara minst </w:t>
            </w:r>
            <w:r w:rsidRPr="00734DD7">
              <w:rPr>
                <w:b/>
                <w:i/>
              </w:rPr>
              <w:t>15</w:t>
            </w:r>
            <w:r w:rsidRPr="00734DD7">
              <w:t xml:space="preserve"> dagar från och med den dag då leverantören av onlinebaserade förmedlingstjänster underrättar den berörda företagsanvändaren om de planerade ändringarna.</w:t>
            </w:r>
          </w:p>
        </w:tc>
        <w:tc>
          <w:tcPr>
            <w:tcW w:w="4876" w:type="dxa"/>
          </w:tcPr>
          <w:p w:rsidR="00D47C34" w:rsidRPr="00734DD7" w:rsidRDefault="00D47C34" w:rsidP="00F202C5">
            <w:pPr>
              <w:pStyle w:val="Normal6"/>
              <w:rPr>
                <w:szCs w:val="24"/>
              </w:rPr>
            </w:pPr>
            <w:r w:rsidRPr="00734DD7">
              <w:t xml:space="preserve">De planerade ändringarna ska inte genomföras före utgången av en varselperiod som är rimlig och står i proportion till arten och omfattningen av de planerade ändringarna och till deras konsekvenser för den berörda företagsanvändaren. Varselperioden ska vara minst </w:t>
            </w:r>
            <w:r w:rsidRPr="00734DD7">
              <w:rPr>
                <w:b/>
                <w:i/>
              </w:rPr>
              <w:t>7</w:t>
            </w:r>
            <w:r w:rsidRPr="00734DD7">
              <w:t xml:space="preserve"> dagar från och med den dag då leverantören av onlinebaserade förmedlingstjänster underrättar den berörda företagsanvändaren om de planerade ändringarna.</w:t>
            </w:r>
          </w:p>
        </w:tc>
      </w:tr>
    </w:tbl>
    <w:p w:rsidR="00D47C34" w:rsidRPr="00734DD7" w:rsidRDefault="00D47C34" w:rsidP="003E5460">
      <w:pPr>
        <w:pStyle w:val="Olang"/>
        <w:rPr>
          <w:noProof w:val="0"/>
          <w:szCs w:val="24"/>
        </w:rPr>
      </w:pPr>
      <w:r w:rsidRPr="00734DD7">
        <w:rPr>
          <w:noProof w:val="0"/>
          <w:szCs w:val="24"/>
        </w:rPr>
        <w:lastRenderedPageBreak/>
        <w:t xml:space="preserve">Or. </w:t>
      </w:r>
      <w:r w:rsidRPr="00734DD7">
        <w:rPr>
          <w:rStyle w:val="HideTWBExt"/>
          <w:noProof w:val="0"/>
          <w:color w:val="auto"/>
        </w:rPr>
        <w:t>&lt;Original&gt;</w:t>
      </w:r>
      <w:r w:rsidRPr="00734DD7">
        <w:rPr>
          <w:rStyle w:val="HideTWBInt"/>
          <w:noProof w:val="0"/>
          <w:color w:val="auto"/>
        </w:rPr>
        <w:t>{EN}</w:t>
      </w:r>
      <w:r w:rsidRPr="00734DD7">
        <w:rPr>
          <w:noProof w:val="0"/>
          <w:szCs w:val="24"/>
        </w:rPr>
        <w:t>en</w:t>
      </w:r>
      <w:r w:rsidRPr="00734DD7">
        <w:rPr>
          <w:rStyle w:val="HideTWBExt"/>
          <w:noProof w:val="0"/>
          <w:color w:val="auto"/>
        </w:rPr>
        <w:t>&lt;/Original&gt;</w:t>
      </w:r>
    </w:p>
    <w:p w:rsidR="00D47C34" w:rsidRPr="00734DD7" w:rsidRDefault="00D47C34" w:rsidP="00D47C34">
      <w:r w:rsidRPr="00734DD7">
        <w:rPr>
          <w:rStyle w:val="HideTWBExt"/>
          <w:noProof w:val="0"/>
          <w:color w:val="auto"/>
        </w:rPr>
        <w:t>&lt;/Amend&gt;</w:t>
      </w:r>
    </w:p>
    <w:p w:rsidR="00D47C34" w:rsidRPr="00734DD7" w:rsidRDefault="00D47C34" w:rsidP="00D47C34">
      <w:pPr>
        <w:pStyle w:val="AMNumberTabs"/>
        <w:keepNext/>
      </w:pPr>
      <w:r w:rsidRPr="00734DD7">
        <w:rPr>
          <w:rStyle w:val="HideTWBExt"/>
          <w:b w:val="0"/>
          <w:noProof w:val="0"/>
          <w:color w:val="auto"/>
        </w:rPr>
        <w:t>&lt;Amend&gt;</w:t>
      </w:r>
      <w:r w:rsidRPr="00734DD7">
        <w:t>Ändringsförslag</w:t>
      </w:r>
      <w:r w:rsidRPr="00734DD7">
        <w:tab/>
      </w:r>
      <w:r w:rsidRPr="00734DD7">
        <w:tab/>
      </w:r>
      <w:r w:rsidRPr="00734DD7">
        <w:rPr>
          <w:rStyle w:val="HideTWBExt"/>
          <w:b w:val="0"/>
          <w:noProof w:val="0"/>
          <w:color w:val="auto"/>
        </w:rPr>
        <w:t>&lt;NumAm&gt;</w:t>
      </w:r>
      <w:r w:rsidRPr="00734DD7">
        <w:t>23</w:t>
      </w:r>
      <w:r w:rsidRPr="00734DD7">
        <w:rPr>
          <w:rStyle w:val="HideTWBExt"/>
          <w:b w:val="0"/>
          <w:noProof w:val="0"/>
          <w:color w:val="auto"/>
        </w:rPr>
        <w:t>&lt;/NumAm&gt;</w:t>
      </w:r>
    </w:p>
    <w:p w:rsidR="00D47C34" w:rsidRPr="00734DD7" w:rsidRDefault="00D47C34" w:rsidP="00D47C34">
      <w:pPr>
        <w:pStyle w:val="NormalBold12b"/>
        <w:keepNext/>
      </w:pPr>
      <w:r w:rsidRPr="00734DD7">
        <w:rPr>
          <w:rStyle w:val="HideTWBExt"/>
          <w:b w:val="0"/>
          <w:noProof w:val="0"/>
          <w:color w:val="auto"/>
        </w:rPr>
        <w:t>&lt;DocAmend&gt;</w:t>
      </w:r>
      <w:r w:rsidRPr="00734DD7">
        <w:t>Förslag till förordning</w:t>
      </w:r>
      <w:r w:rsidRPr="00734DD7">
        <w:rPr>
          <w:rStyle w:val="HideTWBExt"/>
          <w:b w:val="0"/>
          <w:noProof w:val="0"/>
          <w:color w:val="auto"/>
        </w:rPr>
        <w:t>&lt;/DocAmend&gt;</w:t>
      </w:r>
    </w:p>
    <w:p w:rsidR="00D47C34" w:rsidRPr="00734DD7" w:rsidRDefault="00D47C34" w:rsidP="00D47C34">
      <w:pPr>
        <w:pStyle w:val="NormalBold"/>
      </w:pPr>
      <w:r w:rsidRPr="00734DD7">
        <w:rPr>
          <w:rStyle w:val="HideTWBExt"/>
          <w:b w:val="0"/>
          <w:noProof w:val="0"/>
          <w:color w:val="auto"/>
        </w:rPr>
        <w:t>&lt;Article&gt;</w:t>
      </w:r>
      <w:r w:rsidRPr="00734DD7">
        <w:t>Artikel 3 – punkt 3 – stycke 3</w:t>
      </w:r>
      <w:r w:rsidRPr="00734DD7">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34DD7" w:rsidRPr="00734DD7" w:rsidTr="00F202C5">
        <w:trPr>
          <w:jc w:val="center"/>
        </w:trPr>
        <w:tc>
          <w:tcPr>
            <w:tcW w:w="9752" w:type="dxa"/>
            <w:gridSpan w:val="2"/>
          </w:tcPr>
          <w:p w:rsidR="00D47C34" w:rsidRPr="00734DD7" w:rsidRDefault="00D47C34" w:rsidP="00F202C5">
            <w:pPr>
              <w:keepNext/>
            </w:pPr>
          </w:p>
        </w:tc>
      </w:tr>
      <w:tr w:rsidR="00734DD7" w:rsidRPr="00734DD7" w:rsidTr="00F202C5">
        <w:trPr>
          <w:jc w:val="center"/>
        </w:trPr>
        <w:tc>
          <w:tcPr>
            <w:tcW w:w="4876" w:type="dxa"/>
          </w:tcPr>
          <w:p w:rsidR="00D47C34" w:rsidRPr="00734DD7" w:rsidRDefault="00D47C34" w:rsidP="00F202C5">
            <w:pPr>
              <w:pStyle w:val="ColumnHeading"/>
              <w:keepNext/>
            </w:pPr>
            <w:r w:rsidRPr="00734DD7">
              <w:t>Kommissionens förslag</w:t>
            </w:r>
          </w:p>
        </w:tc>
        <w:tc>
          <w:tcPr>
            <w:tcW w:w="4876" w:type="dxa"/>
          </w:tcPr>
          <w:p w:rsidR="00D47C34" w:rsidRPr="00734DD7" w:rsidRDefault="00D47C34" w:rsidP="00F202C5">
            <w:pPr>
              <w:pStyle w:val="ColumnHeading"/>
              <w:keepNext/>
            </w:pPr>
            <w:r w:rsidRPr="00734DD7">
              <w:t>Ändringsförslag</w:t>
            </w:r>
          </w:p>
        </w:tc>
      </w:tr>
      <w:tr w:rsidR="00734DD7" w:rsidRPr="00734DD7" w:rsidTr="00F202C5">
        <w:trPr>
          <w:jc w:val="center"/>
        </w:trPr>
        <w:tc>
          <w:tcPr>
            <w:tcW w:w="4876" w:type="dxa"/>
          </w:tcPr>
          <w:p w:rsidR="00D47C34" w:rsidRPr="00734DD7" w:rsidRDefault="00D47C34" w:rsidP="00F202C5">
            <w:pPr>
              <w:pStyle w:val="Normal6"/>
            </w:pPr>
            <w:r w:rsidRPr="00734DD7">
              <w:t>Den berörda företagsanvändaren får</w:t>
            </w:r>
            <w:r w:rsidRPr="00734DD7">
              <w:rPr>
                <w:b/>
                <w:i/>
              </w:rPr>
              <w:t>, antingen</w:t>
            </w:r>
            <w:r w:rsidRPr="00734DD7">
              <w:t xml:space="preserve"> genom ett skriftligt uttalande</w:t>
            </w:r>
            <w:r w:rsidRPr="00734DD7">
              <w:rPr>
                <w:b/>
                <w:i/>
              </w:rPr>
              <w:t xml:space="preserve"> eller en tydlig bekräftelse,</w:t>
            </w:r>
            <w:r w:rsidRPr="00734DD7">
              <w:t xml:space="preserve"> avsäga sig rätten till den varselperiod som nämns i det andra stycket.</w:t>
            </w:r>
          </w:p>
        </w:tc>
        <w:tc>
          <w:tcPr>
            <w:tcW w:w="4876" w:type="dxa"/>
          </w:tcPr>
          <w:p w:rsidR="00D47C34" w:rsidRPr="00734DD7" w:rsidRDefault="00D47C34" w:rsidP="00F202C5">
            <w:pPr>
              <w:pStyle w:val="Normal6"/>
              <w:rPr>
                <w:szCs w:val="24"/>
              </w:rPr>
            </w:pPr>
            <w:r w:rsidRPr="00734DD7">
              <w:t xml:space="preserve">Den berörda företagsanvändaren får genom ett skriftligt uttalande avsäga sig rätten till den varselperiod som nämns i det andra stycket. </w:t>
            </w:r>
            <w:r w:rsidRPr="00734DD7">
              <w:rPr>
                <w:b/>
                <w:i/>
              </w:rPr>
              <w:t>Under sjudagarsperioden kan leverantörer av onlinebaserade förmedlingstjänster kräva att företagsanvändarna godtar de ändrade allmänna villkoren om de avser att bidra med nya varor, nytt innehåll eller nya tjänster till den onlinebaserade förmedlingstjänsten.</w:t>
            </w:r>
          </w:p>
        </w:tc>
      </w:tr>
    </w:tbl>
    <w:p w:rsidR="00D47C34" w:rsidRPr="00734DD7" w:rsidRDefault="00D47C34" w:rsidP="003E5460">
      <w:pPr>
        <w:pStyle w:val="Olang"/>
        <w:rPr>
          <w:noProof w:val="0"/>
          <w:szCs w:val="24"/>
        </w:rPr>
      </w:pPr>
      <w:r w:rsidRPr="00734DD7">
        <w:rPr>
          <w:noProof w:val="0"/>
          <w:szCs w:val="24"/>
        </w:rPr>
        <w:t xml:space="preserve">Or. </w:t>
      </w:r>
      <w:r w:rsidRPr="00734DD7">
        <w:rPr>
          <w:rStyle w:val="HideTWBExt"/>
          <w:noProof w:val="0"/>
          <w:color w:val="auto"/>
        </w:rPr>
        <w:t>&lt;Original&gt;</w:t>
      </w:r>
      <w:r w:rsidRPr="00734DD7">
        <w:rPr>
          <w:rStyle w:val="HideTWBInt"/>
          <w:noProof w:val="0"/>
          <w:color w:val="auto"/>
        </w:rPr>
        <w:t>{EN}</w:t>
      </w:r>
      <w:r w:rsidRPr="00734DD7">
        <w:rPr>
          <w:noProof w:val="0"/>
          <w:szCs w:val="24"/>
        </w:rPr>
        <w:t>en</w:t>
      </w:r>
      <w:r w:rsidRPr="00734DD7">
        <w:rPr>
          <w:rStyle w:val="HideTWBExt"/>
          <w:noProof w:val="0"/>
          <w:color w:val="auto"/>
        </w:rPr>
        <w:t>&lt;/Original&gt;</w:t>
      </w:r>
    </w:p>
    <w:p w:rsidR="00D47C34" w:rsidRPr="00734DD7" w:rsidRDefault="00D47C34" w:rsidP="00D47C34">
      <w:r w:rsidRPr="00734DD7">
        <w:rPr>
          <w:rStyle w:val="HideTWBExt"/>
          <w:noProof w:val="0"/>
          <w:color w:val="auto"/>
        </w:rPr>
        <w:t>&lt;/Amend&gt;</w:t>
      </w:r>
    </w:p>
    <w:p w:rsidR="00D47C34" w:rsidRPr="00734DD7" w:rsidRDefault="00D47C34" w:rsidP="00D47C34">
      <w:pPr>
        <w:pStyle w:val="AMNumberTabs"/>
        <w:keepNext/>
      </w:pPr>
      <w:r w:rsidRPr="00734DD7">
        <w:rPr>
          <w:rStyle w:val="HideTWBExt"/>
          <w:b w:val="0"/>
          <w:noProof w:val="0"/>
          <w:color w:val="auto"/>
        </w:rPr>
        <w:t>&lt;Amend&gt;</w:t>
      </w:r>
      <w:r w:rsidRPr="00734DD7">
        <w:t>Ändringsförslag</w:t>
      </w:r>
      <w:r w:rsidRPr="00734DD7">
        <w:tab/>
      </w:r>
      <w:r w:rsidRPr="00734DD7">
        <w:tab/>
      </w:r>
      <w:r w:rsidRPr="00734DD7">
        <w:rPr>
          <w:rStyle w:val="HideTWBExt"/>
          <w:b w:val="0"/>
          <w:noProof w:val="0"/>
          <w:color w:val="auto"/>
        </w:rPr>
        <w:t>&lt;NumAm&gt;</w:t>
      </w:r>
      <w:r w:rsidRPr="00734DD7">
        <w:t>24</w:t>
      </w:r>
      <w:r w:rsidRPr="00734DD7">
        <w:rPr>
          <w:rStyle w:val="HideTWBExt"/>
          <w:b w:val="0"/>
          <w:noProof w:val="0"/>
          <w:color w:val="auto"/>
        </w:rPr>
        <w:t>&lt;/NumAm&gt;</w:t>
      </w:r>
    </w:p>
    <w:p w:rsidR="00D47C34" w:rsidRPr="00734DD7" w:rsidRDefault="00D47C34" w:rsidP="00D47C34">
      <w:pPr>
        <w:pStyle w:val="NormalBold12b"/>
        <w:keepNext/>
      </w:pPr>
      <w:r w:rsidRPr="00734DD7">
        <w:rPr>
          <w:rStyle w:val="HideTWBExt"/>
          <w:b w:val="0"/>
          <w:noProof w:val="0"/>
          <w:color w:val="auto"/>
        </w:rPr>
        <w:t>&lt;DocAmend&gt;</w:t>
      </w:r>
      <w:r w:rsidRPr="00734DD7">
        <w:t>Förslag till förordning</w:t>
      </w:r>
      <w:r w:rsidRPr="00734DD7">
        <w:rPr>
          <w:rStyle w:val="HideTWBExt"/>
          <w:b w:val="0"/>
          <w:noProof w:val="0"/>
          <w:color w:val="auto"/>
        </w:rPr>
        <w:t>&lt;/DocAmend&gt;</w:t>
      </w:r>
    </w:p>
    <w:p w:rsidR="00D47C34" w:rsidRPr="00734DD7" w:rsidRDefault="00D47C34" w:rsidP="00D47C34">
      <w:pPr>
        <w:pStyle w:val="NormalBold"/>
      </w:pPr>
      <w:r w:rsidRPr="00734DD7">
        <w:rPr>
          <w:rStyle w:val="HideTWBExt"/>
          <w:b w:val="0"/>
          <w:noProof w:val="0"/>
          <w:color w:val="auto"/>
        </w:rPr>
        <w:t>&lt;Article&gt;</w:t>
      </w:r>
      <w:r w:rsidRPr="00734DD7">
        <w:t>Artikel 3 – punkt 4</w:t>
      </w:r>
      <w:r w:rsidRPr="00734DD7">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34DD7" w:rsidRPr="00734DD7" w:rsidTr="00F202C5">
        <w:trPr>
          <w:jc w:val="center"/>
        </w:trPr>
        <w:tc>
          <w:tcPr>
            <w:tcW w:w="9752" w:type="dxa"/>
            <w:gridSpan w:val="2"/>
          </w:tcPr>
          <w:p w:rsidR="00D47C34" w:rsidRPr="00734DD7" w:rsidRDefault="00D47C34" w:rsidP="00F202C5">
            <w:pPr>
              <w:keepNext/>
            </w:pPr>
          </w:p>
        </w:tc>
      </w:tr>
      <w:tr w:rsidR="00734DD7" w:rsidRPr="00734DD7" w:rsidTr="00F202C5">
        <w:trPr>
          <w:jc w:val="center"/>
        </w:trPr>
        <w:tc>
          <w:tcPr>
            <w:tcW w:w="4876" w:type="dxa"/>
          </w:tcPr>
          <w:p w:rsidR="00D47C34" w:rsidRPr="00734DD7" w:rsidRDefault="00D47C34" w:rsidP="00F202C5">
            <w:pPr>
              <w:pStyle w:val="ColumnHeading"/>
              <w:keepNext/>
            </w:pPr>
            <w:r w:rsidRPr="00734DD7">
              <w:t>Kommissionens förslag</w:t>
            </w:r>
          </w:p>
        </w:tc>
        <w:tc>
          <w:tcPr>
            <w:tcW w:w="4876" w:type="dxa"/>
          </w:tcPr>
          <w:p w:rsidR="00D47C34" w:rsidRPr="00734DD7" w:rsidRDefault="00D47C34" w:rsidP="00F202C5">
            <w:pPr>
              <w:pStyle w:val="ColumnHeading"/>
              <w:keepNext/>
            </w:pPr>
            <w:r w:rsidRPr="00734DD7">
              <w:t>Ändringsförslag</w:t>
            </w:r>
          </w:p>
        </w:tc>
      </w:tr>
      <w:tr w:rsidR="00734DD7" w:rsidRPr="00734DD7" w:rsidTr="00F202C5">
        <w:trPr>
          <w:jc w:val="center"/>
        </w:trPr>
        <w:tc>
          <w:tcPr>
            <w:tcW w:w="4876" w:type="dxa"/>
          </w:tcPr>
          <w:p w:rsidR="00D47C34" w:rsidRPr="00734DD7" w:rsidRDefault="00D47C34" w:rsidP="00F202C5">
            <w:pPr>
              <w:pStyle w:val="Normal6"/>
            </w:pPr>
            <w:r w:rsidRPr="00734DD7">
              <w:t>4.</w:t>
            </w:r>
            <w:r w:rsidRPr="00734DD7">
              <w:tab/>
              <w:t>Ändringar av allmänna villkor som genomförs av en leverantör av onlinebaserade förmedlingstjänster och som strider mot bestämmelserna i punkt 3 ska vara ogiltiga.</w:t>
            </w:r>
          </w:p>
        </w:tc>
        <w:tc>
          <w:tcPr>
            <w:tcW w:w="4876" w:type="dxa"/>
          </w:tcPr>
          <w:p w:rsidR="00D47C34" w:rsidRPr="00734DD7" w:rsidRDefault="00D47C34" w:rsidP="00F202C5">
            <w:pPr>
              <w:pStyle w:val="Normal6"/>
              <w:rPr>
                <w:szCs w:val="24"/>
              </w:rPr>
            </w:pPr>
            <w:r w:rsidRPr="00734DD7">
              <w:t>4.</w:t>
            </w:r>
            <w:r w:rsidRPr="00734DD7">
              <w:tab/>
              <w:t xml:space="preserve">Ändringar av allmänna villkor som genomförs av en leverantör av onlinebaserade förmedlingstjänster och som strider mot bestämmelserna i punkt 3 ska vara ogiltiga </w:t>
            </w:r>
            <w:r w:rsidRPr="00734DD7">
              <w:rPr>
                <w:b/>
                <w:i/>
              </w:rPr>
              <w:t>under återstoden av varselperioden</w:t>
            </w:r>
            <w:r w:rsidRPr="00734DD7">
              <w:t>.</w:t>
            </w:r>
          </w:p>
        </w:tc>
      </w:tr>
    </w:tbl>
    <w:p w:rsidR="00D47C34" w:rsidRPr="00734DD7" w:rsidRDefault="00D47C34" w:rsidP="003E5460">
      <w:pPr>
        <w:pStyle w:val="Olang"/>
        <w:rPr>
          <w:noProof w:val="0"/>
          <w:szCs w:val="24"/>
        </w:rPr>
      </w:pPr>
      <w:r w:rsidRPr="00734DD7">
        <w:rPr>
          <w:noProof w:val="0"/>
          <w:szCs w:val="24"/>
        </w:rPr>
        <w:t xml:space="preserve">Or. </w:t>
      </w:r>
      <w:r w:rsidRPr="00734DD7">
        <w:rPr>
          <w:rStyle w:val="HideTWBExt"/>
          <w:noProof w:val="0"/>
          <w:color w:val="auto"/>
        </w:rPr>
        <w:t>&lt;Original&gt;</w:t>
      </w:r>
      <w:r w:rsidRPr="00734DD7">
        <w:rPr>
          <w:rStyle w:val="HideTWBInt"/>
          <w:noProof w:val="0"/>
          <w:color w:val="auto"/>
        </w:rPr>
        <w:t>{EN}</w:t>
      </w:r>
      <w:r w:rsidRPr="00734DD7">
        <w:rPr>
          <w:noProof w:val="0"/>
          <w:szCs w:val="24"/>
        </w:rPr>
        <w:t>en</w:t>
      </w:r>
      <w:r w:rsidRPr="00734DD7">
        <w:rPr>
          <w:rStyle w:val="HideTWBExt"/>
          <w:noProof w:val="0"/>
          <w:color w:val="auto"/>
        </w:rPr>
        <w:t>&lt;/Original&gt;</w:t>
      </w:r>
    </w:p>
    <w:p w:rsidR="00D47C34" w:rsidRPr="00734DD7" w:rsidRDefault="00D47C34" w:rsidP="00D47C34">
      <w:r w:rsidRPr="00734DD7">
        <w:rPr>
          <w:rStyle w:val="HideTWBExt"/>
          <w:noProof w:val="0"/>
          <w:color w:val="auto"/>
        </w:rPr>
        <w:t>&lt;/Amend&gt;</w:t>
      </w:r>
    </w:p>
    <w:p w:rsidR="00D47C34" w:rsidRPr="00734DD7" w:rsidRDefault="00D47C34" w:rsidP="00D47C34">
      <w:pPr>
        <w:pStyle w:val="AMNumberTabs"/>
        <w:keepNext/>
      </w:pPr>
      <w:r w:rsidRPr="00734DD7">
        <w:rPr>
          <w:rStyle w:val="HideTWBExt"/>
          <w:b w:val="0"/>
          <w:noProof w:val="0"/>
          <w:color w:val="auto"/>
        </w:rPr>
        <w:t>&lt;Amend&gt;</w:t>
      </w:r>
      <w:r w:rsidRPr="00734DD7">
        <w:t>Ändringsförslag</w:t>
      </w:r>
      <w:r w:rsidRPr="00734DD7">
        <w:tab/>
      </w:r>
      <w:r w:rsidRPr="00734DD7">
        <w:tab/>
      </w:r>
      <w:r w:rsidRPr="00734DD7">
        <w:rPr>
          <w:rStyle w:val="HideTWBExt"/>
          <w:b w:val="0"/>
          <w:noProof w:val="0"/>
          <w:color w:val="auto"/>
        </w:rPr>
        <w:t>&lt;NumAm&gt;</w:t>
      </w:r>
      <w:r w:rsidRPr="00734DD7">
        <w:t>25</w:t>
      </w:r>
      <w:r w:rsidRPr="00734DD7">
        <w:rPr>
          <w:rStyle w:val="HideTWBExt"/>
          <w:b w:val="0"/>
          <w:noProof w:val="0"/>
          <w:color w:val="auto"/>
        </w:rPr>
        <w:t>&lt;/NumAm&gt;</w:t>
      </w:r>
    </w:p>
    <w:p w:rsidR="00D47C34" w:rsidRPr="00734DD7" w:rsidRDefault="00D47C34" w:rsidP="00D47C34">
      <w:pPr>
        <w:pStyle w:val="NormalBold12b"/>
        <w:keepNext/>
      </w:pPr>
      <w:r w:rsidRPr="00734DD7">
        <w:rPr>
          <w:rStyle w:val="HideTWBExt"/>
          <w:b w:val="0"/>
          <w:noProof w:val="0"/>
          <w:color w:val="auto"/>
        </w:rPr>
        <w:t>&lt;DocAmend&gt;</w:t>
      </w:r>
      <w:r w:rsidRPr="00734DD7">
        <w:t>Förslag till förordning</w:t>
      </w:r>
      <w:r w:rsidRPr="00734DD7">
        <w:rPr>
          <w:rStyle w:val="HideTWBExt"/>
          <w:b w:val="0"/>
          <w:noProof w:val="0"/>
          <w:color w:val="auto"/>
        </w:rPr>
        <w:t>&lt;/DocAmend&gt;</w:t>
      </w:r>
    </w:p>
    <w:p w:rsidR="00D47C34" w:rsidRPr="00734DD7" w:rsidRDefault="00D47C34" w:rsidP="00D47C34">
      <w:pPr>
        <w:pStyle w:val="NormalBold"/>
      </w:pPr>
      <w:r w:rsidRPr="00734DD7">
        <w:rPr>
          <w:rStyle w:val="HideTWBExt"/>
          <w:b w:val="0"/>
          <w:noProof w:val="0"/>
          <w:color w:val="auto"/>
        </w:rPr>
        <w:t>&lt;Article&gt;</w:t>
      </w:r>
      <w:r w:rsidRPr="00734DD7">
        <w:t>Artikel 3 – punkt 5</w:t>
      </w:r>
      <w:r w:rsidRPr="00734DD7">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34DD7" w:rsidRPr="00734DD7" w:rsidTr="00F202C5">
        <w:trPr>
          <w:jc w:val="center"/>
        </w:trPr>
        <w:tc>
          <w:tcPr>
            <w:tcW w:w="9752" w:type="dxa"/>
            <w:gridSpan w:val="2"/>
          </w:tcPr>
          <w:p w:rsidR="00D47C34" w:rsidRPr="00734DD7" w:rsidRDefault="00D47C34" w:rsidP="00F202C5">
            <w:pPr>
              <w:keepNext/>
            </w:pPr>
          </w:p>
        </w:tc>
      </w:tr>
      <w:tr w:rsidR="00734DD7" w:rsidRPr="00734DD7" w:rsidTr="00F202C5">
        <w:trPr>
          <w:jc w:val="center"/>
        </w:trPr>
        <w:tc>
          <w:tcPr>
            <w:tcW w:w="4876" w:type="dxa"/>
          </w:tcPr>
          <w:p w:rsidR="00D47C34" w:rsidRPr="00734DD7" w:rsidRDefault="00D47C34" w:rsidP="00F202C5">
            <w:pPr>
              <w:pStyle w:val="ColumnHeading"/>
              <w:keepNext/>
            </w:pPr>
            <w:r w:rsidRPr="00734DD7">
              <w:t>Kommissionens förslag</w:t>
            </w:r>
          </w:p>
        </w:tc>
        <w:tc>
          <w:tcPr>
            <w:tcW w:w="4876" w:type="dxa"/>
          </w:tcPr>
          <w:p w:rsidR="00D47C34" w:rsidRPr="00734DD7" w:rsidRDefault="00D47C34" w:rsidP="00F202C5">
            <w:pPr>
              <w:pStyle w:val="ColumnHeading"/>
              <w:keepNext/>
            </w:pPr>
            <w:r w:rsidRPr="00734DD7">
              <w:t>Ändringsförslag</w:t>
            </w:r>
          </w:p>
        </w:tc>
      </w:tr>
      <w:tr w:rsidR="00734DD7" w:rsidRPr="00734DD7" w:rsidTr="00F202C5">
        <w:trPr>
          <w:jc w:val="center"/>
        </w:trPr>
        <w:tc>
          <w:tcPr>
            <w:tcW w:w="4876" w:type="dxa"/>
          </w:tcPr>
          <w:p w:rsidR="00D47C34" w:rsidRPr="00734DD7" w:rsidRDefault="00D47C34" w:rsidP="00F202C5">
            <w:pPr>
              <w:pStyle w:val="Normal6"/>
            </w:pPr>
            <w:r w:rsidRPr="00734DD7">
              <w:t>5.</w:t>
            </w:r>
            <w:r w:rsidRPr="00734DD7">
              <w:tab/>
              <w:t>Punkt 3 ska inte tillämpas om en leverantör av onlinebaserade förmedlingstjänster omfattas av en rättslig skyldighet att ändra sina allmänna villkor på ett sätt som gör det omöjligt för den att iaktta den varselperiod som anges i punkt 3 andra stycket.</w:t>
            </w:r>
          </w:p>
        </w:tc>
        <w:tc>
          <w:tcPr>
            <w:tcW w:w="4876" w:type="dxa"/>
          </w:tcPr>
          <w:p w:rsidR="00D47C34" w:rsidRPr="00734DD7" w:rsidRDefault="00D47C34" w:rsidP="00F202C5">
            <w:pPr>
              <w:pStyle w:val="Normal6"/>
              <w:rPr>
                <w:szCs w:val="24"/>
              </w:rPr>
            </w:pPr>
            <w:r w:rsidRPr="00734DD7">
              <w:t>5.</w:t>
            </w:r>
            <w:r w:rsidRPr="00734DD7">
              <w:tab/>
              <w:t xml:space="preserve">Punkt 3 ska inte tillämpas om en leverantör av onlinebaserade förmedlingstjänster omfattas av en rättslig skyldighet att ändra sina allmänna villkor på ett sätt som gör det omöjligt för den att iaktta den varselperiod som anges i punkt 3 andra stycket. </w:t>
            </w:r>
            <w:r w:rsidRPr="00734DD7">
              <w:rPr>
                <w:b/>
                <w:i/>
              </w:rPr>
              <w:t>Punkt 3 ska inte tillämpas om de allmänna villkoren har ändrats för att skydda konsumenternas legitima intressen eller plattformens integritet.</w:t>
            </w:r>
          </w:p>
        </w:tc>
      </w:tr>
    </w:tbl>
    <w:p w:rsidR="00D47C34" w:rsidRPr="00734DD7" w:rsidRDefault="00D47C34" w:rsidP="003E5460">
      <w:pPr>
        <w:pStyle w:val="Olang"/>
        <w:rPr>
          <w:noProof w:val="0"/>
          <w:szCs w:val="24"/>
        </w:rPr>
      </w:pPr>
      <w:r w:rsidRPr="00734DD7">
        <w:rPr>
          <w:noProof w:val="0"/>
          <w:szCs w:val="24"/>
        </w:rPr>
        <w:t xml:space="preserve">Or. </w:t>
      </w:r>
      <w:r w:rsidRPr="00734DD7">
        <w:rPr>
          <w:rStyle w:val="HideTWBExt"/>
          <w:noProof w:val="0"/>
          <w:color w:val="auto"/>
        </w:rPr>
        <w:t>&lt;Original&gt;</w:t>
      </w:r>
      <w:r w:rsidRPr="00734DD7">
        <w:rPr>
          <w:rStyle w:val="HideTWBInt"/>
          <w:noProof w:val="0"/>
          <w:color w:val="auto"/>
        </w:rPr>
        <w:t>{EN}</w:t>
      </w:r>
      <w:r w:rsidRPr="00734DD7">
        <w:rPr>
          <w:noProof w:val="0"/>
          <w:szCs w:val="24"/>
        </w:rPr>
        <w:t>en</w:t>
      </w:r>
      <w:r w:rsidRPr="00734DD7">
        <w:rPr>
          <w:rStyle w:val="HideTWBExt"/>
          <w:noProof w:val="0"/>
          <w:color w:val="auto"/>
        </w:rPr>
        <w:t>&lt;/Original&gt;</w:t>
      </w:r>
    </w:p>
    <w:p w:rsidR="00D47C34" w:rsidRPr="00734DD7" w:rsidRDefault="00D47C34" w:rsidP="00D47C34">
      <w:r w:rsidRPr="00734DD7">
        <w:rPr>
          <w:rStyle w:val="HideTWBExt"/>
          <w:noProof w:val="0"/>
          <w:color w:val="auto"/>
        </w:rPr>
        <w:t>&lt;/Amend&gt;</w:t>
      </w:r>
    </w:p>
    <w:p w:rsidR="00D47C34" w:rsidRPr="00734DD7" w:rsidRDefault="00D47C34" w:rsidP="00D47C34">
      <w:pPr>
        <w:pStyle w:val="AMNumberTabs"/>
        <w:keepNext/>
      </w:pPr>
      <w:r w:rsidRPr="00734DD7">
        <w:rPr>
          <w:rStyle w:val="HideTWBExt"/>
          <w:b w:val="0"/>
          <w:noProof w:val="0"/>
          <w:color w:val="auto"/>
        </w:rPr>
        <w:t>&lt;Amend&gt;</w:t>
      </w:r>
      <w:r w:rsidRPr="00734DD7">
        <w:t>Ändringsförslag</w:t>
      </w:r>
      <w:r w:rsidRPr="00734DD7">
        <w:tab/>
      </w:r>
      <w:r w:rsidRPr="00734DD7">
        <w:tab/>
      </w:r>
      <w:r w:rsidRPr="00734DD7">
        <w:rPr>
          <w:rStyle w:val="HideTWBExt"/>
          <w:b w:val="0"/>
          <w:noProof w:val="0"/>
          <w:color w:val="auto"/>
        </w:rPr>
        <w:t>&lt;NumAm&gt;</w:t>
      </w:r>
      <w:r w:rsidRPr="00734DD7">
        <w:t>26</w:t>
      </w:r>
      <w:r w:rsidRPr="00734DD7">
        <w:rPr>
          <w:rStyle w:val="HideTWBExt"/>
          <w:b w:val="0"/>
          <w:noProof w:val="0"/>
          <w:color w:val="auto"/>
        </w:rPr>
        <w:t>&lt;/NumAm&gt;</w:t>
      </w:r>
    </w:p>
    <w:p w:rsidR="00D47C34" w:rsidRPr="00734DD7" w:rsidRDefault="00D47C34" w:rsidP="00D47C34">
      <w:pPr>
        <w:pStyle w:val="NormalBold12b"/>
        <w:keepNext/>
      </w:pPr>
      <w:r w:rsidRPr="00734DD7">
        <w:rPr>
          <w:rStyle w:val="HideTWBExt"/>
          <w:b w:val="0"/>
          <w:noProof w:val="0"/>
          <w:color w:val="auto"/>
        </w:rPr>
        <w:t>&lt;DocAmend&gt;</w:t>
      </w:r>
      <w:r w:rsidRPr="00734DD7">
        <w:t>Förslag till förordning</w:t>
      </w:r>
      <w:r w:rsidRPr="00734DD7">
        <w:rPr>
          <w:rStyle w:val="HideTWBExt"/>
          <w:b w:val="0"/>
          <w:noProof w:val="0"/>
          <w:color w:val="auto"/>
        </w:rPr>
        <w:t>&lt;/DocAmend&gt;</w:t>
      </w:r>
    </w:p>
    <w:p w:rsidR="00D47C34" w:rsidRPr="00734DD7" w:rsidRDefault="00D47C34" w:rsidP="00D47C34">
      <w:pPr>
        <w:pStyle w:val="NormalBold"/>
      </w:pPr>
      <w:r w:rsidRPr="00734DD7">
        <w:rPr>
          <w:rStyle w:val="HideTWBExt"/>
          <w:b w:val="0"/>
          <w:noProof w:val="0"/>
          <w:color w:val="auto"/>
        </w:rPr>
        <w:t>&lt;Article&gt;</w:t>
      </w:r>
      <w:r w:rsidRPr="00734DD7">
        <w:t>Artikel 5 – punkt 2</w:t>
      </w:r>
      <w:r w:rsidRPr="00734DD7">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34DD7" w:rsidRPr="00734DD7" w:rsidTr="00F202C5">
        <w:trPr>
          <w:jc w:val="center"/>
        </w:trPr>
        <w:tc>
          <w:tcPr>
            <w:tcW w:w="9752" w:type="dxa"/>
            <w:gridSpan w:val="2"/>
          </w:tcPr>
          <w:p w:rsidR="00D47C34" w:rsidRPr="00734DD7" w:rsidRDefault="00D47C34" w:rsidP="00F202C5">
            <w:pPr>
              <w:keepNext/>
            </w:pPr>
          </w:p>
        </w:tc>
      </w:tr>
      <w:tr w:rsidR="00734DD7" w:rsidRPr="00734DD7" w:rsidTr="00F202C5">
        <w:trPr>
          <w:jc w:val="center"/>
        </w:trPr>
        <w:tc>
          <w:tcPr>
            <w:tcW w:w="4876" w:type="dxa"/>
          </w:tcPr>
          <w:p w:rsidR="00D47C34" w:rsidRPr="00734DD7" w:rsidRDefault="00D47C34" w:rsidP="00F202C5">
            <w:pPr>
              <w:pStyle w:val="ColumnHeading"/>
              <w:keepNext/>
            </w:pPr>
            <w:r w:rsidRPr="00734DD7">
              <w:t>Kommissionens förslag</w:t>
            </w:r>
          </w:p>
        </w:tc>
        <w:tc>
          <w:tcPr>
            <w:tcW w:w="4876" w:type="dxa"/>
          </w:tcPr>
          <w:p w:rsidR="00D47C34" w:rsidRPr="00734DD7" w:rsidRDefault="00D47C34" w:rsidP="00F202C5">
            <w:pPr>
              <w:pStyle w:val="ColumnHeading"/>
              <w:keepNext/>
            </w:pPr>
            <w:r w:rsidRPr="00734DD7">
              <w:t>Ändringsförslag</w:t>
            </w:r>
          </w:p>
        </w:tc>
      </w:tr>
      <w:tr w:rsidR="00734DD7" w:rsidRPr="00734DD7" w:rsidTr="00F202C5">
        <w:trPr>
          <w:jc w:val="center"/>
        </w:trPr>
        <w:tc>
          <w:tcPr>
            <w:tcW w:w="4876" w:type="dxa"/>
          </w:tcPr>
          <w:p w:rsidR="00D47C34" w:rsidRPr="00734DD7" w:rsidRDefault="00D47C34" w:rsidP="00F202C5">
            <w:pPr>
              <w:pStyle w:val="Normal6"/>
            </w:pPr>
            <w:r w:rsidRPr="00734DD7">
              <w:t>2.</w:t>
            </w:r>
            <w:r w:rsidRPr="00734DD7">
              <w:tab/>
              <w:t>Leverantörer av sökmotorer ska informera företagswebbplatsanvändare om de huvudparametrar som bestämmer rangordningen, genom att tillhandahålla en lättillgänglig och allmänt tillgänglig beskrivning, formulerad i klara och entydiga ordalag, i sina sökmotorer. De ska hålla denna beskrivning uppdaterad.</w:t>
            </w:r>
          </w:p>
        </w:tc>
        <w:tc>
          <w:tcPr>
            <w:tcW w:w="4876" w:type="dxa"/>
          </w:tcPr>
          <w:p w:rsidR="00D47C34" w:rsidRPr="00734DD7" w:rsidRDefault="00D47C34" w:rsidP="009C3773">
            <w:pPr>
              <w:pStyle w:val="Normal6"/>
              <w:rPr>
                <w:szCs w:val="24"/>
              </w:rPr>
            </w:pPr>
            <w:r w:rsidRPr="00734DD7">
              <w:t>2.</w:t>
            </w:r>
            <w:r w:rsidRPr="00734DD7">
              <w:tab/>
              <w:t>Leverantörer av sökmotorer ska informera företagswebbplatsanvändare om de huvudparametrar som bestämmer rangordningen, genom att tillhandahålla en lättillgänglig och allmänt tillgänglig beskrivning, formulerad i klara och entydiga ordalag, i sina sökmotorer. De ska hålla denna beskrivning uppdaterad</w:t>
            </w:r>
            <w:r w:rsidRPr="00734DD7">
              <w:rPr>
                <w:b/>
                <w:i/>
              </w:rPr>
              <w:t xml:space="preserve"> med avseende på väsentliga förändringar som rimligen kan förväntas påverka företagswebbplatsanvändare på ett icke negligerbart sätt</w:t>
            </w:r>
            <w:r w:rsidRPr="00734DD7">
              <w:t>.</w:t>
            </w:r>
          </w:p>
        </w:tc>
      </w:tr>
    </w:tbl>
    <w:p w:rsidR="00D47C34" w:rsidRPr="00734DD7" w:rsidRDefault="00D47C34" w:rsidP="003E5460">
      <w:pPr>
        <w:pStyle w:val="Olang"/>
        <w:rPr>
          <w:noProof w:val="0"/>
          <w:szCs w:val="24"/>
        </w:rPr>
      </w:pPr>
      <w:r w:rsidRPr="00734DD7">
        <w:rPr>
          <w:noProof w:val="0"/>
          <w:szCs w:val="24"/>
        </w:rPr>
        <w:t xml:space="preserve">Or. </w:t>
      </w:r>
      <w:r w:rsidRPr="00734DD7">
        <w:rPr>
          <w:rStyle w:val="HideTWBExt"/>
          <w:noProof w:val="0"/>
          <w:color w:val="auto"/>
        </w:rPr>
        <w:t>&lt;Original&gt;</w:t>
      </w:r>
      <w:r w:rsidRPr="00734DD7">
        <w:rPr>
          <w:rStyle w:val="HideTWBInt"/>
          <w:noProof w:val="0"/>
          <w:color w:val="auto"/>
        </w:rPr>
        <w:t>{EN}</w:t>
      </w:r>
      <w:r w:rsidRPr="00734DD7">
        <w:rPr>
          <w:noProof w:val="0"/>
          <w:szCs w:val="24"/>
        </w:rPr>
        <w:t>en</w:t>
      </w:r>
      <w:r w:rsidRPr="00734DD7">
        <w:rPr>
          <w:rStyle w:val="HideTWBExt"/>
          <w:noProof w:val="0"/>
          <w:color w:val="auto"/>
        </w:rPr>
        <w:t>&lt;/Original&gt;</w:t>
      </w:r>
    </w:p>
    <w:p w:rsidR="00D47C34" w:rsidRPr="00734DD7" w:rsidRDefault="00D47C34" w:rsidP="00D47C34">
      <w:r w:rsidRPr="00734DD7">
        <w:rPr>
          <w:rStyle w:val="HideTWBExt"/>
          <w:noProof w:val="0"/>
          <w:color w:val="auto"/>
        </w:rPr>
        <w:t>&lt;/Amend&gt;</w:t>
      </w:r>
    </w:p>
    <w:p w:rsidR="00D47C34" w:rsidRPr="00734DD7" w:rsidRDefault="00D47C34" w:rsidP="00D47C34">
      <w:pPr>
        <w:pStyle w:val="AMNumberTabs"/>
        <w:keepNext/>
      </w:pPr>
      <w:r w:rsidRPr="00734DD7">
        <w:rPr>
          <w:rStyle w:val="HideTWBExt"/>
          <w:b w:val="0"/>
          <w:noProof w:val="0"/>
          <w:color w:val="auto"/>
        </w:rPr>
        <w:t>&lt;Amend&gt;</w:t>
      </w:r>
      <w:r w:rsidRPr="00734DD7">
        <w:t>Ändringsförslag</w:t>
      </w:r>
      <w:r w:rsidRPr="00734DD7">
        <w:tab/>
      </w:r>
      <w:r w:rsidRPr="00734DD7">
        <w:tab/>
      </w:r>
      <w:r w:rsidRPr="00734DD7">
        <w:rPr>
          <w:rStyle w:val="HideTWBExt"/>
          <w:b w:val="0"/>
          <w:noProof w:val="0"/>
          <w:color w:val="auto"/>
        </w:rPr>
        <w:t>&lt;NumAm&gt;</w:t>
      </w:r>
      <w:r w:rsidRPr="00734DD7">
        <w:t>27</w:t>
      </w:r>
      <w:r w:rsidRPr="00734DD7">
        <w:rPr>
          <w:rStyle w:val="HideTWBExt"/>
          <w:b w:val="0"/>
          <w:noProof w:val="0"/>
          <w:color w:val="auto"/>
        </w:rPr>
        <w:t>&lt;/NumAm&gt;</w:t>
      </w:r>
    </w:p>
    <w:p w:rsidR="00D47C34" w:rsidRPr="00734DD7" w:rsidRDefault="00D47C34" w:rsidP="00D47C34">
      <w:pPr>
        <w:pStyle w:val="NormalBold12b"/>
        <w:keepNext/>
      </w:pPr>
      <w:r w:rsidRPr="00734DD7">
        <w:rPr>
          <w:rStyle w:val="HideTWBExt"/>
          <w:b w:val="0"/>
          <w:noProof w:val="0"/>
          <w:color w:val="auto"/>
        </w:rPr>
        <w:t>&lt;DocAmend&gt;</w:t>
      </w:r>
      <w:r w:rsidRPr="00734DD7">
        <w:t>Förslag till förordning</w:t>
      </w:r>
      <w:r w:rsidRPr="00734DD7">
        <w:rPr>
          <w:rStyle w:val="HideTWBExt"/>
          <w:b w:val="0"/>
          <w:noProof w:val="0"/>
          <w:color w:val="auto"/>
        </w:rPr>
        <w:t>&lt;/DocAmend&gt;</w:t>
      </w:r>
    </w:p>
    <w:p w:rsidR="00D47C34" w:rsidRPr="00734DD7" w:rsidRDefault="00D47C34" w:rsidP="00D47C34">
      <w:pPr>
        <w:pStyle w:val="NormalBold"/>
      </w:pPr>
      <w:r w:rsidRPr="00734DD7">
        <w:rPr>
          <w:rStyle w:val="HideTWBExt"/>
          <w:b w:val="0"/>
          <w:noProof w:val="0"/>
          <w:color w:val="auto"/>
        </w:rPr>
        <w:t>&lt;Article&gt;</w:t>
      </w:r>
      <w:r w:rsidRPr="00734DD7">
        <w:t>Artikel 5 – punkt 4</w:t>
      </w:r>
      <w:r w:rsidRPr="00734DD7">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34DD7" w:rsidRPr="00734DD7" w:rsidTr="00F202C5">
        <w:trPr>
          <w:jc w:val="center"/>
        </w:trPr>
        <w:tc>
          <w:tcPr>
            <w:tcW w:w="9752" w:type="dxa"/>
            <w:gridSpan w:val="2"/>
          </w:tcPr>
          <w:p w:rsidR="00D47C34" w:rsidRPr="00734DD7" w:rsidRDefault="00D47C34" w:rsidP="00F202C5">
            <w:pPr>
              <w:keepNext/>
            </w:pPr>
          </w:p>
        </w:tc>
      </w:tr>
      <w:tr w:rsidR="00734DD7" w:rsidRPr="00734DD7" w:rsidTr="00F202C5">
        <w:trPr>
          <w:jc w:val="center"/>
        </w:trPr>
        <w:tc>
          <w:tcPr>
            <w:tcW w:w="4876" w:type="dxa"/>
          </w:tcPr>
          <w:p w:rsidR="00D47C34" w:rsidRPr="00734DD7" w:rsidRDefault="00D47C34" w:rsidP="00F202C5">
            <w:pPr>
              <w:pStyle w:val="ColumnHeading"/>
              <w:keepNext/>
            </w:pPr>
            <w:r w:rsidRPr="00734DD7">
              <w:t>Kommissionens förslag</w:t>
            </w:r>
          </w:p>
        </w:tc>
        <w:tc>
          <w:tcPr>
            <w:tcW w:w="4876" w:type="dxa"/>
          </w:tcPr>
          <w:p w:rsidR="00D47C34" w:rsidRPr="00734DD7" w:rsidRDefault="00D47C34" w:rsidP="00F202C5">
            <w:pPr>
              <w:pStyle w:val="ColumnHeading"/>
              <w:keepNext/>
            </w:pPr>
            <w:r w:rsidRPr="00734DD7">
              <w:t>Ändringsförslag</w:t>
            </w:r>
          </w:p>
        </w:tc>
      </w:tr>
      <w:tr w:rsidR="00734DD7" w:rsidRPr="00734DD7" w:rsidTr="00F202C5">
        <w:trPr>
          <w:jc w:val="center"/>
        </w:trPr>
        <w:tc>
          <w:tcPr>
            <w:tcW w:w="4876" w:type="dxa"/>
          </w:tcPr>
          <w:p w:rsidR="00D47C34" w:rsidRPr="00734DD7" w:rsidRDefault="00D47C34" w:rsidP="00F202C5">
            <w:pPr>
              <w:pStyle w:val="Normal6"/>
            </w:pPr>
            <w:r w:rsidRPr="00734DD7">
              <w:t>4.</w:t>
            </w:r>
            <w:r w:rsidRPr="00734DD7">
              <w:tab/>
              <w:t xml:space="preserve">Leverantörer av onlinebaserade </w:t>
            </w:r>
            <w:r w:rsidRPr="00734DD7">
              <w:lastRenderedPageBreak/>
              <w:t xml:space="preserve">förmedlingstjänster och leverantörer av sökmotorer ska, när de uppfyller kraven i denna artikel, inte vara skyldiga att röja </w:t>
            </w:r>
            <w:r w:rsidRPr="00734DD7">
              <w:rPr>
                <w:b/>
                <w:i/>
              </w:rPr>
              <w:t>några företagshemligheter enligt definitionen i artikel 2.1 i direktiv (EU) 2016/943</w:t>
            </w:r>
            <w:r w:rsidRPr="00734DD7">
              <w:t>.</w:t>
            </w:r>
          </w:p>
        </w:tc>
        <w:tc>
          <w:tcPr>
            <w:tcW w:w="4876" w:type="dxa"/>
          </w:tcPr>
          <w:p w:rsidR="00D47C34" w:rsidRPr="00734DD7" w:rsidRDefault="00D47C34" w:rsidP="00F202C5">
            <w:pPr>
              <w:pStyle w:val="Normal6"/>
              <w:rPr>
                <w:szCs w:val="24"/>
              </w:rPr>
            </w:pPr>
            <w:r w:rsidRPr="00734DD7">
              <w:lastRenderedPageBreak/>
              <w:t>4.</w:t>
            </w:r>
            <w:r w:rsidRPr="00734DD7">
              <w:tab/>
              <w:t xml:space="preserve">Leverantörer av onlinebaserade </w:t>
            </w:r>
            <w:r w:rsidRPr="00734DD7">
              <w:lastRenderedPageBreak/>
              <w:t xml:space="preserve">förmedlingstjänster och leverantörer av sökmotorer ska, när de uppfyller kraven i denna artikel, inte vara skyldiga att röja </w:t>
            </w:r>
            <w:r w:rsidRPr="00734DD7">
              <w:rPr>
                <w:b/>
                <w:i/>
              </w:rPr>
              <w:t>någon information som rimligen skulle kunna underlätta manipuleringen av resultat eller vilseledandet av konsumenter</w:t>
            </w:r>
            <w:r w:rsidRPr="00734DD7">
              <w:t>.</w:t>
            </w:r>
          </w:p>
        </w:tc>
      </w:tr>
    </w:tbl>
    <w:p w:rsidR="00D47C34" w:rsidRPr="00734DD7" w:rsidRDefault="00D47C34" w:rsidP="003E5460">
      <w:pPr>
        <w:pStyle w:val="Olang"/>
        <w:rPr>
          <w:noProof w:val="0"/>
          <w:szCs w:val="24"/>
        </w:rPr>
      </w:pPr>
      <w:r w:rsidRPr="00734DD7">
        <w:rPr>
          <w:noProof w:val="0"/>
          <w:szCs w:val="24"/>
        </w:rPr>
        <w:lastRenderedPageBreak/>
        <w:t xml:space="preserve">Or. </w:t>
      </w:r>
      <w:r w:rsidRPr="00734DD7">
        <w:rPr>
          <w:rStyle w:val="HideTWBExt"/>
          <w:noProof w:val="0"/>
          <w:color w:val="auto"/>
        </w:rPr>
        <w:t>&lt;Original&gt;</w:t>
      </w:r>
      <w:r w:rsidRPr="00734DD7">
        <w:rPr>
          <w:rStyle w:val="HideTWBInt"/>
          <w:noProof w:val="0"/>
          <w:color w:val="auto"/>
        </w:rPr>
        <w:t>{EN}</w:t>
      </w:r>
      <w:r w:rsidRPr="00734DD7">
        <w:rPr>
          <w:noProof w:val="0"/>
          <w:szCs w:val="24"/>
        </w:rPr>
        <w:t>en</w:t>
      </w:r>
      <w:r w:rsidRPr="00734DD7">
        <w:rPr>
          <w:rStyle w:val="HideTWBExt"/>
          <w:noProof w:val="0"/>
          <w:color w:val="auto"/>
        </w:rPr>
        <w:t>&lt;/Original&gt;</w:t>
      </w:r>
    </w:p>
    <w:p w:rsidR="00D47C34" w:rsidRPr="00734DD7" w:rsidRDefault="00D47C34" w:rsidP="00D47C34">
      <w:r w:rsidRPr="00734DD7">
        <w:rPr>
          <w:rStyle w:val="HideTWBExt"/>
          <w:noProof w:val="0"/>
          <w:color w:val="auto"/>
        </w:rPr>
        <w:t>&lt;/Amend&gt;</w:t>
      </w:r>
    </w:p>
    <w:p w:rsidR="00D47C34" w:rsidRPr="00734DD7" w:rsidRDefault="00D47C34" w:rsidP="00D47C34">
      <w:pPr>
        <w:pStyle w:val="AMNumberTabs"/>
        <w:keepNext/>
      </w:pPr>
      <w:r w:rsidRPr="00734DD7">
        <w:rPr>
          <w:rStyle w:val="HideTWBExt"/>
          <w:b w:val="0"/>
          <w:noProof w:val="0"/>
          <w:color w:val="auto"/>
        </w:rPr>
        <w:t>&lt;Amend&gt;</w:t>
      </w:r>
      <w:r w:rsidRPr="00734DD7">
        <w:t>Ändringsförslag</w:t>
      </w:r>
      <w:r w:rsidRPr="00734DD7">
        <w:tab/>
      </w:r>
      <w:r w:rsidRPr="00734DD7">
        <w:tab/>
      </w:r>
      <w:r w:rsidRPr="00734DD7">
        <w:rPr>
          <w:rStyle w:val="HideTWBExt"/>
          <w:b w:val="0"/>
          <w:noProof w:val="0"/>
          <w:color w:val="auto"/>
        </w:rPr>
        <w:t>&lt;NumAm&gt;</w:t>
      </w:r>
      <w:r w:rsidRPr="00734DD7">
        <w:t>28</w:t>
      </w:r>
      <w:r w:rsidRPr="00734DD7">
        <w:rPr>
          <w:rStyle w:val="HideTWBExt"/>
          <w:b w:val="0"/>
          <w:noProof w:val="0"/>
          <w:color w:val="auto"/>
        </w:rPr>
        <w:t>&lt;/NumAm&gt;</w:t>
      </w:r>
    </w:p>
    <w:p w:rsidR="00D47C34" w:rsidRPr="00734DD7" w:rsidRDefault="00D47C34" w:rsidP="00D47C34">
      <w:pPr>
        <w:pStyle w:val="NormalBold12b"/>
        <w:keepNext/>
      </w:pPr>
      <w:r w:rsidRPr="00734DD7">
        <w:rPr>
          <w:rStyle w:val="HideTWBExt"/>
          <w:b w:val="0"/>
          <w:noProof w:val="0"/>
          <w:color w:val="auto"/>
        </w:rPr>
        <w:t>&lt;DocAmend&gt;</w:t>
      </w:r>
      <w:r w:rsidRPr="00734DD7">
        <w:t>Förslag till förordning</w:t>
      </w:r>
      <w:r w:rsidRPr="00734DD7">
        <w:rPr>
          <w:rStyle w:val="HideTWBExt"/>
          <w:b w:val="0"/>
          <w:noProof w:val="0"/>
          <w:color w:val="auto"/>
        </w:rPr>
        <w:t>&lt;/DocAmend&gt;</w:t>
      </w:r>
    </w:p>
    <w:p w:rsidR="00D47C34" w:rsidRPr="00734DD7" w:rsidRDefault="00D47C34" w:rsidP="00D47C34">
      <w:pPr>
        <w:pStyle w:val="NormalBold"/>
      </w:pPr>
      <w:r w:rsidRPr="00734DD7">
        <w:rPr>
          <w:rStyle w:val="HideTWBExt"/>
          <w:b w:val="0"/>
          <w:noProof w:val="0"/>
          <w:color w:val="auto"/>
        </w:rPr>
        <w:t>&lt;Article&gt;</w:t>
      </w:r>
      <w:r w:rsidRPr="00734DD7">
        <w:t>Artikel 6 – punkt 1a (ny)</w:t>
      </w:r>
      <w:r w:rsidRPr="00734DD7">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34DD7" w:rsidRPr="00734DD7" w:rsidTr="00F202C5">
        <w:trPr>
          <w:jc w:val="center"/>
        </w:trPr>
        <w:tc>
          <w:tcPr>
            <w:tcW w:w="9752" w:type="dxa"/>
            <w:gridSpan w:val="2"/>
          </w:tcPr>
          <w:p w:rsidR="00D47C34" w:rsidRPr="00734DD7" w:rsidRDefault="00D47C34" w:rsidP="00F202C5">
            <w:pPr>
              <w:keepNext/>
            </w:pPr>
          </w:p>
        </w:tc>
      </w:tr>
      <w:tr w:rsidR="00734DD7" w:rsidRPr="00734DD7" w:rsidTr="00F202C5">
        <w:trPr>
          <w:jc w:val="center"/>
        </w:trPr>
        <w:tc>
          <w:tcPr>
            <w:tcW w:w="4876" w:type="dxa"/>
          </w:tcPr>
          <w:p w:rsidR="00D47C34" w:rsidRPr="00734DD7" w:rsidRDefault="00D47C34" w:rsidP="00F202C5">
            <w:pPr>
              <w:pStyle w:val="ColumnHeading"/>
              <w:keepNext/>
            </w:pPr>
            <w:r w:rsidRPr="00734DD7">
              <w:t>Kommissionens förslag</w:t>
            </w:r>
          </w:p>
        </w:tc>
        <w:tc>
          <w:tcPr>
            <w:tcW w:w="4876" w:type="dxa"/>
          </w:tcPr>
          <w:p w:rsidR="00D47C34" w:rsidRPr="00734DD7" w:rsidRDefault="00D47C34" w:rsidP="00F202C5">
            <w:pPr>
              <w:pStyle w:val="ColumnHeading"/>
              <w:keepNext/>
            </w:pPr>
            <w:r w:rsidRPr="00734DD7">
              <w:t>Ändringsförslag</w:t>
            </w:r>
          </w:p>
        </w:tc>
      </w:tr>
      <w:tr w:rsidR="00734DD7" w:rsidRPr="00734DD7" w:rsidTr="00F202C5">
        <w:trPr>
          <w:jc w:val="center"/>
        </w:trPr>
        <w:tc>
          <w:tcPr>
            <w:tcW w:w="4876" w:type="dxa"/>
          </w:tcPr>
          <w:p w:rsidR="00D47C34" w:rsidRPr="00734DD7" w:rsidRDefault="00D47C34" w:rsidP="00F202C5">
            <w:pPr>
              <w:pStyle w:val="Normal6"/>
            </w:pPr>
          </w:p>
        </w:tc>
        <w:tc>
          <w:tcPr>
            <w:tcW w:w="4876" w:type="dxa"/>
          </w:tcPr>
          <w:p w:rsidR="00D47C34" w:rsidRPr="00734DD7" w:rsidRDefault="00D47C34" w:rsidP="00F202C5">
            <w:pPr>
              <w:pStyle w:val="Normal6"/>
              <w:rPr>
                <w:szCs w:val="24"/>
              </w:rPr>
            </w:pPr>
            <w:r w:rsidRPr="00734DD7">
              <w:rPr>
                <w:b/>
                <w:i/>
              </w:rPr>
              <w:t>1a.</w:t>
            </w:r>
            <w:r w:rsidRPr="00734DD7">
              <w:rPr>
                <w:b/>
                <w:i/>
              </w:rPr>
              <w:tab/>
              <w:t>Leverantörer av onlinebaserade sökmotorer bör för företagswebbplatsanvändare ange en beskrivning av alla differentierade villkor som de erbjuder, eller kan erbjuda, avseende, å ena sidan, varor eller tjänster som erbjuds konsumenter via dessa onlinebaserade sökmotortjänster av antingen den leverantören själv eller av någon företagswebbplatsanvändare som den leverantören kontrollerar och, å andra sidan, andra företagswebbplatsanvändare.</w:t>
            </w:r>
          </w:p>
        </w:tc>
      </w:tr>
    </w:tbl>
    <w:p w:rsidR="00D47C34" w:rsidRPr="00734DD7" w:rsidRDefault="00D47C34" w:rsidP="003E5460">
      <w:pPr>
        <w:pStyle w:val="Olang"/>
        <w:rPr>
          <w:noProof w:val="0"/>
          <w:szCs w:val="24"/>
        </w:rPr>
      </w:pPr>
      <w:r w:rsidRPr="00734DD7">
        <w:rPr>
          <w:noProof w:val="0"/>
          <w:szCs w:val="24"/>
        </w:rPr>
        <w:t xml:space="preserve">Or. </w:t>
      </w:r>
      <w:r w:rsidRPr="00734DD7">
        <w:rPr>
          <w:rStyle w:val="HideTWBExt"/>
          <w:noProof w:val="0"/>
          <w:color w:val="auto"/>
        </w:rPr>
        <w:t>&lt;Original&gt;</w:t>
      </w:r>
      <w:r w:rsidRPr="00734DD7">
        <w:rPr>
          <w:rStyle w:val="HideTWBInt"/>
          <w:noProof w:val="0"/>
          <w:color w:val="auto"/>
        </w:rPr>
        <w:t>{EN}</w:t>
      </w:r>
      <w:r w:rsidRPr="00734DD7">
        <w:rPr>
          <w:noProof w:val="0"/>
          <w:szCs w:val="24"/>
        </w:rPr>
        <w:t>en</w:t>
      </w:r>
      <w:r w:rsidRPr="00734DD7">
        <w:rPr>
          <w:rStyle w:val="HideTWBExt"/>
          <w:noProof w:val="0"/>
          <w:color w:val="auto"/>
        </w:rPr>
        <w:t>&lt;/Original&gt;</w:t>
      </w:r>
    </w:p>
    <w:p w:rsidR="00D47C34" w:rsidRPr="00734DD7" w:rsidRDefault="00D47C34" w:rsidP="00D47C34">
      <w:r w:rsidRPr="00734DD7">
        <w:rPr>
          <w:rStyle w:val="HideTWBExt"/>
          <w:noProof w:val="0"/>
          <w:color w:val="auto"/>
        </w:rPr>
        <w:t>&lt;/Amend&gt;</w:t>
      </w:r>
    </w:p>
    <w:p w:rsidR="00D47C34" w:rsidRPr="00734DD7" w:rsidRDefault="00D47C34" w:rsidP="00D47C34">
      <w:pPr>
        <w:pStyle w:val="AMNumberTabs"/>
        <w:keepNext/>
      </w:pPr>
      <w:r w:rsidRPr="00734DD7">
        <w:rPr>
          <w:rStyle w:val="HideTWBExt"/>
          <w:b w:val="0"/>
          <w:noProof w:val="0"/>
          <w:color w:val="auto"/>
        </w:rPr>
        <w:t>&lt;Amend&gt;</w:t>
      </w:r>
      <w:r w:rsidRPr="00734DD7">
        <w:t>Ändringsförslag</w:t>
      </w:r>
      <w:r w:rsidRPr="00734DD7">
        <w:tab/>
      </w:r>
      <w:r w:rsidRPr="00734DD7">
        <w:tab/>
      </w:r>
      <w:r w:rsidRPr="00734DD7">
        <w:rPr>
          <w:rStyle w:val="HideTWBExt"/>
          <w:b w:val="0"/>
          <w:noProof w:val="0"/>
          <w:color w:val="auto"/>
        </w:rPr>
        <w:t>&lt;NumAm&gt;</w:t>
      </w:r>
      <w:r w:rsidRPr="00734DD7">
        <w:t>29</w:t>
      </w:r>
      <w:r w:rsidRPr="00734DD7">
        <w:rPr>
          <w:rStyle w:val="HideTWBExt"/>
          <w:b w:val="0"/>
          <w:noProof w:val="0"/>
          <w:color w:val="auto"/>
        </w:rPr>
        <w:t>&lt;/NumAm&gt;</w:t>
      </w:r>
    </w:p>
    <w:p w:rsidR="00D47C34" w:rsidRPr="00734DD7" w:rsidRDefault="00D47C34" w:rsidP="00D47C34">
      <w:pPr>
        <w:pStyle w:val="NormalBold12b"/>
        <w:keepNext/>
      </w:pPr>
      <w:r w:rsidRPr="00734DD7">
        <w:rPr>
          <w:rStyle w:val="HideTWBExt"/>
          <w:b w:val="0"/>
          <w:noProof w:val="0"/>
          <w:color w:val="auto"/>
        </w:rPr>
        <w:t>&lt;DocAmend&gt;</w:t>
      </w:r>
      <w:r w:rsidRPr="00734DD7">
        <w:t>Förslag till förordning</w:t>
      </w:r>
      <w:r w:rsidRPr="00734DD7">
        <w:rPr>
          <w:rStyle w:val="HideTWBExt"/>
          <w:b w:val="0"/>
          <w:noProof w:val="0"/>
          <w:color w:val="auto"/>
        </w:rPr>
        <w:t>&lt;/DocAmend&gt;</w:t>
      </w:r>
    </w:p>
    <w:p w:rsidR="00D47C34" w:rsidRPr="00734DD7" w:rsidRDefault="00D47C34" w:rsidP="00D47C34">
      <w:pPr>
        <w:pStyle w:val="NormalBold"/>
      </w:pPr>
      <w:r w:rsidRPr="00734DD7">
        <w:rPr>
          <w:rStyle w:val="HideTWBExt"/>
          <w:b w:val="0"/>
          <w:noProof w:val="0"/>
          <w:color w:val="auto"/>
        </w:rPr>
        <w:t>&lt;Article&gt;</w:t>
      </w:r>
      <w:r w:rsidRPr="00734DD7">
        <w:t>Artikel 6 – punkt 2 – inledningen</w:t>
      </w:r>
      <w:r w:rsidRPr="00734DD7">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34DD7" w:rsidRPr="00734DD7" w:rsidTr="00F202C5">
        <w:trPr>
          <w:jc w:val="center"/>
        </w:trPr>
        <w:tc>
          <w:tcPr>
            <w:tcW w:w="9752" w:type="dxa"/>
            <w:gridSpan w:val="2"/>
          </w:tcPr>
          <w:p w:rsidR="00D47C34" w:rsidRPr="00734DD7" w:rsidRDefault="00D47C34" w:rsidP="00F202C5">
            <w:pPr>
              <w:keepNext/>
            </w:pPr>
          </w:p>
        </w:tc>
      </w:tr>
      <w:tr w:rsidR="00734DD7" w:rsidRPr="00734DD7" w:rsidTr="00F202C5">
        <w:trPr>
          <w:jc w:val="center"/>
        </w:trPr>
        <w:tc>
          <w:tcPr>
            <w:tcW w:w="4876" w:type="dxa"/>
          </w:tcPr>
          <w:p w:rsidR="00D47C34" w:rsidRPr="00734DD7" w:rsidRDefault="00D47C34" w:rsidP="00F202C5">
            <w:pPr>
              <w:pStyle w:val="ColumnHeading"/>
              <w:keepNext/>
            </w:pPr>
            <w:r w:rsidRPr="00734DD7">
              <w:t>Kommissionens förslag</w:t>
            </w:r>
          </w:p>
        </w:tc>
        <w:tc>
          <w:tcPr>
            <w:tcW w:w="4876" w:type="dxa"/>
          </w:tcPr>
          <w:p w:rsidR="00D47C34" w:rsidRPr="00734DD7" w:rsidRDefault="00D47C34" w:rsidP="00F202C5">
            <w:pPr>
              <w:pStyle w:val="ColumnHeading"/>
              <w:keepNext/>
            </w:pPr>
            <w:r w:rsidRPr="00734DD7">
              <w:t>Ändringsförslag</w:t>
            </w:r>
          </w:p>
        </w:tc>
      </w:tr>
      <w:tr w:rsidR="00734DD7" w:rsidRPr="00734DD7" w:rsidTr="00F202C5">
        <w:trPr>
          <w:jc w:val="center"/>
        </w:trPr>
        <w:tc>
          <w:tcPr>
            <w:tcW w:w="4876" w:type="dxa"/>
          </w:tcPr>
          <w:p w:rsidR="00D47C34" w:rsidRPr="00734DD7" w:rsidRDefault="00D47C34" w:rsidP="00F202C5">
            <w:pPr>
              <w:pStyle w:val="Normal6"/>
            </w:pPr>
            <w:r w:rsidRPr="00734DD7">
              <w:t>2.</w:t>
            </w:r>
            <w:r w:rsidRPr="00734DD7">
              <w:tab/>
              <w:t xml:space="preserve">Den beskrivning som avses i punkt 1 ska omfatta åtminstone, i tillämpliga fall, all differentierad behandling genom särskilda åtgärder som vidtas av, eller genom handlingar som utförs av, leverantören av förmedlingstjänsterna när </w:t>
            </w:r>
            <w:r w:rsidRPr="00734DD7">
              <w:lastRenderedPageBreak/>
              <w:t>behandlingen avser något av följande:</w:t>
            </w:r>
          </w:p>
        </w:tc>
        <w:tc>
          <w:tcPr>
            <w:tcW w:w="4876" w:type="dxa"/>
          </w:tcPr>
          <w:p w:rsidR="00D47C34" w:rsidRPr="00734DD7" w:rsidRDefault="00D47C34" w:rsidP="00F202C5">
            <w:pPr>
              <w:pStyle w:val="Normal6"/>
              <w:rPr>
                <w:szCs w:val="24"/>
              </w:rPr>
            </w:pPr>
            <w:r w:rsidRPr="00734DD7">
              <w:lastRenderedPageBreak/>
              <w:t>2.</w:t>
            </w:r>
            <w:r w:rsidRPr="00734DD7">
              <w:tab/>
              <w:t xml:space="preserve">Den beskrivning som avses i punkt 1 </w:t>
            </w:r>
            <w:r w:rsidRPr="00734DD7">
              <w:rPr>
                <w:b/>
                <w:i/>
              </w:rPr>
              <w:t xml:space="preserve">och 2 </w:t>
            </w:r>
            <w:r w:rsidRPr="00734DD7">
              <w:t xml:space="preserve">ska omfatta åtminstone, i tillämpliga fall, all differentierad behandling genom särskilda åtgärder som vidtas av, eller genom handlingar som utförs av, leverantören av </w:t>
            </w:r>
            <w:r w:rsidRPr="00734DD7">
              <w:rPr>
                <w:b/>
                <w:i/>
              </w:rPr>
              <w:t xml:space="preserve">de </w:t>
            </w:r>
            <w:r w:rsidRPr="00734DD7">
              <w:rPr>
                <w:b/>
                <w:i/>
              </w:rPr>
              <w:lastRenderedPageBreak/>
              <w:t xml:space="preserve">onlinebaserade </w:t>
            </w:r>
            <w:r w:rsidRPr="00734DD7">
              <w:t>förmedlingstjänsterna</w:t>
            </w:r>
            <w:r w:rsidRPr="00734DD7">
              <w:rPr>
                <w:b/>
                <w:i/>
              </w:rPr>
              <w:t xml:space="preserve"> eller leverantören av onlinebaserade sökmotorer</w:t>
            </w:r>
            <w:r w:rsidRPr="00734DD7">
              <w:t xml:space="preserve"> när behandlingen avser något av följande:</w:t>
            </w:r>
          </w:p>
        </w:tc>
      </w:tr>
    </w:tbl>
    <w:p w:rsidR="00D47C34" w:rsidRPr="00734DD7" w:rsidRDefault="00D47C34" w:rsidP="003E5460">
      <w:pPr>
        <w:pStyle w:val="Olang"/>
        <w:rPr>
          <w:noProof w:val="0"/>
          <w:szCs w:val="24"/>
        </w:rPr>
      </w:pPr>
      <w:r w:rsidRPr="00734DD7">
        <w:rPr>
          <w:noProof w:val="0"/>
          <w:szCs w:val="24"/>
        </w:rPr>
        <w:lastRenderedPageBreak/>
        <w:t xml:space="preserve">Or. </w:t>
      </w:r>
      <w:r w:rsidRPr="00734DD7">
        <w:rPr>
          <w:rStyle w:val="HideTWBExt"/>
          <w:noProof w:val="0"/>
          <w:color w:val="auto"/>
        </w:rPr>
        <w:t>&lt;Original&gt;</w:t>
      </w:r>
      <w:r w:rsidRPr="00734DD7">
        <w:rPr>
          <w:rStyle w:val="HideTWBInt"/>
          <w:noProof w:val="0"/>
          <w:color w:val="auto"/>
        </w:rPr>
        <w:t>{EN}</w:t>
      </w:r>
      <w:r w:rsidRPr="00734DD7">
        <w:rPr>
          <w:noProof w:val="0"/>
          <w:szCs w:val="24"/>
        </w:rPr>
        <w:t>en</w:t>
      </w:r>
      <w:r w:rsidRPr="00734DD7">
        <w:rPr>
          <w:rStyle w:val="HideTWBExt"/>
          <w:noProof w:val="0"/>
          <w:color w:val="auto"/>
        </w:rPr>
        <w:t>&lt;/Original&gt;</w:t>
      </w:r>
    </w:p>
    <w:p w:rsidR="00D47C34" w:rsidRPr="00734DD7" w:rsidRDefault="00D47C34" w:rsidP="00D47C34">
      <w:r w:rsidRPr="00734DD7">
        <w:rPr>
          <w:rStyle w:val="HideTWBExt"/>
          <w:noProof w:val="0"/>
          <w:color w:val="auto"/>
        </w:rPr>
        <w:t>&lt;/Amend&gt;</w:t>
      </w:r>
    </w:p>
    <w:p w:rsidR="00D47C34" w:rsidRPr="00734DD7" w:rsidRDefault="00D47C34" w:rsidP="00D47C34">
      <w:pPr>
        <w:pStyle w:val="AMNumberTabs"/>
        <w:keepNext/>
      </w:pPr>
      <w:r w:rsidRPr="00734DD7">
        <w:rPr>
          <w:rStyle w:val="HideTWBExt"/>
          <w:b w:val="0"/>
          <w:noProof w:val="0"/>
          <w:color w:val="auto"/>
        </w:rPr>
        <w:t>&lt;Amend&gt;</w:t>
      </w:r>
      <w:r w:rsidRPr="00734DD7">
        <w:t>Ändringsförslag</w:t>
      </w:r>
      <w:r w:rsidRPr="00734DD7">
        <w:tab/>
      </w:r>
      <w:r w:rsidRPr="00734DD7">
        <w:tab/>
      </w:r>
      <w:r w:rsidRPr="00734DD7">
        <w:rPr>
          <w:rStyle w:val="HideTWBExt"/>
          <w:b w:val="0"/>
          <w:noProof w:val="0"/>
          <w:color w:val="auto"/>
        </w:rPr>
        <w:t>&lt;NumAm&gt;</w:t>
      </w:r>
      <w:r w:rsidRPr="00734DD7">
        <w:t>30</w:t>
      </w:r>
      <w:r w:rsidRPr="00734DD7">
        <w:rPr>
          <w:rStyle w:val="HideTWBExt"/>
          <w:b w:val="0"/>
          <w:noProof w:val="0"/>
          <w:color w:val="auto"/>
        </w:rPr>
        <w:t>&lt;/NumAm&gt;</w:t>
      </w:r>
    </w:p>
    <w:p w:rsidR="00D47C34" w:rsidRPr="00734DD7" w:rsidRDefault="00D47C34" w:rsidP="00D47C34">
      <w:pPr>
        <w:pStyle w:val="NormalBold12b"/>
        <w:keepNext/>
      </w:pPr>
      <w:r w:rsidRPr="00734DD7">
        <w:rPr>
          <w:rStyle w:val="HideTWBExt"/>
          <w:b w:val="0"/>
          <w:noProof w:val="0"/>
          <w:color w:val="auto"/>
        </w:rPr>
        <w:t>&lt;DocAmend&gt;</w:t>
      </w:r>
      <w:r w:rsidRPr="00734DD7">
        <w:t>Förslag till förordning</w:t>
      </w:r>
      <w:r w:rsidRPr="00734DD7">
        <w:rPr>
          <w:rStyle w:val="HideTWBExt"/>
          <w:b w:val="0"/>
          <w:noProof w:val="0"/>
          <w:color w:val="auto"/>
        </w:rPr>
        <w:t>&lt;/DocAmend&gt;</w:t>
      </w:r>
    </w:p>
    <w:p w:rsidR="00D47C34" w:rsidRPr="00734DD7" w:rsidRDefault="00D47C34" w:rsidP="00D47C34">
      <w:pPr>
        <w:pStyle w:val="NormalBold"/>
      </w:pPr>
      <w:r w:rsidRPr="00734DD7">
        <w:rPr>
          <w:rStyle w:val="HideTWBExt"/>
          <w:b w:val="0"/>
          <w:noProof w:val="0"/>
          <w:color w:val="auto"/>
        </w:rPr>
        <w:t>&lt;Article&gt;</w:t>
      </w:r>
      <w:r w:rsidRPr="00734DD7">
        <w:t>Artikel 6 – punkt 2 – led c</w:t>
      </w:r>
      <w:r w:rsidRPr="00734DD7">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34DD7" w:rsidRPr="00734DD7" w:rsidTr="00F202C5">
        <w:trPr>
          <w:jc w:val="center"/>
        </w:trPr>
        <w:tc>
          <w:tcPr>
            <w:tcW w:w="9752" w:type="dxa"/>
            <w:gridSpan w:val="2"/>
          </w:tcPr>
          <w:p w:rsidR="00D47C34" w:rsidRPr="00734DD7" w:rsidRDefault="00D47C34" w:rsidP="00F202C5">
            <w:pPr>
              <w:keepNext/>
            </w:pPr>
          </w:p>
        </w:tc>
      </w:tr>
      <w:tr w:rsidR="00734DD7" w:rsidRPr="00734DD7" w:rsidTr="00F202C5">
        <w:trPr>
          <w:jc w:val="center"/>
        </w:trPr>
        <w:tc>
          <w:tcPr>
            <w:tcW w:w="4876" w:type="dxa"/>
          </w:tcPr>
          <w:p w:rsidR="00D47C34" w:rsidRPr="00734DD7" w:rsidRDefault="00D47C34" w:rsidP="00F202C5">
            <w:pPr>
              <w:pStyle w:val="ColumnHeading"/>
              <w:keepNext/>
            </w:pPr>
            <w:r w:rsidRPr="00734DD7">
              <w:t>Kommissionens förslag</w:t>
            </w:r>
          </w:p>
        </w:tc>
        <w:tc>
          <w:tcPr>
            <w:tcW w:w="4876" w:type="dxa"/>
          </w:tcPr>
          <w:p w:rsidR="00D47C34" w:rsidRPr="00734DD7" w:rsidRDefault="00D47C34" w:rsidP="00F202C5">
            <w:pPr>
              <w:pStyle w:val="ColumnHeading"/>
              <w:keepNext/>
            </w:pPr>
            <w:r w:rsidRPr="00734DD7">
              <w:t>Ändringsförslag</w:t>
            </w:r>
          </w:p>
        </w:tc>
      </w:tr>
      <w:tr w:rsidR="00734DD7" w:rsidRPr="00734DD7" w:rsidTr="00F202C5">
        <w:trPr>
          <w:jc w:val="center"/>
        </w:trPr>
        <w:tc>
          <w:tcPr>
            <w:tcW w:w="4876" w:type="dxa"/>
          </w:tcPr>
          <w:p w:rsidR="00D47C34" w:rsidRPr="00734DD7" w:rsidRDefault="00D47C34" w:rsidP="00F202C5">
            <w:pPr>
              <w:pStyle w:val="Normal6"/>
            </w:pPr>
            <w:r w:rsidRPr="00734DD7">
              <w:t>c)</w:t>
            </w:r>
            <w:r w:rsidRPr="00734DD7">
              <w:tab/>
              <w:t>All direkt eller indirekt ersättning som tas ut för användningen av de berörda onlinebaserade förmedlingstjänsterna.</w:t>
            </w:r>
          </w:p>
        </w:tc>
        <w:tc>
          <w:tcPr>
            <w:tcW w:w="4876" w:type="dxa"/>
          </w:tcPr>
          <w:p w:rsidR="00D47C34" w:rsidRPr="00734DD7" w:rsidRDefault="00D47C34" w:rsidP="00F202C5">
            <w:pPr>
              <w:pStyle w:val="Normal6"/>
              <w:rPr>
                <w:szCs w:val="24"/>
              </w:rPr>
            </w:pPr>
            <w:r w:rsidRPr="00734DD7">
              <w:t>c)</w:t>
            </w:r>
            <w:r w:rsidRPr="00734DD7">
              <w:tab/>
              <w:t>All direkt eller indirekt ersättning som tas ut för användningen av de berörda onlinebaserade förmedlingstjänsterna</w:t>
            </w:r>
            <w:r w:rsidRPr="00734DD7">
              <w:rPr>
                <w:b/>
                <w:i/>
              </w:rPr>
              <w:t xml:space="preserve"> eller de onlinebaserade sökmotortjänsterna</w:t>
            </w:r>
            <w:r w:rsidRPr="00734DD7">
              <w:t>.</w:t>
            </w:r>
          </w:p>
        </w:tc>
      </w:tr>
    </w:tbl>
    <w:p w:rsidR="00D47C34" w:rsidRPr="00734DD7" w:rsidRDefault="00D47C34" w:rsidP="003E5460">
      <w:pPr>
        <w:pStyle w:val="Olang"/>
        <w:rPr>
          <w:noProof w:val="0"/>
          <w:szCs w:val="24"/>
        </w:rPr>
      </w:pPr>
      <w:r w:rsidRPr="00734DD7">
        <w:rPr>
          <w:noProof w:val="0"/>
          <w:szCs w:val="24"/>
        </w:rPr>
        <w:t xml:space="preserve">Or. </w:t>
      </w:r>
      <w:r w:rsidRPr="00734DD7">
        <w:rPr>
          <w:rStyle w:val="HideTWBExt"/>
          <w:noProof w:val="0"/>
          <w:color w:val="auto"/>
        </w:rPr>
        <w:t>&lt;Original&gt;</w:t>
      </w:r>
      <w:r w:rsidRPr="00734DD7">
        <w:rPr>
          <w:rStyle w:val="HideTWBInt"/>
          <w:noProof w:val="0"/>
          <w:color w:val="auto"/>
        </w:rPr>
        <w:t>{EN}</w:t>
      </w:r>
      <w:r w:rsidRPr="00734DD7">
        <w:rPr>
          <w:noProof w:val="0"/>
          <w:szCs w:val="24"/>
        </w:rPr>
        <w:t>en</w:t>
      </w:r>
      <w:r w:rsidRPr="00734DD7">
        <w:rPr>
          <w:rStyle w:val="HideTWBExt"/>
          <w:noProof w:val="0"/>
          <w:color w:val="auto"/>
        </w:rPr>
        <w:t>&lt;/Original&gt;</w:t>
      </w:r>
    </w:p>
    <w:p w:rsidR="00D47C34" w:rsidRPr="00734DD7" w:rsidRDefault="00D47C34" w:rsidP="00D47C34">
      <w:r w:rsidRPr="00734DD7">
        <w:rPr>
          <w:rStyle w:val="HideTWBExt"/>
          <w:noProof w:val="0"/>
          <w:color w:val="auto"/>
        </w:rPr>
        <w:t>&lt;/Amend&gt;</w:t>
      </w:r>
    </w:p>
    <w:p w:rsidR="00D47C34" w:rsidRPr="00734DD7" w:rsidRDefault="00D47C34" w:rsidP="00D47C34">
      <w:pPr>
        <w:pStyle w:val="AMNumberTabs"/>
        <w:keepNext/>
      </w:pPr>
      <w:r w:rsidRPr="00734DD7">
        <w:rPr>
          <w:rStyle w:val="HideTWBExt"/>
          <w:b w:val="0"/>
          <w:noProof w:val="0"/>
          <w:color w:val="auto"/>
        </w:rPr>
        <w:t>&lt;Amend&gt;</w:t>
      </w:r>
      <w:r w:rsidRPr="00734DD7">
        <w:t>Ändringsförslag</w:t>
      </w:r>
      <w:r w:rsidRPr="00734DD7">
        <w:tab/>
      </w:r>
      <w:r w:rsidRPr="00734DD7">
        <w:tab/>
      </w:r>
      <w:r w:rsidRPr="00734DD7">
        <w:rPr>
          <w:rStyle w:val="HideTWBExt"/>
          <w:b w:val="0"/>
          <w:noProof w:val="0"/>
          <w:color w:val="auto"/>
        </w:rPr>
        <w:t>&lt;NumAm&gt;</w:t>
      </w:r>
      <w:r w:rsidRPr="00734DD7">
        <w:t>31</w:t>
      </w:r>
      <w:r w:rsidRPr="00734DD7">
        <w:rPr>
          <w:rStyle w:val="HideTWBExt"/>
          <w:b w:val="0"/>
          <w:noProof w:val="0"/>
          <w:color w:val="auto"/>
        </w:rPr>
        <w:t>&lt;/NumAm&gt;</w:t>
      </w:r>
    </w:p>
    <w:p w:rsidR="00D47C34" w:rsidRPr="00734DD7" w:rsidRDefault="00D47C34" w:rsidP="00D47C34">
      <w:pPr>
        <w:pStyle w:val="NormalBold12b"/>
        <w:keepNext/>
      </w:pPr>
      <w:r w:rsidRPr="00734DD7">
        <w:rPr>
          <w:rStyle w:val="HideTWBExt"/>
          <w:b w:val="0"/>
          <w:noProof w:val="0"/>
          <w:color w:val="auto"/>
        </w:rPr>
        <w:t>&lt;DocAmend&gt;</w:t>
      </w:r>
      <w:r w:rsidRPr="00734DD7">
        <w:t>Förslag till förordning</w:t>
      </w:r>
      <w:r w:rsidRPr="00734DD7">
        <w:rPr>
          <w:rStyle w:val="HideTWBExt"/>
          <w:b w:val="0"/>
          <w:noProof w:val="0"/>
          <w:color w:val="auto"/>
        </w:rPr>
        <w:t>&lt;/DocAmend&gt;</w:t>
      </w:r>
    </w:p>
    <w:p w:rsidR="00D47C34" w:rsidRPr="00734DD7" w:rsidRDefault="00D47C34" w:rsidP="00D47C34">
      <w:pPr>
        <w:pStyle w:val="NormalBold"/>
      </w:pPr>
      <w:r w:rsidRPr="00734DD7">
        <w:rPr>
          <w:rStyle w:val="HideTWBExt"/>
          <w:b w:val="0"/>
          <w:noProof w:val="0"/>
          <w:color w:val="auto"/>
        </w:rPr>
        <w:t>&lt;Article&gt;</w:t>
      </w:r>
      <w:r w:rsidRPr="00734DD7">
        <w:t>Artikel 7 – punkt 2 – led ca (nytt)</w:t>
      </w:r>
      <w:r w:rsidRPr="00734DD7">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34DD7" w:rsidRPr="00734DD7" w:rsidTr="00F202C5">
        <w:trPr>
          <w:jc w:val="center"/>
        </w:trPr>
        <w:tc>
          <w:tcPr>
            <w:tcW w:w="9752" w:type="dxa"/>
            <w:gridSpan w:val="2"/>
          </w:tcPr>
          <w:p w:rsidR="00D47C34" w:rsidRPr="00734DD7" w:rsidRDefault="00D47C34" w:rsidP="00F202C5">
            <w:pPr>
              <w:keepNext/>
            </w:pPr>
          </w:p>
        </w:tc>
      </w:tr>
      <w:tr w:rsidR="00734DD7" w:rsidRPr="00734DD7" w:rsidTr="00F202C5">
        <w:trPr>
          <w:jc w:val="center"/>
        </w:trPr>
        <w:tc>
          <w:tcPr>
            <w:tcW w:w="4876" w:type="dxa"/>
          </w:tcPr>
          <w:p w:rsidR="00D47C34" w:rsidRPr="00734DD7" w:rsidRDefault="00D47C34" w:rsidP="00F202C5">
            <w:pPr>
              <w:pStyle w:val="ColumnHeading"/>
              <w:keepNext/>
            </w:pPr>
            <w:r w:rsidRPr="00734DD7">
              <w:t>Kommissionens förslag</w:t>
            </w:r>
          </w:p>
        </w:tc>
        <w:tc>
          <w:tcPr>
            <w:tcW w:w="4876" w:type="dxa"/>
          </w:tcPr>
          <w:p w:rsidR="00D47C34" w:rsidRPr="00734DD7" w:rsidRDefault="00D47C34" w:rsidP="00F202C5">
            <w:pPr>
              <w:pStyle w:val="ColumnHeading"/>
              <w:keepNext/>
            </w:pPr>
            <w:r w:rsidRPr="00734DD7">
              <w:t>Ändringsförslag</w:t>
            </w:r>
          </w:p>
        </w:tc>
      </w:tr>
      <w:tr w:rsidR="00734DD7" w:rsidRPr="00734DD7" w:rsidTr="00F202C5">
        <w:trPr>
          <w:jc w:val="center"/>
        </w:trPr>
        <w:tc>
          <w:tcPr>
            <w:tcW w:w="4876" w:type="dxa"/>
          </w:tcPr>
          <w:p w:rsidR="00D47C34" w:rsidRPr="00734DD7" w:rsidRDefault="00D47C34" w:rsidP="00F202C5">
            <w:pPr>
              <w:pStyle w:val="Normal6"/>
            </w:pPr>
          </w:p>
        </w:tc>
        <w:tc>
          <w:tcPr>
            <w:tcW w:w="4876" w:type="dxa"/>
          </w:tcPr>
          <w:p w:rsidR="00D47C34" w:rsidRPr="00734DD7" w:rsidRDefault="00D47C34" w:rsidP="00F202C5">
            <w:pPr>
              <w:pStyle w:val="Normal6"/>
              <w:rPr>
                <w:szCs w:val="24"/>
              </w:rPr>
            </w:pPr>
            <w:r w:rsidRPr="00734DD7">
              <w:rPr>
                <w:b/>
                <w:i/>
              </w:rPr>
              <w:t>ca)</w:t>
            </w:r>
            <w:r w:rsidRPr="00734DD7">
              <w:rPr>
                <w:b/>
                <w:i/>
              </w:rPr>
              <w:tab/>
              <w:t>Företagsanvändare ska säkerställa att de uppgifter om deras varor och tjänster, särskilt alla prisrelaterade aspekter, som de tillhandahåller leverantörer av onlinebaserade förmedlingstjänster är korrekta och att uppgifterna i fråga är tillräckliga för att de ska fullgöra sina respektive rättsliga skyldigheter, i synnerhet gentemot konsumenterna.</w:t>
            </w:r>
          </w:p>
        </w:tc>
      </w:tr>
    </w:tbl>
    <w:p w:rsidR="00D47C34" w:rsidRPr="00734DD7" w:rsidRDefault="00D47C34" w:rsidP="003E5460">
      <w:pPr>
        <w:pStyle w:val="Olang"/>
        <w:rPr>
          <w:noProof w:val="0"/>
          <w:szCs w:val="24"/>
        </w:rPr>
      </w:pPr>
      <w:r w:rsidRPr="00734DD7">
        <w:rPr>
          <w:noProof w:val="0"/>
          <w:szCs w:val="24"/>
        </w:rPr>
        <w:t xml:space="preserve">Or. </w:t>
      </w:r>
      <w:r w:rsidRPr="00734DD7">
        <w:rPr>
          <w:rStyle w:val="HideTWBExt"/>
          <w:noProof w:val="0"/>
          <w:color w:val="auto"/>
        </w:rPr>
        <w:t>&lt;Original&gt;</w:t>
      </w:r>
      <w:r w:rsidRPr="00734DD7">
        <w:rPr>
          <w:rStyle w:val="HideTWBInt"/>
          <w:noProof w:val="0"/>
          <w:color w:val="auto"/>
        </w:rPr>
        <w:t>{EN}</w:t>
      </w:r>
      <w:r w:rsidRPr="00734DD7">
        <w:rPr>
          <w:noProof w:val="0"/>
          <w:szCs w:val="24"/>
        </w:rPr>
        <w:t>en</w:t>
      </w:r>
      <w:r w:rsidRPr="00734DD7">
        <w:rPr>
          <w:rStyle w:val="HideTWBExt"/>
          <w:noProof w:val="0"/>
          <w:color w:val="auto"/>
        </w:rPr>
        <w:t>&lt;/Original&gt;</w:t>
      </w:r>
    </w:p>
    <w:p w:rsidR="00D47C34" w:rsidRPr="00734DD7" w:rsidRDefault="00D47C34" w:rsidP="00D47C34">
      <w:r w:rsidRPr="00734DD7">
        <w:rPr>
          <w:rStyle w:val="HideTWBExt"/>
          <w:noProof w:val="0"/>
          <w:color w:val="auto"/>
        </w:rPr>
        <w:t>&lt;/Amend&gt;</w:t>
      </w:r>
    </w:p>
    <w:p w:rsidR="00D47C34" w:rsidRPr="00734DD7" w:rsidRDefault="00D47C34" w:rsidP="00D47C34">
      <w:pPr>
        <w:pStyle w:val="AMNumberTabs"/>
        <w:keepNext/>
      </w:pPr>
      <w:r w:rsidRPr="00734DD7">
        <w:rPr>
          <w:rStyle w:val="HideTWBExt"/>
          <w:b w:val="0"/>
          <w:noProof w:val="0"/>
          <w:color w:val="auto"/>
        </w:rPr>
        <w:lastRenderedPageBreak/>
        <w:t>&lt;Amend&gt;</w:t>
      </w:r>
      <w:r w:rsidRPr="00734DD7">
        <w:t>Ändringsförslag</w:t>
      </w:r>
      <w:r w:rsidRPr="00734DD7">
        <w:tab/>
      </w:r>
      <w:r w:rsidRPr="00734DD7">
        <w:tab/>
      </w:r>
      <w:r w:rsidRPr="00734DD7">
        <w:rPr>
          <w:rStyle w:val="HideTWBExt"/>
          <w:b w:val="0"/>
          <w:noProof w:val="0"/>
          <w:color w:val="auto"/>
        </w:rPr>
        <w:t>&lt;NumAm&gt;</w:t>
      </w:r>
      <w:r w:rsidRPr="00734DD7">
        <w:t>32</w:t>
      </w:r>
      <w:r w:rsidRPr="00734DD7">
        <w:rPr>
          <w:rStyle w:val="HideTWBExt"/>
          <w:b w:val="0"/>
          <w:noProof w:val="0"/>
          <w:color w:val="auto"/>
        </w:rPr>
        <w:t>&lt;/NumAm&gt;</w:t>
      </w:r>
    </w:p>
    <w:p w:rsidR="00D47C34" w:rsidRPr="00734DD7" w:rsidRDefault="00D47C34" w:rsidP="00D47C34">
      <w:pPr>
        <w:pStyle w:val="NormalBold12b"/>
        <w:keepNext/>
      </w:pPr>
      <w:r w:rsidRPr="00734DD7">
        <w:rPr>
          <w:rStyle w:val="HideTWBExt"/>
          <w:b w:val="0"/>
          <w:noProof w:val="0"/>
          <w:color w:val="auto"/>
        </w:rPr>
        <w:t>&lt;DocAmend&gt;</w:t>
      </w:r>
      <w:r w:rsidRPr="00734DD7">
        <w:t>Förslag till förordning</w:t>
      </w:r>
      <w:r w:rsidRPr="00734DD7">
        <w:rPr>
          <w:rStyle w:val="HideTWBExt"/>
          <w:b w:val="0"/>
          <w:noProof w:val="0"/>
          <w:color w:val="auto"/>
        </w:rPr>
        <w:t>&lt;/DocAmend&gt;</w:t>
      </w:r>
    </w:p>
    <w:p w:rsidR="00D47C34" w:rsidRPr="00734DD7" w:rsidRDefault="00D47C34" w:rsidP="00D47C34">
      <w:pPr>
        <w:pStyle w:val="NormalBold"/>
      </w:pPr>
      <w:r w:rsidRPr="00734DD7">
        <w:rPr>
          <w:rStyle w:val="HideTWBExt"/>
          <w:b w:val="0"/>
          <w:noProof w:val="0"/>
          <w:color w:val="auto"/>
        </w:rPr>
        <w:t>&lt;Article&gt;</w:t>
      </w:r>
      <w:r w:rsidRPr="00734DD7">
        <w:t>Artikel 8 – punkt 2</w:t>
      </w:r>
      <w:r w:rsidRPr="00734DD7">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34DD7" w:rsidRPr="00734DD7" w:rsidTr="00F202C5">
        <w:trPr>
          <w:jc w:val="center"/>
        </w:trPr>
        <w:tc>
          <w:tcPr>
            <w:tcW w:w="9752" w:type="dxa"/>
            <w:gridSpan w:val="2"/>
          </w:tcPr>
          <w:p w:rsidR="00D47C34" w:rsidRPr="00734DD7" w:rsidRDefault="00D47C34" w:rsidP="00F202C5">
            <w:pPr>
              <w:keepNext/>
            </w:pPr>
          </w:p>
        </w:tc>
      </w:tr>
      <w:tr w:rsidR="00734DD7" w:rsidRPr="00734DD7" w:rsidTr="00F202C5">
        <w:trPr>
          <w:jc w:val="center"/>
        </w:trPr>
        <w:tc>
          <w:tcPr>
            <w:tcW w:w="4876" w:type="dxa"/>
          </w:tcPr>
          <w:p w:rsidR="00D47C34" w:rsidRPr="00734DD7" w:rsidRDefault="00D47C34" w:rsidP="00F202C5">
            <w:pPr>
              <w:pStyle w:val="ColumnHeading"/>
              <w:keepNext/>
            </w:pPr>
            <w:r w:rsidRPr="00734DD7">
              <w:t>Kommissionens förslag</w:t>
            </w:r>
          </w:p>
        </w:tc>
        <w:tc>
          <w:tcPr>
            <w:tcW w:w="4876" w:type="dxa"/>
          </w:tcPr>
          <w:p w:rsidR="00D47C34" w:rsidRPr="00734DD7" w:rsidRDefault="00D47C34" w:rsidP="00F202C5">
            <w:pPr>
              <w:pStyle w:val="ColumnHeading"/>
              <w:keepNext/>
            </w:pPr>
            <w:r w:rsidRPr="00734DD7">
              <w:t>Ändringsförslag</w:t>
            </w:r>
          </w:p>
        </w:tc>
      </w:tr>
      <w:tr w:rsidR="00734DD7" w:rsidRPr="00734DD7" w:rsidTr="00F202C5">
        <w:trPr>
          <w:jc w:val="center"/>
        </w:trPr>
        <w:tc>
          <w:tcPr>
            <w:tcW w:w="4876" w:type="dxa"/>
          </w:tcPr>
          <w:p w:rsidR="00D47C34" w:rsidRPr="00734DD7" w:rsidRDefault="00D47C34" w:rsidP="00F202C5">
            <w:pPr>
              <w:pStyle w:val="Normal6"/>
            </w:pPr>
            <w:r w:rsidRPr="00734DD7">
              <w:t>2.</w:t>
            </w:r>
            <w:r w:rsidRPr="00734DD7">
              <w:tab/>
            </w:r>
            <w:r w:rsidRPr="00734DD7">
              <w:rPr>
                <w:b/>
                <w:i/>
              </w:rPr>
              <w:t>Den skyldighet som anges i punkt 1</w:t>
            </w:r>
            <w:r w:rsidRPr="00734DD7">
              <w:t xml:space="preserve"> ska inte påverka några förbud eller begränsningar med avseende på införandet av sådana inskränkningar som är resultatet av tillämpningen av andra unionsregler eller av nationella regler som är förenliga med unionslagstiftning och som leverantörerna av de onlinebaserade förmedlingstjänsterna omfattas av.</w:t>
            </w:r>
          </w:p>
        </w:tc>
        <w:tc>
          <w:tcPr>
            <w:tcW w:w="4876" w:type="dxa"/>
          </w:tcPr>
          <w:p w:rsidR="00D47C34" w:rsidRPr="00734DD7" w:rsidRDefault="00D47C34" w:rsidP="00F202C5">
            <w:pPr>
              <w:pStyle w:val="Normal6"/>
              <w:rPr>
                <w:szCs w:val="24"/>
              </w:rPr>
            </w:pPr>
            <w:r w:rsidRPr="00734DD7">
              <w:t>2.</w:t>
            </w:r>
            <w:r w:rsidRPr="00734DD7">
              <w:tab/>
            </w:r>
            <w:r w:rsidRPr="00734DD7">
              <w:rPr>
                <w:b/>
                <w:i/>
              </w:rPr>
              <w:t>Denna förordning</w:t>
            </w:r>
            <w:r w:rsidRPr="00734DD7">
              <w:t xml:space="preserve"> ska inte påverka några förbud eller begränsningar med avseende på införandet av sådana inskränkningar som är resultatet av tillämpningen av andra unionsregler eller av nationella regler som är förenliga med unionslagstiftning och som leverantörerna av de onlinebaserade förmedlingstjänsterna omfattas av.</w:t>
            </w:r>
          </w:p>
        </w:tc>
      </w:tr>
    </w:tbl>
    <w:p w:rsidR="00D47C34" w:rsidRPr="00734DD7" w:rsidRDefault="00D47C34" w:rsidP="003E5460">
      <w:pPr>
        <w:pStyle w:val="Olang"/>
        <w:rPr>
          <w:noProof w:val="0"/>
          <w:szCs w:val="24"/>
        </w:rPr>
      </w:pPr>
      <w:r w:rsidRPr="00734DD7">
        <w:rPr>
          <w:noProof w:val="0"/>
          <w:szCs w:val="24"/>
        </w:rPr>
        <w:t xml:space="preserve">Or. </w:t>
      </w:r>
      <w:r w:rsidRPr="00734DD7">
        <w:rPr>
          <w:rStyle w:val="HideTWBExt"/>
          <w:noProof w:val="0"/>
          <w:color w:val="auto"/>
        </w:rPr>
        <w:t>&lt;Original&gt;</w:t>
      </w:r>
      <w:r w:rsidRPr="00734DD7">
        <w:rPr>
          <w:rStyle w:val="HideTWBInt"/>
          <w:noProof w:val="0"/>
          <w:color w:val="auto"/>
        </w:rPr>
        <w:t>{EN}</w:t>
      </w:r>
      <w:r w:rsidRPr="00734DD7">
        <w:rPr>
          <w:noProof w:val="0"/>
          <w:szCs w:val="24"/>
        </w:rPr>
        <w:t>en</w:t>
      </w:r>
      <w:r w:rsidRPr="00734DD7">
        <w:rPr>
          <w:rStyle w:val="HideTWBExt"/>
          <w:noProof w:val="0"/>
          <w:color w:val="auto"/>
        </w:rPr>
        <w:t>&lt;/Original&gt;</w:t>
      </w:r>
    </w:p>
    <w:p w:rsidR="00D47C34" w:rsidRPr="00734DD7" w:rsidRDefault="00D47C34" w:rsidP="00D47C34">
      <w:r w:rsidRPr="00734DD7">
        <w:rPr>
          <w:rStyle w:val="HideTWBExt"/>
          <w:noProof w:val="0"/>
          <w:color w:val="auto"/>
        </w:rPr>
        <w:t>&lt;/Amend&gt;</w:t>
      </w:r>
    </w:p>
    <w:p w:rsidR="00D47C34" w:rsidRPr="00734DD7" w:rsidRDefault="00D47C34" w:rsidP="00D47C34">
      <w:pPr>
        <w:pStyle w:val="AMNumberTabs"/>
        <w:keepNext/>
      </w:pPr>
      <w:r w:rsidRPr="00734DD7">
        <w:rPr>
          <w:rStyle w:val="HideTWBExt"/>
          <w:b w:val="0"/>
          <w:noProof w:val="0"/>
          <w:color w:val="auto"/>
        </w:rPr>
        <w:t>&lt;Amend&gt;</w:t>
      </w:r>
      <w:r w:rsidRPr="00734DD7">
        <w:t>Ändringsförslag</w:t>
      </w:r>
      <w:r w:rsidRPr="00734DD7">
        <w:tab/>
      </w:r>
      <w:r w:rsidRPr="00734DD7">
        <w:tab/>
      </w:r>
      <w:r w:rsidRPr="00734DD7">
        <w:rPr>
          <w:rStyle w:val="HideTWBExt"/>
          <w:b w:val="0"/>
          <w:noProof w:val="0"/>
          <w:color w:val="auto"/>
        </w:rPr>
        <w:t>&lt;NumAm&gt;</w:t>
      </w:r>
      <w:r w:rsidRPr="00734DD7">
        <w:t>33</w:t>
      </w:r>
      <w:r w:rsidRPr="00734DD7">
        <w:rPr>
          <w:rStyle w:val="HideTWBExt"/>
          <w:b w:val="0"/>
          <w:noProof w:val="0"/>
          <w:color w:val="auto"/>
        </w:rPr>
        <w:t>&lt;/NumAm&gt;</w:t>
      </w:r>
    </w:p>
    <w:p w:rsidR="00D47C34" w:rsidRPr="00734DD7" w:rsidRDefault="00D47C34" w:rsidP="00D47C34">
      <w:pPr>
        <w:pStyle w:val="NormalBold12b"/>
        <w:keepNext/>
      </w:pPr>
      <w:r w:rsidRPr="00734DD7">
        <w:rPr>
          <w:rStyle w:val="HideTWBExt"/>
          <w:b w:val="0"/>
          <w:noProof w:val="0"/>
          <w:color w:val="auto"/>
        </w:rPr>
        <w:t>&lt;DocAmend&gt;</w:t>
      </w:r>
      <w:r w:rsidRPr="00734DD7">
        <w:t>Förslag till förordning</w:t>
      </w:r>
      <w:r w:rsidRPr="00734DD7">
        <w:rPr>
          <w:rStyle w:val="HideTWBExt"/>
          <w:b w:val="0"/>
          <w:noProof w:val="0"/>
          <w:color w:val="auto"/>
        </w:rPr>
        <w:t>&lt;/DocAmend&gt;</w:t>
      </w:r>
    </w:p>
    <w:p w:rsidR="00D47C34" w:rsidRPr="00734DD7" w:rsidRDefault="00D47C34" w:rsidP="00D47C34">
      <w:pPr>
        <w:pStyle w:val="NormalBold"/>
      </w:pPr>
      <w:r w:rsidRPr="00734DD7">
        <w:rPr>
          <w:rStyle w:val="HideTWBExt"/>
          <w:b w:val="0"/>
          <w:noProof w:val="0"/>
          <w:color w:val="auto"/>
        </w:rPr>
        <w:t>&lt;Article&gt;</w:t>
      </w:r>
      <w:r w:rsidRPr="00734DD7">
        <w:t>Artikel 9 – punkt 4 – stycke 1</w:t>
      </w:r>
      <w:r w:rsidRPr="00734DD7">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34DD7" w:rsidRPr="00734DD7" w:rsidTr="00F202C5">
        <w:trPr>
          <w:jc w:val="center"/>
        </w:trPr>
        <w:tc>
          <w:tcPr>
            <w:tcW w:w="9752" w:type="dxa"/>
            <w:gridSpan w:val="2"/>
          </w:tcPr>
          <w:p w:rsidR="00D47C34" w:rsidRPr="00734DD7" w:rsidRDefault="00D47C34" w:rsidP="00F202C5">
            <w:pPr>
              <w:keepNext/>
            </w:pPr>
          </w:p>
        </w:tc>
      </w:tr>
      <w:tr w:rsidR="00734DD7" w:rsidRPr="00734DD7" w:rsidTr="00F202C5">
        <w:trPr>
          <w:jc w:val="center"/>
        </w:trPr>
        <w:tc>
          <w:tcPr>
            <w:tcW w:w="4876" w:type="dxa"/>
          </w:tcPr>
          <w:p w:rsidR="00D47C34" w:rsidRPr="00734DD7" w:rsidRDefault="00D47C34" w:rsidP="00F202C5">
            <w:pPr>
              <w:pStyle w:val="ColumnHeading"/>
              <w:keepNext/>
            </w:pPr>
            <w:r w:rsidRPr="00734DD7">
              <w:t>Kommissionens förslag</w:t>
            </w:r>
          </w:p>
        </w:tc>
        <w:tc>
          <w:tcPr>
            <w:tcW w:w="4876" w:type="dxa"/>
          </w:tcPr>
          <w:p w:rsidR="00D47C34" w:rsidRPr="00734DD7" w:rsidRDefault="00D47C34" w:rsidP="00F202C5">
            <w:pPr>
              <w:pStyle w:val="ColumnHeading"/>
              <w:keepNext/>
            </w:pPr>
            <w:r w:rsidRPr="00734DD7">
              <w:t>Ändringsförslag</w:t>
            </w:r>
          </w:p>
        </w:tc>
      </w:tr>
      <w:tr w:rsidR="00734DD7" w:rsidRPr="00734DD7" w:rsidTr="00F202C5">
        <w:trPr>
          <w:jc w:val="center"/>
        </w:trPr>
        <w:tc>
          <w:tcPr>
            <w:tcW w:w="4876" w:type="dxa"/>
          </w:tcPr>
          <w:p w:rsidR="00D47C34" w:rsidRPr="00734DD7" w:rsidRDefault="00D47C34" w:rsidP="00F202C5">
            <w:pPr>
              <w:pStyle w:val="Normal6"/>
            </w:pPr>
            <w:r w:rsidRPr="00734DD7">
              <w:t xml:space="preserve">Leverantörer av onlinebaserade förmedlingstjänster ska </w:t>
            </w:r>
            <w:r w:rsidRPr="00734DD7">
              <w:rPr>
                <w:b/>
                <w:i/>
              </w:rPr>
              <w:t xml:space="preserve">årligen sammanställa information om funktionen hos och effektiviteten i sitt interna system för hantering av klagomål och sörja för att denna information är </w:t>
            </w:r>
            <w:r w:rsidRPr="00734DD7">
              <w:t>lättillgänglig</w:t>
            </w:r>
            <w:r w:rsidRPr="00734DD7">
              <w:rPr>
                <w:b/>
                <w:i/>
              </w:rPr>
              <w:t xml:space="preserve"> för allmänheten</w:t>
            </w:r>
            <w:r w:rsidRPr="00734DD7">
              <w:t>.</w:t>
            </w:r>
          </w:p>
        </w:tc>
        <w:tc>
          <w:tcPr>
            <w:tcW w:w="4876" w:type="dxa"/>
          </w:tcPr>
          <w:p w:rsidR="00D47C34" w:rsidRPr="00734DD7" w:rsidRDefault="00D47C34" w:rsidP="00F202C5">
            <w:pPr>
              <w:pStyle w:val="Normal6"/>
              <w:rPr>
                <w:szCs w:val="24"/>
              </w:rPr>
            </w:pPr>
            <w:r w:rsidRPr="00734DD7">
              <w:t xml:space="preserve">Leverantörer av onlinebaserade förmedlingstjänster ska </w:t>
            </w:r>
            <w:r w:rsidRPr="00734DD7">
              <w:rPr>
                <w:b/>
                <w:i/>
              </w:rPr>
              <w:t xml:space="preserve">tillhandahålla en </w:t>
            </w:r>
            <w:r w:rsidRPr="00734DD7">
              <w:t>lättillgänglig</w:t>
            </w:r>
            <w:r w:rsidRPr="00734DD7">
              <w:rPr>
                <w:b/>
                <w:i/>
              </w:rPr>
              <w:t xml:space="preserve"> beskrivning av de viktigaste typer av problem som företag kan ställas inför när de använder sig av den onlinebaserade förmedlingstjänsten</w:t>
            </w:r>
            <w:r w:rsidRPr="00734DD7">
              <w:t>.</w:t>
            </w:r>
          </w:p>
        </w:tc>
      </w:tr>
    </w:tbl>
    <w:p w:rsidR="00D47C34" w:rsidRPr="00734DD7" w:rsidRDefault="00D47C34" w:rsidP="003E5460">
      <w:pPr>
        <w:pStyle w:val="Olang"/>
        <w:rPr>
          <w:noProof w:val="0"/>
          <w:szCs w:val="24"/>
        </w:rPr>
      </w:pPr>
      <w:r w:rsidRPr="00734DD7">
        <w:rPr>
          <w:noProof w:val="0"/>
          <w:szCs w:val="24"/>
        </w:rPr>
        <w:t xml:space="preserve">Or. </w:t>
      </w:r>
      <w:r w:rsidRPr="00734DD7">
        <w:rPr>
          <w:rStyle w:val="HideTWBExt"/>
          <w:noProof w:val="0"/>
          <w:color w:val="auto"/>
        </w:rPr>
        <w:t>&lt;Original&gt;</w:t>
      </w:r>
      <w:r w:rsidRPr="00734DD7">
        <w:rPr>
          <w:rStyle w:val="HideTWBInt"/>
          <w:noProof w:val="0"/>
          <w:color w:val="auto"/>
        </w:rPr>
        <w:t>{EN}</w:t>
      </w:r>
      <w:r w:rsidRPr="00734DD7">
        <w:rPr>
          <w:noProof w:val="0"/>
          <w:szCs w:val="24"/>
        </w:rPr>
        <w:t>en</w:t>
      </w:r>
      <w:r w:rsidRPr="00734DD7">
        <w:rPr>
          <w:rStyle w:val="HideTWBExt"/>
          <w:noProof w:val="0"/>
          <w:color w:val="auto"/>
        </w:rPr>
        <w:t>&lt;/Original&gt;</w:t>
      </w:r>
    </w:p>
    <w:p w:rsidR="00D47C34" w:rsidRPr="00734DD7" w:rsidRDefault="00D47C34" w:rsidP="00D47C34">
      <w:r w:rsidRPr="00734DD7">
        <w:rPr>
          <w:rStyle w:val="HideTWBExt"/>
          <w:noProof w:val="0"/>
          <w:color w:val="auto"/>
        </w:rPr>
        <w:t>&lt;/Amend&gt;</w:t>
      </w:r>
    </w:p>
    <w:p w:rsidR="00D47C34" w:rsidRPr="00734DD7" w:rsidRDefault="00D47C34" w:rsidP="00D47C34">
      <w:pPr>
        <w:pStyle w:val="AMNumberTabs"/>
        <w:keepNext/>
      </w:pPr>
      <w:r w:rsidRPr="00734DD7">
        <w:rPr>
          <w:rStyle w:val="HideTWBExt"/>
          <w:b w:val="0"/>
          <w:noProof w:val="0"/>
          <w:color w:val="auto"/>
        </w:rPr>
        <w:t>&lt;Amend&gt;</w:t>
      </w:r>
      <w:r w:rsidRPr="00734DD7">
        <w:t>Ändringsförslag</w:t>
      </w:r>
      <w:r w:rsidRPr="00734DD7">
        <w:tab/>
      </w:r>
      <w:r w:rsidRPr="00734DD7">
        <w:tab/>
      </w:r>
      <w:r w:rsidRPr="00734DD7">
        <w:rPr>
          <w:rStyle w:val="HideTWBExt"/>
          <w:b w:val="0"/>
          <w:noProof w:val="0"/>
          <w:color w:val="auto"/>
        </w:rPr>
        <w:t>&lt;NumAm&gt;</w:t>
      </w:r>
      <w:r w:rsidRPr="00734DD7">
        <w:t>34</w:t>
      </w:r>
      <w:r w:rsidRPr="00734DD7">
        <w:rPr>
          <w:rStyle w:val="HideTWBExt"/>
          <w:b w:val="0"/>
          <w:noProof w:val="0"/>
          <w:color w:val="auto"/>
        </w:rPr>
        <w:t>&lt;/NumAm&gt;</w:t>
      </w:r>
    </w:p>
    <w:p w:rsidR="00D47C34" w:rsidRPr="00734DD7" w:rsidRDefault="00D47C34" w:rsidP="00D47C34">
      <w:pPr>
        <w:pStyle w:val="NormalBold12b"/>
        <w:keepNext/>
      </w:pPr>
      <w:r w:rsidRPr="00734DD7">
        <w:rPr>
          <w:rStyle w:val="HideTWBExt"/>
          <w:b w:val="0"/>
          <w:noProof w:val="0"/>
          <w:color w:val="auto"/>
        </w:rPr>
        <w:t>&lt;DocAmend&gt;</w:t>
      </w:r>
      <w:r w:rsidRPr="00734DD7">
        <w:t>Förslag till förordning</w:t>
      </w:r>
      <w:r w:rsidRPr="00734DD7">
        <w:rPr>
          <w:rStyle w:val="HideTWBExt"/>
          <w:b w:val="0"/>
          <w:noProof w:val="0"/>
          <w:color w:val="auto"/>
        </w:rPr>
        <w:t>&lt;/DocAmend&gt;</w:t>
      </w:r>
    </w:p>
    <w:p w:rsidR="00D47C34" w:rsidRPr="00734DD7" w:rsidRDefault="00D47C34" w:rsidP="00D47C34">
      <w:pPr>
        <w:pStyle w:val="NormalBold"/>
      </w:pPr>
      <w:r w:rsidRPr="00734DD7">
        <w:rPr>
          <w:rStyle w:val="HideTWBExt"/>
          <w:b w:val="0"/>
          <w:noProof w:val="0"/>
          <w:color w:val="auto"/>
        </w:rPr>
        <w:t>&lt;Article&gt;</w:t>
      </w:r>
      <w:r w:rsidRPr="00734DD7">
        <w:t>Artikel 9 – punkt 4 – stycke 2</w:t>
      </w:r>
      <w:r w:rsidRPr="00734DD7">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34DD7" w:rsidRPr="00734DD7" w:rsidTr="00F202C5">
        <w:trPr>
          <w:jc w:val="center"/>
        </w:trPr>
        <w:tc>
          <w:tcPr>
            <w:tcW w:w="9752" w:type="dxa"/>
            <w:gridSpan w:val="2"/>
          </w:tcPr>
          <w:p w:rsidR="00D47C34" w:rsidRPr="00734DD7" w:rsidRDefault="00D47C34" w:rsidP="00F202C5">
            <w:pPr>
              <w:keepNext/>
            </w:pPr>
          </w:p>
        </w:tc>
      </w:tr>
      <w:tr w:rsidR="00734DD7" w:rsidRPr="00734DD7" w:rsidTr="00F202C5">
        <w:trPr>
          <w:jc w:val="center"/>
        </w:trPr>
        <w:tc>
          <w:tcPr>
            <w:tcW w:w="4876" w:type="dxa"/>
          </w:tcPr>
          <w:p w:rsidR="00D47C34" w:rsidRPr="00734DD7" w:rsidRDefault="00D47C34" w:rsidP="00F202C5">
            <w:pPr>
              <w:pStyle w:val="ColumnHeading"/>
              <w:keepNext/>
            </w:pPr>
            <w:r w:rsidRPr="00734DD7">
              <w:t>Kommissionens förslag</w:t>
            </w:r>
          </w:p>
        </w:tc>
        <w:tc>
          <w:tcPr>
            <w:tcW w:w="4876" w:type="dxa"/>
          </w:tcPr>
          <w:p w:rsidR="00D47C34" w:rsidRPr="00734DD7" w:rsidRDefault="00D47C34" w:rsidP="00F202C5">
            <w:pPr>
              <w:pStyle w:val="ColumnHeading"/>
              <w:keepNext/>
            </w:pPr>
            <w:r w:rsidRPr="00734DD7">
              <w:t>Ändringsförslag</w:t>
            </w:r>
          </w:p>
        </w:tc>
      </w:tr>
      <w:tr w:rsidR="00734DD7" w:rsidRPr="00734DD7" w:rsidTr="00F202C5">
        <w:trPr>
          <w:jc w:val="center"/>
        </w:trPr>
        <w:tc>
          <w:tcPr>
            <w:tcW w:w="4876" w:type="dxa"/>
          </w:tcPr>
          <w:p w:rsidR="00D47C34" w:rsidRPr="00734DD7" w:rsidRDefault="00D47C34" w:rsidP="00F202C5">
            <w:pPr>
              <w:pStyle w:val="Normal6"/>
            </w:pPr>
            <w:r w:rsidRPr="00734DD7">
              <w:t xml:space="preserve">Den informationen ska inbegripa det sammanlagda antalet inlämnade klagomål, </w:t>
            </w:r>
            <w:r w:rsidRPr="00734DD7">
              <w:rPr>
                <w:b/>
                <w:i/>
              </w:rPr>
              <w:t>ämnet för klagomålen,</w:t>
            </w:r>
            <w:r w:rsidRPr="00734DD7">
              <w:t xml:space="preserve"> den tidsperiod som </w:t>
            </w:r>
            <w:r w:rsidRPr="00734DD7">
              <w:lastRenderedPageBreak/>
              <w:t>behövs för att behandla</w:t>
            </w:r>
            <w:r w:rsidRPr="00734DD7">
              <w:rPr>
                <w:b/>
                <w:i/>
              </w:rPr>
              <w:t xml:space="preserve"> klagomålen och det beslut som fattas med avseende på</w:t>
            </w:r>
            <w:r w:rsidRPr="00734DD7">
              <w:t xml:space="preserve"> klagomålen.</w:t>
            </w:r>
          </w:p>
        </w:tc>
        <w:tc>
          <w:tcPr>
            <w:tcW w:w="4876" w:type="dxa"/>
          </w:tcPr>
          <w:p w:rsidR="00D47C34" w:rsidRPr="00734DD7" w:rsidRDefault="00D47C34" w:rsidP="00F202C5">
            <w:pPr>
              <w:pStyle w:val="Normal6"/>
              <w:rPr>
                <w:szCs w:val="24"/>
              </w:rPr>
            </w:pPr>
            <w:r w:rsidRPr="00734DD7">
              <w:lastRenderedPageBreak/>
              <w:t xml:space="preserve">Den informationen ska inbegripa det sammanlagda antalet inlämnade klagomål, </w:t>
            </w:r>
            <w:r w:rsidRPr="00734DD7">
              <w:rPr>
                <w:b/>
                <w:i/>
              </w:rPr>
              <w:t>de huvudsakliga typerna av klagomål och</w:t>
            </w:r>
            <w:r w:rsidRPr="00734DD7">
              <w:t xml:space="preserve"> </w:t>
            </w:r>
            <w:r w:rsidRPr="00734DD7">
              <w:lastRenderedPageBreak/>
              <w:t>den</w:t>
            </w:r>
            <w:r w:rsidRPr="00734DD7">
              <w:rPr>
                <w:b/>
                <w:i/>
              </w:rPr>
              <w:t xml:space="preserve"> genomsnittliga</w:t>
            </w:r>
            <w:r w:rsidRPr="00734DD7">
              <w:t xml:space="preserve"> tidsperiod som behövs för att behandla klagomålen.</w:t>
            </w:r>
          </w:p>
        </w:tc>
      </w:tr>
    </w:tbl>
    <w:p w:rsidR="00D47C34" w:rsidRPr="00734DD7" w:rsidRDefault="00D47C34" w:rsidP="003E5460">
      <w:pPr>
        <w:pStyle w:val="Olang"/>
        <w:rPr>
          <w:noProof w:val="0"/>
          <w:szCs w:val="24"/>
        </w:rPr>
      </w:pPr>
      <w:r w:rsidRPr="00734DD7">
        <w:rPr>
          <w:noProof w:val="0"/>
          <w:szCs w:val="24"/>
        </w:rPr>
        <w:lastRenderedPageBreak/>
        <w:t xml:space="preserve">Or. </w:t>
      </w:r>
      <w:r w:rsidRPr="00734DD7">
        <w:rPr>
          <w:rStyle w:val="HideTWBExt"/>
          <w:noProof w:val="0"/>
          <w:color w:val="auto"/>
        </w:rPr>
        <w:t>&lt;Original&gt;</w:t>
      </w:r>
      <w:r w:rsidRPr="00734DD7">
        <w:rPr>
          <w:rStyle w:val="HideTWBInt"/>
          <w:noProof w:val="0"/>
          <w:color w:val="auto"/>
        </w:rPr>
        <w:t>{EN}</w:t>
      </w:r>
      <w:r w:rsidRPr="00734DD7">
        <w:rPr>
          <w:noProof w:val="0"/>
          <w:szCs w:val="24"/>
        </w:rPr>
        <w:t>en</w:t>
      </w:r>
      <w:r w:rsidRPr="00734DD7">
        <w:rPr>
          <w:rStyle w:val="HideTWBExt"/>
          <w:noProof w:val="0"/>
          <w:color w:val="auto"/>
        </w:rPr>
        <w:t>&lt;/Original&gt;</w:t>
      </w:r>
    </w:p>
    <w:p w:rsidR="00D47C34" w:rsidRPr="00734DD7" w:rsidRDefault="00D47C34" w:rsidP="00D47C34">
      <w:r w:rsidRPr="00734DD7">
        <w:rPr>
          <w:rStyle w:val="HideTWBExt"/>
          <w:noProof w:val="0"/>
          <w:color w:val="auto"/>
        </w:rPr>
        <w:t>&lt;/Amend&gt;</w:t>
      </w:r>
    </w:p>
    <w:p w:rsidR="00D47C34" w:rsidRPr="00734DD7" w:rsidRDefault="00D47C34" w:rsidP="00D47C34">
      <w:pPr>
        <w:pStyle w:val="AMNumberTabs"/>
        <w:keepNext/>
      </w:pPr>
      <w:r w:rsidRPr="00734DD7">
        <w:rPr>
          <w:rStyle w:val="HideTWBExt"/>
          <w:b w:val="0"/>
          <w:noProof w:val="0"/>
          <w:color w:val="auto"/>
        </w:rPr>
        <w:t>&lt;Amend&gt;</w:t>
      </w:r>
      <w:r w:rsidRPr="00734DD7">
        <w:t>Ändringsförslag</w:t>
      </w:r>
      <w:r w:rsidRPr="00734DD7">
        <w:tab/>
      </w:r>
      <w:r w:rsidRPr="00734DD7">
        <w:tab/>
      </w:r>
      <w:r w:rsidRPr="00734DD7">
        <w:rPr>
          <w:rStyle w:val="HideTWBExt"/>
          <w:b w:val="0"/>
          <w:noProof w:val="0"/>
          <w:color w:val="auto"/>
        </w:rPr>
        <w:t>&lt;NumAm&gt;</w:t>
      </w:r>
      <w:r w:rsidRPr="00734DD7">
        <w:t>35</w:t>
      </w:r>
      <w:r w:rsidRPr="00734DD7">
        <w:rPr>
          <w:rStyle w:val="HideTWBExt"/>
          <w:b w:val="0"/>
          <w:noProof w:val="0"/>
          <w:color w:val="auto"/>
        </w:rPr>
        <w:t>&lt;/NumAm&gt;</w:t>
      </w:r>
    </w:p>
    <w:p w:rsidR="00D47C34" w:rsidRPr="00734DD7" w:rsidRDefault="00D47C34" w:rsidP="00D47C34">
      <w:pPr>
        <w:pStyle w:val="NormalBold12b"/>
        <w:keepNext/>
      </w:pPr>
      <w:r w:rsidRPr="00734DD7">
        <w:rPr>
          <w:rStyle w:val="HideTWBExt"/>
          <w:b w:val="0"/>
          <w:noProof w:val="0"/>
          <w:color w:val="auto"/>
        </w:rPr>
        <w:t>&lt;DocAmend&gt;</w:t>
      </w:r>
      <w:r w:rsidRPr="00734DD7">
        <w:t>Förslag till förordning</w:t>
      </w:r>
      <w:r w:rsidRPr="00734DD7">
        <w:rPr>
          <w:rStyle w:val="HideTWBExt"/>
          <w:b w:val="0"/>
          <w:noProof w:val="0"/>
          <w:color w:val="auto"/>
        </w:rPr>
        <w:t>&lt;/DocAmend&gt;</w:t>
      </w:r>
    </w:p>
    <w:p w:rsidR="00D47C34" w:rsidRPr="00734DD7" w:rsidRDefault="00D47C34" w:rsidP="00D47C34">
      <w:pPr>
        <w:pStyle w:val="NormalBold"/>
      </w:pPr>
      <w:r w:rsidRPr="00734DD7">
        <w:rPr>
          <w:rStyle w:val="HideTWBExt"/>
          <w:b w:val="0"/>
          <w:noProof w:val="0"/>
          <w:color w:val="auto"/>
        </w:rPr>
        <w:t>&lt;Article&gt;</w:t>
      </w:r>
      <w:r w:rsidRPr="00734DD7">
        <w:t>Artikel 10 – punkt 1 – stycke 1</w:t>
      </w:r>
      <w:r w:rsidRPr="00734DD7">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34DD7" w:rsidRPr="00734DD7" w:rsidTr="00F202C5">
        <w:trPr>
          <w:jc w:val="center"/>
        </w:trPr>
        <w:tc>
          <w:tcPr>
            <w:tcW w:w="9752" w:type="dxa"/>
            <w:gridSpan w:val="2"/>
          </w:tcPr>
          <w:p w:rsidR="00D47C34" w:rsidRPr="00734DD7" w:rsidRDefault="00D47C34" w:rsidP="00F202C5">
            <w:pPr>
              <w:keepNext/>
            </w:pPr>
          </w:p>
        </w:tc>
      </w:tr>
      <w:tr w:rsidR="00734DD7" w:rsidRPr="00734DD7" w:rsidTr="00F202C5">
        <w:trPr>
          <w:jc w:val="center"/>
        </w:trPr>
        <w:tc>
          <w:tcPr>
            <w:tcW w:w="4876" w:type="dxa"/>
          </w:tcPr>
          <w:p w:rsidR="00D47C34" w:rsidRPr="00734DD7" w:rsidRDefault="00D47C34" w:rsidP="00F202C5">
            <w:pPr>
              <w:pStyle w:val="ColumnHeading"/>
              <w:keepNext/>
            </w:pPr>
            <w:r w:rsidRPr="00734DD7">
              <w:t>Kommissionens förslag</w:t>
            </w:r>
          </w:p>
        </w:tc>
        <w:tc>
          <w:tcPr>
            <w:tcW w:w="4876" w:type="dxa"/>
          </w:tcPr>
          <w:p w:rsidR="00D47C34" w:rsidRPr="00734DD7" w:rsidRDefault="00D47C34" w:rsidP="00F202C5">
            <w:pPr>
              <w:pStyle w:val="ColumnHeading"/>
              <w:keepNext/>
            </w:pPr>
            <w:r w:rsidRPr="00734DD7">
              <w:t>Ändringsförslag</w:t>
            </w:r>
          </w:p>
        </w:tc>
      </w:tr>
      <w:tr w:rsidR="00734DD7" w:rsidRPr="00734DD7" w:rsidTr="00F202C5">
        <w:trPr>
          <w:jc w:val="center"/>
        </w:trPr>
        <w:tc>
          <w:tcPr>
            <w:tcW w:w="4876" w:type="dxa"/>
          </w:tcPr>
          <w:p w:rsidR="00D47C34" w:rsidRPr="00734DD7" w:rsidRDefault="00D47C34" w:rsidP="00F202C5">
            <w:pPr>
              <w:pStyle w:val="Normal6"/>
            </w:pPr>
            <w:r w:rsidRPr="00734DD7">
              <w:t xml:space="preserve">Leverantörer av onlinebaserade förmedlingstjänster </w:t>
            </w:r>
            <w:r w:rsidRPr="00734DD7">
              <w:rPr>
                <w:b/>
                <w:i/>
              </w:rPr>
              <w:t>ska</w:t>
            </w:r>
            <w:r w:rsidRPr="00734DD7">
              <w:t xml:space="preserve"> i sina allmänna villkor ange en eller flera medlare som de är villiga att använda för att försöka nå en överenskommelse med företagsanvändare om lösning, utanför domstol, av eventuella tvister som uppstår mellan leverantören och företagsanvändaren i samband med tillhandahållandet av de berörda onlinebaserade förmedlingstjänsterna, inbegripet klagomål där ingen lösning uppnåtts med hjälp av det interna system för hantering av klagomål som avses i artikel</w:t>
            </w:r>
            <w:r w:rsidRPr="00734DD7">
              <w:rPr>
                <w:b/>
                <w:i/>
              </w:rPr>
              <w:t> </w:t>
            </w:r>
            <w:r w:rsidRPr="00734DD7">
              <w:t>9.</w:t>
            </w:r>
          </w:p>
        </w:tc>
        <w:tc>
          <w:tcPr>
            <w:tcW w:w="4876" w:type="dxa"/>
          </w:tcPr>
          <w:p w:rsidR="00D47C34" w:rsidRPr="00734DD7" w:rsidRDefault="00D47C34" w:rsidP="00F202C5">
            <w:pPr>
              <w:pStyle w:val="Normal6"/>
              <w:rPr>
                <w:szCs w:val="24"/>
              </w:rPr>
            </w:pPr>
            <w:r w:rsidRPr="00734DD7">
              <w:t xml:space="preserve">Leverantörer av onlinebaserade förmedlingstjänster </w:t>
            </w:r>
            <w:r w:rsidRPr="00734DD7">
              <w:rPr>
                <w:b/>
                <w:i/>
              </w:rPr>
              <w:t>bör</w:t>
            </w:r>
            <w:r w:rsidRPr="00734DD7">
              <w:t xml:space="preserve"> i sina allmänna villkor</w:t>
            </w:r>
            <w:r w:rsidRPr="00734DD7">
              <w:rPr>
                <w:b/>
                <w:i/>
              </w:rPr>
              <w:t xml:space="preserve"> ha som mål att</w:t>
            </w:r>
            <w:r w:rsidRPr="00734DD7">
              <w:t xml:space="preserve"> ange en eller flera medlare som de är villiga att använda för att försöka nå en överenskommelse med företagsanvändare om lösning, utanför domstol, av eventuella tvister som uppstår mellan leverantören och företagsanvändaren i samband med tillhandahållandet av de berörda onlinebaserade förmedlingstjänsterna, inbegripet klagomål där ingen lösning uppnåtts med hjälp av det interna system för hantering av klagomål som avses i artikel</w:t>
            </w:r>
            <w:r w:rsidRPr="00734DD7">
              <w:rPr>
                <w:b/>
                <w:i/>
              </w:rPr>
              <w:t xml:space="preserve"> </w:t>
            </w:r>
            <w:r w:rsidRPr="00734DD7">
              <w:t>9.</w:t>
            </w:r>
          </w:p>
        </w:tc>
      </w:tr>
    </w:tbl>
    <w:p w:rsidR="00D47C34" w:rsidRPr="00734DD7" w:rsidRDefault="00D47C34" w:rsidP="003E5460">
      <w:pPr>
        <w:pStyle w:val="Olang"/>
        <w:rPr>
          <w:noProof w:val="0"/>
          <w:szCs w:val="24"/>
        </w:rPr>
      </w:pPr>
      <w:r w:rsidRPr="00734DD7">
        <w:rPr>
          <w:noProof w:val="0"/>
          <w:szCs w:val="24"/>
        </w:rPr>
        <w:t xml:space="preserve">Or. </w:t>
      </w:r>
      <w:r w:rsidRPr="00734DD7">
        <w:rPr>
          <w:rStyle w:val="HideTWBExt"/>
          <w:noProof w:val="0"/>
          <w:color w:val="auto"/>
        </w:rPr>
        <w:t>&lt;Original&gt;</w:t>
      </w:r>
      <w:r w:rsidRPr="00734DD7">
        <w:rPr>
          <w:rStyle w:val="HideTWBInt"/>
          <w:noProof w:val="0"/>
          <w:color w:val="auto"/>
        </w:rPr>
        <w:t>{EN}</w:t>
      </w:r>
      <w:r w:rsidRPr="00734DD7">
        <w:rPr>
          <w:noProof w:val="0"/>
          <w:szCs w:val="24"/>
        </w:rPr>
        <w:t>en</w:t>
      </w:r>
      <w:r w:rsidRPr="00734DD7">
        <w:rPr>
          <w:rStyle w:val="HideTWBExt"/>
          <w:noProof w:val="0"/>
          <w:color w:val="auto"/>
        </w:rPr>
        <w:t>&lt;/Original&gt;</w:t>
      </w:r>
    </w:p>
    <w:p w:rsidR="00D47C34" w:rsidRPr="00734DD7" w:rsidRDefault="00D47C34" w:rsidP="00D47C34">
      <w:r w:rsidRPr="00734DD7">
        <w:rPr>
          <w:rStyle w:val="HideTWBExt"/>
          <w:noProof w:val="0"/>
          <w:color w:val="auto"/>
        </w:rPr>
        <w:t>&lt;/Amend&gt;</w:t>
      </w:r>
    </w:p>
    <w:p w:rsidR="00D47C34" w:rsidRPr="00734DD7" w:rsidRDefault="00D47C34" w:rsidP="00D47C34">
      <w:pPr>
        <w:pStyle w:val="AMNumberTabs"/>
        <w:keepNext/>
      </w:pPr>
      <w:r w:rsidRPr="00734DD7">
        <w:rPr>
          <w:rStyle w:val="HideTWBExt"/>
          <w:b w:val="0"/>
          <w:noProof w:val="0"/>
          <w:color w:val="auto"/>
        </w:rPr>
        <w:t>&lt;Amend&gt;</w:t>
      </w:r>
      <w:r w:rsidRPr="00734DD7">
        <w:t>Ändringsförslag</w:t>
      </w:r>
      <w:r w:rsidRPr="00734DD7">
        <w:tab/>
      </w:r>
      <w:r w:rsidRPr="00734DD7">
        <w:tab/>
      </w:r>
      <w:r w:rsidRPr="00734DD7">
        <w:rPr>
          <w:rStyle w:val="HideTWBExt"/>
          <w:b w:val="0"/>
          <w:noProof w:val="0"/>
          <w:color w:val="auto"/>
        </w:rPr>
        <w:t>&lt;NumAm&gt;</w:t>
      </w:r>
      <w:r w:rsidRPr="00734DD7">
        <w:t>36</w:t>
      </w:r>
      <w:r w:rsidRPr="00734DD7">
        <w:rPr>
          <w:rStyle w:val="HideTWBExt"/>
          <w:b w:val="0"/>
          <w:noProof w:val="0"/>
          <w:color w:val="auto"/>
        </w:rPr>
        <w:t>&lt;/NumAm&gt;</w:t>
      </w:r>
    </w:p>
    <w:p w:rsidR="00D47C34" w:rsidRPr="00734DD7" w:rsidRDefault="00D47C34" w:rsidP="00D47C34">
      <w:pPr>
        <w:pStyle w:val="NormalBold12b"/>
        <w:keepNext/>
      </w:pPr>
      <w:r w:rsidRPr="00734DD7">
        <w:rPr>
          <w:rStyle w:val="HideTWBExt"/>
          <w:b w:val="0"/>
          <w:noProof w:val="0"/>
          <w:color w:val="auto"/>
        </w:rPr>
        <w:t>&lt;DocAmend&gt;</w:t>
      </w:r>
      <w:r w:rsidRPr="00734DD7">
        <w:t>Förslag till förordning</w:t>
      </w:r>
      <w:r w:rsidRPr="00734DD7">
        <w:rPr>
          <w:rStyle w:val="HideTWBExt"/>
          <w:b w:val="0"/>
          <w:noProof w:val="0"/>
          <w:color w:val="auto"/>
        </w:rPr>
        <w:t>&lt;/DocAmend&gt;</w:t>
      </w:r>
    </w:p>
    <w:p w:rsidR="00D47C34" w:rsidRPr="00734DD7" w:rsidRDefault="00D47C34" w:rsidP="00D47C34">
      <w:pPr>
        <w:pStyle w:val="NormalBold"/>
      </w:pPr>
      <w:r w:rsidRPr="00734DD7">
        <w:rPr>
          <w:rStyle w:val="HideTWBExt"/>
          <w:b w:val="0"/>
          <w:noProof w:val="0"/>
          <w:color w:val="auto"/>
        </w:rPr>
        <w:t>&lt;Article&gt;</w:t>
      </w:r>
      <w:r w:rsidRPr="00734DD7">
        <w:t>Artikel 10 – punkt 3</w:t>
      </w:r>
      <w:r w:rsidRPr="00734DD7">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34DD7" w:rsidRPr="00734DD7" w:rsidTr="00F202C5">
        <w:trPr>
          <w:jc w:val="center"/>
        </w:trPr>
        <w:tc>
          <w:tcPr>
            <w:tcW w:w="9752" w:type="dxa"/>
            <w:gridSpan w:val="2"/>
          </w:tcPr>
          <w:p w:rsidR="00D47C34" w:rsidRPr="00734DD7" w:rsidRDefault="00D47C34" w:rsidP="00F202C5">
            <w:pPr>
              <w:keepNext/>
            </w:pPr>
          </w:p>
        </w:tc>
      </w:tr>
      <w:tr w:rsidR="00734DD7" w:rsidRPr="00734DD7" w:rsidTr="00F202C5">
        <w:trPr>
          <w:jc w:val="center"/>
        </w:trPr>
        <w:tc>
          <w:tcPr>
            <w:tcW w:w="4876" w:type="dxa"/>
          </w:tcPr>
          <w:p w:rsidR="00D47C34" w:rsidRPr="00734DD7" w:rsidRDefault="00D47C34" w:rsidP="00F202C5">
            <w:pPr>
              <w:pStyle w:val="ColumnHeading"/>
              <w:keepNext/>
            </w:pPr>
            <w:r w:rsidRPr="00734DD7">
              <w:t>Kommissionens förslag</w:t>
            </w:r>
          </w:p>
        </w:tc>
        <w:tc>
          <w:tcPr>
            <w:tcW w:w="4876" w:type="dxa"/>
          </w:tcPr>
          <w:p w:rsidR="00D47C34" w:rsidRPr="00734DD7" w:rsidRDefault="00D47C34" w:rsidP="00F202C5">
            <w:pPr>
              <w:pStyle w:val="ColumnHeading"/>
              <w:keepNext/>
            </w:pPr>
            <w:r w:rsidRPr="00734DD7">
              <w:t>Ändringsförslag</w:t>
            </w:r>
          </w:p>
        </w:tc>
      </w:tr>
      <w:tr w:rsidR="00734DD7" w:rsidRPr="00734DD7" w:rsidTr="00F202C5">
        <w:trPr>
          <w:jc w:val="center"/>
        </w:trPr>
        <w:tc>
          <w:tcPr>
            <w:tcW w:w="4876" w:type="dxa"/>
          </w:tcPr>
          <w:p w:rsidR="00D47C34" w:rsidRPr="00734DD7" w:rsidRDefault="00D47C34" w:rsidP="00F202C5">
            <w:pPr>
              <w:pStyle w:val="Normal6"/>
            </w:pPr>
            <w:r w:rsidRPr="00734DD7">
              <w:t>3.</w:t>
            </w:r>
            <w:r w:rsidRPr="00734DD7">
              <w:tab/>
            </w:r>
            <w:r w:rsidRPr="00734DD7">
              <w:rPr>
                <w:b/>
                <w:i/>
              </w:rPr>
              <w:t>Leverantörer av onlinebaserade förmedlingstjänster</w:t>
            </w:r>
            <w:r w:rsidRPr="00734DD7">
              <w:t xml:space="preserve"> ska i god tro medverka i alla försök att nå en överenskommelse genom medling som utförs av någon av de medlare som de har angett i enlighet med punkt 1, i syfte att nå en överenskommelse om en lösning av tvisten.</w:t>
            </w:r>
          </w:p>
        </w:tc>
        <w:tc>
          <w:tcPr>
            <w:tcW w:w="4876" w:type="dxa"/>
          </w:tcPr>
          <w:p w:rsidR="00D47C34" w:rsidRPr="00734DD7" w:rsidRDefault="00D47C34" w:rsidP="00F202C5">
            <w:pPr>
              <w:pStyle w:val="Normal6"/>
              <w:rPr>
                <w:szCs w:val="24"/>
              </w:rPr>
            </w:pPr>
            <w:r w:rsidRPr="00734DD7">
              <w:t>3.</w:t>
            </w:r>
            <w:r w:rsidRPr="00734DD7">
              <w:tab/>
            </w:r>
            <w:r w:rsidRPr="00734DD7">
              <w:rPr>
                <w:b/>
                <w:i/>
              </w:rPr>
              <w:t>De parter som deltar i medlingen</w:t>
            </w:r>
            <w:r w:rsidRPr="00734DD7">
              <w:t xml:space="preserve"> ska i god tro medverka i alla försök att nå en överenskommelse genom medling som utförs av någon av de medlare som de har angett i enlighet med punkt 1, i syfte att nå en överenskommelse om en lösning av tvisten</w:t>
            </w:r>
            <w:r w:rsidRPr="00734DD7">
              <w:rPr>
                <w:b/>
                <w:i/>
              </w:rPr>
              <w:t xml:space="preserve"> inom en tidsperiod som inte sträcker sig längre än 25 dagar från det </w:t>
            </w:r>
            <w:r w:rsidRPr="00734DD7">
              <w:rPr>
                <w:b/>
                <w:i/>
              </w:rPr>
              <w:lastRenderedPageBreak/>
              <w:t>att medlingen inleds, såvida inte uppfyllandet av denna tidsfrist utgör en orimlig börda med hänsyn till tvistens komplexitet.</w:t>
            </w:r>
            <w:r w:rsidRPr="00734DD7">
              <w:t xml:space="preserve"> </w:t>
            </w:r>
            <w:r w:rsidRPr="00734DD7">
              <w:rPr>
                <w:b/>
                <w:i/>
              </w:rPr>
              <w:t>I detta fall bör en överenskommelse nås inom en tidsperiod som inte är längre än 90 dagar.</w:t>
            </w:r>
          </w:p>
        </w:tc>
      </w:tr>
    </w:tbl>
    <w:p w:rsidR="00D47C34" w:rsidRPr="00734DD7" w:rsidRDefault="00D47C34" w:rsidP="003E5460">
      <w:pPr>
        <w:pStyle w:val="Olang"/>
        <w:rPr>
          <w:noProof w:val="0"/>
          <w:szCs w:val="24"/>
        </w:rPr>
      </w:pPr>
      <w:r w:rsidRPr="00734DD7">
        <w:rPr>
          <w:noProof w:val="0"/>
          <w:szCs w:val="24"/>
        </w:rPr>
        <w:lastRenderedPageBreak/>
        <w:t xml:space="preserve">Or. </w:t>
      </w:r>
      <w:r w:rsidRPr="00734DD7">
        <w:rPr>
          <w:rStyle w:val="HideTWBExt"/>
          <w:noProof w:val="0"/>
          <w:color w:val="auto"/>
        </w:rPr>
        <w:t>&lt;Original&gt;</w:t>
      </w:r>
      <w:r w:rsidRPr="00734DD7">
        <w:rPr>
          <w:rStyle w:val="HideTWBInt"/>
          <w:noProof w:val="0"/>
          <w:color w:val="auto"/>
        </w:rPr>
        <w:t>{EN}</w:t>
      </w:r>
      <w:r w:rsidRPr="00734DD7">
        <w:rPr>
          <w:noProof w:val="0"/>
          <w:szCs w:val="24"/>
        </w:rPr>
        <w:t>en</w:t>
      </w:r>
      <w:r w:rsidRPr="00734DD7">
        <w:rPr>
          <w:rStyle w:val="HideTWBExt"/>
          <w:noProof w:val="0"/>
          <w:color w:val="auto"/>
        </w:rPr>
        <w:t>&lt;/Original&gt;</w:t>
      </w:r>
    </w:p>
    <w:p w:rsidR="00D47C34" w:rsidRPr="00734DD7" w:rsidRDefault="00D47C34" w:rsidP="00D47C34">
      <w:r w:rsidRPr="00734DD7">
        <w:rPr>
          <w:rStyle w:val="HideTWBExt"/>
          <w:noProof w:val="0"/>
          <w:color w:val="auto"/>
        </w:rPr>
        <w:t>&lt;/Amend&gt;</w:t>
      </w:r>
    </w:p>
    <w:p w:rsidR="00D47C34" w:rsidRPr="00734DD7" w:rsidRDefault="00D47C34" w:rsidP="00D47C34">
      <w:pPr>
        <w:pStyle w:val="AMNumberTabs"/>
        <w:keepNext/>
      </w:pPr>
      <w:r w:rsidRPr="00734DD7">
        <w:rPr>
          <w:rStyle w:val="HideTWBExt"/>
          <w:b w:val="0"/>
          <w:noProof w:val="0"/>
          <w:color w:val="auto"/>
        </w:rPr>
        <w:t>&lt;Amend&gt;</w:t>
      </w:r>
      <w:r w:rsidRPr="00734DD7">
        <w:t>Ändringsförslag</w:t>
      </w:r>
      <w:r w:rsidRPr="00734DD7">
        <w:tab/>
      </w:r>
      <w:r w:rsidRPr="00734DD7">
        <w:tab/>
      </w:r>
      <w:r w:rsidRPr="00734DD7">
        <w:rPr>
          <w:rStyle w:val="HideTWBExt"/>
          <w:b w:val="0"/>
          <w:noProof w:val="0"/>
          <w:color w:val="auto"/>
        </w:rPr>
        <w:t>&lt;NumAm&gt;</w:t>
      </w:r>
      <w:r w:rsidRPr="00734DD7">
        <w:t>37</w:t>
      </w:r>
      <w:r w:rsidRPr="00734DD7">
        <w:rPr>
          <w:rStyle w:val="HideTWBExt"/>
          <w:b w:val="0"/>
          <w:noProof w:val="0"/>
          <w:color w:val="auto"/>
        </w:rPr>
        <w:t>&lt;/NumAm&gt;</w:t>
      </w:r>
    </w:p>
    <w:p w:rsidR="00D47C34" w:rsidRPr="00734DD7" w:rsidRDefault="00D47C34" w:rsidP="00D47C34">
      <w:pPr>
        <w:pStyle w:val="NormalBold12b"/>
        <w:keepNext/>
      </w:pPr>
      <w:r w:rsidRPr="00734DD7">
        <w:rPr>
          <w:rStyle w:val="HideTWBExt"/>
          <w:b w:val="0"/>
          <w:noProof w:val="0"/>
          <w:color w:val="auto"/>
        </w:rPr>
        <w:t>&lt;DocAmend&gt;</w:t>
      </w:r>
      <w:r w:rsidRPr="00734DD7">
        <w:t>Förslag till förordning</w:t>
      </w:r>
      <w:r w:rsidRPr="00734DD7">
        <w:rPr>
          <w:rStyle w:val="HideTWBExt"/>
          <w:b w:val="0"/>
          <w:noProof w:val="0"/>
          <w:color w:val="auto"/>
        </w:rPr>
        <w:t>&lt;/DocAmend&gt;</w:t>
      </w:r>
    </w:p>
    <w:p w:rsidR="00D47C34" w:rsidRPr="00734DD7" w:rsidRDefault="00D47C34" w:rsidP="00D47C34">
      <w:pPr>
        <w:pStyle w:val="NormalBold"/>
      </w:pPr>
      <w:r w:rsidRPr="00734DD7">
        <w:rPr>
          <w:rStyle w:val="HideTWBExt"/>
          <w:b w:val="0"/>
          <w:noProof w:val="0"/>
          <w:color w:val="auto"/>
        </w:rPr>
        <w:t>&lt;Article&gt;</w:t>
      </w:r>
      <w:r w:rsidRPr="00734DD7">
        <w:t>Artikel 10 – punkt 4</w:t>
      </w:r>
      <w:r w:rsidRPr="00734DD7">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34DD7" w:rsidRPr="00734DD7" w:rsidTr="00F202C5">
        <w:trPr>
          <w:jc w:val="center"/>
        </w:trPr>
        <w:tc>
          <w:tcPr>
            <w:tcW w:w="9752" w:type="dxa"/>
            <w:gridSpan w:val="2"/>
          </w:tcPr>
          <w:p w:rsidR="00D47C34" w:rsidRPr="00734DD7" w:rsidRDefault="00D47C34" w:rsidP="00F202C5">
            <w:pPr>
              <w:keepNext/>
            </w:pPr>
          </w:p>
        </w:tc>
      </w:tr>
      <w:tr w:rsidR="00734DD7" w:rsidRPr="00734DD7" w:rsidTr="00F202C5">
        <w:trPr>
          <w:jc w:val="center"/>
        </w:trPr>
        <w:tc>
          <w:tcPr>
            <w:tcW w:w="4876" w:type="dxa"/>
          </w:tcPr>
          <w:p w:rsidR="00D47C34" w:rsidRPr="00734DD7" w:rsidRDefault="00D47C34" w:rsidP="00F202C5">
            <w:pPr>
              <w:pStyle w:val="ColumnHeading"/>
              <w:keepNext/>
            </w:pPr>
            <w:r w:rsidRPr="00734DD7">
              <w:t>Kommissionens förslag</w:t>
            </w:r>
          </w:p>
        </w:tc>
        <w:tc>
          <w:tcPr>
            <w:tcW w:w="4876" w:type="dxa"/>
          </w:tcPr>
          <w:p w:rsidR="00D47C34" w:rsidRPr="00734DD7" w:rsidRDefault="00D47C34" w:rsidP="00F202C5">
            <w:pPr>
              <w:pStyle w:val="ColumnHeading"/>
              <w:keepNext/>
            </w:pPr>
            <w:r w:rsidRPr="00734DD7">
              <w:t>Ändringsförslag</w:t>
            </w:r>
          </w:p>
        </w:tc>
      </w:tr>
      <w:tr w:rsidR="00734DD7" w:rsidRPr="00734DD7" w:rsidTr="00F202C5">
        <w:trPr>
          <w:jc w:val="center"/>
        </w:trPr>
        <w:tc>
          <w:tcPr>
            <w:tcW w:w="4876" w:type="dxa"/>
          </w:tcPr>
          <w:p w:rsidR="00D47C34" w:rsidRPr="00734DD7" w:rsidRDefault="00D47C34" w:rsidP="00F202C5">
            <w:pPr>
              <w:pStyle w:val="Normal6"/>
            </w:pPr>
            <w:r w:rsidRPr="00734DD7">
              <w:t>4.</w:t>
            </w:r>
            <w:r w:rsidRPr="00734DD7">
              <w:tab/>
              <w:t xml:space="preserve">Leverantörer av onlinebaserade förmedlingstjänster ska bära en rimlig andel av de totala kostnaderna för medling i varje enskilt fall. En rimlig andel av dessa totala kostnader ska bestämmas, på grundval av ett förslag från medlaren, med beaktande av alla relevanta aspekter i det aktuella fallet, i synnerhet de grunder som var och en av parterna i tvisten har åberopat, parternas uppträdande samt storleken av och den finansiella styrkan hos parterna i förhållande till varandra. </w:t>
            </w:r>
            <w:r w:rsidRPr="00734DD7">
              <w:rPr>
                <w:b/>
                <w:i/>
              </w:rPr>
              <w:t>Emellertid ska leverantörer av onlinebaserade förmedlingstjänster</w:t>
            </w:r>
            <w:r w:rsidRPr="00734DD7">
              <w:t xml:space="preserve"> </w:t>
            </w:r>
            <w:r w:rsidRPr="00734DD7">
              <w:rPr>
                <w:b/>
                <w:i/>
              </w:rPr>
              <w:t>i</w:t>
            </w:r>
            <w:r w:rsidRPr="00734DD7">
              <w:rPr>
                <w:b/>
              </w:rPr>
              <w:t xml:space="preserve"> </w:t>
            </w:r>
            <w:r w:rsidRPr="00734DD7">
              <w:rPr>
                <w:b/>
                <w:i/>
              </w:rPr>
              <w:t>alla händelser bära åtminstone</w:t>
            </w:r>
            <w:r w:rsidRPr="00734DD7">
              <w:t xml:space="preserve"> hälften av de totala kostnaderna.</w:t>
            </w:r>
          </w:p>
        </w:tc>
        <w:tc>
          <w:tcPr>
            <w:tcW w:w="4876" w:type="dxa"/>
          </w:tcPr>
          <w:p w:rsidR="00D47C34" w:rsidRPr="00734DD7" w:rsidRDefault="00D47C34" w:rsidP="00F202C5">
            <w:pPr>
              <w:pStyle w:val="Normal6"/>
              <w:rPr>
                <w:szCs w:val="24"/>
              </w:rPr>
            </w:pPr>
            <w:r w:rsidRPr="00734DD7">
              <w:t>4.</w:t>
            </w:r>
            <w:r w:rsidRPr="00734DD7">
              <w:tab/>
              <w:t xml:space="preserve">Leverantörer av onlinebaserade förmedlingstjänster </w:t>
            </w:r>
            <w:r w:rsidRPr="00734DD7">
              <w:rPr>
                <w:b/>
                <w:i/>
              </w:rPr>
              <w:t xml:space="preserve">och företagsanvändare </w:t>
            </w:r>
            <w:r w:rsidRPr="00734DD7">
              <w:t xml:space="preserve">ska bära en rimlig andel av de totala kostnaderna för medling i varje enskilt fall. En rimlig andel av dessa totala kostnader ska bestämmas, på grundval av ett förslag från medlaren, med beaktande av alla relevanta aspekter i det aktuella fallet, i synnerhet de grunder som var och en av parterna i tvisten har åberopat, parternas uppträdande samt storleken av och den finansiella styrkan hos parterna i förhållande till varandra. </w:t>
            </w:r>
            <w:r w:rsidRPr="00734DD7">
              <w:rPr>
                <w:b/>
                <w:i/>
              </w:rPr>
              <w:t>Om medlaren anser att företagsanvändaren handlar i</w:t>
            </w:r>
            <w:r w:rsidRPr="00734DD7">
              <w:rPr>
                <w:i/>
              </w:rPr>
              <w:t xml:space="preserve"> </w:t>
            </w:r>
            <w:r w:rsidRPr="00734DD7">
              <w:rPr>
                <w:b/>
                <w:i/>
              </w:rPr>
              <w:t>ond tro eller försöker missbruka medlingsprocessen, kan denne besluta att företagsanvändaren ska stå för mer än</w:t>
            </w:r>
            <w:r w:rsidRPr="00734DD7">
              <w:t xml:space="preserve"> hälften av de totala kostnaderna.</w:t>
            </w:r>
          </w:p>
        </w:tc>
      </w:tr>
    </w:tbl>
    <w:p w:rsidR="00D47C34" w:rsidRPr="00734DD7" w:rsidRDefault="00D47C34" w:rsidP="003E5460">
      <w:pPr>
        <w:pStyle w:val="Olang"/>
        <w:rPr>
          <w:noProof w:val="0"/>
          <w:szCs w:val="24"/>
        </w:rPr>
      </w:pPr>
      <w:r w:rsidRPr="00734DD7">
        <w:rPr>
          <w:noProof w:val="0"/>
          <w:szCs w:val="24"/>
        </w:rPr>
        <w:t xml:space="preserve">Or. </w:t>
      </w:r>
      <w:r w:rsidRPr="00734DD7">
        <w:rPr>
          <w:rStyle w:val="HideTWBExt"/>
          <w:noProof w:val="0"/>
          <w:color w:val="auto"/>
        </w:rPr>
        <w:t>&lt;Original&gt;</w:t>
      </w:r>
      <w:r w:rsidRPr="00734DD7">
        <w:rPr>
          <w:rStyle w:val="HideTWBInt"/>
          <w:noProof w:val="0"/>
          <w:color w:val="auto"/>
        </w:rPr>
        <w:t>{EN}</w:t>
      </w:r>
      <w:r w:rsidRPr="00734DD7">
        <w:rPr>
          <w:noProof w:val="0"/>
          <w:szCs w:val="24"/>
        </w:rPr>
        <w:t>en</w:t>
      </w:r>
      <w:r w:rsidRPr="00734DD7">
        <w:rPr>
          <w:rStyle w:val="HideTWBExt"/>
          <w:noProof w:val="0"/>
          <w:color w:val="auto"/>
        </w:rPr>
        <w:t>&lt;/Original&gt;</w:t>
      </w:r>
    </w:p>
    <w:p w:rsidR="00D47C34" w:rsidRPr="00734DD7" w:rsidRDefault="00D47C34" w:rsidP="00D47C34">
      <w:r w:rsidRPr="00734DD7">
        <w:rPr>
          <w:rStyle w:val="HideTWBExt"/>
          <w:noProof w:val="0"/>
          <w:color w:val="auto"/>
        </w:rPr>
        <w:t>&lt;/Amend&gt;</w:t>
      </w:r>
    </w:p>
    <w:p w:rsidR="00D47C34" w:rsidRPr="00734DD7" w:rsidRDefault="00D47C34" w:rsidP="00D47C34">
      <w:pPr>
        <w:pStyle w:val="AMNumberTabs"/>
        <w:keepNext/>
      </w:pPr>
      <w:r w:rsidRPr="00734DD7">
        <w:rPr>
          <w:rStyle w:val="HideTWBExt"/>
          <w:b w:val="0"/>
          <w:noProof w:val="0"/>
          <w:color w:val="auto"/>
        </w:rPr>
        <w:t>&lt;Amend&gt;</w:t>
      </w:r>
      <w:r w:rsidRPr="00734DD7">
        <w:t>Ändringsförslag</w:t>
      </w:r>
      <w:r w:rsidRPr="00734DD7">
        <w:tab/>
      </w:r>
      <w:r w:rsidRPr="00734DD7">
        <w:tab/>
      </w:r>
      <w:r w:rsidRPr="00734DD7">
        <w:rPr>
          <w:rStyle w:val="HideTWBExt"/>
          <w:b w:val="0"/>
          <w:noProof w:val="0"/>
          <w:color w:val="auto"/>
        </w:rPr>
        <w:t>&lt;NumAm&gt;</w:t>
      </w:r>
      <w:r w:rsidRPr="00734DD7">
        <w:t>38</w:t>
      </w:r>
      <w:r w:rsidRPr="00734DD7">
        <w:rPr>
          <w:rStyle w:val="HideTWBExt"/>
          <w:b w:val="0"/>
          <w:noProof w:val="0"/>
          <w:color w:val="auto"/>
        </w:rPr>
        <w:t>&lt;/NumAm&gt;</w:t>
      </w:r>
    </w:p>
    <w:p w:rsidR="00D47C34" w:rsidRPr="00734DD7" w:rsidRDefault="00D47C34" w:rsidP="00D47C34">
      <w:pPr>
        <w:pStyle w:val="NormalBold12b"/>
        <w:keepNext/>
      </w:pPr>
      <w:r w:rsidRPr="00734DD7">
        <w:rPr>
          <w:rStyle w:val="HideTWBExt"/>
          <w:b w:val="0"/>
          <w:noProof w:val="0"/>
          <w:color w:val="auto"/>
        </w:rPr>
        <w:t>&lt;DocAmend&gt;</w:t>
      </w:r>
      <w:r w:rsidRPr="00734DD7">
        <w:t>Förslag till förordning</w:t>
      </w:r>
      <w:r w:rsidRPr="00734DD7">
        <w:rPr>
          <w:rStyle w:val="HideTWBExt"/>
          <w:b w:val="0"/>
          <w:noProof w:val="0"/>
          <w:color w:val="auto"/>
        </w:rPr>
        <w:t>&lt;/DocAmend&gt;</w:t>
      </w:r>
    </w:p>
    <w:p w:rsidR="00D47C34" w:rsidRPr="00734DD7" w:rsidRDefault="00D47C34" w:rsidP="00D47C34">
      <w:pPr>
        <w:pStyle w:val="NormalBold"/>
      </w:pPr>
      <w:r w:rsidRPr="00734DD7">
        <w:rPr>
          <w:rStyle w:val="HideTWBExt"/>
          <w:b w:val="0"/>
          <w:noProof w:val="0"/>
          <w:color w:val="auto"/>
        </w:rPr>
        <w:t>&lt;Article&gt;</w:t>
      </w:r>
      <w:r w:rsidRPr="00734DD7">
        <w:t>Artikel 10 – punkt 5</w:t>
      </w:r>
      <w:r w:rsidRPr="00734DD7">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34DD7" w:rsidRPr="00734DD7" w:rsidTr="00F202C5">
        <w:trPr>
          <w:jc w:val="center"/>
        </w:trPr>
        <w:tc>
          <w:tcPr>
            <w:tcW w:w="9752" w:type="dxa"/>
            <w:gridSpan w:val="2"/>
          </w:tcPr>
          <w:p w:rsidR="00D47C34" w:rsidRPr="00734DD7" w:rsidRDefault="00D47C34" w:rsidP="00F202C5">
            <w:pPr>
              <w:keepNext/>
            </w:pPr>
          </w:p>
        </w:tc>
      </w:tr>
      <w:tr w:rsidR="00734DD7" w:rsidRPr="00734DD7" w:rsidTr="00F202C5">
        <w:trPr>
          <w:jc w:val="center"/>
        </w:trPr>
        <w:tc>
          <w:tcPr>
            <w:tcW w:w="4876" w:type="dxa"/>
          </w:tcPr>
          <w:p w:rsidR="00D47C34" w:rsidRPr="00734DD7" w:rsidRDefault="00D47C34" w:rsidP="00F202C5">
            <w:pPr>
              <w:pStyle w:val="ColumnHeading"/>
              <w:keepNext/>
            </w:pPr>
            <w:r w:rsidRPr="00734DD7">
              <w:t>Kommissionens förslag</w:t>
            </w:r>
          </w:p>
        </w:tc>
        <w:tc>
          <w:tcPr>
            <w:tcW w:w="4876" w:type="dxa"/>
          </w:tcPr>
          <w:p w:rsidR="00D47C34" w:rsidRPr="00734DD7" w:rsidRDefault="00D47C34" w:rsidP="00F202C5">
            <w:pPr>
              <w:pStyle w:val="ColumnHeading"/>
              <w:keepNext/>
            </w:pPr>
            <w:r w:rsidRPr="00734DD7">
              <w:t>Ändringsförslag</w:t>
            </w:r>
          </w:p>
        </w:tc>
      </w:tr>
      <w:tr w:rsidR="00734DD7" w:rsidRPr="00734DD7" w:rsidTr="00F202C5">
        <w:trPr>
          <w:jc w:val="center"/>
        </w:trPr>
        <w:tc>
          <w:tcPr>
            <w:tcW w:w="4876" w:type="dxa"/>
          </w:tcPr>
          <w:p w:rsidR="00D47C34" w:rsidRPr="00734DD7" w:rsidRDefault="00D47C34" w:rsidP="00F202C5">
            <w:pPr>
              <w:pStyle w:val="Normal6"/>
            </w:pPr>
            <w:r w:rsidRPr="00734DD7">
              <w:t>5.</w:t>
            </w:r>
            <w:r w:rsidRPr="00734DD7">
              <w:tab/>
              <w:t xml:space="preserve">Försök att nå en överenskommelse genom medling för tvistlösning i enlighet </w:t>
            </w:r>
            <w:r w:rsidRPr="00734DD7">
              <w:lastRenderedPageBreak/>
              <w:t>med denna artikel får inte påverka rättigheterna, för leverantörerna av onlinebaserade förmedlingstjänster och för de berörda företagsanvändarna, att inleda rättsliga förfaranden närsomhelst under eller efter medlingsprocessen.</w:t>
            </w:r>
          </w:p>
        </w:tc>
        <w:tc>
          <w:tcPr>
            <w:tcW w:w="4876" w:type="dxa"/>
          </w:tcPr>
          <w:p w:rsidR="00D47C34" w:rsidRPr="00734DD7" w:rsidRDefault="00D47C34" w:rsidP="00F202C5">
            <w:pPr>
              <w:pStyle w:val="Normal6"/>
              <w:rPr>
                <w:szCs w:val="24"/>
              </w:rPr>
            </w:pPr>
            <w:r w:rsidRPr="00734DD7">
              <w:lastRenderedPageBreak/>
              <w:t>5.</w:t>
            </w:r>
            <w:r w:rsidRPr="00734DD7">
              <w:tab/>
              <w:t xml:space="preserve">Försök att nå en överenskommelse genom medling för tvistlösning i enlighet </w:t>
            </w:r>
            <w:r w:rsidRPr="00734DD7">
              <w:lastRenderedPageBreak/>
              <w:t xml:space="preserve">med denna artikel får inte påverka rättigheterna, för leverantörerna av onlinebaserade förmedlingstjänster och för de berörda företagsanvändarna, att inleda rättsliga förfaranden närsomhelst under eller efter medlingsprocessen. </w:t>
            </w:r>
            <w:r w:rsidRPr="00734DD7">
              <w:rPr>
                <w:b/>
                <w:i/>
              </w:rPr>
              <w:t>Inledandet av ett rättsligt förfarande är inte beroende av inledandet av ett medlingsförfarande.</w:t>
            </w:r>
          </w:p>
        </w:tc>
      </w:tr>
    </w:tbl>
    <w:p w:rsidR="00D47C34" w:rsidRPr="00734DD7" w:rsidRDefault="00D47C34" w:rsidP="003E5460">
      <w:pPr>
        <w:pStyle w:val="Olang"/>
        <w:rPr>
          <w:noProof w:val="0"/>
          <w:szCs w:val="24"/>
        </w:rPr>
      </w:pPr>
      <w:r w:rsidRPr="00734DD7">
        <w:rPr>
          <w:noProof w:val="0"/>
          <w:szCs w:val="24"/>
        </w:rPr>
        <w:lastRenderedPageBreak/>
        <w:t xml:space="preserve">Or. </w:t>
      </w:r>
      <w:r w:rsidRPr="00734DD7">
        <w:rPr>
          <w:rStyle w:val="HideTWBExt"/>
          <w:noProof w:val="0"/>
          <w:color w:val="auto"/>
        </w:rPr>
        <w:t>&lt;Original&gt;</w:t>
      </w:r>
      <w:r w:rsidRPr="00734DD7">
        <w:rPr>
          <w:rStyle w:val="HideTWBInt"/>
          <w:noProof w:val="0"/>
          <w:color w:val="auto"/>
        </w:rPr>
        <w:t>{EN}</w:t>
      </w:r>
      <w:r w:rsidRPr="00734DD7">
        <w:rPr>
          <w:noProof w:val="0"/>
          <w:szCs w:val="24"/>
        </w:rPr>
        <w:t>en</w:t>
      </w:r>
      <w:r w:rsidRPr="00734DD7">
        <w:rPr>
          <w:rStyle w:val="HideTWBExt"/>
          <w:noProof w:val="0"/>
          <w:color w:val="auto"/>
        </w:rPr>
        <w:t>&lt;/Original&gt;</w:t>
      </w:r>
    </w:p>
    <w:p w:rsidR="00D47C34" w:rsidRPr="00734DD7" w:rsidRDefault="00D47C34" w:rsidP="00D47C34">
      <w:r w:rsidRPr="00734DD7">
        <w:rPr>
          <w:rStyle w:val="HideTWBExt"/>
          <w:noProof w:val="0"/>
          <w:color w:val="auto"/>
        </w:rPr>
        <w:t>&lt;/Amend&gt;</w:t>
      </w:r>
    </w:p>
    <w:p w:rsidR="00D47C34" w:rsidRPr="00734DD7" w:rsidRDefault="00D47C34" w:rsidP="00D47C34">
      <w:pPr>
        <w:pStyle w:val="AMNumberTabs"/>
        <w:keepNext/>
      </w:pPr>
      <w:r w:rsidRPr="00734DD7">
        <w:rPr>
          <w:rStyle w:val="HideTWBExt"/>
          <w:b w:val="0"/>
          <w:noProof w:val="0"/>
          <w:color w:val="auto"/>
        </w:rPr>
        <w:t>&lt;Amend&gt;</w:t>
      </w:r>
      <w:r w:rsidRPr="00734DD7">
        <w:t>Ändringsförslag</w:t>
      </w:r>
      <w:r w:rsidRPr="00734DD7">
        <w:tab/>
      </w:r>
      <w:r w:rsidRPr="00734DD7">
        <w:tab/>
      </w:r>
      <w:r w:rsidRPr="00734DD7">
        <w:rPr>
          <w:rStyle w:val="HideTWBExt"/>
          <w:b w:val="0"/>
          <w:noProof w:val="0"/>
          <w:color w:val="auto"/>
        </w:rPr>
        <w:t>&lt;NumAm&gt;</w:t>
      </w:r>
      <w:r w:rsidRPr="00734DD7">
        <w:t>39</w:t>
      </w:r>
      <w:r w:rsidRPr="00734DD7">
        <w:rPr>
          <w:rStyle w:val="HideTWBExt"/>
          <w:b w:val="0"/>
          <w:noProof w:val="0"/>
          <w:color w:val="auto"/>
        </w:rPr>
        <w:t>&lt;/NumAm&gt;</w:t>
      </w:r>
    </w:p>
    <w:p w:rsidR="00D47C34" w:rsidRPr="00734DD7" w:rsidRDefault="00D47C34" w:rsidP="00D47C34">
      <w:pPr>
        <w:pStyle w:val="NormalBold12b"/>
        <w:keepNext/>
      </w:pPr>
      <w:r w:rsidRPr="00734DD7">
        <w:rPr>
          <w:rStyle w:val="HideTWBExt"/>
          <w:b w:val="0"/>
          <w:noProof w:val="0"/>
          <w:color w:val="auto"/>
        </w:rPr>
        <w:t>&lt;DocAmend&gt;</w:t>
      </w:r>
      <w:r w:rsidRPr="00734DD7">
        <w:t>Förslag till förordning</w:t>
      </w:r>
      <w:r w:rsidRPr="00734DD7">
        <w:rPr>
          <w:rStyle w:val="HideTWBExt"/>
          <w:b w:val="0"/>
          <w:noProof w:val="0"/>
          <w:color w:val="auto"/>
        </w:rPr>
        <w:t>&lt;/DocAmend&gt;</w:t>
      </w:r>
    </w:p>
    <w:p w:rsidR="00D47C34" w:rsidRPr="00734DD7" w:rsidRDefault="00D47C34" w:rsidP="00D47C34">
      <w:pPr>
        <w:pStyle w:val="NormalBold"/>
      </w:pPr>
      <w:r w:rsidRPr="00734DD7">
        <w:rPr>
          <w:rStyle w:val="HideTWBExt"/>
          <w:b w:val="0"/>
          <w:noProof w:val="0"/>
          <w:color w:val="auto"/>
        </w:rPr>
        <w:t>&lt;Article&gt;</w:t>
      </w:r>
      <w:r w:rsidRPr="00734DD7">
        <w:t>Artikel 10 – punkt 5a (ny)</w:t>
      </w:r>
      <w:r w:rsidRPr="00734DD7">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34DD7" w:rsidRPr="00734DD7" w:rsidTr="00F202C5">
        <w:trPr>
          <w:jc w:val="center"/>
        </w:trPr>
        <w:tc>
          <w:tcPr>
            <w:tcW w:w="9752" w:type="dxa"/>
            <w:gridSpan w:val="2"/>
          </w:tcPr>
          <w:p w:rsidR="00D47C34" w:rsidRPr="00734DD7" w:rsidRDefault="00D47C34" w:rsidP="00F202C5">
            <w:pPr>
              <w:keepNext/>
            </w:pPr>
          </w:p>
        </w:tc>
      </w:tr>
      <w:tr w:rsidR="00734DD7" w:rsidRPr="00734DD7" w:rsidTr="00F202C5">
        <w:trPr>
          <w:jc w:val="center"/>
        </w:trPr>
        <w:tc>
          <w:tcPr>
            <w:tcW w:w="4876" w:type="dxa"/>
          </w:tcPr>
          <w:p w:rsidR="00D47C34" w:rsidRPr="00734DD7" w:rsidRDefault="00D47C34" w:rsidP="00F202C5">
            <w:pPr>
              <w:pStyle w:val="ColumnHeading"/>
              <w:keepNext/>
            </w:pPr>
            <w:r w:rsidRPr="00734DD7">
              <w:t>Kommissionens förslag</w:t>
            </w:r>
          </w:p>
        </w:tc>
        <w:tc>
          <w:tcPr>
            <w:tcW w:w="4876" w:type="dxa"/>
          </w:tcPr>
          <w:p w:rsidR="00D47C34" w:rsidRPr="00734DD7" w:rsidRDefault="00D47C34" w:rsidP="00F202C5">
            <w:pPr>
              <w:pStyle w:val="ColumnHeading"/>
              <w:keepNext/>
            </w:pPr>
            <w:r w:rsidRPr="00734DD7">
              <w:t>Ändringsförslag</w:t>
            </w:r>
          </w:p>
        </w:tc>
      </w:tr>
      <w:tr w:rsidR="00734DD7" w:rsidRPr="00734DD7" w:rsidTr="00F202C5">
        <w:trPr>
          <w:jc w:val="center"/>
        </w:trPr>
        <w:tc>
          <w:tcPr>
            <w:tcW w:w="4876" w:type="dxa"/>
          </w:tcPr>
          <w:p w:rsidR="00D47C34" w:rsidRPr="00734DD7" w:rsidRDefault="00D47C34" w:rsidP="00F202C5">
            <w:pPr>
              <w:pStyle w:val="Normal6"/>
            </w:pPr>
          </w:p>
        </w:tc>
        <w:tc>
          <w:tcPr>
            <w:tcW w:w="4876" w:type="dxa"/>
          </w:tcPr>
          <w:p w:rsidR="00D47C34" w:rsidRPr="00734DD7" w:rsidRDefault="00D47C34" w:rsidP="00F202C5">
            <w:pPr>
              <w:pStyle w:val="Normal6"/>
              <w:rPr>
                <w:szCs w:val="24"/>
              </w:rPr>
            </w:pPr>
            <w:r w:rsidRPr="00734DD7">
              <w:rPr>
                <w:b/>
                <w:i/>
              </w:rPr>
              <w:t>5a.</w:t>
            </w:r>
            <w:r w:rsidRPr="00734DD7">
              <w:rPr>
                <w:b/>
                <w:i/>
              </w:rPr>
              <w:tab/>
              <w:t>Leverantörer av onlinebaserade förmedlingstjänster ska årligen sammanställa information om funktionen hos och effektiviteten i den verksamhet som rör medling och sörja för att denna information är lättillgänglig för allmänheten. Dessa rapporter ska åtminstone innehålla information om det sammanlagda antalet medlingsärenden, ämnet för klagomålen, den tidsperiod som behövs för att behandla klagomålen och det beslut som fattas med avseende på klagomålet.</w:t>
            </w:r>
          </w:p>
        </w:tc>
      </w:tr>
    </w:tbl>
    <w:p w:rsidR="00D47C34" w:rsidRPr="00734DD7" w:rsidRDefault="00D47C34" w:rsidP="003E5460">
      <w:pPr>
        <w:pStyle w:val="Olang"/>
        <w:rPr>
          <w:noProof w:val="0"/>
          <w:szCs w:val="24"/>
        </w:rPr>
      </w:pPr>
      <w:r w:rsidRPr="00734DD7">
        <w:rPr>
          <w:noProof w:val="0"/>
          <w:szCs w:val="24"/>
        </w:rPr>
        <w:t xml:space="preserve">Or. </w:t>
      </w:r>
      <w:r w:rsidRPr="00734DD7">
        <w:rPr>
          <w:rStyle w:val="HideTWBExt"/>
          <w:noProof w:val="0"/>
          <w:color w:val="auto"/>
        </w:rPr>
        <w:t>&lt;Original&gt;</w:t>
      </w:r>
      <w:r w:rsidRPr="00734DD7">
        <w:rPr>
          <w:rStyle w:val="HideTWBInt"/>
          <w:noProof w:val="0"/>
          <w:color w:val="auto"/>
        </w:rPr>
        <w:t>{EN}</w:t>
      </w:r>
      <w:r w:rsidRPr="00734DD7">
        <w:rPr>
          <w:noProof w:val="0"/>
          <w:szCs w:val="24"/>
        </w:rPr>
        <w:t>en</w:t>
      </w:r>
      <w:r w:rsidRPr="00734DD7">
        <w:rPr>
          <w:rStyle w:val="HideTWBExt"/>
          <w:noProof w:val="0"/>
          <w:color w:val="auto"/>
        </w:rPr>
        <w:t>&lt;/Original&gt;</w:t>
      </w:r>
    </w:p>
    <w:p w:rsidR="00D47C34" w:rsidRPr="00734DD7" w:rsidRDefault="00D47C34" w:rsidP="00D47C34">
      <w:r w:rsidRPr="00734DD7">
        <w:rPr>
          <w:rStyle w:val="HideTWBExt"/>
          <w:noProof w:val="0"/>
          <w:color w:val="auto"/>
        </w:rPr>
        <w:t>&lt;/Amend&gt;</w:t>
      </w:r>
    </w:p>
    <w:p w:rsidR="00D47C34" w:rsidRPr="00734DD7" w:rsidRDefault="00D47C34" w:rsidP="00D47C34">
      <w:pPr>
        <w:pStyle w:val="AMNumberTabs"/>
        <w:keepNext/>
      </w:pPr>
      <w:r w:rsidRPr="00734DD7">
        <w:rPr>
          <w:rStyle w:val="HideTWBExt"/>
          <w:b w:val="0"/>
          <w:noProof w:val="0"/>
          <w:color w:val="auto"/>
        </w:rPr>
        <w:t>&lt;Amend&gt;</w:t>
      </w:r>
      <w:r w:rsidRPr="00734DD7">
        <w:t>Ändringsförslag</w:t>
      </w:r>
      <w:r w:rsidRPr="00734DD7">
        <w:tab/>
      </w:r>
      <w:r w:rsidRPr="00734DD7">
        <w:tab/>
      </w:r>
      <w:r w:rsidRPr="00734DD7">
        <w:rPr>
          <w:rStyle w:val="HideTWBExt"/>
          <w:b w:val="0"/>
          <w:noProof w:val="0"/>
          <w:color w:val="auto"/>
        </w:rPr>
        <w:t>&lt;NumAm&gt;</w:t>
      </w:r>
      <w:r w:rsidRPr="00734DD7">
        <w:t>40</w:t>
      </w:r>
      <w:r w:rsidRPr="00734DD7">
        <w:rPr>
          <w:rStyle w:val="HideTWBExt"/>
          <w:b w:val="0"/>
          <w:noProof w:val="0"/>
          <w:color w:val="auto"/>
        </w:rPr>
        <w:t>&lt;/NumAm&gt;</w:t>
      </w:r>
    </w:p>
    <w:p w:rsidR="00D47C34" w:rsidRPr="00734DD7" w:rsidRDefault="00D47C34" w:rsidP="00D47C34">
      <w:pPr>
        <w:pStyle w:val="NormalBold12b"/>
        <w:keepNext/>
      </w:pPr>
      <w:r w:rsidRPr="00734DD7">
        <w:rPr>
          <w:rStyle w:val="HideTWBExt"/>
          <w:b w:val="0"/>
          <w:noProof w:val="0"/>
          <w:color w:val="auto"/>
        </w:rPr>
        <w:t>&lt;DocAmend&gt;</w:t>
      </w:r>
      <w:r w:rsidRPr="00734DD7">
        <w:t>Förslag till förordning</w:t>
      </w:r>
      <w:r w:rsidRPr="00734DD7">
        <w:rPr>
          <w:rStyle w:val="HideTWBExt"/>
          <w:b w:val="0"/>
          <w:noProof w:val="0"/>
          <w:color w:val="auto"/>
        </w:rPr>
        <w:t>&lt;/DocAmend&gt;</w:t>
      </w:r>
    </w:p>
    <w:p w:rsidR="00D47C34" w:rsidRPr="00734DD7" w:rsidRDefault="00D47C34" w:rsidP="00D47C34">
      <w:pPr>
        <w:pStyle w:val="NormalBold"/>
      </w:pPr>
      <w:r w:rsidRPr="00734DD7">
        <w:rPr>
          <w:rStyle w:val="HideTWBExt"/>
          <w:b w:val="0"/>
          <w:noProof w:val="0"/>
          <w:color w:val="auto"/>
        </w:rPr>
        <w:t>&lt;Article&gt;</w:t>
      </w:r>
      <w:r w:rsidRPr="00734DD7">
        <w:t>Artikel 12 – punkt 1</w:t>
      </w:r>
      <w:r w:rsidRPr="00734DD7">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34DD7" w:rsidRPr="00734DD7" w:rsidTr="00F202C5">
        <w:trPr>
          <w:jc w:val="center"/>
        </w:trPr>
        <w:tc>
          <w:tcPr>
            <w:tcW w:w="9752" w:type="dxa"/>
            <w:gridSpan w:val="2"/>
          </w:tcPr>
          <w:p w:rsidR="00D47C34" w:rsidRPr="00734DD7" w:rsidRDefault="00D47C34" w:rsidP="00F202C5">
            <w:pPr>
              <w:keepNext/>
            </w:pPr>
          </w:p>
        </w:tc>
      </w:tr>
      <w:tr w:rsidR="00734DD7" w:rsidRPr="00734DD7" w:rsidTr="00F202C5">
        <w:trPr>
          <w:jc w:val="center"/>
        </w:trPr>
        <w:tc>
          <w:tcPr>
            <w:tcW w:w="4876" w:type="dxa"/>
          </w:tcPr>
          <w:p w:rsidR="00D47C34" w:rsidRPr="00734DD7" w:rsidRDefault="00D47C34" w:rsidP="00F202C5">
            <w:pPr>
              <w:pStyle w:val="ColumnHeading"/>
              <w:keepNext/>
            </w:pPr>
            <w:r w:rsidRPr="00734DD7">
              <w:t>Kommissionens förslag</w:t>
            </w:r>
          </w:p>
        </w:tc>
        <w:tc>
          <w:tcPr>
            <w:tcW w:w="4876" w:type="dxa"/>
          </w:tcPr>
          <w:p w:rsidR="00D47C34" w:rsidRPr="00734DD7" w:rsidRDefault="00D47C34" w:rsidP="00F202C5">
            <w:pPr>
              <w:pStyle w:val="ColumnHeading"/>
              <w:keepNext/>
            </w:pPr>
            <w:r w:rsidRPr="00734DD7">
              <w:t>Ändringsförslag</w:t>
            </w:r>
          </w:p>
        </w:tc>
      </w:tr>
      <w:tr w:rsidR="00734DD7" w:rsidRPr="00734DD7" w:rsidTr="00F202C5">
        <w:trPr>
          <w:jc w:val="center"/>
        </w:trPr>
        <w:tc>
          <w:tcPr>
            <w:tcW w:w="4876" w:type="dxa"/>
          </w:tcPr>
          <w:p w:rsidR="00D47C34" w:rsidRPr="00734DD7" w:rsidRDefault="00D47C34" w:rsidP="00F202C5">
            <w:pPr>
              <w:pStyle w:val="Normal6"/>
            </w:pPr>
            <w:r w:rsidRPr="00734DD7">
              <w:t>1.</w:t>
            </w:r>
            <w:r w:rsidRPr="00734DD7">
              <w:tab/>
              <w:t xml:space="preserve">Organisationer och sammanslutningar som har ett legitimt intresse av att företräda företagswebbplatsanvändare, samt offentliga organ som inrättats i </w:t>
            </w:r>
            <w:r w:rsidRPr="00734DD7">
              <w:lastRenderedPageBreak/>
              <w:t xml:space="preserve">medlemsstater, ska ha rätt att vidta rättsliga åtgärder vid nationella domstolar i unionen, i enlighet med lagen i den medlemsstat där talan väcks, för att stoppa eller förbjuda eventuell bristande uppfyllelse av de </w:t>
            </w:r>
            <w:r w:rsidRPr="00734DD7">
              <w:rPr>
                <w:b/>
                <w:i/>
              </w:rPr>
              <w:t>relevanta kraven</w:t>
            </w:r>
            <w:r w:rsidRPr="00734DD7">
              <w:t xml:space="preserve"> i denna förordning som leverantörer av onlinebaserade förmedlingstjänster eller leverantörer av sökmotorer gör sig skyldiga till.</w:t>
            </w:r>
          </w:p>
        </w:tc>
        <w:tc>
          <w:tcPr>
            <w:tcW w:w="4876" w:type="dxa"/>
          </w:tcPr>
          <w:p w:rsidR="00D47C34" w:rsidRPr="00734DD7" w:rsidRDefault="00D47C34" w:rsidP="00F202C5">
            <w:pPr>
              <w:pStyle w:val="Normal6"/>
              <w:rPr>
                <w:szCs w:val="24"/>
              </w:rPr>
            </w:pPr>
            <w:r w:rsidRPr="00734DD7">
              <w:lastRenderedPageBreak/>
              <w:t>1.</w:t>
            </w:r>
            <w:r w:rsidRPr="00734DD7">
              <w:tab/>
              <w:t xml:space="preserve">Organisationer och sammanslutningar som har ett legitimt intresse av att företräda företagswebbplatsanvändare, samt offentliga organ som inrättats i </w:t>
            </w:r>
            <w:r w:rsidRPr="00734DD7">
              <w:lastRenderedPageBreak/>
              <w:t xml:space="preserve">medlemsstater, ska ha rätt att vidta rättsliga åtgärder vid nationella domstolar i unionen, i enlighet med lagen i den medlemsstat där talan väcks, för att stoppa eller förbjuda eventuell bristande uppfyllelse av de </w:t>
            </w:r>
            <w:r w:rsidRPr="00734DD7">
              <w:rPr>
                <w:b/>
                <w:i/>
              </w:rPr>
              <w:t>krav som rör information, icke-diskriminering och tillgång till data</w:t>
            </w:r>
            <w:r w:rsidRPr="00734DD7">
              <w:t xml:space="preserve"> i denna förordning som leverantörer av onlinebaserade förmedlingstjänster eller leverantörer av sökmotorer gör sig skyldiga till.</w:t>
            </w:r>
          </w:p>
        </w:tc>
      </w:tr>
    </w:tbl>
    <w:p w:rsidR="00D47C34" w:rsidRPr="00734DD7" w:rsidRDefault="00D47C34" w:rsidP="003E5460">
      <w:pPr>
        <w:pStyle w:val="Olang"/>
        <w:rPr>
          <w:noProof w:val="0"/>
          <w:szCs w:val="24"/>
        </w:rPr>
      </w:pPr>
      <w:r w:rsidRPr="00734DD7">
        <w:rPr>
          <w:noProof w:val="0"/>
          <w:szCs w:val="24"/>
        </w:rPr>
        <w:lastRenderedPageBreak/>
        <w:t xml:space="preserve">Or. </w:t>
      </w:r>
      <w:r w:rsidRPr="00734DD7">
        <w:rPr>
          <w:rStyle w:val="HideTWBExt"/>
          <w:noProof w:val="0"/>
          <w:color w:val="auto"/>
        </w:rPr>
        <w:t>&lt;Original&gt;</w:t>
      </w:r>
      <w:r w:rsidRPr="00734DD7">
        <w:rPr>
          <w:rStyle w:val="HideTWBInt"/>
          <w:noProof w:val="0"/>
          <w:color w:val="auto"/>
        </w:rPr>
        <w:t>{EN}</w:t>
      </w:r>
      <w:r w:rsidRPr="00734DD7">
        <w:rPr>
          <w:noProof w:val="0"/>
          <w:szCs w:val="24"/>
        </w:rPr>
        <w:t>en</w:t>
      </w:r>
      <w:r w:rsidRPr="00734DD7">
        <w:rPr>
          <w:rStyle w:val="HideTWBExt"/>
          <w:noProof w:val="0"/>
          <w:color w:val="auto"/>
        </w:rPr>
        <w:t>&lt;/Original&gt;</w:t>
      </w:r>
    </w:p>
    <w:p w:rsidR="00D47C34" w:rsidRPr="00734DD7" w:rsidRDefault="00D47C34" w:rsidP="00D47C34">
      <w:r w:rsidRPr="00734DD7">
        <w:rPr>
          <w:rStyle w:val="HideTWBExt"/>
          <w:noProof w:val="0"/>
          <w:color w:val="auto"/>
        </w:rPr>
        <w:t>&lt;/Amend&gt;</w:t>
      </w:r>
    </w:p>
    <w:p w:rsidR="00D47C34" w:rsidRPr="00734DD7" w:rsidRDefault="00D47C34" w:rsidP="00D47C34">
      <w:pPr>
        <w:pStyle w:val="AMNumberTabs"/>
        <w:keepNext/>
      </w:pPr>
      <w:r w:rsidRPr="00734DD7">
        <w:rPr>
          <w:rStyle w:val="HideTWBExt"/>
          <w:b w:val="0"/>
          <w:noProof w:val="0"/>
          <w:color w:val="auto"/>
        </w:rPr>
        <w:t>&lt;Amend&gt;</w:t>
      </w:r>
      <w:r w:rsidRPr="00734DD7">
        <w:t>Ändringsförslag</w:t>
      </w:r>
      <w:r w:rsidRPr="00734DD7">
        <w:tab/>
      </w:r>
      <w:r w:rsidRPr="00734DD7">
        <w:tab/>
      </w:r>
      <w:r w:rsidRPr="00734DD7">
        <w:rPr>
          <w:rStyle w:val="HideTWBExt"/>
          <w:b w:val="0"/>
          <w:noProof w:val="0"/>
          <w:color w:val="auto"/>
        </w:rPr>
        <w:t>&lt;NumAm&gt;</w:t>
      </w:r>
      <w:r w:rsidRPr="00734DD7">
        <w:t>41</w:t>
      </w:r>
      <w:r w:rsidRPr="00734DD7">
        <w:rPr>
          <w:rStyle w:val="HideTWBExt"/>
          <w:b w:val="0"/>
          <w:noProof w:val="0"/>
          <w:color w:val="auto"/>
        </w:rPr>
        <w:t>&lt;/NumAm&gt;</w:t>
      </w:r>
    </w:p>
    <w:p w:rsidR="00D47C34" w:rsidRPr="00734DD7" w:rsidRDefault="00D47C34" w:rsidP="00D47C34">
      <w:pPr>
        <w:pStyle w:val="NormalBold12b"/>
        <w:keepNext/>
      </w:pPr>
      <w:r w:rsidRPr="00734DD7">
        <w:rPr>
          <w:rStyle w:val="HideTWBExt"/>
          <w:b w:val="0"/>
          <w:noProof w:val="0"/>
          <w:color w:val="auto"/>
        </w:rPr>
        <w:t>&lt;DocAmend&gt;</w:t>
      </w:r>
      <w:r w:rsidRPr="00734DD7">
        <w:t>Förslag till förordning</w:t>
      </w:r>
      <w:r w:rsidRPr="00734DD7">
        <w:rPr>
          <w:rStyle w:val="HideTWBExt"/>
          <w:b w:val="0"/>
          <w:noProof w:val="0"/>
          <w:color w:val="auto"/>
        </w:rPr>
        <w:t>&lt;/DocAmend&gt;</w:t>
      </w:r>
    </w:p>
    <w:p w:rsidR="00D47C34" w:rsidRPr="00734DD7" w:rsidRDefault="00D47C34" w:rsidP="00D47C34">
      <w:pPr>
        <w:pStyle w:val="NormalBold"/>
      </w:pPr>
      <w:r w:rsidRPr="00734DD7">
        <w:rPr>
          <w:rStyle w:val="HideTWBExt"/>
          <w:b w:val="0"/>
          <w:noProof w:val="0"/>
          <w:color w:val="auto"/>
        </w:rPr>
        <w:t>&lt;Article&gt;</w:t>
      </w:r>
      <w:r w:rsidRPr="00734DD7">
        <w:t>Artikel 12 – punkt 2 – stycke 1 – inledningen</w:t>
      </w:r>
      <w:r w:rsidRPr="00734DD7">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34DD7" w:rsidRPr="00734DD7" w:rsidTr="00F202C5">
        <w:trPr>
          <w:jc w:val="center"/>
        </w:trPr>
        <w:tc>
          <w:tcPr>
            <w:tcW w:w="9752" w:type="dxa"/>
            <w:gridSpan w:val="2"/>
          </w:tcPr>
          <w:p w:rsidR="00D47C34" w:rsidRPr="00734DD7" w:rsidRDefault="00D47C34" w:rsidP="00F202C5">
            <w:pPr>
              <w:keepNext/>
            </w:pPr>
          </w:p>
        </w:tc>
      </w:tr>
      <w:tr w:rsidR="00734DD7" w:rsidRPr="00734DD7" w:rsidTr="00F202C5">
        <w:trPr>
          <w:jc w:val="center"/>
        </w:trPr>
        <w:tc>
          <w:tcPr>
            <w:tcW w:w="4876" w:type="dxa"/>
          </w:tcPr>
          <w:p w:rsidR="00D47C34" w:rsidRPr="00734DD7" w:rsidRDefault="00D47C34" w:rsidP="00F202C5">
            <w:pPr>
              <w:pStyle w:val="ColumnHeading"/>
              <w:keepNext/>
            </w:pPr>
            <w:r w:rsidRPr="00734DD7">
              <w:t>Kommissionens förslag</w:t>
            </w:r>
          </w:p>
        </w:tc>
        <w:tc>
          <w:tcPr>
            <w:tcW w:w="4876" w:type="dxa"/>
          </w:tcPr>
          <w:p w:rsidR="00D47C34" w:rsidRPr="00734DD7" w:rsidRDefault="00D47C34" w:rsidP="00F202C5">
            <w:pPr>
              <w:pStyle w:val="ColumnHeading"/>
              <w:keepNext/>
            </w:pPr>
            <w:r w:rsidRPr="00734DD7">
              <w:t>Ändringsförslag</w:t>
            </w:r>
          </w:p>
        </w:tc>
      </w:tr>
      <w:tr w:rsidR="00734DD7" w:rsidRPr="00734DD7" w:rsidTr="00F202C5">
        <w:trPr>
          <w:jc w:val="center"/>
        </w:trPr>
        <w:tc>
          <w:tcPr>
            <w:tcW w:w="4876" w:type="dxa"/>
          </w:tcPr>
          <w:p w:rsidR="00D47C34" w:rsidRPr="00734DD7" w:rsidRDefault="00D47C34" w:rsidP="00F202C5">
            <w:pPr>
              <w:pStyle w:val="Normal6"/>
            </w:pPr>
            <w:r w:rsidRPr="00734DD7">
              <w:t xml:space="preserve">Organisationer eller sammanslutningar ska ha den rätt som avses i punkt 1 endast om de, vid den tidpunkt då talan väcks, </w:t>
            </w:r>
            <w:r w:rsidRPr="00734DD7">
              <w:rPr>
                <w:b/>
                <w:i/>
              </w:rPr>
              <w:t>uppfyller</w:t>
            </w:r>
            <w:r w:rsidRPr="00734DD7">
              <w:t xml:space="preserve"> samtliga följande krav:</w:t>
            </w:r>
          </w:p>
        </w:tc>
        <w:tc>
          <w:tcPr>
            <w:tcW w:w="4876" w:type="dxa"/>
          </w:tcPr>
          <w:p w:rsidR="00D47C34" w:rsidRPr="00734DD7" w:rsidRDefault="00D47C34" w:rsidP="00F202C5">
            <w:pPr>
              <w:pStyle w:val="Normal6"/>
              <w:rPr>
                <w:szCs w:val="24"/>
              </w:rPr>
            </w:pPr>
            <w:r w:rsidRPr="00734DD7">
              <w:t>Organisationer eller sammanslutningar ska ha den rätt som avses i punkt 1 endast om de, vid den tidpunkt då talan väcks</w:t>
            </w:r>
            <w:r w:rsidRPr="00734DD7">
              <w:rPr>
                <w:b/>
                <w:i/>
              </w:rPr>
              <w:t xml:space="preserve"> och under hela det rättsliga förfarandet</w:t>
            </w:r>
            <w:r w:rsidRPr="00734DD7">
              <w:t xml:space="preserve">, </w:t>
            </w:r>
            <w:r w:rsidRPr="00734DD7">
              <w:rPr>
                <w:b/>
                <w:i/>
              </w:rPr>
              <w:t>fortsätter att uppfylla</w:t>
            </w:r>
            <w:r w:rsidRPr="00734DD7">
              <w:t xml:space="preserve"> samtliga följande krav:</w:t>
            </w:r>
          </w:p>
        </w:tc>
      </w:tr>
    </w:tbl>
    <w:p w:rsidR="00D47C34" w:rsidRPr="00734DD7" w:rsidRDefault="00D47C34" w:rsidP="003E5460">
      <w:pPr>
        <w:pStyle w:val="Olang"/>
        <w:rPr>
          <w:noProof w:val="0"/>
          <w:szCs w:val="24"/>
        </w:rPr>
      </w:pPr>
      <w:r w:rsidRPr="00734DD7">
        <w:rPr>
          <w:noProof w:val="0"/>
          <w:szCs w:val="24"/>
        </w:rPr>
        <w:t xml:space="preserve">Or. </w:t>
      </w:r>
      <w:r w:rsidRPr="00734DD7">
        <w:rPr>
          <w:rStyle w:val="HideTWBExt"/>
          <w:noProof w:val="0"/>
          <w:color w:val="auto"/>
        </w:rPr>
        <w:t>&lt;Original&gt;</w:t>
      </w:r>
      <w:r w:rsidRPr="00734DD7">
        <w:rPr>
          <w:rStyle w:val="HideTWBInt"/>
          <w:noProof w:val="0"/>
          <w:color w:val="auto"/>
        </w:rPr>
        <w:t>{EN}</w:t>
      </w:r>
      <w:r w:rsidRPr="00734DD7">
        <w:rPr>
          <w:noProof w:val="0"/>
          <w:szCs w:val="24"/>
        </w:rPr>
        <w:t>en</w:t>
      </w:r>
      <w:r w:rsidRPr="00734DD7">
        <w:rPr>
          <w:rStyle w:val="HideTWBExt"/>
          <w:noProof w:val="0"/>
          <w:color w:val="auto"/>
        </w:rPr>
        <w:t>&lt;/Original&gt;</w:t>
      </w:r>
    </w:p>
    <w:p w:rsidR="00D47C34" w:rsidRPr="00734DD7" w:rsidRDefault="00D47C34" w:rsidP="00D47C34">
      <w:r w:rsidRPr="00734DD7">
        <w:rPr>
          <w:rStyle w:val="HideTWBExt"/>
          <w:noProof w:val="0"/>
          <w:color w:val="auto"/>
        </w:rPr>
        <w:t>&lt;/Amend&gt;</w:t>
      </w:r>
    </w:p>
    <w:p w:rsidR="00E375EF" w:rsidRPr="00734DD7" w:rsidRDefault="00E375EF" w:rsidP="00E375EF">
      <w:pPr>
        <w:pStyle w:val="AMNumberTabs"/>
        <w:keepNext/>
      </w:pPr>
      <w:bookmarkStart w:id="2" w:name="restart"/>
      <w:r w:rsidRPr="00734DD7">
        <w:rPr>
          <w:rStyle w:val="HideTWBExt"/>
          <w:b w:val="0"/>
          <w:noProof w:val="0"/>
          <w:color w:val="auto"/>
        </w:rPr>
        <w:t>&lt;Amend&gt;</w:t>
      </w:r>
      <w:r w:rsidRPr="00734DD7">
        <w:t>Ändringsförslag</w:t>
      </w:r>
      <w:r w:rsidRPr="00734DD7">
        <w:tab/>
      </w:r>
      <w:r w:rsidRPr="00734DD7">
        <w:tab/>
      </w:r>
      <w:r w:rsidRPr="00734DD7">
        <w:rPr>
          <w:rStyle w:val="HideTWBExt"/>
          <w:b w:val="0"/>
          <w:noProof w:val="0"/>
          <w:color w:val="auto"/>
        </w:rPr>
        <w:t>&lt;NumAm&gt;</w:t>
      </w:r>
      <w:r w:rsidRPr="00734DD7">
        <w:t>42</w:t>
      </w:r>
      <w:r w:rsidRPr="00734DD7">
        <w:rPr>
          <w:rStyle w:val="HideTWBExt"/>
          <w:b w:val="0"/>
          <w:noProof w:val="0"/>
          <w:color w:val="auto"/>
        </w:rPr>
        <w:t>&lt;/NumAm&gt;</w:t>
      </w:r>
    </w:p>
    <w:p w:rsidR="00E375EF" w:rsidRPr="00734DD7" w:rsidRDefault="00E375EF" w:rsidP="00E375EF">
      <w:pPr>
        <w:pStyle w:val="NormalBold12b"/>
        <w:keepNext/>
      </w:pPr>
      <w:r w:rsidRPr="00734DD7">
        <w:rPr>
          <w:rStyle w:val="HideTWBExt"/>
          <w:b w:val="0"/>
          <w:noProof w:val="0"/>
          <w:color w:val="auto"/>
        </w:rPr>
        <w:t>&lt;DocAmend&gt;</w:t>
      </w:r>
      <w:r w:rsidRPr="00734DD7">
        <w:t>Förslag till förordning</w:t>
      </w:r>
      <w:r w:rsidRPr="00734DD7">
        <w:rPr>
          <w:rStyle w:val="HideTWBExt"/>
          <w:b w:val="0"/>
          <w:noProof w:val="0"/>
          <w:color w:val="auto"/>
        </w:rPr>
        <w:t>&lt;/DocAmend&gt;</w:t>
      </w:r>
    </w:p>
    <w:p w:rsidR="00E375EF" w:rsidRPr="00734DD7" w:rsidRDefault="00E375EF" w:rsidP="00E375EF">
      <w:pPr>
        <w:pStyle w:val="NormalBold"/>
        <w:keepNext/>
      </w:pPr>
      <w:r w:rsidRPr="00734DD7">
        <w:rPr>
          <w:rStyle w:val="HideTWBExt"/>
          <w:b w:val="0"/>
          <w:noProof w:val="0"/>
          <w:color w:val="auto"/>
        </w:rPr>
        <w:t>&lt;Article&gt;</w:t>
      </w:r>
      <w:r w:rsidRPr="00734DD7">
        <w:t>Artikel 12 – punkt 3a (ny)</w:t>
      </w:r>
      <w:r w:rsidRPr="00734DD7">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34DD7" w:rsidRPr="00734DD7" w:rsidTr="00734DD7">
        <w:trPr>
          <w:jc w:val="center"/>
        </w:trPr>
        <w:tc>
          <w:tcPr>
            <w:tcW w:w="9752" w:type="dxa"/>
            <w:gridSpan w:val="2"/>
          </w:tcPr>
          <w:p w:rsidR="00E375EF" w:rsidRPr="00734DD7" w:rsidRDefault="00E375EF" w:rsidP="00734DD7">
            <w:pPr>
              <w:keepNext/>
            </w:pPr>
          </w:p>
        </w:tc>
      </w:tr>
      <w:tr w:rsidR="00734DD7" w:rsidRPr="00734DD7" w:rsidTr="00734DD7">
        <w:trPr>
          <w:jc w:val="center"/>
        </w:trPr>
        <w:tc>
          <w:tcPr>
            <w:tcW w:w="4876" w:type="dxa"/>
          </w:tcPr>
          <w:p w:rsidR="00E375EF" w:rsidRPr="00734DD7" w:rsidRDefault="00E375EF" w:rsidP="00734DD7">
            <w:pPr>
              <w:pStyle w:val="ColumnHeading"/>
              <w:keepNext/>
            </w:pPr>
            <w:r w:rsidRPr="00734DD7">
              <w:t>Kommissionens förslag</w:t>
            </w:r>
          </w:p>
        </w:tc>
        <w:tc>
          <w:tcPr>
            <w:tcW w:w="4876" w:type="dxa"/>
          </w:tcPr>
          <w:p w:rsidR="00E375EF" w:rsidRPr="00734DD7" w:rsidRDefault="00E375EF" w:rsidP="00734DD7">
            <w:pPr>
              <w:pStyle w:val="ColumnHeading"/>
              <w:keepNext/>
            </w:pPr>
            <w:r w:rsidRPr="00734DD7">
              <w:t>Ändringsförslag</w:t>
            </w:r>
          </w:p>
        </w:tc>
      </w:tr>
      <w:tr w:rsidR="00734DD7" w:rsidRPr="00734DD7" w:rsidTr="00734DD7">
        <w:trPr>
          <w:jc w:val="center"/>
        </w:trPr>
        <w:tc>
          <w:tcPr>
            <w:tcW w:w="4876" w:type="dxa"/>
          </w:tcPr>
          <w:p w:rsidR="00E375EF" w:rsidRPr="00734DD7" w:rsidRDefault="00E375EF" w:rsidP="00734DD7">
            <w:pPr>
              <w:pStyle w:val="Normal6"/>
            </w:pPr>
          </w:p>
        </w:tc>
        <w:tc>
          <w:tcPr>
            <w:tcW w:w="4876" w:type="dxa"/>
          </w:tcPr>
          <w:p w:rsidR="00E375EF" w:rsidRPr="00734DD7" w:rsidRDefault="00E375EF" w:rsidP="00734DD7">
            <w:pPr>
              <w:pStyle w:val="Normal6"/>
              <w:rPr>
                <w:szCs w:val="24"/>
              </w:rPr>
            </w:pPr>
            <w:r w:rsidRPr="00734DD7">
              <w:rPr>
                <w:b/>
                <w:i/>
              </w:rPr>
              <w:t>3a.</w:t>
            </w:r>
            <w:r w:rsidRPr="00734DD7">
              <w:rPr>
                <w:b/>
                <w:i/>
              </w:rPr>
              <w:tab/>
            </w:r>
            <w:r w:rsidRPr="00734DD7">
              <w:rPr>
                <w:b/>
                <w:bCs/>
                <w:i/>
                <w:iCs/>
                <w:szCs w:val="24"/>
              </w:rPr>
              <w:t>Medlemsstaterna kan förbjuda att privata tredje parter som bidragit med finansiering får direkta eller indirekta ekonomiska fördelar genom rättstvisten eller beslutet.</w:t>
            </w:r>
          </w:p>
        </w:tc>
      </w:tr>
    </w:tbl>
    <w:p w:rsidR="00E375EF" w:rsidRPr="00734DD7" w:rsidRDefault="00E375EF" w:rsidP="003E5460">
      <w:pPr>
        <w:pStyle w:val="Olang"/>
        <w:rPr>
          <w:noProof w:val="0"/>
        </w:rPr>
      </w:pPr>
      <w:r w:rsidRPr="00734DD7">
        <w:rPr>
          <w:noProof w:val="0"/>
        </w:rPr>
        <w:t xml:space="preserve">Or. </w:t>
      </w:r>
      <w:r w:rsidRPr="00734DD7">
        <w:rPr>
          <w:rStyle w:val="HideTWBExt"/>
          <w:noProof w:val="0"/>
          <w:color w:val="auto"/>
        </w:rPr>
        <w:t>&lt;Original&gt;</w:t>
      </w:r>
      <w:r w:rsidRPr="00734DD7">
        <w:rPr>
          <w:rStyle w:val="HideTWBInt"/>
          <w:noProof w:val="0"/>
          <w:color w:val="auto"/>
        </w:rPr>
        <w:t>{EN}</w:t>
      </w:r>
      <w:r w:rsidRPr="00734DD7">
        <w:rPr>
          <w:noProof w:val="0"/>
        </w:rPr>
        <w:t>en</w:t>
      </w:r>
      <w:r w:rsidRPr="00734DD7">
        <w:rPr>
          <w:rStyle w:val="HideTWBExt"/>
          <w:noProof w:val="0"/>
          <w:color w:val="auto"/>
        </w:rPr>
        <w:t>&lt;/Original&gt;</w:t>
      </w:r>
    </w:p>
    <w:p w:rsidR="00E375EF" w:rsidRPr="00734DD7" w:rsidRDefault="00E375EF" w:rsidP="00E375EF">
      <w:r w:rsidRPr="00734DD7">
        <w:rPr>
          <w:rStyle w:val="HideTWBExt"/>
          <w:noProof w:val="0"/>
          <w:color w:val="auto"/>
        </w:rPr>
        <w:t>&lt;/Amend&gt;</w:t>
      </w:r>
      <w:bookmarkEnd w:id="2"/>
    </w:p>
    <w:p w:rsidR="00D47C34" w:rsidRPr="00734DD7" w:rsidRDefault="00D47C34" w:rsidP="00D47C34">
      <w:pPr>
        <w:pStyle w:val="AMNumberTabs"/>
        <w:keepNext/>
      </w:pPr>
      <w:r w:rsidRPr="00734DD7">
        <w:rPr>
          <w:rStyle w:val="HideTWBExt"/>
          <w:b w:val="0"/>
          <w:noProof w:val="0"/>
          <w:color w:val="auto"/>
        </w:rPr>
        <w:lastRenderedPageBreak/>
        <w:t>&lt;Amend&gt;</w:t>
      </w:r>
      <w:r w:rsidRPr="00734DD7">
        <w:t>Ändringsförslag</w:t>
      </w:r>
      <w:r w:rsidRPr="00734DD7">
        <w:tab/>
      </w:r>
      <w:r w:rsidRPr="00734DD7">
        <w:tab/>
      </w:r>
      <w:r w:rsidRPr="00734DD7">
        <w:rPr>
          <w:rStyle w:val="HideTWBExt"/>
          <w:b w:val="0"/>
          <w:noProof w:val="0"/>
          <w:color w:val="auto"/>
        </w:rPr>
        <w:t>&lt;NumAm&gt;</w:t>
      </w:r>
      <w:r w:rsidRPr="00734DD7">
        <w:t>43</w:t>
      </w:r>
      <w:r w:rsidRPr="00734DD7">
        <w:rPr>
          <w:rStyle w:val="HideTWBExt"/>
          <w:b w:val="0"/>
          <w:noProof w:val="0"/>
          <w:color w:val="auto"/>
        </w:rPr>
        <w:t>&lt;/NumAm&gt;</w:t>
      </w:r>
    </w:p>
    <w:p w:rsidR="00D47C34" w:rsidRPr="00734DD7" w:rsidRDefault="00D47C34" w:rsidP="00D47C34">
      <w:pPr>
        <w:pStyle w:val="NormalBold12b"/>
        <w:keepNext/>
      </w:pPr>
      <w:r w:rsidRPr="00734DD7">
        <w:rPr>
          <w:rStyle w:val="HideTWBExt"/>
          <w:b w:val="0"/>
          <w:noProof w:val="0"/>
          <w:color w:val="auto"/>
        </w:rPr>
        <w:t>&lt;DocAmend&gt;</w:t>
      </w:r>
      <w:r w:rsidRPr="00734DD7">
        <w:t>Förslag till förordning</w:t>
      </w:r>
      <w:r w:rsidRPr="00734DD7">
        <w:rPr>
          <w:rStyle w:val="HideTWBExt"/>
          <w:b w:val="0"/>
          <w:noProof w:val="0"/>
          <w:color w:val="auto"/>
        </w:rPr>
        <w:t>&lt;/DocAmend&gt;</w:t>
      </w:r>
    </w:p>
    <w:p w:rsidR="00D47C34" w:rsidRPr="00734DD7" w:rsidRDefault="00D47C34" w:rsidP="00D47C34">
      <w:pPr>
        <w:pStyle w:val="NormalBold"/>
      </w:pPr>
      <w:r w:rsidRPr="00734DD7">
        <w:rPr>
          <w:rStyle w:val="HideTWBExt"/>
          <w:b w:val="0"/>
          <w:noProof w:val="0"/>
          <w:color w:val="auto"/>
        </w:rPr>
        <w:t>&lt;Article&gt;</w:t>
      </w:r>
      <w:r w:rsidRPr="00734DD7">
        <w:t>Artikel 14 – punkt 1</w:t>
      </w:r>
      <w:r w:rsidRPr="00734DD7">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34DD7" w:rsidRPr="00734DD7" w:rsidTr="00F202C5">
        <w:trPr>
          <w:jc w:val="center"/>
        </w:trPr>
        <w:tc>
          <w:tcPr>
            <w:tcW w:w="9752" w:type="dxa"/>
            <w:gridSpan w:val="2"/>
          </w:tcPr>
          <w:p w:rsidR="00D47C34" w:rsidRPr="00734DD7" w:rsidRDefault="00D47C34" w:rsidP="00F202C5">
            <w:pPr>
              <w:keepNext/>
            </w:pPr>
          </w:p>
        </w:tc>
      </w:tr>
      <w:tr w:rsidR="00734DD7" w:rsidRPr="00734DD7" w:rsidTr="00F202C5">
        <w:trPr>
          <w:jc w:val="center"/>
        </w:trPr>
        <w:tc>
          <w:tcPr>
            <w:tcW w:w="4876" w:type="dxa"/>
          </w:tcPr>
          <w:p w:rsidR="00D47C34" w:rsidRPr="00734DD7" w:rsidRDefault="00D47C34" w:rsidP="00F202C5">
            <w:pPr>
              <w:pStyle w:val="ColumnHeading"/>
              <w:keepNext/>
            </w:pPr>
            <w:r w:rsidRPr="00734DD7">
              <w:t>Kommissionens förslag</w:t>
            </w:r>
          </w:p>
        </w:tc>
        <w:tc>
          <w:tcPr>
            <w:tcW w:w="4876" w:type="dxa"/>
          </w:tcPr>
          <w:p w:rsidR="00D47C34" w:rsidRPr="00734DD7" w:rsidRDefault="00D47C34" w:rsidP="00F202C5">
            <w:pPr>
              <w:pStyle w:val="ColumnHeading"/>
              <w:keepNext/>
            </w:pPr>
            <w:r w:rsidRPr="00734DD7">
              <w:t>Ändringsförslag</w:t>
            </w:r>
          </w:p>
        </w:tc>
      </w:tr>
      <w:tr w:rsidR="00734DD7" w:rsidRPr="00734DD7" w:rsidTr="00F202C5">
        <w:trPr>
          <w:jc w:val="center"/>
        </w:trPr>
        <w:tc>
          <w:tcPr>
            <w:tcW w:w="4876" w:type="dxa"/>
          </w:tcPr>
          <w:p w:rsidR="00D47C34" w:rsidRPr="00734DD7" w:rsidRDefault="00D47C34" w:rsidP="00F202C5">
            <w:pPr>
              <w:pStyle w:val="Normal6"/>
            </w:pPr>
            <w:r w:rsidRPr="00734DD7">
              <w:t>1.</w:t>
            </w:r>
            <w:r w:rsidRPr="00734DD7">
              <w:tab/>
              <w:t>Senast den [</w:t>
            </w:r>
            <w:r w:rsidRPr="00734DD7">
              <w:rPr>
                <w:i/>
              </w:rPr>
              <w:t xml:space="preserve">datum: </w:t>
            </w:r>
            <w:r w:rsidRPr="00734DD7">
              <w:rPr>
                <w:b/>
                <w:i/>
              </w:rPr>
              <w:t>tre</w:t>
            </w:r>
            <w:r w:rsidRPr="00734DD7">
              <w:rPr>
                <w:i/>
              </w:rPr>
              <w:t xml:space="preserve"> år efter dagen för ikraftträdande</w:t>
            </w:r>
            <w:r w:rsidRPr="00734DD7">
              <w:t xml:space="preserve">], och därefter </w:t>
            </w:r>
            <w:r w:rsidRPr="00734DD7">
              <w:rPr>
                <w:b/>
                <w:i/>
              </w:rPr>
              <w:t>vart tredje år</w:t>
            </w:r>
            <w:r w:rsidRPr="00734DD7">
              <w:t>, ska kommissionen utvärdera denna förordning och rapportera till Europaparlamentet, rådet och Europeiska ekonomiska och sociala kommittén.</w:t>
            </w:r>
          </w:p>
        </w:tc>
        <w:tc>
          <w:tcPr>
            <w:tcW w:w="4876" w:type="dxa"/>
          </w:tcPr>
          <w:p w:rsidR="00D47C34" w:rsidRPr="00734DD7" w:rsidRDefault="00D47C34" w:rsidP="00F202C5">
            <w:pPr>
              <w:pStyle w:val="Normal6"/>
              <w:rPr>
                <w:szCs w:val="24"/>
              </w:rPr>
            </w:pPr>
            <w:r w:rsidRPr="00734DD7">
              <w:t>1.</w:t>
            </w:r>
            <w:r w:rsidRPr="00734DD7">
              <w:tab/>
              <w:t>Senast den [</w:t>
            </w:r>
            <w:r w:rsidRPr="00734DD7">
              <w:rPr>
                <w:i/>
              </w:rPr>
              <w:t>datum:</w:t>
            </w:r>
            <w:r w:rsidRPr="00734DD7">
              <w:t xml:space="preserve"> </w:t>
            </w:r>
            <w:r w:rsidRPr="00734DD7">
              <w:rPr>
                <w:b/>
                <w:i/>
              </w:rPr>
              <w:t>två</w:t>
            </w:r>
            <w:r w:rsidRPr="00734DD7">
              <w:rPr>
                <w:i/>
              </w:rPr>
              <w:t xml:space="preserve"> år efter dagen för ikraftträdande</w:t>
            </w:r>
            <w:r w:rsidRPr="00734DD7">
              <w:t xml:space="preserve">], och därefter </w:t>
            </w:r>
            <w:r w:rsidRPr="00734DD7">
              <w:rPr>
                <w:b/>
                <w:i/>
              </w:rPr>
              <w:t>vartannat</w:t>
            </w:r>
            <w:r w:rsidRPr="00734DD7">
              <w:t xml:space="preserve">, ska kommissionen utvärdera denna förordning och rapportera till Europaparlamentet, rådet och Europeiska ekonomiska och sociala kommittén. </w:t>
            </w:r>
            <w:r w:rsidRPr="00734DD7">
              <w:rPr>
                <w:b/>
                <w:i/>
              </w:rPr>
              <w:t>I förekommande fall ska kommissionen lägga fram ett lagstiftningsförslag om ändring av denna förordning, i synnerhet för att säkerställa uppfyllandet av målen i punkt 2.</w:t>
            </w:r>
          </w:p>
        </w:tc>
      </w:tr>
    </w:tbl>
    <w:p w:rsidR="00D47C34" w:rsidRPr="00734DD7" w:rsidRDefault="00D47C34" w:rsidP="003E5460">
      <w:pPr>
        <w:pStyle w:val="Olang"/>
        <w:rPr>
          <w:noProof w:val="0"/>
          <w:szCs w:val="24"/>
        </w:rPr>
      </w:pPr>
      <w:r w:rsidRPr="00734DD7">
        <w:rPr>
          <w:noProof w:val="0"/>
          <w:szCs w:val="24"/>
        </w:rPr>
        <w:t xml:space="preserve">Or. </w:t>
      </w:r>
      <w:r w:rsidRPr="00734DD7">
        <w:rPr>
          <w:rStyle w:val="HideTWBExt"/>
          <w:noProof w:val="0"/>
          <w:color w:val="auto"/>
        </w:rPr>
        <w:t>&lt;Original&gt;</w:t>
      </w:r>
      <w:r w:rsidRPr="00734DD7">
        <w:rPr>
          <w:rStyle w:val="HideTWBInt"/>
          <w:noProof w:val="0"/>
          <w:color w:val="auto"/>
        </w:rPr>
        <w:t>{EN}</w:t>
      </w:r>
      <w:r w:rsidRPr="00734DD7">
        <w:rPr>
          <w:noProof w:val="0"/>
          <w:szCs w:val="24"/>
        </w:rPr>
        <w:t>en</w:t>
      </w:r>
      <w:r w:rsidRPr="00734DD7">
        <w:rPr>
          <w:rStyle w:val="HideTWBExt"/>
          <w:noProof w:val="0"/>
          <w:color w:val="auto"/>
        </w:rPr>
        <w:t>&lt;/Original&gt;</w:t>
      </w:r>
    </w:p>
    <w:p w:rsidR="00D47C34" w:rsidRPr="00734DD7" w:rsidRDefault="00D47C34" w:rsidP="00D47C34">
      <w:r w:rsidRPr="00734DD7">
        <w:rPr>
          <w:rStyle w:val="HideTWBExt"/>
          <w:noProof w:val="0"/>
          <w:color w:val="auto"/>
        </w:rPr>
        <w:t>&lt;/Amend&gt;</w:t>
      </w:r>
    </w:p>
    <w:p w:rsidR="00D47C34" w:rsidRPr="00734DD7" w:rsidRDefault="00D47C34" w:rsidP="00D47C34">
      <w:pPr>
        <w:pStyle w:val="AMNumberTabs"/>
        <w:keepNext/>
      </w:pPr>
      <w:r w:rsidRPr="00734DD7">
        <w:rPr>
          <w:rStyle w:val="HideTWBExt"/>
          <w:b w:val="0"/>
          <w:noProof w:val="0"/>
          <w:color w:val="auto"/>
        </w:rPr>
        <w:t>&lt;Amend&gt;</w:t>
      </w:r>
      <w:r w:rsidRPr="00734DD7">
        <w:t>Ändringsförslag</w:t>
      </w:r>
      <w:r w:rsidRPr="00734DD7">
        <w:tab/>
      </w:r>
      <w:r w:rsidRPr="00734DD7">
        <w:tab/>
      </w:r>
      <w:r w:rsidRPr="00734DD7">
        <w:rPr>
          <w:rStyle w:val="HideTWBExt"/>
          <w:b w:val="0"/>
          <w:noProof w:val="0"/>
          <w:color w:val="auto"/>
        </w:rPr>
        <w:t>&lt;NumAm&gt;</w:t>
      </w:r>
      <w:r w:rsidRPr="00734DD7">
        <w:t>44</w:t>
      </w:r>
      <w:r w:rsidRPr="00734DD7">
        <w:rPr>
          <w:rStyle w:val="HideTWBExt"/>
          <w:b w:val="0"/>
          <w:noProof w:val="0"/>
          <w:color w:val="auto"/>
        </w:rPr>
        <w:t>&lt;/NumAm&gt;</w:t>
      </w:r>
    </w:p>
    <w:p w:rsidR="00D47C34" w:rsidRPr="00734DD7" w:rsidRDefault="00D47C34" w:rsidP="00D47C34">
      <w:pPr>
        <w:pStyle w:val="NormalBold12b"/>
        <w:keepNext/>
      </w:pPr>
      <w:r w:rsidRPr="00734DD7">
        <w:rPr>
          <w:rStyle w:val="HideTWBExt"/>
          <w:b w:val="0"/>
          <w:noProof w:val="0"/>
          <w:color w:val="auto"/>
        </w:rPr>
        <w:t>&lt;DocAmend&gt;</w:t>
      </w:r>
      <w:r w:rsidRPr="00734DD7">
        <w:t>Förslag till förordning</w:t>
      </w:r>
      <w:r w:rsidRPr="00734DD7">
        <w:rPr>
          <w:rStyle w:val="HideTWBExt"/>
          <w:b w:val="0"/>
          <w:noProof w:val="0"/>
          <w:color w:val="auto"/>
        </w:rPr>
        <w:t>&lt;/DocAmend&gt;</w:t>
      </w:r>
    </w:p>
    <w:p w:rsidR="00D47C34" w:rsidRPr="00734DD7" w:rsidRDefault="00D47C34" w:rsidP="00D47C34">
      <w:pPr>
        <w:pStyle w:val="NormalBold"/>
      </w:pPr>
      <w:r w:rsidRPr="00734DD7">
        <w:rPr>
          <w:rStyle w:val="HideTWBExt"/>
          <w:b w:val="0"/>
          <w:noProof w:val="0"/>
          <w:color w:val="auto"/>
        </w:rPr>
        <w:t>&lt;Article&gt;</w:t>
      </w:r>
      <w:r w:rsidRPr="00734DD7">
        <w:t>Artikel 14 – punkt 2</w:t>
      </w:r>
      <w:r w:rsidRPr="00734DD7">
        <w:rPr>
          <w:rStyle w:val="HideTWBExt"/>
          <w:b w:val="0"/>
          <w:noProof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34DD7" w:rsidRPr="00734DD7" w:rsidTr="00F202C5">
        <w:trPr>
          <w:jc w:val="center"/>
        </w:trPr>
        <w:tc>
          <w:tcPr>
            <w:tcW w:w="9752" w:type="dxa"/>
            <w:gridSpan w:val="2"/>
          </w:tcPr>
          <w:p w:rsidR="00D47C34" w:rsidRPr="00734DD7" w:rsidRDefault="00D47C34" w:rsidP="00F202C5">
            <w:pPr>
              <w:keepNext/>
            </w:pPr>
          </w:p>
        </w:tc>
      </w:tr>
      <w:tr w:rsidR="00734DD7" w:rsidRPr="00734DD7" w:rsidTr="00F202C5">
        <w:trPr>
          <w:jc w:val="center"/>
        </w:trPr>
        <w:tc>
          <w:tcPr>
            <w:tcW w:w="4876" w:type="dxa"/>
          </w:tcPr>
          <w:p w:rsidR="00D47C34" w:rsidRPr="00734DD7" w:rsidRDefault="00D47C34" w:rsidP="00F202C5">
            <w:pPr>
              <w:pStyle w:val="ColumnHeading"/>
              <w:keepNext/>
            </w:pPr>
            <w:r w:rsidRPr="00734DD7">
              <w:t>Kommissionens förslag</w:t>
            </w:r>
          </w:p>
        </w:tc>
        <w:tc>
          <w:tcPr>
            <w:tcW w:w="4876" w:type="dxa"/>
          </w:tcPr>
          <w:p w:rsidR="00D47C34" w:rsidRPr="00734DD7" w:rsidRDefault="00D47C34" w:rsidP="00F202C5">
            <w:pPr>
              <w:pStyle w:val="ColumnHeading"/>
              <w:keepNext/>
            </w:pPr>
            <w:r w:rsidRPr="00734DD7">
              <w:t>Ändringsförslag</w:t>
            </w:r>
          </w:p>
        </w:tc>
      </w:tr>
      <w:tr w:rsidR="00734DD7" w:rsidRPr="00734DD7" w:rsidTr="00F202C5">
        <w:trPr>
          <w:jc w:val="center"/>
        </w:trPr>
        <w:tc>
          <w:tcPr>
            <w:tcW w:w="4876" w:type="dxa"/>
          </w:tcPr>
          <w:p w:rsidR="00D47C34" w:rsidRPr="00734DD7" w:rsidRDefault="009C3773" w:rsidP="00F202C5">
            <w:pPr>
              <w:pStyle w:val="Normal6"/>
            </w:pPr>
            <w:r w:rsidRPr="00734DD7">
              <w:rPr>
                <w:b/>
                <w:i/>
              </w:rPr>
              <w:t>2.</w:t>
            </w:r>
            <w:r w:rsidRPr="00734DD7">
              <w:rPr>
                <w:b/>
                <w:i/>
              </w:rPr>
              <w:tab/>
              <w:t>Den första utvärderingen av denna förordning ska genomföras i synnerhet i syfte att bedöma uppfyllelsen, och effekterna på den onlinebaserade plattformsekonomin, av de skyldigheter som fastställs i artiklarna 5, 6, 7 och 8, och huruvida ytterligare regler, inklusive bestämmelser om efterlevnad, kan krävas för att säkerställa ett rättvist, förutsebart, hållbart och förtroendeskapande företagsklimat online på den inre marknaden.</w:t>
            </w:r>
          </w:p>
        </w:tc>
        <w:tc>
          <w:tcPr>
            <w:tcW w:w="4876" w:type="dxa"/>
          </w:tcPr>
          <w:p w:rsidR="00D47C34" w:rsidRPr="00734DD7" w:rsidRDefault="00D47C34" w:rsidP="009C3773">
            <w:pPr>
              <w:pStyle w:val="Normal6"/>
              <w:rPr>
                <w:szCs w:val="24"/>
              </w:rPr>
            </w:pPr>
            <w:r w:rsidRPr="00734DD7">
              <w:rPr>
                <w:b/>
                <w:i/>
              </w:rPr>
              <w:t>2.</w:t>
            </w:r>
            <w:r w:rsidRPr="00734DD7">
              <w:rPr>
                <w:b/>
                <w:i/>
              </w:rPr>
              <w:tab/>
              <w:t xml:space="preserve">Översynen ska åtminstone omfatta en bedömning av </w:t>
            </w:r>
          </w:p>
        </w:tc>
      </w:tr>
      <w:tr w:rsidR="00734DD7" w:rsidRPr="00734DD7" w:rsidTr="00F202C5">
        <w:trPr>
          <w:jc w:val="center"/>
        </w:trPr>
        <w:tc>
          <w:tcPr>
            <w:tcW w:w="4876" w:type="dxa"/>
          </w:tcPr>
          <w:p w:rsidR="00D47C34" w:rsidRPr="00734DD7" w:rsidRDefault="00D47C34" w:rsidP="00F202C5">
            <w:pPr>
              <w:pStyle w:val="Normal6"/>
            </w:pPr>
          </w:p>
        </w:tc>
        <w:tc>
          <w:tcPr>
            <w:tcW w:w="4876" w:type="dxa"/>
          </w:tcPr>
          <w:p w:rsidR="00D47C34" w:rsidRPr="00734DD7" w:rsidRDefault="00D47C34" w:rsidP="009C3773">
            <w:pPr>
              <w:pStyle w:val="Normal6"/>
              <w:rPr>
                <w:szCs w:val="24"/>
              </w:rPr>
            </w:pPr>
            <w:r w:rsidRPr="00734DD7">
              <w:rPr>
                <w:b/>
                <w:i/>
              </w:rPr>
              <w:t xml:space="preserve">i) denna förordnings effektivitet, inbegripet de tröskelvärden som anges i artikel 1.4–1.6, </w:t>
            </w:r>
          </w:p>
        </w:tc>
      </w:tr>
      <w:tr w:rsidR="00734DD7" w:rsidRPr="00734DD7" w:rsidTr="00F202C5">
        <w:trPr>
          <w:jc w:val="center"/>
        </w:trPr>
        <w:tc>
          <w:tcPr>
            <w:tcW w:w="4876" w:type="dxa"/>
          </w:tcPr>
          <w:p w:rsidR="00D47C34" w:rsidRPr="00734DD7" w:rsidRDefault="00D47C34" w:rsidP="00F202C5">
            <w:pPr>
              <w:pStyle w:val="Normal6"/>
            </w:pPr>
          </w:p>
        </w:tc>
        <w:tc>
          <w:tcPr>
            <w:tcW w:w="4876" w:type="dxa"/>
          </w:tcPr>
          <w:p w:rsidR="00D47C34" w:rsidRPr="00734DD7" w:rsidRDefault="00D47C34" w:rsidP="00F202C5">
            <w:pPr>
              <w:pStyle w:val="Normal6"/>
              <w:rPr>
                <w:szCs w:val="24"/>
              </w:rPr>
            </w:pPr>
            <w:r w:rsidRPr="00734DD7">
              <w:rPr>
                <w:b/>
                <w:i/>
              </w:rPr>
              <w:t xml:space="preserve">ii) effektiviteten av fastställda uppförandekoder för att stärka de rättvisa villkoren och öka transparensen, </w:t>
            </w:r>
          </w:p>
        </w:tc>
      </w:tr>
      <w:tr w:rsidR="00734DD7" w:rsidRPr="00734DD7" w:rsidTr="00F202C5">
        <w:trPr>
          <w:jc w:val="center"/>
        </w:trPr>
        <w:tc>
          <w:tcPr>
            <w:tcW w:w="4876" w:type="dxa"/>
          </w:tcPr>
          <w:p w:rsidR="00D47C34" w:rsidRPr="00734DD7" w:rsidRDefault="00D47C34" w:rsidP="00F202C5">
            <w:pPr>
              <w:pStyle w:val="Normal6"/>
            </w:pPr>
          </w:p>
        </w:tc>
        <w:tc>
          <w:tcPr>
            <w:tcW w:w="4876" w:type="dxa"/>
          </w:tcPr>
          <w:p w:rsidR="00D47C34" w:rsidRPr="00734DD7" w:rsidRDefault="00D47C34" w:rsidP="00F202C5">
            <w:pPr>
              <w:pStyle w:val="Normal6"/>
              <w:rPr>
                <w:szCs w:val="24"/>
              </w:rPr>
            </w:pPr>
            <w:r w:rsidRPr="00734DD7">
              <w:rPr>
                <w:b/>
                <w:i/>
              </w:rPr>
              <w:t xml:space="preserve">iii) behovet att på ett mer effektivt sätt ta itu med potentiellt skadliga metoder vid kommersiella transaktioner mellan onlinebaserade sökmotorer och deras företagsanvändare, särskilt när det gäller de frågor som anges i artikel 2 b i kommissionens beslut C(2018)2393 om inrättande av en expertgrupp för observationscentrumet för onlineplattformsekonomin, </w:t>
            </w:r>
          </w:p>
        </w:tc>
      </w:tr>
      <w:tr w:rsidR="00734DD7" w:rsidRPr="00734DD7" w:rsidTr="00F202C5">
        <w:trPr>
          <w:jc w:val="center"/>
        </w:trPr>
        <w:tc>
          <w:tcPr>
            <w:tcW w:w="4876" w:type="dxa"/>
          </w:tcPr>
          <w:p w:rsidR="00D47C34" w:rsidRPr="00734DD7" w:rsidRDefault="00D47C34" w:rsidP="00F202C5">
            <w:pPr>
              <w:pStyle w:val="Normal6"/>
            </w:pPr>
          </w:p>
        </w:tc>
        <w:tc>
          <w:tcPr>
            <w:tcW w:w="4876" w:type="dxa"/>
          </w:tcPr>
          <w:p w:rsidR="00D47C34" w:rsidRPr="00734DD7" w:rsidRDefault="00D47C34" w:rsidP="00F202C5">
            <w:pPr>
              <w:pStyle w:val="Normal6"/>
              <w:rPr>
                <w:szCs w:val="24"/>
              </w:rPr>
            </w:pPr>
            <w:r w:rsidRPr="00734DD7">
              <w:rPr>
                <w:b/>
                <w:i/>
              </w:rPr>
              <w:t xml:space="preserve">iv) möjliga konsekvenser av potentiellt skadliga metoder för konsumenterna, </w:t>
            </w:r>
          </w:p>
        </w:tc>
      </w:tr>
      <w:tr w:rsidR="00734DD7" w:rsidRPr="00734DD7" w:rsidTr="00F202C5">
        <w:trPr>
          <w:jc w:val="center"/>
        </w:trPr>
        <w:tc>
          <w:tcPr>
            <w:tcW w:w="4876" w:type="dxa"/>
          </w:tcPr>
          <w:p w:rsidR="00D47C34" w:rsidRPr="00734DD7" w:rsidRDefault="00D47C34" w:rsidP="00F202C5">
            <w:pPr>
              <w:pStyle w:val="Normal6"/>
            </w:pPr>
          </w:p>
        </w:tc>
        <w:tc>
          <w:tcPr>
            <w:tcW w:w="4876" w:type="dxa"/>
          </w:tcPr>
          <w:p w:rsidR="00D47C34" w:rsidRPr="00734DD7" w:rsidRDefault="00D47C34" w:rsidP="00D67F2F">
            <w:pPr>
              <w:pStyle w:val="Normal6"/>
              <w:rPr>
                <w:szCs w:val="24"/>
              </w:rPr>
            </w:pPr>
            <w:r w:rsidRPr="00734DD7">
              <w:rPr>
                <w:b/>
                <w:i/>
              </w:rPr>
              <w:t>v) behovet att låta operativsystem omfattas av denna förordning,</w:t>
            </w:r>
          </w:p>
        </w:tc>
      </w:tr>
      <w:tr w:rsidR="00734DD7" w:rsidRPr="00734DD7" w:rsidTr="00F202C5">
        <w:trPr>
          <w:jc w:val="center"/>
        </w:trPr>
        <w:tc>
          <w:tcPr>
            <w:tcW w:w="4876" w:type="dxa"/>
          </w:tcPr>
          <w:p w:rsidR="00D67F2F" w:rsidRPr="00734DD7" w:rsidRDefault="00D67F2F" w:rsidP="00F202C5">
            <w:pPr>
              <w:pStyle w:val="Normal6"/>
            </w:pPr>
          </w:p>
        </w:tc>
        <w:tc>
          <w:tcPr>
            <w:tcW w:w="4876" w:type="dxa"/>
          </w:tcPr>
          <w:p w:rsidR="00D67F2F" w:rsidRPr="00734DD7" w:rsidRDefault="00D67F2F" w:rsidP="00F202C5">
            <w:pPr>
              <w:pStyle w:val="Normal6"/>
              <w:rPr>
                <w:b/>
                <w:i/>
              </w:rPr>
            </w:pPr>
            <w:r w:rsidRPr="00734DD7">
              <w:rPr>
                <w:b/>
                <w:i/>
              </w:rPr>
              <w:t>vi) behovet att upprätta en icke uttömmande förteckning över otillbörliga metoder.</w:t>
            </w:r>
          </w:p>
        </w:tc>
      </w:tr>
    </w:tbl>
    <w:p w:rsidR="00D47C34" w:rsidRPr="00734DD7" w:rsidRDefault="00D47C34" w:rsidP="003E5460">
      <w:pPr>
        <w:pStyle w:val="Olang"/>
        <w:rPr>
          <w:noProof w:val="0"/>
          <w:szCs w:val="24"/>
        </w:rPr>
      </w:pPr>
      <w:r w:rsidRPr="00734DD7">
        <w:rPr>
          <w:noProof w:val="0"/>
          <w:szCs w:val="24"/>
        </w:rPr>
        <w:t xml:space="preserve">Or. </w:t>
      </w:r>
      <w:r w:rsidRPr="00734DD7">
        <w:rPr>
          <w:rStyle w:val="HideTWBExt"/>
          <w:noProof w:val="0"/>
          <w:color w:val="auto"/>
        </w:rPr>
        <w:t>&lt;Original&gt;</w:t>
      </w:r>
      <w:r w:rsidRPr="00734DD7">
        <w:rPr>
          <w:rStyle w:val="HideTWBInt"/>
          <w:noProof w:val="0"/>
          <w:color w:val="auto"/>
        </w:rPr>
        <w:t>{EN}</w:t>
      </w:r>
      <w:r w:rsidRPr="00734DD7">
        <w:rPr>
          <w:noProof w:val="0"/>
          <w:szCs w:val="24"/>
        </w:rPr>
        <w:t>en</w:t>
      </w:r>
      <w:r w:rsidRPr="00734DD7">
        <w:rPr>
          <w:rStyle w:val="HideTWBExt"/>
          <w:noProof w:val="0"/>
          <w:color w:val="auto"/>
        </w:rPr>
        <w:t>&lt;/Original&gt;</w:t>
      </w:r>
    </w:p>
    <w:p w:rsidR="00D47C34" w:rsidRPr="00734DD7" w:rsidRDefault="00D47C34" w:rsidP="00D47C34">
      <w:r w:rsidRPr="00734DD7">
        <w:rPr>
          <w:rStyle w:val="HideTWBExt"/>
          <w:noProof w:val="0"/>
          <w:color w:val="auto"/>
        </w:rPr>
        <w:t>&lt;/Amend&gt;</w:t>
      </w:r>
      <w:r w:rsidRPr="00734DD7">
        <w:rPr>
          <w:rStyle w:val="HideTWBExt"/>
          <w:noProof w:val="0"/>
          <w:color w:val="auto"/>
          <w:szCs w:val="20"/>
        </w:rPr>
        <w:t>&lt;/RepeatBlock-Amend&gt;</w:t>
      </w:r>
    </w:p>
    <w:bookmarkEnd w:id="1"/>
    <w:p w:rsidR="00BE20CF" w:rsidRPr="00734DD7" w:rsidRDefault="00BE20CF"/>
    <w:sectPr w:rsidR="00BE20CF" w:rsidRPr="00734DD7" w:rsidSect="00815F48">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DD7" w:rsidRPr="00815F48" w:rsidRDefault="00734DD7">
      <w:r w:rsidRPr="00815F48">
        <w:separator/>
      </w:r>
    </w:p>
  </w:endnote>
  <w:endnote w:type="continuationSeparator" w:id="0">
    <w:p w:rsidR="00734DD7" w:rsidRPr="00815F48" w:rsidRDefault="00734DD7">
      <w:r w:rsidRPr="00815F4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DD7" w:rsidRPr="00815F48" w:rsidRDefault="00734DD7" w:rsidP="00815F48">
    <w:pPr>
      <w:pStyle w:val="Footer"/>
    </w:pPr>
    <w:r w:rsidRPr="00815F48">
      <w:t>PE</w:t>
    </w:r>
    <w:r w:rsidRPr="00815F48">
      <w:rPr>
        <w:rStyle w:val="HideTWBExt"/>
        <w:noProof w:val="0"/>
      </w:rPr>
      <w:t>&lt;NoPE&gt;</w:t>
    </w:r>
    <w:r w:rsidRPr="00815F48">
      <w:t>628.386</w:t>
    </w:r>
    <w:r w:rsidRPr="00815F48">
      <w:rPr>
        <w:rStyle w:val="HideTWBExt"/>
        <w:noProof w:val="0"/>
      </w:rPr>
      <w:t>&lt;/NoPE&gt;&lt;Version&gt;</w:t>
    </w:r>
    <w:r w:rsidRPr="00815F48">
      <w:t>v01-00</w:t>
    </w:r>
    <w:r w:rsidRPr="00815F48">
      <w:rPr>
        <w:rStyle w:val="HideTWBExt"/>
        <w:noProof w:val="0"/>
      </w:rPr>
      <w:t>&lt;/Version&gt;</w:t>
    </w:r>
    <w:r w:rsidRPr="00815F48">
      <w:tab/>
    </w:r>
    <w:r w:rsidRPr="00815F48">
      <w:fldChar w:fldCharType="begin"/>
    </w:r>
    <w:r w:rsidRPr="00815F48">
      <w:instrText xml:space="preserve"> PAGE  \* MERGEFORMAT </w:instrText>
    </w:r>
    <w:r w:rsidRPr="00815F48">
      <w:fldChar w:fldCharType="separate"/>
    </w:r>
    <w:r w:rsidR="00C61651">
      <w:rPr>
        <w:noProof/>
      </w:rPr>
      <w:t>2</w:t>
    </w:r>
    <w:r w:rsidRPr="00815F48">
      <w:fldChar w:fldCharType="end"/>
    </w:r>
    <w:r w:rsidRPr="00815F48">
      <w:t>/</w:t>
    </w:r>
    <w:fldSimple w:instr=" NUMPAGES  \* MERGEFORMAT ">
      <w:r w:rsidR="00C61651">
        <w:rPr>
          <w:noProof/>
        </w:rPr>
        <w:t>27</w:t>
      </w:r>
    </w:fldSimple>
    <w:r w:rsidRPr="00815F48">
      <w:tab/>
    </w:r>
    <w:r w:rsidRPr="00815F48">
      <w:rPr>
        <w:rStyle w:val="HideTWBExt"/>
        <w:noProof w:val="0"/>
      </w:rPr>
      <w:t>&lt;PathFdR&gt;</w:t>
    </w:r>
    <w:r w:rsidRPr="00815F48">
      <w:t>PA\1163863SV.docx</w:t>
    </w:r>
    <w:r w:rsidRPr="00815F48">
      <w:rPr>
        <w:rStyle w:val="HideTWBExt"/>
        <w:noProof w:val="0"/>
      </w:rPr>
      <w:t>&lt;/PathFdR&gt;</w:t>
    </w:r>
  </w:p>
  <w:p w:rsidR="00734DD7" w:rsidRPr="00815F48" w:rsidRDefault="00734DD7" w:rsidP="00815F48">
    <w:pPr>
      <w:pStyle w:val="Footer2"/>
    </w:pPr>
    <w:r w:rsidRPr="00815F48">
      <w:t>SV</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DD7" w:rsidRPr="00815F48" w:rsidRDefault="00734DD7" w:rsidP="00815F48">
    <w:pPr>
      <w:pStyle w:val="Footer"/>
    </w:pPr>
    <w:r w:rsidRPr="00815F48">
      <w:rPr>
        <w:rStyle w:val="HideTWBExt"/>
        <w:noProof w:val="0"/>
      </w:rPr>
      <w:t>&lt;PathFdR&gt;</w:t>
    </w:r>
    <w:r w:rsidRPr="00815F48">
      <w:t>PA\1163863SV.docx</w:t>
    </w:r>
    <w:r w:rsidRPr="00815F48">
      <w:rPr>
        <w:rStyle w:val="HideTWBExt"/>
        <w:noProof w:val="0"/>
      </w:rPr>
      <w:t>&lt;/PathFdR&gt;</w:t>
    </w:r>
    <w:r w:rsidRPr="00815F48">
      <w:tab/>
    </w:r>
    <w:r w:rsidRPr="00815F48">
      <w:fldChar w:fldCharType="begin"/>
    </w:r>
    <w:r w:rsidRPr="00815F48">
      <w:instrText xml:space="preserve"> PAGE  \* MERGEFORMAT </w:instrText>
    </w:r>
    <w:r w:rsidRPr="00815F48">
      <w:fldChar w:fldCharType="separate"/>
    </w:r>
    <w:r w:rsidR="00C61651">
      <w:rPr>
        <w:noProof/>
      </w:rPr>
      <w:t>27</w:t>
    </w:r>
    <w:r w:rsidRPr="00815F48">
      <w:fldChar w:fldCharType="end"/>
    </w:r>
    <w:r w:rsidRPr="00815F48">
      <w:t>/</w:t>
    </w:r>
    <w:fldSimple w:instr=" NUMPAGES  \* MERGEFORMAT ">
      <w:r w:rsidR="00C61651">
        <w:rPr>
          <w:noProof/>
        </w:rPr>
        <w:t>27</w:t>
      </w:r>
    </w:fldSimple>
    <w:r w:rsidRPr="00815F48">
      <w:tab/>
      <w:t>PE</w:t>
    </w:r>
    <w:r w:rsidRPr="00815F48">
      <w:rPr>
        <w:rStyle w:val="HideTWBExt"/>
        <w:noProof w:val="0"/>
      </w:rPr>
      <w:t>&lt;NoPE&gt;</w:t>
    </w:r>
    <w:r w:rsidRPr="00815F48">
      <w:t>628.386</w:t>
    </w:r>
    <w:r w:rsidRPr="00815F48">
      <w:rPr>
        <w:rStyle w:val="HideTWBExt"/>
        <w:noProof w:val="0"/>
      </w:rPr>
      <w:t>&lt;/NoPE&gt;&lt;Version&gt;</w:t>
    </w:r>
    <w:r w:rsidRPr="00815F48">
      <w:t>v01-00</w:t>
    </w:r>
    <w:r w:rsidRPr="00815F48">
      <w:rPr>
        <w:rStyle w:val="HideTWBExt"/>
        <w:noProof w:val="0"/>
      </w:rPr>
      <w:t>&lt;/Version&gt;</w:t>
    </w:r>
  </w:p>
  <w:p w:rsidR="00734DD7" w:rsidRPr="00815F48" w:rsidRDefault="00734DD7" w:rsidP="00815F48">
    <w:pPr>
      <w:pStyle w:val="Footer2"/>
    </w:pPr>
    <w:r w:rsidRPr="00815F48">
      <w:tab/>
      <w:t>SV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DD7" w:rsidRPr="00815F48" w:rsidRDefault="00734DD7" w:rsidP="00815F48">
    <w:pPr>
      <w:pStyle w:val="Footer"/>
    </w:pPr>
    <w:r w:rsidRPr="00815F48">
      <w:rPr>
        <w:rStyle w:val="HideTWBExt"/>
        <w:noProof w:val="0"/>
      </w:rPr>
      <w:t>&lt;PathFdR&gt;</w:t>
    </w:r>
    <w:r w:rsidRPr="00815F48">
      <w:t>PA\1163863SV.docx</w:t>
    </w:r>
    <w:r w:rsidRPr="00815F48">
      <w:rPr>
        <w:rStyle w:val="HideTWBExt"/>
        <w:noProof w:val="0"/>
      </w:rPr>
      <w:t>&lt;/PathFdR&gt;</w:t>
    </w:r>
    <w:r w:rsidRPr="00815F48">
      <w:tab/>
    </w:r>
    <w:r w:rsidRPr="00815F48">
      <w:tab/>
      <w:t>PE</w:t>
    </w:r>
    <w:r w:rsidRPr="00815F48">
      <w:rPr>
        <w:rStyle w:val="HideTWBExt"/>
        <w:noProof w:val="0"/>
      </w:rPr>
      <w:t>&lt;NoPE&gt;</w:t>
    </w:r>
    <w:r w:rsidRPr="00815F48">
      <w:t>628.386</w:t>
    </w:r>
    <w:r w:rsidRPr="00815F48">
      <w:rPr>
        <w:rStyle w:val="HideTWBExt"/>
        <w:noProof w:val="0"/>
      </w:rPr>
      <w:t>&lt;/NoPE&gt;&lt;Version&gt;</w:t>
    </w:r>
    <w:r w:rsidRPr="00815F48">
      <w:t>v01-00</w:t>
    </w:r>
    <w:r w:rsidRPr="00815F48">
      <w:rPr>
        <w:rStyle w:val="HideTWBExt"/>
        <w:noProof w:val="0"/>
      </w:rPr>
      <w:t>&lt;/Version&gt;</w:t>
    </w:r>
  </w:p>
  <w:p w:rsidR="00734DD7" w:rsidRPr="00815F48" w:rsidRDefault="00734DD7" w:rsidP="00815F48">
    <w:pPr>
      <w:pStyle w:val="Footer2"/>
      <w:tabs>
        <w:tab w:val="center" w:pos="4535"/>
        <w:tab w:val="right" w:pos="9921"/>
      </w:tabs>
    </w:pPr>
    <w:r w:rsidRPr="00815F48">
      <w:t>SV</w:t>
    </w:r>
    <w:r w:rsidRPr="00815F48">
      <w:tab/>
    </w:r>
    <w:r w:rsidRPr="00815F48">
      <w:rPr>
        <w:b w:val="0"/>
        <w:i/>
        <w:color w:val="C0C0C0"/>
        <w:sz w:val="22"/>
      </w:rPr>
      <w:t>Förenade i mångfalden</w:t>
    </w:r>
    <w:r w:rsidRPr="00815F48">
      <w:tab/>
      <w:t>SV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DD7" w:rsidRPr="00815F48" w:rsidRDefault="00734DD7">
      <w:r w:rsidRPr="00815F48">
        <w:separator/>
      </w:r>
    </w:p>
  </w:footnote>
  <w:footnote w:type="continuationSeparator" w:id="0">
    <w:p w:rsidR="00734DD7" w:rsidRPr="00815F48" w:rsidRDefault="00734DD7">
      <w:r w:rsidRPr="00815F48">
        <w:continuationSeparator/>
      </w:r>
    </w:p>
  </w:footnote>
  <w:footnote w:id="1">
    <w:p w:rsidR="00734DD7" w:rsidRPr="00815F48" w:rsidRDefault="00734DD7">
      <w:pPr>
        <w:pStyle w:val="FootnoteText"/>
      </w:pPr>
      <w:r w:rsidRPr="00815F48">
        <w:rPr>
          <w:rStyle w:val="FootnoteReference"/>
        </w:rPr>
        <w:footnoteRef/>
      </w:r>
      <w:r w:rsidRPr="00815F48">
        <w:t xml:space="preserve"> Antagna texter, P8_TA(2017)0272.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651" w:rsidRDefault="00C616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651" w:rsidRDefault="00C616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651" w:rsidRDefault="00C616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isplayHorizontalDrawingGridEvery w:val="2"/>
  <w:displayVerticalDrawingGridEvery w:val="2"/>
  <w:characterSpacingControl w:val="doNotCompress"/>
  <w:footnotePr>
    <w:numRestart w:val="eachPage"/>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2MNU" w:val=" 1"/>
    <w:docVar w:name="AMACTMNU" w:val=" 1"/>
    <w:docVar w:name="CJMNU" w:val="1"/>
    <w:docVar w:name="CODEMNU" w:val=" 1"/>
    <w:docVar w:name="COM2KEY" w:val="IMCO"/>
    <w:docVar w:name="COMKEY" w:val="JURI"/>
    <w:docVar w:name="CVA" w:val="1"/>
    <w:docVar w:name="DOCCODMNU" w:val=" 1"/>
    <w:docVar w:name="End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604668 HideTWBExt;}}{\*\rsidtbl \rsid24658\rsid735077\rsid1126752\rsid2892074\rsid3604668\rsid4666813\rsid6641733\rsid9636012\rsid11215221\rsid12154954\rsid14424199\rsid15204470\rsid15285974_x000d__x000a_\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3}{\nofchars36}{\*\company European Parliament}{\nofcharsws37}{\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604668\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126752 \chftnsep _x000d__x000a_\par }}{\*\ftnsepc \ltrpar \pard\plain \ltrpar\ql \li0\ri0\widctlpar\wrapdefault\aspalpha\aspnum\faauto\adjustright\rin0\lin0\itap0 \rtlch\fcs1 \af0\afs20\alang1025 \ltrch\fcs0 \fs24\lang2057\langfe2057\cgrid\langnp2057\langfenp2057 {\rtlch\fcs1 \af0 _x000d__x000a_\ltrch\fcs0 \insrsid1126752 \chftnsepc _x000d__x000a_\par }}{\*\aftnsep \ltrpar \pard\plain \ltrpar\ql \li0\ri0\widctlpar\wrapdefault\aspalpha\aspnum\faauto\adjustright\rin0\lin0\itap0 \rtlch\fcs1 \af0\afs20\alang1025 \ltrch\fcs0 \fs24\lang2057\langfe2057\cgrid\langnp2057\langfenp2057 {\rtlch\fcs1 \af0 _x000d__x000a_\ltrch\fcs0 \insrsid1126752 \chftnsep _x000d__x000a_\par }}{\*\aftnsepc \ltrpar \pard\plain \ltrpar\ql \li0\ri0\widctlpar\wrapdefault\aspalpha\aspnum\faauto\adjustright\rin0\lin0\itap0 \rtlch\fcs1 \af0\afs20\alang1025 \ltrch\fcs0 \fs24\lang2057\langfe2057\cgrid\langnp2057\langfenp2057 {\rtlch\fcs1 \af0 _x000d__x000a_\ltrch\fcs0 \insrsid112675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3604668 \rtlch\fcs1 \af0\afs20\alang1025 \ltrch\fcs0 \fs24\lang2057\langfe2057\cgrid\langnp2057\langfenp2057 {\rtlch\fcs1 \af0 \ltrch\fcs0 _x000d__x000a_\cs15\v\f1\fs20\cf9\insrsid3604668\charrsid15879488 {\*\bkmkstart EndA}&lt;&lt;&lt;}{\rtlch\fcs1 \af0 \ltrch\fcs0 \insrsid3604668\charrsid15879488 #@&gt;ZOTHAMA&lt;@#}{\rtlch\fcs1 \af0 \ltrch\fcs0 \cs15\v\f1\fs20\cf9\insrsid3604668\charrsid15879488 &lt;/RepeatBlock-AmendA&gt;_x000d__x000a_}{\rtlch\fcs1 \af0 \ltrch\fcs0 \insrsid3604668\charrsid15879488 _x000d__x000a_\par }\pard \ltrpar\ql \li0\ri0\widctlpar\wrapdefault\aspalpha\aspnum\faauto\adjustright\rin0\lin0\itap0\pararsid16324206 {\rtlch\fcs1 \af0 \ltrch\fcs0 \insrsid24658\charrsid16324206 {\*\bkmkend End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ad_x000d__x000a_ba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End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288674 HideTWBExt;}}{\*\rsidtbl \rsid24658\rsid735077\rsid2892074\rsid4666813\rsid5124350\rsid6641733\rsid9636012\rsid11215221\rsid11288674\rsid12154954\rsid14424199\rsid15204470_x000d__x000a_\rsid15285974\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3}{\nofchars35}{\*\company European Parliament}{\nofcharsws36}{\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288674\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4350 \chftnsep _x000d__x000a_\par }}{\*\ftnsepc \ltrpar \pard\plain \ltrpar\ql \li0\ri0\widctlpar\wrapdefault\aspalpha\aspnum\faauto\adjustright\rin0\lin0\itap0 \rtlch\fcs1 \af0\afs20\alang1025 \ltrch\fcs0 \fs24\lang2057\langfe2057\cgrid\langnp2057\langfenp2057 {\rtlch\fcs1 \af0 _x000d__x000a_\ltrch\fcs0 \insrsid5124350 \chftnsepc _x000d__x000a_\par }}{\*\aftnsep \ltrpar \pard\plain \ltrpar\ql \li0\ri0\widctlpar\wrapdefault\aspalpha\aspnum\faauto\adjustright\rin0\lin0\itap0 \rtlch\fcs1 \af0\afs20\alang1025 \ltrch\fcs0 \fs24\lang2057\langfe2057\cgrid\langnp2057\langfenp2057 {\rtlch\fcs1 \af0 _x000d__x000a_\ltrch\fcs0 \insrsid5124350 \chftnsep _x000d__x000a_\par }}{\*\aftnsepc \ltrpar \pard\plain \ltrpar\ql \li0\ri0\widctlpar\wrapdefault\aspalpha\aspnum\faauto\adjustright\rin0\lin0\itap0 \rtlch\fcs1 \af0\afs20\alang1025 \ltrch\fcs0 \fs24\lang2057\langfe2057\cgrid\langnp2057\langfenp2057 {\rtlch\fcs1 \af0 _x000d__x000a_\ltrch\fcs0 \insrsid512435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1288674\charrsid15879488 {\*\bkmkstart EndB}&lt;&lt;&lt;}{\rtlch\fcs1 \af0 \ltrch\fcs0 \insrsid11288674\charrsid15879488 #@&gt;ZOTHAMB&lt;@#}{\rtlch\fcs1 \af0 \ltrch\fcs0 \cs15\v\f1\fs20\cf9\insrsid11288674\charrsid15879488 &lt;/RepeatBlock-A_x000d__x000a_mendB&gt;}{\rtlch\fcs1 \af0 \ltrch\fcs0 \insrsid24658\charrsid16324206 {\*\bkmkend End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06_x000d__x000a_13b5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44"/>
    <w:docVar w:name="Intro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443283 HideTWBExt;}{\s16\ql \li0\ri0\sa240\nowidctlpar\wrapdefault\aspalpha\aspnum\faauto\adjustright\rin0\lin0\itap0 \rtlch\fcs1 \af0\afs20\alang1025 \ltrch\fcs0 _x000d__x000a_\fs24\lang2057\langfe2057\cgrid\langnp2057\langfenp2057 \sbasedon0 \snext16 \spriority0 \styrsid13443283 Normal12;}}{\*\rsidtbl \rsid24658\rsid735077\rsid2892074\rsid4661898\rsid4666813\rsid6641733\rsid9636012\rsid11215221\rsid12154954\rsid13443283_x000d__x000a_\rsid14424199\rsid15204470\rsid15285974\rsid15950462\rsid16324206\rsid16662270}{\mmathPr\mmathFont34\mbrkBin0\mbrkBinSub0\msmallFrac0\mdispDef1\mlMargin0\mrMargin0\mdefJc1\mwrapIndent1440\mintLim0\mnaryLim1}{\info{\author FELIX Karina}_x000d__x000a_{\operator FELIX Karina}{\creatim\yr2017\mo11\dy14\hr11\min16}{\revtim\yr2017\mo11\dy14\hr11\min16}{\version1}{\edmins0}{\nofpages1}{\nofwords1}{\nofchars21}{\*\company European Parliament}{\nofcharsws21}{\vern92}}{\*\xmlnstbl {\xmlns1 http://schemas.micr_x000d__x000a_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443283\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4661898 \chftnsep _x000d__x000a_\par }}{\*\ftnsepc \ltrpar \pard\plain \ltrpar\ql \li0\ri0\widctlpar\wrapdefault\aspalpha\aspnum\faauto\adjustright\rin0\lin0\itap0 \rtlch\fcs1 \af0\afs20\alang1025 \ltrch\fcs0 \fs24\lang2057\langfe2057\cgrid\langnp2057\langfenp2057 {\rtlch\fcs1 \af0 _x000d__x000a_\ltrch\fcs0 \insrsid4661898 \chftnsepc _x000d__x000a_\par }}{\*\aftnsep \ltrpar \pard\plain \ltrpar\ql \li0\ri0\widctlpar\wrapdefault\aspalpha\aspnum\faauto\adjustright\rin0\lin0\itap0 \rtlch\fcs1 \af0\afs20\alang1025 \ltrch\fcs0 \fs24\lang2057\langfe2057\cgrid\langnp2057\langfenp2057 {\rtlch\fcs1 \af0 _x000d__x000a_\ltrch\fcs0 \insrsid4661898 \chftnsep _x000d__x000a_\par }}{\*\aftnsepc \ltrpar \pard\plain \ltrpar\ql \li0\ri0\widctlpar\wrapdefault\aspalpha\aspnum\faauto\adjustright\rin0\lin0\itap0 \rtlch\fcs1 \af0\afs20\alang1025 \ltrch\fcs0 \fs24\lang2057\langfe2057\cgrid\langnp2057\langfenp2057 {\rtlch\fcs1 \af0 _x000d__x000a_\ltrch\fcs0 \insrsid466189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sa240\nowidctlpar\wrapdefault\aspalpha\aspnum\faauto\adjustright\rin0\lin0\itap0\pararsid13443283 \rtlch\fcs1 \af0\afs20\alang1025 \ltrch\fcs0 \fs24\lang2057\langfe2057\cgrid\langnp2057\langfenp2057 {\rtlch\fcs1 \af0 \ltrch\fcs0 _x000d__x000a_\insrsid13443283\charrsid15879488 {\*\bkmkstart IntroA}_x000d__x000a_\par }\pard\plain \ltrpar\ql \li0\ri0\widctlpar\wrapdefault\aspalpha\aspnum\faauto\adjustright\rin0\lin0\itap0\pararsid13443283 \rtlch\fcs1 \af0\afs20\alang1025 \ltrch\fcs0 \fs24\lang2057\langfe2057\cgrid\langnp2057\langfenp2057 {\rtlch\fcs1 \af0 \ltrch\fcs0 _x000d__x000a_\cs15\b\v\f1\fs20\cf9\insrsid13443283\charrsid15879488 &lt;RepeatBlock-AmendA&gt;}{\rtlch\fcs1 \af0 \ltrch\fcs0 \insrsid24658\charrsid16324206 {\*\bkmkend Intro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49_x000d__x000a_0a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498057 HideTWBExt;}}{\*\rsidtbl \rsid24658\rsid735077\rsid2892074\rsid4666813\rsid6641733\rsid9636012\rsid10498057\rsid11215221\rsid12154954\rsid14424199\rsid14632140\rsid15204470_x000d__x000a_\rsid15285974\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1}{\nofchars20}{\*\company European Parliament}{\nofcharsws20}{\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498057\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4632140 \chftnsep _x000d__x000a_\par }}{\*\ftnsepc \ltrpar \pard\plain \ltrpar\ql \li0\ri0\widctlpar\wrapdefault\aspalpha\aspnum\faauto\adjustright\rin0\lin0\itap0 \rtlch\fcs1 \af0\afs20\alang1025 \ltrch\fcs0 \fs24\lang2057\langfe2057\cgrid\langnp2057\langfenp2057 {\rtlch\fcs1 \af0 _x000d__x000a_\ltrch\fcs0 \insrsid14632140 \chftnsepc _x000d__x000a_\par }}{\*\aftnsep \ltrpar \pard\plain \ltrpar\ql \li0\ri0\widctlpar\wrapdefault\aspalpha\aspnum\faauto\adjustright\rin0\lin0\itap0 \rtlch\fcs1 \af0\afs20\alang1025 \ltrch\fcs0 \fs24\lang2057\langfe2057\cgrid\langnp2057\langfenp2057 {\rtlch\fcs1 \af0 _x000d__x000a_\ltrch\fcs0 \insrsid14632140 \chftnsep _x000d__x000a_\par }}{\*\aftnsepc \ltrpar \pard\plain \ltrpar\ql \li0\ri0\widctlpar\wrapdefault\aspalpha\aspnum\faauto\adjustright\rin0\lin0\itap0 \rtlch\fcs1 \af0\afs20\alang1025 \ltrch\fcs0 \fs24\lang2057\langfe2057\cgrid\langnp2057\langfenp2057 {\rtlch\fcs1 \af0 _x000d__x000a_\ltrch\fcs0 \insrsid1463214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b\v\f1\fs20\cf9\insrsid10498057\charrsid15879488 {\*\bkmkstart IntroB}&lt;RepeatBlock-AmendB&gt;}{\rtlch\fcs1 \af0 \ltrch\fcs0 \insrsid24658\charrsid16324206 {\*\bkmkend Intro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5d_x000d__x000a_67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LastEditedSection" w:val=" 1"/>
    <w:docVar w:name="ORLANGKEY" w:val="EN"/>
    <w:docVar w:name="ORLANGMNU" w:val=" 1"/>
    <w:docVar w:name="RepeatBlock-AmendAENold"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275\fbidi \froman\fcharset238\fprq2 Times New Roman CE;}_x000d__x000a_{\f276\fbidi \froman\fcharset204\fprq2 Times New Roman Cyr;}{\f278\fbidi \froman\fcharset161\fprq2 Times New Roman Greek;}{\f279\fbidi \froman\fcharset162\fprq2 Times New Roman Tur;}{\f280\fbidi \froman\fcharset177\fprq2 Times New Roman (Hebrew);}_x000d__x000a_{\f281\fbidi \froman\fcharset178\fprq2 Times New Roman (Arabic);}{\f282\fbidi \froman\fcharset186\fprq2 Times New Roman Baltic;}{\f283\fbidi \froman\fcharset163\fprq2 Times New Roman (Vietnamese);}{\f615\fbidi \froman\fcharset238\fprq2 Cambria Math CE;}_x000d__x000a_{\f616\fbidi \froman\fcharset204\fprq2 Cambria Math Cyr;}{\f618\fbidi \froman\fcharset161\fprq2 Cambria Math Greek;}{\f619\fbidi \froman\fcharset162\fprq2 Cambria Math Tur;}{\f622\fbidi \froman\fcharset186\fprq2 Cambria Math Baltic;}_x000d__x000a_{\f623\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3\fbidi \fswiss\fcharset177\fprq2 Calibri (Hebrew);}_x000d__x000a_{\fhiminor\f31574\fbidi \fswiss\fcharset178\fprq2 Calibri (Arabic);}{\fhiminor\f31575\fbidi \fswiss\fcharset186\fprq2 Calibri Baltic;}{\fhiminor\f31576\fbidi \fswiss\fcharset163\fprq2 Calibri (Vietnamese);}_x000d__x000a_{\fbiminor\f31578\fbidi \froman\fcharset238\fprq2 Times New Roman CE;}{\fbiminor\f31579\fbidi \froman\fcharset204\fprq2 Times New Roman Cyr;}{\fbiminor\f31581\fbidi \froman\fcharset161\fprq2 Times New Roman Greek;}_x000d__x000a_{\fbiminor\f31582\fbidi \froman\fcharset162\fprq2 Times New Roman Tur;}{\fbiminor\f31583\fbidi \froman\fcharset177\fprq2 Times New Roman (Hebrew);}{\fbiminor\f31584\fbidi \froman\fcharset178\fprq2 Times New Roman (Arabic);}_x000d__x000a_{\fbiminor\f31585\fbidi \froman\fcharset186\fprq2 Times New Roman Baltic;}{\fbiminor\f31586\fbidi \froman\fcharset163\fprq2 Times New Roman (Vietnamese);}}{\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defchp }{\*\defpap \ql \li0\ri0\widctlpar\wrapdefault\aspalpha\aspnum\faauto\adjustright\rin0\lin0\itap0 }\noqfpromote {\stylesheet{\ql \li0\ri0\widctlpar\wrapdefault\aspalpha\aspnum\faauto\adjustright\rin0\lin0\itap0 _x000d__x000a_\rtlch\fcs1 \af0\afs20\alang1025 \ltrch\fcs0 \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8930491 HideTWBInt;}}{\*\rsidtbl \rsid24658\rsid735077\rsid2892074\rsid3698029\rsid4666813\rsid6641733\rsid8930491\rsid9636012\rsid11215221\rsid12154954\rsid14424199\rsid15204470\rsid15285974\rsid15950462\rsid16324206_x000d__x000a_\rsid16662270}{\mmathPr\mmathFont34\mbrkBin0\mbrkBinSub0\msmallFrac0\mdispDef1\mlMargin0\mrMargin0\mdefJc1\mwrapIndent1440\mintLim0\mnaryLim1}{\info{\author PEDERSEN Jeanette Borno}{\operator PEDERSEN Jeanette Borno}{\creatim\yr2018\mo9\dy26\hr10\min13}_x000d__x000a_{\revtim\yr2018\mo9\dy26\hr10\min13}{\version1}{\edmins0}{\nofpages1}{\nofwords2}{\nofchars16}{\*\company European Parliament}{\nofcharsws17}{\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250\pgbrdrhead\pgbrdrfoot\nolnhtadjtbl\nojkernpunct\rsidroot8930491\utinl \fet0{\*\wgrffmtfilter 013f}\ilfomacatclnup0{\*\template C:\\Users\\JEPEDE~1\\AppData\\Local\\Temp\\Blank1.dot}{\*\ftnsep \ltrpar \pard\plain \ltrpar_x000d__x000a_\ql \li0\ri0\widctlpar\wrapdefault\aspalpha\aspnum\faauto\adjustright\rin0\lin0\itap0 \rtlch\fcs1 \af0\afs20\alang1025 \ltrch\fcs0 \fs24\lang2057\langfe2057\cgrid\langnp2057\langfenp2057 {\rtlch\fcs1 \af0 \ltrch\fcs0 \insrsid3698029 \chftnsep _x000d__x000a_\par }}{\*\ftnsepc \ltrpar \pard\plain \ltrpar\ql \li0\ri0\widctlpar\wrapdefault\aspalpha\aspnum\faauto\adjustright\rin0\lin0\itap0 \rtlch\fcs1 \af0\afs20\alang1025 \ltrch\fcs0 \fs24\lang2057\langfe2057\cgrid\langnp2057\langfenp2057 {\rtlch\fcs1 \af0 _x000d__x000a_\ltrch\fcs0 \insrsid3698029 \chftnsepc _x000d__x000a_\par }}{\*\aftnsep \ltrpar \pard\plain \ltrpar\ql \li0\ri0\widctlpar\wrapdefault\aspalpha\aspnum\faauto\adjustright\rin0\lin0\itap0 \rtlch\fcs1 \af0\afs20\alang1025 \ltrch\fcs0 \fs24\lang2057\langfe2057\cgrid\langnp2057\langfenp2057 {\rtlch\fcs1 \af0 _x000d__x000a_\ltrch\fcs0 \insrsid3698029 \chftnsep _x000d__x000a_\par }}{\*\aftnsepc \ltrpar \pard\plain \ltrpar\ql \li0\ri0\widctlpar\wrapdefault\aspalpha\aspnum\faauto\adjustright\rin0\lin0\itap0 \rtlch\fcs1 \af0\afs20\alang1025 \ltrch\fcs0 \fs24\lang2057\langfe2057\cgrid\langnp2057\langfenp2057 {\rtlch\fcs1 \af0 _x000d__x000a_\ltrch\fcs0 \insrsid369802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insrsid8930491\charrsid1062312 {\*\bkmkstart ReplaceBookmark}#}{\rtlch\fcs1 \af0 \ltrch\fcs0 \cs15\v\cf15\insrsid8930491\charrsid1062312 &gt;&gt;&gt;CVAR@@AmendA}{\rtlch\fcs1 \af0 \ltrch\fcs0 \insrsid8930491\charrsid1062312 #}{\rtlch\fcs1 \af0 \ltrch\fcs0 _x000d__x000a_\insrsid24658\charrsid16324206 {\*\bkmkend ReplaceBookmark}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c1_x000d__x000a_5ecb705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AENoldToDel"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8\fbidi \froman\fcharset238\fprq2 Times New Roman CE;}{\f279\fbidi \froman\fcharset204\fprq2 Times New Roman Cyr;}_x000d__x000a_{\f281\fbidi \froman\fcharset161\fprq2 Times New Roman Greek;}{\f282\fbidi \froman\fcharset162\fprq2 Times New Roman Tur;}{\f283\fbidi \froman\fcharset177\fprq2 Times New Roman (Hebrew);}{\f284\fbidi \froman\fcharset178\fprq2 Times New Roman (Arabic);}_x000d__x000a_{\f285\fbidi \froman\fcharset186\fprq2 Times New Roman Baltic;}{\f286\fbidi \froman\fcharset163\fprq2 Times New Roman (Vietnamese);}{\f288\fbidi \fswiss\fcharset238\fprq2 Arial CE;}{\f289\fbidi \fswiss\fcharset204\fprq2 Arial Cyr;}_x000d__x000a_{\f291\fbidi \fswiss\fcharset161\fprq2 Arial Greek;}{\f292\fbidi \fswiss\fcharset162\fprq2 Arial Tur;}{\f293\fbidi \fswiss\fcharset177\fprq2 Arial (Hebrew);}{\f294\fbidi \fswiss\fcharset178\fprq2 Arial (Arabic);}_x000d__x000a_{\f295\fbidi \fswiss\fcharset186\fprq2 Arial Baltic;}{\f296\fbidi \fswiss\fcharset163\fprq2 Arial (Vietnamese);}{\f618\fbidi \froman\fcharset238\fprq2 Cambria Math CE;}{\f619\fbidi \froman\fcharset204\fprq2 Cambria Math Cyr;}_x000d__x000a_{\f621\fbidi \froman\fcharset161\fprq2 Cambria Math Greek;}{\f622\fbidi \froman\fcharset162\fprq2 Cambria Math Tur;}{\f625\fbidi \froman\fcharset186\fprq2 Cambria Math Baltic;}{\f62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031655 HideTWBExt;}{\s16\ql \li0\ri0\sa120\nowidctlpar\wrapdefault\aspalpha\aspnum\faauto\adjustright\rin0\lin0\itap0 \rtlch\fcs1 \af0\afs20\alang1025 \ltrch\fcs0 _x000d__x000a_\fs24\lang2057\langfe2057\cgrid\langnp2057\langfenp2057 \sbasedon0 \snext16 \slink17 \spriority0 \styrsid14031655 Normal6;}{\*\cs17 \additive \fs24 \slink16 \slocked \spriority0 \styrsid14031655 Normal6 Char;}{_x000d__x000a_\s18\ql \li0\ri0\nowidctlpar\wrapdefault\aspalpha\aspnum\faauto\adjustright\rin0\lin0\itap0 \rtlch\fcs1 \af0\afs20\alang1025 \ltrch\fcs0 \b\fs24\lang2057\langfe2057\cgrid\langnp2057\langfenp2057 \sbasedon0 \snext18 \slink19 \spriority0 \styrsid14031655 _x000d__x000a_NormalBold;}{\*\cs19 \additive \b\fs24 \slink18 \slocked \spriority0 \styrsid14031655 NormalBold Char;}{\s20\ql \li0\ri0\sa240\nowidctlpar\wrapdefault\aspalpha\aspnum\faauto\adjustright\rin0\lin0\itap0 \rtlch\fcs1 \af0\afs20\alang1025 \ltrch\fcs0 _x000d__x000a_\i\fs24\lang2057\langfe2057\cgrid\langnp2057\langfenp2057 \sbasedon0 \snext20 \spriority0 \styrsid14031655 Normal12Italic;}{\*\cs21 \additive \v\cf15 \spriority0 \styrsid14031655 HideTWBInt;}{_x000d__x000a_\s22\qc \li0\ri0\sb240\sa240\keepn\nowidctlpar\wrapdefault\aspalpha\aspnum\faauto\adjustright\rin0\lin0\itap0 \rtlch\fcs1 \af0\afs20\alang1025 \ltrch\fcs0 \i\fs24\lang2057\langfe2057\cgrid\langnp2057\langfenp2057 _x000d__x000a_\sbasedon0 \snext0 \spriority0 \styrsid14031655 JustificationTitle;}{\s23\qr \li0\ri0\sb240\sa240\nowidctlpar\wrapdefault\aspalpha\aspnum\faauto\adjustright\rin0\lin0\itap0 \rtlch\fcs1 \af0\afs20\alang1025 \ltrch\fcs0 _x000d__x000a_\fs24\lang1024\langfe1024\cgrid\noproof\langnp2057\langfenp2057 \sbasedon0 \snext23 \spriority0 \styrsid14031655 Olang;}{\s24\qc \li0\ri0\sa240\nowidctlpar\wrapdefault\aspalpha\aspnum\faauto\adjustright\rin0\lin0\itap0 \rtlch\fcs1 \af0\afs20\alang1025 _x000d__x000a_\ltrch\fcs0 \i\fs24\lang2057\langfe2057\cgrid\langnp2057\langfenp2057 \sbasedon0 \snext24 \spriority0 \styrsid14031655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14031655 AMNumberTabs;}{\s26\ql \li0\ri0\sb240\nowidctlpar\wrapdefault\aspalpha\aspnum\faauto\adjustright\rin0\lin0\itap0 \rtlch\fcs1 _x000d__x000a_\af0\afs20\alang1025 \ltrch\fcs0 \b\fs24\lang2057\langfe2057\cgrid\langnp2057\langfenp2057 \sbasedon0 \snext26 \spriority0 \styrsid14031655 NormalBold12b;}}{\*\rsidtbl \rsid24658\rsid735077\rsid813753\rsid2892074\rsid4666813\rsid6641733\rsid9636012_x000d__x000a_\rsid11215221\rsid12154954\rsid14031655\rsid14424199\rsid15204470\rsid15285974\rsid15950462\rsid16324206\rsid16662270}{\mmathPr\mmathFont34\mbrkBin0\mbrkBinSub0\msmallFrac0\mdispDef1\mlMargin0\mrMargin0\mdefJc1\mwrapIndent1440\mintLim0\mnaryLim1}{\info_x000d__x000a_{\author PEDERSEN Jeanette Borno}{\operator PEDERSEN Jeanette Borno}{\creatim\yr2018\mo9\dy25\hr16\min50}{\revtim\yr2018\mo9\dy25\hr16\min50}{\version1}{\edmins0}{\nofpages1}{\nofwords31}{\nofchars346}{\*\company European Parliament}{\nofcharsws349}_x000d__x000a_{\vern9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031655\utinl \fet0{\*\wgrffmtfilter 013f}\ilfomacatclnup0{\*\template C:\\Users\\JEPEDE~1\\AppData\\Local\\Temp\\Blank1.dot}{\*\ftnsep \ltrpar \pard\plain \ltrpar_x000d__x000a_\ql \li0\ri0\widctlpar\wrapdefault\aspalpha\aspnum\faauto\adjustright\rin0\lin0\itap0 \rtlch\fcs1 \af0\afs20\alang1025 \ltrch\fcs0 \fs24\lang2057\langfe2057\cgrid\langnp2057\langfenp2057 {\rtlch\fcs1 \af0 \ltrch\fcs0 \insrsid813753 \chftnsep _x000d__x000a_\par }}{\*\ftnsepc \ltrpar \pard\plain \ltrpar\ql \li0\ri0\widctlpar\wrapdefault\aspalpha\aspnum\faauto\adjustright\rin0\lin0\itap0 \rtlch\fcs1 \af0\afs20\alang1025 \ltrch\fcs0 \fs24\lang2057\langfe2057\cgrid\langnp2057\langfenp2057 {\rtlch\fcs1 \af0 _x000d__x000a_\ltrch\fcs0 \insrsid813753 \chftnsepc _x000d__x000a_\par }}{\*\aftnsep \ltrpar \pard\plain \ltrpar\ql \li0\ri0\widctlpar\wrapdefault\aspalpha\aspnum\faauto\adjustright\rin0\lin0\itap0 \rtlch\fcs1 \af0\afs20\alang1025 \ltrch\fcs0 \fs24\lang2057\langfe2057\cgrid\langnp2057\langfenp2057 {\rtlch\fcs1 \af0 _x000d__x000a_\ltrch\fcs0 \insrsid813753 \chftnsep _x000d__x000a_\par }}{\*\aftnsepc \ltrpar \pard\plain \ltrpar\ql \li0\ri0\widctlpar\wrapdefault\aspalpha\aspnum\faauto\adjustright\rin0\lin0\itap0 \rtlch\fcs1 \af0\afs20\alang1025 \ltrch\fcs0 \fs24\lang2057\langfe2057\cgrid\langnp2057\langfenp2057 {\rtlch\fcs1 \af0 _x000d__x000a_\ltrch\fcs0 \insrsid81375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14031655 \rtlch\fcs1 \af0\afs20\alang1025 \ltrch\fcs0 \b\fs24\lang2057\langfe2057\cgrid\langnp2057\langfenp2057 {\rtlch\fcs1 \af0 \ltrch\fcs0 \cs15\b0\v\f1\fs20\cf9\insrsid14031655\charrsid1062312 {\*\bkmkstart restartA}&lt;AmendA&gt;}{_x000d__x000a_\rtlch\fcs1 \af0 \ltrch\fcs0 \insrsid14031655\charrsid1062312 Amendment\tab \tab }{\rtlch\fcs1 \af0 \ltrch\fcs0 \cs15\b0\v\f1\fs20\cf9\insrsid14031655\charrsid1062312 &lt;NumAmA&gt;}{\rtlch\fcs1 \af0 \ltrch\fcs0 \insrsid14031655\charrsid1062312 #}{\rtlch\fcs1 _x000d__x000a_\af0 \ltrch\fcs0 \cs21\v\cf15\insrsid14031655\charrsid1062312 ENMIENDA@NRAM@}{\rtlch\fcs1 \af0 \ltrch\fcs0 \insrsid14031655\charrsid1062312 #}{\rtlch\fcs1 \af0 \ltrch\fcs0 \cs15\b0\v\f1\fs20\cf9\insrsid14031655\charrsid1062312 &lt;/NumAmA&gt;}{\rtlch\fcs1 \af0 _x000d__x000a_\ltrch\fcs0 \insrsid14031655\charrsid1062312 _x000d__x000a_\par }\pard\plain \ltrpar\s26\ql \li0\ri0\sb240\keepn\nowidctlpar\wrapdefault\aspalpha\aspnum\faauto\adjustright\rin0\lin0\itap0\pararsid14031655 \rtlch\fcs1 \af0\afs20\alang1025 \ltrch\fcs0 \b\fs24\lang2057\langfe2057\cgrid\langnp2057\langfenp2057 {_x000d__x000a_\rtlch\fcs1 \af0 \ltrch\fcs0 \cs15\b0\v\f1\fs20\cf9\insrsid14031655\charrsid1062312 &lt;DocAmend&gt;}{\rtlch\fcs1 \af0 \ltrch\fcs0 \insrsid14031655\charrsid1062312 Draft legislative resolution}{\rtlch\fcs1 \af0 \ltrch\fcs0 _x000d__x000a_\cs15\b0\v\f1\fs20\cf9\insrsid14031655\charrsid1062312 &lt;/DocAmend&gt;}{\rtlch\fcs1 \af0 \ltrch\fcs0 \insrsid14031655\charrsid1062312 _x000d__x000a_\par }\pard\plain \ltrpar\s18\ql \li0\ri0\nowidctlpar\wrapdefault\aspalpha\aspnum\faauto\adjustright\rin0\lin0\itap0\pararsid14031655 \rtlch\fcs1 \af0\afs20\alang1025 \ltrch\fcs0 \b\fs24\lang2057\langfe2057\cgrid\langnp2057\langfenp2057 {\rtlch\fcs1 \af0 _x000d__x000a_\ltrch\fcs0 \cs15\b0\v\f1\fs20\cf9\insrsid14031655\charrsid1062312 &lt;Article&gt;}{\rtlch\fcs1 \af0 \ltrch\fcs0 \cf10\insrsid14031655\charrsid1062312 \u9668\'3f}{\rtlch\fcs1 \af0 \ltrch\fcs0 \insrsid14031655\charrsid1062312 #}{\rtlch\fcs1 \af0 \ltrch\fcs0 _x000d__x000a_\cs21\v\cf15\insrsid14031655\charrsid1062312 TVTRESPART@RESPART@}{\rtlch\fcs1 \af0 \ltrch\fcs0 \insrsid14031655\charrsid1062312 #}{\rtlch\fcs1 \af0 \ltrch\fcs0 \cf10\insrsid14031655\charrsid1062312 \u9658\'3f}{\rtlch\fcs1 \af0 \ltrch\fcs0 _x000d__x000a_\cs15\b0\v\f1\fs20\cf9\insrsid14031655\charrsid1062312 &lt;/Article&gt;}{\rtlch\fcs1 \af0 \ltrch\fcs0 \cs19\b0\insrsid14031655\charrsid1062312 _x000d__x000a_\par \ltrrow}\trowd \irow0\irowband0\ltrrow\ts11\trqc\trgaph340\trleft-340\trftsWidth1\trftsWidthB3\trftsWidthA3\trpaddl340\trpaddr340\trpaddfl3\trpaddfr3\tblrsid14374628\tblind0\tblindtype3 \clvertalt\clbrdrt\brdrtbl \clbrdrl\brdrtbl \clbrdrb\brdrtbl \clbrdrr_x000d__x000a_\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14031655\charrsid1062312 \cell }\pard \ltrpar\ql \li0\ri0\widctlpar\intbl\wrapdefault\aspalpha\aspnum\faauto\adjustright\rin0\lin0 {\rtlch\fcs1 \af0 \ltrch\fcs0 _x000d__x000a_\insrsid14031655\charrsid1062312 \trowd \irow0\irowband0\ltrrow\ts11\trqc\trgaph340\trleft-340\trftsWidth1\trftsWidthB3\trftsWidthA3\trpaddl340\trpaddr340\trpaddfl3\trpaddfr3\tblrsid14374628\tblind0\tblindtype3 \clvertalt\clbrdrt\brdrtbl \clbrdrl\brdrtbl _x000d__x000a_\clbrdrb\brdrtbl \clbrdrr\brdrtbl \cltxlrtb\clftsWidth3\clwWidth9752\clshdrawnil \cellx9412\row \ltrrow}\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74628 \rtlch\fcs1 \af0\afs20\alang1025 \ltrch\fcs0 \i\fs24\lang2057\langfe2057\cgrid\langnp2057\langfenp2057 {\rtlch\fcs1 \af0 \ltrch\fcs0 _x000d__x000a_\insrsid14031655\charrsid1062312 Draft legislative resolution\cell Amendment\cell }\pard\plain \ltrpar\ql \li0\ri0\widctlpar\intbl\wrapdefault\aspalpha\aspnum\faauto\adjustright\rin0\lin0 \rtlch\fcs1 \af0\afs20\alang1025 \ltrch\fcs0 _x000d__x000a_\fs24\lang2057\langfe2057\cgrid\langnp2057\langfenp2057 {\rtlch\fcs1 \af0 \ltrch\fcs0 \insrsid14031655\charrsid1062312 \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4031655\charrsid1062312 ##\cell ##}{\rtlch\fcs1 \af0\afs24 \ltrch\fcs0 \insrsid14031655\charrsid1062312 \cell }\pard\plain \ltrpar\ql \li0\ri0\widctlpar\intbl\wrapdefault\aspalpha\aspnum\faauto\adjustright\rin0\lin0 \rtlch\fcs1 _x000d__x000a_\af0\afs20\alang1025 \ltrch\fcs0 \fs24\lang2057\langfe2057\cgrid\langnp2057\langfenp2057 {\rtlch\fcs1 \af0 \ltrch\fcs0 \insrsid14031655\charrsid1062312 \trowd \irow2\irowband2\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4031655 \rtlch\fcs1 \af0\afs20\alang1025 \ltrch\fcs0 \fs24\lang1024\langfe1024\cgrid\noproof\langnp2057\langfenp2057 {\rtlch\fcs1 \af0 _x000d__x000a_\ltrch\fcs0 \noproof0\insrsid14031655\charrsid1062312 Or. }{\rtlch\fcs1 \af0 \ltrch\fcs0 \cs15\v\f1\fs20\cf9\noproof0\insrsid14031655\charrsid1062312 &lt;Original&gt;}{\rtlch\fcs1 \af0 \ltrch\fcs0 \noproof0\insrsid14031655\charrsid1062312 #}{\rtlch\fcs1 \af0 _x000d__x000a_\ltrch\fcs0 \cs21\v\cf15\noproof0\insrsid14031655\charrsid1062312 MNU[ORLANGONE][ORLANGMORE]@CHOICE@ORLANGMNU}{\rtlch\fcs1 \af0 \ltrch\fcs0 \noproof0\insrsid14031655\charrsid1062312 #}{\rtlch\fcs1 \af0 \ltrch\fcs0 _x000d__x000a_\cs15\v\f1\fs20\cf9\noproof0\insrsid14031655\charrsid1062312 &lt;/Original&gt;}{\rtlch\fcs1 \af0 \ltrch\fcs0 \noproof0\insrsid14031655\charrsid1062312 _x000d__x000a_\par }\pard\plain \ltrpar\s22\qc \li0\ri0\sb240\sa240\keepn\nowidctlpar\wrapdefault\aspalpha\aspnum\faauto\adjustright\rin0\lin0\itap0\pararsid14031655 \rtlch\fcs1 \af0\afs20\alang1025 \ltrch\fcs0 \i\fs24\lang2057\langfe2057\cgrid\langnp2057\langfenp2057 {_x000d__x000a_\rtlch\fcs1 \af0 \ltrch\fcs0 \cs15\i0\v\f1\fs20\cf9\insrsid14031655\charrsid1062312 &lt;TitreJust&gt;}{\rtlch\fcs1 \af0 \ltrch\fcs0 \insrsid14031655\charrsid1062312 Justification}{\rtlch\fcs1 \af0 \ltrch\fcs0 _x000d__x000a_\cs15\i0\v\f1\fs20\cf9\insrsid14031655\charrsid1062312 &lt;/TitreJust&gt;}{\rtlch\fcs1 \af0 \ltrch\fcs0 \insrsid14031655\charrsid1062312 _x000d__x000a_\par }\pard\plain \ltrpar\s20\ql \li0\ri0\sa240\nowidctlpar\wrapdefault\aspalpha\aspnum\faauto\adjustright\rin0\lin0\itap0\pararsid14031655 \rtlch\fcs1 \af0\afs20\alang1025 \ltrch\fcs0 \i\fs24\lang2057\langfe2057\cgrid\langnp2057\langfenp2057 {\rtlch\fcs1 _x000d__x000a_\af0 \ltrch\fcs0 \cs15\i0\v\f1\fs20\cf9\insrsid14031655\charrsid1062312 &lt;OptDelPrev&gt;}{\rtlch\fcs1 \af0 \ltrch\fcs0 \insrsid14031655\charrsid1062312 #}{\rtlch\fcs1 \af0 \ltrch\fcs0 \cs21\v\cf15\insrsid14031655\charrsid1062312 _x000d__x000a_MNU[TEXTJUSTYES][TEXTJUSTNO]@CHOICE@}{\rtlch\fcs1 \af0 \ltrch\fcs0 \insrsid14031655\charrsid1062312 #}{\rtlch\fcs1 \af0 \ltrch\fcs0 \cs15\i0\v\f1\fs20\cf9\insrsid14031655\charrsid1062312 &lt;/OptDelPrev&gt;}{\rtlch\fcs1 \af0 \ltrch\fcs0 _x000d__x000a_\insrsid14031655\charrsid1062312 _x000d__x000a_\par }\pard\plain \ltrpar\ql \li0\ri0\widctlpar\wrapdefault\aspalpha\aspnum\faauto\adjustright\rin0\lin0\itap0\pararsid14031655 \rtlch\fcs1 \af0\afs20\alang1025 \ltrch\fcs0 \fs24\lang2057\langfe2057\cgrid\langnp2057\langfenp2057 {\rtlch\fcs1 \af0 \ltrch\fcs0 _x000d__x000a_\cs15\v\f1\fs20\cf9\insrsid14031655\charrsid1062312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d1_x000d__x000a_d01adf5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ENoldToKeep"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8\fbidi \froman\fcharset238\fprq2 Times New Roman CE;}{\f279\fbidi \froman\fcharset204\fprq2 Times New Roman Cyr;}_x000d__x000a_{\f281\fbidi \froman\fcharset161\fprq2 Times New Roman Greek;}{\f282\fbidi \froman\fcharset162\fprq2 Times New Roman Tur;}{\f283\fbidi \froman\fcharset177\fprq2 Times New Roman (Hebrew);}{\f284\fbidi \froman\fcharset178\fprq2 Times New Roman (Arabic);}_x000d__x000a_{\f285\fbidi \froman\fcharset186\fprq2 Times New Roman Baltic;}{\f286\fbidi \froman\fcharset163\fprq2 Times New Roman (Vietnamese);}{\f288\fbidi \fswiss\fcharset238\fprq2 Arial CE;}{\f289\fbidi \fswiss\fcharset204\fprq2 Arial Cyr;}_x000d__x000a_{\f291\fbidi \fswiss\fcharset161\fprq2 Arial Greek;}{\f292\fbidi \fswiss\fcharset162\fprq2 Arial Tur;}{\f293\fbidi \fswiss\fcharset177\fprq2 Arial (Hebrew);}{\f294\fbidi \fswiss\fcharset178\fprq2 Arial (Arabic);}_x000d__x000a_{\f295\fbidi \fswiss\fcharset186\fprq2 Arial Baltic;}{\f296\fbidi \fswiss\fcharset163\fprq2 Arial (Vietnamese);}{\f618\fbidi \froman\fcharset238\fprq2 Cambria Math CE;}{\f619\fbidi \froman\fcharset204\fprq2 Cambria Math Cyr;}_x000d__x000a_{\f621\fbidi \froman\fcharset161\fprq2 Cambria Math Greek;}{\f622\fbidi \froman\fcharset162\fprq2 Cambria Math Tur;}{\f625\fbidi \froman\fcharset186\fprq2 Cambria Math Baltic;}{\f62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522504 HideTWBExt;}{\s16\ql \li0\ri0\sa120\nowidctlpar\wrapdefault\aspalpha\aspnum\faauto\adjustright\rin0\lin0\itap0 \rtlch\fcs1 \af0\afs20\alang1025 \ltrch\fcs0 _x000d__x000a_\fs24\lang2057\langfe2057\cgrid\langnp2057\langfenp2057 \sbasedon0 \snext16 \slink17 \spriority0 \styrsid13522504 Normal6;}{\*\cs17 \additive \fs24 \slink16 \slocked \spriority0 \styrsid13522504 Normal6 Char;}{_x000d__x000a_\s18\ql \li0\ri0\nowidctlpar\wrapdefault\aspalpha\aspnum\faauto\adjustright\rin0\lin0\itap0 \rtlch\fcs1 \af0\afs20\alang1025 \ltrch\fcs0 \b\fs24\lang2057\langfe2057\cgrid\langnp2057\langfenp2057 \sbasedon0 \snext18 \slink19 \spriority0 \styrsid13522504 _x000d__x000a_NormalBold;}{\*\cs19 \additive \b\fs24 \slink18 \slocked \spriority0 \styrsid13522504 NormalBold Char;}{\s20\ql \li0\ri0\sa240\nowidctlpar\wrapdefault\aspalpha\aspnum\faauto\adjustright\rin0\lin0\itap0 \rtlch\fcs1 \af0\afs20\alang1025 \ltrch\fcs0 _x000d__x000a_\i\fs24\lang2057\langfe2057\cgrid\langnp2057\langfenp2057 \sbasedon0 \snext20 \spriority0 \styrsid13522504 Normal12Italic;}{\s21\qc \li0\ri0\sb240\nowidctlpar\wrapdefault\aspalpha\aspnum\faauto\adjustright\rin0\lin0\itap0 \rtlch\fcs1 \af0\afs20\alang1025 _x000d__x000a_\ltrch\fcs0 \i\fs24\lang2057\langfe2057\cgrid\langnp2057\langfenp2057 \sbasedon0 \snext21 \spriority0 \styrsid13522504 CrossRef;}{\*\cs22 \additive \v\cf15 \spriority0 \styrsid13522504 HideTWBInt;}{_x000d__x000a_\s23\qc \li0\ri0\sb240\sa240\keepn\nowidctlpar\wrapdefault\aspalpha\aspnum\faauto\adjustright\rin0\lin0\itap0 \rtlch\fcs1 \af0\afs20\alang1025 \ltrch\fcs0 \i\fs24\lang2057\langfe2057\cgrid\langnp2057\langfenp2057 _x000d__x000a_\sbasedon0 \snext0 \spriority0 \styrsid13522504 JustificationTitle;}{\s24\qr \li0\ri0\sb240\sa240\nowidctlpar\wrapdefault\aspalpha\aspnum\faauto\adjustright\rin0\lin0\itap0 \rtlch\fcs1 \af0\afs20\alang1025 \ltrch\fcs0 _x000d__x000a_\fs24\lang1024\langfe1024\cgrid\noproof\langnp2057\langfenp2057 \sbasedon0 \snext24 \spriority0 \styrsid13522504 Olang;}{\s25\qc \li0\ri0\sa240\nowidctlpar\wrapdefault\aspalpha\aspnum\faauto\adjustright\rin0\lin0\itap0 \rtlch\fcs1 \af0\afs20\alang1025 _x000d__x000a_\ltrch\fcs0 \i\fs24\lang2057\langfe2057\cgrid\langnp2057\langfenp2057 \sbasedon0 \snext25 \spriority0 \styrsid13522504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13522504 AMNumberTabs;}{\s27\ql \li0\ri0\sb240\nowidctlpar\wrapdefault\aspalpha\aspnum\faauto\adjustright\rin0\lin0\itap0 \rtlch\fcs1 _x000d__x000a_\af0\afs20\alang1025 \ltrch\fcs0 \b\fs24\lang2057\langfe2057\cgrid\langnp2057\langfenp2057 \sbasedon0 \snext27 \spriority0 \styrsid13522504 NormalBold12b;}}{\*\rsidtbl \rsid24658\rsid735077\rsid2892074\rsid4666813\rsid6641733\rsid7893093\rsid9636012_x000d__x000a_\rsid11215221\rsid12154954\rsid13522504\rsid14424199\rsid15204470\rsid15285974\rsid15950462\rsid16324206\rsid16662270}{\mmathPr\mmathFont34\mbrkBin0\mbrkBinSub0\msmallFrac0\mdispDef1\mlMargin0\mrMargin0\mdefJc1\mwrapIndent1440\mintLim0\mnaryLim1}{\info_x000d__x000a_{\author PEDERSEN Jeanette Borno}{\operator PEDERSEN Jeanette Borno}{\creatim\yr2018\mo9\dy25\hr16\min50}{\revtim\yr2018\mo9\dy25\hr16\min50}{\version1}{\edmins0}{\nofpages1}{\nofwords60}{\nofchars660}{\*\company European Parliament}{\nofcharsws665}_x000d__x000a_{\vern9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522504\utinl \fet0{\*\wgrffmtfilter 013f}\ilfomacatclnup0{\*\template C:\\Users\\JEPEDE~1\\AppData\\Local\\Temp\\Blank1.dot}{\*\ftnsep \ltrpar \pard\plain \ltrpar_x000d__x000a_\ql \li0\ri0\widctlpar\wrapdefault\aspalpha\aspnum\faauto\adjustright\rin0\lin0\itap0 \rtlch\fcs1 \af0\afs20\alang1025 \ltrch\fcs0 \fs24\lang2057\langfe2057\cgrid\langnp2057\langfenp2057 {\rtlch\fcs1 \af0 \ltrch\fcs0 \insrsid7893093 \chftnsep _x000d__x000a_\par }}{\*\ftnsepc \ltrpar \pard\plain \ltrpar\ql \li0\ri0\widctlpar\wrapdefault\aspalpha\aspnum\faauto\adjustright\rin0\lin0\itap0 \rtlch\fcs1 \af0\afs20\alang1025 \ltrch\fcs0 \fs24\lang2057\langfe2057\cgrid\langnp2057\langfenp2057 {\rtlch\fcs1 \af0 _x000d__x000a_\ltrch\fcs0 \insrsid7893093 \chftnsepc _x000d__x000a_\par }}{\*\aftnsep \ltrpar \pard\plain \ltrpar\ql \li0\ri0\widctlpar\wrapdefault\aspalpha\aspnum\faauto\adjustright\rin0\lin0\itap0 \rtlch\fcs1 \af0\afs20\alang1025 \ltrch\fcs0 \fs24\lang2057\langfe2057\cgrid\langnp2057\langfenp2057 {\rtlch\fcs1 \af0 _x000d__x000a_\ltrch\fcs0 \insrsid7893093 \chftnsep _x000d__x000a_\par }}{\*\aftnsepc \ltrpar \pard\plain \ltrpar\ql \li0\ri0\widctlpar\wrapdefault\aspalpha\aspnum\faauto\adjustright\rin0\lin0\itap0 \rtlch\fcs1 \af0\afs20\alang1025 \ltrch\fcs0 \fs24\lang2057\langfe2057\cgrid\langnp2057\langfenp2057 {\rtlch\fcs1 \af0 _x000d__x000a_\ltrch\fcs0 \insrsid789309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13522504 \rtlch\fcs1 \af0\afs20\alang1025 \ltrch\fcs0 \b\fs24\lang2057\langfe2057\cgrid\langnp2057\langfenp2057 {\rtlch\fcs1 \af0 \ltrch\fcs0 \cs15\b0\v\f1\fs20\cf9\insrsid13522504\charrsid1062312 {\*\bkmkstart restartB}&lt;AmendB&gt;}{_x000d__x000a_\rtlch\fcs1 \af0 \ltrch\fcs0 \insrsid13522504\charrsid1062312 Amendment\tab \tab }{\rtlch\fcs1 \af0 \ltrch\fcs0 \cs15\b0\v\f1\fs20\cf9\insrsid13522504\charrsid1062312 &lt;NumAmB&gt;}{\rtlch\fcs1 \af0 \ltrch\fcs0 \insrsid13522504\charrsid1062312 #}{\rtlch\fcs1 _x000d__x000a_\af0 \ltrch\fcs0 \cs22\v\cf15\insrsid13522504\charrsid1062312 ENMIENDA@NRAM@}{\rtlch\fcs1 \af0 \ltrch\fcs0 \insrsid13522504\charrsid1062312 #}{\rtlch\fcs1 \af0 \ltrch\fcs0 \cs15\b0\v\f1\fs20\cf9\insrsid13522504\charrsid1062312 &lt;/NumAmB&gt;}{\rtlch\fcs1 \af0 _x000d__x000a_\ltrch\fcs0 \insrsid13522504\charrsid1062312 _x000d__x000a_\par }\pard\plain \ltrpar\s27\ql \li0\ri0\sb240\keepn\nowidctlpar\wrapdefault\aspalpha\aspnum\faauto\adjustright\rin0\lin0\itap0\pararsid13522504 \rtlch\fcs1 \af0\afs20\alang1025 \ltrch\fcs0 \b\fs24\lang2057\langfe2057\cgrid\langnp2057\langfenp2057 {_x000d__x000a_\rtlch\fcs1 \af0 \ltrch\fcs0 \cs15\b0\v\f1\fs20\cf9\insrsid13522504\charrsid1062312 &lt;DocAmend&gt;}{\rtlch\fcs1 \af0 \ltrch\fcs0 \insrsid13522504\charrsid1062312 #}{\rtlch\fcs1 \af0 \ltrch\fcs0 \cs22\v\cf15\insrsid13522504\charrsid1062312 _x000d__x000a_MNU[OPTPROPOSALCOD][OPTPROPOSALCNS][OPTPROPOSALNLE]@CHOICE@CODEMNU}{\rtlch\fcs1 \af0 \ltrch\fcs0 \insrsid13522504\charrsid1062312 ##}{\rtlch\fcs1 \af0 \ltrch\fcs0 \cs22\v\cf15\insrsid13522504\charrsid1062312 MNU[AMACTYES][NOTAPP]@CHOICE@AMACTMNU}{_x000d__x000a_\rtlch\fcs1 \af0 \ltrch\fcs0 \insrsid13522504\charrsid1062312 #}{\rtlch\fcs1 \af0 \ltrch\fcs0 \cs15\b0\v\f1\fs20\cf9\insrsid13522504\charrsid1062312 &lt;/DocAmend&gt;}{\rtlch\fcs1 \af0 \ltrch\fcs0 \insrsid13522504\charrsid1062312 _x000d__x000a_\par }\pard\plain \ltrpar\s18\ql \li0\ri0\keepn\nowidctlpar\wrapdefault\aspalpha\aspnum\faauto\adjustright\rin0\lin0\itap0\pararsid13522504 \rtlch\fcs1 \af0\afs20\alang1025 \ltrch\fcs0 \b\fs24\lang2057\langfe2057\cgrid\langnp2057\langfenp2057 {\rtlch\fcs1 _x000d__x000a_\af0 \ltrch\fcs0 \cs15\b0\v\f1\fs20\cf9\insrsid13522504\charrsid1062312 &lt;Article&gt;}{\rtlch\fcs1 \af0 \ltrch\fcs0 \insrsid13522504\charrsid1062312 #}{\rtlch\fcs1 \af0 \ltrch\fcs0 \cs22\v\cf15\insrsid13522504\charrsid1062312 MNU[AMACTPARTYES][AMAC_x000d__x000a_TPARTNO]@CHOICE@AMACTMNU}{\rtlch\fcs1 \af0 \ltrch\fcs0 \insrsid13522504\charrsid1062312 #}{\rtlch\fcs1 \af0 \ltrch\fcs0 \cs15\b0\v\f1\fs20\cf9\insrsid13522504\charrsid1062312 &lt;/Article&gt;}{\rtlch\fcs1 \af0 \ltrch\fcs0 \insrsid13522504\charrsid1062312 _x000d__x000a__x000d__x000a_\par }\pard\plain \ltrpar\ql \li0\ri0\keepn\widctlpar\wrapdefault\aspalpha\aspnum\faauto\adjustright\rin0\lin0\itap0\pararsid13522504 \rtlch\fcs1 \af0\afs20\alang1025 \ltrch\fcs0 \fs24\lang2057\langfe2057\cgrid\langnp2057\langfenp2057 {\rtlch\fcs1 \af0 _x000d__x000a_\ltrch\fcs0 \cs15\v\f1\fs20\cf9\insrsid13522504\charrsid1062312 &lt;DocAmend2&gt;&lt;OptDel&gt;}{\rtlch\fcs1 \af0 \ltrch\fcs0 \insrsid13522504\charrsid1062312 #}{\rtlch\fcs1 \af0 \ltrch\fcs0 \cs22\v\cf15\insrsid13522504\charrsid1062312 _x000d__x000a_MNU[OPTNRACTYES][NOTAPP]@CHOICE@AMACTMNU}{\rtlch\fcs1 \af0 \ltrch\fcs0 \insrsid13522504\charrsid1062312 #}{\rtlch\fcs1 \af0 \ltrch\fcs0 \cs15\v\f1\fs20\cf9\insrsid13522504\charrsid1062312 &lt;/OptDel&gt;&lt;/DocAmend2&gt;}{\rtlch\fcs1 \af0 \ltrch\fcs0 _x000d__x000a_\insrsid13522504\charrsid1062312 _x000d__x000a_\par }\pard \ltrpar\ql \li0\ri0\widctlpar\wrapdefault\aspalpha\aspnum\faauto\adjustright\rin0\lin0\itap0\pararsid13522504 {\rtlch\fcs1 \af0 \ltrch\fcs0 \cs15\v\f1\fs20\cf9\insrsid13522504\charrsid1062312 &lt;Article2&gt;&lt;OptDel&gt;}{\rtlch\fcs1 \af0 \ltrch\fcs0 _x000d__x000a_\insrsid13522504\charrsid1062312 #}{\rtlch\fcs1 \af0 \ltrch\fcs0 \cs22\v\cf15\insrsid13522504\charrsid1062312 MNU[OPTACTPARTYES][NOTAPP]@CHOICE@AMACTMNU}{\rtlch\fcs1 \af0 \ltrch\fcs0 \insrsid13522504\charrsid1062312 #}{\rtlch\fcs1 \af0 \ltrch\fcs0 _x000d__x000a_\cs15\v\f1\fs20\cf9\insrsid13522504\charrsid1062312 &lt;/OptDel&gt;&lt;/Article2&gt;}{\rtlch\fcs1 \af0 \ltrch\fcs0 \insrsid13522504\charrsid1062312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insrsid13522504\charrsid1062312 \cell }\pard \ltrpar\ql \li0\ri0\widctlpar\intbl\wrapdefault\aspalpha\aspnum\faauto\adjustright\rin0\lin0 {\rtlch\fcs1 \af0 \ltrch\fcs0 \insrsid13522504\charrsid1062312 \trowd \irow0\irowband0\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5\qc \li0\ri0\sa240\keepn\nowidctlpar\intbl\wrapdefault\aspalpha\aspnum\faauto\adjustright\rin0\lin0\pararsid14374628 \rtlch\fcs1 \af0\afs20\alang1025 \ltrch\fcs0 \i\fs24\lang2057\langfe2057\cgrid\langnp2057\langfenp2057 {\rtlch\fcs1 \af0 \ltrch\fcs0 _x000d__x000a_\insrsid13522504\charrsid1062312 #}{\rtlch\fcs1 \af0 \ltrch\fcs0 \cs22\v\cf15\insrsid13522504\charrsid1062312 MNU[OPTLEFTAMACT][LEFTPROP]@CHOICE@AMACTMNU}{\rtlch\fcs1 \af0 \ltrch\fcs0 \insrsid13522504\charrsid1062312 #\cell Amendment\cell _x000d__x000a_}\pard\plain \ltrpar\ql \li0\ri0\widctlpar\intbl\wrapdefault\aspalpha\aspnum\faauto\adjustright\rin0\lin0 \rtlch\fcs1 \af0\afs20\alang1025 \ltrch\fcs0 \fs24\lang2057\langfe2057\cgrid\langnp2057\langfenp2057 {\rtlch\fcs1 \af0 \ltrch\fcs0 _x000d__x000a_\insrsid13522504\charrsid1062312 \trowd \irow1\irowband1\ltrrow\ts11\trqc\trgaph340\trleft-340\trftsWidth3\trwWidth9752\trftsWidthB3\trftsWidthA3\trpaddl340\trpaddr340\trpaddfl3\trpaddfr3\tblrsid14374628\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16\ql \li0\ri0\sa120\nowidctlpar\intbl\wrapdefault\aspalpha\aspnum\faauto\adjustright\rin0\lin0\pararsid14374628 \rtlch\fcs1 \af0\afs20\alang1025 \ltrch\fcs0 \fs24\lang2057\langfe2057\cgrid\langnp2057\langfenp2057 {\rtlch\fcs1 \af0 _x000d__x000a_\ltrch\fcs0 \insrsid13522504\charrsid1062312 ##\cell ##}{\rtlch\fcs1 \af0\afs24 \ltrch\fcs0 \insrsid13522504\charrsid1062312 \cell }\pard\plain \ltrpar\ql \li0\ri0\widctlpar\intbl\wrapdefault\aspalpha\aspnum\faauto\adjustright\rin0\lin0 \rtlch\fcs1 _x000d__x000a_\af0\afs20\alang1025 \ltrch\fcs0 \fs24\lang2057\langfe2057\cgrid\langnp2057\langfenp2057 {\rtlch\fcs1 \af0 \ltrch\fcs0 \insrsid13522504\charrsid1062312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3522504 \rtlch\fcs1 \af0\afs20\alang1025 \ltrch\fcs0 \fs24\lang1024\langfe1024\cgrid\noproof\langnp2057\langfenp2057 {\rtlch\fcs1 \af0 _x000d__x000a_\ltrch\fcs0 \noproof0\insrsid13522504\charrsid1062312 Or. }{\rtlch\fcs1 \af0 \ltrch\fcs0 \cs15\v\f1\fs20\cf9\noproof0\insrsid13522504\charrsid1062312 &lt;Original&gt;}{\rtlch\fcs1 \af0 \ltrch\fcs0 \noproof0\insrsid13522504\charrsid1062312 #}{\rtlch\fcs1 \af0 _x000d__x000a_\ltrch\fcs0 \cs22\v\cf15\noproof0\insrsid13522504\charrsid1062312 MNU[ORLANGONE][ORLANGMORE]@CHOICE@ORLANGMNU}{\rtlch\fcs1 \af0 \ltrch\fcs0 \noproof0\insrsid13522504\charrsid1062312 #}{\rtlch\fcs1 \af0 \ltrch\fcs0 _x000d__x000a_\cs15\v\f1\fs20\cf9\noproof0\insrsid13522504\charrsid1062312 &lt;/Original&gt;}{\rtlch\fcs1 \af0 \ltrch\fcs0 \noproof0\insrsid13522504\charrsid1062312 _x000d__x000a_\par }\pard\plain \ltrpar\s21\qc \li0\ri0\sb240\nowidctlpar\wrapdefault\aspalpha\aspnum\faauto\adjustright\rin0\lin0\itap0\pararsid13522504 \rtlch\fcs1 \af0\afs20\alang1025 \ltrch\fcs0 \i\fs24\lang2057\langfe2057\cgrid\langnp2057\langfenp2057 {\rtlch\fcs1 _x000d__x000a_\af0 \ltrch\fcs0 \cs15\i0\v\f1\fs20\cf9\insrsid13522504\charrsid1062312 &lt;OptDel&gt;}{\rtlch\fcs1 \af0 \ltrch\fcs0 \insrsid13522504\charrsid1062312 #}{\rtlch\fcs1 \af0 \ltrch\fcs0 \cs22\v\cf15\insrsid13522504\charrsid1062312 _x000d__x000a_MNU[CROSSREFNO][CROSSREFYES]@CHOICE@}{\rtlch\fcs1 \af0 \ltrch\fcs0 \insrsid13522504\charrsid1062312 #}{\rtlch\fcs1 \af0 \ltrch\fcs0 \cs15\i0\v\f1\fs20\cf9\insrsid13522504\charrsid1062312 &lt;/OptDel&gt;}{\rtlch\fcs1 \af0 \ltrch\fcs0 _x000d__x000a_\insrsid13522504\charrsid1062312 _x000d__x000a_\par }\pard\plain \ltrpar\s23\qc \li0\ri0\sb240\sa240\keepn\nowidctlpar\wrapdefault\aspalpha\aspnum\faauto\adjustright\rin0\lin0\itap0\pararsid13522504 \rtlch\fcs1 \af0\afs20\alang1025 \ltrch\fcs0 \i\fs24\lang2057\langfe2057\cgrid\langnp2057\langfenp2057 {_x000d__x000a_\rtlch\fcs1 \af0 \ltrch\fcs0 \cs15\i0\v\f1\fs20\cf9\insrsid13522504\charrsid1062312 &lt;TitreJust&gt;}{\rtlch\fcs1 \af0 \ltrch\fcs0 \insrsid13522504\charrsid1062312 Justification}{\rtlch\fcs1 \af0 \ltrch\fcs0 _x000d__x000a_\cs15\i0\v\f1\fs20\cf9\insrsid13522504\charrsid1062312 &lt;/TitreJust&gt;}{\rtlch\fcs1 \af0 \ltrch\fcs0 \insrsid13522504\charrsid1062312 _x000d__x000a_\par }\pard\plain \ltrpar\s20\ql \li0\ri0\sa240\nowidctlpar\wrapdefault\aspalpha\aspnum\faauto\adjustright\rin0\lin0\itap0\pararsid13522504 \rtlch\fcs1 \af0\afs20\alang1025 \ltrch\fcs0 \i\fs24\lang2057\langfe2057\cgrid\langnp2057\langfenp2057 {\rtlch\fcs1 _x000d__x000a_\af0 \ltrch\fcs0 \cs15\i0\v\f1\fs20\cf9\insrsid13522504\charrsid1062312 &lt;OptDelPrev&gt;}{\rtlch\fcs1 \af0 \ltrch\fcs0 \insrsid13522504\charrsid1062312 #}{\rtlch\fcs1 \af0 \ltrch\fcs0 \cs22\v\cf15\insrsid13522504\charrsid1062312 _x000d__x000a_MNU[TEXTJUSTYES][TEXTJUSTNO]@CHOICE@}{\rtlch\fcs1 \af0 \ltrch\fcs0 \insrsid13522504\charrsid1062312 #}{\rtlch\fcs1 \af0 \ltrch\fcs0 \cs15\i0\v\f1\fs20\cf9\insrsid13522504\charrsid1062312 &lt;/OptDelPrev&gt;}{\rtlch\fcs1 \af0 \ltrch\fcs0 _x000d__x000a_\insrsid13522504\charrsid1062312 _x000d__x000a_\par }\pard\plain \ltrpar\ql \li0\ri0\widctlpar\wrapdefault\aspalpha\aspnum\faauto\adjustright\rin0\lin0\itap0\pararsid13522504 \rtlch\fcs1 \af0\afs20\alang1025 \ltrch\fcs0 \fs24\lang2057\langfe2057\cgrid\langnp2057\langfenp2057 {\rtlch\fcs1 \af0 \ltrch\fcs0 _x000d__x000a_\cs15\v\f1\fs20\cf9\insrsid13522504\charrsid1062312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69_x000d__x000a_b31bdf5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exB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755175 HideTWBExt;}{\s16\ql \li0\ri0\sa120\nowidctlpar\wrapdefault\aspalpha\aspnum\faauto\adjustright\rin0\lin0\itap0 \rtlch\fcs1 \af0\afs20\alang1025 \ltrch\fcs0 _x000d__x000a_\fs24\lang2057\langfe2057\cgrid\langnp2057\langfenp2057 \sbasedon0 \snext16 \slink17 \spriority0 \styrsid3755175 Normal6;}{\*\cs17 \additive \fs24 \slink16 \slocked \spriority0 \styrsid3755175 Normal6 Char;}{_x000d__x000a_\s18\ql \li0\ri0\nowidctlpar\wrapdefault\aspalpha\aspnum\faauto\adjustright\rin0\lin0\itap0 \rtlch\fcs1 \af0\afs20\alang1025 \ltrch\fcs0 \b\fs24\lang2057\langfe2057\cgrid\langnp2057\langfenp2057 \sbasedon0 \snext18 \slink19 \spriority0 \styrsid3755175 _x000d__x000a_NormalBold;}{\*\cs19 \additive \b\fs24 \slink18 \slocked \spriority0 \styrsid3755175 NormalBold Char;}{\s20\ql \li0\ri0\sa240\nowidctlpar\wrapdefault\aspalpha\aspnum\faauto\adjustright\rin0\lin0\itap0 \rtlch\fcs1 \af0\afs20\alang1025 \ltrch\fcs0 _x000d__x000a_\i\fs24\lang2057\langfe2057\cgrid\langnp2057\langfenp2057 \sbasedon0 \snext20 \spriority0 \styrsid3755175 Normal12Italic;}{\s21\qc \li0\ri0\sb240\nowidctlpar\wrapdefault\aspalpha\aspnum\faauto\adjustright\rin0\lin0\itap0 \rtlch\fcs1 \af0\afs20\alang1025 _x000d__x000a_\ltrch\fcs0 \i\fs24\lang2057\langfe2057\cgrid\langnp2057\langfenp2057 \sbasedon0 \snext21 \spriority0 \styrsid3755175 CrossRef;}{\*\cs22 \additive \v\cf15 \spriority0 \styrsid3755175 HideTWBInt;}{_x000d__x000a_\s23\qc \li0\ri0\sb240\sa240\keepn\nowidctlpar\wrapdefault\aspalpha\aspnum\faauto\adjustright\rin0\lin0\itap0 \rtlch\fcs1 \af0\afs20\alang1025 \ltrch\fcs0 \i\fs24\lang2057\langfe2057\cgrid\langnp2057\langfenp2057 _x000d__x000a_\sbasedon0 \snext0 \spriority0 \styrsid3755175 JustificationTitle;}{\s24\qr \li0\ri0\sb240\sa240\nowidctlpar\wrapdefault\aspalpha\aspnum\faauto\adjustright\rin0\lin0\itap0 \rtlch\fcs1 \af0\afs20\alang1025 \ltrch\fcs0 _x000d__x000a_\fs24\lang1024\langfe1024\cgrid\noproof\langnp2057\langfenp2057 \sbasedon0 \snext24 \spriority0 \styrsid3755175 Olang;}{\s25\qc \li0\ri0\sa240\nowidctlpar\wrapdefault\aspalpha\aspnum\faauto\adjustright\rin0\lin0\itap0 \rtlch\fcs1 \af0\afs20\alang1025 _x000d__x000a_\ltrch\fcs0 \i\fs24\lang2057\langfe2057\cgrid\langnp2057\langfenp2057 \sbasedon0 \snext25 \spriority0 \styrsid3755175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3755175 AMNumberTabs;}{\s27\ql \li0\ri0\sb240\nowidctlpar\wrapdefault\aspalpha\aspnum\faauto\adjustright\rin0\lin0\itap0 \rtlch\fcs1 _x000d__x000a_\af0\afs20\alang1025 \ltrch\fcs0 \b\fs24\lang2057\langfe2057\cgrid\langnp2057\langfenp2057 \sbasedon0 \snext27 \spriority0 \styrsid3755175 NormalBold12b;}}{\*\rsidtbl \rsid24658\rsid735077\rsid2892074\rsid3755175\rsid4666813\rsid6641733\rsid9636012_x000d__x000a_\rsid11215221\rsid12154954\rsid14424199\rsid14892293\rsid15204470\rsid15285974\rsid15950462\rsid16324206\rsid16662270}{\mmathPr\mmathFont34\mbrkBin0\mbrkBinSub0\msmallFrac0\mdispDef1\mlMargin0\mrMargin0\mdefJc1\mwrapIndent1440\mintLim0\mnaryLim1}{\info_x000d__x000a_{\author PEDERSEN Jeanette Borno}{\operator PEDERSEN Jeanette Borno}{\creatim\yr2018\mo9\dy26\hr10\min13}{\revtim\yr2018\mo9\dy26\hr10\min13}{\version1}{\edmins0}{\nofpages1}{\nofwords106}{\nofchars610}{\*\company European Parliament}{\nofcharsws715}_x000d__x000a_{\vern9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250\pgbrdrhead\pgbrdrfoot\nolnhtadjtbl\nojkernpunct\rsidroot3755175\utinl \fet0{\*\wgrffmtfilter 013f}\ilfomacatclnup0{\*\template C:\\Users\\JEPEDE~1\\AppData\\Local\\Temp\\Blank1.dot}{\*\ftnsep \ltrpar \pard\plain \ltrpar_x000d__x000a_\ql \li0\ri0\widctlpar\wrapdefault\aspalpha\aspnum\faauto\adjustright\rin0\lin0\itap0 \rtlch\fcs1 \af0\afs20\alang1025 \ltrch\fcs0 \fs24\lang2057\langfe2057\cgrid\langnp2057\langfenp2057 {\rtlch\fcs1 \af0 \ltrch\fcs0 \insrsid14892293 \chftnsep _x000d__x000a_\par }}{\*\ftnsepc \ltrpar \pard\plain \ltrpar\ql \li0\ri0\widctlpar\wrapdefault\aspalpha\aspnum\faauto\adjustright\rin0\lin0\itap0 \rtlch\fcs1 \af0\afs20\alang1025 \ltrch\fcs0 \fs24\lang2057\langfe2057\cgrid\langnp2057\langfenp2057 {\rtlch\fcs1 \af0 _x000d__x000a_\ltrch\fcs0 \insrsid14892293 \chftnsepc _x000d__x000a_\par }}{\*\aftnsep \ltrpar \pard\plain \ltrpar\ql \li0\ri0\widctlpar\wrapdefault\aspalpha\aspnum\faauto\adjustright\rin0\lin0\itap0 \rtlch\fcs1 \af0\afs20\alang1025 \ltrch\fcs0 \fs24\lang2057\langfe2057\cgrid\langnp2057\langfenp2057 {\rtlch\fcs1 \af0 _x000d__x000a_\ltrch\fcs0 \insrsid14892293 \chftnsep _x000d__x000a_\par }}{\*\aftnsepc \ltrpar \pard\plain \ltrpar\ql \li0\ri0\widctlpar\wrapdefault\aspalpha\aspnum\faauto\adjustright\rin0\lin0\itap0 \rtlch\fcs1 \af0\afs20\alang1025 \ltrch\fcs0 \fs24\lang2057\langfe2057\cgrid\langnp2057\langfenp2057 {\rtlch\fcs1 \af0 _x000d__x000a_\ltrch\fcs0 \insrsid1489229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3755175 \rtlch\fcs1 \af0\afs20\alang1025 \ltrch\fcs0 \b\fs24\lang2057\langfe2057\cgrid\langnp2057\langfenp2057 {\rtlch\fcs1 \af0 \ltrch\fcs0 \cs15\b0\v\f1\fs20\cf9\insrsid3755175\charrsid1062312 {\*\bkmkstart restart}&lt;}{\rtlch\fcs1 _x000d__x000a_\af0 \ltrch\fcs0 \cs15\b0\v\f1\fs20\cf9\insrsid3755175 Amend}{\rtlch\fcs1 \af0 \ltrch\fcs0 \cs15\b0\v\f1\fs20\cf9\insrsid3755175\charrsid1062312 &gt;}{\rtlch\fcs1 \af0 \ltrch\fcs0 \insrsid3755175\charrsid1062312 Amendment\tab \tab }{\rtlch\fcs1 \af0 _x000d__x000a_\ltrch\fcs0 \cs15\b0\v\f1\fs20\cf9\insrsid3755175\charrsid1062312 &lt;}{\rtlch\fcs1 \af0 \ltrch\fcs0 \cs15\b0\v\f1\fs20\cf9\insrsid3755175 NumAm&gt;}{\rtlch\fcs1 \af0 \ltrch\fcs0 \insrsid3755175\charrsid1062312 #}{\rtlch\fcs1 \af0 \ltrch\fcs0 _x000d__x000a_\cs22\v\cf15\insrsid3755175\charrsid1062312 ENMIENDA@NRAM@}{\rtlch\fcs1 \af0 \ltrch\fcs0 \insrsid3755175\charrsid1062312 #}{\rtlch\fcs1 \af0 \ltrch\fcs0 \cs15\b0\v\f1\fs20\cf9\insrsid3755175\charrsid1062312 &lt;/}{\rtlch\fcs1 \af0 \ltrch\fcs0 _x000d__x000a_\cs15\b0\v\f1\fs20\cf9\insrsid3755175 NumAm&gt;}{\rtlch\fcs1 \af0 \ltrch\fcs0 \insrsid3755175\charrsid1062312 _x000d__x000a_\par }\pard\plain \ltrpar\s27\ql \li0\ri0\sb240\keepn\nowidctlpar\wrapdefault\aspalpha\aspnum\faauto\adjustright\rin0\lin0\itap0\pararsid3755175 \rtlch\fcs1 \af0\afs20\alang1025 \ltrch\fcs0 \b\fs24\lang2057\langfe2057\cgrid\langnp2057\langfenp2057 {_x000d__x000a_\rtlch\fcs1 \af0 \ltrch\fcs0 \cs15\b0\v\f1\fs20\cf9\insrsid3755175\charrsid1062312 &lt;DocAmend&gt;}{\rtlch\fcs1 \af0 \ltrch\fcs0 \insrsid3755175\charrsid1062312 #}{\rtlch\fcs1 \af0 \ltrch\fcs0 \cs22\v\cf15\insrsid3755175\charrsid1062312 _x000d__x000a_MNU[OPTPROPOSALCOD][OPTPROPOSALCNS][OPTPROPOSALNLE]@CHOICE@CODEMNU}{\rtlch\fcs1 \af0 \ltrch\fcs0 \insrsid3755175\charrsid1062312 ##}{\rtlch\fcs1 \af0 \ltrch\fcs0 \cs22\v\cf15\insrsid3755175\charrsid1062312 MNU[AMACTYES][NOTAPP]@CHOICE@AMACTMNU}{_x000d__x000a_\rtlch\fcs1 \af0 \ltrch\fcs0 \insrsid3755175\charrsid1062312 #}{\rtlch\fcs1 \af0 \ltrch\fcs0 \cs15\b0\v\f1\fs20\cf9\insrsid3755175\charrsid1062312 &lt;/DocAmend&gt;}{\rtlch\fcs1 \af0 \ltrch\fcs0 \insrsid3755175\charrsid1062312 _x000d__x000a_\par }\pard\plain \ltrpar\s18\ql \li0\ri0\keepn\nowidctlpar\wrapdefault\aspalpha\aspnum\faauto\adjustright\rin0\lin0\itap0\pararsid3755175 \rtlch\fcs1 \af0\afs20\alang1025 \ltrch\fcs0 \b\fs24\lang2057\langfe2057\cgrid\langnp2057\langfenp2057 {\rtlch\fcs1 \af0 _x000d__x000a_\ltrch\fcs0 \cs15\b0\v\f1\fs20\cf9\insrsid3755175\charrsid1062312 &lt;Article&gt;}{\rtlch\fcs1 \af0 \ltrch\fcs0 \insrsid3755175\charrsid1062312 #}{\rtlch\fcs1 \af0 \ltrch\fcs0 \cs22\v\cf15\insrsid3755175\charrsid1062312 _x000d__x000a_MNU[AMACTPARTYES][AMACTPARTNO]@CHOICE@AMACTMNU}{\rtlch\fcs1 \af0 \ltrch\fcs0 \insrsid3755175\charrsid1062312 #}{\rtlch\fcs1 \af0 \ltrch\fcs0 \cs15\b0\v\f1\fs20\cf9\insrsid3755175\charrsid1062312 &lt;/Article&gt;}{\rtlch\fcs1 \af0 \ltrch\fcs0 _x000d__x000a_\insrsid3755175\charrsid1062312 _x000d__x000a_\par }\pard\plain \ltrpar\ql \li0\ri0\keepn\widctlpar\wrapdefault\aspalpha\aspnum\faauto\adjustright\rin0\lin0\itap0\pararsid3755175 \rtlch\fcs1 \af0\afs20\alang1025 \ltrch\fcs0 \fs24\lang2057\langfe2057\cgrid\langnp2057\langfenp2057 {\rtlch\fcs1 \af0 _x000d__x000a_\ltrch\fcs0 \cs15\v\f1\fs20\cf9\insrsid3755175\charrsid1062312 &lt;DocAmend2&gt;&lt;OptDel&gt;}{\rtlch\fcs1 \af0 \ltrch\fcs0 \insrsid3755175\charrsid1062312 #}{\rtlch\fcs1 \af0 \ltrch\fcs0 \cs22\v\cf15\insrsid3755175\charrsid1062312 _x000d__x000a_MNU[OPTNRACTYES][NOTAPP]@CHOICE@AMACTMNU}{\rtlch\fcs1 \af0 \ltrch\fcs0 \insrsid3755175\charrsid1062312 #}{\rtlch\fcs1 \af0 \ltrch\fcs0 \cs15\v\f1\fs20\cf9\insrsid3755175\charrsid1062312 &lt;/OptDel&gt;&lt;/DocAmend2&gt;}{\rtlch\fcs1 \af0 \ltrch\fcs0 _x000d__x000a_\insrsid3755175\charrsid1062312 _x000d__x000a_\par }\pard \ltrpar\ql \li0\ri0\widctlpar\wrapdefault\aspalpha\aspnum\faauto\adjustright\rin0\lin0\itap0\pararsid3755175 {\rtlch\fcs1 \af0 \ltrch\fcs0 \cs15\v\f1\fs20\cf9\insrsid3755175\charrsid1062312 &lt;Article2&gt;&lt;OptDel&gt;}{\rtlch\fcs1 \af0 \ltrch\fcs0 _x000d__x000a_\insrsid3755175\charrsid1062312 #}{\rtlch\fcs1 \af0 \ltrch\fcs0 \cs22\v\cf15\insrsid3755175\charrsid1062312 MNU[OPTACTPARTYES][NOTAPP]@CHOICE@AMACTMNU}{\rtlch\fcs1 \af0 \ltrch\fcs0 \insrsid3755175\charrsid1062312 #}{\rtlch\fcs1 \af0 \ltrch\fcs0 _x000d__x000a_\cs15\v\f1\fs20\cf9\insrsid3755175\charrsid1062312 &lt;/OptDel&gt;&lt;/Article2&gt;}{\rtlch\fcs1 \af0 \ltrch\fcs0 \insrsid3755175\charrsid1062312 _x000d__x000a_\par \ltrrow}\trowd \irow0\irowband0\ltrrow\ts11\trqc\trgaph340\trleft-340\trftsWidth3\trwWidth9752\trftsWidthB3\trpaddl340\trpaddr340\trpaddfl3\trpaddft3\trpaddfb3\trpaddfr3\tblrsid14374628\tblind0\tblindtype3 \clvertalt\clbrdrt\brdrtbl \clbrdrl\brdrtbl _x000d__x000a_\clbrdrb\brdrtbl \clbrdrr\brdrtbl \cltxlrtb\clftsWidth3\clwWidth9752\clshdrawnil \cellx9412\pard\plain \ltrpar\ql \li0\ri0\keepn\widctlpar\intbl\wrapdefault\aspalpha\aspnum\faauto\adjustright\rin0\lin0\pararsid14374628 \rtlch\fcs1 \af0\afs20\alang1025 _x000d__x000a_\ltrch\fcs0 \fs24\lang2057\langfe2057\cgrid\langnp2057\langfenp2057 {\rtlch\fcs1 \af0 \ltrch\fcs0 \insrsid3755175\charrsid1062312 \cell }\pard\plain \ltrpar\ql \li0\ri0\widctlpar\intbl\wrapdefault\aspalpha\aspnum\faauto\adjustright\rin0\lin0 \rtlch\fcs1 _x000d__x000a_\af0\afs20\alang1025 \ltrch\fcs0 \fs24\lang2057\langfe2057\cgrid\langnp2057\langfenp2057 {\rtlch\fcs1 \af0 \ltrch\fcs0 \insrsid3755175\charrsid1062312 \trowd \irow0\irowband0\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5\qc \li0\ri0\sa240\keepn\nowidctlpar\intbl\wrapdefault\aspalpha\aspnum\faauto\adjustright\rin0\lin0\pararsid14374628 \rtlch\fcs1 \af0\afs20\alang1025 \ltrch\fcs0 \i\fs24\lang2057\langfe2057\cgrid\langnp2057\langfenp2057 {\rtlch\fcs1 \af0 \ltrch\fcs0 _x000d__x000a_\insrsid3755175\charrsid1062312 #}{\rtlch\fcs1 \af0 \ltrch\fcs0 \cs22\v\cf15\insrsid3755175\charrsid1062312 MNU[OPTLEFTAMACT][LEFTPROP]@CHOICE@AMACTMNU}{\rtlch\fcs1 \af0 \ltrch\fcs0 \insrsid3755175\charrsid1062312 #\cell Amendment\cell _x000d__x000a_}\pard\plain \ltrpar\ql \li0\ri0\widctlpar\intbl\wrapdefault\aspalpha\aspnum\faauto\adjustright\rin0\lin0 \rtlch\fcs1 \af0\afs20\alang1025 \ltrch\fcs0 \fs24\lang2057\langfe2057\cgrid\langnp2057\langfenp2057 {\rtlch\fcs1 \af0 \ltrch\fcs0 _x000d__x000a_\insrsid3755175\charrsid1062312 \trowd \irow1\irowband1\ltrrow\ts11\trqc\trgaph340\trleft-340\trftsWidth3\trwWidth9752\trftsWidthB3\trpaddl340\trpaddr340\trpaddfl3\trpaddft3\trpaddfb3\trpaddfr3\tblrsid14374628\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row \ltrrow}\pard\plain \ltrpar\s16\ql \li0\ri0\sa120\nowidctlpar\intbl\wrapdefault\aspalpha\aspnum\faauto\adjustright\rin0\lin0\pararsid14374628 \rtlch\fcs1 \af0\afs20\alang1025 \ltrch\fcs0 \fs24\lang2057\langfe2057\cgrid\langnp2057\langfenp2057 {_x000d__x000a_\rtlch\fcs1 \af0 \ltrch\fcs0 \insrsid3755175\charrsid1062312 ##\cell ##}{\rtlch\fcs1 \af0\afs24 \ltrch\fcs0 \insrsid3755175\charrsid1062312 \cell }\pard\plain \ltrpar\ql \li0\ri0\widctlpar\intbl\wrapdefault\aspalpha\aspnum\faauto\adjustright\rin0\lin0 _x000d__x000a_\rtlch\fcs1 \af0\afs20\alang1025 \ltrch\fcs0 \fs24\lang2057\langfe2057\cgrid\langnp2057\langfenp2057 {\rtlch\fcs1 \af0 \ltrch\fcs0 \insrsid3755175\charrsid1062312 \trowd \irow2\irowband2\lastrow \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3755175 \rtlch\fcs1 \af0\afs20\alang1025 \ltrch\fcs0 \fs24\lang1024\langfe1024\cgrid\noproof\langnp2057\langfenp2057 {\rtlch\fcs1 \af0 _x000d__x000a_\ltrch\fcs0 \noproof0\insrsid3755175\charrsid1062312 Or. }{\rtlch\fcs1 \af0 \ltrch\fcs0 \cs15\v\f1\fs20\cf9\noproof0\insrsid3755175\charrsid1062312 &lt;Original&gt;}{\rtlch\fcs1 \af0 \ltrch\fcs0 \noproof0\insrsid3755175\charrsid1062312 #}{\rtlch\fcs1 \af0 _x000d__x000a_\ltrch\fcs0 \cs22\v\cf15\noproof0\insrsid3755175\charrsid1062312 MNU[ORLANGONE][ORLANGMORE]@CHOICE@ORLANGMNU}{\rtlch\fcs1 \af0 \ltrch\fcs0 \noproof0\insrsid3755175\charrsid1062312 #}{\rtlch\fcs1 \af0 \ltrch\fcs0 _x000d__x000a_\cs15\v\f1\fs20\cf9\noproof0\insrsid3755175\charrsid1062312 &lt;/Original&gt;}{\rtlch\fcs1 \af0 \ltrch\fcs0 \noproof0\insrsid3755175\charrsid1062312 _x000d__x000a_\par }\pard\plain \ltrpar\s21\qc \li0\ri0\sb240\nowidctlpar\wrapdefault\aspalpha\aspnum\faauto\adjustright\rin0\lin0\itap0\pararsid3755175 \rtlch\fcs1 \af0\afs20\alang1025 \ltrch\fcs0 \i\fs24\lang2057\langfe2057\cgrid\langnp2057\langfenp2057 {\rtlch\fcs1 \af0 _x000d__x000a_\ltrch\fcs0 \cs15\i0\v\f1\fs20\cf9\insrsid3755175\charrsid1062312 &lt;OptDel&gt;}{\rtlch\fcs1 \af0 \ltrch\fcs0 \insrsid3755175\charrsid1062312 #}{\rtlch\fcs1 \af0 \ltrch\fcs0 \cs22\v\cf15\insrsid3755175\charrsid1062312 MNU[CROSSREFNO][CROSSREFYES]@CHOICE@}{_x000d__x000a_\rtlch\fcs1 \af0 \ltrch\fcs0 \insrsid3755175\charrsid1062312 #}{\rtlch\fcs1 \af0 \ltrch\fcs0 \cs15\i0\v\f1\fs20\cf9\insrsid3755175\charrsid1062312 &lt;/OptDel&gt;}{\rtlch\fcs1 \af0 \ltrch\fcs0 \insrsid3755175\charrsid1062312 _x000d__x000a_\par }\pard\plain \ltrpar\s23\qc \li0\ri0\sb240\sa240\keepn\nowidctlpar\wrapdefault\aspalpha\aspnum\faauto\adjustright\rin0\lin0\itap0\pararsid3755175 \rtlch\fcs1 \af0\afs20\alang1025 \ltrch\fcs0 \i\fs24\lang2057\langfe2057\cgrid\langnp2057\langfenp2057 {_x000d__x000a_\rtlch\fcs1 \af0 \ltrch\fcs0 \cs15\i0\v\f1\fs20\cf9\insrsid3755175\charrsid1062312 &lt;TitreJust&gt;}{\rtlch\fcs1 \af0 \ltrch\fcs0 \insrsid3755175\charrsid1062312 Justification}{\rtlch\fcs1 \af0 \ltrch\fcs0 \cs15\i0\v\f1\fs20\cf9\insrsid3755175\charrsid1062312 _x000d__x000a_&lt;/TitreJust&gt;}{\rtlch\fcs1 \af0 \ltrch\fcs0 \insrsid3755175\charrsid1062312 _x000d__x000a_\par }\pard\plain \ltrpar\s20\ql \li0\ri0\sa240\nowidctlpar\wrapdefault\aspalpha\aspnum\faauto\adjustright\rin0\lin0\itap0\pararsid3755175 \rtlch\fcs1 \af0\afs20\alang1025 \ltrch\fcs0 \i\fs24\lang2057\langfe2057\cgrid\langnp2057\langfenp2057 {\rtlch\fcs1 \af0 _x000d__x000a_\ltrch\fcs0 \cs15\i0\v\f1\fs20\cf9\insrsid3755175\charrsid1062312 &lt;OptDelPrev&gt;}{\rtlch\fcs1 \af0 \ltrch\fcs0 \insrsid3755175\charrsid1062312 #}{\rtlch\fcs1 \af0 \ltrch\fcs0 \cs22\v\cf15\insrsid3755175\charrsid1062312 MNU[TEXTJUSTYES][TEXTJUSTNO]@CHOICE@}{_x000d__x000a_\rtlch\fcs1 \af0 \ltrch\fcs0 \insrsid3755175\charrsid1062312 #}{\rtlch\fcs1 \af0 \ltrch\fcs0 \cs15\i0\v\f1\fs20\cf9\insrsid3755175\charrsid1062312 &lt;/OptDelPrev&gt;}{\rtlch\fcs1 \af0 \ltrch\fcs0 \insrsid3755175\charrsid1062312 _x000d__x000a_\par }\pard\plain \ltrpar\ql \li0\ri0\widctlpar\wrapdefault\aspalpha\aspnum\faauto\adjustright\rin0\lin0\itap0\pararsid3755175 \rtlch\fcs1 \af0\afs20\alang1025 \ltrch\fcs0 \fs24\lang2057\langfe2057\cgrid\langnp2057\langfenp2057 {\rtlch\fcs1 \af0 \ltrch\fcs0 _x000d__x000a_\cs15\v\f1\fs20\cf9\insrsid3755175\charrsid1062312 &lt;/}{\rtlch\fcs1 \af0 \ltrch\fcs0 \cs15\v\f1\fs20\cf9\insrsid3755175 Amend}{\rtlch\fcs1 \af0 \ltrch\fcs0 \cs15\v\f1\fs20\cf9\insrsid3755175\charrsid1062312 &gt;}{\rtlch\fcs1 \af0 \ltrch\fcs0 _x000d__x000a_\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b3_x000d__x000a_29cc705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975772 HideTWBExt;}{\s16\ql \li0\ri0\sa120\nowidctlpar\wrapdefault\aspalpha\aspnum\faauto\adjustright\rin0\lin0\itap0 \rtlch\fcs1 \af0\afs20\alang1025 \ltrch\fcs0 _x000d__x000a_\fs24\lang2057\langfe2057\cgrid\langnp2057\langfenp2057 \sbasedon0 \snext16 \slink17 \spriority0 \styrsid13975772 Normal6;}{\*\cs17 \additive \fs24 \slink16 \slocked \spriority0 \styrsid13975772 Normal6 Char;}{_x000d__x000a_\s18\ql \li0\ri0\nowidctlpar\wrapdefault\aspalpha\aspnum\faauto\adjustright\rin0\lin0\itap0 \rtlch\fcs1 \af0\afs20\alang1025 \ltrch\fcs0 \b\fs24\lang2057\langfe2057\cgrid\langnp2057\langfenp2057 \sbasedon0 \snext18 \slink19 \spriority0 \styrsid13975772 _x000d__x000a_NormalBold;}{\*\cs19 \additive \b\fs24 \slink18 \slocked \spriority0 \styrsid13975772 NormalBold Char;}{\s20\ql \li0\ri0\sa240\nowidctlpar\wrapdefault\aspalpha\aspnum\faauto\adjustright\rin0\lin0\itap0 \rtlch\fcs1 \af0\afs20\alang1025 \ltrch\fcs0 _x000d__x000a_\i\fs24\lang2057\langfe2057\cgrid\langnp2057\langfenp2057 \sbasedon0 \snext20 \spriority0 \styrsid13975772 Normal12Italic;}{\s21\qc \li0\ri0\sb240\sa240\keepn\nowidctlpar\wrapdefault\aspalpha\aspnum\faauto\adjustright\rin0\lin0\itap0 \rtlch\fcs1 _x000d__x000a_\af0\afs20\alang1025 \ltrch\fcs0 \i\fs24\lang2057\langfe2057\cgrid\langnp2057\langfenp2057 \sbasedon0 \snext0 \spriority0 \styrsid13975772 JustificationTitle;}{_x000d__x000a_\s22\qr \li0\ri0\sb240\sa240\nowidctlpar\wrapdefault\aspalpha\aspnum\faauto\adjustright\rin0\lin0\itap0 \rtlch\fcs1 \af0\afs20\alang1025 \ltrch\fcs0 \fs24\lang1024\langfe1024\cgrid\noproof\langnp2057\langfenp2057 _x000d__x000a_\sbasedon0 \snext22 \spriority0 \styrsid13975772 Olang;}{\s23\qc \li0\ri0\sa240\nowidctlpar\wrapdefault\aspalpha\aspnum\faauto\adjustright\rin0\lin0\itap0 \rtlch\fcs1 \af0\afs20\alang1025 \ltrch\fcs0 _x000d__x000a_\i\fs24\lang2057\langfe2057\cgrid\langnp2057\langfenp2057 \sbasedon0 \snext23 \spriority0 \styrsid13975772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13975772 AMNumberTabs;}{\s25\ql \li0\ri0\sb240\nowidctlpar\wrapdefault\aspalpha\aspnum\faauto\adjustright\rin0\lin0\itap0 \rtlch\fcs1 _x000d__x000a_\af0\afs20\alang1025 \ltrch\fcs0 \b\fs24\lang2057\langfe2057\cgrid\langnp2057\langfenp2057 \sbasedon0 \snext25 \spriority0 \styrsid13975772 NormalBold12b;}}{\*\rsidtbl \rsid24658\rsid735077\rsid2892074\rsid4666813\rsid6641733\rsid9636012\rsid11215221_x000d__x000a_\rsid12154954\rsid13975772\rsid14424199\rsid14755823\rsid15204470\rsid15285974\rsid15950462\rsid16324206\rsid16662270}{\mmathPr\mmathFont34\mbrkBin0\mbrkBinSub0\msmallFrac0\mdispDef1\mlMargin0\mrMargin0\mdefJc1\mwrapIndent1440\mintLim0\mnaryLim1}{\info_x000d__x000a_{\author FELIX Karina}{\operator FELIX Karina}{\creatim\yr2017\mo11\dy14\hr11\min16}{\revtim\yr2017\mo11\dy14\hr11\min17}{\version1}{\edmins0}{\nofpages1}{\nofwords22}{\nofchars252}{\*\company European Parliament}{\nofcharsws253}{\vern92}}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975772\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4755823 \chftnsep _x000d__x000a_\par }}{\*\ftnsepc \ltrpar \pard\plain \ltrpar\ql \li0\ri0\widctlpar\wrapdefault\aspalpha\aspnum\faauto\adjustright\rin0\lin0\itap0 \rtlch\fcs1 \af0\afs20\alang1025 \ltrch\fcs0 \fs24\lang2057\langfe2057\cgrid\langnp2057\langfenp2057 {\rtlch\fcs1 \af0 _x000d__x000a_\ltrch\fcs0 \insrsid14755823 \chftnsepc _x000d__x000a_\par }}{\*\aftnsep \ltrpar \pard\plain \ltrpar\ql \li0\ri0\widctlpar\wrapdefault\aspalpha\aspnum\faauto\adjustright\rin0\lin0\itap0 \rtlch\fcs1 \af0\afs20\alang1025 \ltrch\fcs0 \fs24\lang2057\langfe2057\cgrid\langnp2057\langfenp2057 {\rtlch\fcs1 \af0 _x000d__x000a_\ltrch\fcs0 \insrsid14755823 \chftnsep _x000d__x000a_\par }}{\*\aftnsepc \ltrpar \pard\plain \ltrpar\ql \li0\ri0\widctlpar\wrapdefault\aspalpha\aspnum\faauto\adjustright\rin0\lin0\itap0 \rtlch\fcs1 \af0\afs20\alang1025 \ltrch\fcs0 \fs24\lang2057\langfe2057\cgrid\langnp2057\langfenp2057 {\rtlch\fcs1 \af0 _x000d__x000a_\ltrch\fcs0 \insrsid1475582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3975772 \rtlch\fcs1 \af0\afs20\alang1025 \ltrch\fcs0 \b\fs24\lang2057\langfe2057\cgrid\langnp2057\langfenp2057 {\rtlch\fcs1 \af0 \ltrch\fcs0 \cs15\b0\v\f1\fs20\cf9\insrsid13975772\charrsid15879488 {\*\bkmkstart restartA}&lt;AmendA&gt;}{_x000d__x000a_\rtlch\fcs1 \af0 \ltrch\fcs0 \insrsid13975772\charrsid15879488 [ZAMENDMENT]\tab \tab }{\rtlch\fcs1 \af0 \ltrch\fcs0 \cs15\b0\v\f1\fs20\cf9\insrsid13975772\charrsid15879488 &lt;NumAmA&gt;}{\rtlch\fcs1 \af0 \ltrch\fcs0 \insrsid13975772\charrsid15879488 [ZNRAM]}{_x000d__x000a_\rtlch\fcs1 \af0 \ltrch\fcs0 \cs15\b0\v\f1\fs20\cf9\insrsid13975772\charrsid15879488 &lt;/NumAmA&gt;}{\rtlch\fcs1 \af0 \ltrch\fcs0 \insrsid13975772\charrsid15879488 _x000d__x000a_\par }\pard\plain \ltrpar\s25\ql \li0\ri0\sb240\keepn\nowidctlpar\wrapdefault\aspalpha\aspnum\faauto\adjustright\rin0\lin0\itap0\pararsid13975772 \rtlch\fcs1 \af0\afs20\alang1025 \ltrch\fcs0 \b\fs24\lang2057\langfe2057\cgrid\langnp2057\langfenp2057 {_x000d__x000a_\rtlch\fcs1 \af0 \ltrch\fcs0 \cs15\b0\v\f1\fs20\cf9\insrsid13975772\charrsid15879488 &lt;DocAmend&gt;}{\rtlch\fcs1 \af0 \ltrch\fcs0 \insrsid13975772\charrsid15879488 [ZRESOLUTION]}{\rtlch\fcs1 \af0 \ltrch\fcs0 _x000d__x000a_\cs15\b0\v\f1\fs20\cf9\insrsid13975772\charrsid15879488 &lt;/DocAmend&gt;}{\rtlch\fcs1 \af0 \ltrch\fcs0 \insrsid13975772\charrsid15879488 _x000d__x000a_\par }\pard\plain \ltrpar\s18\ql \li0\ri0\nowidctlpar\wrapdefault\aspalpha\aspnum\faauto\adjustright\rin0\lin0\itap0\pararsid13975772 \rtlch\fcs1 \af0\afs20\alang1025 \ltrch\fcs0 \b\fs24\lang2057\langfe2057\cgrid\langnp2057\langfenp2057 {\rtlch\fcs1 \af0 _x000d__x000a_\ltrch\fcs0 \cs15\b0\v\f1\fs20\cf9\insrsid13975772\charrsid15879488 &lt;Article&gt;}{\rtlch\fcs1 \af0 \ltrch\fcs0 \insrsid13975772\charrsid15879488 [ZRESPART]}{\rtlch\fcs1 \af0 \ltrch\fcs0 \cs15\b0\v\f1\fs20\cf9\insrsid13975772\charrsid15879488 &lt;/Article&gt;}{_x000d__x000a_\rtlch\fcs1 \af0 \ltrch\fcs0 \cs19\b0\insrsid13975772\charrsid15879488 _x000d__x000a_\par \ltrrow}\trowd \irow0\irowband0\ltrrow\ts11\trqc\trgaph340\trleft-340\trftsWidth1\trftsWidthB3\trftsWidthA3\trpaddl340\trpaddr340\trpaddfl3\trpaddfr3\tblrsid14374628\tblind0\tblindtype3 \clvertalt\clbrdrt\brdrtbl \clbrdrl\brdrtbl \clbrdrb\brdrtbl \clbrdrr_x000d__x000a_\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13975772\charrsid15879488 \cell }\pard \ltrpar\ql \li0\ri0\widctlpar\intbl\wrapdefault\aspalpha\aspnum\faauto\adjustright\rin0\lin0 {\rtlch\fcs1 \af0 _x000d__x000a_\ltrch\fcs0 \insrsid13975772\charrsid15879488 \trowd \irow0\irowband0\ltrrow\ts11\trqc\trgaph340\trleft-340\trftsWidth1\trftsWidthB3\trftsWidthA3\trpaddl340\trpaddr340\trpaddfl3\trpaddfr3\tblrsid14374628\tblind0\tblindtype3 \clvertalt\clbrdrt\brdrtbl _x000d__x000a_\clbrdrl\brdrtbl \clbrdrb\brdrtbl \clbrdrr\brdrtbl \cltxlrtb\clftsWidth3\clwWidth9752\clshdrawnil \cellx9412\row \ltrrow}\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74628 \rtlch\fcs1 \af0\afs20\alang1025 \ltrch\fcs0 \i\fs24\lang2057\langfe2057\cgrid\langnp2057\langfenp2057 {\rtlch\fcs1 \af0 \ltrch\fcs0 _x000d__x000a_\insrsid13975772\charrsid15879488 [ZLEFTA]\cell [ZRIGHT]\cell }\pard\plain \ltrpar\ql \li0\ri0\widctlpar\intbl\wrapdefault\aspalpha\aspnum\faauto\adjustright\rin0\lin0 \rtlch\fcs1 \af0\afs20\alang1025 \ltrch\fcs0 _x000d__x000a_\fs24\lang2057\langfe2057\cgrid\langnp2057\langfenp2057 {\rtlch\fcs1 \af0 \ltrch\fcs0 \insrsid13975772\charrsid15879488 \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3975772\charrsid15879488 [ZTEXTL]\cell [ZTEXTR]}{\rtlch\fcs1 \af0\afs24 \ltrch\fcs0 \insrsid13975772\charrsid15879488 \cell }\pard\plain \ltrpar\ql \li0\ri0\widctlpar\intbl\wrapdefault\aspalpha\aspnum\faauto\adjustright\rin0\lin0 \rtlch\fcs1 _x000d__x000a_\af0\afs20\alang1025 \ltrch\fcs0 \fs24\lang2057\langfe2057\cgrid\langnp2057\langfenp2057 {\rtlch\fcs1 \af0 \ltrch\fcs0 \insrsid13975772\charrsid15879488 \trowd \irow2\irowband2\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13975772 \rtlch\fcs1 \af0\afs20\alang1025 \ltrch\fcs0 \fs24\lang1024\langfe1024\cgrid\noproof\langnp2057\langfenp2057 {\rtlch\fcs1 \af0 _x000d__x000a_\ltrch\fcs0 \noproof0\insrsid13975772\charrsid15879488 Or. }{\rtlch\fcs1 \af0 \ltrch\fcs0 \cs15\v\f1\fs20\cf9\noproof0\insrsid13975772\charrsid15879488 &lt;Original&gt;}{\rtlch\fcs1 \af0 \ltrch\fcs0 \noproof0\insrsid13975772\charrsid15879488 [ZORLANG]}{_x000d__x000a_\rtlch\fcs1 \af0 \ltrch\fcs0 \cs15\v\f1\fs20\cf9\noproof0\insrsid13975772\charrsid15879488 &lt;/Original&gt;}{\rtlch\fcs1 \af0 \ltrch\fcs0 \noproof0\insrsid13975772\charrsid15879488 _x000d__x000a_\par }\pard\plain \ltrpar\s21\qc \li0\ri0\sb240\sa240\keepn\nowidctlpar\wrapdefault\aspalpha\aspnum\faauto\adjustright\rin0\lin0\itap0\pararsid13975772 \rtlch\fcs1 \af0\afs20\alang1025 \ltrch\fcs0 \i\fs24\lang2057\langfe2057\cgrid\langnp2057\langfenp2057 {_x000d__x000a_\rtlch\fcs1 \af0 \ltrch\fcs0 \cs15\i0\v\f1\fs20\cf9\insrsid13975772\charrsid15879488 &lt;TitreJust&gt;}{\rtlch\fcs1 \af0 \ltrch\fcs0 \insrsid13975772\charrsid15879488 [ZJUSTIFICATION]}{\rtlch\fcs1 \af0 \ltrch\fcs0 _x000d__x000a_\cs15\i0\v\f1\fs20\cf9\insrsid13975772\charrsid15879488 &lt;/TitreJust&gt;}{\rtlch\fcs1 \af0 \ltrch\fcs0 \insrsid13975772\charrsid15879488 _x000d__x000a_\par }\pard\plain \ltrpar\s20\ql \li0\ri0\sa240\nowidctlpar\wrapdefault\aspalpha\aspnum\faauto\adjustright\rin0\lin0\itap0\pararsid13975772 \rtlch\fcs1 \af0\afs20\alang1025 \ltrch\fcs0 \i\fs24\lang2057\langfe2057\cgrid\langnp2057\langfenp2057 {\rtlch\fcs1 _x000d__x000a_\af0 \ltrch\fcs0 \cs15\i0\v\f1\fs20\cf9\insrsid13975772\charrsid15879488 &lt;OptDelPrev&gt;}{\rtlch\fcs1 \af0 \ltrch\fcs0 \insrsid13975772\charrsid15879488 [ZTEXTJUST]}{\rtlch\fcs1 \af0 \ltrch\fcs0 \cs15\i0\v\f1\fs20\cf9\insrsid13975772\charrsid15879488 &lt;/OptDe_x000d__x000a_lPrev&gt;}{\rtlch\fcs1 \af0 \ltrch\fcs0 \insrsid13975772\charrsid15879488 _x000d__x000a_\par }\pard\plain \ltrpar\ql \li0\ri0\widctlpar\wrapdefault\aspalpha\aspnum\faauto\adjustright\rin0\lin0\itap0\pararsid13975772 \rtlch\fcs1 \af0\afs20\alang1025 \ltrch\fcs0 \fs24\lang2057\langfe2057\cgrid\langnp2057\langfenp2057 {\rtlch\fcs1 \af0 \ltrch\fcs0 _x000d__x000a_\cs15\v\f1\fs20\cf9\insrsid13975772\charrsid15879488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82_x000d__x000a_6db5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060501 HideTWBExt;}{\s16\ql \li0\ri0\sa120\nowidctlpar\wrapdefault\aspalpha\aspnum\faauto\adjustright\rin0\lin0\itap0 \rtlch\fcs1 \af0\afs20\alang1025 \ltrch\fcs0 _x000d__x000a_\fs24\lang2057\langfe2057\cgrid\langnp2057\langfenp2057 \sbasedon0 \snext16 \slink17 \spriority0 \styrsid9060501 Normal6;}{\*\cs17 \additive \fs24 \slink16 \slocked \spriority0 \styrsid9060501 Normal6 Char;}{_x000d__x000a_\s18\ql \li0\ri0\nowidctlpar\wrapdefault\aspalpha\aspnum\faauto\adjustright\rin0\lin0\itap0 \rtlch\fcs1 \af0\afs20\alang1025 \ltrch\fcs0 \b\fs24\lang2057\langfe2057\cgrid\langnp2057\langfenp2057 \sbasedon0 \snext18 \slink19 \spriority0 \styrsid9060501 _x000d__x000a_NormalBold;}{\*\cs19 \additive \b\fs24 \slink18 \slocked \spriority0 \styrsid9060501 NormalBold Char;}{\s20\ql \li0\ri0\sa240\nowidctlpar\wrapdefault\aspalpha\aspnum\faauto\adjustright\rin0\lin0\itap0 \rtlch\fcs1 \af0\afs20\alang1025 \ltrch\fcs0 _x000d__x000a_\i\fs24\lang2057\langfe2057\cgrid\langnp2057\langfenp2057 \sbasedon0 \snext20 \spriority0 \styrsid9060501 Normal12Italic;}{\s21\qc \li0\ri0\sb240\nowidctlpar\wrapdefault\aspalpha\aspnum\faauto\adjustright\rin0\lin0\itap0 \rtlch\fcs1 \af0\afs20\alang1025 _x000d__x000a_\ltrch\fcs0 \i\fs24\lang2057\langfe2057\cgrid\langnp2057\langfenp2057 \sbasedon0 \snext21 \spriority0 \styrsid9060501 CrossRef;}{\s22\qc \li0\ri0\sb240\sa240\keepn\nowidctlpar\wrapdefault\aspalpha\aspnum\faauto\adjustright\rin0\lin0\itap0 \rtlch\fcs1 _x000d__x000a_\af0\afs20\alang1025 \ltrch\fcs0 \i\fs24\lang2057\langfe2057\cgrid\langnp2057\langfenp2057 \sbasedon0 \snext0 \spriority0 \styrsid9060501 JustificationTitle;}{_x000d__x000a_\s23\qr \li0\ri0\sb240\sa240\nowidctlpar\wrapdefault\aspalpha\aspnum\faauto\adjustright\rin0\lin0\itap0 \rtlch\fcs1 \af0\afs20\alang1025 \ltrch\fcs0 \fs24\lang1024\langfe1024\cgrid\noproof\langnp2057\langfenp2057 _x000d__x000a_\sbasedon0 \snext23 \spriority0 \styrsid9060501 Olang;}{\s24\qc \li0\ri0\sa240\nowidctlpar\wrapdefault\aspalpha\aspnum\faauto\adjustright\rin0\lin0\itap0 \rtlch\fcs1 \af0\afs20\alang1025 \ltrch\fcs0 _x000d__x000a_\i\fs24\lang2057\langfe2057\cgrid\langnp2057\langfenp2057 \sbasedon0 \snext24 \spriority0 \styrsid9060501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9060501 AMNumberTabs;}{\s26\ql \li0\ri0\sb240\nowidctlpar\wrapdefault\aspalpha\aspnum\faauto\adjustright\rin0\lin0\itap0 \rtlch\fcs1 _x000d__x000a_\af0\afs20\alang1025 \ltrch\fcs0 \b\fs24\lang2057\langfe2057\cgrid\langnp2057\langfenp2057 \sbasedon0 \snext26 \spriority0 \styrsid9060501 NormalBold12b;}}{\*\rsidtbl \rsid24658\rsid735077\rsid1258713\rsid2892074\rsid4666813\rsid6641733\rsid9060501_x000d__x000a_\rsid9636012\rsid11215221\rsid12154954\rsid14424199\rsid15204470\rsid15285974\rsid15950462\rsid16324206\rsid16662270}{\mmathPr\mmathFont34\mbrkBin0\mbrkBinSub0\msmallFrac0\mdispDef1\mlMargin0\mrMargin0\mdefJc1\mwrapIndent1440\mintLim0\mnaryLim1}{\info_x000d__x000a_{\author FELIX Karina}{\operator FELIX Karina}{\creatim\yr2017\mo11\dy14\hr11\min17}{\revtim\yr2017\mo11\dy14\hr11\min17}{\version1}{\edmins0}{\nofpages1}{\nofwords34}{\nofchars372}{\*\company European Parliament}{\nofcharsws375}{\vern92}}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060501\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258713 \chftnsep _x000d__x000a_\par }}{\*\ftnsepc \ltrpar \pard\plain \ltrpar\ql \li0\ri0\widctlpar\wrapdefault\aspalpha\aspnum\faauto\adjustright\rin0\lin0\itap0 \rtlch\fcs1 \af0\afs20\alang1025 \ltrch\fcs0 \fs24\lang2057\langfe2057\cgrid\langnp2057\langfenp2057 {\rtlch\fcs1 \af0 _x000d__x000a_\ltrch\fcs0 \insrsid1258713 \chftnsepc _x000d__x000a_\par }}{\*\aftnsep \ltrpar \pard\plain \ltrpar\ql \li0\ri0\widctlpar\wrapdefault\aspalpha\aspnum\faauto\adjustright\rin0\lin0\itap0 \rtlch\fcs1 \af0\afs20\alang1025 \ltrch\fcs0 \fs24\lang2057\langfe2057\cgrid\langnp2057\langfenp2057 {\rtlch\fcs1 \af0 _x000d__x000a_\ltrch\fcs0 \insrsid1258713 \chftnsep _x000d__x000a_\par }}{\*\aftnsepc \ltrpar \pard\plain \ltrpar\ql \li0\ri0\widctlpar\wrapdefault\aspalpha\aspnum\faauto\adjustright\rin0\lin0\itap0 \rtlch\fcs1 \af0\afs20\alang1025 \ltrch\fcs0 \fs24\lang2057\langfe2057\cgrid\langnp2057\langfenp2057 {\rtlch\fcs1 \af0 _x000d__x000a_\ltrch\fcs0 \insrsid125871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9060501 \rtlch\fcs1 \af0\afs20\alang1025 \ltrch\fcs0 \b\fs24\lang2057\langfe2057\cgrid\langnp2057\langfenp2057 {\rtlch\fcs1 \af0 \ltrch\fcs0 \cs15\b0\v\f1\fs20\cf9\insrsid9060501\charrsid15879488 {\*\bkmkstart restartB}&lt;AmendB&gt;}{_x000d__x000a_\rtlch\fcs1 \af0 \ltrch\fcs0 \insrsid9060501\charrsid15879488 [ZAMENDMENT]\tab \tab }{\rtlch\fcs1 \af0 \ltrch\fcs0 \cs15\b0\v\f1\fs20\cf9\insrsid9060501\charrsid15879488 &lt;NumAmB&gt;}{\rtlch\fcs1 \af0 \ltrch\fcs0 \insrsid9060501\charrsid15879488 [ZNRAM]}{_x000d__x000a_\rtlch\fcs1 \af0 \ltrch\fcs0 \cs15\b0\v\f1\fs20\cf9\insrsid9060501\charrsid15879488 &lt;/NumAmB&gt;}{\rtlch\fcs1 \af0 \ltrch\fcs0 \insrsid9060501\charrsid15879488 _x000d__x000a_\par }\pard\plain \ltrpar\s26\ql \li0\ri0\sb240\keepn\nowidctlpar\wrapdefault\aspalpha\aspnum\faauto\adjustright\rin0\lin0\itap0\pararsid9060501 \rtlch\fcs1 \af0\afs20\alang1025 \ltrch\fcs0 \b\fs24\lang2057\langfe2057\cgrid\langnp2057\langfenp2057 {_x000d__x000a_\rtlch\fcs1 \af0 \ltrch\fcs0 \cs15\b0\v\f1\fs20\cf9\insrsid9060501\charrsid15879488 &lt;DocAmend&gt;}{\rtlch\fcs1 \af0 \ltrch\fcs0 \insrsid9060501\charrsid15879488 [ZPROPOSAL][ZAMACT]}{\rtlch\fcs1 \af0 \ltrch\fcs0 _x000d__x000a_\cs15\b0\v\f1\fs20\cf9\insrsid9060501\charrsid15879488 &lt;/DocAmend&gt;}{\rtlch\fcs1 \af0 \ltrch\fcs0 \insrsid9060501\charrsid15879488 _x000d__x000a_\par }\pard\plain \ltrpar\s18\ql \li0\ri0\keepn\nowidctlpar\wrapdefault\aspalpha\aspnum\faauto\adjustright\rin0\lin0\itap0\pararsid9060501 \rtlch\fcs1 \af0\afs20\alang1025 \ltrch\fcs0 \b\fs24\lang2057\langfe2057\cgrid\langnp2057\langfenp2057 {\rtlch\fcs1 \af0 _x000d__x000a_\ltrch\fcs0 \cs15\b0\v\f1\fs20\cf9\insrsid9060501\charrsid15879488 &lt;Article&gt;}{\rtlch\fcs1 \af0 \ltrch\fcs0 \insrsid9060501\charrsid15879488 [ZAMPART]}{\rtlch\fcs1 \af0 \ltrch\fcs0 \cs15\b0\v\f1\fs20\cf9\insrsid9060501\charrsid15879488 &lt;/Article&gt;}{_x000d__x000a_\rtlch\fcs1 \af0 \ltrch\fcs0 \insrsid9060501\charrsid15879488 _x000d__x000a_\par }\pard\plain \ltrpar\ql \li0\ri0\keepn\widctlpar\wrapdefault\aspalpha\aspnum\faauto\adjustright\rin0\lin0\itap0\pararsid9060501 \rtlch\fcs1 \af0\afs20\alang1025 \ltrch\fcs0 \fs24\lang2057\langfe2057\cgrid\langnp2057\langfenp2057 {\rtlch\fcs1 \af0 _x000d__x000a_\ltrch\fcs0 \cs15\v\f1\fs20\cf9\insrsid9060501\charrsid15879488 &lt;DocAmend2&gt;&lt;OptDel&gt;}{\rtlch\fcs1 \af0 \ltrch\fcs0 \insrsid9060501\charrsid15879488 [ZNRACT]}{\rtlch\fcs1 \af0 \ltrch\fcs0 \cs15\v\f1\fs20\cf9\insrsid9060501\charrsid15879488 _x000d__x000a_&lt;/OptDel&gt;&lt;/DocAmend2&gt;}{\rtlch\fcs1 \af0 \ltrch\fcs0 \insrsid9060501\charrsid15879488 _x000d__x000a_\par }\pard \ltrpar\ql \li0\ri0\widctlpar\wrapdefault\aspalpha\aspnum\faauto\adjustright\rin0\lin0\itap0\pararsid9060501 {\rtlch\fcs1 \af0 \ltrch\fcs0 \cs15\v\f1\fs20\cf9\insrsid9060501\charrsid15879488 &lt;Article2&gt;&lt;OptDel&gt;}{\rtlch\fcs1 \af0 \ltrch\fcs0 _x000d__x000a_\insrsid9060501\charrsid15879488 [ZACTPART]}{\rtlch\fcs1 \af0 \ltrch\fcs0 \cs15\v\f1\fs20\cf9\insrsid9060501\charrsid15879488 &lt;/OptDel&gt;&lt;/Article2&gt;}{\rtlch\fcs1 \af0 \ltrch\fcs0 \insrsid9060501\charrsid15879488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insrsid9060501\charrsid15879488 \cell }\pard \ltrpar\ql \li0\ri0\widctlpar\intbl\wrapdefault\aspalpha\aspnum\faauto\adjustright\rin0\lin0 {\rtlch\fcs1 \af0 \ltrch\fcs0 \insrsid9060501\charrsid15879488 \trowd \irow0\irowband0\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74628 \rtlch\fcs1 \af0\afs20\alang1025 \ltrch\fcs0 \i\fs24\lang2057\langfe2057\cgrid\langnp2057\langfenp2057 {\rtlch\fcs1 \af0 \ltrch\fcs0 _x000d__x000a_\insrsid9060501\charrsid15879488 [ZLEFTB]\cell [ZRIGHT]\cell }\pard\plain \ltrpar\ql \li0\ri0\widctlpar\intbl\wrapdefault\aspalpha\aspnum\faauto\adjustright\rin0\lin0 \rtlch\fcs1 \af0\afs20\alang1025 \ltrch\fcs0 _x000d__x000a_\fs24\lang2057\langfe2057\cgrid\langnp2057\langfenp2057 {\rtlch\fcs1 \af0 \ltrch\fcs0 \insrsid9060501\charrsid15879488 \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9060501\charrsid15879488 [ZTEXTL]\cell [ZTEXTR]}{\rtlch\fcs1 \af0\afs24 \ltrch\fcs0 \insrsid9060501\charrsid15879488 \cell }\pard\plain \ltrpar\ql \li0\ri0\widctlpar\intbl\wrapdefault\aspalpha\aspnum\faauto\adjustright\rin0\lin0 \rtlch\fcs1 _x000d__x000a_\af0\afs20\alang1025 \ltrch\fcs0 \fs24\lang2057\langfe2057\cgrid\langnp2057\langfenp2057 {\rtlch\fcs1 \af0 \ltrch\fcs0 \insrsid9060501\charrsid15879488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9060501 \rtlch\fcs1 \af0\afs20\alang1025 \ltrch\fcs0 \fs24\lang1024\langfe1024\cgrid\noproof\langnp2057\langfenp2057 {\rtlch\fcs1 \af0 _x000d__x000a_\ltrch\fcs0 \noproof0\insrsid9060501\charrsid15879488 Or. }{\rtlch\fcs1 \af0 \ltrch\fcs0 \cs15\v\f1\fs20\cf9\noproof0\insrsid9060501\charrsid15879488 &lt;Original&gt;}{\rtlch\fcs1 \af0 \ltrch\fcs0 \noproof0\insrsid9060501\charrsid15879488 [ZORLANG]}{_x000d__x000a_\rtlch\fcs1 \af0 \ltrch\fcs0 \cs15\v\f1\fs20\cf9\noproof0\insrsid9060501\charrsid15879488 &lt;/Original&gt;}{\rtlch\fcs1 \af0 \ltrch\fcs0 \noproof0\insrsid9060501\charrsid15879488 _x000d__x000a_\par }\pard\plain \ltrpar\s21\qc \li0\ri0\sb240\nowidctlpar\wrapdefault\aspalpha\aspnum\faauto\adjustright\rin0\lin0\itap0\pararsid9060501 \rtlch\fcs1 \af0\afs20\alang1025 \ltrch\fcs0 \i\fs24\lang2057\langfe2057\cgrid\langnp2057\langfenp2057 {\rtlch\fcs1 \af0 _x000d__x000a_\ltrch\fcs0 \cs15\i0\v\f1\fs20\cf9\insrsid9060501\charrsid15879488 &lt;OptDel&gt;}{\rtlch\fcs1 \af0 \ltrch\fcs0 \insrsid9060501\charrsid15879488 [ZCROSSREF]}{\rtlch\fcs1 \af0 \ltrch\fcs0 \cs15\i0\v\f1\fs20\cf9\insrsid9060501\charrsid15879488 &lt;/OptDel&gt;}{_x000d__x000a_\rtlch\fcs1 \af0 \ltrch\fcs0 \insrsid9060501\charrsid15879488 _x000d__x000a_\par }\pard\plain \ltrpar\s22\qc \li0\ri0\sb240\sa240\keepn\nowidctlpar\wrapdefault\aspalpha\aspnum\faauto\adjustright\rin0\lin0\itap0\pararsid9060501 \rtlch\fcs1 \af0\afs20\alang1025 \ltrch\fcs0 \i\fs24\lang2057\langfe2057\cgrid\langnp2057\langfenp2057 {_x000d__x000a_\rtlch\fcs1 \af0 \ltrch\fcs0 \cs15\i0\v\f1\fs20\cf9\insrsid9060501\charrsid15879488 &lt;TitreJust&gt;}{\rtlch\fcs1 \af0 \ltrch\fcs0 \insrsid9060501\charrsid15879488 [ZJUSTIFICATION]}{\rtlch\fcs1 \af0 \ltrch\fcs0 _x000d__x000a_\cs15\i0\v\f1\fs20\cf9\insrsid9060501\charrsid15879488 &lt;/TitreJust&gt;}{\rtlch\fcs1 \af0 \ltrch\fcs0 \insrsid9060501\charrsid15879488 _x000d__x000a_\par }\pard\plain \ltrpar\s20\ql \li0\ri0\sa240\nowidctlpar\wrapdefault\aspalpha\aspnum\faauto\adjustright\rin0\lin0\itap0\pararsid9060501 \rtlch\fcs1 \af0\afs20\alang1025 \ltrch\fcs0 \i\fs24\lang2057\langfe2057\cgrid\langnp2057\langfenp2057 {\rtlch\fcs1 \af0 _x000d__x000a_\ltrch\fcs0 \cs15\i0\v\f1\fs20\cf9\insrsid9060501\charrsid15879488 &lt;OptDelPrev&gt;}{\rtlch\fcs1 \af0 \ltrch\fcs0 \insrsid9060501\charrsid15879488 [ZTEXTJUST]}{\rtlch\fcs1 \af0 \ltrch\fcs0 \cs15\i0\v\f1\fs20\cf9\insrsid9060501\charrsid15879488 &lt;/OptDelPrev&gt;}{_x000d__x000a_\rtlch\fcs1 \af0 \ltrch\fcs0 \insrsid9060501\charrsid15879488 _x000d__x000a_\par }\pard\plain \ltrpar\ql \li0\ri0\widctlpar\wrapdefault\aspalpha\aspnum\faauto\adjustright\rin0\lin0\itap0\pararsid9060501 \rtlch\fcs1 \af0\afs20\alang1025 \ltrch\fcs0 \fs24\lang2057\langfe2057\cgrid\langnp2057\langfenp2057 {\rtlch\fcs1 \af0 \ltrch\fcs0 _x000d__x000a_\cs15\v\f1\fs20\cf9\insrsid9060501\charrsid15879488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c2_x000d__x000a_d1b5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060501 HideTWBExt;}{\s16\ql \li0\ri0\sa120\nowidctlpar\wrapdefault\aspalpha\aspnum\faauto\adjustright\rin0\lin0\itap0 \rtlch\fcs1 \af0\afs20\alang1025 \ltrch\fcs0 _x000d__x000a_\fs24\lang2057\langfe2057\cgrid\langnp2057\langfenp2057 \sbasedon0 \snext16 \slink17 \spriority0 \styrsid9060501 Normal6;}{\*\cs17 \additive \fs24 \slink16 \slocked \spriority0 \styrsid9060501 Normal6 Char;}{_x000d__x000a_\s18\ql \li0\ri0\nowidctlpar\wrapdefault\aspalpha\aspnum\faauto\adjustright\rin0\lin0\itap0 \rtlch\fcs1 \af0\afs20\alang1025 \ltrch\fcs0 \b\fs24\lang2057\langfe2057\cgrid\langnp2057\langfenp2057 \sbasedon0 \snext18 \slink19 \spriority0 \styrsid9060501 _x000d__x000a_NormalBold;}{\*\cs19 \additive \b\fs24 \slink18 \slocked \spriority0 \styrsid9060501 NormalBold Char;}{\s20\ql \li0\ri0\sa240\nowidctlpar\wrapdefault\aspalpha\aspnum\faauto\adjustright\rin0\lin0\itap0 \rtlch\fcs1 \af0\afs20\alang1025 \ltrch\fcs0 _x000d__x000a_\i\fs24\lang2057\langfe2057\cgrid\langnp2057\langfenp2057 \sbasedon0 \snext20 \spriority0 \styrsid9060501 Normal12Italic;}{\s21\qc \li0\ri0\sb240\nowidctlpar\wrapdefault\aspalpha\aspnum\faauto\adjustright\rin0\lin0\itap0 \rtlch\fcs1 \af0\afs20\alang1025 _x000d__x000a_\ltrch\fcs0 \i\fs24\lang2057\langfe2057\cgrid\langnp2057\langfenp2057 \sbasedon0 \snext21 \spriority0 \styrsid9060501 CrossRef;}{\s22\qc \li0\ri0\sb240\sa240\keepn\nowidctlpar\wrapdefault\aspalpha\aspnum\faauto\adjustright\rin0\lin0\itap0 \rtlch\fcs1 _x000d__x000a_\af0\afs20\alang1025 \ltrch\fcs0 \i\fs24\lang2057\langfe2057\cgrid\langnp2057\langfenp2057 \sbasedon0 \snext0 \spriority0 \styrsid9060501 JustificationTitle;}{_x000d__x000a_\s23\qr \li0\ri0\sb240\sa240\nowidctlpar\wrapdefault\aspalpha\aspnum\faauto\adjustright\rin0\lin0\itap0 \rtlch\fcs1 \af0\afs20\alang1025 \ltrch\fcs0 \fs24\lang1024\langfe1024\cgrid\noproof\langnp2057\langfenp2057 _x000d__x000a_\sbasedon0 \snext23 \spriority0 \styrsid9060501 Olang;}{\s24\qc \li0\ri0\sa240\nowidctlpar\wrapdefault\aspalpha\aspnum\faauto\adjustright\rin0\lin0\itap0 \rtlch\fcs1 \af0\afs20\alang1025 \ltrch\fcs0 _x000d__x000a_\i\fs24\lang2057\langfe2057\cgrid\langnp2057\langfenp2057 \sbasedon0 \snext24 \spriority0 \styrsid9060501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9060501 AMNumberTabs;}{\s26\ql \li0\ri0\sb240\nowidctlpar\wrapdefault\aspalpha\aspnum\faauto\adjustright\rin0\lin0\itap0 \rtlch\fcs1 _x000d__x000a_\af0\afs20\alang1025 \ltrch\fcs0 \b\fs24\lang2057\langfe2057\cgrid\langnp2057\langfenp2057 \sbasedon0 \snext26 \spriority0 \styrsid9060501 NormalBold12b;}}{\*\rsidtbl \rsid24658\rsid735077\rsid1258713\rsid2892074\rsid4666813\rsid6641733\rsid9060501_x000d__x000a_\rsid9636012\rsid11215221\rsid12154954\rsid14424199\rsid15204470\rsid15285974\rsid15950462\rsid16324206\rsid16662270}{\mmathPr\mmathFont34\mbrkBin0\mbrkBinSub0\msmallFrac0\mdispDef1\mlMargin0\mrMargin0\mdefJc1\mwrapIndent1440\mintLim0\mnaryLim1}{\info_x000d__x000a_{\author FELIX Karina}{\operator FELIX Karina}{\creatim\yr2017\mo11\dy14\hr11\min17}{\revtim\yr2017\mo11\dy14\hr11\min17}{\version1}{\edmins0}{\nofpages1}{\nofwords34}{\nofchars372}{\*\company European Parliament}{\nofcharsws375}{\vern92}}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060501\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258713 \chftnsep _x000d__x000a_\par }}{\*\ftnsepc \ltrpar \pard\plain \ltrpar\ql \li0\ri0\widctlpar\wrapdefault\aspalpha\aspnum\faauto\adjustright\rin0\lin0\itap0 \rtlch\fcs1 \af0\afs20\alang1025 \ltrch\fcs0 \fs24\lang2057\langfe2057\cgrid\langnp2057\langfenp2057 {\rtlch\fcs1 \af0 _x000d__x000a_\ltrch\fcs0 \insrsid1258713 \chftnsepc _x000d__x000a_\par }}{\*\aftnsep \ltrpar \pard\plain \ltrpar\ql \li0\ri0\widctlpar\wrapdefault\aspalpha\aspnum\faauto\adjustright\rin0\lin0\itap0 \rtlch\fcs1 \af0\afs20\alang1025 \ltrch\fcs0 \fs24\lang2057\langfe2057\cgrid\langnp2057\langfenp2057 {\rtlch\fcs1 \af0 _x000d__x000a_\ltrch\fcs0 \insrsid1258713 \chftnsep _x000d__x000a_\par }}{\*\aftnsepc \ltrpar \pard\plain \ltrpar\ql \li0\ri0\widctlpar\wrapdefault\aspalpha\aspnum\faauto\adjustright\rin0\lin0\itap0 \rtlch\fcs1 \af0\afs20\alang1025 \ltrch\fcs0 \fs24\lang2057\langfe2057\cgrid\langnp2057\langfenp2057 {\rtlch\fcs1 \af0 _x000d__x000a_\ltrch\fcs0 \insrsid125871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9060501 \rtlch\fcs1 \af0\afs20\alang1025 \ltrch\fcs0 \b\fs24\lang2057\langfe2057\cgrid\langnp2057\langfenp2057 {\rtlch\fcs1 \af0 \ltrch\fcs0 \cs15\b0\v\f1\fs20\cf9\insrsid9060501\charrsid15879488 {\*\bkmkstart restartB}&lt;AmendB&gt;}{_x000d__x000a_\rtlch\fcs1 \af0 \ltrch\fcs0 \insrsid9060501\charrsid15879488 [ZAMENDMENT]\tab \tab }{\rtlch\fcs1 \af0 \ltrch\fcs0 \cs15\b0\v\f1\fs20\cf9\insrsid9060501\charrsid15879488 &lt;NumAmB&gt;}{\rtlch\fcs1 \af0 \ltrch\fcs0 \insrsid9060501\charrsid15879488 [ZNRAM]}{_x000d__x000a_\rtlch\fcs1 \af0 \ltrch\fcs0 \cs15\b0\v\f1\fs20\cf9\insrsid9060501\charrsid15879488 &lt;/NumAmB&gt;}{\rtlch\fcs1 \af0 \ltrch\fcs0 \insrsid9060501\charrsid15879488 _x000d__x000a_\par }\pard\plain \ltrpar\s26\ql \li0\ri0\sb240\keepn\nowidctlpar\wrapdefault\aspalpha\aspnum\faauto\adjustright\rin0\lin0\itap0\pararsid9060501 \rtlch\fcs1 \af0\afs20\alang1025 \ltrch\fcs0 \b\fs24\lang2057\langfe2057\cgrid\langnp2057\langfenp2057 {_x000d__x000a_\rtlch\fcs1 \af0 \ltrch\fcs0 \cs15\b0\v\f1\fs20\cf9\insrsid9060501\charrsid15879488 &lt;DocAmend&gt;}{\rtlch\fcs1 \af0 \ltrch\fcs0 \insrsid9060501\charrsid15879488 [ZPROPOSAL][ZAMACT]}{\rtlch\fcs1 \af0 \ltrch\fcs0 _x000d__x000a_\cs15\b0\v\f1\fs20\cf9\insrsid9060501\charrsid15879488 &lt;/DocAmend&gt;}{\rtlch\fcs1 \af0 \ltrch\fcs0 \insrsid9060501\charrsid15879488 _x000d__x000a_\par }\pard\plain \ltrpar\s18\ql \li0\ri0\keepn\nowidctlpar\wrapdefault\aspalpha\aspnum\faauto\adjustright\rin0\lin0\itap0\pararsid9060501 \rtlch\fcs1 \af0\afs20\alang1025 \ltrch\fcs0 \b\fs24\lang2057\langfe2057\cgrid\langnp2057\langfenp2057 {\rtlch\fcs1 \af0 _x000d__x000a_\ltrch\fcs0 \cs15\b0\v\f1\fs20\cf9\insrsid9060501\charrsid15879488 &lt;Article&gt;}{\rtlch\fcs1 \af0 \ltrch\fcs0 \insrsid9060501\charrsid15879488 [ZAMPART]}{\rtlch\fcs1 \af0 \ltrch\fcs0 \cs15\b0\v\f1\fs20\cf9\insrsid9060501\charrsid15879488 &lt;/Article&gt;}{_x000d__x000a_\rtlch\fcs1 \af0 \ltrch\fcs0 \insrsid9060501\charrsid15879488 _x000d__x000a_\par }\pard\plain \ltrpar\ql \li0\ri0\keepn\widctlpar\wrapdefault\aspalpha\aspnum\faauto\adjustright\rin0\lin0\itap0\pararsid9060501 \rtlch\fcs1 \af0\afs20\alang1025 \ltrch\fcs0 \fs24\lang2057\langfe2057\cgrid\langnp2057\langfenp2057 {\rtlch\fcs1 \af0 _x000d__x000a_\ltrch\fcs0 \cs15\v\f1\fs20\cf9\insrsid9060501\charrsid15879488 &lt;DocAmend2&gt;&lt;OptDel&gt;}{\rtlch\fcs1 \af0 \ltrch\fcs0 \insrsid9060501\charrsid15879488 [ZNRACT]}{\rtlch\fcs1 \af0 \ltrch\fcs0 \cs15\v\f1\fs20\cf9\insrsid9060501\charrsid15879488 _x000d__x000a_&lt;/OptDel&gt;&lt;/DocAmend2&gt;}{\rtlch\fcs1 \af0 \ltrch\fcs0 \insrsid9060501\charrsid15879488 _x000d__x000a_\par }\pard \ltrpar\ql \li0\ri0\widctlpar\wrapdefault\aspalpha\aspnum\faauto\adjustright\rin0\lin0\itap0\pararsid9060501 {\rtlch\fcs1 \af0 \ltrch\fcs0 \cs15\v\f1\fs20\cf9\insrsid9060501\charrsid15879488 &lt;Article2&gt;&lt;OptDel&gt;}{\rtlch\fcs1 \af0 \ltrch\fcs0 _x000d__x000a_\insrsid9060501\charrsid15879488 [ZACTPART]}{\rtlch\fcs1 \af0 \ltrch\fcs0 \cs15\v\f1\fs20\cf9\insrsid9060501\charrsid15879488 &lt;/OptDel&gt;&lt;/Article2&gt;}{\rtlch\fcs1 \af0 \ltrch\fcs0 \insrsid9060501\charrsid15879488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insrsid9060501\charrsid15879488 \cell }\pard \ltrpar\ql \li0\ri0\widctlpar\intbl\wrapdefault\aspalpha\aspnum\faauto\adjustright\rin0\lin0 {\rtlch\fcs1 \af0 \ltrch\fcs0 \insrsid9060501\charrsid15879488 \trowd \irow0\irowband0\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74628 \rtlch\fcs1 \af0\afs20\alang1025 \ltrch\fcs0 \i\fs24\lang2057\langfe2057\cgrid\langnp2057\langfenp2057 {\rtlch\fcs1 \af0 \ltrch\fcs0 _x000d__x000a_\insrsid9060501\charrsid15879488 [ZLEFTB]\cell [ZRIGHT]\cell }\pard\plain \ltrpar\ql \li0\ri0\widctlpar\intbl\wrapdefault\aspalpha\aspnum\faauto\adjustright\rin0\lin0 \rtlch\fcs1 \af0\afs20\alang1025 \ltrch\fcs0 _x000d__x000a_\fs24\lang2057\langfe2057\cgrid\langnp2057\langfenp2057 {\rtlch\fcs1 \af0 \ltrch\fcs0 \insrsid9060501\charrsid15879488 \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9060501\charrsid15879488 [ZTEXTL]\cell [ZTEXTR]}{\rtlch\fcs1 \af0\afs24 \ltrch\fcs0 \insrsid9060501\charrsid15879488 \cell }\pard\plain \ltrpar\ql \li0\ri0\widctlpar\intbl\wrapdefault\aspalpha\aspnum\faauto\adjustright\rin0\lin0 \rtlch\fcs1 _x000d__x000a_\af0\afs20\alang1025 \ltrch\fcs0 \fs24\lang2057\langfe2057\cgrid\langnp2057\langfenp2057 {\rtlch\fcs1 \af0 \ltrch\fcs0 \insrsid9060501\charrsid15879488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9060501 \rtlch\fcs1 \af0\afs20\alang1025 \ltrch\fcs0 \fs24\lang1024\langfe1024\cgrid\noproof\langnp2057\langfenp2057 {\rtlch\fcs1 \af0 _x000d__x000a_\ltrch\fcs0 \noproof0\insrsid9060501\charrsid15879488 Or. }{\rtlch\fcs1 \af0 \ltrch\fcs0 \cs15\v\f1\fs20\cf9\noproof0\insrsid9060501\charrsid15879488 &lt;Original&gt;}{\rtlch\fcs1 \af0 \ltrch\fcs0 \noproof0\insrsid9060501\charrsid15879488 [ZORLANG]}{_x000d__x000a_\rtlch\fcs1 \af0 \ltrch\fcs0 \cs15\v\f1\fs20\cf9\noproof0\insrsid9060501\charrsid15879488 &lt;/Original&gt;}{\rtlch\fcs1 \af0 \ltrch\fcs0 \noproof0\insrsid9060501\charrsid15879488 _x000d__x000a_\par }\pard\plain \ltrpar\s21\qc \li0\ri0\sb240\nowidctlpar\wrapdefault\aspalpha\aspnum\faauto\adjustright\rin0\lin0\itap0\pararsid9060501 \rtlch\fcs1 \af0\afs20\alang1025 \ltrch\fcs0 \i\fs24\lang2057\langfe2057\cgrid\langnp2057\langfenp2057 {\rtlch\fcs1 \af0 _x000d__x000a_\ltrch\fcs0 \cs15\i0\v\f1\fs20\cf9\insrsid9060501\charrsid15879488 &lt;OptDel&gt;}{\rtlch\fcs1 \af0 \ltrch\fcs0 \insrsid9060501\charrsid15879488 [ZCROSSREF]}{\rtlch\fcs1 \af0 \ltrch\fcs0 \cs15\i0\v\f1\fs20\cf9\insrsid9060501\charrsid15879488 &lt;/OptDel&gt;}{_x000d__x000a_\rtlch\fcs1 \af0 \ltrch\fcs0 \insrsid9060501\charrsid15879488 _x000d__x000a_\par }\pard\plain \ltrpar\s22\qc \li0\ri0\sb240\sa240\keepn\nowidctlpar\wrapdefault\aspalpha\aspnum\faauto\adjustright\rin0\lin0\itap0\pararsid9060501 \rtlch\fcs1 \af0\afs20\alang1025 \ltrch\fcs0 \i\fs24\lang2057\langfe2057\cgrid\langnp2057\langfenp2057 {_x000d__x000a_\rtlch\fcs1 \af0 \ltrch\fcs0 \cs15\i0\v\f1\fs20\cf9\insrsid9060501\charrsid15879488 &lt;TitreJust&gt;}{\rtlch\fcs1 \af0 \ltrch\fcs0 \insrsid9060501\charrsid15879488 [ZJUSTIFICATION]}{\rtlch\fcs1 \af0 \ltrch\fcs0 _x000d__x000a_\cs15\i0\v\f1\fs20\cf9\insrsid9060501\charrsid15879488 &lt;/TitreJust&gt;}{\rtlch\fcs1 \af0 \ltrch\fcs0 \insrsid9060501\charrsid15879488 _x000d__x000a_\par }\pard\plain \ltrpar\s20\ql \li0\ri0\sa240\nowidctlpar\wrapdefault\aspalpha\aspnum\faauto\adjustright\rin0\lin0\itap0\pararsid9060501 \rtlch\fcs1 \af0\afs20\alang1025 \ltrch\fcs0 \i\fs24\lang2057\langfe2057\cgrid\langnp2057\langfenp2057 {\rtlch\fcs1 \af0 _x000d__x000a_\ltrch\fcs0 \cs15\i0\v\f1\fs20\cf9\insrsid9060501\charrsid15879488 &lt;OptDelPrev&gt;}{\rtlch\fcs1 \af0 \ltrch\fcs0 \insrsid9060501\charrsid15879488 [ZTEXTJUST]}{\rtlch\fcs1 \af0 \ltrch\fcs0 \cs15\i0\v\f1\fs20\cf9\insrsid9060501\charrsid15879488 &lt;/OptDelPrev&gt;}{_x000d__x000a_\rtlch\fcs1 \af0 \ltrch\fcs0 \insrsid9060501\charrsid15879488 _x000d__x000a_\par }\pard\plain \ltrpar\ql \li0\ri0\widctlpar\wrapdefault\aspalpha\aspnum\faauto\adjustright\rin0\lin0\itap0\pararsid9060501 \rtlch\fcs1 \af0\afs20\alang1025 \ltrch\fcs0 \fs24\lang2057\langfe2057\cgrid\langnp2057\langfenp2057 {\rtlch\fcs1 \af0 \ltrch\fcs0 _x000d__x000a_\cs15\v\f1\fs20\cf9\insrsid9060501\charrsid15879488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c2_x000d__x000a_d1b5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Legam"/>
    <w:docVar w:name="strSubDir" w:val="1163"/>
    <w:docVar w:name="TITLECODMNU" w:val=" 1"/>
    <w:docVar w:name="TVTAMACTPART" w:val="Article 12 – paragraph 3 a (new)"/>
    <w:docVar w:name="TXTLANGUE" w:val="EN"/>
    <w:docVar w:name="TXTLANGUEMIN" w:val="en"/>
    <w:docVar w:name="TXTNRC" w:val="0165/2018"/>
    <w:docVar w:name="TXTNRCOM" w:val="(2018)0238"/>
    <w:docVar w:name="TXTNRFIRSTAM" w:val="1"/>
    <w:docVar w:name="TXTNRLASTAM" w:val="44"/>
    <w:docVar w:name="TXTNRPE" w:val="628.386"/>
    <w:docVar w:name="TXTNRPROC" w:val="2018/0112(COD)"/>
    <w:docVar w:name="TXTPEorAP" w:val="PE"/>
    <w:docVar w:name="TXTROUTE" w:val="PA\1163863EN.docx"/>
    <w:docVar w:name="TXTVERSION" w:val="01-00"/>
  </w:docVars>
  <w:rsids>
    <w:rsidRoot w:val="001035A8"/>
    <w:rsid w:val="00026559"/>
    <w:rsid w:val="0004474F"/>
    <w:rsid w:val="00087A01"/>
    <w:rsid w:val="000C7BCB"/>
    <w:rsid w:val="000F64E7"/>
    <w:rsid w:val="001035A8"/>
    <w:rsid w:val="00134974"/>
    <w:rsid w:val="00137AF8"/>
    <w:rsid w:val="00141CD7"/>
    <w:rsid w:val="00162968"/>
    <w:rsid w:val="00174D5F"/>
    <w:rsid w:val="001820A9"/>
    <w:rsid w:val="00192B0C"/>
    <w:rsid w:val="001B0A1E"/>
    <w:rsid w:val="001C0886"/>
    <w:rsid w:val="001D4D60"/>
    <w:rsid w:val="001E3AC4"/>
    <w:rsid w:val="002D4360"/>
    <w:rsid w:val="00304EA8"/>
    <w:rsid w:val="00341A99"/>
    <w:rsid w:val="00360FAA"/>
    <w:rsid w:val="0038294E"/>
    <w:rsid w:val="003865EA"/>
    <w:rsid w:val="003A2F84"/>
    <w:rsid w:val="003B79EF"/>
    <w:rsid w:val="003C7390"/>
    <w:rsid w:val="003E5460"/>
    <w:rsid w:val="0040055C"/>
    <w:rsid w:val="00405C0E"/>
    <w:rsid w:val="004357C1"/>
    <w:rsid w:val="00487596"/>
    <w:rsid w:val="004A4065"/>
    <w:rsid w:val="004B5B57"/>
    <w:rsid w:val="004C2A0D"/>
    <w:rsid w:val="00522B51"/>
    <w:rsid w:val="005E36ED"/>
    <w:rsid w:val="00613134"/>
    <w:rsid w:val="0067323F"/>
    <w:rsid w:val="00691B1C"/>
    <w:rsid w:val="006A0F0A"/>
    <w:rsid w:val="006A48AA"/>
    <w:rsid w:val="006B1267"/>
    <w:rsid w:val="006D292E"/>
    <w:rsid w:val="00712462"/>
    <w:rsid w:val="00734DD7"/>
    <w:rsid w:val="007539A6"/>
    <w:rsid w:val="007626AB"/>
    <w:rsid w:val="0078548A"/>
    <w:rsid w:val="007B228D"/>
    <w:rsid w:val="007F187F"/>
    <w:rsid w:val="00815F48"/>
    <w:rsid w:val="00817D13"/>
    <w:rsid w:val="00820C7D"/>
    <w:rsid w:val="00833D11"/>
    <w:rsid w:val="00836FD3"/>
    <w:rsid w:val="00904864"/>
    <w:rsid w:val="009052FE"/>
    <w:rsid w:val="00917F22"/>
    <w:rsid w:val="00921840"/>
    <w:rsid w:val="00924555"/>
    <w:rsid w:val="00982B83"/>
    <w:rsid w:val="009857B4"/>
    <w:rsid w:val="009C3773"/>
    <w:rsid w:val="009E7319"/>
    <w:rsid w:val="00A84C7D"/>
    <w:rsid w:val="00B07DF0"/>
    <w:rsid w:val="00B275B7"/>
    <w:rsid w:val="00B476DC"/>
    <w:rsid w:val="00B556CD"/>
    <w:rsid w:val="00B62D4B"/>
    <w:rsid w:val="00B71B63"/>
    <w:rsid w:val="00BB579E"/>
    <w:rsid w:val="00BD1F76"/>
    <w:rsid w:val="00BE20CF"/>
    <w:rsid w:val="00C22327"/>
    <w:rsid w:val="00C61651"/>
    <w:rsid w:val="00C75E98"/>
    <w:rsid w:val="00CE343B"/>
    <w:rsid w:val="00D25CF2"/>
    <w:rsid w:val="00D47C34"/>
    <w:rsid w:val="00D6254D"/>
    <w:rsid w:val="00D67F2F"/>
    <w:rsid w:val="00D74FD1"/>
    <w:rsid w:val="00D943A5"/>
    <w:rsid w:val="00DA681A"/>
    <w:rsid w:val="00DB1328"/>
    <w:rsid w:val="00DB56E4"/>
    <w:rsid w:val="00E11D54"/>
    <w:rsid w:val="00E27F01"/>
    <w:rsid w:val="00E375EF"/>
    <w:rsid w:val="00E82CD7"/>
    <w:rsid w:val="00ED1B9C"/>
    <w:rsid w:val="00ED262A"/>
    <w:rsid w:val="00EF33D5"/>
    <w:rsid w:val="00F15744"/>
    <w:rsid w:val="00F202C5"/>
    <w:rsid w:val="00F24D40"/>
    <w:rsid w:val="00F7106A"/>
    <w:rsid w:val="00F81653"/>
    <w:rsid w:val="00FA7A34"/>
    <w:rsid w:val="00FB42D7"/>
    <w:rsid w:val="00FE5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896BCA4"/>
  <w15:chartTrackingRefBased/>
  <w15:docId w15:val="{E495BBDA-648B-43B8-8D89-1EED3D21B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A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sid w:val="00DB56E4"/>
    <w:rPr>
      <w:rFonts w:ascii="Arial" w:hAnsi="Arial"/>
      <w:noProof/>
      <w:vanish/>
      <w:color w:val="000080"/>
      <w:sz w:val="20"/>
    </w:rPr>
  </w:style>
  <w:style w:type="paragraph" w:styleId="Footer">
    <w:name w:val="footer"/>
    <w:basedOn w:val="Normal"/>
    <w:rsid w:val="00DB56E4"/>
    <w:pPr>
      <w:widowControl w:val="0"/>
      <w:tabs>
        <w:tab w:val="center" w:pos="4535"/>
        <w:tab w:val="right" w:pos="9071"/>
      </w:tabs>
      <w:spacing w:before="240" w:after="240"/>
    </w:pPr>
    <w:rPr>
      <w:sz w:val="22"/>
      <w:szCs w:val="20"/>
    </w:rPr>
  </w:style>
  <w:style w:type="paragraph" w:customStyle="1" w:styleId="Footer2">
    <w:name w:val="Footer2"/>
    <w:basedOn w:val="Normal"/>
    <w:rsid w:val="00DB56E4"/>
    <w:pPr>
      <w:tabs>
        <w:tab w:val="right" w:pos="9921"/>
      </w:tabs>
      <w:spacing w:after="240"/>
      <w:ind w:left="-850" w:right="-850"/>
    </w:pPr>
    <w:rPr>
      <w:rFonts w:ascii="Arial" w:hAnsi="Arial" w:cs="Arial"/>
      <w:b/>
      <w:sz w:val="48"/>
    </w:rPr>
  </w:style>
  <w:style w:type="paragraph" w:customStyle="1" w:styleId="Normal12">
    <w:name w:val="Normal12"/>
    <w:basedOn w:val="Normal"/>
    <w:link w:val="Normal12Char"/>
    <w:rsid w:val="00DB56E4"/>
    <w:pPr>
      <w:widowControl w:val="0"/>
      <w:spacing w:after="240"/>
    </w:pPr>
    <w:rPr>
      <w:szCs w:val="20"/>
    </w:rPr>
  </w:style>
  <w:style w:type="character" w:customStyle="1" w:styleId="Normal12Char">
    <w:name w:val="Normal12 Char"/>
    <w:link w:val="Normal12"/>
    <w:locked/>
    <w:rsid w:val="00D47C34"/>
    <w:rPr>
      <w:sz w:val="24"/>
    </w:rPr>
  </w:style>
  <w:style w:type="paragraph" w:customStyle="1" w:styleId="Normal6">
    <w:name w:val="Normal6"/>
    <w:basedOn w:val="Normal"/>
    <w:link w:val="Normal6Char"/>
    <w:rsid w:val="00DB56E4"/>
    <w:pPr>
      <w:widowControl w:val="0"/>
      <w:spacing w:after="120"/>
    </w:pPr>
    <w:rPr>
      <w:szCs w:val="20"/>
    </w:rPr>
  </w:style>
  <w:style w:type="character" w:customStyle="1" w:styleId="Normal6Char">
    <w:name w:val="Normal6 Char"/>
    <w:link w:val="Normal6"/>
    <w:rsid w:val="00DB56E4"/>
    <w:rPr>
      <w:sz w:val="24"/>
      <w:lang w:val="sv-SE" w:eastAsia="en-GB" w:bidi="ar-SA"/>
    </w:rPr>
  </w:style>
  <w:style w:type="paragraph" w:customStyle="1" w:styleId="PageHeadingNotTOC">
    <w:name w:val="PageHeadingNotTOC"/>
    <w:basedOn w:val="Normal"/>
    <w:rsid w:val="00DB56E4"/>
    <w:pPr>
      <w:keepNext/>
      <w:widowControl w:val="0"/>
      <w:spacing w:before="240" w:after="240"/>
      <w:jc w:val="center"/>
    </w:pPr>
    <w:rPr>
      <w:rFonts w:ascii="Arial" w:hAnsi="Arial"/>
      <w:b/>
      <w:szCs w:val="20"/>
    </w:rPr>
  </w:style>
  <w:style w:type="paragraph" w:customStyle="1" w:styleId="NormalBold">
    <w:name w:val="NormalBold"/>
    <w:basedOn w:val="Normal"/>
    <w:link w:val="NormalBoldChar"/>
    <w:rsid w:val="00DB56E4"/>
    <w:pPr>
      <w:widowControl w:val="0"/>
    </w:pPr>
    <w:rPr>
      <w:b/>
      <w:szCs w:val="20"/>
    </w:rPr>
  </w:style>
  <w:style w:type="character" w:customStyle="1" w:styleId="NormalBoldChar">
    <w:name w:val="NormalBold Char"/>
    <w:link w:val="NormalBold"/>
    <w:rsid w:val="00DB56E4"/>
    <w:rPr>
      <w:b/>
      <w:sz w:val="24"/>
      <w:lang w:val="sv-SE" w:eastAsia="en-GB" w:bidi="ar-SA"/>
    </w:rPr>
  </w:style>
  <w:style w:type="paragraph" w:customStyle="1" w:styleId="Normal12Italic">
    <w:name w:val="Normal12Italic"/>
    <w:basedOn w:val="Normal"/>
    <w:rsid w:val="00304EA8"/>
    <w:pPr>
      <w:widowControl w:val="0"/>
      <w:spacing w:after="240"/>
    </w:pPr>
    <w:rPr>
      <w:i/>
      <w:szCs w:val="20"/>
    </w:rPr>
  </w:style>
  <w:style w:type="paragraph" w:customStyle="1" w:styleId="EPName">
    <w:name w:val="EPName"/>
    <w:basedOn w:val="Normal"/>
    <w:rsid w:val="00522B51"/>
    <w:pPr>
      <w:widowControl w:val="0"/>
      <w:spacing w:before="80" w:after="80"/>
    </w:pPr>
    <w:rPr>
      <w:rFonts w:ascii="Arial Narrow" w:hAnsi="Arial Narrow" w:cs="Arial"/>
      <w:b/>
      <w:color w:val="000000"/>
      <w:sz w:val="32"/>
      <w:szCs w:val="22"/>
    </w:rPr>
  </w:style>
  <w:style w:type="paragraph" w:customStyle="1" w:styleId="Cover24">
    <w:name w:val="Cover24"/>
    <w:basedOn w:val="Normal"/>
    <w:rsid w:val="00DB56E4"/>
    <w:pPr>
      <w:widowControl w:val="0"/>
      <w:spacing w:after="480"/>
      <w:ind w:left="1418"/>
    </w:pPr>
    <w:rPr>
      <w:szCs w:val="20"/>
    </w:rPr>
  </w:style>
  <w:style w:type="paragraph" w:customStyle="1" w:styleId="CoverNormal">
    <w:name w:val="CoverNormal"/>
    <w:basedOn w:val="Normal"/>
    <w:rsid w:val="00DB56E4"/>
    <w:pPr>
      <w:widowControl w:val="0"/>
      <w:ind w:left="1418"/>
    </w:pPr>
    <w:rPr>
      <w:szCs w:val="20"/>
    </w:rPr>
  </w:style>
  <w:style w:type="paragraph" w:customStyle="1" w:styleId="CrossRef">
    <w:name w:val="CrossRef"/>
    <w:basedOn w:val="Normal"/>
    <w:rsid w:val="00DB56E4"/>
    <w:pPr>
      <w:widowControl w:val="0"/>
      <w:spacing w:before="240"/>
      <w:jc w:val="center"/>
    </w:pPr>
    <w:rPr>
      <w:i/>
      <w:szCs w:val="20"/>
    </w:rPr>
  </w:style>
  <w:style w:type="character" w:customStyle="1" w:styleId="HideTWBInt">
    <w:name w:val="HideTWBInt"/>
    <w:rsid w:val="006A48AA"/>
    <w:rPr>
      <w:vanish/>
      <w:color w:val="808080"/>
    </w:rPr>
  </w:style>
  <w:style w:type="paragraph" w:customStyle="1" w:styleId="JustificationTitle">
    <w:name w:val="JustificationTitle"/>
    <w:basedOn w:val="Normal"/>
    <w:next w:val="Normal12"/>
    <w:rsid w:val="00304EA8"/>
    <w:pPr>
      <w:keepNext/>
      <w:widowControl w:val="0"/>
      <w:spacing w:before="240" w:after="240"/>
      <w:jc w:val="center"/>
    </w:pPr>
    <w:rPr>
      <w:i/>
      <w:szCs w:val="20"/>
    </w:rPr>
  </w:style>
  <w:style w:type="paragraph" w:customStyle="1" w:styleId="RefProc">
    <w:name w:val="RefProc"/>
    <w:basedOn w:val="Normal"/>
    <w:rsid w:val="00DB56E4"/>
    <w:pPr>
      <w:widowControl w:val="0"/>
      <w:spacing w:before="240" w:after="240"/>
      <w:jc w:val="right"/>
    </w:pPr>
    <w:rPr>
      <w:rFonts w:ascii="Arial" w:hAnsi="Arial"/>
      <w:b/>
      <w:caps/>
      <w:szCs w:val="20"/>
    </w:rPr>
  </w:style>
  <w:style w:type="paragraph" w:customStyle="1" w:styleId="TypeDoc">
    <w:name w:val="TypeDoc"/>
    <w:basedOn w:val="Normal"/>
    <w:rsid w:val="00DB56E4"/>
    <w:pPr>
      <w:widowControl w:val="0"/>
      <w:spacing w:after="480"/>
      <w:ind w:left="1418"/>
    </w:pPr>
    <w:rPr>
      <w:rFonts w:ascii="Arial" w:hAnsi="Arial"/>
      <w:b/>
      <w:sz w:val="48"/>
      <w:szCs w:val="20"/>
    </w:rPr>
  </w:style>
  <w:style w:type="paragraph" w:customStyle="1" w:styleId="ZDate">
    <w:name w:val="ZDate"/>
    <w:basedOn w:val="Normal"/>
    <w:rsid w:val="00DB56E4"/>
    <w:pPr>
      <w:widowControl w:val="0"/>
      <w:spacing w:after="1200"/>
    </w:pPr>
    <w:rPr>
      <w:szCs w:val="20"/>
    </w:rPr>
  </w:style>
  <w:style w:type="paragraph" w:customStyle="1" w:styleId="ConclusionsPA">
    <w:name w:val="ConclusionsPA"/>
    <w:basedOn w:val="Normal12"/>
    <w:rsid w:val="00DB56E4"/>
    <w:pPr>
      <w:spacing w:before="480"/>
      <w:jc w:val="center"/>
    </w:pPr>
    <w:rPr>
      <w:rFonts w:ascii="Arial" w:hAnsi="Arial"/>
      <w:b/>
      <w:caps/>
      <w:snapToGrid w:val="0"/>
      <w:lang w:eastAsia="en-US"/>
    </w:rPr>
  </w:style>
  <w:style w:type="paragraph" w:customStyle="1" w:styleId="Olang">
    <w:name w:val="Olang"/>
    <w:basedOn w:val="Normal"/>
    <w:rsid w:val="00DB56E4"/>
    <w:pPr>
      <w:widowControl w:val="0"/>
      <w:spacing w:before="240" w:after="240"/>
      <w:jc w:val="right"/>
    </w:pPr>
    <w:rPr>
      <w:noProof/>
      <w:szCs w:val="20"/>
    </w:rPr>
  </w:style>
  <w:style w:type="character" w:styleId="PageNumber">
    <w:name w:val="page number"/>
    <w:basedOn w:val="DefaultParagraphFont"/>
    <w:rsid w:val="00DB56E4"/>
  </w:style>
  <w:style w:type="paragraph" w:customStyle="1" w:styleId="ColumnHeading">
    <w:name w:val="ColumnHeading"/>
    <w:basedOn w:val="Normal"/>
    <w:rsid w:val="00DB56E4"/>
    <w:pPr>
      <w:widowControl w:val="0"/>
      <w:spacing w:after="240"/>
      <w:jc w:val="center"/>
    </w:pPr>
    <w:rPr>
      <w:i/>
      <w:szCs w:val="20"/>
    </w:rPr>
  </w:style>
  <w:style w:type="paragraph" w:customStyle="1" w:styleId="AMNumberTabs">
    <w:name w:val="AMNumberTabs"/>
    <w:basedOn w:val="Normal"/>
    <w:rsid w:val="00DB56E4"/>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rPr>
  </w:style>
  <w:style w:type="paragraph" w:customStyle="1" w:styleId="NormalBold12b">
    <w:name w:val="NormalBold12b"/>
    <w:basedOn w:val="Normal"/>
    <w:rsid w:val="00DB56E4"/>
    <w:pPr>
      <w:widowControl w:val="0"/>
      <w:spacing w:before="240"/>
    </w:pPr>
    <w:rPr>
      <w:b/>
      <w:szCs w:val="20"/>
    </w:rPr>
  </w:style>
  <w:style w:type="table" w:styleId="TableGrid">
    <w:name w:val="Table Grid"/>
    <w:basedOn w:val="TableNormal"/>
    <w:rsid w:val="00613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613134"/>
    <w:pPr>
      <w:widowControl w:val="0"/>
      <w:jc w:val="center"/>
    </w:pPr>
    <w:rPr>
      <w:rFonts w:ascii="Arial" w:hAnsi="Arial" w:cs="Arial"/>
      <w:i/>
      <w:sz w:val="22"/>
      <w:szCs w:val="22"/>
    </w:rPr>
  </w:style>
  <w:style w:type="paragraph" w:customStyle="1" w:styleId="LineTop">
    <w:name w:val="LineTop"/>
    <w:basedOn w:val="Normal"/>
    <w:next w:val="ZCommittee"/>
    <w:rsid w:val="00613134"/>
    <w:pPr>
      <w:widowControl w:val="0"/>
      <w:pBdr>
        <w:top w:val="single" w:sz="4" w:space="1" w:color="auto"/>
      </w:pBdr>
      <w:jc w:val="center"/>
    </w:pPr>
    <w:rPr>
      <w:rFonts w:ascii="Arial" w:hAnsi="Arial"/>
      <w:sz w:val="16"/>
      <w:szCs w:val="16"/>
    </w:rPr>
  </w:style>
  <w:style w:type="paragraph" w:customStyle="1" w:styleId="LineBottom">
    <w:name w:val="LineBottom"/>
    <w:basedOn w:val="Normal"/>
    <w:next w:val="Normal"/>
    <w:rsid w:val="00613134"/>
    <w:pPr>
      <w:widowControl w:val="0"/>
      <w:pBdr>
        <w:bottom w:val="single" w:sz="4" w:space="1" w:color="auto"/>
      </w:pBdr>
      <w:spacing w:after="840"/>
      <w:jc w:val="center"/>
    </w:pPr>
    <w:rPr>
      <w:rFonts w:ascii="Arial" w:hAnsi="Arial"/>
      <w:sz w:val="16"/>
      <w:szCs w:val="16"/>
    </w:rPr>
  </w:style>
  <w:style w:type="paragraph" w:styleId="Header">
    <w:name w:val="header"/>
    <w:basedOn w:val="Normal"/>
    <w:rsid w:val="00924555"/>
    <w:pPr>
      <w:tabs>
        <w:tab w:val="center" w:pos="4153"/>
        <w:tab w:val="right" w:pos="8306"/>
      </w:tabs>
    </w:pPr>
  </w:style>
  <w:style w:type="paragraph" w:customStyle="1" w:styleId="EPTerm">
    <w:name w:val="EPTerm"/>
    <w:basedOn w:val="Normal"/>
    <w:next w:val="Normal"/>
    <w:rsid w:val="00522B51"/>
    <w:pPr>
      <w:widowControl w:val="0"/>
      <w:spacing w:after="80"/>
    </w:pPr>
    <w:rPr>
      <w:rFonts w:ascii="Arial" w:hAnsi="Arial" w:cs="Arial"/>
      <w:sz w:val="20"/>
      <w:szCs w:val="22"/>
    </w:rPr>
  </w:style>
  <w:style w:type="paragraph" w:customStyle="1" w:styleId="EPLogo">
    <w:name w:val="EPLogo"/>
    <w:basedOn w:val="Normal"/>
    <w:qFormat/>
    <w:rsid w:val="00522B51"/>
    <w:pPr>
      <w:widowControl w:val="0"/>
      <w:jc w:val="right"/>
    </w:pPr>
    <w:rPr>
      <w:szCs w:val="20"/>
    </w:rPr>
  </w:style>
  <w:style w:type="paragraph" w:customStyle="1" w:styleId="PageHeading">
    <w:name w:val="PageHeading"/>
    <w:basedOn w:val="Normal"/>
    <w:rsid w:val="0078548A"/>
    <w:pPr>
      <w:keepNext/>
      <w:widowControl w:val="0"/>
      <w:spacing w:before="240" w:after="240"/>
      <w:jc w:val="center"/>
    </w:pPr>
    <w:rPr>
      <w:rFonts w:ascii="Arial" w:hAnsi="Arial"/>
      <w:b/>
      <w:snapToGrid w:val="0"/>
      <w:szCs w:val="20"/>
    </w:rPr>
  </w:style>
  <w:style w:type="paragraph" w:styleId="BalloonText">
    <w:name w:val="Balloon Text"/>
    <w:basedOn w:val="Normal"/>
    <w:link w:val="BalloonTextChar"/>
    <w:rsid w:val="00B275B7"/>
    <w:rPr>
      <w:rFonts w:ascii="Segoe UI" w:hAnsi="Segoe UI" w:cs="Segoe UI"/>
      <w:sz w:val="18"/>
      <w:szCs w:val="18"/>
    </w:rPr>
  </w:style>
  <w:style w:type="character" w:customStyle="1" w:styleId="BalloonTextChar">
    <w:name w:val="Balloon Text Char"/>
    <w:basedOn w:val="DefaultParagraphFont"/>
    <w:link w:val="BalloonText"/>
    <w:rsid w:val="00B275B7"/>
    <w:rPr>
      <w:rFonts w:ascii="Segoe UI" w:hAnsi="Segoe UI" w:cs="Segoe UI"/>
      <w:sz w:val="18"/>
      <w:szCs w:val="18"/>
    </w:rPr>
  </w:style>
  <w:style w:type="paragraph" w:styleId="FootnoteText">
    <w:name w:val="footnote text"/>
    <w:basedOn w:val="Normal"/>
    <w:link w:val="FootnoteTextChar"/>
    <w:rsid w:val="004A4065"/>
    <w:rPr>
      <w:sz w:val="20"/>
      <w:szCs w:val="20"/>
    </w:rPr>
  </w:style>
  <w:style w:type="character" w:customStyle="1" w:styleId="FootnoteTextChar">
    <w:name w:val="Footnote Text Char"/>
    <w:basedOn w:val="DefaultParagraphFont"/>
    <w:link w:val="FootnoteText"/>
    <w:rsid w:val="004A4065"/>
  </w:style>
  <w:style w:type="character" w:styleId="FootnoteReference">
    <w:name w:val="footnote reference"/>
    <w:basedOn w:val="DefaultParagraphFont"/>
    <w:rsid w:val="004A40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57F6B-2296-4FF0-835E-41DCFB35F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6060</Words>
  <Characters>44192</Characters>
  <Application>Microsoft Office Word</Application>
  <DocSecurity>0</DocSecurity>
  <Lines>1636</Lines>
  <Paragraphs>487</Paragraphs>
  <ScaleCrop>false</ScaleCrop>
  <HeadingPairs>
    <vt:vector size="2" baseType="variant">
      <vt:variant>
        <vt:lpstr>Title</vt:lpstr>
      </vt:variant>
      <vt:variant>
        <vt:i4>1</vt:i4>
      </vt:variant>
    </vt:vector>
  </HeadingPairs>
  <TitlesOfParts>
    <vt:vector size="1" baseType="lpstr">
      <vt:lpstr>PA_Legam</vt:lpstr>
    </vt:vector>
  </TitlesOfParts>
  <Company>European Parliament</Company>
  <LinksUpToDate>false</LinksUpToDate>
  <CharactersWithSpaces>49765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PA_Legam</dc:title>
  <dc:subject/>
  <dc:creator>PEDERSEN Jeanette Borno</dc:creator>
  <cp:keywords/>
  <dc:description/>
  <cp:lastModifiedBy>BONNEVIER Lotta</cp:lastModifiedBy>
  <cp:revision>2</cp:revision>
  <cp:lastPrinted>2018-09-27T09:17:00Z</cp:lastPrinted>
  <dcterms:created xsi:type="dcterms:W3CDTF">2018-10-09T08:55:00Z</dcterms:created>
  <dcterms:modified xsi:type="dcterms:W3CDTF">2018-10-09T08:55:00Z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9.4.0 Build [20180708]</vt:lpwstr>
  </property>
  <property fmtid="{D5CDD505-2E9C-101B-9397-08002B2CF9AE}" pid="3" name="LastEdited with">
    <vt:lpwstr>9.4.0 Build [20180708]</vt:lpwstr>
  </property>
  <property fmtid="{D5CDD505-2E9C-101B-9397-08002B2CF9AE}" pid="4" name="&lt;FdR&gt;">
    <vt:lpwstr>1163863</vt:lpwstr>
  </property>
  <property fmtid="{D5CDD505-2E9C-101B-9397-08002B2CF9AE}" pid="5" name="&lt;Type&gt;">
    <vt:lpwstr>PA</vt:lpwstr>
  </property>
  <property fmtid="{D5CDD505-2E9C-101B-9397-08002B2CF9AE}" pid="6" name="&lt;ModelCod&gt;">
    <vt:lpwstr>\\eiciBRUpr1\pdocep$\DocEP\DOCS\General\PA\PA_Legam.dot(14/11/2017 12:18:10)</vt:lpwstr>
  </property>
  <property fmtid="{D5CDD505-2E9C-101B-9397-08002B2CF9AE}" pid="7" name="&lt;ModelTra&gt;">
    <vt:lpwstr>\\eiciBRUpr1\pdocep$\DocEP\TRANSFIL\EN\PA_Legam.EN(01/02/2018 11:41:30)</vt:lpwstr>
  </property>
  <property fmtid="{D5CDD505-2E9C-101B-9397-08002B2CF9AE}" pid="8" name="&lt;Model&gt;">
    <vt:lpwstr>PA_Legam</vt:lpwstr>
  </property>
  <property fmtid="{D5CDD505-2E9C-101B-9397-08002B2CF9AE}" pid="9" name="FooterPath">
    <vt:lpwstr>PA\1163863SV.docx</vt:lpwstr>
  </property>
  <property fmtid="{D5CDD505-2E9C-101B-9397-08002B2CF9AE}" pid="10" name="PE number">
    <vt:lpwstr>628.386</vt:lpwstr>
  </property>
  <property fmtid="{D5CDD505-2E9C-101B-9397-08002B2CF9AE}" pid="11" name="SubscribeElise">
    <vt:lpwstr/>
  </property>
  <property fmtid="{D5CDD505-2E9C-101B-9397-08002B2CF9AE}" pid="12" name="SendToEpades">
    <vt:lpwstr>OK - 2018/09/27 11:47</vt:lpwstr>
  </property>
  <property fmtid="{D5CDD505-2E9C-101B-9397-08002B2CF9AE}" pid="13" name="SDLStudio">
    <vt:lpwstr/>
  </property>
  <property fmtid="{D5CDD505-2E9C-101B-9397-08002B2CF9AE}" pid="14" name="&lt;Extension&gt;">
    <vt:lpwstr>SV</vt:lpwstr>
  </property>
  <property fmtid="{D5CDD505-2E9C-101B-9397-08002B2CF9AE}" pid="15" name="Bookout">
    <vt:lpwstr>OK - 2018/10/09 10:54</vt:lpwstr>
  </property>
</Properties>
</file>