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4"/>
        <w:gridCol w:w="2268"/>
      </w:tblGrid>
      <w:tr w:rsidR="004866D1" w:rsidTr="003E2402">
        <w:trPr>
          <w:trHeight w:hRule="exact" w:val="1418"/>
        </w:trPr>
        <w:tc>
          <w:tcPr>
            <w:tcW w:w="6804" w:type="dxa"/>
            <w:shd w:val="clear" w:color="auto" w:fill="auto"/>
            <w:vAlign w:val="center"/>
          </w:tcPr>
          <w:p w:rsidR="00E856D2" w:rsidRPr="00596959" w:rsidRDefault="00C179C5" w:rsidP="003E2402">
            <w:pPr>
              <w:pStyle w:val="EPName"/>
            </w:pPr>
            <w:bookmarkStart w:id="0" w:name="_GoBack"/>
            <w:bookmarkEnd w:id="0"/>
            <w:r>
              <w:t>Parlamento europeo</w:t>
            </w:r>
          </w:p>
          <w:p w:rsidR="00E856D2" w:rsidRPr="00596959" w:rsidRDefault="00C179C5" w:rsidP="00596959">
            <w:pPr>
              <w:pStyle w:val="EPTerm"/>
              <w:rPr>
                <w:rStyle w:val="HideTWBExt"/>
                <w:noProof w:val="0"/>
                <w:vanish w:val="0"/>
                <w:color w:val="auto"/>
              </w:rPr>
            </w:pPr>
            <w:r>
              <w:t>2019-2024</w:t>
            </w:r>
          </w:p>
        </w:tc>
        <w:tc>
          <w:tcPr>
            <w:tcW w:w="2268" w:type="dxa"/>
            <w:shd w:val="clear" w:color="auto" w:fill="auto"/>
          </w:tcPr>
          <w:p w:rsidR="00E856D2" w:rsidRPr="00596959" w:rsidRDefault="00C179C5" w:rsidP="003E2402">
            <w:pPr>
              <w:pStyle w:val="EPLogo"/>
            </w:pPr>
            <w:r w:rsidRPr="00596959">
              <w:rPr>
                <w:noProof/>
                <w:lang w:val="en-GB"/>
              </w:rPr>
              <w:drawing>
                <wp:inline distT="0" distB="0" distL="0" distR="0">
                  <wp:extent cx="1158875" cy="652145"/>
                  <wp:effectExtent l="0" t="0" r="0" b="0"/>
                  <wp:docPr id="1" name="Picture 1" descr="EP logo RGB_Mu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13465" name="Picture 1" descr="EP logo RGB_Mu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8875" cy="652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746D0" w:rsidRPr="00596959" w:rsidRDefault="001746D0" w:rsidP="001746D0">
      <w:pPr>
        <w:pStyle w:val="LineTop"/>
      </w:pPr>
    </w:p>
    <w:p w:rsidR="001746D0" w:rsidRPr="00596959" w:rsidRDefault="00C179C5" w:rsidP="001746D0">
      <w:pPr>
        <w:pStyle w:val="EPBody"/>
      </w:pPr>
      <w:r>
        <w:rPr>
          <w:rStyle w:val="HideTWBExt"/>
        </w:rPr>
        <w:t>&lt;</w:t>
      </w:r>
      <w:r>
        <w:rPr>
          <w:rStyle w:val="HideTWBExt"/>
          <w:i w:val="0"/>
        </w:rPr>
        <w:t>Commission</w:t>
      </w:r>
      <w:r>
        <w:rPr>
          <w:rStyle w:val="HideTWBExt"/>
        </w:rPr>
        <w:t>&gt;</w:t>
      </w:r>
      <w:r>
        <w:rPr>
          <w:rStyle w:val="HideTWBInt"/>
          <w:color w:val="auto"/>
        </w:rPr>
        <w:t>{LIBE}</w:t>
      </w:r>
      <w:r>
        <w:t>Commissione per le libertà civili, la giustizia e gli affari interni</w:t>
      </w:r>
      <w:r>
        <w:rPr>
          <w:rStyle w:val="HideTWBExt"/>
        </w:rPr>
        <w:t>&lt;/</w:t>
      </w:r>
      <w:r>
        <w:rPr>
          <w:rStyle w:val="HideTWBExt"/>
          <w:i w:val="0"/>
        </w:rPr>
        <w:t>Commission</w:t>
      </w:r>
      <w:r>
        <w:rPr>
          <w:rStyle w:val="HideTWBExt"/>
        </w:rPr>
        <w:t>&gt;</w:t>
      </w:r>
    </w:p>
    <w:p w:rsidR="001746D0" w:rsidRPr="00596959" w:rsidRDefault="001746D0" w:rsidP="001746D0">
      <w:pPr>
        <w:pStyle w:val="LineBottom"/>
      </w:pPr>
    </w:p>
    <w:p w:rsidR="002E2F2E" w:rsidRPr="00596959" w:rsidRDefault="00C179C5">
      <w:pPr>
        <w:pStyle w:val="CoverReference"/>
      </w:pPr>
      <w:r>
        <w:rPr>
          <w:rStyle w:val="HideTWBExt"/>
          <w:b w:val="0"/>
        </w:rPr>
        <w:t>&lt;RefProc&gt;</w:t>
      </w:r>
      <w:r>
        <w:t>2019/2096(DEC)</w:t>
      </w:r>
      <w:r>
        <w:rPr>
          <w:rStyle w:val="HideTWBExt"/>
          <w:b w:val="0"/>
        </w:rPr>
        <w:t>&lt;/RefProc&gt;</w:t>
      </w:r>
    </w:p>
    <w:p w:rsidR="002E2F2E" w:rsidRPr="00596959" w:rsidRDefault="00C179C5">
      <w:pPr>
        <w:pStyle w:val="CoverDate"/>
      </w:pPr>
      <w:r>
        <w:rPr>
          <w:rStyle w:val="HideTWBExt"/>
        </w:rPr>
        <w:t>&lt;Date&gt;</w:t>
      </w:r>
      <w:r>
        <w:rPr>
          <w:rStyle w:val="HideTWBInt"/>
          <w:color w:val="auto"/>
        </w:rPr>
        <w:t>{26/11/2019}</w:t>
      </w:r>
      <w:r>
        <w:t>26.11.2019</w:t>
      </w:r>
      <w:r>
        <w:rPr>
          <w:rStyle w:val="HideTWBExt"/>
        </w:rPr>
        <w:t>&lt;/Date&gt;</w:t>
      </w:r>
    </w:p>
    <w:p w:rsidR="002E2F2E" w:rsidRPr="00596959" w:rsidRDefault="00C179C5">
      <w:pPr>
        <w:pStyle w:val="CoverDocType24a"/>
      </w:pPr>
      <w:r>
        <w:rPr>
          <w:rStyle w:val="HideTWBExt"/>
          <w:b w:val="0"/>
        </w:rPr>
        <w:t>&lt;TitreType&gt;</w:t>
      </w:r>
      <w:r>
        <w:t>PROGETTO DI PARERE</w:t>
      </w:r>
      <w:r>
        <w:rPr>
          <w:rStyle w:val="HideTWBExt"/>
          <w:b w:val="0"/>
        </w:rPr>
        <w:t>&lt;/TitreType&gt;</w:t>
      </w:r>
    </w:p>
    <w:p w:rsidR="002E2F2E" w:rsidRPr="00596959" w:rsidRDefault="00C179C5">
      <w:pPr>
        <w:pStyle w:val="CoverNormal24a"/>
      </w:pPr>
      <w:r>
        <w:rPr>
          <w:rStyle w:val="HideTWBExt"/>
        </w:rPr>
        <w:t>&lt;CommissionResp&gt;</w:t>
      </w:r>
      <w:r>
        <w:t>della commissione per le libertà civili, la giustizia e gli affari interni</w:t>
      </w:r>
      <w:r>
        <w:rPr>
          <w:rStyle w:val="HideTWBExt"/>
        </w:rPr>
        <w:t>&lt;/CommissionResp&gt;</w:t>
      </w:r>
    </w:p>
    <w:p w:rsidR="002E2F2E" w:rsidRPr="00596959" w:rsidRDefault="00C179C5">
      <w:pPr>
        <w:pStyle w:val="CoverNormal24a"/>
      </w:pPr>
      <w:r>
        <w:rPr>
          <w:rStyle w:val="HideTWBExt"/>
        </w:rPr>
        <w:t>&lt;CommissionInt&gt;</w:t>
      </w:r>
      <w:r>
        <w:t>destinato alla commissione per il controllo dei bilanci</w:t>
      </w:r>
      <w:r>
        <w:rPr>
          <w:rStyle w:val="HideTWBExt"/>
        </w:rPr>
        <w:t>&lt;/CommissionInt&gt;</w:t>
      </w:r>
    </w:p>
    <w:p w:rsidR="002E2F2E" w:rsidRPr="00596959" w:rsidRDefault="00C179C5">
      <w:pPr>
        <w:pStyle w:val="CoverNormal"/>
      </w:pPr>
      <w:r>
        <w:rPr>
          <w:rStyle w:val="HideTWBExt"/>
        </w:rPr>
        <w:t>&lt;Titre&gt;</w:t>
      </w:r>
      <w:r>
        <w:t>sul discarico per l'esecuzione del bilancio dell'Uffic</w:t>
      </w:r>
      <w:r>
        <w:t>io europeo di sostegno per l'asilo per l'esercizio 2018</w:t>
      </w:r>
      <w:r>
        <w:rPr>
          <w:rStyle w:val="HideTWBExt"/>
        </w:rPr>
        <w:t>&lt;/Titre&gt;</w:t>
      </w:r>
    </w:p>
    <w:p w:rsidR="002E2F2E" w:rsidRPr="00596959" w:rsidRDefault="00C179C5">
      <w:pPr>
        <w:pStyle w:val="CoverNormal24a"/>
      </w:pPr>
      <w:r>
        <w:rPr>
          <w:rStyle w:val="HideTWBExt"/>
        </w:rPr>
        <w:t>&lt;DocRef&gt;</w:t>
      </w:r>
      <w:r>
        <w:t>(2019/2096(DEC))</w:t>
      </w:r>
      <w:r>
        <w:rPr>
          <w:rStyle w:val="HideTWBExt"/>
        </w:rPr>
        <w:t>&lt;/DocRef&gt;</w:t>
      </w:r>
    </w:p>
    <w:p w:rsidR="002E2F2E" w:rsidRPr="00596959" w:rsidRDefault="00C179C5">
      <w:pPr>
        <w:pStyle w:val="CoverNormal24a"/>
      </w:pPr>
      <w:r>
        <w:t xml:space="preserve">Relatrice per parere: </w:t>
      </w:r>
      <w:r>
        <w:rPr>
          <w:rStyle w:val="HideTWBExt"/>
        </w:rPr>
        <w:t>&lt;Depute&gt;</w:t>
      </w:r>
      <w:r>
        <w:t>Roberta Metsola</w:t>
      </w:r>
      <w:r>
        <w:rPr>
          <w:rStyle w:val="HideTWBExt"/>
        </w:rPr>
        <w:t>&lt;/Depute&gt;</w:t>
      </w:r>
    </w:p>
    <w:p w:rsidR="00A72C35" w:rsidRPr="00596959" w:rsidRDefault="00A72C35" w:rsidP="00A72C35">
      <w:pPr>
        <w:pStyle w:val="CoverNormal"/>
      </w:pPr>
    </w:p>
    <w:p w:rsidR="002E2F2E" w:rsidRPr="00596959" w:rsidRDefault="00C179C5" w:rsidP="00E856D2">
      <w:pPr>
        <w:widowControl/>
        <w:tabs>
          <w:tab w:val="center" w:pos="4677"/>
        </w:tabs>
      </w:pPr>
      <w:r>
        <w:br w:type="page"/>
      </w:r>
      <w:r>
        <w:lastRenderedPageBreak/>
        <w:t>PA_NonLeg</w:t>
      </w:r>
    </w:p>
    <w:p w:rsidR="002E2F2E" w:rsidRPr="00596959" w:rsidRDefault="00C179C5">
      <w:pPr>
        <w:pStyle w:val="PageHeadingNotTOC"/>
      </w:pPr>
      <w:r>
        <w:br w:type="page"/>
      </w:r>
      <w:r>
        <w:lastRenderedPageBreak/>
        <w:t>SUGGERIMENTI</w:t>
      </w:r>
    </w:p>
    <w:p w:rsidR="002E2F2E" w:rsidRPr="00596959" w:rsidRDefault="00C179C5" w:rsidP="008313E7">
      <w:pPr>
        <w:pStyle w:val="Normal12a"/>
      </w:pPr>
      <w:r>
        <w:t xml:space="preserve">La commissione per le libertà civili, la giustizia e gli affari interni </w:t>
      </w:r>
      <w:r>
        <w:t>invita la commissione per il controllo dei bilanci, competente per il merito, a includere nella proposta di risoluzione che approverà i seguenti suggerimenti:</w:t>
      </w:r>
    </w:p>
    <w:p w:rsidR="00596959" w:rsidRPr="00596959" w:rsidRDefault="00C179C5" w:rsidP="00596959">
      <w:pPr>
        <w:pStyle w:val="Normal12Hanging"/>
        <w:ind w:left="720" w:hanging="720"/>
      </w:pPr>
      <w:bookmarkStart w:id="1" w:name="restart"/>
      <w:r>
        <w:t>1.</w:t>
      </w:r>
      <w:r>
        <w:tab/>
        <w:t>sottolinea che l'Ufficio europeo di sostegno per l'asilo ("l'EASO" o "l'Ufficio") contribuisce</w:t>
      </w:r>
      <w:r>
        <w:t xml:space="preserve"> a rafforzare la cooperazione pratica tra gli Stati membri in materia di asilo in Europa, assiste gli Stati membri nell'assolvimento dei loro obblighi e funge da centro di consulenza sull'asilo;</w:t>
      </w:r>
    </w:p>
    <w:p w:rsidR="00596959" w:rsidRPr="00596959" w:rsidRDefault="00C179C5" w:rsidP="00596959">
      <w:pPr>
        <w:pStyle w:val="Normal12Hanging"/>
        <w:ind w:left="720" w:hanging="720"/>
      </w:pPr>
      <w:r>
        <w:t>2.</w:t>
      </w:r>
      <w:r>
        <w:tab/>
        <w:t>ricorda le irregolarità in seno all'EASO segnalate nel 201</w:t>
      </w:r>
      <w:r>
        <w:t>7 dall'Ufficio europeo per la lotta antifrode (OLAF) e le raccomandazioni in materia disciplinare rivolte dall'OLAF al consiglio di amministrazione dell'EASO, la decisione di detto consiglio di amministrazione, in data 6 giugno 2018, di sollevare il dirett</w:t>
      </w:r>
      <w:r>
        <w:t xml:space="preserve">ore esecutivo dalle sue funzioni con effetto immediato, la nomina di un direttore esecutivo ad interim il 6 giugno 2018 e la nomina di un nuovo direttore esecutivo il 16 giugno 2019; </w:t>
      </w:r>
    </w:p>
    <w:p w:rsidR="00596959" w:rsidRPr="00596959" w:rsidRDefault="00C179C5" w:rsidP="00596959">
      <w:pPr>
        <w:pStyle w:val="Normal12Hanging"/>
        <w:ind w:left="720" w:hanging="720"/>
      </w:pPr>
      <w:r>
        <w:t>3.</w:t>
      </w:r>
      <w:r>
        <w:tab/>
        <w:t xml:space="preserve">accoglie positivamente il fatto che la Corte dei conti ("la Corte") </w:t>
      </w:r>
      <w:r>
        <w:t>abbia dichiarato legittime e regolari, sotto tutti gli aspetti rilevanti, le operazioni alla base dei conti annuali dell'EASO per l'esercizio 2018 e che la posizione finanziaria dell'Ufficio al 31 dicembre 2018 sia rappresentata fedelmente; sottolinea, tut</w:t>
      </w:r>
      <w:r>
        <w:t>tavia, che la Corte ha emesso un giudizio di audit con rilievi ("positivo") sulla legittimità e regolarità dei pagamenti; prende atto della spiegazione della Corte secondo cui il giudizio con rilievi è stato emesso in relazione al lento miglioramento dell'</w:t>
      </w:r>
      <w:r>
        <w:t>insoddisfacente situazione segnalata relativamente all'esercizio 2017 per quanto attiene alla governance e alle modalità di controllo interno dell'Ufficio, che risulta da un altro importante appalto pubblico irregolare, e alla legittimità e regolarità dell</w:t>
      </w:r>
      <w:r>
        <w:t>e operazioni;</w:t>
      </w:r>
    </w:p>
    <w:p w:rsidR="00596959" w:rsidRPr="00596959" w:rsidRDefault="00C179C5" w:rsidP="00596959">
      <w:pPr>
        <w:pStyle w:val="Normal12Hanging"/>
        <w:ind w:left="720" w:hanging="720"/>
      </w:pPr>
      <w:r>
        <w:t>4.</w:t>
      </w:r>
      <w:r>
        <w:tab/>
        <w:t>prende atto del fatto che il bilancio dell'EASO è stato aumentato in misura sostanziale ed è passato da 79 milioni di EUR a 98 milioni di EUR (+24 %), mentre il personale è passato solo da 200 a 207 unità (+3,5 %); è preoccupato dinanzi al</w:t>
      </w:r>
      <w:r>
        <w:t xml:space="preserve">la constatazione della Corte secondo cui nel bilancio dell'EASO manca una riserva rischi per far fronte a esigenze operative urgenti e impreviste; invita l'Ufficio ad affrontare questa situazione consultandosi con le autorità di bilancio e la Commissione, </w:t>
      </w:r>
      <w:r>
        <w:t>soprattutto alla luce della natura dell'attività operativa dell'EASO;</w:t>
      </w:r>
    </w:p>
    <w:p w:rsidR="00596959" w:rsidRPr="00596959" w:rsidRDefault="00C179C5" w:rsidP="00596959">
      <w:pPr>
        <w:pStyle w:val="Normal12Hanging"/>
        <w:ind w:left="720" w:hanging="720"/>
      </w:pPr>
      <w:r>
        <w:t>5.</w:t>
      </w:r>
      <w:r>
        <w:tab/>
        <w:t>è allarmato dalla constatazione della Corte secondo cui la situazione delle risorse umane nell'Ufficio è peggiorata in maniera esponenziale alla fine del 2017 e la maggior parte dei p</w:t>
      </w:r>
      <w:r>
        <w:t>osti vacanti, in particolare per dirigenti del dipartimento Amministrazione, non era ancora coperta alla fine del 2018;</w:t>
      </w:r>
    </w:p>
    <w:p w:rsidR="00596959" w:rsidRPr="00596959" w:rsidRDefault="00C179C5" w:rsidP="00596959">
      <w:pPr>
        <w:pStyle w:val="Normal12Hanging"/>
        <w:ind w:left="720" w:hanging="720"/>
      </w:pPr>
      <w:r>
        <w:t>6.</w:t>
      </w:r>
      <w:r>
        <w:tab/>
        <w:t>si rammarica della forte dipendenza dell'EASO dai lavoratori interinali volta a compensare la mancanza di esperti nazionali distaccat</w:t>
      </w:r>
      <w:r>
        <w:t>i che gli Stati membri sono tenuti a inviare nel quadro del regolamento dell'EASO; incoraggia l'Ufficio a dare seguito alla raccomandazione della Corte di analizzare, unitamente alle autorità di bilancio, l'efficienza in termini di costi del personale este</w:t>
      </w:r>
      <w:r>
        <w:t xml:space="preserve">rno rispetto al personale statutario e di accertarsi che il quadro giuridico applicabile sia pienamente rispettato, </w:t>
      </w:r>
      <w:r>
        <w:lastRenderedPageBreak/>
        <w:t>in particolare per quanto riguarda le condizioni di lavoro; ritiene in ogni caso che il personale dell'EASO dovrebbe essere aumentato per co</w:t>
      </w:r>
      <w:r>
        <w:t xml:space="preserve">nsentire all'Ufficio di svolgere correttamente i compiti affidatigli; accoglie con favore, a questo proposito, l'ambizioso piano di assunzioni predisposto nel frattempo e il suo impatto positivo sulla copertura dei posti vacanti; </w:t>
      </w:r>
    </w:p>
    <w:p w:rsidR="00596959" w:rsidRPr="00596959" w:rsidRDefault="00C179C5" w:rsidP="00596959">
      <w:pPr>
        <w:pStyle w:val="Normal12Hanging"/>
        <w:ind w:left="720" w:hanging="720"/>
      </w:pPr>
      <w:r>
        <w:t>7.</w:t>
      </w:r>
      <w:r>
        <w:tab/>
        <w:t>si rammarica della seg</w:t>
      </w:r>
      <w:r>
        <w:t>nalazione della Corte secondo cui il rispetto da parte dell'Ufficio dell'obiettivo di riduzione del 5 % del personale ha determinato carenze nel settore dei servizi informatici sia in Grecia che in Italia; osserva con preoccupazione che l'Ufficio ricorre a</w:t>
      </w:r>
      <w:r>
        <w:t xml:space="preserve"> contratti di servizi per la prestazione di servizi informatici e di altri servizi di consulenza che sono formulati in un modo che potrebbe comportare l'assegnazione di lavoratori interinali anziché la fornitura di servizi o prodotti chiaramente definiti; </w:t>
      </w:r>
      <w:r>
        <w:t>riconosce che la natura delle operazioni dell'Ufficio rende difficile prevedere i tempi e la durata dei contratti pertinenti, ma invita l'EASO a garantire che i contratti siano formulati in modo da evitare qualsiasi confusione tra l'appalto di servizi info</w:t>
      </w:r>
      <w:r>
        <w:t>rmatici e la messa a disposizione di lavoratori interinali;</w:t>
      </w:r>
    </w:p>
    <w:p w:rsidR="00596959" w:rsidRPr="00596959" w:rsidRDefault="00C179C5" w:rsidP="00596959">
      <w:pPr>
        <w:spacing w:after="240"/>
        <w:ind w:left="720" w:hanging="720"/>
      </w:pPr>
      <w:r>
        <w:t>8.</w:t>
      </w:r>
      <w:r>
        <w:tab/>
        <w:t>prende atto delle risposte dell'EASO alle osservazioni della Corte e degli sforzi compiuti per affrontarle nell'ambito della nuova direzione esecutiva, tra l'altro dando priorità alla conclusio</w:t>
      </w:r>
      <w:r>
        <w:t xml:space="preserve">ne di accordi di accoglienza con l'Italia, la Grecia e Cipro, aumentando la trasparenza delle procedure di assunzione e rafforzando la funzione giuridica nel corso del 2019; </w:t>
      </w:r>
    </w:p>
    <w:p w:rsidR="002E2F2E" w:rsidRPr="00596959" w:rsidRDefault="00C179C5" w:rsidP="00044F0D">
      <w:pPr>
        <w:pStyle w:val="NormalHanging12a"/>
        <w:ind w:left="720" w:hanging="720"/>
      </w:pPr>
      <w:r>
        <w:t>9.</w:t>
      </w:r>
      <w:r>
        <w:tab/>
      </w:r>
      <w:r>
        <w:t>riconosce gli sforzi compiuti dall'Ufficio per riformare la propria governance</w:t>
      </w:r>
      <w:r>
        <w:t xml:space="preserve"> attraverso il piano d'azione per la governance dell'EASO, approvato dal consiglio di amministrazione nel 2018; osserva che circa la metà delle azioni correttive avviate dalla direzione dell'Ufficio deve ancora essere completata; accoglie con favore, in pa</w:t>
      </w:r>
      <w:r>
        <w:t xml:space="preserve">rticolare, le azioni correttive messe in atto per quanto riguarda le norme di controllo interno; invita l'EASO a migliorare ulteriormente i suoi processi di controllo interno prestando particolare attenzione all'introduzione di una "politica in materia di </w:t>
      </w:r>
      <w:r>
        <w:t>posti sensibili", compresa un'attenuazione dei meccanismi di controllo e della mobilità del personale per gestire meglio i rischi associati alle funzioni sensibili.</w:t>
      </w:r>
    </w:p>
    <w:bookmarkEnd w:id="1"/>
    <w:p w:rsidR="002E6F98" w:rsidRPr="00596959" w:rsidRDefault="002E6F98">
      <w:pPr>
        <w:widowControl/>
        <w:tabs>
          <w:tab w:val="left" w:pos="-720"/>
        </w:tabs>
      </w:pPr>
    </w:p>
    <w:sectPr w:rsidR="002E6F98" w:rsidRPr="00596959" w:rsidSect="0052544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Sect"/>
      </w:footnotePr>
      <w:endnotePr>
        <w:numFmt w:val="decimal"/>
      </w:endnotePr>
      <w:pgSz w:w="11906" w:h="16838" w:code="9"/>
      <w:pgMar w:top="1134" w:right="1418" w:bottom="1418" w:left="1418" w:header="1134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C179C5">
      <w:r>
        <w:separator/>
      </w:r>
    </w:p>
  </w:endnote>
  <w:endnote w:type="continuationSeparator" w:id="0">
    <w:p w:rsidR="00000000" w:rsidRDefault="00C17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okChampa">
    <w:altName w:val="Leelawadee UI"/>
    <w:charset w:val="00"/>
    <w:family w:val="swiss"/>
    <w:pitch w:val="variable"/>
    <w:sig w:usb0="00000000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2F2E" w:rsidRPr="00596959" w:rsidRDefault="00C179C5" w:rsidP="00347D2C">
    <w:pPr>
      <w:pStyle w:val="EPFooter"/>
    </w:pPr>
    <w:r w:rsidRPr="00596959">
      <w:t>PE</w:t>
    </w:r>
    <w:r w:rsidRPr="00596959">
      <w:rPr>
        <w:rStyle w:val="HideTWBExt"/>
        <w:noProof w:val="0"/>
      </w:rPr>
      <w:t>&lt;NoPE&gt;</w:t>
    </w:r>
    <w:r w:rsidR="00596959" w:rsidRPr="00596959">
      <w:t>643.080</w:t>
    </w:r>
    <w:r w:rsidRPr="00596959">
      <w:rPr>
        <w:rStyle w:val="HideTWBExt"/>
        <w:noProof w:val="0"/>
      </w:rPr>
      <w:t>&lt;/NoPE&gt;&lt;Version&gt;</w:t>
    </w:r>
    <w:r w:rsidR="00F50A07" w:rsidRPr="00596959">
      <w:t>v</w:t>
    </w:r>
    <w:r w:rsidR="00596959" w:rsidRPr="00596959">
      <w:t>01-00</w:t>
    </w:r>
    <w:r w:rsidRPr="00596959">
      <w:rPr>
        <w:rStyle w:val="HideTWBExt"/>
        <w:noProof w:val="0"/>
      </w:rPr>
      <w:t>&lt;/Version&gt;</w:t>
    </w:r>
    <w:r w:rsidRPr="00596959">
      <w:tab/>
    </w:r>
    <w:r w:rsidR="006102E7" w:rsidRPr="00596959">
      <w:fldChar w:fldCharType="begin"/>
    </w:r>
    <w:r w:rsidR="006102E7" w:rsidRPr="00596959">
      <w:instrText xml:space="preserve"> PAGE </w:instrText>
    </w:r>
    <w:r w:rsidR="006102E7" w:rsidRPr="00596959">
      <w:fldChar w:fldCharType="separate"/>
    </w:r>
    <w:r>
      <w:rPr>
        <w:noProof/>
      </w:rPr>
      <w:t>4</w:t>
    </w:r>
    <w:r w:rsidR="006102E7" w:rsidRPr="00596959">
      <w:fldChar w:fldCharType="end"/>
    </w:r>
    <w:r w:rsidR="006102E7" w:rsidRPr="00596959">
      <w:t>/</w:t>
    </w:r>
    <w:r w:rsidR="008C5DA2">
      <w:fldChar w:fldCharType="begin"/>
    </w:r>
    <w:r>
      <w:instrText xml:space="preserve"> NUMPAGES </w:instrText>
    </w:r>
    <w:r w:rsidR="008C5DA2">
      <w:fldChar w:fldCharType="separate"/>
    </w:r>
    <w:r>
      <w:rPr>
        <w:noProof/>
      </w:rPr>
      <w:t>4</w:t>
    </w:r>
    <w:r w:rsidR="008C5DA2">
      <w:rPr>
        <w:noProof/>
      </w:rPr>
      <w:fldChar w:fldCharType="end"/>
    </w:r>
    <w:r w:rsidRPr="00596959">
      <w:tab/>
    </w:r>
    <w:r w:rsidRPr="00596959">
      <w:rPr>
        <w:rStyle w:val="HideTWBExt"/>
        <w:noProof w:val="0"/>
      </w:rPr>
      <w:t>&lt;PathFdR&gt;</w:t>
    </w:r>
    <w:r w:rsidR="00596959" w:rsidRPr="00596959">
      <w:t>PA\1192092IT.docx</w:t>
    </w:r>
    <w:r w:rsidRPr="00596959">
      <w:rPr>
        <w:rStyle w:val="HideTWBExt"/>
        <w:noProof w:val="0"/>
      </w:rPr>
      <w:t>&lt;/PathFdR&gt;</w:t>
    </w:r>
  </w:p>
  <w:p w:rsidR="002E2F2E" w:rsidRPr="00596959" w:rsidRDefault="00C179C5">
    <w:pPr>
      <w:pStyle w:val="EPFooter2"/>
    </w:pPr>
    <w:r>
      <w:fldChar w:fldCharType="begin"/>
    </w:r>
    <w:r>
      <w:instrText xml:space="preserve"> DOCPROPERTY "&lt;Extension&gt;" </w:instrText>
    </w:r>
    <w:r>
      <w:fldChar w:fldCharType="separate"/>
    </w:r>
    <w:r>
      <w:t>IT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2F2E" w:rsidRPr="00596959" w:rsidRDefault="00C179C5" w:rsidP="00347D2C">
    <w:pPr>
      <w:pStyle w:val="EPFooter"/>
    </w:pPr>
    <w:r w:rsidRPr="00596959">
      <w:rPr>
        <w:rStyle w:val="HideTWBExt"/>
        <w:noProof w:val="0"/>
      </w:rPr>
      <w:t>&lt;PathFdR&gt;</w:t>
    </w:r>
    <w:r w:rsidR="00596959" w:rsidRPr="00596959">
      <w:t>PA\1192092IT.docx</w:t>
    </w:r>
    <w:r w:rsidRPr="00596959">
      <w:rPr>
        <w:rStyle w:val="HideTWBExt"/>
        <w:noProof w:val="0"/>
      </w:rPr>
      <w:t>&lt;/PathFdR&gt;</w:t>
    </w:r>
    <w:r w:rsidRPr="00596959">
      <w:tab/>
    </w:r>
    <w:r w:rsidR="006102E7" w:rsidRPr="00596959">
      <w:fldChar w:fldCharType="begin"/>
    </w:r>
    <w:r w:rsidR="006102E7" w:rsidRPr="00596959">
      <w:instrText xml:space="preserve"> PAGE </w:instrText>
    </w:r>
    <w:r w:rsidR="006102E7" w:rsidRPr="00596959">
      <w:fldChar w:fldCharType="separate"/>
    </w:r>
    <w:r>
      <w:rPr>
        <w:noProof/>
      </w:rPr>
      <w:t>4</w:t>
    </w:r>
    <w:r w:rsidR="006102E7" w:rsidRPr="00596959">
      <w:fldChar w:fldCharType="end"/>
    </w:r>
    <w:r w:rsidR="006102E7" w:rsidRPr="00596959">
      <w:t>/</w:t>
    </w:r>
    <w:r w:rsidR="008C5DA2">
      <w:fldChar w:fldCharType="begin"/>
    </w:r>
    <w:r>
      <w:instrText xml:space="preserve"> NUMPAGES </w:instrText>
    </w:r>
    <w:r w:rsidR="008C5DA2">
      <w:fldChar w:fldCharType="separate"/>
    </w:r>
    <w:r>
      <w:rPr>
        <w:noProof/>
      </w:rPr>
      <w:t>4</w:t>
    </w:r>
    <w:r w:rsidR="008C5DA2">
      <w:rPr>
        <w:noProof/>
      </w:rPr>
      <w:fldChar w:fldCharType="end"/>
    </w:r>
    <w:r w:rsidRPr="00596959">
      <w:tab/>
    </w:r>
    <w:r w:rsidR="005D60C6" w:rsidRPr="00596959">
      <w:t>PE</w:t>
    </w:r>
    <w:r w:rsidRPr="00596959">
      <w:rPr>
        <w:rStyle w:val="HideTWBExt"/>
        <w:noProof w:val="0"/>
      </w:rPr>
      <w:t>&lt;NoPE&gt;</w:t>
    </w:r>
    <w:r w:rsidR="00596959" w:rsidRPr="00596959">
      <w:t>643.080</w:t>
    </w:r>
    <w:r w:rsidRPr="00596959">
      <w:rPr>
        <w:rStyle w:val="HideTWBExt"/>
        <w:noProof w:val="0"/>
      </w:rPr>
      <w:t>&lt;/NoPE&gt;&lt;Version&gt;</w:t>
    </w:r>
    <w:r w:rsidR="00F50A07" w:rsidRPr="00596959">
      <w:t>v</w:t>
    </w:r>
    <w:r w:rsidR="00596959" w:rsidRPr="00596959">
      <w:t>01-00</w:t>
    </w:r>
    <w:r w:rsidRPr="00596959">
      <w:rPr>
        <w:rStyle w:val="HideTWBExt"/>
        <w:noProof w:val="0"/>
      </w:rPr>
      <w:t>&lt;/Version&gt;</w:t>
    </w:r>
  </w:p>
  <w:p w:rsidR="002E2F2E" w:rsidRPr="00596959" w:rsidRDefault="00C179C5">
    <w:pPr>
      <w:pStyle w:val="EPFooter2"/>
    </w:pPr>
    <w:r w:rsidRPr="00596959">
      <w:tab/>
    </w:r>
    <w:r w:rsidRPr="00596959">
      <w:tab/>
    </w:r>
    <w:r w:rsidR="00596959">
      <w:fldChar w:fldCharType="begin"/>
    </w:r>
    <w:r>
      <w:instrText xml:space="preserve"> DOCPROPERTY "</w:instrText>
    </w:r>
    <w:r>
      <w:instrText xml:space="preserve">&lt;Extension&gt;" </w:instrText>
    </w:r>
    <w:r w:rsidR="00596959">
      <w:fldChar w:fldCharType="separate"/>
    </w:r>
    <w:r>
      <w:t>IT</w:t>
    </w:r>
    <w:r w:rsidR="00596959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2F2E" w:rsidRPr="00596959" w:rsidRDefault="00C179C5" w:rsidP="00347D2C">
    <w:pPr>
      <w:pStyle w:val="EPFooter"/>
    </w:pPr>
    <w:r w:rsidRPr="00596959">
      <w:rPr>
        <w:rStyle w:val="HideTWBExt"/>
        <w:noProof w:val="0"/>
      </w:rPr>
      <w:t>&lt;PathFdR&gt;</w:t>
    </w:r>
    <w:r w:rsidR="00596959" w:rsidRPr="00596959">
      <w:t>PA\1192092IT.docx</w:t>
    </w:r>
    <w:r w:rsidRPr="00596959">
      <w:rPr>
        <w:rStyle w:val="HideTWBExt"/>
        <w:noProof w:val="0"/>
      </w:rPr>
      <w:t>&lt;/PathFdR&gt;</w:t>
    </w:r>
    <w:r w:rsidRPr="00596959">
      <w:tab/>
    </w:r>
    <w:r w:rsidRPr="00596959">
      <w:tab/>
    </w:r>
    <w:r w:rsidR="005D60C6" w:rsidRPr="00596959">
      <w:t>PE</w:t>
    </w:r>
    <w:r w:rsidRPr="00596959">
      <w:rPr>
        <w:rStyle w:val="HideTWBExt"/>
        <w:noProof w:val="0"/>
      </w:rPr>
      <w:t>&lt;NoPE&gt;</w:t>
    </w:r>
    <w:r w:rsidR="00596959" w:rsidRPr="00596959">
      <w:t>643.080</w:t>
    </w:r>
    <w:r w:rsidRPr="00596959">
      <w:rPr>
        <w:rStyle w:val="HideTWBExt"/>
        <w:noProof w:val="0"/>
      </w:rPr>
      <w:t>&lt;/NoPE&gt;&lt;Version&gt;</w:t>
    </w:r>
    <w:r w:rsidR="00F50A07" w:rsidRPr="00596959">
      <w:t>v</w:t>
    </w:r>
    <w:r w:rsidR="00596959" w:rsidRPr="00596959">
      <w:t>01-00</w:t>
    </w:r>
    <w:r w:rsidRPr="00596959">
      <w:rPr>
        <w:rStyle w:val="HideTWBExt"/>
        <w:noProof w:val="0"/>
      </w:rPr>
      <w:t>&lt;/Version&gt;</w:t>
    </w:r>
  </w:p>
  <w:p w:rsidR="002E2F2E" w:rsidRPr="00596959" w:rsidRDefault="00C179C5" w:rsidP="001746D0">
    <w:pPr>
      <w:pStyle w:val="EPFooter2"/>
      <w:tabs>
        <w:tab w:val="clear" w:pos="4535"/>
        <w:tab w:val="center" w:pos="4536"/>
      </w:tabs>
    </w:pPr>
    <w:r>
      <w:fldChar w:fldCharType="begin"/>
    </w:r>
    <w:r>
      <w:instrText xml:space="preserve"> DOCPROPERTY "&lt;Extension&gt;" </w:instrText>
    </w:r>
    <w:r>
      <w:fldChar w:fldCharType="separate"/>
    </w:r>
    <w:r>
      <w:t>IT</w:t>
    </w:r>
    <w:r>
      <w:fldChar w:fldCharType="end"/>
    </w:r>
    <w:r w:rsidR="001746D0" w:rsidRPr="00596959">
      <w:tab/>
    </w:r>
    <w:r w:rsidRPr="00596959">
      <w:rPr>
        <w:b w:val="0"/>
        <w:i/>
        <w:color w:val="C0C0C0"/>
        <w:sz w:val="22"/>
        <w:szCs w:val="22"/>
      </w:rPr>
      <w:t>Unita nella diversità</w:t>
    </w:r>
    <w:r w:rsidR="001746D0" w:rsidRPr="00596959">
      <w:tab/>
    </w:r>
    <w:r>
      <w:fldChar w:fldCharType="begin"/>
    </w:r>
    <w:r>
      <w:instrText xml:space="preserve"> DOCPROPERTY "&lt;Extension&gt;" </w:instrText>
    </w:r>
    <w:r>
      <w:fldChar w:fldCharType="separate"/>
    </w:r>
    <w:r>
      <w:t>IT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C179C5">
      <w:r>
        <w:separator/>
      </w:r>
    </w:p>
  </w:footnote>
  <w:footnote w:type="continuationSeparator" w:id="0">
    <w:p w:rsidR="00000000" w:rsidRDefault="00C179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6959" w:rsidRDefault="0059695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6959" w:rsidRDefault="0059695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6959" w:rsidRDefault="0059695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B22A8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0C0EE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FB40F5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F525D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730919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026A28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DC9A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E120C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92AAA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B4278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8"/>
  </w:num>
  <w:num w:numId="12">
    <w:abstractNumId w:val="8"/>
  </w:num>
  <w:num w:numId="13">
    <w:abstractNumId w:val="3"/>
  </w:num>
  <w:num w:numId="14">
    <w:abstractNumId w:val="3"/>
  </w:num>
  <w:num w:numId="15">
    <w:abstractNumId w:val="2"/>
  </w:num>
  <w:num w:numId="16">
    <w:abstractNumId w:val="2"/>
  </w:num>
  <w:num w:numId="17">
    <w:abstractNumId w:val="1"/>
  </w:num>
  <w:num w:numId="18">
    <w:abstractNumId w:val="1"/>
  </w:num>
  <w:num w:numId="19">
    <w:abstractNumId w:val="0"/>
  </w:num>
  <w:num w:numId="20">
    <w:abstractNumId w:val="0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8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mirrorMargin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Sec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HORMFMNU" w:val=" 2"/>
    <w:docVar w:name="CJMNU" w:val="1"/>
    <w:docVar w:name="COM2KEY" w:val="CONT"/>
    <w:docVar w:name="COMKEY" w:val="LIBE"/>
    <w:docVar w:name="LastEditedSection" w:val=" 1"/>
    <w:docVar w:name="PROCMNU" w:val=" 3"/>
    <w:docVar w:name="RepeatBlock-AmendIT" w:val="{\rtf1\adeflang1025\ansi\ansicpg1252\uc1\adeff0\deff0\stshfdbch0\stshfloch0\stshfhich0\stshfbi0\deflang1040\deflangfe1040\themelang2057\themelangfe0\themelangcs1108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swiss\fcharset0\fprq2{\*\panose 00000000000000000000}DokChampa{\*\falt Leelawadee UI}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swiss\fcharset0\fprq2{\*\panose 00000000000000000000}DokChampa{\*\falt Leelawadee UI};}{\f291\fbidi \froman\fcharset238\fprq2 Times New Roman CE;}{\f292\fbidi \froman\fcharset204\fprq2 Times New Roman Cyr;}_x000d__x000a_{\f294\fbidi \froman\fcharset161\fprq2 Times New Roman Greek;}{\f295\fbidi \froman\fcharset162\fprq2 Times New Roman Tur;}{\f296\fbidi \froman\fcharset177\fprq2 Times New Roman (Hebrew);}{\f297\fbidi \froman\fcharset178\fprq2 Times New Roman (Arabic);}_x000d__x000a_{\f298\fbidi \froman\fcharset186\fprq2 Times New Roman Baltic;}{\f299\fbidi \froman\fcharset163\fprq2 Times New Roman (Vietnamese);}{\f301\fbidi \fswiss\fcharset238\fprq2 Arial CE;}{\f302\fbidi \fswiss\fcharset204\fprq2 Arial Cyr;}_x000d__x000a_{\f304\fbidi \fswiss\fcharset161\fprq2 Arial Greek;}{\f305\fbidi \fswiss\fcharset162\fprq2 Arial Tur;}{\f306\fbidi \fswiss\fcharset177\fprq2 Arial (Hebrew);}{\f307\fbidi \fswiss\fcharset178\fprq2 Arial (Arabic);}_x000d__x000a_{\f308\fbidi \fswiss\fcharset186\fprq2 Arial Baltic;}{\f309\fbidi \fswiss\fcharset163\fprq2 Arial (Vietnamese);}{\f631\fbidi \froman\fcharset238\fprq2 Cambria Math CE;}{\f632\fbidi \froman\fcharset204\fprq2 Cambria Math Cyr;}_x000d__x000a_{\f634\fbidi \froman\fcharset161\fprq2 Cambria Math Greek;}{\f635\fbidi \froman\fcharset162\fprq2 Cambria Math Tur;}{\f638\fbidi \froman\fcharset186\fprq2 Cambria Math Baltic;}{\f639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3\fbidi \fswiss\fcharset177\fprq2 Calibri Light (Hebrew);}_x000d__x000a_{\fhimajor\f31534\fbidi \fswiss\fcharset178\fprq2 Calibri Light (Arabic);}{\fhimajor\f31535\fbidi \fswiss\fcharset186\fprq2 Calibri Light Baltic;}{\fhimajor\f31536\fbidi \fswiss\fcharset163\fprq2 Calibri Light (Vietnamese);}_x000d__x000a_{\fbimajor\f31547\fbidi \fswiss\fcharset222\fprq2 DokChampa (Thai){\*\falt Leelawadee UI};}{\flominor\f31548\fbidi \froman\fcharset238\fprq2 Times New Roman CE;}{\flominor\f31549\fbidi \froman\fcharset204\fprq2 Times New Roman Cyr;}_x000d__x000a_{\flominor\f31551\fbidi \froman\fcharset161\fprq2 Times New Roman Greek;}{\flominor\f31552\fbidi \froman\fcharset162\fprq2 Times New Roman Tur;}{\flominor\f31553\fbidi \froman\fcharset177\fprq2 Times New Roman (Hebrew);}_x000d__x000a_{\flominor\f31554\fbidi \froman\fcharset178\fprq2 Times New Roman (Arabic);}{\flominor\f31555\fbidi \froman\fcharset186\fprq2 Times New Roman Baltic;}{\flominor\f31556\fbidi \froman\fcharset163\fprq2 Times New Roman (Vietnamese);}_x000d__x000a_{\fdbminor\f31558\fbidi \froman\fcharset238\fprq2 Times New Roman CE;}{\fdbminor\f31559\fbidi \froman\fcharset204\fprq2 Times New Roman Cyr;}{\fdbminor\f31561\fbidi \froman\fcharset161\fprq2 Times New Roman Greek;}_x000d__x000a_{\fdbminor\f31562\fbidi \froman\fcharset162\fprq2 Times New Roman Tur;}{\fdbminor\f31563\fbidi \froman\fcharset177\fprq2 Times New Roman (Hebrew);}{\fdbminor\f31564\fbidi \froman\fcharset178\fprq2 Times New Roman (Arabic);}_x000d__x000a_{\fdbminor\f31565\fbidi \froman\fcharset186\fprq2 Times New Roman Baltic;}{\fdbminor\f31566\fbidi \froman\fcharset163\fprq2 Times New Roman (Vietnamese);}{\fhiminor\f31568\fbidi \fswiss\fcharset238\fprq2 Calibri CE;}_x000d__x000a_{\fhiminor\f31569\fbidi \fswiss\fcharset204\fprq2 Calibri Cyr;}{\fhiminor\f31571\fbidi \fswiss\fcharset161\fprq2 Calibri Greek;}{\fhiminor\f31572\fbidi \fswiss\fcharset162\fprq2 Calibri Tur;}_x000d__x000a_{\fhiminor\f31573\fbidi \fswiss\fcharset177\fprq2 Calibri (Hebrew);}{\fhiminor\f31574\fbidi \fswiss\fcharset178\fprq2 Calibri (Arabic);}{\fhiminor\f31575\fbidi \fswiss\fcharset186\fprq2 Calibri Baltic;}_x000d__x000a_{\fhiminor\f31576\fbidi \fswiss\fcharset163\fprq2 Calibri (Vietnamese);}{\fbiminor\f31587\fbidi \fswiss\fcharset222\fprq2 DokChampa (Thai){\*\falt Leelawadee UI};}}{\colortbl;\red0\green0\blue0;\red0\green0\blue255;\red0\green255\blue255;_x000d__x000a_\red0\green255\blue0;\red255\green0\blue255;\red255\green0\blue0;\red255\green255\blue0;\red255\green255\blue255;\red0\green0\blue128;\red0\green128\blue128;\red0\green128\blue0;\red128\green0\blue128;\red128\green0\blue0;\red128\green128\blue0;_x000d__x000a_\red128\green128\blue128;\red192\green192\blue192;\caccentone\ctint255\cshade191\red46\green116\blue181;}{\*\defchp \lang2057\langfe2057\langnp2057\langfenp2057 }{\*\defpap _x000d__x000a_\ql \li0\ri0\widctlpar\wrapdefault\aspalpha\aspnum\faauto\adjustright\rin0\lin0\itap0 }\noqfpromote {\stylesheet{\ql \li0\ri0\widctlpar\wrapdefault\aspalpha\aspnum\faauto\adjustright\rin0\lin0\itap0 \rtlch\fcs1 \af0\afs20\alang1025 \ltrch\fcs0 _x000d__x000a_\fs24\lang2057\langfe2057\cgrid\langnp2057\langfenp2057 \snext0 \sqformat \spriority0 \styrsid7823322 Normal;}{\s1\ql \li0\ri0\sb240\keep\keepn\widctlpar\wrapdefault\aspalpha\aspnum\faauto\outlinelevel0\adjustright\rin0\lin0\itap0 \rtlch\fcs1 _x000d__x000a_\af31503\afs32\alang1025 \ltrch\fcs0 \fs32\cf17\lang2057\langfe2057\loch\f31502\hich\af31502\dbch\af31501\cgrid\langnp2057\langfenp2057 \sbasedon0 \snext0 \slink15 \ssemihidden \sqformat \spriority0 \styrsid223860 heading 1;}{\*\cs10 \additive _x000d__x000a_\ssemihidden \sunhideused \spriority1 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unhideused Normal Table;}{\*\cs15 \additive _x000d__x000a_\rtlch\fcs1 \af31503\afs32 \ltrch\fcs0 \fs32\cf17\loch\f31502\hich\af31502\dbch\af31501 \sbasedon10 \slink1 \slocked \ssemihidden \spriority0 \styrsid11549030 Heading 1 Char;}{_x000d__x000a_\s16\ql \li0\ri0\sa240\widctlpar\wrapdefault\aspalpha\aspnum\faauto\adjustright\rin0\lin0\itap0 \rtlch\fcs1 \af0\afs20\alang1025 \ltrch\fcs0 \fs24\lang2057\langfe2057\cgrid\langnp2057\langfenp2057 _x000d__x000a_\sbasedon0 \snext0 \ssemihidden \sunhideused \sqformat \spriority39 \styrsid223860 TOC Heading;}{\*\cs17 \additive \v\f1\fs20\cf15 \spriority0 \styrsid5119740 HideTWBInt;}{_x000d__x000a_\s18\ql \fi-567\li567\ri0\sa240\nowidctlpar\wrapdefault\aspalpha\aspnum\faauto\adjustright\rin0\lin567\itap0 \rtlch\fcs1 \af0\afs20\alang1025 \ltrch\fcs0 \fs24\lang1040\langfe2057\cgrid\langnp1040\langfenp2057 _x000d__x000a_\sbasedon0 \snext18 \spriority0 \styrsid5119740 NormalHanging12a;}}{\*\rsidtbl \rsid24658\rsid223860\rsid735077\rsid1718133\rsid2892074\rsid3565327\rsid4666813\rsid5119740\rsid6641733\rsid7823322\rsid9636012\rsid10377208\rsid11215221\rsid11549030_x000d__x000a_\rsid12154954\rsid14096740\rsid14382809\rsid14424199\rsid15204470\rsid15285974\rsid15950462\rsid16324206\rsid16662270}{\mmathPr\mmathFont34\mbrkBin0\mbrkBinSub0\msmallFrac0\mdispDef1\mlMargin0\mrMargin0\mdefJc1\mwrapIndent1440\mintLim0\mnaryLim1}{\info_x000d__x000a_{\author BUGGIANI Giovanna}{\operator BUGGIANI Giovanna}{\creatim\yr2019\mo11\dy12\hr14\min36}{\revtim\yr2019\mo11\dy12\hr14\min36}{\version1}{\edmins0}{\nofpages1}{\nofwords1}{\nofchars17}{\nofcharsws17}{\vern99}}{\*\xmlnstbl {\xmlns1 http://schemas.micr_x000d__x000a_osoft.com/office/word/2003/wordml}}\paperw11906\paperh16838\margl1418\margr1418\margt1134\margb1418\gutter0\ltrsect _x000d__x000a_\facingp\widowctrl\ftnbj\aenddoc\ftnrestart\hyphhotz283\trackmoves0\trackformatting1\donotembedsysfont1\relyonvml0\donotembedlingdata0\grfdocevents0\validatexml1\showplaceholdtext0\ignoremixedcontent0\saveinvalidxml0_x000d__x000a_\showxmlerrors1\margmirror\noxlattoyen\expshrtn\noultrlspc\dntblnsbdb\nospaceforul\formshade\horzdoc\dghspace180\dgvspace180\dghorigin1701\dgvorigin1984\dghshow0\dgvshow0_x000d__x000a_\jexpand\viewkind1\viewscale100\pgbrdrhead\pgbrdrfoot\splytwnine\ftnlytwnine\htmautsp\nolnhtadjtbl\useltbaln\alntblind\lytcalctblwd\lyttblrtgr\lnbrkrule\nobrkwrptbl\snaptogridincell\allowfieldendsel\wrppunct_x000d__x000a_\asianbrkrule\nojkernpunct\rsidroot5119740\newtblstyruls\nogrowautofit\usenormstyforlist\noindnmbrts\felnbrelev\nocxsptable\indrlsweleven\noafcnsttbl\afelev\utinl\hwelev\spltpgpar\notcvasp\notbrkcnstfrctbl\notvatxbx\krnprsnet\cachedcolbal _x000d__x000a_\nouicompat \fet0{\*\wgrffmtfilter 013f}\nofeaturethrottle1\ilfomacatclnup0{\*\template C:\\Users\\GBUGGI~1\\AppData\\Local\\Temp\\Blank1.dotx}{\*\ftnsep \ltrpar \pard\plain \ltrpar_x000d__x000a_\ql \li0\ri0\widctlpar\wrapdefault\aspalpha\aspnum\faauto\adjustright\rin0\lin0\itap0 \rtlch\fcs1 \af0\afs20\alang1025 \ltrch\fcs0 \fs24\lang2057\langfe2057\cgrid\langnp2057\langfenp2057 {\rtlch\fcs1 \af0 \ltrch\fcs0 \insrsid14096740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14096740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14096740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14096740 \chftnsepc _x000d__x000a_\par }}\ltrpar \sectd \ltrsect\psz9\linex0\headery1134\footery567\endnhere\titlepg\sectlinegrid326\sectdefaultcl\sectrsid10377208\sftnbj\sftnrestart {\headerl \ltrpar \pard\plain \ltrpar_x000d__x000a_\ql \li0\ri0\widctlpar\wrapdefault\aspalpha\aspnum\faauto\adjustright\rin0\lin0\itap0 \rtlch\fcs1 \af0\afs20\alang1025 \ltrch\fcs0 \fs24\lang2057\langfe2057\cgrid\langnp2057\langfenp2057 {\rtlch\fcs1 \af0 \ltrch\fcs0 \insrsid1718133 _x000d__x000a_\par }}{\headerr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footerl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footerr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headerf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footerf \ltrpar \pard\plain \ltrpar\ql \li0\ri0\widctlpar\wrapdefault\aspalpha\aspnum\faauto\adjustright\rin0\lin0\itap0 \rtlch\fcs1 \af0\afs20\alang1025 \ltrch\fcs0 \fs24\lang2057\langfe2057\cgrid\langnp2057\langfenp2057 {\rtlch\fcs1 \af0 _x000d__x000a_\ltrch\fcs0 \insrsid1718133 _x000d__x000a_\par }}{\*\pnseclvl1\pnucrm\pnstart1\pnindent720\pnhang {\pntxta .}}{\*\pnseclvl2\pnucltr\pnstart1\pnindent720\pnhang {\pntxta .}}{\*\pnseclvl3\pndec\pnstart1\pnindent720\pnhang {\pntxta .}}{\*\pnseclvl4\pnlcltr\pnstart1\pnindent720\pnhang {\pntxta )}}_x000d__x000a_{\*\pnseclvl5\pndec\pnstart1\pnindent720\pnhang {\pntxtb (}{\pntxta )}}{\*\pnseclvl6\pnlcltr\pnstart1\pnindent720\pnhang {\pntxtb (}{\pntxta )}}{\*\pnseclvl7\pnlcrm\pnstart1\pnindent720\pnhang {\pntxtb (}{\pntxta )}}{\*\pnseclvl8_x000d__x000a_\pnlcltr\pnstart1\pnindent720\pnhang {\pntxtb (}{\pntxta )}}{\*\pnseclvl9\pnlcrm\pnstart1\pnindent720\pnhang {\pntxtb (}{\pntxta )}}\pard\plain \ltrpar_x000d__x000a_\s18\ql \fi-567\li567\ri0\sa240\nowidctlpar\wrapdefault\aspalpha\aspnum\faauto\adjustright\rin0\lin567\itap0\pararsid5119740 \rtlch\fcs1 \af0\afs20\alang1025 \ltrch\fcs0 \fs24\lang1040\langfe2057\cgrid\langnp1040\langfenp2057 {\rtlch\fcs1 \af0 _x000d__x000a_\ltrch\fcs0 \insrsid5119740\charrsid665574 {\*\bkmkstart restart}#}{\rtlch\fcs1 \af1 \ltrch\fcs0 \cs17\v\f1\fs20\cf15\insrsid5119740\charrsid665574 NRMSG}{\rtlch\fcs1 \af0 \ltrch\fcs0 \insrsid5119740\charrsid665574 #.\tab #}{\rtlch\fcs1 \af1 \ltrch\fcs0 _x000d__x000a_\cs17\v\f1\fs20\cf15\insrsid5119740\charrsid665574 TESTO}{\rtlch\fcs1 \af0 \ltrch\fcs0 \insrsid5119740\charrsid665574 #_x000d__x000a_\par }\pard\plain \ltrpar\ql \li0\ri0\widctlpar\wrapdefault\aspalpha\aspnum\faauto\adjustright\rin0\lin0\itap0\pararsid16324206 \rtlch\fcs1 \af0\afs20\alang1025 \ltrch\fcs0 \fs24\lang2057\langfe2057\cgrid\langnp2057\langfenp2057 {\rtlch\fcs1 \af0 \ltrch\fcs0 _x000d__x000a_\insrsid24658\charrsid16324206 {\*\bkmkend restart}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unhideused1 \lsdlocked0 Normal Table;\lsdsemihidden1 \lsdunhideused1 \lsdlocked0 Table Simple 1;_x000d__x000a_\lsdsemihidden1 \lsdunhideused1 \lsdlocked0 Table Simple 2;\lsdsemihidden1 \lsdunhideused1 \lsdlocked0 Table Simple 3;\lsdsemihidden1 \lsdunhideused1 \lsdlocked0 Table Classic 1;\lsdsemihidden1 \lsdunhideused1 \lsdlocked0 Table Classic 2;_x000d__x000a_\lsdsemihidden1 \lsdunhideused1 \lsdlocked0 Table Classic 3;\lsdsemihidden1 \lsdunhideused1 \lsdlocked0 Table Classic 4;\lsdsemihidden1 \lsdunhideused1 \lsdlocked0 Table Colorful 1;\lsdsemihidden1 \lsdunhideused1 \lsdlocked0 Table Colorful 2;_x000d__x000a_\lsdsemihidden1 \lsdunhideused1 \lsdlocked0 Table Colorful 3;\lsdsemihidden1 \lsdunhideused1 \lsdlocked0 Table Columns 1;\lsdsemihidden1 \lsdunhideused1 \lsdlocked0 Table Columns 2;\lsdsemihidden1 \lsdunhideused1 \lsdlocked0 Table Columns 3;_x000d__x000a_\lsdsemihidden1 \lsdunhideused1 \lsdlocked0 Table Columns 4;\lsdsemihidden1 \lsdunhideused1 \lsdlocked0 Table Columns 5;\lsdsemihidden1 \lsdunhideused1 \lsdlocked0 Table Grid 1;\lsdsemihidden1 \lsdunhideused1 \lsdlocked0 Table Grid 2;_x000d__x000a_\lsdsemihidden1 \lsdunhideused1 \lsdlocked0 Table Grid 3;\lsdsemihidden1 \lsdunhideused1 \lsdlocked0 Table Grid 4;\lsdsemihidden1 \lsdunhideused1 \lsdlocked0 Table Grid 5;\lsdsemihidden1 \lsdunhideused1 \lsdlocked0 Table Grid 6;_x000d__x000a_\lsdsemihidden1 \lsdunhideused1 \lsdlocked0 Table Grid 7;\lsdsemihidden1 \lsdunhideused1 \lsdlocked0 Table Grid 8;\lsdsemihidden1 \lsdunhideused1 \lsdlocked0 Table List 1;\lsdsemihidden1 \lsdunhideused1 \lsdlocked0 Table List 2;_x000d__x000a_\lsdsemihidden1 \lsdunhideused1 \lsdlocked0 Table List 3;\lsdsemihidden1 \lsdunhideused1 \lsdlocked0 Table List 4;\lsdsemihidden1 \lsdunhideused1 \lsdlocked0 Table List 5;\lsdsemihidden1 \lsdunhideused1 \lsdlocked0 Table List 6;_x000d__x000a_\lsdsemihidden1 \lsdunhideused1 \lsdlocked0 Table List 7;\lsdsemihidden1 \lsdunhideused1 \lsdlocked0 Table List 8;\lsdsemihidden1 \lsdunhideused1 \lsdlocked0 Table 3D effects 1;\lsdsemihidden1 \lsdunhideused1 \lsdlocked0 Table 3D effects 2;_x000d__x000a_\lsdsemihidden1 \lsdunhideused1 \lsdlocked0 Table 3D effects 3;\lsdsemihidden1 \lsdunhideused1 \lsdlocked0 Table Contemporary;\lsdsemihidden1 \lsdunhideused1 \lsdlocked0 Table Elegant;\lsdsemihidden1 \lsdunhideused1 \lsdlocked0 Table Professional;_x000d__x000a_\lsdsemihidden1 \lsdunhideused1 \lsdlocked0 Table Subtle 1;\lsdsemihidden1 \lsdunhideused1 \lsdlocked0 Table Subtle 2;\lsdsemihidden1 \lsdunhideused1 \lsdlocked0 Table Web 1;\lsdsemihidden1 \lsdunhideused1 \lsdlocked0 Table Web 2;_x000d__x000a_\lsdsemihidden1 \lsdunhideused1 \lsdlocked0 Table Web 3;\lsdsemihidden1 \lsdunhideused1 \lsdlocked0 Table Theme;\lsdsemihidden1 \lsdpriority99 \lsdlocked0 Placeholder Text;\lsdqformat1 \lsdpriority1 \lsdlocked0 No Spacing;_x000d__x000a_\lsdpriority60 \lsdlocked0 Light Shading;\lsdpriority61 \lsdlocked0 Light List;\lsdpriority62 \lsdlocked0 Light Grid;\lsdpriority63 \lsdlocked0 Medium Shading 1;\lsdpriority64 \lsdlocked0 Medium Shading 2;\lsdpriority65 \lsdlocked0 Medium List 1;_x000d__x000a_\lsdpriority66 \lsdlocked0 Medium List 2;\lsdpriority67 \lsdlocked0 Medium Grid 1;\lsdpriority68 \lsdlocked0 Medium Grid 2;\lsdpriority69 \lsdlocked0 Medium Grid 3;\lsdpriority70 \lsdlocked0 Dark List;\lsdpriority71 \lsdlocked0 Colorful Shading;_x000d__x000a_\lsdpriority72 \lsdlocked0 Colorful List;\lsdpriority73 \lsdlocked0 Colorful Grid;\lsdpriority60 \lsdlocked0 Light Shading Accent 1;\lsdpriority61 \lsdlocked0 Light List Accent 1;\lsdpriority62 \lsdlocked0 Light Grid Accent 1;_x000d__x000a_\lsdpriority63 \lsdlocked0 Medium Shading 1 Accent 1;\lsdpriority64 \lsdlocked0 Medium Shading 2 Accent 1;\lsdpriority65 \lsdlocked0 Medium List 1 Accent 1;\lsdsemihidden1 \lsdpriority99 \lsdlocked0 Revision;_x000d__x000a_\lsdqformat1 \lsdpriority34 \lsdlocked0 List Paragraph;\lsdqformat1 \lsdpriority29 \lsdlocked0 Quote;\lsdqformat1 \lsdpriority30 \lsdlocked0 Intense Quote;\lsdpriority66 \lsdlocked0 Medium List 2 Accent 1;\lsdpriority67 \lsdlocked0 Medium Grid 1 Accent 1;_x000d__x000a_\lsdpriority68 \lsdlocked0 Medium Grid 2 Accent 1;\lsdpriority69 \lsdlocked0 Medium Grid 3 Accent 1;\lsdpriority70 \lsdlocked0 Dark List Accent 1;\lsdpriority71 \lsdlocked0 Colorful Shading Accent 1;\lsdpriority72 \lsdlocked0 Colorful List Accent 1;_x000d__x000a_\lsdpriority73 \lsdlocked0 Colorful Grid Accent 1;\lsdpriority60 \lsdlocked0 Light Shading Accent 2;\lsdpriority61 \lsdlocked0 Light List Accent 2;\lsdpriority62 \lsdlocked0 Light Grid Accent 2;\lsdpriority63 \lsdlocked0 Medium Shading 1 Accent 2;_x000d__x000a_\lsdpriority64 \lsdlocked0 Medium Shading 2 Accent 2;\lsdpriority65 \lsdlocked0 Medium List 1 Accent 2;\lsdpriority66 \lsdlocked0 Medium List 2 Accent 2;\lsdpriority67 \lsdlocked0 Medium Grid 1 Accent 2;\lsdpriority68 \lsdlocked0 Medium Grid 2 Accent 2;_x000d__x000a_\lsdpriority69 \lsdlocked0 Medium Grid 3 Accent 2;\lsdpriority70 \lsdlocked0 Dark List Accent 2;\lsdpriority71 \lsdlocked0 Colorful Shading Accent 2;\lsdpriority72 \lsdlocked0 Colorful List Accent 2;\lsdpriority73 \lsdlocked0 Colorful Grid Accent 2;_x000d__x000a_\lsdpriority60 \lsdlocked0 Light Shading Accent 3;\lsdpriority61 \lsdlocked0 Light List Accent 3;\lsdpriority62 \lsdlocked0 Light Grid Accent 3;\lsdpriority63 \lsdlocked0 Medium Shading 1 Accent 3;\lsdpriority64 \lsdlocked0 Medium Shading 2 Accent 3;_x000d__x000a_\lsdpriority65 \lsdlocked0 Medium List 1 Accent 3;\lsdpriority66 \lsdlocked0 Medium List 2 Accent 3;\lsdpriority67 \lsdlocked0 Medium Grid 1 Accent 3;\lsdpriority68 \lsdlocked0 Medium Grid 2 Accent 3;\lsdpriority69 \lsdlocked0 Medium Grid 3 Accent 3;_x000d__x000a_\lsdpriority70 \lsdlocked0 Dark List Accent 3;\lsdpriority71 \lsdlocked0 Colorful Shading Accent 3;\lsdpriority72 \lsdlocked0 Colorful List Accent 3;\lsdpriority73 \lsdlocked0 Colorful Grid Accent 3;\lsdpriority60 \lsdlocked0 Light Shading Accent 4;_x000d__x000a_\lsdpriority61 \lsdlocked0 Light List Accent 4;\lsdpriority62 \lsdlocked0 Light Grid Accent 4;\lsdpriority63 \lsdlocked0 Medium Shading 1 Accent 4;\lsdpriority64 \lsdlocked0 Medium Shading 2 Accent 4;\lsdpriority65 \lsdlocked0 Medium List 1 Accent 4;_x000d__x000a_\lsdpriority66 \lsdlocked0 Medium List 2 Accent 4;\lsdpriority67 \lsdlocked0 Medium Grid 1 Accent 4;\lsdpriority68 \lsdlocked0 Medium Grid 2 Accent 4;\lsdpriority69 \lsdlocked0 Medium Grid 3 Accent 4;\lsdpriority70 \lsdlocked0 Dark List Accent 4;_x000d__x000a_\lsdpriority71 \lsdlocked0 Colorful Shading Accent 4;\lsdpriority72 \lsdlocked0 Colorful List Accent 4;\lsdpriority73 \lsdlocked0 Colorful Grid Accent 4;\lsdpriority60 \lsdlocked0 Light Shading Accent 5;\lsdpriority61 \lsdlocked0 Light List Accent 5;_x000d__x000a_\lsdpriority62 \lsdlocked0 Light Grid Accent 5;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9057_x000d__x000a_bf255e99d5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restartBrut" w:val="{\rtf1\adeflang1025\ansi\ansicpg1252\uc1\adeff0\deff0\stshfdbch0\stshfloch0\stshfhich0\stshfbi0\deflang2057\deflangfe2057\themelang2057\themelangfe0\themelangcs0{\fonttbl{\f0\fbidi \froman\fcharset0\fprq2{\*\panose 02020603050405020304}Times New Roman;}{\f34\fbidi \froman\fcharset0\fprq2{\*\panose 02040503050406030204}Cambria Math;}_x000d__x000a_{\flomajor\f31500\fbidi \froman\fcharset0\fprq2{\*\panose 02020603050405020304}Times New Roman;}{\fdbmajor\f31501\fbidi \froman\fcharset0\fprq2{\*\panose 02020603050405020304}Times New Roman;}_x000d__x000a_{\fhimajor\f31502\fbidi \fswiss\fcharset0\fprq2{\*\panose 020f0302020204030204}Calibri Light;}{\fbimajor\f31503\fbidi \froman\fcharset0\fprq2{\*\panose 02020603050405020304}Times New Roman;}_x000d__x000a_{\flominor\f31504\fbidi \froman\fcharset0\fprq2{\*\panose 02020603050405020304}Times New Roman;}{\fdbminor\f31505\fbidi \froman\fcharset0\fprq2{\*\panose 02020603050405020304}Times New Roman;}_x000d__x000a_{\fhiminor\f31506\fbidi \fswiss\fcharset0\fprq2{\*\panose 020f0502020204030204}Calibri;}{\fbiminor\f31507\fbidi \froman\fcharset0\fprq2{\*\panose 02020603050405020304}Times New Roman;}{\f276\fbidi \froman\fcharset238\fprq2 Times New Roman CE;}_x000d__x000a_{\f277\fbidi \froman\fcharset204\fprq2 Times New Roman Cyr;}{\f279\fbidi \froman\fcharset161\fprq2 Times New Roman Greek;}{\f280\fbidi \froman\fcharset162\fprq2 Times New Roman Tur;}{\f281\fbidi \froman\fcharset177\fprq2 Times New Roman (Hebrew);}_x000d__x000a_{\f282\fbidi \froman\fcharset178\fprq2 Times New Roman (Arabic);}{\f283\fbidi \froman\fcharset186\fprq2 Times New Roman Baltic;}{\f284\fbidi \froman\fcharset163\fprq2 Times New Roman (Vietnamese);}{\f616\fbidi \froman\fcharset238\fprq2 Cambria Math CE;}_x000d__x000a_{\f617\fbidi \froman\fcharset204\fprq2 Cambria Math Cyr;}{\f619\fbidi \froman\fcharset161\fprq2 Cambria Math Greek;}{\f620\fbidi \froman\fcharset162\fprq2 Cambria Math Tur;}{\f623\fbidi \froman\fcharset186\fprq2 Cambria Math Baltic;}_x000d__x000a_{\f624\fbidi \froman\fcharset163\fprq2 Cambria Math (Vietnamese);}{\flomajor\f31508\fbidi \froman\fcharset238\fprq2 Times New Roman CE;}{\flomajor\f31509\fbidi \froman\fcharset204\fprq2 Times New Roman Cyr;}_x000d__x000a_{\flomajor\f31511\fbidi \froman\fcharset161\fprq2 Times New Roman Greek;}{\flomajor\f31512\fbidi \froman\fcharset162\fprq2 Times New Roman Tur;}{\flomajor\f31513\fbidi \froman\fcharset177\fprq2 Times New Roman (Hebrew);}_x000d__x000a_{\flomajor\f31514\fbidi \froman\fcharset178\fprq2 Times New Roman (Arabic);}{\flomajor\f31515\fbidi \froman\fcharset186\fprq2 Times New Roman Baltic;}{\flomajor\f31516\fbidi \froman\fcharset163\fprq2 Times New Roman (Vietnamese);}_x000d__x000a_{\fdbmajor\f31518\fbidi \froman\fcharset238\fprq2 Times New Roman CE;}{\fdbmajor\f31519\fbidi \froman\fcharset204\fprq2 Times New Roman Cyr;}{\fdbmajor\f31521\fbidi \froman\fcharset161\fprq2 Times New Roman Greek;}_x000d__x000a_{\fdbmajor\f31522\fbidi \froman\fcharset162\fprq2 Times New Roman Tur;}{\fdbmajor\f31523\fbidi \froman\fcharset177\fprq2 Times New Roman (Hebrew);}{\fdbmajor\f31524\fbidi \froman\fcharset178\fprq2 Times New Roman (Arabic);}_x000d__x000a_{\fdbmajor\f31525\fbidi \froman\fcharset186\fprq2 Times New Roman Baltic;}{\fdbmajor\f31526\fbidi \froman\fcharset163\fprq2 Times New Roman (Vietnamese);}{\fhimajor\f31528\fbidi \fswiss\fcharset238\fprq2 Calibri Light CE;}_x000d__x000a_{\fhimajor\f31529\fbidi \fswiss\fcharset204\fprq2 Calibri Light Cyr;}{\fhimajor\f31531\fbidi \fswiss\fcharset161\fprq2 Calibri Light Greek;}{\fhimajor\f31532\fbidi \fswiss\fcharset162\fprq2 Calibri Light Tur;}_x000d__x000a_{\fhimajor\f31533\fbidi \fswiss\fcharset177\fprq2 Calibri Light (Hebrew);}{\fhimajor\f31534\fbidi \fswiss\fcharset178\fprq2 Calibri Light (Arabic);}{\fhimajor\f31535\fbidi \fswiss\fcharset186\fprq2 Calibri Light Baltic;}_x000d__x000a_{\fhimajor\f31536\fbidi \fswiss\fcharset163\fprq2 Calibri Light (Vietnamese);}{\fbimajor\f31538\fbidi \froman\fcharset238\fprq2 Times New Roman CE;}{\fbimajor\f31539\fbidi \froman\fcharset204\fprq2 Times New Roman Cyr;}_x000d__x000a_{\fbimajor\f31541\fbidi \froman\fcharset161\fprq2 Times New Roman Greek;}{\fbimajor\f31542\fbidi \froman\fcharset162\fprq2 Times New Roman Tur;}{\fbimajor\f31543\fbidi \froman\fcharset177\fprq2 Times New Roman (Hebrew);}_x000d__x000a_{\fbimajor\f31544\fbidi \froman\fcharset178\fprq2 Times New Roman (Arabic);}{\fbimajor\f31545\fbidi \froman\fcharset186\fprq2 Times New Roman Baltic;}{\fbimajor\f31546\fbidi \froman\fcharset163\fprq2 Times New Roman (Vietnamese);}_x000d__x000a_{\flominor\f31548\fbidi \froman\fcharset238\fprq2 Times New Roman CE;}{\flominor\f31549\fbidi \froman\fcharset204\fprq2 Times New Roman Cyr;}{\flominor\f31551\fbidi \froman\fcharset161\fprq2 Times New Roman Greek;}_x000d__x000a_{\flominor\f31552\fbidi \froman\fcharset162\fprq2 Times New Roman Tur;}{\flominor\f31553\fbidi \froman\fcharset177\fprq2 Times New Roman (Hebrew);}{\flominor\f31554\fbidi \froman\fcharset178\fprq2 Times New Roman (Arabic);}_x000d__x000a_{\flominor\f31555\fbidi \froman\fcharset186\fprq2 Times New Roman Baltic;}{\flominor\f31556\fbidi \froman\fcharset163\fprq2 Times New Roman (Vietnamese);}{\fdbminor\f31558\fbidi \froman\fcharset238\fprq2 Times New Roman CE;}_x000d__x000a_{\fdbminor\f31559\fbidi \froman\fcharset204\fprq2 Times New Roman Cyr;}{\fdbminor\f31561\fbidi \froman\fcharset161\fprq2 Times New Roman Greek;}{\fdbminor\f31562\fbidi \froman\fcharset162\fprq2 Times New Roman Tur;}_x000d__x000a_{\fdbminor\f31563\fbidi \froman\fcharset177\fprq2 Times New Roman (Hebrew);}{\fdbminor\f31564\fbidi \froman\fcharset178\fprq2 Times New Roman (Arabic);}{\fdbminor\f31565\fbidi \froman\fcharset186\fprq2 Times New Roman Baltic;}_x000d__x000a_{\fdbminor\f31566\fbidi \froman\fcharset163\fprq2 Times New Roman (Vietnamese);}{\fhiminor\f31568\fbidi \fswiss\fcharset238\fprq2 Calibri CE;}{\fhiminor\f31569\fbidi \fswiss\fcharset204\fprq2 Calibri Cyr;}_x000d__x000a_{\fhiminor\f31571\fbidi \fswiss\fcharset161\fprq2 Calibri Greek;}{\fhiminor\f31572\fbidi \fswiss\fcharset162\fprq2 Calibri Tur;}{\fhiminor\f31573\fbidi \fswiss\fcharset177\fprq2 Calibri (Hebrew);}_x000d__x000a_{\fhiminor\f31574\fbidi \fswiss\fcharset178\fprq2 Calibri (Arabic);}{\fhiminor\f31575\fbidi \fswiss\fcharset186\fprq2 Calibri Baltic;}{\fhiminor\f31576\fbidi \fswiss\fcharset163\fprq2 Calibri (Vietnamese);}_x000d__x000a_{\fbiminor\f31578\fbidi \froman\fcharset238\fprq2 Times New Roman CE;}{\fbiminor\f31579\fbidi \froman\fcharset204\fprq2 Times New Roman Cyr;}{\fbiminor\f31581\fbidi \froman\fcharset161\fprq2 Times New Roman Greek;}_x000d__x000a_{\fbiminor\f31582\fbidi \froman\fcharset162\fprq2 Times New Roman Tur;}{\fbiminor\f31583\fbidi \froman\fcharset177\fprq2 Times New Roman (Hebrew);}{\fbiminor\f31584\fbidi \froman\fcharset178\fprq2 Times New Roman (Arabic);}_x000d__x000a_{\fbiminor\f31585\fbidi \froman\fcharset186\fprq2 Times New Roman Baltic;}{\fbiminor\f31586\fbidi \froman\fcharset163\fprq2 Times New Roman (Vietnamese);}}{\colortbl;\red0\green0\blue0;\red0\green0\blue255;\red0\green255\blue255;\red0\green255\blue0;_x000d__x000a_\red255\green0\blue255;\red255\green0\blue0;\red255\green255\blue0;\red255\green255\blue255;\red0\green0\blue128;\red0\green128\blue128;\red0\green128\blue0;\red128\green0\blue128;\red128\green0\blue0;\red128\green128\blue0;\red128\green128\blue128;_x000d__x000a_\red192\green192\blue192;}{\*\defchp }{\*\defpap \ql \li0\ri0\widctlpar\wrapdefault\aspalpha\aspnum\faauto\adjustright\rin0\lin0\itap0 }\noqfpromote {\stylesheet{\ql \li0\ri0\widctlpar\wrapdefault\aspalpha\aspnum\faauto\adjustright\rin0\lin0\itap0 _x000d__x000a_\rtlch\fcs1 \af0\afs20\alang1025 \ltrch\fcs0 \fs24\lang2057\langfe2057\cgrid\langnp2057\langfenp2057 \snext0 \sqformat \spriority0 Normal;}{\*\cs10 \additive \ssemihidden \spriority0 Default Paragraph Font;}{\*_x000d__x000a_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priority0 Normal Table;}{_x000d__x000a_\s15\ql \fi-567\li567\ri0\sa240\nowidctlpar\wrapdefault\aspalpha\aspnum\faauto\adjustright\rin0\lin567\itap0 \rtlch\fcs1 \af0\afs20\alang1025 \ltrch\fcs0 \fs24\lang2057\langfe2057\cgrid\langnp2057\langfenp2057 _x000d__x000a_\sbasedon0 \snext15 \spriority0 \styrsid2039872 NormalHanging12a;}}{\*\rsidtbl \rsid24658\rsid358857\rsid735077\rsid787282\rsid2039872\rsid2892074\rsid3622648\rsid4666813\rsid5708216\rsid6641733\rsid7368735\rsid7553164\rsid8465581\rsid8681905\rsid8724649_x000d__x000a_\rsid9636012\rsid9862312\rsid11215221\rsid11370291\rsid11434737\rsid11607138\rsid11824949\rsid12154954\rsid14424199\rsid15204470\rsid15285974\rsid15535219\rsid15950462\rsid16324206\rsid16662270}{\mmathPr\mmathFont34\mbrkBin0\mbrkBinSub0\msmallFrac0_x000d__x000a_\mdispDef1\mlMargin0\mrMargin0\mdefJc1\mwrapIndent1440\mintLim0\mnaryLim1}{\info{\author FELIX Karina}{\operator FELIX Karina}{\creatim\yr2019\mo7\dy4\hr16\min16}{\revtim\yr2019\mo7\dy4\hr16\min16}{\version1}{\edmins0}{\nofpages1}{\nofwords5}{\nofchars30}_x000d__x000a_{\*\company European Parliament}{\nofcharsws34}{\vern97}}{\*\xmlnstbl {\xmlns1 http://schemas.microsoft.com/office/word/2003/wordml}}\paperw11906\paperh16838\margl1418\margr1418\margt1134\margb1418\gutter0\ltrsect _x000d__x000a_\facingp\widowctrl\ftnbj\aenddoc\ftnrestart\trackmoves0\trackformatting1\donotembedsysfont1\relyonvml0\donotembedlingdata0\grfdocevents0\validatexml1\showplaceholdtext0\ignoremixedcontent0\saveinvalidxml0_x000d__x000a_\showxmlerrors1\margmirror\noxlattoyen\expshrtn\noultrlspc\dntblnsbdb\nospaceforul\formshade\horzdoc\dghspace180\dgvspace180\dghorigin1701\dgvorigin1984\dghshow0\dgvshow0_x000d__x000a_\jexpand\viewkind1\viewscale100\pgbrdrhead\pgbrdrfoot\nolnhtadjtbl\nojkernpunct\rsidroot2039872\utinl \donotshowprops1\fet0{\*\wgrffmtfilter 013f}\ilfomacatclnup0{\*\template C:\\Users\\kfelix\\AppData\\Local\\Temp\\Blank1.dot}{\*\ftnsep \ltrpar _x000d__x000a_\pard\plain \ltrpar\ql \li0\ri0\widctlpar\wrapdefault\aspalpha\aspnum\faauto\adjustright\rin0\lin0\itap0 \rtlch\fcs1 \af0\afs20\alang1025 \ltrch\fcs0 \fs24\lang2057\langfe2057\cgrid\langnp2057\langfenp2057 {\rtlch\fcs1 \af0 \ltrch\fcs0 \insrsid7368735 _x000d__x000a_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7368735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7368735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7368735 \chftnsepc _x000d__x000a_\par }}\ltrpar \sectd \ltrsect\psz9\linex0\headery1134\footery505\endnhere\titlepg\sectdefaultcl\sectrsid14424199\sftnbj\sftnrestart {\*\pnseclvl1\pnucrm\pnstart1\pnindent720\pnhang {\pntxta .}}{\*\pnseclvl2\pnucltr\pnstart1\pnindent720\pnhang {\pntxta .}}_x000d__x000a_{\*\pnseclvl3\pndec\pnstart1\pnindent720\pnhang {\pntxta .}}{\*\pnseclvl4\pnlcltr\pnstart1\pnindent720\pnhang {\pntxta )}}{\*\pnseclvl5\pndec\pnstart1\pnindent720\pnhang {\pntxtb (}{\pntxta )}}{\*\pnseclvl6\pnlcltr\pnstart1\pnindent720\pnhang {\pntxtb (}_x000d__x000a_{\pntxta )}}{\*\pnseclvl7\pnlcrm\pnstart1\pnindent720\pnhang {\pntxtb (}{\pntxta )}}{\*\pnseclvl8\pnlcltr\pnstart1\pnindent720\pnhang {\pntxtb (}{\pntxta )}}{\*\pnseclvl9\pnlcrm\pnstart1\pnindent720\pnhang {\pntxtb (}{\pntxta )}}\pard\plain \ltrpar_x000d__x000a_\s15\ql \fi-567\li567\ri0\sa240\nowidctlpar\wrapdefault\aspalpha\aspnum\faauto\adjustright\rin0\lin567\itap0\pararsid2039872 \rtlch\fcs1 \af0\afs20\alang1025 \ltrch\fcs0 \fs24\lang2057\langfe2057\cgrid\langnp2057\langfenp2057 {\rtlch\fcs1 \af0 _x000d__x000a_\ltrch\fcs0 \insrsid2039872\charrsid1525456 {\*\bkmkstart restart}[ZSUGGESTIONNR]\tab [ZSUGGESTIONTEXT]_x000d__x000a_\par }\pard\plain \ltrpar\ql \li0\ri0\widctlpar\wrapdefault\aspalpha\aspnum\faauto\adjustright\rin0\lin0\itap0\pararsid16324206 \rtlch\fcs1 \af0\afs20\alang1025 \ltrch\fcs0 \fs24\lang2057\langfe2057\cgrid\langnp2057\langfenp2057 {\rtlch\fcs1 \af0 \ltrch\fcs0 _x000d__x000a_\insrsid24658\charrsid16324206 {\*\bkmkend restart}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priority99 \lsdlocked0 Placeholder Text;\lsdqformat1 \lsdpriority1 \lsdlocked0 No Spacing;\lsdpriority60 \lsdlocked0 Light Shading;_x000d__x000a_\lsdpriority61 \lsdlocked0 Light List;\lsdpriority62 \lsdlocked0 Light Grid;\lsdpriority63 \lsdlocked0 Medium Shading 1;\lsdpriority64 \lsdlocked0 Medium Shading 2;\lsdpriority65 \lsdlocked0 Medium List 1;\lsdpriority66 \lsdlocked0 Medium List 2;_x000d__x000a_\lsdpriority67 \lsdlocked0 Medium Grid 1;\lsdpriority68 \lsdlocked0 Medium Grid 2;\lsdpriority69 \lsdlocked0 Medium Grid 3;\lsdpriority70 \lsdlocked0 Dark List;\lsdpriority71 \lsdlocked0 Colorful Shading;\lsdpriority72 \lsdlocked0 Colorful List;_x000d__x000a_\lsdpriority73 \lsdlocked0 Colorful Grid;\lsdpriority60 \lsdlocked0 Light Shading Accent 1;\lsdpriority61 \lsdlocked0 Light List Accent 1;\lsdpriority62 \lsdlocked0 Light Grid Accent 1;\lsdpriority63 \lsdlocked0 Medium Shading 1 Accent 1;_x000d__x000a_\lsdpriority64 \lsdlocked0 Medium Shading 2 Accent 1;\lsdpriority65 \lsdlocked0 Medium List 1 Accent 1;\lsdsemihidden1 \lsdpriority99 \lsdlocked0 Revision;\lsdqformat1 \lsdpriority34 \lsdlocked0 List Paragraph;_x000d__x000a_\lsdqformat1 \lsdpriority29 \lsdlocked0 Quote;\lsdqformat1 \lsdpriority30 \lsdlocked0 Intense Quote;\lsdpriority66 \lsdlocked0 Medium List 2 Accent 1;\lsdpriority67 \lsdlocked0 Medium Grid 1 Accent 1;\lsdpriority68 \lsdlocked0 Medium Grid 2 Accent 1;_x000d__x000a_\lsdpriority69 \lsdlocked0 Medium Grid 3 Accent 1;\lsdpriority70 \lsdlocked0 Dark List Accent 1;\lsdpriority71 \lsdlocked0 Colorful Shading Accent 1;\lsdpriority72 \lsdlocked0 Colorful List Accent 1;\lsdpriority73 \lsdlocked0 Colorful Grid Accent 1;_x000d__x000a_\lsdpriority60 \lsdlocked0 Light Shading Accent 2;\lsdpriority61 \lsdlocked0 Light List Accent 2;\lsdpriority62 \lsdlocked0 Light Grid Accent 2;\lsdpriority63 \lsdlocked0 Medium Shading 1 Accent 2;\lsdpriority64 \lsdlocked0 Medium Shading 2 Accent 2;_x000d__x000a_\lsdpriority65 \lsdlocked0 Medium List 1 Accent 2;\lsdpriority66 \lsdlocked0 Medium List 2 Accent 2;\lsdpriority67 \lsdlocked0 Medium Grid 1 Accent 2;\lsdpriority68 \lsdlocked0 Medium Grid 2 Accent 2;\lsdpriority69 \lsdlocked0 Medium Grid 3 Accent 2;_x000d__x000a_\lsdpriority70 \lsdlocked0 Dark List Accent 2;\lsdpriority71 \lsdlocked0 Colorful Shading Accent 2;\lsdpriority72 \lsdlocked0 Colorful List Accent 2;\lsdpriority73 \lsdlocked0 Colorful Grid Accent 2;\lsdpriority60 \lsdlocked0 Light Shading Accent 3;_x000d__x000a_\lsdpriority61 \lsdlocked0 Light List Accent 3;\lsdpriority62 \lsdlocked0 Light Grid Accent 3;\lsdpriority63 \lsdlocked0 Medium Shading 1 Accent 3;\lsdpriority64 \lsdlocked0 Medium Shading 2 Accent 3;\lsdpriority65 \lsdlocked0 Medium List 1 Accent 3;_x000d__x000a_\lsdpriority66 \lsdlocked0 Medium List 2 Accent 3;\lsdpriority67 \lsdlocked0 Medium Grid 1 Accent 3;\lsdpriority68 \lsdlocked0 Medium Grid 2 Accent 3;\lsdpriority69 \lsdlocked0 Medium Grid 3 Accent 3;\lsdpriority70 \lsdlocked0 Dark List Accent 3;_x000d__x000a_\lsdpriority71 \lsdlocked0 Colorful Shading Accent 3;\lsdpriority72 \lsdlocked0 Colorful List Accent 3;\lsdpriority73 \lsdlocked0 Colorful Grid Accent 3;\lsdpriority60 \lsdlocked0 Light Shading Accent 4;\lsdpriority61 \lsdlocked0 Light List Accent 4;_x000d__x000a_\lsdpriority62 \lsdlocked0 Light Grid Accent 4;\lsdpriority63 \lsdlocked0 Medium Shading 1 Accent 4;\lsdpriority64 \lsdlocked0 Medium Shading 2 Accent 4;\lsdpriority65 \lsdlocked0 Medium List 1 Accent 4;\lsdpriority66 \lsdlocked0 Medium List 2 Accent 4;_x000d__x000a_\lsdpriority67 \lsdlocked0 Medium Grid 1 Accent 4;\lsdpriority68 \lsdlocked0 Medium Grid 2 Accent 4;\lsdpriority69 \lsdlocked0 Medium Grid 3 Accent 4;\lsdpriority70 \lsdlocked0 Dark List Accent 4;\lsdpriority71 \lsdlocked0 Colorful Shading Accent 4;_x000d__x000a_\lsdpriority72 \lsdlocked0 Colorful List Accent 4;\lsdpriority73 \lsdlocked0 Colorful Grid Accent 4;\lsdpriority60 \lsdlocked0 Light Shading Accent 5;\lsdpriority61 \lsdlocked0 Light List Accent 5;\lsdpriority62 \lsdlocked0 Light Grid Accent 5;_x000d__x000a_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2050_x000d__x000a_f70c7332d5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strDocTypeID" w:val="PA_NonLeg"/>
    <w:docVar w:name="strSubDir" w:val="1192"/>
    <w:docVar w:name="TXTLANGUE" w:val="IT"/>
    <w:docVar w:name="TXTLANGUEMIN" w:val="it"/>
    <w:docVar w:name="TXTNRPE" w:val="643.080"/>
    <w:docVar w:name="TXTNRPROC" w:val="2019/2096"/>
    <w:docVar w:name="TXTPEorAP" w:val="PE"/>
    <w:docVar w:name="TXTROUTE" w:val="PA\1192092IT.docx"/>
    <w:docVar w:name="TXTTITLE" w:val="on discharge in respect of the implementation of the budget of the European Asylum Support Office for the financial year 2018"/>
    <w:docVar w:name="TXTVERSION" w:val="01-00"/>
  </w:docVars>
  <w:rsids>
    <w:rsidRoot w:val="00F50A07"/>
    <w:rsid w:val="00044F0D"/>
    <w:rsid w:val="000E7EBF"/>
    <w:rsid w:val="00124F60"/>
    <w:rsid w:val="00135121"/>
    <w:rsid w:val="00140BE6"/>
    <w:rsid w:val="00147F4E"/>
    <w:rsid w:val="0016635E"/>
    <w:rsid w:val="001746D0"/>
    <w:rsid w:val="001B7393"/>
    <w:rsid w:val="001D2ED9"/>
    <w:rsid w:val="002D28A7"/>
    <w:rsid w:val="002E2F2E"/>
    <w:rsid w:val="002E6F98"/>
    <w:rsid w:val="00325BCB"/>
    <w:rsid w:val="00331944"/>
    <w:rsid w:val="00332AD9"/>
    <w:rsid w:val="00347D2C"/>
    <w:rsid w:val="0037356F"/>
    <w:rsid w:val="00390EB2"/>
    <w:rsid w:val="00396A0E"/>
    <w:rsid w:val="003E2402"/>
    <w:rsid w:val="004866D1"/>
    <w:rsid w:val="004C28FB"/>
    <w:rsid w:val="004C44C0"/>
    <w:rsid w:val="0052544E"/>
    <w:rsid w:val="005940C3"/>
    <w:rsid w:val="00594C48"/>
    <w:rsid w:val="00596959"/>
    <w:rsid w:val="005B2F11"/>
    <w:rsid w:val="005C0BDF"/>
    <w:rsid w:val="005D60C6"/>
    <w:rsid w:val="006102E7"/>
    <w:rsid w:val="00640C1B"/>
    <w:rsid w:val="00657AFB"/>
    <w:rsid w:val="006D5BF7"/>
    <w:rsid w:val="0071383C"/>
    <w:rsid w:val="008313E7"/>
    <w:rsid w:val="008A32C5"/>
    <w:rsid w:val="008C5DA2"/>
    <w:rsid w:val="008C6203"/>
    <w:rsid w:val="008D61E7"/>
    <w:rsid w:val="008F7002"/>
    <w:rsid w:val="0099493F"/>
    <w:rsid w:val="00A16BEA"/>
    <w:rsid w:val="00A312B3"/>
    <w:rsid w:val="00A72C35"/>
    <w:rsid w:val="00AE180F"/>
    <w:rsid w:val="00B362F7"/>
    <w:rsid w:val="00B5456B"/>
    <w:rsid w:val="00B74B53"/>
    <w:rsid w:val="00BC26E4"/>
    <w:rsid w:val="00BD1EAA"/>
    <w:rsid w:val="00C179C5"/>
    <w:rsid w:val="00C52739"/>
    <w:rsid w:val="00C827FF"/>
    <w:rsid w:val="00CD34AC"/>
    <w:rsid w:val="00DE19FF"/>
    <w:rsid w:val="00E81BA6"/>
    <w:rsid w:val="00E856D2"/>
    <w:rsid w:val="00E929A7"/>
    <w:rsid w:val="00F50A07"/>
    <w:rsid w:val="00FC6460"/>
    <w:rsid w:val="00FD0D14"/>
    <w:rsid w:val="00FD4BC4"/>
    <w:rsid w:val="00FF4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20C4BD"/>
  <w15:chartTrackingRefBased/>
  <w15:docId w15:val="{95B4BA62-564A-46E8-88BD-CBB3E46B9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semiHidden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1944"/>
    <w:pPr>
      <w:widowControl w:val="0"/>
    </w:pPr>
    <w:rPr>
      <w:sz w:val="24"/>
    </w:rPr>
  </w:style>
  <w:style w:type="paragraph" w:styleId="Heading1">
    <w:name w:val="heading 1"/>
    <w:basedOn w:val="Normal"/>
    <w:next w:val="Normal"/>
    <w:semiHidden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semiHidden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semiHidden/>
    <w:qFormat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semiHidden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semiHidden/>
    <w:qFormat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semiHidden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semiHidden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semiHidden/>
    <w:qFormat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semiHidden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ideTWBExt">
    <w:name w:val="HideTWBExt"/>
    <w:rPr>
      <w:rFonts w:ascii="Arial" w:hAnsi="Arial"/>
      <w:noProof/>
      <w:vanish/>
      <w:color w:val="000080"/>
      <w:sz w:val="20"/>
    </w:rPr>
  </w:style>
  <w:style w:type="paragraph" w:customStyle="1" w:styleId="EPFooter2">
    <w:name w:val="EPFooter2"/>
    <w:basedOn w:val="Normal"/>
    <w:next w:val="Normal"/>
    <w:pPr>
      <w:widowControl/>
      <w:tabs>
        <w:tab w:val="center" w:pos="4535"/>
        <w:tab w:val="right" w:pos="9921"/>
      </w:tabs>
      <w:ind w:left="-850" w:right="-850"/>
    </w:pPr>
    <w:rPr>
      <w:rFonts w:ascii="Arial" w:hAnsi="Arial" w:cs="Arial"/>
      <w:b/>
      <w:sz w:val="48"/>
    </w:rPr>
  </w:style>
  <w:style w:type="paragraph" w:customStyle="1" w:styleId="Normal12a">
    <w:name w:val="Normal12a"/>
    <w:basedOn w:val="Normal"/>
    <w:pPr>
      <w:spacing w:after="240"/>
    </w:pPr>
  </w:style>
  <w:style w:type="paragraph" w:styleId="TOC1">
    <w:name w:val="toc 1"/>
    <w:basedOn w:val="Normal12a"/>
    <w:next w:val="Normal12a"/>
    <w:autoRedefine/>
    <w:semiHidden/>
  </w:style>
  <w:style w:type="paragraph" w:styleId="TOCHeading">
    <w:name w:val="TOC Heading"/>
    <w:basedOn w:val="Normal"/>
    <w:next w:val="Normal"/>
    <w:semiHidden/>
    <w:qFormat/>
    <w:pPr>
      <w:keepNext/>
      <w:spacing w:before="240" w:after="240"/>
      <w:jc w:val="center"/>
    </w:pPr>
    <w:rPr>
      <w:rFonts w:ascii="Arial" w:hAnsi="Arial"/>
      <w:b/>
    </w:rPr>
  </w:style>
  <w:style w:type="character" w:customStyle="1" w:styleId="HideTWBInt">
    <w:name w:val="HideTWBInt"/>
    <w:rPr>
      <w:rFonts w:ascii="Arial" w:hAnsi="Arial" w:cs="Arial"/>
      <w:vanish/>
      <w:color w:val="808080"/>
      <w:sz w:val="20"/>
    </w:rPr>
  </w:style>
  <w:style w:type="paragraph" w:customStyle="1" w:styleId="PageHeadingNotTOC">
    <w:name w:val="PageHeadingNotTOC"/>
    <w:basedOn w:val="Normal"/>
    <w:pPr>
      <w:keepNext/>
      <w:spacing w:after="480"/>
      <w:jc w:val="center"/>
    </w:pPr>
    <w:rPr>
      <w:rFonts w:ascii="Arial" w:hAnsi="Arial" w:cs="Arial"/>
      <w:b/>
    </w:rPr>
  </w:style>
  <w:style w:type="paragraph" w:customStyle="1" w:styleId="EPName">
    <w:name w:val="EPName"/>
    <w:basedOn w:val="Normal"/>
    <w:rsid w:val="00E856D2"/>
    <w:pPr>
      <w:spacing w:before="80" w:after="80"/>
    </w:pPr>
    <w:rPr>
      <w:rFonts w:ascii="Arial Narrow" w:hAnsi="Arial Narrow" w:cs="Arial"/>
      <w:b/>
      <w:sz w:val="32"/>
      <w:szCs w:val="22"/>
    </w:rPr>
  </w:style>
  <w:style w:type="paragraph" w:customStyle="1" w:styleId="CoverNormal24a">
    <w:name w:val="CoverNormal24a"/>
    <w:basedOn w:val="Normal"/>
    <w:rsid w:val="00347D2C"/>
    <w:pPr>
      <w:spacing w:after="480"/>
      <w:ind w:left="1417"/>
    </w:pPr>
  </w:style>
  <w:style w:type="paragraph" w:customStyle="1" w:styleId="CoverNormal">
    <w:name w:val="CoverNormal"/>
    <w:basedOn w:val="Normal"/>
    <w:pPr>
      <w:ind w:left="1418"/>
    </w:pPr>
  </w:style>
  <w:style w:type="paragraph" w:styleId="Header">
    <w:name w:val="header"/>
    <w:basedOn w:val="Normal"/>
    <w:link w:val="HeaderChar"/>
    <w:semiHidden/>
    <w:rsid w:val="005C0BDF"/>
    <w:pPr>
      <w:tabs>
        <w:tab w:val="center" w:pos="4513"/>
        <w:tab w:val="right" w:pos="9026"/>
      </w:tabs>
    </w:pPr>
  </w:style>
  <w:style w:type="paragraph" w:customStyle="1" w:styleId="CoverReference">
    <w:name w:val="CoverReference"/>
    <w:basedOn w:val="Normal"/>
    <w:rsid w:val="00E81BA6"/>
    <w:pPr>
      <w:spacing w:before="1080"/>
      <w:jc w:val="right"/>
    </w:pPr>
    <w:rPr>
      <w:rFonts w:ascii="Arial" w:hAnsi="Arial" w:cs="Arial"/>
      <w:b/>
    </w:rPr>
  </w:style>
  <w:style w:type="paragraph" w:customStyle="1" w:styleId="CoverDocType24a">
    <w:name w:val="CoverDocType24a"/>
    <w:basedOn w:val="Normal"/>
    <w:rsid w:val="00347D2C"/>
    <w:pPr>
      <w:spacing w:after="480"/>
      <w:ind w:left="1418"/>
    </w:pPr>
    <w:rPr>
      <w:rFonts w:ascii="Arial" w:hAnsi="Arial"/>
      <w:b/>
      <w:sz w:val="48"/>
    </w:rPr>
  </w:style>
  <w:style w:type="paragraph" w:customStyle="1" w:styleId="CoverDate">
    <w:name w:val="CoverDate"/>
    <w:basedOn w:val="Normal"/>
    <w:pPr>
      <w:spacing w:before="240" w:after="1200"/>
    </w:pPr>
  </w:style>
  <w:style w:type="table" w:styleId="TableGrid">
    <w:name w:val="Table Grid"/>
    <w:basedOn w:val="TableNormal"/>
    <w:rsid w:val="001746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PBody">
    <w:name w:val="EPBody"/>
    <w:basedOn w:val="Normal"/>
    <w:rsid w:val="001746D0"/>
    <w:pPr>
      <w:jc w:val="center"/>
    </w:pPr>
    <w:rPr>
      <w:rFonts w:ascii="Arial" w:hAnsi="Arial" w:cs="Arial"/>
      <w:i/>
      <w:sz w:val="22"/>
      <w:szCs w:val="22"/>
    </w:rPr>
  </w:style>
  <w:style w:type="paragraph" w:customStyle="1" w:styleId="LineTop">
    <w:name w:val="LineTop"/>
    <w:basedOn w:val="Normal"/>
    <w:next w:val="Normal"/>
    <w:rsid w:val="001746D0"/>
    <w:pPr>
      <w:pBdr>
        <w:top w:val="single" w:sz="4" w:space="1" w:color="auto"/>
      </w:pBdr>
      <w:jc w:val="center"/>
    </w:pPr>
    <w:rPr>
      <w:rFonts w:ascii="Arial" w:hAnsi="Arial" w:cs="Arial"/>
      <w:sz w:val="16"/>
      <w:szCs w:val="16"/>
    </w:rPr>
  </w:style>
  <w:style w:type="paragraph" w:customStyle="1" w:styleId="LineBottom">
    <w:name w:val="LineBottom"/>
    <w:basedOn w:val="Normal"/>
    <w:next w:val="Normal"/>
    <w:rsid w:val="001746D0"/>
    <w:pPr>
      <w:pBdr>
        <w:bottom w:val="single" w:sz="4" w:space="1" w:color="auto"/>
      </w:pBdr>
      <w:spacing w:after="240"/>
      <w:jc w:val="center"/>
    </w:pPr>
    <w:rPr>
      <w:rFonts w:ascii="Arial" w:hAnsi="Arial" w:cs="Arial"/>
      <w:sz w:val="16"/>
      <w:szCs w:val="16"/>
    </w:rPr>
  </w:style>
  <w:style w:type="paragraph" w:customStyle="1" w:styleId="EPTerm">
    <w:name w:val="EPTerm"/>
    <w:basedOn w:val="Normal"/>
    <w:next w:val="Normal"/>
    <w:rsid w:val="00E856D2"/>
    <w:pPr>
      <w:spacing w:after="80"/>
    </w:pPr>
    <w:rPr>
      <w:rFonts w:ascii="Arial" w:hAnsi="Arial" w:cs="Arial"/>
      <w:sz w:val="20"/>
      <w:szCs w:val="22"/>
    </w:rPr>
  </w:style>
  <w:style w:type="paragraph" w:customStyle="1" w:styleId="EPLogo">
    <w:name w:val="EPLogo"/>
    <w:basedOn w:val="Normal"/>
    <w:qFormat/>
    <w:rsid w:val="00E856D2"/>
    <w:pPr>
      <w:jc w:val="right"/>
    </w:pPr>
  </w:style>
  <w:style w:type="paragraph" w:customStyle="1" w:styleId="NormalHanging12a">
    <w:name w:val="NormalHanging12a"/>
    <w:basedOn w:val="Normal"/>
    <w:rsid w:val="008313E7"/>
    <w:pPr>
      <w:spacing w:after="240"/>
      <w:ind w:left="567" w:hanging="567"/>
    </w:pPr>
  </w:style>
  <w:style w:type="paragraph" w:customStyle="1" w:styleId="EPFooter">
    <w:name w:val="EPFooter"/>
    <w:basedOn w:val="Normal"/>
    <w:rsid w:val="00347D2C"/>
    <w:pPr>
      <w:tabs>
        <w:tab w:val="center" w:pos="4535"/>
        <w:tab w:val="right" w:pos="9071"/>
      </w:tabs>
      <w:spacing w:before="240" w:after="240"/>
    </w:pPr>
    <w:rPr>
      <w:sz w:val="22"/>
    </w:rPr>
  </w:style>
  <w:style w:type="character" w:customStyle="1" w:styleId="HeaderChar">
    <w:name w:val="Header Char"/>
    <w:basedOn w:val="DefaultParagraphFont"/>
    <w:link w:val="Header"/>
    <w:semiHidden/>
    <w:rsid w:val="005C0BDF"/>
    <w:rPr>
      <w:sz w:val="24"/>
    </w:rPr>
  </w:style>
  <w:style w:type="paragraph" w:customStyle="1" w:styleId="Normal12Hanging">
    <w:name w:val="Normal12Hanging"/>
    <w:basedOn w:val="Normal"/>
    <w:link w:val="Normal12HangingChar"/>
    <w:rsid w:val="00596959"/>
    <w:pPr>
      <w:spacing w:after="240"/>
      <w:ind w:left="567" w:hanging="567"/>
    </w:pPr>
  </w:style>
  <w:style w:type="character" w:customStyle="1" w:styleId="Normal12HangingChar">
    <w:name w:val="Normal12Hanging Char"/>
    <w:link w:val="Normal12Hanging"/>
    <w:rsid w:val="00596959"/>
    <w:rPr>
      <w:sz w:val="24"/>
    </w:rPr>
  </w:style>
  <w:style w:type="paragraph" w:styleId="Footer">
    <w:name w:val="footer"/>
    <w:basedOn w:val="Normal"/>
    <w:link w:val="FooterChar"/>
    <w:semiHidden/>
    <w:rsid w:val="0059695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semiHidden/>
    <w:rsid w:val="00596959"/>
    <w:rPr>
      <w:sz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881</Words>
  <Characters>5413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PA_NonLeg</vt:lpstr>
    </vt:vector>
  </TitlesOfParts>
  <Company/>
  <LinksUpToDate>false</LinksUpToDate>
  <CharactersWithSpaces>6282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PA_NonLeg</dc:title>
  <dc:creator>BUGGIANI Giovanna</dc:creator>
  <cp:lastModifiedBy>RODELLA Elena</cp:lastModifiedBy>
  <cp:revision>2</cp:revision>
  <cp:lastPrinted>2004-10-28T10:33:00Z</cp:lastPrinted>
  <dcterms:created xsi:type="dcterms:W3CDTF">2019-12-04T08:43:00Z</dcterms:created>
  <dcterms:modified xsi:type="dcterms:W3CDTF">2019-12-04T08:43:00Z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&lt;Extension&gt;">
    <vt:lpwstr>IT</vt:lpwstr>
  </property>
  <property fmtid="{D5CDD505-2E9C-101B-9397-08002B2CF9AE}" pid="3" name="&lt;FdR&gt;">
    <vt:lpwstr>1192092</vt:lpwstr>
  </property>
  <property fmtid="{D5CDD505-2E9C-101B-9397-08002B2CF9AE}" pid="4" name="&lt;Model&gt;">
    <vt:lpwstr>PA_NonLeg</vt:lpwstr>
  </property>
  <property fmtid="{D5CDD505-2E9C-101B-9397-08002B2CF9AE}" pid="5" name="&lt;ModelCod&gt;">
    <vt:lpwstr>\\eiciLUXpr1\pdocep$\DocEP\DOCS\General\PA\PA_NonLeg.dotx(15/10/2019 06:17:18)</vt:lpwstr>
  </property>
  <property fmtid="{D5CDD505-2E9C-101B-9397-08002B2CF9AE}" pid="6" name="&lt;ModelTra&gt;">
    <vt:lpwstr>\\eiciLUXpr1\pdocep$\DocEP\TRANSFIL\IT\PA_NonLeg.IT(02/10/2019 10:33:03)</vt:lpwstr>
  </property>
  <property fmtid="{D5CDD505-2E9C-101B-9397-08002B2CF9AE}" pid="7" name="&lt;Type&gt;">
    <vt:lpwstr>PA</vt:lpwstr>
  </property>
  <property fmtid="{D5CDD505-2E9C-101B-9397-08002B2CF9AE}" pid="8" name="Bookout">
    <vt:lpwstr>OK - 2019/12/04 09:43</vt:lpwstr>
  </property>
  <property fmtid="{D5CDD505-2E9C-101B-9397-08002B2CF9AE}" pid="9" name="Created with">
    <vt:lpwstr>9.8.0 Build [20191010]</vt:lpwstr>
  </property>
  <property fmtid="{D5CDD505-2E9C-101B-9397-08002B2CF9AE}" pid="10" name="FooterPath">
    <vt:lpwstr>PA\1192092IT.docx</vt:lpwstr>
  </property>
  <property fmtid="{D5CDD505-2E9C-101B-9397-08002B2CF9AE}" pid="11" name="LastEdited with">
    <vt:lpwstr>9.8.0 Build [20191010]</vt:lpwstr>
  </property>
  <property fmtid="{D5CDD505-2E9C-101B-9397-08002B2CF9AE}" pid="12" name="PE number">
    <vt:lpwstr>643.080</vt:lpwstr>
  </property>
  <property fmtid="{D5CDD505-2E9C-101B-9397-08002B2CF9AE}" pid="13" name="SDLStudio">
    <vt:lpwstr/>
  </property>
</Properties>
</file>