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A111D8" w:rsidTr="001F57B7">
        <w:trPr>
          <w:trHeight w:hRule="exact" w:val="1418"/>
        </w:trPr>
        <w:tc>
          <w:tcPr>
            <w:tcW w:w="6804" w:type="dxa"/>
            <w:vAlign w:val="center"/>
            <w:hideMark/>
          </w:tcPr>
          <w:p w:rsidR="001F57B7" w:rsidRPr="00A111D8" w:rsidRDefault="00A111D8">
            <w:pPr>
              <w:pStyle w:val="EPName"/>
              <w:rPr>
                <w:lang w:val="lt-LT"/>
              </w:rPr>
            </w:pPr>
            <w:bookmarkStart w:id="0" w:name="_GoBack"/>
            <w:bookmarkEnd w:id="0"/>
            <w:r w:rsidRPr="00A111D8">
              <w:rPr>
                <w:lang w:val="lt-LT"/>
              </w:rPr>
              <w:t>Europos Parlamentas</w:t>
            </w:r>
          </w:p>
          <w:p w:rsidR="001F57B7" w:rsidRPr="005A299A" w:rsidRDefault="005A299A" w:rsidP="005A299A">
            <w:pPr>
              <w:pStyle w:val="EPTerm"/>
              <w:rPr>
                <w:rStyle w:val="HideTWBExt"/>
                <w:noProof w:val="0"/>
                <w:vanish w:val="0"/>
                <w:color w:val="auto"/>
                <w:lang w:val="lt-LT"/>
              </w:rPr>
            </w:pPr>
            <w:r>
              <w:t>2014-2019</w:t>
            </w:r>
          </w:p>
        </w:tc>
        <w:tc>
          <w:tcPr>
            <w:tcW w:w="2268" w:type="dxa"/>
            <w:hideMark/>
          </w:tcPr>
          <w:p w:rsidR="001F57B7" w:rsidRPr="00A111D8" w:rsidRDefault="0047615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C71A3C" w:rsidRPr="00A111D8" w:rsidRDefault="00C71A3C" w:rsidP="00C71A3C">
      <w:pPr>
        <w:pStyle w:val="LineTop"/>
        <w:rPr>
          <w:lang w:val="lt-LT"/>
        </w:rPr>
      </w:pPr>
    </w:p>
    <w:p w:rsidR="00C71A3C" w:rsidRPr="00A111D8" w:rsidRDefault="00C71A3C" w:rsidP="00C71A3C">
      <w:pPr>
        <w:pStyle w:val="ZCommittee"/>
        <w:rPr>
          <w:lang w:val="lt-LT"/>
        </w:rPr>
      </w:pPr>
      <w:r w:rsidRPr="00A111D8">
        <w:rPr>
          <w:rStyle w:val="HideTWBExt"/>
          <w:noProof w:val="0"/>
          <w:lang w:val="lt-LT"/>
        </w:rPr>
        <w:t>&lt;</w:t>
      </w:r>
      <w:r w:rsidRPr="00A111D8">
        <w:rPr>
          <w:rStyle w:val="HideTWBExt"/>
          <w:i w:val="0"/>
          <w:noProof w:val="0"/>
          <w:lang w:val="lt-LT"/>
        </w:rPr>
        <w:t>Commission</w:t>
      </w:r>
      <w:r w:rsidRPr="00A111D8">
        <w:rPr>
          <w:rStyle w:val="HideTWBExt"/>
          <w:noProof w:val="0"/>
          <w:lang w:val="lt-LT"/>
        </w:rPr>
        <w:t>&gt;</w:t>
      </w:r>
      <w:r w:rsidR="005A299A" w:rsidRPr="005A299A">
        <w:rPr>
          <w:rStyle w:val="HideTWBInt"/>
          <w:lang w:val="lt-LT"/>
        </w:rPr>
        <w:t>{LIBE}</w:t>
      </w:r>
      <w:r w:rsidR="005A299A">
        <w:rPr>
          <w:lang w:val="lt-LT"/>
        </w:rPr>
        <w:t>Piliečių laisvių, teisingumo ir vidaus reikalų komitetas</w:t>
      </w:r>
      <w:r w:rsidRPr="00A111D8">
        <w:rPr>
          <w:rStyle w:val="HideTWBExt"/>
          <w:noProof w:val="0"/>
          <w:lang w:val="lt-LT"/>
        </w:rPr>
        <w:t>&lt;/</w:t>
      </w:r>
      <w:r w:rsidRPr="00A111D8">
        <w:rPr>
          <w:rStyle w:val="HideTWBExt"/>
          <w:i w:val="0"/>
          <w:noProof w:val="0"/>
          <w:lang w:val="lt-LT"/>
        </w:rPr>
        <w:t>Commission</w:t>
      </w:r>
      <w:r w:rsidRPr="00A111D8">
        <w:rPr>
          <w:rStyle w:val="HideTWBExt"/>
          <w:noProof w:val="0"/>
          <w:lang w:val="lt-LT"/>
        </w:rPr>
        <w:t>&gt;</w:t>
      </w:r>
    </w:p>
    <w:p w:rsidR="00C71A3C" w:rsidRPr="00A111D8" w:rsidRDefault="00C71A3C" w:rsidP="00C71A3C">
      <w:pPr>
        <w:pStyle w:val="LineBottom"/>
      </w:pPr>
    </w:p>
    <w:p w:rsidR="00ED0821" w:rsidRPr="00A111D8" w:rsidRDefault="00ED0821">
      <w:pPr>
        <w:pStyle w:val="RefProc"/>
      </w:pPr>
      <w:r w:rsidRPr="00A111D8">
        <w:rPr>
          <w:rStyle w:val="HideTWBExt"/>
          <w:b w:val="0"/>
          <w:noProof w:val="0"/>
        </w:rPr>
        <w:t>&lt;</w:t>
      </w:r>
      <w:r w:rsidRPr="00A111D8">
        <w:rPr>
          <w:rStyle w:val="HideTWBExt"/>
          <w:b w:val="0"/>
          <w:caps w:val="0"/>
          <w:noProof w:val="0"/>
        </w:rPr>
        <w:t>RefProc</w:t>
      </w:r>
      <w:r w:rsidRPr="00A111D8">
        <w:rPr>
          <w:rStyle w:val="HideTWBExt"/>
          <w:b w:val="0"/>
          <w:noProof w:val="0"/>
        </w:rPr>
        <w:t>&gt;</w:t>
      </w:r>
      <w:r w:rsidR="005A299A">
        <w:t>2018/0118</w:t>
      </w:r>
      <w:r w:rsidRPr="00A111D8">
        <w:rPr>
          <w:rStyle w:val="HideTWBExt"/>
          <w:b w:val="0"/>
          <w:noProof w:val="0"/>
        </w:rPr>
        <w:t>&lt;/</w:t>
      </w:r>
      <w:r w:rsidRPr="00A111D8">
        <w:rPr>
          <w:rStyle w:val="HideTWBExt"/>
          <w:b w:val="0"/>
          <w:caps w:val="0"/>
          <w:noProof w:val="0"/>
        </w:rPr>
        <w:t>RefProc</w:t>
      </w:r>
      <w:r w:rsidRPr="00A111D8">
        <w:rPr>
          <w:rStyle w:val="HideTWBExt"/>
          <w:b w:val="0"/>
          <w:noProof w:val="0"/>
        </w:rPr>
        <w:t>&gt;&lt;</w:t>
      </w:r>
      <w:r w:rsidRPr="00A111D8">
        <w:rPr>
          <w:rStyle w:val="HideTWBExt"/>
          <w:b w:val="0"/>
          <w:caps w:val="0"/>
          <w:noProof w:val="0"/>
        </w:rPr>
        <w:t>RefTypeProc</w:t>
      </w:r>
      <w:r w:rsidRPr="00A111D8">
        <w:rPr>
          <w:rStyle w:val="HideTWBExt"/>
          <w:b w:val="0"/>
          <w:noProof w:val="0"/>
        </w:rPr>
        <w:t>&gt;</w:t>
      </w:r>
      <w:r w:rsidR="00A111D8" w:rsidRPr="00A111D8">
        <w:t>(</w:t>
      </w:r>
      <w:r w:rsidR="005A299A">
        <w:t>NLE</w:t>
      </w:r>
      <w:r w:rsidR="00A111D8" w:rsidRPr="00A111D8">
        <w:t>)</w:t>
      </w:r>
      <w:r w:rsidRPr="00A111D8">
        <w:rPr>
          <w:rStyle w:val="HideTWBExt"/>
          <w:b w:val="0"/>
          <w:noProof w:val="0"/>
        </w:rPr>
        <w:t>&lt;/</w:t>
      </w:r>
      <w:r w:rsidRPr="00A111D8">
        <w:rPr>
          <w:rStyle w:val="HideTWBExt"/>
          <w:b w:val="0"/>
          <w:caps w:val="0"/>
          <w:noProof w:val="0"/>
        </w:rPr>
        <w:t>RefTypeProc</w:t>
      </w:r>
      <w:r w:rsidRPr="00A111D8">
        <w:rPr>
          <w:rStyle w:val="HideTWBExt"/>
          <w:b w:val="0"/>
          <w:noProof w:val="0"/>
        </w:rPr>
        <w:t>&gt;</w:t>
      </w:r>
    </w:p>
    <w:p w:rsidR="00ED0821" w:rsidRPr="00A111D8" w:rsidRDefault="00ED0821">
      <w:pPr>
        <w:pStyle w:val="ZDate"/>
      </w:pPr>
      <w:r w:rsidRPr="00A111D8">
        <w:rPr>
          <w:rStyle w:val="HideTWBExt"/>
          <w:noProof w:val="0"/>
        </w:rPr>
        <w:t>&lt;Date&gt;</w:t>
      </w:r>
      <w:r w:rsidR="005A299A">
        <w:rPr>
          <w:rStyle w:val="HideTWBInt"/>
        </w:rPr>
        <w:t>{21/06</w:t>
      </w:r>
      <w:r w:rsidR="005A299A" w:rsidRPr="005A299A">
        <w:rPr>
          <w:rStyle w:val="HideTWBInt"/>
        </w:rPr>
        <w:t>/2018}</w:t>
      </w:r>
      <w:r w:rsidR="005A299A">
        <w:t>21.6.2018</w:t>
      </w:r>
      <w:r w:rsidRPr="00A111D8">
        <w:rPr>
          <w:rStyle w:val="HideTWBExt"/>
          <w:noProof w:val="0"/>
        </w:rPr>
        <w:t>&lt;/Date&gt;</w:t>
      </w:r>
    </w:p>
    <w:p w:rsidR="00ED0821" w:rsidRPr="00A111D8" w:rsidRDefault="00ED0821">
      <w:pPr>
        <w:pStyle w:val="StarsAndIs"/>
      </w:pPr>
      <w:r w:rsidRPr="00A111D8">
        <w:rPr>
          <w:rStyle w:val="HideTWBExt"/>
          <w:b w:val="0"/>
          <w:noProof w:val="0"/>
        </w:rPr>
        <w:t>&lt;RefProcLect&gt;</w:t>
      </w:r>
      <w:r w:rsidRPr="00A111D8">
        <w:t>*</w:t>
      </w:r>
      <w:r w:rsidRPr="00A111D8">
        <w:rPr>
          <w:rStyle w:val="HideTWBExt"/>
          <w:b w:val="0"/>
          <w:noProof w:val="0"/>
        </w:rPr>
        <w:t>&lt;/RefProcLect&gt;</w:t>
      </w:r>
    </w:p>
    <w:p w:rsidR="00ED0821" w:rsidRPr="00A111D8" w:rsidRDefault="00ED0821">
      <w:pPr>
        <w:pStyle w:val="TypeDoc"/>
      </w:pPr>
      <w:r w:rsidRPr="00A111D8">
        <w:rPr>
          <w:rStyle w:val="HideTWBExt"/>
          <w:b w:val="0"/>
          <w:noProof w:val="0"/>
        </w:rPr>
        <w:t>&lt;TitreType&gt;</w:t>
      </w:r>
      <w:r w:rsidR="00A111D8" w:rsidRPr="00A111D8">
        <w:t>PRANEŠIMO PROJEKTAS</w:t>
      </w:r>
      <w:r w:rsidRPr="00A111D8">
        <w:rPr>
          <w:rStyle w:val="HideTWBExt"/>
          <w:b w:val="0"/>
          <w:noProof w:val="0"/>
        </w:rPr>
        <w:t>&lt;/TitreType&gt;</w:t>
      </w:r>
    </w:p>
    <w:p w:rsidR="00ED0821" w:rsidRPr="00A111D8" w:rsidRDefault="00ED0821">
      <w:pPr>
        <w:pStyle w:val="CoverNormal"/>
      </w:pPr>
      <w:r w:rsidRPr="00A111D8">
        <w:rPr>
          <w:rStyle w:val="HideTWBExt"/>
          <w:noProof w:val="0"/>
        </w:rPr>
        <w:t>&lt;Titre&gt;</w:t>
      </w:r>
      <w:r w:rsidR="005A299A" w:rsidRPr="005A299A">
        <w:t xml:space="preserve">dėl Tarybos įgyvendinimo sprendimo dėl kontrolės priemonių taikymo naujoms psichoaktyvioms medžiagoms </w:t>
      </w:r>
      <w:r w:rsidR="005A299A" w:rsidRPr="005A299A">
        <w:rPr>
          <w:i/>
        </w:rPr>
        <w:t>N</w:t>
      </w:r>
      <w:r w:rsidR="005A299A" w:rsidRPr="005A299A">
        <w:t>-fenil-</w:t>
      </w:r>
      <w:r w:rsidR="005A299A" w:rsidRPr="005A299A">
        <w:rPr>
          <w:i/>
        </w:rPr>
        <w:t>N</w:t>
      </w:r>
      <w:r w:rsidR="005A299A" w:rsidRPr="005A299A">
        <w:t>-[1-(2-feniletil)piperidin-4-il]ciklopropankarboksamidui (ciklopropilfentaniliui) ir 2-metoksi-</w:t>
      </w:r>
      <w:r w:rsidR="005A299A" w:rsidRPr="005A299A">
        <w:rPr>
          <w:i/>
        </w:rPr>
        <w:t>N</w:t>
      </w:r>
      <w:r w:rsidR="005A299A" w:rsidRPr="005A299A">
        <w:t>-fenil-</w:t>
      </w:r>
      <w:r w:rsidR="005A299A" w:rsidRPr="005A299A">
        <w:rPr>
          <w:i/>
        </w:rPr>
        <w:t>N</w:t>
      </w:r>
      <w:r w:rsidR="005A299A" w:rsidRPr="005A299A">
        <w:t>-[1-(2-feniletil)piperidin-4-il]acetamidui (metoksiacetilfentaniliui) projekto</w:t>
      </w:r>
      <w:r w:rsidRPr="00A111D8">
        <w:rPr>
          <w:rStyle w:val="HideTWBExt"/>
          <w:noProof w:val="0"/>
        </w:rPr>
        <w:t>&lt;/Titre&gt;</w:t>
      </w:r>
    </w:p>
    <w:p w:rsidR="00ED0821" w:rsidRPr="00A111D8" w:rsidRDefault="00ED0821">
      <w:pPr>
        <w:pStyle w:val="Cover24"/>
      </w:pPr>
      <w:r w:rsidRPr="00A111D8">
        <w:rPr>
          <w:rStyle w:val="HideTWBExt"/>
          <w:noProof w:val="0"/>
        </w:rPr>
        <w:t>&lt;DocRef&gt;</w:t>
      </w:r>
      <w:r w:rsidR="00A111D8" w:rsidRPr="00A111D8">
        <w:t>(</w:t>
      </w:r>
      <w:r w:rsidR="005A299A">
        <w:t>09420/2018</w:t>
      </w:r>
      <w:r w:rsidR="00A111D8" w:rsidRPr="00A111D8">
        <w:t xml:space="preserve"> </w:t>
      </w:r>
      <w:r w:rsidR="005A299A">
        <w:t>–</w:t>
      </w:r>
      <w:r w:rsidR="00A111D8" w:rsidRPr="00A111D8">
        <w:t xml:space="preserve"> </w:t>
      </w:r>
      <w:r w:rsidR="005A299A">
        <w:t>C8</w:t>
      </w:r>
      <w:r w:rsidR="005A299A">
        <w:noBreakHyphen/>
        <w:t>0278/2018</w:t>
      </w:r>
      <w:r w:rsidR="00A111D8" w:rsidRPr="00A111D8">
        <w:t xml:space="preserve"> </w:t>
      </w:r>
      <w:r w:rsidR="005A299A">
        <w:t>–</w:t>
      </w:r>
      <w:r w:rsidR="00A111D8" w:rsidRPr="00A111D8">
        <w:t xml:space="preserve"> </w:t>
      </w:r>
      <w:r w:rsidR="005A299A" w:rsidRPr="005A299A">
        <w:t>2018/0118</w:t>
      </w:r>
      <w:r w:rsidR="00A111D8" w:rsidRPr="00A111D8">
        <w:t>(</w:t>
      </w:r>
      <w:r w:rsidR="005A299A">
        <w:t>NLE</w:t>
      </w:r>
      <w:r w:rsidR="00A111D8" w:rsidRPr="00A111D8">
        <w:t>))</w:t>
      </w:r>
      <w:r w:rsidRPr="00A111D8">
        <w:rPr>
          <w:rStyle w:val="HideTWBExt"/>
          <w:noProof w:val="0"/>
        </w:rPr>
        <w:t>&lt;/DocRef&gt;</w:t>
      </w:r>
    </w:p>
    <w:p w:rsidR="00ED0821" w:rsidRPr="00A111D8" w:rsidRDefault="00ED0821">
      <w:pPr>
        <w:pStyle w:val="Cover24"/>
      </w:pPr>
      <w:r w:rsidRPr="00A111D8">
        <w:rPr>
          <w:rStyle w:val="HideTWBExt"/>
          <w:noProof w:val="0"/>
        </w:rPr>
        <w:t>&lt;Commission&gt;</w:t>
      </w:r>
      <w:r w:rsidR="005A299A" w:rsidRPr="005A299A">
        <w:rPr>
          <w:rStyle w:val="HideTWBInt"/>
        </w:rPr>
        <w:t>{LIBE}</w:t>
      </w:r>
      <w:r w:rsidR="005A299A">
        <w:t>Piliečių laisvių, teisingumo ir vidaus reikalų komitetas</w:t>
      </w:r>
      <w:r w:rsidRPr="00A111D8">
        <w:rPr>
          <w:rStyle w:val="HideTWBExt"/>
          <w:noProof w:val="0"/>
        </w:rPr>
        <w:t>&lt;/Commission&gt;</w:t>
      </w:r>
    </w:p>
    <w:p w:rsidR="00ED0821" w:rsidRPr="00A111D8" w:rsidRDefault="005A299A">
      <w:pPr>
        <w:pStyle w:val="Cover24"/>
      </w:pPr>
      <w:r>
        <w:t>Pranešėjas:</w:t>
      </w:r>
      <w:r w:rsidR="00ED0821" w:rsidRPr="00A111D8">
        <w:t xml:space="preserve"> </w:t>
      </w:r>
      <w:r w:rsidR="00ED0821" w:rsidRPr="00A111D8">
        <w:rPr>
          <w:rStyle w:val="HideTWBExt"/>
          <w:noProof w:val="0"/>
        </w:rPr>
        <w:t>&lt;Depute&gt;</w:t>
      </w:r>
      <w:r w:rsidRPr="005D728F">
        <w:t>Branislav Škripek</w:t>
      </w:r>
      <w:r w:rsidR="00ED0821" w:rsidRPr="00A111D8">
        <w:rPr>
          <w:rStyle w:val="HideTWBExt"/>
          <w:noProof w:val="0"/>
        </w:rPr>
        <w:t>&lt;/Depute&gt;</w:t>
      </w:r>
    </w:p>
    <w:p w:rsidR="00BE4EC7" w:rsidRPr="00A111D8" w:rsidRDefault="00BE4EC7" w:rsidP="00BE4EC7">
      <w:pPr>
        <w:pStyle w:val="CoverNormal"/>
      </w:pPr>
    </w:p>
    <w:p w:rsidR="00ED0821" w:rsidRPr="00A111D8" w:rsidRDefault="00ED0821" w:rsidP="001F57B7">
      <w:pPr>
        <w:widowControl/>
        <w:tabs>
          <w:tab w:val="center" w:pos="4677"/>
        </w:tabs>
      </w:pPr>
      <w:r w:rsidRPr="00A111D8">
        <w:br w:type="page"/>
      </w:r>
    </w:p>
    <w:p w:rsidR="005A299A" w:rsidRPr="005A299A" w:rsidRDefault="005A299A">
      <w:r>
        <w:rPr>
          <w:lang w:val="fr-FR"/>
        </w:rPr>
        <w:fldChar w:fldCharType="begin"/>
      </w:r>
      <w:r w:rsidRPr="005A299A">
        <w:instrText xml:space="preserve"> TITLE  \* MERGEFORMAT </w:instrText>
      </w:r>
      <w:r>
        <w:rPr>
          <w:lang w:val="fr-FR"/>
        </w:rPr>
        <w:fldChar w:fldCharType="separate"/>
      </w:r>
      <w:r w:rsidR="00476154">
        <w:t>PR_NLE-CN_ImplDec_app</w:t>
      </w:r>
      <w:r>
        <w:rPr>
          <w:lang w:val="fr-FR"/>
        </w:rPr>
        <w:fldChar w:fldCharType="end"/>
      </w:r>
    </w:p>
    <w:p w:rsidR="005A299A" w:rsidRPr="005A299A" w:rsidRDefault="005A299A"/>
    <w:p w:rsidR="005A299A" w:rsidRPr="005A299A" w:rsidRDefault="005A299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A299A" w:rsidTr="00CC3AD9">
        <w:tc>
          <w:tcPr>
            <w:tcW w:w="5811" w:type="dxa"/>
            <w:tcBorders>
              <w:top w:val="single" w:sz="4" w:space="0" w:color="auto"/>
            </w:tcBorders>
          </w:tcPr>
          <w:p w:rsidR="005A299A" w:rsidRDefault="005A299A" w:rsidP="00CC3AD9">
            <w:pPr>
              <w:pStyle w:val="Lgendetitre"/>
              <w:rPr>
                <w:szCs w:val="24"/>
              </w:rPr>
            </w:pPr>
            <w:r>
              <w:rPr>
                <w:szCs w:val="24"/>
                <w:lang w:val="lt-LT"/>
              </w:rPr>
              <w:t>Procedūrų sutartiniai ženklai</w:t>
            </w:r>
          </w:p>
        </w:tc>
      </w:tr>
      <w:tr w:rsidR="005A299A" w:rsidTr="00CC3AD9">
        <w:trPr>
          <w:cantSplit/>
          <w:trHeight w:val="1949"/>
        </w:trPr>
        <w:tc>
          <w:tcPr>
            <w:tcW w:w="5811" w:type="dxa"/>
            <w:tcBorders>
              <w:bottom w:val="single" w:sz="4" w:space="0" w:color="auto"/>
            </w:tcBorders>
          </w:tcPr>
          <w:p w:rsidR="005A299A" w:rsidRPr="00105A8E" w:rsidRDefault="005A299A" w:rsidP="00CC3AD9">
            <w:pPr>
              <w:pStyle w:val="Lgendesigne"/>
              <w:rPr>
                <w:szCs w:val="24"/>
                <w:lang w:val="fr-FR"/>
              </w:rPr>
            </w:pPr>
            <w:r w:rsidRPr="00105A8E">
              <w:rPr>
                <w:szCs w:val="24"/>
                <w:lang w:val="fr-FR"/>
              </w:rPr>
              <w:tab/>
              <w:t>*</w:t>
            </w:r>
            <w:r w:rsidRPr="00105A8E">
              <w:rPr>
                <w:szCs w:val="24"/>
                <w:lang w:val="fr-FR"/>
              </w:rPr>
              <w:tab/>
            </w:r>
            <w:r>
              <w:rPr>
                <w:szCs w:val="24"/>
                <w:lang w:val="lt-LT"/>
              </w:rPr>
              <w:t>Konsultavimosi procedūra</w:t>
            </w:r>
            <w:r w:rsidRPr="00105A8E">
              <w:rPr>
                <w:szCs w:val="24"/>
                <w:lang w:val="fr-FR"/>
              </w:rPr>
              <w:tab/>
            </w:r>
          </w:p>
          <w:p w:rsidR="005A299A" w:rsidRPr="00105A8E" w:rsidRDefault="005A299A" w:rsidP="00CC3AD9">
            <w:pPr>
              <w:pStyle w:val="Lgendesigne"/>
              <w:rPr>
                <w:szCs w:val="24"/>
                <w:lang w:val="fr-FR"/>
              </w:rPr>
            </w:pPr>
            <w:r w:rsidRPr="00105A8E">
              <w:rPr>
                <w:szCs w:val="24"/>
                <w:lang w:val="fr-FR"/>
              </w:rPr>
              <w:tab/>
              <w:t>***</w:t>
            </w:r>
            <w:r w:rsidRPr="00105A8E">
              <w:rPr>
                <w:szCs w:val="24"/>
                <w:lang w:val="fr-FR"/>
              </w:rPr>
              <w:tab/>
            </w:r>
            <w:r>
              <w:rPr>
                <w:szCs w:val="24"/>
                <w:lang w:val="lt-LT"/>
              </w:rPr>
              <w:t>Pritarimo procedūra</w:t>
            </w:r>
          </w:p>
          <w:p w:rsidR="005A299A" w:rsidRPr="00105A8E" w:rsidRDefault="005A299A" w:rsidP="00CC3AD9">
            <w:pPr>
              <w:pStyle w:val="Lgendesigne"/>
              <w:rPr>
                <w:szCs w:val="24"/>
                <w:lang w:val="fr-FR"/>
              </w:rPr>
            </w:pPr>
            <w:r w:rsidRPr="00105A8E">
              <w:rPr>
                <w:szCs w:val="24"/>
                <w:lang w:val="fr-FR"/>
              </w:rPr>
              <w:tab/>
              <w:t>***I</w:t>
            </w:r>
            <w:r w:rsidRPr="00105A8E">
              <w:rPr>
                <w:szCs w:val="24"/>
                <w:lang w:val="fr-FR"/>
              </w:rPr>
              <w:tab/>
            </w:r>
            <w:r>
              <w:rPr>
                <w:szCs w:val="24"/>
                <w:lang w:val="lt-LT"/>
              </w:rPr>
              <w:t>Įprasta teisėkūros procedūra (pirmasis svarstymas)</w:t>
            </w:r>
          </w:p>
          <w:p w:rsidR="005A299A" w:rsidRPr="00105A8E" w:rsidRDefault="005A299A" w:rsidP="00CC3AD9">
            <w:pPr>
              <w:pStyle w:val="Lgendesigne"/>
              <w:rPr>
                <w:szCs w:val="24"/>
                <w:lang w:val="fr-FR"/>
              </w:rPr>
            </w:pPr>
            <w:r w:rsidRPr="00105A8E">
              <w:rPr>
                <w:szCs w:val="24"/>
                <w:lang w:val="fr-FR"/>
              </w:rPr>
              <w:tab/>
              <w:t>***II</w:t>
            </w:r>
            <w:r w:rsidRPr="00105A8E">
              <w:rPr>
                <w:szCs w:val="24"/>
                <w:lang w:val="fr-FR"/>
              </w:rPr>
              <w:tab/>
            </w:r>
            <w:r>
              <w:rPr>
                <w:szCs w:val="24"/>
                <w:lang w:val="lt-LT"/>
              </w:rPr>
              <w:t>Įprasta teisėkūros procedūra (antrasis svarstymas)</w:t>
            </w:r>
          </w:p>
          <w:p w:rsidR="005A299A" w:rsidRPr="00105A8E" w:rsidRDefault="005A299A" w:rsidP="00CC3AD9">
            <w:pPr>
              <w:pStyle w:val="Lgendesigne"/>
              <w:rPr>
                <w:szCs w:val="24"/>
                <w:lang w:val="fr-FR"/>
              </w:rPr>
            </w:pPr>
            <w:r w:rsidRPr="00105A8E">
              <w:rPr>
                <w:szCs w:val="24"/>
                <w:lang w:val="fr-FR"/>
              </w:rPr>
              <w:tab/>
              <w:t>***III</w:t>
            </w:r>
            <w:r w:rsidRPr="00105A8E">
              <w:rPr>
                <w:szCs w:val="24"/>
                <w:lang w:val="fr-FR"/>
              </w:rPr>
              <w:tab/>
            </w:r>
            <w:r>
              <w:rPr>
                <w:szCs w:val="24"/>
                <w:lang w:val="lt-LT"/>
              </w:rPr>
              <w:t>Įprasta teisėkūros procedūra (trečiasis svarstymas)</w:t>
            </w:r>
            <w:r w:rsidRPr="00105A8E">
              <w:rPr>
                <w:szCs w:val="24"/>
                <w:lang w:val="fr-FR"/>
              </w:rPr>
              <w:br/>
            </w:r>
          </w:p>
          <w:p w:rsidR="005A299A" w:rsidRPr="00105A8E" w:rsidRDefault="005A299A" w:rsidP="00CC3AD9">
            <w:pPr>
              <w:pStyle w:val="Lgendestandard"/>
              <w:rPr>
                <w:szCs w:val="24"/>
                <w:lang w:val="fr-FR"/>
              </w:rPr>
            </w:pPr>
            <w:r>
              <w:rPr>
                <w:szCs w:val="24"/>
                <w:lang w:val="lt-LT"/>
              </w:rPr>
              <w:t>(Procedūra pasirenkama atsižvelgiant į teisės akto projekte pasiūlytą teisinį pagrindą.)</w:t>
            </w:r>
          </w:p>
          <w:p w:rsidR="005A299A" w:rsidRPr="00105A8E" w:rsidRDefault="005A299A" w:rsidP="00CC3AD9">
            <w:pPr>
              <w:pStyle w:val="Lgendestandard"/>
              <w:rPr>
                <w:szCs w:val="24"/>
                <w:lang w:val="fr-FR"/>
              </w:rPr>
            </w:pPr>
          </w:p>
        </w:tc>
      </w:tr>
    </w:tbl>
    <w:p w:rsidR="005A299A" w:rsidRDefault="005A299A" w:rsidP="00105A8E">
      <w:pPr>
        <w:rPr>
          <w:lang w:val="fr-FR"/>
        </w:rPr>
      </w:pPr>
    </w:p>
    <w:p w:rsidR="005A299A" w:rsidRDefault="005A299A" w:rsidP="00105A8E">
      <w:pPr>
        <w:rPr>
          <w:lang w:val="fr-FR"/>
        </w:rPr>
      </w:pPr>
    </w:p>
    <w:p w:rsidR="005A299A" w:rsidRDefault="005A299A" w:rsidP="00105A8E">
      <w:pPr>
        <w:rPr>
          <w:lang w:val="fr-FR"/>
        </w:rPr>
      </w:pPr>
    </w:p>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5A299A" w:rsidTr="00CC3AD9">
        <w:tc>
          <w:tcPr>
            <w:tcW w:w="5751" w:type="dxa"/>
            <w:tcBorders>
              <w:top w:val="single" w:sz="4" w:space="0" w:color="auto"/>
            </w:tcBorders>
          </w:tcPr>
          <w:p w:rsidR="005A299A" w:rsidRDefault="005A299A" w:rsidP="00CC3AD9">
            <w:pPr>
              <w:pStyle w:val="Lgendetitre"/>
              <w:rPr>
                <w:szCs w:val="24"/>
              </w:rPr>
            </w:pPr>
            <w:r>
              <w:rPr>
                <w:szCs w:val="24"/>
                <w:lang w:val="lt-LT"/>
              </w:rPr>
              <w:t>Teisės akto projekto pakeitimai</w:t>
            </w:r>
          </w:p>
        </w:tc>
      </w:tr>
      <w:tr w:rsidR="005A299A" w:rsidTr="00CC3AD9">
        <w:tc>
          <w:tcPr>
            <w:tcW w:w="5751" w:type="dxa"/>
            <w:tcBorders>
              <w:bottom w:val="single" w:sz="4" w:space="0" w:color="auto"/>
            </w:tcBorders>
          </w:tcPr>
          <w:p w:rsidR="005A299A" w:rsidRPr="00105A8E" w:rsidRDefault="005A299A" w:rsidP="00CC3AD9">
            <w:pPr>
              <w:pStyle w:val="Lgendestandard"/>
              <w:rPr>
                <w:szCs w:val="24"/>
                <w:lang w:val="fr-FR"/>
              </w:rPr>
            </w:pPr>
          </w:p>
          <w:p w:rsidR="005A299A" w:rsidRPr="00105A8E" w:rsidRDefault="005A299A" w:rsidP="00CC3AD9">
            <w:pPr>
              <w:pStyle w:val="Lgendestandard"/>
              <w:rPr>
                <w:szCs w:val="24"/>
                <w:lang w:val="fr-FR"/>
              </w:rPr>
            </w:pPr>
            <w:r>
              <w:rPr>
                <w:b/>
                <w:szCs w:val="24"/>
                <w:lang w:val="lt-LT"/>
              </w:rPr>
              <w:t>Parlamento pakeitimai, išdėstomi dviejuose stulpeliuose</w:t>
            </w:r>
          </w:p>
          <w:p w:rsidR="005A299A" w:rsidRPr="00105A8E" w:rsidRDefault="005A299A" w:rsidP="00CC3AD9">
            <w:pPr>
              <w:pStyle w:val="Lgendestandard"/>
              <w:rPr>
                <w:szCs w:val="24"/>
                <w:lang w:val="fr-FR"/>
              </w:rPr>
            </w:pPr>
          </w:p>
          <w:p w:rsidR="005A299A" w:rsidRPr="00105A8E" w:rsidRDefault="005A299A" w:rsidP="00CC3AD9">
            <w:pPr>
              <w:pStyle w:val="Lgendestandard"/>
              <w:rPr>
                <w:szCs w:val="24"/>
                <w:lang w:val="fr-FR"/>
              </w:rPr>
            </w:pPr>
            <w:r>
              <w:rPr>
                <w:szCs w:val="24"/>
                <w:lang w:val="lt-LT"/>
              </w:rPr>
              <w:t xml:space="preserve">Išbrauktos teksto dalys žymimos </w:t>
            </w:r>
            <w:r>
              <w:rPr>
                <w:b/>
                <w:i/>
                <w:szCs w:val="24"/>
                <w:lang w:val="lt-LT"/>
              </w:rPr>
              <w:t>pusjuodžiu kursyvu</w:t>
            </w:r>
            <w:r>
              <w:rPr>
                <w:szCs w:val="24"/>
                <w:lang w:val="lt-LT"/>
              </w:rPr>
              <w:t xml:space="preserve"> kairiajame stulpelyje.</w:t>
            </w:r>
            <w:r w:rsidRPr="00105A8E">
              <w:rPr>
                <w:szCs w:val="24"/>
                <w:lang w:val="fr-FR"/>
              </w:rPr>
              <w:t xml:space="preserve"> </w:t>
            </w:r>
            <w:r>
              <w:rPr>
                <w:szCs w:val="24"/>
                <w:lang w:val="lt-LT"/>
              </w:rPr>
              <w:t xml:space="preserve">Pakeitimai žymimi </w:t>
            </w:r>
            <w:r>
              <w:rPr>
                <w:b/>
                <w:i/>
                <w:szCs w:val="24"/>
                <w:lang w:val="lt-LT"/>
              </w:rPr>
              <w:t>pusjuodžiu kursyvu</w:t>
            </w:r>
            <w:r>
              <w:rPr>
                <w:szCs w:val="24"/>
                <w:lang w:val="lt-LT"/>
              </w:rPr>
              <w:t xml:space="preserve"> abiejuose stulpeliuose.</w:t>
            </w:r>
            <w:r w:rsidRPr="00105A8E">
              <w:rPr>
                <w:szCs w:val="24"/>
                <w:lang w:val="fr-FR"/>
              </w:rPr>
              <w:t xml:space="preserve"> </w:t>
            </w:r>
            <w:r>
              <w:rPr>
                <w:szCs w:val="24"/>
                <w:lang w:val="lt-LT"/>
              </w:rPr>
              <w:t xml:space="preserve">Naujas tekstas žymimas </w:t>
            </w:r>
            <w:r>
              <w:rPr>
                <w:b/>
                <w:i/>
                <w:szCs w:val="24"/>
                <w:lang w:val="lt-LT"/>
              </w:rPr>
              <w:t>pusjuodžiu kursyvu</w:t>
            </w:r>
            <w:r>
              <w:rPr>
                <w:szCs w:val="24"/>
                <w:lang w:val="lt-LT"/>
              </w:rPr>
              <w:t xml:space="preserve"> dešiniajame stulpelyje.</w:t>
            </w:r>
          </w:p>
          <w:p w:rsidR="005A299A" w:rsidRPr="00105A8E" w:rsidRDefault="005A299A" w:rsidP="00CC3AD9">
            <w:pPr>
              <w:pStyle w:val="Lgendestandard"/>
              <w:rPr>
                <w:szCs w:val="24"/>
                <w:lang w:val="fr-FR"/>
              </w:rPr>
            </w:pPr>
          </w:p>
          <w:p w:rsidR="005A299A" w:rsidRDefault="005A299A" w:rsidP="00CC3AD9">
            <w:pPr>
              <w:pStyle w:val="Lgendestandard"/>
              <w:rPr>
                <w:szCs w:val="24"/>
                <w:lang w:val="lt-LT"/>
              </w:rPr>
            </w:pPr>
            <w:r>
              <w:rPr>
                <w:szCs w:val="24"/>
                <w:lang w:val="lt-LT"/>
              </w:rPr>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rsidR="005A299A" w:rsidRDefault="005A299A" w:rsidP="00CC3AD9">
            <w:pPr>
              <w:pStyle w:val="Lgendestandard"/>
              <w:rPr>
                <w:szCs w:val="24"/>
                <w:lang w:val="lt-LT"/>
              </w:rPr>
            </w:pPr>
          </w:p>
          <w:p w:rsidR="005A299A" w:rsidRDefault="005A299A" w:rsidP="00CC3AD9">
            <w:pPr>
              <w:pStyle w:val="Lgendestandard"/>
              <w:rPr>
                <w:b/>
                <w:szCs w:val="24"/>
                <w:lang w:val="lt-LT"/>
              </w:rPr>
            </w:pPr>
            <w:r>
              <w:rPr>
                <w:b/>
                <w:szCs w:val="24"/>
                <w:lang w:val="lt-LT"/>
              </w:rPr>
              <w:t>Parlamento pakeitimai, pateikiami konsoliduoto teksto forma</w:t>
            </w:r>
          </w:p>
          <w:p w:rsidR="005A299A" w:rsidRDefault="005A299A" w:rsidP="00CC3AD9">
            <w:pPr>
              <w:pStyle w:val="Lgendestandard"/>
              <w:rPr>
                <w:szCs w:val="24"/>
                <w:lang w:val="lt-LT"/>
              </w:rPr>
            </w:pPr>
          </w:p>
          <w:p w:rsidR="005A299A" w:rsidRDefault="005A299A" w:rsidP="00CC3AD9">
            <w:pPr>
              <w:pStyle w:val="Lgendestandard"/>
              <w:rPr>
                <w:szCs w:val="24"/>
                <w:lang w:val="lt-LT"/>
              </w:rPr>
            </w:pPr>
            <w:r>
              <w:rPr>
                <w:szCs w:val="24"/>
                <w:lang w:val="lt-LT"/>
              </w:rPr>
              <w:t xml:space="preserve">Naujos teksto dalys žymimos </w:t>
            </w:r>
            <w:r>
              <w:rPr>
                <w:b/>
                <w:i/>
                <w:szCs w:val="24"/>
                <w:lang w:val="lt-LT"/>
              </w:rPr>
              <w:t>pusjuodžiu kursyvu</w:t>
            </w:r>
            <w:r>
              <w:rPr>
                <w:szCs w:val="24"/>
                <w:lang w:val="lt-LT"/>
              </w:rPr>
              <w:t xml:space="preserve">. Išbrauktos teksto dalys nurodomos simboliu „▌“ arba perbraukiamos. Pakeistos teksto dalys nurodomos naują tekstą pažymint </w:t>
            </w:r>
            <w:r>
              <w:rPr>
                <w:b/>
                <w:i/>
                <w:szCs w:val="24"/>
                <w:lang w:val="lt-LT"/>
              </w:rPr>
              <w:t>pusjuodžiu kursyvu</w:t>
            </w:r>
            <w:r>
              <w:rPr>
                <w:szCs w:val="24"/>
                <w:lang w:val="lt-LT"/>
              </w:rPr>
              <w:t xml:space="preserve">, o ankstesnį nereikalingą tekstą išbraukiant arba perbraukiant. </w:t>
            </w:r>
          </w:p>
          <w:p w:rsidR="005A299A" w:rsidRDefault="005A299A" w:rsidP="00CC3AD9">
            <w:pPr>
              <w:pStyle w:val="Lgendestandard"/>
              <w:rPr>
                <w:szCs w:val="24"/>
                <w:lang w:val="lt-LT"/>
              </w:rPr>
            </w:pPr>
            <w:r>
              <w:rPr>
                <w:szCs w:val="24"/>
                <w:lang w:val="lt-LT"/>
              </w:rPr>
              <w:t>Nežymimi tik grynai techninio pobūdžio pakeitimai, kuriuos daro tarnybos, siekdamos parengti galutinį tekstą.</w:t>
            </w:r>
          </w:p>
          <w:p w:rsidR="005A299A" w:rsidRDefault="005A299A" w:rsidP="00CC3AD9">
            <w:pPr>
              <w:pStyle w:val="Lgendestandard"/>
              <w:rPr>
                <w:szCs w:val="24"/>
                <w:lang w:val="lt-LT"/>
              </w:rPr>
            </w:pPr>
          </w:p>
        </w:tc>
      </w:tr>
    </w:tbl>
    <w:p w:rsidR="005A299A" w:rsidRDefault="005A299A" w:rsidP="00105A8E"/>
    <w:p w:rsidR="005A299A" w:rsidRPr="00105A8E" w:rsidRDefault="005A299A" w:rsidP="00105A8E"/>
    <w:p w:rsidR="00ED0821" w:rsidRPr="005A299A" w:rsidRDefault="00ED0821" w:rsidP="001F57B7">
      <w:pPr>
        <w:widowControl/>
        <w:tabs>
          <w:tab w:val="center" w:pos="4677"/>
        </w:tabs>
      </w:pPr>
    </w:p>
    <w:p w:rsidR="00ED0821" w:rsidRPr="00A111D8" w:rsidRDefault="00ED0821">
      <w:pPr>
        <w:pStyle w:val="TOCHeading"/>
      </w:pPr>
      <w:r w:rsidRPr="00A111D8">
        <w:br w:type="page"/>
      </w:r>
      <w:r w:rsidR="00A111D8" w:rsidRPr="00A111D8">
        <w:lastRenderedPageBreak/>
        <w:t>TURINYS</w:t>
      </w:r>
    </w:p>
    <w:p w:rsidR="00ED0821" w:rsidRPr="00A111D8" w:rsidRDefault="00A111D8">
      <w:pPr>
        <w:pStyle w:val="TOCPage"/>
      </w:pPr>
      <w:r w:rsidRPr="00A111D8">
        <w:t>Psl.</w:t>
      </w:r>
    </w:p>
    <w:p w:rsidR="00476154" w:rsidRDefault="001F57B7">
      <w:pPr>
        <w:pStyle w:val="TOC1"/>
        <w:tabs>
          <w:tab w:val="right" w:leader="dot" w:pos="9060"/>
        </w:tabs>
        <w:rPr>
          <w:rFonts w:asciiTheme="minorHAnsi" w:eastAsiaTheme="minorEastAsia" w:hAnsiTheme="minorHAnsi" w:cstheme="minorBidi"/>
          <w:noProof/>
          <w:sz w:val="22"/>
          <w:szCs w:val="22"/>
          <w:lang w:val="en-GB"/>
        </w:rPr>
      </w:pPr>
      <w:r w:rsidRPr="00A111D8">
        <w:rPr>
          <w:b/>
        </w:rPr>
        <w:fldChar w:fldCharType="begin"/>
      </w:r>
      <w:r w:rsidRPr="00A111D8">
        <w:rPr>
          <w:b/>
        </w:rPr>
        <w:instrText xml:space="preserve"> TOC \t "PageHeading</w:instrText>
      </w:r>
      <w:r w:rsidR="00476154">
        <w:rPr>
          <w:b/>
        </w:rPr>
        <w:instrText>;</w:instrText>
      </w:r>
      <w:r w:rsidRPr="00A111D8">
        <w:rPr>
          <w:b/>
        </w:rPr>
        <w:instrText xml:space="preserve">1" </w:instrText>
      </w:r>
      <w:r w:rsidRPr="00A111D8">
        <w:rPr>
          <w:b/>
        </w:rPr>
        <w:fldChar w:fldCharType="separate"/>
      </w:r>
      <w:r w:rsidR="00476154">
        <w:rPr>
          <w:noProof/>
        </w:rPr>
        <w:t>EUROPOS PARLAMENTO TEISĖKŪROS REZOLIUCIJOS PROJEKTAS</w:t>
      </w:r>
      <w:r w:rsidR="00476154">
        <w:rPr>
          <w:noProof/>
        </w:rPr>
        <w:tab/>
      </w:r>
      <w:r w:rsidR="00476154">
        <w:rPr>
          <w:noProof/>
        </w:rPr>
        <w:fldChar w:fldCharType="begin"/>
      </w:r>
      <w:r w:rsidR="00476154">
        <w:rPr>
          <w:noProof/>
        </w:rPr>
        <w:instrText xml:space="preserve"> PAGEREF _Toc518399898 \h </w:instrText>
      </w:r>
      <w:r w:rsidR="00476154">
        <w:rPr>
          <w:noProof/>
        </w:rPr>
      </w:r>
      <w:r w:rsidR="00476154">
        <w:rPr>
          <w:noProof/>
        </w:rPr>
        <w:fldChar w:fldCharType="separate"/>
      </w:r>
      <w:r w:rsidR="00476154">
        <w:rPr>
          <w:noProof/>
        </w:rPr>
        <w:t>5</w:t>
      </w:r>
      <w:r w:rsidR="00476154">
        <w:rPr>
          <w:noProof/>
        </w:rPr>
        <w:fldChar w:fldCharType="end"/>
      </w:r>
    </w:p>
    <w:p w:rsidR="00ED0821" w:rsidRPr="00A111D8" w:rsidRDefault="001F57B7" w:rsidP="001A06D8">
      <w:r w:rsidRPr="00A111D8">
        <w:rPr>
          <w:b/>
        </w:rPr>
        <w:fldChar w:fldCharType="end"/>
      </w:r>
    </w:p>
    <w:p w:rsidR="001A06D8" w:rsidRPr="00A111D8" w:rsidRDefault="001A06D8" w:rsidP="001A06D8"/>
    <w:p w:rsidR="001A06D8" w:rsidRPr="00A111D8" w:rsidRDefault="001A06D8">
      <w:pPr>
        <w:pStyle w:val="PageHeading"/>
      </w:pPr>
    </w:p>
    <w:p w:rsidR="00ED0821" w:rsidRPr="00A111D8" w:rsidRDefault="00ED0821">
      <w:pPr>
        <w:pStyle w:val="PageHeading"/>
      </w:pPr>
      <w:r w:rsidRPr="00A111D8">
        <w:br w:type="page"/>
      </w:r>
      <w:r w:rsidRPr="00A111D8">
        <w:br w:type="page"/>
      </w:r>
      <w:bookmarkStart w:id="1" w:name="_Toc518399898"/>
      <w:r w:rsidR="00A111D8" w:rsidRPr="00A111D8">
        <w:t>EUROPOS PARLAMENTO TEISĖKŪROS REZOLIUCIJOS PROJEKTAS</w:t>
      </w:r>
      <w:bookmarkEnd w:id="1"/>
    </w:p>
    <w:p w:rsidR="005A299A" w:rsidRPr="005A299A" w:rsidRDefault="005A299A" w:rsidP="005A299A">
      <w:pPr>
        <w:pStyle w:val="NormalBold"/>
      </w:pPr>
      <w:r w:rsidRPr="005A299A">
        <w:t xml:space="preserve">dėl Tarybos įgyvendinimo sprendimo dėl kontrolės priemonių taikymo naujoms psichoaktyvioms medžiagoms </w:t>
      </w:r>
      <w:r w:rsidRPr="005A299A">
        <w:rPr>
          <w:i/>
        </w:rPr>
        <w:t>N</w:t>
      </w:r>
      <w:r w:rsidRPr="005A299A">
        <w:t>-fenil-</w:t>
      </w:r>
      <w:r w:rsidRPr="005A299A">
        <w:rPr>
          <w:i/>
        </w:rPr>
        <w:t>N</w:t>
      </w:r>
      <w:r w:rsidRPr="005A299A">
        <w:t>-[1-(2-feniletil)piperidin-4-il]ciklopropankarboksamidui (ciklopropilfentaniliui) ir 2-metoksi-</w:t>
      </w:r>
      <w:r w:rsidRPr="005A299A">
        <w:rPr>
          <w:i/>
        </w:rPr>
        <w:t>N</w:t>
      </w:r>
      <w:r w:rsidRPr="005A299A">
        <w:t>-fenil-</w:t>
      </w:r>
      <w:r w:rsidRPr="005A299A">
        <w:rPr>
          <w:i/>
        </w:rPr>
        <w:t>N</w:t>
      </w:r>
      <w:r w:rsidRPr="005A299A">
        <w:t>-[1-(2-feniletil)piperidin-4-il]acetamidui (metoksiacetilfentaniliui) projekto</w:t>
      </w:r>
    </w:p>
    <w:p w:rsidR="005A299A" w:rsidRPr="005D728F" w:rsidRDefault="005A299A" w:rsidP="005A299A">
      <w:pPr>
        <w:pStyle w:val="Normal12Bold"/>
      </w:pPr>
      <w:r w:rsidRPr="005D728F">
        <w:t>(09420/2018 – C8</w:t>
      </w:r>
      <w:r w:rsidRPr="005D728F">
        <w:noBreakHyphen/>
        <w:t>0278/2018 – 2018/0118(NLE))</w:t>
      </w:r>
    </w:p>
    <w:p w:rsidR="00ED0821" w:rsidRPr="00A111D8" w:rsidRDefault="00A111D8" w:rsidP="005A299A">
      <w:pPr>
        <w:pStyle w:val="Normal12Bold"/>
      </w:pPr>
      <w:r w:rsidRPr="00A111D8">
        <w:t>(Konsultavimosi procedūra)</w:t>
      </w:r>
    </w:p>
    <w:p w:rsidR="00ED0821" w:rsidRPr="00A111D8" w:rsidRDefault="00A111D8">
      <w:pPr>
        <w:pStyle w:val="Normal12"/>
      </w:pPr>
      <w:r w:rsidRPr="00A111D8">
        <w:rPr>
          <w:i/>
        </w:rPr>
        <w:t>Europos Parlamentas</w:t>
      </w:r>
      <w:r w:rsidRPr="00A111D8">
        <w:t>,</w:t>
      </w:r>
    </w:p>
    <w:p w:rsidR="00ED0821" w:rsidRPr="00A111D8" w:rsidRDefault="00ED0821">
      <w:pPr>
        <w:pStyle w:val="Normal12Hanging"/>
      </w:pPr>
      <w:r w:rsidRPr="00A111D8">
        <w:t>–</w:t>
      </w:r>
      <w:r w:rsidRPr="00A111D8">
        <w:tab/>
      </w:r>
      <w:r w:rsidR="00A111D8" w:rsidRPr="00A111D8">
        <w:t>atsižvelgdamas į Tarybos projektą (</w:t>
      </w:r>
      <w:r w:rsidR="005A299A" w:rsidRPr="005A299A">
        <w:t>09420/2018</w:t>
      </w:r>
      <w:r w:rsidR="00A111D8" w:rsidRPr="00A111D8">
        <w:t>),</w:t>
      </w:r>
    </w:p>
    <w:p w:rsidR="009829CF" w:rsidRPr="00A111D8" w:rsidRDefault="009829CF" w:rsidP="009829CF">
      <w:pPr>
        <w:pStyle w:val="Normal12Hanging"/>
      </w:pPr>
      <w:r w:rsidRPr="00A111D8">
        <w:t>–</w:t>
      </w:r>
      <w:r w:rsidRPr="00A111D8">
        <w:tab/>
      </w:r>
      <w:r w:rsidR="00A111D8" w:rsidRPr="00A111D8">
        <w:t>atsižvelgdamas į Europos Sąjungos sutarties, iš dalies pakeistos Amsterdamo sutartimi, 39 straipsnio 1 dalį ir į Protokolo Nr. 36 dėl pereinamojo laikotarpio nuostatų 9 straipsnį, pagal kuriuos Taryba konsultavosi su Parlamentu (</w:t>
      </w:r>
      <w:r w:rsidR="005A299A">
        <w:t>C8</w:t>
      </w:r>
      <w:r w:rsidR="005A299A">
        <w:noBreakHyphen/>
      </w:r>
      <w:r w:rsidR="005A299A" w:rsidRPr="005A299A">
        <w:t>0278/2018</w:t>
      </w:r>
      <w:r w:rsidR="00A111D8" w:rsidRPr="00A111D8">
        <w:t>),</w:t>
      </w:r>
    </w:p>
    <w:p w:rsidR="005A299A" w:rsidRPr="005D728F" w:rsidRDefault="005A299A" w:rsidP="005A299A">
      <w:pPr>
        <w:pStyle w:val="Normal12Hanging"/>
      </w:pPr>
      <w:r w:rsidRPr="005D728F">
        <w:t>–</w:t>
      </w:r>
      <w:r w:rsidRPr="005D728F">
        <w:tab/>
      </w:r>
      <w:r w:rsidRPr="005A299A">
        <w:t>atsižvelgdamas į 2005 m. gegužės 10 d. Tarybos sprendimą 2005/387/TVR dėl keitimosi informacija apie naujas psichoaktyvias medžiagas, jų rizikos įvertinimo ir kontrolės, ypač į jo 8 straipsnio 3 dalį,</w:t>
      </w:r>
    </w:p>
    <w:p w:rsidR="00ED0821" w:rsidRPr="00A111D8" w:rsidRDefault="00ED0821">
      <w:pPr>
        <w:pStyle w:val="Normal12Hanging"/>
      </w:pPr>
      <w:r w:rsidRPr="00A111D8">
        <w:t>–</w:t>
      </w:r>
      <w:r w:rsidRPr="00A111D8">
        <w:tab/>
      </w:r>
      <w:r w:rsidR="00A111D8" w:rsidRPr="00A111D8">
        <w:t>atsižvelgdamas į Darbo tvarkos taisyklių 78c straipsnį,</w:t>
      </w:r>
    </w:p>
    <w:p w:rsidR="00ED0821" w:rsidRPr="00A111D8" w:rsidRDefault="00ED0821">
      <w:pPr>
        <w:pStyle w:val="Normal12Hanging"/>
      </w:pPr>
      <w:r w:rsidRPr="00A111D8">
        <w:t>–</w:t>
      </w:r>
      <w:r w:rsidRPr="00A111D8">
        <w:tab/>
      </w:r>
      <w:r w:rsidR="00A111D8" w:rsidRPr="00A111D8">
        <w:t xml:space="preserve">atsižvelgdamas į </w:t>
      </w:r>
      <w:r w:rsidR="005A299A">
        <w:t>Piliečių laisvių, teisingumo ir vidaus reikalų</w:t>
      </w:r>
      <w:r w:rsidR="00A111D8" w:rsidRPr="00A111D8">
        <w:t xml:space="preserve"> komiteto pranešimą (</w:t>
      </w:r>
      <w:r w:rsidR="005A299A" w:rsidRPr="005A299A">
        <w:t>A8</w:t>
      </w:r>
      <w:r w:rsidR="005A299A">
        <w:noBreakHyphen/>
      </w:r>
      <w:r w:rsidR="00A111D8" w:rsidRPr="005A299A">
        <w:t>0000</w:t>
      </w:r>
      <w:r w:rsidR="00A111D8" w:rsidRPr="00A111D8">
        <w:t>/</w:t>
      </w:r>
      <w:r w:rsidR="005A299A">
        <w:t>2018</w:t>
      </w:r>
      <w:r w:rsidR="00A111D8" w:rsidRPr="00A111D8">
        <w:t>),</w:t>
      </w:r>
    </w:p>
    <w:p w:rsidR="00ED0821" w:rsidRPr="00A111D8" w:rsidRDefault="00ED0821">
      <w:pPr>
        <w:pStyle w:val="Normal12Hanging"/>
      </w:pPr>
      <w:r w:rsidRPr="00A111D8">
        <w:t>1.</w:t>
      </w:r>
      <w:r w:rsidRPr="00A111D8">
        <w:tab/>
      </w:r>
      <w:r w:rsidR="00A111D8" w:rsidRPr="00A111D8">
        <w:t>pritaria Tarybos projektui;</w:t>
      </w:r>
    </w:p>
    <w:p w:rsidR="002F7000" w:rsidRPr="00A111D8" w:rsidRDefault="00ED0821">
      <w:pPr>
        <w:pStyle w:val="Normal12Hanging"/>
      </w:pPr>
      <w:r w:rsidRPr="00A111D8">
        <w:t>2.</w:t>
      </w:r>
      <w:r w:rsidRPr="00A111D8">
        <w:tab/>
      </w:r>
      <w:r w:rsidR="00A111D8" w:rsidRPr="00A111D8">
        <w:t>ragina Tarybą pranešti Parlamentui, jei ji ketina nukrypti nuo teksto, kuriam pritarė Parlamentas;</w:t>
      </w:r>
    </w:p>
    <w:p w:rsidR="00ED0821" w:rsidRPr="00A111D8" w:rsidRDefault="002F7000">
      <w:pPr>
        <w:pStyle w:val="Normal12Hanging"/>
      </w:pPr>
      <w:r w:rsidRPr="00A111D8">
        <w:t>3.</w:t>
      </w:r>
      <w:r w:rsidRPr="00A111D8">
        <w:tab/>
      </w:r>
      <w:r w:rsidR="00A111D8" w:rsidRPr="00A111D8">
        <w:t>ragina Tarybą dar kartą konsultuotis su Parlamentu, jei ji ketina iš esmės keisti Parlamento patvirtintą tekstą;</w:t>
      </w:r>
    </w:p>
    <w:p w:rsidR="00ED0821" w:rsidRPr="00A111D8" w:rsidRDefault="002F7000">
      <w:pPr>
        <w:pStyle w:val="Normal12Hanging"/>
      </w:pPr>
      <w:r w:rsidRPr="00A111D8">
        <w:t>4</w:t>
      </w:r>
      <w:r w:rsidR="00ED0821" w:rsidRPr="00A111D8">
        <w:t>.</w:t>
      </w:r>
      <w:r w:rsidR="00ED0821" w:rsidRPr="00A111D8">
        <w:tab/>
      </w:r>
      <w:r w:rsidR="00A111D8" w:rsidRPr="00A111D8">
        <w:t xml:space="preserve">paveda </w:t>
      </w:r>
      <w:r w:rsidR="005A299A">
        <w:t>Pirmininkui</w:t>
      </w:r>
      <w:r w:rsidR="00A111D8" w:rsidRPr="00A111D8">
        <w:t xml:space="preserve"> perduoti Parlamento poziciją Tarybai ir Komisijai.</w:t>
      </w:r>
    </w:p>
    <w:sectPr w:rsidR="00ED0821" w:rsidRPr="00A111D8" w:rsidSect="001F57B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D8" w:rsidRPr="00A111D8" w:rsidRDefault="00A111D8">
      <w:r w:rsidRPr="00A111D8">
        <w:separator/>
      </w:r>
    </w:p>
  </w:endnote>
  <w:endnote w:type="continuationSeparator" w:id="0">
    <w:p w:rsidR="00A111D8" w:rsidRPr="00A111D8" w:rsidRDefault="00A111D8">
      <w:r w:rsidRPr="00A111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B7" w:rsidRPr="00A111D8" w:rsidRDefault="00D971B7">
    <w:pPr>
      <w:pStyle w:val="Footer"/>
      <w:tabs>
        <w:tab w:val="right" w:pos="9356"/>
      </w:tabs>
    </w:pPr>
    <w:r w:rsidRPr="00A111D8">
      <w:fldChar w:fldCharType="begin"/>
    </w:r>
    <w:r w:rsidRPr="00A111D8">
      <w:instrText xml:space="preserve"> REF OutsideFooter </w:instrText>
    </w:r>
    <w:r w:rsidRPr="00A111D8">
      <w:fldChar w:fldCharType="separate"/>
    </w:r>
    <w:r w:rsidR="00476154" w:rsidRPr="00A111D8">
      <w:t>PE</w:t>
    </w:r>
    <w:r w:rsidR="00476154" w:rsidRPr="00A111D8">
      <w:rPr>
        <w:rStyle w:val="HideTWBExt"/>
        <w:noProof w:val="0"/>
      </w:rPr>
      <w:t>&lt;NoPE&gt;</w:t>
    </w:r>
    <w:r w:rsidR="00476154">
      <w:t>623.813</w:t>
    </w:r>
    <w:r w:rsidR="00476154" w:rsidRPr="00A111D8">
      <w:rPr>
        <w:rStyle w:val="HideTWBExt"/>
        <w:noProof w:val="0"/>
      </w:rPr>
      <w:t>&lt;/NoPE&gt;&lt;Version&gt;</w:t>
    </w:r>
    <w:r w:rsidR="00476154" w:rsidRPr="00A111D8">
      <w:t>v</w:t>
    </w:r>
    <w:r w:rsidR="00476154">
      <w:t>01-00</w:t>
    </w:r>
    <w:r w:rsidR="00476154" w:rsidRPr="00A111D8">
      <w:rPr>
        <w:rStyle w:val="HideTWBExt"/>
        <w:noProof w:val="0"/>
      </w:rPr>
      <w:t>&lt;/Version&gt;</w:t>
    </w:r>
    <w:r w:rsidRPr="00A111D8">
      <w:fldChar w:fldCharType="end"/>
    </w:r>
    <w:r w:rsidRPr="00A111D8">
      <w:tab/>
    </w:r>
    <w:r w:rsidRPr="00A111D8">
      <w:fldChar w:fldCharType="begin"/>
    </w:r>
    <w:r w:rsidRPr="00A111D8">
      <w:instrText xml:space="preserve"> PAGE </w:instrText>
    </w:r>
    <w:r w:rsidRPr="00A111D8">
      <w:fldChar w:fldCharType="separate"/>
    </w:r>
    <w:r w:rsidR="00476154">
      <w:rPr>
        <w:noProof/>
      </w:rPr>
      <w:t>2</w:t>
    </w:r>
    <w:r w:rsidRPr="00A111D8">
      <w:fldChar w:fldCharType="end"/>
    </w:r>
    <w:r w:rsidRPr="00A111D8">
      <w:t>/</w:t>
    </w:r>
    <w:r w:rsidRPr="00A111D8">
      <w:fldChar w:fldCharType="begin"/>
    </w:r>
    <w:r w:rsidRPr="00A111D8">
      <w:instrText xml:space="preserve"> NUMPAGES </w:instrText>
    </w:r>
    <w:r w:rsidRPr="00A111D8">
      <w:fldChar w:fldCharType="separate"/>
    </w:r>
    <w:r w:rsidR="00476154">
      <w:rPr>
        <w:noProof/>
      </w:rPr>
      <w:t>5</w:t>
    </w:r>
    <w:r w:rsidRPr="00A111D8">
      <w:fldChar w:fldCharType="end"/>
    </w:r>
    <w:r w:rsidRPr="00A111D8">
      <w:tab/>
    </w:r>
    <w:r w:rsidRPr="00A111D8">
      <w:fldChar w:fldCharType="begin"/>
    </w:r>
    <w:r w:rsidRPr="00A111D8">
      <w:instrText xml:space="preserve"> REF InsideFooter </w:instrText>
    </w:r>
    <w:r w:rsidRPr="00A111D8">
      <w:fldChar w:fldCharType="separate"/>
    </w:r>
    <w:r w:rsidR="00476154" w:rsidRPr="00A111D8">
      <w:rPr>
        <w:rStyle w:val="HideTWBExt"/>
        <w:noProof w:val="0"/>
      </w:rPr>
      <w:t>&lt;PathFdR&gt;</w:t>
    </w:r>
    <w:r w:rsidR="00476154" w:rsidRPr="005A299A">
      <w:t>PR\1156599LT.docx</w:t>
    </w:r>
    <w:r w:rsidR="00476154" w:rsidRPr="00A111D8">
      <w:rPr>
        <w:rStyle w:val="HideTWBExt"/>
        <w:noProof w:val="0"/>
      </w:rPr>
      <w:t>&lt;/PathFdR&gt;</w:t>
    </w:r>
    <w:r w:rsidRPr="00A111D8">
      <w:fldChar w:fldCharType="end"/>
    </w:r>
  </w:p>
  <w:p w:rsidR="00D971B7" w:rsidRPr="00A111D8" w:rsidRDefault="00D971B7">
    <w:pPr>
      <w:pStyle w:val="Footer2"/>
    </w:pPr>
    <w:r w:rsidRPr="00A111D8">
      <w:fldChar w:fldCharType="begin"/>
    </w:r>
    <w:r w:rsidRPr="00A111D8">
      <w:instrText xml:space="preserve"> DOCPROPERTY "&lt;Extension&gt;" </w:instrText>
    </w:r>
    <w:r w:rsidRPr="00A111D8">
      <w:fldChar w:fldCharType="separate"/>
    </w:r>
    <w:r w:rsidR="00476154">
      <w:t>LT</w:t>
    </w:r>
    <w:r w:rsidRPr="00A111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B7" w:rsidRPr="00A111D8" w:rsidRDefault="00D971B7">
    <w:pPr>
      <w:pStyle w:val="Footer"/>
      <w:tabs>
        <w:tab w:val="right" w:pos="9356"/>
      </w:tabs>
    </w:pPr>
    <w:r w:rsidRPr="00A111D8">
      <w:fldChar w:fldCharType="begin"/>
    </w:r>
    <w:r w:rsidRPr="00A111D8">
      <w:instrText xml:space="preserve"> REF InsideFooter </w:instrText>
    </w:r>
    <w:r w:rsidRPr="00A111D8">
      <w:fldChar w:fldCharType="separate"/>
    </w:r>
    <w:r w:rsidR="00476154" w:rsidRPr="00A111D8">
      <w:rPr>
        <w:rStyle w:val="HideTWBExt"/>
        <w:noProof w:val="0"/>
      </w:rPr>
      <w:t>&lt;PathFdR&gt;</w:t>
    </w:r>
    <w:r w:rsidR="00476154" w:rsidRPr="005A299A">
      <w:t>PR\1156599LT.docx</w:t>
    </w:r>
    <w:r w:rsidR="00476154" w:rsidRPr="00A111D8">
      <w:rPr>
        <w:rStyle w:val="HideTWBExt"/>
        <w:noProof w:val="0"/>
      </w:rPr>
      <w:t>&lt;/PathFdR&gt;</w:t>
    </w:r>
    <w:r w:rsidRPr="00A111D8">
      <w:fldChar w:fldCharType="end"/>
    </w:r>
    <w:r w:rsidRPr="00A111D8">
      <w:tab/>
    </w:r>
    <w:r w:rsidRPr="00A111D8">
      <w:fldChar w:fldCharType="begin"/>
    </w:r>
    <w:r w:rsidRPr="00A111D8">
      <w:instrText xml:space="preserve"> PAGE </w:instrText>
    </w:r>
    <w:r w:rsidRPr="00A111D8">
      <w:fldChar w:fldCharType="separate"/>
    </w:r>
    <w:r w:rsidR="00476154">
      <w:rPr>
        <w:noProof/>
      </w:rPr>
      <w:t>5</w:t>
    </w:r>
    <w:r w:rsidRPr="00A111D8">
      <w:fldChar w:fldCharType="end"/>
    </w:r>
    <w:r w:rsidRPr="00A111D8">
      <w:t>/</w:t>
    </w:r>
    <w:r w:rsidRPr="00A111D8">
      <w:fldChar w:fldCharType="begin"/>
    </w:r>
    <w:r w:rsidRPr="00A111D8">
      <w:instrText xml:space="preserve"> NUMPAGES </w:instrText>
    </w:r>
    <w:r w:rsidRPr="00A111D8">
      <w:fldChar w:fldCharType="separate"/>
    </w:r>
    <w:r w:rsidR="00476154">
      <w:rPr>
        <w:noProof/>
      </w:rPr>
      <w:t>5</w:t>
    </w:r>
    <w:r w:rsidRPr="00A111D8">
      <w:fldChar w:fldCharType="end"/>
    </w:r>
    <w:r w:rsidRPr="00A111D8">
      <w:tab/>
    </w:r>
    <w:r w:rsidRPr="00A111D8">
      <w:fldChar w:fldCharType="begin"/>
    </w:r>
    <w:r w:rsidRPr="00A111D8">
      <w:instrText xml:space="preserve"> REF OutsideFooter </w:instrText>
    </w:r>
    <w:r w:rsidRPr="00A111D8">
      <w:fldChar w:fldCharType="separate"/>
    </w:r>
    <w:r w:rsidR="00476154" w:rsidRPr="00A111D8">
      <w:t>PE</w:t>
    </w:r>
    <w:r w:rsidR="00476154" w:rsidRPr="00A111D8">
      <w:rPr>
        <w:rStyle w:val="HideTWBExt"/>
        <w:noProof w:val="0"/>
      </w:rPr>
      <w:t>&lt;NoPE&gt;</w:t>
    </w:r>
    <w:r w:rsidR="00476154">
      <w:t>623.813</w:t>
    </w:r>
    <w:r w:rsidR="00476154" w:rsidRPr="00A111D8">
      <w:rPr>
        <w:rStyle w:val="HideTWBExt"/>
        <w:noProof w:val="0"/>
      </w:rPr>
      <w:t>&lt;/NoPE&gt;&lt;Version&gt;</w:t>
    </w:r>
    <w:r w:rsidR="00476154" w:rsidRPr="00A111D8">
      <w:t>v</w:t>
    </w:r>
    <w:r w:rsidR="00476154">
      <w:t>01-00</w:t>
    </w:r>
    <w:r w:rsidR="00476154" w:rsidRPr="00A111D8">
      <w:rPr>
        <w:rStyle w:val="HideTWBExt"/>
        <w:noProof w:val="0"/>
      </w:rPr>
      <w:t>&lt;/Version&gt;</w:t>
    </w:r>
    <w:r w:rsidRPr="00A111D8">
      <w:fldChar w:fldCharType="end"/>
    </w:r>
  </w:p>
  <w:p w:rsidR="00D971B7" w:rsidRPr="00A111D8" w:rsidRDefault="00D971B7">
    <w:pPr>
      <w:pStyle w:val="Footer2"/>
    </w:pPr>
    <w:r w:rsidRPr="00A111D8">
      <w:tab/>
    </w:r>
    <w:r w:rsidRPr="00A111D8">
      <w:fldChar w:fldCharType="begin"/>
    </w:r>
    <w:r w:rsidRPr="00A111D8">
      <w:instrText xml:space="preserve"> DOCPROPERTY "&lt;Extension&gt;" </w:instrText>
    </w:r>
    <w:r w:rsidRPr="00A111D8">
      <w:fldChar w:fldCharType="separate"/>
    </w:r>
    <w:r w:rsidR="00476154">
      <w:t>LT</w:t>
    </w:r>
    <w:r w:rsidRPr="00A111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B7" w:rsidRPr="00A111D8" w:rsidRDefault="00D971B7">
    <w:pPr>
      <w:pStyle w:val="Footer"/>
    </w:pPr>
    <w:bookmarkStart w:id="2" w:name="InsideFooter"/>
    <w:r w:rsidRPr="00A111D8">
      <w:rPr>
        <w:rStyle w:val="HideTWBExt"/>
        <w:noProof w:val="0"/>
      </w:rPr>
      <w:t>&lt;PathFdR&gt;</w:t>
    </w:r>
    <w:r w:rsidR="005A299A" w:rsidRPr="005A299A">
      <w:t>PR\1156599LT.docx</w:t>
    </w:r>
    <w:r w:rsidRPr="00A111D8">
      <w:rPr>
        <w:rStyle w:val="HideTWBExt"/>
        <w:noProof w:val="0"/>
      </w:rPr>
      <w:t>&lt;/PathFdR&gt;</w:t>
    </w:r>
    <w:bookmarkEnd w:id="2"/>
    <w:r w:rsidRPr="00A111D8">
      <w:tab/>
    </w:r>
    <w:r w:rsidRPr="00A111D8">
      <w:tab/>
    </w:r>
    <w:bookmarkStart w:id="3" w:name="OutsideFooter"/>
    <w:r w:rsidRPr="00A111D8">
      <w:t>PE</w:t>
    </w:r>
    <w:r w:rsidRPr="00A111D8">
      <w:rPr>
        <w:rStyle w:val="HideTWBExt"/>
        <w:noProof w:val="0"/>
      </w:rPr>
      <w:t>&lt;NoPE&gt;</w:t>
    </w:r>
    <w:r w:rsidR="005A299A">
      <w:t>623.813</w:t>
    </w:r>
    <w:r w:rsidRPr="00A111D8">
      <w:rPr>
        <w:rStyle w:val="HideTWBExt"/>
        <w:noProof w:val="0"/>
      </w:rPr>
      <w:t>&lt;/NoPE&gt;&lt;Version&gt;</w:t>
    </w:r>
    <w:r w:rsidR="00A111D8" w:rsidRPr="00A111D8">
      <w:t>v</w:t>
    </w:r>
    <w:r w:rsidR="005A299A">
      <w:t>01-00</w:t>
    </w:r>
    <w:r w:rsidRPr="00A111D8">
      <w:rPr>
        <w:rStyle w:val="HideTWBExt"/>
        <w:noProof w:val="0"/>
      </w:rPr>
      <w:t>&lt;/Version&gt;</w:t>
    </w:r>
    <w:bookmarkEnd w:id="3"/>
  </w:p>
  <w:p w:rsidR="00D971B7" w:rsidRPr="00A111D8" w:rsidRDefault="00D971B7" w:rsidP="00C71A3C">
    <w:pPr>
      <w:pStyle w:val="Footer2"/>
      <w:tabs>
        <w:tab w:val="center" w:pos="4536"/>
      </w:tabs>
    </w:pPr>
    <w:r w:rsidRPr="00A111D8">
      <w:fldChar w:fldCharType="begin"/>
    </w:r>
    <w:r w:rsidRPr="00A111D8">
      <w:instrText xml:space="preserve"> DOCPROPERTY "&lt;Extension&gt;" </w:instrText>
    </w:r>
    <w:r w:rsidRPr="00A111D8">
      <w:fldChar w:fldCharType="separate"/>
    </w:r>
    <w:r w:rsidR="00476154">
      <w:t>LT</w:t>
    </w:r>
    <w:r w:rsidRPr="00A111D8">
      <w:fldChar w:fldCharType="end"/>
    </w:r>
    <w:r w:rsidRPr="00A111D8">
      <w:rPr>
        <w:color w:val="C0C0C0"/>
      </w:rPr>
      <w:tab/>
    </w:r>
    <w:r w:rsidR="005A299A">
      <w:rPr>
        <w:b w:val="0"/>
        <w:i/>
        <w:color w:val="C0C0C0"/>
        <w:sz w:val="22"/>
        <w:szCs w:val="22"/>
      </w:rPr>
      <w:t>Suvienijusi įvairovę</w:t>
    </w:r>
    <w:r w:rsidRPr="00A111D8">
      <w:rPr>
        <w:color w:val="C0C0C0"/>
      </w:rPr>
      <w:tab/>
    </w:r>
    <w:r w:rsidRPr="00A111D8">
      <w:fldChar w:fldCharType="begin"/>
    </w:r>
    <w:r w:rsidRPr="00A111D8">
      <w:instrText xml:space="preserve"> DOCPROPERTY "&lt;Extension&gt;" </w:instrText>
    </w:r>
    <w:r w:rsidRPr="00A111D8">
      <w:fldChar w:fldCharType="separate"/>
    </w:r>
    <w:r w:rsidR="00476154">
      <w:t>LT</w:t>
    </w:r>
    <w:r w:rsidRPr="00A111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D8" w:rsidRPr="00A111D8" w:rsidRDefault="00A111D8">
      <w:r w:rsidRPr="00A111D8">
        <w:separator/>
      </w:r>
    </w:p>
  </w:footnote>
  <w:footnote w:type="continuationSeparator" w:id="0">
    <w:p w:rsidR="00A111D8" w:rsidRPr="00A111D8" w:rsidRDefault="00A111D8">
      <w:r w:rsidRPr="00A111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54" w:rsidRDefault="0047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54" w:rsidRDefault="00476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54" w:rsidRDefault="0047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KEY" w:val="LIBE"/>
    <w:docVar w:name="LastEditedSection" w:val=" 1"/>
    <w:docVar w:name="strDocTypeID" w:val="PR_NLE-CN_ImplDec_app"/>
    <w:docVar w:name="strSubDir" w:val="1156"/>
    <w:docVar w:name="TXTLANGUE" w:val="LT"/>
    <w:docVar w:name="TXTLANGUEMIN" w:val="lt"/>
    <w:docVar w:name="TXTNRC" w:val="0278/2018"/>
    <w:docVar w:name="TXTNRCOUNC" w:val="09420/2018"/>
    <w:docVar w:name="TXTNRPE" w:val="623.813"/>
    <w:docVar w:name="TXTNRPROC" w:val="2018/0118"/>
    <w:docVar w:name="TXTPEorAP" w:val="PE"/>
    <w:docVar w:name="TXTROUTE" w:val="PR\1156599LT.docx"/>
    <w:docVar w:name="TXTVERSION" w:val="01-00"/>
  </w:docVars>
  <w:rsids>
    <w:rsidRoot w:val="00A111D8"/>
    <w:rsid w:val="00056EA7"/>
    <w:rsid w:val="00104AEE"/>
    <w:rsid w:val="001618B3"/>
    <w:rsid w:val="00173757"/>
    <w:rsid w:val="001907B9"/>
    <w:rsid w:val="001A06D8"/>
    <w:rsid w:val="001F57B7"/>
    <w:rsid w:val="002B272A"/>
    <w:rsid w:val="002F7000"/>
    <w:rsid w:val="00302A66"/>
    <w:rsid w:val="00311F27"/>
    <w:rsid w:val="00313521"/>
    <w:rsid w:val="00402EBA"/>
    <w:rsid w:val="00476154"/>
    <w:rsid w:val="004D7B3B"/>
    <w:rsid w:val="00543B7B"/>
    <w:rsid w:val="005A299A"/>
    <w:rsid w:val="00692CF3"/>
    <w:rsid w:val="007D611D"/>
    <w:rsid w:val="00832F3A"/>
    <w:rsid w:val="00854F36"/>
    <w:rsid w:val="00874129"/>
    <w:rsid w:val="008E22DF"/>
    <w:rsid w:val="009206A8"/>
    <w:rsid w:val="009829CF"/>
    <w:rsid w:val="009B56ED"/>
    <w:rsid w:val="009D0C99"/>
    <w:rsid w:val="00A06680"/>
    <w:rsid w:val="00A111D8"/>
    <w:rsid w:val="00A43E6A"/>
    <w:rsid w:val="00AC4A09"/>
    <w:rsid w:val="00AD26AD"/>
    <w:rsid w:val="00AF7573"/>
    <w:rsid w:val="00B37926"/>
    <w:rsid w:val="00B76CA8"/>
    <w:rsid w:val="00BA5B12"/>
    <w:rsid w:val="00BD28D4"/>
    <w:rsid w:val="00BE4EC7"/>
    <w:rsid w:val="00C54859"/>
    <w:rsid w:val="00C71A3C"/>
    <w:rsid w:val="00C82EBC"/>
    <w:rsid w:val="00CA7CFA"/>
    <w:rsid w:val="00D971B7"/>
    <w:rsid w:val="00DC3DED"/>
    <w:rsid w:val="00E13CC8"/>
    <w:rsid w:val="00EA3A82"/>
    <w:rsid w:val="00EA7BEE"/>
    <w:rsid w:val="00ED0609"/>
    <w:rsid w:val="00ED082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0CA84BF-403E-44F4-9FE5-9C3F1CF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lang w:val="fr-FR"/>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lang w:val="fr-FR"/>
    </w:rPr>
  </w:style>
  <w:style w:type="paragraph" w:customStyle="1" w:styleId="EPLogo">
    <w:name w:val="EPLogo"/>
    <w:basedOn w:val="Normal"/>
    <w:qFormat/>
    <w:rsid w:val="001F57B7"/>
    <w:pPr>
      <w:jc w:val="right"/>
    </w:pPr>
  </w:style>
  <w:style w:type="paragraph" w:customStyle="1" w:styleId="Lgendesigne">
    <w:name w:val="Légende signe"/>
    <w:basedOn w:val="Normal"/>
    <w:rsid w:val="005A299A"/>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5A299A"/>
    <w:pPr>
      <w:spacing w:before="240" w:after="240"/>
    </w:pPr>
    <w:rPr>
      <w:b/>
      <w:i/>
      <w:snapToGrid w:val="0"/>
      <w:lang w:val="en-US" w:eastAsia="en-US"/>
    </w:rPr>
  </w:style>
  <w:style w:type="paragraph" w:customStyle="1" w:styleId="Lgendestandard">
    <w:name w:val="Légende standard"/>
    <w:basedOn w:val="Lgendesigne"/>
    <w:rsid w:val="005A299A"/>
    <w:pPr>
      <w:ind w:left="0" w:firstLine="0"/>
    </w:pPr>
  </w:style>
  <w:style w:type="paragraph" w:styleId="FootnoteText">
    <w:name w:val="footnote text"/>
    <w:basedOn w:val="Normal"/>
    <w:link w:val="FootnoteTextChar"/>
    <w:rsid w:val="005A299A"/>
    <w:rPr>
      <w:sz w:val="20"/>
      <w:lang w:val="en-GB"/>
    </w:rPr>
  </w:style>
  <w:style w:type="character" w:customStyle="1" w:styleId="FootnoteTextChar">
    <w:name w:val="Footnote Text Char"/>
    <w:basedOn w:val="DefaultParagraphFont"/>
    <w:link w:val="FootnoteText"/>
    <w:rsid w:val="005A299A"/>
  </w:style>
  <w:style w:type="character" w:styleId="FootnoteReference">
    <w:name w:val="footnote reference"/>
    <w:basedOn w:val="DefaultParagraphFont"/>
    <w:rsid w:val="005A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PR_NLE-CN_ImplDec_app</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PR_NLE-CN_ImplDec_app</dc:title>
  <dc:subject/>
  <dc:creator>GUDAITIENE Ona</dc:creator>
  <cp:keywords/>
  <dc:description/>
  <cp:lastModifiedBy>GUDAITIENE Ona</cp:lastModifiedBy>
  <cp:revision>2</cp:revision>
  <cp:lastPrinted>2004-11-04T10:10:00Z</cp:lastPrinted>
  <dcterms:created xsi:type="dcterms:W3CDTF">2018-07-03T14:49:00Z</dcterms:created>
  <dcterms:modified xsi:type="dcterms:W3CDTF">2018-07-03T14:49:00Z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1156599</vt:lpwstr>
  </property>
  <property fmtid="{D5CDD505-2E9C-101B-9397-08002B2CF9AE}" pid="6" name="&lt;Type&gt;">
    <vt:lpwstr>PR</vt:lpwstr>
  </property>
  <property fmtid="{D5CDD505-2E9C-101B-9397-08002B2CF9AE}" pid="7" name="&lt;ModelCod&gt;">
    <vt:lpwstr>\\eiciLUXpr1\pdocep$\DocEP\DOCS\General\PR\PR_Leg\NLE\NLE-CN_ImplDec\PR_NLE-CN_ImplDec_app.dot(30/06/2017 07:37:02)</vt:lpwstr>
  </property>
  <property fmtid="{D5CDD505-2E9C-101B-9397-08002B2CF9AE}" pid="8" name="&lt;ModelTra&gt;">
    <vt:lpwstr>\\eiciLUXpr1\pdocep$\DocEP\TRANSFIL\LT\PR_NLE-CN_ImplDec_app.LT(30/06/2017 07:43:59)</vt:lpwstr>
  </property>
  <property fmtid="{D5CDD505-2E9C-101B-9397-08002B2CF9AE}" pid="9" name="&lt;Model&gt;">
    <vt:lpwstr>PR_NLE-CN_ImplDec_app</vt:lpwstr>
  </property>
  <property fmtid="{D5CDD505-2E9C-101B-9397-08002B2CF9AE}" pid="10" name="FooterPath">
    <vt:lpwstr>PR\1156599LT.docx</vt:lpwstr>
  </property>
  <property fmtid="{D5CDD505-2E9C-101B-9397-08002B2CF9AE}" pid="11" name="PE number">
    <vt:lpwstr>623.813</vt:lpwstr>
  </property>
  <property fmtid="{D5CDD505-2E9C-101B-9397-08002B2CF9AE}" pid="12" name="Bookout">
    <vt:lpwstr>OK - 2018/07/03 16:49</vt:lpwstr>
  </property>
  <property fmtid="{D5CDD505-2E9C-101B-9397-08002B2CF9AE}" pid="13" name="SubscribeElise">
    <vt:lpwstr/>
  </property>
</Properties>
</file>