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D662E" w:rsidRPr="000A616F" w14:paraId="74DC0F10" w14:textId="77777777" w:rsidTr="006F7907">
        <w:trPr>
          <w:trHeight w:hRule="exact" w:val="1418"/>
        </w:trPr>
        <w:tc>
          <w:tcPr>
            <w:tcW w:w="6804" w:type="dxa"/>
            <w:shd w:val="clear" w:color="auto" w:fill="auto"/>
            <w:vAlign w:val="center"/>
          </w:tcPr>
          <w:p w14:paraId="204B5B5F" w14:textId="77777777" w:rsidR="006F7907" w:rsidRPr="000A616F" w:rsidRDefault="00D111D7" w:rsidP="00FD1DEF">
            <w:pPr>
              <w:pStyle w:val="EPName"/>
            </w:pPr>
            <w:r w:rsidRPr="000A616F">
              <w:t>Euroopa Parlament</w:t>
            </w:r>
          </w:p>
          <w:p w14:paraId="05FD1F83" w14:textId="77777777" w:rsidR="006F7907" w:rsidRPr="00E67BCF" w:rsidRDefault="00D111D7" w:rsidP="00C95A28">
            <w:pPr>
              <w:pStyle w:val="EPTerm"/>
              <w:rPr>
                <w:rStyle w:val="HideTWBExt"/>
                <w:noProof w:val="0"/>
              </w:rPr>
            </w:pPr>
            <w:r w:rsidRPr="000A616F">
              <w:t>2019-2024</w:t>
            </w:r>
          </w:p>
        </w:tc>
        <w:tc>
          <w:tcPr>
            <w:tcW w:w="2268" w:type="dxa"/>
            <w:shd w:val="clear" w:color="auto" w:fill="auto"/>
          </w:tcPr>
          <w:p w14:paraId="5AAE8974" w14:textId="77777777" w:rsidR="006F7907" w:rsidRPr="000A616F" w:rsidRDefault="00570288" w:rsidP="00896BB4">
            <w:pPr>
              <w:pStyle w:val="EPLogo"/>
            </w:pPr>
            <w:r>
              <w:pict w14:anchorId="5C369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8" o:title="EP logo RGB_Mute"/>
                </v:shape>
              </w:pict>
            </w:r>
          </w:p>
        </w:tc>
      </w:tr>
    </w:tbl>
    <w:p w14:paraId="393AD68B" w14:textId="77777777" w:rsidR="00461601" w:rsidRPr="000A616F" w:rsidRDefault="00461601" w:rsidP="00461601">
      <w:pPr>
        <w:pStyle w:val="LineTop"/>
      </w:pPr>
    </w:p>
    <w:p w14:paraId="2145648B" w14:textId="77777777" w:rsidR="00461601" w:rsidRPr="000A616F" w:rsidRDefault="00D111D7" w:rsidP="00461601">
      <w:pPr>
        <w:pStyle w:val="ZCommittee"/>
      </w:pPr>
      <w:r w:rsidRPr="00E67BCF">
        <w:rPr>
          <w:rStyle w:val="HideTWBExt"/>
          <w:i w:val="0"/>
          <w:noProof w:val="0"/>
          <w:szCs w:val="20"/>
        </w:rPr>
        <w:t>&lt;Commission&gt;</w:t>
      </w:r>
      <w:r w:rsidRPr="00E67BCF">
        <w:rPr>
          <w:rStyle w:val="HideTWBInt"/>
          <w:rFonts w:ascii="Times New Roman" w:hAnsi="Times New Roman" w:cs="Times New Roman"/>
          <w:i w:val="0"/>
          <w:sz w:val="24"/>
          <w:szCs w:val="20"/>
        </w:rPr>
        <w:t>{LIBE}</w:t>
      </w:r>
      <w:r w:rsidRPr="000A616F">
        <w:t>Kodanikuvabaduste, justiits- ja siseasjade komisjon</w:t>
      </w:r>
      <w:r w:rsidRPr="00E67BCF">
        <w:rPr>
          <w:rStyle w:val="HideTWBExt"/>
          <w:i w:val="0"/>
          <w:noProof w:val="0"/>
          <w:szCs w:val="20"/>
        </w:rPr>
        <w:t>&lt;/Commission&gt;</w:t>
      </w:r>
    </w:p>
    <w:p w14:paraId="7E2EFE5C" w14:textId="77777777" w:rsidR="00461601" w:rsidRPr="000A616F" w:rsidRDefault="00461601" w:rsidP="00461601">
      <w:pPr>
        <w:pStyle w:val="LineBottom"/>
      </w:pPr>
    </w:p>
    <w:p w14:paraId="6BE115C4" w14:textId="77777777" w:rsidR="00793EA9" w:rsidRPr="000A616F" w:rsidRDefault="00D111D7">
      <w:pPr>
        <w:pStyle w:val="RefProc"/>
      </w:pPr>
      <w:bookmarkStart w:id="0" w:name="_GoBack"/>
      <w:bookmarkEnd w:id="0"/>
      <w:r w:rsidRPr="00E67BCF">
        <w:rPr>
          <w:rStyle w:val="HideTWBExt"/>
          <w:b w:val="0"/>
          <w:caps w:val="0"/>
          <w:noProof w:val="0"/>
        </w:rPr>
        <w:t>&lt;RefProc&gt;</w:t>
      </w:r>
      <w:r w:rsidRPr="000A616F">
        <w:t>2018/0330B</w:t>
      </w:r>
      <w:r w:rsidRPr="00E67BCF">
        <w:rPr>
          <w:rStyle w:val="HideTWBExt"/>
          <w:b w:val="0"/>
          <w:caps w:val="0"/>
          <w:noProof w:val="0"/>
        </w:rPr>
        <w:t>&lt;/RefProc&gt;&lt;RefTypeProc&gt;</w:t>
      </w:r>
      <w:r w:rsidRPr="000A616F">
        <w:t>(COD)</w:t>
      </w:r>
      <w:r w:rsidRPr="00E67BCF">
        <w:rPr>
          <w:rStyle w:val="HideTWBExt"/>
          <w:b w:val="0"/>
          <w:caps w:val="0"/>
          <w:noProof w:val="0"/>
        </w:rPr>
        <w:t>&lt;/RefTypeProc&gt;</w:t>
      </w:r>
    </w:p>
    <w:p w14:paraId="350CF445" w14:textId="77777777" w:rsidR="00793EA9" w:rsidRPr="000A616F" w:rsidRDefault="00D111D7">
      <w:pPr>
        <w:pStyle w:val="ZDate"/>
      </w:pPr>
      <w:r w:rsidRPr="00E67BCF">
        <w:rPr>
          <w:rStyle w:val="HideTWBExt"/>
          <w:noProof w:val="0"/>
        </w:rPr>
        <w:t>&lt;Date&gt;</w:t>
      </w:r>
      <w:r w:rsidRPr="00E67BCF">
        <w:rPr>
          <w:rStyle w:val="HideTWBInt"/>
        </w:rPr>
        <w:t>{19/09/2019}</w:t>
      </w:r>
      <w:r w:rsidRPr="000A616F">
        <w:t>19.9.2019</w:t>
      </w:r>
      <w:r w:rsidRPr="00E67BCF">
        <w:rPr>
          <w:rStyle w:val="HideTWBExt"/>
          <w:noProof w:val="0"/>
        </w:rPr>
        <w:t>&lt;/Date&gt;</w:t>
      </w:r>
    </w:p>
    <w:p w14:paraId="4D03BC7A" w14:textId="77777777" w:rsidR="00793EA9" w:rsidRPr="00E67BCF" w:rsidRDefault="00D111D7">
      <w:pPr>
        <w:pStyle w:val="StarsAndIs"/>
      </w:pPr>
      <w:r w:rsidRPr="00E67BCF">
        <w:rPr>
          <w:rStyle w:val="HideTWBExt"/>
          <w:b w:val="0"/>
          <w:noProof w:val="0"/>
        </w:rPr>
        <w:t>&lt;RefProcLect&gt;</w:t>
      </w:r>
      <w:r w:rsidRPr="00E67BCF">
        <w:t>***I</w:t>
      </w:r>
      <w:r w:rsidRPr="00E67BCF">
        <w:rPr>
          <w:rStyle w:val="HideTWBExt"/>
          <w:b w:val="0"/>
          <w:noProof w:val="0"/>
        </w:rPr>
        <w:t>&lt;/RefProcLect&gt;</w:t>
      </w:r>
    </w:p>
    <w:p w14:paraId="2362841E" w14:textId="77777777" w:rsidR="00793EA9" w:rsidRPr="000A616F" w:rsidRDefault="00D111D7">
      <w:pPr>
        <w:pStyle w:val="TypeDoc"/>
      </w:pPr>
      <w:r w:rsidRPr="00E67BCF">
        <w:rPr>
          <w:rStyle w:val="HideTWBExt"/>
          <w:b w:val="0"/>
          <w:noProof w:val="0"/>
        </w:rPr>
        <w:t>&lt;TitreType&gt;</w:t>
      </w:r>
      <w:r w:rsidRPr="000A616F">
        <w:t>RAPORTI PROJEKT</w:t>
      </w:r>
      <w:r w:rsidRPr="00E67BCF">
        <w:rPr>
          <w:rStyle w:val="HideTWBExt"/>
          <w:b w:val="0"/>
          <w:noProof w:val="0"/>
        </w:rPr>
        <w:t>&lt;/TitreType&gt;</w:t>
      </w:r>
    </w:p>
    <w:p w14:paraId="157326AD" w14:textId="77777777" w:rsidR="00793EA9" w:rsidRPr="000A616F" w:rsidRDefault="00D111D7">
      <w:pPr>
        <w:pStyle w:val="CoverNormal"/>
      </w:pPr>
      <w:r w:rsidRPr="00E67BCF">
        <w:rPr>
          <w:rStyle w:val="HideTWBExt"/>
          <w:noProof w:val="0"/>
        </w:rPr>
        <w:t>&lt;Titre&gt;</w:t>
      </w:r>
      <w:r w:rsidRPr="000A616F">
        <w:t>ettepaneku kohta võtta vastu Euroopa Parlamendi ja nõukogu määrus, mis käsitleb Euroopa piiri- ja rannikuvalvet ning millega tunnistatakse kehtetuks nõukogu ühismeede 98/700/JSK, Euroopa Parlamendi ja nõukogu määrus (EL) nr 1052/2013 ning Euroopa Parlamendi ja nõukogu määrus (EL) 2016/1624</w:t>
      </w:r>
      <w:r w:rsidRPr="00E67BCF">
        <w:rPr>
          <w:rStyle w:val="HideTWBExt"/>
          <w:noProof w:val="0"/>
        </w:rPr>
        <w:t>&lt;/Titre&gt;</w:t>
      </w:r>
    </w:p>
    <w:p w14:paraId="7D9F8207" w14:textId="502C1BDF" w:rsidR="00793EA9" w:rsidRPr="000A616F" w:rsidRDefault="00D111D7">
      <w:pPr>
        <w:pStyle w:val="Cover24"/>
      </w:pPr>
      <w:r w:rsidRPr="00E67BCF">
        <w:rPr>
          <w:rStyle w:val="HideTWBExt"/>
          <w:noProof w:val="0"/>
        </w:rPr>
        <w:t>&lt;DocRef&gt;</w:t>
      </w:r>
      <w:r w:rsidRPr="000A616F">
        <w:t>(COM(2018)0631 – C8</w:t>
      </w:r>
      <w:r w:rsidRPr="000A616F">
        <w:noBreakHyphen/>
        <w:t>0150/2019 – 2018/0330B(COD))</w:t>
      </w:r>
      <w:r w:rsidRPr="00E67BCF">
        <w:rPr>
          <w:rStyle w:val="HideTWBExt"/>
          <w:noProof w:val="0"/>
        </w:rPr>
        <w:t>&lt;/DocRef&gt;</w:t>
      </w:r>
    </w:p>
    <w:p w14:paraId="6B4C35CF" w14:textId="77777777" w:rsidR="00793EA9" w:rsidRPr="000A616F" w:rsidRDefault="00D111D7">
      <w:pPr>
        <w:pStyle w:val="Cover24"/>
      </w:pPr>
      <w:r w:rsidRPr="00E67BCF">
        <w:rPr>
          <w:rStyle w:val="HideTWBExt"/>
          <w:noProof w:val="0"/>
        </w:rPr>
        <w:t>&lt;Commission&gt;</w:t>
      </w:r>
      <w:r w:rsidRPr="00E67BCF">
        <w:rPr>
          <w:rStyle w:val="HideTWBInt"/>
        </w:rPr>
        <w:t>{LIBE}</w:t>
      </w:r>
      <w:r w:rsidRPr="000A616F">
        <w:t>Kodanikuvabaduste, justiits- ja siseasjade komisjon</w:t>
      </w:r>
      <w:r w:rsidRPr="00E67BCF">
        <w:rPr>
          <w:rStyle w:val="HideTWBExt"/>
          <w:noProof w:val="0"/>
        </w:rPr>
        <w:t>&lt;/Commission&gt;</w:t>
      </w:r>
    </w:p>
    <w:p w14:paraId="65B93C5C" w14:textId="77777777" w:rsidR="00793EA9" w:rsidRPr="00E67BCF" w:rsidRDefault="00D111D7">
      <w:pPr>
        <w:pStyle w:val="Cover24"/>
      </w:pPr>
      <w:r w:rsidRPr="00E67BCF">
        <w:t xml:space="preserve">Raportöör: </w:t>
      </w:r>
      <w:r w:rsidRPr="00E67BCF">
        <w:rPr>
          <w:rStyle w:val="HideTWBExt"/>
          <w:noProof w:val="0"/>
        </w:rPr>
        <w:t>&lt;Depute&gt;</w:t>
      </w:r>
      <w:r w:rsidRPr="00E67BCF">
        <w:t>Roberta Metsola</w:t>
      </w:r>
      <w:r w:rsidRPr="00E67BCF">
        <w:rPr>
          <w:rStyle w:val="HideTWBExt"/>
          <w:noProof w:val="0"/>
        </w:rPr>
        <w:t>&lt;/Depute&gt;</w:t>
      </w:r>
    </w:p>
    <w:p w14:paraId="0E4D807F" w14:textId="77777777" w:rsidR="001C5B44" w:rsidRPr="000A616F" w:rsidRDefault="001C5B44" w:rsidP="001C5B44">
      <w:pPr>
        <w:pStyle w:val="CoverNormal"/>
      </w:pPr>
    </w:p>
    <w:p w14:paraId="4E475144" w14:textId="77777777" w:rsidR="00793EA9" w:rsidRPr="000A616F" w:rsidRDefault="00D111D7" w:rsidP="00187008">
      <w:pPr>
        <w:widowControl/>
        <w:tabs>
          <w:tab w:val="center" w:pos="4677"/>
        </w:tabs>
      </w:pPr>
      <w:r w:rsidRPr="000A616F">
        <w:br w:type="page"/>
      </w:r>
    </w:p>
    <w:p w14:paraId="21058256" w14:textId="09D36D7C" w:rsidR="00C95A28" w:rsidRPr="000A616F" w:rsidRDefault="001000BE" w:rsidP="00B9276F">
      <w:r w:rsidRPr="000A616F">
        <w:fldChar w:fldCharType="begin"/>
      </w:r>
      <w:r w:rsidR="00D111D7" w:rsidRPr="000A616F">
        <w:instrText xml:space="preserve"> TITLE  \* MERGEFORMAT </w:instrText>
      </w:r>
      <w:r w:rsidRPr="000A616F">
        <w:fldChar w:fldCharType="separate"/>
      </w:r>
      <w:r w:rsidR="00570288">
        <w:t>PR_COD_1amCom</w:t>
      </w:r>
      <w:r w:rsidRPr="000A616F">
        <w:fldChar w:fldCharType="end"/>
      </w:r>
    </w:p>
    <w:p w14:paraId="6B65CE8B" w14:textId="77777777" w:rsidR="00C95A28" w:rsidRPr="000A616F" w:rsidRDefault="00C95A28" w:rsidP="00B9276F"/>
    <w:p w14:paraId="3BB19844" w14:textId="77777777" w:rsidR="00C95A28" w:rsidRPr="000A616F" w:rsidRDefault="00C95A28" w:rsidP="00B9276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D662E" w:rsidRPr="000A616F" w14:paraId="423FD92F" w14:textId="77777777">
        <w:tc>
          <w:tcPr>
            <w:tcW w:w="5811" w:type="dxa"/>
          </w:tcPr>
          <w:p w14:paraId="272B4697" w14:textId="77777777" w:rsidR="00C95A28" w:rsidRPr="000A616F" w:rsidRDefault="00D111D7" w:rsidP="00B9276F">
            <w:pPr>
              <w:pStyle w:val="Lgendetitre"/>
            </w:pPr>
            <w:r w:rsidRPr="000A616F">
              <w:t>Kasutatud tähised</w:t>
            </w:r>
          </w:p>
        </w:tc>
      </w:tr>
      <w:tr w:rsidR="008D662E" w:rsidRPr="000A616F" w14:paraId="5894F9FA" w14:textId="77777777" w:rsidTr="00B9276F">
        <w:trPr>
          <w:cantSplit/>
          <w:trHeight w:val="1807"/>
        </w:trPr>
        <w:tc>
          <w:tcPr>
            <w:tcW w:w="5811" w:type="dxa"/>
            <w:tcBorders>
              <w:bottom w:val="single" w:sz="4" w:space="0" w:color="auto"/>
            </w:tcBorders>
          </w:tcPr>
          <w:p w14:paraId="267BC11C" w14:textId="77777777" w:rsidR="00C95A28" w:rsidRPr="000A616F" w:rsidRDefault="00D111D7" w:rsidP="00B9276F">
            <w:pPr>
              <w:pStyle w:val="Lgendesigne"/>
            </w:pPr>
            <w:r w:rsidRPr="000A616F">
              <w:tab/>
              <w:t>*</w:t>
            </w:r>
            <w:r w:rsidRPr="000A616F">
              <w:tab/>
              <w:t>nõuandemenetlus</w:t>
            </w:r>
          </w:p>
          <w:p w14:paraId="74AC0B43" w14:textId="77777777" w:rsidR="00C95A28" w:rsidRPr="000A616F" w:rsidRDefault="00D111D7" w:rsidP="00B9276F">
            <w:pPr>
              <w:pStyle w:val="Lgendesigne"/>
            </w:pPr>
            <w:r w:rsidRPr="000A616F">
              <w:tab/>
              <w:t>***</w:t>
            </w:r>
            <w:r w:rsidRPr="000A616F">
              <w:tab/>
              <w:t>nõusolekumenetlus</w:t>
            </w:r>
          </w:p>
          <w:p w14:paraId="0738FD1C" w14:textId="77777777" w:rsidR="00C95A28" w:rsidRPr="000A616F" w:rsidRDefault="00D111D7" w:rsidP="00B9276F">
            <w:pPr>
              <w:pStyle w:val="Lgendesigne"/>
            </w:pPr>
            <w:r w:rsidRPr="000A616F">
              <w:tab/>
              <w:t>***I</w:t>
            </w:r>
            <w:r w:rsidRPr="000A616F">
              <w:tab/>
              <w:t>seadusandlik tavamenetlus (esimene lugemine)</w:t>
            </w:r>
          </w:p>
          <w:p w14:paraId="3052C0B6" w14:textId="77777777" w:rsidR="00C95A28" w:rsidRPr="000A616F" w:rsidRDefault="00D111D7" w:rsidP="00B9276F">
            <w:pPr>
              <w:pStyle w:val="Lgendesigne"/>
            </w:pPr>
            <w:r w:rsidRPr="000A616F">
              <w:tab/>
              <w:t>***II</w:t>
            </w:r>
            <w:r w:rsidRPr="000A616F">
              <w:tab/>
              <w:t>seadusandlik tavamenetlus (teine lugemine)</w:t>
            </w:r>
          </w:p>
          <w:p w14:paraId="71B7E007" w14:textId="77777777" w:rsidR="00C95A28" w:rsidRPr="000A616F" w:rsidRDefault="00D111D7" w:rsidP="00B9276F">
            <w:pPr>
              <w:pStyle w:val="Lgendesigne"/>
            </w:pPr>
            <w:r w:rsidRPr="000A616F">
              <w:tab/>
              <w:t>***III</w:t>
            </w:r>
            <w:r w:rsidRPr="000A616F">
              <w:tab/>
              <w:t>seadusandlik tavamenetlus (kolmas lugemine)</w:t>
            </w:r>
          </w:p>
          <w:p w14:paraId="361A6B8C" w14:textId="77777777" w:rsidR="00C95A28" w:rsidRPr="000A616F" w:rsidRDefault="00C95A28" w:rsidP="00B9276F">
            <w:pPr>
              <w:pStyle w:val="Lgendestandard"/>
            </w:pPr>
          </w:p>
          <w:p w14:paraId="2E9CAF34" w14:textId="77777777" w:rsidR="00C95A28" w:rsidRPr="000A616F" w:rsidRDefault="00D111D7" w:rsidP="00B9276F">
            <w:pPr>
              <w:pStyle w:val="Lgendestandard"/>
            </w:pPr>
            <w:r w:rsidRPr="000A616F">
              <w:t>(Märgitud menetlus põhineb õigusakti eelnõus esitatud õiguslikul alusel.)</w:t>
            </w:r>
          </w:p>
          <w:p w14:paraId="4BFA3375" w14:textId="77777777" w:rsidR="00C95A28" w:rsidRPr="000A616F" w:rsidRDefault="00C95A28" w:rsidP="00B9276F">
            <w:pPr>
              <w:pStyle w:val="Lgendestandard"/>
            </w:pPr>
          </w:p>
        </w:tc>
      </w:tr>
    </w:tbl>
    <w:p w14:paraId="6646C9EE" w14:textId="77777777" w:rsidR="00C95A28" w:rsidRPr="000A616F" w:rsidRDefault="00C95A28" w:rsidP="00B9276F"/>
    <w:p w14:paraId="44BD8EB2" w14:textId="77777777" w:rsidR="00C95A28" w:rsidRPr="000A616F" w:rsidRDefault="00C95A28" w:rsidP="00B9276F"/>
    <w:p w14:paraId="37181755" w14:textId="77777777" w:rsidR="00C95A28" w:rsidRPr="000A616F" w:rsidRDefault="00C95A28" w:rsidP="00B9276F"/>
    <w:p w14:paraId="3243FB76" w14:textId="77777777" w:rsidR="00C95A28" w:rsidRPr="000A616F" w:rsidRDefault="00C95A28" w:rsidP="00B9276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D662E" w:rsidRPr="000A616F" w14:paraId="66ABF420" w14:textId="77777777">
        <w:tc>
          <w:tcPr>
            <w:tcW w:w="5811" w:type="dxa"/>
          </w:tcPr>
          <w:p w14:paraId="7512A0B3" w14:textId="77777777" w:rsidR="00C95A28" w:rsidRPr="000A616F" w:rsidRDefault="00D111D7" w:rsidP="00B9276F">
            <w:pPr>
              <w:pStyle w:val="Lgendetitre"/>
            </w:pPr>
            <w:r w:rsidRPr="000A616F">
              <w:t>Õigusakti eelnõu muudatusettepanekud</w:t>
            </w:r>
          </w:p>
        </w:tc>
      </w:tr>
      <w:tr w:rsidR="008D662E" w:rsidRPr="000A616F" w14:paraId="75D469F3" w14:textId="77777777" w:rsidTr="00B9276F">
        <w:trPr>
          <w:trHeight w:val="4496"/>
        </w:trPr>
        <w:tc>
          <w:tcPr>
            <w:tcW w:w="5811" w:type="dxa"/>
          </w:tcPr>
          <w:p w14:paraId="6DC16EA0" w14:textId="77777777" w:rsidR="00C95A28" w:rsidRPr="000A616F" w:rsidRDefault="00D111D7" w:rsidP="00B9276F">
            <w:pPr>
              <w:pStyle w:val="Lgendestandard"/>
              <w:rPr>
                <w:szCs w:val="24"/>
              </w:rPr>
            </w:pPr>
            <w:r w:rsidRPr="000A616F">
              <w:rPr>
                <w:b/>
                <w:szCs w:val="24"/>
              </w:rPr>
              <w:t>Kahes veerus esitatud Euroopa Parlamendi muudatusettepanekud</w:t>
            </w:r>
          </w:p>
          <w:p w14:paraId="30BDEBC2" w14:textId="77777777" w:rsidR="00C95A28" w:rsidRPr="000A616F" w:rsidRDefault="00C95A28" w:rsidP="00B9276F">
            <w:pPr>
              <w:pStyle w:val="Lgendestandard"/>
              <w:rPr>
                <w:szCs w:val="24"/>
              </w:rPr>
            </w:pPr>
          </w:p>
          <w:p w14:paraId="010A403B" w14:textId="77777777" w:rsidR="00C95A28" w:rsidRPr="000A616F" w:rsidRDefault="00D111D7" w:rsidP="00B9276F">
            <w:pPr>
              <w:pStyle w:val="Lgendestandard"/>
              <w:rPr>
                <w:szCs w:val="24"/>
              </w:rPr>
            </w:pPr>
            <w:r w:rsidRPr="000A616F">
              <w:t xml:space="preserve">Välja jäetav tekst on märgistatud vasakpoolses veerus </w:t>
            </w:r>
            <w:r w:rsidRPr="000A616F">
              <w:rPr>
                <w:b/>
                <w:i/>
                <w:szCs w:val="24"/>
              </w:rPr>
              <w:t>paksus kaldkirjas</w:t>
            </w:r>
            <w:r w:rsidRPr="000A616F">
              <w:t xml:space="preserve">. Teksti asendamine on märgistatud mõlemas veerus </w:t>
            </w:r>
            <w:r w:rsidRPr="000A616F">
              <w:rPr>
                <w:b/>
                <w:i/>
                <w:szCs w:val="24"/>
              </w:rPr>
              <w:t>paksus kaldkirjas</w:t>
            </w:r>
            <w:r w:rsidRPr="000A616F">
              <w:t xml:space="preserve">. Uus tekst on märgistatud parempoolses veerus </w:t>
            </w:r>
            <w:r w:rsidRPr="000A616F">
              <w:rPr>
                <w:b/>
                <w:i/>
                <w:szCs w:val="24"/>
              </w:rPr>
              <w:t>paksus kaldkirjas</w:t>
            </w:r>
            <w:r w:rsidRPr="000A616F">
              <w:t>.</w:t>
            </w:r>
          </w:p>
          <w:p w14:paraId="014EC73E" w14:textId="77777777" w:rsidR="00C95A28" w:rsidRPr="000A616F" w:rsidRDefault="00C95A28" w:rsidP="00B9276F">
            <w:pPr>
              <w:pStyle w:val="Lgendestandard"/>
              <w:rPr>
                <w:szCs w:val="24"/>
              </w:rPr>
            </w:pPr>
          </w:p>
          <w:p w14:paraId="463E44A8" w14:textId="77777777" w:rsidR="00C95A28" w:rsidRPr="000A616F" w:rsidRDefault="00D111D7" w:rsidP="00B9276F">
            <w:pPr>
              <w:pStyle w:val="Lgendestandard"/>
              <w:rPr>
                <w:szCs w:val="24"/>
              </w:rPr>
            </w:pPr>
            <w:r w:rsidRPr="000A616F">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14:paraId="5DDCA9AC" w14:textId="77777777" w:rsidR="00C95A28" w:rsidRPr="000A616F" w:rsidRDefault="00C95A28" w:rsidP="00B9276F">
            <w:pPr>
              <w:pStyle w:val="Lgendestandard"/>
              <w:rPr>
                <w:szCs w:val="24"/>
              </w:rPr>
            </w:pPr>
          </w:p>
          <w:p w14:paraId="75660565" w14:textId="77777777" w:rsidR="00C95A28" w:rsidRPr="000A616F" w:rsidRDefault="00D111D7" w:rsidP="00B9276F">
            <w:pPr>
              <w:pStyle w:val="Lgendestandard"/>
              <w:rPr>
                <w:b/>
                <w:szCs w:val="24"/>
              </w:rPr>
            </w:pPr>
            <w:r w:rsidRPr="000A616F">
              <w:rPr>
                <w:b/>
                <w:szCs w:val="24"/>
              </w:rPr>
              <w:t>Konsolideeritud tekstina esitatud Euroopa Parlamendi muudatusettepanekud</w:t>
            </w:r>
          </w:p>
          <w:p w14:paraId="65E9F2B1" w14:textId="77777777" w:rsidR="00C95A28" w:rsidRPr="000A616F" w:rsidRDefault="00C95A28" w:rsidP="00B9276F">
            <w:pPr>
              <w:pStyle w:val="Lgendestandard"/>
              <w:rPr>
                <w:szCs w:val="24"/>
              </w:rPr>
            </w:pPr>
          </w:p>
          <w:p w14:paraId="5B106C02" w14:textId="77777777" w:rsidR="00C95A28" w:rsidRPr="000A616F" w:rsidRDefault="00D111D7" w:rsidP="00B9276F">
            <w:pPr>
              <w:pStyle w:val="Lgendestandard"/>
              <w:rPr>
                <w:szCs w:val="24"/>
              </w:rPr>
            </w:pPr>
            <w:r w:rsidRPr="000A616F">
              <w:t xml:space="preserve">Uued tekstiosad on märgistatud </w:t>
            </w:r>
            <w:r w:rsidRPr="000A616F">
              <w:rPr>
                <w:b/>
                <w:i/>
                <w:szCs w:val="24"/>
              </w:rPr>
              <w:t>paksus kaldkirjas</w:t>
            </w:r>
            <w:r w:rsidRPr="000A616F">
              <w:t xml:space="preserve">. Välja jäetud tekstiosad on tähistatud sümboliga ▌ või läbi kriipsutatud. Teksti asendamise puhul on uus tekst märgistatud </w:t>
            </w:r>
            <w:r w:rsidRPr="000A616F">
              <w:rPr>
                <w:b/>
                <w:i/>
                <w:szCs w:val="24"/>
              </w:rPr>
              <w:t>paksus kaldkirjas</w:t>
            </w:r>
            <w:r w:rsidRPr="000A616F">
              <w:t xml:space="preserve"> ja asendatav tekst kustutatud või läbi kriipsutatud. </w:t>
            </w:r>
          </w:p>
          <w:p w14:paraId="200C5E4C" w14:textId="77777777" w:rsidR="00C95A28" w:rsidRPr="000A616F" w:rsidRDefault="00D111D7" w:rsidP="00B9276F">
            <w:pPr>
              <w:pStyle w:val="Lgendestandard"/>
            </w:pPr>
            <w:r w:rsidRPr="000A616F">
              <w:t>Erandina ei tähistata teenistuste tehtud puhtalt tehnilist laadi muudatusi lõpliku teksti vormistamiseks.</w:t>
            </w:r>
          </w:p>
          <w:p w14:paraId="158A4DB9" w14:textId="77777777" w:rsidR="00C95A28" w:rsidRPr="000A616F" w:rsidRDefault="00C95A28" w:rsidP="00B9276F">
            <w:pPr>
              <w:pStyle w:val="Lgendestandard"/>
            </w:pPr>
          </w:p>
        </w:tc>
      </w:tr>
    </w:tbl>
    <w:p w14:paraId="70F194DF" w14:textId="77777777" w:rsidR="00C95A28" w:rsidRPr="000A616F" w:rsidRDefault="00C95A28" w:rsidP="00B9276F"/>
    <w:p w14:paraId="7EE92A1E" w14:textId="77777777" w:rsidR="00793EA9" w:rsidRPr="000A616F" w:rsidRDefault="00793EA9" w:rsidP="00012351">
      <w:pPr>
        <w:widowControl/>
        <w:tabs>
          <w:tab w:val="center" w:pos="4677"/>
        </w:tabs>
      </w:pPr>
    </w:p>
    <w:p w14:paraId="5201AB85" w14:textId="77777777" w:rsidR="00793EA9" w:rsidRPr="000A616F" w:rsidRDefault="00D111D7">
      <w:pPr>
        <w:pStyle w:val="TOCHeading"/>
      </w:pPr>
      <w:r w:rsidRPr="000A616F">
        <w:br w:type="page"/>
      </w:r>
      <w:r w:rsidRPr="000A616F">
        <w:lastRenderedPageBreak/>
        <w:t>SISUKORD</w:t>
      </w:r>
    </w:p>
    <w:p w14:paraId="251DF971" w14:textId="77777777" w:rsidR="00793EA9" w:rsidRPr="000A616F" w:rsidRDefault="00D111D7">
      <w:pPr>
        <w:pStyle w:val="TOCPage"/>
      </w:pPr>
      <w:r w:rsidRPr="000A616F">
        <w:t>lk</w:t>
      </w:r>
    </w:p>
    <w:p w14:paraId="6B72E61B" w14:textId="1F0BCDF6" w:rsidR="00570288" w:rsidRDefault="00D111D7">
      <w:pPr>
        <w:pStyle w:val="TOC1"/>
        <w:tabs>
          <w:tab w:val="right" w:leader="dot" w:pos="9060"/>
        </w:tabs>
        <w:rPr>
          <w:rFonts w:asciiTheme="minorHAnsi" w:eastAsiaTheme="minorEastAsia" w:hAnsiTheme="minorHAnsi" w:cstheme="minorBidi"/>
          <w:noProof/>
          <w:sz w:val="22"/>
          <w:szCs w:val="22"/>
          <w:lang w:val="en-GB"/>
        </w:rPr>
      </w:pPr>
      <w:r w:rsidRPr="000A616F">
        <w:rPr>
          <w:b/>
        </w:rPr>
        <w:fldChar w:fldCharType="begin"/>
      </w:r>
      <w:r w:rsidRPr="000A616F">
        <w:rPr>
          <w:b/>
        </w:rPr>
        <w:instrText xml:space="preserve"> TOC \t "PageHeading</w:instrText>
      </w:r>
      <w:r w:rsidR="00570288">
        <w:rPr>
          <w:b/>
        </w:rPr>
        <w:instrText>;</w:instrText>
      </w:r>
      <w:r w:rsidRPr="000A616F">
        <w:rPr>
          <w:b/>
        </w:rPr>
        <w:instrText xml:space="preserve">1" </w:instrText>
      </w:r>
      <w:r w:rsidRPr="000A616F">
        <w:rPr>
          <w:b/>
        </w:rPr>
        <w:fldChar w:fldCharType="separate"/>
      </w:r>
      <w:r w:rsidR="00570288">
        <w:rPr>
          <w:noProof/>
        </w:rPr>
        <w:t>EUROOPA PARLAMENDI SEADUSANDLIKU RESOLUTSIOONI PROJEKT</w:t>
      </w:r>
      <w:r w:rsidR="00570288">
        <w:rPr>
          <w:noProof/>
        </w:rPr>
        <w:tab/>
      </w:r>
      <w:r w:rsidR="00570288">
        <w:rPr>
          <w:noProof/>
        </w:rPr>
        <w:fldChar w:fldCharType="begin"/>
      </w:r>
      <w:r w:rsidR="00570288">
        <w:rPr>
          <w:noProof/>
        </w:rPr>
        <w:instrText xml:space="preserve"> PAGEREF _Toc21074185 \h </w:instrText>
      </w:r>
      <w:r w:rsidR="00570288">
        <w:rPr>
          <w:noProof/>
        </w:rPr>
      </w:r>
      <w:r w:rsidR="00570288">
        <w:rPr>
          <w:noProof/>
        </w:rPr>
        <w:fldChar w:fldCharType="separate"/>
      </w:r>
      <w:r w:rsidR="00570288">
        <w:rPr>
          <w:noProof/>
        </w:rPr>
        <w:t>5</w:t>
      </w:r>
      <w:r w:rsidR="00570288">
        <w:rPr>
          <w:noProof/>
        </w:rPr>
        <w:fldChar w:fldCharType="end"/>
      </w:r>
    </w:p>
    <w:p w14:paraId="31F29A03" w14:textId="6284659F" w:rsidR="00570288" w:rsidRDefault="00570288">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_Toc21074186 \h </w:instrText>
      </w:r>
      <w:r>
        <w:rPr>
          <w:noProof/>
        </w:rPr>
      </w:r>
      <w:r>
        <w:rPr>
          <w:noProof/>
        </w:rPr>
        <w:fldChar w:fldCharType="separate"/>
      </w:r>
      <w:r>
        <w:rPr>
          <w:noProof/>
        </w:rPr>
        <w:t>29</w:t>
      </w:r>
      <w:r>
        <w:rPr>
          <w:noProof/>
        </w:rPr>
        <w:fldChar w:fldCharType="end"/>
      </w:r>
    </w:p>
    <w:p w14:paraId="770E70DA" w14:textId="2AC1E4CA" w:rsidR="00793EA9" w:rsidRPr="000A616F" w:rsidRDefault="00D111D7" w:rsidP="002346B0">
      <w:r w:rsidRPr="000A616F">
        <w:rPr>
          <w:b/>
        </w:rPr>
        <w:fldChar w:fldCharType="end"/>
      </w:r>
    </w:p>
    <w:p w14:paraId="000C6465" w14:textId="77777777" w:rsidR="002346B0" w:rsidRPr="000A616F" w:rsidRDefault="002346B0" w:rsidP="002346B0"/>
    <w:p w14:paraId="76741A48" w14:textId="77777777" w:rsidR="002346B0" w:rsidRPr="000A616F" w:rsidRDefault="002346B0">
      <w:pPr>
        <w:pStyle w:val="PageHeading"/>
      </w:pPr>
    </w:p>
    <w:p w14:paraId="5F2120B6" w14:textId="77777777" w:rsidR="00793EA9" w:rsidRPr="000A616F" w:rsidRDefault="00D111D7">
      <w:pPr>
        <w:pStyle w:val="PageHeading"/>
      </w:pPr>
      <w:r w:rsidRPr="000A616F">
        <w:br w:type="page"/>
      </w:r>
      <w:r w:rsidRPr="000A616F">
        <w:lastRenderedPageBreak/>
        <w:br w:type="page"/>
      </w:r>
      <w:bookmarkStart w:id="1" w:name="_Toc21074185"/>
      <w:r w:rsidRPr="000A616F">
        <w:t>EUROOPA PARLAMENDI SEADUSANDLIKU RESOLUTSIOONI PROJEKT</w:t>
      </w:r>
      <w:bookmarkEnd w:id="1"/>
    </w:p>
    <w:p w14:paraId="14F0C49B" w14:textId="77777777" w:rsidR="00793EA9" w:rsidRPr="000A616F" w:rsidRDefault="00D111D7">
      <w:pPr>
        <w:pStyle w:val="NormalBold"/>
      </w:pPr>
      <w:r w:rsidRPr="000A616F">
        <w:t>ettepaneku kohta võtta vastu Euroopa Parlamendi ja nõukogu määrus, mis käsitleb Euroopa piiri- ja rannikuvalvet ning millega tunnistatakse kehtetuks nõukogu ühismeede 98/700/JSK, Euroopa Parlamendi ja nõukogu määrus (EL) nr 1052/2013 ning Euroopa Parlamendi ja nõukogu määrus (EL) 2016/1624</w:t>
      </w:r>
    </w:p>
    <w:p w14:paraId="73B323A8" w14:textId="5E7A0266" w:rsidR="00793EA9" w:rsidRPr="000A616F" w:rsidRDefault="00D111D7">
      <w:pPr>
        <w:pStyle w:val="Normal12Bold"/>
      </w:pPr>
      <w:r w:rsidRPr="000A616F">
        <w:t>(COM(2018)0631 – C8</w:t>
      </w:r>
      <w:r w:rsidRPr="000A616F">
        <w:noBreakHyphen/>
        <w:t>0150/2019 – 2018/0330B(COD))</w:t>
      </w:r>
    </w:p>
    <w:p w14:paraId="3A6BCA75" w14:textId="77777777" w:rsidR="00793EA9" w:rsidRPr="000A616F" w:rsidRDefault="00D111D7">
      <w:pPr>
        <w:pStyle w:val="Normal12Bold"/>
      </w:pPr>
      <w:r w:rsidRPr="000A616F">
        <w:t>(Seadusandlik tavamenetlus: esimene lugemine)</w:t>
      </w:r>
    </w:p>
    <w:p w14:paraId="5442D008" w14:textId="77777777" w:rsidR="00793EA9" w:rsidRPr="000A616F" w:rsidRDefault="00D111D7">
      <w:pPr>
        <w:pStyle w:val="Normal12"/>
      </w:pPr>
      <w:r w:rsidRPr="000A616F">
        <w:rPr>
          <w:i/>
        </w:rPr>
        <w:t>Euroopa Parlament</w:t>
      </w:r>
      <w:r w:rsidRPr="000A616F">
        <w:t>,</w:t>
      </w:r>
    </w:p>
    <w:p w14:paraId="2233A178" w14:textId="09BAE01F" w:rsidR="00793EA9" w:rsidRPr="000A616F" w:rsidRDefault="00D111D7">
      <w:pPr>
        <w:pStyle w:val="Normal12Hanging"/>
      </w:pPr>
      <w:r w:rsidRPr="000A616F">
        <w:t>–</w:t>
      </w:r>
      <w:r w:rsidRPr="000A616F">
        <w:tab/>
        <w:t>võttes arvesse komisjoni ettepanekut Euroopa Parlamendile ja nõukogule (COM(2018)0631),</w:t>
      </w:r>
    </w:p>
    <w:p w14:paraId="31C634EA" w14:textId="77777777" w:rsidR="00995ADE" w:rsidRPr="000A616F" w:rsidRDefault="00D111D7">
      <w:pPr>
        <w:pStyle w:val="Normal12Hanging"/>
      </w:pPr>
      <w:r w:rsidRPr="000A616F">
        <w:t>–</w:t>
      </w:r>
      <w:r w:rsidRPr="000A616F">
        <w:tab/>
        <w:t>võttes arvesse esimeeste konverentsi 21. märtsi 2019. aasta otsust jagada komisjoni ettepanek osadeks ning anda kodanikuvabaduste, justiits- ja siseasjade komisjonile luba koostada eraldi seadusandlik raport komisjoni ettepaneku sätete kohta, milles käsitletakse FADO (võltsitud ja ehtsad dokumendid veebis) süsteemi, nimelt põhjenduste 80–83, 102, 114 ja 115 ning artikli 80 kohta,</w:t>
      </w:r>
    </w:p>
    <w:p w14:paraId="1BE8B0F4" w14:textId="0B9102E3" w:rsidR="00793EA9" w:rsidRPr="000A616F" w:rsidRDefault="00D111D7">
      <w:pPr>
        <w:pStyle w:val="Normal12Hanging"/>
      </w:pPr>
      <w:r w:rsidRPr="000A616F">
        <w:t>–</w:t>
      </w:r>
      <w:r w:rsidRPr="000A616F">
        <w:tab/>
        <w:t>võttes arvesse Euroopa Liidu toimimise lepingu artikli 294 lõiget 2 ja artikli 77 lõike 2 punkte b ja d ning artikli 79 lõike 2 punkti c, mille alusel komisjon esitas ettepaneku Euroopa Parlamendile (C8</w:t>
      </w:r>
      <w:r w:rsidRPr="000A616F">
        <w:noBreakHyphen/>
        <w:t>0150/2019),</w:t>
      </w:r>
    </w:p>
    <w:p w14:paraId="48D9401B" w14:textId="77777777" w:rsidR="00A26F46" w:rsidRPr="000A616F" w:rsidRDefault="00D111D7" w:rsidP="00A26F46">
      <w:pPr>
        <w:pStyle w:val="Normal12Hanging"/>
      </w:pPr>
      <w:r w:rsidRPr="000A616F">
        <w:t>–</w:t>
      </w:r>
      <w:r w:rsidRPr="000A616F">
        <w:tab/>
        <w:t>võttes arvesse Euroopa Liidu toimimise lepingu artikli 294 lõiget 3,</w:t>
      </w:r>
    </w:p>
    <w:p w14:paraId="517D1FE1" w14:textId="552881C0" w:rsidR="00C95A28" w:rsidRPr="000A616F" w:rsidRDefault="00D111D7" w:rsidP="00AD7FA6">
      <w:pPr>
        <w:pStyle w:val="Normal12Hanging"/>
      </w:pPr>
      <w:r w:rsidRPr="000A616F">
        <w:t>–</w:t>
      </w:r>
      <w:r w:rsidRPr="000A616F">
        <w:tab/>
        <w:t>võttes arvesse Euroopa Majandus- ja Sotsiaalkomitee 12. detsembri 2018. aasta arvamust</w:t>
      </w:r>
      <w:r w:rsidRPr="000A616F">
        <w:rPr>
          <w:rStyle w:val="FootnoteReference"/>
        </w:rPr>
        <w:footnoteReference w:id="1"/>
      </w:r>
      <w:r w:rsidRPr="000A616F">
        <w:t>,</w:t>
      </w:r>
    </w:p>
    <w:p w14:paraId="483CCCEF" w14:textId="0E0680F0" w:rsidR="00C95A28" w:rsidRPr="000A616F" w:rsidRDefault="00D111D7" w:rsidP="00AD7FA6">
      <w:pPr>
        <w:pStyle w:val="Normal12Hanging"/>
      </w:pPr>
      <w:r w:rsidRPr="000A616F">
        <w:t>–</w:t>
      </w:r>
      <w:r w:rsidRPr="000A616F">
        <w:tab/>
        <w:t>võttes arvesse Regioonide Komitee 6. veebruari 2019. aasta arvamust</w:t>
      </w:r>
      <w:r w:rsidRPr="000A616F">
        <w:rPr>
          <w:rStyle w:val="FootnoteReference"/>
        </w:rPr>
        <w:footnoteReference w:id="2"/>
      </w:r>
      <w:r w:rsidRPr="000A616F">
        <w:t>,</w:t>
      </w:r>
    </w:p>
    <w:p w14:paraId="5F8ED0A1" w14:textId="0A48E295" w:rsidR="00793EA9" w:rsidRPr="000A616F" w:rsidRDefault="00D111D7">
      <w:pPr>
        <w:pStyle w:val="Normal12Hanging"/>
      </w:pPr>
      <w:r w:rsidRPr="000A616F">
        <w:t>–</w:t>
      </w:r>
      <w:r w:rsidRPr="000A616F">
        <w:tab/>
        <w:t>võttes arvesse kodukorra artiklit 59,</w:t>
      </w:r>
    </w:p>
    <w:p w14:paraId="2929255A" w14:textId="259D8C2C" w:rsidR="006337D4" w:rsidRPr="000A616F" w:rsidRDefault="00D111D7">
      <w:pPr>
        <w:pStyle w:val="Normal12Hanging"/>
      </w:pPr>
      <w:r w:rsidRPr="000A616F">
        <w:t>–</w:t>
      </w:r>
      <w:r w:rsidRPr="000A616F">
        <w:tab/>
        <w:t>võttes arvesse eelarvekomisjoni arvamust,</w:t>
      </w:r>
    </w:p>
    <w:p w14:paraId="04E6883C" w14:textId="3162CE50" w:rsidR="00793EA9" w:rsidRPr="000A616F" w:rsidRDefault="00D111D7">
      <w:pPr>
        <w:pStyle w:val="Normal12Hanging"/>
      </w:pPr>
      <w:r w:rsidRPr="000A616F">
        <w:t>–</w:t>
      </w:r>
      <w:r w:rsidRPr="000A616F">
        <w:tab/>
        <w:t>võttes arvesse kodanikuvabaduste, justiits- ja siseasjade komisjoni raportit (A9</w:t>
      </w:r>
      <w:r w:rsidRPr="000A616F">
        <w:noBreakHyphen/>
        <w:t>0000/2019),</w:t>
      </w:r>
    </w:p>
    <w:p w14:paraId="1B050DD0" w14:textId="77777777" w:rsidR="009F6C2F" w:rsidRPr="000A616F" w:rsidRDefault="00D111D7" w:rsidP="009F6C2F">
      <w:pPr>
        <w:pStyle w:val="Normal12Hanging"/>
      </w:pPr>
      <w:r w:rsidRPr="000A616F">
        <w:t>1.</w:t>
      </w:r>
      <w:r w:rsidRPr="000A616F">
        <w:tab/>
        <w:t>võtab vastu allpool toodud esimese lugemise seisukoha;</w:t>
      </w:r>
    </w:p>
    <w:p w14:paraId="2BEF97E4" w14:textId="77777777" w:rsidR="009F6C2F" w:rsidRPr="000A616F" w:rsidRDefault="00D111D7" w:rsidP="009F6C2F">
      <w:pPr>
        <w:pStyle w:val="Normal12Hanging"/>
      </w:pPr>
      <w:r w:rsidRPr="000A616F">
        <w:t>2.</w:t>
      </w:r>
      <w:r w:rsidRPr="000A616F">
        <w:tab/>
        <w:t>palub komisjonil ettepaneku uuesti Euroopa Parlamendile saata, kui komisjon asendab oma ettepaneku, muudab seda oluliselt või kavatseb seda oluliselt muuta;</w:t>
      </w:r>
    </w:p>
    <w:p w14:paraId="21A2C991" w14:textId="77777777" w:rsidR="009F6C2F" w:rsidRPr="000A616F" w:rsidRDefault="00D111D7" w:rsidP="009F6C2F">
      <w:pPr>
        <w:pStyle w:val="Normal12Hanging"/>
      </w:pPr>
      <w:r w:rsidRPr="000A616F">
        <w:t>3.</w:t>
      </w:r>
      <w:r w:rsidRPr="000A616F">
        <w:tab/>
        <w:t>teeb presidendile ülesandeks edastada Euroopa Parlamendi seisukoht nõukogule ja komisjonile ning liikmesriikide parlamentidele.</w:t>
      </w:r>
    </w:p>
    <w:p w14:paraId="7D1B7AF1" w14:textId="36919261" w:rsidR="008377A5" w:rsidRPr="000A616F" w:rsidRDefault="00D111D7" w:rsidP="008377A5">
      <w:pPr>
        <w:pStyle w:val="AMNumberTabs"/>
        <w:keepNext/>
      </w:pPr>
      <w:r w:rsidRPr="00E67BCF">
        <w:rPr>
          <w:rStyle w:val="HideTWBExt"/>
          <w:b w:val="0"/>
          <w:noProof w:val="0"/>
        </w:rPr>
        <w:t>&lt;RepeatBlock-Amend&gt;&lt;Amend&gt;</w:t>
      </w:r>
      <w:r w:rsidRPr="000A616F">
        <w:t>Muudatusettepanek</w:t>
      </w:r>
      <w:r w:rsidRPr="000A616F">
        <w:tab/>
      </w:r>
      <w:r w:rsidRPr="000A616F">
        <w:tab/>
      </w:r>
      <w:r w:rsidRPr="00E67BCF">
        <w:rPr>
          <w:rStyle w:val="HideTWBExt"/>
          <w:b w:val="0"/>
          <w:noProof w:val="0"/>
        </w:rPr>
        <w:t>&lt;NumAm&gt;</w:t>
      </w:r>
      <w:r w:rsidRPr="000A616F">
        <w:t>1</w:t>
      </w:r>
      <w:r w:rsidRPr="00E67BCF">
        <w:rPr>
          <w:rStyle w:val="HideTWBExt"/>
          <w:b w:val="0"/>
          <w:noProof w:val="0"/>
        </w:rPr>
        <w:t>&lt;/NumAm&gt;</w:t>
      </w:r>
    </w:p>
    <w:p w14:paraId="22486364"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4E19C646" w14:textId="77777777" w:rsidR="008377A5" w:rsidRPr="000A616F" w:rsidRDefault="00D111D7" w:rsidP="008377A5">
      <w:pPr>
        <w:pStyle w:val="NormalBold"/>
      </w:pPr>
      <w:r w:rsidRPr="00E67BCF">
        <w:rPr>
          <w:rStyle w:val="HideTWBExt"/>
          <w:b w:val="0"/>
          <w:noProof w:val="0"/>
        </w:rPr>
        <w:t>&lt;Article&gt;</w:t>
      </w:r>
      <w:r w:rsidRPr="000A616F">
        <w:t>Pealkiri 1</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7D5654B1" w14:textId="77777777" w:rsidTr="008377A5">
        <w:trPr>
          <w:jc w:val="center"/>
        </w:trPr>
        <w:tc>
          <w:tcPr>
            <w:tcW w:w="9752" w:type="dxa"/>
            <w:gridSpan w:val="2"/>
          </w:tcPr>
          <w:p w14:paraId="4DD84831" w14:textId="77777777" w:rsidR="008377A5" w:rsidRPr="000A616F" w:rsidRDefault="008377A5">
            <w:pPr>
              <w:keepNext/>
            </w:pPr>
          </w:p>
        </w:tc>
      </w:tr>
      <w:tr w:rsidR="008D662E" w:rsidRPr="000A616F" w14:paraId="77646E7E" w14:textId="77777777" w:rsidTr="008377A5">
        <w:trPr>
          <w:jc w:val="center"/>
        </w:trPr>
        <w:tc>
          <w:tcPr>
            <w:tcW w:w="4876" w:type="dxa"/>
            <w:hideMark/>
          </w:tcPr>
          <w:p w14:paraId="73FC02C8" w14:textId="77777777" w:rsidR="008377A5" w:rsidRPr="000A616F" w:rsidRDefault="00D111D7">
            <w:pPr>
              <w:pStyle w:val="ColumnHeading"/>
              <w:keepNext/>
              <w:rPr>
                <w:color w:val="0000FA"/>
              </w:rPr>
            </w:pPr>
            <w:r w:rsidRPr="000A616F">
              <w:t>Komisjoni ettepanek</w:t>
            </w:r>
          </w:p>
        </w:tc>
        <w:tc>
          <w:tcPr>
            <w:tcW w:w="4876" w:type="dxa"/>
            <w:hideMark/>
          </w:tcPr>
          <w:p w14:paraId="2603B5DC" w14:textId="77777777" w:rsidR="008377A5" w:rsidRPr="000A616F" w:rsidRDefault="00D111D7">
            <w:pPr>
              <w:pStyle w:val="ColumnHeading"/>
              <w:keepNext/>
              <w:rPr>
                <w:color w:val="0000F5"/>
              </w:rPr>
            </w:pPr>
            <w:r w:rsidRPr="000A616F">
              <w:t>Muudatusettepanek</w:t>
            </w:r>
          </w:p>
        </w:tc>
      </w:tr>
      <w:tr w:rsidR="008D662E" w:rsidRPr="000A616F" w14:paraId="1C438F03" w14:textId="77777777" w:rsidTr="008377A5">
        <w:trPr>
          <w:jc w:val="center"/>
        </w:trPr>
        <w:tc>
          <w:tcPr>
            <w:tcW w:w="4876" w:type="dxa"/>
            <w:hideMark/>
          </w:tcPr>
          <w:p w14:paraId="62EFD31B" w14:textId="77777777" w:rsidR="008377A5" w:rsidRPr="000A616F" w:rsidRDefault="00D111D7">
            <w:pPr>
              <w:pStyle w:val="Normal6"/>
              <w:rPr>
                <w:color w:val="0000FA"/>
              </w:rPr>
            </w:pPr>
            <w:r w:rsidRPr="000A616F">
              <w:t>Ettepanek:</w:t>
            </w:r>
          </w:p>
        </w:tc>
        <w:tc>
          <w:tcPr>
            <w:tcW w:w="4876" w:type="dxa"/>
            <w:hideMark/>
          </w:tcPr>
          <w:p w14:paraId="25828C0D" w14:textId="77777777" w:rsidR="008377A5" w:rsidRPr="000A616F" w:rsidRDefault="00D111D7">
            <w:pPr>
              <w:pStyle w:val="Normal6"/>
              <w:rPr>
                <w:color w:val="000005"/>
                <w:szCs w:val="24"/>
              </w:rPr>
            </w:pPr>
            <w:r w:rsidRPr="000A616F">
              <w:t>Ettepanek:</w:t>
            </w:r>
          </w:p>
        </w:tc>
      </w:tr>
      <w:tr w:rsidR="008D662E" w:rsidRPr="000A616F" w14:paraId="09393146" w14:textId="77777777" w:rsidTr="008377A5">
        <w:trPr>
          <w:jc w:val="center"/>
        </w:trPr>
        <w:tc>
          <w:tcPr>
            <w:tcW w:w="4876" w:type="dxa"/>
            <w:hideMark/>
          </w:tcPr>
          <w:p w14:paraId="66D23A15" w14:textId="77777777" w:rsidR="008377A5" w:rsidRPr="000A616F" w:rsidRDefault="00D111D7">
            <w:pPr>
              <w:pStyle w:val="Normal6"/>
              <w:rPr>
                <w:color w:val="0000FA"/>
              </w:rPr>
            </w:pPr>
            <w:r w:rsidRPr="000A616F">
              <w:t>EUROOPA PARLAMENDI JA NÕUKOGU MÄÄRUS,</w:t>
            </w:r>
          </w:p>
        </w:tc>
        <w:tc>
          <w:tcPr>
            <w:tcW w:w="4876" w:type="dxa"/>
            <w:hideMark/>
          </w:tcPr>
          <w:p w14:paraId="2A0B2939" w14:textId="77777777" w:rsidR="008377A5" w:rsidRPr="000A616F" w:rsidRDefault="00D111D7">
            <w:pPr>
              <w:pStyle w:val="Normal6"/>
              <w:rPr>
                <w:color w:val="000005"/>
                <w:szCs w:val="24"/>
              </w:rPr>
            </w:pPr>
            <w:r w:rsidRPr="000A616F">
              <w:t>EUROOPA PARLAMENDI JA NÕUKOGU MÄÄRUS,</w:t>
            </w:r>
          </w:p>
        </w:tc>
      </w:tr>
      <w:tr w:rsidR="008D662E" w:rsidRPr="000A616F" w14:paraId="478F89B7" w14:textId="77777777" w:rsidTr="008377A5">
        <w:trPr>
          <w:jc w:val="center"/>
        </w:trPr>
        <w:tc>
          <w:tcPr>
            <w:tcW w:w="4876" w:type="dxa"/>
            <w:hideMark/>
          </w:tcPr>
          <w:p w14:paraId="7223FB6E" w14:textId="77777777" w:rsidR="008377A5" w:rsidRPr="000A616F" w:rsidRDefault="00D111D7">
            <w:pPr>
              <w:pStyle w:val="Normal6"/>
              <w:rPr>
                <w:color w:val="0000FA"/>
              </w:rPr>
            </w:pPr>
            <w:r w:rsidRPr="000A616F">
              <w:t xml:space="preserve">mis käsitleb </w:t>
            </w:r>
            <w:r w:rsidRPr="000A616F">
              <w:rPr>
                <w:b/>
                <w:i/>
              </w:rPr>
              <w:t>Euroopa piiri-</w:t>
            </w:r>
            <w:r w:rsidRPr="000A616F">
              <w:t xml:space="preserve"> ja </w:t>
            </w:r>
            <w:r w:rsidRPr="000A616F">
              <w:rPr>
                <w:b/>
                <w:i/>
              </w:rPr>
              <w:t>rannikuvalvet</w:t>
            </w:r>
          </w:p>
        </w:tc>
        <w:tc>
          <w:tcPr>
            <w:tcW w:w="4876" w:type="dxa"/>
            <w:hideMark/>
          </w:tcPr>
          <w:p w14:paraId="6971A338" w14:textId="09A95960" w:rsidR="008377A5" w:rsidRPr="000A616F" w:rsidRDefault="00D111D7" w:rsidP="009C3407">
            <w:pPr>
              <w:pStyle w:val="Normal6"/>
              <w:rPr>
                <w:color w:val="000005"/>
                <w:szCs w:val="24"/>
              </w:rPr>
            </w:pPr>
            <w:r w:rsidRPr="000A616F">
              <w:t xml:space="preserve">mis käsitleb </w:t>
            </w:r>
            <w:r w:rsidRPr="000A616F">
              <w:rPr>
                <w:b/>
                <w:i/>
              </w:rPr>
              <w:t>FADO (võltsitud</w:t>
            </w:r>
            <w:r w:rsidRPr="000A616F">
              <w:t xml:space="preserve"> ja </w:t>
            </w:r>
            <w:r w:rsidRPr="000A616F">
              <w:rPr>
                <w:b/>
                <w:i/>
              </w:rPr>
              <w:t>ehtsad dokumendid veebis) süsteemi</w:t>
            </w:r>
          </w:p>
        </w:tc>
      </w:tr>
      <w:tr w:rsidR="008D662E" w:rsidRPr="000A616F" w14:paraId="20F21514" w14:textId="77777777" w:rsidTr="008377A5">
        <w:trPr>
          <w:jc w:val="center"/>
        </w:trPr>
        <w:tc>
          <w:tcPr>
            <w:tcW w:w="4876" w:type="dxa"/>
            <w:hideMark/>
          </w:tcPr>
          <w:p w14:paraId="68A2FA4F" w14:textId="77777777" w:rsidR="008377A5" w:rsidRPr="000A616F" w:rsidRDefault="00D111D7">
            <w:pPr>
              <w:pStyle w:val="Normal6"/>
              <w:rPr>
                <w:color w:val="0000FA"/>
              </w:rPr>
            </w:pPr>
            <w:r w:rsidRPr="000A616F">
              <w:t>ning millega tunnistatakse kehtetuks nõukogu ühismeede 98/700/JSK</w:t>
            </w:r>
            <w:r w:rsidRPr="000A616F">
              <w:rPr>
                <w:b/>
                <w:i/>
              </w:rPr>
              <w:t>, Euroopa Parlamendi ja nõukogu määrus (EL) nr 1052/2013 ning Euroopa Parlamendi ja nõukogu määrus (EL) 2016/1624</w:t>
            </w:r>
          </w:p>
        </w:tc>
        <w:tc>
          <w:tcPr>
            <w:tcW w:w="4876" w:type="dxa"/>
            <w:hideMark/>
          </w:tcPr>
          <w:p w14:paraId="4F6997D1" w14:textId="40D66BF3" w:rsidR="008377A5" w:rsidRPr="000A616F" w:rsidRDefault="00D111D7" w:rsidP="002D17FD">
            <w:pPr>
              <w:pStyle w:val="Normal6"/>
              <w:rPr>
                <w:color w:val="000005"/>
                <w:szCs w:val="24"/>
              </w:rPr>
            </w:pPr>
            <w:r w:rsidRPr="000A616F">
              <w:t>ning millega tunnistatakse kehtetuks nõukogu ühismeede 98/700/JSK</w:t>
            </w:r>
          </w:p>
        </w:tc>
      </w:tr>
      <w:tr w:rsidR="008D662E" w:rsidRPr="000A616F" w14:paraId="49AC5429" w14:textId="77777777" w:rsidTr="008377A5">
        <w:trPr>
          <w:jc w:val="center"/>
        </w:trPr>
        <w:tc>
          <w:tcPr>
            <w:tcW w:w="4876" w:type="dxa"/>
            <w:hideMark/>
          </w:tcPr>
          <w:p w14:paraId="021F662E" w14:textId="77777777" w:rsidR="008377A5" w:rsidRPr="000A616F" w:rsidRDefault="00D111D7">
            <w:pPr>
              <w:pStyle w:val="Normal6"/>
              <w:rPr>
                <w:color w:val="0000FA"/>
              </w:rPr>
            </w:pPr>
            <w:r w:rsidRPr="000A616F">
              <w:rPr>
                <w:b/>
                <w:i/>
              </w:rPr>
              <w:t xml:space="preserve">Euroopa Komisjoni panus juhtide kohtumisse, mis toimub </w:t>
            </w:r>
          </w:p>
        </w:tc>
        <w:tc>
          <w:tcPr>
            <w:tcW w:w="4876" w:type="dxa"/>
          </w:tcPr>
          <w:p w14:paraId="099F91E2" w14:textId="77777777" w:rsidR="008377A5" w:rsidRPr="000A616F" w:rsidRDefault="008377A5">
            <w:pPr>
              <w:pStyle w:val="Normal6"/>
              <w:rPr>
                <w:color w:val="000005"/>
                <w:szCs w:val="24"/>
              </w:rPr>
            </w:pPr>
          </w:p>
        </w:tc>
      </w:tr>
      <w:tr w:rsidR="008D662E" w:rsidRPr="000A616F" w14:paraId="41EB6A22" w14:textId="77777777" w:rsidTr="008377A5">
        <w:trPr>
          <w:jc w:val="center"/>
        </w:trPr>
        <w:tc>
          <w:tcPr>
            <w:tcW w:w="4876" w:type="dxa"/>
            <w:hideMark/>
          </w:tcPr>
          <w:p w14:paraId="7325772F" w14:textId="77777777" w:rsidR="008377A5" w:rsidRPr="000A616F" w:rsidRDefault="00D111D7">
            <w:pPr>
              <w:pStyle w:val="Normal6"/>
              <w:rPr>
                <w:color w:val="0000FA"/>
              </w:rPr>
            </w:pPr>
            <w:r w:rsidRPr="000A616F">
              <w:rPr>
                <w:b/>
                <w:i/>
              </w:rPr>
              <w:t>Salzburgis 19.–20. septembril 2018</w:t>
            </w:r>
          </w:p>
        </w:tc>
        <w:tc>
          <w:tcPr>
            <w:tcW w:w="4876" w:type="dxa"/>
          </w:tcPr>
          <w:p w14:paraId="7F5A2FDF" w14:textId="77777777" w:rsidR="008377A5" w:rsidRPr="000A616F" w:rsidRDefault="008377A5">
            <w:pPr>
              <w:pStyle w:val="Normal6"/>
              <w:rPr>
                <w:color w:val="000005"/>
                <w:szCs w:val="24"/>
              </w:rPr>
            </w:pPr>
          </w:p>
        </w:tc>
      </w:tr>
    </w:tbl>
    <w:p w14:paraId="7F537862"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03E463B" w14:textId="77777777" w:rsidR="008377A5" w:rsidRPr="000A616F" w:rsidRDefault="00D111D7" w:rsidP="008377A5">
      <w:pPr>
        <w:rPr>
          <w:szCs w:val="24"/>
        </w:rPr>
      </w:pPr>
      <w:r w:rsidRPr="00E67BCF">
        <w:rPr>
          <w:rStyle w:val="HideTWBExt"/>
          <w:noProof w:val="0"/>
        </w:rPr>
        <w:t>&lt;/Amend&gt;</w:t>
      </w:r>
    </w:p>
    <w:p w14:paraId="30191E60" w14:textId="7CF82C54"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w:t>
      </w:r>
      <w:r w:rsidRPr="00E67BCF">
        <w:rPr>
          <w:rStyle w:val="HideTWBExt"/>
          <w:b w:val="0"/>
          <w:noProof w:val="0"/>
        </w:rPr>
        <w:t>&lt;/NumAm&gt;</w:t>
      </w:r>
    </w:p>
    <w:p w14:paraId="4EAF13A7"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2D91D226" w14:textId="57C997A9" w:rsidR="008377A5" w:rsidRPr="000A616F" w:rsidRDefault="00D111D7" w:rsidP="008377A5">
      <w:pPr>
        <w:pStyle w:val="NormalBold"/>
      </w:pPr>
      <w:r w:rsidRPr="00E67BCF">
        <w:rPr>
          <w:rStyle w:val="HideTWBExt"/>
          <w:b w:val="0"/>
          <w:noProof w:val="0"/>
        </w:rPr>
        <w:t>&lt;Article&gt;</w:t>
      </w:r>
      <w:r w:rsidRPr="000A616F">
        <w:t>Põhjendus 80</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CA1E86B" w14:textId="77777777" w:rsidTr="008377A5">
        <w:trPr>
          <w:jc w:val="center"/>
        </w:trPr>
        <w:tc>
          <w:tcPr>
            <w:tcW w:w="9752" w:type="dxa"/>
            <w:gridSpan w:val="2"/>
          </w:tcPr>
          <w:p w14:paraId="4E37C589" w14:textId="77777777" w:rsidR="008377A5" w:rsidRPr="000A616F" w:rsidRDefault="008377A5">
            <w:pPr>
              <w:keepNext/>
            </w:pPr>
          </w:p>
        </w:tc>
      </w:tr>
      <w:tr w:rsidR="008D662E" w:rsidRPr="000A616F" w14:paraId="60EA3D25" w14:textId="77777777" w:rsidTr="008377A5">
        <w:trPr>
          <w:jc w:val="center"/>
        </w:trPr>
        <w:tc>
          <w:tcPr>
            <w:tcW w:w="4876" w:type="dxa"/>
            <w:hideMark/>
          </w:tcPr>
          <w:p w14:paraId="7A5E2DEE" w14:textId="77777777" w:rsidR="008377A5" w:rsidRPr="000A616F" w:rsidRDefault="00D111D7">
            <w:pPr>
              <w:pStyle w:val="ColumnHeading"/>
              <w:keepNext/>
              <w:rPr>
                <w:color w:val="0000FA"/>
              </w:rPr>
            </w:pPr>
            <w:r w:rsidRPr="000A616F">
              <w:t>Komisjoni ettepanek</w:t>
            </w:r>
          </w:p>
        </w:tc>
        <w:tc>
          <w:tcPr>
            <w:tcW w:w="4876" w:type="dxa"/>
            <w:hideMark/>
          </w:tcPr>
          <w:p w14:paraId="0A14F43B" w14:textId="77777777" w:rsidR="008377A5" w:rsidRPr="000A616F" w:rsidRDefault="00D111D7">
            <w:pPr>
              <w:pStyle w:val="ColumnHeading"/>
              <w:keepNext/>
              <w:rPr>
                <w:color w:val="0000F5"/>
              </w:rPr>
            </w:pPr>
            <w:r w:rsidRPr="000A616F">
              <w:t>Muudatusettepanek</w:t>
            </w:r>
          </w:p>
        </w:tc>
      </w:tr>
      <w:tr w:rsidR="008D662E" w:rsidRPr="000A616F" w14:paraId="0D643208" w14:textId="77777777" w:rsidTr="008377A5">
        <w:trPr>
          <w:jc w:val="center"/>
        </w:trPr>
        <w:tc>
          <w:tcPr>
            <w:tcW w:w="4876" w:type="dxa"/>
          </w:tcPr>
          <w:p w14:paraId="376EFE0B" w14:textId="0D825C71" w:rsidR="008377A5" w:rsidRPr="000A616F" w:rsidRDefault="00D111D7" w:rsidP="00FE6807">
            <w:pPr>
              <w:pStyle w:val="Normal6"/>
              <w:rPr>
                <w:color w:val="0000FA"/>
              </w:rPr>
            </w:pPr>
            <w:r w:rsidRPr="000A616F">
              <w:t>(80)</w:t>
            </w:r>
            <w:r w:rsidRPr="000A616F">
              <w:rPr>
                <w:b/>
                <w:i/>
              </w:rPr>
              <w:tab/>
              <w:t>Nõukogu peasekretariaadi raames loodi ühismeetmega 98/700/JSK veebipõhine võltsitud ja ametlike dokumentide süsteem (</w:t>
            </w:r>
            <w:r w:rsidRPr="000A616F">
              <w:t>FADO</w:t>
            </w:r>
            <w:r w:rsidRPr="000A616F">
              <w:rPr>
                <w:b/>
                <w:i/>
              </w:rPr>
              <w:t>), millega anti</w:t>
            </w:r>
            <w:r w:rsidRPr="000A616F">
              <w:t xml:space="preserve"> liikmesriikide </w:t>
            </w:r>
            <w:r w:rsidRPr="000A616F">
              <w:rPr>
                <w:b/>
                <w:i/>
              </w:rPr>
              <w:t>asutustele võimalus saada teavet uute</w:t>
            </w:r>
            <w:r w:rsidRPr="000A616F">
              <w:t xml:space="preserve"> võltsimismeetodite j</w:t>
            </w:r>
            <w:r w:rsidRPr="000A616F">
              <w:rPr>
                <w:b/>
                <w:i/>
              </w:rPr>
              <w:t>a ringluses olevate uute ehtsate dokumentide</w:t>
            </w:r>
            <w:r w:rsidRPr="000A616F">
              <w:t xml:space="preserve"> kohta.</w:t>
            </w:r>
          </w:p>
        </w:tc>
        <w:tc>
          <w:tcPr>
            <w:tcW w:w="4876" w:type="dxa"/>
            <w:hideMark/>
          </w:tcPr>
          <w:p w14:paraId="3814B4AD" w14:textId="6ADF5394" w:rsidR="008377A5" w:rsidRPr="000A616F" w:rsidRDefault="00D111D7" w:rsidP="00FE6807">
            <w:pPr>
              <w:pStyle w:val="Normal6"/>
              <w:rPr>
                <w:color w:val="000005"/>
                <w:szCs w:val="24"/>
              </w:rPr>
            </w:pPr>
            <w:r w:rsidRPr="000A616F">
              <w:t>(80)</w:t>
            </w:r>
            <w:r w:rsidRPr="000A616F">
              <w:tab/>
            </w:r>
            <w:r w:rsidRPr="000A616F">
              <w:rPr>
                <w:b/>
                <w:i/>
              </w:rPr>
              <w:t>Euroopa kuvaarhiveerimissüsteem</w:t>
            </w:r>
            <w:r w:rsidRPr="000A616F">
              <w:t xml:space="preserve"> FADO </w:t>
            </w:r>
            <w:r w:rsidRPr="000A616F">
              <w:rPr>
                <w:b/>
                <w:i/>
              </w:rPr>
              <w:t>(võltsitud ja ehtsad dokumendid veebis) loodi nõukogu peasekretariaadis nõukogu ühismeetme 98/700/JSK</w:t>
            </w:r>
            <w:r w:rsidRPr="000A616F">
              <w:rPr>
                <w:b/>
                <w:i/>
                <w:vertAlign w:val="superscript"/>
              </w:rPr>
              <w:t>1 a</w:t>
            </w:r>
            <w:r w:rsidRPr="000A616F">
              <w:rPr>
                <w:b/>
                <w:i/>
              </w:rPr>
              <w:t xml:space="preserve"> alusel</w:t>
            </w:r>
            <w:r w:rsidRPr="000A616F">
              <w:t>.</w:t>
            </w:r>
            <w:r w:rsidRPr="000A616F">
              <w:rPr>
                <w:b/>
                <w:i/>
              </w:rPr>
              <w:t xml:space="preserve"> FADO loodi selleks, et hõlbustada</w:t>
            </w:r>
            <w:r w:rsidRPr="000A616F">
              <w:t xml:space="preserve"> liikmesriikide </w:t>
            </w:r>
            <w:r w:rsidRPr="000A616F">
              <w:rPr>
                <w:b/>
                <w:i/>
              </w:rPr>
              <w:t>asutuste vahel teabe vahetamist ehtsate dokumentide ja teadaolevate</w:t>
            </w:r>
            <w:r w:rsidRPr="000A616F">
              <w:t xml:space="preserve"> võltsimismeetodite kohta.</w:t>
            </w:r>
            <w:r w:rsidRPr="000A616F">
              <w:rPr>
                <w:b/>
                <w:i/>
              </w:rPr>
              <w:t xml:space="preserve"> FADO võimaldab teavet ehtsate ja võltsitud dokumentide kohta elektrooniliselt salvestada, kiirelt vahetada ja kontrollida. Võttes arvesse seda, et võltsitud dokumentide avastamine on oluline ka kodanike, organisatsioonide ja ettevõtjate jaoks, avaldab nõukogu peasekretariaat ehtsad dokumendid ühtlasi ka ehtsate isikut tõendavate ja reisidokumentide avalikus veebiregistris (PRADO).</w:t>
            </w:r>
          </w:p>
        </w:tc>
      </w:tr>
      <w:tr w:rsidR="008D662E" w:rsidRPr="000A616F" w14:paraId="0CC244EA" w14:textId="77777777" w:rsidTr="008377A5">
        <w:trPr>
          <w:jc w:val="center"/>
        </w:trPr>
        <w:tc>
          <w:tcPr>
            <w:tcW w:w="4876" w:type="dxa"/>
          </w:tcPr>
          <w:p w14:paraId="57E026EF" w14:textId="77777777" w:rsidR="00995ADE" w:rsidRPr="000A616F" w:rsidRDefault="00995ADE" w:rsidP="00FE6807">
            <w:pPr>
              <w:pStyle w:val="Normal6"/>
              <w:rPr>
                <w:b/>
                <w:bCs/>
                <w:i/>
                <w:iCs/>
                <w:color w:val="0000FA"/>
              </w:rPr>
            </w:pPr>
          </w:p>
        </w:tc>
        <w:tc>
          <w:tcPr>
            <w:tcW w:w="4876" w:type="dxa"/>
          </w:tcPr>
          <w:p w14:paraId="4D428A59" w14:textId="77777777" w:rsidR="00995ADE" w:rsidRPr="000A616F" w:rsidRDefault="00D111D7" w:rsidP="00FE6807">
            <w:pPr>
              <w:pStyle w:val="Normal6"/>
              <w:rPr>
                <w:b/>
                <w:bCs/>
                <w:i/>
                <w:iCs/>
                <w:color w:val="000005"/>
              </w:rPr>
            </w:pPr>
            <w:r w:rsidRPr="000A616F">
              <w:rPr>
                <w:b/>
                <w:bCs/>
                <w:i/>
                <w:iCs/>
              </w:rPr>
              <w:t>_________________</w:t>
            </w:r>
          </w:p>
        </w:tc>
      </w:tr>
      <w:tr w:rsidR="008D662E" w:rsidRPr="000A616F" w14:paraId="68ABC291" w14:textId="77777777" w:rsidTr="008377A5">
        <w:trPr>
          <w:jc w:val="center"/>
        </w:trPr>
        <w:tc>
          <w:tcPr>
            <w:tcW w:w="4876" w:type="dxa"/>
          </w:tcPr>
          <w:p w14:paraId="13DA6A8D" w14:textId="77777777" w:rsidR="00995ADE" w:rsidRPr="000A616F" w:rsidRDefault="00995ADE" w:rsidP="00FE6807">
            <w:pPr>
              <w:pStyle w:val="Normal6"/>
              <w:rPr>
                <w:b/>
                <w:bCs/>
                <w:i/>
                <w:iCs/>
                <w:color w:val="0000FA"/>
              </w:rPr>
            </w:pPr>
          </w:p>
        </w:tc>
        <w:tc>
          <w:tcPr>
            <w:tcW w:w="4876" w:type="dxa"/>
          </w:tcPr>
          <w:p w14:paraId="3D3656C6" w14:textId="77777777" w:rsidR="00995ADE" w:rsidRPr="000A616F" w:rsidRDefault="00D111D7" w:rsidP="00FE6807">
            <w:pPr>
              <w:pStyle w:val="Normal6"/>
              <w:rPr>
                <w:b/>
                <w:bCs/>
                <w:i/>
                <w:iCs/>
                <w:color w:val="000005"/>
              </w:rPr>
            </w:pPr>
            <w:r w:rsidRPr="000A616F">
              <w:rPr>
                <w:b/>
                <w:bCs/>
                <w:i/>
                <w:iCs/>
                <w:vertAlign w:val="superscript"/>
              </w:rPr>
              <w:t>1 a</w:t>
            </w:r>
            <w:r w:rsidRPr="000A616F">
              <w:rPr>
                <w:b/>
                <w:bCs/>
                <w:i/>
                <w:iCs/>
              </w:rPr>
              <w:t xml:space="preserve"> Nõukogu 3. detsembri 1998. aasta ühismeede 98/700/JSK, mille nõukogu võttis vastu Euroopa Liidu lepingu artikli K.3 alusel Euroopa kuvaarhiveerimissüsteemi (FADO) rajamise kohta (EÜT L 333, 9.12.1998, lk 4).</w:t>
            </w:r>
          </w:p>
        </w:tc>
      </w:tr>
    </w:tbl>
    <w:p w14:paraId="2054304F"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58CE154C" w14:textId="77777777" w:rsidR="008377A5" w:rsidRPr="000A616F" w:rsidRDefault="00D111D7" w:rsidP="008377A5">
      <w:pPr>
        <w:rPr>
          <w:szCs w:val="24"/>
        </w:rPr>
      </w:pPr>
      <w:r w:rsidRPr="00E67BCF">
        <w:rPr>
          <w:rStyle w:val="HideTWBExt"/>
          <w:noProof w:val="0"/>
        </w:rPr>
        <w:t>&lt;/Amend&gt;</w:t>
      </w:r>
    </w:p>
    <w:p w14:paraId="7513F333" w14:textId="13ABD2E4" w:rsidR="002D17FD" w:rsidRPr="000A616F" w:rsidRDefault="00D111D7" w:rsidP="002D17FD">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w:t>
      </w:r>
      <w:r w:rsidRPr="00E67BCF">
        <w:rPr>
          <w:rStyle w:val="HideTWBExt"/>
          <w:b w:val="0"/>
          <w:noProof w:val="0"/>
        </w:rPr>
        <w:t>&lt;/NumAm&gt;</w:t>
      </w:r>
    </w:p>
    <w:p w14:paraId="1965EFA1" w14:textId="77777777" w:rsidR="002D17FD" w:rsidRPr="000A616F" w:rsidRDefault="00D111D7" w:rsidP="002D17FD">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76A6AFF4" w14:textId="77777777" w:rsidR="002D17FD" w:rsidRPr="000A616F" w:rsidRDefault="00D111D7" w:rsidP="002D17FD">
      <w:pPr>
        <w:pStyle w:val="NormalBold"/>
      </w:pPr>
      <w:r w:rsidRPr="00E67BCF">
        <w:rPr>
          <w:rStyle w:val="HideTWBExt"/>
          <w:b w:val="0"/>
          <w:noProof w:val="0"/>
        </w:rPr>
        <w:t>&lt;Article&gt;</w:t>
      </w:r>
      <w:r w:rsidRPr="000A616F">
        <w:t>Põhjendus 81</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1E3CA2D7" w14:textId="77777777" w:rsidTr="00120FC8">
        <w:trPr>
          <w:jc w:val="center"/>
        </w:trPr>
        <w:tc>
          <w:tcPr>
            <w:tcW w:w="9752" w:type="dxa"/>
            <w:gridSpan w:val="2"/>
          </w:tcPr>
          <w:p w14:paraId="73B913E1" w14:textId="77777777" w:rsidR="002D17FD" w:rsidRPr="000A616F" w:rsidRDefault="002D17FD" w:rsidP="00120FC8">
            <w:pPr>
              <w:keepNext/>
            </w:pPr>
          </w:p>
        </w:tc>
      </w:tr>
      <w:tr w:rsidR="008D662E" w:rsidRPr="000A616F" w14:paraId="2FF252BE" w14:textId="77777777" w:rsidTr="00120FC8">
        <w:trPr>
          <w:jc w:val="center"/>
        </w:trPr>
        <w:tc>
          <w:tcPr>
            <w:tcW w:w="4876" w:type="dxa"/>
            <w:hideMark/>
          </w:tcPr>
          <w:p w14:paraId="173FCE93" w14:textId="77777777" w:rsidR="002D17FD" w:rsidRPr="000A616F" w:rsidRDefault="00D111D7" w:rsidP="00120FC8">
            <w:pPr>
              <w:pStyle w:val="ColumnHeading"/>
              <w:keepNext/>
              <w:rPr>
                <w:color w:val="0000FA"/>
              </w:rPr>
            </w:pPr>
            <w:r w:rsidRPr="000A616F">
              <w:t>Komisjoni ettepanek</w:t>
            </w:r>
          </w:p>
        </w:tc>
        <w:tc>
          <w:tcPr>
            <w:tcW w:w="4876" w:type="dxa"/>
            <w:hideMark/>
          </w:tcPr>
          <w:p w14:paraId="05E4A749" w14:textId="77777777" w:rsidR="002D17FD" w:rsidRPr="000A616F" w:rsidRDefault="00D111D7" w:rsidP="00120FC8">
            <w:pPr>
              <w:pStyle w:val="ColumnHeading"/>
              <w:keepNext/>
              <w:rPr>
                <w:color w:val="0000F5"/>
              </w:rPr>
            </w:pPr>
            <w:r w:rsidRPr="000A616F">
              <w:t>Muudatusettepanek</w:t>
            </w:r>
          </w:p>
        </w:tc>
      </w:tr>
      <w:tr w:rsidR="008D662E" w:rsidRPr="000A616F" w14:paraId="55BC5633" w14:textId="77777777" w:rsidTr="00120FC8">
        <w:trPr>
          <w:jc w:val="center"/>
        </w:trPr>
        <w:tc>
          <w:tcPr>
            <w:tcW w:w="4876" w:type="dxa"/>
          </w:tcPr>
          <w:p w14:paraId="5468849F" w14:textId="3E6B3C2C" w:rsidR="002D17FD" w:rsidRPr="000A616F" w:rsidRDefault="00D111D7" w:rsidP="00FE6807">
            <w:pPr>
              <w:pStyle w:val="Normal6"/>
              <w:rPr>
                <w:b/>
                <w:bCs/>
                <w:i/>
                <w:iCs/>
                <w:color w:val="0000FA"/>
              </w:rPr>
            </w:pPr>
            <w:r w:rsidRPr="000A616F">
              <w:rPr>
                <w:b/>
                <w:bCs/>
                <w:i/>
                <w:iCs/>
              </w:rPr>
              <w:t xml:space="preserve">(81) </w:t>
            </w:r>
            <w:r w:rsidRPr="000A616F">
              <w:rPr>
                <w:b/>
                <w:bCs/>
                <w:i/>
                <w:iCs/>
              </w:rPr>
              <w:tab/>
              <w:t>Nõukogu märkis oma 27. märtsi 2017. aasta järeldustes, et FADO süsteemi haldamist tuleks ajakohastada ja selle õiguslikku alust tuleb justiits- ja siseküsimuste valdkonna poliitika nõuete täitmiseks muuta. Nõukogu märkis samuti, et sellega seoses võiks kasutada sünergiat, rakendades dokumendipettuse valdkonnas ameti oskusteavet ja kogemusi, mida amet on kõnealuses valdkonnas tegutsemise raames juba saanud. Seepärast peaks amet võtma Euroopa Liidu Nõukogu peasekretariaadilt üle ka FADO süsteemi haldamise ning operatiiv- ja tehnilise juhtimise.</w:t>
            </w:r>
          </w:p>
        </w:tc>
        <w:tc>
          <w:tcPr>
            <w:tcW w:w="4876" w:type="dxa"/>
            <w:hideMark/>
          </w:tcPr>
          <w:p w14:paraId="48B4A8CB" w14:textId="77777777" w:rsidR="002D17FD" w:rsidRPr="000A616F" w:rsidRDefault="00D111D7" w:rsidP="00FE6807">
            <w:pPr>
              <w:pStyle w:val="Normal6"/>
              <w:rPr>
                <w:b/>
                <w:bCs/>
                <w:i/>
                <w:iCs/>
                <w:color w:val="000005"/>
                <w:szCs w:val="24"/>
              </w:rPr>
            </w:pPr>
            <w:r w:rsidRPr="000A616F">
              <w:rPr>
                <w:b/>
                <w:bCs/>
                <w:i/>
                <w:iCs/>
              </w:rPr>
              <w:t>välja jäetud</w:t>
            </w:r>
          </w:p>
        </w:tc>
      </w:tr>
    </w:tbl>
    <w:p w14:paraId="3543D64B" w14:textId="77777777" w:rsidR="002D17FD"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0680C714" w14:textId="77777777" w:rsidR="002D17FD" w:rsidRPr="000A616F" w:rsidRDefault="00D111D7" w:rsidP="002D17FD">
      <w:pPr>
        <w:rPr>
          <w:szCs w:val="24"/>
        </w:rPr>
      </w:pPr>
      <w:r w:rsidRPr="00E67BCF">
        <w:rPr>
          <w:rStyle w:val="HideTWBExt"/>
          <w:noProof w:val="0"/>
        </w:rPr>
        <w:t>&lt;/Amend&gt;</w:t>
      </w:r>
    </w:p>
    <w:p w14:paraId="1561F6DA" w14:textId="149635B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4</w:t>
      </w:r>
      <w:r w:rsidRPr="00E67BCF">
        <w:rPr>
          <w:rStyle w:val="HideTWBExt"/>
          <w:b w:val="0"/>
          <w:noProof w:val="0"/>
        </w:rPr>
        <w:t>&lt;/NumAm&gt;</w:t>
      </w:r>
    </w:p>
    <w:p w14:paraId="6A47BF97"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5D8DFF1C" w14:textId="18F39EEE" w:rsidR="008377A5" w:rsidRPr="000A616F" w:rsidRDefault="00D111D7" w:rsidP="008377A5">
      <w:pPr>
        <w:pStyle w:val="NormalBold"/>
      </w:pPr>
      <w:r w:rsidRPr="00E67BCF">
        <w:rPr>
          <w:rStyle w:val="HideTWBExt"/>
          <w:b w:val="0"/>
          <w:noProof w:val="0"/>
        </w:rPr>
        <w:t>&lt;Article&gt;</w:t>
      </w:r>
      <w:r w:rsidRPr="000A616F">
        <w:t>Põhjendus 81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075E82DF" w14:textId="77777777" w:rsidTr="008377A5">
        <w:trPr>
          <w:jc w:val="center"/>
        </w:trPr>
        <w:tc>
          <w:tcPr>
            <w:tcW w:w="9752" w:type="dxa"/>
            <w:gridSpan w:val="2"/>
          </w:tcPr>
          <w:p w14:paraId="2B80CDA8" w14:textId="77777777" w:rsidR="008377A5" w:rsidRPr="000A616F" w:rsidRDefault="008377A5">
            <w:pPr>
              <w:keepNext/>
            </w:pPr>
          </w:p>
        </w:tc>
      </w:tr>
      <w:tr w:rsidR="008D662E" w:rsidRPr="000A616F" w14:paraId="2BA57B11" w14:textId="77777777" w:rsidTr="008377A5">
        <w:trPr>
          <w:jc w:val="center"/>
        </w:trPr>
        <w:tc>
          <w:tcPr>
            <w:tcW w:w="4876" w:type="dxa"/>
            <w:hideMark/>
          </w:tcPr>
          <w:p w14:paraId="4FCF5A83" w14:textId="77777777" w:rsidR="008377A5" w:rsidRPr="000A616F" w:rsidRDefault="00D111D7">
            <w:pPr>
              <w:pStyle w:val="ColumnHeading"/>
              <w:keepNext/>
              <w:rPr>
                <w:color w:val="0000FA"/>
              </w:rPr>
            </w:pPr>
            <w:r w:rsidRPr="000A616F">
              <w:t>Komisjoni ettepanek</w:t>
            </w:r>
          </w:p>
        </w:tc>
        <w:tc>
          <w:tcPr>
            <w:tcW w:w="4876" w:type="dxa"/>
            <w:hideMark/>
          </w:tcPr>
          <w:p w14:paraId="60D02197" w14:textId="77777777" w:rsidR="008377A5" w:rsidRPr="000A616F" w:rsidRDefault="00D111D7">
            <w:pPr>
              <w:pStyle w:val="ColumnHeading"/>
              <w:keepNext/>
              <w:rPr>
                <w:color w:val="0000F5"/>
              </w:rPr>
            </w:pPr>
            <w:r w:rsidRPr="000A616F">
              <w:t>Muudatusettepanek</w:t>
            </w:r>
          </w:p>
        </w:tc>
      </w:tr>
      <w:tr w:rsidR="008D662E" w:rsidRPr="000A616F" w14:paraId="0A0BBB34" w14:textId="77777777" w:rsidTr="008377A5">
        <w:trPr>
          <w:jc w:val="center"/>
        </w:trPr>
        <w:tc>
          <w:tcPr>
            <w:tcW w:w="4876" w:type="dxa"/>
          </w:tcPr>
          <w:p w14:paraId="066F1385" w14:textId="77777777" w:rsidR="008377A5" w:rsidRPr="000A616F" w:rsidRDefault="008377A5">
            <w:pPr>
              <w:pStyle w:val="Normal6"/>
              <w:rPr>
                <w:color w:val="0000FA"/>
              </w:rPr>
            </w:pPr>
          </w:p>
        </w:tc>
        <w:tc>
          <w:tcPr>
            <w:tcW w:w="4876" w:type="dxa"/>
            <w:hideMark/>
          </w:tcPr>
          <w:p w14:paraId="6E4C8EB5" w14:textId="00D944B5" w:rsidR="008377A5" w:rsidRPr="000A616F" w:rsidRDefault="00D111D7" w:rsidP="002D17FD">
            <w:pPr>
              <w:pStyle w:val="Normal6"/>
              <w:rPr>
                <w:color w:val="000005"/>
                <w:szCs w:val="24"/>
              </w:rPr>
            </w:pPr>
            <w:r w:rsidRPr="000A616F">
              <w:rPr>
                <w:b/>
                <w:i/>
              </w:rPr>
              <w:t>(81 a)</w:t>
            </w:r>
            <w:r w:rsidRPr="000A616F">
              <w:rPr>
                <w:b/>
                <w:i/>
              </w:rPr>
              <w:tab/>
              <w:t>Käesolev määrus on FADO haldamiseks vajalik uus õiguslik alus.</w:t>
            </w:r>
          </w:p>
        </w:tc>
      </w:tr>
    </w:tbl>
    <w:p w14:paraId="7F1980B2"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06B1F75" w14:textId="77777777" w:rsidR="008377A5" w:rsidRPr="000A616F" w:rsidRDefault="00D111D7" w:rsidP="008377A5">
      <w:pPr>
        <w:rPr>
          <w:szCs w:val="24"/>
        </w:rPr>
      </w:pPr>
      <w:r w:rsidRPr="00E67BCF">
        <w:rPr>
          <w:rStyle w:val="HideTWBExt"/>
          <w:noProof w:val="0"/>
        </w:rPr>
        <w:t>&lt;/Amend&gt;</w:t>
      </w:r>
    </w:p>
    <w:p w14:paraId="78A28977" w14:textId="2A2D715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5</w:t>
      </w:r>
      <w:r w:rsidRPr="00E67BCF">
        <w:rPr>
          <w:rStyle w:val="HideTWBExt"/>
          <w:b w:val="0"/>
          <w:noProof w:val="0"/>
        </w:rPr>
        <w:t>&lt;/NumAm&gt;</w:t>
      </w:r>
    </w:p>
    <w:p w14:paraId="0E80A2C1"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77F077CA" w14:textId="541E8CA0" w:rsidR="008377A5" w:rsidRPr="000A616F" w:rsidRDefault="00D111D7" w:rsidP="008377A5">
      <w:pPr>
        <w:pStyle w:val="NormalBold"/>
      </w:pPr>
      <w:r w:rsidRPr="00E67BCF">
        <w:rPr>
          <w:rStyle w:val="HideTWBExt"/>
          <w:b w:val="0"/>
          <w:noProof w:val="0"/>
        </w:rPr>
        <w:t>&lt;Article&gt;</w:t>
      </w:r>
      <w:r w:rsidRPr="000A616F">
        <w:t>Põhjendus 81 b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5F779234" w14:textId="77777777" w:rsidTr="008377A5">
        <w:trPr>
          <w:jc w:val="center"/>
        </w:trPr>
        <w:tc>
          <w:tcPr>
            <w:tcW w:w="9752" w:type="dxa"/>
            <w:gridSpan w:val="2"/>
          </w:tcPr>
          <w:p w14:paraId="5F306AA1" w14:textId="77777777" w:rsidR="008377A5" w:rsidRPr="000A616F" w:rsidRDefault="008377A5">
            <w:pPr>
              <w:keepNext/>
            </w:pPr>
          </w:p>
        </w:tc>
      </w:tr>
      <w:tr w:rsidR="008D662E" w:rsidRPr="000A616F" w14:paraId="38EBC473" w14:textId="77777777" w:rsidTr="008377A5">
        <w:trPr>
          <w:jc w:val="center"/>
        </w:trPr>
        <w:tc>
          <w:tcPr>
            <w:tcW w:w="4876" w:type="dxa"/>
            <w:hideMark/>
          </w:tcPr>
          <w:p w14:paraId="0930CE6E" w14:textId="77777777" w:rsidR="008377A5" w:rsidRPr="000A616F" w:rsidRDefault="00D111D7">
            <w:pPr>
              <w:pStyle w:val="ColumnHeading"/>
              <w:keepNext/>
              <w:rPr>
                <w:color w:val="0000FA"/>
              </w:rPr>
            </w:pPr>
            <w:r w:rsidRPr="000A616F">
              <w:t>Komisjoni ettepanek</w:t>
            </w:r>
          </w:p>
        </w:tc>
        <w:tc>
          <w:tcPr>
            <w:tcW w:w="4876" w:type="dxa"/>
            <w:hideMark/>
          </w:tcPr>
          <w:p w14:paraId="306BF6E7" w14:textId="77777777" w:rsidR="008377A5" w:rsidRPr="000A616F" w:rsidRDefault="00D111D7">
            <w:pPr>
              <w:pStyle w:val="ColumnHeading"/>
              <w:keepNext/>
              <w:rPr>
                <w:color w:val="0000F5"/>
              </w:rPr>
            </w:pPr>
            <w:r w:rsidRPr="000A616F">
              <w:t>Muudatusettepanek</w:t>
            </w:r>
          </w:p>
        </w:tc>
      </w:tr>
      <w:tr w:rsidR="008D662E" w:rsidRPr="000A616F" w14:paraId="7ED1998C" w14:textId="77777777" w:rsidTr="008377A5">
        <w:trPr>
          <w:jc w:val="center"/>
        </w:trPr>
        <w:tc>
          <w:tcPr>
            <w:tcW w:w="4876" w:type="dxa"/>
          </w:tcPr>
          <w:p w14:paraId="47DC4306" w14:textId="77777777" w:rsidR="008377A5" w:rsidRPr="000A616F" w:rsidRDefault="008377A5">
            <w:pPr>
              <w:pStyle w:val="Normal6"/>
              <w:rPr>
                <w:color w:val="0000FA"/>
              </w:rPr>
            </w:pPr>
          </w:p>
        </w:tc>
        <w:tc>
          <w:tcPr>
            <w:tcW w:w="4876" w:type="dxa"/>
            <w:hideMark/>
          </w:tcPr>
          <w:p w14:paraId="68040F73" w14:textId="67BD47ED" w:rsidR="008377A5" w:rsidRPr="000A616F" w:rsidRDefault="00D111D7" w:rsidP="009C3407">
            <w:pPr>
              <w:pStyle w:val="Normal6"/>
              <w:rPr>
                <w:color w:val="000005"/>
                <w:szCs w:val="24"/>
              </w:rPr>
            </w:pPr>
            <w:r w:rsidRPr="000A616F">
              <w:rPr>
                <w:b/>
                <w:i/>
              </w:rPr>
              <w:t>(81 b)</w:t>
            </w:r>
            <w:r w:rsidRPr="000A616F">
              <w:rPr>
                <w:b/>
                <w:i/>
              </w:rPr>
              <w:tab/>
              <w:t>Kuna võltsitud dokumendid ja identiteedipettus avastatakse sageli liidu välispiiridel, kuulub võltsitud dokumentide vastane võitlus politseikoostöö valdkonda. Viimastel aastatel on Schengeni alal oluliselt kasvanud dokumentide petturlik kasutamine. Dokumendi- ja identiteedipettus hõlmab võltsitud dokumentide valmistamist ja kasutamist, ehtsate dokumentide võltsimist ning näiteks pettuse või valeandmete esitamise teel hangitud ehtsate dokumentide kasutamist. Võltsitud dokumendid on mitmeotstarbelised kuriteovahendid, kuna neid saab kasutada korduvalt erinevate kuritegude puhul, kaasa arvatud rahapesu ja terrorism. Võltsitud dokumentide valmistamiseks kasutatakse üha keerukamaid tehnoloogiaid ja see nõuab kvaliteetset teavet võimalike võltsingut tuvastada võimaldavate elementide, eelkõige turvaelementide ja võltsingutunnuste kohta ning sagedast ajakohastamist.</w:t>
            </w:r>
          </w:p>
        </w:tc>
      </w:tr>
    </w:tbl>
    <w:p w14:paraId="49FC89D8"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7840F237" w14:textId="77777777" w:rsidR="008377A5" w:rsidRPr="000A616F" w:rsidRDefault="00D111D7" w:rsidP="008377A5">
      <w:pPr>
        <w:rPr>
          <w:szCs w:val="24"/>
        </w:rPr>
      </w:pPr>
      <w:r w:rsidRPr="00E67BCF">
        <w:rPr>
          <w:rStyle w:val="HideTWBExt"/>
          <w:noProof w:val="0"/>
        </w:rPr>
        <w:t>&lt;/Amend&gt;</w:t>
      </w:r>
    </w:p>
    <w:p w14:paraId="6E992482" w14:textId="637D323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6</w:t>
      </w:r>
      <w:r w:rsidRPr="00E67BCF">
        <w:rPr>
          <w:rStyle w:val="HideTWBExt"/>
          <w:b w:val="0"/>
          <w:noProof w:val="0"/>
        </w:rPr>
        <w:t>&lt;/NumAm&gt;</w:t>
      </w:r>
    </w:p>
    <w:p w14:paraId="041A8B3D"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95C47F4" w14:textId="7F7E2BC0" w:rsidR="008377A5" w:rsidRPr="000A616F" w:rsidRDefault="00D111D7" w:rsidP="008377A5">
      <w:pPr>
        <w:pStyle w:val="NormalBold"/>
      </w:pPr>
      <w:r w:rsidRPr="00E67BCF">
        <w:rPr>
          <w:rStyle w:val="HideTWBExt"/>
          <w:b w:val="0"/>
          <w:noProof w:val="0"/>
        </w:rPr>
        <w:t>&lt;Article&gt;</w:t>
      </w:r>
      <w:r w:rsidRPr="000A616F">
        <w:t>Põhjendus 81 c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3FFED749" w14:textId="77777777" w:rsidTr="008377A5">
        <w:trPr>
          <w:jc w:val="center"/>
        </w:trPr>
        <w:tc>
          <w:tcPr>
            <w:tcW w:w="9752" w:type="dxa"/>
            <w:gridSpan w:val="2"/>
          </w:tcPr>
          <w:p w14:paraId="3441163C" w14:textId="77777777" w:rsidR="008377A5" w:rsidRPr="000A616F" w:rsidRDefault="008377A5">
            <w:pPr>
              <w:keepNext/>
            </w:pPr>
          </w:p>
        </w:tc>
      </w:tr>
      <w:tr w:rsidR="008D662E" w:rsidRPr="000A616F" w14:paraId="2EF6A43F" w14:textId="77777777" w:rsidTr="008377A5">
        <w:trPr>
          <w:jc w:val="center"/>
        </w:trPr>
        <w:tc>
          <w:tcPr>
            <w:tcW w:w="4876" w:type="dxa"/>
            <w:hideMark/>
          </w:tcPr>
          <w:p w14:paraId="2E95DD0B" w14:textId="77777777" w:rsidR="008377A5" w:rsidRPr="000A616F" w:rsidRDefault="00D111D7">
            <w:pPr>
              <w:pStyle w:val="ColumnHeading"/>
              <w:keepNext/>
              <w:rPr>
                <w:color w:val="0000FA"/>
              </w:rPr>
            </w:pPr>
            <w:r w:rsidRPr="000A616F">
              <w:t>Komisjoni ettepanek</w:t>
            </w:r>
          </w:p>
        </w:tc>
        <w:tc>
          <w:tcPr>
            <w:tcW w:w="4876" w:type="dxa"/>
            <w:hideMark/>
          </w:tcPr>
          <w:p w14:paraId="464DBA73" w14:textId="77777777" w:rsidR="008377A5" w:rsidRPr="000A616F" w:rsidRDefault="00D111D7">
            <w:pPr>
              <w:pStyle w:val="ColumnHeading"/>
              <w:keepNext/>
              <w:rPr>
                <w:color w:val="0000F5"/>
              </w:rPr>
            </w:pPr>
            <w:r w:rsidRPr="000A616F">
              <w:t>Muudatusettepanek</w:t>
            </w:r>
          </w:p>
        </w:tc>
      </w:tr>
      <w:tr w:rsidR="008D662E" w:rsidRPr="000A616F" w14:paraId="6EC1D88F" w14:textId="77777777" w:rsidTr="008377A5">
        <w:trPr>
          <w:jc w:val="center"/>
        </w:trPr>
        <w:tc>
          <w:tcPr>
            <w:tcW w:w="4876" w:type="dxa"/>
          </w:tcPr>
          <w:p w14:paraId="4707CFE4" w14:textId="77777777" w:rsidR="008377A5" w:rsidRPr="000A616F" w:rsidRDefault="008377A5">
            <w:pPr>
              <w:pStyle w:val="Normal6"/>
              <w:rPr>
                <w:color w:val="0000FA"/>
              </w:rPr>
            </w:pPr>
          </w:p>
        </w:tc>
        <w:tc>
          <w:tcPr>
            <w:tcW w:w="4876" w:type="dxa"/>
            <w:hideMark/>
          </w:tcPr>
          <w:p w14:paraId="11BF30DA" w14:textId="0179EABA" w:rsidR="008377A5" w:rsidRPr="000A616F" w:rsidRDefault="00D111D7" w:rsidP="00DC7424">
            <w:pPr>
              <w:pStyle w:val="Normal6"/>
              <w:rPr>
                <w:color w:val="000005"/>
                <w:szCs w:val="24"/>
              </w:rPr>
            </w:pPr>
            <w:r w:rsidRPr="000A616F">
              <w:rPr>
                <w:b/>
                <w:i/>
              </w:rPr>
              <w:t>(81 c)</w:t>
            </w:r>
            <w:r w:rsidRPr="000A616F">
              <w:rPr>
                <w:b/>
                <w:i/>
              </w:rPr>
              <w:tab/>
              <w:t>FADO on loodud konkreetselt selleks, et majutada liikmesriikide, kolmandate riikide, territoriaalüksuste, rahvusvaheliste organisatsioonide ja muude rahvusvahelise õiguse subjektide esitatavaid näidisdokumente ja võltsitud dokumentide näiteid, mis hõlmavad ka eri võltsimismeetodite kirjeldusi. Selle eesmärgi otsese tagajärjena tuleks FADOs salvestada isikuandmed näidis- ja võltsitud dokumentidel esitatavate eri elementidena. Selliste isikuandmete puhul piirdutakse FADO jaoks vajalikuga ning isikuid nende andmete alusel tuvastada ei saa. Euroopa Parlamendi ja nõukogu määrusega (EL) 2019/... loodud Euroopa Piiri- ja Rannikuvalve Amet (edaspidi „amet“) peaks võtma vajalikud meetmed, et muuta anonüümseks kõik isikuandmete elemendid, mis ei ole vajalikud isikuandmete töötlemise eesmärgi seisukohalt, järgides võimalikult väheste andmete kogumise põhimõtet, mis on sätestatud määruse (EL) 2018/1725 artikli 4 lõike 1 punktis c. FADOst ei tohiks olla võimalik saada ega otsida mingeid isikuandmete elemente.</w:t>
            </w:r>
          </w:p>
        </w:tc>
      </w:tr>
    </w:tbl>
    <w:p w14:paraId="1D9DDD16"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C3767A3" w14:textId="77777777" w:rsidR="008377A5" w:rsidRPr="000A616F" w:rsidRDefault="00D111D7" w:rsidP="008377A5">
      <w:pPr>
        <w:rPr>
          <w:szCs w:val="24"/>
        </w:rPr>
      </w:pPr>
      <w:r w:rsidRPr="00E67BCF">
        <w:rPr>
          <w:rStyle w:val="HideTWBExt"/>
          <w:noProof w:val="0"/>
        </w:rPr>
        <w:t>&lt;/Amend&gt;</w:t>
      </w:r>
    </w:p>
    <w:p w14:paraId="048FBF78" w14:textId="3D2E9EDD"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7</w:t>
      </w:r>
      <w:r w:rsidRPr="00E67BCF">
        <w:rPr>
          <w:rStyle w:val="HideTWBExt"/>
          <w:b w:val="0"/>
          <w:noProof w:val="0"/>
        </w:rPr>
        <w:t>&lt;/NumAm&gt;</w:t>
      </w:r>
    </w:p>
    <w:p w14:paraId="19B11D9C"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3AC9BA4C" w14:textId="216DAA70" w:rsidR="008377A5" w:rsidRPr="000A616F" w:rsidRDefault="00D111D7" w:rsidP="008377A5">
      <w:pPr>
        <w:pStyle w:val="NormalBold"/>
      </w:pPr>
      <w:r w:rsidRPr="00E67BCF">
        <w:rPr>
          <w:rStyle w:val="HideTWBExt"/>
          <w:b w:val="0"/>
          <w:noProof w:val="0"/>
        </w:rPr>
        <w:t>&lt;Article&gt;</w:t>
      </w:r>
      <w:r w:rsidRPr="000A616F">
        <w:t>Põhjendus 81 d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57EE52D" w14:textId="77777777" w:rsidTr="008377A5">
        <w:trPr>
          <w:jc w:val="center"/>
        </w:trPr>
        <w:tc>
          <w:tcPr>
            <w:tcW w:w="9752" w:type="dxa"/>
            <w:gridSpan w:val="2"/>
          </w:tcPr>
          <w:p w14:paraId="67FCBA2B" w14:textId="77777777" w:rsidR="008377A5" w:rsidRPr="000A616F" w:rsidRDefault="008377A5">
            <w:pPr>
              <w:keepNext/>
            </w:pPr>
          </w:p>
        </w:tc>
      </w:tr>
      <w:tr w:rsidR="008D662E" w:rsidRPr="000A616F" w14:paraId="52A203CA" w14:textId="77777777" w:rsidTr="008377A5">
        <w:trPr>
          <w:jc w:val="center"/>
        </w:trPr>
        <w:tc>
          <w:tcPr>
            <w:tcW w:w="4876" w:type="dxa"/>
            <w:hideMark/>
          </w:tcPr>
          <w:p w14:paraId="502ADC38" w14:textId="77777777" w:rsidR="008377A5" w:rsidRPr="000A616F" w:rsidRDefault="00D111D7">
            <w:pPr>
              <w:pStyle w:val="ColumnHeading"/>
              <w:keepNext/>
              <w:rPr>
                <w:color w:val="0000FA"/>
              </w:rPr>
            </w:pPr>
            <w:r w:rsidRPr="000A616F">
              <w:t>Komisjoni ettepanek</w:t>
            </w:r>
          </w:p>
        </w:tc>
        <w:tc>
          <w:tcPr>
            <w:tcW w:w="4876" w:type="dxa"/>
            <w:hideMark/>
          </w:tcPr>
          <w:p w14:paraId="174F2743" w14:textId="77777777" w:rsidR="008377A5" w:rsidRPr="000A616F" w:rsidRDefault="00D111D7">
            <w:pPr>
              <w:pStyle w:val="ColumnHeading"/>
              <w:keepNext/>
              <w:rPr>
                <w:color w:val="0000F5"/>
              </w:rPr>
            </w:pPr>
            <w:r w:rsidRPr="000A616F">
              <w:t>Muudatusettepanek</w:t>
            </w:r>
          </w:p>
        </w:tc>
      </w:tr>
      <w:tr w:rsidR="008D662E" w:rsidRPr="000A616F" w14:paraId="44CDD8AE" w14:textId="77777777" w:rsidTr="008377A5">
        <w:trPr>
          <w:jc w:val="center"/>
        </w:trPr>
        <w:tc>
          <w:tcPr>
            <w:tcW w:w="4876" w:type="dxa"/>
          </w:tcPr>
          <w:p w14:paraId="2C783D0B" w14:textId="77777777" w:rsidR="008377A5" w:rsidRPr="000A616F" w:rsidRDefault="008377A5">
            <w:pPr>
              <w:pStyle w:val="Normal6"/>
              <w:rPr>
                <w:color w:val="0000FA"/>
              </w:rPr>
            </w:pPr>
          </w:p>
        </w:tc>
        <w:tc>
          <w:tcPr>
            <w:tcW w:w="4876" w:type="dxa"/>
            <w:hideMark/>
          </w:tcPr>
          <w:p w14:paraId="1BCA8E9D" w14:textId="410C2A63" w:rsidR="008377A5" w:rsidRPr="000A616F" w:rsidRDefault="00D111D7" w:rsidP="009C3407">
            <w:pPr>
              <w:pStyle w:val="Normal6"/>
              <w:rPr>
                <w:color w:val="000005"/>
                <w:szCs w:val="24"/>
              </w:rPr>
            </w:pPr>
            <w:r w:rsidRPr="000A616F">
              <w:rPr>
                <w:b/>
                <w:i/>
              </w:rPr>
              <w:t>(81 d)</w:t>
            </w:r>
            <w:r w:rsidRPr="000A616F">
              <w:rPr>
                <w:b/>
                <w:i/>
              </w:rPr>
              <w:tab/>
              <w:t>Dokumendipettus võib lõppkokkuvõttes kahjustada Schengeni ala kui sisepiirikontrollita ala sisejulgeolekut. FADO kasutamine elektroonilise teabesalvestussüsteemina, milles kirjeldatakse nii ehtsate kui ka võltsitud dokumentide võimalikke võltsingut tuvastada võimaldavaid elemente, on oluline vahend dokumendipettuse vastu võitlemisel, eelkõige Schengeni ala välispiiridel. Võttes arvesse FADO panust turvalisuse kõrge taseme tagamisse Schengeni alal, toetades liikmesriikide politseid, piirivalvet, tolli ja teisi õiguskaitseasutusi dokumendipettuse vastu võitlemisel, on FADO oluline vahend liidu raamistikku integreeritud Schengeni acquis’ sätete kohaldamisel.</w:t>
            </w:r>
          </w:p>
        </w:tc>
      </w:tr>
    </w:tbl>
    <w:p w14:paraId="27FE552B"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631610CF" w14:textId="77777777" w:rsidR="008377A5" w:rsidRPr="000A616F" w:rsidRDefault="00D111D7" w:rsidP="008377A5">
      <w:pPr>
        <w:rPr>
          <w:szCs w:val="24"/>
        </w:rPr>
      </w:pPr>
      <w:r w:rsidRPr="00E67BCF">
        <w:rPr>
          <w:rStyle w:val="HideTWBExt"/>
          <w:noProof w:val="0"/>
        </w:rPr>
        <w:t>&lt;/Amend&gt;</w:t>
      </w:r>
    </w:p>
    <w:p w14:paraId="608FCC42" w14:textId="0AC2FE52"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8</w:t>
      </w:r>
      <w:r w:rsidRPr="00E67BCF">
        <w:rPr>
          <w:rStyle w:val="HideTWBExt"/>
          <w:b w:val="0"/>
          <w:noProof w:val="0"/>
        </w:rPr>
        <w:t>&lt;/NumAm&gt;</w:t>
      </w:r>
    </w:p>
    <w:p w14:paraId="079BF1DF"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49AAF17" w14:textId="140A915C" w:rsidR="008377A5" w:rsidRPr="000A616F" w:rsidRDefault="00D111D7" w:rsidP="008377A5">
      <w:pPr>
        <w:pStyle w:val="NormalBold"/>
      </w:pPr>
      <w:r w:rsidRPr="00E67BCF">
        <w:rPr>
          <w:rStyle w:val="HideTWBExt"/>
          <w:b w:val="0"/>
          <w:noProof w:val="0"/>
        </w:rPr>
        <w:t>&lt;Article&gt;</w:t>
      </w:r>
      <w:r w:rsidRPr="000A616F">
        <w:t>Põhjendus 81 e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345755C5" w14:textId="77777777" w:rsidTr="008377A5">
        <w:trPr>
          <w:jc w:val="center"/>
        </w:trPr>
        <w:tc>
          <w:tcPr>
            <w:tcW w:w="9752" w:type="dxa"/>
            <w:gridSpan w:val="2"/>
          </w:tcPr>
          <w:p w14:paraId="3D3BA5E0" w14:textId="77777777" w:rsidR="008377A5" w:rsidRPr="000A616F" w:rsidRDefault="008377A5">
            <w:pPr>
              <w:keepNext/>
            </w:pPr>
          </w:p>
        </w:tc>
      </w:tr>
      <w:tr w:rsidR="008D662E" w:rsidRPr="000A616F" w14:paraId="159F0F3D" w14:textId="77777777" w:rsidTr="008377A5">
        <w:trPr>
          <w:jc w:val="center"/>
        </w:trPr>
        <w:tc>
          <w:tcPr>
            <w:tcW w:w="4876" w:type="dxa"/>
            <w:hideMark/>
          </w:tcPr>
          <w:p w14:paraId="158246C7" w14:textId="77777777" w:rsidR="008377A5" w:rsidRPr="000A616F" w:rsidRDefault="00D111D7">
            <w:pPr>
              <w:pStyle w:val="ColumnHeading"/>
              <w:keepNext/>
              <w:rPr>
                <w:color w:val="0000FA"/>
              </w:rPr>
            </w:pPr>
            <w:r w:rsidRPr="000A616F">
              <w:t>Komisjoni ettepanek</w:t>
            </w:r>
          </w:p>
        </w:tc>
        <w:tc>
          <w:tcPr>
            <w:tcW w:w="4876" w:type="dxa"/>
            <w:hideMark/>
          </w:tcPr>
          <w:p w14:paraId="41E1FC76" w14:textId="77777777" w:rsidR="008377A5" w:rsidRPr="000A616F" w:rsidRDefault="00D111D7">
            <w:pPr>
              <w:pStyle w:val="ColumnHeading"/>
              <w:keepNext/>
              <w:rPr>
                <w:color w:val="0000F5"/>
              </w:rPr>
            </w:pPr>
            <w:r w:rsidRPr="000A616F">
              <w:t>Muudatusettepanek</w:t>
            </w:r>
          </w:p>
        </w:tc>
      </w:tr>
      <w:tr w:rsidR="008D662E" w:rsidRPr="000A616F" w14:paraId="26E22C56" w14:textId="77777777" w:rsidTr="008377A5">
        <w:trPr>
          <w:jc w:val="center"/>
        </w:trPr>
        <w:tc>
          <w:tcPr>
            <w:tcW w:w="4876" w:type="dxa"/>
          </w:tcPr>
          <w:p w14:paraId="12185EDF" w14:textId="77777777" w:rsidR="008377A5" w:rsidRPr="000A616F" w:rsidRDefault="008377A5">
            <w:pPr>
              <w:pStyle w:val="Normal6"/>
              <w:rPr>
                <w:color w:val="0000FA"/>
              </w:rPr>
            </w:pPr>
          </w:p>
        </w:tc>
        <w:tc>
          <w:tcPr>
            <w:tcW w:w="4876" w:type="dxa"/>
            <w:hideMark/>
          </w:tcPr>
          <w:p w14:paraId="4BFC3DF8" w14:textId="1C7B2FA0" w:rsidR="008377A5" w:rsidRPr="000A616F" w:rsidRDefault="00D111D7" w:rsidP="009C3407">
            <w:pPr>
              <w:pStyle w:val="Normal6"/>
              <w:rPr>
                <w:color w:val="000005"/>
                <w:szCs w:val="24"/>
              </w:rPr>
            </w:pPr>
            <w:r w:rsidRPr="000A616F">
              <w:rPr>
                <w:b/>
                <w:i/>
              </w:rPr>
              <w:t>(81 e)</w:t>
            </w:r>
            <w:r w:rsidRPr="000A616F">
              <w:rPr>
                <w:b/>
                <w:i/>
              </w:rPr>
              <w:tab/>
              <w:t>FADO peaks sisaldama teavet igat tüüpi ehtsate ja võltsitud reisidokumentide, isikutunnistuste, elamislubade ja tsiviilõigusliku seisundi tõendite, juhilubade, sõiduki registreerimistunnistuste ja muude asjakohaste ametlike dokumentide kohta, mida võidakse kasutada liikmesriikide, kolmandate riikide, territoriaalüksuste, rahvusvaheliste organisatsioonide ja muude rahvusvahelise õiguse subjektide väljaantavate reisidokumentide, elamislubade või isikutunnistuste taotlemisel.</w:t>
            </w:r>
          </w:p>
        </w:tc>
      </w:tr>
    </w:tbl>
    <w:p w14:paraId="4DCB9F88"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7B3F867" w14:textId="77777777" w:rsidR="008377A5" w:rsidRPr="000A616F" w:rsidRDefault="00D111D7" w:rsidP="008377A5">
      <w:pPr>
        <w:rPr>
          <w:szCs w:val="24"/>
        </w:rPr>
      </w:pPr>
      <w:r w:rsidRPr="00E67BCF">
        <w:rPr>
          <w:rStyle w:val="HideTWBExt"/>
          <w:noProof w:val="0"/>
        </w:rPr>
        <w:t>&lt;/Amend&gt;</w:t>
      </w:r>
    </w:p>
    <w:p w14:paraId="6E4D52A5" w14:textId="3CDEC865"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9</w:t>
      </w:r>
      <w:r w:rsidRPr="00E67BCF">
        <w:rPr>
          <w:rStyle w:val="HideTWBExt"/>
          <w:b w:val="0"/>
          <w:noProof w:val="0"/>
        </w:rPr>
        <w:t>&lt;/NumAm&gt;</w:t>
      </w:r>
    </w:p>
    <w:p w14:paraId="27686BDE"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6BFEFB16" w14:textId="166C7C6B" w:rsidR="008377A5" w:rsidRPr="000A616F" w:rsidRDefault="00D111D7" w:rsidP="008377A5">
      <w:pPr>
        <w:pStyle w:val="NormalBold"/>
      </w:pPr>
      <w:r w:rsidRPr="00E67BCF">
        <w:rPr>
          <w:rStyle w:val="HideTWBExt"/>
          <w:b w:val="0"/>
          <w:noProof w:val="0"/>
        </w:rPr>
        <w:t>&lt;Article&gt;</w:t>
      </w:r>
      <w:r w:rsidRPr="000A616F">
        <w:t>Põhjendus 81 f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2AA4A0AB" w14:textId="77777777" w:rsidTr="008377A5">
        <w:trPr>
          <w:jc w:val="center"/>
        </w:trPr>
        <w:tc>
          <w:tcPr>
            <w:tcW w:w="9752" w:type="dxa"/>
            <w:gridSpan w:val="2"/>
          </w:tcPr>
          <w:p w14:paraId="2FF37A39" w14:textId="77777777" w:rsidR="008377A5" w:rsidRPr="000A616F" w:rsidRDefault="008377A5">
            <w:pPr>
              <w:keepNext/>
            </w:pPr>
          </w:p>
        </w:tc>
      </w:tr>
      <w:tr w:rsidR="008D662E" w:rsidRPr="000A616F" w14:paraId="1C5AB121" w14:textId="77777777" w:rsidTr="008377A5">
        <w:trPr>
          <w:jc w:val="center"/>
        </w:trPr>
        <w:tc>
          <w:tcPr>
            <w:tcW w:w="4876" w:type="dxa"/>
            <w:hideMark/>
          </w:tcPr>
          <w:p w14:paraId="08B4904C" w14:textId="77777777" w:rsidR="008377A5" w:rsidRPr="000A616F" w:rsidRDefault="00D111D7">
            <w:pPr>
              <w:pStyle w:val="ColumnHeading"/>
              <w:keepNext/>
              <w:rPr>
                <w:color w:val="0000FA"/>
              </w:rPr>
            </w:pPr>
            <w:r w:rsidRPr="000A616F">
              <w:t>Komisjoni ettepanek</w:t>
            </w:r>
          </w:p>
        </w:tc>
        <w:tc>
          <w:tcPr>
            <w:tcW w:w="4876" w:type="dxa"/>
            <w:hideMark/>
          </w:tcPr>
          <w:p w14:paraId="121074BA" w14:textId="77777777" w:rsidR="008377A5" w:rsidRPr="000A616F" w:rsidRDefault="00D111D7">
            <w:pPr>
              <w:pStyle w:val="ColumnHeading"/>
              <w:keepNext/>
              <w:rPr>
                <w:color w:val="0000F5"/>
              </w:rPr>
            </w:pPr>
            <w:r w:rsidRPr="000A616F">
              <w:t>Muudatusettepanek</w:t>
            </w:r>
          </w:p>
        </w:tc>
      </w:tr>
      <w:tr w:rsidR="008D662E" w:rsidRPr="000A616F" w14:paraId="2D4B6ED1" w14:textId="77777777" w:rsidTr="008377A5">
        <w:trPr>
          <w:jc w:val="center"/>
        </w:trPr>
        <w:tc>
          <w:tcPr>
            <w:tcW w:w="4876" w:type="dxa"/>
          </w:tcPr>
          <w:p w14:paraId="5E4A033F" w14:textId="77777777" w:rsidR="008377A5" w:rsidRPr="000A616F" w:rsidRDefault="008377A5">
            <w:pPr>
              <w:pStyle w:val="Normal6"/>
              <w:rPr>
                <w:color w:val="0000FA"/>
              </w:rPr>
            </w:pPr>
          </w:p>
        </w:tc>
        <w:tc>
          <w:tcPr>
            <w:tcW w:w="4876" w:type="dxa"/>
            <w:hideMark/>
          </w:tcPr>
          <w:p w14:paraId="586B73EF" w14:textId="79D2066A" w:rsidR="008377A5" w:rsidRPr="000A616F" w:rsidRDefault="00D111D7" w:rsidP="009C3407">
            <w:pPr>
              <w:pStyle w:val="Normal6"/>
              <w:rPr>
                <w:color w:val="000005"/>
                <w:szCs w:val="24"/>
              </w:rPr>
            </w:pPr>
            <w:r w:rsidRPr="000A616F">
              <w:rPr>
                <w:b/>
                <w:i/>
              </w:rPr>
              <w:t xml:space="preserve">(81 f) </w:t>
            </w:r>
            <w:r w:rsidRPr="000A616F">
              <w:rPr>
                <w:b/>
                <w:i/>
              </w:rPr>
              <w:tab/>
              <w:t>Kuigi liikmesriigid võivad pidada või arendada oma riiklikke süsteeme, mis sisaldavad teavet ehtsate ja võltsitud dokumentide kohta, peaks neil olema kohustus esitada nende valduses olevat teavet ehtsate ja võltsitud dokumentide kohta ka ametile. Amet peaks selle teabe FADOsse üles laadima, et tagada teabe ühtsus ja kvaliteet. Eelkõige peaksid liikmesriigid esitama kogu teabe käesoleva määrusega hõlmatud enda väljastatavate ehtsate dokumentide uusversioonide turvaelementide kohta.</w:t>
            </w:r>
          </w:p>
        </w:tc>
      </w:tr>
    </w:tbl>
    <w:p w14:paraId="41E71D58"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5A5D9581" w14:textId="77777777" w:rsidR="008377A5" w:rsidRPr="000A616F" w:rsidRDefault="00D111D7" w:rsidP="008377A5">
      <w:pPr>
        <w:rPr>
          <w:szCs w:val="24"/>
        </w:rPr>
      </w:pPr>
      <w:r w:rsidRPr="00E67BCF">
        <w:rPr>
          <w:rStyle w:val="HideTWBExt"/>
          <w:noProof w:val="0"/>
        </w:rPr>
        <w:t>&lt;/Amend&gt;</w:t>
      </w:r>
    </w:p>
    <w:p w14:paraId="533D5C37" w14:textId="094D09F8"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10</w:t>
      </w:r>
      <w:r w:rsidRPr="00E67BCF">
        <w:rPr>
          <w:rStyle w:val="HideTWBExt"/>
          <w:b w:val="0"/>
          <w:noProof w:val="0"/>
        </w:rPr>
        <w:t>&lt;/NumAm&gt;</w:t>
      </w:r>
    </w:p>
    <w:p w14:paraId="74078876"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600B18F1" w14:textId="49B8AF7C" w:rsidR="008377A5" w:rsidRPr="000A616F" w:rsidRDefault="00D111D7" w:rsidP="008377A5">
      <w:pPr>
        <w:pStyle w:val="NormalBold"/>
      </w:pPr>
      <w:r w:rsidRPr="00E67BCF">
        <w:rPr>
          <w:rStyle w:val="HideTWBExt"/>
          <w:b w:val="0"/>
          <w:noProof w:val="0"/>
        </w:rPr>
        <w:t>&lt;Article&gt;</w:t>
      </w:r>
      <w:r w:rsidRPr="000A616F">
        <w:t>Põhjendus 81 g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3E04B46" w14:textId="77777777" w:rsidTr="008377A5">
        <w:trPr>
          <w:jc w:val="center"/>
        </w:trPr>
        <w:tc>
          <w:tcPr>
            <w:tcW w:w="9752" w:type="dxa"/>
            <w:gridSpan w:val="2"/>
          </w:tcPr>
          <w:p w14:paraId="24C8BBFB" w14:textId="77777777" w:rsidR="008377A5" w:rsidRPr="000A616F" w:rsidRDefault="008377A5">
            <w:pPr>
              <w:keepNext/>
            </w:pPr>
          </w:p>
        </w:tc>
      </w:tr>
      <w:tr w:rsidR="008D662E" w:rsidRPr="000A616F" w14:paraId="3ECA1155" w14:textId="77777777" w:rsidTr="008377A5">
        <w:trPr>
          <w:jc w:val="center"/>
        </w:trPr>
        <w:tc>
          <w:tcPr>
            <w:tcW w:w="4876" w:type="dxa"/>
            <w:hideMark/>
          </w:tcPr>
          <w:p w14:paraId="0EB49406" w14:textId="77777777" w:rsidR="008377A5" w:rsidRPr="000A616F" w:rsidRDefault="00D111D7">
            <w:pPr>
              <w:pStyle w:val="ColumnHeading"/>
              <w:keepNext/>
              <w:rPr>
                <w:color w:val="0000FA"/>
              </w:rPr>
            </w:pPr>
            <w:r w:rsidRPr="000A616F">
              <w:t>Komisjoni ettepanek</w:t>
            </w:r>
          </w:p>
        </w:tc>
        <w:tc>
          <w:tcPr>
            <w:tcW w:w="4876" w:type="dxa"/>
            <w:hideMark/>
          </w:tcPr>
          <w:p w14:paraId="409F6A9E" w14:textId="77777777" w:rsidR="008377A5" w:rsidRPr="000A616F" w:rsidRDefault="00D111D7">
            <w:pPr>
              <w:pStyle w:val="ColumnHeading"/>
              <w:keepNext/>
              <w:rPr>
                <w:color w:val="0000F5"/>
              </w:rPr>
            </w:pPr>
            <w:r w:rsidRPr="000A616F">
              <w:t>Muudatusettepanek</w:t>
            </w:r>
          </w:p>
        </w:tc>
      </w:tr>
      <w:tr w:rsidR="008D662E" w:rsidRPr="000A616F" w14:paraId="44CFE7B1" w14:textId="77777777" w:rsidTr="008377A5">
        <w:trPr>
          <w:jc w:val="center"/>
        </w:trPr>
        <w:tc>
          <w:tcPr>
            <w:tcW w:w="4876" w:type="dxa"/>
          </w:tcPr>
          <w:p w14:paraId="6907ACDD" w14:textId="77777777" w:rsidR="008377A5" w:rsidRPr="000A616F" w:rsidRDefault="008377A5">
            <w:pPr>
              <w:pStyle w:val="Normal6"/>
              <w:rPr>
                <w:color w:val="0000FA"/>
              </w:rPr>
            </w:pPr>
          </w:p>
        </w:tc>
        <w:tc>
          <w:tcPr>
            <w:tcW w:w="4876" w:type="dxa"/>
            <w:hideMark/>
          </w:tcPr>
          <w:p w14:paraId="667F82F5" w14:textId="5106F9BA" w:rsidR="008377A5" w:rsidRPr="000A616F" w:rsidRDefault="00D111D7" w:rsidP="009C3407">
            <w:pPr>
              <w:pStyle w:val="Normal6"/>
              <w:rPr>
                <w:color w:val="000005"/>
                <w:szCs w:val="24"/>
              </w:rPr>
            </w:pPr>
            <w:r w:rsidRPr="000A616F">
              <w:rPr>
                <w:b/>
                <w:i/>
              </w:rPr>
              <w:t>(81 g)</w:t>
            </w:r>
            <w:r w:rsidRPr="000A616F">
              <w:rPr>
                <w:b/>
                <w:i/>
              </w:rPr>
              <w:tab/>
              <w:t>Dokumendipettuse kõrgetasemelise kontrolli tagamiseks liikmesriikides peaks FADO-le juurdepääs olema liikmesriikide dokumendipettuse valdkonnas pädevatel asutustel, nagu piiripolitseil, muudel õiguskaitseasutustel või muudel kolmandatel isikutel. Selline juurdepääs tuleks kindlaks määrata rakendusaktidega. Samuti peaks FADO võimaldama kasutajatel saada oma käsutusse teabe kõigi uute avastatud võltsimismeetodite ja uute ringluses olevate ehtsate dokumentide kohta.</w:t>
            </w:r>
          </w:p>
        </w:tc>
      </w:tr>
    </w:tbl>
    <w:p w14:paraId="76F84059"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2CC98860" w14:textId="77777777" w:rsidR="008377A5" w:rsidRPr="000A616F" w:rsidRDefault="00D111D7" w:rsidP="008377A5">
      <w:pPr>
        <w:rPr>
          <w:szCs w:val="24"/>
        </w:rPr>
      </w:pPr>
      <w:r w:rsidRPr="00E67BCF">
        <w:rPr>
          <w:rStyle w:val="HideTWBExt"/>
          <w:noProof w:val="0"/>
        </w:rPr>
        <w:t>&lt;/Amend&gt;</w:t>
      </w:r>
    </w:p>
    <w:p w14:paraId="4A819009" w14:textId="13A72F50"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11</w:t>
      </w:r>
      <w:r w:rsidRPr="00E67BCF">
        <w:rPr>
          <w:rStyle w:val="HideTWBExt"/>
          <w:b w:val="0"/>
          <w:noProof w:val="0"/>
        </w:rPr>
        <w:t>&lt;/NumAm&gt;</w:t>
      </w:r>
    </w:p>
    <w:p w14:paraId="677F75D8"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FD8D1BD" w14:textId="0FCEC245" w:rsidR="008377A5" w:rsidRPr="000A616F" w:rsidRDefault="00D111D7" w:rsidP="008377A5">
      <w:pPr>
        <w:pStyle w:val="NormalBold"/>
      </w:pPr>
      <w:r w:rsidRPr="00E67BCF">
        <w:rPr>
          <w:rStyle w:val="HideTWBExt"/>
          <w:b w:val="0"/>
          <w:noProof w:val="0"/>
        </w:rPr>
        <w:t>&lt;Article&gt;</w:t>
      </w:r>
      <w:r w:rsidRPr="000A616F">
        <w:t>Põhjendus 82</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12693743" w14:textId="77777777" w:rsidTr="008377A5">
        <w:trPr>
          <w:jc w:val="center"/>
        </w:trPr>
        <w:tc>
          <w:tcPr>
            <w:tcW w:w="9752" w:type="dxa"/>
            <w:gridSpan w:val="2"/>
          </w:tcPr>
          <w:p w14:paraId="5BF2F336" w14:textId="77777777" w:rsidR="008377A5" w:rsidRPr="000A616F" w:rsidRDefault="008377A5">
            <w:pPr>
              <w:keepNext/>
            </w:pPr>
          </w:p>
        </w:tc>
      </w:tr>
      <w:tr w:rsidR="008D662E" w:rsidRPr="000A616F" w14:paraId="3600BAA4" w14:textId="77777777" w:rsidTr="008377A5">
        <w:trPr>
          <w:jc w:val="center"/>
        </w:trPr>
        <w:tc>
          <w:tcPr>
            <w:tcW w:w="4876" w:type="dxa"/>
            <w:hideMark/>
          </w:tcPr>
          <w:p w14:paraId="6979B43E" w14:textId="77777777" w:rsidR="008377A5" w:rsidRPr="000A616F" w:rsidRDefault="00D111D7">
            <w:pPr>
              <w:pStyle w:val="ColumnHeading"/>
              <w:keepNext/>
              <w:rPr>
                <w:color w:val="0000FA"/>
              </w:rPr>
            </w:pPr>
            <w:r w:rsidRPr="000A616F">
              <w:t>Komisjoni ettepanek</w:t>
            </w:r>
          </w:p>
        </w:tc>
        <w:tc>
          <w:tcPr>
            <w:tcW w:w="4876" w:type="dxa"/>
            <w:hideMark/>
          </w:tcPr>
          <w:p w14:paraId="7D04A37C" w14:textId="77777777" w:rsidR="008377A5" w:rsidRPr="000A616F" w:rsidRDefault="00D111D7">
            <w:pPr>
              <w:pStyle w:val="ColumnHeading"/>
              <w:keepNext/>
              <w:rPr>
                <w:color w:val="0000F5"/>
              </w:rPr>
            </w:pPr>
            <w:r w:rsidRPr="000A616F">
              <w:t>Muudatusettepanek</w:t>
            </w:r>
          </w:p>
        </w:tc>
      </w:tr>
      <w:tr w:rsidR="008D662E" w:rsidRPr="000A616F" w14:paraId="1B831B3D" w14:textId="77777777" w:rsidTr="008377A5">
        <w:trPr>
          <w:jc w:val="center"/>
        </w:trPr>
        <w:tc>
          <w:tcPr>
            <w:tcW w:w="4876" w:type="dxa"/>
          </w:tcPr>
          <w:p w14:paraId="3C5CF6D2" w14:textId="311A1689" w:rsidR="008377A5" w:rsidRPr="000A616F" w:rsidRDefault="00D111D7" w:rsidP="00FE6807">
            <w:pPr>
              <w:pStyle w:val="Normal6"/>
              <w:rPr>
                <w:b/>
                <w:bCs/>
                <w:i/>
                <w:iCs/>
                <w:color w:val="0000FA"/>
              </w:rPr>
            </w:pPr>
            <w:r w:rsidRPr="000A616F">
              <w:t>(82)</w:t>
            </w:r>
            <w:r w:rsidRPr="000A616F">
              <w:tab/>
              <w:t xml:space="preserve">FADO </w:t>
            </w:r>
            <w:r w:rsidRPr="000A616F">
              <w:rPr>
                <w:b/>
                <w:i/>
              </w:rPr>
              <w:t>süsteemis tuleks säilitada mitmetasandiline struktuur, et pakkuda</w:t>
            </w:r>
            <w:r w:rsidRPr="000A616F">
              <w:t xml:space="preserve"> eri sidusrühmadele, sealhulgas üldsusele, </w:t>
            </w:r>
            <w:r w:rsidRPr="000A616F">
              <w:rPr>
                <w:b/>
                <w:i/>
              </w:rPr>
              <w:t xml:space="preserve">dokumentide kohta </w:t>
            </w:r>
            <w:r w:rsidRPr="000A616F">
              <w:t xml:space="preserve">erineva tasandi </w:t>
            </w:r>
            <w:r w:rsidRPr="000A616F">
              <w:rPr>
                <w:b/>
                <w:i/>
              </w:rPr>
              <w:t>teavet</w:t>
            </w:r>
            <w:r w:rsidRPr="000A616F">
              <w:t>.</w:t>
            </w:r>
          </w:p>
        </w:tc>
        <w:tc>
          <w:tcPr>
            <w:tcW w:w="4876" w:type="dxa"/>
            <w:hideMark/>
          </w:tcPr>
          <w:p w14:paraId="55759933" w14:textId="18357E2D" w:rsidR="008377A5" w:rsidRPr="000A616F" w:rsidRDefault="00D111D7" w:rsidP="009C3407">
            <w:pPr>
              <w:pStyle w:val="Normal6"/>
              <w:rPr>
                <w:color w:val="000005"/>
                <w:szCs w:val="24"/>
              </w:rPr>
            </w:pPr>
            <w:r w:rsidRPr="000A616F">
              <w:t>(82)</w:t>
            </w:r>
            <w:r w:rsidRPr="000A616F">
              <w:tab/>
              <w:t xml:space="preserve">FADO </w:t>
            </w:r>
            <w:r w:rsidRPr="000A616F">
              <w:rPr>
                <w:b/>
                <w:i/>
              </w:rPr>
              <w:t>peaks pakkuma</w:t>
            </w:r>
            <w:r w:rsidRPr="000A616F">
              <w:t xml:space="preserve"> eri sidusrühmadele, sealhulgas üldsusele, erineva tasandi </w:t>
            </w:r>
            <w:r w:rsidRPr="000A616F">
              <w:rPr>
                <w:b/>
                <w:i/>
              </w:rPr>
              <w:t>juurdepääsu dokumentidele</w:t>
            </w:r>
            <w:r w:rsidRPr="000A616F">
              <w:t>.</w:t>
            </w:r>
          </w:p>
        </w:tc>
      </w:tr>
    </w:tbl>
    <w:p w14:paraId="0FB8A13F"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390E9633" w14:textId="77777777" w:rsidR="008377A5" w:rsidRPr="000A616F" w:rsidRDefault="00D111D7" w:rsidP="008377A5">
      <w:pPr>
        <w:rPr>
          <w:szCs w:val="24"/>
        </w:rPr>
      </w:pPr>
      <w:r w:rsidRPr="00E67BCF">
        <w:rPr>
          <w:rStyle w:val="HideTWBExt"/>
          <w:noProof w:val="0"/>
        </w:rPr>
        <w:t>&lt;/Amend&gt;</w:t>
      </w:r>
    </w:p>
    <w:p w14:paraId="7FA4F1B9" w14:textId="573631F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12</w:t>
      </w:r>
      <w:r w:rsidRPr="00E67BCF">
        <w:rPr>
          <w:rStyle w:val="HideTWBExt"/>
          <w:b w:val="0"/>
          <w:noProof w:val="0"/>
        </w:rPr>
        <w:t>&lt;/NumAm&gt;</w:t>
      </w:r>
    </w:p>
    <w:p w14:paraId="75DA462E"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51C35C34" w14:textId="0295E513" w:rsidR="008377A5" w:rsidRPr="000A616F" w:rsidRDefault="00D111D7" w:rsidP="008377A5">
      <w:pPr>
        <w:pStyle w:val="NormalBold"/>
      </w:pPr>
      <w:r w:rsidRPr="00E67BCF">
        <w:rPr>
          <w:rStyle w:val="HideTWBExt"/>
          <w:b w:val="0"/>
          <w:noProof w:val="0"/>
        </w:rPr>
        <w:t>&lt;Article&gt;</w:t>
      </w:r>
      <w:r w:rsidRPr="000A616F">
        <w:t>Põhjendus 82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151B92EB" w14:textId="77777777" w:rsidTr="008377A5">
        <w:trPr>
          <w:jc w:val="center"/>
        </w:trPr>
        <w:tc>
          <w:tcPr>
            <w:tcW w:w="9752" w:type="dxa"/>
            <w:gridSpan w:val="2"/>
          </w:tcPr>
          <w:p w14:paraId="4EB51CB8" w14:textId="77777777" w:rsidR="008377A5" w:rsidRPr="000A616F" w:rsidRDefault="008377A5">
            <w:pPr>
              <w:keepNext/>
            </w:pPr>
          </w:p>
        </w:tc>
      </w:tr>
      <w:tr w:rsidR="008D662E" w:rsidRPr="000A616F" w14:paraId="5D48CF67" w14:textId="77777777" w:rsidTr="008377A5">
        <w:trPr>
          <w:jc w:val="center"/>
        </w:trPr>
        <w:tc>
          <w:tcPr>
            <w:tcW w:w="4876" w:type="dxa"/>
            <w:hideMark/>
          </w:tcPr>
          <w:p w14:paraId="5DDFED34" w14:textId="77777777" w:rsidR="008377A5" w:rsidRPr="000A616F" w:rsidRDefault="00D111D7">
            <w:pPr>
              <w:pStyle w:val="ColumnHeading"/>
              <w:keepNext/>
              <w:rPr>
                <w:color w:val="0000FA"/>
              </w:rPr>
            </w:pPr>
            <w:r w:rsidRPr="000A616F">
              <w:t>Komisjoni ettepanek</w:t>
            </w:r>
          </w:p>
        </w:tc>
        <w:tc>
          <w:tcPr>
            <w:tcW w:w="4876" w:type="dxa"/>
            <w:hideMark/>
          </w:tcPr>
          <w:p w14:paraId="729BC7B1" w14:textId="77777777" w:rsidR="008377A5" w:rsidRPr="000A616F" w:rsidRDefault="00D111D7">
            <w:pPr>
              <w:pStyle w:val="ColumnHeading"/>
              <w:keepNext/>
              <w:rPr>
                <w:color w:val="0000F5"/>
              </w:rPr>
            </w:pPr>
            <w:r w:rsidRPr="000A616F">
              <w:t>Muudatusettepanek</w:t>
            </w:r>
          </w:p>
        </w:tc>
      </w:tr>
      <w:tr w:rsidR="008D662E" w:rsidRPr="000A616F" w14:paraId="5786BF55" w14:textId="77777777" w:rsidTr="008377A5">
        <w:trPr>
          <w:jc w:val="center"/>
        </w:trPr>
        <w:tc>
          <w:tcPr>
            <w:tcW w:w="4876" w:type="dxa"/>
          </w:tcPr>
          <w:p w14:paraId="4D49973B" w14:textId="77777777" w:rsidR="008377A5" w:rsidRPr="000A616F" w:rsidRDefault="008377A5">
            <w:pPr>
              <w:pStyle w:val="Normal6"/>
              <w:rPr>
                <w:color w:val="0000FA"/>
              </w:rPr>
            </w:pPr>
          </w:p>
        </w:tc>
        <w:tc>
          <w:tcPr>
            <w:tcW w:w="4876" w:type="dxa"/>
            <w:hideMark/>
          </w:tcPr>
          <w:p w14:paraId="1B3B9318" w14:textId="3835199D" w:rsidR="008377A5" w:rsidRPr="000A616F" w:rsidRDefault="00D111D7" w:rsidP="009C3407">
            <w:pPr>
              <w:pStyle w:val="Normal6"/>
              <w:rPr>
                <w:color w:val="000005"/>
                <w:szCs w:val="24"/>
              </w:rPr>
            </w:pPr>
            <w:r w:rsidRPr="000A616F">
              <w:rPr>
                <w:b/>
                <w:i/>
              </w:rPr>
              <w:t>(82 a)</w:t>
            </w:r>
            <w:r w:rsidRPr="000A616F">
              <w:rPr>
                <w:b/>
                <w:i/>
              </w:rPr>
              <w:tab/>
              <w:t>Viimastel aastatel on amet omandanud eriteadmised dokumendipettuse valdkonnas. Seetõttu võtab amet nõukogu peasekretariaadilt üle FADO haldamise ning operatiiv- ja tehnilise juhtimise, nagu on sätestatud määruses (EL) 2019/.... Lisaks FADO ülevõtmisele peaks amet pakkuma liikmesriikidele reaalajalähedast abi võltsitud dokumentide avastamisel ja tuvastamisel.</w:t>
            </w:r>
          </w:p>
        </w:tc>
      </w:tr>
    </w:tbl>
    <w:p w14:paraId="676701E2"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75C02B6B" w14:textId="77777777" w:rsidR="008377A5" w:rsidRPr="000A616F" w:rsidRDefault="00D111D7" w:rsidP="008377A5">
      <w:pPr>
        <w:rPr>
          <w:szCs w:val="24"/>
        </w:rPr>
      </w:pPr>
      <w:r w:rsidRPr="00E67BCF">
        <w:rPr>
          <w:rStyle w:val="HideTWBExt"/>
          <w:noProof w:val="0"/>
        </w:rPr>
        <w:t>&lt;/Amend&gt;</w:t>
      </w:r>
    </w:p>
    <w:p w14:paraId="684E8C6C" w14:textId="6824702D"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13</w:t>
      </w:r>
      <w:r w:rsidRPr="00E67BCF">
        <w:rPr>
          <w:rStyle w:val="HideTWBExt"/>
          <w:b w:val="0"/>
          <w:noProof w:val="0"/>
        </w:rPr>
        <w:t>&lt;/NumAm&gt;</w:t>
      </w:r>
    </w:p>
    <w:p w14:paraId="286E0272"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F60A8E1" w14:textId="58F06DE0" w:rsidR="008377A5" w:rsidRPr="000A616F" w:rsidRDefault="00D111D7" w:rsidP="008377A5">
      <w:pPr>
        <w:pStyle w:val="NormalBold"/>
      </w:pPr>
      <w:r w:rsidRPr="00E67BCF">
        <w:rPr>
          <w:rStyle w:val="HideTWBExt"/>
          <w:b w:val="0"/>
          <w:noProof w:val="0"/>
        </w:rPr>
        <w:t>&lt;Article&gt;</w:t>
      </w:r>
      <w:r w:rsidRPr="000A616F">
        <w:t>Põhjendus 83</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3ACD5C75" w14:textId="77777777" w:rsidTr="008377A5">
        <w:trPr>
          <w:jc w:val="center"/>
        </w:trPr>
        <w:tc>
          <w:tcPr>
            <w:tcW w:w="9752" w:type="dxa"/>
            <w:gridSpan w:val="2"/>
          </w:tcPr>
          <w:p w14:paraId="5A3B94EE" w14:textId="77777777" w:rsidR="008377A5" w:rsidRPr="000A616F" w:rsidRDefault="008377A5">
            <w:pPr>
              <w:keepNext/>
            </w:pPr>
          </w:p>
        </w:tc>
      </w:tr>
      <w:tr w:rsidR="008D662E" w:rsidRPr="000A616F" w14:paraId="075313CD" w14:textId="77777777" w:rsidTr="008377A5">
        <w:trPr>
          <w:jc w:val="center"/>
        </w:trPr>
        <w:tc>
          <w:tcPr>
            <w:tcW w:w="4876" w:type="dxa"/>
            <w:hideMark/>
          </w:tcPr>
          <w:p w14:paraId="7360C0DA" w14:textId="77777777" w:rsidR="008377A5" w:rsidRPr="000A616F" w:rsidRDefault="00D111D7">
            <w:pPr>
              <w:pStyle w:val="ColumnHeading"/>
              <w:keepNext/>
              <w:rPr>
                <w:color w:val="0000FA"/>
              </w:rPr>
            </w:pPr>
            <w:r w:rsidRPr="000A616F">
              <w:t>Komisjoni ettepanek</w:t>
            </w:r>
          </w:p>
        </w:tc>
        <w:tc>
          <w:tcPr>
            <w:tcW w:w="4876" w:type="dxa"/>
            <w:hideMark/>
          </w:tcPr>
          <w:p w14:paraId="61D36EEB" w14:textId="77777777" w:rsidR="008377A5" w:rsidRPr="000A616F" w:rsidRDefault="00D111D7">
            <w:pPr>
              <w:pStyle w:val="ColumnHeading"/>
              <w:keepNext/>
              <w:rPr>
                <w:color w:val="0000F5"/>
              </w:rPr>
            </w:pPr>
            <w:r w:rsidRPr="000A616F">
              <w:t>Muudatusettepanek</w:t>
            </w:r>
          </w:p>
        </w:tc>
      </w:tr>
      <w:tr w:rsidR="008D662E" w:rsidRPr="000A616F" w14:paraId="7C0531B7" w14:textId="77777777" w:rsidTr="008377A5">
        <w:trPr>
          <w:jc w:val="center"/>
        </w:trPr>
        <w:tc>
          <w:tcPr>
            <w:tcW w:w="4876" w:type="dxa"/>
          </w:tcPr>
          <w:p w14:paraId="192B5E91" w14:textId="1B0376FF" w:rsidR="008377A5" w:rsidRPr="000A616F" w:rsidRDefault="00D111D7" w:rsidP="00FE6807">
            <w:pPr>
              <w:pStyle w:val="Normal6"/>
              <w:rPr>
                <w:color w:val="0000FA"/>
              </w:rPr>
            </w:pPr>
            <w:r w:rsidRPr="000A616F">
              <w:t xml:space="preserve">(83) </w:t>
            </w:r>
            <w:r w:rsidRPr="000A616F">
              <w:tab/>
              <w:t>Üleminekuperioodil tuleks tagada FADO</w:t>
            </w:r>
            <w:r w:rsidRPr="000A616F">
              <w:rPr>
                <w:b/>
                <w:i/>
              </w:rPr>
              <w:t xml:space="preserve"> süsteemi</w:t>
            </w:r>
            <w:r w:rsidRPr="000A616F">
              <w:t xml:space="preserve"> toimimine täies ulatuses seni, kuni </w:t>
            </w:r>
            <w:r w:rsidRPr="000A616F">
              <w:rPr>
                <w:b/>
                <w:i/>
              </w:rPr>
              <w:t>andmeedastus</w:t>
            </w:r>
            <w:r w:rsidRPr="000A616F">
              <w:t xml:space="preserve"> on tulemuslikult teostatud ja </w:t>
            </w:r>
            <w:r w:rsidRPr="000A616F">
              <w:rPr>
                <w:b/>
                <w:i/>
              </w:rPr>
              <w:t>olemasolevad andmed</w:t>
            </w:r>
            <w:r w:rsidRPr="000A616F">
              <w:t xml:space="preserve"> on edastatud uude süsteemi. Seejärel tuleks olemasolevate andmete omandiõigus üle anda ametile.</w:t>
            </w:r>
          </w:p>
        </w:tc>
        <w:tc>
          <w:tcPr>
            <w:tcW w:w="4876" w:type="dxa"/>
            <w:hideMark/>
          </w:tcPr>
          <w:p w14:paraId="2FD791E8" w14:textId="1E1A589E" w:rsidR="008377A5" w:rsidRPr="000A616F" w:rsidRDefault="00D111D7" w:rsidP="00FE6807">
            <w:pPr>
              <w:pStyle w:val="Normal6"/>
              <w:rPr>
                <w:color w:val="000005"/>
                <w:szCs w:val="24"/>
              </w:rPr>
            </w:pPr>
            <w:r w:rsidRPr="000A616F">
              <w:t>(83)</w:t>
            </w:r>
            <w:r w:rsidRPr="000A616F">
              <w:tab/>
              <w:t xml:space="preserve">Üleminekuperioodil tuleks tagada FADO toimimine täies ulatuses seni, kuni </w:t>
            </w:r>
            <w:r w:rsidRPr="000A616F">
              <w:rPr>
                <w:b/>
                <w:i/>
              </w:rPr>
              <w:t>ülevõtmine</w:t>
            </w:r>
            <w:r w:rsidRPr="000A616F">
              <w:t xml:space="preserve"> on tulemuslikult teostatud ja </w:t>
            </w:r>
            <w:r w:rsidRPr="000A616F">
              <w:rPr>
                <w:b/>
                <w:i/>
              </w:rPr>
              <w:t>olemasolev teave</w:t>
            </w:r>
            <w:r w:rsidRPr="000A616F">
              <w:t xml:space="preserve"> on edastatud uude süsteemi. Seejärel tuleks olemasolevate andmete omandiõigus üle anda ametile.</w:t>
            </w:r>
          </w:p>
        </w:tc>
      </w:tr>
    </w:tbl>
    <w:p w14:paraId="6E5141C6"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3E55325B" w14:textId="77777777" w:rsidR="008377A5" w:rsidRPr="000A616F" w:rsidRDefault="00D111D7" w:rsidP="008377A5">
      <w:pPr>
        <w:rPr>
          <w:szCs w:val="24"/>
        </w:rPr>
      </w:pPr>
      <w:r w:rsidRPr="00E67BCF">
        <w:rPr>
          <w:rStyle w:val="HideTWBExt"/>
          <w:noProof w:val="0"/>
        </w:rPr>
        <w:t>&lt;/Amend&gt;</w:t>
      </w:r>
    </w:p>
    <w:p w14:paraId="65799669" w14:textId="73C658DF" w:rsidR="00F05465" w:rsidRPr="000A616F" w:rsidRDefault="00D111D7" w:rsidP="00F0546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14</w:t>
      </w:r>
      <w:r w:rsidRPr="00E67BCF">
        <w:rPr>
          <w:rStyle w:val="HideTWBExt"/>
          <w:b w:val="0"/>
          <w:noProof w:val="0"/>
        </w:rPr>
        <w:t>&lt;/NumAm&gt;</w:t>
      </w:r>
    </w:p>
    <w:p w14:paraId="048C33AF" w14:textId="77777777" w:rsidR="00F05465" w:rsidRPr="000A616F" w:rsidRDefault="00D111D7" w:rsidP="00F0546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1A76584" w14:textId="5B4DB4E6" w:rsidR="00F05465" w:rsidRPr="000A616F" w:rsidRDefault="00D111D7" w:rsidP="00F05465">
      <w:pPr>
        <w:pStyle w:val="NormalBold"/>
      </w:pPr>
      <w:r w:rsidRPr="00E67BCF">
        <w:rPr>
          <w:rStyle w:val="HideTWBExt"/>
          <w:b w:val="0"/>
          <w:noProof w:val="0"/>
        </w:rPr>
        <w:t>&lt;Article&gt;</w:t>
      </w:r>
      <w:r w:rsidRPr="000A616F">
        <w:t>Põhjendus 83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1853054C" w14:textId="77777777" w:rsidTr="00995ADE">
        <w:trPr>
          <w:jc w:val="center"/>
        </w:trPr>
        <w:tc>
          <w:tcPr>
            <w:tcW w:w="9752" w:type="dxa"/>
            <w:gridSpan w:val="2"/>
          </w:tcPr>
          <w:p w14:paraId="5DEE417B" w14:textId="77777777" w:rsidR="00F05465" w:rsidRPr="000A616F" w:rsidRDefault="00F05465" w:rsidP="00995ADE">
            <w:pPr>
              <w:keepNext/>
            </w:pPr>
          </w:p>
        </w:tc>
      </w:tr>
      <w:tr w:rsidR="008D662E" w:rsidRPr="000A616F" w14:paraId="7EF33D30" w14:textId="77777777" w:rsidTr="00995ADE">
        <w:trPr>
          <w:jc w:val="center"/>
        </w:trPr>
        <w:tc>
          <w:tcPr>
            <w:tcW w:w="4876" w:type="dxa"/>
            <w:hideMark/>
          </w:tcPr>
          <w:p w14:paraId="43FEE084" w14:textId="77777777" w:rsidR="00F05465" w:rsidRPr="000A616F" w:rsidRDefault="00D111D7" w:rsidP="00995ADE">
            <w:pPr>
              <w:pStyle w:val="ColumnHeading"/>
              <w:keepNext/>
              <w:rPr>
                <w:color w:val="0000FA"/>
              </w:rPr>
            </w:pPr>
            <w:r w:rsidRPr="000A616F">
              <w:t>Komisjoni ettepanek</w:t>
            </w:r>
          </w:p>
        </w:tc>
        <w:tc>
          <w:tcPr>
            <w:tcW w:w="4876" w:type="dxa"/>
            <w:hideMark/>
          </w:tcPr>
          <w:p w14:paraId="23F812BA" w14:textId="77777777" w:rsidR="00F05465" w:rsidRPr="000A616F" w:rsidRDefault="00D111D7" w:rsidP="00995ADE">
            <w:pPr>
              <w:pStyle w:val="ColumnHeading"/>
              <w:keepNext/>
              <w:rPr>
                <w:color w:val="0000F5"/>
              </w:rPr>
            </w:pPr>
            <w:r w:rsidRPr="000A616F">
              <w:t>Muudatusettepanek</w:t>
            </w:r>
          </w:p>
        </w:tc>
      </w:tr>
      <w:tr w:rsidR="008D662E" w:rsidRPr="000A616F" w14:paraId="476773B1" w14:textId="77777777" w:rsidTr="00995ADE">
        <w:trPr>
          <w:jc w:val="center"/>
        </w:trPr>
        <w:tc>
          <w:tcPr>
            <w:tcW w:w="4876" w:type="dxa"/>
          </w:tcPr>
          <w:p w14:paraId="547F4F8D" w14:textId="77777777" w:rsidR="00F05465" w:rsidRPr="000A616F" w:rsidRDefault="00F05465" w:rsidP="00995ADE">
            <w:pPr>
              <w:pStyle w:val="Normal6"/>
              <w:rPr>
                <w:color w:val="0000FA"/>
              </w:rPr>
            </w:pPr>
          </w:p>
        </w:tc>
        <w:tc>
          <w:tcPr>
            <w:tcW w:w="4876" w:type="dxa"/>
            <w:hideMark/>
          </w:tcPr>
          <w:p w14:paraId="331BAA77" w14:textId="4F21B7B7" w:rsidR="00F05465" w:rsidRPr="000A616F" w:rsidRDefault="00D111D7" w:rsidP="009112EE">
            <w:pPr>
              <w:pStyle w:val="Normal6"/>
              <w:rPr>
                <w:color w:val="000005"/>
                <w:szCs w:val="24"/>
              </w:rPr>
            </w:pPr>
            <w:r w:rsidRPr="000A616F">
              <w:rPr>
                <w:b/>
                <w:i/>
              </w:rPr>
              <w:t>(83 a)</w:t>
            </w:r>
            <w:r w:rsidRPr="000A616F">
              <w:rPr>
                <w:b/>
                <w:i/>
              </w:rPr>
              <w:tab/>
              <w:t>Käesolev määrus ei tohiks mõjutada liikmesriikide pädevust seoses passide, reisidokumentide, viisade või muude isikut tõendavate dokumentide tunnustamisega.</w:t>
            </w:r>
          </w:p>
        </w:tc>
      </w:tr>
    </w:tbl>
    <w:p w14:paraId="66CE2CAF" w14:textId="77777777" w:rsidR="00F0546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0E95182F" w14:textId="77777777" w:rsidR="00F05465" w:rsidRPr="000A616F" w:rsidRDefault="00D111D7" w:rsidP="00F05465">
      <w:pPr>
        <w:rPr>
          <w:szCs w:val="24"/>
        </w:rPr>
      </w:pPr>
      <w:r w:rsidRPr="00E67BCF">
        <w:rPr>
          <w:rStyle w:val="HideTWBExt"/>
          <w:noProof w:val="0"/>
        </w:rPr>
        <w:t>&lt;/Amend&gt;</w:t>
      </w:r>
    </w:p>
    <w:p w14:paraId="08CD780D" w14:textId="5B91D15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15</w:t>
      </w:r>
      <w:r w:rsidRPr="00E67BCF">
        <w:rPr>
          <w:rStyle w:val="HideTWBExt"/>
          <w:b w:val="0"/>
          <w:noProof w:val="0"/>
        </w:rPr>
        <w:t>&lt;/NumAm&gt;</w:t>
      </w:r>
    </w:p>
    <w:p w14:paraId="4D834E4F"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41600065" w14:textId="5C0964DB" w:rsidR="008377A5" w:rsidRPr="000A616F" w:rsidRDefault="00D111D7" w:rsidP="008377A5">
      <w:pPr>
        <w:pStyle w:val="NormalBold"/>
      </w:pPr>
      <w:r w:rsidRPr="00E67BCF">
        <w:rPr>
          <w:rStyle w:val="HideTWBExt"/>
          <w:b w:val="0"/>
          <w:noProof w:val="0"/>
        </w:rPr>
        <w:t>&lt;Article&gt;</w:t>
      </w:r>
      <w:r w:rsidRPr="000A616F">
        <w:t>Põhjendus 101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F75A631" w14:textId="77777777" w:rsidTr="008377A5">
        <w:trPr>
          <w:jc w:val="center"/>
        </w:trPr>
        <w:tc>
          <w:tcPr>
            <w:tcW w:w="9752" w:type="dxa"/>
            <w:gridSpan w:val="2"/>
          </w:tcPr>
          <w:p w14:paraId="1AFBF869" w14:textId="77777777" w:rsidR="008377A5" w:rsidRPr="000A616F" w:rsidRDefault="008377A5">
            <w:pPr>
              <w:keepNext/>
            </w:pPr>
          </w:p>
        </w:tc>
      </w:tr>
      <w:tr w:rsidR="008D662E" w:rsidRPr="000A616F" w14:paraId="3319EC83" w14:textId="77777777" w:rsidTr="008377A5">
        <w:trPr>
          <w:jc w:val="center"/>
        </w:trPr>
        <w:tc>
          <w:tcPr>
            <w:tcW w:w="4876" w:type="dxa"/>
            <w:hideMark/>
          </w:tcPr>
          <w:p w14:paraId="6F757BAB" w14:textId="77777777" w:rsidR="008377A5" w:rsidRPr="000A616F" w:rsidRDefault="00D111D7">
            <w:pPr>
              <w:pStyle w:val="ColumnHeading"/>
              <w:keepNext/>
              <w:rPr>
                <w:color w:val="0000FA"/>
              </w:rPr>
            </w:pPr>
            <w:r w:rsidRPr="000A616F">
              <w:t>Komisjoni ettepanek</w:t>
            </w:r>
          </w:p>
        </w:tc>
        <w:tc>
          <w:tcPr>
            <w:tcW w:w="4876" w:type="dxa"/>
            <w:hideMark/>
          </w:tcPr>
          <w:p w14:paraId="09162F1C" w14:textId="77777777" w:rsidR="008377A5" w:rsidRPr="000A616F" w:rsidRDefault="00D111D7">
            <w:pPr>
              <w:pStyle w:val="ColumnHeading"/>
              <w:keepNext/>
              <w:rPr>
                <w:color w:val="0000F5"/>
              </w:rPr>
            </w:pPr>
            <w:r w:rsidRPr="000A616F">
              <w:t>Muudatusettepanek</w:t>
            </w:r>
          </w:p>
        </w:tc>
      </w:tr>
      <w:tr w:rsidR="008D662E" w:rsidRPr="000A616F" w14:paraId="427805FF" w14:textId="77777777" w:rsidTr="008377A5">
        <w:trPr>
          <w:jc w:val="center"/>
        </w:trPr>
        <w:tc>
          <w:tcPr>
            <w:tcW w:w="4876" w:type="dxa"/>
          </w:tcPr>
          <w:p w14:paraId="04931EEE" w14:textId="77777777" w:rsidR="008377A5" w:rsidRPr="000A616F" w:rsidRDefault="008377A5">
            <w:pPr>
              <w:pStyle w:val="Normal6"/>
              <w:rPr>
                <w:color w:val="0000FA"/>
              </w:rPr>
            </w:pPr>
          </w:p>
        </w:tc>
        <w:tc>
          <w:tcPr>
            <w:tcW w:w="4876" w:type="dxa"/>
            <w:hideMark/>
          </w:tcPr>
          <w:p w14:paraId="1B1652ED" w14:textId="241FF441" w:rsidR="008377A5" w:rsidRPr="000A616F" w:rsidRDefault="00D111D7" w:rsidP="00FF5067">
            <w:pPr>
              <w:pStyle w:val="Normal6"/>
              <w:rPr>
                <w:color w:val="000005"/>
                <w:szCs w:val="24"/>
              </w:rPr>
            </w:pPr>
            <w:r w:rsidRPr="000A616F">
              <w:rPr>
                <w:b/>
                <w:i/>
              </w:rPr>
              <w:t>(101 a)</w:t>
            </w:r>
            <w:r w:rsidRPr="000A616F">
              <w:rPr>
                <w:b/>
                <w:i/>
              </w:rPr>
              <w:tab/>
              <w:t>Selleks et tagada FADO süsteemi tegelik rakendamine, peaks komisjonil olema õigus võtta kooskõlas Euroopa Liidu toimimise lepingu artikliga 290 vastu delegeeritud õigusakte, et kehtestada rangetele nõuetele vastav tehniline kirjeldus andmete FADOsse sisestamiseks ja salvestamiseks ning FADOs oleva teabe haldamise ja kontrollimise kord. On eriti oluline, et komisjon viiks oma ettevalmistava töö käigus läbi asjakohaseid konsultatsioone, sealhulgas ekspertide tasandil, ja et kõnealused konsultatsioonid viidaks läbi kooskõlas 13. aprilli 2016. aasta institutsioonidevahelises parema õigusloome kokkuleppes</w:t>
            </w:r>
            <w:r w:rsidRPr="000A616F">
              <w:rPr>
                <w:b/>
                <w:i/>
                <w:vertAlign w:val="superscript"/>
              </w:rPr>
              <w:t>1 a</w:t>
            </w:r>
            <w:r w:rsidRPr="000A616F">
              <w:rPr>
                <w:b/>
                <w:i/>
              </w:rPr>
              <w:t xml:space="preserve"> sätestatud 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tc>
      </w:tr>
      <w:tr w:rsidR="008D662E" w:rsidRPr="000A616F" w14:paraId="6317FEEC" w14:textId="77777777" w:rsidTr="008377A5">
        <w:trPr>
          <w:jc w:val="center"/>
        </w:trPr>
        <w:tc>
          <w:tcPr>
            <w:tcW w:w="4876" w:type="dxa"/>
          </w:tcPr>
          <w:p w14:paraId="541D9F43" w14:textId="77777777" w:rsidR="009112EE" w:rsidRPr="000A616F" w:rsidRDefault="009112EE">
            <w:pPr>
              <w:pStyle w:val="Normal6"/>
              <w:rPr>
                <w:color w:val="0000FA"/>
              </w:rPr>
            </w:pPr>
          </w:p>
        </w:tc>
        <w:tc>
          <w:tcPr>
            <w:tcW w:w="4876" w:type="dxa"/>
          </w:tcPr>
          <w:p w14:paraId="0F73A89B" w14:textId="2C8C354A" w:rsidR="009112EE" w:rsidRPr="000A616F" w:rsidRDefault="00D111D7" w:rsidP="009112EE">
            <w:pPr>
              <w:pStyle w:val="Normal6"/>
              <w:rPr>
                <w:b/>
                <w:i/>
                <w:color w:val="000005"/>
              </w:rPr>
            </w:pPr>
            <w:r w:rsidRPr="000A616F">
              <w:rPr>
                <w:b/>
                <w:i/>
              </w:rPr>
              <w:t>__________________</w:t>
            </w:r>
          </w:p>
        </w:tc>
      </w:tr>
      <w:tr w:rsidR="008D662E" w:rsidRPr="000A616F" w14:paraId="62E35435" w14:textId="77777777" w:rsidTr="008377A5">
        <w:trPr>
          <w:jc w:val="center"/>
        </w:trPr>
        <w:tc>
          <w:tcPr>
            <w:tcW w:w="4876" w:type="dxa"/>
          </w:tcPr>
          <w:p w14:paraId="2CA687D7" w14:textId="77777777" w:rsidR="009112EE" w:rsidRPr="000A616F" w:rsidRDefault="009112EE">
            <w:pPr>
              <w:pStyle w:val="Normal6"/>
              <w:rPr>
                <w:color w:val="0000FA"/>
              </w:rPr>
            </w:pPr>
          </w:p>
        </w:tc>
        <w:tc>
          <w:tcPr>
            <w:tcW w:w="4876" w:type="dxa"/>
          </w:tcPr>
          <w:p w14:paraId="0BB61229" w14:textId="344FBAC6" w:rsidR="009112EE" w:rsidRPr="000A616F" w:rsidRDefault="00D111D7" w:rsidP="009112EE">
            <w:pPr>
              <w:pStyle w:val="Normal6"/>
              <w:rPr>
                <w:b/>
                <w:i/>
                <w:color w:val="000005"/>
              </w:rPr>
            </w:pPr>
            <w:r w:rsidRPr="000A616F">
              <w:rPr>
                <w:b/>
                <w:i/>
                <w:vertAlign w:val="superscript"/>
              </w:rPr>
              <w:t xml:space="preserve">1 a </w:t>
            </w:r>
            <w:r w:rsidRPr="000A616F">
              <w:rPr>
                <w:b/>
                <w:i/>
              </w:rPr>
              <w:t>ELT L 123, 12.5.2016, lk 1.</w:t>
            </w:r>
          </w:p>
        </w:tc>
      </w:tr>
    </w:tbl>
    <w:p w14:paraId="118ACE72"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51EB7D8" w14:textId="77777777" w:rsidR="008377A5" w:rsidRPr="000A616F" w:rsidRDefault="00D111D7" w:rsidP="008377A5">
      <w:pPr>
        <w:rPr>
          <w:szCs w:val="24"/>
        </w:rPr>
      </w:pPr>
      <w:r w:rsidRPr="00E67BCF">
        <w:rPr>
          <w:rStyle w:val="HideTWBExt"/>
          <w:noProof w:val="0"/>
        </w:rPr>
        <w:t>&lt;/Amend&gt;</w:t>
      </w:r>
    </w:p>
    <w:p w14:paraId="567F976F" w14:textId="78EA29FE"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16</w:t>
      </w:r>
      <w:r w:rsidRPr="00E67BCF">
        <w:rPr>
          <w:rStyle w:val="HideTWBExt"/>
          <w:b w:val="0"/>
          <w:noProof w:val="0"/>
        </w:rPr>
        <w:t>&lt;/NumAm&gt;</w:t>
      </w:r>
    </w:p>
    <w:p w14:paraId="77E15F7A"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C18C994" w14:textId="215CE57E" w:rsidR="008377A5" w:rsidRPr="000A616F" w:rsidRDefault="00D111D7" w:rsidP="008377A5">
      <w:pPr>
        <w:pStyle w:val="NormalBold"/>
      </w:pPr>
      <w:r w:rsidRPr="00E67BCF">
        <w:rPr>
          <w:rStyle w:val="HideTWBExt"/>
          <w:b w:val="0"/>
          <w:noProof w:val="0"/>
        </w:rPr>
        <w:t>&lt;Article&gt;</w:t>
      </w:r>
      <w:r w:rsidRPr="000A616F">
        <w:t>Põhjendus 102</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776465CC" w14:textId="77777777" w:rsidTr="009112EE">
        <w:trPr>
          <w:jc w:val="center"/>
        </w:trPr>
        <w:tc>
          <w:tcPr>
            <w:tcW w:w="9752" w:type="dxa"/>
            <w:gridSpan w:val="2"/>
          </w:tcPr>
          <w:p w14:paraId="7DF9E8C9" w14:textId="77777777" w:rsidR="008377A5" w:rsidRPr="000A616F" w:rsidRDefault="008377A5">
            <w:pPr>
              <w:keepNext/>
            </w:pPr>
          </w:p>
        </w:tc>
      </w:tr>
      <w:tr w:rsidR="008D662E" w:rsidRPr="000A616F" w14:paraId="1D1BB3BC" w14:textId="77777777" w:rsidTr="009112EE">
        <w:trPr>
          <w:jc w:val="center"/>
        </w:trPr>
        <w:tc>
          <w:tcPr>
            <w:tcW w:w="4876" w:type="dxa"/>
            <w:hideMark/>
          </w:tcPr>
          <w:p w14:paraId="61A229D6" w14:textId="77777777" w:rsidR="008377A5" w:rsidRPr="000A616F" w:rsidRDefault="00D111D7">
            <w:pPr>
              <w:pStyle w:val="ColumnHeading"/>
              <w:keepNext/>
              <w:rPr>
                <w:color w:val="0000FA"/>
              </w:rPr>
            </w:pPr>
            <w:r w:rsidRPr="000A616F">
              <w:t>Komisjoni ettepanek</w:t>
            </w:r>
          </w:p>
        </w:tc>
        <w:tc>
          <w:tcPr>
            <w:tcW w:w="4876" w:type="dxa"/>
            <w:hideMark/>
          </w:tcPr>
          <w:p w14:paraId="252BD1C8" w14:textId="77777777" w:rsidR="008377A5" w:rsidRPr="000A616F" w:rsidRDefault="00D111D7">
            <w:pPr>
              <w:pStyle w:val="ColumnHeading"/>
              <w:keepNext/>
              <w:rPr>
                <w:color w:val="0000F5"/>
              </w:rPr>
            </w:pPr>
            <w:r w:rsidRPr="000A616F">
              <w:t>Muudatusettepanek</w:t>
            </w:r>
          </w:p>
        </w:tc>
      </w:tr>
      <w:tr w:rsidR="008D662E" w:rsidRPr="000A616F" w14:paraId="5933013F" w14:textId="77777777" w:rsidTr="009112EE">
        <w:trPr>
          <w:jc w:val="center"/>
        </w:trPr>
        <w:tc>
          <w:tcPr>
            <w:tcW w:w="4876" w:type="dxa"/>
          </w:tcPr>
          <w:p w14:paraId="4ACAF11D" w14:textId="516D424D" w:rsidR="008377A5" w:rsidRPr="000A616F" w:rsidRDefault="00D111D7" w:rsidP="00FE6807">
            <w:pPr>
              <w:pStyle w:val="Normal6"/>
              <w:rPr>
                <w:b/>
                <w:bCs/>
                <w:i/>
                <w:iCs/>
                <w:color w:val="0000FA"/>
              </w:rPr>
            </w:pPr>
            <w:r w:rsidRPr="000A616F">
              <w:t xml:space="preserve">(102) </w:t>
            </w:r>
            <w:r w:rsidRPr="000A616F">
              <w:tab/>
              <w:t xml:space="preserve">Selleks et tagada käesoleva määruse </w:t>
            </w:r>
            <w:r w:rsidRPr="000A616F">
              <w:rPr>
                <w:b/>
                <w:i/>
              </w:rPr>
              <w:t xml:space="preserve">rakendamiseks </w:t>
            </w:r>
            <w:r w:rsidRPr="000A616F">
              <w:t xml:space="preserve">ühetaolised </w:t>
            </w:r>
            <w:r w:rsidRPr="000A616F">
              <w:rPr>
                <w:b/>
                <w:i/>
              </w:rPr>
              <w:t>tingimused</w:t>
            </w:r>
            <w:r w:rsidRPr="000A616F">
              <w:t xml:space="preserve">, tuleks komisjonile anda rakendamisvolitused, </w:t>
            </w:r>
            <w:r w:rsidRPr="000A616F">
              <w:rPr>
                <w:b/>
                <w:i/>
              </w:rPr>
              <w:t>mis käsitlevad EUROSURi rakendamise ja haldamise praktilist käsiraamatut, olukorrapiltide infokihtide üksikasju ja konkreetsete olukorrapiltide koostamise eeskirju, välispiiridel riskide leevendamise meetmeid</w:t>
            </w:r>
            <w:r w:rsidRPr="000A616F">
              <w:t xml:space="preserve">, </w:t>
            </w:r>
            <w:r w:rsidRPr="000A616F">
              <w:rPr>
                <w:b/>
                <w:i/>
              </w:rPr>
              <w:t>mida amet peab rakendama</w:t>
            </w:r>
            <w:r w:rsidRPr="000A616F">
              <w:t xml:space="preserve">, </w:t>
            </w:r>
            <w:r w:rsidRPr="000A616F">
              <w:rPr>
                <w:b/>
                <w:i/>
              </w:rPr>
              <w:t>ning mille kohaselt peavad liikmesriigid tegema rakendamisel ametiga koostööd</w:t>
            </w:r>
            <w:r w:rsidRPr="000A616F">
              <w:t xml:space="preserve">, </w:t>
            </w:r>
            <w:r w:rsidRPr="000A616F">
              <w:rPr>
                <w:b/>
                <w:i/>
              </w:rPr>
              <w:t>Euroopa piiri-</w:t>
            </w:r>
            <w:r w:rsidRPr="000A616F">
              <w:t xml:space="preserve"> ja </w:t>
            </w:r>
            <w:r w:rsidRPr="000A616F">
              <w:rPr>
                <w:b/>
                <w:i/>
              </w:rPr>
              <w:t>rannikuvalve alalise korpuse arendamiseks rahalise toetuse maksmise eeskirju ning rahalise toetuse suhtes kohaldatavate tingimuste järelevalvet</w:t>
            </w:r>
            <w:r w:rsidRPr="000A616F">
              <w:t xml:space="preserve">, </w:t>
            </w:r>
            <w:r w:rsidRPr="000A616F">
              <w:rPr>
                <w:b/>
                <w:i/>
              </w:rPr>
              <w:t>rannikuvalve ülesandeid käsitleva Euroopa koostöö praktilist käsiraamatut ning FADO tehnilisi kirjeldusi ja menetlusi</w:t>
            </w:r>
            <w:r w:rsidRPr="000A616F">
              <w:t>.</w:t>
            </w:r>
            <w:r w:rsidRPr="000A616F">
              <w:rPr>
                <w:b/>
                <w:bCs/>
                <w:i/>
                <w:iCs/>
              </w:rPr>
              <w:t xml:space="preserve"> </w:t>
            </w:r>
            <w:r w:rsidRPr="000A616F">
              <w:t>Neid volitusi tuleks teostada kooskõlas Euroopa Parlamendi ja nõukogu määrusega (EL)</w:t>
            </w:r>
            <w:r w:rsidRPr="000A616F">
              <w:rPr>
                <w:b/>
                <w:i/>
              </w:rPr>
              <w:t xml:space="preserve"> </w:t>
            </w:r>
            <w:r w:rsidRPr="000A616F">
              <w:t>nr</w:t>
            </w:r>
            <w:r w:rsidRPr="000A616F">
              <w:rPr>
                <w:b/>
                <w:i/>
              </w:rPr>
              <w:t xml:space="preserve"> </w:t>
            </w:r>
            <w:r w:rsidRPr="000A616F">
              <w:t>182/2011</w:t>
            </w:r>
            <w:r w:rsidRPr="000A616F">
              <w:rPr>
                <w:vertAlign w:val="superscript"/>
              </w:rPr>
              <w:t>27</w:t>
            </w:r>
            <w:r w:rsidRPr="000A616F">
              <w:t>.</w:t>
            </w:r>
          </w:p>
        </w:tc>
        <w:tc>
          <w:tcPr>
            <w:tcW w:w="4876" w:type="dxa"/>
            <w:hideMark/>
          </w:tcPr>
          <w:p w14:paraId="6690B9C1" w14:textId="215FA1A4" w:rsidR="008377A5" w:rsidRPr="000A616F" w:rsidRDefault="00D111D7" w:rsidP="009112EE">
            <w:pPr>
              <w:pStyle w:val="Normal6"/>
              <w:rPr>
                <w:color w:val="000005"/>
                <w:szCs w:val="24"/>
              </w:rPr>
            </w:pPr>
            <w:r w:rsidRPr="000A616F">
              <w:t>(102)</w:t>
            </w:r>
            <w:r w:rsidRPr="000A616F">
              <w:tab/>
              <w:t xml:space="preserve">Selleks et tagada käesoleva määruse ühetaolised </w:t>
            </w:r>
            <w:r w:rsidRPr="000A616F">
              <w:rPr>
                <w:b/>
                <w:i/>
              </w:rPr>
              <w:t>rakendamistingimused</w:t>
            </w:r>
            <w:r w:rsidRPr="000A616F">
              <w:t xml:space="preserve">, tuleks komisjonile anda rakendamisvolitused, </w:t>
            </w:r>
            <w:r w:rsidRPr="000A616F">
              <w:rPr>
                <w:b/>
                <w:i/>
              </w:rPr>
              <w:t>et kehtestada meetmed juurdepääsu andmiseks liikmesriikide dokumendipettuse valdkonnas pädevatele asutustele ning meetmed piiratud juurdepääsu andmiseks kolmandatele isikutele</w:t>
            </w:r>
            <w:r w:rsidRPr="000A616F">
              <w:t xml:space="preserve">, </w:t>
            </w:r>
            <w:r w:rsidRPr="000A616F">
              <w:rPr>
                <w:b/>
                <w:i/>
              </w:rPr>
              <w:t>nagu lennuettevõtjad</w:t>
            </w:r>
            <w:r w:rsidRPr="000A616F">
              <w:t xml:space="preserve">, </w:t>
            </w:r>
            <w:r w:rsidRPr="000A616F">
              <w:rPr>
                <w:b/>
                <w:i/>
              </w:rPr>
              <w:t>liidu institutsioonid</w:t>
            </w:r>
            <w:r w:rsidRPr="000A616F">
              <w:t xml:space="preserve">, </w:t>
            </w:r>
            <w:r w:rsidRPr="000A616F">
              <w:rPr>
                <w:b/>
                <w:i/>
              </w:rPr>
              <w:t>organid</w:t>
            </w:r>
            <w:r w:rsidRPr="000A616F">
              <w:t xml:space="preserve"> ja </w:t>
            </w:r>
            <w:r w:rsidRPr="000A616F">
              <w:rPr>
                <w:b/>
                <w:i/>
              </w:rPr>
              <w:t>asutused</w:t>
            </w:r>
            <w:r w:rsidRPr="000A616F">
              <w:t xml:space="preserve">, </w:t>
            </w:r>
            <w:r w:rsidRPr="000A616F">
              <w:rPr>
                <w:b/>
                <w:i/>
              </w:rPr>
              <w:t>kolmandad riigid või rahvusvahelised organisatsioonid</w:t>
            </w:r>
            <w:r w:rsidRPr="000A616F">
              <w:t>. Neid volitusi tuleks teostada kooskõlas Euroopa Parlamendi ja nõukogu määrusega (EL)</w:t>
            </w:r>
            <w:r w:rsidRPr="000A616F">
              <w:rPr>
                <w:b/>
                <w:i/>
              </w:rPr>
              <w:t> </w:t>
            </w:r>
            <w:r w:rsidRPr="000A616F">
              <w:t>nr</w:t>
            </w:r>
            <w:r w:rsidRPr="000A616F">
              <w:rPr>
                <w:b/>
                <w:i/>
              </w:rPr>
              <w:t> </w:t>
            </w:r>
            <w:r w:rsidRPr="000A616F">
              <w:t>182/2011</w:t>
            </w:r>
            <w:r w:rsidRPr="000A616F">
              <w:rPr>
                <w:vertAlign w:val="superscript"/>
              </w:rPr>
              <w:t>27</w:t>
            </w:r>
            <w:r w:rsidRPr="000A616F">
              <w:t>.</w:t>
            </w:r>
          </w:p>
        </w:tc>
      </w:tr>
      <w:tr w:rsidR="008D662E" w:rsidRPr="000A616F" w14:paraId="2AA04B9C" w14:textId="77777777" w:rsidTr="009112EE">
        <w:trPr>
          <w:jc w:val="center"/>
        </w:trPr>
        <w:tc>
          <w:tcPr>
            <w:tcW w:w="4876" w:type="dxa"/>
          </w:tcPr>
          <w:p w14:paraId="53D68997" w14:textId="5EB3DC4D" w:rsidR="009112EE" w:rsidRPr="000A616F" w:rsidRDefault="00D111D7" w:rsidP="00FE6807">
            <w:pPr>
              <w:pStyle w:val="Normal6"/>
              <w:rPr>
                <w:color w:val="0000FA"/>
              </w:rPr>
            </w:pPr>
            <w:r w:rsidRPr="000A616F">
              <w:t>___________________</w:t>
            </w:r>
          </w:p>
        </w:tc>
        <w:tc>
          <w:tcPr>
            <w:tcW w:w="4876" w:type="dxa"/>
          </w:tcPr>
          <w:p w14:paraId="68694C48" w14:textId="351761A6" w:rsidR="009112EE" w:rsidRPr="000A616F" w:rsidRDefault="00D111D7" w:rsidP="00FE6807">
            <w:pPr>
              <w:pStyle w:val="Normal6"/>
              <w:rPr>
                <w:color w:val="000005"/>
              </w:rPr>
            </w:pPr>
            <w:r w:rsidRPr="000A616F">
              <w:t>___________________</w:t>
            </w:r>
          </w:p>
        </w:tc>
      </w:tr>
      <w:tr w:rsidR="008D662E" w:rsidRPr="000A616F" w14:paraId="36DE509A" w14:textId="77777777" w:rsidTr="009112EE">
        <w:trPr>
          <w:jc w:val="center"/>
        </w:trPr>
        <w:tc>
          <w:tcPr>
            <w:tcW w:w="4876" w:type="dxa"/>
          </w:tcPr>
          <w:p w14:paraId="3D6272F2" w14:textId="711913BE" w:rsidR="009112EE" w:rsidRPr="000A616F" w:rsidRDefault="00D111D7" w:rsidP="00FE6807">
            <w:pPr>
              <w:pStyle w:val="Normal6"/>
              <w:rPr>
                <w:color w:val="0000FA"/>
              </w:rPr>
            </w:pPr>
            <w:r w:rsidRPr="000A616F">
              <w:rPr>
                <w:vertAlign w:val="superscript"/>
              </w:rPr>
              <w:t>27</w:t>
            </w:r>
            <w:r w:rsidRPr="000A616F">
              <w:t xml:space="preserve"> 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tc>
        <w:tc>
          <w:tcPr>
            <w:tcW w:w="4876" w:type="dxa"/>
          </w:tcPr>
          <w:p w14:paraId="04E095C5" w14:textId="6A174F84" w:rsidR="009112EE" w:rsidRPr="000A616F" w:rsidRDefault="00D111D7" w:rsidP="00FE6807">
            <w:pPr>
              <w:pStyle w:val="Normal6"/>
              <w:rPr>
                <w:color w:val="000005"/>
              </w:rPr>
            </w:pPr>
            <w:r w:rsidRPr="000A616F">
              <w:rPr>
                <w:vertAlign w:val="superscript"/>
              </w:rPr>
              <w:t>27</w:t>
            </w:r>
            <w:r w:rsidRPr="000A616F">
              <w:t xml:space="preserve"> 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tc>
      </w:tr>
    </w:tbl>
    <w:p w14:paraId="14C3A974"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31487945" w14:textId="77777777" w:rsidR="008377A5" w:rsidRPr="000A616F" w:rsidRDefault="00D111D7" w:rsidP="008377A5">
      <w:pPr>
        <w:rPr>
          <w:szCs w:val="24"/>
        </w:rPr>
      </w:pPr>
      <w:r w:rsidRPr="00E67BCF">
        <w:rPr>
          <w:rStyle w:val="HideTWBExt"/>
          <w:noProof w:val="0"/>
        </w:rPr>
        <w:t>&lt;/Amend&gt;</w:t>
      </w:r>
    </w:p>
    <w:p w14:paraId="44611366" w14:textId="6CC8CE77"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17</w:t>
      </w:r>
      <w:r w:rsidRPr="00E67BCF">
        <w:rPr>
          <w:rStyle w:val="HideTWBExt"/>
          <w:b w:val="0"/>
          <w:noProof w:val="0"/>
        </w:rPr>
        <w:t>&lt;/NumAm&gt;</w:t>
      </w:r>
    </w:p>
    <w:p w14:paraId="5B3206E5"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293F6D0A" w14:textId="64E250BE" w:rsidR="008377A5" w:rsidRPr="000A616F" w:rsidRDefault="00D111D7" w:rsidP="008377A5">
      <w:pPr>
        <w:pStyle w:val="NormalBold"/>
      </w:pPr>
      <w:r w:rsidRPr="00E67BCF">
        <w:rPr>
          <w:rStyle w:val="HideTWBExt"/>
          <w:b w:val="0"/>
          <w:noProof w:val="0"/>
        </w:rPr>
        <w:t>&lt;Article&gt;</w:t>
      </w:r>
      <w:r w:rsidRPr="000A616F">
        <w:t>Põhjendus 102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15B4CCF7" w14:textId="77777777" w:rsidTr="008377A5">
        <w:trPr>
          <w:jc w:val="center"/>
        </w:trPr>
        <w:tc>
          <w:tcPr>
            <w:tcW w:w="9752" w:type="dxa"/>
            <w:gridSpan w:val="2"/>
          </w:tcPr>
          <w:p w14:paraId="0146D70D" w14:textId="77777777" w:rsidR="008377A5" w:rsidRPr="000A616F" w:rsidRDefault="008377A5">
            <w:pPr>
              <w:keepNext/>
            </w:pPr>
          </w:p>
        </w:tc>
      </w:tr>
      <w:tr w:rsidR="008D662E" w:rsidRPr="000A616F" w14:paraId="2234458B" w14:textId="77777777" w:rsidTr="008377A5">
        <w:trPr>
          <w:jc w:val="center"/>
        </w:trPr>
        <w:tc>
          <w:tcPr>
            <w:tcW w:w="4876" w:type="dxa"/>
            <w:hideMark/>
          </w:tcPr>
          <w:p w14:paraId="5427DEE5" w14:textId="77777777" w:rsidR="008377A5" w:rsidRPr="000A616F" w:rsidRDefault="00D111D7">
            <w:pPr>
              <w:pStyle w:val="ColumnHeading"/>
              <w:keepNext/>
              <w:rPr>
                <w:color w:val="0000FA"/>
              </w:rPr>
            </w:pPr>
            <w:r w:rsidRPr="000A616F">
              <w:t>Komisjoni ettepanek</w:t>
            </w:r>
          </w:p>
        </w:tc>
        <w:tc>
          <w:tcPr>
            <w:tcW w:w="4876" w:type="dxa"/>
            <w:hideMark/>
          </w:tcPr>
          <w:p w14:paraId="189EE141" w14:textId="77777777" w:rsidR="008377A5" w:rsidRPr="000A616F" w:rsidRDefault="00D111D7">
            <w:pPr>
              <w:pStyle w:val="ColumnHeading"/>
              <w:keepNext/>
              <w:rPr>
                <w:color w:val="0000F5"/>
              </w:rPr>
            </w:pPr>
            <w:r w:rsidRPr="000A616F">
              <w:t>Muudatusettepanek</w:t>
            </w:r>
          </w:p>
        </w:tc>
      </w:tr>
      <w:tr w:rsidR="008D662E" w:rsidRPr="000A616F" w14:paraId="5E772984" w14:textId="77777777" w:rsidTr="008377A5">
        <w:trPr>
          <w:jc w:val="center"/>
        </w:trPr>
        <w:tc>
          <w:tcPr>
            <w:tcW w:w="4876" w:type="dxa"/>
          </w:tcPr>
          <w:p w14:paraId="4A5CB18C" w14:textId="77777777" w:rsidR="008377A5" w:rsidRPr="000A616F" w:rsidRDefault="008377A5">
            <w:pPr>
              <w:pStyle w:val="Normal6"/>
              <w:rPr>
                <w:color w:val="0000FA"/>
              </w:rPr>
            </w:pPr>
          </w:p>
        </w:tc>
        <w:tc>
          <w:tcPr>
            <w:tcW w:w="4876" w:type="dxa"/>
            <w:hideMark/>
          </w:tcPr>
          <w:p w14:paraId="61142FB5" w14:textId="177C3A2F" w:rsidR="008377A5" w:rsidRPr="000A616F" w:rsidRDefault="00D111D7" w:rsidP="00FF5067">
            <w:pPr>
              <w:pStyle w:val="Normal6"/>
              <w:rPr>
                <w:color w:val="000005"/>
                <w:szCs w:val="24"/>
              </w:rPr>
            </w:pPr>
            <w:r w:rsidRPr="000A616F">
              <w:rPr>
                <w:b/>
                <w:i/>
              </w:rPr>
              <w:t>(102 a)</w:t>
            </w:r>
            <w:r w:rsidRPr="000A616F">
              <w:rPr>
                <w:b/>
                <w:i/>
              </w:rPr>
              <w:tab/>
              <w:t>Euroopa Liidu lepingule ja Euroopa Liidu toimimise lepingule lisatud protokolli nr 22 (Taani seisukoha kohta) artiklite 1 ja 2 kohaselt ei osale Taani käesoleva määruse vastuvõtmisel ning see ei ole tema suhtes siduv ega kohaldatav. Arvestades, et käesolev määrus põhineb Schengeni acquis’l, otsustab Taani kõnealuse protokolli artikli 4 kohaselt kuue kuu jooksul pärast nõukogu otsuse tegemist käesoleva määruse üle, kas ta rakendab seda oma õiguses.</w:t>
            </w:r>
          </w:p>
        </w:tc>
      </w:tr>
    </w:tbl>
    <w:p w14:paraId="1C8082F9"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092D5204" w14:textId="77777777" w:rsidR="008377A5" w:rsidRPr="000A616F" w:rsidRDefault="00D111D7" w:rsidP="008377A5">
      <w:pPr>
        <w:rPr>
          <w:szCs w:val="24"/>
        </w:rPr>
      </w:pPr>
      <w:r w:rsidRPr="00E67BCF">
        <w:rPr>
          <w:rStyle w:val="HideTWBExt"/>
          <w:noProof w:val="0"/>
        </w:rPr>
        <w:t>&lt;/Amend&gt;</w:t>
      </w:r>
    </w:p>
    <w:p w14:paraId="2AB028D7" w14:textId="13D0CC0F"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18</w:t>
      </w:r>
      <w:r w:rsidRPr="00E67BCF">
        <w:rPr>
          <w:rStyle w:val="HideTWBExt"/>
          <w:b w:val="0"/>
          <w:noProof w:val="0"/>
        </w:rPr>
        <w:t>&lt;/NumAm&gt;</w:t>
      </w:r>
    </w:p>
    <w:p w14:paraId="431B7B39"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0531F9D" w14:textId="10729325" w:rsidR="008377A5" w:rsidRPr="000A616F" w:rsidRDefault="00D111D7" w:rsidP="008377A5">
      <w:pPr>
        <w:pStyle w:val="NormalBold"/>
      </w:pPr>
      <w:r w:rsidRPr="00E67BCF">
        <w:rPr>
          <w:rStyle w:val="HideTWBExt"/>
          <w:b w:val="0"/>
          <w:noProof w:val="0"/>
        </w:rPr>
        <w:t>&lt;Article&gt;</w:t>
      </w:r>
      <w:r w:rsidRPr="000A616F">
        <w:t>Põhjendus 102 b (uus)</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2839DA32" w14:textId="77777777" w:rsidTr="009112EE">
        <w:trPr>
          <w:jc w:val="center"/>
        </w:trPr>
        <w:tc>
          <w:tcPr>
            <w:tcW w:w="9752" w:type="dxa"/>
            <w:gridSpan w:val="2"/>
          </w:tcPr>
          <w:p w14:paraId="5FF07EB5" w14:textId="77777777" w:rsidR="008377A5" w:rsidRPr="000A616F" w:rsidRDefault="008377A5">
            <w:pPr>
              <w:keepNext/>
            </w:pPr>
          </w:p>
        </w:tc>
      </w:tr>
      <w:tr w:rsidR="008D662E" w:rsidRPr="000A616F" w14:paraId="5A17F18D" w14:textId="77777777" w:rsidTr="009112EE">
        <w:trPr>
          <w:jc w:val="center"/>
        </w:trPr>
        <w:tc>
          <w:tcPr>
            <w:tcW w:w="4876" w:type="dxa"/>
            <w:hideMark/>
          </w:tcPr>
          <w:p w14:paraId="4E746DFB" w14:textId="77777777" w:rsidR="008377A5" w:rsidRPr="000A616F" w:rsidRDefault="00D111D7">
            <w:pPr>
              <w:pStyle w:val="ColumnHeading"/>
              <w:keepNext/>
              <w:rPr>
                <w:color w:val="0000FA"/>
              </w:rPr>
            </w:pPr>
            <w:r w:rsidRPr="000A616F">
              <w:t>Komisjoni ettepanek</w:t>
            </w:r>
          </w:p>
        </w:tc>
        <w:tc>
          <w:tcPr>
            <w:tcW w:w="4876" w:type="dxa"/>
            <w:hideMark/>
          </w:tcPr>
          <w:p w14:paraId="63AC0A67" w14:textId="77777777" w:rsidR="008377A5" w:rsidRPr="000A616F" w:rsidRDefault="00D111D7">
            <w:pPr>
              <w:pStyle w:val="ColumnHeading"/>
              <w:keepNext/>
              <w:rPr>
                <w:color w:val="0000F5"/>
              </w:rPr>
            </w:pPr>
            <w:r w:rsidRPr="000A616F">
              <w:t>Muudatusettepanek</w:t>
            </w:r>
          </w:p>
        </w:tc>
      </w:tr>
      <w:tr w:rsidR="008D662E" w:rsidRPr="000A616F" w14:paraId="5CE0B4EC" w14:textId="77777777" w:rsidTr="009112EE">
        <w:trPr>
          <w:jc w:val="center"/>
        </w:trPr>
        <w:tc>
          <w:tcPr>
            <w:tcW w:w="4876" w:type="dxa"/>
          </w:tcPr>
          <w:p w14:paraId="639A89C8" w14:textId="77777777" w:rsidR="008377A5" w:rsidRPr="000A616F" w:rsidRDefault="008377A5">
            <w:pPr>
              <w:pStyle w:val="Normal6"/>
              <w:rPr>
                <w:color w:val="0000FA"/>
              </w:rPr>
            </w:pPr>
          </w:p>
        </w:tc>
        <w:tc>
          <w:tcPr>
            <w:tcW w:w="4876" w:type="dxa"/>
            <w:hideMark/>
          </w:tcPr>
          <w:p w14:paraId="3AA4BC83" w14:textId="23B2E528" w:rsidR="008377A5" w:rsidRPr="000A616F" w:rsidRDefault="00D111D7" w:rsidP="00FF5067">
            <w:pPr>
              <w:pStyle w:val="Normal6"/>
              <w:rPr>
                <w:color w:val="000005"/>
                <w:szCs w:val="24"/>
              </w:rPr>
            </w:pPr>
            <w:r w:rsidRPr="000A616F">
              <w:rPr>
                <w:b/>
                <w:i/>
              </w:rPr>
              <w:t>(102 b)</w:t>
            </w:r>
            <w:r w:rsidRPr="000A616F">
              <w:rPr>
                <w:b/>
                <w:i/>
              </w:rPr>
              <w:tab/>
              <w:t>Ühendkuningriik osaleb käesolevas määruses Euroopa Liidu lepingule ja Euroopa Liidu toimimise lepingule lisatud protokolli nr 19 (Euroopa Liidu raamistikku integreeritud Schengeni acquis’ kohta) artikli 5 lõike 1 ning nõukogu otsuse 2000/365/EÜ</w:t>
            </w:r>
            <w:r w:rsidRPr="000A616F">
              <w:rPr>
                <w:b/>
                <w:i/>
                <w:vertAlign w:val="superscript"/>
              </w:rPr>
              <w:t>1 a</w:t>
            </w:r>
            <w:r w:rsidRPr="000A616F">
              <w:rPr>
                <w:b/>
                <w:i/>
              </w:rPr>
              <w:t xml:space="preserve"> artikli 8 lõike 2 kohaselt.</w:t>
            </w:r>
          </w:p>
        </w:tc>
      </w:tr>
      <w:tr w:rsidR="008D662E" w:rsidRPr="000A616F" w14:paraId="3223BBDC" w14:textId="77777777" w:rsidTr="009112EE">
        <w:trPr>
          <w:jc w:val="center"/>
        </w:trPr>
        <w:tc>
          <w:tcPr>
            <w:tcW w:w="4876" w:type="dxa"/>
          </w:tcPr>
          <w:p w14:paraId="32472D0C" w14:textId="77777777" w:rsidR="009112EE" w:rsidRPr="000A616F" w:rsidRDefault="009112EE" w:rsidP="009112EE">
            <w:pPr>
              <w:pStyle w:val="Normal6"/>
              <w:rPr>
                <w:color w:val="0000FA"/>
              </w:rPr>
            </w:pPr>
          </w:p>
        </w:tc>
        <w:tc>
          <w:tcPr>
            <w:tcW w:w="4876" w:type="dxa"/>
          </w:tcPr>
          <w:p w14:paraId="6F97EB1D" w14:textId="7BF3FF22" w:rsidR="009112EE" w:rsidRPr="000A616F" w:rsidRDefault="00D111D7" w:rsidP="009112EE">
            <w:pPr>
              <w:pStyle w:val="Normal6"/>
              <w:rPr>
                <w:b/>
                <w:i/>
                <w:color w:val="000005"/>
              </w:rPr>
            </w:pPr>
            <w:r w:rsidRPr="000A616F">
              <w:rPr>
                <w:b/>
                <w:i/>
              </w:rPr>
              <w:t>____________</w:t>
            </w:r>
          </w:p>
        </w:tc>
      </w:tr>
      <w:tr w:rsidR="008D662E" w:rsidRPr="000A616F" w14:paraId="3FCC0C64" w14:textId="77777777" w:rsidTr="009112EE">
        <w:trPr>
          <w:jc w:val="center"/>
        </w:trPr>
        <w:tc>
          <w:tcPr>
            <w:tcW w:w="4876" w:type="dxa"/>
          </w:tcPr>
          <w:p w14:paraId="086FF831" w14:textId="77777777" w:rsidR="009112EE" w:rsidRPr="000A616F" w:rsidRDefault="009112EE" w:rsidP="009112EE">
            <w:pPr>
              <w:pStyle w:val="Normal6"/>
              <w:rPr>
                <w:color w:val="0000FA"/>
              </w:rPr>
            </w:pPr>
          </w:p>
        </w:tc>
        <w:tc>
          <w:tcPr>
            <w:tcW w:w="4876" w:type="dxa"/>
          </w:tcPr>
          <w:p w14:paraId="4A9135DC" w14:textId="32686A4D" w:rsidR="009112EE" w:rsidRPr="000A616F" w:rsidRDefault="00D111D7" w:rsidP="00FE6807">
            <w:pPr>
              <w:pStyle w:val="Normal6"/>
              <w:rPr>
                <w:b/>
                <w:i/>
                <w:color w:val="000005"/>
              </w:rPr>
            </w:pPr>
            <w:r w:rsidRPr="000A616F">
              <w:rPr>
                <w:b/>
                <w:i/>
                <w:vertAlign w:val="superscript"/>
              </w:rPr>
              <w:t>1 a</w:t>
            </w:r>
            <w:r w:rsidRPr="000A616F">
              <w:rPr>
                <w:b/>
                <w:i/>
              </w:rPr>
              <w:t xml:space="preserve"> Nõukogu 29. mai 2000. aasta otsus 2000/365/EÜ Suurbritannia ja Põhja Iiri Ühendkuningriigi taotluse kohta osaleda teatavates Schengeni acquis’ sätetes (EÜT L 131, 1.6.2000, lk 43).</w:t>
            </w:r>
          </w:p>
        </w:tc>
      </w:tr>
    </w:tbl>
    <w:p w14:paraId="33899894"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0AF2D3F" w14:textId="77777777" w:rsidR="008377A5" w:rsidRPr="000A616F" w:rsidRDefault="00D111D7" w:rsidP="008377A5">
      <w:pPr>
        <w:rPr>
          <w:szCs w:val="24"/>
        </w:rPr>
      </w:pPr>
      <w:r w:rsidRPr="00E67BCF">
        <w:rPr>
          <w:rStyle w:val="HideTWBExt"/>
          <w:noProof w:val="0"/>
        </w:rPr>
        <w:t>&lt;/Amend&gt;</w:t>
      </w:r>
    </w:p>
    <w:p w14:paraId="1B67AEAB" w14:textId="210DECC0"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19</w:t>
      </w:r>
      <w:r w:rsidRPr="00E67BCF">
        <w:rPr>
          <w:rStyle w:val="HideTWBExt"/>
          <w:b w:val="0"/>
          <w:noProof w:val="0"/>
        </w:rPr>
        <w:t>&lt;/NumAm&gt;</w:t>
      </w:r>
    </w:p>
    <w:p w14:paraId="73A4955C"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C02CFF4" w14:textId="7294093A" w:rsidR="008377A5" w:rsidRPr="000A616F" w:rsidRDefault="00D111D7" w:rsidP="008377A5">
      <w:pPr>
        <w:pStyle w:val="NormalBold"/>
      </w:pPr>
      <w:r w:rsidRPr="00E67BCF">
        <w:rPr>
          <w:rStyle w:val="HideTWBExt"/>
          <w:b w:val="0"/>
          <w:noProof w:val="0"/>
        </w:rPr>
        <w:t>&lt;Article&gt;</w:t>
      </w:r>
      <w:r w:rsidRPr="000A616F">
        <w:t>Põhjendus 102 c (uus)</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3ECE834B" w14:textId="77777777" w:rsidTr="009112EE">
        <w:trPr>
          <w:jc w:val="center"/>
        </w:trPr>
        <w:tc>
          <w:tcPr>
            <w:tcW w:w="9752" w:type="dxa"/>
            <w:gridSpan w:val="2"/>
          </w:tcPr>
          <w:p w14:paraId="62F07BE9" w14:textId="77777777" w:rsidR="008377A5" w:rsidRPr="000A616F" w:rsidRDefault="008377A5">
            <w:pPr>
              <w:keepNext/>
            </w:pPr>
          </w:p>
        </w:tc>
      </w:tr>
      <w:tr w:rsidR="008D662E" w:rsidRPr="000A616F" w14:paraId="118877CF" w14:textId="77777777" w:rsidTr="009112EE">
        <w:trPr>
          <w:jc w:val="center"/>
        </w:trPr>
        <w:tc>
          <w:tcPr>
            <w:tcW w:w="4876" w:type="dxa"/>
            <w:hideMark/>
          </w:tcPr>
          <w:p w14:paraId="138FB26F" w14:textId="77777777" w:rsidR="008377A5" w:rsidRPr="000A616F" w:rsidRDefault="00D111D7">
            <w:pPr>
              <w:pStyle w:val="ColumnHeading"/>
              <w:keepNext/>
              <w:rPr>
                <w:color w:val="0000FA"/>
              </w:rPr>
            </w:pPr>
            <w:r w:rsidRPr="000A616F">
              <w:t>Komisjoni ettepanek</w:t>
            </w:r>
          </w:p>
        </w:tc>
        <w:tc>
          <w:tcPr>
            <w:tcW w:w="4876" w:type="dxa"/>
            <w:hideMark/>
          </w:tcPr>
          <w:p w14:paraId="0ABD0C2B" w14:textId="77777777" w:rsidR="008377A5" w:rsidRPr="000A616F" w:rsidRDefault="00D111D7">
            <w:pPr>
              <w:pStyle w:val="ColumnHeading"/>
              <w:keepNext/>
              <w:rPr>
                <w:color w:val="0000F5"/>
              </w:rPr>
            </w:pPr>
            <w:r w:rsidRPr="000A616F">
              <w:t>Muudatusettepanek</w:t>
            </w:r>
          </w:p>
        </w:tc>
      </w:tr>
      <w:tr w:rsidR="008D662E" w:rsidRPr="000A616F" w14:paraId="4D576FF2" w14:textId="77777777" w:rsidTr="009112EE">
        <w:trPr>
          <w:jc w:val="center"/>
        </w:trPr>
        <w:tc>
          <w:tcPr>
            <w:tcW w:w="4876" w:type="dxa"/>
          </w:tcPr>
          <w:p w14:paraId="3B68FDCA" w14:textId="77777777" w:rsidR="008377A5" w:rsidRPr="000A616F" w:rsidRDefault="008377A5">
            <w:pPr>
              <w:pStyle w:val="Normal6"/>
              <w:rPr>
                <w:color w:val="0000FA"/>
              </w:rPr>
            </w:pPr>
          </w:p>
        </w:tc>
        <w:tc>
          <w:tcPr>
            <w:tcW w:w="4876" w:type="dxa"/>
            <w:hideMark/>
          </w:tcPr>
          <w:p w14:paraId="45DD140F" w14:textId="13C03B4E" w:rsidR="008377A5" w:rsidRPr="000A616F" w:rsidRDefault="00D111D7" w:rsidP="00FF5067">
            <w:pPr>
              <w:pStyle w:val="Normal6"/>
              <w:rPr>
                <w:color w:val="000005"/>
                <w:szCs w:val="24"/>
              </w:rPr>
            </w:pPr>
            <w:r w:rsidRPr="000A616F">
              <w:rPr>
                <w:b/>
                <w:i/>
              </w:rPr>
              <w:t>(102 c)</w:t>
            </w:r>
            <w:r w:rsidRPr="000A616F">
              <w:rPr>
                <w:b/>
                <w:i/>
              </w:rPr>
              <w:tab/>
              <w:t>Iirimaa osaleb käesolevas määruses Euroopa Liidu lepingule ja Euroopa Liidu toimimise lepingule lisatud protokolli nr 19 (Euroopa Liidu raamistikku integreeritud Schengeni acquis’ kohta) artikli 5 lõike 1 ning nõukogu otsuse 2002/192/EÜ</w:t>
            </w:r>
            <w:r w:rsidRPr="000A616F">
              <w:rPr>
                <w:b/>
                <w:i/>
                <w:vertAlign w:val="superscript"/>
              </w:rPr>
              <w:t>1 a</w:t>
            </w:r>
            <w:r w:rsidRPr="000A616F">
              <w:rPr>
                <w:b/>
                <w:i/>
              </w:rPr>
              <w:t xml:space="preserve"> artikli 6 lõike 2 kohaselt.</w:t>
            </w:r>
          </w:p>
        </w:tc>
      </w:tr>
      <w:tr w:rsidR="008D662E" w:rsidRPr="000A616F" w14:paraId="63F78592" w14:textId="77777777" w:rsidTr="009112EE">
        <w:trPr>
          <w:jc w:val="center"/>
        </w:trPr>
        <w:tc>
          <w:tcPr>
            <w:tcW w:w="4876" w:type="dxa"/>
          </w:tcPr>
          <w:p w14:paraId="21093ACA" w14:textId="77777777" w:rsidR="009112EE" w:rsidRPr="000A616F" w:rsidRDefault="009112EE" w:rsidP="009112EE">
            <w:pPr>
              <w:pStyle w:val="Normal6"/>
              <w:rPr>
                <w:color w:val="0000FA"/>
              </w:rPr>
            </w:pPr>
          </w:p>
        </w:tc>
        <w:tc>
          <w:tcPr>
            <w:tcW w:w="4876" w:type="dxa"/>
          </w:tcPr>
          <w:p w14:paraId="7A2120E2" w14:textId="26F4D047" w:rsidR="009112EE" w:rsidRPr="000A616F" w:rsidRDefault="00D111D7" w:rsidP="009112EE">
            <w:pPr>
              <w:pStyle w:val="Normal6"/>
              <w:rPr>
                <w:b/>
                <w:i/>
                <w:color w:val="000005"/>
              </w:rPr>
            </w:pPr>
            <w:r w:rsidRPr="000A616F">
              <w:rPr>
                <w:b/>
                <w:i/>
              </w:rPr>
              <w:t>________________</w:t>
            </w:r>
          </w:p>
        </w:tc>
      </w:tr>
      <w:tr w:rsidR="008D662E" w:rsidRPr="000A616F" w14:paraId="6E676AB1" w14:textId="77777777" w:rsidTr="009112EE">
        <w:trPr>
          <w:jc w:val="center"/>
        </w:trPr>
        <w:tc>
          <w:tcPr>
            <w:tcW w:w="4876" w:type="dxa"/>
          </w:tcPr>
          <w:p w14:paraId="302DB864" w14:textId="77777777" w:rsidR="009112EE" w:rsidRPr="000A616F" w:rsidRDefault="009112EE" w:rsidP="009112EE">
            <w:pPr>
              <w:pStyle w:val="Normal6"/>
              <w:rPr>
                <w:color w:val="0000FA"/>
              </w:rPr>
            </w:pPr>
          </w:p>
        </w:tc>
        <w:tc>
          <w:tcPr>
            <w:tcW w:w="4876" w:type="dxa"/>
          </w:tcPr>
          <w:p w14:paraId="6507918B" w14:textId="18E6EE04" w:rsidR="009112EE" w:rsidRPr="000A616F" w:rsidRDefault="00D111D7" w:rsidP="009112EE">
            <w:pPr>
              <w:pStyle w:val="Normal6"/>
              <w:rPr>
                <w:b/>
                <w:i/>
                <w:color w:val="000005"/>
              </w:rPr>
            </w:pPr>
            <w:r w:rsidRPr="000A616F">
              <w:rPr>
                <w:b/>
                <w:i/>
                <w:vertAlign w:val="superscript"/>
              </w:rPr>
              <w:t>1 a</w:t>
            </w:r>
            <w:r w:rsidRPr="000A616F">
              <w:rPr>
                <w:b/>
                <w:i/>
              </w:rPr>
              <w:t xml:space="preserve"> Nõukogu 28. veebruari 2002. aasta otsus 2002/192/EÜ Iirimaa taotluse kohta osaleda teatavates Schengeni acquis’ sätetes (EÜT L 64, 7.3.2002, lk 20).</w:t>
            </w:r>
          </w:p>
        </w:tc>
      </w:tr>
    </w:tbl>
    <w:p w14:paraId="2E6E715B"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5DFF6CC0" w14:textId="77777777" w:rsidR="008377A5" w:rsidRPr="000A616F" w:rsidRDefault="00D111D7" w:rsidP="008377A5">
      <w:pPr>
        <w:rPr>
          <w:szCs w:val="24"/>
        </w:rPr>
      </w:pPr>
      <w:r w:rsidRPr="00E67BCF">
        <w:rPr>
          <w:rStyle w:val="HideTWBExt"/>
          <w:noProof w:val="0"/>
        </w:rPr>
        <w:t>&lt;/Amend&gt;</w:t>
      </w:r>
    </w:p>
    <w:p w14:paraId="2AFBE089" w14:textId="50AFDAFA"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20</w:t>
      </w:r>
      <w:r w:rsidRPr="00E67BCF">
        <w:rPr>
          <w:rStyle w:val="HideTWBExt"/>
          <w:b w:val="0"/>
          <w:noProof w:val="0"/>
        </w:rPr>
        <w:t>&lt;/NumAm&gt;</w:t>
      </w:r>
    </w:p>
    <w:p w14:paraId="1BE1B8FF"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3D82BE37" w14:textId="4BAFB845" w:rsidR="008377A5" w:rsidRPr="000A616F" w:rsidRDefault="00D111D7" w:rsidP="008377A5">
      <w:pPr>
        <w:pStyle w:val="NormalBold"/>
      </w:pPr>
      <w:r w:rsidRPr="00E67BCF">
        <w:rPr>
          <w:rStyle w:val="HideTWBExt"/>
          <w:b w:val="0"/>
          <w:noProof w:val="0"/>
        </w:rPr>
        <w:t>&lt;Article&gt;</w:t>
      </w:r>
      <w:r w:rsidRPr="000A616F">
        <w:t>Põhjendus 102 d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2923DC55" w14:textId="77777777" w:rsidTr="008377A5">
        <w:trPr>
          <w:jc w:val="center"/>
        </w:trPr>
        <w:tc>
          <w:tcPr>
            <w:tcW w:w="9752" w:type="dxa"/>
            <w:gridSpan w:val="2"/>
          </w:tcPr>
          <w:p w14:paraId="5BC82AEE" w14:textId="77777777" w:rsidR="008377A5" w:rsidRPr="000A616F" w:rsidRDefault="008377A5">
            <w:pPr>
              <w:keepNext/>
            </w:pPr>
          </w:p>
        </w:tc>
      </w:tr>
      <w:tr w:rsidR="008D662E" w:rsidRPr="000A616F" w14:paraId="6DE75EB7" w14:textId="77777777" w:rsidTr="008377A5">
        <w:trPr>
          <w:jc w:val="center"/>
        </w:trPr>
        <w:tc>
          <w:tcPr>
            <w:tcW w:w="4876" w:type="dxa"/>
            <w:hideMark/>
          </w:tcPr>
          <w:p w14:paraId="5FC8639F" w14:textId="77777777" w:rsidR="008377A5" w:rsidRPr="000A616F" w:rsidRDefault="00D111D7">
            <w:pPr>
              <w:pStyle w:val="ColumnHeading"/>
              <w:keepNext/>
              <w:rPr>
                <w:color w:val="0000FA"/>
              </w:rPr>
            </w:pPr>
            <w:r w:rsidRPr="000A616F">
              <w:t>Komisjoni ettepanek</w:t>
            </w:r>
          </w:p>
        </w:tc>
        <w:tc>
          <w:tcPr>
            <w:tcW w:w="4876" w:type="dxa"/>
            <w:hideMark/>
          </w:tcPr>
          <w:p w14:paraId="25A2B430" w14:textId="77777777" w:rsidR="008377A5" w:rsidRPr="000A616F" w:rsidRDefault="00D111D7">
            <w:pPr>
              <w:pStyle w:val="ColumnHeading"/>
              <w:keepNext/>
              <w:rPr>
                <w:color w:val="0000F5"/>
              </w:rPr>
            </w:pPr>
            <w:r w:rsidRPr="000A616F">
              <w:t>Muudatusettepanek</w:t>
            </w:r>
          </w:p>
        </w:tc>
      </w:tr>
      <w:tr w:rsidR="008D662E" w:rsidRPr="000A616F" w14:paraId="7D48830B" w14:textId="77777777" w:rsidTr="008377A5">
        <w:trPr>
          <w:jc w:val="center"/>
        </w:trPr>
        <w:tc>
          <w:tcPr>
            <w:tcW w:w="4876" w:type="dxa"/>
          </w:tcPr>
          <w:p w14:paraId="6029850B" w14:textId="77777777" w:rsidR="008377A5" w:rsidRPr="000A616F" w:rsidRDefault="008377A5">
            <w:pPr>
              <w:pStyle w:val="Normal6"/>
              <w:rPr>
                <w:color w:val="0000FA"/>
              </w:rPr>
            </w:pPr>
          </w:p>
        </w:tc>
        <w:tc>
          <w:tcPr>
            <w:tcW w:w="4876" w:type="dxa"/>
            <w:hideMark/>
          </w:tcPr>
          <w:p w14:paraId="33E1ECDC" w14:textId="2F3CFFC4" w:rsidR="008377A5" w:rsidRPr="000A616F" w:rsidRDefault="00D111D7" w:rsidP="00FF5067">
            <w:pPr>
              <w:pStyle w:val="Normal6"/>
              <w:rPr>
                <w:color w:val="000005"/>
                <w:szCs w:val="24"/>
              </w:rPr>
            </w:pPr>
            <w:r w:rsidRPr="000A616F">
              <w:rPr>
                <w:b/>
                <w:i/>
              </w:rPr>
              <w:t>(102 d)</w:t>
            </w:r>
            <w:r w:rsidRPr="000A616F">
              <w:rPr>
                <w:b/>
                <w:i/>
              </w:rPr>
              <w:tab/>
              <w:t>Islandi ja Norra puhul kujutab käesolev määrus endast nende Schengeni acquis’ sätete edasiarendamist Euroopa Liidu Nõukogu ning Islandi Vabariigi ja Norra Kuningriigi vahelise lepingu (viimase kahe riigi osalemiseks Schengeni acquis’ sätete rakendamises, kohaldamises ja edasiarendamises) tähenduses, mis kuuluvad nimetatud lepingu teatavaid rakenduseeskirju käsitleva nõukogu otsuse 1999/437/EÜ artikli 1 punktis H osutatud valdkonda.</w:t>
            </w:r>
          </w:p>
        </w:tc>
      </w:tr>
    </w:tbl>
    <w:p w14:paraId="61D83601"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3E9CABB1" w14:textId="77777777" w:rsidR="008377A5" w:rsidRPr="000A616F" w:rsidRDefault="00D111D7" w:rsidP="008377A5">
      <w:pPr>
        <w:rPr>
          <w:szCs w:val="24"/>
        </w:rPr>
      </w:pPr>
      <w:r w:rsidRPr="00E67BCF">
        <w:rPr>
          <w:rStyle w:val="HideTWBExt"/>
          <w:noProof w:val="0"/>
        </w:rPr>
        <w:t>&lt;/Amend&gt;</w:t>
      </w:r>
    </w:p>
    <w:p w14:paraId="1B736B49" w14:textId="522CCDBB"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21</w:t>
      </w:r>
      <w:r w:rsidRPr="00E67BCF">
        <w:rPr>
          <w:rStyle w:val="HideTWBExt"/>
          <w:b w:val="0"/>
          <w:noProof w:val="0"/>
        </w:rPr>
        <w:t>&lt;/NumAm&gt;</w:t>
      </w:r>
    </w:p>
    <w:p w14:paraId="35E79C06"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159571E" w14:textId="162D6F66" w:rsidR="008377A5" w:rsidRPr="000A616F" w:rsidRDefault="00D111D7" w:rsidP="008377A5">
      <w:pPr>
        <w:pStyle w:val="NormalBold"/>
      </w:pPr>
      <w:r w:rsidRPr="00E67BCF">
        <w:rPr>
          <w:rStyle w:val="HideTWBExt"/>
          <w:b w:val="0"/>
          <w:noProof w:val="0"/>
        </w:rPr>
        <w:t>&lt;Article&gt;</w:t>
      </w:r>
      <w:r w:rsidRPr="000A616F">
        <w:t>Põhjendus 102 e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7BC7A64D" w14:textId="77777777" w:rsidTr="008377A5">
        <w:trPr>
          <w:jc w:val="center"/>
        </w:trPr>
        <w:tc>
          <w:tcPr>
            <w:tcW w:w="9752" w:type="dxa"/>
            <w:gridSpan w:val="2"/>
          </w:tcPr>
          <w:p w14:paraId="2B6FD192" w14:textId="77777777" w:rsidR="008377A5" w:rsidRPr="000A616F" w:rsidRDefault="008377A5">
            <w:pPr>
              <w:keepNext/>
            </w:pPr>
          </w:p>
        </w:tc>
      </w:tr>
      <w:tr w:rsidR="008D662E" w:rsidRPr="000A616F" w14:paraId="616E969B" w14:textId="77777777" w:rsidTr="008377A5">
        <w:trPr>
          <w:jc w:val="center"/>
        </w:trPr>
        <w:tc>
          <w:tcPr>
            <w:tcW w:w="4876" w:type="dxa"/>
            <w:hideMark/>
          </w:tcPr>
          <w:p w14:paraId="3543D720" w14:textId="77777777" w:rsidR="008377A5" w:rsidRPr="000A616F" w:rsidRDefault="00D111D7">
            <w:pPr>
              <w:pStyle w:val="ColumnHeading"/>
              <w:keepNext/>
              <w:rPr>
                <w:color w:val="0000FA"/>
              </w:rPr>
            </w:pPr>
            <w:r w:rsidRPr="000A616F">
              <w:t>Komisjoni ettepanek</w:t>
            </w:r>
          </w:p>
        </w:tc>
        <w:tc>
          <w:tcPr>
            <w:tcW w:w="4876" w:type="dxa"/>
            <w:hideMark/>
          </w:tcPr>
          <w:p w14:paraId="06A0C9E9" w14:textId="77777777" w:rsidR="008377A5" w:rsidRPr="000A616F" w:rsidRDefault="00D111D7">
            <w:pPr>
              <w:pStyle w:val="ColumnHeading"/>
              <w:keepNext/>
              <w:rPr>
                <w:color w:val="0000F5"/>
              </w:rPr>
            </w:pPr>
            <w:r w:rsidRPr="000A616F">
              <w:t>Muudatusettepanek</w:t>
            </w:r>
          </w:p>
        </w:tc>
      </w:tr>
      <w:tr w:rsidR="008D662E" w:rsidRPr="000A616F" w14:paraId="6C8B5157" w14:textId="77777777" w:rsidTr="008377A5">
        <w:trPr>
          <w:jc w:val="center"/>
        </w:trPr>
        <w:tc>
          <w:tcPr>
            <w:tcW w:w="4876" w:type="dxa"/>
          </w:tcPr>
          <w:p w14:paraId="6A94A387" w14:textId="77777777" w:rsidR="008377A5" w:rsidRPr="000A616F" w:rsidRDefault="008377A5">
            <w:pPr>
              <w:pStyle w:val="Normal6"/>
              <w:rPr>
                <w:color w:val="0000FA"/>
              </w:rPr>
            </w:pPr>
          </w:p>
        </w:tc>
        <w:tc>
          <w:tcPr>
            <w:tcW w:w="4876" w:type="dxa"/>
            <w:hideMark/>
          </w:tcPr>
          <w:p w14:paraId="63526F79" w14:textId="68174916" w:rsidR="008377A5" w:rsidRPr="000A616F" w:rsidRDefault="00D111D7" w:rsidP="009112EE">
            <w:pPr>
              <w:pStyle w:val="Normal6"/>
              <w:rPr>
                <w:color w:val="000005"/>
                <w:szCs w:val="24"/>
              </w:rPr>
            </w:pPr>
            <w:r w:rsidRPr="000A616F">
              <w:rPr>
                <w:b/>
                <w:i/>
              </w:rPr>
              <w:t>(102 e)</w:t>
            </w:r>
            <w:r w:rsidRPr="000A616F">
              <w:rPr>
                <w:b/>
                <w:i/>
              </w:rPr>
              <w:tab/>
              <w:t>Šveitsi puhul kujutab käesolev määrus endast nende Schengeni acquis’ sätete edasiarendamist Euroopa Liidu, Euroopa Ühenduse ja Šveitsi Konföderatsiooni vahelise lepingu (Šveitsi Konföderatsiooni ühinemise kohta Schengeni acquis’ rakendamise, kohaldamise ja edasiarendamisega) tähenduses, mis kuuluvad otsuse 1999/437/EÜ artikli 1 punktis H osutatud valdkonda, kusjuures nimetatud otsuse vastavat punkti tõlgendatakse koostoimes nõukogu otsuste 2004/849/EÜ ja 2004/860/EÜ artikli 4 lõikega 1.</w:t>
            </w:r>
          </w:p>
        </w:tc>
      </w:tr>
    </w:tbl>
    <w:p w14:paraId="37BC7563"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53F01754" w14:textId="77777777" w:rsidR="008377A5" w:rsidRPr="000A616F" w:rsidRDefault="00D111D7" w:rsidP="008377A5">
      <w:pPr>
        <w:rPr>
          <w:szCs w:val="24"/>
        </w:rPr>
      </w:pPr>
      <w:r w:rsidRPr="00E67BCF">
        <w:rPr>
          <w:rStyle w:val="HideTWBExt"/>
          <w:noProof w:val="0"/>
        </w:rPr>
        <w:t>&lt;/Amend&gt;</w:t>
      </w:r>
    </w:p>
    <w:p w14:paraId="3CBBCC7B" w14:textId="605BB133"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22</w:t>
      </w:r>
      <w:r w:rsidRPr="00E67BCF">
        <w:rPr>
          <w:rStyle w:val="HideTWBExt"/>
          <w:b w:val="0"/>
          <w:noProof w:val="0"/>
        </w:rPr>
        <w:t>&lt;/NumAm&gt;</w:t>
      </w:r>
    </w:p>
    <w:p w14:paraId="0BA051CB"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206E9AAF" w14:textId="663917D1" w:rsidR="008377A5" w:rsidRPr="000A616F" w:rsidRDefault="00D111D7" w:rsidP="008377A5">
      <w:pPr>
        <w:pStyle w:val="NormalBold"/>
      </w:pPr>
      <w:r w:rsidRPr="00E67BCF">
        <w:rPr>
          <w:rStyle w:val="HideTWBExt"/>
          <w:b w:val="0"/>
          <w:noProof w:val="0"/>
        </w:rPr>
        <w:t>&lt;Article&gt;</w:t>
      </w:r>
      <w:r w:rsidRPr="000A616F">
        <w:t>Põhjendus 102 f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8C38F87" w14:textId="77777777" w:rsidTr="008377A5">
        <w:trPr>
          <w:jc w:val="center"/>
        </w:trPr>
        <w:tc>
          <w:tcPr>
            <w:tcW w:w="9752" w:type="dxa"/>
            <w:gridSpan w:val="2"/>
          </w:tcPr>
          <w:p w14:paraId="4E30FF6B" w14:textId="77777777" w:rsidR="008377A5" w:rsidRPr="000A616F" w:rsidRDefault="008377A5">
            <w:pPr>
              <w:keepNext/>
            </w:pPr>
          </w:p>
        </w:tc>
      </w:tr>
      <w:tr w:rsidR="008D662E" w:rsidRPr="000A616F" w14:paraId="6F8412B7" w14:textId="77777777" w:rsidTr="008377A5">
        <w:trPr>
          <w:jc w:val="center"/>
        </w:trPr>
        <w:tc>
          <w:tcPr>
            <w:tcW w:w="4876" w:type="dxa"/>
            <w:hideMark/>
          </w:tcPr>
          <w:p w14:paraId="1165F7DA" w14:textId="77777777" w:rsidR="008377A5" w:rsidRPr="000A616F" w:rsidRDefault="00D111D7">
            <w:pPr>
              <w:pStyle w:val="ColumnHeading"/>
              <w:keepNext/>
              <w:rPr>
                <w:color w:val="0000FA"/>
              </w:rPr>
            </w:pPr>
            <w:r w:rsidRPr="000A616F">
              <w:t>Komisjoni ettepanek</w:t>
            </w:r>
          </w:p>
        </w:tc>
        <w:tc>
          <w:tcPr>
            <w:tcW w:w="4876" w:type="dxa"/>
            <w:hideMark/>
          </w:tcPr>
          <w:p w14:paraId="0FE21674" w14:textId="77777777" w:rsidR="008377A5" w:rsidRPr="000A616F" w:rsidRDefault="00D111D7">
            <w:pPr>
              <w:pStyle w:val="ColumnHeading"/>
              <w:keepNext/>
              <w:rPr>
                <w:color w:val="0000F5"/>
              </w:rPr>
            </w:pPr>
            <w:r w:rsidRPr="000A616F">
              <w:t>Muudatusettepanek</w:t>
            </w:r>
          </w:p>
        </w:tc>
      </w:tr>
      <w:tr w:rsidR="008D662E" w:rsidRPr="000A616F" w14:paraId="1EC10AFF" w14:textId="77777777" w:rsidTr="008377A5">
        <w:trPr>
          <w:jc w:val="center"/>
        </w:trPr>
        <w:tc>
          <w:tcPr>
            <w:tcW w:w="4876" w:type="dxa"/>
          </w:tcPr>
          <w:p w14:paraId="38CEE79F" w14:textId="77777777" w:rsidR="008377A5" w:rsidRPr="000A616F" w:rsidRDefault="008377A5">
            <w:pPr>
              <w:pStyle w:val="Normal6"/>
              <w:rPr>
                <w:color w:val="0000FA"/>
              </w:rPr>
            </w:pPr>
          </w:p>
        </w:tc>
        <w:tc>
          <w:tcPr>
            <w:tcW w:w="4876" w:type="dxa"/>
            <w:hideMark/>
          </w:tcPr>
          <w:p w14:paraId="7498A363" w14:textId="37539AFF" w:rsidR="008377A5" w:rsidRPr="000A616F" w:rsidRDefault="00D111D7" w:rsidP="00FF5067">
            <w:pPr>
              <w:pStyle w:val="Normal6"/>
              <w:rPr>
                <w:color w:val="000005"/>
                <w:szCs w:val="24"/>
              </w:rPr>
            </w:pPr>
            <w:r w:rsidRPr="000A616F">
              <w:rPr>
                <w:b/>
                <w:i/>
              </w:rPr>
              <w:t>(102 f)</w:t>
            </w:r>
            <w:r w:rsidRPr="000A616F">
              <w:rPr>
                <w:b/>
                <w:i/>
              </w:rPr>
              <w:tab/>
              <w:t>Liechtensteini puhul kujutab käesolev määrus endast nende Schengeni acquis’ sätete edasiarendamist Euroopa Liidu, Euroopa Ühenduse, Šveitsi Konföderatsiooni ja Liechtensteini Vürstiriigi vahelise protokolli (mis käsitleb Liechtensteini Vürstiriigi ühinemist Euroopa Liidu, Euroopa Ühenduse ja Šveitsi Konföderatsiooni vahelise lepinguga Šveitsi Konföderatsiooni ühinemise kohta Schengeni acquis’ rakendamise, kohaldamise ja edasiarendamisega) tähenduses, mis kuuluvad nõukogu otsuse 1999/437/EÜ artikli 1 punktis H osutatud valdkonda, kusjuures nimetatud otsuse vastavat punkti tõlgendatakse koostoimes nõukogu otsuse 2011/349/EL artikliga 3 ja nõukogu otsuse 2011/350/EL artikliga 3.</w:t>
            </w:r>
          </w:p>
        </w:tc>
      </w:tr>
    </w:tbl>
    <w:p w14:paraId="6ECFA031"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6D988BA5" w14:textId="77777777" w:rsidR="009112EE" w:rsidRPr="000A616F" w:rsidRDefault="00D111D7" w:rsidP="009112EE">
      <w:r w:rsidRPr="00E67BCF">
        <w:rPr>
          <w:rStyle w:val="HideTWBExt"/>
          <w:noProof w:val="0"/>
        </w:rPr>
        <w:t>&lt;/Amend&gt;</w:t>
      </w:r>
    </w:p>
    <w:p w14:paraId="19C0BBBA" w14:textId="6C80F8AE" w:rsidR="009112EE" w:rsidRPr="000A616F" w:rsidRDefault="00D111D7" w:rsidP="009112EE">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23</w:t>
      </w:r>
      <w:r w:rsidRPr="00E67BCF">
        <w:rPr>
          <w:rStyle w:val="HideTWBExt"/>
          <w:b w:val="0"/>
          <w:noProof w:val="0"/>
        </w:rPr>
        <w:t>&lt;/NumAm&gt;</w:t>
      </w:r>
    </w:p>
    <w:p w14:paraId="11EE92D5" w14:textId="77777777" w:rsidR="009112EE" w:rsidRPr="000A616F" w:rsidRDefault="00D111D7" w:rsidP="009112EE">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883BB11" w14:textId="5CDFF932" w:rsidR="009112EE" w:rsidRPr="000A616F" w:rsidRDefault="00D111D7" w:rsidP="009112EE">
      <w:pPr>
        <w:pStyle w:val="NormalBold"/>
      </w:pPr>
      <w:r w:rsidRPr="00E67BCF">
        <w:rPr>
          <w:rStyle w:val="HideTWBExt"/>
          <w:b w:val="0"/>
          <w:noProof w:val="0"/>
        </w:rPr>
        <w:t>&lt;Article&gt;</w:t>
      </w:r>
      <w:r w:rsidRPr="000A616F">
        <w:t>Põhjendus 114</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28195342" w14:textId="77777777" w:rsidTr="009112EE">
        <w:trPr>
          <w:jc w:val="center"/>
        </w:trPr>
        <w:tc>
          <w:tcPr>
            <w:tcW w:w="9752" w:type="dxa"/>
            <w:gridSpan w:val="2"/>
          </w:tcPr>
          <w:p w14:paraId="40AC2BCE" w14:textId="77777777" w:rsidR="009112EE" w:rsidRPr="000A616F" w:rsidRDefault="009112EE" w:rsidP="00120FC8">
            <w:pPr>
              <w:keepNext/>
            </w:pPr>
          </w:p>
        </w:tc>
      </w:tr>
      <w:tr w:rsidR="008D662E" w:rsidRPr="000A616F" w14:paraId="082B9E2B" w14:textId="77777777" w:rsidTr="009112EE">
        <w:trPr>
          <w:jc w:val="center"/>
        </w:trPr>
        <w:tc>
          <w:tcPr>
            <w:tcW w:w="4876" w:type="dxa"/>
            <w:hideMark/>
          </w:tcPr>
          <w:p w14:paraId="6E9BC126" w14:textId="77777777" w:rsidR="009112EE" w:rsidRPr="000A616F" w:rsidRDefault="00D111D7" w:rsidP="00120FC8">
            <w:pPr>
              <w:pStyle w:val="ColumnHeading"/>
              <w:keepNext/>
              <w:rPr>
                <w:color w:val="0000FA"/>
              </w:rPr>
            </w:pPr>
            <w:r w:rsidRPr="000A616F">
              <w:t>Komisjoni ettepanek</w:t>
            </w:r>
          </w:p>
        </w:tc>
        <w:tc>
          <w:tcPr>
            <w:tcW w:w="4876" w:type="dxa"/>
            <w:hideMark/>
          </w:tcPr>
          <w:p w14:paraId="684DB528" w14:textId="77777777" w:rsidR="009112EE" w:rsidRPr="000A616F" w:rsidRDefault="00D111D7" w:rsidP="00120FC8">
            <w:pPr>
              <w:pStyle w:val="ColumnHeading"/>
              <w:keepNext/>
              <w:rPr>
                <w:color w:val="0000F5"/>
              </w:rPr>
            </w:pPr>
            <w:r w:rsidRPr="000A616F">
              <w:t>Muudatusettepanek</w:t>
            </w:r>
          </w:p>
        </w:tc>
      </w:tr>
      <w:tr w:rsidR="008D662E" w:rsidRPr="000A616F" w14:paraId="3F3A7F6F" w14:textId="77777777" w:rsidTr="00827F3B">
        <w:trPr>
          <w:jc w:val="center"/>
        </w:trPr>
        <w:tc>
          <w:tcPr>
            <w:tcW w:w="4876" w:type="dxa"/>
          </w:tcPr>
          <w:p w14:paraId="0C5F9AE9" w14:textId="0EA7E497" w:rsidR="009112EE" w:rsidRPr="000A616F" w:rsidRDefault="00D111D7" w:rsidP="00FE6807">
            <w:pPr>
              <w:pStyle w:val="Normal6"/>
              <w:rPr>
                <w:color w:val="0000FA"/>
              </w:rPr>
            </w:pPr>
            <w:r w:rsidRPr="000A616F">
              <w:t>(114)</w:t>
            </w:r>
            <w:r w:rsidRPr="000A616F">
              <w:rPr>
                <w:b/>
                <w:i/>
              </w:rPr>
              <w:t xml:space="preserve"> </w:t>
            </w:r>
            <w:r w:rsidRPr="000A616F">
              <w:rPr>
                <w:b/>
                <w:i/>
              </w:rPr>
              <w:tab/>
            </w:r>
            <w:r w:rsidRPr="000A616F">
              <w:t xml:space="preserve"> </w:t>
            </w:r>
            <w:r w:rsidRPr="000A616F">
              <w:rPr>
                <w:b/>
                <w:i/>
              </w:rPr>
              <w:t xml:space="preserve">Vastavalt </w:t>
            </w:r>
            <w:r w:rsidRPr="000A616F">
              <w:t>määruse (EÜ)</w:t>
            </w:r>
            <w:r w:rsidRPr="000A616F">
              <w:rPr>
                <w:b/>
                <w:i/>
              </w:rPr>
              <w:t xml:space="preserve"> </w:t>
            </w:r>
            <w:r w:rsidRPr="000A616F">
              <w:t xml:space="preserve">nr 45/2001 artikli 28 </w:t>
            </w:r>
            <w:r w:rsidRPr="000A616F">
              <w:rPr>
                <w:b/>
                <w:i/>
              </w:rPr>
              <w:t>lõikele</w:t>
            </w:r>
            <w:r w:rsidRPr="000A616F">
              <w:t xml:space="preserve"> 2 </w:t>
            </w:r>
            <w:r w:rsidRPr="000A616F">
              <w:rPr>
                <w:b/>
                <w:i/>
              </w:rPr>
              <w:t>on konsulteeritud Euroopa Andmekaitseinspektoriga, kes esitas oma arvamuse …</w:t>
            </w:r>
          </w:p>
        </w:tc>
        <w:tc>
          <w:tcPr>
            <w:tcW w:w="4876" w:type="dxa"/>
          </w:tcPr>
          <w:p w14:paraId="4AC69477" w14:textId="6B0E6CE4" w:rsidR="009112EE" w:rsidRPr="000A616F" w:rsidRDefault="00D111D7" w:rsidP="004B7D3C">
            <w:pPr>
              <w:pStyle w:val="Normal6"/>
              <w:rPr>
                <w:color w:val="000005"/>
                <w:szCs w:val="24"/>
              </w:rPr>
            </w:pPr>
            <w:r w:rsidRPr="000A616F">
              <w:rPr>
                <w:bCs/>
              </w:rPr>
              <w:t>(114)</w:t>
            </w:r>
            <w:r w:rsidRPr="000A616F">
              <w:rPr>
                <w:b/>
                <w:i/>
              </w:rPr>
              <w:t xml:space="preserve"> </w:t>
            </w:r>
            <w:r w:rsidRPr="000A616F">
              <w:rPr>
                <w:b/>
                <w:i/>
              </w:rPr>
              <w:tab/>
            </w:r>
            <w:r w:rsidRPr="000A616F">
              <w:t xml:space="preserve"> </w:t>
            </w:r>
            <w:r w:rsidRPr="000A616F">
              <w:rPr>
                <w:b/>
                <w:i/>
              </w:rPr>
              <w:t xml:space="preserve">Euroopa Andmekaitseinspektoriga konsulteeriti kooskõlas Euroopa Parlamendi ja nõukogu </w:t>
            </w:r>
            <w:r w:rsidRPr="000A616F">
              <w:t>määruse (EÜ)</w:t>
            </w:r>
            <w:r w:rsidRPr="000A616F">
              <w:rPr>
                <w:b/>
                <w:i/>
              </w:rPr>
              <w:t> </w:t>
            </w:r>
            <w:r w:rsidRPr="000A616F">
              <w:t>nr 45/2001</w:t>
            </w:r>
            <w:r w:rsidRPr="000A616F">
              <w:rPr>
                <w:b/>
                <w:i/>
                <w:vertAlign w:val="superscript"/>
              </w:rPr>
              <w:t>1 a</w:t>
            </w:r>
            <w:r w:rsidRPr="000A616F">
              <w:t xml:space="preserve"> artikli 28 </w:t>
            </w:r>
            <w:r w:rsidRPr="000A616F">
              <w:rPr>
                <w:b/>
                <w:i/>
              </w:rPr>
              <w:t>lõikega</w:t>
            </w:r>
            <w:r w:rsidRPr="000A616F">
              <w:t xml:space="preserve"> 2 </w:t>
            </w:r>
            <w:r w:rsidRPr="000A616F">
              <w:rPr>
                <w:b/>
                <w:i/>
              </w:rPr>
              <w:t>7. novembril 2018. aastal ning ta esitas arvamuse 30. novembril 2018. aastal.</w:t>
            </w:r>
          </w:p>
        </w:tc>
      </w:tr>
      <w:tr w:rsidR="008D662E" w:rsidRPr="000A616F" w14:paraId="0C3D3C69" w14:textId="77777777" w:rsidTr="00827F3B">
        <w:trPr>
          <w:jc w:val="center"/>
        </w:trPr>
        <w:tc>
          <w:tcPr>
            <w:tcW w:w="4876" w:type="dxa"/>
          </w:tcPr>
          <w:p w14:paraId="423795DF" w14:textId="77777777" w:rsidR="009112EE" w:rsidRPr="000A616F" w:rsidRDefault="009112EE" w:rsidP="009112EE">
            <w:pPr>
              <w:pStyle w:val="Normal6"/>
              <w:rPr>
                <w:color w:val="0000FA"/>
              </w:rPr>
            </w:pPr>
          </w:p>
        </w:tc>
        <w:tc>
          <w:tcPr>
            <w:tcW w:w="4876" w:type="dxa"/>
          </w:tcPr>
          <w:p w14:paraId="697D6FF7" w14:textId="7C1F67F3" w:rsidR="009112EE" w:rsidRPr="000A616F" w:rsidRDefault="00D111D7" w:rsidP="00827F3B">
            <w:pPr>
              <w:pStyle w:val="Normal6"/>
              <w:rPr>
                <w:color w:val="000005"/>
                <w:szCs w:val="24"/>
              </w:rPr>
            </w:pPr>
            <w:r w:rsidRPr="000A616F">
              <w:rPr>
                <w:bCs/>
              </w:rPr>
              <w:t>________________</w:t>
            </w:r>
          </w:p>
        </w:tc>
      </w:tr>
      <w:tr w:rsidR="008D662E" w:rsidRPr="000A616F" w14:paraId="4AC0BE7D" w14:textId="77777777" w:rsidTr="00827F3B">
        <w:trPr>
          <w:jc w:val="center"/>
        </w:trPr>
        <w:tc>
          <w:tcPr>
            <w:tcW w:w="4876" w:type="dxa"/>
          </w:tcPr>
          <w:p w14:paraId="24434E48" w14:textId="77777777" w:rsidR="009112EE" w:rsidRPr="000A616F" w:rsidRDefault="009112EE" w:rsidP="009112EE">
            <w:pPr>
              <w:pStyle w:val="Normal6"/>
              <w:rPr>
                <w:color w:val="0000FA"/>
              </w:rPr>
            </w:pPr>
          </w:p>
        </w:tc>
        <w:tc>
          <w:tcPr>
            <w:tcW w:w="4876" w:type="dxa"/>
          </w:tcPr>
          <w:p w14:paraId="451ED43B" w14:textId="74A6DA10" w:rsidR="009112EE" w:rsidRPr="000A616F" w:rsidRDefault="00D111D7" w:rsidP="009112EE">
            <w:pPr>
              <w:pStyle w:val="Normal6"/>
              <w:rPr>
                <w:color w:val="000005"/>
                <w:szCs w:val="24"/>
              </w:rPr>
            </w:pPr>
            <w:r w:rsidRPr="000A616F">
              <w:rPr>
                <w:b/>
                <w:i/>
                <w:vertAlign w:val="superscript"/>
              </w:rPr>
              <w:t>1 a</w:t>
            </w:r>
            <w:r w:rsidRPr="000A616F">
              <w:rPr>
                <w:b/>
                <w:i/>
              </w:rPr>
              <w:t xml:space="preserve"> Euroopa Parlamendi ja nõukogu 18. detsembri 2000. aasta määrus (EÜ) nr 45/2001 üksikisikute kaitse kohta isikuandmete töötlemisel ühenduse institutsioonides ja asutustes ning selliste andmete vaba liikumise kohta (EÜT L 8, 12.1.2001, lk 1).</w:t>
            </w:r>
          </w:p>
        </w:tc>
      </w:tr>
    </w:tbl>
    <w:p w14:paraId="5F58A031" w14:textId="77777777" w:rsidR="009112EE"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66066F62" w14:textId="77777777" w:rsidR="009112EE" w:rsidRPr="000A616F" w:rsidRDefault="00D111D7" w:rsidP="009112EE">
      <w:pPr>
        <w:rPr>
          <w:szCs w:val="24"/>
        </w:rPr>
      </w:pPr>
      <w:r w:rsidRPr="00E67BCF">
        <w:rPr>
          <w:rStyle w:val="HideTWBExt"/>
          <w:noProof w:val="0"/>
        </w:rPr>
        <w:t>&lt;/Amend&gt;</w:t>
      </w:r>
    </w:p>
    <w:p w14:paraId="1E6C3A8F" w14:textId="340B63CF" w:rsidR="009112EE" w:rsidRPr="000A616F" w:rsidRDefault="00D111D7" w:rsidP="009112EE">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24</w:t>
      </w:r>
      <w:r w:rsidRPr="00E67BCF">
        <w:rPr>
          <w:rStyle w:val="HideTWBExt"/>
          <w:b w:val="0"/>
          <w:noProof w:val="0"/>
        </w:rPr>
        <w:t>&lt;/NumAm&gt;</w:t>
      </w:r>
    </w:p>
    <w:p w14:paraId="390F3DEA" w14:textId="77777777" w:rsidR="009112EE" w:rsidRPr="000A616F" w:rsidRDefault="00D111D7" w:rsidP="009112EE">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18C71C2B" w14:textId="375D472C" w:rsidR="009112EE" w:rsidRPr="000A616F" w:rsidRDefault="00D111D7" w:rsidP="009112EE">
      <w:pPr>
        <w:pStyle w:val="NormalBold"/>
      </w:pPr>
      <w:r w:rsidRPr="00E67BCF">
        <w:rPr>
          <w:rStyle w:val="HideTWBExt"/>
          <w:b w:val="0"/>
          <w:noProof w:val="0"/>
        </w:rPr>
        <w:t>&lt;Article&gt;</w:t>
      </w:r>
      <w:r w:rsidRPr="000A616F">
        <w:t>Põhjendus 115</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2039411E" w14:textId="77777777" w:rsidTr="00827F3B">
        <w:trPr>
          <w:jc w:val="center"/>
        </w:trPr>
        <w:tc>
          <w:tcPr>
            <w:tcW w:w="9752" w:type="dxa"/>
            <w:gridSpan w:val="2"/>
          </w:tcPr>
          <w:p w14:paraId="29904F27" w14:textId="77777777" w:rsidR="009112EE" w:rsidRPr="000A616F" w:rsidRDefault="009112EE" w:rsidP="00120FC8">
            <w:pPr>
              <w:keepNext/>
            </w:pPr>
          </w:p>
        </w:tc>
      </w:tr>
      <w:tr w:rsidR="008D662E" w:rsidRPr="000A616F" w14:paraId="7B11B383" w14:textId="77777777" w:rsidTr="00827F3B">
        <w:trPr>
          <w:jc w:val="center"/>
        </w:trPr>
        <w:tc>
          <w:tcPr>
            <w:tcW w:w="4876" w:type="dxa"/>
            <w:hideMark/>
          </w:tcPr>
          <w:p w14:paraId="4F83ED58" w14:textId="77777777" w:rsidR="009112EE" w:rsidRPr="000A616F" w:rsidRDefault="00D111D7" w:rsidP="00120FC8">
            <w:pPr>
              <w:pStyle w:val="ColumnHeading"/>
              <w:keepNext/>
              <w:rPr>
                <w:color w:val="0000FA"/>
              </w:rPr>
            </w:pPr>
            <w:r w:rsidRPr="000A616F">
              <w:t>Komisjoni ettepanek</w:t>
            </w:r>
          </w:p>
        </w:tc>
        <w:tc>
          <w:tcPr>
            <w:tcW w:w="4876" w:type="dxa"/>
            <w:hideMark/>
          </w:tcPr>
          <w:p w14:paraId="133533D2" w14:textId="77777777" w:rsidR="009112EE" w:rsidRPr="000A616F" w:rsidRDefault="00D111D7" w:rsidP="00120FC8">
            <w:pPr>
              <w:pStyle w:val="ColumnHeading"/>
              <w:keepNext/>
              <w:rPr>
                <w:color w:val="0000F5"/>
              </w:rPr>
            </w:pPr>
            <w:r w:rsidRPr="000A616F">
              <w:t>Muudatusettepanek</w:t>
            </w:r>
          </w:p>
        </w:tc>
      </w:tr>
      <w:tr w:rsidR="008D662E" w:rsidRPr="000A616F" w14:paraId="39B5FB88" w14:textId="77777777" w:rsidTr="00827F3B">
        <w:trPr>
          <w:jc w:val="center"/>
        </w:trPr>
        <w:tc>
          <w:tcPr>
            <w:tcW w:w="4876" w:type="dxa"/>
          </w:tcPr>
          <w:p w14:paraId="71209994" w14:textId="474A4BFD" w:rsidR="009112EE" w:rsidRPr="000A616F" w:rsidRDefault="00D111D7" w:rsidP="00FE6807">
            <w:pPr>
              <w:pStyle w:val="Normal6"/>
              <w:rPr>
                <w:color w:val="0000FA"/>
              </w:rPr>
            </w:pPr>
            <w:r w:rsidRPr="000A616F">
              <w:t xml:space="preserve">(115) </w:t>
            </w:r>
            <w:r w:rsidRPr="000A616F">
              <w:tab/>
              <w:t xml:space="preserve"> Käesoleva määruse eesmärk on </w:t>
            </w:r>
            <w:r w:rsidRPr="000A616F">
              <w:rPr>
                <w:b/>
                <w:i/>
              </w:rPr>
              <w:t xml:space="preserve">muuta ja laiendada Euroopa Parlamendi ja nõukogu määruste (EL) 2016/1624 ja (EÜ) nr 1052/2013 sätteid ning </w:t>
            </w:r>
            <w:r w:rsidRPr="000A616F">
              <w:t>kohandada nõukogu ühismeedet</w:t>
            </w:r>
            <w:r w:rsidRPr="000A616F">
              <w:rPr>
                <w:b/>
                <w:i/>
              </w:rPr>
              <w:t xml:space="preserve"> </w:t>
            </w:r>
            <w:r w:rsidRPr="000A616F">
              <w:t xml:space="preserve">98/700/JSK ELi toimimise lepinguga kehtestatud institutsioonilise raamistikuga. Kuna tehtavaid muudatusi on palju ja need on laadilt olulised, tuleks </w:t>
            </w:r>
            <w:r w:rsidRPr="000A616F">
              <w:rPr>
                <w:b/>
                <w:i/>
              </w:rPr>
              <w:t>need õigusaktid</w:t>
            </w:r>
            <w:r w:rsidRPr="000A616F">
              <w:t xml:space="preserve"> selguse huvides</w:t>
            </w:r>
            <w:r w:rsidRPr="000A616F">
              <w:rPr>
                <w:b/>
                <w:i/>
              </w:rPr>
              <w:t xml:space="preserve"> asendada ja</w:t>
            </w:r>
            <w:r w:rsidRPr="000A616F">
              <w:t xml:space="preserve"> kehtetuks tunnistada,</w:t>
            </w:r>
          </w:p>
        </w:tc>
        <w:tc>
          <w:tcPr>
            <w:tcW w:w="4876" w:type="dxa"/>
          </w:tcPr>
          <w:p w14:paraId="0AB0BFAD" w14:textId="1767B061" w:rsidR="009112EE" w:rsidRPr="000A616F" w:rsidRDefault="00D111D7" w:rsidP="00827F3B">
            <w:pPr>
              <w:pStyle w:val="Normal6"/>
              <w:rPr>
                <w:color w:val="000005"/>
                <w:szCs w:val="24"/>
              </w:rPr>
            </w:pPr>
            <w:r w:rsidRPr="000A616F">
              <w:t xml:space="preserve">(115) </w:t>
            </w:r>
            <w:r w:rsidRPr="000A616F">
              <w:rPr>
                <w:b/>
                <w:i/>
              </w:rPr>
              <w:tab/>
            </w:r>
            <w:r w:rsidRPr="000A616F">
              <w:t xml:space="preserve"> Käesoleva määruse eesmärk on kohandada nõukogu ühismeedet</w:t>
            </w:r>
            <w:r w:rsidRPr="000A616F">
              <w:rPr>
                <w:b/>
                <w:i/>
              </w:rPr>
              <w:t> </w:t>
            </w:r>
            <w:r w:rsidRPr="000A616F">
              <w:t xml:space="preserve">98/700/JSK ELi toimimise lepinguga kehtestatud institutsioonilise raamistikuga. Kuna tehtavaid muudatusi on palju ja need on laadilt olulised, tuleks </w:t>
            </w:r>
            <w:r w:rsidRPr="000A616F">
              <w:rPr>
                <w:b/>
                <w:i/>
              </w:rPr>
              <w:t>see ühismeede</w:t>
            </w:r>
            <w:r w:rsidRPr="000A616F">
              <w:t xml:space="preserve"> selguse huvides kehtetuks tunnistada,</w:t>
            </w:r>
          </w:p>
        </w:tc>
      </w:tr>
    </w:tbl>
    <w:p w14:paraId="254D3A1B" w14:textId="77777777" w:rsidR="009112EE"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EBAD8DB" w14:textId="77777777" w:rsidR="009112EE" w:rsidRPr="000A616F" w:rsidRDefault="00D111D7" w:rsidP="009112EE">
      <w:pPr>
        <w:rPr>
          <w:szCs w:val="24"/>
        </w:rPr>
      </w:pPr>
      <w:r w:rsidRPr="00E67BCF">
        <w:rPr>
          <w:rStyle w:val="HideTWBExt"/>
          <w:noProof w:val="0"/>
        </w:rPr>
        <w:t>&lt;/Amend&gt;</w:t>
      </w:r>
    </w:p>
    <w:p w14:paraId="11D20A03" w14:textId="1EAA349C" w:rsidR="008C72B7" w:rsidRPr="000A616F" w:rsidRDefault="00D111D7" w:rsidP="008C72B7">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25</w:t>
      </w:r>
      <w:r w:rsidRPr="00E67BCF">
        <w:rPr>
          <w:rStyle w:val="HideTWBExt"/>
          <w:b w:val="0"/>
          <w:noProof w:val="0"/>
        </w:rPr>
        <w:t>&lt;/NumAm&gt;</w:t>
      </w:r>
    </w:p>
    <w:p w14:paraId="41D6D66D" w14:textId="77777777" w:rsidR="008C72B7" w:rsidRPr="000A616F" w:rsidRDefault="00D111D7" w:rsidP="008C72B7">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69ECFC6C" w14:textId="21C0522F" w:rsidR="008C72B7" w:rsidRPr="000A616F" w:rsidRDefault="00D111D7" w:rsidP="008C72B7">
      <w:pPr>
        <w:pStyle w:val="NormalBold"/>
      </w:pPr>
      <w:r w:rsidRPr="00E67BCF">
        <w:rPr>
          <w:rStyle w:val="HideTWBExt"/>
          <w:b w:val="0"/>
          <w:noProof w:val="0"/>
        </w:rPr>
        <w:t>&lt;Article&gt;</w:t>
      </w:r>
      <w:r w:rsidRPr="000A616F">
        <w:t>Artikkel 80</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9B963F1" w14:textId="77777777" w:rsidTr="008C72B7">
        <w:trPr>
          <w:jc w:val="center"/>
        </w:trPr>
        <w:tc>
          <w:tcPr>
            <w:tcW w:w="9752" w:type="dxa"/>
            <w:gridSpan w:val="2"/>
          </w:tcPr>
          <w:p w14:paraId="439C997F" w14:textId="77777777" w:rsidR="008C72B7" w:rsidRPr="000A616F" w:rsidRDefault="008C72B7" w:rsidP="00120FC8">
            <w:pPr>
              <w:keepNext/>
            </w:pPr>
          </w:p>
        </w:tc>
      </w:tr>
      <w:tr w:rsidR="008D662E" w:rsidRPr="000A616F" w14:paraId="4E164AFB" w14:textId="77777777" w:rsidTr="008C72B7">
        <w:trPr>
          <w:jc w:val="center"/>
        </w:trPr>
        <w:tc>
          <w:tcPr>
            <w:tcW w:w="4876" w:type="dxa"/>
            <w:hideMark/>
          </w:tcPr>
          <w:p w14:paraId="083C0758" w14:textId="77777777" w:rsidR="008C72B7" w:rsidRPr="000A616F" w:rsidRDefault="00D111D7" w:rsidP="00120FC8">
            <w:pPr>
              <w:pStyle w:val="ColumnHeading"/>
              <w:keepNext/>
              <w:rPr>
                <w:color w:val="0000FA"/>
              </w:rPr>
            </w:pPr>
            <w:r w:rsidRPr="000A616F">
              <w:t>Komisjoni ettepanek</w:t>
            </w:r>
          </w:p>
        </w:tc>
        <w:tc>
          <w:tcPr>
            <w:tcW w:w="4876" w:type="dxa"/>
            <w:hideMark/>
          </w:tcPr>
          <w:p w14:paraId="01F278F0" w14:textId="77777777" w:rsidR="008C72B7" w:rsidRPr="000A616F" w:rsidRDefault="00D111D7" w:rsidP="00120FC8">
            <w:pPr>
              <w:pStyle w:val="ColumnHeading"/>
              <w:keepNext/>
              <w:rPr>
                <w:color w:val="0000F5"/>
              </w:rPr>
            </w:pPr>
            <w:r w:rsidRPr="000A616F">
              <w:t>Muudatusettepanek</w:t>
            </w:r>
          </w:p>
        </w:tc>
      </w:tr>
      <w:tr w:rsidR="008D662E" w:rsidRPr="000A616F" w14:paraId="1C5897BA" w14:textId="77777777" w:rsidTr="00827F3B">
        <w:trPr>
          <w:jc w:val="center"/>
        </w:trPr>
        <w:tc>
          <w:tcPr>
            <w:tcW w:w="4876" w:type="dxa"/>
          </w:tcPr>
          <w:p w14:paraId="48475714" w14:textId="58190B9C" w:rsidR="008C72B7" w:rsidRPr="000A616F" w:rsidRDefault="00D111D7" w:rsidP="00FE6807">
            <w:pPr>
              <w:pStyle w:val="Normal6"/>
              <w:rPr>
                <w:b/>
                <w:bCs/>
                <w:i/>
                <w:iCs/>
                <w:color w:val="0000FA"/>
              </w:rPr>
            </w:pPr>
            <w:r w:rsidRPr="000A616F">
              <w:rPr>
                <w:b/>
                <w:bCs/>
                <w:i/>
                <w:iCs/>
              </w:rPr>
              <w:t>Artikkel 80</w:t>
            </w:r>
          </w:p>
        </w:tc>
        <w:tc>
          <w:tcPr>
            <w:tcW w:w="4876" w:type="dxa"/>
          </w:tcPr>
          <w:p w14:paraId="73E46737" w14:textId="4631E75B" w:rsidR="008C72B7" w:rsidRPr="000A616F" w:rsidRDefault="00D111D7" w:rsidP="00827F3B">
            <w:pPr>
              <w:pStyle w:val="Normal6"/>
              <w:rPr>
                <w:b/>
                <w:bCs/>
                <w:i/>
                <w:iCs/>
                <w:color w:val="000005"/>
                <w:szCs w:val="24"/>
              </w:rPr>
            </w:pPr>
            <w:r w:rsidRPr="000A616F">
              <w:rPr>
                <w:b/>
                <w:bCs/>
                <w:i/>
                <w:iCs/>
                <w:szCs w:val="24"/>
              </w:rPr>
              <w:t>välja jäetud</w:t>
            </w:r>
          </w:p>
        </w:tc>
      </w:tr>
      <w:tr w:rsidR="008D662E" w:rsidRPr="000A616F" w14:paraId="29EA160E" w14:textId="77777777" w:rsidTr="00827F3B">
        <w:trPr>
          <w:jc w:val="center"/>
        </w:trPr>
        <w:tc>
          <w:tcPr>
            <w:tcW w:w="4876" w:type="dxa"/>
          </w:tcPr>
          <w:p w14:paraId="0DC18008" w14:textId="4FE59265" w:rsidR="008C72B7" w:rsidRPr="000A616F" w:rsidRDefault="00D111D7" w:rsidP="00FE6807">
            <w:pPr>
              <w:pStyle w:val="Normal6"/>
              <w:rPr>
                <w:b/>
                <w:bCs/>
                <w:i/>
                <w:iCs/>
                <w:color w:val="0000FA"/>
              </w:rPr>
            </w:pPr>
            <w:r w:rsidRPr="000A616F">
              <w:rPr>
                <w:b/>
                <w:bCs/>
                <w:i/>
                <w:iCs/>
              </w:rPr>
              <w:t>1.</w:t>
            </w:r>
            <w:r w:rsidRPr="000A616F">
              <w:rPr>
                <w:b/>
                <w:bCs/>
                <w:i/>
                <w:iCs/>
              </w:rPr>
              <w:tab/>
              <w:t>Amet võtab üle andmebaasi FADO (Võltsitud ja ehtsad dokumendid veebis) pidamise; andmebaas sisaldab teavet liikmesriikide, kolmandate riikide, territoriaalüksuste, rahvusvaheliste organisatsioonide ja muude rahvusvahelise õiguse subjektide väljaantud reisidokumentide ja elamislubade ja nende võltsingute kohta. FADO süsteem ei sisalda isikuandmeid.</w:t>
            </w:r>
          </w:p>
        </w:tc>
        <w:tc>
          <w:tcPr>
            <w:tcW w:w="4876" w:type="dxa"/>
          </w:tcPr>
          <w:p w14:paraId="535974FE" w14:textId="5563DA7C" w:rsidR="008C72B7" w:rsidRPr="000A616F" w:rsidRDefault="008C72B7" w:rsidP="00FE6807">
            <w:pPr>
              <w:pStyle w:val="Normal6"/>
              <w:rPr>
                <w:b/>
                <w:bCs/>
                <w:i/>
                <w:iCs/>
                <w:color w:val="000005"/>
                <w:szCs w:val="24"/>
              </w:rPr>
            </w:pPr>
          </w:p>
        </w:tc>
      </w:tr>
      <w:tr w:rsidR="008D662E" w:rsidRPr="000A616F" w14:paraId="5E465FA9" w14:textId="77777777" w:rsidTr="00827F3B">
        <w:trPr>
          <w:jc w:val="center"/>
        </w:trPr>
        <w:tc>
          <w:tcPr>
            <w:tcW w:w="4876" w:type="dxa"/>
          </w:tcPr>
          <w:p w14:paraId="145CF280" w14:textId="54A5A659" w:rsidR="008C72B7" w:rsidRPr="000A616F" w:rsidRDefault="00D111D7" w:rsidP="00FE6807">
            <w:pPr>
              <w:pStyle w:val="Normal6"/>
              <w:rPr>
                <w:b/>
                <w:bCs/>
                <w:i/>
                <w:iCs/>
                <w:color w:val="0000FA"/>
              </w:rPr>
            </w:pPr>
            <w:r w:rsidRPr="000A616F">
              <w:rPr>
                <w:b/>
                <w:bCs/>
                <w:i/>
                <w:iCs/>
              </w:rPr>
              <w:t>Liikmesriigid kannavad seni FADOs olnud andmed üle uude süsteemi.</w:t>
            </w:r>
          </w:p>
        </w:tc>
        <w:tc>
          <w:tcPr>
            <w:tcW w:w="4876" w:type="dxa"/>
          </w:tcPr>
          <w:p w14:paraId="4CCFE30E" w14:textId="72C1B929" w:rsidR="008C72B7" w:rsidRPr="000A616F" w:rsidRDefault="008C72B7" w:rsidP="00FE6807">
            <w:pPr>
              <w:pStyle w:val="Normal6"/>
              <w:rPr>
                <w:b/>
                <w:bCs/>
                <w:i/>
                <w:iCs/>
                <w:color w:val="000005"/>
                <w:szCs w:val="24"/>
              </w:rPr>
            </w:pPr>
          </w:p>
        </w:tc>
      </w:tr>
      <w:tr w:rsidR="008D662E" w:rsidRPr="000A616F" w14:paraId="56CE8973" w14:textId="77777777" w:rsidTr="00827F3B">
        <w:trPr>
          <w:jc w:val="center"/>
        </w:trPr>
        <w:tc>
          <w:tcPr>
            <w:tcW w:w="4876" w:type="dxa"/>
          </w:tcPr>
          <w:p w14:paraId="4CD0AC7D" w14:textId="69083C24" w:rsidR="008C72B7" w:rsidRPr="000A616F" w:rsidRDefault="00D111D7" w:rsidP="00FE6807">
            <w:pPr>
              <w:pStyle w:val="Normal6"/>
              <w:rPr>
                <w:b/>
                <w:bCs/>
                <w:i/>
                <w:iCs/>
                <w:color w:val="0000FA"/>
              </w:rPr>
            </w:pPr>
            <w:r w:rsidRPr="000A616F">
              <w:rPr>
                <w:b/>
                <w:bCs/>
                <w:i/>
                <w:iCs/>
              </w:rPr>
              <w:t>2.</w:t>
            </w:r>
            <w:r w:rsidRPr="000A616F">
              <w:rPr>
                <w:b/>
                <w:bCs/>
                <w:i/>
                <w:iCs/>
              </w:rPr>
              <w:tab/>
              <w:t>Komisjon võtab kooskõlas artikli 117 lõikes 2 osutatud menetlusega vastu rakendusaktid, millega:</w:t>
            </w:r>
          </w:p>
        </w:tc>
        <w:tc>
          <w:tcPr>
            <w:tcW w:w="4876" w:type="dxa"/>
          </w:tcPr>
          <w:p w14:paraId="7C7605EF" w14:textId="6D1E7AD4" w:rsidR="008C72B7" w:rsidRPr="000A616F" w:rsidRDefault="008C72B7" w:rsidP="00FE6807">
            <w:pPr>
              <w:pStyle w:val="Normal6"/>
              <w:rPr>
                <w:b/>
                <w:bCs/>
                <w:i/>
                <w:iCs/>
                <w:color w:val="000005"/>
                <w:szCs w:val="24"/>
              </w:rPr>
            </w:pPr>
          </w:p>
        </w:tc>
      </w:tr>
      <w:tr w:rsidR="008D662E" w:rsidRPr="000A616F" w14:paraId="60789880" w14:textId="77777777" w:rsidTr="008C72B7">
        <w:trPr>
          <w:jc w:val="center"/>
        </w:trPr>
        <w:tc>
          <w:tcPr>
            <w:tcW w:w="4876" w:type="dxa"/>
          </w:tcPr>
          <w:p w14:paraId="218E8964" w14:textId="091797CF" w:rsidR="008C72B7" w:rsidRPr="000A616F" w:rsidRDefault="00D111D7" w:rsidP="00FE6807">
            <w:pPr>
              <w:pStyle w:val="Normal6"/>
              <w:rPr>
                <w:b/>
                <w:bCs/>
                <w:i/>
                <w:iCs/>
                <w:color w:val="0000FA"/>
              </w:rPr>
            </w:pPr>
            <w:r w:rsidRPr="000A616F">
              <w:rPr>
                <w:b/>
                <w:bCs/>
                <w:i/>
                <w:iCs/>
              </w:rPr>
              <w:t>(a)</w:t>
            </w:r>
            <w:r w:rsidRPr="000A616F">
              <w:rPr>
                <w:b/>
                <w:bCs/>
                <w:i/>
                <w:iCs/>
              </w:rPr>
              <w:tab/>
              <w:t>määratakse kindlaks rangetele nõuetele vastav FADO tehniline kirjeldus;</w:t>
            </w:r>
          </w:p>
        </w:tc>
        <w:tc>
          <w:tcPr>
            <w:tcW w:w="4876" w:type="dxa"/>
          </w:tcPr>
          <w:p w14:paraId="74399791" w14:textId="77777777" w:rsidR="008C72B7" w:rsidRPr="000A616F" w:rsidRDefault="008C72B7" w:rsidP="00FE6807">
            <w:pPr>
              <w:pStyle w:val="Normal6"/>
              <w:rPr>
                <w:b/>
                <w:bCs/>
                <w:i/>
                <w:iCs/>
                <w:color w:val="000005"/>
                <w:szCs w:val="24"/>
              </w:rPr>
            </w:pPr>
          </w:p>
        </w:tc>
      </w:tr>
      <w:tr w:rsidR="008D662E" w:rsidRPr="000A616F" w14:paraId="6BE47A73" w14:textId="77777777" w:rsidTr="008C72B7">
        <w:trPr>
          <w:jc w:val="center"/>
        </w:trPr>
        <w:tc>
          <w:tcPr>
            <w:tcW w:w="4876" w:type="dxa"/>
          </w:tcPr>
          <w:p w14:paraId="6F14A24E" w14:textId="6797BFD6" w:rsidR="008C72B7" w:rsidRPr="000A616F" w:rsidRDefault="00D111D7" w:rsidP="00FE6807">
            <w:pPr>
              <w:pStyle w:val="Normal6"/>
              <w:rPr>
                <w:b/>
                <w:bCs/>
                <w:i/>
                <w:iCs/>
                <w:color w:val="0000FA"/>
              </w:rPr>
            </w:pPr>
            <w:r w:rsidRPr="000A616F">
              <w:rPr>
                <w:b/>
                <w:bCs/>
                <w:i/>
                <w:iCs/>
              </w:rPr>
              <w:t>(b)</w:t>
            </w:r>
            <w:r w:rsidRPr="000A616F">
              <w:rPr>
                <w:b/>
                <w:bCs/>
                <w:i/>
                <w:iCs/>
              </w:rPr>
              <w:tab/>
              <w:t>määratakse kindlaks FADOs oleva teabe haldamise ja kontrollimise kord.</w:t>
            </w:r>
          </w:p>
        </w:tc>
        <w:tc>
          <w:tcPr>
            <w:tcW w:w="4876" w:type="dxa"/>
          </w:tcPr>
          <w:p w14:paraId="05A37C4E" w14:textId="77777777" w:rsidR="008C72B7" w:rsidRPr="000A616F" w:rsidRDefault="008C72B7" w:rsidP="00FE6807">
            <w:pPr>
              <w:pStyle w:val="Normal6"/>
              <w:rPr>
                <w:b/>
                <w:bCs/>
                <w:i/>
                <w:iCs/>
                <w:color w:val="000005"/>
                <w:szCs w:val="24"/>
              </w:rPr>
            </w:pPr>
          </w:p>
        </w:tc>
      </w:tr>
    </w:tbl>
    <w:p w14:paraId="4C7BE2B5" w14:textId="77777777" w:rsidR="008C72B7"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D94D37E" w14:textId="1F67BF3F" w:rsidR="008377A5" w:rsidRPr="000A616F" w:rsidRDefault="00D111D7" w:rsidP="008377A5">
      <w:pPr>
        <w:pStyle w:val="AMNumberTabs"/>
        <w:keepNext/>
      </w:pPr>
      <w:r w:rsidRPr="00E67BCF">
        <w:rPr>
          <w:rStyle w:val="HideTWBExt"/>
          <w:b w:val="0"/>
          <w:noProof w:val="0"/>
        </w:rPr>
        <w:t>&lt;/Amend&gt;&lt;Amend&gt;</w:t>
      </w:r>
      <w:r w:rsidRPr="000A616F">
        <w:t>Muudatusettepanek</w:t>
      </w:r>
      <w:r w:rsidRPr="000A616F">
        <w:tab/>
      </w:r>
      <w:r w:rsidRPr="000A616F">
        <w:tab/>
      </w:r>
      <w:r w:rsidRPr="00E67BCF">
        <w:rPr>
          <w:rStyle w:val="HideTWBExt"/>
          <w:b w:val="0"/>
          <w:noProof w:val="0"/>
        </w:rPr>
        <w:t>&lt;NumAm&gt;</w:t>
      </w:r>
      <w:r w:rsidRPr="000A616F">
        <w:t>26</w:t>
      </w:r>
      <w:r w:rsidRPr="00E67BCF">
        <w:rPr>
          <w:rStyle w:val="HideTWBExt"/>
          <w:b w:val="0"/>
          <w:noProof w:val="0"/>
        </w:rPr>
        <w:t>&lt;/NumAm&gt;</w:t>
      </w:r>
    </w:p>
    <w:p w14:paraId="7182563F"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3033A80C" w14:textId="77777777" w:rsidR="008377A5" w:rsidRPr="000A616F" w:rsidRDefault="00D111D7" w:rsidP="008377A5">
      <w:pPr>
        <w:pStyle w:val="NormalBold"/>
      </w:pPr>
      <w:r w:rsidRPr="00E67BCF">
        <w:rPr>
          <w:rStyle w:val="HideTWBExt"/>
          <w:b w:val="0"/>
          <w:noProof w:val="0"/>
        </w:rPr>
        <w:t>&lt;Article&gt;</w:t>
      </w:r>
      <w:r w:rsidRPr="000A616F">
        <w:t>Artikkel 80 a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DFDFF14" w14:textId="77777777" w:rsidTr="008377A5">
        <w:trPr>
          <w:jc w:val="center"/>
        </w:trPr>
        <w:tc>
          <w:tcPr>
            <w:tcW w:w="9752" w:type="dxa"/>
            <w:gridSpan w:val="2"/>
          </w:tcPr>
          <w:p w14:paraId="48C2A342" w14:textId="77777777" w:rsidR="008377A5" w:rsidRPr="000A616F" w:rsidRDefault="008377A5">
            <w:pPr>
              <w:keepNext/>
            </w:pPr>
          </w:p>
        </w:tc>
      </w:tr>
      <w:tr w:rsidR="008D662E" w:rsidRPr="000A616F" w14:paraId="3B831755" w14:textId="77777777" w:rsidTr="008377A5">
        <w:trPr>
          <w:jc w:val="center"/>
        </w:trPr>
        <w:tc>
          <w:tcPr>
            <w:tcW w:w="4876" w:type="dxa"/>
            <w:hideMark/>
          </w:tcPr>
          <w:p w14:paraId="442F95E1" w14:textId="77777777" w:rsidR="008377A5" w:rsidRPr="000A616F" w:rsidRDefault="00D111D7">
            <w:pPr>
              <w:pStyle w:val="ColumnHeading"/>
              <w:keepNext/>
              <w:rPr>
                <w:color w:val="0000FA"/>
              </w:rPr>
            </w:pPr>
            <w:r w:rsidRPr="000A616F">
              <w:t>Komisjoni ettepanek</w:t>
            </w:r>
          </w:p>
        </w:tc>
        <w:tc>
          <w:tcPr>
            <w:tcW w:w="4876" w:type="dxa"/>
            <w:hideMark/>
          </w:tcPr>
          <w:p w14:paraId="7095BD11" w14:textId="77777777" w:rsidR="008377A5" w:rsidRPr="000A616F" w:rsidRDefault="00D111D7">
            <w:pPr>
              <w:pStyle w:val="ColumnHeading"/>
              <w:keepNext/>
              <w:rPr>
                <w:color w:val="0000F5"/>
              </w:rPr>
            </w:pPr>
            <w:r w:rsidRPr="000A616F">
              <w:t>Muudatusettepanek</w:t>
            </w:r>
          </w:p>
        </w:tc>
      </w:tr>
      <w:tr w:rsidR="008D662E" w:rsidRPr="000A616F" w14:paraId="3E6740F8" w14:textId="77777777" w:rsidTr="008377A5">
        <w:trPr>
          <w:jc w:val="center"/>
        </w:trPr>
        <w:tc>
          <w:tcPr>
            <w:tcW w:w="4876" w:type="dxa"/>
          </w:tcPr>
          <w:p w14:paraId="2F22EFEC" w14:textId="77777777" w:rsidR="008377A5" w:rsidRPr="000A616F" w:rsidRDefault="008377A5">
            <w:pPr>
              <w:pStyle w:val="Normal6"/>
              <w:rPr>
                <w:color w:val="0000FA"/>
              </w:rPr>
            </w:pPr>
          </w:p>
        </w:tc>
        <w:tc>
          <w:tcPr>
            <w:tcW w:w="4876" w:type="dxa"/>
            <w:hideMark/>
          </w:tcPr>
          <w:p w14:paraId="6A5AF49E" w14:textId="77777777" w:rsidR="008377A5" w:rsidRPr="000A616F" w:rsidRDefault="00D111D7" w:rsidP="006615D9">
            <w:pPr>
              <w:pStyle w:val="Normal6"/>
              <w:jc w:val="center"/>
              <w:rPr>
                <w:color w:val="000005"/>
                <w:szCs w:val="24"/>
              </w:rPr>
            </w:pPr>
            <w:r w:rsidRPr="000A616F">
              <w:rPr>
                <w:b/>
                <w:i/>
              </w:rPr>
              <w:t>Artikkel 80 a</w:t>
            </w:r>
          </w:p>
        </w:tc>
      </w:tr>
      <w:tr w:rsidR="008D662E" w:rsidRPr="000A616F" w14:paraId="63B29698" w14:textId="77777777" w:rsidTr="008377A5">
        <w:trPr>
          <w:jc w:val="center"/>
        </w:trPr>
        <w:tc>
          <w:tcPr>
            <w:tcW w:w="4876" w:type="dxa"/>
          </w:tcPr>
          <w:p w14:paraId="1A342F55" w14:textId="77777777" w:rsidR="008377A5" w:rsidRPr="000A616F" w:rsidRDefault="008377A5">
            <w:pPr>
              <w:pStyle w:val="Normal6"/>
              <w:rPr>
                <w:color w:val="0000FA"/>
              </w:rPr>
            </w:pPr>
          </w:p>
        </w:tc>
        <w:tc>
          <w:tcPr>
            <w:tcW w:w="4876" w:type="dxa"/>
            <w:hideMark/>
          </w:tcPr>
          <w:p w14:paraId="5F087D0F" w14:textId="7EE15657" w:rsidR="008377A5" w:rsidRPr="000A616F" w:rsidRDefault="00D111D7" w:rsidP="009C3407">
            <w:pPr>
              <w:pStyle w:val="Normal6"/>
              <w:jc w:val="center"/>
              <w:rPr>
                <w:color w:val="000005"/>
                <w:szCs w:val="24"/>
              </w:rPr>
            </w:pPr>
            <w:r w:rsidRPr="000A616F">
              <w:rPr>
                <w:b/>
                <w:i/>
              </w:rPr>
              <w:t>FADO eesmärk ja reguleerimisese</w:t>
            </w:r>
          </w:p>
        </w:tc>
      </w:tr>
      <w:tr w:rsidR="008D662E" w:rsidRPr="000A616F" w14:paraId="173A7DFF" w14:textId="77777777" w:rsidTr="008377A5">
        <w:trPr>
          <w:jc w:val="center"/>
        </w:trPr>
        <w:tc>
          <w:tcPr>
            <w:tcW w:w="4876" w:type="dxa"/>
          </w:tcPr>
          <w:p w14:paraId="55481F82" w14:textId="77777777" w:rsidR="008377A5" w:rsidRPr="000A616F" w:rsidRDefault="008377A5">
            <w:pPr>
              <w:pStyle w:val="Normal6"/>
              <w:rPr>
                <w:color w:val="0000FA"/>
              </w:rPr>
            </w:pPr>
          </w:p>
        </w:tc>
        <w:tc>
          <w:tcPr>
            <w:tcW w:w="4876" w:type="dxa"/>
            <w:hideMark/>
          </w:tcPr>
          <w:p w14:paraId="4AED9358" w14:textId="25BA3933" w:rsidR="008377A5" w:rsidRPr="000A616F" w:rsidRDefault="00D111D7" w:rsidP="00BE650E">
            <w:pPr>
              <w:pStyle w:val="Normal6"/>
              <w:rPr>
                <w:color w:val="000005"/>
                <w:szCs w:val="24"/>
              </w:rPr>
            </w:pPr>
            <w:r w:rsidRPr="000A616F">
              <w:rPr>
                <w:b/>
                <w:i/>
              </w:rPr>
              <w:t>Käesoleva määrusega luuakse FADO (võltsitud ja ehtsad dokumendid veebis) süsteem.</w:t>
            </w:r>
          </w:p>
        </w:tc>
      </w:tr>
      <w:tr w:rsidR="008D662E" w:rsidRPr="000A616F" w14:paraId="65874B54" w14:textId="77777777" w:rsidTr="008377A5">
        <w:trPr>
          <w:jc w:val="center"/>
        </w:trPr>
        <w:tc>
          <w:tcPr>
            <w:tcW w:w="4876" w:type="dxa"/>
          </w:tcPr>
          <w:p w14:paraId="3A00701C" w14:textId="77777777" w:rsidR="008377A5" w:rsidRPr="000A616F" w:rsidRDefault="008377A5">
            <w:pPr>
              <w:pStyle w:val="Normal6"/>
              <w:rPr>
                <w:color w:val="0000FA"/>
              </w:rPr>
            </w:pPr>
          </w:p>
        </w:tc>
        <w:tc>
          <w:tcPr>
            <w:tcW w:w="4876" w:type="dxa"/>
            <w:hideMark/>
          </w:tcPr>
          <w:p w14:paraId="3DD9BF29" w14:textId="77777777" w:rsidR="008377A5" w:rsidRPr="000A616F" w:rsidRDefault="00D111D7">
            <w:pPr>
              <w:pStyle w:val="Normal6"/>
              <w:rPr>
                <w:color w:val="000005"/>
                <w:szCs w:val="24"/>
              </w:rPr>
            </w:pPr>
            <w:r w:rsidRPr="000A616F">
              <w:rPr>
                <w:b/>
                <w:i/>
              </w:rPr>
              <w:t>FADO eesmärk on anda ajakohast teavet ehtsate ja võltsitud dokumentide kohta ning aidata kaasa võitlusele dokumendi- ja identiteedipettuse vastu, vahetades riikide pädevate asutuste vahel teavet ehtsate ja võltsitud dokumentide turvaelementide ja võimalike võltsingutunnuste kohta ning andes avalikkusele teavet ehtsate dokumentide kohta.</w:t>
            </w:r>
          </w:p>
        </w:tc>
      </w:tr>
    </w:tbl>
    <w:p w14:paraId="1261C1A4"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B4E682D" w14:textId="77777777" w:rsidR="008377A5" w:rsidRPr="000A616F" w:rsidRDefault="00D111D7" w:rsidP="008377A5">
      <w:pPr>
        <w:rPr>
          <w:szCs w:val="24"/>
        </w:rPr>
      </w:pPr>
      <w:r w:rsidRPr="00E67BCF">
        <w:rPr>
          <w:rStyle w:val="HideTWBExt"/>
          <w:noProof w:val="0"/>
        </w:rPr>
        <w:t>&lt;/Amend&gt;</w:t>
      </w:r>
    </w:p>
    <w:p w14:paraId="19FF57A6" w14:textId="74311B16"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27</w:t>
      </w:r>
      <w:r w:rsidRPr="00E67BCF">
        <w:rPr>
          <w:rStyle w:val="HideTWBExt"/>
          <w:b w:val="0"/>
          <w:noProof w:val="0"/>
        </w:rPr>
        <w:t>&lt;/NumAm&gt;</w:t>
      </w:r>
    </w:p>
    <w:p w14:paraId="73D231DA"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61CF5B06" w14:textId="77777777" w:rsidR="008377A5" w:rsidRPr="000A616F" w:rsidRDefault="00D111D7" w:rsidP="008377A5">
      <w:pPr>
        <w:pStyle w:val="NormalBold"/>
      </w:pPr>
      <w:r w:rsidRPr="00E67BCF">
        <w:rPr>
          <w:rStyle w:val="HideTWBExt"/>
          <w:b w:val="0"/>
          <w:noProof w:val="0"/>
        </w:rPr>
        <w:t>&lt;Article&gt;</w:t>
      </w:r>
      <w:r w:rsidRPr="000A616F">
        <w:t>Artikkel 80 b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3E81DB1" w14:textId="77777777" w:rsidTr="008377A5">
        <w:trPr>
          <w:jc w:val="center"/>
        </w:trPr>
        <w:tc>
          <w:tcPr>
            <w:tcW w:w="9752" w:type="dxa"/>
            <w:gridSpan w:val="2"/>
          </w:tcPr>
          <w:p w14:paraId="6AE3E57F" w14:textId="77777777" w:rsidR="008377A5" w:rsidRPr="000A616F" w:rsidRDefault="008377A5">
            <w:pPr>
              <w:keepNext/>
            </w:pPr>
          </w:p>
        </w:tc>
      </w:tr>
      <w:tr w:rsidR="008D662E" w:rsidRPr="000A616F" w14:paraId="08C48B43" w14:textId="77777777" w:rsidTr="008377A5">
        <w:trPr>
          <w:jc w:val="center"/>
        </w:trPr>
        <w:tc>
          <w:tcPr>
            <w:tcW w:w="4876" w:type="dxa"/>
            <w:hideMark/>
          </w:tcPr>
          <w:p w14:paraId="3AC7E026" w14:textId="77777777" w:rsidR="008377A5" w:rsidRPr="000A616F" w:rsidRDefault="00D111D7">
            <w:pPr>
              <w:pStyle w:val="ColumnHeading"/>
              <w:keepNext/>
              <w:rPr>
                <w:color w:val="0000FA"/>
              </w:rPr>
            </w:pPr>
            <w:r w:rsidRPr="000A616F">
              <w:t>Komisjoni ettepanek</w:t>
            </w:r>
          </w:p>
        </w:tc>
        <w:tc>
          <w:tcPr>
            <w:tcW w:w="4876" w:type="dxa"/>
            <w:hideMark/>
          </w:tcPr>
          <w:p w14:paraId="20EEEB45" w14:textId="77777777" w:rsidR="008377A5" w:rsidRPr="000A616F" w:rsidRDefault="00D111D7">
            <w:pPr>
              <w:pStyle w:val="ColumnHeading"/>
              <w:keepNext/>
              <w:rPr>
                <w:color w:val="0000F5"/>
              </w:rPr>
            </w:pPr>
            <w:r w:rsidRPr="000A616F">
              <w:t>Muudatusettepanek</w:t>
            </w:r>
          </w:p>
        </w:tc>
      </w:tr>
      <w:tr w:rsidR="008D662E" w:rsidRPr="000A616F" w14:paraId="422DDEA3" w14:textId="77777777" w:rsidTr="008377A5">
        <w:trPr>
          <w:jc w:val="center"/>
        </w:trPr>
        <w:tc>
          <w:tcPr>
            <w:tcW w:w="4876" w:type="dxa"/>
          </w:tcPr>
          <w:p w14:paraId="771F50F8" w14:textId="77777777" w:rsidR="008377A5" w:rsidRPr="000A616F" w:rsidRDefault="008377A5">
            <w:pPr>
              <w:pStyle w:val="Normal6"/>
              <w:rPr>
                <w:color w:val="0000FA"/>
              </w:rPr>
            </w:pPr>
          </w:p>
        </w:tc>
        <w:tc>
          <w:tcPr>
            <w:tcW w:w="4876" w:type="dxa"/>
            <w:hideMark/>
          </w:tcPr>
          <w:p w14:paraId="07722CD0" w14:textId="77777777" w:rsidR="008377A5" w:rsidRPr="000A616F" w:rsidRDefault="00D111D7" w:rsidP="006615D9">
            <w:pPr>
              <w:pStyle w:val="Normal6"/>
              <w:jc w:val="center"/>
              <w:rPr>
                <w:color w:val="000005"/>
                <w:szCs w:val="24"/>
              </w:rPr>
            </w:pPr>
            <w:r w:rsidRPr="000A616F">
              <w:rPr>
                <w:b/>
                <w:i/>
              </w:rPr>
              <w:t>Artikkel 80 b</w:t>
            </w:r>
          </w:p>
        </w:tc>
      </w:tr>
      <w:tr w:rsidR="008D662E" w:rsidRPr="000A616F" w14:paraId="13BF5C9B" w14:textId="77777777" w:rsidTr="008377A5">
        <w:trPr>
          <w:jc w:val="center"/>
        </w:trPr>
        <w:tc>
          <w:tcPr>
            <w:tcW w:w="4876" w:type="dxa"/>
          </w:tcPr>
          <w:p w14:paraId="74C2DA18" w14:textId="77777777" w:rsidR="008377A5" w:rsidRPr="000A616F" w:rsidRDefault="008377A5">
            <w:pPr>
              <w:pStyle w:val="Normal6"/>
              <w:rPr>
                <w:color w:val="0000FA"/>
              </w:rPr>
            </w:pPr>
          </w:p>
        </w:tc>
        <w:tc>
          <w:tcPr>
            <w:tcW w:w="4876" w:type="dxa"/>
            <w:hideMark/>
          </w:tcPr>
          <w:p w14:paraId="7235C479" w14:textId="77777777" w:rsidR="008377A5" w:rsidRPr="000A616F" w:rsidRDefault="00D111D7">
            <w:pPr>
              <w:pStyle w:val="Normal6"/>
              <w:jc w:val="center"/>
              <w:rPr>
                <w:color w:val="000005"/>
                <w:szCs w:val="24"/>
              </w:rPr>
            </w:pPr>
            <w:r w:rsidRPr="000A616F">
              <w:rPr>
                <w:b/>
                <w:i/>
              </w:rPr>
              <w:t>Kohaldamisala</w:t>
            </w:r>
          </w:p>
        </w:tc>
      </w:tr>
      <w:tr w:rsidR="008D662E" w:rsidRPr="000A616F" w14:paraId="2DEE4DBB" w14:textId="77777777" w:rsidTr="008377A5">
        <w:trPr>
          <w:jc w:val="center"/>
        </w:trPr>
        <w:tc>
          <w:tcPr>
            <w:tcW w:w="4876" w:type="dxa"/>
          </w:tcPr>
          <w:p w14:paraId="2F506985" w14:textId="77777777" w:rsidR="008377A5" w:rsidRPr="000A616F" w:rsidRDefault="008377A5">
            <w:pPr>
              <w:pStyle w:val="Normal6"/>
              <w:rPr>
                <w:color w:val="0000FA"/>
              </w:rPr>
            </w:pPr>
          </w:p>
        </w:tc>
        <w:tc>
          <w:tcPr>
            <w:tcW w:w="4876" w:type="dxa"/>
            <w:hideMark/>
          </w:tcPr>
          <w:p w14:paraId="3AECEA89" w14:textId="7B664340" w:rsidR="008377A5" w:rsidRPr="000A616F" w:rsidRDefault="00D111D7" w:rsidP="009C3407">
            <w:pPr>
              <w:pStyle w:val="Normal6"/>
              <w:rPr>
                <w:color w:val="000005"/>
                <w:szCs w:val="24"/>
              </w:rPr>
            </w:pPr>
            <w:r w:rsidRPr="000A616F">
              <w:rPr>
                <w:b/>
                <w:i/>
              </w:rPr>
              <w:t>FADO sisaldab teavet liikmesriikide ja asjakohasel juhul kolmandate riikide, territoriaalüksuste, rahvusvaheliste organisatsioonide ja muude rahvusvahelise õiguse subjektide väljaantud ehtsate reisidokumentide, isikutunnistuste, elamislubade ja tsiviilõigusliku seisundi tõendite, juhilubade, sõiduki registreerimistunnistuste ja muude asjakohaste ametlike dokumentide kohta, mida võidakse kasutada reisidokumentide, elamislubade või isikutunnistuste taotlemisel, ning teavet nende võltsingute kohta.</w:t>
            </w:r>
          </w:p>
        </w:tc>
      </w:tr>
    </w:tbl>
    <w:p w14:paraId="2A28CF1C"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7A9E2648" w14:textId="77777777" w:rsidR="008377A5" w:rsidRPr="000A616F" w:rsidRDefault="00D111D7" w:rsidP="008377A5">
      <w:pPr>
        <w:rPr>
          <w:szCs w:val="24"/>
        </w:rPr>
      </w:pPr>
      <w:r w:rsidRPr="00E67BCF">
        <w:rPr>
          <w:rStyle w:val="HideTWBExt"/>
          <w:noProof w:val="0"/>
        </w:rPr>
        <w:t>&lt;/Amend&gt;</w:t>
      </w:r>
    </w:p>
    <w:p w14:paraId="202F9271" w14:textId="1D2EEA7C"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28</w:t>
      </w:r>
      <w:r w:rsidRPr="00E67BCF">
        <w:rPr>
          <w:rStyle w:val="HideTWBExt"/>
          <w:b w:val="0"/>
          <w:noProof w:val="0"/>
        </w:rPr>
        <w:t>&lt;/NumAm&gt;</w:t>
      </w:r>
    </w:p>
    <w:p w14:paraId="5C11BD4F"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2F986BBF" w14:textId="77777777" w:rsidR="008377A5" w:rsidRPr="000A616F" w:rsidRDefault="00D111D7" w:rsidP="008377A5">
      <w:pPr>
        <w:pStyle w:val="NormalBold"/>
      </w:pPr>
      <w:r w:rsidRPr="00E67BCF">
        <w:rPr>
          <w:rStyle w:val="HideTWBExt"/>
          <w:b w:val="0"/>
          <w:noProof w:val="0"/>
        </w:rPr>
        <w:t>&lt;Article&gt;</w:t>
      </w:r>
      <w:r w:rsidRPr="000A616F">
        <w:t>Artikkel 80 c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5B5A3FA8" w14:textId="77777777" w:rsidTr="008377A5">
        <w:trPr>
          <w:jc w:val="center"/>
        </w:trPr>
        <w:tc>
          <w:tcPr>
            <w:tcW w:w="9752" w:type="dxa"/>
            <w:gridSpan w:val="2"/>
          </w:tcPr>
          <w:p w14:paraId="056A5562" w14:textId="77777777" w:rsidR="008377A5" w:rsidRPr="000A616F" w:rsidRDefault="008377A5">
            <w:pPr>
              <w:keepNext/>
            </w:pPr>
          </w:p>
        </w:tc>
      </w:tr>
      <w:tr w:rsidR="008D662E" w:rsidRPr="000A616F" w14:paraId="6E05B406" w14:textId="77777777" w:rsidTr="008377A5">
        <w:trPr>
          <w:jc w:val="center"/>
        </w:trPr>
        <w:tc>
          <w:tcPr>
            <w:tcW w:w="4876" w:type="dxa"/>
            <w:hideMark/>
          </w:tcPr>
          <w:p w14:paraId="3048EC92" w14:textId="77777777" w:rsidR="008377A5" w:rsidRPr="000A616F" w:rsidRDefault="00D111D7">
            <w:pPr>
              <w:pStyle w:val="ColumnHeading"/>
              <w:keepNext/>
              <w:rPr>
                <w:color w:val="0000FA"/>
              </w:rPr>
            </w:pPr>
            <w:r w:rsidRPr="000A616F">
              <w:t>Komisjoni ettepanek</w:t>
            </w:r>
          </w:p>
        </w:tc>
        <w:tc>
          <w:tcPr>
            <w:tcW w:w="4876" w:type="dxa"/>
            <w:hideMark/>
          </w:tcPr>
          <w:p w14:paraId="78A85D06" w14:textId="77777777" w:rsidR="008377A5" w:rsidRPr="000A616F" w:rsidRDefault="00D111D7">
            <w:pPr>
              <w:pStyle w:val="ColumnHeading"/>
              <w:keepNext/>
              <w:rPr>
                <w:color w:val="0000F5"/>
              </w:rPr>
            </w:pPr>
            <w:r w:rsidRPr="000A616F">
              <w:t>Muudatusettepanek</w:t>
            </w:r>
          </w:p>
        </w:tc>
      </w:tr>
      <w:tr w:rsidR="008D662E" w:rsidRPr="000A616F" w14:paraId="4DD8EEEC" w14:textId="77777777" w:rsidTr="008377A5">
        <w:trPr>
          <w:jc w:val="center"/>
        </w:trPr>
        <w:tc>
          <w:tcPr>
            <w:tcW w:w="4876" w:type="dxa"/>
          </w:tcPr>
          <w:p w14:paraId="6BD84C54" w14:textId="77777777" w:rsidR="008377A5" w:rsidRPr="000A616F" w:rsidRDefault="008377A5">
            <w:pPr>
              <w:pStyle w:val="Normal6"/>
              <w:rPr>
                <w:color w:val="0000FA"/>
              </w:rPr>
            </w:pPr>
          </w:p>
        </w:tc>
        <w:tc>
          <w:tcPr>
            <w:tcW w:w="4876" w:type="dxa"/>
            <w:hideMark/>
          </w:tcPr>
          <w:p w14:paraId="63F51FFC" w14:textId="77777777" w:rsidR="008377A5" w:rsidRPr="000A616F" w:rsidRDefault="00D111D7" w:rsidP="006615D9">
            <w:pPr>
              <w:pStyle w:val="Normal6"/>
              <w:jc w:val="center"/>
              <w:rPr>
                <w:color w:val="000005"/>
                <w:szCs w:val="24"/>
              </w:rPr>
            </w:pPr>
            <w:r w:rsidRPr="000A616F">
              <w:rPr>
                <w:b/>
                <w:i/>
              </w:rPr>
              <w:t>Artikkel 80 c</w:t>
            </w:r>
          </w:p>
        </w:tc>
      </w:tr>
      <w:tr w:rsidR="008D662E" w:rsidRPr="000A616F" w14:paraId="6024BCDE" w14:textId="77777777" w:rsidTr="008377A5">
        <w:trPr>
          <w:jc w:val="center"/>
        </w:trPr>
        <w:tc>
          <w:tcPr>
            <w:tcW w:w="4876" w:type="dxa"/>
          </w:tcPr>
          <w:p w14:paraId="1652AE8D" w14:textId="77777777" w:rsidR="008377A5" w:rsidRPr="000A616F" w:rsidRDefault="008377A5">
            <w:pPr>
              <w:pStyle w:val="Normal6"/>
              <w:rPr>
                <w:color w:val="0000FA"/>
              </w:rPr>
            </w:pPr>
          </w:p>
        </w:tc>
        <w:tc>
          <w:tcPr>
            <w:tcW w:w="4876" w:type="dxa"/>
            <w:hideMark/>
          </w:tcPr>
          <w:p w14:paraId="7CFF1064" w14:textId="77777777" w:rsidR="008377A5" w:rsidRPr="000A616F" w:rsidRDefault="00D111D7">
            <w:pPr>
              <w:pStyle w:val="Normal6"/>
              <w:jc w:val="center"/>
              <w:rPr>
                <w:color w:val="000005"/>
                <w:szCs w:val="24"/>
              </w:rPr>
            </w:pPr>
            <w:r w:rsidRPr="000A616F">
              <w:rPr>
                <w:b/>
                <w:i/>
              </w:rPr>
              <w:t>FADOs sisalduvate dokumentide ja andmete kategooriad</w:t>
            </w:r>
          </w:p>
        </w:tc>
      </w:tr>
      <w:tr w:rsidR="008D662E" w:rsidRPr="000A616F" w14:paraId="1606D3D0" w14:textId="77777777" w:rsidTr="008377A5">
        <w:trPr>
          <w:jc w:val="center"/>
        </w:trPr>
        <w:tc>
          <w:tcPr>
            <w:tcW w:w="4876" w:type="dxa"/>
          </w:tcPr>
          <w:p w14:paraId="7C6E8A41" w14:textId="77777777" w:rsidR="008377A5" w:rsidRPr="000A616F" w:rsidRDefault="008377A5">
            <w:pPr>
              <w:pStyle w:val="Normal6"/>
              <w:rPr>
                <w:color w:val="0000FA"/>
              </w:rPr>
            </w:pPr>
          </w:p>
        </w:tc>
        <w:tc>
          <w:tcPr>
            <w:tcW w:w="4876" w:type="dxa"/>
            <w:hideMark/>
          </w:tcPr>
          <w:p w14:paraId="37BAD840" w14:textId="77777777" w:rsidR="008377A5" w:rsidRPr="000A616F" w:rsidRDefault="00D111D7" w:rsidP="004E3360">
            <w:pPr>
              <w:pStyle w:val="Normal6"/>
              <w:rPr>
                <w:color w:val="000005"/>
                <w:szCs w:val="24"/>
              </w:rPr>
            </w:pPr>
            <w:r w:rsidRPr="000A616F">
              <w:rPr>
                <w:b/>
                <w:i/>
              </w:rPr>
              <w:t>1.</w:t>
            </w:r>
            <w:r w:rsidRPr="000A616F">
              <w:rPr>
                <w:b/>
                <w:i/>
              </w:rPr>
              <w:tab/>
              <w:t>FADO sisaldab järgmist:</w:t>
            </w:r>
          </w:p>
        </w:tc>
      </w:tr>
      <w:tr w:rsidR="008D662E" w:rsidRPr="000A616F" w14:paraId="33B5C777" w14:textId="77777777" w:rsidTr="008377A5">
        <w:trPr>
          <w:jc w:val="center"/>
        </w:trPr>
        <w:tc>
          <w:tcPr>
            <w:tcW w:w="4876" w:type="dxa"/>
          </w:tcPr>
          <w:p w14:paraId="1EF88DC2" w14:textId="77777777" w:rsidR="008377A5" w:rsidRPr="000A616F" w:rsidRDefault="008377A5">
            <w:pPr>
              <w:pStyle w:val="Normal6"/>
              <w:rPr>
                <w:color w:val="0000FA"/>
              </w:rPr>
            </w:pPr>
          </w:p>
        </w:tc>
        <w:tc>
          <w:tcPr>
            <w:tcW w:w="4876" w:type="dxa"/>
            <w:hideMark/>
          </w:tcPr>
          <w:p w14:paraId="406311FC" w14:textId="77777777" w:rsidR="008377A5" w:rsidRPr="000A616F" w:rsidRDefault="00D111D7" w:rsidP="00A27FDF">
            <w:pPr>
              <w:pStyle w:val="Normal6"/>
              <w:rPr>
                <w:color w:val="000005"/>
                <w:szCs w:val="24"/>
              </w:rPr>
            </w:pPr>
            <w:r w:rsidRPr="000A616F">
              <w:rPr>
                <w:b/>
                <w:i/>
              </w:rPr>
              <w:t>a)</w:t>
            </w:r>
            <w:r w:rsidRPr="000A616F">
              <w:rPr>
                <w:b/>
                <w:i/>
              </w:rPr>
              <w:tab/>
              <w:t>teave ehtsate dokumentide ja nende turvaelementide kohta, kaasa arvatud kujutised;</w:t>
            </w:r>
          </w:p>
        </w:tc>
      </w:tr>
      <w:tr w:rsidR="008D662E" w:rsidRPr="000A616F" w14:paraId="51D04FA0" w14:textId="77777777" w:rsidTr="008377A5">
        <w:trPr>
          <w:jc w:val="center"/>
        </w:trPr>
        <w:tc>
          <w:tcPr>
            <w:tcW w:w="4876" w:type="dxa"/>
          </w:tcPr>
          <w:p w14:paraId="5FB1EEAE" w14:textId="77777777" w:rsidR="008377A5" w:rsidRPr="000A616F" w:rsidRDefault="008377A5">
            <w:pPr>
              <w:pStyle w:val="Normal6"/>
              <w:rPr>
                <w:color w:val="0000FA"/>
              </w:rPr>
            </w:pPr>
          </w:p>
        </w:tc>
        <w:tc>
          <w:tcPr>
            <w:tcW w:w="4876" w:type="dxa"/>
            <w:hideMark/>
          </w:tcPr>
          <w:p w14:paraId="481E69DE" w14:textId="77777777" w:rsidR="008377A5" w:rsidRPr="000A616F" w:rsidRDefault="00D111D7">
            <w:pPr>
              <w:pStyle w:val="Normal6"/>
              <w:rPr>
                <w:color w:val="000005"/>
                <w:szCs w:val="24"/>
              </w:rPr>
            </w:pPr>
            <w:r w:rsidRPr="000A616F">
              <w:rPr>
                <w:b/>
                <w:i/>
              </w:rPr>
              <w:t xml:space="preserve">b) </w:t>
            </w:r>
            <w:r w:rsidRPr="000A616F">
              <w:rPr>
                <w:b/>
                <w:i/>
              </w:rPr>
              <w:tab/>
              <w:t>teave võltsitud dokumentide (osaliselt või täielikult võltsitud või pseudodokumentide) ja nende võltsingutunnuste kohta, kaasa arvatud kujutised;</w:t>
            </w:r>
          </w:p>
        </w:tc>
      </w:tr>
      <w:tr w:rsidR="008D662E" w:rsidRPr="000A616F" w14:paraId="3649F5E4" w14:textId="77777777" w:rsidTr="008377A5">
        <w:trPr>
          <w:jc w:val="center"/>
        </w:trPr>
        <w:tc>
          <w:tcPr>
            <w:tcW w:w="4876" w:type="dxa"/>
          </w:tcPr>
          <w:p w14:paraId="3F8B8F22" w14:textId="77777777" w:rsidR="008377A5" w:rsidRPr="000A616F" w:rsidRDefault="008377A5">
            <w:pPr>
              <w:pStyle w:val="Normal6"/>
              <w:rPr>
                <w:color w:val="0000FA"/>
              </w:rPr>
            </w:pPr>
          </w:p>
        </w:tc>
        <w:tc>
          <w:tcPr>
            <w:tcW w:w="4876" w:type="dxa"/>
            <w:hideMark/>
          </w:tcPr>
          <w:p w14:paraId="67FED54E" w14:textId="77777777" w:rsidR="008377A5" w:rsidRPr="000A616F" w:rsidRDefault="00D111D7">
            <w:pPr>
              <w:pStyle w:val="Normal6"/>
              <w:rPr>
                <w:color w:val="000005"/>
                <w:szCs w:val="24"/>
              </w:rPr>
            </w:pPr>
            <w:r w:rsidRPr="000A616F">
              <w:rPr>
                <w:b/>
                <w:i/>
              </w:rPr>
              <w:t xml:space="preserve">c) </w:t>
            </w:r>
            <w:r w:rsidRPr="000A616F">
              <w:rPr>
                <w:b/>
                <w:i/>
              </w:rPr>
              <w:tab/>
              <w:t>kokkuvõtlik teave võltsimistehnikate kohta;</w:t>
            </w:r>
          </w:p>
        </w:tc>
      </w:tr>
      <w:tr w:rsidR="008D662E" w:rsidRPr="000A616F" w14:paraId="6F11C879" w14:textId="77777777" w:rsidTr="008377A5">
        <w:trPr>
          <w:jc w:val="center"/>
        </w:trPr>
        <w:tc>
          <w:tcPr>
            <w:tcW w:w="4876" w:type="dxa"/>
          </w:tcPr>
          <w:p w14:paraId="4E6AFC86" w14:textId="77777777" w:rsidR="008377A5" w:rsidRPr="000A616F" w:rsidRDefault="008377A5">
            <w:pPr>
              <w:pStyle w:val="Normal6"/>
              <w:rPr>
                <w:color w:val="0000FA"/>
              </w:rPr>
            </w:pPr>
          </w:p>
        </w:tc>
        <w:tc>
          <w:tcPr>
            <w:tcW w:w="4876" w:type="dxa"/>
            <w:hideMark/>
          </w:tcPr>
          <w:p w14:paraId="79669291" w14:textId="5FC5CEAC" w:rsidR="008377A5" w:rsidRPr="000A616F" w:rsidRDefault="00D111D7" w:rsidP="00A27FDF">
            <w:pPr>
              <w:pStyle w:val="Normal6"/>
              <w:rPr>
                <w:color w:val="000005"/>
                <w:szCs w:val="24"/>
              </w:rPr>
            </w:pPr>
            <w:r w:rsidRPr="000A616F">
              <w:rPr>
                <w:b/>
                <w:i/>
              </w:rPr>
              <w:t xml:space="preserve">d) </w:t>
            </w:r>
            <w:r w:rsidRPr="000A616F">
              <w:rPr>
                <w:b/>
                <w:i/>
              </w:rPr>
              <w:tab/>
              <w:t>kokkuvõtlik teave ehtsate dokumentide turvaelementide kohta;</w:t>
            </w:r>
          </w:p>
        </w:tc>
      </w:tr>
      <w:tr w:rsidR="008D662E" w:rsidRPr="000A616F" w14:paraId="41612F7D" w14:textId="77777777" w:rsidTr="008377A5">
        <w:trPr>
          <w:jc w:val="center"/>
        </w:trPr>
        <w:tc>
          <w:tcPr>
            <w:tcW w:w="4876" w:type="dxa"/>
          </w:tcPr>
          <w:p w14:paraId="1844B748" w14:textId="77777777" w:rsidR="008377A5" w:rsidRPr="000A616F" w:rsidRDefault="008377A5">
            <w:pPr>
              <w:pStyle w:val="Normal6"/>
              <w:rPr>
                <w:color w:val="0000FA"/>
              </w:rPr>
            </w:pPr>
          </w:p>
        </w:tc>
        <w:tc>
          <w:tcPr>
            <w:tcW w:w="4876" w:type="dxa"/>
            <w:hideMark/>
          </w:tcPr>
          <w:p w14:paraId="1F37F93C" w14:textId="77777777" w:rsidR="008377A5" w:rsidRPr="000A616F" w:rsidRDefault="00D111D7">
            <w:pPr>
              <w:pStyle w:val="Normal6"/>
              <w:rPr>
                <w:color w:val="000005"/>
                <w:szCs w:val="24"/>
              </w:rPr>
            </w:pPr>
            <w:r w:rsidRPr="000A616F">
              <w:rPr>
                <w:b/>
                <w:i/>
              </w:rPr>
              <w:t xml:space="preserve">e) </w:t>
            </w:r>
            <w:r w:rsidRPr="000A616F">
              <w:rPr>
                <w:b/>
                <w:i/>
              </w:rPr>
              <w:tab/>
              <w:t>statistika avastatud võltsitud dokumentide kohta;</w:t>
            </w:r>
          </w:p>
        </w:tc>
      </w:tr>
      <w:tr w:rsidR="008D662E" w:rsidRPr="000A616F" w14:paraId="6C5633E8" w14:textId="77777777" w:rsidTr="008377A5">
        <w:trPr>
          <w:jc w:val="center"/>
        </w:trPr>
        <w:tc>
          <w:tcPr>
            <w:tcW w:w="4876" w:type="dxa"/>
          </w:tcPr>
          <w:p w14:paraId="4867AD32" w14:textId="77777777" w:rsidR="008377A5" w:rsidRPr="000A616F" w:rsidRDefault="008377A5">
            <w:pPr>
              <w:pStyle w:val="Normal6"/>
              <w:rPr>
                <w:color w:val="0000FA"/>
              </w:rPr>
            </w:pPr>
          </w:p>
        </w:tc>
        <w:tc>
          <w:tcPr>
            <w:tcW w:w="4876" w:type="dxa"/>
            <w:hideMark/>
          </w:tcPr>
          <w:p w14:paraId="4C6C2863" w14:textId="77777777" w:rsidR="008377A5" w:rsidRPr="000A616F" w:rsidRDefault="00D111D7">
            <w:pPr>
              <w:pStyle w:val="Normal6"/>
              <w:rPr>
                <w:color w:val="000005"/>
                <w:szCs w:val="24"/>
              </w:rPr>
            </w:pPr>
            <w:r w:rsidRPr="000A616F">
              <w:rPr>
                <w:b/>
                <w:i/>
              </w:rPr>
              <w:t xml:space="preserve">f) </w:t>
            </w:r>
            <w:r w:rsidRPr="000A616F">
              <w:rPr>
                <w:b/>
                <w:i/>
              </w:rPr>
              <w:tab/>
              <w:t xml:space="preserve">soovitused konkreetsete võltsimismeetodite tulemuslikuks avastamiseks. </w:t>
            </w:r>
          </w:p>
        </w:tc>
      </w:tr>
      <w:tr w:rsidR="008D662E" w:rsidRPr="000A616F" w14:paraId="4AC4B7D2" w14:textId="77777777" w:rsidTr="008377A5">
        <w:trPr>
          <w:jc w:val="center"/>
        </w:trPr>
        <w:tc>
          <w:tcPr>
            <w:tcW w:w="4876" w:type="dxa"/>
          </w:tcPr>
          <w:p w14:paraId="4212323C" w14:textId="77777777" w:rsidR="008377A5" w:rsidRPr="000A616F" w:rsidRDefault="008377A5">
            <w:pPr>
              <w:pStyle w:val="Normal6"/>
              <w:rPr>
                <w:color w:val="0000FA"/>
              </w:rPr>
            </w:pPr>
          </w:p>
        </w:tc>
        <w:tc>
          <w:tcPr>
            <w:tcW w:w="4876" w:type="dxa"/>
            <w:hideMark/>
          </w:tcPr>
          <w:p w14:paraId="4F1DF173" w14:textId="77777777" w:rsidR="008377A5" w:rsidRPr="000A616F" w:rsidRDefault="00D111D7">
            <w:pPr>
              <w:pStyle w:val="Normal6"/>
              <w:rPr>
                <w:color w:val="000005"/>
                <w:szCs w:val="24"/>
              </w:rPr>
            </w:pPr>
            <w:r w:rsidRPr="000A616F">
              <w:rPr>
                <w:b/>
                <w:i/>
              </w:rPr>
              <w:t xml:space="preserve">FADO võib sisaldada ka käsiraamatuid, kontaktisikute loetelusid, teavet kehtivate reisidokumentide kohta ja selle kohta, millised liikmesriigid neid tunnustavad, ning muud asjakohast kasulikku teavet. </w:t>
            </w:r>
          </w:p>
        </w:tc>
      </w:tr>
      <w:tr w:rsidR="008D662E" w:rsidRPr="000A616F" w14:paraId="00A68213" w14:textId="77777777" w:rsidTr="008377A5">
        <w:trPr>
          <w:jc w:val="center"/>
        </w:trPr>
        <w:tc>
          <w:tcPr>
            <w:tcW w:w="4876" w:type="dxa"/>
          </w:tcPr>
          <w:p w14:paraId="77CCD478" w14:textId="77777777" w:rsidR="008377A5" w:rsidRPr="000A616F" w:rsidRDefault="008377A5">
            <w:pPr>
              <w:pStyle w:val="Normal6"/>
              <w:rPr>
                <w:color w:val="0000FA"/>
              </w:rPr>
            </w:pPr>
          </w:p>
        </w:tc>
        <w:tc>
          <w:tcPr>
            <w:tcW w:w="4876" w:type="dxa"/>
            <w:hideMark/>
          </w:tcPr>
          <w:p w14:paraId="07FFEFFD" w14:textId="2BE650D1" w:rsidR="008377A5" w:rsidRPr="000A616F" w:rsidRDefault="00D111D7" w:rsidP="009C3407">
            <w:pPr>
              <w:pStyle w:val="Normal6"/>
              <w:rPr>
                <w:color w:val="000005"/>
                <w:szCs w:val="24"/>
              </w:rPr>
            </w:pPr>
            <w:r w:rsidRPr="000A616F">
              <w:rPr>
                <w:b/>
                <w:i/>
              </w:rPr>
              <w:t xml:space="preserve">FADO võib sisaldada isikuandmeid ainult sellises ulatuses, kui need on esitatud näidis- ja võltsitud dokumentidel. Liikmesriigid tagavad, et isikud, kelle isikuandmeid kasutatakse näidisdokumentides, on andnud oma nõusoleku, sealhulgas FADO raames toimuvaks töötlemiseks. Isikuandmete alusel ei tohi olla võimalik isikut tuvastada. </w:t>
            </w:r>
          </w:p>
        </w:tc>
      </w:tr>
      <w:tr w:rsidR="008D662E" w:rsidRPr="000A616F" w14:paraId="312DC0E4" w14:textId="77777777" w:rsidTr="008377A5">
        <w:trPr>
          <w:jc w:val="center"/>
        </w:trPr>
        <w:tc>
          <w:tcPr>
            <w:tcW w:w="4876" w:type="dxa"/>
          </w:tcPr>
          <w:p w14:paraId="0ED8B91E" w14:textId="77777777" w:rsidR="008377A5" w:rsidRPr="000A616F" w:rsidRDefault="008377A5">
            <w:pPr>
              <w:pStyle w:val="Normal6"/>
              <w:rPr>
                <w:color w:val="0000FA"/>
              </w:rPr>
            </w:pPr>
          </w:p>
        </w:tc>
        <w:tc>
          <w:tcPr>
            <w:tcW w:w="4876" w:type="dxa"/>
            <w:hideMark/>
          </w:tcPr>
          <w:p w14:paraId="2B427FCE" w14:textId="39BEBCE7" w:rsidR="008377A5" w:rsidRPr="000A616F" w:rsidRDefault="00D111D7" w:rsidP="009C3407">
            <w:pPr>
              <w:pStyle w:val="Normal6"/>
              <w:rPr>
                <w:color w:val="000005"/>
                <w:szCs w:val="24"/>
              </w:rPr>
            </w:pPr>
            <w:r w:rsidRPr="000A616F">
              <w:rPr>
                <w:b/>
                <w:i/>
              </w:rPr>
              <w:t xml:space="preserve">2. </w:t>
            </w:r>
            <w:r w:rsidRPr="000A616F">
              <w:rPr>
                <w:b/>
                <w:i/>
              </w:rPr>
              <w:tab/>
              <w:t>Liikmesriigid edastavad oma valduses oleva ehtsaid ja võltsitud dokumente käsitleva teabe Euroopa Piiri- ja Rannikuvalve Ametile (edaspidi „amet“).</w:t>
            </w:r>
          </w:p>
        </w:tc>
      </w:tr>
    </w:tbl>
    <w:p w14:paraId="434DABC1"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5C2E0CC" w14:textId="77777777" w:rsidR="008377A5" w:rsidRPr="000A616F" w:rsidRDefault="00D111D7" w:rsidP="008377A5">
      <w:pPr>
        <w:rPr>
          <w:szCs w:val="24"/>
        </w:rPr>
      </w:pPr>
      <w:r w:rsidRPr="00E67BCF">
        <w:rPr>
          <w:rStyle w:val="HideTWBExt"/>
          <w:noProof w:val="0"/>
        </w:rPr>
        <w:t>&lt;/Amend&gt;</w:t>
      </w:r>
    </w:p>
    <w:p w14:paraId="7036AD73" w14:textId="6561B13F"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29</w:t>
      </w:r>
      <w:r w:rsidRPr="00E67BCF">
        <w:rPr>
          <w:rStyle w:val="HideTWBExt"/>
          <w:b w:val="0"/>
          <w:noProof w:val="0"/>
        </w:rPr>
        <w:t>&lt;/NumAm&gt;</w:t>
      </w:r>
    </w:p>
    <w:p w14:paraId="7CA90F95"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7CC7BC3D" w14:textId="77777777" w:rsidR="008377A5" w:rsidRPr="000A616F" w:rsidRDefault="00D111D7" w:rsidP="008377A5">
      <w:pPr>
        <w:pStyle w:val="NormalBold"/>
      </w:pPr>
      <w:r w:rsidRPr="00E67BCF">
        <w:rPr>
          <w:rStyle w:val="HideTWBExt"/>
          <w:b w:val="0"/>
          <w:noProof w:val="0"/>
        </w:rPr>
        <w:t>&lt;Article&gt;</w:t>
      </w:r>
      <w:r w:rsidRPr="000A616F">
        <w:t>Artikkel 80 d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D9277BD" w14:textId="77777777" w:rsidTr="008377A5">
        <w:trPr>
          <w:jc w:val="center"/>
        </w:trPr>
        <w:tc>
          <w:tcPr>
            <w:tcW w:w="9752" w:type="dxa"/>
            <w:gridSpan w:val="2"/>
          </w:tcPr>
          <w:p w14:paraId="158D6CC5" w14:textId="77777777" w:rsidR="008377A5" w:rsidRPr="000A616F" w:rsidRDefault="008377A5">
            <w:pPr>
              <w:keepNext/>
            </w:pPr>
          </w:p>
        </w:tc>
      </w:tr>
      <w:tr w:rsidR="008D662E" w:rsidRPr="000A616F" w14:paraId="584C23DB" w14:textId="77777777" w:rsidTr="008377A5">
        <w:trPr>
          <w:jc w:val="center"/>
        </w:trPr>
        <w:tc>
          <w:tcPr>
            <w:tcW w:w="4876" w:type="dxa"/>
            <w:hideMark/>
          </w:tcPr>
          <w:p w14:paraId="27087404" w14:textId="77777777" w:rsidR="008377A5" w:rsidRPr="000A616F" w:rsidRDefault="00D111D7">
            <w:pPr>
              <w:pStyle w:val="ColumnHeading"/>
              <w:keepNext/>
              <w:rPr>
                <w:color w:val="0000FA"/>
              </w:rPr>
            </w:pPr>
            <w:r w:rsidRPr="000A616F">
              <w:t>Komisjoni ettepanek</w:t>
            </w:r>
          </w:p>
        </w:tc>
        <w:tc>
          <w:tcPr>
            <w:tcW w:w="4876" w:type="dxa"/>
            <w:hideMark/>
          </w:tcPr>
          <w:p w14:paraId="0A5775BA" w14:textId="77777777" w:rsidR="008377A5" w:rsidRPr="000A616F" w:rsidRDefault="00D111D7">
            <w:pPr>
              <w:pStyle w:val="ColumnHeading"/>
              <w:keepNext/>
              <w:rPr>
                <w:color w:val="0000F5"/>
              </w:rPr>
            </w:pPr>
            <w:r w:rsidRPr="000A616F">
              <w:t>Muudatusettepanek</w:t>
            </w:r>
          </w:p>
        </w:tc>
      </w:tr>
      <w:tr w:rsidR="008D662E" w:rsidRPr="000A616F" w14:paraId="4D1D1A9E" w14:textId="77777777" w:rsidTr="008377A5">
        <w:trPr>
          <w:jc w:val="center"/>
        </w:trPr>
        <w:tc>
          <w:tcPr>
            <w:tcW w:w="4876" w:type="dxa"/>
          </w:tcPr>
          <w:p w14:paraId="7C0866BD" w14:textId="77777777" w:rsidR="008377A5" w:rsidRPr="000A616F" w:rsidRDefault="008377A5">
            <w:pPr>
              <w:pStyle w:val="Normal6"/>
              <w:rPr>
                <w:color w:val="0000FA"/>
              </w:rPr>
            </w:pPr>
          </w:p>
        </w:tc>
        <w:tc>
          <w:tcPr>
            <w:tcW w:w="4876" w:type="dxa"/>
            <w:hideMark/>
          </w:tcPr>
          <w:p w14:paraId="695A6D39" w14:textId="77777777" w:rsidR="008377A5" w:rsidRPr="000A616F" w:rsidRDefault="00D111D7" w:rsidP="00A27FDF">
            <w:pPr>
              <w:pStyle w:val="Normal6"/>
              <w:jc w:val="center"/>
              <w:rPr>
                <w:color w:val="000005"/>
                <w:szCs w:val="24"/>
              </w:rPr>
            </w:pPr>
            <w:r w:rsidRPr="000A616F">
              <w:rPr>
                <w:b/>
                <w:i/>
              </w:rPr>
              <w:t>Artikkel 80 d</w:t>
            </w:r>
          </w:p>
        </w:tc>
      </w:tr>
      <w:tr w:rsidR="008D662E" w:rsidRPr="000A616F" w14:paraId="07E11E16" w14:textId="77777777" w:rsidTr="008377A5">
        <w:trPr>
          <w:jc w:val="center"/>
        </w:trPr>
        <w:tc>
          <w:tcPr>
            <w:tcW w:w="4876" w:type="dxa"/>
          </w:tcPr>
          <w:p w14:paraId="7093035A" w14:textId="77777777" w:rsidR="008377A5" w:rsidRPr="000A616F" w:rsidRDefault="008377A5">
            <w:pPr>
              <w:pStyle w:val="Normal6"/>
              <w:rPr>
                <w:color w:val="0000FA"/>
              </w:rPr>
            </w:pPr>
          </w:p>
        </w:tc>
        <w:tc>
          <w:tcPr>
            <w:tcW w:w="4876" w:type="dxa"/>
            <w:hideMark/>
          </w:tcPr>
          <w:p w14:paraId="52F4795F" w14:textId="77777777" w:rsidR="008377A5" w:rsidRPr="000A616F" w:rsidRDefault="00D111D7">
            <w:pPr>
              <w:pStyle w:val="Normal6"/>
              <w:jc w:val="center"/>
              <w:rPr>
                <w:color w:val="000005"/>
                <w:szCs w:val="24"/>
              </w:rPr>
            </w:pPr>
            <w:r w:rsidRPr="000A616F">
              <w:rPr>
                <w:b/>
                <w:i/>
              </w:rPr>
              <w:t>Ameti vastutusalad</w:t>
            </w:r>
          </w:p>
        </w:tc>
      </w:tr>
      <w:tr w:rsidR="008D662E" w:rsidRPr="000A616F" w14:paraId="1A25170D" w14:textId="77777777" w:rsidTr="008377A5">
        <w:trPr>
          <w:jc w:val="center"/>
        </w:trPr>
        <w:tc>
          <w:tcPr>
            <w:tcW w:w="4876" w:type="dxa"/>
          </w:tcPr>
          <w:p w14:paraId="624BED09" w14:textId="77777777" w:rsidR="008377A5" w:rsidRPr="000A616F" w:rsidRDefault="008377A5">
            <w:pPr>
              <w:pStyle w:val="Normal6"/>
              <w:rPr>
                <w:color w:val="0000FA"/>
              </w:rPr>
            </w:pPr>
          </w:p>
        </w:tc>
        <w:tc>
          <w:tcPr>
            <w:tcW w:w="4876" w:type="dxa"/>
            <w:hideMark/>
          </w:tcPr>
          <w:p w14:paraId="15D15135" w14:textId="12CFC031" w:rsidR="008377A5" w:rsidRPr="000A616F" w:rsidRDefault="00D111D7" w:rsidP="00BE650E">
            <w:pPr>
              <w:pStyle w:val="Normal6"/>
              <w:rPr>
                <w:color w:val="000005"/>
                <w:szCs w:val="24"/>
              </w:rPr>
            </w:pPr>
            <w:r w:rsidRPr="000A616F">
              <w:rPr>
                <w:b/>
                <w:i/>
              </w:rPr>
              <w:t>1.</w:t>
            </w:r>
            <w:r w:rsidRPr="000A616F">
              <w:rPr>
                <w:b/>
                <w:i/>
              </w:rPr>
              <w:tab/>
              <w:t>Amet vastutab FADO loomise eest kooskõlas käesoleva määrusega. Amet tagab FADO ööpäevaringse toimimise seitse päeva nädalas ning hoolitseb selle hooldamise ja ajakohastamise eest.</w:t>
            </w:r>
          </w:p>
        </w:tc>
      </w:tr>
      <w:tr w:rsidR="008D662E" w:rsidRPr="000A616F" w14:paraId="1A0BEAA7" w14:textId="77777777" w:rsidTr="008377A5">
        <w:trPr>
          <w:jc w:val="center"/>
        </w:trPr>
        <w:tc>
          <w:tcPr>
            <w:tcW w:w="4876" w:type="dxa"/>
          </w:tcPr>
          <w:p w14:paraId="1BF21B6D" w14:textId="77777777" w:rsidR="008377A5" w:rsidRPr="000A616F" w:rsidRDefault="008377A5">
            <w:pPr>
              <w:pStyle w:val="Normal6"/>
              <w:rPr>
                <w:color w:val="0000FA"/>
              </w:rPr>
            </w:pPr>
          </w:p>
        </w:tc>
        <w:tc>
          <w:tcPr>
            <w:tcW w:w="4876" w:type="dxa"/>
            <w:hideMark/>
          </w:tcPr>
          <w:p w14:paraId="3212E5F0" w14:textId="12450007" w:rsidR="008377A5" w:rsidRPr="000A616F" w:rsidRDefault="00D111D7" w:rsidP="00D62F59">
            <w:pPr>
              <w:pStyle w:val="Normal6"/>
              <w:rPr>
                <w:color w:val="000005"/>
                <w:szCs w:val="24"/>
              </w:rPr>
            </w:pPr>
            <w:r w:rsidRPr="000A616F">
              <w:rPr>
                <w:b/>
                <w:i/>
              </w:rPr>
              <w:t>2.</w:t>
            </w:r>
            <w:r w:rsidRPr="000A616F">
              <w:rPr>
                <w:b/>
                <w:i/>
              </w:rPr>
              <w:tab/>
              <w:t>Amet pakub liikmesriikide pädevatele asutustele reaalajalähedast abi võltsitud dokumentide avastamisel ja tuvastamisel.</w:t>
            </w:r>
          </w:p>
        </w:tc>
      </w:tr>
      <w:tr w:rsidR="008D662E" w:rsidRPr="000A616F" w14:paraId="34C1FE7A" w14:textId="77777777" w:rsidTr="008377A5">
        <w:trPr>
          <w:jc w:val="center"/>
        </w:trPr>
        <w:tc>
          <w:tcPr>
            <w:tcW w:w="4876" w:type="dxa"/>
          </w:tcPr>
          <w:p w14:paraId="5635C090" w14:textId="77777777" w:rsidR="008377A5" w:rsidRPr="000A616F" w:rsidRDefault="008377A5">
            <w:pPr>
              <w:pStyle w:val="Normal6"/>
              <w:rPr>
                <w:color w:val="0000FA"/>
              </w:rPr>
            </w:pPr>
          </w:p>
        </w:tc>
        <w:tc>
          <w:tcPr>
            <w:tcW w:w="4876" w:type="dxa"/>
            <w:hideMark/>
          </w:tcPr>
          <w:p w14:paraId="6729417B" w14:textId="5A3A15BC" w:rsidR="008377A5" w:rsidRPr="000A616F" w:rsidRDefault="00D111D7" w:rsidP="00D62F59">
            <w:pPr>
              <w:pStyle w:val="Normal6"/>
              <w:rPr>
                <w:color w:val="000005"/>
                <w:szCs w:val="24"/>
              </w:rPr>
            </w:pPr>
            <w:r w:rsidRPr="000A616F">
              <w:rPr>
                <w:b/>
                <w:i/>
              </w:rPr>
              <w:t>3.</w:t>
            </w:r>
            <w:r w:rsidRPr="000A616F">
              <w:rPr>
                <w:b/>
                <w:i/>
              </w:rPr>
              <w:tab/>
              <w:t>Amet vastutab liikmesriikidelt saadud teabe õigeaegse ja tõhusa üleslaadimise eest, et tagada andmete ühtsus ja kvaliteet ning samal ajal ka määruse (EL) 2018/1725 artikli 4 lõike 1 punktis c sätestatud võimalikult väheste andmete kogumise põhimõtte järgimine.</w:t>
            </w:r>
          </w:p>
        </w:tc>
      </w:tr>
      <w:tr w:rsidR="008D662E" w:rsidRPr="000A616F" w14:paraId="18FDBABE" w14:textId="77777777" w:rsidTr="008377A5">
        <w:trPr>
          <w:jc w:val="center"/>
        </w:trPr>
        <w:tc>
          <w:tcPr>
            <w:tcW w:w="4876" w:type="dxa"/>
          </w:tcPr>
          <w:p w14:paraId="114C4C4A" w14:textId="77777777" w:rsidR="008377A5" w:rsidRPr="000A616F" w:rsidRDefault="008377A5">
            <w:pPr>
              <w:pStyle w:val="Normal6"/>
              <w:rPr>
                <w:color w:val="0000FA"/>
              </w:rPr>
            </w:pPr>
          </w:p>
        </w:tc>
        <w:tc>
          <w:tcPr>
            <w:tcW w:w="4876" w:type="dxa"/>
            <w:hideMark/>
          </w:tcPr>
          <w:p w14:paraId="37176EAD" w14:textId="0160A1AC" w:rsidR="008377A5" w:rsidRPr="000A616F" w:rsidRDefault="00D111D7" w:rsidP="00BE650E">
            <w:pPr>
              <w:pStyle w:val="Normal6"/>
              <w:rPr>
                <w:color w:val="000005"/>
                <w:szCs w:val="24"/>
              </w:rPr>
            </w:pPr>
            <w:r w:rsidRPr="000A616F">
              <w:rPr>
                <w:b/>
                <w:i/>
              </w:rPr>
              <w:t>4.</w:t>
            </w:r>
            <w:r w:rsidRPr="000A616F">
              <w:rPr>
                <w:b/>
                <w:i/>
              </w:rPr>
              <w:tab/>
              <w:t>Amet vastutab kolmandatelt riikidelt, territoriaalüksustelt, rahvusvahelistelt organisatsioonidelt ja muudelt rahvusvahelise õiguse subjektidelt saadud dokumente käsitleva teabe ning nende võltsinguid käsitleva teabe kogumise ja üleslaadimise eest.</w:t>
            </w:r>
          </w:p>
        </w:tc>
      </w:tr>
    </w:tbl>
    <w:p w14:paraId="58F1C0F8"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D84E1E7" w14:textId="77777777" w:rsidR="008377A5" w:rsidRPr="000A616F" w:rsidRDefault="00D111D7" w:rsidP="008377A5">
      <w:pPr>
        <w:rPr>
          <w:szCs w:val="24"/>
        </w:rPr>
      </w:pPr>
      <w:r w:rsidRPr="00E67BCF">
        <w:rPr>
          <w:rStyle w:val="HideTWBExt"/>
          <w:noProof w:val="0"/>
        </w:rPr>
        <w:t>&lt;/Amend&gt;</w:t>
      </w:r>
    </w:p>
    <w:p w14:paraId="7DDB45C3" w14:textId="7326E4D3"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30</w:t>
      </w:r>
      <w:r w:rsidRPr="00E67BCF">
        <w:rPr>
          <w:rStyle w:val="HideTWBExt"/>
          <w:b w:val="0"/>
          <w:noProof w:val="0"/>
        </w:rPr>
        <w:t>&lt;/NumAm&gt;</w:t>
      </w:r>
    </w:p>
    <w:p w14:paraId="60104ACA"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6C121872" w14:textId="77777777" w:rsidR="008377A5" w:rsidRPr="000A616F" w:rsidRDefault="00D111D7" w:rsidP="008377A5">
      <w:pPr>
        <w:pStyle w:val="NormalBold"/>
      </w:pPr>
      <w:r w:rsidRPr="00E67BCF">
        <w:rPr>
          <w:rStyle w:val="HideTWBExt"/>
          <w:b w:val="0"/>
          <w:noProof w:val="0"/>
        </w:rPr>
        <w:t>&lt;Article&gt;</w:t>
      </w:r>
      <w:r w:rsidRPr="000A616F">
        <w:t>Artikkel 80 e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0AA9D1BD" w14:textId="77777777" w:rsidTr="008377A5">
        <w:trPr>
          <w:jc w:val="center"/>
        </w:trPr>
        <w:tc>
          <w:tcPr>
            <w:tcW w:w="9752" w:type="dxa"/>
            <w:gridSpan w:val="2"/>
          </w:tcPr>
          <w:p w14:paraId="0D40D14B" w14:textId="77777777" w:rsidR="008377A5" w:rsidRPr="000A616F" w:rsidRDefault="008377A5">
            <w:pPr>
              <w:keepNext/>
            </w:pPr>
          </w:p>
        </w:tc>
      </w:tr>
      <w:tr w:rsidR="008D662E" w:rsidRPr="000A616F" w14:paraId="1C7FF7C6" w14:textId="77777777" w:rsidTr="008377A5">
        <w:trPr>
          <w:jc w:val="center"/>
        </w:trPr>
        <w:tc>
          <w:tcPr>
            <w:tcW w:w="4876" w:type="dxa"/>
            <w:hideMark/>
          </w:tcPr>
          <w:p w14:paraId="2FDFE893" w14:textId="77777777" w:rsidR="008377A5" w:rsidRPr="000A616F" w:rsidRDefault="00D111D7">
            <w:pPr>
              <w:pStyle w:val="ColumnHeading"/>
              <w:keepNext/>
              <w:rPr>
                <w:color w:val="0000FA"/>
              </w:rPr>
            </w:pPr>
            <w:r w:rsidRPr="000A616F">
              <w:t>Komisjoni ettepanek</w:t>
            </w:r>
          </w:p>
        </w:tc>
        <w:tc>
          <w:tcPr>
            <w:tcW w:w="4876" w:type="dxa"/>
            <w:hideMark/>
          </w:tcPr>
          <w:p w14:paraId="3BEA099F" w14:textId="77777777" w:rsidR="008377A5" w:rsidRPr="000A616F" w:rsidRDefault="00D111D7">
            <w:pPr>
              <w:pStyle w:val="ColumnHeading"/>
              <w:keepNext/>
              <w:rPr>
                <w:color w:val="0000F5"/>
              </w:rPr>
            </w:pPr>
            <w:r w:rsidRPr="000A616F">
              <w:t>Muudatusettepanek</w:t>
            </w:r>
          </w:p>
        </w:tc>
      </w:tr>
      <w:tr w:rsidR="008D662E" w:rsidRPr="000A616F" w14:paraId="6AB4E6BF" w14:textId="77777777" w:rsidTr="008377A5">
        <w:trPr>
          <w:jc w:val="center"/>
        </w:trPr>
        <w:tc>
          <w:tcPr>
            <w:tcW w:w="4876" w:type="dxa"/>
          </w:tcPr>
          <w:p w14:paraId="745126B1" w14:textId="77777777" w:rsidR="008377A5" w:rsidRPr="000A616F" w:rsidRDefault="008377A5">
            <w:pPr>
              <w:pStyle w:val="Normal6"/>
              <w:rPr>
                <w:color w:val="0000FA"/>
              </w:rPr>
            </w:pPr>
          </w:p>
        </w:tc>
        <w:tc>
          <w:tcPr>
            <w:tcW w:w="4876" w:type="dxa"/>
            <w:hideMark/>
          </w:tcPr>
          <w:p w14:paraId="6846443E" w14:textId="77777777" w:rsidR="008377A5" w:rsidRPr="000A616F" w:rsidRDefault="00D111D7" w:rsidP="00A27FDF">
            <w:pPr>
              <w:pStyle w:val="Normal6"/>
              <w:jc w:val="center"/>
              <w:rPr>
                <w:color w:val="000005"/>
                <w:szCs w:val="24"/>
              </w:rPr>
            </w:pPr>
            <w:r w:rsidRPr="000A616F">
              <w:rPr>
                <w:b/>
                <w:i/>
              </w:rPr>
              <w:t>Artikkel 80 e</w:t>
            </w:r>
          </w:p>
        </w:tc>
      </w:tr>
      <w:tr w:rsidR="008D662E" w:rsidRPr="000A616F" w14:paraId="5EA14459" w14:textId="77777777" w:rsidTr="008377A5">
        <w:trPr>
          <w:jc w:val="center"/>
        </w:trPr>
        <w:tc>
          <w:tcPr>
            <w:tcW w:w="4876" w:type="dxa"/>
          </w:tcPr>
          <w:p w14:paraId="390520A1" w14:textId="77777777" w:rsidR="008377A5" w:rsidRPr="000A616F" w:rsidRDefault="008377A5">
            <w:pPr>
              <w:pStyle w:val="Normal6"/>
              <w:rPr>
                <w:color w:val="0000FA"/>
              </w:rPr>
            </w:pPr>
          </w:p>
        </w:tc>
        <w:tc>
          <w:tcPr>
            <w:tcW w:w="4876" w:type="dxa"/>
            <w:hideMark/>
          </w:tcPr>
          <w:p w14:paraId="14C181E7" w14:textId="77777777" w:rsidR="008377A5" w:rsidRPr="000A616F" w:rsidRDefault="00D111D7">
            <w:pPr>
              <w:pStyle w:val="Normal6"/>
              <w:jc w:val="center"/>
              <w:rPr>
                <w:color w:val="000005"/>
                <w:szCs w:val="24"/>
              </w:rPr>
            </w:pPr>
            <w:r w:rsidRPr="000A616F">
              <w:rPr>
                <w:b/>
                <w:i/>
              </w:rPr>
              <w:t>FADO ülesehitus ja juurdepääs süsteemile</w:t>
            </w:r>
          </w:p>
        </w:tc>
      </w:tr>
      <w:tr w:rsidR="008D662E" w:rsidRPr="000A616F" w14:paraId="5B28D722" w14:textId="77777777" w:rsidTr="008377A5">
        <w:trPr>
          <w:jc w:val="center"/>
        </w:trPr>
        <w:tc>
          <w:tcPr>
            <w:tcW w:w="4876" w:type="dxa"/>
          </w:tcPr>
          <w:p w14:paraId="6BC7E478" w14:textId="77777777" w:rsidR="008377A5" w:rsidRPr="000A616F" w:rsidRDefault="008377A5">
            <w:pPr>
              <w:pStyle w:val="Normal6"/>
              <w:rPr>
                <w:color w:val="0000FA"/>
              </w:rPr>
            </w:pPr>
          </w:p>
        </w:tc>
        <w:tc>
          <w:tcPr>
            <w:tcW w:w="4876" w:type="dxa"/>
            <w:hideMark/>
          </w:tcPr>
          <w:p w14:paraId="6E94BD23" w14:textId="36256C57" w:rsidR="008377A5" w:rsidRPr="000A616F" w:rsidRDefault="00D111D7" w:rsidP="00C357CA">
            <w:pPr>
              <w:pStyle w:val="Normal6"/>
              <w:rPr>
                <w:color w:val="000005"/>
                <w:szCs w:val="24"/>
              </w:rPr>
            </w:pPr>
            <w:r w:rsidRPr="000A616F">
              <w:rPr>
                <w:b/>
                <w:i/>
              </w:rPr>
              <w:t>FADO ülesehitus võimaldab</w:t>
            </w:r>
          </w:p>
        </w:tc>
      </w:tr>
      <w:tr w:rsidR="008D662E" w:rsidRPr="000A616F" w14:paraId="495A97A9" w14:textId="77777777" w:rsidTr="008377A5">
        <w:trPr>
          <w:jc w:val="center"/>
        </w:trPr>
        <w:tc>
          <w:tcPr>
            <w:tcW w:w="4876" w:type="dxa"/>
          </w:tcPr>
          <w:p w14:paraId="48D21116" w14:textId="77777777" w:rsidR="008377A5" w:rsidRPr="000A616F" w:rsidRDefault="008377A5">
            <w:pPr>
              <w:pStyle w:val="Normal6"/>
              <w:rPr>
                <w:color w:val="0000FA"/>
              </w:rPr>
            </w:pPr>
          </w:p>
        </w:tc>
        <w:tc>
          <w:tcPr>
            <w:tcW w:w="4876" w:type="dxa"/>
            <w:hideMark/>
          </w:tcPr>
          <w:p w14:paraId="3DE65BC0" w14:textId="4C910366" w:rsidR="008377A5" w:rsidRPr="000A616F" w:rsidRDefault="00D111D7" w:rsidP="00D62F59">
            <w:pPr>
              <w:pStyle w:val="Normal6"/>
              <w:rPr>
                <w:color w:val="000005"/>
                <w:szCs w:val="24"/>
              </w:rPr>
            </w:pPr>
            <w:r w:rsidRPr="000A616F">
              <w:rPr>
                <w:b/>
                <w:i/>
              </w:rPr>
              <w:t>a)</w:t>
            </w:r>
            <w:r w:rsidRPr="000A616F">
              <w:rPr>
                <w:b/>
                <w:i/>
              </w:rPr>
              <w:tab/>
              <w:t>liikmesriikide dokumendipettuse valdkonnas pädevate asutuste, näiteks piiripolitsei ja muude õiguskaitseasutuste dokumendiekspertidel pääseda süsteemile juurde ilma piiranguteta;</w:t>
            </w:r>
          </w:p>
        </w:tc>
      </w:tr>
      <w:tr w:rsidR="008D662E" w:rsidRPr="000A616F" w14:paraId="2695BE81" w14:textId="77777777" w:rsidTr="008377A5">
        <w:trPr>
          <w:jc w:val="center"/>
        </w:trPr>
        <w:tc>
          <w:tcPr>
            <w:tcW w:w="4876" w:type="dxa"/>
          </w:tcPr>
          <w:p w14:paraId="3379101A" w14:textId="77777777" w:rsidR="008377A5" w:rsidRPr="000A616F" w:rsidRDefault="008377A5">
            <w:pPr>
              <w:pStyle w:val="Normal6"/>
              <w:rPr>
                <w:color w:val="0000FA"/>
              </w:rPr>
            </w:pPr>
          </w:p>
        </w:tc>
        <w:tc>
          <w:tcPr>
            <w:tcW w:w="4876" w:type="dxa"/>
            <w:hideMark/>
          </w:tcPr>
          <w:p w14:paraId="466B89E4" w14:textId="0C3DCF97" w:rsidR="008377A5" w:rsidRPr="000A616F" w:rsidRDefault="00D111D7" w:rsidP="00D62F59">
            <w:pPr>
              <w:pStyle w:val="Normal6"/>
              <w:rPr>
                <w:color w:val="000005"/>
                <w:szCs w:val="24"/>
              </w:rPr>
            </w:pPr>
            <w:r w:rsidRPr="000A616F">
              <w:rPr>
                <w:b/>
                <w:i/>
              </w:rPr>
              <w:t xml:space="preserve">b) </w:t>
            </w:r>
            <w:r w:rsidRPr="000A616F">
              <w:rPr>
                <w:b/>
                <w:i/>
              </w:rPr>
              <w:tab/>
              <w:t>liikmesriikide asutustel, kes ei vaja dokumentide turvaelementide ja võltsimise kohta üksikasjalikku teavet, pääseda süsteemile juurde piirangute alusel;</w:t>
            </w:r>
          </w:p>
        </w:tc>
      </w:tr>
      <w:tr w:rsidR="008D662E" w:rsidRPr="000A616F" w14:paraId="6D2E15BA" w14:textId="77777777" w:rsidTr="008377A5">
        <w:trPr>
          <w:jc w:val="center"/>
        </w:trPr>
        <w:tc>
          <w:tcPr>
            <w:tcW w:w="4876" w:type="dxa"/>
          </w:tcPr>
          <w:p w14:paraId="59BA2A10" w14:textId="77777777" w:rsidR="008377A5" w:rsidRPr="000A616F" w:rsidRDefault="008377A5">
            <w:pPr>
              <w:pStyle w:val="Normal6"/>
              <w:rPr>
                <w:color w:val="0000FA"/>
              </w:rPr>
            </w:pPr>
          </w:p>
        </w:tc>
        <w:tc>
          <w:tcPr>
            <w:tcW w:w="4876" w:type="dxa"/>
            <w:hideMark/>
          </w:tcPr>
          <w:p w14:paraId="55EC816D" w14:textId="656E11CA" w:rsidR="008377A5" w:rsidRPr="000A616F" w:rsidRDefault="00D111D7" w:rsidP="00D62F59">
            <w:pPr>
              <w:pStyle w:val="Normal6"/>
              <w:rPr>
                <w:color w:val="000005"/>
                <w:szCs w:val="24"/>
              </w:rPr>
            </w:pPr>
            <w:r w:rsidRPr="000A616F">
              <w:rPr>
                <w:b/>
                <w:i/>
              </w:rPr>
              <w:t xml:space="preserve">c) </w:t>
            </w:r>
            <w:r w:rsidRPr="000A616F">
              <w:rPr>
                <w:b/>
                <w:i/>
              </w:rPr>
              <w:tab/>
              <w:t>kolmandatel isikutel, näiteks liidu institutsioonidel, organitel ja asutustel juhul, kui nad vajavad juurdepääsu dokumentide turvaelemente ja võltsimist käsitlevale teabele, pääseda süsteemile juurde piirangute alusel;</w:t>
            </w:r>
          </w:p>
        </w:tc>
      </w:tr>
      <w:tr w:rsidR="008D662E" w:rsidRPr="000A616F" w14:paraId="0B1792AD" w14:textId="77777777" w:rsidTr="008377A5">
        <w:trPr>
          <w:jc w:val="center"/>
        </w:trPr>
        <w:tc>
          <w:tcPr>
            <w:tcW w:w="4876" w:type="dxa"/>
          </w:tcPr>
          <w:p w14:paraId="1C046653" w14:textId="77777777" w:rsidR="008377A5" w:rsidRPr="000A616F" w:rsidRDefault="008377A5">
            <w:pPr>
              <w:pStyle w:val="Normal6"/>
              <w:rPr>
                <w:color w:val="0000FA"/>
              </w:rPr>
            </w:pPr>
          </w:p>
        </w:tc>
        <w:tc>
          <w:tcPr>
            <w:tcW w:w="4876" w:type="dxa"/>
            <w:hideMark/>
          </w:tcPr>
          <w:p w14:paraId="6FD64B67" w14:textId="42F65928" w:rsidR="008377A5" w:rsidRPr="000A616F" w:rsidRDefault="00D111D7" w:rsidP="00D62F59">
            <w:pPr>
              <w:pStyle w:val="Normal6"/>
              <w:rPr>
                <w:color w:val="000005"/>
                <w:szCs w:val="24"/>
              </w:rPr>
            </w:pPr>
            <w:r w:rsidRPr="000A616F">
              <w:rPr>
                <w:b/>
                <w:i/>
              </w:rPr>
              <w:t xml:space="preserve">d) </w:t>
            </w:r>
            <w:r w:rsidRPr="000A616F">
              <w:rPr>
                <w:b/>
                <w:i/>
              </w:rPr>
              <w:tab/>
              <w:t>kolmandatel isikutel, näiteks lennuettevõtjatel, kolmandatel riikidel või rahvusvahelistel organisatsioonidel, kes ei vaja dokumentide turvaelementide ja võltsimise kohta üksikasjalikku teavet, pääseda süsteemile juurde piirangute alusel, kuid ei võimalda juurdepääsu isikuandmetele, mille puhul ei ole saadud asjaomase isiku nõusolekut;</w:t>
            </w:r>
          </w:p>
        </w:tc>
      </w:tr>
      <w:tr w:rsidR="008D662E" w:rsidRPr="000A616F" w14:paraId="7D78D4DA" w14:textId="77777777" w:rsidTr="008377A5">
        <w:trPr>
          <w:jc w:val="center"/>
        </w:trPr>
        <w:tc>
          <w:tcPr>
            <w:tcW w:w="4876" w:type="dxa"/>
          </w:tcPr>
          <w:p w14:paraId="2262ABD3" w14:textId="77777777" w:rsidR="008377A5" w:rsidRPr="000A616F" w:rsidRDefault="008377A5">
            <w:pPr>
              <w:pStyle w:val="Normal6"/>
              <w:rPr>
                <w:color w:val="0000FA"/>
              </w:rPr>
            </w:pPr>
          </w:p>
        </w:tc>
        <w:tc>
          <w:tcPr>
            <w:tcW w:w="4876" w:type="dxa"/>
            <w:hideMark/>
          </w:tcPr>
          <w:p w14:paraId="3E66813D" w14:textId="761FC507" w:rsidR="008377A5" w:rsidRPr="000A616F" w:rsidRDefault="00D111D7" w:rsidP="00D62F59">
            <w:pPr>
              <w:pStyle w:val="Normal6"/>
              <w:rPr>
                <w:color w:val="000005"/>
                <w:szCs w:val="24"/>
              </w:rPr>
            </w:pPr>
            <w:r w:rsidRPr="000A616F">
              <w:rPr>
                <w:b/>
                <w:i/>
              </w:rPr>
              <w:t xml:space="preserve">e) </w:t>
            </w:r>
            <w:r w:rsidRPr="000A616F">
              <w:rPr>
                <w:b/>
                <w:i/>
              </w:rPr>
              <w:tab/>
              <w:t>üldsusel pääseda süsteemile juurde piirangute alusel näidisdokumentidega tutvumiseks, kuid ei võimalda juurdepääsu isikuandmetele, mille puhul ei ole saadud asjaomase isiku nõusolekut; üldsusele antakse üksnes juurdepääs turvaelemente käsitlevale avalikule teabele.</w:t>
            </w:r>
          </w:p>
        </w:tc>
      </w:tr>
    </w:tbl>
    <w:p w14:paraId="1F8AAB47"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25D994D7" w14:textId="77777777" w:rsidR="008377A5" w:rsidRPr="000A616F" w:rsidRDefault="00D111D7" w:rsidP="008377A5">
      <w:pPr>
        <w:rPr>
          <w:szCs w:val="24"/>
        </w:rPr>
      </w:pPr>
      <w:r w:rsidRPr="00E67BCF">
        <w:rPr>
          <w:rStyle w:val="HideTWBExt"/>
          <w:noProof w:val="0"/>
        </w:rPr>
        <w:t>&lt;/Amend&gt;</w:t>
      </w:r>
    </w:p>
    <w:p w14:paraId="272FD1FA" w14:textId="3BD684F2"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31</w:t>
      </w:r>
      <w:r w:rsidRPr="00E67BCF">
        <w:rPr>
          <w:rStyle w:val="HideTWBExt"/>
          <w:b w:val="0"/>
          <w:noProof w:val="0"/>
        </w:rPr>
        <w:t>&lt;/NumAm&gt;</w:t>
      </w:r>
    </w:p>
    <w:p w14:paraId="70971D70"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705145AD" w14:textId="77777777" w:rsidR="008377A5" w:rsidRPr="000A616F" w:rsidRDefault="00D111D7" w:rsidP="008377A5">
      <w:pPr>
        <w:pStyle w:val="NormalBold"/>
      </w:pPr>
      <w:r w:rsidRPr="00E67BCF">
        <w:rPr>
          <w:rStyle w:val="HideTWBExt"/>
          <w:b w:val="0"/>
          <w:noProof w:val="0"/>
        </w:rPr>
        <w:t>&lt;Article&gt;</w:t>
      </w:r>
      <w:r w:rsidRPr="000A616F">
        <w:t>Artikkel 80 f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569C0C9" w14:textId="77777777" w:rsidTr="008377A5">
        <w:trPr>
          <w:jc w:val="center"/>
        </w:trPr>
        <w:tc>
          <w:tcPr>
            <w:tcW w:w="9752" w:type="dxa"/>
            <w:gridSpan w:val="2"/>
          </w:tcPr>
          <w:p w14:paraId="78EADE94" w14:textId="77777777" w:rsidR="008377A5" w:rsidRPr="000A616F" w:rsidRDefault="008377A5">
            <w:pPr>
              <w:keepNext/>
            </w:pPr>
          </w:p>
        </w:tc>
      </w:tr>
      <w:tr w:rsidR="008D662E" w:rsidRPr="000A616F" w14:paraId="7636556C" w14:textId="77777777" w:rsidTr="008377A5">
        <w:trPr>
          <w:jc w:val="center"/>
        </w:trPr>
        <w:tc>
          <w:tcPr>
            <w:tcW w:w="4876" w:type="dxa"/>
            <w:hideMark/>
          </w:tcPr>
          <w:p w14:paraId="2515C3F3" w14:textId="77777777" w:rsidR="008377A5" w:rsidRPr="000A616F" w:rsidRDefault="00D111D7">
            <w:pPr>
              <w:pStyle w:val="ColumnHeading"/>
              <w:keepNext/>
              <w:rPr>
                <w:color w:val="0000FA"/>
              </w:rPr>
            </w:pPr>
            <w:r w:rsidRPr="000A616F">
              <w:t>Komisjoni ettepanek</w:t>
            </w:r>
          </w:p>
        </w:tc>
        <w:tc>
          <w:tcPr>
            <w:tcW w:w="4876" w:type="dxa"/>
            <w:hideMark/>
          </w:tcPr>
          <w:p w14:paraId="4F0B0E74" w14:textId="77777777" w:rsidR="008377A5" w:rsidRPr="000A616F" w:rsidRDefault="00D111D7">
            <w:pPr>
              <w:pStyle w:val="ColumnHeading"/>
              <w:keepNext/>
              <w:rPr>
                <w:color w:val="0000F5"/>
              </w:rPr>
            </w:pPr>
            <w:r w:rsidRPr="000A616F">
              <w:t>Muudatusettepanek</w:t>
            </w:r>
          </w:p>
        </w:tc>
      </w:tr>
      <w:tr w:rsidR="008D662E" w:rsidRPr="000A616F" w14:paraId="02E056D5" w14:textId="77777777" w:rsidTr="008377A5">
        <w:trPr>
          <w:jc w:val="center"/>
        </w:trPr>
        <w:tc>
          <w:tcPr>
            <w:tcW w:w="4876" w:type="dxa"/>
          </w:tcPr>
          <w:p w14:paraId="1D7815E9" w14:textId="77777777" w:rsidR="008377A5" w:rsidRPr="000A616F" w:rsidRDefault="008377A5">
            <w:pPr>
              <w:pStyle w:val="Normal6"/>
              <w:rPr>
                <w:color w:val="0000FA"/>
              </w:rPr>
            </w:pPr>
          </w:p>
        </w:tc>
        <w:tc>
          <w:tcPr>
            <w:tcW w:w="4876" w:type="dxa"/>
            <w:hideMark/>
          </w:tcPr>
          <w:p w14:paraId="22ED40EC" w14:textId="77777777" w:rsidR="008377A5" w:rsidRPr="000A616F" w:rsidRDefault="00D111D7">
            <w:pPr>
              <w:pStyle w:val="Normal6"/>
              <w:jc w:val="center"/>
              <w:rPr>
                <w:color w:val="000005"/>
                <w:szCs w:val="24"/>
              </w:rPr>
            </w:pPr>
            <w:r w:rsidRPr="000A616F">
              <w:rPr>
                <w:b/>
                <w:i/>
              </w:rPr>
              <w:t>Artikkel 80 f</w:t>
            </w:r>
          </w:p>
        </w:tc>
      </w:tr>
      <w:tr w:rsidR="008D662E" w:rsidRPr="000A616F" w14:paraId="12DE97F1" w14:textId="77777777" w:rsidTr="008377A5">
        <w:trPr>
          <w:jc w:val="center"/>
        </w:trPr>
        <w:tc>
          <w:tcPr>
            <w:tcW w:w="4876" w:type="dxa"/>
          </w:tcPr>
          <w:p w14:paraId="736FEC96" w14:textId="77777777" w:rsidR="008377A5" w:rsidRPr="000A616F" w:rsidRDefault="008377A5">
            <w:pPr>
              <w:pStyle w:val="Normal6"/>
              <w:rPr>
                <w:color w:val="0000FA"/>
              </w:rPr>
            </w:pPr>
          </w:p>
        </w:tc>
        <w:tc>
          <w:tcPr>
            <w:tcW w:w="4876" w:type="dxa"/>
            <w:hideMark/>
          </w:tcPr>
          <w:p w14:paraId="27D43413" w14:textId="77777777" w:rsidR="008377A5" w:rsidRPr="000A616F" w:rsidRDefault="00D111D7">
            <w:pPr>
              <w:pStyle w:val="Normal6"/>
              <w:jc w:val="center"/>
              <w:rPr>
                <w:color w:val="000005"/>
                <w:szCs w:val="24"/>
              </w:rPr>
            </w:pPr>
            <w:r w:rsidRPr="000A616F">
              <w:rPr>
                <w:b/>
                <w:i/>
              </w:rPr>
              <w:t>Isikuandmete töötlemine ametis</w:t>
            </w:r>
          </w:p>
        </w:tc>
      </w:tr>
      <w:tr w:rsidR="008D662E" w:rsidRPr="000A616F" w14:paraId="75A9A08E" w14:textId="77777777" w:rsidTr="008377A5">
        <w:trPr>
          <w:jc w:val="center"/>
        </w:trPr>
        <w:tc>
          <w:tcPr>
            <w:tcW w:w="4876" w:type="dxa"/>
          </w:tcPr>
          <w:p w14:paraId="0077C6A1" w14:textId="77777777" w:rsidR="008377A5" w:rsidRPr="000A616F" w:rsidRDefault="008377A5">
            <w:pPr>
              <w:pStyle w:val="Normal6"/>
              <w:rPr>
                <w:color w:val="0000FA"/>
              </w:rPr>
            </w:pPr>
          </w:p>
        </w:tc>
        <w:tc>
          <w:tcPr>
            <w:tcW w:w="4876" w:type="dxa"/>
            <w:hideMark/>
          </w:tcPr>
          <w:p w14:paraId="0E0BCC4F" w14:textId="77777777" w:rsidR="008377A5" w:rsidRPr="000A616F" w:rsidRDefault="00D111D7">
            <w:pPr>
              <w:pStyle w:val="Normal6"/>
              <w:rPr>
                <w:color w:val="000005"/>
                <w:szCs w:val="24"/>
              </w:rPr>
            </w:pPr>
            <w:r w:rsidRPr="000A616F">
              <w:rPr>
                <w:b/>
                <w:i/>
              </w:rPr>
              <w:t>Amet kohaldab isikuandmete töötlemisel määrust (EL) 2018/1725.</w:t>
            </w:r>
          </w:p>
        </w:tc>
      </w:tr>
      <w:tr w:rsidR="008D662E" w:rsidRPr="000A616F" w14:paraId="6748F14B" w14:textId="77777777" w:rsidTr="008377A5">
        <w:trPr>
          <w:jc w:val="center"/>
        </w:trPr>
        <w:tc>
          <w:tcPr>
            <w:tcW w:w="4876" w:type="dxa"/>
          </w:tcPr>
          <w:p w14:paraId="07815339" w14:textId="77777777" w:rsidR="008377A5" w:rsidRPr="000A616F" w:rsidRDefault="008377A5">
            <w:pPr>
              <w:pStyle w:val="Normal6"/>
              <w:rPr>
                <w:color w:val="0000FA"/>
              </w:rPr>
            </w:pPr>
          </w:p>
        </w:tc>
        <w:tc>
          <w:tcPr>
            <w:tcW w:w="4876" w:type="dxa"/>
            <w:hideMark/>
          </w:tcPr>
          <w:p w14:paraId="076275AC" w14:textId="2902D68D" w:rsidR="008377A5" w:rsidRPr="000A616F" w:rsidRDefault="00D111D7" w:rsidP="007675B2">
            <w:pPr>
              <w:pStyle w:val="Normal6"/>
              <w:rPr>
                <w:color w:val="000005"/>
                <w:szCs w:val="24"/>
              </w:rPr>
            </w:pPr>
            <w:r w:rsidRPr="000A616F">
              <w:rPr>
                <w:b/>
                <w:i/>
              </w:rPr>
              <w:t>Amet laadib isikuandmeid üles üksnes sellises ulatuses, mis on tingimata vajalik võltsimismeetodi kirjeldamiseks või illustreerimiseks. Amet tagab, et sellised andmed muudetakse niivõrd, kui see on võimalik, piisavalt anonüümseks, et isikute tuvastamine ei oleks FADO raames võimalik.</w:t>
            </w:r>
          </w:p>
        </w:tc>
      </w:tr>
    </w:tbl>
    <w:p w14:paraId="745DB1B8"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4977DA20" w14:textId="77777777" w:rsidR="008377A5" w:rsidRPr="000A616F" w:rsidRDefault="00D111D7" w:rsidP="008377A5">
      <w:pPr>
        <w:rPr>
          <w:szCs w:val="24"/>
        </w:rPr>
      </w:pPr>
      <w:r w:rsidRPr="00E67BCF">
        <w:rPr>
          <w:rStyle w:val="HideTWBExt"/>
          <w:noProof w:val="0"/>
        </w:rPr>
        <w:t>&lt;/Amend&gt;</w:t>
      </w:r>
    </w:p>
    <w:p w14:paraId="15F7E840" w14:textId="6CEDA7AD"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32</w:t>
      </w:r>
      <w:r w:rsidRPr="00E67BCF">
        <w:rPr>
          <w:rStyle w:val="HideTWBExt"/>
          <w:b w:val="0"/>
          <w:noProof w:val="0"/>
        </w:rPr>
        <w:t>&lt;/NumAm&gt;</w:t>
      </w:r>
    </w:p>
    <w:p w14:paraId="6295A4EE"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21E53BD1" w14:textId="77777777" w:rsidR="008377A5" w:rsidRPr="000A616F" w:rsidRDefault="00D111D7" w:rsidP="008377A5">
      <w:pPr>
        <w:pStyle w:val="NormalBold"/>
      </w:pPr>
      <w:r w:rsidRPr="00E67BCF">
        <w:rPr>
          <w:rStyle w:val="HideTWBExt"/>
          <w:b w:val="0"/>
          <w:noProof w:val="0"/>
        </w:rPr>
        <w:t>&lt;Article&gt;</w:t>
      </w:r>
      <w:r w:rsidRPr="000A616F">
        <w:t>Artikkel 80 g (uus)</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6788A81" w14:textId="77777777" w:rsidTr="008C72B7">
        <w:trPr>
          <w:jc w:val="center"/>
        </w:trPr>
        <w:tc>
          <w:tcPr>
            <w:tcW w:w="9752" w:type="dxa"/>
            <w:gridSpan w:val="2"/>
          </w:tcPr>
          <w:p w14:paraId="72349657" w14:textId="77777777" w:rsidR="008377A5" w:rsidRPr="000A616F" w:rsidRDefault="008377A5">
            <w:pPr>
              <w:keepNext/>
            </w:pPr>
          </w:p>
        </w:tc>
      </w:tr>
      <w:tr w:rsidR="008D662E" w:rsidRPr="000A616F" w14:paraId="09404BD6" w14:textId="77777777" w:rsidTr="008C72B7">
        <w:trPr>
          <w:jc w:val="center"/>
        </w:trPr>
        <w:tc>
          <w:tcPr>
            <w:tcW w:w="4876" w:type="dxa"/>
            <w:hideMark/>
          </w:tcPr>
          <w:p w14:paraId="39665D4A" w14:textId="77777777" w:rsidR="008377A5" w:rsidRPr="000A616F" w:rsidRDefault="00D111D7">
            <w:pPr>
              <w:pStyle w:val="ColumnHeading"/>
              <w:keepNext/>
              <w:rPr>
                <w:color w:val="0000FA"/>
              </w:rPr>
            </w:pPr>
            <w:r w:rsidRPr="000A616F">
              <w:t>Komisjoni ettepanek</w:t>
            </w:r>
          </w:p>
        </w:tc>
        <w:tc>
          <w:tcPr>
            <w:tcW w:w="4876" w:type="dxa"/>
            <w:hideMark/>
          </w:tcPr>
          <w:p w14:paraId="2715C556" w14:textId="77777777" w:rsidR="008377A5" w:rsidRPr="000A616F" w:rsidRDefault="00D111D7">
            <w:pPr>
              <w:pStyle w:val="ColumnHeading"/>
              <w:keepNext/>
              <w:rPr>
                <w:color w:val="0000F5"/>
              </w:rPr>
            </w:pPr>
            <w:r w:rsidRPr="000A616F">
              <w:t>Muudatusettepanek</w:t>
            </w:r>
          </w:p>
        </w:tc>
      </w:tr>
      <w:tr w:rsidR="008D662E" w:rsidRPr="000A616F" w14:paraId="35CCC3EE" w14:textId="77777777" w:rsidTr="008C72B7">
        <w:trPr>
          <w:jc w:val="center"/>
        </w:trPr>
        <w:tc>
          <w:tcPr>
            <w:tcW w:w="4876" w:type="dxa"/>
          </w:tcPr>
          <w:p w14:paraId="02AA112F" w14:textId="77777777" w:rsidR="008377A5" w:rsidRPr="000A616F" w:rsidRDefault="008377A5">
            <w:pPr>
              <w:pStyle w:val="Normal6"/>
              <w:rPr>
                <w:color w:val="0000FA"/>
              </w:rPr>
            </w:pPr>
          </w:p>
        </w:tc>
        <w:tc>
          <w:tcPr>
            <w:tcW w:w="4876" w:type="dxa"/>
            <w:hideMark/>
          </w:tcPr>
          <w:p w14:paraId="5161F3A4" w14:textId="77777777" w:rsidR="008377A5" w:rsidRPr="000A616F" w:rsidRDefault="00D111D7" w:rsidP="00A27FDF">
            <w:pPr>
              <w:pStyle w:val="Normal6"/>
              <w:jc w:val="center"/>
              <w:rPr>
                <w:color w:val="000005"/>
                <w:szCs w:val="24"/>
              </w:rPr>
            </w:pPr>
            <w:r w:rsidRPr="000A616F">
              <w:rPr>
                <w:b/>
                <w:i/>
              </w:rPr>
              <w:t>Artikkel 80 g</w:t>
            </w:r>
          </w:p>
        </w:tc>
      </w:tr>
      <w:tr w:rsidR="008D662E" w:rsidRPr="000A616F" w14:paraId="71773018" w14:textId="77777777" w:rsidTr="008C72B7">
        <w:trPr>
          <w:jc w:val="center"/>
        </w:trPr>
        <w:tc>
          <w:tcPr>
            <w:tcW w:w="4876" w:type="dxa"/>
          </w:tcPr>
          <w:p w14:paraId="0B855AC7" w14:textId="77777777" w:rsidR="008377A5" w:rsidRPr="000A616F" w:rsidRDefault="008377A5">
            <w:pPr>
              <w:pStyle w:val="Normal6"/>
              <w:rPr>
                <w:color w:val="0000FA"/>
              </w:rPr>
            </w:pPr>
          </w:p>
        </w:tc>
        <w:tc>
          <w:tcPr>
            <w:tcW w:w="4876" w:type="dxa"/>
            <w:hideMark/>
          </w:tcPr>
          <w:p w14:paraId="15F84B8D" w14:textId="74468A7C" w:rsidR="008377A5" w:rsidRPr="000A616F" w:rsidRDefault="00D111D7">
            <w:pPr>
              <w:pStyle w:val="Normal6"/>
              <w:jc w:val="center"/>
              <w:rPr>
                <w:color w:val="000005"/>
                <w:szCs w:val="24"/>
              </w:rPr>
            </w:pPr>
            <w:r w:rsidRPr="000A616F">
              <w:rPr>
                <w:b/>
                <w:i/>
              </w:rPr>
              <w:t>Delegeeritud õigusaktid ja rakendusaktid</w:t>
            </w:r>
          </w:p>
        </w:tc>
      </w:tr>
      <w:tr w:rsidR="008D662E" w:rsidRPr="000A616F" w14:paraId="176B12D1" w14:textId="77777777" w:rsidTr="008C72B7">
        <w:trPr>
          <w:jc w:val="center"/>
        </w:trPr>
        <w:tc>
          <w:tcPr>
            <w:tcW w:w="4876" w:type="dxa"/>
          </w:tcPr>
          <w:p w14:paraId="047CFAB0" w14:textId="77777777" w:rsidR="008377A5" w:rsidRPr="000A616F" w:rsidRDefault="008377A5">
            <w:pPr>
              <w:pStyle w:val="Normal6"/>
              <w:rPr>
                <w:color w:val="0000FA"/>
              </w:rPr>
            </w:pPr>
          </w:p>
        </w:tc>
        <w:tc>
          <w:tcPr>
            <w:tcW w:w="4876" w:type="dxa"/>
            <w:hideMark/>
          </w:tcPr>
          <w:p w14:paraId="49A9F00E" w14:textId="38AA5ACE" w:rsidR="008377A5" w:rsidRPr="000A616F" w:rsidRDefault="00D111D7" w:rsidP="00D62F59">
            <w:pPr>
              <w:pStyle w:val="Normal6"/>
              <w:rPr>
                <w:color w:val="000005"/>
                <w:szCs w:val="24"/>
              </w:rPr>
            </w:pPr>
            <w:r w:rsidRPr="000A616F">
              <w:rPr>
                <w:b/>
                <w:i/>
              </w:rPr>
              <w:t>1.</w:t>
            </w:r>
            <w:r w:rsidRPr="000A616F">
              <w:rPr>
                <w:b/>
                <w:i/>
              </w:rPr>
              <w:tab/>
              <w:t>Komisjon võtab kooskõlas artikliga 80 h vastu delegeeritud õigusaktid, et kehtestada</w:t>
            </w:r>
          </w:p>
        </w:tc>
      </w:tr>
      <w:tr w:rsidR="008D662E" w:rsidRPr="000A616F" w14:paraId="1ECDB6A4" w14:textId="77777777" w:rsidTr="008C72B7">
        <w:trPr>
          <w:jc w:val="center"/>
        </w:trPr>
        <w:tc>
          <w:tcPr>
            <w:tcW w:w="4876" w:type="dxa"/>
          </w:tcPr>
          <w:p w14:paraId="01BDAB94" w14:textId="77777777" w:rsidR="008377A5" w:rsidRPr="000A616F" w:rsidRDefault="008377A5">
            <w:pPr>
              <w:pStyle w:val="Normal6"/>
              <w:rPr>
                <w:color w:val="0000FA"/>
              </w:rPr>
            </w:pPr>
          </w:p>
        </w:tc>
        <w:tc>
          <w:tcPr>
            <w:tcW w:w="4876" w:type="dxa"/>
            <w:hideMark/>
          </w:tcPr>
          <w:p w14:paraId="646C0376" w14:textId="77777777" w:rsidR="008377A5" w:rsidRPr="000A616F" w:rsidRDefault="00D111D7" w:rsidP="00A27FDF">
            <w:pPr>
              <w:pStyle w:val="Normal6"/>
              <w:rPr>
                <w:color w:val="000005"/>
                <w:szCs w:val="24"/>
              </w:rPr>
            </w:pPr>
            <w:r w:rsidRPr="000A616F">
              <w:rPr>
                <w:b/>
                <w:i/>
              </w:rPr>
              <w:t>a)</w:t>
            </w:r>
            <w:r w:rsidRPr="000A616F">
              <w:rPr>
                <w:b/>
                <w:i/>
              </w:rPr>
              <w:tab/>
              <w:t>rangetele nõuetele vastav tehniline kirjeldus andmete süsteemi sisestamiseks ja salvestamiseks;</w:t>
            </w:r>
          </w:p>
        </w:tc>
      </w:tr>
      <w:tr w:rsidR="008D662E" w:rsidRPr="000A616F" w14:paraId="62CE9C9D" w14:textId="77777777" w:rsidTr="008C72B7">
        <w:trPr>
          <w:jc w:val="center"/>
        </w:trPr>
        <w:tc>
          <w:tcPr>
            <w:tcW w:w="4876" w:type="dxa"/>
          </w:tcPr>
          <w:p w14:paraId="54E463DB" w14:textId="77777777" w:rsidR="008377A5" w:rsidRPr="000A616F" w:rsidRDefault="008377A5">
            <w:pPr>
              <w:pStyle w:val="Normal6"/>
              <w:rPr>
                <w:color w:val="0000FA"/>
              </w:rPr>
            </w:pPr>
          </w:p>
        </w:tc>
        <w:tc>
          <w:tcPr>
            <w:tcW w:w="4876" w:type="dxa"/>
            <w:hideMark/>
          </w:tcPr>
          <w:p w14:paraId="58D79DD3" w14:textId="7A6A70F7" w:rsidR="008377A5" w:rsidRPr="000A616F" w:rsidRDefault="00D111D7" w:rsidP="00BE650E">
            <w:pPr>
              <w:pStyle w:val="Normal6"/>
              <w:rPr>
                <w:color w:val="000005"/>
                <w:szCs w:val="24"/>
              </w:rPr>
            </w:pPr>
            <w:r w:rsidRPr="000A616F">
              <w:rPr>
                <w:b/>
                <w:i/>
              </w:rPr>
              <w:t xml:space="preserve">b) </w:t>
            </w:r>
            <w:r w:rsidRPr="000A616F">
              <w:rPr>
                <w:b/>
                <w:i/>
              </w:rPr>
              <w:tab/>
              <w:t>süsteemis oleva teabe haldamise ja kontrollimise kord.</w:t>
            </w:r>
          </w:p>
        </w:tc>
      </w:tr>
      <w:tr w:rsidR="008D662E" w:rsidRPr="000A616F" w14:paraId="66239C76" w14:textId="77777777" w:rsidTr="008C72B7">
        <w:trPr>
          <w:jc w:val="center"/>
        </w:trPr>
        <w:tc>
          <w:tcPr>
            <w:tcW w:w="4876" w:type="dxa"/>
          </w:tcPr>
          <w:p w14:paraId="2B5B21A2" w14:textId="77777777" w:rsidR="008377A5" w:rsidRPr="000A616F" w:rsidRDefault="008377A5">
            <w:pPr>
              <w:pStyle w:val="Normal6"/>
              <w:rPr>
                <w:color w:val="0000FA"/>
              </w:rPr>
            </w:pPr>
          </w:p>
        </w:tc>
        <w:tc>
          <w:tcPr>
            <w:tcW w:w="4876" w:type="dxa"/>
            <w:hideMark/>
          </w:tcPr>
          <w:p w14:paraId="6225FB39" w14:textId="607CB5A8" w:rsidR="008377A5" w:rsidRPr="000A616F" w:rsidRDefault="00D111D7" w:rsidP="00BE650E">
            <w:pPr>
              <w:pStyle w:val="Normal6"/>
              <w:rPr>
                <w:color w:val="000005"/>
                <w:szCs w:val="24"/>
              </w:rPr>
            </w:pPr>
            <w:r w:rsidRPr="000A616F">
              <w:rPr>
                <w:b/>
                <w:i/>
              </w:rPr>
              <w:t xml:space="preserve">2. </w:t>
            </w:r>
            <w:r w:rsidRPr="000A616F">
              <w:rPr>
                <w:b/>
                <w:i/>
              </w:rPr>
              <w:tab/>
              <w:t>Komisjon võtab vastu rakendusaktid, millega</w:t>
            </w:r>
          </w:p>
        </w:tc>
      </w:tr>
      <w:tr w:rsidR="008D662E" w:rsidRPr="000A616F" w14:paraId="5501C576" w14:textId="77777777" w:rsidTr="008C72B7">
        <w:trPr>
          <w:jc w:val="center"/>
        </w:trPr>
        <w:tc>
          <w:tcPr>
            <w:tcW w:w="4876" w:type="dxa"/>
          </w:tcPr>
          <w:p w14:paraId="7F364423" w14:textId="77777777" w:rsidR="008377A5" w:rsidRPr="000A616F" w:rsidRDefault="008377A5">
            <w:pPr>
              <w:pStyle w:val="Normal6"/>
              <w:rPr>
                <w:color w:val="0000FA"/>
              </w:rPr>
            </w:pPr>
          </w:p>
        </w:tc>
        <w:tc>
          <w:tcPr>
            <w:tcW w:w="4876" w:type="dxa"/>
            <w:hideMark/>
          </w:tcPr>
          <w:p w14:paraId="5FE0FAC8" w14:textId="0EF457CA" w:rsidR="008377A5" w:rsidRPr="000A616F" w:rsidRDefault="00D111D7" w:rsidP="00D62F59">
            <w:pPr>
              <w:pStyle w:val="Normal6"/>
              <w:rPr>
                <w:color w:val="000005"/>
                <w:szCs w:val="24"/>
              </w:rPr>
            </w:pPr>
            <w:r w:rsidRPr="000A616F">
              <w:rPr>
                <w:b/>
                <w:i/>
              </w:rPr>
              <w:t>a)</w:t>
            </w:r>
            <w:r w:rsidRPr="000A616F">
              <w:rPr>
                <w:b/>
                <w:i/>
              </w:rPr>
              <w:tab/>
              <w:t>kehtestatakse meetmed FADO-le juurdepääsu andmiseks liikmesriikide dokumendipettuse valdkonnas pädevatele asutustele;</w:t>
            </w:r>
          </w:p>
        </w:tc>
      </w:tr>
      <w:tr w:rsidR="008D662E" w:rsidRPr="000A616F" w14:paraId="7B8F834B" w14:textId="77777777" w:rsidTr="008C72B7">
        <w:trPr>
          <w:jc w:val="center"/>
        </w:trPr>
        <w:tc>
          <w:tcPr>
            <w:tcW w:w="4876" w:type="dxa"/>
          </w:tcPr>
          <w:p w14:paraId="400134E8" w14:textId="77777777" w:rsidR="008377A5" w:rsidRPr="000A616F" w:rsidRDefault="008377A5">
            <w:pPr>
              <w:pStyle w:val="Normal6"/>
              <w:rPr>
                <w:color w:val="0000FA"/>
              </w:rPr>
            </w:pPr>
          </w:p>
        </w:tc>
        <w:tc>
          <w:tcPr>
            <w:tcW w:w="4876" w:type="dxa"/>
            <w:hideMark/>
          </w:tcPr>
          <w:p w14:paraId="0957777C" w14:textId="674DFDD7" w:rsidR="008377A5" w:rsidRPr="000A616F" w:rsidRDefault="00D111D7" w:rsidP="00BE650E">
            <w:pPr>
              <w:pStyle w:val="Normal6"/>
              <w:rPr>
                <w:color w:val="000005"/>
                <w:szCs w:val="24"/>
              </w:rPr>
            </w:pPr>
            <w:r w:rsidRPr="000A616F">
              <w:rPr>
                <w:b/>
                <w:i/>
              </w:rPr>
              <w:t>b)</w:t>
            </w:r>
            <w:r w:rsidRPr="000A616F">
              <w:rPr>
                <w:b/>
                <w:i/>
              </w:rPr>
              <w:tab/>
              <w:t>kehtestatakse meetmed FADO-le piiratud juurdepääsu andmiseks kolmandatele isikutele, nagu lennuettevõtjad, liidu institutsioonid, organid ja asutused, kolmandad riigid või rahvusvahelised organisatsioonid;</w:t>
            </w:r>
          </w:p>
        </w:tc>
      </w:tr>
      <w:tr w:rsidR="008D662E" w:rsidRPr="000A616F" w14:paraId="044B6C7C" w14:textId="77777777" w:rsidTr="008C72B7">
        <w:trPr>
          <w:jc w:val="center"/>
        </w:trPr>
        <w:tc>
          <w:tcPr>
            <w:tcW w:w="4876" w:type="dxa"/>
          </w:tcPr>
          <w:p w14:paraId="4BACDDBD" w14:textId="77777777" w:rsidR="008377A5" w:rsidRPr="000A616F" w:rsidRDefault="008377A5">
            <w:pPr>
              <w:pStyle w:val="Normal6"/>
              <w:rPr>
                <w:color w:val="0000FA"/>
              </w:rPr>
            </w:pPr>
          </w:p>
        </w:tc>
        <w:tc>
          <w:tcPr>
            <w:tcW w:w="4876" w:type="dxa"/>
            <w:hideMark/>
          </w:tcPr>
          <w:p w14:paraId="41C3817D" w14:textId="36100AC1" w:rsidR="008377A5" w:rsidRPr="000A616F" w:rsidRDefault="00D111D7" w:rsidP="00BE650E">
            <w:pPr>
              <w:pStyle w:val="Normal6"/>
              <w:rPr>
                <w:color w:val="000005"/>
                <w:szCs w:val="24"/>
              </w:rPr>
            </w:pPr>
            <w:r w:rsidRPr="000A616F">
              <w:rPr>
                <w:b/>
                <w:i/>
              </w:rPr>
              <w:t>c)</w:t>
            </w:r>
            <w:r w:rsidRPr="000A616F">
              <w:rPr>
                <w:b/>
                <w:i/>
              </w:rPr>
              <w:tab/>
              <w:t>määratakse kindlaks kuupäev, mil amet FADOt tegelikult rakendama hakkab.</w:t>
            </w:r>
          </w:p>
        </w:tc>
      </w:tr>
      <w:tr w:rsidR="008D662E" w:rsidRPr="000A616F" w14:paraId="280E70F2" w14:textId="77777777" w:rsidTr="008C72B7">
        <w:trPr>
          <w:jc w:val="center"/>
        </w:trPr>
        <w:tc>
          <w:tcPr>
            <w:tcW w:w="4876" w:type="dxa"/>
          </w:tcPr>
          <w:p w14:paraId="5071A8F0" w14:textId="77777777" w:rsidR="008C72B7" w:rsidRPr="000A616F" w:rsidRDefault="008C72B7" w:rsidP="008C72B7">
            <w:pPr>
              <w:pStyle w:val="Normal6"/>
              <w:rPr>
                <w:color w:val="0000FA"/>
              </w:rPr>
            </w:pPr>
          </w:p>
        </w:tc>
        <w:tc>
          <w:tcPr>
            <w:tcW w:w="4876" w:type="dxa"/>
          </w:tcPr>
          <w:p w14:paraId="336AECE2" w14:textId="755FF8DD" w:rsidR="008C72B7" w:rsidRPr="000A616F" w:rsidRDefault="00D111D7" w:rsidP="008C72B7">
            <w:pPr>
              <w:pStyle w:val="Normal6"/>
              <w:rPr>
                <w:b/>
                <w:i/>
                <w:color w:val="000005"/>
              </w:rPr>
            </w:pPr>
            <w:r w:rsidRPr="000A616F">
              <w:rPr>
                <w:b/>
                <w:i/>
              </w:rPr>
              <w:t xml:space="preserve">Nimetatud rakendusaktid võetakse vastu kooskõlas artikli 80 i lõikes 2 osutatud kontrollimenetlusega. </w:t>
            </w:r>
          </w:p>
        </w:tc>
      </w:tr>
    </w:tbl>
    <w:p w14:paraId="5C8D7CE1"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3AFCA78B" w14:textId="77777777" w:rsidR="008377A5" w:rsidRPr="000A616F" w:rsidRDefault="00D111D7" w:rsidP="008377A5">
      <w:pPr>
        <w:rPr>
          <w:szCs w:val="24"/>
        </w:rPr>
      </w:pPr>
      <w:r w:rsidRPr="00E67BCF">
        <w:rPr>
          <w:rStyle w:val="HideTWBExt"/>
          <w:noProof w:val="0"/>
        </w:rPr>
        <w:t>&lt;/Amend&gt;</w:t>
      </w:r>
    </w:p>
    <w:p w14:paraId="09B4573E" w14:textId="20796C4D"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33</w:t>
      </w:r>
      <w:r w:rsidRPr="00E67BCF">
        <w:rPr>
          <w:rStyle w:val="HideTWBExt"/>
          <w:b w:val="0"/>
          <w:noProof w:val="0"/>
        </w:rPr>
        <w:t>&lt;/NumAm&gt;</w:t>
      </w:r>
    </w:p>
    <w:p w14:paraId="66838D88"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5FD99A75" w14:textId="77777777" w:rsidR="008377A5" w:rsidRPr="000A616F" w:rsidRDefault="00D111D7" w:rsidP="008377A5">
      <w:pPr>
        <w:pStyle w:val="NormalBold"/>
      </w:pPr>
      <w:r w:rsidRPr="00E67BCF">
        <w:rPr>
          <w:rStyle w:val="HideTWBExt"/>
          <w:b w:val="0"/>
          <w:noProof w:val="0"/>
        </w:rPr>
        <w:t>&lt;Article&gt;</w:t>
      </w:r>
      <w:r w:rsidRPr="000A616F">
        <w:t>Artikkel 80 h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48AB4994" w14:textId="77777777" w:rsidTr="008377A5">
        <w:trPr>
          <w:jc w:val="center"/>
        </w:trPr>
        <w:tc>
          <w:tcPr>
            <w:tcW w:w="9752" w:type="dxa"/>
            <w:gridSpan w:val="2"/>
          </w:tcPr>
          <w:p w14:paraId="3A07649A" w14:textId="77777777" w:rsidR="008377A5" w:rsidRPr="000A616F" w:rsidRDefault="008377A5">
            <w:pPr>
              <w:keepNext/>
            </w:pPr>
          </w:p>
        </w:tc>
      </w:tr>
      <w:tr w:rsidR="008D662E" w:rsidRPr="000A616F" w14:paraId="089621B1" w14:textId="77777777" w:rsidTr="008377A5">
        <w:trPr>
          <w:jc w:val="center"/>
        </w:trPr>
        <w:tc>
          <w:tcPr>
            <w:tcW w:w="4876" w:type="dxa"/>
            <w:hideMark/>
          </w:tcPr>
          <w:p w14:paraId="6E32803D" w14:textId="77777777" w:rsidR="008377A5" w:rsidRPr="000A616F" w:rsidRDefault="00D111D7">
            <w:pPr>
              <w:pStyle w:val="ColumnHeading"/>
              <w:keepNext/>
              <w:rPr>
                <w:color w:val="0000FA"/>
              </w:rPr>
            </w:pPr>
            <w:r w:rsidRPr="000A616F">
              <w:t>Komisjoni ettepanek</w:t>
            </w:r>
          </w:p>
        </w:tc>
        <w:tc>
          <w:tcPr>
            <w:tcW w:w="4876" w:type="dxa"/>
            <w:hideMark/>
          </w:tcPr>
          <w:p w14:paraId="226E9D52" w14:textId="77777777" w:rsidR="008377A5" w:rsidRPr="000A616F" w:rsidRDefault="00D111D7">
            <w:pPr>
              <w:pStyle w:val="ColumnHeading"/>
              <w:keepNext/>
              <w:rPr>
                <w:color w:val="0000F5"/>
              </w:rPr>
            </w:pPr>
            <w:r w:rsidRPr="000A616F">
              <w:t>Muudatusettepanek</w:t>
            </w:r>
          </w:p>
        </w:tc>
      </w:tr>
      <w:tr w:rsidR="008D662E" w:rsidRPr="000A616F" w14:paraId="47272525" w14:textId="77777777" w:rsidTr="008377A5">
        <w:trPr>
          <w:jc w:val="center"/>
        </w:trPr>
        <w:tc>
          <w:tcPr>
            <w:tcW w:w="4876" w:type="dxa"/>
          </w:tcPr>
          <w:p w14:paraId="0297410C" w14:textId="77777777" w:rsidR="008377A5" w:rsidRPr="000A616F" w:rsidRDefault="008377A5">
            <w:pPr>
              <w:pStyle w:val="Normal6"/>
              <w:rPr>
                <w:color w:val="0000FA"/>
              </w:rPr>
            </w:pPr>
          </w:p>
        </w:tc>
        <w:tc>
          <w:tcPr>
            <w:tcW w:w="4876" w:type="dxa"/>
            <w:hideMark/>
          </w:tcPr>
          <w:p w14:paraId="7FA7103E" w14:textId="77777777" w:rsidR="008377A5" w:rsidRPr="000A616F" w:rsidRDefault="00D111D7" w:rsidP="00F05465">
            <w:pPr>
              <w:pStyle w:val="Normal6"/>
              <w:jc w:val="center"/>
              <w:rPr>
                <w:color w:val="000005"/>
                <w:szCs w:val="24"/>
              </w:rPr>
            </w:pPr>
            <w:r w:rsidRPr="000A616F">
              <w:rPr>
                <w:b/>
                <w:i/>
              </w:rPr>
              <w:t>Artikkel 80 h</w:t>
            </w:r>
          </w:p>
        </w:tc>
      </w:tr>
      <w:tr w:rsidR="008D662E" w:rsidRPr="000A616F" w14:paraId="7D4703BD" w14:textId="77777777" w:rsidTr="008377A5">
        <w:trPr>
          <w:jc w:val="center"/>
        </w:trPr>
        <w:tc>
          <w:tcPr>
            <w:tcW w:w="4876" w:type="dxa"/>
          </w:tcPr>
          <w:p w14:paraId="43C8C858" w14:textId="77777777" w:rsidR="008377A5" w:rsidRPr="000A616F" w:rsidRDefault="008377A5">
            <w:pPr>
              <w:pStyle w:val="Normal6"/>
              <w:rPr>
                <w:color w:val="0000FA"/>
              </w:rPr>
            </w:pPr>
          </w:p>
        </w:tc>
        <w:tc>
          <w:tcPr>
            <w:tcW w:w="4876" w:type="dxa"/>
            <w:hideMark/>
          </w:tcPr>
          <w:p w14:paraId="08BAB1E3" w14:textId="77777777" w:rsidR="008377A5" w:rsidRPr="000A616F" w:rsidRDefault="00D111D7">
            <w:pPr>
              <w:pStyle w:val="Normal6"/>
              <w:jc w:val="center"/>
              <w:rPr>
                <w:color w:val="000005"/>
                <w:szCs w:val="24"/>
              </w:rPr>
            </w:pPr>
            <w:r w:rsidRPr="000A616F">
              <w:rPr>
                <w:b/>
                <w:i/>
              </w:rPr>
              <w:t>Delegeeritud volituste rakendamine</w:t>
            </w:r>
          </w:p>
        </w:tc>
      </w:tr>
      <w:tr w:rsidR="008D662E" w:rsidRPr="000A616F" w14:paraId="6E5058CD" w14:textId="77777777" w:rsidTr="008377A5">
        <w:trPr>
          <w:jc w:val="center"/>
        </w:trPr>
        <w:tc>
          <w:tcPr>
            <w:tcW w:w="4876" w:type="dxa"/>
          </w:tcPr>
          <w:p w14:paraId="2867654B" w14:textId="77777777" w:rsidR="008377A5" w:rsidRPr="000A616F" w:rsidRDefault="008377A5">
            <w:pPr>
              <w:pStyle w:val="Normal6"/>
              <w:rPr>
                <w:color w:val="0000FA"/>
              </w:rPr>
            </w:pPr>
          </w:p>
        </w:tc>
        <w:tc>
          <w:tcPr>
            <w:tcW w:w="4876" w:type="dxa"/>
            <w:hideMark/>
          </w:tcPr>
          <w:p w14:paraId="21A5BCFF" w14:textId="77777777" w:rsidR="008377A5" w:rsidRPr="000A616F" w:rsidRDefault="00D111D7" w:rsidP="00A27FDF">
            <w:pPr>
              <w:pStyle w:val="Normal6"/>
              <w:rPr>
                <w:color w:val="000005"/>
                <w:szCs w:val="24"/>
              </w:rPr>
            </w:pPr>
            <w:r w:rsidRPr="000A616F">
              <w:rPr>
                <w:b/>
                <w:i/>
              </w:rPr>
              <w:t>1.</w:t>
            </w:r>
            <w:r w:rsidRPr="000A616F">
              <w:rPr>
                <w:b/>
                <w:i/>
              </w:rPr>
              <w:tab/>
              <w:t>Komisjonile antakse õigus võtta vastu delegeeritud õigusakte käesolevas artiklis sätestatud tingimustel.</w:t>
            </w:r>
          </w:p>
        </w:tc>
      </w:tr>
      <w:tr w:rsidR="008D662E" w:rsidRPr="000A616F" w14:paraId="14F3DFEC" w14:textId="77777777" w:rsidTr="008377A5">
        <w:trPr>
          <w:jc w:val="center"/>
        </w:trPr>
        <w:tc>
          <w:tcPr>
            <w:tcW w:w="4876" w:type="dxa"/>
          </w:tcPr>
          <w:p w14:paraId="1B6BAC55" w14:textId="77777777" w:rsidR="008377A5" w:rsidRPr="000A616F" w:rsidRDefault="008377A5">
            <w:pPr>
              <w:pStyle w:val="Normal6"/>
              <w:rPr>
                <w:color w:val="0000FA"/>
              </w:rPr>
            </w:pPr>
          </w:p>
        </w:tc>
        <w:tc>
          <w:tcPr>
            <w:tcW w:w="4876" w:type="dxa"/>
            <w:hideMark/>
          </w:tcPr>
          <w:p w14:paraId="0CBEF619" w14:textId="6D3C85CF" w:rsidR="008377A5" w:rsidRPr="000A616F" w:rsidRDefault="00D111D7" w:rsidP="00BE650E">
            <w:pPr>
              <w:pStyle w:val="Normal6"/>
              <w:rPr>
                <w:color w:val="000005"/>
                <w:szCs w:val="24"/>
              </w:rPr>
            </w:pPr>
            <w:r w:rsidRPr="000A616F">
              <w:rPr>
                <w:b/>
                <w:i/>
              </w:rPr>
              <w:t>2.</w:t>
            </w:r>
            <w:r w:rsidRPr="000A616F">
              <w:rPr>
                <w:b/>
                <w:i/>
              </w:rPr>
              <w:tab/>
              <w:t>Artikli 80 g lõikes 1 osutatud õigus võtta vastu delegeeritud õigusakte antakse komisjonile määramata ajaks alates ... [käesoleva määruse jõustumise kuupäev].</w:t>
            </w:r>
          </w:p>
        </w:tc>
      </w:tr>
      <w:tr w:rsidR="008D662E" w:rsidRPr="000A616F" w14:paraId="77D9401B" w14:textId="77777777" w:rsidTr="008377A5">
        <w:trPr>
          <w:jc w:val="center"/>
        </w:trPr>
        <w:tc>
          <w:tcPr>
            <w:tcW w:w="4876" w:type="dxa"/>
          </w:tcPr>
          <w:p w14:paraId="6AE2151B" w14:textId="77777777" w:rsidR="008377A5" w:rsidRPr="000A616F" w:rsidRDefault="008377A5">
            <w:pPr>
              <w:pStyle w:val="Normal6"/>
              <w:rPr>
                <w:color w:val="0000FA"/>
              </w:rPr>
            </w:pPr>
          </w:p>
        </w:tc>
        <w:tc>
          <w:tcPr>
            <w:tcW w:w="4876" w:type="dxa"/>
            <w:hideMark/>
          </w:tcPr>
          <w:p w14:paraId="7E50ABBC" w14:textId="45E64D1C" w:rsidR="008377A5" w:rsidRPr="000A616F" w:rsidRDefault="00D111D7" w:rsidP="00BE650E">
            <w:pPr>
              <w:pStyle w:val="Normal6"/>
              <w:rPr>
                <w:color w:val="000005"/>
                <w:szCs w:val="24"/>
              </w:rPr>
            </w:pPr>
            <w:r w:rsidRPr="000A616F">
              <w:rPr>
                <w:b/>
                <w:i/>
              </w:rPr>
              <w:t>3.</w:t>
            </w:r>
            <w:r w:rsidRPr="000A616F">
              <w:rPr>
                <w:b/>
                <w:i/>
              </w:rPr>
              <w:tab/>
              <w:t>Euroopa Parlament ja nõukogu võivad artikli 80 g lõikes 1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r w:rsidR="008D662E" w:rsidRPr="000A616F" w14:paraId="23E1600B" w14:textId="77777777" w:rsidTr="008377A5">
        <w:trPr>
          <w:jc w:val="center"/>
        </w:trPr>
        <w:tc>
          <w:tcPr>
            <w:tcW w:w="4876" w:type="dxa"/>
          </w:tcPr>
          <w:p w14:paraId="647D52E7" w14:textId="77777777" w:rsidR="008377A5" w:rsidRPr="000A616F" w:rsidRDefault="008377A5">
            <w:pPr>
              <w:pStyle w:val="Normal6"/>
              <w:rPr>
                <w:color w:val="0000FA"/>
              </w:rPr>
            </w:pPr>
          </w:p>
        </w:tc>
        <w:tc>
          <w:tcPr>
            <w:tcW w:w="4876" w:type="dxa"/>
            <w:hideMark/>
          </w:tcPr>
          <w:p w14:paraId="36E254F1" w14:textId="77777777" w:rsidR="008377A5" w:rsidRPr="000A616F" w:rsidRDefault="00D111D7">
            <w:pPr>
              <w:pStyle w:val="Normal6"/>
              <w:rPr>
                <w:color w:val="000005"/>
                <w:szCs w:val="24"/>
              </w:rPr>
            </w:pPr>
            <w:r w:rsidRPr="000A616F">
              <w:rPr>
                <w:b/>
                <w:i/>
              </w:rPr>
              <w:t>4.</w:t>
            </w:r>
            <w:r w:rsidRPr="000A616F">
              <w:rPr>
                <w:b/>
                <w:i/>
              </w:rPr>
              <w:tab/>
              <w:t>Enne delegeeritud õigusakti vastuvõtmist konsulteerib komisjon kooskõlas 13. aprilli 2016. aasta institutsioonidevahelises parema õigusloome kokkuleppes sätestatud põhimõtetega iga liikmesriigi määratud ekspertidega.</w:t>
            </w:r>
          </w:p>
        </w:tc>
      </w:tr>
      <w:tr w:rsidR="008D662E" w:rsidRPr="000A616F" w14:paraId="61986A8B" w14:textId="77777777" w:rsidTr="008377A5">
        <w:trPr>
          <w:jc w:val="center"/>
        </w:trPr>
        <w:tc>
          <w:tcPr>
            <w:tcW w:w="4876" w:type="dxa"/>
          </w:tcPr>
          <w:p w14:paraId="182E4C35" w14:textId="77777777" w:rsidR="008377A5" w:rsidRPr="000A616F" w:rsidRDefault="008377A5">
            <w:pPr>
              <w:pStyle w:val="Normal6"/>
              <w:rPr>
                <w:color w:val="0000FA"/>
              </w:rPr>
            </w:pPr>
          </w:p>
        </w:tc>
        <w:tc>
          <w:tcPr>
            <w:tcW w:w="4876" w:type="dxa"/>
            <w:hideMark/>
          </w:tcPr>
          <w:p w14:paraId="432E484C" w14:textId="77777777" w:rsidR="008377A5" w:rsidRPr="000A616F" w:rsidRDefault="00D111D7">
            <w:pPr>
              <w:pStyle w:val="Normal6"/>
              <w:rPr>
                <w:color w:val="000005"/>
                <w:szCs w:val="24"/>
              </w:rPr>
            </w:pPr>
            <w:r w:rsidRPr="000A616F">
              <w:rPr>
                <w:b/>
                <w:i/>
              </w:rPr>
              <w:t>5.</w:t>
            </w:r>
            <w:r w:rsidRPr="000A616F">
              <w:rPr>
                <w:b/>
                <w:i/>
              </w:rPr>
              <w:tab/>
              <w:t>Niipea kui komisjon on delegeeritud õigusakti vastu võtnud, teeb ta selle samal ajal teatavaks Euroopa Parlamendile ja nõukogule.</w:t>
            </w:r>
          </w:p>
        </w:tc>
      </w:tr>
      <w:tr w:rsidR="008D662E" w:rsidRPr="000A616F" w14:paraId="2F775CA3" w14:textId="77777777" w:rsidTr="008377A5">
        <w:trPr>
          <w:jc w:val="center"/>
        </w:trPr>
        <w:tc>
          <w:tcPr>
            <w:tcW w:w="4876" w:type="dxa"/>
          </w:tcPr>
          <w:p w14:paraId="2F3C35A8" w14:textId="77777777" w:rsidR="008377A5" w:rsidRPr="000A616F" w:rsidRDefault="008377A5">
            <w:pPr>
              <w:pStyle w:val="Normal6"/>
              <w:rPr>
                <w:color w:val="0000FA"/>
              </w:rPr>
            </w:pPr>
          </w:p>
        </w:tc>
        <w:tc>
          <w:tcPr>
            <w:tcW w:w="4876" w:type="dxa"/>
            <w:hideMark/>
          </w:tcPr>
          <w:p w14:paraId="33E33BBC" w14:textId="2F290F34" w:rsidR="008377A5" w:rsidRPr="000A616F" w:rsidRDefault="00D111D7" w:rsidP="00BE650E">
            <w:pPr>
              <w:pStyle w:val="Normal6"/>
              <w:rPr>
                <w:color w:val="000005"/>
                <w:szCs w:val="24"/>
              </w:rPr>
            </w:pPr>
            <w:r w:rsidRPr="000A616F">
              <w:rPr>
                <w:b/>
                <w:i/>
              </w:rPr>
              <w:t>6.</w:t>
            </w:r>
            <w:r w:rsidRPr="000A616F">
              <w:rPr>
                <w:b/>
                <w:i/>
              </w:rPr>
              <w:tab/>
              <w:t>Artikli 80 g lõike 1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11299BAE"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04461A1D" w14:textId="77777777" w:rsidR="008377A5" w:rsidRPr="000A616F" w:rsidRDefault="00D111D7" w:rsidP="008377A5">
      <w:pPr>
        <w:rPr>
          <w:szCs w:val="24"/>
        </w:rPr>
      </w:pPr>
      <w:r w:rsidRPr="00E67BCF">
        <w:rPr>
          <w:rStyle w:val="HideTWBExt"/>
          <w:noProof w:val="0"/>
        </w:rPr>
        <w:t>&lt;/Amend&gt;</w:t>
      </w:r>
    </w:p>
    <w:p w14:paraId="10646AFB" w14:textId="5539042C" w:rsidR="00F05465" w:rsidRPr="000A616F" w:rsidRDefault="00D111D7" w:rsidP="00F0546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34</w:t>
      </w:r>
      <w:r w:rsidRPr="00E67BCF">
        <w:rPr>
          <w:rStyle w:val="HideTWBExt"/>
          <w:b w:val="0"/>
          <w:noProof w:val="0"/>
        </w:rPr>
        <w:t>&lt;/NumAm&gt;</w:t>
      </w:r>
    </w:p>
    <w:p w14:paraId="7768EB9B" w14:textId="77777777" w:rsidR="00F05465" w:rsidRPr="000A616F" w:rsidRDefault="00D111D7" w:rsidP="00F0546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F23A401" w14:textId="77777777" w:rsidR="00F05465" w:rsidRPr="000A616F" w:rsidRDefault="00D111D7" w:rsidP="00F05465">
      <w:pPr>
        <w:pStyle w:val="NormalBold"/>
      </w:pPr>
      <w:r w:rsidRPr="00E67BCF">
        <w:rPr>
          <w:rStyle w:val="HideTWBExt"/>
          <w:b w:val="0"/>
          <w:noProof w:val="0"/>
        </w:rPr>
        <w:t>&lt;Article&gt;</w:t>
      </w:r>
      <w:r w:rsidRPr="000A616F">
        <w:t>Artikkel 80 i (uus)</w:t>
      </w:r>
      <w:r w:rsidRPr="00E67BC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675F944A" w14:textId="77777777" w:rsidTr="008C72B7">
        <w:trPr>
          <w:jc w:val="center"/>
        </w:trPr>
        <w:tc>
          <w:tcPr>
            <w:tcW w:w="9752" w:type="dxa"/>
            <w:gridSpan w:val="2"/>
          </w:tcPr>
          <w:p w14:paraId="6557763B" w14:textId="77777777" w:rsidR="00F05465" w:rsidRPr="000A616F" w:rsidRDefault="00F05465" w:rsidP="00995ADE">
            <w:pPr>
              <w:keepNext/>
            </w:pPr>
          </w:p>
        </w:tc>
      </w:tr>
      <w:tr w:rsidR="008D662E" w:rsidRPr="000A616F" w14:paraId="3EA4B58E" w14:textId="77777777" w:rsidTr="008C72B7">
        <w:trPr>
          <w:jc w:val="center"/>
        </w:trPr>
        <w:tc>
          <w:tcPr>
            <w:tcW w:w="4876" w:type="dxa"/>
            <w:hideMark/>
          </w:tcPr>
          <w:p w14:paraId="58C8D96F" w14:textId="77777777" w:rsidR="00F05465" w:rsidRPr="000A616F" w:rsidRDefault="00D111D7" w:rsidP="00995ADE">
            <w:pPr>
              <w:pStyle w:val="ColumnHeading"/>
              <w:keepNext/>
              <w:rPr>
                <w:color w:val="0000FA"/>
              </w:rPr>
            </w:pPr>
            <w:r w:rsidRPr="000A616F">
              <w:t>Komisjoni ettepanek</w:t>
            </w:r>
          </w:p>
        </w:tc>
        <w:tc>
          <w:tcPr>
            <w:tcW w:w="4876" w:type="dxa"/>
            <w:hideMark/>
          </w:tcPr>
          <w:p w14:paraId="2C4A6F83" w14:textId="77777777" w:rsidR="00F05465" w:rsidRPr="000A616F" w:rsidRDefault="00D111D7" w:rsidP="00995ADE">
            <w:pPr>
              <w:pStyle w:val="ColumnHeading"/>
              <w:keepNext/>
              <w:rPr>
                <w:color w:val="0000F5"/>
              </w:rPr>
            </w:pPr>
            <w:r w:rsidRPr="000A616F">
              <w:t>Muudatusettepanek</w:t>
            </w:r>
          </w:p>
        </w:tc>
      </w:tr>
      <w:tr w:rsidR="008D662E" w:rsidRPr="000A616F" w14:paraId="565D306E" w14:textId="77777777" w:rsidTr="008C72B7">
        <w:trPr>
          <w:jc w:val="center"/>
        </w:trPr>
        <w:tc>
          <w:tcPr>
            <w:tcW w:w="4876" w:type="dxa"/>
          </w:tcPr>
          <w:p w14:paraId="4FD5CE91" w14:textId="77777777" w:rsidR="00F05465" w:rsidRPr="000A616F" w:rsidRDefault="00F05465" w:rsidP="00995ADE">
            <w:pPr>
              <w:pStyle w:val="Normal6"/>
              <w:rPr>
                <w:color w:val="0000FA"/>
              </w:rPr>
            </w:pPr>
          </w:p>
        </w:tc>
        <w:tc>
          <w:tcPr>
            <w:tcW w:w="4876" w:type="dxa"/>
            <w:hideMark/>
          </w:tcPr>
          <w:p w14:paraId="5862838A" w14:textId="77777777" w:rsidR="00F05465" w:rsidRPr="000A616F" w:rsidRDefault="00D111D7" w:rsidP="00F05465">
            <w:pPr>
              <w:pStyle w:val="Normal6"/>
              <w:jc w:val="center"/>
              <w:rPr>
                <w:color w:val="000005"/>
                <w:szCs w:val="24"/>
              </w:rPr>
            </w:pPr>
            <w:r w:rsidRPr="000A616F">
              <w:rPr>
                <w:b/>
                <w:i/>
              </w:rPr>
              <w:t>Artikkel 80 i</w:t>
            </w:r>
          </w:p>
        </w:tc>
      </w:tr>
      <w:tr w:rsidR="008D662E" w:rsidRPr="000A616F" w14:paraId="79E15DB4" w14:textId="77777777" w:rsidTr="008C72B7">
        <w:trPr>
          <w:jc w:val="center"/>
        </w:trPr>
        <w:tc>
          <w:tcPr>
            <w:tcW w:w="4876" w:type="dxa"/>
          </w:tcPr>
          <w:p w14:paraId="5017C9FF" w14:textId="77777777" w:rsidR="00F05465" w:rsidRPr="000A616F" w:rsidRDefault="00F05465" w:rsidP="00995ADE">
            <w:pPr>
              <w:pStyle w:val="Normal6"/>
              <w:rPr>
                <w:color w:val="0000FA"/>
              </w:rPr>
            </w:pPr>
          </w:p>
        </w:tc>
        <w:tc>
          <w:tcPr>
            <w:tcW w:w="4876" w:type="dxa"/>
            <w:hideMark/>
          </w:tcPr>
          <w:p w14:paraId="3BAD13E7" w14:textId="77777777" w:rsidR="00F05465" w:rsidRPr="000A616F" w:rsidRDefault="00D111D7" w:rsidP="00995ADE">
            <w:pPr>
              <w:pStyle w:val="Normal6"/>
              <w:jc w:val="center"/>
              <w:rPr>
                <w:color w:val="000005"/>
                <w:szCs w:val="24"/>
              </w:rPr>
            </w:pPr>
            <w:r w:rsidRPr="000A616F">
              <w:rPr>
                <w:b/>
                <w:i/>
              </w:rPr>
              <w:t>Komiteemenetlus</w:t>
            </w:r>
          </w:p>
        </w:tc>
      </w:tr>
      <w:tr w:rsidR="008D662E" w:rsidRPr="000A616F" w14:paraId="4D55428D" w14:textId="77777777" w:rsidTr="008C72B7">
        <w:trPr>
          <w:jc w:val="center"/>
        </w:trPr>
        <w:tc>
          <w:tcPr>
            <w:tcW w:w="4876" w:type="dxa"/>
          </w:tcPr>
          <w:p w14:paraId="55D4CBF5" w14:textId="77777777" w:rsidR="00F05465" w:rsidRPr="000A616F" w:rsidRDefault="00F05465" w:rsidP="00995ADE">
            <w:pPr>
              <w:pStyle w:val="Normal6"/>
              <w:rPr>
                <w:color w:val="0000FA"/>
              </w:rPr>
            </w:pPr>
          </w:p>
        </w:tc>
        <w:tc>
          <w:tcPr>
            <w:tcW w:w="4876" w:type="dxa"/>
            <w:hideMark/>
          </w:tcPr>
          <w:p w14:paraId="5FA162B9" w14:textId="0761F45D" w:rsidR="00F05465" w:rsidRPr="000A616F" w:rsidRDefault="00D111D7" w:rsidP="00BE650E">
            <w:pPr>
              <w:pStyle w:val="Normal6"/>
              <w:rPr>
                <w:color w:val="000005"/>
                <w:szCs w:val="24"/>
              </w:rPr>
            </w:pPr>
            <w:r w:rsidRPr="000A616F">
              <w:rPr>
                <w:b/>
                <w:i/>
              </w:rPr>
              <w:t>1.</w:t>
            </w:r>
            <w:r w:rsidRPr="000A616F">
              <w:rPr>
                <w:b/>
                <w:i/>
              </w:rPr>
              <w:tab/>
              <w:t>Komisjoni abistab komitee, mis on loodud nõukogu määrusega (EÜ) nr 1683/95</w:t>
            </w:r>
            <w:r w:rsidRPr="000A616F">
              <w:rPr>
                <w:b/>
                <w:i/>
                <w:vertAlign w:val="superscript"/>
              </w:rPr>
              <w:t>1 a</w:t>
            </w:r>
            <w:r w:rsidRPr="000A616F">
              <w:rPr>
                <w:b/>
                <w:i/>
              </w:rPr>
              <w:t xml:space="preserve">. Nimetatud komitee on komitee määruse (EL) nr 182/2011 tähenduses. </w:t>
            </w:r>
          </w:p>
        </w:tc>
      </w:tr>
      <w:tr w:rsidR="008D662E" w:rsidRPr="000A616F" w14:paraId="477A6707" w14:textId="77777777" w:rsidTr="008C72B7">
        <w:trPr>
          <w:jc w:val="center"/>
        </w:trPr>
        <w:tc>
          <w:tcPr>
            <w:tcW w:w="4876" w:type="dxa"/>
          </w:tcPr>
          <w:p w14:paraId="5AE6F1EA" w14:textId="77777777" w:rsidR="00F05465" w:rsidRPr="000A616F" w:rsidRDefault="00F05465" w:rsidP="00995ADE">
            <w:pPr>
              <w:pStyle w:val="Normal6"/>
              <w:rPr>
                <w:color w:val="0000FA"/>
              </w:rPr>
            </w:pPr>
          </w:p>
        </w:tc>
        <w:tc>
          <w:tcPr>
            <w:tcW w:w="4876" w:type="dxa"/>
            <w:hideMark/>
          </w:tcPr>
          <w:p w14:paraId="68DB7DEA" w14:textId="77777777" w:rsidR="00F05465" w:rsidRPr="000A616F" w:rsidRDefault="00D111D7" w:rsidP="00995ADE">
            <w:pPr>
              <w:pStyle w:val="Normal6"/>
              <w:rPr>
                <w:color w:val="000005"/>
                <w:szCs w:val="24"/>
              </w:rPr>
            </w:pPr>
            <w:r w:rsidRPr="000A616F">
              <w:rPr>
                <w:b/>
                <w:i/>
              </w:rPr>
              <w:t>2.</w:t>
            </w:r>
            <w:r w:rsidRPr="000A616F">
              <w:rPr>
                <w:b/>
                <w:i/>
              </w:rPr>
              <w:tab/>
              <w:t>Käesolevale lõikele viitamisel kohaldatakse määruse (EL) nr 182/2011 artiklit 5.</w:t>
            </w:r>
          </w:p>
        </w:tc>
      </w:tr>
      <w:tr w:rsidR="008D662E" w:rsidRPr="000A616F" w14:paraId="517870FC" w14:textId="77777777" w:rsidTr="008C72B7">
        <w:trPr>
          <w:jc w:val="center"/>
        </w:trPr>
        <w:tc>
          <w:tcPr>
            <w:tcW w:w="4876" w:type="dxa"/>
          </w:tcPr>
          <w:p w14:paraId="3017443B" w14:textId="77777777" w:rsidR="008C72B7" w:rsidRPr="000A616F" w:rsidRDefault="008C72B7" w:rsidP="008C72B7">
            <w:pPr>
              <w:pStyle w:val="Normal6"/>
              <w:rPr>
                <w:color w:val="0000FA"/>
              </w:rPr>
            </w:pPr>
          </w:p>
        </w:tc>
        <w:tc>
          <w:tcPr>
            <w:tcW w:w="4876" w:type="dxa"/>
          </w:tcPr>
          <w:p w14:paraId="07A148F4" w14:textId="62C8F3C4" w:rsidR="008C72B7" w:rsidRPr="000A616F" w:rsidRDefault="00D111D7" w:rsidP="008C72B7">
            <w:pPr>
              <w:pStyle w:val="Normal6"/>
              <w:rPr>
                <w:b/>
                <w:i/>
                <w:color w:val="000005"/>
              </w:rPr>
            </w:pPr>
            <w:r w:rsidRPr="000A616F">
              <w:rPr>
                <w:b/>
                <w:i/>
              </w:rPr>
              <w:t>___________________</w:t>
            </w:r>
          </w:p>
        </w:tc>
      </w:tr>
      <w:tr w:rsidR="008D662E" w:rsidRPr="000A616F" w14:paraId="435226B5" w14:textId="77777777" w:rsidTr="008C72B7">
        <w:trPr>
          <w:jc w:val="center"/>
        </w:trPr>
        <w:tc>
          <w:tcPr>
            <w:tcW w:w="4876" w:type="dxa"/>
          </w:tcPr>
          <w:p w14:paraId="2A502635" w14:textId="77777777" w:rsidR="008C72B7" w:rsidRPr="000A616F" w:rsidRDefault="008C72B7" w:rsidP="008C72B7">
            <w:pPr>
              <w:pStyle w:val="Normal6"/>
              <w:rPr>
                <w:color w:val="0000FA"/>
              </w:rPr>
            </w:pPr>
          </w:p>
        </w:tc>
        <w:tc>
          <w:tcPr>
            <w:tcW w:w="4876" w:type="dxa"/>
          </w:tcPr>
          <w:p w14:paraId="5FD68250" w14:textId="523C96AB" w:rsidR="008C72B7" w:rsidRPr="000A616F" w:rsidRDefault="00D111D7" w:rsidP="008C72B7">
            <w:pPr>
              <w:pStyle w:val="Normal6"/>
              <w:rPr>
                <w:b/>
                <w:i/>
                <w:color w:val="000005"/>
              </w:rPr>
            </w:pPr>
            <w:r w:rsidRPr="000A616F">
              <w:rPr>
                <w:b/>
                <w:i/>
                <w:vertAlign w:val="superscript"/>
              </w:rPr>
              <w:t>1 a</w:t>
            </w:r>
            <w:r w:rsidRPr="000A616F">
              <w:rPr>
                <w:b/>
                <w:i/>
              </w:rPr>
              <w:t xml:space="preserve"> Nõukogu 29. mai 1995. aasta määrus (EÜ) nr 1683/95 ühtse viisavormi kohta (EÜT L 164, 14.7.1995). </w:t>
            </w:r>
          </w:p>
        </w:tc>
      </w:tr>
    </w:tbl>
    <w:p w14:paraId="3DCF5C66" w14:textId="77777777" w:rsidR="00F0546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57187B43" w14:textId="77777777" w:rsidR="00F05465" w:rsidRPr="000A616F" w:rsidRDefault="00D111D7" w:rsidP="00F05465">
      <w:pPr>
        <w:rPr>
          <w:szCs w:val="24"/>
        </w:rPr>
      </w:pPr>
      <w:r w:rsidRPr="00E67BCF">
        <w:rPr>
          <w:rStyle w:val="HideTWBExt"/>
          <w:noProof w:val="0"/>
        </w:rPr>
        <w:t>&lt;/Amend&gt;</w:t>
      </w:r>
    </w:p>
    <w:p w14:paraId="613D9ABF" w14:textId="53E8483C"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35</w:t>
      </w:r>
      <w:r w:rsidRPr="00E67BCF">
        <w:rPr>
          <w:rStyle w:val="HideTWBExt"/>
          <w:b w:val="0"/>
          <w:noProof w:val="0"/>
        </w:rPr>
        <w:t>&lt;/NumAm&gt;</w:t>
      </w:r>
    </w:p>
    <w:p w14:paraId="13667053"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5BEFD8F2" w14:textId="77777777" w:rsidR="008377A5" w:rsidRPr="000A616F" w:rsidRDefault="00D111D7" w:rsidP="008377A5">
      <w:pPr>
        <w:pStyle w:val="NormalBold"/>
      </w:pPr>
      <w:r w:rsidRPr="00E67BCF">
        <w:rPr>
          <w:rStyle w:val="HideTWBExt"/>
          <w:b w:val="0"/>
          <w:noProof w:val="0"/>
        </w:rPr>
        <w:t>&lt;Article&gt;</w:t>
      </w:r>
      <w:r w:rsidRPr="000A616F">
        <w:t>Artikkel 80 j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3405F186" w14:textId="77777777" w:rsidTr="008377A5">
        <w:trPr>
          <w:jc w:val="center"/>
        </w:trPr>
        <w:tc>
          <w:tcPr>
            <w:tcW w:w="9752" w:type="dxa"/>
            <w:gridSpan w:val="2"/>
          </w:tcPr>
          <w:p w14:paraId="1B62AFFB" w14:textId="77777777" w:rsidR="008377A5" w:rsidRPr="000A616F" w:rsidRDefault="008377A5">
            <w:pPr>
              <w:keepNext/>
            </w:pPr>
          </w:p>
        </w:tc>
      </w:tr>
      <w:tr w:rsidR="008D662E" w:rsidRPr="000A616F" w14:paraId="6697AB69" w14:textId="77777777" w:rsidTr="008377A5">
        <w:trPr>
          <w:jc w:val="center"/>
        </w:trPr>
        <w:tc>
          <w:tcPr>
            <w:tcW w:w="4876" w:type="dxa"/>
            <w:hideMark/>
          </w:tcPr>
          <w:p w14:paraId="630F6424" w14:textId="77777777" w:rsidR="008377A5" w:rsidRPr="000A616F" w:rsidRDefault="00D111D7">
            <w:pPr>
              <w:pStyle w:val="ColumnHeading"/>
              <w:keepNext/>
              <w:rPr>
                <w:color w:val="0000FA"/>
              </w:rPr>
            </w:pPr>
            <w:r w:rsidRPr="000A616F">
              <w:t>Komisjoni ettepanek</w:t>
            </w:r>
          </w:p>
        </w:tc>
        <w:tc>
          <w:tcPr>
            <w:tcW w:w="4876" w:type="dxa"/>
            <w:hideMark/>
          </w:tcPr>
          <w:p w14:paraId="60819756" w14:textId="77777777" w:rsidR="008377A5" w:rsidRPr="000A616F" w:rsidRDefault="00D111D7">
            <w:pPr>
              <w:pStyle w:val="ColumnHeading"/>
              <w:keepNext/>
              <w:rPr>
                <w:color w:val="0000F5"/>
              </w:rPr>
            </w:pPr>
            <w:r w:rsidRPr="000A616F">
              <w:t>Muudatusettepanek</w:t>
            </w:r>
          </w:p>
        </w:tc>
      </w:tr>
      <w:tr w:rsidR="008D662E" w:rsidRPr="000A616F" w14:paraId="6E2B7052" w14:textId="77777777" w:rsidTr="008377A5">
        <w:trPr>
          <w:jc w:val="center"/>
        </w:trPr>
        <w:tc>
          <w:tcPr>
            <w:tcW w:w="4876" w:type="dxa"/>
          </w:tcPr>
          <w:p w14:paraId="6397CDEF" w14:textId="77777777" w:rsidR="008377A5" w:rsidRPr="000A616F" w:rsidRDefault="008377A5">
            <w:pPr>
              <w:pStyle w:val="Normal6"/>
              <w:rPr>
                <w:color w:val="0000FA"/>
              </w:rPr>
            </w:pPr>
          </w:p>
        </w:tc>
        <w:tc>
          <w:tcPr>
            <w:tcW w:w="4876" w:type="dxa"/>
            <w:hideMark/>
          </w:tcPr>
          <w:p w14:paraId="51C42E27" w14:textId="77777777" w:rsidR="008377A5" w:rsidRPr="000A616F" w:rsidRDefault="00D111D7" w:rsidP="00A27FDF">
            <w:pPr>
              <w:pStyle w:val="Normal6"/>
              <w:jc w:val="center"/>
              <w:rPr>
                <w:color w:val="000005"/>
                <w:szCs w:val="24"/>
              </w:rPr>
            </w:pPr>
            <w:r w:rsidRPr="000A616F">
              <w:rPr>
                <w:b/>
                <w:i/>
              </w:rPr>
              <w:t>Artikkel 80 j</w:t>
            </w:r>
          </w:p>
        </w:tc>
      </w:tr>
      <w:tr w:rsidR="008D662E" w:rsidRPr="000A616F" w14:paraId="26077A05" w14:textId="77777777" w:rsidTr="008377A5">
        <w:trPr>
          <w:jc w:val="center"/>
        </w:trPr>
        <w:tc>
          <w:tcPr>
            <w:tcW w:w="4876" w:type="dxa"/>
          </w:tcPr>
          <w:p w14:paraId="1380F80C" w14:textId="77777777" w:rsidR="008377A5" w:rsidRPr="000A616F" w:rsidRDefault="008377A5">
            <w:pPr>
              <w:pStyle w:val="Normal6"/>
              <w:rPr>
                <w:color w:val="0000FA"/>
              </w:rPr>
            </w:pPr>
          </w:p>
        </w:tc>
        <w:tc>
          <w:tcPr>
            <w:tcW w:w="4876" w:type="dxa"/>
            <w:hideMark/>
          </w:tcPr>
          <w:p w14:paraId="55B89A62" w14:textId="77777777" w:rsidR="008377A5" w:rsidRPr="000A616F" w:rsidRDefault="00D111D7">
            <w:pPr>
              <w:pStyle w:val="Normal6"/>
              <w:jc w:val="center"/>
              <w:rPr>
                <w:color w:val="000005"/>
                <w:szCs w:val="24"/>
              </w:rPr>
            </w:pPr>
            <w:r w:rsidRPr="000A616F">
              <w:rPr>
                <w:b/>
                <w:i/>
              </w:rPr>
              <w:t>Kehtetuks tunnistamine ja üleminekusätted</w:t>
            </w:r>
          </w:p>
        </w:tc>
      </w:tr>
      <w:tr w:rsidR="008D662E" w:rsidRPr="000A616F" w14:paraId="383BF8F5" w14:textId="77777777" w:rsidTr="008377A5">
        <w:trPr>
          <w:jc w:val="center"/>
        </w:trPr>
        <w:tc>
          <w:tcPr>
            <w:tcW w:w="4876" w:type="dxa"/>
          </w:tcPr>
          <w:p w14:paraId="07E0D22F" w14:textId="77777777" w:rsidR="008377A5" w:rsidRPr="000A616F" w:rsidRDefault="008377A5">
            <w:pPr>
              <w:pStyle w:val="Normal6"/>
              <w:rPr>
                <w:color w:val="0000FA"/>
              </w:rPr>
            </w:pPr>
          </w:p>
        </w:tc>
        <w:tc>
          <w:tcPr>
            <w:tcW w:w="4876" w:type="dxa"/>
            <w:hideMark/>
          </w:tcPr>
          <w:p w14:paraId="56EC09AC" w14:textId="7C7C0A8B" w:rsidR="008377A5" w:rsidRPr="000A616F" w:rsidRDefault="00D111D7" w:rsidP="00D341FC">
            <w:pPr>
              <w:pStyle w:val="Normal6"/>
              <w:rPr>
                <w:color w:val="000005"/>
                <w:szCs w:val="24"/>
              </w:rPr>
            </w:pPr>
            <w:r w:rsidRPr="000A616F">
              <w:rPr>
                <w:b/>
                <w:i/>
              </w:rPr>
              <w:t>1.</w:t>
            </w:r>
            <w:r w:rsidRPr="000A616F">
              <w:rPr>
                <w:b/>
                <w:i/>
              </w:rPr>
              <w:tab/>
              <w:t>Ühismeede 98/700/JSK tunnistatakse kehtetuks alates kuupäevast, mil Euroopa Piiri- ja Rannikuvalve Amet süsteemi tegelikult rakendama hakkab ja mis määratakse kindlaks rakendusaktiga, mis võetakse vastu kooskõlas artikli 80 i lõikes 2 osutatud kontrollimenetlusega.</w:t>
            </w:r>
          </w:p>
        </w:tc>
      </w:tr>
      <w:tr w:rsidR="008D662E" w:rsidRPr="000A616F" w14:paraId="0204A36D" w14:textId="77777777" w:rsidTr="008377A5">
        <w:trPr>
          <w:jc w:val="center"/>
        </w:trPr>
        <w:tc>
          <w:tcPr>
            <w:tcW w:w="4876" w:type="dxa"/>
          </w:tcPr>
          <w:p w14:paraId="6FCA90F0" w14:textId="77777777" w:rsidR="008377A5" w:rsidRPr="000A616F" w:rsidRDefault="008377A5">
            <w:pPr>
              <w:pStyle w:val="Normal6"/>
              <w:rPr>
                <w:color w:val="0000FA"/>
              </w:rPr>
            </w:pPr>
          </w:p>
        </w:tc>
        <w:tc>
          <w:tcPr>
            <w:tcW w:w="4876" w:type="dxa"/>
            <w:hideMark/>
          </w:tcPr>
          <w:p w14:paraId="49274165" w14:textId="3DAD6132" w:rsidR="008377A5" w:rsidRPr="000A616F" w:rsidRDefault="00D111D7" w:rsidP="00BE650E">
            <w:pPr>
              <w:pStyle w:val="Normal6"/>
              <w:rPr>
                <w:color w:val="000005"/>
                <w:szCs w:val="24"/>
              </w:rPr>
            </w:pPr>
            <w:r w:rsidRPr="000A616F">
              <w:rPr>
                <w:b/>
                <w:i/>
              </w:rPr>
              <w:t>2.</w:t>
            </w:r>
            <w:r w:rsidRPr="000A616F">
              <w:rPr>
                <w:b/>
                <w:i/>
              </w:rPr>
              <w:tab/>
              <w:t>Liikmesriigid nõustuvad sellega, et nõukogu peasekretariaat kannab nende valduses olevad praegused ehtsaid ja võltsitud dokumente käsitlevad FADO andmed süsteemi üle.</w:t>
            </w:r>
          </w:p>
        </w:tc>
      </w:tr>
    </w:tbl>
    <w:p w14:paraId="06FE3703"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61911A39" w14:textId="77777777" w:rsidR="008377A5" w:rsidRPr="000A616F" w:rsidRDefault="00D111D7" w:rsidP="008377A5">
      <w:pPr>
        <w:rPr>
          <w:szCs w:val="24"/>
        </w:rPr>
      </w:pPr>
      <w:r w:rsidRPr="00E67BCF">
        <w:rPr>
          <w:rStyle w:val="HideTWBExt"/>
          <w:noProof w:val="0"/>
        </w:rPr>
        <w:t>&lt;/Amend&gt;</w:t>
      </w:r>
    </w:p>
    <w:p w14:paraId="16A7ED05" w14:textId="3F7687D1" w:rsidR="008377A5" w:rsidRPr="000A616F" w:rsidRDefault="00D111D7" w:rsidP="008377A5">
      <w:pPr>
        <w:pStyle w:val="AMNumberTabs"/>
        <w:keepNext/>
      </w:pPr>
      <w:r w:rsidRPr="00E67BCF">
        <w:rPr>
          <w:rStyle w:val="HideTWBExt"/>
          <w:b w:val="0"/>
          <w:noProof w:val="0"/>
        </w:rPr>
        <w:t>&lt;Amend&gt;</w:t>
      </w:r>
      <w:r w:rsidRPr="000A616F">
        <w:t>Muudatusettepanek</w:t>
      </w:r>
      <w:r w:rsidRPr="000A616F">
        <w:tab/>
      </w:r>
      <w:r w:rsidRPr="000A616F">
        <w:tab/>
      </w:r>
      <w:r w:rsidRPr="00E67BCF">
        <w:rPr>
          <w:rStyle w:val="HideTWBExt"/>
          <w:b w:val="0"/>
          <w:noProof w:val="0"/>
        </w:rPr>
        <w:t>&lt;NumAm&gt;</w:t>
      </w:r>
      <w:r w:rsidRPr="000A616F">
        <w:t>36</w:t>
      </w:r>
      <w:r w:rsidRPr="00E67BCF">
        <w:rPr>
          <w:rStyle w:val="HideTWBExt"/>
          <w:b w:val="0"/>
          <w:noProof w:val="0"/>
        </w:rPr>
        <w:t>&lt;/NumAm&gt;</w:t>
      </w:r>
    </w:p>
    <w:p w14:paraId="433C87B9" w14:textId="77777777" w:rsidR="008377A5" w:rsidRPr="000A616F" w:rsidRDefault="00D111D7" w:rsidP="008377A5">
      <w:pPr>
        <w:pStyle w:val="NormalBold12b"/>
        <w:keepNext/>
      </w:pPr>
      <w:r w:rsidRPr="00E67BCF">
        <w:rPr>
          <w:rStyle w:val="HideTWBExt"/>
          <w:b w:val="0"/>
          <w:noProof w:val="0"/>
        </w:rPr>
        <w:t>&lt;DocAmend&gt;</w:t>
      </w:r>
      <w:r w:rsidRPr="000A616F">
        <w:t>Ettepanek võtta vastu määrus</w:t>
      </w:r>
      <w:r w:rsidRPr="00E67BCF">
        <w:rPr>
          <w:rStyle w:val="HideTWBExt"/>
          <w:b w:val="0"/>
          <w:noProof w:val="0"/>
        </w:rPr>
        <w:t>&lt;/DocAmend&gt;</w:t>
      </w:r>
    </w:p>
    <w:p w14:paraId="042F92D0" w14:textId="77777777" w:rsidR="008377A5" w:rsidRPr="000A616F" w:rsidRDefault="00D111D7" w:rsidP="008377A5">
      <w:pPr>
        <w:pStyle w:val="NormalBold"/>
      </w:pPr>
      <w:r w:rsidRPr="00E67BCF">
        <w:rPr>
          <w:rStyle w:val="HideTWBExt"/>
          <w:b w:val="0"/>
          <w:noProof w:val="0"/>
        </w:rPr>
        <w:t>&lt;Article&gt;</w:t>
      </w:r>
      <w:r w:rsidRPr="000A616F">
        <w:t>Artikkel 80 k (uus)</w:t>
      </w:r>
      <w:r w:rsidRPr="00E67BC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662E" w:rsidRPr="000A616F" w14:paraId="509874B2" w14:textId="77777777" w:rsidTr="008377A5">
        <w:trPr>
          <w:jc w:val="center"/>
        </w:trPr>
        <w:tc>
          <w:tcPr>
            <w:tcW w:w="9752" w:type="dxa"/>
            <w:gridSpan w:val="2"/>
          </w:tcPr>
          <w:p w14:paraId="301FD76E" w14:textId="77777777" w:rsidR="008377A5" w:rsidRPr="000A616F" w:rsidRDefault="008377A5">
            <w:pPr>
              <w:keepNext/>
            </w:pPr>
          </w:p>
        </w:tc>
      </w:tr>
      <w:tr w:rsidR="008D662E" w:rsidRPr="000A616F" w14:paraId="41BEE226" w14:textId="77777777" w:rsidTr="008377A5">
        <w:trPr>
          <w:jc w:val="center"/>
        </w:trPr>
        <w:tc>
          <w:tcPr>
            <w:tcW w:w="4876" w:type="dxa"/>
            <w:hideMark/>
          </w:tcPr>
          <w:p w14:paraId="03C1B36C" w14:textId="77777777" w:rsidR="008377A5" w:rsidRPr="000A616F" w:rsidRDefault="00D111D7">
            <w:pPr>
              <w:pStyle w:val="ColumnHeading"/>
              <w:keepNext/>
              <w:rPr>
                <w:color w:val="0000FA"/>
              </w:rPr>
            </w:pPr>
            <w:r w:rsidRPr="000A616F">
              <w:t>Komisjoni ettepanek</w:t>
            </w:r>
          </w:p>
        </w:tc>
        <w:tc>
          <w:tcPr>
            <w:tcW w:w="4876" w:type="dxa"/>
            <w:hideMark/>
          </w:tcPr>
          <w:p w14:paraId="390CF925" w14:textId="77777777" w:rsidR="008377A5" w:rsidRPr="000A616F" w:rsidRDefault="00D111D7">
            <w:pPr>
              <w:pStyle w:val="ColumnHeading"/>
              <w:keepNext/>
              <w:rPr>
                <w:color w:val="0000F5"/>
              </w:rPr>
            </w:pPr>
            <w:r w:rsidRPr="000A616F">
              <w:t>Muudatusettepanek</w:t>
            </w:r>
          </w:p>
        </w:tc>
      </w:tr>
      <w:tr w:rsidR="008D662E" w:rsidRPr="000A616F" w14:paraId="5D14A44C" w14:textId="77777777" w:rsidTr="008377A5">
        <w:trPr>
          <w:jc w:val="center"/>
        </w:trPr>
        <w:tc>
          <w:tcPr>
            <w:tcW w:w="4876" w:type="dxa"/>
          </w:tcPr>
          <w:p w14:paraId="52F6A03F" w14:textId="77777777" w:rsidR="008377A5" w:rsidRPr="000A616F" w:rsidRDefault="008377A5">
            <w:pPr>
              <w:pStyle w:val="Normal6"/>
              <w:rPr>
                <w:color w:val="0000FA"/>
              </w:rPr>
            </w:pPr>
          </w:p>
        </w:tc>
        <w:tc>
          <w:tcPr>
            <w:tcW w:w="4876" w:type="dxa"/>
            <w:hideMark/>
          </w:tcPr>
          <w:p w14:paraId="5A6E85EC" w14:textId="77777777" w:rsidR="008377A5" w:rsidRPr="000A616F" w:rsidRDefault="00D111D7">
            <w:pPr>
              <w:pStyle w:val="Normal6"/>
              <w:jc w:val="center"/>
              <w:rPr>
                <w:color w:val="000005"/>
                <w:szCs w:val="24"/>
              </w:rPr>
            </w:pPr>
            <w:r w:rsidRPr="000A616F">
              <w:rPr>
                <w:b/>
                <w:i/>
              </w:rPr>
              <w:t>Artikkel 80 k</w:t>
            </w:r>
          </w:p>
        </w:tc>
      </w:tr>
      <w:tr w:rsidR="008D662E" w:rsidRPr="000A616F" w14:paraId="6BBBA991" w14:textId="77777777" w:rsidTr="008377A5">
        <w:trPr>
          <w:jc w:val="center"/>
        </w:trPr>
        <w:tc>
          <w:tcPr>
            <w:tcW w:w="4876" w:type="dxa"/>
          </w:tcPr>
          <w:p w14:paraId="7BEFD138" w14:textId="77777777" w:rsidR="008377A5" w:rsidRPr="000A616F" w:rsidRDefault="008377A5">
            <w:pPr>
              <w:pStyle w:val="Normal6"/>
              <w:rPr>
                <w:color w:val="0000FA"/>
              </w:rPr>
            </w:pPr>
          </w:p>
        </w:tc>
        <w:tc>
          <w:tcPr>
            <w:tcW w:w="4876" w:type="dxa"/>
            <w:hideMark/>
          </w:tcPr>
          <w:p w14:paraId="3A3A5AD6" w14:textId="77777777" w:rsidR="008377A5" w:rsidRPr="000A616F" w:rsidRDefault="00D111D7">
            <w:pPr>
              <w:pStyle w:val="Normal6"/>
              <w:jc w:val="center"/>
              <w:rPr>
                <w:color w:val="000005"/>
                <w:szCs w:val="24"/>
              </w:rPr>
            </w:pPr>
            <w:r w:rsidRPr="000A616F">
              <w:rPr>
                <w:b/>
                <w:i/>
              </w:rPr>
              <w:t>Jõustumine</w:t>
            </w:r>
          </w:p>
        </w:tc>
      </w:tr>
      <w:tr w:rsidR="008D662E" w:rsidRPr="000A616F" w14:paraId="717A97B1" w14:textId="77777777" w:rsidTr="008377A5">
        <w:trPr>
          <w:jc w:val="center"/>
        </w:trPr>
        <w:tc>
          <w:tcPr>
            <w:tcW w:w="4876" w:type="dxa"/>
          </w:tcPr>
          <w:p w14:paraId="19651A1C" w14:textId="77777777" w:rsidR="008377A5" w:rsidRPr="000A616F" w:rsidRDefault="008377A5">
            <w:pPr>
              <w:pStyle w:val="Normal6"/>
              <w:rPr>
                <w:color w:val="0000FA"/>
              </w:rPr>
            </w:pPr>
          </w:p>
        </w:tc>
        <w:tc>
          <w:tcPr>
            <w:tcW w:w="4876" w:type="dxa"/>
            <w:hideMark/>
          </w:tcPr>
          <w:p w14:paraId="56A77684" w14:textId="77777777" w:rsidR="008377A5" w:rsidRPr="000A616F" w:rsidRDefault="00D111D7">
            <w:pPr>
              <w:pStyle w:val="Normal6"/>
              <w:rPr>
                <w:color w:val="000005"/>
                <w:szCs w:val="24"/>
              </w:rPr>
            </w:pPr>
            <w:r w:rsidRPr="000A616F">
              <w:rPr>
                <w:b/>
                <w:i/>
              </w:rPr>
              <w:t>Käesolev määrus jõustub kahekümnendal päeval pärast selle avaldamist Euroopa Liidu Teatajas.</w:t>
            </w:r>
          </w:p>
        </w:tc>
      </w:tr>
    </w:tbl>
    <w:p w14:paraId="071A572B" w14:textId="77777777" w:rsidR="008377A5" w:rsidRPr="000A616F" w:rsidRDefault="00D111D7" w:rsidP="00D5415A">
      <w:pPr>
        <w:pStyle w:val="Olang"/>
        <w:rPr>
          <w:noProof w:val="0"/>
          <w:szCs w:val="24"/>
        </w:rPr>
      </w:pPr>
      <w:r w:rsidRPr="000A616F">
        <w:rPr>
          <w:noProof w:val="0"/>
          <w:szCs w:val="24"/>
        </w:rPr>
        <w:t xml:space="preserve">Or. </w:t>
      </w:r>
      <w:r w:rsidRPr="00E67BCF">
        <w:rPr>
          <w:rStyle w:val="HideTWBExt"/>
          <w:noProof w:val="0"/>
        </w:rPr>
        <w:t>&lt;Original&gt;</w:t>
      </w:r>
      <w:r w:rsidRPr="00E67BCF">
        <w:rPr>
          <w:rStyle w:val="HideTWBInt"/>
          <w:noProof w:val="0"/>
        </w:rPr>
        <w:t>{EN}</w:t>
      </w:r>
      <w:r w:rsidRPr="000A616F">
        <w:rPr>
          <w:noProof w:val="0"/>
          <w:szCs w:val="24"/>
        </w:rPr>
        <w:t>en</w:t>
      </w:r>
      <w:r w:rsidRPr="00E67BCF">
        <w:rPr>
          <w:rStyle w:val="HideTWBExt"/>
          <w:noProof w:val="0"/>
        </w:rPr>
        <w:t>&lt;/Original&gt;</w:t>
      </w:r>
    </w:p>
    <w:p w14:paraId="188EB576" w14:textId="77777777" w:rsidR="008377A5" w:rsidRPr="000A616F" w:rsidRDefault="00D111D7" w:rsidP="008377A5">
      <w:pPr>
        <w:rPr>
          <w:szCs w:val="24"/>
        </w:rPr>
      </w:pPr>
      <w:r w:rsidRPr="00E67BCF">
        <w:rPr>
          <w:rStyle w:val="HideTWBExt"/>
          <w:noProof w:val="0"/>
        </w:rPr>
        <w:t>&lt;/Amend&gt;&lt;/RepeatBlock-Amend&gt;</w:t>
      </w:r>
    </w:p>
    <w:p w14:paraId="26541908" w14:textId="77777777" w:rsidR="00B9276F" w:rsidRPr="000A616F" w:rsidRDefault="00D111D7" w:rsidP="00B9276F">
      <w:pPr>
        <w:pStyle w:val="PageHeading"/>
      </w:pPr>
      <w:r w:rsidRPr="000A616F">
        <w:br w:type="page"/>
      </w:r>
      <w:bookmarkStart w:id="2" w:name="_Toc21074186"/>
      <w:r w:rsidRPr="000A616F">
        <w:t>SELETUSKIRI</w:t>
      </w:r>
      <w:bookmarkEnd w:id="2"/>
    </w:p>
    <w:p w14:paraId="0351074D" w14:textId="77777777" w:rsidR="00B9276F" w:rsidRPr="000A616F" w:rsidRDefault="00B9276F" w:rsidP="002669B6"/>
    <w:p w14:paraId="5691BBB6" w14:textId="77777777" w:rsidR="00B9276F" w:rsidRPr="000A616F" w:rsidRDefault="00D111D7" w:rsidP="00B9276F">
      <w:pPr>
        <w:rPr>
          <w:sz w:val="22"/>
          <w:szCs w:val="22"/>
        </w:rPr>
      </w:pPr>
      <w:r w:rsidRPr="000A616F">
        <w:t xml:space="preserve">Raportöör peab tervitatavaks ja toetab kõnealust ettepanekut kui viimast elementi, millega viiakse lõpule Euroopa piiri- ja rannikuvalve reform, mis tagab liidu välispiiride parema kaitse. </w:t>
      </w:r>
    </w:p>
    <w:p w14:paraId="2FDB0B70" w14:textId="77777777" w:rsidR="00B9276F" w:rsidRPr="000A616F" w:rsidRDefault="00D111D7" w:rsidP="00B9276F">
      <w:pPr>
        <w:rPr>
          <w:szCs w:val="24"/>
        </w:rPr>
      </w:pPr>
      <w:r w:rsidRPr="000A616F">
        <w:t> </w:t>
      </w:r>
    </w:p>
    <w:p w14:paraId="01529BC3" w14:textId="77777777" w:rsidR="00B9276F" w:rsidRPr="000A616F" w:rsidRDefault="00D111D7" w:rsidP="00B9276F">
      <w:r w:rsidRPr="000A616F">
        <w:t>Käesolevas raporti projektis esitatud ettepanekutega täpsustatakse Frontexi rolli FADO (võltsitud ja ehtsad dokumendid veebis) süsteemi loomisel. Raportöör teeb ettepaneku täpsustada FADO kohaldamisala, et hõlmata ka selliste reisidokumentide, isikutunnistuste, elamislubade ja tsiviilõigusliku seisundi tõendite, juhilubade, sõiduki registreerimistunnistuste ja muude alusdokumentide näidis- või võltsitud dokumendid, mida võidakse kasutada reisidokumentide, elamislubade või isikutunnistuste taotlemisel. Lisaks antakse Frontexile FADOsse teabe sisestamise ülesanne, et tagada teabe ühtsus.</w:t>
      </w:r>
    </w:p>
    <w:p w14:paraId="592E33AC" w14:textId="77777777" w:rsidR="00B9276F" w:rsidRPr="000A616F" w:rsidRDefault="00D111D7" w:rsidP="00B9276F">
      <w:r w:rsidRPr="000A616F">
        <w:t> </w:t>
      </w:r>
    </w:p>
    <w:p w14:paraId="5C81314A" w14:textId="77777777" w:rsidR="00B9276F" w:rsidRPr="000A616F" w:rsidRDefault="00D111D7" w:rsidP="00B9276F">
      <w:r w:rsidRPr="000A616F">
        <w:t xml:space="preserve">Raportöör on veendunud, et ametile tuleks jätta piisav paindlikkus süsteemi loomiseks ja ajakohastamiseks. Frontex hakkab nüüd pakkuma ka paremat abi liikmesriikidele võltsitud dokumentide avastamisel ja tuvastamisel, tehes seda liikmesriikidele pakutava reaalajalähedase abi kaudu ning koostades uue dokumendi soovituste kohta, kuidas konkreetseid võltsimismeetodeid tulemuslikult avastada. </w:t>
      </w:r>
    </w:p>
    <w:p w14:paraId="634CC716" w14:textId="77777777" w:rsidR="00B9276F" w:rsidRPr="000A616F" w:rsidRDefault="00D111D7" w:rsidP="00B9276F">
      <w:r w:rsidRPr="000A616F">
        <w:t> </w:t>
      </w:r>
    </w:p>
    <w:p w14:paraId="137E83B7" w14:textId="77777777" w:rsidR="00B9276F" w:rsidRPr="000A616F" w:rsidRDefault="00D111D7" w:rsidP="00B9276F">
      <w:r w:rsidRPr="000A616F">
        <w:t>Ka Euroopa Parlament kaasatakse kõnealuse määrusega seotud rakendusmeetmetesse, kuna on tehtud ettepanek võtta mitmel juhul rakendusaktide asemel kasutusele delegeeritud õigusaktid. Viimaks on raportöör tugevdanud kõiki isikuandmete kasutamist käsitlevaid sätteid tagamaks, et selline kasutamine ei võimaldaks kunagi FADO raames ühegi isiku tuvastamist.</w:t>
      </w:r>
    </w:p>
    <w:sectPr w:rsidR="00B9276F" w:rsidRPr="000A616F" w:rsidSect="000A616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AA7A" w14:textId="77777777" w:rsidR="003E6147" w:rsidRPr="000A616F" w:rsidRDefault="00D111D7">
      <w:r w:rsidRPr="000A616F">
        <w:separator/>
      </w:r>
    </w:p>
  </w:endnote>
  <w:endnote w:type="continuationSeparator" w:id="0">
    <w:p w14:paraId="502C36C7" w14:textId="77777777" w:rsidR="003E6147" w:rsidRPr="000A616F" w:rsidRDefault="00D111D7">
      <w:r w:rsidRPr="000A61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653D" w14:textId="6712550B" w:rsidR="000A616F" w:rsidRPr="000A616F" w:rsidRDefault="000A616F" w:rsidP="000A616F">
    <w:pPr>
      <w:pStyle w:val="Footer"/>
    </w:pPr>
    <w:r w:rsidRPr="000A616F">
      <w:t>PE</w:t>
    </w:r>
    <w:r w:rsidRPr="00E67BCF">
      <w:rPr>
        <w:rStyle w:val="HideTWBExt"/>
      </w:rPr>
      <w:t>&lt;NoPE&gt;</w:t>
    </w:r>
    <w:r w:rsidRPr="000A616F">
      <w:t>641.177</w:t>
    </w:r>
    <w:r w:rsidRPr="00E67BCF">
      <w:rPr>
        <w:rStyle w:val="HideTWBExt"/>
      </w:rPr>
      <w:t>&lt;/NoPE&gt;&lt;Version&gt;</w:t>
    </w:r>
    <w:r w:rsidRPr="000A616F">
      <w:t>v01-00</w:t>
    </w:r>
    <w:r w:rsidRPr="00E67BCF">
      <w:rPr>
        <w:rStyle w:val="HideTWBExt"/>
      </w:rPr>
      <w:t>&lt;/Version&gt;</w:t>
    </w:r>
    <w:r w:rsidRPr="000A616F">
      <w:tab/>
    </w:r>
    <w:r w:rsidRPr="000A616F">
      <w:fldChar w:fldCharType="begin"/>
    </w:r>
    <w:r w:rsidRPr="000A616F">
      <w:instrText xml:space="preserve"> PAGE  \* MERGEFORMAT </w:instrText>
    </w:r>
    <w:r w:rsidRPr="000A616F">
      <w:fldChar w:fldCharType="separate"/>
    </w:r>
    <w:r w:rsidR="00570288">
      <w:rPr>
        <w:noProof/>
      </w:rPr>
      <w:t>2</w:t>
    </w:r>
    <w:r w:rsidRPr="000A616F">
      <w:fldChar w:fldCharType="end"/>
    </w:r>
    <w:r w:rsidRPr="000A616F">
      <w:t>/</w:t>
    </w:r>
    <w:r w:rsidR="00570288">
      <w:fldChar w:fldCharType="begin"/>
    </w:r>
    <w:r w:rsidR="00570288">
      <w:instrText xml:space="preserve"> NUMPAGES  \* MERGEFORMAT </w:instrText>
    </w:r>
    <w:r w:rsidR="00570288">
      <w:fldChar w:fldCharType="separate"/>
    </w:r>
    <w:r w:rsidR="00570288">
      <w:rPr>
        <w:noProof/>
      </w:rPr>
      <w:t>29</w:t>
    </w:r>
    <w:r w:rsidR="00570288">
      <w:rPr>
        <w:noProof/>
      </w:rPr>
      <w:fldChar w:fldCharType="end"/>
    </w:r>
    <w:r w:rsidRPr="000A616F">
      <w:tab/>
    </w:r>
    <w:r w:rsidRPr="00E67BCF">
      <w:rPr>
        <w:rStyle w:val="HideTWBExt"/>
      </w:rPr>
      <w:t>&lt;PathFdR&gt;</w:t>
    </w:r>
    <w:r w:rsidRPr="000A616F">
      <w:t>PR\1188750ET.docx</w:t>
    </w:r>
    <w:r w:rsidRPr="00E67BCF">
      <w:rPr>
        <w:rStyle w:val="HideTWBExt"/>
      </w:rPr>
      <w:t>&lt;/PathFdR&gt;</w:t>
    </w:r>
  </w:p>
  <w:p w14:paraId="69B06849" w14:textId="6C46CA5A" w:rsidR="009C3407" w:rsidRPr="000A616F" w:rsidRDefault="000A616F" w:rsidP="000A616F">
    <w:pPr>
      <w:pStyle w:val="Footer2"/>
    </w:pPr>
    <w:r w:rsidRPr="000A616F">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C6EE" w14:textId="7DD43CF1" w:rsidR="000A616F" w:rsidRPr="000A616F" w:rsidRDefault="000A616F" w:rsidP="000A616F">
    <w:pPr>
      <w:pStyle w:val="Footer"/>
    </w:pPr>
    <w:r w:rsidRPr="00E67BCF">
      <w:rPr>
        <w:rStyle w:val="HideTWBExt"/>
      </w:rPr>
      <w:t>&lt;PathFdR&gt;</w:t>
    </w:r>
    <w:r w:rsidRPr="000A616F">
      <w:t>PR\1188750ET.docx</w:t>
    </w:r>
    <w:r w:rsidRPr="00E67BCF">
      <w:rPr>
        <w:rStyle w:val="HideTWBExt"/>
      </w:rPr>
      <w:t>&lt;/PathFdR&gt;</w:t>
    </w:r>
    <w:r w:rsidRPr="000A616F">
      <w:tab/>
    </w:r>
    <w:r w:rsidRPr="000A616F">
      <w:fldChar w:fldCharType="begin"/>
    </w:r>
    <w:r w:rsidRPr="000A616F">
      <w:instrText xml:space="preserve"> PAGE  \* MERGEFORMAT </w:instrText>
    </w:r>
    <w:r w:rsidRPr="000A616F">
      <w:fldChar w:fldCharType="separate"/>
    </w:r>
    <w:r w:rsidR="00570288">
      <w:rPr>
        <w:noProof/>
      </w:rPr>
      <w:t>3</w:t>
    </w:r>
    <w:r w:rsidRPr="000A616F">
      <w:fldChar w:fldCharType="end"/>
    </w:r>
    <w:r w:rsidRPr="000A616F">
      <w:t>/</w:t>
    </w:r>
    <w:r w:rsidR="00570288">
      <w:fldChar w:fldCharType="begin"/>
    </w:r>
    <w:r w:rsidR="00570288">
      <w:instrText xml:space="preserve"> NUMPAGES  \* MERGEFORMAT </w:instrText>
    </w:r>
    <w:r w:rsidR="00570288">
      <w:fldChar w:fldCharType="separate"/>
    </w:r>
    <w:r w:rsidR="00570288">
      <w:rPr>
        <w:noProof/>
      </w:rPr>
      <w:t>29</w:t>
    </w:r>
    <w:r w:rsidR="00570288">
      <w:rPr>
        <w:noProof/>
      </w:rPr>
      <w:fldChar w:fldCharType="end"/>
    </w:r>
    <w:r w:rsidRPr="000A616F">
      <w:tab/>
      <w:t>PE</w:t>
    </w:r>
    <w:r w:rsidRPr="00E67BCF">
      <w:rPr>
        <w:rStyle w:val="HideTWBExt"/>
      </w:rPr>
      <w:t>&lt;NoPE&gt;</w:t>
    </w:r>
    <w:r w:rsidRPr="000A616F">
      <w:t>641.177</w:t>
    </w:r>
    <w:r w:rsidRPr="00E67BCF">
      <w:rPr>
        <w:rStyle w:val="HideTWBExt"/>
      </w:rPr>
      <w:t>&lt;/NoPE&gt;&lt;Version&gt;</w:t>
    </w:r>
    <w:r w:rsidRPr="000A616F">
      <w:t>v01-00</w:t>
    </w:r>
    <w:r w:rsidRPr="00E67BCF">
      <w:rPr>
        <w:rStyle w:val="HideTWBExt"/>
      </w:rPr>
      <w:t>&lt;/Version&gt;</w:t>
    </w:r>
  </w:p>
  <w:p w14:paraId="3302E307" w14:textId="486EE9E0" w:rsidR="009C3407" w:rsidRPr="000A616F" w:rsidRDefault="000A616F" w:rsidP="000A616F">
    <w:pPr>
      <w:pStyle w:val="Footer2"/>
    </w:pPr>
    <w:r w:rsidRPr="000A616F">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D44F" w14:textId="77777777" w:rsidR="000A616F" w:rsidRPr="000A616F" w:rsidRDefault="000A616F" w:rsidP="000A616F">
    <w:pPr>
      <w:pStyle w:val="Footer"/>
    </w:pPr>
    <w:r w:rsidRPr="00E67BCF">
      <w:rPr>
        <w:rStyle w:val="HideTWBExt"/>
      </w:rPr>
      <w:t>&lt;PathFdR&gt;</w:t>
    </w:r>
    <w:r w:rsidRPr="000A616F">
      <w:t>PR\1188750ET.docx</w:t>
    </w:r>
    <w:r w:rsidRPr="00E67BCF">
      <w:rPr>
        <w:rStyle w:val="HideTWBExt"/>
      </w:rPr>
      <w:t>&lt;/PathFdR&gt;</w:t>
    </w:r>
    <w:r w:rsidRPr="000A616F">
      <w:tab/>
    </w:r>
    <w:r w:rsidRPr="000A616F">
      <w:tab/>
      <w:t>PE</w:t>
    </w:r>
    <w:r w:rsidRPr="00E67BCF">
      <w:rPr>
        <w:rStyle w:val="HideTWBExt"/>
      </w:rPr>
      <w:t>&lt;NoPE&gt;</w:t>
    </w:r>
    <w:r w:rsidRPr="000A616F">
      <w:t>641.177</w:t>
    </w:r>
    <w:r w:rsidRPr="00E67BCF">
      <w:rPr>
        <w:rStyle w:val="HideTWBExt"/>
      </w:rPr>
      <w:t>&lt;/NoPE&gt;&lt;Version&gt;</w:t>
    </w:r>
    <w:r w:rsidRPr="000A616F">
      <w:t>v01-00</w:t>
    </w:r>
    <w:r w:rsidRPr="00E67BCF">
      <w:rPr>
        <w:rStyle w:val="HideTWBExt"/>
      </w:rPr>
      <w:t>&lt;/Version&gt;</w:t>
    </w:r>
  </w:p>
  <w:p w14:paraId="0E3C7B95" w14:textId="6EA5FF1B" w:rsidR="009C3407" w:rsidRPr="000A616F" w:rsidRDefault="000A616F" w:rsidP="000A616F">
    <w:pPr>
      <w:pStyle w:val="Footer2"/>
      <w:tabs>
        <w:tab w:val="center" w:pos="4535"/>
      </w:tabs>
    </w:pPr>
    <w:r w:rsidRPr="000A616F">
      <w:t>ET</w:t>
    </w:r>
    <w:r w:rsidRPr="000A616F">
      <w:tab/>
    </w:r>
    <w:r w:rsidRPr="000A616F">
      <w:rPr>
        <w:b w:val="0"/>
        <w:i/>
        <w:color w:val="C0C0C0"/>
        <w:sz w:val="22"/>
      </w:rPr>
      <w:t>Ühinenud mitmekesisuses</w:t>
    </w:r>
    <w:r w:rsidRPr="000A616F">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97B5" w14:textId="77777777" w:rsidR="009C3407" w:rsidRPr="000A616F" w:rsidRDefault="00D111D7">
      <w:r w:rsidRPr="000A616F">
        <w:separator/>
      </w:r>
    </w:p>
  </w:footnote>
  <w:footnote w:type="continuationSeparator" w:id="0">
    <w:p w14:paraId="2B8FC75E" w14:textId="77777777" w:rsidR="009C3407" w:rsidRPr="000A616F" w:rsidRDefault="00D111D7">
      <w:r w:rsidRPr="000A616F">
        <w:continuationSeparator/>
      </w:r>
    </w:p>
  </w:footnote>
  <w:footnote w:id="1">
    <w:p w14:paraId="29026299" w14:textId="74F0A365" w:rsidR="009C3407" w:rsidRPr="000A616F" w:rsidRDefault="00D111D7">
      <w:pPr>
        <w:pStyle w:val="FootnoteText"/>
      </w:pPr>
      <w:r w:rsidRPr="000A616F">
        <w:rPr>
          <w:rStyle w:val="FootnoteReference"/>
        </w:rPr>
        <w:footnoteRef/>
      </w:r>
      <w:r w:rsidRPr="000A616F">
        <w:t xml:space="preserve"> ELT C 110, 22.3.2019, lk 62.</w:t>
      </w:r>
    </w:p>
  </w:footnote>
  <w:footnote w:id="2">
    <w:p w14:paraId="5B8D6158" w14:textId="4EB94A29" w:rsidR="009C3407" w:rsidRPr="000A616F" w:rsidRDefault="00D111D7" w:rsidP="00C95A28">
      <w:pPr>
        <w:pStyle w:val="FootnoteText"/>
      </w:pPr>
      <w:r w:rsidRPr="000A616F">
        <w:rPr>
          <w:rStyle w:val="FootnoteReference"/>
        </w:rPr>
        <w:footnoteRef/>
      </w:r>
      <w:r w:rsidRPr="000A616F">
        <w:t xml:space="preserve"> ELT C 168, 16.5.2019, lk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F102" w14:textId="77777777" w:rsidR="00D111D7" w:rsidRDefault="00D1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955C" w14:textId="77777777" w:rsidR="00D111D7" w:rsidRDefault="00D11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7FFB" w14:textId="77777777" w:rsidR="00D111D7" w:rsidRDefault="00D1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26122"/>
    <w:multiLevelType w:val="hybridMultilevel"/>
    <w:tmpl w:val="743CA682"/>
    <w:lvl w:ilvl="0" w:tplc="FA287EE2">
      <w:start w:val="1"/>
      <w:numFmt w:val="decimal"/>
      <w:lvlText w:val="(%1."/>
      <w:lvlJc w:val="left"/>
      <w:pPr>
        <w:ind w:left="720" w:hanging="360"/>
      </w:pPr>
      <w:rPr>
        <w:rFonts w:hint="default"/>
        <w:b/>
        <w:i/>
      </w:rPr>
    </w:lvl>
    <w:lvl w:ilvl="1" w:tplc="3384951E" w:tentative="1">
      <w:start w:val="1"/>
      <w:numFmt w:val="lowerLetter"/>
      <w:lvlText w:val="%2."/>
      <w:lvlJc w:val="left"/>
      <w:pPr>
        <w:ind w:left="1440" w:hanging="360"/>
      </w:pPr>
    </w:lvl>
    <w:lvl w:ilvl="2" w:tplc="09A2E2EE" w:tentative="1">
      <w:start w:val="1"/>
      <w:numFmt w:val="lowerRoman"/>
      <w:lvlText w:val="%3."/>
      <w:lvlJc w:val="right"/>
      <w:pPr>
        <w:ind w:left="2160" w:hanging="180"/>
      </w:pPr>
    </w:lvl>
    <w:lvl w:ilvl="3" w:tplc="6F021E1A" w:tentative="1">
      <w:start w:val="1"/>
      <w:numFmt w:val="decimal"/>
      <w:lvlText w:val="%4."/>
      <w:lvlJc w:val="left"/>
      <w:pPr>
        <w:ind w:left="2880" w:hanging="360"/>
      </w:pPr>
    </w:lvl>
    <w:lvl w:ilvl="4" w:tplc="29FC0694" w:tentative="1">
      <w:start w:val="1"/>
      <w:numFmt w:val="lowerLetter"/>
      <w:lvlText w:val="%5."/>
      <w:lvlJc w:val="left"/>
      <w:pPr>
        <w:ind w:left="3600" w:hanging="360"/>
      </w:pPr>
    </w:lvl>
    <w:lvl w:ilvl="5" w:tplc="BEF655CA" w:tentative="1">
      <w:start w:val="1"/>
      <w:numFmt w:val="lowerRoman"/>
      <w:lvlText w:val="%6."/>
      <w:lvlJc w:val="right"/>
      <w:pPr>
        <w:ind w:left="4320" w:hanging="180"/>
      </w:pPr>
    </w:lvl>
    <w:lvl w:ilvl="6" w:tplc="B7769938" w:tentative="1">
      <w:start w:val="1"/>
      <w:numFmt w:val="decimal"/>
      <w:lvlText w:val="%7."/>
      <w:lvlJc w:val="left"/>
      <w:pPr>
        <w:ind w:left="5040" w:hanging="360"/>
      </w:pPr>
    </w:lvl>
    <w:lvl w:ilvl="7" w:tplc="71601238" w:tentative="1">
      <w:start w:val="1"/>
      <w:numFmt w:val="lowerLetter"/>
      <w:lvlText w:val="%8."/>
      <w:lvlJc w:val="left"/>
      <w:pPr>
        <w:ind w:left="5760" w:hanging="360"/>
      </w:pPr>
    </w:lvl>
    <w:lvl w:ilvl="8" w:tplc="716A8C80" w:tentative="1">
      <w:start w:val="1"/>
      <w:numFmt w:val="lowerRoman"/>
      <w:lvlText w:val="%9."/>
      <w:lvlJc w:val="right"/>
      <w:pPr>
        <w:ind w:left="6480" w:hanging="18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CC32049"/>
    <w:multiLevelType w:val="hybridMultilevel"/>
    <w:tmpl w:val="3D9C1214"/>
    <w:lvl w:ilvl="0" w:tplc="07F0DC36">
      <w:start w:val="1"/>
      <w:numFmt w:val="decimal"/>
      <w:lvlText w:val="%1."/>
      <w:lvlJc w:val="left"/>
      <w:pPr>
        <w:ind w:left="720" w:hanging="360"/>
      </w:pPr>
      <w:rPr>
        <w:rFonts w:hint="default"/>
        <w:b/>
        <w:i/>
      </w:rPr>
    </w:lvl>
    <w:lvl w:ilvl="1" w:tplc="C5B0973E" w:tentative="1">
      <w:start w:val="1"/>
      <w:numFmt w:val="lowerLetter"/>
      <w:lvlText w:val="%2."/>
      <w:lvlJc w:val="left"/>
      <w:pPr>
        <w:ind w:left="1440" w:hanging="360"/>
      </w:pPr>
    </w:lvl>
    <w:lvl w:ilvl="2" w:tplc="C78E23FE" w:tentative="1">
      <w:start w:val="1"/>
      <w:numFmt w:val="lowerRoman"/>
      <w:lvlText w:val="%3."/>
      <w:lvlJc w:val="right"/>
      <w:pPr>
        <w:ind w:left="2160" w:hanging="180"/>
      </w:pPr>
    </w:lvl>
    <w:lvl w:ilvl="3" w:tplc="150CE66E" w:tentative="1">
      <w:start w:val="1"/>
      <w:numFmt w:val="decimal"/>
      <w:lvlText w:val="%4."/>
      <w:lvlJc w:val="left"/>
      <w:pPr>
        <w:ind w:left="2880" w:hanging="360"/>
      </w:pPr>
    </w:lvl>
    <w:lvl w:ilvl="4" w:tplc="B07C0FB0" w:tentative="1">
      <w:start w:val="1"/>
      <w:numFmt w:val="lowerLetter"/>
      <w:lvlText w:val="%5."/>
      <w:lvlJc w:val="left"/>
      <w:pPr>
        <w:ind w:left="3600" w:hanging="360"/>
      </w:pPr>
    </w:lvl>
    <w:lvl w:ilvl="5" w:tplc="306E5A2C" w:tentative="1">
      <w:start w:val="1"/>
      <w:numFmt w:val="lowerRoman"/>
      <w:lvlText w:val="%6."/>
      <w:lvlJc w:val="right"/>
      <w:pPr>
        <w:ind w:left="4320" w:hanging="180"/>
      </w:pPr>
    </w:lvl>
    <w:lvl w:ilvl="6" w:tplc="A6FEFEF2" w:tentative="1">
      <w:start w:val="1"/>
      <w:numFmt w:val="decimal"/>
      <w:lvlText w:val="%7."/>
      <w:lvlJc w:val="left"/>
      <w:pPr>
        <w:ind w:left="5040" w:hanging="360"/>
      </w:pPr>
    </w:lvl>
    <w:lvl w:ilvl="7" w:tplc="16FE85E6" w:tentative="1">
      <w:start w:val="1"/>
      <w:numFmt w:val="lowerLetter"/>
      <w:lvlText w:val="%8."/>
      <w:lvlJc w:val="left"/>
      <w:pPr>
        <w:ind w:left="5760" w:hanging="360"/>
      </w:pPr>
    </w:lvl>
    <w:lvl w:ilvl="8" w:tplc="38DA5686" w:tentative="1">
      <w:start w:val="1"/>
      <w:numFmt w:val="lowerRoman"/>
      <w:lvlText w:val="%9."/>
      <w:lvlJc w:val="right"/>
      <w:pPr>
        <w:ind w:left="6480" w:hanging="180"/>
      </w:pPr>
    </w:lvl>
  </w:abstractNum>
  <w:abstractNum w:abstractNumId="13" w15:restartNumberingAfterBreak="0">
    <w:nsid w:val="29196E10"/>
    <w:multiLevelType w:val="hybridMultilevel"/>
    <w:tmpl w:val="3DB24D52"/>
    <w:lvl w:ilvl="0" w:tplc="0218A6AE">
      <w:start w:val="1"/>
      <w:numFmt w:val="decimal"/>
      <w:lvlText w:val="%1."/>
      <w:lvlJc w:val="left"/>
      <w:pPr>
        <w:ind w:left="720" w:hanging="360"/>
      </w:pPr>
      <w:rPr>
        <w:rFonts w:hint="default"/>
        <w:b/>
        <w:i/>
      </w:rPr>
    </w:lvl>
    <w:lvl w:ilvl="1" w:tplc="D618FBC6" w:tentative="1">
      <w:start w:val="1"/>
      <w:numFmt w:val="lowerLetter"/>
      <w:lvlText w:val="%2."/>
      <w:lvlJc w:val="left"/>
      <w:pPr>
        <w:ind w:left="1440" w:hanging="360"/>
      </w:pPr>
    </w:lvl>
    <w:lvl w:ilvl="2" w:tplc="928C73AE" w:tentative="1">
      <w:start w:val="1"/>
      <w:numFmt w:val="lowerRoman"/>
      <w:lvlText w:val="%3."/>
      <w:lvlJc w:val="right"/>
      <w:pPr>
        <w:ind w:left="2160" w:hanging="180"/>
      </w:pPr>
    </w:lvl>
    <w:lvl w:ilvl="3" w:tplc="7308631C" w:tentative="1">
      <w:start w:val="1"/>
      <w:numFmt w:val="decimal"/>
      <w:lvlText w:val="%4."/>
      <w:lvlJc w:val="left"/>
      <w:pPr>
        <w:ind w:left="2880" w:hanging="360"/>
      </w:pPr>
    </w:lvl>
    <w:lvl w:ilvl="4" w:tplc="7ED6543A" w:tentative="1">
      <w:start w:val="1"/>
      <w:numFmt w:val="lowerLetter"/>
      <w:lvlText w:val="%5."/>
      <w:lvlJc w:val="left"/>
      <w:pPr>
        <w:ind w:left="3600" w:hanging="360"/>
      </w:pPr>
    </w:lvl>
    <w:lvl w:ilvl="5" w:tplc="88966230" w:tentative="1">
      <w:start w:val="1"/>
      <w:numFmt w:val="lowerRoman"/>
      <w:lvlText w:val="%6."/>
      <w:lvlJc w:val="right"/>
      <w:pPr>
        <w:ind w:left="4320" w:hanging="180"/>
      </w:pPr>
    </w:lvl>
    <w:lvl w:ilvl="6" w:tplc="3800C88A" w:tentative="1">
      <w:start w:val="1"/>
      <w:numFmt w:val="decimal"/>
      <w:lvlText w:val="%7."/>
      <w:lvlJc w:val="left"/>
      <w:pPr>
        <w:ind w:left="5040" w:hanging="360"/>
      </w:pPr>
    </w:lvl>
    <w:lvl w:ilvl="7" w:tplc="ECE21C70" w:tentative="1">
      <w:start w:val="1"/>
      <w:numFmt w:val="lowerLetter"/>
      <w:lvlText w:val="%8."/>
      <w:lvlJc w:val="left"/>
      <w:pPr>
        <w:ind w:left="5760" w:hanging="360"/>
      </w:pPr>
    </w:lvl>
    <w:lvl w:ilvl="8" w:tplc="3CCE164C" w:tentative="1">
      <w:start w:val="1"/>
      <w:numFmt w:val="lowerRoman"/>
      <w:lvlText w:val="%9."/>
      <w:lvlJc w:val="right"/>
      <w:pPr>
        <w:ind w:left="6480" w:hanging="180"/>
      </w:pPr>
    </w:lvl>
  </w:abstractNum>
  <w:abstractNum w:abstractNumId="14" w15:restartNumberingAfterBreak="0">
    <w:nsid w:val="3A074D9F"/>
    <w:multiLevelType w:val="hybridMultilevel"/>
    <w:tmpl w:val="4AE0F56A"/>
    <w:lvl w:ilvl="0" w:tplc="EAC63154">
      <w:start w:val="1"/>
      <w:numFmt w:val="lowerLetter"/>
      <w:lvlText w:val="(%1)"/>
      <w:lvlJc w:val="left"/>
      <w:pPr>
        <w:ind w:left="720" w:hanging="360"/>
      </w:pPr>
      <w:rPr>
        <w:rFonts w:hint="default"/>
        <w:b/>
        <w:i/>
      </w:rPr>
    </w:lvl>
    <w:lvl w:ilvl="1" w:tplc="CDA27802" w:tentative="1">
      <w:start w:val="1"/>
      <w:numFmt w:val="lowerLetter"/>
      <w:lvlText w:val="%2."/>
      <w:lvlJc w:val="left"/>
      <w:pPr>
        <w:ind w:left="1440" w:hanging="360"/>
      </w:pPr>
    </w:lvl>
    <w:lvl w:ilvl="2" w:tplc="552864C6" w:tentative="1">
      <w:start w:val="1"/>
      <w:numFmt w:val="lowerRoman"/>
      <w:lvlText w:val="%3."/>
      <w:lvlJc w:val="right"/>
      <w:pPr>
        <w:ind w:left="2160" w:hanging="180"/>
      </w:pPr>
    </w:lvl>
    <w:lvl w:ilvl="3" w:tplc="86B2BE14" w:tentative="1">
      <w:start w:val="1"/>
      <w:numFmt w:val="decimal"/>
      <w:lvlText w:val="%4."/>
      <w:lvlJc w:val="left"/>
      <w:pPr>
        <w:ind w:left="2880" w:hanging="360"/>
      </w:pPr>
    </w:lvl>
    <w:lvl w:ilvl="4" w:tplc="839ECE16" w:tentative="1">
      <w:start w:val="1"/>
      <w:numFmt w:val="lowerLetter"/>
      <w:lvlText w:val="%5."/>
      <w:lvlJc w:val="left"/>
      <w:pPr>
        <w:ind w:left="3600" w:hanging="360"/>
      </w:pPr>
    </w:lvl>
    <w:lvl w:ilvl="5" w:tplc="DCA2F584" w:tentative="1">
      <w:start w:val="1"/>
      <w:numFmt w:val="lowerRoman"/>
      <w:lvlText w:val="%6."/>
      <w:lvlJc w:val="right"/>
      <w:pPr>
        <w:ind w:left="4320" w:hanging="180"/>
      </w:pPr>
    </w:lvl>
    <w:lvl w:ilvl="6" w:tplc="80B892D6" w:tentative="1">
      <w:start w:val="1"/>
      <w:numFmt w:val="decimal"/>
      <w:lvlText w:val="%7."/>
      <w:lvlJc w:val="left"/>
      <w:pPr>
        <w:ind w:left="5040" w:hanging="360"/>
      </w:pPr>
    </w:lvl>
    <w:lvl w:ilvl="7" w:tplc="A6BC0F7C" w:tentative="1">
      <w:start w:val="1"/>
      <w:numFmt w:val="lowerLetter"/>
      <w:lvlText w:val="%8."/>
      <w:lvlJc w:val="left"/>
      <w:pPr>
        <w:ind w:left="5760" w:hanging="360"/>
      </w:pPr>
    </w:lvl>
    <w:lvl w:ilvl="8" w:tplc="5F6C10A4" w:tentative="1">
      <w:start w:val="1"/>
      <w:numFmt w:val="lowerRoman"/>
      <w:lvlText w:val="%9."/>
      <w:lvlJc w:val="right"/>
      <w:pPr>
        <w:ind w:left="6480" w:hanging="180"/>
      </w:pPr>
    </w:lvl>
  </w:abstractNum>
  <w:abstractNum w:abstractNumId="15" w15:restartNumberingAfterBreak="0">
    <w:nsid w:val="3D510D2B"/>
    <w:multiLevelType w:val="hybridMultilevel"/>
    <w:tmpl w:val="EACA0866"/>
    <w:lvl w:ilvl="0" w:tplc="2DE281B2">
      <w:start w:val="1"/>
      <w:numFmt w:val="lowerLetter"/>
      <w:lvlText w:val="(%1)"/>
      <w:lvlJc w:val="left"/>
      <w:pPr>
        <w:ind w:left="720" w:hanging="360"/>
      </w:pPr>
      <w:rPr>
        <w:rFonts w:hint="default"/>
        <w:b/>
        <w:i/>
      </w:rPr>
    </w:lvl>
    <w:lvl w:ilvl="1" w:tplc="0B203134" w:tentative="1">
      <w:start w:val="1"/>
      <w:numFmt w:val="lowerLetter"/>
      <w:lvlText w:val="%2."/>
      <w:lvlJc w:val="left"/>
      <w:pPr>
        <w:ind w:left="1440" w:hanging="360"/>
      </w:pPr>
    </w:lvl>
    <w:lvl w:ilvl="2" w:tplc="DD1042BA" w:tentative="1">
      <w:start w:val="1"/>
      <w:numFmt w:val="lowerRoman"/>
      <w:lvlText w:val="%3."/>
      <w:lvlJc w:val="right"/>
      <w:pPr>
        <w:ind w:left="2160" w:hanging="180"/>
      </w:pPr>
    </w:lvl>
    <w:lvl w:ilvl="3" w:tplc="30DA8078" w:tentative="1">
      <w:start w:val="1"/>
      <w:numFmt w:val="decimal"/>
      <w:lvlText w:val="%4."/>
      <w:lvlJc w:val="left"/>
      <w:pPr>
        <w:ind w:left="2880" w:hanging="360"/>
      </w:pPr>
    </w:lvl>
    <w:lvl w:ilvl="4" w:tplc="118ED2B4" w:tentative="1">
      <w:start w:val="1"/>
      <w:numFmt w:val="lowerLetter"/>
      <w:lvlText w:val="%5."/>
      <w:lvlJc w:val="left"/>
      <w:pPr>
        <w:ind w:left="3600" w:hanging="360"/>
      </w:pPr>
    </w:lvl>
    <w:lvl w:ilvl="5" w:tplc="EC90146E" w:tentative="1">
      <w:start w:val="1"/>
      <w:numFmt w:val="lowerRoman"/>
      <w:lvlText w:val="%6."/>
      <w:lvlJc w:val="right"/>
      <w:pPr>
        <w:ind w:left="4320" w:hanging="180"/>
      </w:pPr>
    </w:lvl>
    <w:lvl w:ilvl="6" w:tplc="2E4EB5C6" w:tentative="1">
      <w:start w:val="1"/>
      <w:numFmt w:val="decimal"/>
      <w:lvlText w:val="%7."/>
      <w:lvlJc w:val="left"/>
      <w:pPr>
        <w:ind w:left="5040" w:hanging="360"/>
      </w:pPr>
    </w:lvl>
    <w:lvl w:ilvl="7" w:tplc="1DF83B3E" w:tentative="1">
      <w:start w:val="1"/>
      <w:numFmt w:val="lowerLetter"/>
      <w:lvlText w:val="%8."/>
      <w:lvlJc w:val="left"/>
      <w:pPr>
        <w:ind w:left="5760" w:hanging="360"/>
      </w:pPr>
    </w:lvl>
    <w:lvl w:ilvl="8" w:tplc="032E3CF2" w:tentative="1">
      <w:start w:val="1"/>
      <w:numFmt w:val="lowerRoman"/>
      <w:lvlText w:val="%9."/>
      <w:lvlJc w:val="right"/>
      <w:pPr>
        <w:ind w:left="6480" w:hanging="180"/>
      </w:pPr>
    </w:lvl>
  </w:abstractNum>
  <w:abstractNum w:abstractNumId="16" w15:restartNumberingAfterBreak="0">
    <w:nsid w:val="3DE957BD"/>
    <w:multiLevelType w:val="hybridMultilevel"/>
    <w:tmpl w:val="1DE4FDFC"/>
    <w:lvl w:ilvl="0" w:tplc="49DCD2DA">
      <w:start w:val="1"/>
      <w:numFmt w:val="decimal"/>
      <w:lvlText w:val="%1."/>
      <w:lvlJc w:val="left"/>
      <w:pPr>
        <w:ind w:left="720" w:hanging="360"/>
      </w:pPr>
      <w:rPr>
        <w:rFonts w:hint="default"/>
        <w:b/>
        <w:i/>
      </w:rPr>
    </w:lvl>
    <w:lvl w:ilvl="1" w:tplc="9A1CB3A6" w:tentative="1">
      <w:start w:val="1"/>
      <w:numFmt w:val="lowerLetter"/>
      <w:lvlText w:val="%2."/>
      <w:lvlJc w:val="left"/>
      <w:pPr>
        <w:ind w:left="1440" w:hanging="360"/>
      </w:pPr>
    </w:lvl>
    <w:lvl w:ilvl="2" w:tplc="8D627B54" w:tentative="1">
      <w:start w:val="1"/>
      <w:numFmt w:val="lowerRoman"/>
      <w:lvlText w:val="%3."/>
      <w:lvlJc w:val="right"/>
      <w:pPr>
        <w:ind w:left="2160" w:hanging="180"/>
      </w:pPr>
    </w:lvl>
    <w:lvl w:ilvl="3" w:tplc="C584CC6C" w:tentative="1">
      <w:start w:val="1"/>
      <w:numFmt w:val="decimal"/>
      <w:lvlText w:val="%4."/>
      <w:lvlJc w:val="left"/>
      <w:pPr>
        <w:ind w:left="2880" w:hanging="360"/>
      </w:pPr>
    </w:lvl>
    <w:lvl w:ilvl="4" w:tplc="C7BAC72A" w:tentative="1">
      <w:start w:val="1"/>
      <w:numFmt w:val="lowerLetter"/>
      <w:lvlText w:val="%5."/>
      <w:lvlJc w:val="left"/>
      <w:pPr>
        <w:ind w:left="3600" w:hanging="360"/>
      </w:pPr>
    </w:lvl>
    <w:lvl w:ilvl="5" w:tplc="4FE0CCB0" w:tentative="1">
      <w:start w:val="1"/>
      <w:numFmt w:val="lowerRoman"/>
      <w:lvlText w:val="%6."/>
      <w:lvlJc w:val="right"/>
      <w:pPr>
        <w:ind w:left="4320" w:hanging="180"/>
      </w:pPr>
    </w:lvl>
    <w:lvl w:ilvl="6" w:tplc="3702A21A" w:tentative="1">
      <w:start w:val="1"/>
      <w:numFmt w:val="decimal"/>
      <w:lvlText w:val="%7."/>
      <w:lvlJc w:val="left"/>
      <w:pPr>
        <w:ind w:left="5040" w:hanging="360"/>
      </w:pPr>
    </w:lvl>
    <w:lvl w:ilvl="7" w:tplc="6734931A" w:tentative="1">
      <w:start w:val="1"/>
      <w:numFmt w:val="lowerLetter"/>
      <w:lvlText w:val="%8."/>
      <w:lvlJc w:val="left"/>
      <w:pPr>
        <w:ind w:left="5760" w:hanging="360"/>
      </w:pPr>
    </w:lvl>
    <w:lvl w:ilvl="8" w:tplc="C214F0A8" w:tentative="1">
      <w:start w:val="1"/>
      <w:numFmt w:val="lowerRoman"/>
      <w:lvlText w:val="%9."/>
      <w:lvlJc w:val="right"/>
      <w:pPr>
        <w:ind w:left="6480" w:hanging="180"/>
      </w:pPr>
    </w:lvl>
  </w:abstractNum>
  <w:abstractNum w:abstractNumId="17" w15:restartNumberingAfterBreak="0">
    <w:nsid w:val="601D1414"/>
    <w:multiLevelType w:val="hybridMultilevel"/>
    <w:tmpl w:val="832CBA2E"/>
    <w:lvl w:ilvl="0" w:tplc="5110229C">
      <w:start w:val="1"/>
      <w:numFmt w:val="decimal"/>
      <w:lvlText w:val="%1."/>
      <w:lvlJc w:val="left"/>
      <w:pPr>
        <w:ind w:left="720" w:hanging="360"/>
      </w:pPr>
      <w:rPr>
        <w:rFonts w:hint="default"/>
        <w:b/>
        <w:i/>
      </w:rPr>
    </w:lvl>
    <w:lvl w:ilvl="1" w:tplc="03A2D838" w:tentative="1">
      <w:start w:val="1"/>
      <w:numFmt w:val="lowerLetter"/>
      <w:lvlText w:val="%2."/>
      <w:lvlJc w:val="left"/>
      <w:pPr>
        <w:ind w:left="1440" w:hanging="360"/>
      </w:pPr>
    </w:lvl>
    <w:lvl w:ilvl="2" w:tplc="90FA5E4C" w:tentative="1">
      <w:start w:val="1"/>
      <w:numFmt w:val="lowerRoman"/>
      <w:lvlText w:val="%3."/>
      <w:lvlJc w:val="right"/>
      <w:pPr>
        <w:ind w:left="2160" w:hanging="180"/>
      </w:pPr>
    </w:lvl>
    <w:lvl w:ilvl="3" w:tplc="19449240" w:tentative="1">
      <w:start w:val="1"/>
      <w:numFmt w:val="decimal"/>
      <w:lvlText w:val="%4."/>
      <w:lvlJc w:val="left"/>
      <w:pPr>
        <w:ind w:left="2880" w:hanging="360"/>
      </w:pPr>
    </w:lvl>
    <w:lvl w:ilvl="4" w:tplc="2F764C10" w:tentative="1">
      <w:start w:val="1"/>
      <w:numFmt w:val="lowerLetter"/>
      <w:lvlText w:val="%5."/>
      <w:lvlJc w:val="left"/>
      <w:pPr>
        <w:ind w:left="3600" w:hanging="360"/>
      </w:pPr>
    </w:lvl>
    <w:lvl w:ilvl="5" w:tplc="76E46B9E" w:tentative="1">
      <w:start w:val="1"/>
      <w:numFmt w:val="lowerRoman"/>
      <w:lvlText w:val="%6."/>
      <w:lvlJc w:val="right"/>
      <w:pPr>
        <w:ind w:left="4320" w:hanging="180"/>
      </w:pPr>
    </w:lvl>
    <w:lvl w:ilvl="6" w:tplc="0E02E350" w:tentative="1">
      <w:start w:val="1"/>
      <w:numFmt w:val="decimal"/>
      <w:lvlText w:val="%7."/>
      <w:lvlJc w:val="left"/>
      <w:pPr>
        <w:ind w:left="5040" w:hanging="360"/>
      </w:pPr>
    </w:lvl>
    <w:lvl w:ilvl="7" w:tplc="226AAD8E" w:tentative="1">
      <w:start w:val="1"/>
      <w:numFmt w:val="lowerLetter"/>
      <w:lvlText w:val="%8."/>
      <w:lvlJc w:val="left"/>
      <w:pPr>
        <w:ind w:left="5760" w:hanging="360"/>
      </w:pPr>
    </w:lvl>
    <w:lvl w:ilvl="8" w:tplc="9B26A53A" w:tentative="1">
      <w:start w:val="1"/>
      <w:numFmt w:val="lowerRoman"/>
      <w:lvlText w:val="%9."/>
      <w:lvlJc w:val="right"/>
      <w:pPr>
        <w:ind w:left="6480" w:hanging="180"/>
      </w:pPr>
    </w:lvl>
  </w:abstractNum>
  <w:abstractNum w:abstractNumId="18" w15:restartNumberingAfterBreak="0">
    <w:nsid w:val="6B002854"/>
    <w:multiLevelType w:val="hybridMultilevel"/>
    <w:tmpl w:val="C08C2DEA"/>
    <w:lvl w:ilvl="0" w:tplc="8B34B68A">
      <w:start w:val="1"/>
      <w:numFmt w:val="lowerLetter"/>
      <w:lvlText w:val="(%1)"/>
      <w:lvlJc w:val="left"/>
      <w:pPr>
        <w:ind w:left="720" w:hanging="360"/>
      </w:pPr>
      <w:rPr>
        <w:rFonts w:hint="default"/>
        <w:b/>
        <w:i/>
      </w:rPr>
    </w:lvl>
    <w:lvl w:ilvl="1" w:tplc="6D5E4940" w:tentative="1">
      <w:start w:val="1"/>
      <w:numFmt w:val="lowerLetter"/>
      <w:lvlText w:val="%2."/>
      <w:lvlJc w:val="left"/>
      <w:pPr>
        <w:ind w:left="1440" w:hanging="360"/>
      </w:pPr>
    </w:lvl>
    <w:lvl w:ilvl="2" w:tplc="72269786" w:tentative="1">
      <w:start w:val="1"/>
      <w:numFmt w:val="lowerRoman"/>
      <w:lvlText w:val="%3."/>
      <w:lvlJc w:val="right"/>
      <w:pPr>
        <w:ind w:left="2160" w:hanging="180"/>
      </w:pPr>
    </w:lvl>
    <w:lvl w:ilvl="3" w:tplc="5568E25C" w:tentative="1">
      <w:start w:val="1"/>
      <w:numFmt w:val="decimal"/>
      <w:lvlText w:val="%4."/>
      <w:lvlJc w:val="left"/>
      <w:pPr>
        <w:ind w:left="2880" w:hanging="360"/>
      </w:pPr>
    </w:lvl>
    <w:lvl w:ilvl="4" w:tplc="A8C64646" w:tentative="1">
      <w:start w:val="1"/>
      <w:numFmt w:val="lowerLetter"/>
      <w:lvlText w:val="%5."/>
      <w:lvlJc w:val="left"/>
      <w:pPr>
        <w:ind w:left="3600" w:hanging="360"/>
      </w:pPr>
    </w:lvl>
    <w:lvl w:ilvl="5" w:tplc="4CB2BD4A" w:tentative="1">
      <w:start w:val="1"/>
      <w:numFmt w:val="lowerRoman"/>
      <w:lvlText w:val="%6."/>
      <w:lvlJc w:val="right"/>
      <w:pPr>
        <w:ind w:left="4320" w:hanging="180"/>
      </w:pPr>
    </w:lvl>
    <w:lvl w:ilvl="6" w:tplc="78F273EC" w:tentative="1">
      <w:start w:val="1"/>
      <w:numFmt w:val="decimal"/>
      <w:lvlText w:val="%7."/>
      <w:lvlJc w:val="left"/>
      <w:pPr>
        <w:ind w:left="5040" w:hanging="360"/>
      </w:pPr>
    </w:lvl>
    <w:lvl w:ilvl="7" w:tplc="A1DC11F6" w:tentative="1">
      <w:start w:val="1"/>
      <w:numFmt w:val="lowerLetter"/>
      <w:lvlText w:val="%8."/>
      <w:lvlJc w:val="left"/>
      <w:pPr>
        <w:ind w:left="5760" w:hanging="360"/>
      </w:pPr>
    </w:lvl>
    <w:lvl w:ilvl="8" w:tplc="5F10423A"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5"/>
  </w:num>
  <w:num w:numId="43">
    <w:abstractNumId w:val="10"/>
  </w:num>
  <w:num w:numId="44">
    <w:abstractNumId w:val="14"/>
  </w:num>
  <w:num w:numId="45">
    <w:abstractNumId w:val="16"/>
  </w:num>
  <w:num w:numId="46">
    <w:abstractNumId w:val="13"/>
  </w:num>
  <w:num w:numId="47">
    <w:abstractNumId w:val="17"/>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CJMNU" w:val="1"/>
    <w:docVar w:name="COMKEY" w:val="LIBE"/>
    <w:docVar w:name="CopyToNetwork" w:val="-1"/>
    <w:docVar w:name="CVar" w:val="1"/>
    <w:docVar w:name="DOCMNU" w:val=" 1"/>
    <w:docVar w:name="EPSTATMNU" w:val=" 5"/>
    <w:docVar w:name="iNoAmend" w:val="1"/>
    <w:docVar w:name="INSTITUTIONSMNU" w:val=" 1"/>
    <w:docVar w:name="JURI1MNU" w:val=" 2"/>
    <w:docVar w:name="JURI2MNU" w:val=" 2"/>
    <w:docVar w:name="LastEditedSection" w:val=" 1"/>
    <w:docVar w:name="NAMESMNU" w:val=" 2"/>
    <w:docVar w:name="OFSTATMNU" w:val=" 1"/>
    <w:docVar w:name="ORLANGKEY" w:val="EN"/>
    <w:docVar w:name="ORLANGMNU" w:val=" 1"/>
    <w:docVar w:name="OTHERSTATMNU" w:val=" 1"/>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30011 HideTWBExt;}{\*\cs16 \additive \v\cf15 \spriority0 \styrsid7630011 HideTWBInt;}{\s17\ql \li0\ri0\sa120\nowidctlpar\wrapdefault\aspalpha\aspnum\faauto\adjustright\rin0\lin0\itap0 _x000d__x000a_\rtlch\fcs1 \af0\afs20\alang1025 \ltrch\fcs0 \fs24\lang2057\langfe2057\cgrid\langnp2057\langfenp2057 \sbasedon0 \snext17 \slink18 \spriority0 \styrsid7630011 Normal6;}{\*\cs18 \additive \fs24 \slink17 \slocked \spriority0 \styrsid7630011 Normal6 Char;}{_x000d__x000a_\s19\ql \li0\ri0\nowidctlpar\wrapdefault\aspalpha\aspnum\faauto\adjustright\rin0\lin0\itap0 \rtlch\fcs1 \af0\afs20\alang1025 \ltrch\fcs0 \b\fs24\lang2057\langfe2057\cgrid\langnp2057\langfenp2057 \sbasedon0 \snext19 \slink20 \spriority0 \styrsid7630011 _x000d__x000a_NormalBold;}{\*\cs20 \additive \b\fs24 \slink19 \slocked \spriority0 \styrsid7630011 NormalBold Char;}{\s21\ql \li0\ri0\sb240\nowidctlpar\wrapdefault\aspalpha\aspnum\faauto\adjustright\rin0\lin0\itap0 \rtlch\fcs1 \af0\afs20\alang1025 \ltrch\fcs0 _x000d__x000a_\i\fs24\lang2057\langfe2057\cgrid\langnp2057\langfenp2057 \sbasedon0 \snext21 \spriority0 \styrsid7630011 Normal12Italic;}{\s22\qc \li0\ri0\sb240\nowidctlpar\wrapdefault\aspalpha\aspnum\faauto\adjustright\rin0\lin0\itap0 \rtlch\fcs1 \af0\afs20\alang1025 _x000d__x000a_\ltrch\fcs0 \i\fs24\lang2057\langfe2057\cgrid\langnp2057\langfenp2057 \sbasedon0 \snext22 \spriority0 \styrsid7630011 CrossRef;}{\s23\qc \li0\ri0\sb240\keepn\nowidctlpar\wrapdefault\aspalpha\aspnum\faauto\adjustright\rin0\lin0\itap0 \rtlch\fcs1 _x000d__x000a_\af0\afs20\alang1025 \ltrch\fcs0 \i\fs24\lang2057\langfe2057\cgrid\langnp2057\langfenp2057 \sbasedon0 \snext0 \spriority0 \styrsid7630011 JustificationTitle;}{_x000d__x000a_\s24\qr \li0\ri0\sb240\sa240\nowidctlpar\wrapdefault\aspalpha\aspnum\faauto\adjustright\rin0\lin0\itap0 \rtlch\fcs1 \af0\afs20\alang1025 \ltrch\fcs0 \fs24\lang1024\langfe1024\cgrid\noproof\langnp2057\langfenp2057 _x000d__x000a_\sbasedon0 \snext24 \spriority0 \styrsid7630011 Olang;}{\s25\qc \li0\ri0\sa240\nowidctlpar\wrapdefault\aspalpha\aspnum\faauto\adjustright\rin0\lin0\itap0 \rtlch\fcs1 \af0\afs20\alang1025 \ltrch\fcs0 _x000d__x000a_\i\fs24\lang2057\langfe2057\cgrid\langnp2057\langfenp2057 \sbasedon0 \snext25 \spriority0 \styrsid763001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630011 AMNumberTabs;}{\s27\ql \li0\ri0\sb240\nowidctlpar\wrapdefault\aspalpha\aspnum\faauto\adjustright\rin0\lin0\itap0 \rtlch\fcs1 _x000d__x000a_\af0\afs20\alang1025 \ltrch\fcs0 \b\fs24\lang2057\langfe2057\cgrid\langnp2057\langfenp2057 \sbasedon0 \snext27 \spriority0 \styrsid7630011 NormalBold12b;}}{\*\rsidtbl \rsid24658\rsid358857\rsid735077\rsid787282\rsid860730\rsid2892074\rsid3622648_x000d__x000a_\rsid4666813\rsid5708216\rsid6641733\rsid7553164\rsid7630011\rsid8465581\rsid8681905\rsid8724649\rsid9636012\rsid9862312\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ANDREEVA Elitsa}{\operator ANDREEVA Elitsa}_x000d__x000a_{\creatim\yr2019\mo9\dy16\hr15\min17}{\revtim\yr2019\mo9\dy16\hr15\min17}{\version1}{\edmins0}{\nofpages1}{\nofwords56}{\nofchars644}{\*\company European Parliament}{\nofcharsws647}{\vern97}}{\*\xmlnstbl {\xmlns1 http://schemas.microsoft.com/office/word/2_x000d__x000a_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30011\utinl \donotshowcomments1\fet0{\*\wgrffmtfilter 013f}\ilfomacatclnup0{\*\template C:\\Users\\EANDRE~1\\AppData\\Local\\Temp\\Blank1.dot}{\*\ftnsep \ltrpar _x000d__x000a_\pard\plain \ltrpar\ql \li0\ri0\widctlpar\wrapdefault\aspalpha\aspnum\faauto\adjustright\rin0\lin0\itap0 \rtlch\fcs1 \af0\afs20\alang1025 \ltrch\fcs0 \fs24\lang2057\langfe2057\cgrid\langnp2057\langfenp2057 {\rtlch\fcs1 \af0 \ltrch\fcs0 \insrsid86073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60730 \chftnsepc _x000d__x000a_\par }}{\*\aftnsep \ltrpar \pard\plain \ltrpar\ql \li0\ri0\widctlpar\wrapdefault\aspalpha\aspnum\faauto\adjustright\rin0\lin0\itap0 \rtlch\fcs1 \af0\afs20\alang1025 \ltrch\fcs0 \fs24\lang2057\langfe2057\cgrid\langnp2057\langfenp2057 {\rtlch\fcs1 \af0 _x000d__x000a_\ltrch\fcs0 \insrsid860730 \chftnsep _x000d__x000a_\par }}{\*\aftnsepc \ltrpar \pard\plain \ltrpar\ql \li0\ri0\widctlpar\wrapdefault\aspalpha\aspnum\faauto\adjustright\rin0\lin0\itap0 \rtlch\fcs1 \af0\afs20\alang1025 \ltrch\fcs0 \fs24\lang2057\langfe2057\cgrid\langnp2057\langfenp2057 {\rtlch\fcs1 \af0 _x000d__x000a_\ltrch\fcs0 \insrsid86073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7630011 \rtlch\fcs1 \af0\afs20\alang1025 \ltrch\fcs0 \b\fs24\lang2057\langfe2057\cgrid\langnp2057\langfenp2057 {\rtlch\fcs1 \af0 \ltrch\fcs0 \cs15\b0\v\f1\fs20\cf9\insrsid7630011\charrsid1000146 {\*\bkmkstart restart}&lt;Amend&gt;}{_x000d__x000a_\rtlch\fcs1 \af0 \ltrch\fcs0 \insrsid7630011\charrsid1000146 Amendment\tab \tab }{\rtlch\fcs1 \af0 \ltrch\fcs0 \cs15\b0\v\f1\fs20\cf9\insrsid7630011\charrsid1000146 &lt;NumAm&gt;}{\rtlch\fcs1 \af0 \ltrch\fcs0 \insrsid7630011\charrsid1000146 #}{\rtlch\fcs1 \af0 _x000d__x000a_\ltrch\fcs0 \cs16\v\cf15\insrsid7630011\charrsid1000146 ENMIENDA@NRAM@}{\rtlch\fcs1 \af0 \ltrch\fcs0 \insrsid7630011\charrsid1000146 #}{\rtlch\fcs1 \af0 \ltrch\fcs0 \cs15\b0\v\f1\fs20\cf9\insrsid7630011\charrsid1000146 &lt;/NumAm&gt;}{\rtlch\fcs1 \af0 _x000d__x000a_\ltrch\fcs0 \insrsid7630011\charrsid1000146 _x000d__x000a_\par }\pard\plain \ltrpar\s27\ql \li0\ri0\sb240\keepn\nowidctlpar\wrapdefault\aspalpha\aspnum\faauto\adjustright\rin0\lin0\itap0\pararsid7630011 \rtlch\fcs1 \af0\afs20\alang1025 \ltrch\fcs0 \b\fs24\lang2057\langfe2057\cgrid\langnp2057\langfenp2057 {_x000d__x000a_\rtlch\fcs1 \af0 \ltrch\fcs0 \cs15\b0\v\f1\fs20\cf9\insrsid7630011\charrsid1000146 &lt;DocAmend&gt;}{\rtlch\fcs1 \af0 \ltrch\fcs0 \insrsid7630011\charrsid1000146 Proposal for a #}{\rtlch\fcs1 \af0 \ltrch\fcs0 \cs16\v\cf15\insrsid7630011\charrsid1000146 _x000d__x000a_MNU[DOC1][DOC2][DOC3]@DOCMSG@DOCMNU}{\rtlch\fcs1 \af0 \ltrch\fcs0 \insrsid7630011\charrsid1000146 ##}{\rtlch\fcs1 \af0 \ltrch\fcs0 \cs16\v\cf15\insrsid7630011\charrsid1000146 MNU[AMACTYES][NOTAPP]@CHOICE@AMACTMNU}{\rtlch\fcs1 \af0 \ltrch\fcs0 _x000d__x000a_\insrsid7630011\charrsid1000146 #}{\rtlch\fcs1 \af0 \ltrch\fcs0 \cs15\b0\v\f1\fs20\cf9\insrsid7630011\charrsid1000146 &lt;/DocAmend&gt;}{\rtlch\fcs1 \af0 \ltrch\fcs0 \insrsid7630011\charrsid1000146 _x000d__x000a_\par }\pard\plain \ltrpar\s19\ql \li0\ri0\keepn\nowidctlpar\wrapdefault\aspalpha\aspnum\faauto\adjustright\rin0\lin0\itap0\pararsid7630011 \rtlch\fcs1 \af0\afs20\alang1025 \ltrch\fcs0 \b\fs24\lang2057\langfe2057\cgrid\langnp2057\langfenp2057 {\rtlch\fcs1 \af0 _x000d__x000a_\ltrch\fcs0 \cs15\b0\v\f1\fs20\cf9\insrsid7630011\charrsid1000146 &lt;Article&gt;}{\rtlch\fcs1 \af0 \ltrch\fcs0 \insrsid7630011\charrsid1000146 #}{\rtlch\fcs1 \af0 \ltrch\fcs0 \cs16\v\cf15\insrsid7630011\charrsid1000146 _x000d__x000a_MNU[AMACTPARTYES][AMACTPARTNO]@CHOICE@AMACTMNU}{\rtlch\fcs1 \af0 \ltrch\fcs0 \insrsid7630011\charrsid1000146 #}{\rtlch\fcs1 \af0 \ltrch\fcs0 \cs15\b0\v\f1\fs20\cf9\insrsid7630011\charrsid1000146 &lt;/Article&gt;}{\rtlch\fcs1 \af0 \ltrch\fcs0 _x000d__x000a_\insrsid7630011\charrsid1000146 _x000d__x000a_\par }\pard\plain \ltrpar\ql \li0\ri0\keepn\widctlpar\wrapdefault\aspalpha\aspnum\faauto\adjustright\rin0\lin0\itap0\pararsid7630011 \rtlch\fcs1 \af0\afs20\alang1025 \ltrch\fcs0 \fs24\lang2057\langfe2057\cgrid\langnp2057\langfenp2057 {\rtlch\fcs1 \af0 _x000d__x000a_\ltrch\fcs0 \cs15\v\f1\fs20\cf9\insrsid7630011\charrsid1000146 &lt;DocAmend2&gt;&lt;OptDel&gt;}{\rtlch\fcs1 \af0 \ltrch\fcs0 \insrsid7630011\charrsid1000146 #}{\rtlch\fcs1 \af0 \ltrch\fcs0 \cs16\v\cf15\insrsid7630011\charrsid1000146 _x000d__x000a_MNU[OPTNRACTYES][NOTAPP]@CHOICE@AMACTMNU}{\rtlch\fcs1 \af0 \ltrch\fcs0 \insrsid7630011\charrsid1000146 #}{\rtlch\fcs1 \af0 \ltrch\fcs0 \cs15\v\f1\fs20\cf9\insrsid7630011\charrsid1000146 &lt;/OptDel&gt;&lt;/DocAmend2&gt;}{\rtlch\fcs1 \af0 \ltrch\fcs0 _x000d__x000a_\insrsid7630011\charrsid1000146 _x000d__x000a_\par }\pard \ltrpar\ql \li0\ri0\widctlpar\wrapdefault\aspalpha\aspnum\faauto\adjustright\rin0\lin0\itap0\pararsid7630011 {\rtlch\fcs1 \af0 \ltrch\fcs0 \cs15\v\f1\fs20\cf9\insrsid7630011\charrsid1000146 &lt;Article2&gt;&lt;OptDel&gt;}{\rtlch\fcs1 \af0 \ltrch\fcs0 _x000d__x000a_\insrsid7630011\charrsid1000146 #}{\rtlch\fcs1 \af0 \ltrch\fcs0 \cs16\v\cf15\insrsid7630011\charrsid1000146 MNU[OPTACTPARTYES][NOTAPP]@CHOICE@AMACTMNU}{\rtlch\fcs1 \af0 \ltrch\fcs0 \insrsid7630011\charrsid1000146 #}{\rtlch\fcs1 \af0 \ltrch\fcs0 _x000d__x000a_\cs15\v\f1\fs20\cf9\insrsid7630011\charrsid1000146 &lt;/OptDel&gt;&lt;/Article2&gt;}{\rtlch\fcs1 \af0 \ltrch\fcs0 \insrsid7630011\charrsid100014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630011\charrsid1000146 \cell }\pard \ltrpar\ql \li0\ri0\widctlpar\intbl\wrapdefault\aspalpha\aspnum\faauto\adjustright\rin0\lin0 {\rtlch\fcs1 \af0 \ltrch\fcs0 \insrsid7630011\charrsid100014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7630011\charrsid1000146 #}{\rtlch\fcs1 \af0 \ltrch\fcs0 \cs16\v\cf15\insrsid7630011\charrsid1000146 MNU[OPTLEFTAMACT][LEFTPROP]@CHOICE@AMACTMNU}{\rtlch\fcs1 \af0 \ltrch\fcs0 \insrsid7630011\charrsid1000146 #\cell Amendment\cell _x000d__x000a_}\pard\plain \ltrpar\ql \li0\ri0\widctlpar\intbl\wrapdefault\aspalpha\aspnum\faauto\adjustright\rin0\lin0 \rtlch\fcs1 \af0\afs20\alang1025 \ltrch\fcs0 \fs24\lang2057\langfe2057\cgrid\langnp2057\langfenp2057 {\rtlch\fcs1 \af0 \ltrch\fcs0 _x000d__x000a_\insrsid7630011\charrsid100014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630011\charrsid1000146 ##\cell ##}{\rtlch\fcs1 \af0\afs24 \ltrch\fcs0 \insrsid7630011\charrsid1000146 \cell }\pard\plain \ltrpar\ql \li0\ri0\widctlpar\intbl\wrapdefault\aspalpha\aspnum\faauto\adjustright\rin0\lin0 \rtlch\fcs1 _x000d__x000a_\af0\afs20\alang1025 \ltrch\fcs0 \fs24\lang2057\langfe2057\cgrid\langnp2057\langfenp2057 {\rtlch\fcs1 \af0 \ltrch\fcs0 \insrsid7630011\charrsid100014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7630011 \rtlch\fcs1 \af0\afs20\alang1025 \ltrch\fcs0 \fs24\lang1024\langfe1024\cgrid\noproof\langnp2057\langfenp2057 {\rtlch\fcs1 \af0 _x000d__x000a_\ltrch\fcs0 \noproof0\insrsid7630011\charrsid1000146 Or. }{\rtlch\fcs1 \af0 \ltrch\fcs0 \cs15\v\f1\fs20\cf9\noproof0\insrsid7630011\charrsid1000146 &lt;Original&gt;}{\rtlch\fcs1 \af0 \ltrch\fcs0 \noproof0\insrsid7630011\charrsid1000146 #}{\rtlch\fcs1 \af0 _x000d__x000a_\ltrch\fcs0 \cs16\v\cf15\noproof0\insrsid7630011\charrsid1000146 MNU[ORLANGONE][ORLANGMORE]@CHOICE@ORLANGMNU}{\rtlch\fcs1 \af0 \ltrch\fcs0 \noproof0\insrsid7630011\charrsid1000146 #}{\rtlch\fcs1 \af0 \ltrch\fcs0 _x000d__x000a_\cs15\v\f1\fs20\cf9\noproof0\insrsid7630011\charrsid1000146 &lt;/Original&gt;}{\rtlch\fcs1 \af0 \ltrch\fcs0 \noproof0\insrsid7630011\charrsid1000146 _x000d__x000a_\par }\pard\plain \ltrpar\s22\qc \li0\ri0\sb240\nowidctlpar\wrapdefault\aspalpha\aspnum\faauto\adjustright\rin0\lin0\itap0\pararsid7630011 \rtlch\fcs1 \af0\afs20\alang1025 \ltrch\fcs0 \i\fs24\lang2057\langfe2057\cgrid\langnp2057\langfenp2057 {\rtlch\fcs1 \af0 _x000d__x000a_\ltrch\fcs0 \cs15\i0\v\f1\fs20\cf9\insrsid7630011\charrsid1000146 &lt;OptDel&gt;}{\rtlch\fcs1 \af0 \ltrch\fcs0 \insrsid7630011\charrsid1000146 #}{\rtlch\fcs1 \af0 \ltrch\fcs0 \cs16\v\cf15\insrsid7630011\charrsid1000146 MNU[CROSSREFNO][CROSSREFYES]@CHOICE@}{_x000d__x000a_\rtlch\fcs1 \af0 \ltrch\fcs0 \insrsid7630011\charrsid1000146 #}{\rtlch\fcs1 \af0 \ltrch\fcs0 \cs15\i0\v\f1\fs20\cf9\insrsid7630011\charrsid1000146 &lt;/OptDel&gt;}{\rtlch\fcs1 \af0 \ltrch\fcs0 \insrsid7630011\charrsid1000146 _x000d__x000a_\par }\pard\plain \ltrpar\s23\qc \li0\ri0\sb240\keepn\nowidctlpar\wrapdefault\aspalpha\aspnum\faauto\adjustright\rin0\lin0\itap0\pararsid7630011 \rtlch\fcs1 \af0\afs20\alang1025 \ltrch\fcs0 \i\fs24\lang2057\langfe2057\cgrid\langnp2057\langfenp2057 {_x000d__x000a_\rtlch\fcs1 \af0 \ltrch\fcs0 \cs15\i0\v\f1\fs20\cf9\insrsid7630011\charrsid1000146 &lt;TitreJust&gt;}{\rtlch\fcs1 \af0 \ltrch\fcs0 \insrsid7630011\charrsid1000146 Justification}{\rtlch\fcs1 \af0 \ltrch\fcs0 \cs15\i0\v\f1\fs20\cf9\insrsid7630011\charrsid1000146 _x000d__x000a_&lt;/TitreJust&gt;}{\rtlch\fcs1 \af0 \ltrch\fcs0 \insrsid7630011\charrsid1000146 _x000d__x000a_\par }\pard\plain \ltrpar\s21\ql \li0\ri0\sb240\nowidctlpar\wrapdefault\aspalpha\aspnum\faauto\adjustright\rin0\lin0\itap0\pararsid7630011 \rtlch\fcs1 \af0\afs20\alang1025 \ltrch\fcs0 \i\fs24\lang2057\langfe2057\cgrid\langnp2057\langfenp2057 {\rtlch\fcs1 \af0 _x000d__x000a_\ltrch\fcs0 \cs15\i0\v\f1\fs20\cf9\insrsid7630011\charrsid1000146 &lt;OptDelPrev&gt;}{\rtlch\fcs1 \af0 \ltrch\fcs0 \insrsid7630011\charrsid1000146 #}{\rtlch\fcs1 \af0 \ltrch\fcs0 \cs16\v\cf15\insrsid7630011\charrsid1000146 MNU[TEXTJUSTYES][TEXTJUSTNO]@CHOICE@}{_x000d__x000a_\rtlch\fcs1 \af0 \ltrch\fcs0 \insrsid7630011\charrsid1000146 #}{\rtlch\fcs1 \af0 \ltrch\fcs0 \cs15\i0\v\f1\fs20\cf9\insrsid7630011\charrsid1000146 &lt;/OptDelPrev&gt;}{\rtlch\fcs1 \af0 \ltrch\fcs0 \insrsid7630011\charrsid1000146 _x000d__x000a_\par }\pard\plain \ltrpar\ql \li0\ri0\widctlpar\wrapdefault\aspalpha\aspnum\faauto\adjustright\rin0\lin0\itap0\pararsid7630011 \rtlch\fcs1 \af0\afs20\alang1025 \ltrch\fcs0 \fs24\lang2057\langfe2057\cgrid\langnp2057\langfenp2057 {\rtlch\fcs1 \af0 \ltrch\fcs0 _x000d__x000a_\cs15\v\f1\fs20\cf9\insrsid7630011\charrsid100014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9_x000d__x000a_2417916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88"/>
    <w:docVar w:name="TVTAMACTPART" w:val="X"/>
    <w:docVar w:name="TVTTITLE2" w:val="on the European Border and Coast Guard: false and authentic documents online (FADO) system and repealing Council Joint Action No 98/700/JHA"/>
    <w:docVar w:name="TXTAUTHOR" w:val="Roberta Metsola"/>
    <w:docVar w:name="TXTLANGUE" w:val="ET"/>
    <w:docVar w:name="TXTLANGUEMIN" w:val="et"/>
    <w:docVar w:name="TXTNRC" w:val="0000/2019"/>
    <w:docVar w:name="TXTNRCOD" w:val="2018/0330B"/>
    <w:docVar w:name="TXTNRCOM" w:val="2018/0631"/>
    <w:docVar w:name="TXTNRFIRSTAM" w:val="1"/>
    <w:docVar w:name="TXTNRLASTAM" w:val="36"/>
    <w:docVar w:name="TXTNRPE" w:val="641.177"/>
    <w:docVar w:name="TXTPEorAP" w:val="PE"/>
    <w:docVar w:name="TXTROUTE" w:val="PR\1188750ET.docx"/>
    <w:docVar w:name="TXTTITLE" w:val="on the European Border and Coast Guard: false and authentic documents online (FADO) system and repealing Council Joint Action No 98/700/JHA"/>
    <w:docVar w:name="TXTVERSION" w:val="01-00"/>
  </w:docVars>
  <w:rsids>
    <w:rsidRoot w:val="000F42D2"/>
    <w:rsid w:val="00011AAB"/>
    <w:rsid w:val="00012351"/>
    <w:rsid w:val="00021800"/>
    <w:rsid w:val="00084E89"/>
    <w:rsid w:val="000A616F"/>
    <w:rsid w:val="000A6670"/>
    <w:rsid w:val="000C1FB8"/>
    <w:rsid w:val="000F1096"/>
    <w:rsid w:val="000F42D2"/>
    <w:rsid w:val="001000BE"/>
    <w:rsid w:val="00120FC8"/>
    <w:rsid w:val="00123DD5"/>
    <w:rsid w:val="00142215"/>
    <w:rsid w:val="001767E2"/>
    <w:rsid w:val="00187008"/>
    <w:rsid w:val="001C5592"/>
    <w:rsid w:val="001C5B44"/>
    <w:rsid w:val="001C6FFC"/>
    <w:rsid w:val="00212B84"/>
    <w:rsid w:val="002346B0"/>
    <w:rsid w:val="00237216"/>
    <w:rsid w:val="002667C3"/>
    <w:rsid w:val="002669B6"/>
    <w:rsid w:val="00290BED"/>
    <w:rsid w:val="002D17FD"/>
    <w:rsid w:val="002F40BB"/>
    <w:rsid w:val="002F4B02"/>
    <w:rsid w:val="00323EF8"/>
    <w:rsid w:val="00345752"/>
    <w:rsid w:val="00370AC3"/>
    <w:rsid w:val="0038562B"/>
    <w:rsid w:val="003C2068"/>
    <w:rsid w:val="003C37CF"/>
    <w:rsid w:val="003D4082"/>
    <w:rsid w:val="003E6147"/>
    <w:rsid w:val="004057E9"/>
    <w:rsid w:val="004100B1"/>
    <w:rsid w:val="00461601"/>
    <w:rsid w:val="004B7D3C"/>
    <w:rsid w:val="004C0915"/>
    <w:rsid w:val="004D424E"/>
    <w:rsid w:val="004E3360"/>
    <w:rsid w:val="004E42C8"/>
    <w:rsid w:val="0051271F"/>
    <w:rsid w:val="00521F46"/>
    <w:rsid w:val="00533B9B"/>
    <w:rsid w:val="00551123"/>
    <w:rsid w:val="00570288"/>
    <w:rsid w:val="00570A6A"/>
    <w:rsid w:val="00586E50"/>
    <w:rsid w:val="005A5525"/>
    <w:rsid w:val="005D1A99"/>
    <w:rsid w:val="005D7609"/>
    <w:rsid w:val="005D7EE8"/>
    <w:rsid w:val="006337D4"/>
    <w:rsid w:val="006615D9"/>
    <w:rsid w:val="006F7907"/>
    <w:rsid w:val="00716147"/>
    <w:rsid w:val="00743189"/>
    <w:rsid w:val="007675B2"/>
    <w:rsid w:val="007932B3"/>
    <w:rsid w:val="00793EA9"/>
    <w:rsid w:val="007D6F68"/>
    <w:rsid w:val="00827F3B"/>
    <w:rsid w:val="008377A5"/>
    <w:rsid w:val="008633CC"/>
    <w:rsid w:val="00865190"/>
    <w:rsid w:val="008719B9"/>
    <w:rsid w:val="00872072"/>
    <w:rsid w:val="00894ECE"/>
    <w:rsid w:val="00896BB4"/>
    <w:rsid w:val="008A7FB8"/>
    <w:rsid w:val="008C72B7"/>
    <w:rsid w:val="008D662E"/>
    <w:rsid w:val="009022B8"/>
    <w:rsid w:val="009112EE"/>
    <w:rsid w:val="00917CC4"/>
    <w:rsid w:val="009763DA"/>
    <w:rsid w:val="00995ADE"/>
    <w:rsid w:val="009B4B93"/>
    <w:rsid w:val="009C3407"/>
    <w:rsid w:val="009F24BE"/>
    <w:rsid w:val="009F6C2F"/>
    <w:rsid w:val="00A22533"/>
    <w:rsid w:val="00A26F46"/>
    <w:rsid w:val="00A27FDF"/>
    <w:rsid w:val="00A34FD3"/>
    <w:rsid w:val="00A36929"/>
    <w:rsid w:val="00AA35B0"/>
    <w:rsid w:val="00AD18C8"/>
    <w:rsid w:val="00AD7FA6"/>
    <w:rsid w:val="00AE4643"/>
    <w:rsid w:val="00AF0416"/>
    <w:rsid w:val="00B10CB4"/>
    <w:rsid w:val="00B23B72"/>
    <w:rsid w:val="00B36B11"/>
    <w:rsid w:val="00B42702"/>
    <w:rsid w:val="00B85407"/>
    <w:rsid w:val="00B9276F"/>
    <w:rsid w:val="00B95702"/>
    <w:rsid w:val="00BC6489"/>
    <w:rsid w:val="00BD480C"/>
    <w:rsid w:val="00BE650E"/>
    <w:rsid w:val="00C357CA"/>
    <w:rsid w:val="00C37434"/>
    <w:rsid w:val="00C73602"/>
    <w:rsid w:val="00C95A28"/>
    <w:rsid w:val="00CB4F22"/>
    <w:rsid w:val="00CF60C8"/>
    <w:rsid w:val="00D111D7"/>
    <w:rsid w:val="00D25628"/>
    <w:rsid w:val="00D32924"/>
    <w:rsid w:val="00D341FC"/>
    <w:rsid w:val="00D503A3"/>
    <w:rsid w:val="00D5415A"/>
    <w:rsid w:val="00D62F59"/>
    <w:rsid w:val="00DA6ED0"/>
    <w:rsid w:val="00DC5011"/>
    <w:rsid w:val="00DC7424"/>
    <w:rsid w:val="00DD1821"/>
    <w:rsid w:val="00E171B6"/>
    <w:rsid w:val="00E67BCF"/>
    <w:rsid w:val="00EB1753"/>
    <w:rsid w:val="00EB32A5"/>
    <w:rsid w:val="00EB6CFF"/>
    <w:rsid w:val="00EE3996"/>
    <w:rsid w:val="00F05465"/>
    <w:rsid w:val="00F904AE"/>
    <w:rsid w:val="00F934F8"/>
    <w:rsid w:val="00FB52FE"/>
    <w:rsid w:val="00FC0A34"/>
    <w:rsid w:val="00FD1DEF"/>
    <w:rsid w:val="00FE3B3F"/>
    <w:rsid w:val="00FE6807"/>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851A42D-49DD-4C5B-8989-0A0DC8AB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07"/>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t-E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t-E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95A28"/>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95A28"/>
    <w:pPr>
      <w:spacing w:before="240" w:after="240"/>
    </w:pPr>
    <w:rPr>
      <w:b/>
      <w:i/>
      <w:snapToGrid w:val="0"/>
      <w:lang w:eastAsia="en-US"/>
    </w:rPr>
  </w:style>
  <w:style w:type="paragraph" w:customStyle="1" w:styleId="Lgendestandard">
    <w:name w:val="Légende standard"/>
    <w:basedOn w:val="Normal"/>
    <w:rsid w:val="00C95A28"/>
    <w:rPr>
      <w:sz w:val="18"/>
    </w:rPr>
  </w:style>
  <w:style w:type="paragraph" w:styleId="FootnoteText">
    <w:name w:val="footnote text"/>
    <w:basedOn w:val="Normal"/>
    <w:link w:val="FootnoteTextChar"/>
    <w:rsid w:val="00C95A28"/>
    <w:rPr>
      <w:sz w:val="20"/>
    </w:rPr>
  </w:style>
  <w:style w:type="character" w:customStyle="1" w:styleId="FootnoteTextChar">
    <w:name w:val="Footnote Text Char"/>
    <w:basedOn w:val="DefaultParagraphFont"/>
    <w:link w:val="FootnoteText"/>
    <w:rsid w:val="00C95A28"/>
  </w:style>
  <w:style w:type="character" w:styleId="FootnoteReference">
    <w:name w:val="footnote reference"/>
    <w:aliases w:val="-E Fußnotenzeichen,BVI fnr,EN Footnote Reference,Exposant 3 Point,Footnote Reference Superscript,Footnote reference number,Footnote symbol,Ref,SUPERS,Source Reference,Times 10 Point,de nota al pie,note TESI,number,stylish"/>
    <w:basedOn w:val="DefaultParagraphFont"/>
    <w:uiPriority w:val="99"/>
    <w:rsid w:val="00C95A28"/>
    <w:rPr>
      <w:vertAlign w:val="superscript"/>
    </w:rPr>
  </w:style>
  <w:style w:type="paragraph" w:styleId="BalloonText">
    <w:name w:val="Balloon Text"/>
    <w:basedOn w:val="Normal"/>
    <w:link w:val="BalloonTextChar"/>
    <w:rsid w:val="00995ADE"/>
    <w:rPr>
      <w:rFonts w:ascii="Segoe UI" w:hAnsi="Segoe UI" w:cs="Segoe UI"/>
      <w:sz w:val="18"/>
      <w:szCs w:val="18"/>
    </w:rPr>
  </w:style>
  <w:style w:type="character" w:customStyle="1" w:styleId="BalloonTextChar">
    <w:name w:val="Balloon Text Char"/>
    <w:basedOn w:val="DefaultParagraphFont"/>
    <w:link w:val="BalloonText"/>
    <w:rsid w:val="00995ADE"/>
    <w:rPr>
      <w:rFonts w:ascii="Segoe UI" w:hAnsi="Segoe UI" w:cs="Segoe UI"/>
      <w:sz w:val="18"/>
      <w:szCs w:val="18"/>
    </w:rPr>
  </w:style>
  <w:style w:type="paragraph" w:customStyle="1" w:styleId="Point0number">
    <w:name w:val="Point 0 (number)"/>
    <w:basedOn w:val="Normal"/>
    <w:rsid w:val="00995ADE"/>
    <w:pPr>
      <w:widowControl/>
      <w:numPr>
        <w:numId w:val="49"/>
      </w:numPr>
      <w:tabs>
        <w:tab w:val="clear" w:pos="850"/>
      </w:tabs>
      <w:spacing w:before="120" w:after="120"/>
      <w:ind w:left="720" w:hanging="360"/>
      <w:jc w:val="both"/>
    </w:pPr>
    <w:rPr>
      <w:rFonts w:eastAsia="Calibri"/>
      <w:szCs w:val="22"/>
      <w:lang w:eastAsia="en-US"/>
    </w:rPr>
  </w:style>
  <w:style w:type="paragraph" w:customStyle="1" w:styleId="Point1number">
    <w:name w:val="Point 1 (number)"/>
    <w:basedOn w:val="Normal"/>
    <w:rsid w:val="00995ADE"/>
    <w:pPr>
      <w:widowControl/>
      <w:numPr>
        <w:ilvl w:val="2"/>
        <w:numId w:val="49"/>
      </w:numPr>
      <w:tabs>
        <w:tab w:val="clear" w:pos="1417"/>
      </w:tabs>
      <w:spacing w:before="120" w:after="120"/>
      <w:ind w:left="2160" w:hanging="180"/>
      <w:jc w:val="both"/>
    </w:pPr>
    <w:rPr>
      <w:rFonts w:eastAsia="Calibri"/>
      <w:szCs w:val="22"/>
      <w:lang w:eastAsia="en-US"/>
    </w:rPr>
  </w:style>
  <w:style w:type="paragraph" w:customStyle="1" w:styleId="Point2number">
    <w:name w:val="Point 2 (number)"/>
    <w:basedOn w:val="Normal"/>
    <w:rsid w:val="00995ADE"/>
    <w:pPr>
      <w:widowControl/>
      <w:numPr>
        <w:ilvl w:val="4"/>
        <w:numId w:val="49"/>
      </w:numPr>
      <w:tabs>
        <w:tab w:val="clear" w:pos="1984"/>
      </w:tabs>
      <w:spacing w:before="120" w:after="120"/>
      <w:ind w:left="3600" w:hanging="360"/>
      <w:jc w:val="both"/>
    </w:pPr>
    <w:rPr>
      <w:rFonts w:eastAsia="Calibri"/>
      <w:szCs w:val="22"/>
      <w:lang w:eastAsia="en-US"/>
    </w:rPr>
  </w:style>
  <w:style w:type="paragraph" w:customStyle="1" w:styleId="Point3number">
    <w:name w:val="Point 3 (number)"/>
    <w:basedOn w:val="Normal"/>
    <w:rsid w:val="00995ADE"/>
    <w:pPr>
      <w:widowControl/>
      <w:numPr>
        <w:ilvl w:val="6"/>
        <w:numId w:val="49"/>
      </w:numPr>
      <w:tabs>
        <w:tab w:val="clear" w:pos="2551"/>
      </w:tabs>
      <w:spacing w:before="120" w:after="120"/>
      <w:ind w:left="5040" w:hanging="360"/>
      <w:jc w:val="both"/>
    </w:pPr>
    <w:rPr>
      <w:rFonts w:eastAsia="Calibri"/>
      <w:szCs w:val="22"/>
      <w:lang w:eastAsia="en-US"/>
    </w:rPr>
  </w:style>
  <w:style w:type="paragraph" w:customStyle="1" w:styleId="Point0letter">
    <w:name w:val="Point 0 (letter)"/>
    <w:basedOn w:val="Normal"/>
    <w:rsid w:val="00995ADE"/>
    <w:pPr>
      <w:widowControl/>
      <w:numPr>
        <w:ilvl w:val="1"/>
        <w:numId w:val="49"/>
      </w:numPr>
      <w:tabs>
        <w:tab w:val="clear" w:pos="850"/>
      </w:tabs>
      <w:spacing w:before="120" w:after="120"/>
      <w:ind w:left="1440" w:hanging="360"/>
      <w:jc w:val="both"/>
    </w:pPr>
    <w:rPr>
      <w:rFonts w:eastAsia="Calibri"/>
      <w:szCs w:val="22"/>
      <w:lang w:eastAsia="en-US"/>
    </w:rPr>
  </w:style>
  <w:style w:type="paragraph" w:customStyle="1" w:styleId="Point1letter">
    <w:name w:val="Point 1 (letter)"/>
    <w:basedOn w:val="Normal"/>
    <w:rsid w:val="00995ADE"/>
    <w:pPr>
      <w:widowControl/>
      <w:numPr>
        <w:ilvl w:val="3"/>
        <w:numId w:val="49"/>
      </w:numPr>
      <w:tabs>
        <w:tab w:val="clear" w:pos="1417"/>
      </w:tabs>
      <w:spacing w:before="120" w:after="120"/>
      <w:ind w:left="2880" w:hanging="360"/>
      <w:jc w:val="both"/>
    </w:pPr>
    <w:rPr>
      <w:rFonts w:eastAsia="Calibri"/>
      <w:szCs w:val="22"/>
      <w:lang w:eastAsia="en-US"/>
    </w:rPr>
  </w:style>
  <w:style w:type="paragraph" w:customStyle="1" w:styleId="Point2letter">
    <w:name w:val="Point 2 (letter)"/>
    <w:basedOn w:val="Normal"/>
    <w:rsid w:val="00995ADE"/>
    <w:pPr>
      <w:widowControl/>
      <w:numPr>
        <w:ilvl w:val="5"/>
        <w:numId w:val="49"/>
      </w:numPr>
      <w:tabs>
        <w:tab w:val="clear" w:pos="1984"/>
      </w:tabs>
      <w:spacing w:before="120" w:after="120"/>
      <w:ind w:left="4320" w:hanging="180"/>
      <w:jc w:val="both"/>
    </w:pPr>
    <w:rPr>
      <w:rFonts w:eastAsia="Calibri"/>
      <w:szCs w:val="22"/>
      <w:lang w:eastAsia="en-US"/>
    </w:rPr>
  </w:style>
  <w:style w:type="paragraph" w:customStyle="1" w:styleId="Point3letter">
    <w:name w:val="Point 3 (letter)"/>
    <w:basedOn w:val="Normal"/>
    <w:rsid w:val="00995ADE"/>
    <w:pPr>
      <w:widowControl/>
      <w:numPr>
        <w:ilvl w:val="7"/>
        <w:numId w:val="49"/>
      </w:numPr>
      <w:tabs>
        <w:tab w:val="clear" w:pos="2551"/>
      </w:tabs>
      <w:spacing w:before="120" w:after="120"/>
      <w:ind w:left="5760" w:hanging="360"/>
      <w:jc w:val="both"/>
    </w:pPr>
    <w:rPr>
      <w:rFonts w:eastAsia="Calibri"/>
      <w:szCs w:val="22"/>
      <w:lang w:eastAsia="en-US"/>
    </w:rPr>
  </w:style>
  <w:style w:type="paragraph" w:customStyle="1" w:styleId="Point4letter">
    <w:name w:val="Point 4 (letter)"/>
    <w:basedOn w:val="Normal"/>
    <w:rsid w:val="00995ADE"/>
    <w:pPr>
      <w:widowControl/>
      <w:numPr>
        <w:ilvl w:val="8"/>
        <w:numId w:val="49"/>
      </w:numPr>
      <w:tabs>
        <w:tab w:val="clear" w:pos="3118"/>
      </w:tabs>
      <w:spacing w:before="120" w:after="120"/>
      <w:ind w:left="6480" w:hanging="180"/>
      <w:jc w:val="both"/>
    </w:pPr>
    <w:rPr>
      <w:rFonts w:eastAsia="Calibri"/>
      <w:szCs w:val="22"/>
      <w:lang w:eastAsia="en-US"/>
    </w:rPr>
  </w:style>
  <w:style w:type="character" w:styleId="CommentReference">
    <w:name w:val="annotation reference"/>
    <w:uiPriority w:val="99"/>
    <w:rsid w:val="002D17FD"/>
    <w:rPr>
      <w:sz w:val="16"/>
      <w:szCs w:val="16"/>
    </w:rPr>
  </w:style>
  <w:style w:type="paragraph" w:styleId="CommentText">
    <w:name w:val="annotation text"/>
    <w:basedOn w:val="Normal"/>
    <w:link w:val="CommentTextChar"/>
    <w:uiPriority w:val="99"/>
    <w:rsid w:val="002D17FD"/>
    <w:rPr>
      <w:sz w:val="20"/>
    </w:rPr>
  </w:style>
  <w:style w:type="character" w:customStyle="1" w:styleId="CommentTextChar">
    <w:name w:val="Comment Text Char"/>
    <w:basedOn w:val="DefaultParagraphFont"/>
    <w:link w:val="CommentText"/>
    <w:uiPriority w:val="99"/>
    <w:rsid w:val="002D17FD"/>
  </w:style>
  <w:style w:type="paragraph" w:styleId="CommentSubject">
    <w:name w:val="annotation subject"/>
    <w:basedOn w:val="CommentText"/>
    <w:next w:val="CommentText"/>
    <w:link w:val="CommentSubjectChar"/>
    <w:rsid w:val="009112EE"/>
    <w:rPr>
      <w:b/>
      <w:bCs/>
    </w:rPr>
  </w:style>
  <w:style w:type="character" w:customStyle="1" w:styleId="CommentSubjectChar">
    <w:name w:val="Comment Subject Char"/>
    <w:basedOn w:val="CommentTextChar"/>
    <w:link w:val="CommentSubject"/>
    <w:rsid w:val="009112EE"/>
    <w:rPr>
      <w:b/>
      <w:bCs/>
    </w:rPr>
  </w:style>
  <w:style w:type="paragraph" w:customStyle="1" w:styleId="ManualNumPar1">
    <w:name w:val="Manual NumPar 1"/>
    <w:basedOn w:val="Normal"/>
    <w:next w:val="Normal"/>
    <w:rsid w:val="008C72B7"/>
    <w:pPr>
      <w:widowControl/>
      <w:spacing w:before="120" w:after="120"/>
      <w:ind w:left="850" w:hanging="85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F889-5AAA-4A9A-A9C6-F4BE7A7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5603</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ANDREEVA Elitsa</dc:creator>
  <cp:lastModifiedBy>TEIDER Airi</cp:lastModifiedBy>
  <cp:revision>2</cp:revision>
  <cp:lastPrinted>2019-09-16T13:34:00Z</cp:lastPrinted>
  <dcterms:created xsi:type="dcterms:W3CDTF">2019-10-04T07:36:00Z</dcterms:created>
  <dcterms:modified xsi:type="dcterms:W3CDTF">2019-10-04T07:36:00Z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1188750</vt:lpwstr>
  </property>
  <property fmtid="{D5CDD505-2E9C-101B-9397-08002B2CF9AE}" pid="4" name="&lt;Model&gt;">
    <vt:lpwstr>PR_COD_1amCom</vt:lpwstr>
  </property>
  <property fmtid="{D5CDD505-2E9C-101B-9397-08002B2CF9AE}" pid="5" name="&lt;ModelCod&gt;">
    <vt:lpwstr>\\eiciBRUpr1\pdocep$\DocEP\DOCS\General\PR\PR_Leg\COD\COD_1st\PR_COD_1amCom.dot(06/02/2019 08:45:24)</vt:lpwstr>
  </property>
  <property fmtid="{D5CDD505-2E9C-101B-9397-08002B2CF9AE}" pid="6" name="&lt;ModelTra&gt;">
    <vt:lpwstr>\\eiciBRUpr1\pdocep$\DocEP\TRANSFIL\EN\PR_COD_1amCom.EN(02/05/2019 20:17:16)</vt:lpwstr>
  </property>
  <property fmtid="{D5CDD505-2E9C-101B-9397-08002B2CF9AE}" pid="7" name="&lt;Type&gt;">
    <vt:lpwstr>PR</vt:lpwstr>
  </property>
  <property fmtid="{D5CDD505-2E9C-101B-9397-08002B2CF9AE}" pid="8" name="Created with">
    <vt:lpwstr>9.6.2 Build [20190327]</vt:lpwstr>
  </property>
  <property fmtid="{D5CDD505-2E9C-101B-9397-08002B2CF9AE}" pid="9" name="FooterPath">
    <vt:lpwstr>PR\1188750ET.docx</vt:lpwstr>
  </property>
  <property fmtid="{D5CDD505-2E9C-101B-9397-08002B2CF9AE}" pid="10" name="LastEdited with">
    <vt:lpwstr>9.6.2 Build [20190327]</vt:lpwstr>
  </property>
  <property fmtid="{D5CDD505-2E9C-101B-9397-08002B2CF9AE}" pid="11" name="PE number">
    <vt:lpwstr>641.177</vt:lpwstr>
  </property>
  <property fmtid="{D5CDD505-2E9C-101B-9397-08002B2CF9AE}" pid="12" name="SDLStudio">
    <vt:lpwstr/>
  </property>
  <property fmtid="{D5CDD505-2E9C-101B-9397-08002B2CF9AE}" pid="13" name="SendToEpades">
    <vt:lpwstr>OK - 2019/09/19 14:18</vt:lpwstr>
  </property>
  <property fmtid="{D5CDD505-2E9C-101B-9397-08002B2CF9AE}" pid="14" name="SubscribeElise">
    <vt:lpwstr/>
  </property>
  <property fmtid="{D5CDD505-2E9C-101B-9397-08002B2CF9AE}" pid="15" name="Bookout">
    <vt:lpwstr>OK - 2019/10/04 09:36</vt:lpwstr>
  </property>
</Properties>
</file>