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40" w:rsidRPr="00B336D0" w:rsidRDefault="00B336D0" w:rsidP="00B336D0">
      <w:pPr>
        <w:tabs>
          <w:tab w:val="left" w:pos="1134"/>
        </w:tabs>
        <w:rPr>
          <w:b/>
          <w:noProof/>
        </w:rPr>
      </w:pPr>
      <w:bookmarkStart w:id="0" w:name="_GoBack"/>
      <w:bookmarkEnd w:id="0"/>
      <w:r w:rsidRPr="00B336D0">
        <w:rPr>
          <w:b/>
          <w:noProof/>
        </w:rPr>
        <w:t>Question for oral answer O-000062/2017</w:t>
      </w:r>
    </w:p>
    <w:p w:rsidR="00B336D0" w:rsidRPr="00B336D0" w:rsidRDefault="00B336D0" w:rsidP="00B336D0">
      <w:pPr>
        <w:tabs>
          <w:tab w:val="left" w:pos="1134"/>
        </w:tabs>
        <w:rPr>
          <w:b/>
          <w:noProof/>
        </w:rPr>
      </w:pPr>
      <w:r w:rsidRPr="00B336D0">
        <w:rPr>
          <w:b/>
          <w:noProof/>
        </w:rPr>
        <w:t>to the Commission</w:t>
      </w:r>
    </w:p>
    <w:p w:rsidR="00B336D0" w:rsidRPr="00B336D0" w:rsidRDefault="00B336D0" w:rsidP="00B336D0">
      <w:pPr>
        <w:tabs>
          <w:tab w:val="left" w:pos="1134"/>
        </w:tabs>
        <w:rPr>
          <w:noProof/>
        </w:rPr>
      </w:pPr>
      <w:r w:rsidRPr="00B336D0">
        <w:rPr>
          <w:noProof/>
        </w:rPr>
        <w:t>Rule 128</w:t>
      </w:r>
    </w:p>
    <w:p w:rsidR="00B336D0" w:rsidRPr="00B336D0" w:rsidRDefault="00B336D0" w:rsidP="00B336D0">
      <w:pPr>
        <w:tabs>
          <w:tab w:val="left" w:pos="1134"/>
        </w:tabs>
        <w:rPr>
          <w:b/>
          <w:noProof/>
        </w:rPr>
      </w:pPr>
      <w:r w:rsidRPr="00B336D0">
        <w:rPr>
          <w:b/>
          <w:noProof/>
        </w:rPr>
        <w:t>Petra Kammerevert</w:t>
      </w:r>
    </w:p>
    <w:p w:rsidR="00B336D0" w:rsidRPr="00B336D0" w:rsidRDefault="00B336D0" w:rsidP="00B336D0">
      <w:pPr>
        <w:tabs>
          <w:tab w:val="left" w:pos="1134"/>
        </w:tabs>
        <w:spacing w:after="240"/>
        <w:rPr>
          <w:noProof/>
        </w:rPr>
      </w:pPr>
      <w:r w:rsidRPr="00B336D0">
        <w:rPr>
          <w:noProof/>
        </w:rPr>
        <w:t>on behalf of the Committee on Culture and Education</w:t>
      </w:r>
    </w:p>
    <w:p w:rsidR="00B336D0" w:rsidRPr="00B336D0" w:rsidRDefault="00B336D0" w:rsidP="00B336D0">
      <w:pPr>
        <w:tabs>
          <w:tab w:val="left" w:pos="1134"/>
        </w:tabs>
        <w:spacing w:after="240"/>
        <w:ind w:left="1134" w:hanging="1134"/>
        <w:rPr>
          <w:noProof/>
        </w:rPr>
      </w:pPr>
      <w:r w:rsidRPr="00B336D0">
        <w:rPr>
          <w:noProof/>
        </w:rPr>
        <w:t>Subject:</w:t>
      </w:r>
      <w:r w:rsidRPr="00B336D0">
        <w:rPr>
          <w:noProof/>
        </w:rPr>
        <w:tab/>
        <w:t>The future of the Erasmus+ programme</w:t>
      </w:r>
    </w:p>
    <w:p w:rsidR="005B5D8D" w:rsidRPr="00B336D0" w:rsidRDefault="005B5D8D" w:rsidP="00B336D0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B336D0">
        <w:rPr>
          <w:noProof/>
        </w:rPr>
        <w:t xml:space="preserve">2017 marks the 30th anniversary of what is </w:t>
      </w:r>
      <w:r w:rsidR="006827F3" w:rsidRPr="00B336D0">
        <w:rPr>
          <w:noProof/>
        </w:rPr>
        <w:t xml:space="preserve">undoubtedly </w:t>
      </w:r>
      <w:r w:rsidRPr="00B336D0">
        <w:rPr>
          <w:noProof/>
        </w:rPr>
        <w:t xml:space="preserve">one of </w:t>
      </w:r>
      <w:r w:rsidR="006827F3" w:rsidRPr="00B336D0">
        <w:rPr>
          <w:noProof/>
        </w:rPr>
        <w:t xml:space="preserve">the </w:t>
      </w:r>
      <w:r w:rsidRPr="00B336D0">
        <w:rPr>
          <w:noProof/>
        </w:rPr>
        <w:t>EU</w:t>
      </w:r>
      <w:r w:rsidR="00AF29A0" w:rsidRPr="00B336D0">
        <w:rPr>
          <w:noProof/>
        </w:rPr>
        <w:t>’</w:t>
      </w:r>
      <w:r w:rsidRPr="00B336D0">
        <w:rPr>
          <w:noProof/>
        </w:rPr>
        <w:t xml:space="preserve">s most successful and widely acknowledged programmes </w:t>
      </w:r>
      <w:r w:rsidR="006827F3" w:rsidRPr="00B336D0">
        <w:rPr>
          <w:noProof/>
        </w:rPr>
        <w:t>–</w:t>
      </w:r>
      <w:r w:rsidRPr="00B336D0">
        <w:rPr>
          <w:noProof/>
        </w:rPr>
        <w:t xml:space="preserve"> Erasmus.</w:t>
      </w:r>
      <w:r w:rsidR="00AF29A0" w:rsidRPr="00B336D0">
        <w:rPr>
          <w:noProof/>
        </w:rPr>
        <w:t xml:space="preserve"> </w:t>
      </w:r>
      <w:r w:rsidRPr="00B336D0">
        <w:rPr>
          <w:noProof/>
        </w:rPr>
        <w:t>Over the last 30 years the programme has undergone a profound transformation and has had an impact on the personal and professional lives of some 9 000 000 students, apprentices, volunteers, teachers, staff, educators and youth workers.</w:t>
      </w:r>
    </w:p>
    <w:p w:rsidR="005B5D8D" w:rsidRPr="00B336D0" w:rsidRDefault="005B5D8D" w:rsidP="00B336D0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B336D0">
        <w:rPr>
          <w:noProof/>
        </w:rPr>
        <w:t>The programme</w:t>
      </w:r>
      <w:r w:rsidR="00AF29A0" w:rsidRPr="00B336D0">
        <w:rPr>
          <w:noProof/>
        </w:rPr>
        <w:t>’</w:t>
      </w:r>
      <w:r w:rsidR="006827F3" w:rsidRPr="00B336D0">
        <w:rPr>
          <w:noProof/>
        </w:rPr>
        <w:t>s funding</w:t>
      </w:r>
      <w:r w:rsidRPr="00B336D0">
        <w:rPr>
          <w:noProof/>
        </w:rPr>
        <w:t xml:space="preserve"> was increased by 40 % </w:t>
      </w:r>
      <w:r w:rsidR="006827F3" w:rsidRPr="00B336D0">
        <w:rPr>
          <w:noProof/>
        </w:rPr>
        <w:t>under</w:t>
      </w:r>
      <w:r w:rsidRPr="00B336D0">
        <w:rPr>
          <w:noProof/>
        </w:rPr>
        <w:t xml:space="preserve"> the </w:t>
      </w:r>
      <w:r w:rsidR="006827F3" w:rsidRPr="00B336D0">
        <w:rPr>
          <w:noProof/>
        </w:rPr>
        <w:t>2014-2020</w:t>
      </w:r>
      <w:r w:rsidRPr="00B336D0">
        <w:rPr>
          <w:noProof/>
        </w:rPr>
        <w:t xml:space="preserve"> </w:t>
      </w:r>
      <w:r w:rsidR="006827F3" w:rsidRPr="00B336D0">
        <w:rPr>
          <w:noProof/>
        </w:rPr>
        <w:t xml:space="preserve">multiannual financial framework </w:t>
      </w:r>
      <w:r w:rsidRPr="00B336D0">
        <w:rPr>
          <w:noProof/>
        </w:rPr>
        <w:t>(</w:t>
      </w:r>
      <w:r w:rsidR="00DF4ECF" w:rsidRPr="00B336D0">
        <w:rPr>
          <w:noProof/>
        </w:rPr>
        <w:t>MFF</w:t>
      </w:r>
      <w:r w:rsidRPr="00B336D0">
        <w:rPr>
          <w:noProof/>
        </w:rPr>
        <w:t xml:space="preserve">) and a supplementary budgetary increase is expected for the remaining years </w:t>
      </w:r>
      <w:r w:rsidR="00DF4ECF" w:rsidRPr="00B336D0">
        <w:rPr>
          <w:noProof/>
        </w:rPr>
        <w:t>prior to</w:t>
      </w:r>
      <w:r w:rsidRPr="00B336D0">
        <w:rPr>
          <w:noProof/>
        </w:rPr>
        <w:t xml:space="preserve"> 2020. However, it </w:t>
      </w:r>
      <w:r w:rsidR="006827F3" w:rsidRPr="00B336D0">
        <w:rPr>
          <w:noProof/>
        </w:rPr>
        <w:t xml:space="preserve">is </w:t>
      </w:r>
      <w:r w:rsidRPr="00B336D0">
        <w:rPr>
          <w:noProof/>
        </w:rPr>
        <w:t xml:space="preserve">still </w:t>
      </w:r>
      <w:r w:rsidR="006827F3" w:rsidRPr="00B336D0">
        <w:rPr>
          <w:noProof/>
        </w:rPr>
        <w:t>only</w:t>
      </w:r>
      <w:r w:rsidRPr="00B336D0">
        <w:rPr>
          <w:noProof/>
        </w:rPr>
        <w:t xml:space="preserve"> accessible to a very limited number of European citizens (</w:t>
      </w:r>
      <w:r w:rsidR="00DF4ECF" w:rsidRPr="00B336D0">
        <w:rPr>
          <w:noProof/>
        </w:rPr>
        <w:t xml:space="preserve">by way of illustration, </w:t>
      </w:r>
      <w:r w:rsidRPr="00B336D0">
        <w:rPr>
          <w:noProof/>
        </w:rPr>
        <w:t>only about 5 % of young people in the EU have benefited from the programme</w:t>
      </w:r>
      <w:r w:rsidR="00DF4ECF" w:rsidRPr="00B336D0">
        <w:rPr>
          <w:noProof/>
        </w:rPr>
        <w:t xml:space="preserve"> according to Commission data</w:t>
      </w:r>
      <w:r w:rsidRPr="00B336D0">
        <w:rPr>
          <w:noProof/>
        </w:rPr>
        <w:t xml:space="preserve">) and a significant number of high-quality projects are being denied funding </w:t>
      </w:r>
      <w:r w:rsidR="006827F3" w:rsidRPr="00B336D0">
        <w:rPr>
          <w:noProof/>
        </w:rPr>
        <w:t>owing to</w:t>
      </w:r>
      <w:r w:rsidRPr="00B336D0">
        <w:rPr>
          <w:noProof/>
        </w:rPr>
        <w:t xml:space="preserve"> insufficient resources. This unfortunate situation </w:t>
      </w:r>
      <w:r w:rsidR="00DF4ECF" w:rsidRPr="00B336D0">
        <w:rPr>
          <w:noProof/>
        </w:rPr>
        <w:t xml:space="preserve">has </w:t>
      </w:r>
      <w:r w:rsidRPr="00B336D0">
        <w:rPr>
          <w:noProof/>
        </w:rPr>
        <w:t>create</w:t>
      </w:r>
      <w:r w:rsidR="00DF4ECF" w:rsidRPr="00B336D0">
        <w:rPr>
          <w:noProof/>
        </w:rPr>
        <w:t>d</w:t>
      </w:r>
      <w:r w:rsidRPr="00B336D0">
        <w:rPr>
          <w:noProof/>
        </w:rPr>
        <w:t xml:space="preserve"> a sense of frustration</w:t>
      </w:r>
      <w:r w:rsidR="006827F3" w:rsidRPr="00B336D0">
        <w:rPr>
          <w:noProof/>
        </w:rPr>
        <w:t xml:space="preserve"> </w:t>
      </w:r>
      <w:r w:rsidR="00474F61" w:rsidRPr="00B336D0">
        <w:rPr>
          <w:noProof/>
        </w:rPr>
        <w:t>since</w:t>
      </w:r>
      <w:r w:rsidR="006827F3" w:rsidRPr="00B336D0">
        <w:rPr>
          <w:noProof/>
        </w:rPr>
        <w:t xml:space="preserve"> the programme is falling short of</w:t>
      </w:r>
      <w:r w:rsidR="00DF4ECF" w:rsidRPr="00B336D0">
        <w:rPr>
          <w:noProof/>
        </w:rPr>
        <w:t xml:space="preserve"> EU citizens</w:t>
      </w:r>
      <w:r w:rsidR="00AF29A0" w:rsidRPr="00B336D0">
        <w:rPr>
          <w:noProof/>
        </w:rPr>
        <w:t>’</w:t>
      </w:r>
      <w:r w:rsidR="00DF4ECF" w:rsidRPr="00B336D0">
        <w:rPr>
          <w:noProof/>
        </w:rPr>
        <w:t xml:space="preserve"> </w:t>
      </w:r>
      <w:r w:rsidRPr="00B336D0">
        <w:rPr>
          <w:noProof/>
        </w:rPr>
        <w:t xml:space="preserve">high expectations. </w:t>
      </w:r>
    </w:p>
    <w:p w:rsidR="005B5D8D" w:rsidRPr="00B336D0" w:rsidRDefault="00DF4ECF" w:rsidP="00B336D0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B336D0">
        <w:rPr>
          <w:noProof/>
        </w:rPr>
        <w:t>Consequently</w:t>
      </w:r>
      <w:r w:rsidR="005B5D8D" w:rsidRPr="00B336D0">
        <w:rPr>
          <w:noProof/>
        </w:rPr>
        <w:t xml:space="preserve">, and </w:t>
      </w:r>
      <w:r w:rsidR="00474F61" w:rsidRPr="00B336D0">
        <w:rPr>
          <w:noProof/>
        </w:rPr>
        <w:t xml:space="preserve">particularly so </w:t>
      </w:r>
      <w:r w:rsidR="005B5D8D" w:rsidRPr="00B336D0">
        <w:rPr>
          <w:noProof/>
        </w:rPr>
        <w:t xml:space="preserve">in the current political context, the 30th anniversary of the Erasmus+ programme should not only be a moment </w:t>
      </w:r>
      <w:r w:rsidRPr="00B336D0">
        <w:rPr>
          <w:noProof/>
        </w:rPr>
        <w:t>for</w:t>
      </w:r>
      <w:r w:rsidR="005B5D8D" w:rsidRPr="00B336D0">
        <w:rPr>
          <w:noProof/>
        </w:rPr>
        <w:t xml:space="preserve"> celebration, but also an opportunity to reflect on how </w:t>
      </w:r>
      <w:r w:rsidR="006827F3" w:rsidRPr="00B336D0">
        <w:rPr>
          <w:noProof/>
        </w:rPr>
        <w:t xml:space="preserve">the functioning of </w:t>
      </w:r>
      <w:r w:rsidR="005B5D8D" w:rsidRPr="00B336D0">
        <w:rPr>
          <w:noProof/>
        </w:rPr>
        <w:t xml:space="preserve">the programme can </w:t>
      </w:r>
      <w:r w:rsidRPr="00B336D0">
        <w:rPr>
          <w:noProof/>
        </w:rPr>
        <w:t xml:space="preserve">be </w:t>
      </w:r>
      <w:r w:rsidR="005B5D8D" w:rsidRPr="00B336D0">
        <w:rPr>
          <w:noProof/>
        </w:rPr>
        <w:t>improve</w:t>
      </w:r>
      <w:r w:rsidRPr="00B336D0">
        <w:rPr>
          <w:noProof/>
        </w:rPr>
        <w:t>d</w:t>
      </w:r>
      <w:r w:rsidR="005B5D8D" w:rsidRPr="00B336D0">
        <w:rPr>
          <w:noProof/>
        </w:rPr>
        <w:t xml:space="preserve"> </w:t>
      </w:r>
      <w:r w:rsidR="006827F3" w:rsidRPr="00B336D0">
        <w:rPr>
          <w:noProof/>
        </w:rPr>
        <w:t>so as to</w:t>
      </w:r>
      <w:r w:rsidR="005B5D8D" w:rsidRPr="00B336D0">
        <w:rPr>
          <w:noProof/>
        </w:rPr>
        <w:t xml:space="preserve"> have an even more significant impact on the daily lives of EU citizens and our young people</w:t>
      </w:r>
      <w:r w:rsidR="006827F3" w:rsidRPr="00B336D0">
        <w:rPr>
          <w:noProof/>
        </w:rPr>
        <w:t xml:space="preserve"> in particular</w:t>
      </w:r>
      <w:r w:rsidR="005B5D8D" w:rsidRPr="00B336D0">
        <w:rPr>
          <w:noProof/>
        </w:rPr>
        <w:t xml:space="preserve">. </w:t>
      </w:r>
    </w:p>
    <w:p w:rsidR="005B5D8D" w:rsidRPr="00B336D0" w:rsidRDefault="005B5D8D" w:rsidP="00B336D0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B336D0">
        <w:rPr>
          <w:noProof/>
        </w:rPr>
        <w:t xml:space="preserve">Against this backdrop, </w:t>
      </w:r>
      <w:r w:rsidR="006827F3" w:rsidRPr="00B336D0">
        <w:rPr>
          <w:noProof/>
        </w:rPr>
        <w:t xml:space="preserve">can the </w:t>
      </w:r>
      <w:r w:rsidRPr="00B336D0">
        <w:rPr>
          <w:noProof/>
        </w:rPr>
        <w:t xml:space="preserve">Commission </w:t>
      </w:r>
      <w:r w:rsidR="006827F3" w:rsidRPr="00B336D0">
        <w:rPr>
          <w:noProof/>
        </w:rPr>
        <w:t xml:space="preserve">answer </w:t>
      </w:r>
      <w:r w:rsidRPr="00B336D0">
        <w:rPr>
          <w:noProof/>
        </w:rPr>
        <w:t>the following</w:t>
      </w:r>
      <w:r w:rsidR="006827F3" w:rsidRPr="00B336D0">
        <w:rPr>
          <w:noProof/>
        </w:rPr>
        <w:t xml:space="preserve"> questions</w:t>
      </w:r>
      <w:r w:rsidRPr="00B336D0">
        <w:rPr>
          <w:noProof/>
        </w:rPr>
        <w:t>:</w:t>
      </w:r>
    </w:p>
    <w:p w:rsidR="005B5D8D" w:rsidRPr="00B336D0" w:rsidRDefault="005B5D8D" w:rsidP="00B336D0">
      <w:pPr>
        <w:tabs>
          <w:tab w:val="left" w:pos="426"/>
          <w:tab w:val="left" w:pos="851"/>
          <w:tab w:val="left" w:pos="1276"/>
        </w:tabs>
        <w:spacing w:after="240"/>
        <w:ind w:left="426" w:hanging="426"/>
        <w:rPr>
          <w:noProof/>
        </w:rPr>
      </w:pPr>
      <w:r w:rsidRPr="00B336D0">
        <w:rPr>
          <w:noProof/>
        </w:rPr>
        <w:t>1.</w:t>
      </w:r>
      <w:r w:rsidRPr="00B336D0">
        <w:rPr>
          <w:noProof/>
        </w:rPr>
        <w:tab/>
        <w:t xml:space="preserve">In view of its mid-term review and </w:t>
      </w:r>
      <w:r w:rsidR="00DF4ECF" w:rsidRPr="00B336D0">
        <w:rPr>
          <w:noProof/>
        </w:rPr>
        <w:t xml:space="preserve">the </w:t>
      </w:r>
      <w:r w:rsidRPr="00B336D0">
        <w:rPr>
          <w:noProof/>
        </w:rPr>
        <w:t xml:space="preserve">upcoming negotiations </w:t>
      </w:r>
      <w:r w:rsidR="00DF4ECF" w:rsidRPr="00B336D0">
        <w:rPr>
          <w:noProof/>
        </w:rPr>
        <w:t xml:space="preserve">on the </w:t>
      </w:r>
      <w:r w:rsidRPr="00B336D0">
        <w:rPr>
          <w:noProof/>
        </w:rPr>
        <w:t>next generation of the programme post-2020, what quantitative and qualitative changes are needed in order to make the programme more inclusive and accessible to a wider number of EU citizens? Which elements should be discarded, improved, strengthened or introduced?</w:t>
      </w:r>
    </w:p>
    <w:p w:rsidR="00745E01" w:rsidRDefault="005B5D8D" w:rsidP="00B336D0">
      <w:pPr>
        <w:tabs>
          <w:tab w:val="left" w:pos="426"/>
          <w:tab w:val="left" w:pos="851"/>
          <w:tab w:val="left" w:pos="1276"/>
        </w:tabs>
        <w:spacing w:after="240"/>
        <w:ind w:left="426" w:hanging="426"/>
        <w:rPr>
          <w:noProof/>
        </w:rPr>
      </w:pPr>
      <w:r w:rsidRPr="00B336D0">
        <w:rPr>
          <w:noProof/>
        </w:rPr>
        <w:t>2.</w:t>
      </w:r>
      <w:r w:rsidRPr="00B336D0">
        <w:rPr>
          <w:noProof/>
        </w:rPr>
        <w:tab/>
        <w:t>There seem</w:t>
      </w:r>
      <w:r w:rsidR="00DF4ECF" w:rsidRPr="00B336D0">
        <w:rPr>
          <w:noProof/>
        </w:rPr>
        <w:t>s</w:t>
      </w:r>
      <w:r w:rsidRPr="00B336D0">
        <w:rPr>
          <w:noProof/>
        </w:rPr>
        <w:t xml:space="preserve"> to be wide political support </w:t>
      </w:r>
      <w:r w:rsidR="00DF4ECF" w:rsidRPr="00B336D0">
        <w:rPr>
          <w:noProof/>
        </w:rPr>
        <w:t xml:space="preserve">for </w:t>
      </w:r>
      <w:r w:rsidRPr="00B336D0">
        <w:rPr>
          <w:noProof/>
        </w:rPr>
        <w:t xml:space="preserve">an even </w:t>
      </w:r>
      <w:r w:rsidR="00DF4ECF" w:rsidRPr="00B336D0">
        <w:rPr>
          <w:noProof/>
        </w:rPr>
        <w:t xml:space="preserve">higher </w:t>
      </w:r>
      <w:r w:rsidRPr="00B336D0">
        <w:rPr>
          <w:noProof/>
        </w:rPr>
        <w:t xml:space="preserve">level of ambition for the new generation of the programme beyond 2020, in particular with regard to student mobility. In parallel, the programme is expanding, providing support to new </w:t>
      </w:r>
      <w:r w:rsidR="00DF4ECF" w:rsidRPr="00B336D0">
        <w:rPr>
          <w:noProof/>
        </w:rPr>
        <w:t xml:space="preserve">schemes </w:t>
      </w:r>
      <w:r w:rsidRPr="00B336D0">
        <w:rPr>
          <w:noProof/>
        </w:rPr>
        <w:t>and policy initiatives (</w:t>
      </w:r>
      <w:r w:rsidR="00DF4ECF" w:rsidRPr="00B336D0">
        <w:rPr>
          <w:noProof/>
        </w:rPr>
        <w:t>for example</w:t>
      </w:r>
      <w:r w:rsidRPr="00B336D0">
        <w:rPr>
          <w:noProof/>
        </w:rPr>
        <w:t>, Erasmus Pro</w:t>
      </w:r>
      <w:r w:rsidR="00DF4ECF" w:rsidRPr="00B336D0">
        <w:rPr>
          <w:noProof/>
        </w:rPr>
        <w:t xml:space="preserve"> and</w:t>
      </w:r>
      <w:r w:rsidRPr="00B336D0">
        <w:rPr>
          <w:noProof/>
        </w:rPr>
        <w:t xml:space="preserve"> </w:t>
      </w:r>
      <w:r w:rsidR="00DF4ECF" w:rsidRPr="00B336D0">
        <w:rPr>
          <w:noProof/>
        </w:rPr>
        <w:t xml:space="preserve">the </w:t>
      </w:r>
      <w:r w:rsidRPr="00B336D0">
        <w:rPr>
          <w:noProof/>
        </w:rPr>
        <w:t>European Solidarity Corps). In the Commission</w:t>
      </w:r>
      <w:r w:rsidR="00AF29A0" w:rsidRPr="00B336D0">
        <w:rPr>
          <w:noProof/>
        </w:rPr>
        <w:t>’</w:t>
      </w:r>
      <w:r w:rsidRPr="00B336D0">
        <w:rPr>
          <w:noProof/>
        </w:rPr>
        <w:t>s view, wh</w:t>
      </w:r>
      <w:r w:rsidR="00DF4ECF" w:rsidRPr="00B336D0">
        <w:rPr>
          <w:noProof/>
        </w:rPr>
        <w:t>at</w:t>
      </w:r>
      <w:r w:rsidRPr="00B336D0">
        <w:rPr>
          <w:noProof/>
        </w:rPr>
        <w:t xml:space="preserve"> financial and budgetary reforms are needed to </w:t>
      </w:r>
      <w:r w:rsidR="00DF4ECF" w:rsidRPr="00B336D0">
        <w:rPr>
          <w:noProof/>
        </w:rPr>
        <w:t xml:space="preserve">enable </w:t>
      </w:r>
      <w:r w:rsidRPr="00B336D0">
        <w:rPr>
          <w:noProof/>
        </w:rPr>
        <w:t>this flagship EU programme to reach its ambitious goals?</w:t>
      </w:r>
    </w:p>
    <w:p w:rsidR="00B336D0" w:rsidRDefault="00B336D0" w:rsidP="00B336D0">
      <w:pPr>
        <w:tabs>
          <w:tab w:val="left" w:pos="426"/>
          <w:tab w:val="left" w:pos="851"/>
          <w:tab w:val="left" w:pos="1276"/>
        </w:tabs>
        <w:spacing w:before="240"/>
        <w:ind w:left="426" w:hanging="426"/>
        <w:rPr>
          <w:noProof/>
        </w:rPr>
      </w:pPr>
      <w:r>
        <w:rPr>
          <w:noProof/>
        </w:rPr>
        <w:t>Tabled: 13.7.2017</w:t>
      </w:r>
    </w:p>
    <w:p w:rsidR="00B336D0" w:rsidRDefault="00B336D0" w:rsidP="00B336D0">
      <w:pPr>
        <w:tabs>
          <w:tab w:val="left" w:pos="426"/>
          <w:tab w:val="left" w:pos="851"/>
          <w:tab w:val="left" w:pos="1276"/>
        </w:tabs>
        <w:ind w:left="426" w:hanging="426"/>
        <w:rPr>
          <w:noProof/>
        </w:rPr>
      </w:pPr>
      <w:r>
        <w:rPr>
          <w:noProof/>
        </w:rPr>
        <w:t>Forwarded: 17.7.2017</w:t>
      </w:r>
    </w:p>
    <w:p w:rsidR="00B336D0" w:rsidRPr="00B336D0" w:rsidRDefault="00B336D0" w:rsidP="00B336D0">
      <w:pPr>
        <w:tabs>
          <w:tab w:val="left" w:pos="426"/>
          <w:tab w:val="left" w:pos="851"/>
          <w:tab w:val="left" w:pos="1276"/>
        </w:tabs>
        <w:ind w:left="426" w:hanging="426"/>
        <w:rPr>
          <w:noProof/>
        </w:rPr>
      </w:pPr>
      <w:r>
        <w:rPr>
          <w:noProof/>
        </w:rPr>
        <w:t>Deadline for reply: 24.7.2017</w:t>
      </w:r>
    </w:p>
    <w:sectPr w:rsidR="00B336D0" w:rsidRPr="00B336D0" w:rsidSect="00B336D0">
      <w:footerReference w:type="default" r:id="rId7"/>
      <w:footnotePr>
        <w:numRestart w:val="eachPage"/>
      </w:footnotePr>
      <w:endnotePr>
        <w:numFmt w:val="decimal"/>
      </w:endnotePr>
      <w:pgSz w:w="11907" w:h="1683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065" w:rsidRPr="00636065" w:rsidRDefault="00636065">
      <w:r w:rsidRPr="00636065">
        <w:separator/>
      </w:r>
    </w:p>
  </w:endnote>
  <w:endnote w:type="continuationSeparator" w:id="0">
    <w:p w:rsidR="00636065" w:rsidRPr="00636065" w:rsidRDefault="00636065">
      <w:r w:rsidRPr="0063606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11" w:rsidRPr="00B336D0" w:rsidRDefault="00B336D0" w:rsidP="00B336D0">
    <w:pPr>
      <w:pStyle w:val="Footer"/>
      <w:tabs>
        <w:tab w:val="clear" w:pos="4536"/>
        <w:tab w:val="clear" w:pos="9072"/>
        <w:tab w:val="right" w:pos="9071"/>
      </w:tabs>
    </w:pPr>
    <w:r>
      <w:t>1131085.EN</w:t>
    </w:r>
    <w:r>
      <w:tab/>
      <w:t>PE 540.990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065" w:rsidRPr="00636065" w:rsidRDefault="00636065">
      <w:r w:rsidRPr="00636065">
        <w:separator/>
      </w:r>
    </w:p>
  </w:footnote>
  <w:footnote w:type="continuationSeparator" w:id="0">
    <w:p w:rsidR="00636065" w:rsidRPr="00636065" w:rsidRDefault="00636065">
      <w:r w:rsidRPr="00636065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8" w:nlCheck="1" w:checkStyle="1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065"/>
    <w:rsid w:val="000457F1"/>
    <w:rsid w:val="00053EE8"/>
    <w:rsid w:val="0006026E"/>
    <w:rsid w:val="000F5323"/>
    <w:rsid w:val="000F5E0A"/>
    <w:rsid w:val="001131AC"/>
    <w:rsid w:val="00132B9D"/>
    <w:rsid w:val="001E2097"/>
    <w:rsid w:val="00272C82"/>
    <w:rsid w:val="002C6111"/>
    <w:rsid w:val="00360568"/>
    <w:rsid w:val="00450AD5"/>
    <w:rsid w:val="00474F61"/>
    <w:rsid w:val="00502F25"/>
    <w:rsid w:val="00582456"/>
    <w:rsid w:val="005967E0"/>
    <w:rsid w:val="005A7709"/>
    <w:rsid w:val="005B5D8D"/>
    <w:rsid w:val="006069A2"/>
    <w:rsid w:val="0063286A"/>
    <w:rsid w:val="006338E6"/>
    <w:rsid w:val="00636065"/>
    <w:rsid w:val="006827F3"/>
    <w:rsid w:val="00745E01"/>
    <w:rsid w:val="0079599D"/>
    <w:rsid w:val="007E1D7E"/>
    <w:rsid w:val="0084204A"/>
    <w:rsid w:val="0085646B"/>
    <w:rsid w:val="008B1124"/>
    <w:rsid w:val="008B68D9"/>
    <w:rsid w:val="00954E0F"/>
    <w:rsid w:val="00A92E70"/>
    <w:rsid w:val="00AE6740"/>
    <w:rsid w:val="00AF29A0"/>
    <w:rsid w:val="00B336D0"/>
    <w:rsid w:val="00B4456B"/>
    <w:rsid w:val="00BE6679"/>
    <w:rsid w:val="00BF4787"/>
    <w:rsid w:val="00C829A4"/>
    <w:rsid w:val="00CD005F"/>
    <w:rsid w:val="00DC2DFB"/>
    <w:rsid w:val="00DE59A7"/>
    <w:rsid w:val="00DF4ECF"/>
    <w:rsid w:val="00E03032"/>
    <w:rsid w:val="00E46E2C"/>
    <w:rsid w:val="00E71957"/>
    <w:rsid w:val="00E93B87"/>
    <w:rsid w:val="00EF73C8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B336D0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6"/>
        <w:tab w:val="right" w:pos="9072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QO</vt:lpstr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QO</dc:title>
  <dc:subject/>
  <dc:creator>MONKUNIENE Neringa</dc:creator>
  <cp:keywords/>
  <dc:description/>
  <cp:lastModifiedBy>ADM-QPTRAD</cp:lastModifiedBy>
  <cp:revision>2</cp:revision>
  <cp:lastPrinted>2006-04-24T15:35:00Z</cp:lastPrinted>
  <dcterms:created xsi:type="dcterms:W3CDTF">2017-07-14T08:47:00Z</dcterms:created>
  <dcterms:modified xsi:type="dcterms:W3CDTF">2017-07-14T08:47:00Z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9.0.0 Build [20170325]</vt:lpwstr>
  </property>
  <property fmtid="{D5CDD505-2E9C-101B-9397-08002B2CF9AE}" pid="4" name="LastEdited with">
    <vt:lpwstr>9.0.0 Build [20170325]</vt:lpwstr>
  </property>
  <property fmtid="{D5CDD505-2E9C-101B-9397-08002B2CF9AE}" pid="5" name="&lt;FdR&gt;">
    <vt:lpwstr>1131085</vt:lpwstr>
  </property>
  <property fmtid="{D5CDD505-2E9C-101B-9397-08002B2CF9AE}" pid="6" name="&lt;Type&gt;">
    <vt:lpwstr>QO</vt:lpwstr>
  </property>
  <property fmtid="{D5CDD505-2E9C-101B-9397-08002B2CF9AE}" pid="7" name="&lt;ModelCod&gt;">
    <vt:lpwstr>\\eiciLUXpr1\pdocep$\DocEP\DOCS\General\QO\QO.dot(17/02/2016 11:46:23)</vt:lpwstr>
  </property>
  <property fmtid="{D5CDD505-2E9C-101B-9397-08002B2CF9AE}" pid="8" name="&lt;ModelTra&gt;">
    <vt:lpwstr>\\eiciLUXpr1\pdocep$\DocEP\TRANSFIL\EN\QO.EN(20/03/2017 16:06:44)</vt:lpwstr>
  </property>
  <property fmtid="{D5CDD505-2E9C-101B-9397-08002B2CF9AE}" pid="9" name="&lt;Model&gt;">
    <vt:lpwstr>QO</vt:lpwstr>
  </property>
  <property fmtid="{D5CDD505-2E9C-101B-9397-08002B2CF9AE}" pid="10" name="FooterPath">
    <vt:lpwstr>QO\1131085EN.docx</vt:lpwstr>
  </property>
  <property fmtid="{D5CDD505-2E9C-101B-9397-08002B2CF9AE}" pid="11" name="PE number">
    <vt:lpwstr>540.990</vt:lpwstr>
  </property>
  <property fmtid="{D5CDD505-2E9C-101B-9397-08002B2CF9AE}" pid="12" name="Bookout">
    <vt:lpwstr>OK - 2017/07/14 10:42</vt:lpwstr>
  </property>
  <property fmtid="{D5CDD505-2E9C-101B-9397-08002B2CF9AE}" pid="13" name="SubscribeElise">
    <vt:lpwstr/>
  </property>
</Properties>
</file>