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B3146D" w:rsidRDefault="00B3146D" w:rsidP="00B3146D">
      <w:pPr>
        <w:rPr>
          <w:b/>
          <w:noProof/>
        </w:rPr>
      </w:pPr>
      <w:bookmarkStart w:id="0" w:name="_GoBack"/>
      <w:bookmarkEnd w:id="0"/>
      <w:r w:rsidRPr="00B3146D">
        <w:rPr>
          <w:b/>
          <w:noProof/>
        </w:rPr>
        <w:t>Otázka k ústnímu zodpovězení s rozpravou O-000109/2018</w:t>
      </w:r>
    </w:p>
    <w:p w:rsidR="00B3146D" w:rsidRPr="00B3146D" w:rsidRDefault="00B3146D" w:rsidP="00B3146D">
      <w:pPr>
        <w:rPr>
          <w:b/>
          <w:noProof/>
        </w:rPr>
      </w:pPr>
      <w:r w:rsidRPr="00B3146D">
        <w:rPr>
          <w:b/>
          <w:noProof/>
        </w:rPr>
        <w:t>Radě</w:t>
      </w:r>
    </w:p>
    <w:p w:rsidR="00B3146D" w:rsidRPr="00B3146D" w:rsidRDefault="00B3146D" w:rsidP="00B3146D">
      <w:pPr>
        <w:rPr>
          <w:noProof/>
        </w:rPr>
      </w:pPr>
      <w:r w:rsidRPr="00B3146D">
        <w:rPr>
          <w:noProof/>
        </w:rPr>
        <w:t>článek 128 jednacího řádu</w:t>
      </w:r>
    </w:p>
    <w:p w:rsidR="00B3146D" w:rsidRPr="00B3146D" w:rsidRDefault="00B3146D" w:rsidP="00B3146D">
      <w:pPr>
        <w:rPr>
          <w:b/>
          <w:noProof/>
        </w:rPr>
      </w:pPr>
      <w:r w:rsidRPr="00B3146D">
        <w:rPr>
          <w:b/>
          <w:noProof/>
        </w:rPr>
        <w:t>Judith Sargentini, Ska Keller, Jean Lambert, Josep-Maria Terricabras, Bodil Valero, Romeo Franz, Eva Joly</w:t>
      </w:r>
    </w:p>
    <w:p w:rsidR="00B3146D" w:rsidRPr="00B3146D" w:rsidRDefault="00B3146D" w:rsidP="00B3146D">
      <w:pPr>
        <w:spacing w:after="240"/>
        <w:rPr>
          <w:noProof/>
        </w:rPr>
      </w:pPr>
      <w:r w:rsidRPr="00B3146D">
        <w:rPr>
          <w:noProof/>
        </w:rPr>
        <w:t>za skupinu Verts/ALE</w:t>
      </w:r>
    </w:p>
    <w:p w:rsidR="00B3146D" w:rsidRPr="00B3146D" w:rsidRDefault="00B3146D" w:rsidP="00B3146D">
      <w:pPr>
        <w:tabs>
          <w:tab w:val="left" w:pos="1134"/>
        </w:tabs>
        <w:spacing w:after="240"/>
        <w:ind w:left="1134" w:hanging="1134"/>
        <w:rPr>
          <w:noProof/>
        </w:rPr>
      </w:pPr>
      <w:r w:rsidRPr="00B3146D">
        <w:rPr>
          <w:noProof/>
        </w:rPr>
        <w:t>Předmět:</w:t>
      </w:r>
      <w:r w:rsidRPr="00B3146D">
        <w:rPr>
          <w:noProof/>
        </w:rPr>
        <w:tab/>
        <w:t>Potřeba komplexního mechanismu pro demokracii, právní stát a základní práva</w:t>
      </w:r>
    </w:p>
    <w:p w:rsidR="006F200E" w:rsidRPr="00B3146D" w:rsidRDefault="006F200E" w:rsidP="00B3146D">
      <w:pPr>
        <w:tabs>
          <w:tab w:val="left" w:pos="426"/>
          <w:tab w:val="left" w:pos="851"/>
          <w:tab w:val="left" w:pos="1276"/>
        </w:tabs>
        <w:spacing w:after="240"/>
        <w:rPr>
          <w:noProof/>
          <w:szCs w:val="24"/>
        </w:rPr>
      </w:pPr>
      <w:r w:rsidRPr="00B3146D">
        <w:rPr>
          <w:noProof/>
        </w:rPr>
        <w:t>Jsou tomu dva roky, co Evropský parlament přijal usnesení o legislativním podnětu ve věci mechanismu EU pro demokracii, právní stát a základní práva</w:t>
      </w:r>
      <w:r w:rsidR="00B3146D">
        <w:rPr>
          <w:rStyle w:val="FootnoteReference"/>
          <w:noProof/>
        </w:rPr>
        <w:footnoteReference w:id="1"/>
      </w:r>
      <w:r w:rsidRPr="00B3146D">
        <w:rPr>
          <w:noProof/>
        </w:rPr>
        <w:t>. V tomto usnesení doporučil, aby byl v této oblasti uzavřen interinstitucionální pakt EU. Tento pakt by stanovil povinnost každoročně vypracovávat zprávu o tom, zda se členské státy řídí hodnotami stanovenými článkem 2 SEU. Ke zprávě by byla přiložena doporučení pro jednotlivé země, která by sloužila jako základ pro meziparlamentní diskuse a pro stálý politický cyklus věnovaný demokracii, právnímu státu a základním právům v rámci evropských institucí. Pakt o demokracii, právním státu a základních právech by nahradil chaotický, zpolitizovaný přístup, kterým se vyznačují reakce evropských institucí na problémy v oblasti demokracie, právního státu a základních svobod v EU. Rada a Komise se však k úsilí o vytvoření takového paktu bohužel nepřipojily. Problémy v oblasti demokracie, právního státu a základních práv jsou nicméně v Evropské unii stále závažnější. Je to to patrné jak z toho, že došlo k zahájení postupů podle čl. 7 odst. 1 SEU a postupů podle rámce pro právní stát, tak i z četných řízení pro porušení povinností před Soudním dvorem. Evropský parlament také vytvořil skupinu pro sledování situace v oblasti právního státu, pořádá mnoho slyšení a přijal řadu usnesení na toto téma. Je proto zjevné, že EU naléhavě potřebuje stálý, objektivní mechanismus k řešení těchto fundamentálních problémů.</w:t>
      </w:r>
    </w:p>
    <w:p w:rsidR="006F200E" w:rsidRPr="00B3146D" w:rsidRDefault="006F200E" w:rsidP="00B3146D">
      <w:pPr>
        <w:tabs>
          <w:tab w:val="left" w:pos="426"/>
          <w:tab w:val="left" w:pos="851"/>
          <w:tab w:val="left" w:pos="1276"/>
        </w:tabs>
        <w:spacing w:after="240"/>
        <w:rPr>
          <w:noProof/>
          <w:szCs w:val="24"/>
        </w:rPr>
      </w:pPr>
      <w:r w:rsidRPr="00B3146D">
        <w:rPr>
          <w:noProof/>
        </w:rPr>
        <w:t>Vzhledem k výše uvedenému:</w:t>
      </w:r>
    </w:p>
    <w:p w:rsidR="006F200E" w:rsidRPr="00B3146D" w:rsidRDefault="006F200E" w:rsidP="00B3146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  <w:szCs w:val="24"/>
        </w:rPr>
      </w:pPr>
      <w:r w:rsidRPr="00B3146D">
        <w:rPr>
          <w:noProof/>
        </w:rPr>
        <w:t>1.</w:t>
      </w:r>
      <w:r w:rsidRPr="00B3146D">
        <w:rPr>
          <w:noProof/>
        </w:rPr>
        <w:tab/>
        <w:t>Souhlasí Rada s tím, že současný přístup je neudržitelný, neboť se ukázalo, že není schopen zabránit závažným případům porušení článku 2 SEU ani je účinně řešit?</w:t>
      </w:r>
    </w:p>
    <w:p w:rsidR="006F200E" w:rsidRPr="00B3146D" w:rsidRDefault="006F200E" w:rsidP="00B3146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  <w:szCs w:val="24"/>
        </w:rPr>
      </w:pPr>
      <w:r w:rsidRPr="00B3146D">
        <w:rPr>
          <w:noProof/>
        </w:rPr>
        <w:t>2.</w:t>
      </w:r>
      <w:r w:rsidRPr="00B3146D">
        <w:rPr>
          <w:noProof/>
        </w:rPr>
        <w:tab/>
        <w:t>Souhlasí Rada s tím, že článek 7 SEU sám o sobě nestačí k řešení těchto případů, zejména pokud se postup současně uplatňuje na více členských států, a že k řešení stále závažnějších problémů v oblasti demokracie, právního státu a základních práv je tudíž třeba vytvořit doplňující stálý interinstitucionální mechanismus?</w:t>
      </w:r>
    </w:p>
    <w:p w:rsidR="006F200E" w:rsidRPr="00B3146D" w:rsidRDefault="006F200E" w:rsidP="00B3146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  <w:szCs w:val="24"/>
        </w:rPr>
      </w:pPr>
      <w:r w:rsidRPr="00B3146D">
        <w:rPr>
          <w:noProof/>
        </w:rPr>
        <w:t>3.</w:t>
      </w:r>
      <w:r w:rsidRPr="00B3146D">
        <w:rPr>
          <w:noProof/>
        </w:rPr>
        <w:tab/>
        <w:t>Pokud jde o návrh Komise na zavedení podmínek týkajících se právního státu do rozpočtu EU</w:t>
      </w:r>
      <w:r w:rsidR="00B3146D">
        <w:rPr>
          <w:rStyle w:val="FootnoteReference"/>
          <w:noProof/>
        </w:rPr>
        <w:footnoteReference w:id="2"/>
      </w:r>
      <w:r w:rsidRPr="00B3146D">
        <w:rPr>
          <w:noProof/>
        </w:rPr>
        <w:t>, souhlasí Rada s názorem vyjádřeným ve stanovisku Evropského účetního dvora</w:t>
      </w:r>
      <w:r w:rsidR="00B3146D">
        <w:rPr>
          <w:rStyle w:val="FootnoteReference"/>
          <w:noProof/>
        </w:rPr>
        <w:footnoteReference w:id="3"/>
      </w:r>
      <w:r w:rsidRPr="00B3146D">
        <w:rPr>
          <w:noProof/>
        </w:rPr>
        <w:t>, že je zapotřebí blíže specifikovat zdroje pokynů a kritéria pro posuzování, zda v členských státech EU existuje všeobecný nedostatek týkající se právního státu, a že vhodným mechanismem k určování těchto nedostatků je právě Pakt o demokracii, právním státu a základních právech?</w:t>
      </w:r>
    </w:p>
    <w:p w:rsidR="00745E01" w:rsidRDefault="00EC6841" w:rsidP="00B3146D">
      <w:pPr>
        <w:tabs>
          <w:tab w:val="left" w:pos="426"/>
          <w:tab w:val="left" w:pos="851"/>
          <w:tab w:val="left" w:pos="1276"/>
        </w:tabs>
        <w:spacing w:after="240"/>
        <w:ind w:left="420" w:hanging="420"/>
        <w:rPr>
          <w:noProof/>
        </w:rPr>
      </w:pPr>
      <w:r w:rsidRPr="00B3146D">
        <w:rPr>
          <w:noProof/>
        </w:rPr>
        <w:t>4.</w:t>
      </w:r>
      <w:r w:rsidRPr="00B3146D">
        <w:rPr>
          <w:noProof/>
        </w:rPr>
        <w:tab/>
        <w:t>Podpoří Rada vytvoření Paktu o demokracii, právním státu a základních právech, zejména pokud Komise předloží příslušný návrh ve svém chystaném sdělení o právním státu?</w:t>
      </w:r>
    </w:p>
    <w:p w:rsidR="00B3146D" w:rsidRDefault="00B3146D" w:rsidP="00B3146D">
      <w:pPr>
        <w:tabs>
          <w:tab w:val="left" w:pos="426"/>
          <w:tab w:val="left" w:pos="851"/>
          <w:tab w:val="left" w:pos="1276"/>
        </w:tabs>
        <w:spacing w:before="240"/>
        <w:ind w:left="420" w:hanging="420"/>
        <w:rPr>
          <w:noProof/>
        </w:rPr>
      </w:pPr>
      <w:r>
        <w:rPr>
          <w:noProof/>
        </w:rPr>
        <w:t>Předložení: 3.10.2018</w:t>
      </w:r>
    </w:p>
    <w:p w:rsidR="00B3146D" w:rsidRDefault="00B3146D" w:rsidP="00B3146D">
      <w:pPr>
        <w:tabs>
          <w:tab w:val="left" w:pos="426"/>
          <w:tab w:val="left" w:pos="851"/>
          <w:tab w:val="left" w:pos="1276"/>
        </w:tabs>
        <w:ind w:left="420" w:hanging="420"/>
        <w:rPr>
          <w:noProof/>
        </w:rPr>
      </w:pPr>
      <w:r>
        <w:rPr>
          <w:noProof/>
        </w:rPr>
        <w:t>Postoupení: 4.10.2018</w:t>
      </w:r>
    </w:p>
    <w:p w:rsidR="00B3146D" w:rsidRPr="00B3146D" w:rsidRDefault="00B3146D" w:rsidP="00B3146D">
      <w:pPr>
        <w:tabs>
          <w:tab w:val="left" w:pos="426"/>
          <w:tab w:val="left" w:pos="851"/>
          <w:tab w:val="left" w:pos="1276"/>
        </w:tabs>
        <w:ind w:left="420" w:hanging="420"/>
        <w:rPr>
          <w:noProof/>
        </w:rPr>
      </w:pPr>
      <w:r>
        <w:rPr>
          <w:noProof/>
        </w:rPr>
        <w:t>Platné do: 25.10.2018</w:t>
      </w:r>
    </w:p>
    <w:sectPr w:rsidR="00B3146D" w:rsidRPr="00B3146D" w:rsidSect="00B3146D">
      <w:footerReference w:type="default" r:id="rId7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70" w:rsidRPr="009B0470" w:rsidRDefault="009B0470">
      <w:r w:rsidRPr="009B0470">
        <w:separator/>
      </w:r>
    </w:p>
  </w:endnote>
  <w:endnote w:type="continuationSeparator" w:id="0">
    <w:p w:rsidR="009B0470" w:rsidRPr="009B0470" w:rsidRDefault="009B0470">
      <w:r w:rsidRPr="009B04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B3146D" w:rsidRDefault="00B3146D" w:rsidP="00B3146D">
    <w:pPr>
      <w:pStyle w:val="Footer"/>
      <w:tabs>
        <w:tab w:val="clear" w:pos="4536"/>
        <w:tab w:val="clear" w:pos="9072"/>
        <w:tab w:val="right" w:pos="9071"/>
      </w:tabs>
    </w:pPr>
    <w:r>
      <w:t>1164650.CS</w:t>
    </w:r>
    <w:r>
      <w:tab/>
      <w:t>PE 541.145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70" w:rsidRPr="009B0470" w:rsidRDefault="009B0470">
      <w:r w:rsidRPr="009B0470">
        <w:separator/>
      </w:r>
    </w:p>
  </w:footnote>
  <w:footnote w:type="continuationSeparator" w:id="0">
    <w:p w:rsidR="009B0470" w:rsidRPr="009B0470" w:rsidRDefault="009B0470">
      <w:r w:rsidRPr="009B0470">
        <w:continuationSeparator/>
      </w:r>
    </w:p>
  </w:footnote>
  <w:footnote w:id="1">
    <w:p w:rsidR="00B3146D" w:rsidRPr="00B3146D" w:rsidRDefault="00B3146D" w:rsidP="00B3146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Usnesení Evropského parlamentu ze dne 25. října 2016 obsahující doporučení Komisi o vytvoření mechanismu EU pro demokracii, právní stát a základní práva – Přijaté texty, P8_TA(2016)0409.</w:t>
      </w:r>
    </w:p>
  </w:footnote>
  <w:footnote w:id="2">
    <w:p w:rsidR="00B3146D" w:rsidRPr="00B3146D" w:rsidRDefault="00B3146D" w:rsidP="00B3146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Evropská komise, Návrh nařízení o ochraně rozpočtu Unie v případě všeobecných nedostatků týkajících se právního státu v členských státech, COM(2018)0324, 2. května 2018.</w:t>
      </w:r>
    </w:p>
  </w:footnote>
  <w:footnote w:id="3">
    <w:p w:rsidR="00B3146D" w:rsidRPr="00B3146D" w:rsidRDefault="00B3146D" w:rsidP="00B3146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Evropský účetní dvůr, stanovisko 1/2018, 17. července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70"/>
    <w:rsid w:val="000457F1"/>
    <w:rsid w:val="00053EE8"/>
    <w:rsid w:val="0006026E"/>
    <w:rsid w:val="000C708C"/>
    <w:rsid w:val="000D3F61"/>
    <w:rsid w:val="000F5323"/>
    <w:rsid w:val="000F5E0A"/>
    <w:rsid w:val="001131AC"/>
    <w:rsid w:val="00132B9D"/>
    <w:rsid w:val="001D4796"/>
    <w:rsid w:val="001E2097"/>
    <w:rsid w:val="00227833"/>
    <w:rsid w:val="00272C82"/>
    <w:rsid w:val="002C0DC9"/>
    <w:rsid w:val="002C6111"/>
    <w:rsid w:val="00360568"/>
    <w:rsid w:val="003738A4"/>
    <w:rsid w:val="00445ED9"/>
    <w:rsid w:val="00450AD5"/>
    <w:rsid w:val="00502F25"/>
    <w:rsid w:val="00555C80"/>
    <w:rsid w:val="00582456"/>
    <w:rsid w:val="005967E0"/>
    <w:rsid w:val="005A7709"/>
    <w:rsid w:val="006069A2"/>
    <w:rsid w:val="0063286A"/>
    <w:rsid w:val="006338E6"/>
    <w:rsid w:val="006450F4"/>
    <w:rsid w:val="006F200E"/>
    <w:rsid w:val="00745E01"/>
    <w:rsid w:val="0079599D"/>
    <w:rsid w:val="007E1D7E"/>
    <w:rsid w:val="0084204A"/>
    <w:rsid w:val="0085646B"/>
    <w:rsid w:val="008B1124"/>
    <w:rsid w:val="008B68D9"/>
    <w:rsid w:val="00954E0F"/>
    <w:rsid w:val="009B0470"/>
    <w:rsid w:val="00A92E70"/>
    <w:rsid w:val="00AE6740"/>
    <w:rsid w:val="00B3146D"/>
    <w:rsid w:val="00B4456B"/>
    <w:rsid w:val="00BE6679"/>
    <w:rsid w:val="00BF4787"/>
    <w:rsid w:val="00C63031"/>
    <w:rsid w:val="00C829A4"/>
    <w:rsid w:val="00CD005F"/>
    <w:rsid w:val="00DC2DFB"/>
    <w:rsid w:val="00DE59A7"/>
    <w:rsid w:val="00E03032"/>
    <w:rsid w:val="00E46E2C"/>
    <w:rsid w:val="00E71957"/>
    <w:rsid w:val="00EC6841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6F200E"/>
    <w:rPr>
      <w:rFonts w:ascii="Arial" w:hAnsi="Arial" w:cs="Arial"/>
      <w:snapToGrid w:val="0"/>
      <w:sz w:val="18"/>
      <w:lang w:eastAsia="en-US"/>
    </w:rPr>
  </w:style>
  <w:style w:type="character" w:styleId="FootnoteReference">
    <w:name w:val="footnote reference"/>
    <w:basedOn w:val="DefaultParagraphFont"/>
    <w:rsid w:val="006F200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6F200E"/>
    <w:rPr>
      <w:rFonts w:ascii="Arial" w:hAnsi="Arial" w:cs="Arial"/>
      <w:snapToGrid w:val="0"/>
      <w:sz w:val="18"/>
      <w:lang w:eastAsia="en-US"/>
    </w:rPr>
  </w:style>
  <w:style w:type="character" w:styleId="FootnoteReference">
    <w:name w:val="footnote reference"/>
    <w:basedOn w:val="DefaultParagraphFont"/>
    <w:rsid w:val="006F200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SMAKALOVA Sona</dc:creator>
  <cp:keywords/>
  <dc:description/>
  <cp:lastModifiedBy>ADM-QPTRAD</cp:lastModifiedBy>
  <cp:revision>2</cp:revision>
  <cp:lastPrinted>2006-04-24T15:35:00Z</cp:lastPrinted>
  <dcterms:created xsi:type="dcterms:W3CDTF">2018-10-08T14:53:00Z</dcterms:created>
  <dcterms:modified xsi:type="dcterms:W3CDTF">2018-10-08T14:53:00Z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[20180901]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1164650</vt:lpwstr>
  </property>
  <property fmtid="{D5CDD505-2E9C-101B-9397-08002B2CF9AE}" pid="5" name="&lt;Type&gt;">
    <vt:lpwstr>QO</vt:lpwstr>
  </property>
  <property fmtid="{D5CDD505-2E9C-101B-9397-08002B2CF9AE}" pid="6" name="&lt;ModelCod&gt;">
    <vt:lpwstr>\\eiciLUXpr1\tdocep$\DocEP\DOCS\General\QO\QO.dot(16/04/2018 18:01:06)</vt:lpwstr>
  </property>
  <property fmtid="{D5CDD505-2E9C-101B-9397-08002B2CF9AE}" pid="7" name="&lt;ModelTra&gt;">
    <vt:lpwstr>\\eiciLUXpr1\tdocep$\DocEP\TRANSFIL\CS\QO.CS(23/04/2018 15:03:04)</vt:lpwstr>
  </property>
  <property fmtid="{D5CDD505-2E9C-101B-9397-08002B2CF9AE}" pid="8" name="&lt;Model&gt;">
    <vt:lpwstr>QO</vt:lpwstr>
  </property>
  <property fmtid="{D5CDD505-2E9C-101B-9397-08002B2CF9AE}" pid="9" name="FooterPath">
    <vt:lpwstr>QO\1164650CS.docx</vt:lpwstr>
  </property>
  <property fmtid="{D5CDD505-2E9C-101B-9397-08002B2CF9AE}" pid="10" name="PE number">
    <vt:lpwstr>541.145</vt:lpwstr>
  </property>
  <property fmtid="{D5CDD505-2E9C-101B-9397-08002B2CF9AE}" pid="11" name="Bookout">
    <vt:lpwstr>OK - 2018/10/04 09:52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