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O-000042/2019</w:t>
      </w:r>
    </w:p>
    <w:p>
      <w:pPr>
        <w:pStyle w:val="Arial10"/>
      </w:pPr>
      <w:r>
        <w:rPr>
          <w:rStyle w:val="Bold"/>
        </w:rPr>
        <w:t xml:space="preserve">Komisijai </w:t>
      </w:r>
    </w:p>
    <w:p>
      <w:pPr>
        <w:pStyle w:val="Arial10"/>
      </w:pPr>
      <w:r>
        <w:t>Reglamenta 136. pants</w:t>
      </w:r>
    </w:p>
    <w:p>
      <w:pPr>
        <w:pStyle w:val="Arial10After10"/>
      </w:pPr>
      <w:r>
        <w:rPr>
          <w:rStyle w:val="Bold"/>
        </w:rPr>
        <w:t>Bartosz Arłukowicz</w:t>
      </w:r>
      <w:r>
        <w:t xml:space="preserve">, </w:t>
      </w:r>
      <w:r>
        <w:rPr>
          <w:rStyle w:val="Bold"/>
        </w:rPr>
        <w:t>Sara Cerdas</w:t>
      </w:r>
      <w:r>
        <w:t xml:space="preserve">, </w:t>
      </w:r>
      <w:r>
        <w:rPr>
          <w:rStyle w:val="Bold"/>
        </w:rPr>
        <w:t>Frédérique Ries</w:t>
      </w:r>
      <w:r>
        <w:t xml:space="preserve">, </w:t>
      </w:r>
      <w:r>
        <w:rPr>
          <w:rStyle w:val="Bold"/>
        </w:rPr>
        <w:t>Margrete Auken</w:t>
      </w:r>
      <w:r>
        <w:t xml:space="preserve">, </w:t>
      </w:r>
      <w:r>
        <w:rPr>
          <w:rStyle w:val="Bold"/>
        </w:rPr>
        <w:t>Luisa Regimenti</w:t>
      </w:r>
      <w:r>
        <w:t xml:space="preserve">, </w:t>
      </w:r>
      <w:r>
        <w:rPr>
          <w:rStyle w:val="Bold"/>
        </w:rPr>
        <w:t>Joanna Kopcińska</w:t>
      </w:r>
      <w:r>
        <w:t xml:space="preserve">, </w:t>
      </w:r>
      <w:r>
        <w:rPr>
          <w:rStyle w:val="Bold"/>
        </w:rPr>
        <w:t>Kateřina Konečná</w:t>
      </w:r>
      <w:r>
        <w:br/>
      </w:r>
      <w:r>
        <w:t>Vides, sabiedrības veselības un pārtikas nekaitīguma komitejas vārdā</w:t>
      </w:r>
    </w:p>
    <w:p>
      <w:pPr>
        <w:pStyle w:val="Subject"/>
      </w:pPr>
      <w:r>
        <w:t>Temats</w:t>
      </w:r>
      <w:r>
        <w:t>:</w:t>
      </w:r>
      <w:r>
        <w:tab/>
      </w:r>
      <w:r>
        <w:t>Veselības aizsardzības un aprūpes digitālās pārveide</w:t>
      </w:r>
    </w:p>
    <w:p>
      <w:pPr>
        <w:pStyle w:val="Body"/>
      </w:pPr>
      <w:r>
        <w:t>Komisija vēlas strauji īstenot veselības aizsardzības un aprūpes digitālo pārveidi Eiropas mērogā. Lai to panāktu, tā ierosina pārveidi, kas būs nepieciešama pašreizējā pieejā veselības aprūpei visās dalībvalstīs.</w:t>
      </w:r>
    </w:p>
    <w:p>
      <w:pPr>
        <w:pStyle w:val="Body"/>
      </w:pPr>
      <w:r>
        <w:t>Komisija vēlas, lai digitālie mediji tiktu plašāk izmantoti un ieviesti tādos dažādos integrētās veselības aprūpes posmos kā slimību profilakse, savlaicīga atklāšana un diagnoze, ārstēšana, aprūpe un pēcaprūpe. Tas jāīsteno, vienlaikus nodrošinot mērķtiecīgu pētniecību, aprūpētāju un veselības aprūpes speciālistu apmācību un informācijas sniegšanu pacientiem.</w:t>
      </w:r>
    </w:p>
    <w:p>
      <w:pPr>
        <w:pStyle w:val="itemList"/>
      </w:pPr>
      <w:r>
        <w:t>1.</w:t>
      </w:r>
      <w:r>
        <w:tab/>
      </w:r>
      <w:r>
        <w:t>Ko Komisija plāno darīt, lai nodrošinātu, ka veselības aprūpes speciālisti ir kvalificēti un tiem ir atbilstīgas digitālās prasmes? Tikpat svarīgi būtu arī uzzināt, kā Komisija plāno palīdzēt dalībvalstīm un reģioniem izplatīt vajadzīgās zināšanas un prasmes iedzīvotājiem un pacientiem, kuri izmanto digitālos rīkus?</w:t>
      </w:r>
    </w:p>
    <w:p>
      <w:pPr>
        <w:pStyle w:val="itemList"/>
      </w:pPr>
      <w:r>
        <w:t>2.</w:t>
      </w:r>
      <w:r>
        <w:tab/>
      </w:r>
      <w:r>
        <w:t>Kā Komisija katrā procesa posmā plāno garantēt pacientu konfidencialitāti? Kā tā garantēs e-veselības un m-veselības programmatūras risinājumu un ar tiem saistīto ierīču drošību un neatkarību?</w:t>
      </w:r>
    </w:p>
    <w:p>
      <w:pPr>
        <w:pStyle w:val="itemList"/>
      </w:pPr>
      <w:r>
        <w:t>3.</w:t>
      </w:r>
      <w:r>
        <w:tab/>
      </w:r>
      <w:r>
        <w:t>Vai Komisija piekrīt tam, ka veselības aprūpes sistēmas pārmaiņās, kas saistītas ar digitālo revolūciju, uzmanības centrā joprojām jābūt cilvēkiem?</w:t>
      </w:r>
    </w:p>
    <w:p>
      <w:pPr>
        <w:pStyle w:val="itemList"/>
      </w:pPr>
      <w:r>
        <w:t>4.</w:t>
      </w:r>
      <w:r>
        <w:tab/>
      </w:r>
      <w:r>
        <w:t>Kādus pasākumus Komisija plāno veikt, lai nodrošinātu, ka pacientiem ir droša piekļuve saviem datiem un informācijai par veselības aprūpes speciālistu pieņemtajiem lēmumiem attiecībā uz izvēlēto ārstēšanu, terapiju un aprūpi?</w:t>
      </w:r>
    </w:p>
    <w:p>
      <w:pPr>
        <w:pStyle w:val="Body"/>
      </w:pPr>
      <w:r>
        <w:t>Iesniegšanas datums: 05/12/2019</w:t>
      </w:r>
    </w:p>
    <w:p>
      <w:pPr>
        <w:pStyle w:val="Body"/>
      </w:pPr>
      <w:r>
        <w:t>Termiņš: 06/03/2020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PE645.843v01-00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PE645.843v01-00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PE645.843v01-00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20201105-082614-010326-506928</vt:lpwstr>
  </property>
</Properties>
</file>