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DE" w:rsidRPr="00876EB3" w:rsidRDefault="00FB7DDE">
      <w:pPr>
        <w:pStyle w:val="ANNEXTITLE"/>
      </w:pPr>
    </w:p>
    <w:p w:rsidR="002C29C5" w:rsidRPr="00876EB3" w:rsidRDefault="007A5C46">
      <w:pPr>
        <w:pStyle w:val="ANNEXTITLE"/>
      </w:pPr>
      <w:r w:rsidRPr="00876EB3">
        <w:t>ANEXO</w:t>
      </w:r>
    </w:p>
    <w:p w:rsidR="002C29C5" w:rsidRPr="00876EB3" w:rsidRDefault="002C29C5">
      <w:pPr>
        <w:pStyle w:val="STYTAB"/>
      </w:pPr>
    </w:p>
    <w:p w:rsidR="002C29C5" w:rsidRPr="00876EB3" w:rsidRDefault="007A5C46">
      <w:pPr>
        <w:pStyle w:val="VOTERESULT"/>
      </w:pPr>
      <w:r w:rsidRPr="00876EB3">
        <w:t>RESULTADOS DAS VOTAÇÕES</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876EB3">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Pr="00876EB3" w:rsidRDefault="007A5C46">
            <w:pPr>
              <w:pStyle w:val="SIGNIFICATIONTITLE"/>
              <w:snapToGrid w:val="0"/>
            </w:pPr>
            <w:r w:rsidRPr="00876EB3">
              <w:t>Significado das abreviaturas e dos símbolos</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aprovado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rejeitado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caduco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retirado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VN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votação nominal (votos a favor, votos contra, abstenções)</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votação eletrónica (votos a favor, votos contra, abstenções)</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VP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votações por partes</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votação em separado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alt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alteração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alteração de compromisso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parte correspondente</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alteração supressiva</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alterações idênticas</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número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artigo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considerando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proposta de resolução</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proposta de resolução comum</w:t>
            </w:r>
          </w:p>
        </w:tc>
      </w:tr>
      <w:tr w:rsidR="002C29C5" w:rsidRPr="00876EB3">
        <w:tc>
          <w:tcPr>
            <w:tcW w:w="2550" w:type="dxa"/>
            <w:tcBorders>
              <w:left w:val="single" w:sz="4" w:space="0" w:color="000000"/>
              <w:bottom w:val="single" w:sz="4" w:space="0" w:color="000000"/>
            </w:tcBorders>
            <w:tcMar>
              <w:top w:w="0" w:type="dxa"/>
              <w:left w:w="0" w:type="dxa"/>
              <w:bottom w:w="0" w:type="dxa"/>
              <w:right w:w="0" w:type="dxa"/>
            </w:tcMar>
          </w:tcPr>
          <w:p w:rsidR="002C29C5" w:rsidRPr="00876EB3" w:rsidRDefault="007A5C46">
            <w:pPr>
              <w:pStyle w:val="SIGNIFICATIONABR"/>
            </w:pPr>
            <w:r w:rsidRPr="00876EB3">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876EB3" w:rsidRDefault="007A5C46">
            <w:pPr>
              <w:pStyle w:val="SIGNIFICATIONDESC"/>
            </w:pPr>
            <w:r w:rsidRPr="00876EB3">
              <w:t>votação por escrutínio secreto</w:t>
            </w:r>
          </w:p>
        </w:tc>
      </w:tr>
    </w:tbl>
    <w:p w:rsidR="002C29C5" w:rsidRPr="00876EB3" w:rsidRDefault="002C29C5"/>
    <w:p w:rsidR="00FB7DDE" w:rsidRPr="00876EB3" w:rsidRDefault="00E8615B" w:rsidP="00FB7DDE">
      <w:pPr>
        <w:pStyle w:val="VOTEFIRSTTITLE"/>
      </w:pPr>
      <w:r w:rsidRPr="00876EB3">
        <w:lastRenderedPageBreak/>
        <w:t>Projeto de orçamento geral da União Europeia para o exercício de 2018 - todas as secções</w:t>
      </w:r>
    </w:p>
    <w:p w:rsidR="00FB7DDE" w:rsidRPr="00876EB3" w:rsidRDefault="00FB7DDE" w:rsidP="00FB7DDE">
      <w:pPr>
        <w:pStyle w:val="VOTEREPORTTITLE"/>
      </w:pPr>
      <w:r w:rsidRPr="00876EB3">
        <w:t>(maioria qualificada requerida dos membros que compõem o Parlamento)</w:t>
      </w:r>
    </w:p>
    <w:tbl>
      <w:tblPr>
        <w:tblW w:w="10060" w:type="dxa"/>
        <w:tblLayout w:type="fixed"/>
        <w:tblCellMar>
          <w:left w:w="40" w:type="dxa"/>
          <w:right w:w="40" w:type="dxa"/>
        </w:tblCellMar>
        <w:tblLook w:val="0000" w:firstRow="0" w:lastRow="0" w:firstColumn="0" w:lastColumn="0" w:noHBand="0" w:noVBand="0"/>
      </w:tblPr>
      <w:tblGrid>
        <w:gridCol w:w="898"/>
        <w:gridCol w:w="2693"/>
        <w:gridCol w:w="1796"/>
        <w:gridCol w:w="897"/>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gridSpan w:val="2"/>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6"/>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III — COMISSÃO</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1688</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05 09 03 01</w:t>
            </w:r>
          </w:p>
        </w:tc>
        <w:tc>
          <w:tcPr>
            <w:tcW w:w="2693" w:type="dxa"/>
            <w:gridSpan w:val="2"/>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Bloco/VN 1</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456,189,14</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02 01 04 02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299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02 01 04 03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300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02 01 04 04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301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302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303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779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02 03 02 01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02 03 04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02 04 02 01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02 04 02 03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02 04 03 01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02 05 11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02 06 01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02 06 02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04 01 04 02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04 03 01 04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04 03 01 06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04 03 12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1689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06 01 06 01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06 02 01 05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205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206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06 03 03 01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06 03 07 31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06 03 07 32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06 03 07 33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06 03 07 34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08 01 05 11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08 01 05 12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08 01 05 13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08 01 06 01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08 01 06 02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08 01 06 03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08 01 06 04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08 02 01 03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08 02 03 02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08 02 03 03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1719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08 02 03 04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08 02 03 05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08 02 03 06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351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353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08 02 07 37</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355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08 02 07 38</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777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08 02 08</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359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08 03 01 02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360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361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362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363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09 03 02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09 03 03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09 04 03 02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09 04 03 03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371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09 04 07 31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372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09 04 07 32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382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10 01 05 11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10 01 05 12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10 01 05 13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10 01 05 14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389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14 01 04 02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15 01 04 03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391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392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15 02 10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15 03 05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29 01 04 01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29 02 01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396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397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32 01 05 01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398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32 01 05 02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399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32 01 05 03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400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32 01 05 21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402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32 01 05 23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32 02 01 03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774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32 02 01 04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32 02 10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410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32 04 03 01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412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32 05 01 01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413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32 05 01 02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01 02 01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1075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1444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1445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01 02 06</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120,532,6</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01 02 07</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79,564,24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1076</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01 04 05</w:t>
            </w:r>
          </w:p>
        </w:tc>
        <w:tc>
          <w:tcPr>
            <w:tcW w:w="2693" w:type="dxa"/>
            <w:gridSpan w:val="2"/>
            <w:vMerge w:val="restart"/>
            <w:tcBorders>
              <w:top w:val="nil"/>
              <w:left w:val="nil"/>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left w:val="nil"/>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102,561,1</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1077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01 04 06</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01 04 07</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01 04 08</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1447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02 01 06 01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1448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1449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02 03 02 02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04 03 01 01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144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04 03 01 08</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04 03 02 03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101,544,25</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04 03 11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504,164,4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1058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768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06 02 01 03</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1059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1472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08 02 03 01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565,103,3</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08 02 06</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590,78,1</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08 02 09</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08 03 01 01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12 02 01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1060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1483</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12 02 04</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1166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12 02 05</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1167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1485</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12 02 06</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sz w:val="26"/>
                <w:szCs w:val="26"/>
                <w:lang w:eastAsia="en-GB" w:bidi="ar-SA"/>
              </w:rPr>
              <w:t>1168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13 03 12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14 04 01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1526</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14 04 02</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1527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1528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15 01 04 01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390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15 01 05 01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1490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1491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15 01 06 01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1169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96,566,10</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15 03 01 01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586,78,11</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18 05 03 01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1529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24 02 52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04 02 61</w:t>
            </w:r>
          </w:p>
        </w:tc>
        <w:tc>
          <w:tcPr>
            <w:tcW w:w="2693" w:type="dxa"/>
            <w:gridSpan w:val="2"/>
            <w:vMerge w:val="restart"/>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Bloco/VN 2</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540,119,17</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04 02 62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04 02 63 01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543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541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542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544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04 01 04 01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04 02 21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122,517,34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04 02 60</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1675</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04 02 64</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608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1378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04 06 01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04 06 02</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13 03 17</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1225</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13 03 60</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1521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1248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13 03 69</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171,476,29</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609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13 08 01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93,556,9</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05 01 04 01</w:t>
            </w:r>
          </w:p>
        </w:tc>
        <w:tc>
          <w:tcPr>
            <w:tcW w:w="2693" w:type="dxa"/>
            <w:gridSpan w:val="2"/>
            <w:vMerge w:val="restart"/>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Bloco/VN 3</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536,108,27</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05 01 04 04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05 02 12 02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05 02 12 06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05 03 01 10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substituída por 1894</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05 03 01 13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05 03 02 60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05 04 60 01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05 04 60 02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05 07 01 02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05 07 01 06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05 07 02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05 08 01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05 08 06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05 08 09</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07 02 07</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11 03 02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17 04 07</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34 02 03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34 02 05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05 02 05 99</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05 02 06 03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05 02 06 05</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vs/VE</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551,73,50</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35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05 02 06 99</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537,128,5</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05 02 08 03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602,58,16</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05 02 08 11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1224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05 02 09 08</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05 02 11 04</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1683</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05 02 12 04</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vs/VE</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548,74,37</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05 02 12 99</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05 02 15 01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1165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05 03 01 01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385,242,44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1170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05 03 01 10</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386,238,44</w:t>
            </w:r>
            <w:r w:rsidRPr="00876EB3">
              <w:rPr>
                <w:rFonts w:eastAsia="Times New Roman" w:cs="Times New Roman"/>
                <w:kern w:val="0"/>
                <w:lang w:eastAsia="en-GB" w:bidi="ar-SA"/>
              </w:rPr>
              <w:br/>
              <w:t>substituída por 1894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1469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05 03 02 50</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1470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05 03 10</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05 04 60 05</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65,585,26</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259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07 01 04 01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1473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1520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07 02 02</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1474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1475</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07 02 08</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11 06 62 01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13 08 02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294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34 01 04 01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1876</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34 02 02</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vs/VE</w:t>
            </w:r>
          </w:p>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491,178,2</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09 01 04 02</w:t>
            </w:r>
          </w:p>
        </w:tc>
        <w:tc>
          <w:tcPr>
            <w:tcW w:w="2693" w:type="dxa"/>
            <w:gridSpan w:val="2"/>
            <w:vMerge w:val="restart"/>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Bloco/VN 4</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495,119,58</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1777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16 01 04 02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16 03 01 03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549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16 03 01 04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16 03 02 05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275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17 01 04 02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276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17 01 04 03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17 01 06 02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280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17 03 10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279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17 03 12 01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283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17 04 03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17 04 04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18 01 04 03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568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18 02 01 04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18 03 01 01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18 03 01 02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18 04 01 02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579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580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33 01 04 02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33 01 04 03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33 02 03 02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586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587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33 03 02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09 05 01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1479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1743</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09 05 05</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vs /VE</w:t>
            </w:r>
          </w:p>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480,192,4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1480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107</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15 01 04 02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1489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1492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15 01 06 02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1787</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16 03 04</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613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1174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278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17 03 01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1495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281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17 04 01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1496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17 04 02</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1497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1498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17 04 04</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295,351,30</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18 01 04 01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67,603,3</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18 02 01 02</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18 02 03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82,586,4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1227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789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18 02 04</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1795</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18 02 05</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18 02 08</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91,573,12</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1332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18 03 02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531,142,6</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18 04 01 01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615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18 06 02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95,573,8</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790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23 03 01 01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23 03 02 01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171,496,9</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169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33 02 02</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33 02 07</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1231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33 03 04</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01 03 02</w:t>
            </w:r>
          </w:p>
        </w:tc>
        <w:tc>
          <w:tcPr>
            <w:tcW w:w="2693" w:type="dxa"/>
            <w:gridSpan w:val="2"/>
            <w:vMerge w:val="restart"/>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Bloco/VN 5</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496,137,43</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05 05 04 02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13 07 01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19 01 04 04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19 03 01 05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19 05 01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19 05 20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496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21 01 04 03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21 01 04 04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450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21 01 04 06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1647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21 02 07 04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1639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21 02 07 05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21 02 20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502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21 02 40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506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21 08 01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507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21 08 02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22 01 04 01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444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22 01 04 02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22 02 01 02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422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22 02 04 01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22 02 04 02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22 04 01 03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22 04 02 03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22 04 20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511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23 01 06 01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1471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05 05 03 02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19 01 04 01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19 01 04 02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19 02 01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19 03 01 01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19 03 01 02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19 03 01 04</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19 03 01 06</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434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19 03 01 07</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620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1609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19 03 02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98,561,19</w:t>
            </w:r>
          </w:p>
        </w:tc>
      </w:tr>
      <w:tr w:rsidR="00FB7DDE" w:rsidRPr="00876EB3" w:rsidTr="00FB7DDE">
        <w:tc>
          <w:tcPr>
            <w:tcW w:w="898" w:type="dxa"/>
            <w:vMerge w:val="restart"/>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1806</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19 06 01</w:t>
            </w:r>
          </w:p>
        </w:tc>
        <w:tc>
          <w:tcPr>
            <w:tcW w:w="1796"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div</w:t>
            </w:r>
          </w:p>
        </w:tc>
        <w:tc>
          <w:tcPr>
            <w:tcW w:w="897"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w:t>
            </w:r>
          </w:p>
          <w:p w:rsidR="00FB7DDE" w:rsidRPr="00876EB3" w:rsidRDefault="00FB7DDE" w:rsidP="00FB7DDE">
            <w:pPr>
              <w:widowControl/>
              <w:suppressAutoHyphens w:val="0"/>
              <w:autoSpaceDN/>
              <w:spacing w:before="60" w:after="60"/>
              <w:jc w:val="center"/>
              <w:textAlignment w:val="auto"/>
              <w:rPr>
                <w:rFonts w:eastAsia="Times New Roman" w:cs="Times New Roman"/>
                <w:kern w:val="0"/>
                <w:sz w:val="26"/>
                <w:szCs w:val="26"/>
                <w:lang w:eastAsia="en-GB" w:bidi="ar-SA"/>
              </w:rPr>
            </w:pPr>
            <w:r w:rsidRPr="00876EB3">
              <w:rPr>
                <w:rFonts w:eastAsia="Times New Roman" w:cs="Times New Roman"/>
                <w:kern w:val="0"/>
                <w:sz w:val="26"/>
                <w:szCs w:val="26"/>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vMerge/>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c>
          <w:tcPr>
            <w:tcW w:w="179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c>
          <w:tcPr>
            <w:tcW w:w="897"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w:t>
            </w: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621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1610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21 02 07 02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1811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21 02 07 03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vs/VE</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487,150,40</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520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288,355,34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1251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274,379,24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1539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21 02 07 05</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vMerge w:val="restart"/>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1813</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21 02 08 01</w:t>
            </w:r>
          </w:p>
        </w:tc>
        <w:tc>
          <w:tcPr>
            <w:tcW w:w="1796"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div</w:t>
            </w:r>
          </w:p>
        </w:tc>
        <w:tc>
          <w:tcPr>
            <w:tcW w:w="897"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substituída por 1895</w:t>
            </w:r>
          </w:p>
        </w:tc>
      </w:tr>
      <w:tr w:rsidR="00FB7DDE" w:rsidRPr="00876EB3" w:rsidTr="00FB7DDE">
        <w:tc>
          <w:tcPr>
            <w:tcW w:w="898" w:type="dxa"/>
            <w:vMerge/>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c>
          <w:tcPr>
            <w:tcW w:w="179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c>
          <w:tcPr>
            <w:tcW w:w="897"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2/VE</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353,322,1</w:t>
            </w:r>
            <w:r w:rsidRPr="00876EB3">
              <w:rPr>
                <w:rFonts w:eastAsia="Times New Roman" w:cs="Times New Roman"/>
                <w:kern w:val="0"/>
                <w:lang w:eastAsia="en-GB" w:bidi="ar-SA"/>
              </w:rPr>
              <w:br/>
              <w:t>substituída por 1895</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294,365,13</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1263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294,365,14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22 02 01 01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vs/VE</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480,191,1</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624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1611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22 02 03 01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625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1229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1182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1823</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22 02 03 02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626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1183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22 04 01 04</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1612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1499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23 02 02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140,504,31</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23 03 02 02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133,503,40</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15 01 61</w:t>
            </w:r>
          </w:p>
        </w:tc>
        <w:tc>
          <w:tcPr>
            <w:tcW w:w="2693" w:type="dxa"/>
            <w:gridSpan w:val="2"/>
            <w:vMerge w:val="restart"/>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Bloco/VN 6</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489,159,29</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16 01 02 03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550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16 03 01 05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16 03 02 02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25 01 08</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26 01 09</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26 01 20</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1848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26 01 22 03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26 01 22 06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26 01 23 01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26 01 23 05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26 01 60 06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30 01 14 01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01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01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01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01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01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11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11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1890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11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1891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02 11 04</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1892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XX 01 03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240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02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414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02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07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415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09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1646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17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18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18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18 05</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18 06</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416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32 01</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33 02</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33 03</w:t>
            </w:r>
          </w:p>
        </w:tc>
        <w:tc>
          <w:tcPr>
            <w:tcW w:w="2693" w:type="dxa"/>
            <w:gridSpan w:val="2"/>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1494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913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16 01 03 03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24 01 07</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vs/VE</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406,224,43</w:t>
            </w:r>
            <w:r w:rsidRPr="00876EB3">
              <w:rPr>
                <w:rFonts w:eastAsia="Times New Roman" w:cs="Times New Roman"/>
                <w:kern w:val="0"/>
                <w:lang w:eastAsia="en-GB" w:bidi="ar-SA"/>
              </w:rPr>
              <w:br/>
              <w:t>substituída por 1896</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807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24 01 08</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1206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25 01 01 03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118,536,21</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25 01 02 03</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638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25 01 02 13</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1210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931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26 01 22 02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936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26 01 23 02</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1079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30 01 16 01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104,546,28</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31 01 01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31 01 07 01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31 01 08 01</w:t>
            </w:r>
          </w:p>
        </w:tc>
        <w:tc>
          <w:tcPr>
            <w:tcW w:w="2693" w:type="dxa"/>
            <w:gridSpan w:val="2"/>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 xml:space="preserve">vs/VE </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435,206,27</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1506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gridSpan w:val="2"/>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03 01 04 01</w:t>
            </w:r>
          </w:p>
        </w:tc>
        <w:tc>
          <w:tcPr>
            <w:tcW w:w="2693" w:type="dxa"/>
            <w:gridSpan w:val="2"/>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I — PARLAMENTO EUROPEU</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1649</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1 4 0 0</w:t>
            </w:r>
          </w:p>
        </w:tc>
        <w:tc>
          <w:tcPr>
            <w:tcW w:w="2693"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Bloco/VN 7</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511,161,4</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1893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ind w:right="673"/>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3 2 6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1654</w:t>
            </w:r>
          </w:p>
        </w:tc>
        <w:tc>
          <w:tcPr>
            <w:tcW w:w="2693" w:type="dxa"/>
            <w:vMerge w:val="restart"/>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1134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1 0 0 0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113,537,19</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1135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1 0 0 4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1136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1 0 0 5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1137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1 0 0 6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139,515,14</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1140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1 0 3 0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103,554,15</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1648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1 2 0 0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1133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1131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62163D"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651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652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1 6 3 2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86,581,7</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1092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1141</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654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90,575,9</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1093</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2 0 0 7</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1239</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1095</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2 0 2 2</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1100</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2 1 2</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1127</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2 1 6</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1105</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3 0 0</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1240</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168,481,27</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1107</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3 0 4 0</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1113</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3 2 4 2</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1114</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3 2 4 3</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662</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3 2 4 7</w:t>
            </w:r>
          </w:p>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strike/>
                <w:kern w:val="0"/>
                <w:lang w:eastAsia="en-GB" w:bidi="ar-SA"/>
              </w:rPr>
            </w:pPr>
            <w:r w:rsidRPr="00876EB3">
              <w:rPr>
                <w:rFonts w:eastAsia="Times New Roman" w:cs="Times New Roman"/>
                <w:strike/>
                <w:kern w:val="0"/>
                <w:lang w:eastAsia="en-GB" w:bidi="ar-SA"/>
              </w:rPr>
              <w:t>vs</w:t>
            </w:r>
          </w:p>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AN</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both"/>
              <w:textAlignment w:val="auto"/>
              <w:rPr>
                <w:rFonts w:eastAsia="Times New Roman" w:cs="Times New Roman"/>
                <w:kern w:val="0"/>
                <w:lang w:eastAsia="en-GB" w:bidi="ar-SA"/>
              </w:rPr>
            </w:pPr>
            <w:r w:rsidRPr="00876EB3">
              <w:rPr>
                <w:rFonts w:eastAsia="Times New Roman" w:cs="Times New Roman"/>
                <w:kern w:val="0"/>
                <w:lang w:eastAsia="en-GB" w:bidi="ar-SA"/>
              </w:rPr>
              <w:t>93, 569, 12</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1126</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AN</w:t>
            </w:r>
          </w:p>
        </w:tc>
        <w:tc>
          <w:tcPr>
            <w:tcW w:w="89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159,501,13</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1226</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159, 501, 13</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1125</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3 2 5</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both"/>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664</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1653</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4 0 0</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1123</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4 0 2</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79,574,24</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1233</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1124</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4 0 3</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78,578,23</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1234</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1120</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4 2 2</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101,563,11</w:t>
            </w: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667</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4 4 0</w:t>
            </w:r>
          </w:p>
        </w:tc>
        <w:tc>
          <w:tcPr>
            <w:tcW w:w="2693"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1121</w:t>
            </w: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1122</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4 4 2</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p>
        </w:tc>
      </w:tr>
      <w:tr w:rsidR="00B22FEC" w:rsidRPr="00876EB3" w:rsidTr="00FB7DDE">
        <w:tc>
          <w:tcPr>
            <w:tcW w:w="898" w:type="dxa"/>
            <w:tcBorders>
              <w:top w:val="nil"/>
              <w:left w:val="single" w:sz="4" w:space="0" w:color="auto"/>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1220</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S 1</w:t>
            </w:r>
          </w:p>
        </w:tc>
        <w:tc>
          <w:tcPr>
            <w:tcW w:w="2693"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B22FEC" w:rsidRPr="00876EB3" w:rsidRDefault="00B22FEC" w:rsidP="00B22FEC">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133,498,43</w:t>
            </w: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5" w:type="dxa"/>
        <w:tblLayout w:type="fixed"/>
        <w:tblCellMar>
          <w:left w:w="40" w:type="dxa"/>
          <w:right w:w="40" w:type="dxa"/>
        </w:tblCellMar>
        <w:tblLook w:val="0000" w:firstRow="0" w:lastRow="0" w:firstColumn="0" w:lastColumn="0" w:noHBand="0" w:noVBand="0"/>
      </w:tblPr>
      <w:tblGrid>
        <w:gridCol w:w="839"/>
        <w:gridCol w:w="2516"/>
        <w:gridCol w:w="2516"/>
        <w:gridCol w:w="839"/>
        <w:gridCol w:w="3355"/>
      </w:tblGrid>
      <w:tr w:rsidR="00FB7DDE" w:rsidRPr="00876EB3" w:rsidTr="00FB7DDE">
        <w:trPr>
          <w:trHeight w:val="398"/>
          <w:tblHeader/>
        </w:trPr>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516"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516"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39"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3355"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rHeight w:val="435"/>
          <w:tblHeader/>
        </w:trPr>
        <w:tc>
          <w:tcPr>
            <w:tcW w:w="10065"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II — Conselho Europeu e Conselho</w:t>
            </w:r>
          </w:p>
        </w:tc>
      </w:tr>
      <w:tr w:rsidR="00FB7DDE" w:rsidRPr="00876EB3" w:rsidTr="00FB7DDE">
        <w:trPr>
          <w:trHeight w:val="398"/>
        </w:trPr>
        <w:tc>
          <w:tcPr>
            <w:tcW w:w="839" w:type="dxa"/>
            <w:tcBorders>
              <w:top w:val="single" w:sz="4" w:space="0" w:color="auto"/>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1003</w:t>
            </w:r>
          </w:p>
        </w:tc>
        <w:tc>
          <w:tcPr>
            <w:tcW w:w="2516"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516"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39"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3355"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rPr>
          <w:trHeight w:val="398"/>
        </w:trPr>
        <w:tc>
          <w:tcPr>
            <w:tcW w:w="839"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1151</w:t>
            </w:r>
          </w:p>
        </w:tc>
        <w:tc>
          <w:tcPr>
            <w:tcW w:w="2516"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2 2 0 0</w:t>
            </w:r>
          </w:p>
        </w:tc>
        <w:tc>
          <w:tcPr>
            <w:tcW w:w="2516"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39"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3355"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32"/>
        <w:gridCol w:w="2495"/>
        <w:gridCol w:w="2495"/>
        <w:gridCol w:w="832"/>
        <w:gridCol w:w="3406"/>
      </w:tblGrid>
      <w:tr w:rsidR="00FB7DDE" w:rsidRPr="00876EB3" w:rsidTr="00FB7DDE">
        <w:trPr>
          <w:trHeight w:val="667"/>
          <w:tblHeader/>
        </w:trPr>
        <w:tc>
          <w:tcPr>
            <w:tcW w:w="832"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495"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495"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32"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3406"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ind w:right="673"/>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rHeight w:val="429"/>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IV — Tribunal de Justiça da União Europeia</w:t>
            </w:r>
          </w:p>
        </w:tc>
      </w:tr>
      <w:tr w:rsidR="00FB7DDE" w:rsidRPr="00876EB3" w:rsidTr="00FB7DDE">
        <w:trPr>
          <w:trHeight w:val="393"/>
        </w:trPr>
        <w:tc>
          <w:tcPr>
            <w:tcW w:w="832"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w:t>
            </w:r>
          </w:p>
        </w:tc>
        <w:tc>
          <w:tcPr>
            <w:tcW w:w="2495"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1 2 0 0</w:t>
            </w:r>
          </w:p>
        </w:tc>
        <w:tc>
          <w:tcPr>
            <w:tcW w:w="2495"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8</w:t>
            </w:r>
          </w:p>
        </w:tc>
        <w:tc>
          <w:tcPr>
            <w:tcW w:w="832"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3406"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857</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1 4 0 0</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1 4 0 4</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1 4 0 6</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189</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1 6 2</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81"/>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190</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1 6 3 2</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191</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1 6 5 5</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192</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2 0 0 7</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864</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2 0 0 8</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194</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2 0 2 2</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195</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2 1 0 0</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81"/>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196</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2 1 0 2</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197</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2 3 2</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198</w:t>
            </w:r>
          </w:p>
        </w:tc>
        <w:tc>
          <w:tcPr>
            <w:tcW w:w="2495"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2 7 2</w:t>
            </w:r>
          </w:p>
        </w:tc>
        <w:tc>
          <w:tcPr>
            <w:tcW w:w="2495"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32"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3406"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rPr>
          <w:trHeight w:val="393"/>
        </w:trPr>
        <w:tc>
          <w:tcPr>
            <w:tcW w:w="832"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1015</w:t>
            </w:r>
          </w:p>
        </w:tc>
        <w:tc>
          <w:tcPr>
            <w:tcW w:w="2495"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495"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32"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3406"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lastRenderedPageBreak/>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ind w:right="673"/>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ind w:right="673"/>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V — Tribunal de Contas</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1363</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1 0 4</w:t>
            </w:r>
          </w:p>
        </w:tc>
        <w:tc>
          <w:tcPr>
            <w:tcW w:w="2693"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9</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ind w:right="673"/>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1 6 1 2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877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878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1 6 5 5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879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880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1388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882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883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2 3 2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2 3 8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2 5 4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810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2 7 0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2 7 4 1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1031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VI –– Comité Económico e Social Europeu</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811</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1 6 1 2</w:t>
            </w:r>
          </w:p>
        </w:tc>
        <w:tc>
          <w:tcPr>
            <w:tcW w:w="2693"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10</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1356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813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1358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2 5 4 0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815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2 5 4 2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1335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2 5 4 6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1337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2 6 0 0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819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2 6 2 0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1339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2 6 2 2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183</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1 0 0 4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951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1 2 0 0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675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959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817</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2 5 4 8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vs/VE</w:t>
            </w:r>
          </w:p>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474,154,48</w:t>
            </w: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971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VII — Comité das Regiões Europeu</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821</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1 0 5</w:t>
            </w:r>
          </w:p>
        </w:tc>
        <w:tc>
          <w:tcPr>
            <w:tcW w:w="2693"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11</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823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825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1 4 2 0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1359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1 6 2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827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1384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2 0 2 2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830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1362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831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2 6 2 0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1385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2 6 2 2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832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2 6 4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977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1 0 0 4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1340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1 2 0 0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679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1342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1 4 0 2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980</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985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VIII — Provedor de Justiça</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1045</w:t>
            </w:r>
          </w:p>
        </w:tc>
        <w:tc>
          <w:tcPr>
            <w:tcW w:w="2693"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693"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lastRenderedPageBreak/>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IX — Autoridade Europeia para a Proteção de Dados</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1394</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1 1 0 0</w:t>
            </w:r>
          </w:p>
        </w:tc>
        <w:tc>
          <w:tcPr>
            <w:tcW w:w="2693"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12</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1 1 1 1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2 0 1 2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2 0 1 4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2 0 1 6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1400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3 0 1 0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1401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3 0 4 0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1402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3 0 4 1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1403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3 0 4 3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1404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3 0 4 5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1405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3 0 4 6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1396</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1068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SECÇÃO X — Serviço Europeu para a Ação Externa</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461</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1 1 0 0</w:t>
            </w:r>
          </w:p>
        </w:tc>
        <w:tc>
          <w:tcPr>
            <w:tcW w:w="2693"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13</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1 1 0 2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1 1 0 3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1 2 0 5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1 3 0 2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1 5 0 1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2 1 0 3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2 1 1 1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2 2 1 0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2 2 1 3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424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2 2 1 4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475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2 2 3 6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2 2 3 7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2 2 4 0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441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3 0 0 6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465</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1 3 0 0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1019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1144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1 4 0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1011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2 0 0 0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3 0 0 0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735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736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3 0 0 1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432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3 0 0 2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737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479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3 0 0 3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738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9B1A69" w:rsidRPr="00876EB3" w:rsidTr="00B62687">
        <w:tc>
          <w:tcPr>
            <w:tcW w:w="898" w:type="dxa"/>
            <w:tcBorders>
              <w:top w:val="nil"/>
              <w:left w:val="single" w:sz="4" w:space="0" w:color="auto"/>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1056</w:t>
            </w:r>
          </w:p>
        </w:tc>
        <w:tc>
          <w:tcPr>
            <w:tcW w:w="2693" w:type="dxa"/>
            <w:vMerge/>
            <w:tcBorders>
              <w:top w:val="nil"/>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right w:val="single" w:sz="4" w:space="0" w:color="auto"/>
            </w:tcBorders>
            <w:vAlign w:val="center"/>
          </w:tcPr>
          <w:p w:rsidR="009B1A69" w:rsidRPr="00876EB3" w:rsidRDefault="009B1A69" w:rsidP="00FB7DDE">
            <w:pPr>
              <w:widowControl/>
              <w:suppressAutoHyphens w:val="0"/>
              <w:autoSpaceDN/>
              <w:spacing w:before="60" w:after="60"/>
              <w:textAlignment w:val="auto"/>
              <w:rPr>
                <w:rFonts w:eastAsia="Times New Roman" w:cs="Times New Roman"/>
                <w:kern w:val="0"/>
                <w:lang w:eastAsia="en-GB" w:bidi="ar-SA"/>
              </w:rPr>
            </w:pPr>
          </w:p>
        </w:tc>
      </w:tr>
      <w:tr w:rsidR="009B1A69" w:rsidRPr="00876EB3" w:rsidTr="009B1A69">
        <w:trPr>
          <w:trHeight w:val="297"/>
        </w:trPr>
        <w:tc>
          <w:tcPr>
            <w:tcW w:w="898" w:type="dxa"/>
            <w:tcBorders>
              <w:top w:val="nil"/>
              <w:left w:val="single" w:sz="4" w:space="0" w:color="auto"/>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739</w:t>
            </w:r>
          </w:p>
        </w:tc>
        <w:tc>
          <w:tcPr>
            <w:tcW w:w="2693" w:type="dxa"/>
            <w:vMerge w:val="restart"/>
            <w:tcBorders>
              <w:top w:val="nil"/>
              <w:left w:val="nil"/>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3 0 0 4</w:t>
            </w:r>
          </w:p>
        </w:tc>
        <w:tc>
          <w:tcPr>
            <w:tcW w:w="2693" w:type="dxa"/>
            <w:vMerge w:val="restart"/>
            <w:tcBorders>
              <w:top w:val="nil"/>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left w:val="nil"/>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r>
      <w:tr w:rsidR="009B1A69" w:rsidRPr="00876EB3" w:rsidTr="009B1A69">
        <w:trPr>
          <w:trHeight w:val="336"/>
        </w:trPr>
        <w:tc>
          <w:tcPr>
            <w:tcW w:w="898" w:type="dxa"/>
            <w:vMerge w:val="restart"/>
            <w:tcBorders>
              <w:top w:val="nil"/>
              <w:left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1057</w:t>
            </w:r>
          </w:p>
        </w:tc>
        <w:tc>
          <w:tcPr>
            <w:tcW w:w="2693" w:type="dxa"/>
            <w:vMerge/>
            <w:tcBorders>
              <w:left w:val="nil"/>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left w:val="nil"/>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r>
      <w:tr w:rsidR="009B1A69" w:rsidRPr="00876EB3" w:rsidTr="009B1A69">
        <w:trPr>
          <w:trHeight w:val="70"/>
        </w:trPr>
        <w:tc>
          <w:tcPr>
            <w:tcW w:w="898" w:type="dxa"/>
            <w:vMerge/>
            <w:tcBorders>
              <w:left w:val="single" w:sz="4" w:space="0" w:color="auto"/>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single" w:sz="4" w:space="0" w:color="auto"/>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single" w:sz="4" w:space="0" w:color="auto"/>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left w:val="nil"/>
              <w:bottom w:val="single" w:sz="4" w:space="0" w:color="auto"/>
              <w:right w:val="single" w:sz="4" w:space="0" w:color="auto"/>
            </w:tcBorders>
            <w:vAlign w:val="center"/>
          </w:tcPr>
          <w:p w:rsidR="009B1A69" w:rsidRPr="00876EB3" w:rsidRDefault="009B1A69" w:rsidP="00FB7DDE">
            <w:pPr>
              <w:widowControl/>
              <w:suppressAutoHyphens w:val="0"/>
              <w:autoSpaceDN/>
              <w:spacing w:before="60" w:after="60"/>
              <w:jc w:val="center"/>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876EB3">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w:t>
            </w:r>
            <w:r w:rsidR="00876EB3">
              <w:rPr>
                <w:rFonts w:eastAsia="Times New Roman" w:cs="Times New Roman"/>
                <w:b/>
                <w:bCs/>
                <w:caps/>
                <w:kern w:val="0"/>
                <w:sz w:val="28"/>
                <w:szCs w:val="28"/>
                <w:lang w:eastAsia="en-GB" w:bidi="ar-SA"/>
              </w:rPr>
              <w:t>ÇÃO</w:t>
            </w:r>
            <w:r w:rsidRPr="00876EB3">
              <w:rPr>
                <w:rFonts w:eastAsia="Times New Roman" w:cs="Times New Roman"/>
                <w:b/>
                <w:bCs/>
                <w:caps/>
                <w:kern w:val="0"/>
                <w:sz w:val="28"/>
                <w:szCs w:val="28"/>
                <w:lang w:eastAsia="en-GB" w:bidi="ar-SA"/>
              </w:rPr>
              <w:t xml:space="preserve"> III — COMISS</w:t>
            </w:r>
            <w:r w:rsidR="00876EB3">
              <w:rPr>
                <w:rFonts w:eastAsia="Times New Roman" w:cs="Times New Roman"/>
                <w:b/>
                <w:bCs/>
                <w:caps/>
                <w:kern w:val="0"/>
                <w:sz w:val="28"/>
                <w:szCs w:val="28"/>
                <w:lang w:eastAsia="en-GB" w:bidi="ar-SA"/>
              </w:rPr>
              <w:t>ÃO</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1880</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40 02 44</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14</w:t>
            </w:r>
          </w:p>
        </w:tc>
        <w:tc>
          <w:tcPr>
            <w:tcW w:w="898"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13 06 01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634,35,5</w:t>
            </w: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Volume 1 - MAPA GERAL DE RECEITAS</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1514</w:t>
            </w:r>
          </w:p>
        </w:tc>
        <w:tc>
          <w:tcPr>
            <w:tcW w:w="2693"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1 7</w:t>
            </w:r>
          </w:p>
        </w:tc>
        <w:tc>
          <w:tcPr>
            <w:tcW w:w="2693"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1513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PARTA-2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898"/>
        <w:gridCol w:w="2693"/>
        <w:gridCol w:w="2693"/>
        <w:gridCol w:w="898"/>
        <w:gridCol w:w="2878"/>
      </w:tblGrid>
      <w:tr w:rsidR="00FB7DDE" w:rsidRPr="00876EB3" w:rsidTr="00FB7DDE">
        <w:trPr>
          <w:tblHeader/>
        </w:trPr>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lastRenderedPageBreak/>
              <w:t>N.º Alt.</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Rubrica orçamental</w:t>
            </w:r>
          </w:p>
        </w:tc>
        <w:tc>
          <w:tcPr>
            <w:tcW w:w="2693" w:type="dxa"/>
            <w:tcBorders>
              <w:top w:val="single" w:sz="4" w:space="0" w:color="auto"/>
              <w:left w:val="nil"/>
              <w:bottom w:val="single" w:sz="4" w:space="0" w:color="auto"/>
              <w:right w:val="single" w:sz="4" w:space="0" w:color="auto"/>
            </w:tcBorders>
            <w:shd w:val="clear" w:color="auto" w:fill="C0C0C0"/>
            <w:vAlign w:val="center"/>
          </w:tcPr>
          <w:p w:rsidR="00FB7DDE" w:rsidRPr="00EB1D20" w:rsidRDefault="00FB7DDE" w:rsidP="00FB7DDE">
            <w:pPr>
              <w:keepNext/>
              <w:widowControl/>
              <w:suppressAutoHyphens w:val="0"/>
              <w:autoSpaceDN/>
              <w:spacing w:before="60" w:after="60"/>
              <w:jc w:val="center"/>
              <w:textAlignment w:val="auto"/>
              <w:rPr>
                <w:rFonts w:eastAsia="Times New Roman" w:cs="Times New Roman"/>
                <w:kern w:val="0"/>
                <w:lang w:val="es-ES_tradnl" w:eastAsia="en-GB" w:bidi="ar-SA"/>
              </w:rPr>
            </w:pPr>
            <w:r w:rsidRPr="00EB1D20">
              <w:rPr>
                <w:rFonts w:eastAsia="Times New Roman" w:cs="Times New Roman"/>
                <w:i/>
                <w:iCs/>
                <w:kern w:val="0"/>
                <w:lang w:val="es-ES_tradnl" w:eastAsia="en-GB" w:bidi="ar-SA"/>
              </w:rPr>
              <w:t>Bloco, VN, VE, vs, div</w:t>
            </w:r>
          </w:p>
        </w:tc>
        <w:tc>
          <w:tcPr>
            <w:tcW w:w="89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Votação</w:t>
            </w:r>
          </w:p>
        </w:tc>
        <w:tc>
          <w:tcPr>
            <w:tcW w:w="2878" w:type="dxa"/>
            <w:tcBorders>
              <w:top w:val="single" w:sz="4" w:space="0" w:color="auto"/>
              <w:left w:val="nil"/>
              <w:bottom w:val="single" w:sz="4" w:space="0" w:color="auto"/>
              <w:right w:val="single" w:sz="4" w:space="0" w:color="auto"/>
            </w:tcBorders>
            <w:shd w:val="clear" w:color="auto" w:fill="C0C0C0"/>
            <w:vAlign w:val="center"/>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Votação por VN/VE - observações</w:t>
            </w:r>
          </w:p>
        </w:tc>
      </w:tr>
      <w:tr w:rsidR="00FB7DDE" w:rsidRPr="00876EB3" w:rsidTr="00FB7DDE">
        <w:trPr>
          <w:tblHeader/>
        </w:trPr>
        <w:tc>
          <w:tcPr>
            <w:tcW w:w="10060" w:type="dxa"/>
            <w:gridSpan w:val="5"/>
            <w:tcBorders>
              <w:top w:val="nil"/>
              <w:left w:val="single" w:sz="4" w:space="0" w:color="auto"/>
              <w:bottom w:val="single" w:sz="4" w:space="0" w:color="auto"/>
              <w:right w:val="single" w:sz="4" w:space="0" w:color="auto"/>
            </w:tcBorders>
            <w:vAlign w:val="center"/>
          </w:tcPr>
          <w:p w:rsidR="00FB7DDE" w:rsidRPr="00876EB3" w:rsidRDefault="00876EB3"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b/>
                <w:bCs/>
                <w:caps/>
                <w:kern w:val="0"/>
                <w:sz w:val="28"/>
                <w:szCs w:val="28"/>
                <w:lang w:eastAsia="en-GB" w:bidi="ar-SA"/>
              </w:rPr>
              <w:t>SEC</w:t>
            </w:r>
            <w:r>
              <w:rPr>
                <w:rFonts w:eastAsia="Times New Roman" w:cs="Times New Roman"/>
                <w:b/>
                <w:bCs/>
                <w:caps/>
                <w:kern w:val="0"/>
                <w:sz w:val="28"/>
                <w:szCs w:val="28"/>
                <w:lang w:eastAsia="en-GB" w:bidi="ar-SA"/>
              </w:rPr>
              <w:t>ÇÃO</w:t>
            </w:r>
            <w:r w:rsidRPr="00876EB3">
              <w:rPr>
                <w:rFonts w:eastAsia="Times New Roman" w:cs="Times New Roman"/>
                <w:b/>
                <w:bCs/>
                <w:caps/>
                <w:kern w:val="0"/>
                <w:sz w:val="28"/>
                <w:szCs w:val="28"/>
                <w:lang w:eastAsia="en-GB" w:bidi="ar-SA"/>
              </w:rPr>
              <w:t xml:space="preserve"> III — COMISS</w:t>
            </w:r>
            <w:r>
              <w:rPr>
                <w:rFonts w:eastAsia="Times New Roman" w:cs="Times New Roman"/>
                <w:b/>
                <w:bCs/>
                <w:caps/>
                <w:kern w:val="0"/>
                <w:sz w:val="28"/>
                <w:szCs w:val="28"/>
                <w:lang w:eastAsia="en-GB" w:bidi="ar-SA"/>
              </w:rPr>
              <w:t>ÃO</w:t>
            </w:r>
          </w:p>
        </w:tc>
      </w:tr>
      <w:tr w:rsidR="00FB7DDE" w:rsidRPr="00876EB3" w:rsidTr="00FB7DDE">
        <w:tc>
          <w:tcPr>
            <w:tcW w:w="898" w:type="dxa"/>
            <w:tcBorders>
              <w:top w:val="single" w:sz="4" w:space="0" w:color="auto"/>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1807</w:t>
            </w:r>
          </w:p>
        </w:tc>
        <w:tc>
          <w:tcPr>
            <w:tcW w:w="2693" w:type="dxa"/>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19 06 77</w:t>
            </w:r>
          </w:p>
        </w:tc>
        <w:tc>
          <w:tcPr>
            <w:tcW w:w="2693" w:type="dxa"/>
            <w:vMerge w:val="restart"/>
            <w:tcBorders>
              <w:top w:val="single" w:sz="4" w:space="0" w:color="auto"/>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Bloco 15</w:t>
            </w:r>
          </w:p>
        </w:tc>
        <w:tc>
          <w:tcPr>
            <w:tcW w:w="89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1808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20 02 77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23 02 77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02 02 77 31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02 02 77 32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02 02 77 33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02 02 77 34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02 02 77 35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02 02 77 36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1669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02 03 77 07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02 03 77 08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04 03 77 23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1679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04 03 77 25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04 03 77 27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06 02 77 15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06 02 77 16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06 02 77 17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06 02 77 20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06 02 77 21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1698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06 02 77 22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09 04 77 05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substituída por 1897</w:t>
            </w: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09 04 77 08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09 04 77 11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09 04 77 18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09 04 77 19</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09 04 77 20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09 04 77 21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09 02 77 07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10 02 77 02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12 02 77 06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12 02 77 07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1755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12 02 77 08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15 02 77 17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15 02 77 21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15 02 77 22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15 04 77 18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32 02 77 11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32 02 77 12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1867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32 02 77 13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13 03 77 18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13 03 77 19</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13 03 77 21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13 03 77 22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1762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13 03 77 24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1687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05 08 77 16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07 02 77 35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07 02 77 37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07 02 77 39</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1709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1711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1752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17 04 77 06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34 02 77 04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09 02 77 06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1726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09 02 77 08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1744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09 05 77 05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09 05 77 06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1746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09 05 77 07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15 02 77 18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15 02 77 20</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15 04 77 12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1779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15 04 77 13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1780</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15 04 77 16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1781</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15 04 77 17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15 04 77 19</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1788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17 03 77 28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18 02 77 03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1799</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18 03 77 12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1873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33 03 77 06</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21 02 77 31</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21 02 77 32</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21 02 77 33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1818</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21 02 77 34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1825</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22 02 77 03</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1834</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22 04 77 07</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23 03 77 04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1842</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25 01 77 04</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1843</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25 01 77 05</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1856</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26 03 77 08</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1857</w:t>
            </w:r>
          </w:p>
        </w:tc>
        <w:tc>
          <w:tcPr>
            <w:tcW w:w="2693" w:type="dxa"/>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26 03 77 09</w:t>
            </w:r>
          </w:p>
        </w:tc>
        <w:tc>
          <w:tcPr>
            <w:tcW w:w="2693" w:type="dxa"/>
            <w:vMerge/>
            <w:tcBorders>
              <w:top w:val="nil"/>
              <w:left w:val="nil"/>
              <w:bottom w:val="single" w:sz="4" w:space="0" w:color="auto"/>
              <w:right w:val="single" w:sz="4" w:space="0" w:color="auto"/>
            </w:tcBorders>
            <w:shd w:val="clear" w:color="auto" w:fill="E0E0E0"/>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02 02 77 31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02 03 77 06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02 04 77 02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599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02 04 77 03</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1452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1162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1542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04 03 77 27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1589</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04 03 77 28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04 03 77 29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29 02 77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1061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01 02 77 01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1550</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13 03 77 24</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1548</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05 08 77 16</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1551</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1553</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1554</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1555</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1556</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1557</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1558</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07 02 77 34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1559</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07 02 77 42</w:t>
            </w:r>
          </w:p>
        </w:tc>
        <w:tc>
          <w:tcPr>
            <w:tcW w:w="2693"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1582</w:t>
            </w: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693"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89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07 02 77 43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08 02 77 10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11 06 77 19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lastRenderedPageBreak/>
              <w:t>1561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09 02 77 06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1590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09 05 77 05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15 04 77 16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1581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17 03 77 21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1063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17 03 77 29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1568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18 02 77 03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18 02 77 04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1571</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18 02 77 05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18 02 77 06</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VN</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1549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33 02 77 17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val="restart"/>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1577</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33 02 77 18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1578</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33 02 77 19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1579</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33 02 77 20</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21 02 77 32</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21 02 77 33</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r w:rsidR="00FB7DDE" w:rsidRPr="00876EB3" w:rsidTr="00FB7DDE">
        <w:tc>
          <w:tcPr>
            <w:tcW w:w="898"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1575</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21 02 77 34</w:t>
            </w:r>
          </w:p>
        </w:tc>
        <w:tc>
          <w:tcPr>
            <w:tcW w:w="2693"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vs</w:t>
            </w:r>
          </w:p>
        </w:tc>
        <w:tc>
          <w:tcPr>
            <w:tcW w:w="898"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w:t>
            </w:r>
          </w:p>
        </w:tc>
        <w:tc>
          <w:tcPr>
            <w:tcW w:w="2878" w:type="dxa"/>
            <w:vMerge/>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p>
        </w:tc>
      </w:tr>
    </w:tbl>
    <w:p w:rsidR="00FB7DDE" w:rsidRPr="00876EB3" w:rsidRDefault="00FB7DDE" w:rsidP="00FB7DDE">
      <w:pPr>
        <w:widowControl/>
        <w:suppressAutoHyphens w:val="0"/>
        <w:autoSpaceDN/>
        <w:textAlignment w:val="auto"/>
        <w:rPr>
          <w:rFonts w:eastAsia="Times New Roman" w:cs="Times New Roman"/>
          <w:kern w:val="0"/>
          <w:sz w:val="8"/>
          <w:szCs w:val="8"/>
          <w:lang w:eastAsia="en-GB" w:bidi="ar-SA"/>
        </w:rPr>
      </w:pPr>
    </w:p>
    <w:tbl>
      <w:tblPr>
        <w:tblW w:w="10060" w:type="dxa"/>
        <w:tblLayout w:type="fixed"/>
        <w:tblCellMar>
          <w:left w:w="40" w:type="dxa"/>
          <w:right w:w="40" w:type="dxa"/>
        </w:tblCellMar>
        <w:tblLook w:val="0000" w:firstRow="0" w:lastRow="0" w:firstColumn="0" w:lastColumn="0" w:noHBand="0" w:noVBand="0"/>
      </w:tblPr>
      <w:tblGrid>
        <w:gridCol w:w="2155"/>
        <w:gridCol w:w="7905"/>
      </w:tblGrid>
      <w:tr w:rsidR="00FB7DDE" w:rsidRPr="00876EB3" w:rsidTr="00FB7DDE">
        <w:trPr>
          <w:tblHeader/>
        </w:trPr>
        <w:tc>
          <w:tcPr>
            <w:tcW w:w="2155" w:type="dxa"/>
            <w:tcBorders>
              <w:top w:val="single" w:sz="4" w:space="0" w:color="auto"/>
              <w:left w:val="single" w:sz="4" w:space="0" w:color="auto"/>
              <w:bottom w:val="single" w:sz="4" w:space="0" w:color="auto"/>
              <w:right w:val="single" w:sz="4" w:space="0" w:color="auto"/>
            </w:tcBorders>
            <w:shd w:val="clear" w:color="auto" w:fill="C0C0C0"/>
          </w:tcPr>
          <w:p w:rsidR="00FB7DDE" w:rsidRPr="00876EB3" w:rsidRDefault="00FB7DDE" w:rsidP="00FB7DDE">
            <w:pPr>
              <w:keepNext/>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i/>
                <w:iCs/>
                <w:kern w:val="0"/>
                <w:lang w:eastAsia="en-GB" w:bidi="ar-SA"/>
              </w:rPr>
              <w:t>Alteração</w:t>
            </w:r>
          </w:p>
        </w:tc>
        <w:tc>
          <w:tcPr>
            <w:tcW w:w="7905" w:type="dxa"/>
            <w:tcBorders>
              <w:top w:val="single" w:sz="4" w:space="0" w:color="auto"/>
              <w:left w:val="nil"/>
              <w:bottom w:val="single" w:sz="4" w:space="0" w:color="auto"/>
              <w:right w:val="single" w:sz="4" w:space="0" w:color="auto"/>
            </w:tcBorders>
            <w:shd w:val="clear" w:color="auto" w:fill="C0C0C0"/>
          </w:tcPr>
          <w:p w:rsidR="00FB7DDE" w:rsidRPr="00876EB3" w:rsidRDefault="00FB7DDE" w:rsidP="00FB7DDE">
            <w:pPr>
              <w:keepNext/>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i/>
                <w:iCs/>
                <w:kern w:val="0"/>
                <w:lang w:eastAsia="en-GB" w:bidi="ar-SA"/>
              </w:rPr>
              <w:t>substituído por (ou comentário)</w:t>
            </w:r>
          </w:p>
        </w:tc>
      </w:tr>
      <w:tr w:rsidR="00FB7DDE" w:rsidRPr="00876EB3" w:rsidTr="00FB7DDE">
        <w:tc>
          <w:tcPr>
            <w:tcW w:w="2155" w:type="dxa"/>
            <w:tcBorders>
              <w:top w:val="single" w:sz="4" w:space="0" w:color="auto"/>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42</w:t>
            </w:r>
          </w:p>
        </w:tc>
        <w:tc>
          <w:tcPr>
            <w:tcW w:w="7905" w:type="dxa"/>
            <w:tcBorders>
              <w:top w:val="single" w:sz="4" w:space="0" w:color="auto"/>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1894</w:t>
            </w:r>
          </w:p>
        </w:tc>
      </w:tr>
      <w:tr w:rsidR="00FB7DDE" w:rsidRPr="00876EB3" w:rsidTr="00FB7DDE">
        <w:tc>
          <w:tcPr>
            <w:tcW w:w="2155"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1170</w:t>
            </w:r>
          </w:p>
        </w:tc>
        <w:tc>
          <w:tcPr>
            <w:tcW w:w="7905"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1894</w:t>
            </w:r>
          </w:p>
        </w:tc>
      </w:tr>
      <w:tr w:rsidR="00FB7DDE" w:rsidRPr="00876EB3" w:rsidTr="00FB7DDE">
        <w:tc>
          <w:tcPr>
            <w:tcW w:w="2155"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1813</w:t>
            </w:r>
          </w:p>
        </w:tc>
        <w:tc>
          <w:tcPr>
            <w:tcW w:w="7905"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1895</w:t>
            </w:r>
          </w:p>
        </w:tc>
      </w:tr>
      <w:tr w:rsidR="00FB7DDE" w:rsidRPr="00876EB3" w:rsidTr="00FB7DDE">
        <w:tc>
          <w:tcPr>
            <w:tcW w:w="2155"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1838</w:t>
            </w:r>
          </w:p>
        </w:tc>
        <w:tc>
          <w:tcPr>
            <w:tcW w:w="7905"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1896</w:t>
            </w:r>
          </w:p>
        </w:tc>
      </w:tr>
      <w:tr w:rsidR="00FB7DDE" w:rsidRPr="00876EB3" w:rsidTr="00FB7DDE">
        <w:tc>
          <w:tcPr>
            <w:tcW w:w="2155" w:type="dxa"/>
            <w:tcBorders>
              <w:top w:val="nil"/>
              <w:left w:val="single" w:sz="4" w:space="0" w:color="auto"/>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jc w:val="center"/>
              <w:textAlignment w:val="auto"/>
              <w:rPr>
                <w:rFonts w:eastAsia="Times New Roman" w:cs="Times New Roman"/>
                <w:kern w:val="0"/>
                <w:lang w:eastAsia="en-GB" w:bidi="ar-SA"/>
              </w:rPr>
            </w:pPr>
            <w:r w:rsidRPr="00876EB3">
              <w:rPr>
                <w:rFonts w:eastAsia="Times New Roman" w:cs="Times New Roman"/>
                <w:kern w:val="0"/>
                <w:lang w:eastAsia="en-GB" w:bidi="ar-SA"/>
              </w:rPr>
              <w:t>1735</w:t>
            </w:r>
          </w:p>
        </w:tc>
        <w:tc>
          <w:tcPr>
            <w:tcW w:w="7905" w:type="dxa"/>
            <w:tcBorders>
              <w:top w:val="nil"/>
              <w:left w:val="nil"/>
              <w:bottom w:val="single" w:sz="4" w:space="0" w:color="auto"/>
              <w:right w:val="single" w:sz="4" w:space="0" w:color="auto"/>
            </w:tcBorders>
            <w:vAlign w:val="center"/>
          </w:tcPr>
          <w:p w:rsidR="00FB7DDE" w:rsidRPr="00876EB3" w:rsidRDefault="00FB7DDE" w:rsidP="00FB7DDE">
            <w:pPr>
              <w:widowControl/>
              <w:suppressAutoHyphens w:val="0"/>
              <w:autoSpaceDN/>
              <w:spacing w:before="60" w:after="60"/>
              <w:textAlignment w:val="auto"/>
              <w:rPr>
                <w:rFonts w:eastAsia="Times New Roman" w:cs="Times New Roman"/>
                <w:kern w:val="0"/>
                <w:lang w:eastAsia="en-GB" w:bidi="ar-SA"/>
              </w:rPr>
            </w:pPr>
            <w:r w:rsidRPr="00876EB3">
              <w:rPr>
                <w:rFonts w:eastAsia="Times New Roman" w:cs="Times New Roman"/>
                <w:kern w:val="0"/>
                <w:lang w:eastAsia="en-GB" w:bidi="ar-SA"/>
              </w:rPr>
              <w:t>1897</w:t>
            </w:r>
          </w:p>
        </w:tc>
      </w:tr>
    </w:tbl>
    <w:p w:rsidR="00FB7DDE" w:rsidRPr="00876EB3" w:rsidRDefault="00FB7DDE" w:rsidP="00FB7DDE">
      <w:pPr>
        <w:widowControl/>
        <w:suppressAutoHyphens w:val="0"/>
        <w:autoSpaceDN/>
        <w:spacing w:before="60" w:after="60"/>
        <w:jc w:val="both"/>
        <w:textAlignment w:val="auto"/>
        <w:rPr>
          <w:rFonts w:eastAsia="Times New Roman" w:cs="Times New Roman"/>
          <w:kern w:val="0"/>
          <w:sz w:val="26"/>
          <w:szCs w:val="26"/>
          <w:lang w:eastAsia="en-GB" w:bidi="ar-SA"/>
        </w:rPr>
      </w:pPr>
    </w:p>
    <w:p w:rsidR="00684B01" w:rsidRPr="00876EB3" w:rsidRDefault="00684B01">
      <w:r w:rsidRPr="00876EB3">
        <w:br w:type="page"/>
      </w: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lastRenderedPageBreak/>
              <w:t>Pedidos de votação nominal</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PPE:</w:t>
            </w:r>
          </w:p>
        </w:tc>
        <w:tc>
          <w:tcPr>
            <w:tcW w:w="7495" w:type="dxa"/>
            <w:tcMar>
              <w:top w:w="0" w:type="dxa"/>
              <w:left w:w="0" w:type="dxa"/>
              <w:bottom w:w="0" w:type="dxa"/>
              <w:right w:w="0" w:type="dxa"/>
            </w:tcMar>
          </w:tcPr>
          <w:p w:rsidR="00635214" w:rsidRPr="00876EB3" w:rsidRDefault="00E8615B">
            <w:pPr>
              <w:pStyle w:val="REMARKTABLECELLSIMPLE"/>
            </w:pPr>
            <w:r w:rsidRPr="00876EB3">
              <w:t>Blocos 1-7</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S&amp;D:</w:t>
            </w:r>
          </w:p>
        </w:tc>
        <w:tc>
          <w:tcPr>
            <w:tcW w:w="7495" w:type="dxa"/>
            <w:tcMar>
              <w:top w:w="0" w:type="dxa"/>
              <w:left w:w="0" w:type="dxa"/>
              <w:bottom w:w="0" w:type="dxa"/>
              <w:right w:w="0" w:type="dxa"/>
            </w:tcMar>
          </w:tcPr>
          <w:p w:rsidR="00635214" w:rsidRPr="00876EB3" w:rsidRDefault="00E8615B">
            <w:pPr>
              <w:pStyle w:val="REMARKTABLECELLSIMPLE"/>
            </w:pPr>
            <w:r w:rsidRPr="00876EB3">
              <w:t>alterações 520, 1251, 168, 1263</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EFDD:</w:t>
            </w:r>
          </w:p>
        </w:tc>
        <w:tc>
          <w:tcPr>
            <w:tcW w:w="7495" w:type="dxa"/>
            <w:tcMar>
              <w:top w:w="0" w:type="dxa"/>
              <w:left w:w="0" w:type="dxa"/>
              <w:bottom w:w="0" w:type="dxa"/>
              <w:right w:w="0" w:type="dxa"/>
            </w:tcMar>
          </w:tcPr>
          <w:p w:rsidR="00635214" w:rsidRPr="00876EB3" w:rsidRDefault="00E8615B">
            <w:pPr>
              <w:pStyle w:val="REMARKTABLECELLSIMPLE"/>
            </w:pPr>
            <w:r w:rsidRPr="00876EB3">
              <w:t>alterações 1058, 1063, 1079, 1120, 1123, 1124, 1126, 1134, 1137, 1140, 1165, 1169, 1170, 1174, 1182, 1183, 1220, 1162, 1206, 1210</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ENF:</w:t>
            </w:r>
          </w:p>
        </w:tc>
        <w:tc>
          <w:tcPr>
            <w:tcW w:w="7495" w:type="dxa"/>
            <w:tcMar>
              <w:top w:w="0" w:type="dxa"/>
              <w:left w:w="0" w:type="dxa"/>
              <w:bottom w:w="0" w:type="dxa"/>
              <w:right w:w="0" w:type="dxa"/>
            </w:tcMar>
          </w:tcPr>
          <w:p w:rsidR="00635214" w:rsidRPr="00876EB3" w:rsidRDefault="00E8615B">
            <w:pPr>
              <w:pStyle w:val="REMARKTABLECELLSIMPLE"/>
            </w:pPr>
            <w:r w:rsidRPr="00876EB3">
              <w:t>alterações 595, 596, 599, 609, 613, 620, 621, 625, 626, 652, 654, 738</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ECR:</w:t>
            </w:r>
          </w:p>
        </w:tc>
        <w:tc>
          <w:tcPr>
            <w:tcW w:w="7495" w:type="dxa"/>
            <w:tcMar>
              <w:top w:w="0" w:type="dxa"/>
              <w:left w:w="0" w:type="dxa"/>
              <w:bottom w:w="0" w:type="dxa"/>
              <w:right w:w="0" w:type="dxa"/>
            </w:tcMar>
          </w:tcPr>
          <w:p w:rsidR="00635214" w:rsidRPr="00876EB3" w:rsidRDefault="00E8615B">
            <w:pPr>
              <w:pStyle w:val="REMARKTABLECELLSIMPLE"/>
            </w:pPr>
            <w:r w:rsidRPr="00876EB3">
              <w:t>alterações 1226, 1229, 1240, 1248</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GUE/NGL:</w:t>
            </w:r>
          </w:p>
        </w:tc>
        <w:tc>
          <w:tcPr>
            <w:tcW w:w="7495" w:type="dxa"/>
            <w:tcMar>
              <w:top w:w="0" w:type="dxa"/>
              <w:left w:w="0" w:type="dxa"/>
              <w:bottom w:w="0" w:type="dxa"/>
              <w:right w:w="0" w:type="dxa"/>
            </w:tcMar>
          </w:tcPr>
          <w:p w:rsidR="00635214" w:rsidRPr="00876EB3" w:rsidRDefault="00E8615B">
            <w:pPr>
              <w:pStyle w:val="REMARKTABLECELLSIMPLE"/>
            </w:pPr>
            <w:r w:rsidRPr="00876EB3">
              <w:t>alterações 35, 36, 259, 1332, 1444, 1445, 1446, 1452, 1454, 1455, 1489, 1495, 1496, 1499, 1500, 1501, 1502, 1515, 1540, 1543, 1544, 1545, 1560, 1562, 1563, 1565, 1568, 1570, 1571, 1572, 1591, 1594, 1595, 1597, 1600, 1609, 1650, 1716, 1722, 1763</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t>Pedidos de votação em separado</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S&amp;D:</w:t>
            </w:r>
          </w:p>
        </w:tc>
        <w:tc>
          <w:tcPr>
            <w:tcW w:w="7495" w:type="dxa"/>
            <w:tcMar>
              <w:top w:w="0" w:type="dxa"/>
              <w:left w:w="0" w:type="dxa"/>
              <w:bottom w:w="0" w:type="dxa"/>
              <w:right w:w="0" w:type="dxa"/>
            </w:tcMar>
          </w:tcPr>
          <w:p w:rsidR="00635214" w:rsidRPr="00876EB3" w:rsidRDefault="00E8615B">
            <w:pPr>
              <w:pStyle w:val="REMARKTABLECELLSIMPLE"/>
            </w:pPr>
            <w:r w:rsidRPr="00876EB3">
              <w:t>alterações 807, 1838</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t>Pedidos de votação por partes</w:t>
            </w: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S&amp;D:</w:t>
            </w: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alteração 1806</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montantes</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observações</w:t>
            </w:r>
          </w:p>
        </w:tc>
      </w:tr>
      <w:tr w:rsidR="00635214" w:rsidRPr="00876EB3">
        <w:trPr>
          <w:cantSplit/>
        </w:trPr>
        <w:tc>
          <w:tcPr>
            <w:tcW w:w="9065" w:type="dxa"/>
            <w:gridSpan w:val="2"/>
            <w:tcMar>
              <w:top w:w="0" w:type="dxa"/>
              <w:left w:w="0" w:type="dxa"/>
              <w:bottom w:w="0" w:type="dxa"/>
              <w:right w:w="0" w:type="dxa"/>
            </w:tcMar>
          </w:tcPr>
          <w:p w:rsidR="00635214" w:rsidRPr="00876EB3" w:rsidRDefault="00635214"/>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alteração 1813</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montantes</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observações</w:t>
            </w:r>
          </w:p>
        </w:tc>
      </w:tr>
    </w:tbl>
    <w:p w:rsidR="00635214" w:rsidRPr="00876EB3" w:rsidRDefault="00635214">
      <w:pPr>
        <w:pStyle w:val="STYTAB"/>
      </w:pPr>
    </w:p>
    <w:p w:rsidR="00635214" w:rsidRPr="00876EB3" w:rsidRDefault="00635214">
      <w:pPr>
        <w:pStyle w:val="STYTAB"/>
      </w:pPr>
    </w:p>
    <w:p w:rsidR="00635214" w:rsidRPr="00876EB3" w:rsidRDefault="00E8615B">
      <w:pPr>
        <w:pStyle w:val="VOTETITLE"/>
      </w:pPr>
      <w:r w:rsidRPr="00876EB3">
        <w:t>Orçamento geral da União Europeia para o exercício de 2018 - todas as secções</w:t>
      </w:r>
    </w:p>
    <w:p w:rsidR="00635214" w:rsidRPr="00EB1D20" w:rsidRDefault="00657F5A">
      <w:pPr>
        <w:pStyle w:val="VOTEREPORTTITLE"/>
        <w:rPr>
          <w:lang w:val="en-GB"/>
        </w:rPr>
      </w:pPr>
      <w:r w:rsidRPr="00EB1D20">
        <w:rPr>
          <w:lang w:val="en-GB"/>
        </w:rPr>
        <w:t>Relatório: Siegfried Mureşan, Richard Ashworth (A8-0299/2017)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35214" w:rsidRPr="00876EB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Votações por VN/VE - observações</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88, 570, 9</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124, 515, 35</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lastRenderedPageBreak/>
              <w:t>Após o §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 xml:space="preserve">522, 119, 31 </w:t>
            </w:r>
            <w:r w:rsidRPr="00876EB3">
              <w:br/>
              <w:t>alterada oralmente</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68, 508, 94</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37, 513, 114</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50, 593, 23</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21S=</w:t>
            </w:r>
            <w:r w:rsidRPr="00876EB3">
              <w:br/>
              <w:t>71S=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EUL/NGL</w:t>
            </w:r>
            <w:r w:rsidRPr="00876EB3">
              <w:b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200, 439, 32</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156, 472, 37</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132, 470, 58</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410, 222, 31</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286, 333, 37</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90, 547, 34</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95, 535, 28</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55, 535, 78</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320, 328, 20</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281, 340, 45</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78, 524, 70</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401, 217, 53</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550, 98, 18</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552, 79, 40</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37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250, 347, 73</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307, 336, 27</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50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108, 551, 7</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52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408, 204, 58</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56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139, 497, 36</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59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65rev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94, 540, 34</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60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392, 191, 81</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61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72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313, 342, 9</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62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128, 530, 11</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72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73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577, 81, 14</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75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84, 574, 11</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lastRenderedPageBreak/>
              <w:t>Após o § 75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225, 424, 18</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76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76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203, 361, 106</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77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78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80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244, 351, 72</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269, 368, 20</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435, 185, 31</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80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349, 296, 13</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350, 274, 32</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318, 316, 32</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352, 293, 16</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257, 368, 41</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302, 334, 18</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82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120, 542, 5</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83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86, 552, 33</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84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44S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140, 479, 43</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Após o § 84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117, 465, 73</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97, 444, 90</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73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115, 512, 29</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 95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69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83, 556, 14</w:t>
            </w:r>
          </w:p>
        </w:tc>
      </w:tr>
      <w:tr w:rsidR="00635214" w:rsidRPr="00876EB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414, 163, 90</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t>Pedidos de votação nominal</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ENF:</w:t>
            </w:r>
          </w:p>
        </w:tc>
        <w:tc>
          <w:tcPr>
            <w:tcW w:w="7495" w:type="dxa"/>
            <w:tcMar>
              <w:top w:w="0" w:type="dxa"/>
              <w:left w:w="0" w:type="dxa"/>
              <w:bottom w:w="0" w:type="dxa"/>
              <w:right w:w="0" w:type="dxa"/>
            </w:tcMar>
          </w:tcPr>
          <w:p w:rsidR="00635214" w:rsidRPr="00876EB3" w:rsidRDefault="00E8615B">
            <w:pPr>
              <w:pStyle w:val="REMARKTABLECELLSIMPLE"/>
            </w:pPr>
            <w:r w:rsidRPr="00876EB3">
              <w:t>alterações 59, 64, 65rev, 66, 67, 68, 69</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GUE/NGL:</w:t>
            </w:r>
          </w:p>
        </w:tc>
        <w:tc>
          <w:tcPr>
            <w:tcW w:w="7495" w:type="dxa"/>
            <w:tcMar>
              <w:top w:w="0" w:type="dxa"/>
              <w:left w:w="0" w:type="dxa"/>
              <w:bottom w:w="0" w:type="dxa"/>
              <w:right w:w="0" w:type="dxa"/>
            </w:tcMar>
          </w:tcPr>
          <w:p w:rsidR="00635214" w:rsidRPr="00876EB3" w:rsidRDefault="00E8615B">
            <w:pPr>
              <w:pStyle w:val="REMARKTABLECELLSIMPLE"/>
            </w:pPr>
            <w:r w:rsidRPr="00876EB3">
              <w:t>alterações 17, 19, 20, 21, 23, 24, 25, 27, 29, 31, 35, 38, 40, 41, 43</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EFDD:</w:t>
            </w:r>
          </w:p>
        </w:tc>
        <w:tc>
          <w:tcPr>
            <w:tcW w:w="7495" w:type="dxa"/>
            <w:tcMar>
              <w:top w:w="0" w:type="dxa"/>
              <w:left w:w="0" w:type="dxa"/>
              <w:bottom w:w="0" w:type="dxa"/>
              <w:right w:w="0" w:type="dxa"/>
            </w:tcMar>
          </w:tcPr>
          <w:p w:rsidR="00635214" w:rsidRPr="00876EB3" w:rsidRDefault="00E8615B">
            <w:pPr>
              <w:pStyle w:val="REMARKTABLECELLSIMPLE"/>
            </w:pPr>
            <w:r w:rsidRPr="00876EB3">
              <w:t>alterações 47, 49, 50, 55, 57, 58, 70, 71, 72, 73</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lastRenderedPageBreak/>
              <w:t>Verts/ALE:</w:t>
            </w:r>
          </w:p>
        </w:tc>
        <w:tc>
          <w:tcPr>
            <w:tcW w:w="7495" w:type="dxa"/>
            <w:tcMar>
              <w:top w:w="0" w:type="dxa"/>
              <w:left w:w="0" w:type="dxa"/>
              <w:bottom w:w="0" w:type="dxa"/>
              <w:right w:w="0" w:type="dxa"/>
            </w:tcMar>
          </w:tcPr>
          <w:p w:rsidR="00635214" w:rsidRPr="00876EB3" w:rsidRDefault="00E8615B">
            <w:pPr>
              <w:pStyle w:val="REMARKTABLECELLSIMPLE"/>
            </w:pPr>
            <w:r w:rsidRPr="00876EB3">
              <w:t>alterações 3, 5, 6, 7, 8, 9, 10, 11, 12</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PPE:</w:t>
            </w:r>
          </w:p>
        </w:tc>
        <w:tc>
          <w:tcPr>
            <w:tcW w:w="7495" w:type="dxa"/>
            <w:tcMar>
              <w:top w:w="0" w:type="dxa"/>
              <w:left w:w="0" w:type="dxa"/>
              <w:bottom w:w="0" w:type="dxa"/>
              <w:right w:w="0" w:type="dxa"/>
            </w:tcMar>
          </w:tcPr>
          <w:p w:rsidR="00635214" w:rsidRPr="00876EB3" w:rsidRDefault="00E8615B">
            <w:pPr>
              <w:pStyle w:val="REMARKTABLECELLSIMPLE"/>
            </w:pPr>
            <w:r w:rsidRPr="00876EB3">
              <w:t>alteração 44</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ALDE:</w:t>
            </w:r>
          </w:p>
        </w:tc>
        <w:tc>
          <w:tcPr>
            <w:tcW w:w="7495" w:type="dxa"/>
            <w:tcMar>
              <w:top w:w="0" w:type="dxa"/>
              <w:left w:w="0" w:type="dxa"/>
              <w:bottom w:w="0" w:type="dxa"/>
              <w:right w:w="0" w:type="dxa"/>
            </w:tcMar>
          </w:tcPr>
          <w:p w:rsidR="00635214" w:rsidRPr="00876EB3" w:rsidRDefault="00E8615B">
            <w:pPr>
              <w:pStyle w:val="REMARKTABLECELLSIMPLE"/>
            </w:pPr>
            <w:r w:rsidRPr="00876EB3">
              <w:t>§ 73</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t>Pedidos de votação em separado</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S&amp;D:</w:t>
            </w:r>
          </w:p>
        </w:tc>
        <w:tc>
          <w:tcPr>
            <w:tcW w:w="7495" w:type="dxa"/>
            <w:tcMar>
              <w:top w:w="0" w:type="dxa"/>
              <w:left w:w="0" w:type="dxa"/>
              <w:bottom w:w="0" w:type="dxa"/>
              <w:right w:w="0" w:type="dxa"/>
            </w:tcMar>
          </w:tcPr>
          <w:p w:rsidR="00635214" w:rsidRPr="00876EB3" w:rsidRDefault="00E8615B">
            <w:pPr>
              <w:pStyle w:val="REMARKTABLECELLSIMPLE"/>
            </w:pPr>
            <w:r w:rsidRPr="00876EB3">
              <w:t>§ 60</w:t>
            </w:r>
          </w:p>
        </w:tc>
      </w:tr>
      <w:tr w:rsidR="00635214" w:rsidRPr="00876EB3">
        <w:tc>
          <w:tcPr>
            <w:tcW w:w="1570" w:type="dxa"/>
            <w:tcMar>
              <w:top w:w="0" w:type="dxa"/>
              <w:left w:w="0" w:type="dxa"/>
              <w:bottom w:w="0" w:type="dxa"/>
              <w:right w:w="0" w:type="dxa"/>
            </w:tcMar>
          </w:tcPr>
          <w:p w:rsidR="00635214" w:rsidRPr="00876EB3" w:rsidRDefault="00E8615B">
            <w:pPr>
              <w:pStyle w:val="REMARKTABLECELLSIMPLE"/>
            </w:pPr>
            <w:r w:rsidRPr="00876EB3">
              <w:t>PPE:</w:t>
            </w:r>
          </w:p>
        </w:tc>
        <w:tc>
          <w:tcPr>
            <w:tcW w:w="7495" w:type="dxa"/>
            <w:tcMar>
              <w:top w:w="0" w:type="dxa"/>
              <w:left w:w="0" w:type="dxa"/>
              <w:bottom w:w="0" w:type="dxa"/>
              <w:right w:w="0" w:type="dxa"/>
            </w:tcMar>
          </w:tcPr>
          <w:p w:rsidR="00635214" w:rsidRPr="00876EB3" w:rsidRDefault="00E8615B">
            <w:pPr>
              <w:pStyle w:val="REMARKTABLECELLSIMPLE"/>
            </w:pPr>
            <w:r w:rsidRPr="00876EB3">
              <w:t>§ 80</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t>Pedidos de votação por partes</w:t>
            </w: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PPE:</w:t>
            </w: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 24</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Conjunto do texto, com a exceção dos termos: "considera que as despesas adicionais a nível da União no domínio da investigação em defesa deverão ser compensadas por poupanças a nível nacional"</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Estes termos</w:t>
            </w:r>
          </w:p>
        </w:tc>
      </w:tr>
      <w:tr w:rsidR="00635214" w:rsidRPr="00876EB3">
        <w:tc>
          <w:tcPr>
            <w:tcW w:w="9065" w:type="dxa"/>
            <w:gridSpan w:val="2"/>
            <w:tcMar>
              <w:top w:w="0" w:type="dxa"/>
              <w:left w:w="0" w:type="dxa"/>
              <w:bottom w:w="0" w:type="dxa"/>
              <w:right w:w="0" w:type="dxa"/>
            </w:tcMar>
          </w:tcPr>
          <w:p w:rsidR="00635214" w:rsidRPr="00876EB3" w:rsidRDefault="00635214">
            <w:pPr>
              <w:pStyle w:val="REMARKTABLECELLSIMPLE"/>
            </w:pP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ALDE:</w:t>
            </w: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 50</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Conjunto do texto, com a exceção dos termos: "decide" (primeira ocorrência) e: "reduzir o apoio às reformas políticas na Turquia"</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Estes termos</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t>Diversos</w:t>
            </w:r>
          </w:p>
        </w:tc>
      </w:tr>
      <w:tr w:rsidR="00635214" w:rsidRPr="00876EB3">
        <w:trPr>
          <w:gridAfter w:val="1"/>
          <w:wAfter w:w="360" w:type="dxa"/>
          <w:cantSplit/>
        </w:trPr>
        <w:tc>
          <w:tcPr>
            <w:tcW w:w="9065" w:type="dxa"/>
            <w:tcMar>
              <w:top w:w="0" w:type="dxa"/>
              <w:left w:w="0" w:type="dxa"/>
              <w:bottom w:w="0" w:type="dxa"/>
              <w:right w:w="0" w:type="dxa"/>
            </w:tcMar>
          </w:tcPr>
          <w:p w:rsidR="00635214" w:rsidRPr="00876EB3" w:rsidRDefault="00E8615B" w:rsidP="00E7585B">
            <w:pPr>
              <w:pStyle w:val="REMARKTABLECELLSIMPLE"/>
            </w:pPr>
            <w:r w:rsidRPr="00876EB3">
              <w:t xml:space="preserve">Liadh Ní Riada propôs a seguinte alteração oral à alteração 17: </w:t>
            </w:r>
            <w:r w:rsidR="00042491">
              <w:t>“</w:t>
            </w:r>
            <w:r w:rsidR="00D80CEE" w:rsidRPr="00D80CEE">
              <w:t>7-A.</w:t>
            </w:r>
            <w:bookmarkStart w:id="0" w:name="_GoBack"/>
            <w:bookmarkEnd w:id="0"/>
            <w:r w:rsidR="00D80CEE">
              <w:t xml:space="preserve"> </w:t>
            </w:r>
            <w:r w:rsidR="00E7585B" w:rsidRPr="00876EB3">
              <w:t>Manifesta a sua grande preocupação com o aumento da instabilidade e da incerteza dentro e fora da União; insiste na necessidade de uma nova abordagem, na necessidade de reequilibrar a abordagem da União em termos de coesão, integração, paz, desenvolvimento sustentável e direitos humanos; exorta a Comissão e os Estados-Membros a interligarem e impulsionarem os esforços de manutenção da paz e prevenção de conflitos; recorda a inspiração mundial decorrente do Acordo de Sexta-feira Santa, embora reconheça os desafios e as pressões sem precedentes decorrentes do referendo do Reino Unido, em 2016; exorta a Comissão e os Estados-Membros a reforçarem o seu apoio à reconciliação de forma a garantir a paz,  e a estabilidade na Irlanda.”</w:t>
            </w:r>
          </w:p>
        </w:tc>
      </w:tr>
    </w:tbl>
    <w:p w:rsidR="00635214" w:rsidRPr="00876EB3" w:rsidRDefault="00635214">
      <w:pPr>
        <w:pStyle w:val="STYTAB"/>
      </w:pPr>
    </w:p>
    <w:p w:rsidR="00635214" w:rsidRPr="00876EB3" w:rsidRDefault="00635214">
      <w:pPr>
        <w:pStyle w:val="STYTAB"/>
      </w:pPr>
    </w:p>
    <w:p w:rsidR="00635214" w:rsidRPr="00876EB3" w:rsidRDefault="00E8615B">
      <w:pPr>
        <w:pStyle w:val="VOTETITLE"/>
      </w:pPr>
      <w:r w:rsidRPr="00876EB3">
        <w:t>Quitação 2015: Orçamento geral da UE - Conselho Europeu e Conselho</w:t>
      </w:r>
    </w:p>
    <w:p w:rsidR="00635214" w:rsidRPr="00876EB3" w:rsidRDefault="002E08F3">
      <w:pPr>
        <w:pStyle w:val="VOTEREPORTTITLE"/>
      </w:pPr>
      <w:r>
        <w:t>Segundo r</w:t>
      </w:r>
      <w:r w:rsidR="00E8615B" w:rsidRPr="00876EB3">
        <w:t>elatório: Bart Staes (A8-0291/2017)</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635214" w:rsidRPr="00876EB3">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Assunto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Votação</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Votações por VN/VE - observações</w:t>
            </w:r>
          </w:p>
        </w:tc>
      </w:tr>
      <w:tr w:rsidR="00635214" w:rsidRPr="00876EB3">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Proposta de recusa da quitação</w:t>
            </w:r>
          </w:p>
        </w:tc>
      </w:tr>
      <w:tr w:rsidR="00635214" w:rsidRPr="00876EB3">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votação: decisão (conjunto do texto)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638, 17, 4</w:t>
            </w:r>
          </w:p>
        </w:tc>
      </w:tr>
      <w:tr w:rsidR="00635214" w:rsidRPr="00876EB3">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Proposta de resolução</w:t>
            </w:r>
          </w:p>
        </w:tc>
      </w:tr>
      <w:tr w:rsidR="00635214" w:rsidRPr="00876EB3">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votação: resolução (conjunto do texto)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636, 21, 6</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9065"/>
      </w:tblGrid>
      <w:tr w:rsidR="00635214" w:rsidRPr="00876EB3">
        <w:trPr>
          <w:cantSplit/>
        </w:trPr>
        <w:tc>
          <w:tcPr>
            <w:tcW w:w="9065" w:type="dxa"/>
            <w:tcMar>
              <w:top w:w="0" w:type="dxa"/>
              <w:left w:w="0" w:type="dxa"/>
              <w:bottom w:w="0" w:type="dxa"/>
              <w:right w:w="0" w:type="dxa"/>
            </w:tcMar>
          </w:tcPr>
          <w:p w:rsidR="00635214" w:rsidRPr="00876EB3" w:rsidRDefault="001A2BDA" w:rsidP="002E08F3">
            <w:pPr>
              <w:pStyle w:val="REMARKTABLECELLSIMPLE"/>
            </w:pPr>
            <w:r w:rsidRPr="00876EB3">
              <w:t xml:space="preserve"> </w:t>
            </w:r>
          </w:p>
        </w:tc>
      </w:tr>
    </w:tbl>
    <w:p w:rsidR="00635214" w:rsidRPr="00876EB3" w:rsidRDefault="00635214">
      <w:pPr>
        <w:pStyle w:val="STYTAB"/>
      </w:pPr>
    </w:p>
    <w:p w:rsidR="00635214" w:rsidRPr="00876EB3" w:rsidRDefault="00635214">
      <w:pPr>
        <w:pStyle w:val="STYTAB"/>
      </w:pPr>
    </w:p>
    <w:p w:rsidR="00635214" w:rsidRPr="00876EB3" w:rsidRDefault="00E8615B">
      <w:pPr>
        <w:pStyle w:val="VOTETITLE"/>
      </w:pPr>
      <w:r w:rsidRPr="00876EB3">
        <w:lastRenderedPageBreak/>
        <w:t xml:space="preserve">Proteção dos trabalhadores contra riscos ligados à exposição a agentes cancerígenos </w:t>
      </w:r>
      <w:r w:rsidR="00E7585B" w:rsidRPr="00876EB3">
        <w:t xml:space="preserve">ou mutagénicos durante o trabalho </w:t>
      </w:r>
      <w:r w:rsidRPr="00876EB3">
        <w:t>***I</w:t>
      </w:r>
    </w:p>
    <w:p w:rsidR="00635214" w:rsidRPr="00876EB3" w:rsidRDefault="00E8615B">
      <w:pPr>
        <w:pStyle w:val="VOTEREPORTTITLE"/>
      </w:pPr>
      <w:r w:rsidRPr="00876EB3">
        <w:t>Relatório: Marita Ulvskog (A8-0064/2017)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35214" w:rsidRPr="00876EB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Votações por VN/VE - observações</w:t>
            </w:r>
          </w:p>
        </w:tc>
      </w:tr>
      <w:tr w:rsidR="00635214" w:rsidRPr="00876EB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Acordo provisório</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Acordo provisório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540, 6, 119</w:t>
            </w:r>
          </w:p>
        </w:tc>
      </w:tr>
    </w:tbl>
    <w:p w:rsidR="00635214" w:rsidRPr="00876EB3" w:rsidRDefault="00635214">
      <w:pPr>
        <w:pStyle w:val="STYTAB"/>
      </w:pPr>
    </w:p>
    <w:p w:rsidR="00635214" w:rsidRPr="00876EB3" w:rsidRDefault="00635214">
      <w:pPr>
        <w:pStyle w:val="STYTAB"/>
      </w:pPr>
    </w:p>
    <w:p w:rsidR="00635214" w:rsidRPr="00876EB3" w:rsidRDefault="00E8615B">
      <w:pPr>
        <w:pStyle w:val="VOTETITLE"/>
      </w:pPr>
      <w:r w:rsidRPr="00876EB3">
        <w:t>Estabelecimento de um Sistema de Entrada/Saída (EES) para registo dos dados das entradas e saídas dos nacionais de países terceiros aquando da passagem das fronteiras externas da UE ***I</w:t>
      </w:r>
    </w:p>
    <w:p w:rsidR="00635214" w:rsidRPr="00876EB3" w:rsidRDefault="00E8615B">
      <w:pPr>
        <w:pStyle w:val="VOTEREPORTTITLE"/>
      </w:pPr>
      <w:r w:rsidRPr="00876EB3">
        <w:t>Relatório: Agustín Díaz de Mera García Consuegra (A8-0057/2017)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35214" w:rsidRPr="00876EB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Votações por VN/VE - observações</w:t>
            </w:r>
          </w:p>
        </w:tc>
      </w:tr>
      <w:tr w:rsidR="00635214" w:rsidRPr="00876EB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Proposta de rejeição da proposta da Comissão</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Proposta de rejeição da proposta da Comissão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r w:rsidRPr="00876EB3">
              <w:b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Acordo provisório</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Acordo provisório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477, 139, 50</w:t>
            </w:r>
          </w:p>
        </w:tc>
      </w:tr>
      <w:tr w:rsidR="00635214" w:rsidRPr="00876EB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Projet d'acte législatif</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Conjunto do texto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5B7835">
            <w:pPr>
              <w:pStyle w:val="VOTINGTABLECELLAN"/>
            </w:pPr>
            <w:r>
              <w:t>219</w:t>
            </w:r>
            <w:r w:rsidR="00E8615B" w:rsidRPr="00876EB3">
              <w:t>p</w:t>
            </w:r>
            <w:r>
              <w:t>c</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Alterações da comissão competente - votação em bloco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1-104</w:t>
            </w:r>
            <w:r w:rsidRPr="00876EB3">
              <w:br/>
              <w:t>107</w:t>
            </w:r>
            <w:r w:rsidRPr="00876EB3">
              <w:br/>
              <w:t>109-212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Artigo 31,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105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5B7835">
            <w:pPr>
              <w:pStyle w:val="VOTINGTABLECELLAN"/>
            </w:pPr>
            <w:r>
              <w:t>219</w:t>
            </w:r>
            <w:r w:rsidR="00E8615B" w:rsidRPr="00876EB3">
              <w:t>p</w:t>
            </w:r>
            <w:r>
              <w:t>c</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Artigo 31,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106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5B7835">
            <w:pPr>
              <w:pStyle w:val="VOTINGTABLECELLAN"/>
            </w:pPr>
            <w:r>
              <w:t>219</w:t>
            </w:r>
            <w:r w:rsidR="00E8615B" w:rsidRPr="00876EB3">
              <w:t>p</w:t>
            </w:r>
            <w:r>
              <w:t>c</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Artigo 31,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218S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5B7835">
            <w:pPr>
              <w:pStyle w:val="VOTINGTABLECELLAN"/>
            </w:pPr>
            <w:r>
              <w:t>219</w:t>
            </w:r>
            <w:r w:rsidR="00E8615B" w:rsidRPr="00876EB3">
              <w:t>p</w:t>
            </w:r>
            <w:r>
              <w:t>c</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108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votação: proposta da 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bl>
    <w:p w:rsidR="00635214" w:rsidRPr="00876EB3" w:rsidRDefault="00635214">
      <w:pPr>
        <w:pStyle w:val="STYTAB"/>
      </w:pPr>
    </w:p>
    <w:p w:rsidR="00635214" w:rsidRPr="00876EB3" w:rsidRDefault="00635214">
      <w:pPr>
        <w:pStyle w:val="STYTAB"/>
      </w:pPr>
    </w:p>
    <w:p w:rsidR="00635214" w:rsidRPr="00876EB3" w:rsidRDefault="00635214">
      <w:pPr>
        <w:pStyle w:val="STYTAB"/>
      </w:pPr>
    </w:p>
    <w:p w:rsidR="00635214" w:rsidRPr="00876EB3" w:rsidRDefault="00E8615B">
      <w:pPr>
        <w:pStyle w:val="VOTETITLE"/>
      </w:pPr>
      <w:r w:rsidRPr="00876EB3">
        <w:t>Alteração do Código das Fronteiras Schengen no respeitante à utilização do Sistema de Entrada/Saída ***I</w:t>
      </w:r>
    </w:p>
    <w:p w:rsidR="00635214" w:rsidRPr="00876EB3" w:rsidRDefault="00E8615B">
      <w:pPr>
        <w:pStyle w:val="VOTEREPORTTITLE"/>
      </w:pPr>
      <w:r w:rsidRPr="00876EB3">
        <w:t>Relatório: Agustín Díaz de Mera García Consuegra (A8-0059/2017)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35214" w:rsidRPr="00876EB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Votações por VN/VE - observações</w:t>
            </w:r>
          </w:p>
        </w:tc>
      </w:tr>
      <w:tr w:rsidR="00635214" w:rsidRPr="00876EB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Proposta de rejeição da proposta da Comissão</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Proposta de rejeição da proposta da Comissão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GUE/NGL,</w:t>
            </w:r>
            <w:r w:rsidRPr="00876EB3">
              <w:b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Acordo provisório</w:t>
            </w:r>
          </w:p>
        </w:tc>
      </w:tr>
      <w:tr w:rsidR="00635214" w:rsidRPr="00876EB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SIMPLEOBJECT"/>
            </w:pPr>
            <w:r w:rsidRPr="00876EB3">
              <w:t>Acordo provisório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496, 137, 32</w:t>
            </w:r>
          </w:p>
        </w:tc>
      </w:tr>
    </w:tbl>
    <w:p w:rsidR="00635214" w:rsidRPr="00876EB3" w:rsidRDefault="00635214">
      <w:pPr>
        <w:pStyle w:val="STYTAB"/>
      </w:pPr>
    </w:p>
    <w:p w:rsidR="00635214" w:rsidRPr="00876EB3" w:rsidRDefault="00635214">
      <w:pPr>
        <w:pStyle w:val="STYTAB"/>
      </w:pPr>
    </w:p>
    <w:p w:rsidR="00635214" w:rsidRPr="00876EB3" w:rsidRDefault="00635214">
      <w:pPr>
        <w:pStyle w:val="STYTAB"/>
      </w:pPr>
    </w:p>
    <w:p w:rsidR="00635214" w:rsidRPr="00876EB3" w:rsidRDefault="00E8615B">
      <w:pPr>
        <w:pStyle w:val="VOTETITLE"/>
      </w:pPr>
      <w:r w:rsidRPr="00876EB3">
        <w:t>O aspeto dos direitos fundamentais na</w:t>
      </w:r>
      <w:r w:rsidR="00A33951" w:rsidRPr="00876EB3">
        <w:t xml:space="preserve"> integração dos ciganos na UE: </w:t>
      </w:r>
      <w:r w:rsidRPr="00876EB3">
        <w:t>combater a hostilidade em relação aos ciganos</w:t>
      </w:r>
    </w:p>
    <w:p w:rsidR="00635214" w:rsidRPr="00876EB3" w:rsidRDefault="00E8615B">
      <w:pPr>
        <w:pStyle w:val="VOTEREPORTTITLE"/>
      </w:pPr>
      <w:r w:rsidRPr="00876EB3">
        <w:t>Relatório: Soraya Post (A8-0294/2017)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635214" w:rsidRPr="00876EB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lastRenderedPageBreak/>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635214" w:rsidRPr="00876EB3" w:rsidRDefault="00E8615B">
            <w:pPr>
              <w:pStyle w:val="VOTINGTABLEHEADER"/>
            </w:pPr>
            <w:r w:rsidRPr="00876EB3">
              <w:t>Votações por VN/VE - observações</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 11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313, 316, 23</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 20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314, 309, 27</w:t>
            </w: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 50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327, 303, 19</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 54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324, 305, 19</w:t>
            </w: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Considerando I</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UTHOR"/>
            </w:pPr>
            <w:r w:rsidRPr="00876EB3">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pPr>
              <w:pStyle w:val="VOTINGTABLECELLREMARK"/>
            </w:pPr>
          </w:p>
        </w:tc>
      </w:tr>
      <w:tr w:rsidR="00635214" w:rsidRPr="00876EB3">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63521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320, 308, 26</w:t>
            </w:r>
          </w:p>
        </w:tc>
      </w:tr>
      <w:tr w:rsidR="00635214" w:rsidRPr="00876EB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OBJECT"/>
            </w:pPr>
            <w:r w:rsidRPr="00876EB3">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AN"/>
            </w:pPr>
            <w:r w:rsidRPr="00876EB3">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VOTE"/>
            </w:pPr>
            <w:r w:rsidRPr="00876EB3">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214" w:rsidRPr="00876EB3" w:rsidRDefault="00E8615B">
            <w:pPr>
              <w:pStyle w:val="VOTINGTABLECELLREMARK"/>
            </w:pPr>
            <w:r w:rsidRPr="00876EB3">
              <w:t>470, 48, 103</w:t>
            </w:r>
          </w:p>
        </w:tc>
      </w:tr>
    </w:tbl>
    <w:p w:rsidR="00635214" w:rsidRPr="00876EB3" w:rsidRDefault="0063521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TITLE"/>
            </w:pPr>
            <w:r w:rsidRPr="00876EB3">
              <w:t>Pedidos de votação por partes</w:t>
            </w: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 de 76 deputados:</w:t>
            </w:r>
          </w:p>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Considerando I</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"Considerando que os ciganos são permanentemente considerados como pessoas vulneráveis, quando, na realidade, o facto de os privarem dos direitos humanos inalienáveis e de lhes negarem a igualdade de tratamento e de acesso à proteção social, aos serviços, à informação, à justiça, à educação, aos cuidados de saúde, ao emprego, etc. sugere que são as estruturas criadas e mantidas pelos poderes que são discriminatórias e tornam a população cigana vulnerável;"</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"considerando que este facto demonstra que as autoridades competentes ignoraram as suas responsabilidades no que toca aos direitos humanos;"</w:t>
            </w:r>
          </w:p>
        </w:tc>
      </w:tr>
      <w:tr w:rsidR="00635214" w:rsidRPr="00876EB3">
        <w:trPr>
          <w:cantSplit/>
        </w:trPr>
        <w:tc>
          <w:tcPr>
            <w:tcW w:w="9065" w:type="dxa"/>
            <w:gridSpan w:val="2"/>
            <w:tcMar>
              <w:top w:w="0" w:type="dxa"/>
              <w:left w:w="0" w:type="dxa"/>
              <w:bottom w:w="0" w:type="dxa"/>
              <w:right w:w="0" w:type="dxa"/>
            </w:tcMar>
          </w:tcPr>
          <w:p w:rsidR="00635214" w:rsidRPr="00876EB3" w:rsidRDefault="00635214"/>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 11</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lastRenderedPageBreak/>
              <w:t>1.ª parte</w:t>
            </w:r>
          </w:p>
        </w:tc>
        <w:tc>
          <w:tcPr>
            <w:tcW w:w="7495" w:type="dxa"/>
            <w:tcMar>
              <w:top w:w="0" w:type="dxa"/>
              <w:left w:w="0" w:type="dxa"/>
              <w:bottom w:w="0" w:type="dxa"/>
              <w:right w:w="0" w:type="dxa"/>
            </w:tcMar>
          </w:tcPr>
          <w:p w:rsidR="00635214" w:rsidRPr="00876EB3" w:rsidRDefault="00E8615B">
            <w:pPr>
              <w:pStyle w:val="REMARKTABLECELLSIMPLE"/>
            </w:pPr>
            <w:r w:rsidRPr="00876EB3">
              <w:t>"Lembra que os direitos das minorias e a proibição da discriminação são uma parte integrante dos direitos fundamentais e, como tal, enquadram-se nos valores da UE que devem ser respeitados em conformidade com o artigo 2.º do TUE; relembra que a UE pode tomar medidas, caso verifique um risco claro de violação grave desses valores por parte dos Estados-Membros, em conformidade com o artigo 7.º do TUE;"</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"apoia a adoção de um mecanismo de acompanhamento e de sanções eficaz, que assegure o cumprimento das normas em matéria de direitos humanos; considera que um tal mecanismo será benéfico para os ciganos, na medida em que permitirá combater eficazmente as manifestações de hostilidade em relação aos ciganos e as violações dos seus direitos fundamentais;"</w:t>
            </w:r>
          </w:p>
        </w:tc>
      </w:tr>
      <w:tr w:rsidR="00635214" w:rsidRPr="00876EB3">
        <w:trPr>
          <w:cantSplit/>
        </w:trPr>
        <w:tc>
          <w:tcPr>
            <w:tcW w:w="9065" w:type="dxa"/>
            <w:gridSpan w:val="2"/>
            <w:tcMar>
              <w:top w:w="0" w:type="dxa"/>
              <w:left w:w="0" w:type="dxa"/>
              <w:bottom w:w="0" w:type="dxa"/>
              <w:right w:w="0" w:type="dxa"/>
            </w:tcMar>
          </w:tcPr>
          <w:p w:rsidR="00635214" w:rsidRPr="00876EB3" w:rsidRDefault="00635214"/>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 20</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"Exorta os Estados-Membros a combaterem os preconceitos em relação aos refugiados e requerentes de asilo ciganos no contexto da migração; apela aos Estados-Membros para que recebam requerentes de asilo dos países dos Balcãs Ocidentais, que, em grande parte, são ciganos da Sérvia e da antiga República jugoslava da Macedónia, e frisa que este facto pode estar relacionado com fatores específicos que afetam a comunidade cigana nesses países;"</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"apela à inclusão de um capítulo específico sobre a perseguição resultante da hostilidade em relação aos ciganos nas informações relativas ao país de origem para os Estados em causa;"</w:t>
            </w:r>
          </w:p>
        </w:tc>
      </w:tr>
      <w:tr w:rsidR="00635214" w:rsidRPr="00876EB3">
        <w:trPr>
          <w:cantSplit/>
        </w:trPr>
        <w:tc>
          <w:tcPr>
            <w:tcW w:w="9065" w:type="dxa"/>
            <w:gridSpan w:val="2"/>
            <w:tcMar>
              <w:top w:w="0" w:type="dxa"/>
              <w:left w:w="0" w:type="dxa"/>
              <w:bottom w:w="0" w:type="dxa"/>
              <w:right w:w="0" w:type="dxa"/>
            </w:tcMar>
          </w:tcPr>
          <w:p w:rsidR="00635214" w:rsidRPr="00876EB3" w:rsidRDefault="00635214"/>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 50</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Manifesta a sua profunda preocupação com os cortes no setor público, que afetaram drasticamente as atividades financiadas tanto pelo Estado como por ONG para promover a igualdade dos ciganos e limitaram o alcance destes projetos;"</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"salienta que o Estado e as suas instituições desempenham um papel fundamental na promoção da igualdade, que não pode ser substituído;"</w:t>
            </w:r>
          </w:p>
        </w:tc>
      </w:tr>
      <w:tr w:rsidR="00635214" w:rsidRPr="00876EB3">
        <w:trPr>
          <w:cantSplit/>
        </w:trPr>
        <w:tc>
          <w:tcPr>
            <w:tcW w:w="9065" w:type="dxa"/>
            <w:gridSpan w:val="2"/>
            <w:tcMar>
              <w:top w:w="0" w:type="dxa"/>
              <w:left w:w="0" w:type="dxa"/>
              <w:bottom w:w="0" w:type="dxa"/>
              <w:right w:w="0" w:type="dxa"/>
            </w:tcMar>
          </w:tcPr>
          <w:p w:rsidR="00635214" w:rsidRPr="00876EB3" w:rsidRDefault="00635214"/>
        </w:tc>
      </w:tr>
      <w:tr w:rsidR="00635214" w:rsidRPr="00876EB3">
        <w:trPr>
          <w:cantSplit/>
        </w:trPr>
        <w:tc>
          <w:tcPr>
            <w:tcW w:w="9065" w:type="dxa"/>
            <w:gridSpan w:val="2"/>
            <w:tcMar>
              <w:top w:w="0" w:type="dxa"/>
              <w:left w:w="0" w:type="dxa"/>
              <w:bottom w:w="0" w:type="dxa"/>
              <w:right w:w="0" w:type="dxa"/>
            </w:tcMar>
          </w:tcPr>
          <w:p w:rsidR="00635214" w:rsidRPr="00876EB3" w:rsidRDefault="00E8615B">
            <w:pPr>
              <w:pStyle w:val="REMARKTABLECELLSIMPLE"/>
            </w:pPr>
            <w:r w:rsidRPr="00876EB3">
              <w:t>§ 54</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1.ª parte</w:t>
            </w:r>
          </w:p>
        </w:tc>
        <w:tc>
          <w:tcPr>
            <w:tcW w:w="7495" w:type="dxa"/>
            <w:tcMar>
              <w:top w:w="0" w:type="dxa"/>
              <w:left w:w="0" w:type="dxa"/>
              <w:bottom w:w="0" w:type="dxa"/>
              <w:right w:w="0" w:type="dxa"/>
            </w:tcMar>
          </w:tcPr>
          <w:p w:rsidR="00635214" w:rsidRPr="00876EB3" w:rsidRDefault="00E8615B">
            <w:pPr>
              <w:pStyle w:val="REMARKTABLECELLSIMPLE"/>
            </w:pPr>
            <w:r w:rsidRPr="00876EB3">
              <w:t>"Convida as instituições da UE a integrarem os direitos dos ciganos no quadro das relações externas;"</w:t>
            </w:r>
          </w:p>
        </w:tc>
      </w:tr>
      <w:tr w:rsidR="00635214" w:rsidRPr="00876EB3">
        <w:trPr>
          <w:cantSplit/>
        </w:trPr>
        <w:tc>
          <w:tcPr>
            <w:tcW w:w="1570" w:type="dxa"/>
            <w:tcMar>
              <w:top w:w="0" w:type="dxa"/>
              <w:left w:w="0" w:type="dxa"/>
              <w:bottom w:w="0" w:type="dxa"/>
              <w:right w:w="0" w:type="dxa"/>
            </w:tcMar>
          </w:tcPr>
          <w:p w:rsidR="00635214" w:rsidRPr="00876EB3" w:rsidRDefault="00E8615B">
            <w:pPr>
              <w:pStyle w:val="REMARKTABLECELLITALIC"/>
            </w:pPr>
            <w:r w:rsidRPr="00876EB3">
              <w:t>2.ª parte</w:t>
            </w:r>
          </w:p>
        </w:tc>
        <w:tc>
          <w:tcPr>
            <w:tcW w:w="7495" w:type="dxa"/>
            <w:tcMar>
              <w:top w:w="0" w:type="dxa"/>
              <w:left w:w="0" w:type="dxa"/>
              <w:bottom w:w="0" w:type="dxa"/>
              <w:right w:w="0" w:type="dxa"/>
            </w:tcMar>
          </w:tcPr>
          <w:p w:rsidR="00635214" w:rsidRPr="00876EB3" w:rsidRDefault="00E8615B">
            <w:pPr>
              <w:pStyle w:val="REMARKTABLECELLSIMPLE"/>
            </w:pPr>
            <w:r w:rsidRPr="00876EB3">
              <w:t>"insiste veementemente na necessidade de combater a hostilidade em relação aos ciganos e de promover os direitos destes nos países candidatos e potencialmente candidatos;”</w:t>
            </w:r>
          </w:p>
        </w:tc>
      </w:tr>
    </w:tbl>
    <w:p w:rsidR="00240486" w:rsidRPr="00876EB3" w:rsidRDefault="00240486"/>
    <w:sectPr w:rsidR="00240486" w:rsidRPr="00876EB3">
      <w:footerReference w:type="default" r:id="rId8"/>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DE" w:rsidRPr="00D37277" w:rsidRDefault="00FB7DDE">
      <w:r w:rsidRPr="00D37277">
        <w:separator/>
      </w:r>
    </w:p>
  </w:endnote>
  <w:endnote w:type="continuationSeparator" w:id="0">
    <w:p w:rsidR="00FB7DDE" w:rsidRPr="00D37277" w:rsidRDefault="00FB7DDE">
      <w:r w:rsidRPr="00D372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121"/>
      <w:gridCol w:w="822"/>
      <w:gridCol w:w="4121"/>
    </w:tblGrid>
    <w:tr w:rsidR="00FB7DDE" w:rsidRPr="00D37277">
      <w:tc>
        <w:tcPr>
          <w:tcW w:w="4121" w:type="dxa"/>
        </w:tcPr>
        <w:p w:rsidR="00FB7DDE" w:rsidRPr="002E08F3" w:rsidRDefault="00FB7DDE" w:rsidP="000D5A07">
          <w:pPr>
            <w:pStyle w:val="FOOTERSTYLELEFTSTYLE"/>
            <w:rPr>
              <w:lang w:val="en-GB"/>
            </w:rPr>
          </w:pPr>
          <w:r w:rsidRPr="002E08F3">
            <w:rPr>
              <w:lang w:val="en-GB"/>
            </w:rPr>
            <w:t>P8_PV(2017)10-25(VOT)_PT.docx</w:t>
          </w:r>
        </w:p>
      </w:tc>
      <w:tc>
        <w:tcPr>
          <w:tcW w:w="822" w:type="dxa"/>
        </w:tcPr>
        <w:p w:rsidR="00FB7DDE" w:rsidRPr="00D37277" w:rsidRDefault="00FB7DDE">
          <w:pPr>
            <w:pStyle w:val="FOOTERSTYLECENTERSTYLE"/>
          </w:pPr>
          <w:r w:rsidRPr="00D37277">
            <w:fldChar w:fldCharType="begin"/>
          </w:r>
          <w:r w:rsidRPr="00D37277">
            <w:instrText xml:space="preserve"> PAGE   \* MERGEFORMAT </w:instrText>
          </w:r>
          <w:r w:rsidRPr="00D37277">
            <w:fldChar w:fldCharType="separate"/>
          </w:r>
          <w:r w:rsidR="00D80CEE">
            <w:rPr>
              <w:noProof/>
            </w:rPr>
            <w:t>34</w:t>
          </w:r>
          <w:r w:rsidRPr="00D37277">
            <w:fldChar w:fldCharType="end"/>
          </w:r>
        </w:p>
      </w:tc>
      <w:tc>
        <w:tcPr>
          <w:tcW w:w="4121" w:type="dxa"/>
        </w:tcPr>
        <w:p w:rsidR="00FB7DDE" w:rsidRPr="00D37277" w:rsidRDefault="00FB7DDE">
          <w:pPr>
            <w:pStyle w:val="FOOTERSTYLERIGHTSTYLE"/>
          </w:pPr>
          <w:r w:rsidRPr="00D37277">
            <w:t>PE 613.205</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DE" w:rsidRPr="00D37277" w:rsidRDefault="00FB7DDE">
      <w:r w:rsidRPr="00D37277">
        <w:rPr>
          <w:color w:val="000000"/>
        </w:rPr>
        <w:separator/>
      </w:r>
    </w:p>
  </w:footnote>
  <w:footnote w:type="continuationSeparator" w:id="0">
    <w:p w:rsidR="00FB7DDE" w:rsidRPr="00D37277" w:rsidRDefault="00FB7DDE">
      <w:r w:rsidRPr="00D3727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8"/>
    <w:multiLevelType w:val="multilevel"/>
    <w:tmpl w:val="3B9ACA00"/>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700"/>
        </w:tabs>
        <w:ind w:left="1700" w:hanging="1700"/>
      </w:pPr>
    </w:lvl>
    <w:lvl w:ilvl="5">
      <w:start w:val="1"/>
      <w:numFmt w:val="decimal"/>
      <w:lvlText w:val="%1.%2.%3.%4.%5.%6."/>
      <w:lvlJc w:val="left"/>
      <w:pPr>
        <w:tabs>
          <w:tab w:val="num" w:pos="1700"/>
        </w:tabs>
        <w:ind w:left="1700" w:hanging="1700"/>
      </w:pPr>
    </w:lvl>
    <w:lvl w:ilvl="6">
      <w:start w:val="1"/>
      <w:numFmt w:val="decimal"/>
      <w:lvlText w:val="%1.%2.%3.%4.%5.%6.%7."/>
      <w:lvlJc w:val="left"/>
      <w:pPr>
        <w:tabs>
          <w:tab w:val="num" w:pos="1700"/>
        </w:tabs>
        <w:ind w:left="1700" w:hanging="1700"/>
      </w:pPr>
    </w:lvl>
    <w:lvl w:ilvl="7">
      <w:start w:val="1"/>
      <w:numFmt w:val="decimal"/>
      <w:lvlText w:val="%1.%2.%3.%4.%5.%6.%7.%8."/>
      <w:lvlJc w:val="left"/>
      <w:pPr>
        <w:tabs>
          <w:tab w:val="num" w:pos="1700"/>
        </w:tabs>
        <w:ind w:left="1700" w:hanging="1700"/>
      </w:pPr>
    </w:lvl>
    <w:lvl w:ilvl="8">
      <w:start w:val="1"/>
      <w:numFmt w:val="decimal"/>
      <w:lvlText w:val="%1.%2.%3.%4.%5.%6.%7.%8.%9."/>
      <w:lvlJc w:val="left"/>
      <w:pPr>
        <w:tabs>
          <w:tab w:val="num" w:pos="1700"/>
        </w:tabs>
        <w:ind w:left="1700" w:hanging="1700"/>
      </w:pPr>
    </w:lvl>
  </w:abstractNum>
  <w:abstractNum w:abstractNumId="1" w15:restartNumberingAfterBreak="0">
    <w:nsid w:val="000003F2"/>
    <w:multiLevelType w:val="singleLevel"/>
    <w:tmpl w:val="4190AB00"/>
    <w:name w:val="Dash 0"/>
    <w:lvl w:ilvl="0">
      <w:start w:val="1"/>
      <w:numFmt w:val="bullet"/>
      <w:lvlRestart w:val="0"/>
      <w:lvlText w:val="–"/>
      <w:lvlJc w:val="left"/>
      <w:pPr>
        <w:tabs>
          <w:tab w:val="num" w:pos="360"/>
        </w:tabs>
        <w:ind w:left="360" w:hanging="360"/>
      </w:pPr>
    </w:lvl>
  </w:abstractNum>
  <w:abstractNum w:abstractNumId="2" w15:restartNumberingAfterBreak="0">
    <w:nsid w:val="000003F3"/>
    <w:multiLevelType w:val="singleLevel"/>
    <w:tmpl w:val="4190AB01"/>
    <w:name w:val="Dash 1"/>
    <w:lvl w:ilvl="0">
      <w:start w:val="1"/>
      <w:numFmt w:val="bullet"/>
      <w:lvlRestart w:val="0"/>
      <w:lvlText w:val="–"/>
      <w:lvlJc w:val="left"/>
      <w:pPr>
        <w:tabs>
          <w:tab w:val="num" w:pos="720"/>
        </w:tabs>
        <w:ind w:left="720" w:hanging="360"/>
      </w:pPr>
    </w:lvl>
  </w:abstractNum>
  <w:abstractNum w:abstractNumId="3" w15:restartNumberingAfterBreak="0">
    <w:nsid w:val="000003F4"/>
    <w:multiLevelType w:val="singleLevel"/>
    <w:tmpl w:val="4190AB02"/>
    <w:name w:val="Dash 2"/>
    <w:lvl w:ilvl="0">
      <w:start w:val="1"/>
      <w:numFmt w:val="bullet"/>
      <w:lvlRestart w:val="0"/>
      <w:lvlText w:val="–"/>
      <w:lvlJc w:val="left"/>
      <w:pPr>
        <w:tabs>
          <w:tab w:val="num" w:pos="1080"/>
        </w:tabs>
        <w:ind w:left="1080" w:hanging="360"/>
      </w:pPr>
    </w:lvl>
  </w:abstractNum>
  <w:abstractNum w:abstractNumId="4" w15:restartNumberingAfterBreak="0">
    <w:nsid w:val="000003F5"/>
    <w:multiLevelType w:val="singleLevel"/>
    <w:tmpl w:val="4190AB03"/>
    <w:name w:val="Dash 3"/>
    <w:lvl w:ilvl="0">
      <w:start w:val="1"/>
      <w:numFmt w:val="bullet"/>
      <w:lvlRestart w:val="0"/>
      <w:lvlText w:val="–"/>
      <w:lvlJc w:val="left"/>
      <w:pPr>
        <w:tabs>
          <w:tab w:val="num" w:pos="1440"/>
        </w:tabs>
        <w:ind w:left="1440" w:hanging="360"/>
      </w:pPr>
    </w:lvl>
  </w:abstractNum>
  <w:abstractNum w:abstractNumId="5" w15:restartNumberingAfterBreak="0">
    <w:nsid w:val="000003F6"/>
    <w:multiLevelType w:val="singleLevel"/>
    <w:tmpl w:val="4190AB04"/>
    <w:name w:val="Dash 4"/>
    <w:lvl w:ilvl="0">
      <w:start w:val="1"/>
      <w:numFmt w:val="bullet"/>
      <w:lvlRestart w:val="0"/>
      <w:lvlText w:val="–"/>
      <w:lvlJc w:val="left"/>
      <w:pPr>
        <w:tabs>
          <w:tab w:val="num" w:pos="1800"/>
        </w:tabs>
        <w:ind w:left="1800" w:hanging="360"/>
      </w:pPr>
    </w:lvl>
  </w:abstractNum>
  <w:abstractNum w:abstractNumId="6"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ockFileHandle" w:val="1"/>
    <w:docVar w:name="strSubDir" w:val="1137"/>
    <w:docVar w:name="TXTLANGUE" w:val="PT"/>
    <w:docVar w:name="TXTLANGUEMIN" w:val="pt"/>
    <w:docVar w:name="TXTROUTE" w:val="PV\1137151PT.docx"/>
  </w:docVars>
  <w:rsids>
    <w:rsidRoot w:val="002C29C5"/>
    <w:rsid w:val="00042491"/>
    <w:rsid w:val="000B50B1"/>
    <w:rsid w:val="000D5A07"/>
    <w:rsid w:val="001A2BDA"/>
    <w:rsid w:val="00240486"/>
    <w:rsid w:val="002C29C5"/>
    <w:rsid w:val="002E08F3"/>
    <w:rsid w:val="003427E7"/>
    <w:rsid w:val="004724EC"/>
    <w:rsid w:val="004905FC"/>
    <w:rsid w:val="00551089"/>
    <w:rsid w:val="00557CFB"/>
    <w:rsid w:val="005B7835"/>
    <w:rsid w:val="0062163D"/>
    <w:rsid w:val="00635214"/>
    <w:rsid w:val="00657F5A"/>
    <w:rsid w:val="00684B01"/>
    <w:rsid w:val="0071460A"/>
    <w:rsid w:val="00790EEE"/>
    <w:rsid w:val="007A3739"/>
    <w:rsid w:val="007A5C46"/>
    <w:rsid w:val="007D3A6B"/>
    <w:rsid w:val="00876EB3"/>
    <w:rsid w:val="00881D7D"/>
    <w:rsid w:val="00922B63"/>
    <w:rsid w:val="009927E5"/>
    <w:rsid w:val="009B1A69"/>
    <w:rsid w:val="00A33951"/>
    <w:rsid w:val="00A819AA"/>
    <w:rsid w:val="00A90E4E"/>
    <w:rsid w:val="00AC2B49"/>
    <w:rsid w:val="00B22FEC"/>
    <w:rsid w:val="00B5118A"/>
    <w:rsid w:val="00C12203"/>
    <w:rsid w:val="00C47BAE"/>
    <w:rsid w:val="00D37277"/>
    <w:rsid w:val="00D80CEE"/>
    <w:rsid w:val="00E7585B"/>
    <w:rsid w:val="00E8615B"/>
    <w:rsid w:val="00EB1D20"/>
    <w:rsid w:val="00ED1FB6"/>
    <w:rsid w:val="00FB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30D9B-4AD7-4837-AD7A-B0528A3F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3"/>
        <w:sz w:val="24"/>
        <w:szCs w:val="24"/>
        <w:lang w:val="pt-P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E8615B"/>
    <w:rPr>
      <w:rFonts w:ascii="Segoe UI" w:hAnsi="Segoe UI" w:cs="Mangal"/>
      <w:sz w:val="18"/>
      <w:szCs w:val="16"/>
    </w:rPr>
  </w:style>
  <w:style w:type="character" w:customStyle="1" w:styleId="BalloonTextChar">
    <w:name w:val="Balloon Text Char"/>
    <w:basedOn w:val="DefaultParagraphFont"/>
    <w:link w:val="BalloonText"/>
    <w:uiPriority w:val="99"/>
    <w:semiHidden/>
    <w:rsid w:val="00E8615B"/>
    <w:rPr>
      <w:rFonts w:ascii="Segoe UI" w:hAnsi="Segoe UI" w:cs="Mangal"/>
      <w:sz w:val="18"/>
      <w:szCs w:val="16"/>
    </w:rPr>
  </w:style>
  <w:style w:type="numbering" w:customStyle="1" w:styleId="NoList1">
    <w:name w:val="No List1"/>
    <w:next w:val="NoList"/>
    <w:uiPriority w:val="99"/>
    <w:semiHidden/>
    <w:unhideWhenUsed/>
    <w:rsid w:val="00C47BAE"/>
  </w:style>
  <w:style w:type="paragraph" w:customStyle="1" w:styleId="FootnoteText1">
    <w:name w:val="Footnote Text1"/>
    <w:basedOn w:val="Normal"/>
    <w:next w:val="Normal"/>
    <w:uiPriority w:val="99"/>
    <w:rsid w:val="00C47BAE"/>
    <w:pPr>
      <w:widowControl/>
      <w:suppressAutoHyphens w:val="0"/>
      <w:autoSpaceDN/>
      <w:ind w:left="720" w:hanging="720"/>
      <w:jc w:val="both"/>
      <w:textAlignment w:val="auto"/>
    </w:pPr>
    <w:rPr>
      <w:rFonts w:cs="Times New Roman"/>
      <w:kern w:val="0"/>
      <w:sz w:val="26"/>
      <w:szCs w:val="26"/>
      <w:lang w:eastAsia="en-GB" w:bidi="ar-SA"/>
    </w:rPr>
  </w:style>
  <w:style w:type="character" w:customStyle="1" w:styleId="FootnoteTextChar">
    <w:name w:val="Footnote Text Char"/>
    <w:basedOn w:val="DefaultParagraphFont"/>
    <w:link w:val="FootnoteText"/>
    <w:uiPriority w:val="99"/>
    <w:rsid w:val="00C47BAE"/>
    <w:rPr>
      <w:rFonts w:ascii="Times New Roman" w:hAnsi="Times New Roman" w:cs="Times New Roman"/>
      <w:sz w:val="26"/>
      <w:szCs w:val="26"/>
      <w:lang w:val="pt-PT"/>
    </w:rPr>
  </w:style>
  <w:style w:type="character" w:styleId="FootnoteReference">
    <w:name w:val="footnote reference"/>
    <w:basedOn w:val="DefaultParagraphFont"/>
    <w:uiPriority w:val="99"/>
    <w:rsid w:val="00C47BAE"/>
    <w:rPr>
      <w:vertAlign w:val="superscript"/>
    </w:rPr>
  </w:style>
  <w:style w:type="paragraph" w:styleId="FootnoteText">
    <w:name w:val="footnote text"/>
    <w:basedOn w:val="Normal"/>
    <w:link w:val="FootnoteTextChar"/>
    <w:uiPriority w:val="99"/>
    <w:unhideWhenUsed/>
    <w:rsid w:val="00C47BAE"/>
    <w:rPr>
      <w:rFonts w:cs="Times New Roman"/>
      <w:sz w:val="26"/>
      <w:szCs w:val="26"/>
    </w:rPr>
  </w:style>
  <w:style w:type="character" w:customStyle="1" w:styleId="FootnoteTextChar1">
    <w:name w:val="Footnote Text Char1"/>
    <w:basedOn w:val="DefaultParagraphFont"/>
    <w:uiPriority w:val="99"/>
    <w:semiHidden/>
    <w:rsid w:val="00C47BAE"/>
    <w:rPr>
      <w:rFonts w:cs="Mangal"/>
      <w:sz w:val="20"/>
      <w:szCs w:val="18"/>
    </w:rPr>
  </w:style>
  <w:style w:type="numbering" w:customStyle="1" w:styleId="NoList2">
    <w:name w:val="No List2"/>
    <w:next w:val="NoList"/>
    <w:uiPriority w:val="99"/>
    <w:semiHidden/>
    <w:unhideWhenUsed/>
    <w:rsid w:val="00FB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1F3D-EB86-4241-9CB4-959E9A90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927339A5</Template>
  <TotalTime>1</TotalTime>
  <Pages>37</Pages>
  <Words>4400</Words>
  <Characters>24204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4</cp:revision>
  <cp:lastPrinted>2017-10-25T14:40:00Z</cp:lastPrinted>
  <dcterms:created xsi:type="dcterms:W3CDTF">2017-11-22T15:29:00Z</dcterms:created>
  <dcterms:modified xsi:type="dcterms:W3CDTF">2018-03-14T10:06:00Z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PV</vt:lpwstr>
  </property>
  <property fmtid="{D5CDD505-2E9C-101B-9397-08002B2CF9AE}" pid="4" name="&lt;Extension&gt;">
    <vt:lpwstr>PT</vt:lpwstr>
  </property>
  <property fmtid="{D5CDD505-2E9C-101B-9397-08002B2CF9AE}" pid="5" name="LastEdited with">
    <vt:lpwstr>9.1.1 Build [20170911]</vt:lpwstr>
  </property>
  <property fmtid="{D5CDD505-2E9C-101B-9397-08002B2CF9AE}" pid="6" name="&lt;FdR&gt;">
    <vt:lpwstr>1137151</vt:lpwstr>
  </property>
  <property fmtid="{D5CDD505-2E9C-101B-9397-08002B2CF9AE}" pid="7" name="FooterPath">
    <vt:lpwstr>PV\1137151PT.docx</vt:lpwstr>
  </property>
</Properties>
</file>