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E3271E" w14:paraId="30C62E4F" w14:textId="77777777" w:rsidTr="004F500E">
        <w:trPr>
          <w:trHeight w:hRule="exact" w:val="1418"/>
        </w:trPr>
        <w:tc>
          <w:tcPr>
            <w:tcW w:w="6804" w:type="dxa"/>
            <w:shd w:val="clear" w:color="auto" w:fill="auto"/>
            <w:vAlign w:val="center"/>
          </w:tcPr>
          <w:p w14:paraId="3801ACC7" w14:textId="78C88CD9" w:rsidR="00CA2FB9" w:rsidRPr="00E3271E" w:rsidRDefault="00D129FE" w:rsidP="004D5831">
            <w:pPr>
              <w:pStyle w:val="EPName"/>
            </w:pPr>
            <w:bookmarkStart w:id="0" w:name="_GoBack"/>
            <w:bookmarkEnd w:id="0"/>
            <w:r>
              <w:t>Euró</w:t>
            </w:r>
            <w:r w:rsidR="003C3F7E">
              <w:t>pa</w:t>
            </w:r>
            <w:r>
              <w:t>i</w:t>
            </w:r>
            <w:r w:rsidR="003C3F7E">
              <w:t xml:space="preserve"> Parlament</w:t>
            </w:r>
          </w:p>
          <w:p w14:paraId="334E0EF5" w14:textId="77777777" w:rsidR="00CA2FB9" w:rsidRPr="00E3271E" w:rsidRDefault="00A8552D" w:rsidP="00A8552D">
            <w:pPr>
              <w:pStyle w:val="EPTerm"/>
              <w:rPr>
                <w:rStyle w:val="HideTWBExt"/>
                <w:noProof w:val="0"/>
                <w:vanish w:val="0"/>
                <w:color w:val="auto"/>
              </w:rPr>
            </w:pPr>
            <w:r>
              <w:t>2014-2019</w:t>
            </w:r>
          </w:p>
        </w:tc>
        <w:tc>
          <w:tcPr>
            <w:tcW w:w="2268" w:type="dxa"/>
            <w:shd w:val="clear" w:color="auto" w:fill="auto"/>
          </w:tcPr>
          <w:p w14:paraId="54A09D7A" w14:textId="77777777" w:rsidR="00CA2FB9" w:rsidRPr="00E3271E" w:rsidRDefault="00D129FE" w:rsidP="004D5831">
            <w:pPr>
              <w:pStyle w:val="EPLogo"/>
            </w:pPr>
            <w:r>
              <w:pict w14:anchorId="212FB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3DEB5023" w14:textId="77777777" w:rsidR="00FF0919" w:rsidRPr="00E3271E" w:rsidRDefault="00FF0919" w:rsidP="00FF0919">
      <w:pPr>
        <w:pStyle w:val="LineTop"/>
      </w:pPr>
    </w:p>
    <w:p w14:paraId="076E147A" w14:textId="41FAD97B" w:rsidR="00FF0919" w:rsidRPr="00E3271E" w:rsidRDefault="00D129FE" w:rsidP="00FF0919">
      <w:pPr>
        <w:pStyle w:val="ZSessionDoc"/>
      </w:pPr>
      <w:r w:rsidRPr="00C4005E">
        <w:t>Plenárisülés-dokumentum</w:t>
      </w:r>
    </w:p>
    <w:p w14:paraId="251443EB" w14:textId="77777777" w:rsidR="00752855" w:rsidRPr="00E3271E" w:rsidRDefault="00752855" w:rsidP="00752855">
      <w:pPr>
        <w:pStyle w:val="LineBottom"/>
      </w:pPr>
    </w:p>
    <w:p w14:paraId="157E5FAC" w14:textId="60945AE6" w:rsidR="009D33CF" w:rsidRPr="00E3271E" w:rsidRDefault="00335275" w:rsidP="00D57C45">
      <w:pPr>
        <w:pStyle w:val="RefDocRC"/>
      </w:pPr>
      <w:r>
        <w:rPr>
          <w:rStyle w:val="HideTWBExt"/>
          <w:b w:val="0"/>
          <w:noProof w:val="0"/>
        </w:rPr>
        <w:t>&lt;RepeatBlock-NoDocSe&gt;</w:t>
      </w:r>
      <w:r>
        <w:tab/>
      </w:r>
      <w:r>
        <w:rPr>
          <w:rStyle w:val="HideTWBExt"/>
          <w:b w:val="0"/>
          <w:noProof w:val="0"/>
        </w:rPr>
        <w:t>&lt;NoDocSe&gt;</w:t>
      </w:r>
      <w:r>
        <w:t>B8-1260/</w:t>
      </w:r>
      <w:proofErr w:type="gramStart"/>
      <w:r>
        <w:t>2016</w:t>
      </w:r>
      <w:r>
        <w:rPr>
          <w:rStyle w:val="HideTWBExt"/>
          <w:b w:val="0"/>
          <w:noProof w:val="0"/>
        </w:rPr>
        <w:t>&lt;/NoDocSe&gt;</w:t>
      </w:r>
      <w:r>
        <w:t xml:space="preserve"> }</w:t>
      </w:r>
      <w:proofErr w:type="gramEnd"/>
      <w:r>
        <w:t xml:space="preserve"> </w:t>
      </w:r>
    </w:p>
    <w:p w14:paraId="2C290009" w14:textId="02D484A4" w:rsidR="00A8552D" w:rsidRPr="00E3271E" w:rsidRDefault="00A8552D" w:rsidP="00A8552D">
      <w:pPr>
        <w:pStyle w:val="RefDocRC"/>
      </w:pPr>
      <w:r>
        <w:tab/>
      </w:r>
      <w:r>
        <w:rPr>
          <w:rStyle w:val="HideTWBExt"/>
          <w:b w:val="0"/>
          <w:noProof w:val="0"/>
        </w:rPr>
        <w:t>&lt;NoDocSe&gt;</w:t>
      </w:r>
      <w:r>
        <w:t>B8-1262/</w:t>
      </w:r>
      <w:proofErr w:type="gramStart"/>
      <w:r>
        <w:t>2016</w:t>
      </w:r>
      <w:r>
        <w:rPr>
          <w:rStyle w:val="HideTWBExt"/>
          <w:b w:val="0"/>
          <w:noProof w:val="0"/>
        </w:rPr>
        <w:t>&lt;/NoDocSe&gt;</w:t>
      </w:r>
      <w:r>
        <w:t xml:space="preserve"> }</w:t>
      </w:r>
      <w:proofErr w:type="gramEnd"/>
      <w:r>
        <w:t xml:space="preserve"> </w:t>
      </w:r>
    </w:p>
    <w:p w14:paraId="3BF315BD" w14:textId="1CC37F1F" w:rsidR="00A8552D" w:rsidRPr="00E3271E" w:rsidRDefault="00A8552D" w:rsidP="00A8552D">
      <w:pPr>
        <w:pStyle w:val="RefDocRC"/>
      </w:pPr>
      <w:r>
        <w:tab/>
      </w:r>
      <w:r>
        <w:rPr>
          <w:rStyle w:val="HideTWBExt"/>
          <w:b w:val="0"/>
          <w:noProof w:val="0"/>
        </w:rPr>
        <w:t>&lt;NoDocSe&gt;</w:t>
      </w:r>
      <w:r>
        <w:t>B8-1265/</w:t>
      </w:r>
      <w:proofErr w:type="gramStart"/>
      <w:r>
        <w:t>2016</w:t>
      </w:r>
      <w:r>
        <w:rPr>
          <w:rStyle w:val="HideTWBExt"/>
          <w:b w:val="0"/>
          <w:noProof w:val="0"/>
        </w:rPr>
        <w:t>&lt;/NoDocSe&gt;</w:t>
      </w:r>
      <w:r>
        <w:t xml:space="preserve"> }</w:t>
      </w:r>
      <w:proofErr w:type="gramEnd"/>
      <w:r>
        <w:t xml:space="preserve"> </w:t>
      </w:r>
    </w:p>
    <w:p w14:paraId="7795BD89" w14:textId="316B54F1" w:rsidR="00A8552D" w:rsidRPr="00E3271E" w:rsidRDefault="00A8552D" w:rsidP="00A8552D">
      <w:pPr>
        <w:pStyle w:val="RefDocRC"/>
      </w:pPr>
      <w:r>
        <w:tab/>
      </w:r>
      <w:r>
        <w:rPr>
          <w:rStyle w:val="HideTWBExt"/>
          <w:b w:val="0"/>
          <w:noProof w:val="0"/>
        </w:rPr>
        <w:t>&lt;NoDocSe&gt;</w:t>
      </w:r>
      <w:r>
        <w:t>B8-1268/</w:t>
      </w:r>
      <w:proofErr w:type="gramStart"/>
      <w:r>
        <w:t>2016</w:t>
      </w:r>
      <w:r>
        <w:rPr>
          <w:rStyle w:val="HideTWBExt"/>
          <w:b w:val="0"/>
          <w:noProof w:val="0"/>
        </w:rPr>
        <w:t>&lt;/NoDocSe&gt;</w:t>
      </w:r>
      <w:r>
        <w:t xml:space="preserve"> }</w:t>
      </w:r>
      <w:proofErr w:type="gramEnd"/>
      <w:r>
        <w:t xml:space="preserve"> </w:t>
      </w:r>
    </w:p>
    <w:p w14:paraId="469534B8" w14:textId="755FEDF0" w:rsidR="00A8552D" w:rsidRPr="00E3271E" w:rsidRDefault="00A8552D" w:rsidP="00A8552D">
      <w:pPr>
        <w:pStyle w:val="RefDocRC"/>
      </w:pPr>
      <w:r>
        <w:tab/>
      </w:r>
      <w:r>
        <w:rPr>
          <w:rStyle w:val="HideTWBExt"/>
          <w:b w:val="0"/>
          <w:noProof w:val="0"/>
        </w:rPr>
        <w:t>&lt;NoDocSe&gt;</w:t>
      </w:r>
      <w:r>
        <w:t>B8-1271/</w:t>
      </w:r>
      <w:proofErr w:type="gramStart"/>
      <w:r>
        <w:t>2016</w:t>
      </w:r>
      <w:r>
        <w:rPr>
          <w:rStyle w:val="HideTWBExt"/>
          <w:b w:val="0"/>
          <w:noProof w:val="0"/>
        </w:rPr>
        <w:t>&lt;/NoDocSe&gt;</w:t>
      </w:r>
      <w:r>
        <w:t xml:space="preserve"> }</w:t>
      </w:r>
      <w:proofErr w:type="gramEnd"/>
      <w:r>
        <w:t xml:space="preserve"> </w:t>
      </w:r>
    </w:p>
    <w:p w14:paraId="65144BBC" w14:textId="0E3599F1" w:rsidR="00A8552D" w:rsidRPr="00E3271E" w:rsidRDefault="00A8552D" w:rsidP="00A8552D">
      <w:pPr>
        <w:pStyle w:val="RefDocRC"/>
      </w:pPr>
      <w:r>
        <w:tab/>
      </w:r>
      <w:r>
        <w:rPr>
          <w:rStyle w:val="HideTWBExt"/>
          <w:b w:val="0"/>
          <w:noProof w:val="0"/>
        </w:rPr>
        <w:t>&lt;NoDocSe&gt;</w:t>
      </w:r>
      <w:r>
        <w:t>B8-1274/</w:t>
      </w:r>
      <w:proofErr w:type="gramStart"/>
      <w:r>
        <w:t>2016</w:t>
      </w:r>
      <w:r>
        <w:rPr>
          <w:rStyle w:val="HideTWBExt"/>
          <w:b w:val="0"/>
          <w:noProof w:val="0"/>
        </w:rPr>
        <w:t>&lt;/NoDocSe&gt;</w:t>
      </w:r>
      <w:r>
        <w:t xml:space="preserve"> }</w:t>
      </w:r>
      <w:proofErr w:type="gramEnd"/>
      <w:r>
        <w:t xml:space="preserve"> </w:t>
      </w:r>
    </w:p>
    <w:p w14:paraId="56AA63C8" w14:textId="1A52FDCE" w:rsidR="009D33CF" w:rsidRPr="00E3271E" w:rsidRDefault="009D33CF" w:rsidP="00D57C45">
      <w:pPr>
        <w:pStyle w:val="RefDocRC"/>
      </w:pPr>
      <w:r>
        <w:tab/>
      </w:r>
      <w:r>
        <w:rPr>
          <w:rStyle w:val="HideTWBExt"/>
          <w:b w:val="0"/>
          <w:noProof w:val="0"/>
        </w:rPr>
        <w:t>&lt;NoDocSe&gt;</w:t>
      </w:r>
      <w:r>
        <w:t>B8-1275/</w:t>
      </w:r>
      <w:proofErr w:type="gramStart"/>
      <w:r>
        <w:t>2016</w:t>
      </w:r>
      <w:r>
        <w:rPr>
          <w:rStyle w:val="HideTWBExt"/>
          <w:b w:val="0"/>
          <w:noProof w:val="0"/>
        </w:rPr>
        <w:t>&lt;/NoDocSe&gt;&lt;/RepeatBlock-NoDocSe&gt;</w:t>
      </w:r>
      <w:r>
        <w:t xml:space="preserve"> }</w:t>
      </w:r>
      <w:proofErr w:type="gramEnd"/>
      <w:r>
        <w:t xml:space="preserve"> RC1</w:t>
      </w:r>
    </w:p>
    <w:p w14:paraId="61C2CC7E" w14:textId="77777777" w:rsidR="004F500E" w:rsidRPr="00E3271E" w:rsidRDefault="004F500E" w:rsidP="00250797">
      <w:pPr>
        <w:widowControl/>
        <w:tabs>
          <w:tab w:val="left" w:pos="-1071"/>
          <w:tab w:val="left" w:pos="-873"/>
          <w:tab w:val="left" w:pos="-453"/>
          <w:tab w:val="left" w:pos="7059"/>
          <w:tab w:val="left" w:pos="8763"/>
          <w:tab w:val="left" w:pos="9044"/>
        </w:tabs>
        <w:jc w:val="both"/>
      </w:pPr>
    </w:p>
    <w:p w14:paraId="092BD9A4" w14:textId="77777777" w:rsidR="004F500E" w:rsidRPr="00E3271E" w:rsidRDefault="004F500E" w:rsidP="00F849BF">
      <w:pPr>
        <w:pStyle w:val="DateRC"/>
      </w:pPr>
      <w:r>
        <w:rPr>
          <w:rStyle w:val="HideTWBExt"/>
          <w:noProof w:val="0"/>
        </w:rPr>
        <w:t>&lt;Date&gt;</w:t>
      </w:r>
      <w:r>
        <w:rPr>
          <w:rStyle w:val="HideTWBInt"/>
        </w:rPr>
        <w:t>{23/11/2016}</w:t>
      </w:r>
      <w:r>
        <w:t>23.11.2016</w:t>
      </w:r>
      <w:r>
        <w:rPr>
          <w:rStyle w:val="HideTWBExt"/>
          <w:noProof w:val="0"/>
        </w:rPr>
        <w:t>&lt;/Date&gt;</w:t>
      </w:r>
    </w:p>
    <w:p w14:paraId="72491036" w14:textId="77777777" w:rsidR="009D33CF" w:rsidRPr="00E3271E" w:rsidRDefault="009D33CF">
      <w:pPr>
        <w:pStyle w:val="TypeDocRC"/>
      </w:pPr>
      <w:r>
        <w:rPr>
          <w:rStyle w:val="HideTWBExt"/>
          <w:b w:val="0"/>
          <w:noProof w:val="0"/>
        </w:rPr>
        <w:t>&lt;TitreType&gt;</w:t>
      </w:r>
      <w:r>
        <w:t>KÖZÖS ÁLLÁSFOGLALÁSRA IRÁNYULÓ INDÍTVÁNY</w:t>
      </w:r>
      <w:r>
        <w:rPr>
          <w:rStyle w:val="HideTWBExt"/>
          <w:b w:val="0"/>
          <w:noProof w:val="0"/>
        </w:rPr>
        <w:t>&lt;/TitreType&gt;</w:t>
      </w:r>
    </w:p>
    <w:p w14:paraId="77FFEB30" w14:textId="77777777" w:rsidR="009D33CF" w:rsidRPr="00E3271E" w:rsidRDefault="009D33CF">
      <w:pPr>
        <w:pStyle w:val="Cover12"/>
      </w:pPr>
      <w:r>
        <w:rPr>
          <w:rStyle w:val="HideTWBExt"/>
          <w:noProof w:val="0"/>
        </w:rPr>
        <w:t>&lt;TitreRecueil&gt;</w:t>
      </w:r>
      <w:proofErr w:type="gramStart"/>
      <w:r>
        <w:t>az</w:t>
      </w:r>
      <w:proofErr w:type="gramEnd"/>
      <w:r>
        <w:t xml:space="preserve"> eljárási szabályzat 135. cikkének (5) bekezdése és 123. cikkének (4) bekezdése alapján</w:t>
      </w:r>
      <w:r>
        <w:rPr>
          <w:rStyle w:val="HideTWBExt"/>
          <w:noProof w:val="0"/>
        </w:rPr>
        <w:t>&lt;/TitreRecueil&gt;</w:t>
      </w:r>
    </w:p>
    <w:p w14:paraId="2FEE8F24" w14:textId="77777777" w:rsidR="00752855" w:rsidRPr="00E3271E" w:rsidRDefault="003C3F7E" w:rsidP="00177088">
      <w:pPr>
        <w:pStyle w:val="CoverNormal"/>
      </w:pPr>
      <w:proofErr w:type="gramStart"/>
      <w:r>
        <w:t>amely</w:t>
      </w:r>
      <w:proofErr w:type="gramEnd"/>
      <w:r>
        <w:t xml:space="preserve"> a következő képviselőcsoportok állásfoglalási indítványai helyébe lép:</w:t>
      </w:r>
    </w:p>
    <w:p w14:paraId="6DF637E9" w14:textId="27FA162A" w:rsidR="00752855" w:rsidRPr="00E3271E" w:rsidRDefault="00A8552D" w:rsidP="00177088">
      <w:pPr>
        <w:pStyle w:val="CoverNormal"/>
      </w:pPr>
      <w:proofErr w:type="spellStart"/>
      <w:r>
        <w:t>Verts</w:t>
      </w:r>
      <w:proofErr w:type="spellEnd"/>
      <w:r>
        <w:t>/ALE (B8-1260/2016)</w:t>
      </w:r>
    </w:p>
    <w:p w14:paraId="19CBCBB3" w14:textId="33090236" w:rsidR="00A8552D" w:rsidRPr="00E3271E" w:rsidRDefault="00A8552D" w:rsidP="00A8552D">
      <w:pPr>
        <w:pStyle w:val="CoverNormal"/>
      </w:pPr>
      <w:r>
        <w:t>ECR (B8-1262/2016)</w:t>
      </w:r>
    </w:p>
    <w:p w14:paraId="3A5254CA" w14:textId="416BD770" w:rsidR="00A8552D" w:rsidRPr="00E3271E" w:rsidRDefault="00A8552D" w:rsidP="00A8552D">
      <w:pPr>
        <w:pStyle w:val="CoverNormal"/>
      </w:pPr>
      <w:r>
        <w:t>EFDD (B8-1265/2016)</w:t>
      </w:r>
    </w:p>
    <w:p w14:paraId="038B9D28" w14:textId="400FAD70" w:rsidR="00A8552D" w:rsidRPr="00E3271E" w:rsidRDefault="00A8552D" w:rsidP="00A8552D">
      <w:pPr>
        <w:pStyle w:val="CoverNormal"/>
      </w:pPr>
      <w:r>
        <w:t>PPE (B8-1268/2016)</w:t>
      </w:r>
    </w:p>
    <w:p w14:paraId="1E18BDDB" w14:textId="4D9F7437" w:rsidR="00A8552D" w:rsidRPr="00E3271E" w:rsidRDefault="00A8552D" w:rsidP="00A8552D">
      <w:pPr>
        <w:pStyle w:val="CoverNormal"/>
      </w:pPr>
      <w:r>
        <w:t>S&amp;D (B8-1271/2016)</w:t>
      </w:r>
    </w:p>
    <w:p w14:paraId="3638487C" w14:textId="48B148FF" w:rsidR="00A8552D" w:rsidRPr="00E3271E" w:rsidRDefault="00A8552D" w:rsidP="00A8552D">
      <w:pPr>
        <w:pStyle w:val="CoverNormal"/>
      </w:pPr>
      <w:r>
        <w:t>GUE/NGL (B8-1274/2016)</w:t>
      </w:r>
    </w:p>
    <w:p w14:paraId="2841934B" w14:textId="40315D4D" w:rsidR="00752855" w:rsidRPr="00E3271E" w:rsidRDefault="00A8552D" w:rsidP="00177088">
      <w:pPr>
        <w:pStyle w:val="Cover12"/>
      </w:pPr>
      <w:r>
        <w:t>ALDE (B8-1275/2016)</w:t>
      </w:r>
    </w:p>
    <w:p w14:paraId="76BC5A57" w14:textId="5F006CC4" w:rsidR="00AB70B2" w:rsidRPr="00E3271E" w:rsidRDefault="00AB70B2" w:rsidP="00AB70B2">
      <w:pPr>
        <w:pStyle w:val="CoverNormal"/>
      </w:pPr>
      <w:r>
        <w:rPr>
          <w:rStyle w:val="HideTWBExt"/>
          <w:noProof w:val="0"/>
        </w:rPr>
        <w:t>&lt;Titre&gt;</w:t>
      </w:r>
      <w:proofErr w:type="gramStart"/>
      <w:r>
        <w:t>a</w:t>
      </w:r>
      <w:proofErr w:type="gramEnd"/>
      <w:r>
        <w:t xml:space="preserve"> brazíliai </w:t>
      </w:r>
      <w:proofErr w:type="spellStart"/>
      <w:r>
        <w:t>Mato</w:t>
      </w:r>
      <w:proofErr w:type="spellEnd"/>
      <w:r>
        <w:t xml:space="preserve"> Grosso </w:t>
      </w:r>
      <w:proofErr w:type="spellStart"/>
      <w:r>
        <w:t>do</w:t>
      </w:r>
      <w:proofErr w:type="spellEnd"/>
      <w:r>
        <w:t xml:space="preserve"> </w:t>
      </w:r>
      <w:proofErr w:type="spellStart"/>
      <w:r>
        <w:t>Sul</w:t>
      </w:r>
      <w:proofErr w:type="spellEnd"/>
      <w:r>
        <w:t xml:space="preserve"> államban élő </w:t>
      </w:r>
      <w:proofErr w:type="spellStart"/>
      <w:r>
        <w:t>Guarani-Kaiowá</w:t>
      </w:r>
      <w:proofErr w:type="spellEnd"/>
      <w:r>
        <w:t xml:space="preserve"> törzs helyzetéről</w:t>
      </w:r>
      <w:r>
        <w:rPr>
          <w:rStyle w:val="HideTWBExt"/>
          <w:noProof w:val="0"/>
        </w:rPr>
        <w:t>&lt;/Titre&gt;</w:t>
      </w:r>
    </w:p>
    <w:p w14:paraId="32E2C15B" w14:textId="2E59774B" w:rsidR="00AB70B2" w:rsidRPr="00E3271E" w:rsidRDefault="00AB70B2" w:rsidP="00AB70B2">
      <w:pPr>
        <w:pStyle w:val="Cover24"/>
      </w:pPr>
      <w:r>
        <w:rPr>
          <w:rStyle w:val="HideTWBExt"/>
          <w:noProof w:val="0"/>
        </w:rPr>
        <w:t>&lt;DocRef&gt;</w:t>
      </w:r>
      <w:r>
        <w:t>(2016/2991(RSP))</w:t>
      </w:r>
      <w:r>
        <w:rPr>
          <w:rStyle w:val="HideTWBExt"/>
          <w:noProof w:val="0"/>
        </w:rPr>
        <w:t>&lt;/DocRef&gt;</w:t>
      </w:r>
    </w:p>
    <w:p w14:paraId="40207C60" w14:textId="77777777" w:rsidR="00EC024A" w:rsidRPr="00E3271E" w:rsidRDefault="004E13DA" w:rsidP="00177088">
      <w:pPr>
        <w:pStyle w:val="CoverBold"/>
      </w:pPr>
      <w:r>
        <w:rPr>
          <w:rStyle w:val="HideTWBExt"/>
          <w:b w:val="0"/>
          <w:noProof w:val="0"/>
        </w:rPr>
        <w:t>&lt;RepeatBlock-By&gt;&lt;Depute&gt;</w:t>
      </w:r>
      <w:proofErr w:type="spellStart"/>
      <w:r>
        <w:t>Cristian</w:t>
      </w:r>
      <w:proofErr w:type="spellEnd"/>
      <w:r>
        <w:t xml:space="preserve"> </w:t>
      </w:r>
      <w:proofErr w:type="spellStart"/>
      <w:r>
        <w:t>Dan</w:t>
      </w:r>
      <w:proofErr w:type="spellEnd"/>
      <w:r>
        <w:t xml:space="preserve"> </w:t>
      </w:r>
      <w:proofErr w:type="spellStart"/>
      <w:r>
        <w:t>Preda</w:t>
      </w:r>
      <w:proofErr w:type="spellEnd"/>
      <w:r>
        <w:t xml:space="preserve">, Elmar </w:t>
      </w:r>
      <w:proofErr w:type="spellStart"/>
      <w:r>
        <w:t>Brok</w:t>
      </w:r>
      <w:proofErr w:type="spellEnd"/>
      <w:r>
        <w:t xml:space="preserve">, Roberta </w:t>
      </w:r>
      <w:proofErr w:type="spellStart"/>
      <w:r>
        <w:t>Metsola</w:t>
      </w:r>
      <w:proofErr w:type="spellEnd"/>
      <w:r>
        <w:t xml:space="preserve">, </w:t>
      </w:r>
      <w:proofErr w:type="spellStart"/>
      <w:r>
        <w:t>Andrey</w:t>
      </w:r>
      <w:proofErr w:type="spellEnd"/>
      <w:r>
        <w:t xml:space="preserve"> </w:t>
      </w:r>
      <w:proofErr w:type="spellStart"/>
      <w:r>
        <w:t>Kovatchev</w:t>
      </w:r>
      <w:proofErr w:type="spellEnd"/>
      <w:r>
        <w:t xml:space="preserve">, Eva </w:t>
      </w:r>
      <w:proofErr w:type="spellStart"/>
      <w:r>
        <w:t>Paunova</w:t>
      </w:r>
      <w:proofErr w:type="spellEnd"/>
      <w:r>
        <w:t xml:space="preserve">, </w:t>
      </w:r>
      <w:proofErr w:type="spellStart"/>
      <w:r>
        <w:t>Tunne</w:t>
      </w:r>
      <w:proofErr w:type="spellEnd"/>
      <w:r>
        <w:t xml:space="preserve"> </w:t>
      </w:r>
      <w:proofErr w:type="spellStart"/>
      <w:r>
        <w:t>Kelam</w:t>
      </w:r>
      <w:proofErr w:type="spellEnd"/>
      <w:r>
        <w:t xml:space="preserve">, </w:t>
      </w:r>
      <w:proofErr w:type="spellStart"/>
      <w:r>
        <w:t>Tomáš</w:t>
      </w:r>
      <w:proofErr w:type="spellEnd"/>
      <w:r>
        <w:t xml:space="preserve"> </w:t>
      </w:r>
      <w:proofErr w:type="spellStart"/>
      <w:r>
        <w:t>Zdechovský</w:t>
      </w:r>
      <w:proofErr w:type="spellEnd"/>
      <w:r>
        <w:t xml:space="preserve">, </w:t>
      </w:r>
      <w:proofErr w:type="spellStart"/>
      <w:r>
        <w:t>Lefteris</w:t>
      </w:r>
      <w:proofErr w:type="spellEnd"/>
      <w:r>
        <w:t xml:space="preserve"> </w:t>
      </w:r>
      <w:proofErr w:type="spellStart"/>
      <w:r>
        <w:t>Christoforou</w:t>
      </w:r>
      <w:proofErr w:type="spellEnd"/>
      <w:r>
        <w:t xml:space="preserve">, József Nagy, </w:t>
      </w:r>
      <w:proofErr w:type="spellStart"/>
      <w:r>
        <w:t>Marijana</w:t>
      </w:r>
      <w:proofErr w:type="spellEnd"/>
      <w:r>
        <w:t xml:space="preserve"> </w:t>
      </w:r>
      <w:proofErr w:type="spellStart"/>
      <w:r>
        <w:t>Petir</w:t>
      </w:r>
      <w:proofErr w:type="spellEnd"/>
      <w:r>
        <w:t xml:space="preserve">, Claude </w:t>
      </w:r>
      <w:proofErr w:type="spellStart"/>
      <w:r>
        <w:t>Rolin</w:t>
      </w:r>
      <w:proofErr w:type="spellEnd"/>
      <w:r>
        <w:t xml:space="preserve">, Milan </w:t>
      </w:r>
      <w:proofErr w:type="spellStart"/>
      <w:r>
        <w:t>Zver</w:t>
      </w:r>
      <w:proofErr w:type="spellEnd"/>
      <w:r>
        <w:t xml:space="preserve">, </w:t>
      </w:r>
      <w:proofErr w:type="spellStart"/>
      <w:r>
        <w:t>Pavel</w:t>
      </w:r>
      <w:proofErr w:type="spellEnd"/>
      <w:r>
        <w:t xml:space="preserve"> </w:t>
      </w:r>
      <w:proofErr w:type="spellStart"/>
      <w:r>
        <w:t>Svoboda</w:t>
      </w:r>
      <w:proofErr w:type="spellEnd"/>
      <w:r>
        <w:t xml:space="preserve">, </w:t>
      </w:r>
      <w:proofErr w:type="spellStart"/>
      <w:r>
        <w:t>Patricija</w:t>
      </w:r>
      <w:proofErr w:type="spellEnd"/>
      <w:r>
        <w:t xml:space="preserve"> </w:t>
      </w:r>
      <w:proofErr w:type="spellStart"/>
      <w:r>
        <w:t>Šulin</w:t>
      </w:r>
      <w:proofErr w:type="spellEnd"/>
      <w:r>
        <w:t xml:space="preserve">, </w:t>
      </w:r>
      <w:proofErr w:type="spellStart"/>
      <w:r>
        <w:t>Dubravka</w:t>
      </w:r>
      <w:proofErr w:type="spellEnd"/>
      <w:r>
        <w:t xml:space="preserve"> </w:t>
      </w:r>
      <w:proofErr w:type="spellStart"/>
      <w:r>
        <w:t>Šuica</w:t>
      </w:r>
      <w:proofErr w:type="spellEnd"/>
      <w:r>
        <w:t xml:space="preserve">, Michaela </w:t>
      </w:r>
      <w:proofErr w:type="spellStart"/>
      <w:r>
        <w:t>Šojdrová</w:t>
      </w:r>
      <w:proofErr w:type="spellEnd"/>
      <w:r>
        <w:t xml:space="preserve">, Joachim Zeller, László Tőkés, </w:t>
      </w:r>
      <w:proofErr w:type="spellStart"/>
      <w:r>
        <w:t>Bogdan</w:t>
      </w:r>
      <w:proofErr w:type="spellEnd"/>
      <w:r>
        <w:t xml:space="preserve"> </w:t>
      </w:r>
      <w:proofErr w:type="spellStart"/>
      <w:r>
        <w:t>Brunon</w:t>
      </w:r>
      <w:proofErr w:type="spellEnd"/>
      <w:r>
        <w:t xml:space="preserve"> </w:t>
      </w:r>
      <w:proofErr w:type="spellStart"/>
      <w:r>
        <w:t>Wenta</w:t>
      </w:r>
      <w:proofErr w:type="spellEnd"/>
      <w:r>
        <w:t xml:space="preserve">, Sven </w:t>
      </w:r>
      <w:proofErr w:type="spellStart"/>
      <w:r>
        <w:t>Schulze</w:t>
      </w:r>
      <w:proofErr w:type="spellEnd"/>
      <w:r>
        <w:t xml:space="preserve">, </w:t>
      </w:r>
      <w:proofErr w:type="spellStart"/>
      <w:r>
        <w:t>Laima</w:t>
      </w:r>
      <w:proofErr w:type="spellEnd"/>
      <w:r>
        <w:t xml:space="preserve"> </w:t>
      </w:r>
      <w:proofErr w:type="spellStart"/>
      <w:r>
        <w:t>Liucija</w:t>
      </w:r>
      <w:proofErr w:type="spellEnd"/>
      <w:r>
        <w:t xml:space="preserve"> </w:t>
      </w:r>
      <w:proofErr w:type="spellStart"/>
      <w:r>
        <w:t>Andrikienė</w:t>
      </w:r>
      <w:proofErr w:type="spellEnd"/>
      <w:r>
        <w:t xml:space="preserve">, Eduard </w:t>
      </w:r>
      <w:proofErr w:type="spellStart"/>
      <w:r>
        <w:t>Kukan</w:t>
      </w:r>
      <w:proofErr w:type="spellEnd"/>
      <w:r>
        <w:t xml:space="preserve">, Anna </w:t>
      </w:r>
      <w:proofErr w:type="spellStart"/>
      <w:r>
        <w:t>Záborská</w:t>
      </w:r>
      <w:proofErr w:type="spellEnd"/>
      <w:r>
        <w:t xml:space="preserve">, </w:t>
      </w:r>
      <w:proofErr w:type="spellStart"/>
      <w:r>
        <w:t>Stanislav</w:t>
      </w:r>
      <w:proofErr w:type="spellEnd"/>
      <w:r>
        <w:t xml:space="preserve"> </w:t>
      </w:r>
      <w:proofErr w:type="spellStart"/>
      <w:r>
        <w:t>Polčák</w:t>
      </w:r>
      <w:proofErr w:type="spellEnd"/>
      <w:r>
        <w:t xml:space="preserve">, Adam </w:t>
      </w:r>
      <w:proofErr w:type="spellStart"/>
      <w:r>
        <w:lastRenderedPageBreak/>
        <w:t>Szejnfeld</w:t>
      </w:r>
      <w:proofErr w:type="spellEnd"/>
      <w:r>
        <w:t xml:space="preserve">, Tadeusz </w:t>
      </w:r>
      <w:proofErr w:type="spellStart"/>
      <w:r>
        <w:t>Zwiefka</w:t>
      </w:r>
      <w:proofErr w:type="spellEnd"/>
      <w:r>
        <w:t xml:space="preserve">, Csaba Sógor, Ivan </w:t>
      </w:r>
      <w:proofErr w:type="spellStart"/>
      <w:r>
        <w:t>Štefanec</w:t>
      </w:r>
      <w:proofErr w:type="spellEnd"/>
      <w:r>
        <w:t xml:space="preserve">, </w:t>
      </w:r>
      <w:proofErr w:type="spellStart"/>
      <w:r>
        <w:t>Elżbieta</w:t>
      </w:r>
      <w:proofErr w:type="spellEnd"/>
      <w:r>
        <w:t xml:space="preserve"> </w:t>
      </w:r>
      <w:proofErr w:type="spellStart"/>
      <w:r>
        <w:t>Katarzyna</w:t>
      </w:r>
      <w:proofErr w:type="spellEnd"/>
      <w:r>
        <w:t xml:space="preserve"> </w:t>
      </w:r>
      <w:proofErr w:type="spellStart"/>
      <w:r>
        <w:t>Łukacijewska</w:t>
      </w:r>
      <w:proofErr w:type="spellEnd"/>
      <w:r>
        <w:t xml:space="preserve">, </w:t>
      </w:r>
      <w:proofErr w:type="spellStart"/>
      <w:r>
        <w:t>Therese</w:t>
      </w:r>
      <w:proofErr w:type="spellEnd"/>
      <w:r>
        <w:t xml:space="preserve"> </w:t>
      </w:r>
      <w:proofErr w:type="spellStart"/>
      <w:r>
        <w:t>Comodini</w:t>
      </w:r>
      <w:proofErr w:type="spellEnd"/>
      <w:r>
        <w:t xml:space="preserve"> </w:t>
      </w:r>
      <w:proofErr w:type="spellStart"/>
      <w:r>
        <w:t>Cachia</w:t>
      </w:r>
      <w:proofErr w:type="spellEnd"/>
      <w:r>
        <w:t xml:space="preserve">, </w:t>
      </w:r>
      <w:proofErr w:type="spellStart"/>
      <w:r>
        <w:t>Ramona</w:t>
      </w:r>
      <w:proofErr w:type="spellEnd"/>
      <w:r>
        <w:t xml:space="preserve"> </w:t>
      </w:r>
      <w:proofErr w:type="spellStart"/>
      <w:r>
        <w:t>Nicole</w:t>
      </w:r>
      <w:proofErr w:type="spellEnd"/>
      <w:r>
        <w:t xml:space="preserve"> </w:t>
      </w:r>
      <w:proofErr w:type="spellStart"/>
      <w:r>
        <w:t>Mănescu</w:t>
      </w:r>
      <w:proofErr w:type="spellEnd"/>
      <w:r>
        <w:t xml:space="preserve">, </w:t>
      </w:r>
      <w:proofErr w:type="spellStart"/>
      <w:r>
        <w:t>Inese</w:t>
      </w:r>
      <w:proofErr w:type="spellEnd"/>
      <w:r>
        <w:t xml:space="preserve"> </w:t>
      </w:r>
      <w:proofErr w:type="spellStart"/>
      <w:r>
        <w:t>Vaidere</w:t>
      </w:r>
      <w:proofErr w:type="spellEnd"/>
      <w:r>
        <w:rPr>
          <w:rStyle w:val="HideTWBExt"/>
          <w:b w:val="0"/>
          <w:noProof w:val="0"/>
        </w:rPr>
        <w:t>&lt;/Depute&gt;</w:t>
      </w:r>
    </w:p>
    <w:p w14:paraId="3950512F" w14:textId="77777777" w:rsidR="009D33CF" w:rsidRPr="00E3271E" w:rsidRDefault="009D33CF" w:rsidP="00177088">
      <w:pPr>
        <w:pStyle w:val="CoverNormal"/>
      </w:pPr>
      <w:r>
        <w:rPr>
          <w:rStyle w:val="HideTWBExt"/>
          <w:noProof w:val="0"/>
        </w:rPr>
        <w:t>&lt;Commission&gt;</w:t>
      </w:r>
      <w:r>
        <w:rPr>
          <w:rStyle w:val="HideTWBInt"/>
        </w:rPr>
        <w:t>{PPE}</w:t>
      </w:r>
      <w:proofErr w:type="gramStart"/>
      <w:r>
        <w:t>a</w:t>
      </w:r>
      <w:proofErr w:type="gramEnd"/>
      <w:r>
        <w:t xml:space="preserve"> PPE képviselőcsoport nevében</w:t>
      </w:r>
      <w:r>
        <w:rPr>
          <w:rStyle w:val="HideTWBExt"/>
          <w:noProof w:val="0"/>
        </w:rPr>
        <w:t>&lt;/Commission&gt;</w:t>
      </w:r>
    </w:p>
    <w:p w14:paraId="5947378A" w14:textId="77777777" w:rsidR="00A8552D" w:rsidRPr="00E3271E" w:rsidRDefault="00A8552D" w:rsidP="00A8552D">
      <w:pPr>
        <w:pStyle w:val="CoverBold"/>
      </w:pPr>
      <w:r>
        <w:rPr>
          <w:rStyle w:val="HideTWBExt"/>
          <w:b w:val="0"/>
          <w:noProof w:val="0"/>
        </w:rPr>
        <w:t>&lt;Depute&gt;</w:t>
      </w:r>
      <w:proofErr w:type="gramStart"/>
      <w:r>
        <w:t xml:space="preserve">Elena </w:t>
      </w:r>
      <w:proofErr w:type="spellStart"/>
      <w:r>
        <w:t>Valenciano</w:t>
      </w:r>
      <w:proofErr w:type="spellEnd"/>
      <w:r>
        <w:t xml:space="preserve">, </w:t>
      </w:r>
      <w:proofErr w:type="spellStart"/>
      <w:r>
        <w:t>Pier</w:t>
      </w:r>
      <w:proofErr w:type="spellEnd"/>
      <w:r>
        <w:t xml:space="preserve"> Antonio </w:t>
      </w:r>
      <w:proofErr w:type="spellStart"/>
      <w:r>
        <w:t>Panzeri</w:t>
      </w:r>
      <w:proofErr w:type="spellEnd"/>
      <w:r>
        <w:t xml:space="preserve">, Josef </w:t>
      </w:r>
      <w:proofErr w:type="spellStart"/>
      <w:r>
        <w:t>Weidenholzer</w:t>
      </w:r>
      <w:proofErr w:type="spellEnd"/>
      <w:r>
        <w:t xml:space="preserve">, Victor </w:t>
      </w:r>
      <w:proofErr w:type="spellStart"/>
      <w:r>
        <w:t>Boştinaru</w:t>
      </w:r>
      <w:proofErr w:type="spellEnd"/>
      <w:r>
        <w:t xml:space="preserve">, </w:t>
      </w:r>
      <w:proofErr w:type="spellStart"/>
      <w:r>
        <w:t>Clara</w:t>
      </w:r>
      <w:proofErr w:type="spellEnd"/>
      <w:r>
        <w:t xml:space="preserve"> </w:t>
      </w:r>
      <w:proofErr w:type="spellStart"/>
      <w:r>
        <w:t>Eugenia</w:t>
      </w:r>
      <w:proofErr w:type="spellEnd"/>
      <w:r>
        <w:t xml:space="preserve"> </w:t>
      </w:r>
      <w:proofErr w:type="spellStart"/>
      <w:r>
        <w:t>Aguilera</w:t>
      </w:r>
      <w:proofErr w:type="spellEnd"/>
      <w:r>
        <w:t xml:space="preserve"> García, Eric </w:t>
      </w:r>
      <w:proofErr w:type="spellStart"/>
      <w:r>
        <w:t>Andrieu</w:t>
      </w:r>
      <w:proofErr w:type="spellEnd"/>
      <w:r>
        <w:t xml:space="preserve">, </w:t>
      </w:r>
      <w:proofErr w:type="spellStart"/>
      <w:r>
        <w:t>Nikos</w:t>
      </w:r>
      <w:proofErr w:type="spellEnd"/>
      <w:r>
        <w:t xml:space="preserve"> </w:t>
      </w:r>
      <w:proofErr w:type="spellStart"/>
      <w:r>
        <w:t>Androulakis</w:t>
      </w:r>
      <w:proofErr w:type="spellEnd"/>
      <w:r>
        <w:t xml:space="preserve">, Maria </w:t>
      </w:r>
      <w:proofErr w:type="spellStart"/>
      <w:r>
        <w:t>Arena</w:t>
      </w:r>
      <w:proofErr w:type="spellEnd"/>
      <w:r>
        <w:t xml:space="preserve">, Francisco </w:t>
      </w:r>
      <w:proofErr w:type="spellStart"/>
      <w:r>
        <w:t>Assis</w:t>
      </w:r>
      <w:proofErr w:type="spellEnd"/>
      <w:r>
        <w:t xml:space="preserve">, </w:t>
      </w:r>
      <w:proofErr w:type="spellStart"/>
      <w:r>
        <w:t>Zigmantas</w:t>
      </w:r>
      <w:proofErr w:type="spellEnd"/>
      <w:r>
        <w:t xml:space="preserve"> </w:t>
      </w:r>
      <w:proofErr w:type="spellStart"/>
      <w:r>
        <w:t>Balčytis</w:t>
      </w:r>
      <w:proofErr w:type="spellEnd"/>
      <w:r>
        <w:t xml:space="preserve">, </w:t>
      </w:r>
      <w:proofErr w:type="spellStart"/>
      <w:r>
        <w:t>Hugues</w:t>
      </w:r>
      <w:proofErr w:type="spellEnd"/>
      <w:r>
        <w:t xml:space="preserve"> </w:t>
      </w:r>
      <w:proofErr w:type="spellStart"/>
      <w:r>
        <w:t>Bayet</w:t>
      </w:r>
      <w:proofErr w:type="spellEnd"/>
      <w:r>
        <w:t xml:space="preserve">, </w:t>
      </w:r>
      <w:proofErr w:type="spellStart"/>
      <w:r>
        <w:t>Brando</w:t>
      </w:r>
      <w:proofErr w:type="spellEnd"/>
      <w:r>
        <w:t xml:space="preserve"> </w:t>
      </w:r>
      <w:proofErr w:type="spellStart"/>
      <w:r>
        <w:t>Benifei</w:t>
      </w:r>
      <w:proofErr w:type="spellEnd"/>
      <w:r>
        <w:t xml:space="preserve">, José </w:t>
      </w:r>
      <w:proofErr w:type="spellStart"/>
      <w:r>
        <w:t>Blanco</w:t>
      </w:r>
      <w:proofErr w:type="spellEnd"/>
      <w:r>
        <w:t xml:space="preserve"> </w:t>
      </w:r>
      <w:proofErr w:type="spellStart"/>
      <w:r>
        <w:t>López</w:t>
      </w:r>
      <w:proofErr w:type="spellEnd"/>
      <w:r>
        <w:t xml:space="preserve">, </w:t>
      </w:r>
      <w:proofErr w:type="spellStart"/>
      <w:r>
        <w:t>Vilija</w:t>
      </w:r>
      <w:proofErr w:type="spellEnd"/>
      <w:r>
        <w:t xml:space="preserve"> </w:t>
      </w:r>
      <w:proofErr w:type="spellStart"/>
      <w:r>
        <w:t>Blinkevičiūtė</w:t>
      </w:r>
      <w:proofErr w:type="spellEnd"/>
      <w:r>
        <w:t xml:space="preserve">, </w:t>
      </w:r>
      <w:proofErr w:type="spellStart"/>
      <w:r>
        <w:t>Biljana</w:t>
      </w:r>
      <w:proofErr w:type="spellEnd"/>
      <w:r>
        <w:t xml:space="preserve"> </w:t>
      </w:r>
      <w:proofErr w:type="spellStart"/>
      <w:r>
        <w:t>Borzan</w:t>
      </w:r>
      <w:proofErr w:type="spellEnd"/>
      <w:r>
        <w:t xml:space="preserve">, </w:t>
      </w:r>
      <w:proofErr w:type="spellStart"/>
      <w:r>
        <w:t>Soledad</w:t>
      </w:r>
      <w:proofErr w:type="spellEnd"/>
      <w:r>
        <w:t xml:space="preserve"> </w:t>
      </w:r>
      <w:proofErr w:type="spellStart"/>
      <w:r>
        <w:t>Cabezón</w:t>
      </w:r>
      <w:proofErr w:type="spellEnd"/>
      <w:r>
        <w:t xml:space="preserve"> </w:t>
      </w:r>
      <w:proofErr w:type="spellStart"/>
      <w:r>
        <w:t>Ruiz</w:t>
      </w:r>
      <w:proofErr w:type="spellEnd"/>
      <w:r>
        <w:t xml:space="preserve">, Nicola </w:t>
      </w:r>
      <w:proofErr w:type="spellStart"/>
      <w:r>
        <w:t>Caputo</w:t>
      </w:r>
      <w:proofErr w:type="spellEnd"/>
      <w:r>
        <w:t xml:space="preserve">, Miriam </w:t>
      </w:r>
      <w:proofErr w:type="spellStart"/>
      <w:r>
        <w:t>Dalli</w:t>
      </w:r>
      <w:proofErr w:type="spellEnd"/>
      <w:r>
        <w:t xml:space="preserve">, </w:t>
      </w:r>
      <w:proofErr w:type="spellStart"/>
      <w:r>
        <w:t>Doru-Claudian</w:t>
      </w:r>
      <w:proofErr w:type="spellEnd"/>
      <w:r>
        <w:t xml:space="preserve"> </w:t>
      </w:r>
      <w:proofErr w:type="spellStart"/>
      <w:r>
        <w:t>Frunzulică</w:t>
      </w:r>
      <w:proofErr w:type="spellEnd"/>
      <w:r>
        <w:t xml:space="preserve">, Elena </w:t>
      </w:r>
      <w:proofErr w:type="spellStart"/>
      <w:r>
        <w:t>Gentile</w:t>
      </w:r>
      <w:proofErr w:type="spellEnd"/>
      <w:r>
        <w:t xml:space="preserve">, </w:t>
      </w:r>
      <w:proofErr w:type="spellStart"/>
      <w:r>
        <w:t>Lidia</w:t>
      </w:r>
      <w:proofErr w:type="spellEnd"/>
      <w:r>
        <w:t xml:space="preserve"> </w:t>
      </w:r>
      <w:proofErr w:type="spellStart"/>
      <w:r>
        <w:t>Joanna</w:t>
      </w:r>
      <w:proofErr w:type="spellEnd"/>
      <w:r>
        <w:t xml:space="preserve"> </w:t>
      </w:r>
      <w:proofErr w:type="spellStart"/>
      <w:r>
        <w:t>Geringer</w:t>
      </w:r>
      <w:proofErr w:type="spellEnd"/>
      <w:r>
        <w:t xml:space="preserve"> de </w:t>
      </w:r>
      <w:proofErr w:type="spellStart"/>
      <w:r>
        <w:t>Oedenberg</w:t>
      </w:r>
      <w:proofErr w:type="spellEnd"/>
      <w:r>
        <w:t xml:space="preserve">, </w:t>
      </w:r>
      <w:proofErr w:type="spellStart"/>
      <w:r>
        <w:t>Sylvie</w:t>
      </w:r>
      <w:proofErr w:type="spellEnd"/>
      <w:r>
        <w:t xml:space="preserve"> </w:t>
      </w:r>
      <w:proofErr w:type="spellStart"/>
      <w:r>
        <w:t>Guillaume</w:t>
      </w:r>
      <w:proofErr w:type="spellEnd"/>
      <w:r>
        <w:t xml:space="preserve">, </w:t>
      </w:r>
      <w:proofErr w:type="spellStart"/>
      <w:r>
        <w:t>Sergio</w:t>
      </w:r>
      <w:proofErr w:type="spellEnd"/>
      <w:r>
        <w:t xml:space="preserve"> </w:t>
      </w:r>
      <w:proofErr w:type="spellStart"/>
      <w:r>
        <w:t>Gutiérrez</w:t>
      </w:r>
      <w:proofErr w:type="spellEnd"/>
      <w:r>
        <w:t xml:space="preserve"> </w:t>
      </w:r>
      <w:proofErr w:type="spellStart"/>
      <w:r>
        <w:t>Prieto</w:t>
      </w:r>
      <w:proofErr w:type="spellEnd"/>
      <w:r>
        <w:t xml:space="preserve">, Eva </w:t>
      </w:r>
      <w:proofErr w:type="spellStart"/>
      <w:r>
        <w:t>Kaili</w:t>
      </w:r>
      <w:proofErr w:type="spellEnd"/>
      <w:r>
        <w:t xml:space="preserve">, </w:t>
      </w:r>
      <w:proofErr w:type="spellStart"/>
      <w:r>
        <w:t>Cécile</w:t>
      </w:r>
      <w:proofErr w:type="spellEnd"/>
      <w:r>
        <w:t xml:space="preserve"> </w:t>
      </w:r>
      <w:proofErr w:type="spellStart"/>
      <w:r>
        <w:t>Kashetu</w:t>
      </w:r>
      <w:proofErr w:type="spellEnd"/>
      <w:r>
        <w:t xml:space="preserve"> </w:t>
      </w:r>
      <w:proofErr w:type="spellStart"/>
      <w:r>
        <w:t>Kyenge</w:t>
      </w:r>
      <w:proofErr w:type="spellEnd"/>
      <w:r>
        <w:t xml:space="preserve">, </w:t>
      </w:r>
      <w:proofErr w:type="spellStart"/>
      <w:r>
        <w:t>Krystyna</w:t>
      </w:r>
      <w:proofErr w:type="spellEnd"/>
      <w:r>
        <w:t xml:space="preserve"> </w:t>
      </w:r>
      <w:proofErr w:type="spellStart"/>
      <w:r>
        <w:t>Łybacka</w:t>
      </w:r>
      <w:proofErr w:type="spellEnd"/>
      <w:r>
        <w:t xml:space="preserve">, Vladimír </w:t>
      </w:r>
      <w:proofErr w:type="spellStart"/>
      <w:r>
        <w:t>Maňka</w:t>
      </w:r>
      <w:proofErr w:type="spellEnd"/>
      <w:r>
        <w:t xml:space="preserve">, </w:t>
      </w:r>
      <w:proofErr w:type="spellStart"/>
      <w:r>
        <w:t>Costas</w:t>
      </w:r>
      <w:proofErr w:type="spellEnd"/>
      <w:r>
        <w:t xml:space="preserve"> </w:t>
      </w:r>
      <w:proofErr w:type="spellStart"/>
      <w:r>
        <w:t>Mavrides</w:t>
      </w:r>
      <w:proofErr w:type="spellEnd"/>
      <w:r>
        <w:t xml:space="preserve">, Sorin </w:t>
      </w:r>
      <w:proofErr w:type="spellStart"/>
      <w:r>
        <w:t>Moisă</w:t>
      </w:r>
      <w:proofErr w:type="spellEnd"/>
      <w:r>
        <w:t xml:space="preserve">, </w:t>
      </w:r>
      <w:proofErr w:type="spellStart"/>
      <w:r>
        <w:t>Alessia</w:t>
      </w:r>
      <w:proofErr w:type="spellEnd"/>
      <w:r>
        <w:t xml:space="preserve"> Maria </w:t>
      </w:r>
      <w:proofErr w:type="spellStart"/>
      <w:r>
        <w:t>Mosca</w:t>
      </w:r>
      <w:proofErr w:type="spellEnd"/>
      <w:r>
        <w:t xml:space="preserve">, Victor </w:t>
      </w:r>
      <w:proofErr w:type="spellStart"/>
      <w:r>
        <w:t>Negrescu</w:t>
      </w:r>
      <w:proofErr w:type="spellEnd"/>
      <w:r>
        <w:t xml:space="preserve">, </w:t>
      </w:r>
      <w:proofErr w:type="spellStart"/>
      <w:r>
        <w:t>Momchil</w:t>
      </w:r>
      <w:proofErr w:type="spellEnd"/>
      <w:r>
        <w:t xml:space="preserve"> </w:t>
      </w:r>
      <w:proofErr w:type="spellStart"/>
      <w:r>
        <w:t>Nekov</w:t>
      </w:r>
      <w:proofErr w:type="spellEnd"/>
      <w:r>
        <w:t>,</w:t>
      </w:r>
      <w:proofErr w:type="gramEnd"/>
      <w:r>
        <w:t xml:space="preserve"> </w:t>
      </w:r>
      <w:proofErr w:type="spellStart"/>
      <w:r>
        <w:t>Demetris</w:t>
      </w:r>
      <w:proofErr w:type="spellEnd"/>
      <w:r>
        <w:t xml:space="preserve"> </w:t>
      </w:r>
      <w:proofErr w:type="spellStart"/>
      <w:r>
        <w:t>Papadakis</w:t>
      </w:r>
      <w:proofErr w:type="spellEnd"/>
      <w:r>
        <w:t xml:space="preserve">, Vincent </w:t>
      </w:r>
      <w:proofErr w:type="spellStart"/>
      <w:r>
        <w:t>Peillon</w:t>
      </w:r>
      <w:proofErr w:type="spellEnd"/>
      <w:r>
        <w:t xml:space="preserve">, </w:t>
      </w:r>
      <w:proofErr w:type="gramStart"/>
      <w:r>
        <w:t>Pina</w:t>
      </w:r>
      <w:proofErr w:type="gramEnd"/>
      <w:r>
        <w:t xml:space="preserve"> </w:t>
      </w:r>
      <w:proofErr w:type="spellStart"/>
      <w:r>
        <w:t>Picierno</w:t>
      </w:r>
      <w:proofErr w:type="spellEnd"/>
      <w:r>
        <w:t xml:space="preserve">, </w:t>
      </w:r>
      <w:proofErr w:type="spellStart"/>
      <w:r>
        <w:t>Tonino</w:t>
      </w:r>
      <w:proofErr w:type="spellEnd"/>
      <w:r>
        <w:t xml:space="preserve"> Picula, Kati Piri, </w:t>
      </w:r>
      <w:proofErr w:type="spellStart"/>
      <w:r>
        <w:t>Miroslav</w:t>
      </w:r>
      <w:proofErr w:type="spellEnd"/>
      <w:r>
        <w:t xml:space="preserve"> </w:t>
      </w:r>
      <w:proofErr w:type="spellStart"/>
      <w:r>
        <w:t>Poche</w:t>
      </w:r>
      <w:proofErr w:type="spellEnd"/>
      <w:r>
        <w:t xml:space="preserve">, </w:t>
      </w:r>
      <w:proofErr w:type="spellStart"/>
      <w:r>
        <w:t>Liliana</w:t>
      </w:r>
      <w:proofErr w:type="spellEnd"/>
      <w:r>
        <w:t xml:space="preserve"> </w:t>
      </w:r>
      <w:proofErr w:type="spellStart"/>
      <w:r>
        <w:t>Rodrigues</w:t>
      </w:r>
      <w:proofErr w:type="spellEnd"/>
      <w:r>
        <w:t xml:space="preserve">, Tibor Szanyi, Marc </w:t>
      </w:r>
      <w:proofErr w:type="spellStart"/>
      <w:r>
        <w:t>Tarabella</w:t>
      </w:r>
      <w:proofErr w:type="spellEnd"/>
      <w:r>
        <w:t xml:space="preserve">, Julie </w:t>
      </w:r>
      <w:proofErr w:type="spellStart"/>
      <w:r>
        <w:t>Ward</w:t>
      </w:r>
      <w:proofErr w:type="spellEnd"/>
      <w:r>
        <w:t xml:space="preserve">, </w:t>
      </w:r>
      <w:proofErr w:type="spellStart"/>
      <w:r>
        <w:t>Damiano</w:t>
      </w:r>
      <w:proofErr w:type="spellEnd"/>
      <w:r>
        <w:t xml:space="preserve"> </w:t>
      </w:r>
      <w:proofErr w:type="spellStart"/>
      <w:r>
        <w:t>Zoffoli</w:t>
      </w:r>
      <w:proofErr w:type="spellEnd"/>
      <w:r>
        <w:t xml:space="preserve">, Carlos </w:t>
      </w:r>
      <w:proofErr w:type="spellStart"/>
      <w:r>
        <w:t>Zorrinho</w:t>
      </w:r>
      <w:proofErr w:type="spellEnd"/>
      <w:r>
        <w:rPr>
          <w:rStyle w:val="HideTWBExt"/>
          <w:b w:val="0"/>
          <w:noProof w:val="0"/>
        </w:rPr>
        <w:t>&lt;/Depute&gt;</w:t>
      </w:r>
    </w:p>
    <w:p w14:paraId="1C2A7D34" w14:textId="77777777" w:rsidR="00A8552D" w:rsidRPr="00E3271E" w:rsidRDefault="00A8552D" w:rsidP="00A8552D">
      <w:pPr>
        <w:pStyle w:val="CoverNormal"/>
      </w:pPr>
      <w:r>
        <w:rPr>
          <w:rStyle w:val="HideTWBExt"/>
          <w:noProof w:val="0"/>
        </w:rPr>
        <w:t>&lt;Commission&gt;</w:t>
      </w:r>
      <w:r>
        <w:rPr>
          <w:rStyle w:val="HideTWBInt"/>
        </w:rPr>
        <w:t>{S&amp;D}</w:t>
      </w:r>
      <w:proofErr w:type="gramStart"/>
      <w:r>
        <w:t>az</w:t>
      </w:r>
      <w:proofErr w:type="gramEnd"/>
      <w:r>
        <w:t xml:space="preserve"> S&amp;D képviselőcsoport nevében</w:t>
      </w:r>
      <w:r>
        <w:rPr>
          <w:rStyle w:val="HideTWBExt"/>
          <w:noProof w:val="0"/>
        </w:rPr>
        <w:t>&lt;/Commission&gt;</w:t>
      </w:r>
    </w:p>
    <w:p w14:paraId="25120617" w14:textId="77777777" w:rsidR="00A8552D" w:rsidRPr="00E3271E" w:rsidRDefault="00A8552D" w:rsidP="00A8552D">
      <w:pPr>
        <w:pStyle w:val="CoverBold"/>
      </w:pPr>
      <w:r>
        <w:rPr>
          <w:rStyle w:val="HideTWBExt"/>
          <w:b w:val="0"/>
          <w:noProof w:val="0"/>
        </w:rPr>
        <w:t>&lt;Depute&gt;</w:t>
      </w:r>
      <w:r>
        <w:t xml:space="preserve">Charles </w:t>
      </w:r>
      <w:proofErr w:type="spellStart"/>
      <w:r>
        <w:t>Tannock</w:t>
      </w:r>
      <w:proofErr w:type="spellEnd"/>
      <w:r>
        <w:t xml:space="preserve">, </w:t>
      </w:r>
      <w:proofErr w:type="spellStart"/>
      <w:r>
        <w:t>Raffaele</w:t>
      </w:r>
      <w:proofErr w:type="spellEnd"/>
      <w:r>
        <w:t xml:space="preserve"> </w:t>
      </w:r>
      <w:proofErr w:type="spellStart"/>
      <w:r>
        <w:t>Fitto</w:t>
      </w:r>
      <w:proofErr w:type="spellEnd"/>
      <w:r>
        <w:t xml:space="preserve">, </w:t>
      </w:r>
      <w:proofErr w:type="spellStart"/>
      <w:r>
        <w:t>Ruža</w:t>
      </w:r>
      <w:proofErr w:type="spellEnd"/>
      <w:r>
        <w:t xml:space="preserve"> </w:t>
      </w:r>
      <w:proofErr w:type="spellStart"/>
      <w:r>
        <w:t>Tomašić</w:t>
      </w:r>
      <w:proofErr w:type="spellEnd"/>
      <w:r>
        <w:t xml:space="preserve">, Jana </w:t>
      </w:r>
      <w:proofErr w:type="spellStart"/>
      <w:r>
        <w:t>Žitňanská</w:t>
      </w:r>
      <w:proofErr w:type="spellEnd"/>
      <w:r>
        <w:t xml:space="preserve">, </w:t>
      </w:r>
      <w:proofErr w:type="spellStart"/>
      <w:r>
        <w:t>Notis</w:t>
      </w:r>
      <w:proofErr w:type="spellEnd"/>
      <w:r>
        <w:t xml:space="preserve"> Marias, Angel </w:t>
      </w:r>
      <w:proofErr w:type="spellStart"/>
      <w:r>
        <w:t>Dzhambazki</w:t>
      </w:r>
      <w:proofErr w:type="spellEnd"/>
      <w:r>
        <w:t xml:space="preserve">, </w:t>
      </w:r>
      <w:proofErr w:type="spellStart"/>
      <w:r>
        <w:t>Branislav</w:t>
      </w:r>
      <w:proofErr w:type="spellEnd"/>
      <w:r>
        <w:t xml:space="preserve"> </w:t>
      </w:r>
      <w:proofErr w:type="spellStart"/>
      <w:r>
        <w:t>Škripek</w:t>
      </w:r>
      <w:proofErr w:type="spellEnd"/>
      <w:r>
        <w:rPr>
          <w:rStyle w:val="HideTWBExt"/>
          <w:b w:val="0"/>
          <w:noProof w:val="0"/>
        </w:rPr>
        <w:t>&lt;/Depute&gt;</w:t>
      </w:r>
    </w:p>
    <w:p w14:paraId="3F805DCC" w14:textId="77777777" w:rsidR="00A8552D" w:rsidRPr="00E3271E" w:rsidRDefault="00A8552D" w:rsidP="00A8552D">
      <w:pPr>
        <w:pStyle w:val="CoverNormal"/>
      </w:pPr>
      <w:r>
        <w:rPr>
          <w:rStyle w:val="HideTWBExt"/>
          <w:noProof w:val="0"/>
        </w:rPr>
        <w:t>&lt;Commission&gt;</w:t>
      </w:r>
      <w:r>
        <w:rPr>
          <w:rStyle w:val="HideTWBInt"/>
        </w:rPr>
        <w:t>{ECR}</w:t>
      </w:r>
      <w:proofErr w:type="gramStart"/>
      <w:r>
        <w:t>az</w:t>
      </w:r>
      <w:proofErr w:type="gramEnd"/>
      <w:r>
        <w:t xml:space="preserve"> ECR képviselőcsoport nevében</w:t>
      </w:r>
      <w:r>
        <w:rPr>
          <w:rStyle w:val="HideTWBExt"/>
          <w:noProof w:val="0"/>
        </w:rPr>
        <w:t>&lt;/Commission&gt;</w:t>
      </w:r>
    </w:p>
    <w:p w14:paraId="3A9B32DA" w14:textId="77777777" w:rsidR="00A8552D" w:rsidRPr="00E3271E" w:rsidRDefault="00A8552D" w:rsidP="00A8552D">
      <w:pPr>
        <w:pStyle w:val="CoverBold"/>
      </w:pPr>
      <w:r>
        <w:rPr>
          <w:rStyle w:val="HideTWBExt"/>
          <w:b w:val="0"/>
          <w:noProof w:val="0"/>
        </w:rPr>
        <w:t>&lt;Depute&gt;</w:t>
      </w:r>
      <w:proofErr w:type="spellStart"/>
      <w:proofErr w:type="gramStart"/>
      <w:r>
        <w:t>António</w:t>
      </w:r>
      <w:proofErr w:type="spellEnd"/>
      <w:r>
        <w:t xml:space="preserve"> </w:t>
      </w:r>
      <w:proofErr w:type="spellStart"/>
      <w:r>
        <w:t>Marinho</w:t>
      </w:r>
      <w:proofErr w:type="spellEnd"/>
      <w:r>
        <w:t xml:space="preserve"> e </w:t>
      </w:r>
      <w:proofErr w:type="spellStart"/>
      <w:r>
        <w:t>Pinto</w:t>
      </w:r>
      <w:proofErr w:type="spellEnd"/>
      <w:r>
        <w:t xml:space="preserve">, </w:t>
      </w:r>
      <w:proofErr w:type="spellStart"/>
      <w:r>
        <w:t>Nedzhmi</w:t>
      </w:r>
      <w:proofErr w:type="spellEnd"/>
      <w:r>
        <w:t xml:space="preserve"> Ali, </w:t>
      </w:r>
      <w:proofErr w:type="spellStart"/>
      <w:r>
        <w:t>Petras</w:t>
      </w:r>
      <w:proofErr w:type="spellEnd"/>
      <w:r>
        <w:t xml:space="preserve"> </w:t>
      </w:r>
      <w:proofErr w:type="spellStart"/>
      <w:r>
        <w:t>Auštrevičius</w:t>
      </w:r>
      <w:proofErr w:type="spellEnd"/>
      <w:r>
        <w:t xml:space="preserve">, </w:t>
      </w:r>
      <w:proofErr w:type="spellStart"/>
      <w:r>
        <w:t>Izaskun</w:t>
      </w:r>
      <w:proofErr w:type="spellEnd"/>
      <w:r>
        <w:t xml:space="preserve"> Bilbao </w:t>
      </w:r>
      <w:proofErr w:type="spellStart"/>
      <w:r>
        <w:t>Barandica</w:t>
      </w:r>
      <w:proofErr w:type="spellEnd"/>
      <w:r>
        <w:t xml:space="preserve">, </w:t>
      </w:r>
      <w:proofErr w:type="spellStart"/>
      <w:r>
        <w:t>Beatriz</w:t>
      </w:r>
      <w:proofErr w:type="spellEnd"/>
      <w:r>
        <w:t xml:space="preserve"> </w:t>
      </w:r>
      <w:proofErr w:type="spellStart"/>
      <w:r>
        <w:t>Becerra</w:t>
      </w:r>
      <w:proofErr w:type="spellEnd"/>
      <w:r>
        <w:t xml:space="preserve"> </w:t>
      </w:r>
      <w:proofErr w:type="spellStart"/>
      <w:r>
        <w:t>Basterrechea</w:t>
      </w:r>
      <w:proofErr w:type="spellEnd"/>
      <w:r>
        <w:t xml:space="preserve">, </w:t>
      </w:r>
      <w:proofErr w:type="spellStart"/>
      <w:r>
        <w:t>Dita</w:t>
      </w:r>
      <w:proofErr w:type="spellEnd"/>
      <w:r>
        <w:t xml:space="preserve"> </w:t>
      </w:r>
      <w:proofErr w:type="spellStart"/>
      <w:r>
        <w:t>Charanzová</w:t>
      </w:r>
      <w:proofErr w:type="spellEnd"/>
      <w:r>
        <w:t xml:space="preserve">, </w:t>
      </w:r>
      <w:proofErr w:type="spellStart"/>
      <w:r>
        <w:t>Ilhan</w:t>
      </w:r>
      <w:proofErr w:type="spellEnd"/>
      <w:r>
        <w:t xml:space="preserve"> </w:t>
      </w:r>
      <w:proofErr w:type="spellStart"/>
      <w:r>
        <w:t>Kyuchyuk</w:t>
      </w:r>
      <w:proofErr w:type="spellEnd"/>
      <w:r>
        <w:t xml:space="preserve">, </w:t>
      </w:r>
      <w:proofErr w:type="spellStart"/>
      <w:r>
        <w:t>Pavel</w:t>
      </w:r>
      <w:proofErr w:type="spellEnd"/>
      <w:r>
        <w:t xml:space="preserve"> </w:t>
      </w:r>
      <w:proofErr w:type="spellStart"/>
      <w:r>
        <w:t>Telička</w:t>
      </w:r>
      <w:proofErr w:type="spellEnd"/>
      <w:r>
        <w:t xml:space="preserve">, </w:t>
      </w:r>
      <w:proofErr w:type="spellStart"/>
      <w:r>
        <w:t>Fredrick</w:t>
      </w:r>
      <w:proofErr w:type="spellEnd"/>
      <w:r>
        <w:t xml:space="preserve"> </w:t>
      </w:r>
      <w:proofErr w:type="spellStart"/>
      <w:r>
        <w:t>Federley</w:t>
      </w:r>
      <w:proofErr w:type="spellEnd"/>
      <w:r>
        <w:t xml:space="preserve">, </w:t>
      </w:r>
      <w:proofErr w:type="spellStart"/>
      <w:r>
        <w:t>Ramon</w:t>
      </w:r>
      <w:proofErr w:type="spellEnd"/>
      <w:r>
        <w:t xml:space="preserve"> </w:t>
      </w:r>
      <w:proofErr w:type="spellStart"/>
      <w:r>
        <w:t>Tremosa</w:t>
      </w:r>
      <w:proofErr w:type="spellEnd"/>
      <w:r>
        <w:t xml:space="preserve"> i </w:t>
      </w:r>
      <w:proofErr w:type="spellStart"/>
      <w:r>
        <w:t>Balcells</w:t>
      </w:r>
      <w:proofErr w:type="spellEnd"/>
      <w:r>
        <w:t xml:space="preserve">, </w:t>
      </w:r>
      <w:proofErr w:type="spellStart"/>
      <w:r>
        <w:t>Marielle</w:t>
      </w:r>
      <w:proofErr w:type="spellEnd"/>
      <w:r>
        <w:t xml:space="preserve"> de </w:t>
      </w:r>
      <w:proofErr w:type="spellStart"/>
      <w:r>
        <w:t>Sarnez</w:t>
      </w:r>
      <w:proofErr w:type="spellEnd"/>
      <w:r>
        <w:t xml:space="preserve">, </w:t>
      </w:r>
      <w:proofErr w:type="spellStart"/>
      <w:r>
        <w:t>Gérard</w:t>
      </w:r>
      <w:proofErr w:type="spellEnd"/>
      <w:r>
        <w:t xml:space="preserve"> </w:t>
      </w:r>
      <w:proofErr w:type="spellStart"/>
      <w:r>
        <w:t>Deprez</w:t>
      </w:r>
      <w:proofErr w:type="spellEnd"/>
      <w:r>
        <w:t xml:space="preserve">, Martina </w:t>
      </w:r>
      <w:proofErr w:type="spellStart"/>
      <w:r>
        <w:t>Dlabajová</w:t>
      </w:r>
      <w:proofErr w:type="spellEnd"/>
      <w:r>
        <w:t xml:space="preserve">, José </w:t>
      </w:r>
      <w:proofErr w:type="spellStart"/>
      <w:r>
        <w:t>Inácio</w:t>
      </w:r>
      <w:proofErr w:type="spellEnd"/>
      <w:r>
        <w:t xml:space="preserve"> </w:t>
      </w:r>
      <w:proofErr w:type="spellStart"/>
      <w:r>
        <w:t>Faria</w:t>
      </w:r>
      <w:proofErr w:type="spellEnd"/>
      <w:r>
        <w:t xml:space="preserve">, </w:t>
      </w:r>
      <w:proofErr w:type="spellStart"/>
      <w:r>
        <w:t>María</w:t>
      </w:r>
      <w:proofErr w:type="spellEnd"/>
      <w:r>
        <w:t xml:space="preserve"> </w:t>
      </w:r>
      <w:proofErr w:type="spellStart"/>
      <w:r>
        <w:t>Teresa</w:t>
      </w:r>
      <w:proofErr w:type="spellEnd"/>
      <w:r>
        <w:t xml:space="preserve"> </w:t>
      </w:r>
      <w:proofErr w:type="spellStart"/>
      <w:r>
        <w:t>Giménez</w:t>
      </w:r>
      <w:proofErr w:type="spellEnd"/>
      <w:r>
        <w:t xml:space="preserve"> </w:t>
      </w:r>
      <w:proofErr w:type="spellStart"/>
      <w:r>
        <w:t>Barbat</w:t>
      </w:r>
      <w:proofErr w:type="spellEnd"/>
      <w:r>
        <w:t xml:space="preserve">, </w:t>
      </w:r>
      <w:proofErr w:type="spellStart"/>
      <w:r>
        <w:t>Nathalie</w:t>
      </w:r>
      <w:proofErr w:type="spellEnd"/>
      <w:r>
        <w:t xml:space="preserve"> </w:t>
      </w:r>
      <w:proofErr w:type="spellStart"/>
      <w:r>
        <w:t>Griesbeck</w:t>
      </w:r>
      <w:proofErr w:type="spellEnd"/>
      <w:r>
        <w:t xml:space="preserve">, Marian </w:t>
      </w:r>
      <w:proofErr w:type="spellStart"/>
      <w:r>
        <w:t>Harkin</w:t>
      </w:r>
      <w:proofErr w:type="spellEnd"/>
      <w:r>
        <w:t xml:space="preserve">, </w:t>
      </w:r>
      <w:proofErr w:type="spellStart"/>
      <w:r>
        <w:t>Filiz</w:t>
      </w:r>
      <w:proofErr w:type="spellEnd"/>
      <w:r>
        <w:t xml:space="preserve"> </w:t>
      </w:r>
      <w:proofErr w:type="spellStart"/>
      <w:r>
        <w:t>Hyusmenova</w:t>
      </w:r>
      <w:proofErr w:type="spellEnd"/>
      <w:r>
        <w:t xml:space="preserve">, Ivan </w:t>
      </w:r>
      <w:proofErr w:type="spellStart"/>
      <w:r>
        <w:t>Jakovčić</w:t>
      </w:r>
      <w:proofErr w:type="spellEnd"/>
      <w:r>
        <w:t xml:space="preserve">, Petr </w:t>
      </w:r>
      <w:proofErr w:type="spellStart"/>
      <w:r>
        <w:t>Ježek</w:t>
      </w:r>
      <w:proofErr w:type="spellEnd"/>
      <w:r>
        <w:t xml:space="preserve">, Louis Michel, </w:t>
      </w:r>
      <w:proofErr w:type="spellStart"/>
      <w:r>
        <w:t>Urmas</w:t>
      </w:r>
      <w:proofErr w:type="spellEnd"/>
      <w:r>
        <w:t xml:space="preserve"> </w:t>
      </w:r>
      <w:proofErr w:type="spellStart"/>
      <w:r>
        <w:t>Paet</w:t>
      </w:r>
      <w:proofErr w:type="spellEnd"/>
      <w:r>
        <w:t xml:space="preserve">, </w:t>
      </w:r>
      <w:proofErr w:type="spellStart"/>
      <w:r>
        <w:t>Maite</w:t>
      </w:r>
      <w:proofErr w:type="spellEnd"/>
      <w:r>
        <w:t xml:space="preserve"> </w:t>
      </w:r>
      <w:proofErr w:type="spellStart"/>
      <w:r>
        <w:t>Pagazaurtundúa</w:t>
      </w:r>
      <w:proofErr w:type="spellEnd"/>
      <w:r>
        <w:t xml:space="preserve"> </w:t>
      </w:r>
      <w:proofErr w:type="spellStart"/>
      <w:r>
        <w:t>Ruiz</w:t>
      </w:r>
      <w:proofErr w:type="spellEnd"/>
      <w:r>
        <w:t xml:space="preserve">, </w:t>
      </w:r>
      <w:proofErr w:type="spellStart"/>
      <w:r>
        <w:t>Carolina</w:t>
      </w:r>
      <w:proofErr w:type="spellEnd"/>
      <w:r>
        <w:t xml:space="preserve"> </w:t>
      </w:r>
      <w:proofErr w:type="spellStart"/>
      <w:r>
        <w:t>Punset</w:t>
      </w:r>
      <w:proofErr w:type="spellEnd"/>
      <w:r>
        <w:t xml:space="preserve">, </w:t>
      </w:r>
      <w:proofErr w:type="spellStart"/>
      <w:r>
        <w:t>Frédérique</w:t>
      </w:r>
      <w:proofErr w:type="spellEnd"/>
      <w:r>
        <w:t xml:space="preserve"> </w:t>
      </w:r>
      <w:proofErr w:type="spellStart"/>
      <w:r>
        <w:t>Ries</w:t>
      </w:r>
      <w:proofErr w:type="spellEnd"/>
      <w:r>
        <w:t xml:space="preserve">, </w:t>
      </w:r>
      <w:proofErr w:type="spellStart"/>
      <w:r>
        <w:t>Marietje</w:t>
      </w:r>
      <w:proofErr w:type="spellEnd"/>
      <w:r>
        <w:t xml:space="preserve"> </w:t>
      </w:r>
      <w:proofErr w:type="spellStart"/>
      <w:r>
        <w:t>Schaake</w:t>
      </w:r>
      <w:proofErr w:type="spellEnd"/>
      <w:r>
        <w:t xml:space="preserve">, </w:t>
      </w:r>
      <w:proofErr w:type="spellStart"/>
      <w:r>
        <w:t>Jasenko</w:t>
      </w:r>
      <w:proofErr w:type="spellEnd"/>
      <w:r>
        <w:t xml:space="preserve"> </w:t>
      </w:r>
      <w:proofErr w:type="spellStart"/>
      <w:r>
        <w:t>Selimovic</w:t>
      </w:r>
      <w:proofErr w:type="spellEnd"/>
      <w:r>
        <w:t xml:space="preserve">, </w:t>
      </w:r>
      <w:proofErr w:type="spellStart"/>
      <w:r>
        <w:t>Hannu</w:t>
      </w:r>
      <w:proofErr w:type="spellEnd"/>
      <w:r>
        <w:t xml:space="preserve"> </w:t>
      </w:r>
      <w:proofErr w:type="spellStart"/>
      <w:r>
        <w:t>Takkula</w:t>
      </w:r>
      <w:proofErr w:type="spellEnd"/>
      <w:r>
        <w:t xml:space="preserve">, </w:t>
      </w:r>
      <w:proofErr w:type="spellStart"/>
      <w:r>
        <w:t>Ivo</w:t>
      </w:r>
      <w:proofErr w:type="spellEnd"/>
      <w:r>
        <w:t xml:space="preserve"> </w:t>
      </w:r>
      <w:proofErr w:type="spellStart"/>
      <w:r>
        <w:t>Vajgl</w:t>
      </w:r>
      <w:proofErr w:type="spellEnd"/>
      <w:r>
        <w:t xml:space="preserve">, </w:t>
      </w:r>
      <w:proofErr w:type="spellStart"/>
      <w:r>
        <w:t>Hilde</w:t>
      </w:r>
      <w:proofErr w:type="spellEnd"/>
      <w:r>
        <w:t xml:space="preserve"> </w:t>
      </w:r>
      <w:proofErr w:type="spellStart"/>
      <w:r>
        <w:t>Vautmans</w:t>
      </w:r>
      <w:proofErr w:type="spellEnd"/>
      <w:r>
        <w:t xml:space="preserve">, </w:t>
      </w:r>
      <w:proofErr w:type="spellStart"/>
      <w:r>
        <w:t>Paavo</w:t>
      </w:r>
      <w:proofErr w:type="spellEnd"/>
      <w:r>
        <w:t xml:space="preserve"> </w:t>
      </w:r>
      <w:proofErr w:type="spellStart"/>
      <w:r>
        <w:t>Väyrynen</w:t>
      </w:r>
      <w:proofErr w:type="spellEnd"/>
      <w:r>
        <w:t xml:space="preserve">, </w:t>
      </w:r>
      <w:proofErr w:type="spellStart"/>
      <w:r>
        <w:t>Cecilia</w:t>
      </w:r>
      <w:proofErr w:type="spellEnd"/>
      <w:r>
        <w:t xml:space="preserve"> </w:t>
      </w:r>
      <w:proofErr w:type="spellStart"/>
      <w:r>
        <w:t>Wikström</w:t>
      </w:r>
      <w:proofErr w:type="spellEnd"/>
      <w:r>
        <w:t xml:space="preserve">, Viktor </w:t>
      </w:r>
      <w:proofErr w:type="spellStart"/>
      <w:r>
        <w:t>Uspaskich</w:t>
      </w:r>
      <w:proofErr w:type="spellEnd"/>
      <w:r>
        <w:t>,</w:t>
      </w:r>
      <w:proofErr w:type="gramEnd"/>
      <w:r>
        <w:t xml:space="preserve"> </w:t>
      </w:r>
      <w:proofErr w:type="spellStart"/>
      <w:r>
        <w:t>Valentinas</w:t>
      </w:r>
      <w:proofErr w:type="spellEnd"/>
      <w:r>
        <w:t xml:space="preserve"> </w:t>
      </w:r>
      <w:proofErr w:type="spellStart"/>
      <w:r>
        <w:t>Mazuronis</w:t>
      </w:r>
      <w:proofErr w:type="spellEnd"/>
      <w:r>
        <w:rPr>
          <w:rStyle w:val="HideTWBExt"/>
          <w:b w:val="0"/>
          <w:noProof w:val="0"/>
        </w:rPr>
        <w:t>&lt;/Depute&gt;</w:t>
      </w:r>
    </w:p>
    <w:p w14:paraId="6EFAA391" w14:textId="77777777" w:rsidR="00A8552D" w:rsidRPr="00E3271E" w:rsidRDefault="00A8552D" w:rsidP="00A8552D">
      <w:pPr>
        <w:pStyle w:val="CoverNormal"/>
      </w:pPr>
      <w:r>
        <w:rPr>
          <w:rStyle w:val="HideTWBExt"/>
          <w:noProof w:val="0"/>
        </w:rPr>
        <w:t>&lt;Commission&gt;</w:t>
      </w:r>
      <w:r>
        <w:rPr>
          <w:rStyle w:val="HideTWBInt"/>
        </w:rPr>
        <w:t>{ALDE}</w:t>
      </w:r>
      <w:proofErr w:type="gramStart"/>
      <w:r>
        <w:t>az</w:t>
      </w:r>
      <w:proofErr w:type="gramEnd"/>
      <w:r>
        <w:t xml:space="preserve"> ALDE képviselőcsoport nevében</w:t>
      </w:r>
      <w:r>
        <w:rPr>
          <w:rStyle w:val="HideTWBExt"/>
          <w:noProof w:val="0"/>
        </w:rPr>
        <w:t>&lt;/Commission&gt;</w:t>
      </w:r>
    </w:p>
    <w:p w14:paraId="2061F1BB" w14:textId="77777777" w:rsidR="00A8552D" w:rsidRPr="00E3271E" w:rsidRDefault="00A8552D" w:rsidP="00A8552D">
      <w:pPr>
        <w:pStyle w:val="CoverBold"/>
      </w:pPr>
      <w:r>
        <w:rPr>
          <w:rStyle w:val="HideTWBExt"/>
          <w:b w:val="0"/>
          <w:noProof w:val="0"/>
        </w:rPr>
        <w:t>&lt;Depute&gt;</w:t>
      </w:r>
      <w:proofErr w:type="spellStart"/>
      <w:r>
        <w:t>Xabier</w:t>
      </w:r>
      <w:proofErr w:type="spellEnd"/>
      <w:r>
        <w:t xml:space="preserve"> </w:t>
      </w:r>
      <w:proofErr w:type="spellStart"/>
      <w:r>
        <w:t>Benito</w:t>
      </w:r>
      <w:proofErr w:type="spellEnd"/>
      <w:r>
        <w:t xml:space="preserve"> </w:t>
      </w:r>
      <w:proofErr w:type="spellStart"/>
      <w:r>
        <w:t>Ziluaga</w:t>
      </w:r>
      <w:proofErr w:type="spellEnd"/>
      <w:r>
        <w:t xml:space="preserve">, Lola </w:t>
      </w:r>
      <w:proofErr w:type="spellStart"/>
      <w:r>
        <w:t>Sánchez</w:t>
      </w:r>
      <w:proofErr w:type="spellEnd"/>
      <w:r>
        <w:t xml:space="preserve"> </w:t>
      </w:r>
      <w:proofErr w:type="spellStart"/>
      <w:r>
        <w:t>Caldentey</w:t>
      </w:r>
      <w:proofErr w:type="spellEnd"/>
      <w:r>
        <w:t xml:space="preserve">, </w:t>
      </w:r>
      <w:proofErr w:type="spellStart"/>
      <w:r>
        <w:t>Estefanía</w:t>
      </w:r>
      <w:proofErr w:type="spellEnd"/>
      <w:r>
        <w:t xml:space="preserve"> Torres </w:t>
      </w:r>
      <w:proofErr w:type="spellStart"/>
      <w:r>
        <w:t>Martínez</w:t>
      </w:r>
      <w:proofErr w:type="spellEnd"/>
      <w:r>
        <w:t xml:space="preserve">, </w:t>
      </w:r>
      <w:proofErr w:type="spellStart"/>
      <w:r>
        <w:t>Tania</w:t>
      </w:r>
      <w:proofErr w:type="spellEnd"/>
      <w:r>
        <w:t xml:space="preserve"> </w:t>
      </w:r>
      <w:proofErr w:type="spellStart"/>
      <w:r>
        <w:t>González</w:t>
      </w:r>
      <w:proofErr w:type="spellEnd"/>
      <w:r>
        <w:t xml:space="preserve"> </w:t>
      </w:r>
      <w:proofErr w:type="spellStart"/>
      <w:r>
        <w:t>Peñas</w:t>
      </w:r>
      <w:proofErr w:type="spellEnd"/>
      <w:r>
        <w:t xml:space="preserve">, Miguel Urbán </w:t>
      </w:r>
      <w:proofErr w:type="spellStart"/>
      <w:r>
        <w:t>Crespo</w:t>
      </w:r>
      <w:proofErr w:type="spellEnd"/>
      <w:r>
        <w:t xml:space="preserve">, </w:t>
      </w:r>
      <w:proofErr w:type="spellStart"/>
      <w:r>
        <w:t>Marie-Christine</w:t>
      </w:r>
      <w:proofErr w:type="spellEnd"/>
      <w:r>
        <w:t xml:space="preserve"> </w:t>
      </w:r>
      <w:proofErr w:type="spellStart"/>
      <w:r>
        <w:t>Vergiat</w:t>
      </w:r>
      <w:proofErr w:type="spellEnd"/>
      <w:r>
        <w:t xml:space="preserve">, </w:t>
      </w:r>
      <w:proofErr w:type="spellStart"/>
      <w:r>
        <w:t>Kateřina</w:t>
      </w:r>
      <w:proofErr w:type="spellEnd"/>
      <w:r>
        <w:t xml:space="preserve"> </w:t>
      </w:r>
      <w:proofErr w:type="spellStart"/>
      <w:r>
        <w:t>Konečná</w:t>
      </w:r>
      <w:proofErr w:type="spellEnd"/>
      <w:r>
        <w:t xml:space="preserve">, Marisa </w:t>
      </w:r>
      <w:proofErr w:type="spellStart"/>
      <w:r>
        <w:t>Matias</w:t>
      </w:r>
      <w:proofErr w:type="spellEnd"/>
      <w:r>
        <w:t xml:space="preserve">, </w:t>
      </w:r>
      <w:proofErr w:type="spellStart"/>
      <w:r>
        <w:t>Merja</w:t>
      </w:r>
      <w:proofErr w:type="spellEnd"/>
      <w:r>
        <w:t xml:space="preserve"> </w:t>
      </w:r>
      <w:proofErr w:type="spellStart"/>
      <w:r>
        <w:t>Kyllönen</w:t>
      </w:r>
      <w:proofErr w:type="spellEnd"/>
      <w:r>
        <w:rPr>
          <w:rStyle w:val="HideTWBExt"/>
          <w:b w:val="0"/>
          <w:noProof w:val="0"/>
        </w:rPr>
        <w:t>&lt;/Depute&gt;</w:t>
      </w:r>
    </w:p>
    <w:p w14:paraId="688356BE" w14:textId="77777777" w:rsidR="00A8552D" w:rsidRPr="00E3271E" w:rsidRDefault="00A8552D" w:rsidP="00A8552D">
      <w:pPr>
        <w:pStyle w:val="CoverNormal"/>
      </w:pPr>
      <w:r>
        <w:rPr>
          <w:rStyle w:val="HideTWBExt"/>
          <w:noProof w:val="0"/>
        </w:rPr>
        <w:t>&lt;Commission&gt;</w:t>
      </w:r>
      <w:r>
        <w:rPr>
          <w:rStyle w:val="HideTWBInt"/>
        </w:rPr>
        <w:t>{GUE}</w:t>
      </w:r>
      <w:proofErr w:type="gramStart"/>
      <w:r>
        <w:t>a</w:t>
      </w:r>
      <w:proofErr w:type="gramEnd"/>
      <w:r>
        <w:t xml:space="preserve"> GUE/NGL képviselőcsoport nevében</w:t>
      </w:r>
      <w:r>
        <w:rPr>
          <w:rStyle w:val="HideTWBExt"/>
          <w:noProof w:val="0"/>
        </w:rPr>
        <w:t>&lt;/Commission&gt;</w:t>
      </w:r>
    </w:p>
    <w:p w14:paraId="11A39FA0" w14:textId="77777777" w:rsidR="00A8552D" w:rsidRPr="00E3271E" w:rsidRDefault="00A8552D" w:rsidP="00A8552D">
      <w:pPr>
        <w:pStyle w:val="CoverBold"/>
      </w:pPr>
      <w:r>
        <w:rPr>
          <w:rStyle w:val="HideTWBExt"/>
          <w:b w:val="0"/>
          <w:noProof w:val="0"/>
        </w:rPr>
        <w:t>&lt;Depute&gt;</w:t>
      </w:r>
      <w:r>
        <w:t xml:space="preserve">Ernest </w:t>
      </w:r>
      <w:proofErr w:type="spellStart"/>
      <w:r>
        <w:t>Urtasun</w:t>
      </w:r>
      <w:proofErr w:type="spellEnd"/>
      <w:r>
        <w:t xml:space="preserve">, </w:t>
      </w:r>
      <w:proofErr w:type="spellStart"/>
      <w:r>
        <w:t>Molly</w:t>
      </w:r>
      <w:proofErr w:type="spellEnd"/>
      <w:r>
        <w:t xml:space="preserve"> Scott Cato</w:t>
      </w:r>
      <w:r>
        <w:rPr>
          <w:rStyle w:val="HideTWBExt"/>
          <w:b w:val="0"/>
          <w:noProof w:val="0"/>
        </w:rPr>
        <w:t>&lt;/Depute&gt;</w:t>
      </w:r>
    </w:p>
    <w:p w14:paraId="4D2F867B" w14:textId="77777777" w:rsidR="00A8552D" w:rsidRPr="00E3271E" w:rsidRDefault="00A8552D" w:rsidP="00A8552D">
      <w:pPr>
        <w:pStyle w:val="CoverNormal"/>
      </w:pPr>
      <w:r>
        <w:rPr>
          <w:rStyle w:val="HideTWBExt"/>
          <w:noProof w:val="0"/>
        </w:rPr>
        <w:t>&lt;Commission&gt;</w:t>
      </w:r>
      <w:r>
        <w:rPr>
          <w:rStyle w:val="HideTWBInt"/>
        </w:rPr>
        <w:t>{VERT}</w:t>
      </w:r>
      <w:proofErr w:type="gramStart"/>
      <w:r>
        <w:t>a</w:t>
      </w:r>
      <w:proofErr w:type="gramEnd"/>
      <w:r>
        <w:t xml:space="preserve"> </w:t>
      </w:r>
      <w:proofErr w:type="spellStart"/>
      <w:r>
        <w:t>Verts</w:t>
      </w:r>
      <w:proofErr w:type="spellEnd"/>
      <w:r>
        <w:t>/ALE képviselőcsoport nevében</w:t>
      </w:r>
      <w:r>
        <w:rPr>
          <w:rStyle w:val="HideTWBExt"/>
          <w:noProof w:val="0"/>
        </w:rPr>
        <w:t>&lt;/Commission&gt;</w:t>
      </w:r>
    </w:p>
    <w:p w14:paraId="3346EFDB" w14:textId="77777777" w:rsidR="00EC024A" w:rsidRPr="00E3271E" w:rsidRDefault="009D33CF" w:rsidP="00177088">
      <w:pPr>
        <w:pStyle w:val="CoverBold"/>
      </w:pPr>
      <w:r>
        <w:rPr>
          <w:rStyle w:val="HideTWBExt"/>
          <w:b w:val="0"/>
          <w:noProof w:val="0"/>
        </w:rPr>
        <w:t>&lt;Depute&gt;</w:t>
      </w:r>
      <w:proofErr w:type="spellStart"/>
      <w:r>
        <w:t>Ignazio</w:t>
      </w:r>
      <w:proofErr w:type="spellEnd"/>
      <w:r>
        <w:t xml:space="preserve"> </w:t>
      </w:r>
      <w:proofErr w:type="spellStart"/>
      <w:r>
        <w:t>Corrao</w:t>
      </w:r>
      <w:proofErr w:type="spellEnd"/>
      <w:r>
        <w:t xml:space="preserve">, </w:t>
      </w:r>
      <w:proofErr w:type="spellStart"/>
      <w:r>
        <w:t>Fabio</w:t>
      </w:r>
      <w:proofErr w:type="spellEnd"/>
      <w:r>
        <w:t xml:space="preserve"> </w:t>
      </w:r>
      <w:proofErr w:type="spellStart"/>
      <w:r>
        <w:t>Massimo</w:t>
      </w:r>
      <w:proofErr w:type="spellEnd"/>
      <w:r>
        <w:t xml:space="preserve"> </w:t>
      </w:r>
      <w:proofErr w:type="spellStart"/>
      <w:r>
        <w:t>Castaldo</w:t>
      </w:r>
      <w:proofErr w:type="spellEnd"/>
      <w:r>
        <w:t xml:space="preserve">, </w:t>
      </w:r>
      <w:proofErr w:type="spellStart"/>
      <w:r>
        <w:t>Isabella</w:t>
      </w:r>
      <w:proofErr w:type="spellEnd"/>
      <w:r>
        <w:t xml:space="preserve"> </w:t>
      </w:r>
      <w:proofErr w:type="spellStart"/>
      <w:r>
        <w:t>Adinolfi</w:t>
      </w:r>
      <w:proofErr w:type="spellEnd"/>
      <w:r>
        <w:rPr>
          <w:rStyle w:val="HideTWBExt"/>
          <w:b w:val="0"/>
          <w:noProof w:val="0"/>
        </w:rPr>
        <w:t>&lt;/Depute&gt;</w:t>
      </w:r>
    </w:p>
    <w:p w14:paraId="436C6FDD" w14:textId="77777777" w:rsidR="009D33CF" w:rsidRPr="00E3271E" w:rsidRDefault="009D33CF" w:rsidP="00177088">
      <w:pPr>
        <w:pStyle w:val="Cover12"/>
        <w:rPr>
          <w:rStyle w:val="CoverNormalChar"/>
        </w:rPr>
      </w:pPr>
      <w:r>
        <w:rPr>
          <w:rStyle w:val="HideTWBExt"/>
          <w:noProof w:val="0"/>
        </w:rPr>
        <w:t>&lt;Commission&gt;</w:t>
      </w:r>
      <w:r>
        <w:rPr>
          <w:rStyle w:val="HideTWBInt"/>
        </w:rPr>
        <w:t>{EFDD}</w:t>
      </w:r>
      <w:proofErr w:type="gramStart"/>
      <w:r>
        <w:t>az</w:t>
      </w:r>
      <w:proofErr w:type="gramEnd"/>
      <w:r>
        <w:t xml:space="preserve"> EFDD képviselőcsoport nevében</w:t>
      </w:r>
      <w:r>
        <w:rPr>
          <w:rStyle w:val="HideTWBExt"/>
          <w:noProof w:val="0"/>
        </w:rPr>
        <w:t>&lt;/Commission&gt;&lt;/RepeatBlock-By&gt;</w:t>
      </w:r>
    </w:p>
    <w:p w14:paraId="320C39D1" w14:textId="3BEFFA3B" w:rsidR="00AB70B2" w:rsidRPr="00E3271E" w:rsidRDefault="009D33CF" w:rsidP="00AB70B2">
      <w:pPr>
        <w:pStyle w:val="NormalBold"/>
      </w:pPr>
      <w:r>
        <w:br w:type="page"/>
      </w:r>
      <w:r>
        <w:lastRenderedPageBreak/>
        <w:t xml:space="preserve">Az Európai Parlament állásfoglalása a brazíliai </w:t>
      </w:r>
      <w:proofErr w:type="spellStart"/>
      <w:r>
        <w:t>Mato</w:t>
      </w:r>
      <w:proofErr w:type="spellEnd"/>
      <w:r>
        <w:t xml:space="preserve"> Grosso </w:t>
      </w:r>
      <w:proofErr w:type="spellStart"/>
      <w:r>
        <w:t>do</w:t>
      </w:r>
      <w:proofErr w:type="spellEnd"/>
      <w:r>
        <w:t xml:space="preserve"> </w:t>
      </w:r>
      <w:proofErr w:type="spellStart"/>
      <w:r>
        <w:t>Sul</w:t>
      </w:r>
      <w:proofErr w:type="spellEnd"/>
      <w:r>
        <w:t xml:space="preserve"> államban élő </w:t>
      </w:r>
      <w:proofErr w:type="spellStart"/>
      <w:r>
        <w:t>Guarani-Kaiowá</w:t>
      </w:r>
      <w:proofErr w:type="spellEnd"/>
      <w:r>
        <w:t xml:space="preserve"> törzs helyzetéről</w:t>
      </w:r>
    </w:p>
    <w:p w14:paraId="1A12DA2C" w14:textId="005F82E7" w:rsidR="00AB70B2" w:rsidRPr="00E3271E" w:rsidRDefault="003C3F7E" w:rsidP="00AB70B2">
      <w:pPr>
        <w:pStyle w:val="Normal24Bold"/>
      </w:pPr>
      <w:r>
        <w:t>(2016/2991(RSP))</w:t>
      </w:r>
    </w:p>
    <w:p w14:paraId="60489C41" w14:textId="77777777" w:rsidR="006D23A6" w:rsidRPr="00E3271E" w:rsidRDefault="006D23A6" w:rsidP="006D23A6">
      <w:pPr>
        <w:pStyle w:val="Normal12"/>
      </w:pPr>
      <w:r>
        <w:rPr>
          <w:i/>
        </w:rPr>
        <w:t>Az Európai Parlament</w:t>
      </w:r>
      <w:r>
        <w:t>,</w:t>
      </w:r>
    </w:p>
    <w:p w14:paraId="5C9F5462" w14:textId="77777777" w:rsidR="006D23A6" w:rsidRPr="00E3271E" w:rsidRDefault="006D23A6" w:rsidP="006D23A6">
      <w:pPr>
        <w:pStyle w:val="Normal12Hanging"/>
      </w:pPr>
      <w:r>
        <w:t>–</w:t>
      </w:r>
      <w:r>
        <w:tab/>
        <w:t>tekintettel a brazíliai őslakos népek jogai védelmének szükségességéről szóló korábbi állásfoglalásaira, különösen a brazíliai őslakos népek alkotmányos jogainak megsértéséről szóló 1996. február 15-i állásfoglalására</w:t>
      </w:r>
      <w:r>
        <w:rPr>
          <w:rStyle w:val="FootnoteReference"/>
        </w:rPr>
        <w:footnoteReference w:id="1"/>
      </w:r>
      <w:r>
        <w:t>,</w:t>
      </w:r>
    </w:p>
    <w:p w14:paraId="67752D95" w14:textId="77777777" w:rsidR="006D23A6" w:rsidRPr="00E3271E" w:rsidRDefault="006D23A6" w:rsidP="006D23A6">
      <w:pPr>
        <w:pStyle w:val="Normal12Hanging"/>
      </w:pPr>
      <w:r>
        <w:t>–</w:t>
      </w:r>
      <w:r>
        <w:tab/>
        <w:t>tekintettel a brazíliai őslakos népek helyzetéről szóló, 19955. október 12-i állásfoglalására</w:t>
      </w:r>
      <w:r>
        <w:rPr>
          <w:rStyle w:val="FootnoteReference"/>
        </w:rPr>
        <w:footnoteReference w:id="2"/>
      </w:r>
      <w:r>
        <w:t>,</w:t>
      </w:r>
    </w:p>
    <w:p w14:paraId="1562A23F" w14:textId="6B2D86BF" w:rsidR="006D23A6" w:rsidRPr="00E3271E" w:rsidRDefault="006D23A6" w:rsidP="006D23A6">
      <w:pPr>
        <w:pStyle w:val="Normal12Hanging"/>
      </w:pPr>
      <w:r>
        <w:t>–</w:t>
      </w:r>
      <w:r>
        <w:tab/>
        <w:t>tekintettel az őslakos népek jogairól szóló, az ENSZ Közgyűlés által 2007. szeptember 13-án elfogadott ENSZ-nyilatkozatra,</w:t>
      </w:r>
    </w:p>
    <w:p w14:paraId="03F6FAB2" w14:textId="77777777" w:rsidR="006D23A6" w:rsidRPr="00E3271E" w:rsidRDefault="006D23A6" w:rsidP="006D23A6">
      <w:pPr>
        <w:pStyle w:val="Normal12Hanging"/>
      </w:pPr>
      <w:r>
        <w:t>–</w:t>
      </w:r>
      <w:r>
        <w:tab/>
        <w:t>tekintettel az Emberi Jogok Egyetemes Nyilatkozatára, amelyet 1948. december 10-én fogadtak el,</w:t>
      </w:r>
    </w:p>
    <w:p w14:paraId="34FC2DCC" w14:textId="60CDF957" w:rsidR="006D23A6" w:rsidRPr="00E3271E" w:rsidRDefault="006D23A6" w:rsidP="006D23A6">
      <w:pPr>
        <w:pStyle w:val="Normal12Hanging"/>
      </w:pPr>
      <w:r>
        <w:t>–</w:t>
      </w:r>
      <w:r>
        <w:tab/>
        <w:t>tekintettel az ENSZ 2015. szeptemberi fenntartható fejlesztési céljaira,</w:t>
      </w:r>
    </w:p>
    <w:p w14:paraId="4975A840" w14:textId="77777777" w:rsidR="006D23A6" w:rsidRPr="00E3271E" w:rsidRDefault="006D23A6" w:rsidP="006D23A6">
      <w:pPr>
        <w:pStyle w:val="Normal12Hanging"/>
      </w:pPr>
      <w:r>
        <w:t>–</w:t>
      </w:r>
      <w:r>
        <w:tab/>
        <w:t>tekintettel az üzleti és emberi jogokra vonatkozó irányadó ENSZ-alapelvekre és az ENSZ Globális Megállapodására,</w:t>
      </w:r>
    </w:p>
    <w:p w14:paraId="41C4817B" w14:textId="5D02203D" w:rsidR="006D23A6" w:rsidRPr="00E3271E" w:rsidRDefault="006D23A6" w:rsidP="006D23A6">
      <w:pPr>
        <w:pStyle w:val="Normal12Hanging"/>
      </w:pPr>
      <w:r>
        <w:t>–</w:t>
      </w:r>
      <w:r>
        <w:tab/>
        <w:t xml:space="preserve">tekintettel a Nemzetközi Munkaügyi Szervezet bennszülött és törzsi népekről szóló, 1989. június 27-én elfogadott és Brazília által aláírt (169. számú) egyezményére, </w:t>
      </w:r>
    </w:p>
    <w:p w14:paraId="2AA82A8B" w14:textId="7C165D8C" w:rsidR="006D23A6" w:rsidRPr="00E3271E" w:rsidRDefault="006D23A6" w:rsidP="006D23A6">
      <w:pPr>
        <w:pStyle w:val="Normal12Hanging"/>
      </w:pPr>
      <w:r>
        <w:t>–</w:t>
      </w:r>
      <w:r>
        <w:tab/>
        <w:t xml:space="preserve">tekintettel </w:t>
      </w:r>
      <w:proofErr w:type="spellStart"/>
      <w:r>
        <w:t>Federica</w:t>
      </w:r>
      <w:proofErr w:type="spellEnd"/>
      <w:r>
        <w:t xml:space="preserve"> </w:t>
      </w:r>
      <w:proofErr w:type="spellStart"/>
      <w:r>
        <w:t>Mogherini</w:t>
      </w:r>
      <w:proofErr w:type="spellEnd"/>
      <w:r>
        <w:t>, a Bizottság alelnökének/az Unió külügyi és biztonságpolitikai főképviselőjének a világ őslakos népei nemzetközi napjának alkalmából tett 2016. augusztus 9-i nyilatkozatára,</w:t>
      </w:r>
    </w:p>
    <w:p w14:paraId="1074EEB1" w14:textId="77777777" w:rsidR="006D23A6" w:rsidRPr="00E3271E" w:rsidRDefault="006D23A6" w:rsidP="006D23A6">
      <w:pPr>
        <w:pStyle w:val="Normal12Hanging"/>
      </w:pPr>
      <w:r>
        <w:t>–</w:t>
      </w:r>
      <w:r>
        <w:tab/>
        <w:t>tekintettel az ENSZ emberi jogok védelmezőiről szóló, 1998. évi nyilatkozatára, az Európai Unió emberi jogi jogvédőkről szóló iránymutatására, valamint a demokrácia és az emberi jogok európai eszközére (EIDHR),</w:t>
      </w:r>
    </w:p>
    <w:p w14:paraId="70F5A7C2" w14:textId="30BC88C1" w:rsidR="006D23A6" w:rsidRPr="00E3271E" w:rsidRDefault="006D23A6" w:rsidP="006D23A6">
      <w:pPr>
        <w:pStyle w:val="Normal12Hanging"/>
      </w:pPr>
      <w:r>
        <w:t>–</w:t>
      </w:r>
      <w:r>
        <w:tab/>
        <w:t xml:space="preserve">tekintettel az őslakosok jogaival foglalkozó ENSZ különmegbízott, Victoria </w:t>
      </w:r>
      <w:proofErr w:type="spellStart"/>
      <w:r>
        <w:t>Tauli</w:t>
      </w:r>
      <w:proofErr w:type="spellEnd"/>
      <w:r>
        <w:t xml:space="preserve"> </w:t>
      </w:r>
      <w:proofErr w:type="spellStart"/>
      <w:r>
        <w:t>Corpuz</w:t>
      </w:r>
      <w:proofErr w:type="spellEnd"/>
      <w:r>
        <w:t xml:space="preserve"> jelentésére a 2016. március 7–17. közötti brazíliai kiküldetéséről (A/HRC/33/42/Add.1),</w:t>
      </w:r>
    </w:p>
    <w:p w14:paraId="1B31A4CE" w14:textId="77777777" w:rsidR="006D23A6" w:rsidRPr="00E3271E" w:rsidRDefault="006D23A6" w:rsidP="006D23A6">
      <w:pPr>
        <w:pStyle w:val="Normal12Hanging"/>
      </w:pPr>
      <w:r>
        <w:t>–</w:t>
      </w:r>
      <w:r>
        <w:tab/>
        <w:t>tekintettel az Őslakos Misszionárius Tanács (CIMI) 2016. évi jelentésére,</w:t>
      </w:r>
    </w:p>
    <w:p w14:paraId="5A8C38E5" w14:textId="4BD72110" w:rsidR="006D23A6" w:rsidRPr="00E3271E" w:rsidRDefault="006D23A6" w:rsidP="006D23A6">
      <w:pPr>
        <w:pStyle w:val="Normal12Hanging"/>
      </w:pPr>
      <w:r>
        <w:t>–</w:t>
      </w:r>
      <w:r>
        <w:tab/>
        <w:t>tekintettel az EU emberi jogi különleges képviselőjének az EU–Brazília közötti emberi jogi párbeszéd során tett nyilatkozatára,</w:t>
      </w:r>
    </w:p>
    <w:p w14:paraId="506F7CA9" w14:textId="77777777" w:rsidR="006D23A6" w:rsidRPr="00E3271E" w:rsidRDefault="006D23A6" w:rsidP="006D23A6">
      <w:pPr>
        <w:pStyle w:val="Normal12Hanging"/>
      </w:pPr>
      <w:r>
        <w:lastRenderedPageBreak/>
        <w:t>–</w:t>
      </w:r>
      <w:r>
        <w:tab/>
        <w:t>tekintettel eljárási szabályzata 135. cikkének (5) bekezdésére és 123. cikkének (4) bekezdésére,</w:t>
      </w:r>
    </w:p>
    <w:p w14:paraId="600E4692" w14:textId="193D0FA6" w:rsidR="006D23A6" w:rsidRPr="00E3271E" w:rsidRDefault="006D23A6" w:rsidP="006D23A6">
      <w:pPr>
        <w:pStyle w:val="Normal12Hanging"/>
      </w:pPr>
      <w:r>
        <w:t>A.</w:t>
      </w:r>
      <w:r>
        <w:tab/>
      </w:r>
      <w:proofErr w:type="gramStart"/>
      <w:r>
        <w:t>mivel</w:t>
      </w:r>
      <w:proofErr w:type="gramEnd"/>
      <w:r>
        <w:t xml:space="preserve"> a hatályos 1988-as évi  brazil alkotmány – amelynek kidolgozásakor az őslakos népekkel is konzultáltak – elismeri e népek jogait arra, hogy megőrizzék kulturális hagyományaikat, valamint elismeri az ősi területekhez való eredeti jogukat;  mivel az államra hárul e jogok szabályozásának és védelmének feladata;</w:t>
      </w:r>
    </w:p>
    <w:p w14:paraId="1EB62D73" w14:textId="51693398" w:rsidR="006D23A6" w:rsidRPr="00E3271E" w:rsidRDefault="006D23A6" w:rsidP="006D23A6">
      <w:pPr>
        <w:pStyle w:val="Normal12Hanging"/>
      </w:pPr>
      <w:r>
        <w:t>B.</w:t>
      </w:r>
      <w:r>
        <w:tab/>
        <w:t>mivel az őslakosok jogaival foglalkozó ENSZ- különmegbízott szerint az elmúlt nyolc évben a beszámolók szerint aggasztóan megrekedt az ENSZ-ajánlások végrehajtása és olyan – régóta húzódó, a brazíliai őslakos népek számára kulcsfontosságú – ügyek megoldása terén, amilyen például a földterületek bejegyzése, illetve az őslakos népeket illető jogok védelmének nyugtalanító visszaesése;</w:t>
      </w:r>
    </w:p>
    <w:p w14:paraId="4DFA6985" w14:textId="144B1C23" w:rsidR="006D23A6" w:rsidRPr="00E3271E" w:rsidRDefault="006D23A6" w:rsidP="006D23A6">
      <w:pPr>
        <w:pStyle w:val="Normal12Hanging"/>
      </w:pPr>
      <w:r>
        <w:t>C.</w:t>
      </w:r>
      <w:r>
        <w:tab/>
        <w:t xml:space="preserve">mivel az őslakosok egészségével foglalkozó különleges titkárság (SESAI) és a </w:t>
      </w:r>
      <w:proofErr w:type="spellStart"/>
      <w:r>
        <w:t>Mato</w:t>
      </w:r>
      <w:proofErr w:type="spellEnd"/>
      <w:r>
        <w:t xml:space="preserve"> Grosso du </w:t>
      </w:r>
      <w:proofErr w:type="spellStart"/>
      <w:r>
        <w:t>Sul</w:t>
      </w:r>
      <w:proofErr w:type="spellEnd"/>
      <w:r>
        <w:t xml:space="preserve"> államban élő őslakosokat tömörítő egészségügyi körzet (DSEI-MS) hivatalos adatai szerint az elmúlt 14 évben a </w:t>
      </w:r>
      <w:proofErr w:type="spellStart"/>
      <w:r>
        <w:t>Guarani-Kaiowá</w:t>
      </w:r>
      <w:proofErr w:type="spellEnd"/>
      <w:r>
        <w:t xml:space="preserve"> törzs legalább 400 tagját és 14 vezetőjét – köztük </w:t>
      </w:r>
      <w:proofErr w:type="spellStart"/>
      <w:r>
        <w:t>Simiao</w:t>
      </w:r>
      <w:proofErr w:type="spellEnd"/>
      <w:r>
        <w:t xml:space="preserve"> </w:t>
      </w:r>
      <w:proofErr w:type="spellStart"/>
      <w:r>
        <w:t>Vilharvát</w:t>
      </w:r>
      <w:proofErr w:type="spellEnd"/>
      <w:r>
        <w:t xml:space="preserve"> és </w:t>
      </w:r>
      <w:proofErr w:type="spellStart"/>
      <w:r>
        <w:t>Clodiodi</w:t>
      </w:r>
      <w:proofErr w:type="spellEnd"/>
      <w:r>
        <w:t xml:space="preserve"> de </w:t>
      </w:r>
      <w:proofErr w:type="spellStart"/>
      <w:r>
        <w:t>Souzát</w:t>
      </w:r>
      <w:proofErr w:type="spellEnd"/>
      <w:r>
        <w:t xml:space="preserve"> – gyilkolták meg ősi földjeik békés tiltakozás keretében történő visszafoglalására irányuló törekvéseik során;</w:t>
      </w:r>
    </w:p>
    <w:p w14:paraId="1AAEFDDE" w14:textId="6748A080" w:rsidR="006D23A6" w:rsidRPr="00E3271E" w:rsidRDefault="006D23A6" w:rsidP="006D23A6">
      <w:pPr>
        <w:pStyle w:val="Normal12Hanging"/>
      </w:pPr>
      <w:r>
        <w:t>D.</w:t>
      </w:r>
      <w:r>
        <w:tab/>
        <w:t xml:space="preserve">mivel az őslakos népek egészségével és táplálkozásával foglalkozó, 2008–2009-ben végzett nemzeti felmérés szerint az őslakos gyermekek 26%-a krónikusan alultáplált, szemben a nem őslakos gyermekek körében mért 5,9%-kal; mivel a FIAN Brazil és az Őslakos Misszionárius Tanács (CIMI) közelmúltbeli kutatása szerint a </w:t>
      </w:r>
      <w:proofErr w:type="spellStart"/>
      <w:r>
        <w:t>Guarani</w:t>
      </w:r>
      <w:proofErr w:type="spellEnd"/>
      <w:r>
        <w:t xml:space="preserve"> és </w:t>
      </w:r>
      <w:proofErr w:type="spellStart"/>
      <w:r>
        <w:t>Kaiowá</w:t>
      </w:r>
      <w:proofErr w:type="spellEnd"/>
      <w:r>
        <w:t xml:space="preserve"> közösségek tagjainak 42%-</w:t>
      </w:r>
      <w:proofErr w:type="gramStart"/>
      <w:r>
        <w:t>a  krónikus</w:t>
      </w:r>
      <w:proofErr w:type="gramEnd"/>
      <w:r>
        <w:t xml:space="preserve"> alultápláltságban szenved;</w:t>
      </w:r>
    </w:p>
    <w:p w14:paraId="464DEC5D" w14:textId="12B0E53D" w:rsidR="006D23A6" w:rsidRPr="00E3271E" w:rsidRDefault="006D23A6" w:rsidP="006D23A6">
      <w:pPr>
        <w:pStyle w:val="Normal12Hanging"/>
      </w:pPr>
      <w:r>
        <w:t>E.</w:t>
      </w:r>
      <w:r>
        <w:tab/>
      </w:r>
      <w:proofErr w:type="gramStart"/>
      <w:r>
        <w:t>mivel</w:t>
      </w:r>
      <w:proofErr w:type="gramEnd"/>
      <w:r>
        <w:t xml:space="preserve"> a nem megfelelően nyújtott egészségügyi ellátás, oktatás és szociális szolgáltatások, valamint az ősi területek kijelölésének hiánya is közrejátszott a fiatalok öngyilkosságában és a gyermekhalandóságban; mivel az elmúlt 15 évben legalább 750-en – többségükben fiatalok – követtek el öngyilkosságot és több mint 600 gyermek vesztette el életét 5. életévének betöltése előtt, legtöbben megelőzhető, könnyen kezelhető betegségekben;</w:t>
      </w:r>
    </w:p>
    <w:p w14:paraId="367186E6" w14:textId="4FA9FBB5" w:rsidR="006D23A6" w:rsidRPr="00E3271E" w:rsidRDefault="006D23A6" w:rsidP="006D23A6">
      <w:pPr>
        <w:pStyle w:val="Normal12Hanging"/>
      </w:pPr>
      <w:r>
        <w:t>F.</w:t>
      </w:r>
      <w:r>
        <w:tab/>
      </w:r>
      <w:proofErr w:type="gramStart"/>
      <w:r>
        <w:t xml:space="preserve">mivel a brazil őslakos területek az Amazonas térségében található, ahol az őslakosok hozzájárulnak a biológiai sokféleség megőrzéséhez és így szerepet játszanak az éghajlatváltozás megelőzésében; mivel a Jogok és Erőforrások Kezdeményezés, a </w:t>
      </w:r>
      <w:proofErr w:type="spellStart"/>
      <w:r>
        <w:t>Woods</w:t>
      </w:r>
      <w:proofErr w:type="spellEnd"/>
      <w:r>
        <w:t xml:space="preserve"> </w:t>
      </w:r>
      <w:proofErr w:type="spellStart"/>
      <w:r>
        <w:t>Hole</w:t>
      </w:r>
      <w:proofErr w:type="spellEnd"/>
      <w:r>
        <w:t xml:space="preserve"> Kutatási Központ és a Világ Erőforrásai Intézet által készített, „A kollektív földterületeken való szén-dioxid-tárolás globális alapkövetelményei felé:  hozzájárulás az éghajlatváltozás enyhítéséhez” című, 2016. november 1-jén közzétett tanulmány szerint az őslakos területek bővítése fontos szerepet tölthetne be az erdők, a biológiai sokféleség</w:t>
      </w:r>
      <w:proofErr w:type="gramEnd"/>
      <w:r>
        <w:t xml:space="preserve"> </w:t>
      </w:r>
      <w:proofErr w:type="gramStart"/>
      <w:r>
        <w:t>és</w:t>
      </w:r>
      <w:proofErr w:type="gramEnd"/>
      <w:r>
        <w:t xml:space="preserve"> az ökoszisztéma megőrzésében;</w:t>
      </w:r>
    </w:p>
    <w:p w14:paraId="3C50FA99" w14:textId="216A568F" w:rsidR="006D23A6" w:rsidRPr="00E3271E" w:rsidRDefault="006D23A6" w:rsidP="006D23A6">
      <w:pPr>
        <w:pStyle w:val="Normal12Hanging"/>
      </w:pPr>
      <w:r>
        <w:t>G.</w:t>
      </w:r>
      <w:r>
        <w:tab/>
      </w:r>
      <w:proofErr w:type="gramStart"/>
      <w:r>
        <w:t>mivel</w:t>
      </w:r>
      <w:proofErr w:type="gramEnd"/>
      <w:r>
        <w:t xml:space="preserve"> a Szövetségi Közigazgatási Minisztérium és az őslakos népeket támogató nemzeti alapítvány (FUNAI) 2007-ben megállapodott az arra irányuló  műveletek feltételeiben (TAC), hogy 2009-ig beazonosítsanak és kijelöljenek 36 területet a </w:t>
      </w:r>
      <w:proofErr w:type="spellStart"/>
      <w:r>
        <w:t>Mato</w:t>
      </w:r>
      <w:proofErr w:type="spellEnd"/>
      <w:r>
        <w:t xml:space="preserve"> Grosso </w:t>
      </w:r>
      <w:proofErr w:type="spellStart"/>
      <w:r>
        <w:t>do</w:t>
      </w:r>
      <w:proofErr w:type="spellEnd"/>
      <w:r>
        <w:t xml:space="preserve"> </w:t>
      </w:r>
      <w:proofErr w:type="spellStart"/>
      <w:r>
        <w:t>Sul</w:t>
      </w:r>
      <w:proofErr w:type="spellEnd"/>
      <w:r>
        <w:t xml:space="preserve"> államban élő </w:t>
      </w:r>
      <w:proofErr w:type="spellStart"/>
      <w:r>
        <w:t>Guarani-Kaiowá</w:t>
      </w:r>
      <w:proofErr w:type="spellEnd"/>
      <w:r>
        <w:t xml:space="preserve"> közösség számára;</w:t>
      </w:r>
    </w:p>
    <w:p w14:paraId="09AA9FA5" w14:textId="6F536B0B" w:rsidR="006D23A6" w:rsidRPr="00E3271E" w:rsidRDefault="006D23A6" w:rsidP="006D23A6">
      <w:pPr>
        <w:pStyle w:val="Normal12Hanging"/>
      </w:pPr>
      <w:r>
        <w:lastRenderedPageBreak/>
        <w:t>H.</w:t>
      </w:r>
      <w:r>
        <w:tab/>
      </w:r>
      <w:proofErr w:type="gramStart"/>
      <w:r>
        <w:t>mivel</w:t>
      </w:r>
      <w:proofErr w:type="gramEnd"/>
      <w:r>
        <w:t xml:space="preserve"> számos kezdeményezés van folyamatban a brazil szövetségi alkotmány reformja, értelmezése és alkalmazása céljából, és mivel e potenciális változások veszélybe sodorhatják az őslakosok  alkotmányos jogait;</w:t>
      </w:r>
    </w:p>
    <w:p w14:paraId="71BB2B2B" w14:textId="135B2E03" w:rsidR="006D23A6" w:rsidRPr="00E3271E" w:rsidRDefault="006D23A6" w:rsidP="006D23A6">
      <w:pPr>
        <w:pStyle w:val="Normal12Hanging"/>
      </w:pPr>
      <w:proofErr w:type="gramStart"/>
      <w:r>
        <w:t>1.</w:t>
      </w:r>
      <w:r>
        <w:tab/>
        <w:t>elismeri az EU és Brazília között régóta fennálló partnerséget, amely a kölcsönös bizalmon és a demokratikus elvek és értékek tiszteletén alapul; elismerését fejezi ki a brazil kormánynak olyan ügyek terén tett előrelépésekért, mint a FUNAI konstruktív szerepe, a Szövetségi Legfelsőbb Bíróságnak a kilakoltatások megakadályozását célzó számos határozata, számos erőfeszítés differenciált szolgáltatások végrehajtására az egészségügy és az oktatás területén, jelentős eredmények a földek elhatárolásával kapcsolatban az Amazonas térségében, az az őslakosokkal kapcsolatos politikáról szóló, első nemzet</w:t>
      </w:r>
      <w:proofErr w:type="gramEnd"/>
      <w:r>
        <w:t xml:space="preserve">i </w:t>
      </w:r>
      <w:proofErr w:type="gramStart"/>
      <w:r>
        <w:t>konferencia</w:t>
      </w:r>
      <w:proofErr w:type="gramEnd"/>
      <w:r>
        <w:t xml:space="preserve"> megrendezése és az őslakosokkal kapcsolatos politikára vonatkozó nemzeti tanács létrehozása;</w:t>
      </w:r>
    </w:p>
    <w:p w14:paraId="34741399" w14:textId="6DAA12FB" w:rsidR="006D23A6" w:rsidRPr="00E3271E" w:rsidRDefault="006D23A6" w:rsidP="006D23A6">
      <w:pPr>
        <w:pStyle w:val="Normal12Hanging"/>
      </w:pPr>
      <w:r>
        <w:t>2.</w:t>
      </w:r>
      <w:r>
        <w:tab/>
        <w:t>határozottan elítéli a brazíliai bennszülött közösségekkel szemben elkövetett erőszakot</w:t>
      </w:r>
      <w:proofErr w:type="gramStart"/>
      <w:r>
        <w:t>;  sajnálatát</w:t>
      </w:r>
      <w:proofErr w:type="gramEnd"/>
      <w:r>
        <w:t xml:space="preserve"> fejezi ki a </w:t>
      </w:r>
      <w:proofErr w:type="spellStart"/>
      <w:r>
        <w:t>Mato</w:t>
      </w:r>
      <w:proofErr w:type="spellEnd"/>
      <w:r>
        <w:t xml:space="preserve"> Grosso </w:t>
      </w:r>
      <w:proofErr w:type="spellStart"/>
      <w:r>
        <w:t>do</w:t>
      </w:r>
      <w:proofErr w:type="spellEnd"/>
      <w:r>
        <w:t xml:space="preserve"> </w:t>
      </w:r>
      <w:proofErr w:type="spellStart"/>
      <w:r>
        <w:t>Sul</w:t>
      </w:r>
      <w:proofErr w:type="spellEnd"/>
      <w:r>
        <w:t xml:space="preserve"> államban élő </w:t>
      </w:r>
      <w:proofErr w:type="spellStart"/>
      <w:r>
        <w:t>Guarani-Kaiowá</w:t>
      </w:r>
      <w:proofErr w:type="spellEnd"/>
      <w:r>
        <w:t xml:space="preserve"> lakosság szegénysége és emberi jogi helyzete miatt;</w:t>
      </w:r>
    </w:p>
    <w:p w14:paraId="64209B8A" w14:textId="37D71BB8" w:rsidR="006D23A6" w:rsidRPr="00E3271E" w:rsidRDefault="006D23A6" w:rsidP="006D23A6">
      <w:pPr>
        <w:pStyle w:val="Normal12Hanging"/>
      </w:pPr>
      <w:r>
        <w:t>3.</w:t>
      </w:r>
      <w:r>
        <w:tab/>
        <w:t>felszólítja a brazil hatóságokat, hogy tegyenek azonnali lépéseket az őslakos népek biztonságának védelmére és folytassanak független vizsgálatokat az emberi és területi jogait védeni próbáló őslakosok meggyilkolásának és megtámadásának eseteiről, hogy bíróság elé lehessen állítani az elkövetőket;</w:t>
      </w:r>
    </w:p>
    <w:p w14:paraId="51FBD77F" w14:textId="5448F400" w:rsidR="006D23A6" w:rsidRPr="00E3271E" w:rsidRDefault="006D23A6" w:rsidP="006D23A6">
      <w:pPr>
        <w:pStyle w:val="Normal12Hanging"/>
      </w:pPr>
      <w:r>
        <w:t>4.</w:t>
      </w:r>
      <w:r>
        <w:tab/>
        <w:t xml:space="preserve">emlékezteti a brazil hatóságokat a brazil alkotmány egyéni jogok védelméről, illetve a kisebbségek és védtelen etnikai csoportok jogairól szóló rendelkezéseinek a </w:t>
      </w:r>
      <w:proofErr w:type="spellStart"/>
      <w:r>
        <w:t>Guarani-Kaiowá</w:t>
      </w:r>
      <w:proofErr w:type="spellEnd"/>
      <w:r>
        <w:t xml:space="preserve"> lakosság vonatkozásában való maradéktalan fenntartása és alkalmazása tekintetében fennálló felelősségükre;</w:t>
      </w:r>
    </w:p>
    <w:p w14:paraId="4586FF39" w14:textId="347D9DFB" w:rsidR="006D23A6" w:rsidRPr="00E3271E" w:rsidRDefault="006D23A6" w:rsidP="006D23A6">
      <w:pPr>
        <w:pStyle w:val="Normal12Hanging"/>
      </w:pPr>
      <w:r>
        <w:t>5.</w:t>
      </w:r>
      <w:r>
        <w:tab/>
        <w:t>emlékezteti a brazil hatóságokat a nemzetközi emberi jogi normák őslakos népekkel kapcsolatos betartásának kötelezettségére, amelyet különösen a brazil szövetségi alkotmány és az indián statútumról szóló 6.00/73. sz. jogszabály is előír;</w:t>
      </w:r>
    </w:p>
    <w:p w14:paraId="66FA109C" w14:textId="115F6ECD" w:rsidR="006D23A6" w:rsidRPr="00E3271E" w:rsidRDefault="006D23A6" w:rsidP="006D23A6">
      <w:pPr>
        <w:pStyle w:val="Normal12Hanging"/>
      </w:pPr>
      <w:r>
        <w:t>6.</w:t>
      </w:r>
      <w:r>
        <w:tab/>
        <w:t>elismeri a brazil Szövetségi Legfelsőbb Bíróság szerepét az őslakos népek eredeti és alkotmányos jogainak folyamatos védelme terén, és felkéri a nemzeti tanácsot a kiszolgáltatott személyek szükségleteit jobban védelmező mechanizmusok és fellépések kidolgozására;</w:t>
      </w:r>
    </w:p>
    <w:p w14:paraId="225C27E3" w14:textId="65817CE2" w:rsidR="006D23A6" w:rsidRPr="00E3271E" w:rsidRDefault="006D23A6" w:rsidP="006D23A6">
      <w:pPr>
        <w:pStyle w:val="Normal12Hanging"/>
      </w:pPr>
      <w:r>
        <w:t>7.</w:t>
      </w:r>
      <w:r>
        <w:tab/>
        <w:t>felszólítja a brazil hatóságokat, hogy maradéktalanul hajtsák végre az őslakosok jogaival foglalkozó ENSZ-különmegbízott ajánlásait, amelyeket 2016. márciusi brazíliai kiküldetését követően fogalmazott meg;</w:t>
      </w:r>
    </w:p>
    <w:p w14:paraId="4472E291" w14:textId="3048A383" w:rsidR="006D23A6" w:rsidRPr="00E3271E" w:rsidRDefault="006D23A6" w:rsidP="006D23A6">
      <w:pPr>
        <w:pStyle w:val="Normal12Hanging"/>
      </w:pPr>
      <w:r>
        <w:t>8.</w:t>
      </w:r>
      <w:r>
        <w:tab/>
        <w:t xml:space="preserve">felszólítja a brazil hatóságokat, hogy dolgozzanak ki egy munkatervet arra, hogy elsőbbségi feladatként végezzék el a </w:t>
      </w:r>
      <w:proofErr w:type="spellStart"/>
      <w:r>
        <w:t>Guarani-Kaiowá</w:t>
      </w:r>
      <w:proofErr w:type="spellEnd"/>
      <w:r>
        <w:t xml:space="preserve"> lakosság által igényelt valamennyi földterület kijelölését, illetve teremtsék meg az ehhez szükséges műszaki működési feltételeket, tekintettel arra, hogy több gyilkosságot is az ősi földterületek újbóli elfoglalását követő megtorlások során követtek el;</w:t>
      </w:r>
    </w:p>
    <w:p w14:paraId="066AA9E0" w14:textId="3B8FD084" w:rsidR="006D23A6" w:rsidRPr="00E3271E" w:rsidRDefault="006D23A6" w:rsidP="006D23A6">
      <w:pPr>
        <w:pStyle w:val="Normal12Hanging"/>
      </w:pPr>
      <w:r>
        <w:t>9.</w:t>
      </w:r>
      <w:r>
        <w:tab/>
        <w:t xml:space="preserve">javasolja a brazil hatóságoknak, hogy biztosítsanak elegendő költségvetést a FUNAI munkájához és erősítsék azt meg az őslakos népek által igénybe vett alapvető szolgáltatások nyújtásához szükséges forrásokkal; </w:t>
      </w:r>
    </w:p>
    <w:p w14:paraId="450397A5" w14:textId="0AC9BDDE" w:rsidR="006D23A6" w:rsidRPr="00E3271E" w:rsidRDefault="006D23A6" w:rsidP="006D23A6">
      <w:pPr>
        <w:pStyle w:val="Normal12Hanging"/>
      </w:pPr>
      <w:r>
        <w:t>10.</w:t>
      </w:r>
      <w:r>
        <w:tab/>
        <w:t>aggodalmának ad hangot a javasolt 215/2000 számú (PEC 215) alkotmánymódosítással kapcsolatosan, amelyet a brazil őslakos népek hevesen elleneznek, mivel az elfogadása esetén fenyegetést jelent majd az őslakos népek földhöz való jogaira;</w:t>
      </w:r>
    </w:p>
    <w:p w14:paraId="35DD614B" w14:textId="0A383AED" w:rsidR="006D23A6" w:rsidRPr="00E3271E" w:rsidRDefault="006D23A6" w:rsidP="006D23A6">
      <w:pPr>
        <w:pStyle w:val="Normal12Hanging"/>
      </w:pPr>
      <w:r>
        <w:t>11.</w:t>
      </w:r>
      <w:r>
        <w:tab/>
        <w:t>utasítja elnökét, hogy továbbítsa ezt az állásfoglalást a Tanácsnak, a Bizottságnak, a Bizottság alelnökének/az Unió külügyi és biztonságpolitikai főképviselőjének, a tagállamok kormányainak és parlamentjeinek, az ENSZ emberi jogi főbiztosának, Brazília elnökének és kormányának, a Brazil Nemzeti Kongresszus elnökének, az Euro–Latin-amerikai Parlamenti Közgyűlés két társelnökeinek és az ENSZ Őslakosok Kérdéseivel Foglalkozó Állandó Fórumának.</w:t>
      </w:r>
    </w:p>
    <w:p w14:paraId="08EA579C" w14:textId="77777777" w:rsidR="009D33CF" w:rsidRPr="00E3271E" w:rsidRDefault="009D33CF" w:rsidP="006D23A6">
      <w:pPr>
        <w:pStyle w:val="Normal12"/>
      </w:pPr>
    </w:p>
    <w:sectPr w:rsidR="009D33CF" w:rsidRPr="00E3271E"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54788" w14:textId="77777777" w:rsidR="003C3F7E" w:rsidRPr="00E3271E" w:rsidRDefault="003C3F7E">
      <w:r w:rsidRPr="00E3271E">
        <w:separator/>
      </w:r>
    </w:p>
  </w:endnote>
  <w:endnote w:type="continuationSeparator" w:id="0">
    <w:p w14:paraId="7B705167" w14:textId="77777777" w:rsidR="003C3F7E" w:rsidRPr="00E3271E" w:rsidRDefault="003C3F7E">
      <w:r w:rsidRPr="00E3271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1475A" w14:textId="77777777" w:rsidR="0015756D" w:rsidRPr="00E3271E" w:rsidRDefault="0015756D" w:rsidP="0015756D">
    <w:pPr>
      <w:pStyle w:val="Footer"/>
    </w:pPr>
    <w:r>
      <w:rPr>
        <w:rStyle w:val="HideTWBExt"/>
        <w:noProof w:val="0"/>
      </w:rPr>
      <w:t>&lt;PathFdR&gt;</w:t>
    </w:r>
    <w:r>
      <w:t>RC\1110589HU</w:t>
    </w:r>
    <w:proofErr w:type="gramStart"/>
    <w:r>
      <w:t>.docx</w:t>
    </w:r>
    <w:proofErr w:type="gramEnd"/>
    <w:r>
      <w:rPr>
        <w:rStyle w:val="HideTWBExt"/>
        <w:noProof w:val="0"/>
      </w:rPr>
      <w:t>&lt;/PathFdR&gt;</w:t>
    </w:r>
    <w:r>
      <w:tab/>
      <w:t>PE</w:t>
    </w:r>
    <w:r>
      <w:rPr>
        <w:rStyle w:val="HideTWBExt"/>
        <w:noProof w:val="0"/>
      </w:rPr>
      <w:t>&lt;NoPE&gt;</w:t>
    </w:r>
    <w:r>
      <w:t>593.694</w:t>
    </w:r>
    <w:r>
      <w:rPr>
        <w:rStyle w:val="HideTWBExt"/>
        <w:noProof w:val="0"/>
      </w:rPr>
      <w:t>&lt;/NoPE&gt;&lt;Version&gt;</w:t>
    </w:r>
    <w:r>
      <w:t>v01-00</w:t>
    </w:r>
    <w:r>
      <w:rPr>
        <w:rStyle w:val="HideTWBExt"/>
        <w:noProof w:val="0"/>
      </w:rPr>
      <w:t>&lt;/Version&gt;</w:t>
    </w:r>
    <w:r>
      <w:t xml:space="preserve"> }</w:t>
    </w:r>
  </w:p>
  <w:p w14:paraId="5EDB9DF1" w14:textId="77777777" w:rsidR="0015756D" w:rsidRPr="00E3271E" w:rsidRDefault="0015756D" w:rsidP="0015756D">
    <w:pPr>
      <w:pStyle w:val="Footer"/>
    </w:pPr>
    <w:r>
      <w:tab/>
      <w:t>PE</w:t>
    </w:r>
    <w:r>
      <w:rPr>
        <w:rStyle w:val="HideTWBExt"/>
        <w:noProof w:val="0"/>
      </w:rPr>
      <w:t>&lt;NoPE&gt;</w:t>
    </w:r>
    <w:r>
      <w:t>593.696</w:t>
    </w:r>
    <w:r>
      <w:rPr>
        <w:rStyle w:val="HideTWBExt"/>
        <w:noProof w:val="0"/>
      </w:rPr>
      <w:t>&lt;/NoPE&gt;&lt;Version&gt;</w:t>
    </w:r>
    <w:proofErr w:type="gramStart"/>
    <w:r>
      <w:t>v01-00</w:t>
    </w:r>
    <w:r>
      <w:rPr>
        <w:rStyle w:val="HideTWBExt"/>
        <w:noProof w:val="0"/>
      </w:rPr>
      <w:t>&lt;/Version&gt;</w:t>
    </w:r>
    <w:r>
      <w:t xml:space="preserve"> }</w:t>
    </w:r>
    <w:proofErr w:type="gramEnd"/>
  </w:p>
  <w:p w14:paraId="0228BF85" w14:textId="77777777" w:rsidR="0015756D" w:rsidRPr="00E3271E" w:rsidRDefault="0015756D" w:rsidP="0015756D">
    <w:pPr>
      <w:pStyle w:val="Footer"/>
    </w:pPr>
    <w:r>
      <w:tab/>
      <w:t>PE</w:t>
    </w:r>
    <w:r>
      <w:rPr>
        <w:rStyle w:val="HideTWBExt"/>
        <w:noProof w:val="0"/>
      </w:rPr>
      <w:t>&lt;NoPE&gt;</w:t>
    </w:r>
    <w:r>
      <w:t>593.699</w:t>
    </w:r>
    <w:r>
      <w:rPr>
        <w:rStyle w:val="HideTWBExt"/>
        <w:noProof w:val="0"/>
      </w:rPr>
      <w:t>&lt;/NoPE&gt;&lt;Version&gt;</w:t>
    </w:r>
    <w:proofErr w:type="gramStart"/>
    <w:r>
      <w:t>v01-00</w:t>
    </w:r>
    <w:r>
      <w:rPr>
        <w:rStyle w:val="HideTWBExt"/>
        <w:noProof w:val="0"/>
      </w:rPr>
      <w:t>&lt;/Version&gt;</w:t>
    </w:r>
    <w:r>
      <w:t xml:space="preserve"> }</w:t>
    </w:r>
    <w:proofErr w:type="gramEnd"/>
  </w:p>
  <w:p w14:paraId="15AD7445" w14:textId="77777777" w:rsidR="0015756D" w:rsidRPr="00E3271E" w:rsidRDefault="0015756D" w:rsidP="0015756D">
    <w:pPr>
      <w:pStyle w:val="Footer"/>
    </w:pPr>
    <w:r>
      <w:tab/>
      <w:t>PE</w:t>
    </w:r>
    <w:r>
      <w:rPr>
        <w:rStyle w:val="HideTWBExt"/>
        <w:noProof w:val="0"/>
      </w:rPr>
      <w:t>&lt;NoPE&gt;</w:t>
    </w:r>
    <w:r>
      <w:t>593.702</w:t>
    </w:r>
    <w:r>
      <w:rPr>
        <w:rStyle w:val="HideTWBExt"/>
        <w:noProof w:val="0"/>
      </w:rPr>
      <w:t>&lt;/NoPE&gt;&lt;Version&gt;</w:t>
    </w:r>
    <w:proofErr w:type="gramStart"/>
    <w:r>
      <w:t>v01-00</w:t>
    </w:r>
    <w:r>
      <w:rPr>
        <w:rStyle w:val="HideTWBExt"/>
        <w:noProof w:val="0"/>
      </w:rPr>
      <w:t>&lt;/Version&gt;</w:t>
    </w:r>
    <w:r>
      <w:t xml:space="preserve"> }</w:t>
    </w:r>
    <w:proofErr w:type="gramEnd"/>
  </w:p>
  <w:p w14:paraId="7D8B5F45" w14:textId="77777777" w:rsidR="0015756D" w:rsidRPr="00E3271E" w:rsidRDefault="0015756D" w:rsidP="0015756D">
    <w:pPr>
      <w:pStyle w:val="Footer"/>
    </w:pPr>
    <w:r>
      <w:tab/>
      <w:t>PE</w:t>
    </w:r>
    <w:r>
      <w:rPr>
        <w:rStyle w:val="HideTWBExt"/>
        <w:noProof w:val="0"/>
      </w:rPr>
      <w:t>&lt;NoPE&gt;</w:t>
    </w:r>
    <w:r>
      <w:t>593.705</w:t>
    </w:r>
    <w:r>
      <w:rPr>
        <w:rStyle w:val="HideTWBExt"/>
        <w:noProof w:val="0"/>
      </w:rPr>
      <w:t>&lt;/NoPE&gt;&lt;Version&gt;</w:t>
    </w:r>
    <w:proofErr w:type="gramStart"/>
    <w:r>
      <w:t>v01-00</w:t>
    </w:r>
    <w:r>
      <w:rPr>
        <w:rStyle w:val="HideTWBExt"/>
        <w:noProof w:val="0"/>
      </w:rPr>
      <w:t>&lt;/Version&gt;</w:t>
    </w:r>
    <w:r>
      <w:t xml:space="preserve"> }</w:t>
    </w:r>
    <w:proofErr w:type="gramEnd"/>
  </w:p>
  <w:p w14:paraId="3F8E3786" w14:textId="77777777" w:rsidR="0015756D" w:rsidRPr="00E3271E" w:rsidRDefault="0015756D" w:rsidP="0015756D">
    <w:pPr>
      <w:pStyle w:val="Footer"/>
    </w:pPr>
    <w:r>
      <w:tab/>
      <w:t>PE</w:t>
    </w:r>
    <w:r>
      <w:rPr>
        <w:rStyle w:val="HideTWBExt"/>
        <w:noProof w:val="0"/>
      </w:rPr>
      <w:t>&lt;NoPE&gt;</w:t>
    </w:r>
    <w:r>
      <w:t>593.708</w:t>
    </w:r>
    <w:r>
      <w:rPr>
        <w:rStyle w:val="HideTWBExt"/>
        <w:noProof w:val="0"/>
      </w:rPr>
      <w:t>&lt;/NoPE&gt;&lt;Version&gt;</w:t>
    </w:r>
    <w:proofErr w:type="gramStart"/>
    <w:r>
      <w:t>v01-00</w:t>
    </w:r>
    <w:r>
      <w:rPr>
        <w:rStyle w:val="HideTWBExt"/>
        <w:noProof w:val="0"/>
      </w:rPr>
      <w:t>&lt;/Version&gt;</w:t>
    </w:r>
    <w:r>
      <w:t xml:space="preserve"> }</w:t>
    </w:r>
    <w:proofErr w:type="gramEnd"/>
  </w:p>
  <w:p w14:paraId="0F3BD052" w14:textId="77777777" w:rsidR="0015756D" w:rsidRPr="00E3271E" w:rsidRDefault="0015756D" w:rsidP="0015756D">
    <w:pPr>
      <w:pStyle w:val="Footer"/>
    </w:pPr>
    <w:r>
      <w:tab/>
      <w:t>PE</w:t>
    </w:r>
    <w:r>
      <w:rPr>
        <w:rStyle w:val="HideTWBExt"/>
        <w:noProof w:val="0"/>
      </w:rPr>
      <w:t>&lt;NoPE&gt;</w:t>
    </w:r>
    <w:r>
      <w:t>593.709</w:t>
    </w:r>
    <w:r>
      <w:rPr>
        <w:rStyle w:val="HideTWBExt"/>
        <w:noProof w:val="0"/>
      </w:rPr>
      <w:t>&lt;/NoPE&gt;&lt;Version&gt;</w:t>
    </w:r>
    <w:proofErr w:type="gramStart"/>
    <w:r>
      <w:t>v01-00</w:t>
    </w:r>
    <w:r>
      <w:rPr>
        <w:rStyle w:val="HideTWBExt"/>
        <w:noProof w:val="0"/>
      </w:rPr>
      <w:t>&lt;/Version&gt;</w:t>
    </w:r>
    <w:r>
      <w:t xml:space="preserve"> }</w:t>
    </w:r>
    <w:proofErr w:type="gramEnd"/>
    <w:r>
      <w:t xml:space="preserve"> RC1</w:t>
    </w:r>
  </w:p>
  <w:p w14:paraId="26747929" w14:textId="6D942B4A" w:rsidR="00626D73" w:rsidRPr="00E3271E" w:rsidRDefault="0015756D" w:rsidP="0015756D">
    <w:pPr>
      <w:pStyle w:val="Footer2"/>
    </w:pPr>
    <w: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993DB" w14:textId="77777777" w:rsidR="0015756D" w:rsidRPr="00E3271E" w:rsidRDefault="0015756D" w:rsidP="0015756D">
    <w:pPr>
      <w:pStyle w:val="Footer"/>
    </w:pPr>
    <w:r>
      <w:rPr>
        <w:rStyle w:val="HideTWBExt"/>
        <w:noProof w:val="0"/>
      </w:rPr>
      <w:t>&lt;PathFdR&gt;</w:t>
    </w:r>
    <w:r>
      <w:t>RC\1110589HU.docx</w:t>
    </w:r>
    <w:r>
      <w:rPr>
        <w:rStyle w:val="HideTWBExt"/>
        <w:noProof w:val="0"/>
      </w:rPr>
      <w:t>&lt;/PathFdR&gt;</w:t>
    </w:r>
    <w:r>
      <w:tab/>
      <w:t>PE</w:t>
    </w:r>
    <w:r>
      <w:rPr>
        <w:rStyle w:val="HideTWBExt"/>
        <w:noProof w:val="0"/>
      </w:rPr>
      <w:t>&lt;NoPE&gt;</w:t>
    </w:r>
    <w:r>
      <w:t>593.694</w:t>
    </w:r>
    <w:r>
      <w:rPr>
        <w:rStyle w:val="HideTWBExt"/>
        <w:noProof w:val="0"/>
      </w:rPr>
      <w:t>&lt;/NoPE&gt;&lt;Version&gt;</w:t>
    </w:r>
    <w:proofErr w:type="gramStart"/>
    <w:r>
      <w:t>v01-00</w:t>
    </w:r>
    <w:r>
      <w:rPr>
        <w:rStyle w:val="HideTWBExt"/>
        <w:noProof w:val="0"/>
      </w:rPr>
      <w:t>&lt;/Version&gt;</w:t>
    </w:r>
    <w:r>
      <w:t xml:space="preserve"> }</w:t>
    </w:r>
    <w:proofErr w:type="gramEnd"/>
  </w:p>
  <w:p w14:paraId="6044A8DD" w14:textId="77777777" w:rsidR="0015756D" w:rsidRPr="00E3271E" w:rsidRDefault="0015756D" w:rsidP="0015756D">
    <w:pPr>
      <w:pStyle w:val="Footer"/>
    </w:pPr>
    <w:r>
      <w:tab/>
      <w:t>PE</w:t>
    </w:r>
    <w:r>
      <w:rPr>
        <w:rStyle w:val="HideTWBExt"/>
        <w:noProof w:val="0"/>
      </w:rPr>
      <w:t>&lt;NoPE&gt;</w:t>
    </w:r>
    <w:r>
      <w:t>593.696</w:t>
    </w:r>
    <w:r>
      <w:rPr>
        <w:rStyle w:val="HideTWBExt"/>
        <w:noProof w:val="0"/>
      </w:rPr>
      <w:t>&lt;/NoPE&gt;&lt;Version&gt;</w:t>
    </w:r>
    <w:proofErr w:type="gramStart"/>
    <w:r>
      <w:t>v01-00</w:t>
    </w:r>
    <w:r>
      <w:rPr>
        <w:rStyle w:val="HideTWBExt"/>
        <w:noProof w:val="0"/>
      </w:rPr>
      <w:t>&lt;/Version&gt;</w:t>
    </w:r>
    <w:r>
      <w:t xml:space="preserve"> }</w:t>
    </w:r>
    <w:proofErr w:type="gramEnd"/>
  </w:p>
  <w:p w14:paraId="6DF7411A" w14:textId="77777777" w:rsidR="0015756D" w:rsidRPr="00E3271E" w:rsidRDefault="0015756D" w:rsidP="0015756D">
    <w:pPr>
      <w:pStyle w:val="Footer"/>
    </w:pPr>
    <w:r>
      <w:tab/>
      <w:t>PE</w:t>
    </w:r>
    <w:r>
      <w:rPr>
        <w:rStyle w:val="HideTWBExt"/>
        <w:noProof w:val="0"/>
      </w:rPr>
      <w:t>&lt;NoPE&gt;</w:t>
    </w:r>
    <w:r>
      <w:t>593.699</w:t>
    </w:r>
    <w:r>
      <w:rPr>
        <w:rStyle w:val="HideTWBExt"/>
        <w:noProof w:val="0"/>
      </w:rPr>
      <w:t>&lt;/NoPE&gt;&lt;Version&gt;</w:t>
    </w:r>
    <w:proofErr w:type="gramStart"/>
    <w:r>
      <w:t>v01-00</w:t>
    </w:r>
    <w:r>
      <w:rPr>
        <w:rStyle w:val="HideTWBExt"/>
        <w:noProof w:val="0"/>
      </w:rPr>
      <w:t>&lt;/Version&gt;</w:t>
    </w:r>
    <w:r>
      <w:t xml:space="preserve"> }</w:t>
    </w:r>
    <w:proofErr w:type="gramEnd"/>
  </w:p>
  <w:p w14:paraId="50ED8881" w14:textId="77777777" w:rsidR="0015756D" w:rsidRPr="00E3271E" w:rsidRDefault="0015756D" w:rsidP="0015756D">
    <w:pPr>
      <w:pStyle w:val="Footer"/>
    </w:pPr>
    <w:r>
      <w:tab/>
      <w:t>PE</w:t>
    </w:r>
    <w:r>
      <w:rPr>
        <w:rStyle w:val="HideTWBExt"/>
        <w:noProof w:val="0"/>
      </w:rPr>
      <w:t>&lt;NoPE&gt;</w:t>
    </w:r>
    <w:r>
      <w:t>593.702</w:t>
    </w:r>
    <w:r>
      <w:rPr>
        <w:rStyle w:val="HideTWBExt"/>
        <w:noProof w:val="0"/>
      </w:rPr>
      <w:t>&lt;/NoPE&gt;&lt;Version&gt;</w:t>
    </w:r>
    <w:proofErr w:type="gramStart"/>
    <w:r>
      <w:t>v01-00</w:t>
    </w:r>
    <w:r>
      <w:rPr>
        <w:rStyle w:val="HideTWBExt"/>
        <w:noProof w:val="0"/>
      </w:rPr>
      <w:t>&lt;/Version&gt;</w:t>
    </w:r>
    <w:r>
      <w:t xml:space="preserve"> }</w:t>
    </w:r>
    <w:proofErr w:type="gramEnd"/>
  </w:p>
  <w:p w14:paraId="1B71F620" w14:textId="77777777" w:rsidR="0015756D" w:rsidRPr="00E3271E" w:rsidRDefault="0015756D" w:rsidP="0015756D">
    <w:pPr>
      <w:pStyle w:val="Footer"/>
    </w:pPr>
    <w:r>
      <w:tab/>
      <w:t>PE</w:t>
    </w:r>
    <w:r>
      <w:rPr>
        <w:rStyle w:val="HideTWBExt"/>
        <w:noProof w:val="0"/>
      </w:rPr>
      <w:t>&lt;NoPE&gt;</w:t>
    </w:r>
    <w:r>
      <w:t>593.705</w:t>
    </w:r>
    <w:r>
      <w:rPr>
        <w:rStyle w:val="HideTWBExt"/>
        <w:noProof w:val="0"/>
      </w:rPr>
      <w:t>&lt;/NoPE&gt;&lt;Version&gt;</w:t>
    </w:r>
    <w:proofErr w:type="gramStart"/>
    <w:r>
      <w:t>v01-00</w:t>
    </w:r>
    <w:r>
      <w:rPr>
        <w:rStyle w:val="HideTWBExt"/>
        <w:noProof w:val="0"/>
      </w:rPr>
      <w:t>&lt;/Version&gt;</w:t>
    </w:r>
    <w:r>
      <w:t xml:space="preserve"> }</w:t>
    </w:r>
    <w:proofErr w:type="gramEnd"/>
  </w:p>
  <w:p w14:paraId="472F28A3" w14:textId="77777777" w:rsidR="0015756D" w:rsidRPr="00E3271E" w:rsidRDefault="0015756D" w:rsidP="0015756D">
    <w:pPr>
      <w:pStyle w:val="Footer"/>
    </w:pPr>
    <w:r>
      <w:tab/>
      <w:t>PE</w:t>
    </w:r>
    <w:r>
      <w:rPr>
        <w:rStyle w:val="HideTWBExt"/>
        <w:noProof w:val="0"/>
      </w:rPr>
      <w:t>&lt;NoPE&gt;</w:t>
    </w:r>
    <w:r>
      <w:t>593.708</w:t>
    </w:r>
    <w:r>
      <w:rPr>
        <w:rStyle w:val="HideTWBExt"/>
        <w:noProof w:val="0"/>
      </w:rPr>
      <w:t>&lt;/NoPE&gt;&lt;Version&gt;</w:t>
    </w:r>
    <w:proofErr w:type="gramStart"/>
    <w:r>
      <w:t>v01-00</w:t>
    </w:r>
    <w:r>
      <w:rPr>
        <w:rStyle w:val="HideTWBExt"/>
        <w:noProof w:val="0"/>
      </w:rPr>
      <w:t>&lt;/Version&gt;</w:t>
    </w:r>
    <w:r>
      <w:t xml:space="preserve"> }</w:t>
    </w:r>
    <w:proofErr w:type="gramEnd"/>
  </w:p>
  <w:p w14:paraId="7AF89A43" w14:textId="77777777" w:rsidR="0015756D" w:rsidRPr="00E3271E" w:rsidRDefault="0015756D" w:rsidP="0015756D">
    <w:pPr>
      <w:pStyle w:val="Footer"/>
    </w:pPr>
    <w:r>
      <w:tab/>
      <w:t>PE</w:t>
    </w:r>
    <w:r>
      <w:rPr>
        <w:rStyle w:val="HideTWBExt"/>
        <w:noProof w:val="0"/>
      </w:rPr>
      <w:t>&lt;NoPE&gt;</w:t>
    </w:r>
    <w:r>
      <w:t>593.709</w:t>
    </w:r>
    <w:r>
      <w:rPr>
        <w:rStyle w:val="HideTWBExt"/>
        <w:noProof w:val="0"/>
      </w:rPr>
      <w:t>&lt;/NoPE&gt;&lt;Version&gt;</w:t>
    </w:r>
    <w:proofErr w:type="gramStart"/>
    <w:r>
      <w:t>v01-00</w:t>
    </w:r>
    <w:r>
      <w:rPr>
        <w:rStyle w:val="HideTWBExt"/>
        <w:noProof w:val="0"/>
      </w:rPr>
      <w:t>&lt;/Version&gt;</w:t>
    </w:r>
    <w:r>
      <w:t xml:space="preserve"> }</w:t>
    </w:r>
    <w:proofErr w:type="gramEnd"/>
    <w:r>
      <w:t xml:space="preserve"> RC1</w:t>
    </w:r>
  </w:p>
  <w:p w14:paraId="52332230" w14:textId="381DC19B" w:rsidR="00626D73" w:rsidRPr="00E3271E" w:rsidRDefault="0015756D" w:rsidP="0015756D">
    <w:pPr>
      <w:pStyle w:val="Footer2"/>
    </w:pPr>
    <w:r>
      <w:tab/>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48A1C" w14:textId="77777777" w:rsidR="0015756D" w:rsidRPr="00E3271E" w:rsidRDefault="0015756D" w:rsidP="0015756D">
    <w:pPr>
      <w:pStyle w:val="Footer"/>
    </w:pPr>
    <w:r>
      <w:rPr>
        <w:rStyle w:val="HideTWBExt"/>
        <w:noProof w:val="0"/>
      </w:rPr>
      <w:t>&lt;PathFdR&gt;</w:t>
    </w:r>
    <w:r>
      <w:t>RC\1110589HU.docx</w:t>
    </w:r>
    <w:r>
      <w:rPr>
        <w:rStyle w:val="HideTWBExt"/>
        <w:noProof w:val="0"/>
      </w:rPr>
      <w:t>&lt;/PathFdR&gt;</w:t>
    </w:r>
    <w:r>
      <w:tab/>
      <w:t>PE</w:t>
    </w:r>
    <w:r>
      <w:rPr>
        <w:rStyle w:val="HideTWBExt"/>
        <w:noProof w:val="0"/>
      </w:rPr>
      <w:t>&lt;NoPE&gt;</w:t>
    </w:r>
    <w:r>
      <w:t>593.694</w:t>
    </w:r>
    <w:r>
      <w:rPr>
        <w:rStyle w:val="HideTWBExt"/>
        <w:noProof w:val="0"/>
      </w:rPr>
      <w:t>&lt;/NoPE&gt;&lt;Version&gt;</w:t>
    </w:r>
    <w:proofErr w:type="gramStart"/>
    <w:r>
      <w:t>v01-00</w:t>
    </w:r>
    <w:r>
      <w:rPr>
        <w:rStyle w:val="HideTWBExt"/>
        <w:noProof w:val="0"/>
      </w:rPr>
      <w:t>&lt;/Version&gt;</w:t>
    </w:r>
    <w:r>
      <w:t xml:space="preserve"> }</w:t>
    </w:r>
    <w:proofErr w:type="gramEnd"/>
  </w:p>
  <w:p w14:paraId="5E5E4EAD" w14:textId="77777777" w:rsidR="0015756D" w:rsidRPr="00E3271E" w:rsidRDefault="0015756D" w:rsidP="0015756D">
    <w:pPr>
      <w:pStyle w:val="Footer"/>
    </w:pPr>
    <w:r>
      <w:tab/>
      <w:t>PE</w:t>
    </w:r>
    <w:r>
      <w:rPr>
        <w:rStyle w:val="HideTWBExt"/>
        <w:noProof w:val="0"/>
      </w:rPr>
      <w:t>&lt;NoPE&gt;</w:t>
    </w:r>
    <w:r>
      <w:t>593.696</w:t>
    </w:r>
    <w:r>
      <w:rPr>
        <w:rStyle w:val="HideTWBExt"/>
        <w:noProof w:val="0"/>
      </w:rPr>
      <w:t>&lt;/NoPE&gt;&lt;Version&gt;</w:t>
    </w:r>
    <w:proofErr w:type="gramStart"/>
    <w:r>
      <w:t>v01-00</w:t>
    </w:r>
    <w:r>
      <w:rPr>
        <w:rStyle w:val="HideTWBExt"/>
        <w:noProof w:val="0"/>
      </w:rPr>
      <w:t>&lt;/Version&gt;</w:t>
    </w:r>
    <w:r>
      <w:t xml:space="preserve"> }</w:t>
    </w:r>
    <w:proofErr w:type="gramEnd"/>
  </w:p>
  <w:p w14:paraId="26503A6F" w14:textId="77777777" w:rsidR="0015756D" w:rsidRPr="00E3271E" w:rsidRDefault="0015756D" w:rsidP="0015756D">
    <w:pPr>
      <w:pStyle w:val="Footer"/>
    </w:pPr>
    <w:r>
      <w:tab/>
      <w:t>PE</w:t>
    </w:r>
    <w:r>
      <w:rPr>
        <w:rStyle w:val="HideTWBExt"/>
        <w:noProof w:val="0"/>
      </w:rPr>
      <w:t>&lt;NoPE&gt;</w:t>
    </w:r>
    <w:r>
      <w:t>593.699</w:t>
    </w:r>
    <w:r>
      <w:rPr>
        <w:rStyle w:val="HideTWBExt"/>
        <w:noProof w:val="0"/>
      </w:rPr>
      <w:t>&lt;/NoPE&gt;&lt;Version&gt;</w:t>
    </w:r>
    <w:proofErr w:type="gramStart"/>
    <w:r>
      <w:t>v01-00</w:t>
    </w:r>
    <w:r>
      <w:rPr>
        <w:rStyle w:val="HideTWBExt"/>
        <w:noProof w:val="0"/>
      </w:rPr>
      <w:t>&lt;/Version&gt;</w:t>
    </w:r>
    <w:r>
      <w:t xml:space="preserve"> }</w:t>
    </w:r>
    <w:proofErr w:type="gramEnd"/>
  </w:p>
  <w:p w14:paraId="69AD8230" w14:textId="77777777" w:rsidR="0015756D" w:rsidRPr="00E3271E" w:rsidRDefault="0015756D" w:rsidP="0015756D">
    <w:pPr>
      <w:pStyle w:val="Footer"/>
    </w:pPr>
    <w:r>
      <w:tab/>
      <w:t>PE</w:t>
    </w:r>
    <w:r>
      <w:rPr>
        <w:rStyle w:val="HideTWBExt"/>
        <w:noProof w:val="0"/>
      </w:rPr>
      <w:t>&lt;NoPE&gt;</w:t>
    </w:r>
    <w:r>
      <w:t>593.702</w:t>
    </w:r>
    <w:r>
      <w:rPr>
        <w:rStyle w:val="HideTWBExt"/>
        <w:noProof w:val="0"/>
      </w:rPr>
      <w:t>&lt;/NoPE&gt;&lt;Version&gt;</w:t>
    </w:r>
    <w:proofErr w:type="gramStart"/>
    <w:r>
      <w:t>v01-00</w:t>
    </w:r>
    <w:r>
      <w:rPr>
        <w:rStyle w:val="HideTWBExt"/>
        <w:noProof w:val="0"/>
      </w:rPr>
      <w:t>&lt;/Version&gt;</w:t>
    </w:r>
    <w:r>
      <w:t xml:space="preserve"> }</w:t>
    </w:r>
    <w:proofErr w:type="gramEnd"/>
  </w:p>
  <w:p w14:paraId="7F07DA7E" w14:textId="77777777" w:rsidR="0015756D" w:rsidRPr="00E3271E" w:rsidRDefault="0015756D" w:rsidP="0015756D">
    <w:pPr>
      <w:pStyle w:val="Footer"/>
    </w:pPr>
    <w:r>
      <w:tab/>
      <w:t>PE</w:t>
    </w:r>
    <w:r>
      <w:rPr>
        <w:rStyle w:val="HideTWBExt"/>
        <w:noProof w:val="0"/>
      </w:rPr>
      <w:t>&lt;NoPE&gt;</w:t>
    </w:r>
    <w:r>
      <w:t>593.705</w:t>
    </w:r>
    <w:r>
      <w:rPr>
        <w:rStyle w:val="HideTWBExt"/>
        <w:noProof w:val="0"/>
      </w:rPr>
      <w:t>&lt;/NoPE&gt;&lt;Version&gt;</w:t>
    </w:r>
    <w:proofErr w:type="gramStart"/>
    <w:r>
      <w:t>v01-00</w:t>
    </w:r>
    <w:r>
      <w:rPr>
        <w:rStyle w:val="HideTWBExt"/>
        <w:noProof w:val="0"/>
      </w:rPr>
      <w:t>&lt;/Version&gt;</w:t>
    </w:r>
    <w:r>
      <w:t xml:space="preserve"> }</w:t>
    </w:r>
    <w:proofErr w:type="gramEnd"/>
  </w:p>
  <w:p w14:paraId="5D359300" w14:textId="77777777" w:rsidR="0015756D" w:rsidRPr="00E3271E" w:rsidRDefault="0015756D" w:rsidP="0015756D">
    <w:pPr>
      <w:pStyle w:val="Footer"/>
    </w:pPr>
    <w:r>
      <w:tab/>
      <w:t>PE</w:t>
    </w:r>
    <w:r>
      <w:rPr>
        <w:rStyle w:val="HideTWBExt"/>
        <w:noProof w:val="0"/>
      </w:rPr>
      <w:t>&lt;NoPE&gt;</w:t>
    </w:r>
    <w:r>
      <w:t>593.708</w:t>
    </w:r>
    <w:r>
      <w:rPr>
        <w:rStyle w:val="HideTWBExt"/>
        <w:noProof w:val="0"/>
      </w:rPr>
      <w:t>&lt;/NoPE&gt;&lt;Version&gt;</w:t>
    </w:r>
    <w:proofErr w:type="gramStart"/>
    <w:r>
      <w:t>v01-00</w:t>
    </w:r>
    <w:r>
      <w:rPr>
        <w:rStyle w:val="HideTWBExt"/>
        <w:noProof w:val="0"/>
      </w:rPr>
      <w:t>&lt;/Version&gt;</w:t>
    </w:r>
    <w:r>
      <w:t xml:space="preserve"> }</w:t>
    </w:r>
    <w:proofErr w:type="gramEnd"/>
  </w:p>
  <w:p w14:paraId="29506ACA" w14:textId="77777777" w:rsidR="0015756D" w:rsidRPr="00E3271E" w:rsidRDefault="0015756D" w:rsidP="0015756D">
    <w:pPr>
      <w:pStyle w:val="Footer"/>
    </w:pPr>
    <w:r>
      <w:tab/>
      <w:t>PE</w:t>
    </w:r>
    <w:r>
      <w:rPr>
        <w:rStyle w:val="HideTWBExt"/>
        <w:noProof w:val="0"/>
      </w:rPr>
      <w:t>&lt;NoPE&gt;</w:t>
    </w:r>
    <w:r>
      <w:t>593.709</w:t>
    </w:r>
    <w:r>
      <w:rPr>
        <w:rStyle w:val="HideTWBExt"/>
        <w:noProof w:val="0"/>
      </w:rPr>
      <w:t>&lt;/NoPE&gt;&lt;Version&gt;</w:t>
    </w:r>
    <w:proofErr w:type="gramStart"/>
    <w:r>
      <w:t>v01-00</w:t>
    </w:r>
    <w:r>
      <w:rPr>
        <w:rStyle w:val="HideTWBExt"/>
        <w:noProof w:val="0"/>
      </w:rPr>
      <w:t>&lt;/Version&gt;</w:t>
    </w:r>
    <w:r>
      <w:t xml:space="preserve"> }</w:t>
    </w:r>
    <w:proofErr w:type="gramEnd"/>
    <w:r>
      <w:t xml:space="preserve"> RC1</w:t>
    </w:r>
  </w:p>
  <w:p w14:paraId="45DCD372" w14:textId="7AA8BD1F" w:rsidR="00626D73" w:rsidRPr="00E3271E" w:rsidRDefault="0015756D" w:rsidP="0015756D">
    <w:pPr>
      <w:pStyle w:val="Footer2"/>
      <w:tabs>
        <w:tab w:val="center" w:pos="4535"/>
      </w:tabs>
    </w:pPr>
    <w:proofErr w:type="gramStart"/>
    <w:r>
      <w:t>HU</w:t>
    </w:r>
    <w:proofErr w:type="gramEnd"/>
    <w:r>
      <w:tab/>
    </w:r>
    <w:r>
      <w:rPr>
        <w:b w:val="0"/>
        <w:i/>
        <w:color w:val="C0C0C0"/>
        <w:sz w:val="22"/>
      </w:rPr>
      <w:t>Egyesülve a sokféleségben</w:t>
    </w:r>
    <w:r>
      <w:tab/>
      <w:t>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691AA" w14:textId="77777777" w:rsidR="003C3F7E" w:rsidRPr="00E3271E" w:rsidRDefault="003C3F7E">
      <w:r w:rsidRPr="00E3271E">
        <w:separator/>
      </w:r>
    </w:p>
  </w:footnote>
  <w:footnote w:type="continuationSeparator" w:id="0">
    <w:p w14:paraId="3117D738" w14:textId="77777777" w:rsidR="003C3F7E" w:rsidRPr="00E3271E" w:rsidRDefault="003C3F7E">
      <w:r w:rsidRPr="00E3271E">
        <w:continuationSeparator/>
      </w:r>
    </w:p>
  </w:footnote>
  <w:footnote w:id="1">
    <w:p w14:paraId="2FA8C9D7" w14:textId="77777777" w:rsidR="006D23A6" w:rsidRPr="00E3271E" w:rsidRDefault="006D23A6" w:rsidP="006D23A6">
      <w:pPr>
        <w:pStyle w:val="FootnoteText"/>
      </w:pPr>
      <w:r>
        <w:rPr>
          <w:rStyle w:val="FootnoteReference"/>
        </w:rPr>
        <w:footnoteRef/>
      </w:r>
      <w:r>
        <w:t xml:space="preserve"> HL C 65., 1996.3.4</w:t>
      </w:r>
      <w:proofErr w:type="gramStart"/>
      <w:r>
        <w:t>.,</w:t>
      </w:r>
      <w:proofErr w:type="gramEnd"/>
      <w:r>
        <w:t xml:space="preserve"> 164. o.</w:t>
      </w:r>
    </w:p>
  </w:footnote>
  <w:footnote w:id="2">
    <w:p w14:paraId="79540DA6" w14:textId="77777777" w:rsidR="006D23A6" w:rsidRPr="00E3271E" w:rsidRDefault="006D23A6" w:rsidP="006D23A6">
      <w:pPr>
        <w:pStyle w:val="FootnoteText"/>
      </w:pPr>
      <w:r>
        <w:rPr>
          <w:rStyle w:val="FootnoteReference"/>
        </w:rPr>
        <w:footnoteRef/>
      </w:r>
      <w:r>
        <w:t xml:space="preserve"> HL C 287., 1995.10.30</w:t>
      </w:r>
      <w:proofErr w:type="gramStart"/>
      <w:r>
        <w:t>.,</w:t>
      </w:r>
      <w:proofErr w:type="gramEnd"/>
      <w:r>
        <w:t xml:space="preserve"> 202.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60033" w14:textId="77777777" w:rsidR="006351C7" w:rsidRDefault="00635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BECEF" w14:textId="77777777" w:rsidR="006351C7" w:rsidRDefault="006351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4407C" w14:textId="77777777" w:rsidR="006351C7" w:rsidRDefault="00635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NVAR1" w:val="6"/>
    <w:docVar w:name="NVAR2" w:val="6"/>
    <w:docVar w:name="RULEMNU" w:val=" 4"/>
    <w:docVar w:name="strDocTypeID" w:val="RC"/>
    <w:docVar w:name="strSubDir" w:val="1110"/>
    <w:docVar w:name="TXTLANGUE" w:val="HU"/>
    <w:docVar w:name="TXTLANGUEMIN" w:val="hu"/>
    <w:docVar w:name="TXTNRB1" w:val="1260/2016"/>
    <w:docVar w:name="TXTNRB2" w:val="1262/2016"/>
    <w:docVar w:name="TXTNRB3" w:val="1265/2016"/>
    <w:docVar w:name="TXTNRB4" w:val="1268/2016"/>
    <w:docVar w:name="TXTNRB5" w:val="1271/2016"/>
    <w:docVar w:name="TXTNRB6" w:val="1274/2016"/>
    <w:docVar w:name="TXTNRB7" w:val="1275/2016"/>
    <w:docVar w:name="TXTNRPE1" w:val="593.694"/>
    <w:docVar w:name="TXTNRPE2" w:val="593.696"/>
    <w:docVar w:name="TXTNRPE3" w:val="593.699"/>
    <w:docVar w:name="TXTNRPE4" w:val="593.702"/>
    <w:docVar w:name="TXTNRPE5" w:val="593.705"/>
    <w:docVar w:name="TXTNRPE6" w:val="593.708"/>
    <w:docVar w:name="TXTNRPE7" w:val="593.709"/>
    <w:docVar w:name="TXTNRRSP" w:val="2016/1991"/>
    <w:docVar w:name="TXTPEorAP" w:val="PE"/>
    <w:docVar w:name="TXTROUTE" w:val="RC\1110589HU.docx"/>
    <w:docVar w:name="TXTTITLE" w:val="the situation of the Guarani-Kaiowa' in the Brazilian State of Mato Grosso Do Sul"/>
    <w:docVar w:name="TXTVERSION1" w:val="01-00"/>
    <w:docVar w:name="TXTVERSION2" w:val="01-00"/>
    <w:docVar w:name="TXTVERSION3" w:val="01-00"/>
    <w:docVar w:name="TXTVERSION4" w:val="01-00"/>
    <w:docVar w:name="TXTVERSION5" w:val="01-00"/>
    <w:docVar w:name="TXTVERSION6" w:val="01-00"/>
    <w:docVar w:name="TXTVERSION7" w:val="01-00"/>
  </w:docVars>
  <w:rsids>
    <w:rsidRoot w:val="003C3F7E"/>
    <w:rsid w:val="00005903"/>
    <w:rsid w:val="0001465F"/>
    <w:rsid w:val="000600DC"/>
    <w:rsid w:val="000640C9"/>
    <w:rsid w:val="0008467F"/>
    <w:rsid w:val="0015756D"/>
    <w:rsid w:val="00177088"/>
    <w:rsid w:val="001816C4"/>
    <w:rsid w:val="00184B3E"/>
    <w:rsid w:val="002439D4"/>
    <w:rsid w:val="00250797"/>
    <w:rsid w:val="00261A14"/>
    <w:rsid w:val="00264085"/>
    <w:rsid w:val="002C4BC5"/>
    <w:rsid w:val="002C7F94"/>
    <w:rsid w:val="002E2D08"/>
    <w:rsid w:val="00335275"/>
    <w:rsid w:val="003441B1"/>
    <w:rsid w:val="00357135"/>
    <w:rsid w:val="00384DED"/>
    <w:rsid w:val="003957F5"/>
    <w:rsid w:val="003B03C1"/>
    <w:rsid w:val="003C3F7E"/>
    <w:rsid w:val="003D7F88"/>
    <w:rsid w:val="004102C7"/>
    <w:rsid w:val="00456174"/>
    <w:rsid w:val="004D5831"/>
    <w:rsid w:val="004E13DA"/>
    <w:rsid w:val="004F500E"/>
    <w:rsid w:val="00503B5F"/>
    <w:rsid w:val="00511FC1"/>
    <w:rsid w:val="00565890"/>
    <w:rsid w:val="005B55C9"/>
    <w:rsid w:val="00614702"/>
    <w:rsid w:val="00626D73"/>
    <w:rsid w:val="006351C7"/>
    <w:rsid w:val="00674FE8"/>
    <w:rsid w:val="00676484"/>
    <w:rsid w:val="006D23A6"/>
    <w:rsid w:val="00752855"/>
    <w:rsid w:val="007C394B"/>
    <w:rsid w:val="0082552A"/>
    <w:rsid w:val="00867AC4"/>
    <w:rsid w:val="00905E62"/>
    <w:rsid w:val="009219DC"/>
    <w:rsid w:val="00967F3D"/>
    <w:rsid w:val="009D33CF"/>
    <w:rsid w:val="00A30C33"/>
    <w:rsid w:val="00A431E5"/>
    <w:rsid w:val="00A72F04"/>
    <w:rsid w:val="00A8552D"/>
    <w:rsid w:val="00AB70B2"/>
    <w:rsid w:val="00B47668"/>
    <w:rsid w:val="00B602BC"/>
    <w:rsid w:val="00BA32BF"/>
    <w:rsid w:val="00C04B52"/>
    <w:rsid w:val="00C161EF"/>
    <w:rsid w:val="00CA2FB9"/>
    <w:rsid w:val="00CB6B3F"/>
    <w:rsid w:val="00CC1F33"/>
    <w:rsid w:val="00D05F8E"/>
    <w:rsid w:val="00D129FE"/>
    <w:rsid w:val="00D57C45"/>
    <w:rsid w:val="00DD69E5"/>
    <w:rsid w:val="00E2424B"/>
    <w:rsid w:val="00E3271E"/>
    <w:rsid w:val="00E652E6"/>
    <w:rsid w:val="00E912B8"/>
    <w:rsid w:val="00EC024A"/>
    <w:rsid w:val="00F81D8A"/>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6BEDB28"/>
  <w15:chartTrackingRefBased/>
  <w15:docId w15:val="{7A214D10-4535-46EF-B35D-4A5DB742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hu-H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hu-HU" w:eastAsia="hu-HU" w:bidi="hu-HU"/>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customStyle="1" w:styleId="Normal12Hanging">
    <w:name w:val="Normal12Hanging"/>
    <w:basedOn w:val="Normal12"/>
    <w:link w:val="Normal12HangingChar"/>
    <w:rsid w:val="006D23A6"/>
    <w:pPr>
      <w:ind w:left="567" w:hanging="567"/>
    </w:pPr>
  </w:style>
  <w:style w:type="paragraph" w:styleId="FootnoteText">
    <w:name w:val="footnote text"/>
    <w:basedOn w:val="Normal"/>
    <w:link w:val="FootnoteTextChar"/>
    <w:rsid w:val="006D23A6"/>
    <w:rPr>
      <w:sz w:val="20"/>
    </w:rPr>
  </w:style>
  <w:style w:type="character" w:customStyle="1" w:styleId="FootnoteTextChar">
    <w:name w:val="Footnote Text Char"/>
    <w:basedOn w:val="DefaultParagraphFont"/>
    <w:link w:val="FootnoteText"/>
    <w:rsid w:val="006D23A6"/>
  </w:style>
  <w:style w:type="character" w:styleId="FootnoteReference">
    <w:name w:val="footnote reference"/>
    <w:basedOn w:val="DefaultParagraphFont"/>
    <w:rsid w:val="006D23A6"/>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6D23A6"/>
  </w:style>
  <w:style w:type="paragraph" w:styleId="BalloonText">
    <w:name w:val="Balloon Text"/>
    <w:basedOn w:val="Normal"/>
    <w:link w:val="BalloonTextChar"/>
    <w:rsid w:val="006D23A6"/>
    <w:rPr>
      <w:rFonts w:ascii="Segoe UI" w:hAnsi="Segoe UI" w:cs="Segoe UI"/>
      <w:sz w:val="18"/>
      <w:szCs w:val="18"/>
    </w:rPr>
  </w:style>
  <w:style w:type="character" w:customStyle="1" w:styleId="BalloonTextChar">
    <w:name w:val="Balloon Text Char"/>
    <w:basedOn w:val="DefaultParagraphFont"/>
    <w:link w:val="BalloonText"/>
    <w:rsid w:val="006D23A6"/>
    <w:rPr>
      <w:rFonts w:ascii="Segoe UI" w:hAnsi="Segoe UI" w:cs="Segoe UI"/>
      <w:sz w:val="18"/>
      <w:szCs w:val="18"/>
    </w:rPr>
  </w:style>
  <w:style w:type="paragraph" w:customStyle="1" w:styleId="FooterMultPE">
    <w:name w:val="FooterMultPE"/>
    <w:basedOn w:val="Normal12Hanging"/>
    <w:link w:val="FooterMultPEChar"/>
    <w:rsid w:val="00674FE8"/>
  </w:style>
  <w:style w:type="character" w:customStyle="1" w:styleId="Normal12Char">
    <w:name w:val="Normal12 Char"/>
    <w:basedOn w:val="DefaultParagraphFont"/>
    <w:link w:val="Normal12"/>
    <w:rsid w:val="00674FE8"/>
    <w:rPr>
      <w:sz w:val="24"/>
    </w:rPr>
  </w:style>
  <w:style w:type="character" w:customStyle="1" w:styleId="Normal12HangingChar">
    <w:name w:val="Normal12Hanging Char"/>
    <w:basedOn w:val="Normal12Char"/>
    <w:link w:val="Normal12Hanging"/>
    <w:rsid w:val="00674FE8"/>
    <w:rPr>
      <w:sz w:val="24"/>
    </w:rPr>
  </w:style>
  <w:style w:type="character" w:customStyle="1" w:styleId="FooterMultPEChar">
    <w:name w:val="FooterMultPE Char"/>
    <w:basedOn w:val="Normal12HangingChar"/>
    <w:link w:val="FooterMultPE"/>
    <w:rsid w:val="00674FE8"/>
    <w:rPr>
      <w:sz w:val="24"/>
    </w:rPr>
  </w:style>
  <w:style w:type="paragraph" w:styleId="CommentSubject">
    <w:name w:val="annotation subject"/>
    <w:basedOn w:val="CommentText"/>
    <w:next w:val="CommentText"/>
    <w:link w:val="CommentSubjectChar"/>
    <w:rsid w:val="00264085"/>
    <w:rPr>
      <w:b/>
      <w:bCs/>
    </w:rPr>
  </w:style>
  <w:style w:type="character" w:customStyle="1" w:styleId="CommentSubjectChar">
    <w:name w:val="Comment Subject Char"/>
    <w:basedOn w:val="CommentTextChar"/>
    <w:link w:val="CommentSubject"/>
    <w:rsid w:val="002640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F11EA735.dotm</Template>
  <TotalTime>0</TotalTime>
  <Pages>6</Pages>
  <Words>1463</Words>
  <Characters>11034</Characters>
  <Application>Microsoft Office Word</Application>
  <DocSecurity>0</DocSecurity>
  <Lines>735</Lines>
  <Paragraphs>781</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mkertesz</dc:creator>
  <cp:keywords/>
  <dc:description>KOZS</dc:description>
  <cp:lastModifiedBy>KOVACS-BOKOR Karoly</cp:lastModifiedBy>
  <cp:revision>2</cp:revision>
  <cp:lastPrinted>2004-12-08T14:10:00Z</cp:lastPrinted>
  <dcterms:created xsi:type="dcterms:W3CDTF">2016-11-23T19:39:00Z</dcterms:created>
  <dcterms:modified xsi:type="dcterms:W3CDTF">2016-11-23T19:39:00Z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1110589</vt:lpwstr>
  </property>
  <property fmtid="{D5CDD505-2E9C-101B-9397-08002B2CF9AE}" pid="5" name="&lt;Type&gt;">
    <vt:lpwstr>RC</vt:lpwstr>
  </property>
  <property fmtid="{D5CDD505-2E9C-101B-9397-08002B2CF9AE}" pid="6" name="&lt;ModelCod&gt;">
    <vt:lpwstr>\\eiciLUXpr1\pdocep$\DocEP\DOCS\General\RC\RC.dot(17/02/2016 10:46:24)</vt:lpwstr>
  </property>
  <property fmtid="{D5CDD505-2E9C-101B-9397-08002B2CF9AE}" pid="7" name="&lt;ModelTra&gt;">
    <vt:lpwstr>\\eiciLUXpr1\pdocep$\DocEP\TRANSFIL\EN\RC.EN(21/09/2015 06:36:33)</vt:lpwstr>
  </property>
  <property fmtid="{D5CDD505-2E9C-101B-9397-08002B2CF9AE}" pid="8" name="&lt;Model&gt;">
    <vt:lpwstr>RC</vt:lpwstr>
  </property>
  <property fmtid="{D5CDD505-2E9C-101B-9397-08002B2CF9AE}" pid="9" name="FooterPath">
    <vt:lpwstr>RC\1110589HU.docx</vt:lpwstr>
  </property>
  <property fmtid="{D5CDD505-2E9C-101B-9397-08002B2CF9AE}" pid="10" name="Bookout">
    <vt:lpwstr>OK - 2016/11/23 20:39</vt:lpwstr>
  </property>
  <property fmtid="{D5CDD505-2E9C-101B-9397-08002B2CF9AE}" pid="11" name="SubscribeElise">
    <vt:lpwstr/>
  </property>
  <property fmtid="{D5CDD505-2E9C-101B-9397-08002B2CF9AE}" pid="12" name="SDLStudio">
    <vt:lpwstr>YES</vt:lpwstr>
  </property>
  <property fmtid="{D5CDD505-2E9C-101B-9397-08002B2CF9AE}" pid="13" name="&lt;Extension&gt;">
    <vt:lpwstr>HU</vt:lpwstr>
  </property>
</Properties>
</file>