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CA2FB9" w:rsidRPr="007F476B" w14:paraId="3EB377C1" w14:textId="77777777" w:rsidTr="004F500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3C95578C" w14:textId="77777777" w:rsidR="00CA2FB9" w:rsidRPr="007F476B" w:rsidRDefault="00AF3448" w:rsidP="004D5831">
            <w:pPr>
              <w:pStyle w:val="EPName"/>
            </w:pPr>
            <w:r w:rsidRPr="007F476B">
              <w:t>Европейски парламент</w:t>
            </w:r>
          </w:p>
          <w:p w14:paraId="484C61C3" w14:textId="77777777" w:rsidR="00CA2FB9" w:rsidRPr="007F476B" w:rsidRDefault="00AC63C8" w:rsidP="00AC63C8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7F476B">
              <w:t>2014-2019</w:t>
            </w:r>
          </w:p>
        </w:tc>
        <w:tc>
          <w:tcPr>
            <w:tcW w:w="2268" w:type="dxa"/>
            <w:shd w:val="clear" w:color="auto" w:fill="auto"/>
          </w:tcPr>
          <w:p w14:paraId="354F4FC1" w14:textId="48A844A1" w:rsidR="00CA2FB9" w:rsidRPr="007F476B" w:rsidRDefault="00FD4E93" w:rsidP="004D5831">
            <w:pPr>
              <w:pStyle w:val="EPLogo"/>
            </w:pPr>
            <w:r w:rsidRPr="007F476B">
              <w:rPr>
                <w:noProof/>
                <w:lang w:val="en-GB"/>
              </w:rPr>
              <w:drawing>
                <wp:inline distT="0" distB="0" distL="0" distR="0" wp14:anchorId="7E8DE69F" wp14:editId="530D84B0">
                  <wp:extent cx="1161415" cy="645795"/>
                  <wp:effectExtent l="0" t="0" r="635" b="1905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05FC63" w14:textId="77777777" w:rsidR="00FF0919" w:rsidRPr="007F476B" w:rsidRDefault="00FF0919" w:rsidP="00FF0919">
      <w:pPr>
        <w:pStyle w:val="LineTop"/>
      </w:pPr>
    </w:p>
    <w:p w14:paraId="2EB00A34" w14:textId="77777777" w:rsidR="00FF0919" w:rsidRPr="007F476B" w:rsidRDefault="00AF3448" w:rsidP="00FF0919">
      <w:pPr>
        <w:pStyle w:val="ZSessionDoc"/>
      </w:pPr>
      <w:r w:rsidRPr="007F476B">
        <w:t>Документ за разглеждане в заседание</w:t>
      </w:r>
    </w:p>
    <w:p w14:paraId="3284351F" w14:textId="77777777" w:rsidR="00752855" w:rsidRPr="007F476B" w:rsidRDefault="00752855" w:rsidP="00752855">
      <w:pPr>
        <w:pStyle w:val="LineBottom"/>
      </w:pPr>
    </w:p>
    <w:p w14:paraId="14F6C400" w14:textId="3BB155AE" w:rsidR="009D33CF" w:rsidRPr="007F476B" w:rsidRDefault="00335275" w:rsidP="00D57C45">
      <w:pPr>
        <w:pStyle w:val="RefDocRC"/>
      </w:pPr>
      <w:r w:rsidRPr="007F476B">
        <w:rPr>
          <w:rStyle w:val="HideTWBExt"/>
          <w:b w:val="0"/>
          <w:noProof w:val="0"/>
        </w:rPr>
        <w:t>&lt;RepeatBlock-NoDocSe&gt;</w:t>
      </w:r>
      <w:r w:rsidRPr="007F476B">
        <w:tab/>
      </w:r>
      <w:r w:rsidRPr="007F476B">
        <w:rPr>
          <w:rStyle w:val="HideTWBExt"/>
          <w:b w:val="0"/>
          <w:noProof w:val="0"/>
        </w:rPr>
        <w:t>&lt;NoDocSe&gt;</w:t>
      </w:r>
      <w:r w:rsidRPr="007F476B">
        <w:t>B8-0397/2017</w:t>
      </w:r>
      <w:r w:rsidRPr="007F476B">
        <w:rPr>
          <w:rStyle w:val="HideTWBExt"/>
          <w:b w:val="0"/>
          <w:noProof w:val="0"/>
        </w:rPr>
        <w:t>&lt;/NoDocSe&gt;</w:t>
      </w:r>
      <w:r w:rsidRPr="007F476B">
        <w:t xml:space="preserve"> } </w:t>
      </w:r>
    </w:p>
    <w:p w14:paraId="59C9F064" w14:textId="7474995B" w:rsidR="00AC63C8" w:rsidRPr="007F476B" w:rsidRDefault="00AC63C8" w:rsidP="00AC63C8">
      <w:pPr>
        <w:pStyle w:val="RefDocRC"/>
      </w:pPr>
      <w:r w:rsidRPr="007F476B">
        <w:tab/>
      </w:r>
      <w:r w:rsidRPr="007F476B">
        <w:rPr>
          <w:rStyle w:val="HideTWBExt"/>
          <w:b w:val="0"/>
          <w:noProof w:val="0"/>
        </w:rPr>
        <w:t>&lt;NoDocSe&gt;</w:t>
      </w:r>
      <w:r w:rsidRPr="007F476B">
        <w:t>B8-0398/2017</w:t>
      </w:r>
      <w:r w:rsidRPr="007F476B">
        <w:rPr>
          <w:rStyle w:val="HideTWBExt"/>
          <w:b w:val="0"/>
          <w:noProof w:val="0"/>
        </w:rPr>
        <w:t>&lt;/NoDocSe&gt;</w:t>
      </w:r>
      <w:r w:rsidRPr="007F476B">
        <w:t xml:space="preserve"> } </w:t>
      </w:r>
    </w:p>
    <w:p w14:paraId="3318159A" w14:textId="1434EB8E" w:rsidR="00AC63C8" w:rsidRPr="007F476B" w:rsidRDefault="00AC63C8" w:rsidP="00AC63C8">
      <w:pPr>
        <w:pStyle w:val="RefDocRC"/>
      </w:pPr>
      <w:r w:rsidRPr="007F476B">
        <w:tab/>
      </w:r>
      <w:r w:rsidRPr="007F476B">
        <w:rPr>
          <w:rStyle w:val="HideTWBExt"/>
          <w:b w:val="0"/>
          <w:noProof w:val="0"/>
        </w:rPr>
        <w:t>&lt;NoDocSe&gt;</w:t>
      </w:r>
      <w:r w:rsidRPr="007F476B">
        <w:t>B8-0399/2017</w:t>
      </w:r>
      <w:r w:rsidRPr="007F476B">
        <w:rPr>
          <w:rStyle w:val="HideTWBExt"/>
          <w:b w:val="0"/>
          <w:noProof w:val="0"/>
        </w:rPr>
        <w:t>&lt;/NoDocSe&gt;</w:t>
      </w:r>
      <w:r w:rsidRPr="007F476B">
        <w:t xml:space="preserve"> } </w:t>
      </w:r>
    </w:p>
    <w:p w14:paraId="3E0196A7" w14:textId="462AC42F" w:rsidR="00AC63C8" w:rsidRPr="007F476B" w:rsidRDefault="00AC63C8" w:rsidP="00AC63C8">
      <w:pPr>
        <w:pStyle w:val="RefDocRC"/>
      </w:pPr>
      <w:r w:rsidRPr="007F476B">
        <w:tab/>
      </w:r>
      <w:r w:rsidRPr="007F476B">
        <w:rPr>
          <w:rStyle w:val="HideTWBExt"/>
          <w:b w:val="0"/>
          <w:noProof w:val="0"/>
        </w:rPr>
        <w:t>&lt;NoDocSe&gt;</w:t>
      </w:r>
      <w:r w:rsidRPr="007F476B">
        <w:t>B8-0400/2017</w:t>
      </w:r>
      <w:r w:rsidRPr="007F476B">
        <w:rPr>
          <w:rStyle w:val="HideTWBExt"/>
          <w:b w:val="0"/>
          <w:noProof w:val="0"/>
        </w:rPr>
        <w:t>&lt;/NoDocSe&gt;</w:t>
      </w:r>
      <w:r w:rsidRPr="007F476B">
        <w:t xml:space="preserve"> } </w:t>
      </w:r>
    </w:p>
    <w:p w14:paraId="5DFD591C" w14:textId="4925563A" w:rsidR="00AC63C8" w:rsidRPr="007F476B" w:rsidRDefault="00AC63C8" w:rsidP="00AC63C8">
      <w:pPr>
        <w:pStyle w:val="RefDocRC"/>
      </w:pPr>
      <w:r w:rsidRPr="007F476B">
        <w:tab/>
      </w:r>
      <w:r w:rsidRPr="007F476B">
        <w:rPr>
          <w:rStyle w:val="HideTWBExt"/>
          <w:b w:val="0"/>
          <w:noProof w:val="0"/>
        </w:rPr>
        <w:t>&lt;NoDocSe&gt;</w:t>
      </w:r>
      <w:r w:rsidRPr="007F476B">
        <w:t>B8-0401/2017</w:t>
      </w:r>
      <w:r w:rsidRPr="007F476B">
        <w:rPr>
          <w:rStyle w:val="HideTWBExt"/>
          <w:b w:val="0"/>
          <w:noProof w:val="0"/>
        </w:rPr>
        <w:t>&lt;/NoDocSe&gt;</w:t>
      </w:r>
      <w:r w:rsidRPr="007F476B">
        <w:t xml:space="preserve"> } </w:t>
      </w:r>
    </w:p>
    <w:p w14:paraId="5B507C35" w14:textId="4C8FACDA" w:rsidR="009D33CF" w:rsidRPr="007F476B" w:rsidRDefault="009D33CF" w:rsidP="00D57C45">
      <w:pPr>
        <w:pStyle w:val="RefDocRC"/>
      </w:pPr>
      <w:r w:rsidRPr="007F476B">
        <w:tab/>
      </w:r>
      <w:r w:rsidRPr="007F476B">
        <w:rPr>
          <w:rStyle w:val="HideTWBExt"/>
          <w:b w:val="0"/>
          <w:noProof w:val="0"/>
        </w:rPr>
        <w:t>&lt;NoDocSe&gt;</w:t>
      </w:r>
      <w:r w:rsidRPr="007F476B">
        <w:t>B8-0402/2017</w:t>
      </w:r>
      <w:r w:rsidRPr="007F476B">
        <w:rPr>
          <w:rStyle w:val="HideTWBExt"/>
          <w:b w:val="0"/>
          <w:noProof w:val="0"/>
        </w:rPr>
        <w:t>&lt;/NoDocSe&gt;&lt;/RepeatBlock-NoDocSe&gt;</w:t>
      </w:r>
      <w:r w:rsidRPr="007F476B">
        <w:t xml:space="preserve"> } RC1</w:t>
      </w:r>
    </w:p>
    <w:p w14:paraId="39B9F2D1" w14:textId="77777777" w:rsidR="004F500E" w:rsidRPr="007F476B" w:rsidRDefault="004F500E" w:rsidP="00250797">
      <w:pPr>
        <w:widowControl/>
        <w:tabs>
          <w:tab w:val="left" w:pos="-1071"/>
          <w:tab w:val="left" w:pos="-873"/>
          <w:tab w:val="left" w:pos="-453"/>
          <w:tab w:val="left" w:pos="7059"/>
          <w:tab w:val="left" w:pos="8763"/>
          <w:tab w:val="left" w:pos="9044"/>
        </w:tabs>
        <w:jc w:val="both"/>
      </w:pPr>
    </w:p>
    <w:p w14:paraId="2DA5158B" w14:textId="77777777" w:rsidR="004F500E" w:rsidRPr="007F476B" w:rsidRDefault="004F500E" w:rsidP="00F849BF">
      <w:pPr>
        <w:pStyle w:val="DateRC"/>
      </w:pPr>
      <w:r w:rsidRPr="007F476B">
        <w:rPr>
          <w:rStyle w:val="HideTWBExt"/>
          <w:noProof w:val="0"/>
        </w:rPr>
        <w:t>&lt;Date&gt;</w:t>
      </w:r>
      <w:r w:rsidRPr="007F476B">
        <w:rPr>
          <w:rStyle w:val="HideTWBInt"/>
        </w:rPr>
        <w:t>{12/06/2017}</w:t>
      </w:r>
      <w:r w:rsidRPr="007F476B">
        <w:t>12.6.2017</w:t>
      </w:r>
      <w:r w:rsidRPr="007F476B">
        <w:rPr>
          <w:rStyle w:val="HideTWBExt"/>
          <w:noProof w:val="0"/>
        </w:rPr>
        <w:t>&lt;/Date&gt;</w:t>
      </w:r>
    </w:p>
    <w:p w14:paraId="31383244" w14:textId="77777777" w:rsidR="009D33CF" w:rsidRPr="007F476B" w:rsidRDefault="009D33CF">
      <w:pPr>
        <w:pStyle w:val="TypeDocRC"/>
      </w:pPr>
      <w:r w:rsidRPr="007F476B">
        <w:rPr>
          <w:rStyle w:val="HideTWBExt"/>
          <w:b w:val="0"/>
          <w:noProof w:val="0"/>
        </w:rPr>
        <w:t>&lt;TitreType&gt;</w:t>
      </w:r>
      <w:r w:rsidRPr="007F476B">
        <w:t>ПРЕДЛОЖЕНИЕ ЗА ОБЩА РЕЗОЛЮЦИЯ</w:t>
      </w:r>
      <w:r w:rsidRPr="007F476B">
        <w:rPr>
          <w:rStyle w:val="HideTWBExt"/>
          <w:b w:val="0"/>
          <w:noProof w:val="0"/>
        </w:rPr>
        <w:t>&lt;/TitreType&gt;</w:t>
      </w:r>
    </w:p>
    <w:p w14:paraId="53ED1A17" w14:textId="77777777" w:rsidR="009D33CF" w:rsidRPr="007F476B" w:rsidRDefault="009D33CF">
      <w:pPr>
        <w:pStyle w:val="Cover12"/>
      </w:pPr>
      <w:r w:rsidRPr="007F476B">
        <w:rPr>
          <w:rStyle w:val="HideTWBExt"/>
          <w:noProof w:val="0"/>
        </w:rPr>
        <w:t>&lt;TitreRecueil&gt;</w:t>
      </w:r>
      <w:r w:rsidRPr="007F476B">
        <w:t>внесено съгласно член 123, параграфи 2 и 4 от Правилника за дейността</w:t>
      </w:r>
      <w:r w:rsidRPr="007F476B">
        <w:rPr>
          <w:rStyle w:val="HideTWBExt"/>
          <w:noProof w:val="0"/>
        </w:rPr>
        <w:t>&lt;/TitreRecueil&gt;</w:t>
      </w:r>
    </w:p>
    <w:p w14:paraId="4A0ED7D2" w14:textId="77777777" w:rsidR="00752855" w:rsidRPr="007F476B" w:rsidRDefault="00AF3448" w:rsidP="00177088">
      <w:pPr>
        <w:pStyle w:val="CoverNormal"/>
      </w:pPr>
      <w:r w:rsidRPr="007F476B">
        <w:t>вместо предложенията за резолюция, внесени от следните групи:</w:t>
      </w:r>
    </w:p>
    <w:p w14:paraId="367A699B" w14:textId="3F9282C5" w:rsidR="00752855" w:rsidRPr="007F476B" w:rsidRDefault="00AC63C8" w:rsidP="00177088">
      <w:pPr>
        <w:pStyle w:val="CoverNormal"/>
      </w:pPr>
      <w:r w:rsidRPr="007F476B">
        <w:t>Verts/ALE (B8-0397/2017)</w:t>
      </w:r>
    </w:p>
    <w:p w14:paraId="113242BE" w14:textId="53D6D0E3" w:rsidR="00AC63C8" w:rsidRPr="007F476B" w:rsidRDefault="00AC63C8" w:rsidP="00AC63C8">
      <w:pPr>
        <w:pStyle w:val="CoverNormal"/>
      </w:pPr>
      <w:r w:rsidRPr="007F476B">
        <w:t>ALDE (B8-0398/2017)</w:t>
      </w:r>
    </w:p>
    <w:p w14:paraId="503727EC" w14:textId="0B12FA99" w:rsidR="00AC63C8" w:rsidRPr="007F476B" w:rsidRDefault="00AC63C8" w:rsidP="00AC63C8">
      <w:pPr>
        <w:pStyle w:val="CoverNormal"/>
      </w:pPr>
      <w:r w:rsidRPr="007F476B">
        <w:t>GUE/NGL (B8-0399/2017)</w:t>
      </w:r>
    </w:p>
    <w:p w14:paraId="6F036BB6" w14:textId="7C2DCECE" w:rsidR="00AC63C8" w:rsidRPr="007F476B" w:rsidRDefault="00AC63C8" w:rsidP="00AC63C8">
      <w:pPr>
        <w:pStyle w:val="CoverNormal"/>
      </w:pPr>
      <w:r w:rsidRPr="007F476B">
        <w:t>ECR (B8-0400/2017)</w:t>
      </w:r>
    </w:p>
    <w:p w14:paraId="7148234B" w14:textId="01A08150" w:rsidR="00AC63C8" w:rsidRPr="007F476B" w:rsidRDefault="00AC63C8" w:rsidP="00AC63C8">
      <w:pPr>
        <w:pStyle w:val="CoverNormal"/>
      </w:pPr>
      <w:r w:rsidRPr="007F476B">
        <w:t>S&amp;D (B8-0401/2017)</w:t>
      </w:r>
    </w:p>
    <w:p w14:paraId="777EEFF3" w14:textId="226D5974" w:rsidR="00752855" w:rsidRPr="007F476B" w:rsidRDefault="00AC63C8" w:rsidP="00177088">
      <w:pPr>
        <w:pStyle w:val="Cover12"/>
      </w:pPr>
      <w:r w:rsidRPr="007F476B">
        <w:t>PPE (B8-0402/2017)</w:t>
      </w:r>
    </w:p>
    <w:p w14:paraId="5BC83948" w14:textId="09B2D3DA" w:rsidR="00AB70B2" w:rsidRPr="007F476B" w:rsidRDefault="00AB70B2" w:rsidP="00AB70B2">
      <w:pPr>
        <w:pStyle w:val="CoverNormal"/>
      </w:pPr>
      <w:r w:rsidRPr="007F476B">
        <w:rPr>
          <w:rStyle w:val="HideTWBExt"/>
          <w:noProof w:val="0"/>
        </w:rPr>
        <w:lastRenderedPageBreak/>
        <w:t>&lt;Titre&gt;</w:t>
      </w:r>
      <w:r w:rsidRPr="007F476B">
        <w:t>относно положението в Демократична република Конго</w:t>
      </w:r>
      <w:r w:rsidRPr="007F476B">
        <w:rPr>
          <w:rStyle w:val="HideTWBExt"/>
          <w:noProof w:val="0"/>
        </w:rPr>
        <w:t>&lt;/Titre&gt;</w:t>
      </w:r>
    </w:p>
    <w:p w14:paraId="2B4A70AD" w14:textId="77777777" w:rsidR="00AB70B2" w:rsidRPr="007F476B" w:rsidRDefault="00AB70B2" w:rsidP="00AB70B2">
      <w:pPr>
        <w:pStyle w:val="Cover24"/>
      </w:pPr>
      <w:r w:rsidRPr="007F476B">
        <w:rPr>
          <w:rStyle w:val="HideTWBExt"/>
          <w:noProof w:val="0"/>
        </w:rPr>
        <w:t>&lt;DocRef&gt;</w:t>
      </w:r>
      <w:r w:rsidRPr="007F476B">
        <w:t>(2017/2703(RSP))</w:t>
      </w:r>
      <w:r w:rsidRPr="007F476B">
        <w:rPr>
          <w:rStyle w:val="HideTWBExt"/>
          <w:noProof w:val="0"/>
        </w:rPr>
        <w:t>&lt;/DocRef&gt;</w:t>
      </w:r>
    </w:p>
    <w:p w14:paraId="61D15771" w14:textId="5562394E" w:rsidR="00EC024A" w:rsidRPr="007F476B" w:rsidRDefault="004E13DA" w:rsidP="00177088">
      <w:pPr>
        <w:pStyle w:val="CoverBold"/>
      </w:pPr>
      <w:r w:rsidRPr="007F476B">
        <w:rPr>
          <w:rStyle w:val="HideTWBExt"/>
          <w:b w:val="0"/>
          <w:noProof w:val="0"/>
        </w:rPr>
        <w:t>&lt;RepeatBlock-By&gt;&lt;Depute&gt;</w:t>
      </w:r>
      <w:r w:rsidRPr="007F476B">
        <w:t>Михаел Галер</w:t>
      </w:r>
      <w:r w:rsidR="0053349B">
        <w:t>,</w:t>
      </w:r>
      <w:r w:rsidR="00AC63C8" w:rsidRPr="007F476B">
        <w:t xml:space="preserve"> Богдан Брунон Вента</w:t>
      </w:r>
      <w:r w:rsidR="0053349B">
        <w:t>,</w:t>
      </w:r>
      <w:r w:rsidR="00AC63C8" w:rsidRPr="007F476B">
        <w:t xml:space="preserve"> Мария Габриел</w:t>
      </w:r>
      <w:r w:rsidR="0053349B">
        <w:t>,</w:t>
      </w:r>
      <w:r w:rsidR="00AC63C8" w:rsidRPr="007F476B">
        <w:t xml:space="preserve"> Паул Рюбиг</w:t>
      </w:r>
      <w:r w:rsidR="0053349B">
        <w:t>,</w:t>
      </w:r>
      <w:r w:rsidR="00AC63C8" w:rsidRPr="007F476B">
        <w:t xml:space="preserve"> Кристиан Дан Преда</w:t>
      </w:r>
      <w:r w:rsidR="0053349B">
        <w:t>,</w:t>
      </w:r>
      <w:r w:rsidR="00AC63C8" w:rsidRPr="007F476B">
        <w:t xml:space="preserve"> Агустин Диас де Мера Гарсия Консуегра</w:t>
      </w:r>
      <w:r w:rsidR="0053349B">
        <w:t>,</w:t>
      </w:r>
      <w:r w:rsidR="00AC63C8" w:rsidRPr="007F476B">
        <w:t xml:space="preserve"> Дьорд Хьолвени</w:t>
      </w:r>
      <w:r w:rsidR="0053349B">
        <w:t>,</w:t>
      </w:r>
      <w:r w:rsidR="00AC63C8" w:rsidRPr="007F476B">
        <w:t xml:space="preserve"> Морис Понга</w:t>
      </w:r>
      <w:r w:rsidR="0053349B">
        <w:t>,</w:t>
      </w:r>
      <w:r w:rsidR="00AC63C8" w:rsidRPr="007F476B">
        <w:t xml:space="preserve"> Йоахим Целер</w:t>
      </w:r>
      <w:r w:rsidR="0053349B">
        <w:t>,</w:t>
      </w:r>
      <w:r w:rsidR="00AC63C8" w:rsidRPr="007F476B">
        <w:t xml:space="preserve"> Тереса Хименес-Бесерил Барио</w:t>
      </w:r>
      <w:r w:rsidR="0053349B">
        <w:t>,</w:t>
      </w:r>
      <w:r w:rsidR="00AC63C8" w:rsidRPr="007F476B">
        <w:t xml:space="preserve"> Желяна Зовко</w:t>
      </w:r>
      <w:r w:rsidR="0053349B">
        <w:t>,</w:t>
      </w:r>
      <w:r w:rsidR="00AC63C8" w:rsidRPr="007F476B">
        <w:t xml:space="preserve"> Брайън Хейс</w:t>
      </w:r>
      <w:r w:rsidR="0053349B">
        <w:t>,</w:t>
      </w:r>
      <w:r w:rsidR="00AC63C8" w:rsidRPr="007F476B">
        <w:t xml:space="preserve"> Адам Коша</w:t>
      </w:r>
      <w:r w:rsidR="0053349B">
        <w:t>,</w:t>
      </w:r>
      <w:r w:rsidR="00AC63C8" w:rsidRPr="007F476B">
        <w:t xml:space="preserve"> Анна Заборска</w:t>
      </w:r>
      <w:r w:rsidR="0053349B">
        <w:t>,</w:t>
      </w:r>
      <w:r w:rsidR="00AC63C8" w:rsidRPr="007F476B">
        <w:t xml:space="preserve"> Адам Шейнфелд</w:t>
      </w:r>
      <w:r w:rsidR="0053349B">
        <w:t>,</w:t>
      </w:r>
      <w:r w:rsidR="00AC63C8" w:rsidRPr="007F476B">
        <w:t xml:space="preserve"> Дариуш Росати</w:t>
      </w:r>
      <w:r w:rsidR="0053349B">
        <w:t>,</w:t>
      </w:r>
      <w:r w:rsidR="00AC63C8" w:rsidRPr="007F476B">
        <w:t xml:space="preserve"> Франсеск Гамбус</w:t>
      </w:r>
      <w:r w:rsidR="0053349B">
        <w:t>,</w:t>
      </w:r>
      <w:r w:rsidR="00AC63C8" w:rsidRPr="007F476B">
        <w:t xml:space="preserve"> Юлия Питера</w:t>
      </w:r>
      <w:r w:rsidR="0053349B">
        <w:t>,</w:t>
      </w:r>
      <w:r w:rsidR="00AC63C8" w:rsidRPr="007F476B">
        <w:t xml:space="preserve"> Анджей Гжиб</w:t>
      </w:r>
      <w:r w:rsidR="0053349B">
        <w:t>,</w:t>
      </w:r>
      <w:r w:rsidR="00AC63C8" w:rsidRPr="007F476B">
        <w:t xml:space="preserve"> Ярослав Валенса</w:t>
      </w:r>
      <w:r w:rsidR="0053349B">
        <w:t>,</w:t>
      </w:r>
      <w:r w:rsidR="00AC63C8" w:rsidRPr="007F476B">
        <w:t xml:space="preserve"> Иво Белет</w:t>
      </w:r>
      <w:r w:rsidR="0053349B">
        <w:t>,</w:t>
      </w:r>
      <w:r w:rsidR="00AC63C8" w:rsidRPr="007F476B">
        <w:t xml:space="preserve"> Томаш Здеховски</w:t>
      </w:r>
      <w:r w:rsidR="0053349B">
        <w:t>,</w:t>
      </w:r>
      <w:r w:rsidR="00AC63C8" w:rsidRPr="007F476B">
        <w:t xml:space="preserve"> Роса Естарас Ферагут</w:t>
      </w:r>
      <w:r w:rsidR="0053349B">
        <w:t>,</w:t>
      </w:r>
      <w:r w:rsidR="00AC63C8" w:rsidRPr="007F476B">
        <w:t xml:space="preserve"> Клод Ролен</w:t>
      </w:r>
      <w:r w:rsidR="0053349B">
        <w:t>,</w:t>
      </w:r>
      <w:r w:rsidR="00AC63C8" w:rsidRPr="007F476B">
        <w:t xml:space="preserve"> Андрей Ковачев</w:t>
      </w:r>
      <w:r w:rsidR="0053349B">
        <w:t>,</w:t>
      </w:r>
      <w:r w:rsidR="00AC63C8" w:rsidRPr="007F476B">
        <w:t xml:space="preserve"> Хосе Игнасио Салафранка Санчес-Нейра</w:t>
      </w:r>
      <w:r w:rsidR="00AC63C8" w:rsidRPr="007F476B">
        <w:rPr>
          <w:rStyle w:val="HideTWBExt"/>
          <w:b w:val="0"/>
          <w:noProof w:val="0"/>
        </w:rPr>
        <w:t>&lt;/Depute&gt;</w:t>
      </w:r>
    </w:p>
    <w:p w14:paraId="3714658A" w14:textId="77777777" w:rsidR="009D33CF" w:rsidRPr="007F476B" w:rsidRDefault="009D33CF" w:rsidP="00177088">
      <w:pPr>
        <w:pStyle w:val="CoverNormal"/>
      </w:pPr>
      <w:r w:rsidRPr="007F476B">
        <w:rPr>
          <w:rStyle w:val="HideTWBExt"/>
          <w:noProof w:val="0"/>
        </w:rPr>
        <w:t>&lt;Commission&gt;</w:t>
      </w:r>
      <w:r w:rsidRPr="007F476B">
        <w:rPr>
          <w:rStyle w:val="HideTWBInt"/>
        </w:rPr>
        <w:t>{PPE}</w:t>
      </w:r>
      <w:r w:rsidRPr="007F476B">
        <w:t>от името на групата PPE</w:t>
      </w:r>
      <w:r w:rsidRPr="007F476B">
        <w:rPr>
          <w:rStyle w:val="HideTWBExt"/>
          <w:noProof w:val="0"/>
        </w:rPr>
        <w:t>&lt;/Commission&gt;</w:t>
      </w:r>
    </w:p>
    <w:p w14:paraId="51B5D584" w14:textId="1DFCA26A" w:rsidR="0053349B" w:rsidRPr="0053349B" w:rsidRDefault="00AC63C8" w:rsidP="00AC63C8">
      <w:pPr>
        <w:pStyle w:val="CoverBold"/>
      </w:pPr>
      <w:r w:rsidRPr="007F476B">
        <w:rPr>
          <w:rStyle w:val="HideTWBExt"/>
          <w:b w:val="0"/>
          <w:noProof w:val="0"/>
        </w:rPr>
        <w:t>&lt;Depute&gt;</w:t>
      </w:r>
      <w:r w:rsidRPr="007F476B">
        <w:t>Елена Валенсиано</w:t>
      </w:r>
      <w:r w:rsidR="0053349B">
        <w:t>,</w:t>
      </w:r>
      <w:r w:rsidRPr="007F476B">
        <w:t xml:space="preserve"> Сурая Пост</w:t>
      </w:r>
      <w:r w:rsidR="0053349B">
        <w:t>,</w:t>
      </w:r>
      <w:r w:rsidRPr="007F476B">
        <w:t xml:space="preserve"> Сесил Кашету Киенге</w:t>
      </w:r>
      <w:r w:rsidR="0053349B">
        <w:t>,</w:t>
      </w:r>
      <w:r w:rsidRPr="007F476B">
        <w:t xml:space="preserve"> Мария Арена</w:t>
      </w:r>
      <w:r w:rsidRPr="007F476B">
        <w:rPr>
          <w:rStyle w:val="HideTWBExt"/>
          <w:b w:val="0"/>
          <w:noProof w:val="0"/>
        </w:rPr>
        <w:t>&lt;/Depute&gt;</w:t>
      </w:r>
    </w:p>
    <w:p w14:paraId="20574055" w14:textId="77777777" w:rsidR="0053349B" w:rsidRPr="0053349B" w:rsidRDefault="00AC63C8" w:rsidP="00AC63C8">
      <w:pPr>
        <w:pStyle w:val="CoverBold"/>
      </w:pPr>
      <w:r w:rsidRPr="007F476B">
        <w:rPr>
          <w:rStyle w:val="HideTWBExt"/>
          <w:noProof w:val="0"/>
        </w:rPr>
        <w:t>&lt;Commission&gt;</w:t>
      </w:r>
      <w:r w:rsidRPr="007F476B">
        <w:rPr>
          <w:rStyle w:val="HideTWBInt"/>
        </w:rPr>
        <w:t>{S&amp;D}</w:t>
      </w:r>
      <w:r w:rsidRPr="0053349B">
        <w:rPr>
          <w:b w:val="0"/>
        </w:rPr>
        <w:t>от името на групата S&amp;D</w:t>
      </w:r>
      <w:r w:rsidRPr="007F476B">
        <w:rPr>
          <w:rStyle w:val="HideTWBExt"/>
          <w:noProof w:val="0"/>
        </w:rPr>
        <w:t>&lt;/Commission&gt;</w:t>
      </w:r>
    </w:p>
    <w:p w14:paraId="25183384" w14:textId="4E4BC123" w:rsidR="00AC63C8" w:rsidRPr="007F476B" w:rsidRDefault="00AC63C8" w:rsidP="00AC63C8">
      <w:pPr>
        <w:pStyle w:val="CoverBold"/>
      </w:pPr>
      <w:r w:rsidRPr="007F476B">
        <w:rPr>
          <w:rStyle w:val="HideTWBExt"/>
          <w:b w:val="0"/>
          <w:noProof w:val="0"/>
        </w:rPr>
        <w:t>&lt;Depute&gt;</w:t>
      </w:r>
      <w:r w:rsidRPr="007F476B">
        <w:t>Чарлз Танък</w:t>
      </w:r>
      <w:r w:rsidR="0053349B">
        <w:t>,</w:t>
      </w:r>
      <w:r w:rsidRPr="007F476B">
        <w:t xml:space="preserve"> Арне Герике</w:t>
      </w:r>
      <w:r w:rsidR="0053349B">
        <w:t>,</w:t>
      </w:r>
      <w:r w:rsidRPr="007F476B">
        <w:t xml:space="preserve"> Нотис Мариас</w:t>
      </w:r>
      <w:r w:rsidR="0053349B">
        <w:t>,</w:t>
      </w:r>
      <w:r w:rsidRPr="007F476B">
        <w:t xml:space="preserve"> Анна Елжбета Фотига</w:t>
      </w:r>
      <w:r w:rsidR="0053349B">
        <w:t>,</w:t>
      </w:r>
      <w:r w:rsidRPr="007F476B">
        <w:t xml:space="preserve"> Ружа Томашич</w:t>
      </w:r>
      <w:r w:rsidRPr="007F476B">
        <w:rPr>
          <w:rStyle w:val="HideTWBExt"/>
          <w:b w:val="0"/>
          <w:noProof w:val="0"/>
        </w:rPr>
        <w:t>&lt;/Depute&gt;</w:t>
      </w:r>
    </w:p>
    <w:p w14:paraId="2C7D19F5" w14:textId="77777777" w:rsidR="00AC63C8" w:rsidRPr="007F476B" w:rsidRDefault="00AC63C8" w:rsidP="00AC63C8">
      <w:pPr>
        <w:pStyle w:val="CoverNormal"/>
      </w:pPr>
      <w:r w:rsidRPr="007F476B">
        <w:rPr>
          <w:rStyle w:val="HideTWBExt"/>
          <w:noProof w:val="0"/>
        </w:rPr>
        <w:t>&lt;Commission&gt;</w:t>
      </w:r>
      <w:r w:rsidRPr="007F476B">
        <w:rPr>
          <w:rStyle w:val="HideTWBInt"/>
        </w:rPr>
        <w:t>{ECR}</w:t>
      </w:r>
      <w:r w:rsidRPr="007F476B">
        <w:t>от името на групата ECR</w:t>
      </w:r>
      <w:r w:rsidRPr="007F476B">
        <w:rPr>
          <w:rStyle w:val="HideTWBExt"/>
          <w:noProof w:val="0"/>
        </w:rPr>
        <w:t>&lt;/Commission&gt;</w:t>
      </w:r>
    </w:p>
    <w:p w14:paraId="56599F06" w14:textId="7A8B311D" w:rsidR="00AC63C8" w:rsidRPr="007F476B" w:rsidRDefault="00AC63C8" w:rsidP="00AC63C8">
      <w:pPr>
        <w:pStyle w:val="CoverBold"/>
      </w:pPr>
      <w:r w:rsidRPr="007F476B">
        <w:rPr>
          <w:rStyle w:val="HideTWBExt"/>
          <w:b w:val="0"/>
          <w:noProof w:val="0"/>
        </w:rPr>
        <w:t>&lt;Depute&gt;</w:t>
      </w:r>
      <w:r w:rsidRPr="007F476B">
        <w:t>Хилде Вотманс</w:t>
      </w:r>
      <w:r w:rsidR="0053349B">
        <w:t>,</w:t>
      </w:r>
      <w:r w:rsidRPr="007F476B">
        <w:t xml:space="preserve"> Неджми Али</w:t>
      </w:r>
      <w:r w:rsidR="0053349B">
        <w:t>,</w:t>
      </w:r>
      <w:r w:rsidRPr="007F476B">
        <w:t xml:space="preserve"> Дита Харанзова</w:t>
      </w:r>
      <w:r w:rsidR="0053349B">
        <w:t>,</w:t>
      </w:r>
      <w:r w:rsidRPr="007F476B">
        <w:t xml:space="preserve"> Патрисия Лалонд</w:t>
      </w:r>
      <w:r w:rsidR="0053349B">
        <w:t>,</w:t>
      </w:r>
      <w:r w:rsidRPr="007F476B">
        <w:t xml:space="preserve"> Жерар Дьопре</w:t>
      </w:r>
      <w:r w:rsidR="0053349B">
        <w:t>,</w:t>
      </w:r>
      <w:r w:rsidRPr="007F476B">
        <w:t xml:space="preserve"> Мария Тереса Хименес Барбат</w:t>
      </w:r>
      <w:r w:rsidR="0053349B">
        <w:t>,</w:t>
      </w:r>
      <w:r w:rsidRPr="007F476B">
        <w:t xml:space="preserve"> Мариан Харкин</w:t>
      </w:r>
      <w:r w:rsidR="0053349B">
        <w:t>,</w:t>
      </w:r>
      <w:r w:rsidRPr="007F476B">
        <w:t xml:space="preserve"> Иван Яковчич</w:t>
      </w:r>
      <w:r w:rsidR="0053349B">
        <w:t>,</w:t>
      </w:r>
      <w:r w:rsidRPr="007F476B">
        <w:t xml:space="preserve"> Илхан Кючюк</w:t>
      </w:r>
      <w:r w:rsidR="0053349B">
        <w:t>,</w:t>
      </w:r>
      <w:r w:rsidRPr="007F476B">
        <w:t xml:space="preserve"> Хавиер Нарт</w:t>
      </w:r>
      <w:r w:rsidR="0053349B">
        <w:t>,</w:t>
      </w:r>
      <w:r w:rsidRPr="007F476B">
        <w:t xml:space="preserve"> Урмас Пает</w:t>
      </w:r>
      <w:r w:rsidR="0053349B">
        <w:t>,</w:t>
      </w:r>
      <w:r w:rsidRPr="007F476B">
        <w:t xml:space="preserve"> Майте Пагасауртундуа Руис</w:t>
      </w:r>
      <w:r w:rsidR="0053349B">
        <w:t>,</w:t>
      </w:r>
      <w:r w:rsidRPr="007F476B">
        <w:t xml:space="preserve"> Йозо Радош</w:t>
      </w:r>
      <w:r w:rsidR="0053349B">
        <w:t>,</w:t>
      </w:r>
      <w:r w:rsidRPr="007F476B">
        <w:t xml:space="preserve"> Марите Схаке</w:t>
      </w:r>
      <w:r w:rsidR="0053349B">
        <w:t>,</w:t>
      </w:r>
      <w:r w:rsidRPr="007F476B">
        <w:t xml:space="preserve"> Ясенко Селимович</w:t>
      </w:r>
      <w:r w:rsidR="0053349B">
        <w:t>,</w:t>
      </w:r>
      <w:r w:rsidRPr="007F476B">
        <w:t xml:space="preserve"> Хану Такула</w:t>
      </w:r>
      <w:r w:rsidR="0053349B">
        <w:t>,</w:t>
      </w:r>
      <w:r w:rsidRPr="007F476B">
        <w:t xml:space="preserve"> Рамон Тремоза и Балселс</w:t>
      </w:r>
      <w:r w:rsidR="0053349B">
        <w:t>,</w:t>
      </w:r>
      <w:r w:rsidRPr="007F476B">
        <w:t xml:space="preserve"> Иво Вайгъл</w:t>
      </w:r>
      <w:r w:rsidR="0053349B">
        <w:t>,</w:t>
      </w:r>
      <w:r w:rsidRPr="007F476B">
        <w:t xml:space="preserve"> Йоханес Корнелис ван Бален</w:t>
      </w:r>
      <w:r w:rsidR="0053349B">
        <w:t>,</w:t>
      </w:r>
      <w:r w:rsidRPr="007F476B">
        <w:t xml:space="preserve"> Паво Вяйрюнен</w:t>
      </w:r>
      <w:r w:rsidR="0053349B">
        <w:t>,</w:t>
      </w:r>
      <w:r w:rsidRPr="007F476B">
        <w:t xml:space="preserve"> Сесилия Викстрьом</w:t>
      </w:r>
      <w:r w:rsidR="0053349B">
        <w:t>,</w:t>
      </w:r>
      <w:r w:rsidRPr="007F476B">
        <w:t xml:space="preserve"> Валентинас Мазуронис</w:t>
      </w:r>
      <w:r w:rsidRPr="007F476B">
        <w:rPr>
          <w:rStyle w:val="HideTWBExt"/>
          <w:b w:val="0"/>
          <w:noProof w:val="0"/>
        </w:rPr>
        <w:t>&lt;/Depute&gt;</w:t>
      </w:r>
    </w:p>
    <w:p w14:paraId="47368CE9" w14:textId="77777777" w:rsidR="00AC63C8" w:rsidRPr="007F476B" w:rsidRDefault="00AC63C8" w:rsidP="00AC63C8">
      <w:pPr>
        <w:pStyle w:val="CoverNormal"/>
      </w:pPr>
      <w:r w:rsidRPr="007F476B">
        <w:rPr>
          <w:rStyle w:val="HideTWBExt"/>
          <w:noProof w:val="0"/>
        </w:rPr>
        <w:t>&lt;Commission&gt;</w:t>
      </w:r>
      <w:r w:rsidRPr="007F476B">
        <w:rPr>
          <w:rStyle w:val="HideTWBInt"/>
        </w:rPr>
        <w:t>{ALDE}</w:t>
      </w:r>
      <w:r w:rsidRPr="007F476B">
        <w:t>от името на групата ALDE</w:t>
      </w:r>
      <w:r w:rsidRPr="007F476B">
        <w:rPr>
          <w:rStyle w:val="HideTWBExt"/>
          <w:noProof w:val="0"/>
        </w:rPr>
        <w:t>&lt;/Commission&gt;</w:t>
      </w:r>
    </w:p>
    <w:p w14:paraId="12C8976C" w14:textId="77777777" w:rsidR="00AC63C8" w:rsidRPr="007F476B" w:rsidRDefault="00AC63C8" w:rsidP="00AC63C8">
      <w:pPr>
        <w:pStyle w:val="CoverBold"/>
      </w:pPr>
      <w:r w:rsidRPr="007F476B">
        <w:rPr>
          <w:rStyle w:val="HideTWBExt"/>
          <w:b w:val="0"/>
          <w:noProof w:val="0"/>
        </w:rPr>
        <w:t>&lt;Depute&gt;</w:t>
      </w:r>
      <w:r w:rsidRPr="007F476B">
        <w:t>Мари-Кристин Вержиа</w:t>
      </w:r>
      <w:r w:rsidRPr="007F476B">
        <w:rPr>
          <w:rStyle w:val="HideTWBExt"/>
          <w:b w:val="0"/>
          <w:noProof w:val="0"/>
        </w:rPr>
        <w:t>&lt;/Depute&gt;</w:t>
      </w:r>
    </w:p>
    <w:p w14:paraId="3465B65E" w14:textId="77777777" w:rsidR="00AC63C8" w:rsidRPr="007F476B" w:rsidRDefault="00AC63C8" w:rsidP="00AC63C8">
      <w:pPr>
        <w:pStyle w:val="CoverNormal"/>
      </w:pPr>
      <w:r w:rsidRPr="007F476B">
        <w:rPr>
          <w:rStyle w:val="HideTWBExt"/>
          <w:noProof w:val="0"/>
        </w:rPr>
        <w:t>&lt;Commission&gt;</w:t>
      </w:r>
      <w:r w:rsidRPr="007F476B">
        <w:rPr>
          <w:rStyle w:val="HideTWBInt"/>
        </w:rPr>
        <w:t>{GUE}</w:t>
      </w:r>
      <w:r w:rsidRPr="007F476B">
        <w:t>от името на групата GUE/NGL</w:t>
      </w:r>
      <w:r w:rsidRPr="007F476B">
        <w:rPr>
          <w:rStyle w:val="HideTWBExt"/>
          <w:noProof w:val="0"/>
        </w:rPr>
        <w:t>&lt;/Commission&gt;</w:t>
      </w:r>
    </w:p>
    <w:p w14:paraId="3D120D77" w14:textId="77777777" w:rsidR="00AC63C8" w:rsidRPr="007F476B" w:rsidRDefault="00AC63C8" w:rsidP="00AC63C8">
      <w:pPr>
        <w:pStyle w:val="CoverBold"/>
      </w:pPr>
      <w:r w:rsidRPr="007F476B">
        <w:rPr>
          <w:rStyle w:val="HideTWBExt"/>
          <w:b w:val="0"/>
          <w:noProof w:val="0"/>
        </w:rPr>
        <w:t>&lt;Depute&gt;</w:t>
      </w:r>
      <w:r w:rsidRPr="007F476B">
        <w:t>Мария Хойбух</w:t>
      </w:r>
      <w:r w:rsidRPr="007F476B">
        <w:rPr>
          <w:rStyle w:val="HideTWBExt"/>
          <w:b w:val="0"/>
          <w:noProof w:val="0"/>
        </w:rPr>
        <w:t>&lt;/Depute&gt;</w:t>
      </w:r>
    </w:p>
    <w:p w14:paraId="789B557C" w14:textId="77777777" w:rsidR="00AC63C8" w:rsidRPr="007F476B" w:rsidRDefault="00AC63C8" w:rsidP="00AC63C8">
      <w:pPr>
        <w:pStyle w:val="CoverNormal"/>
      </w:pPr>
      <w:r w:rsidRPr="007F476B">
        <w:rPr>
          <w:rStyle w:val="HideTWBExt"/>
          <w:noProof w:val="0"/>
        </w:rPr>
        <w:t>&lt;Commission&gt;</w:t>
      </w:r>
      <w:r w:rsidRPr="007F476B">
        <w:rPr>
          <w:rStyle w:val="HideTWBInt"/>
        </w:rPr>
        <w:t>{VERT}</w:t>
      </w:r>
      <w:r w:rsidRPr="007F476B">
        <w:t>от името на групата Verts/ALE</w:t>
      </w:r>
      <w:r w:rsidRPr="007F476B">
        <w:rPr>
          <w:rStyle w:val="HideTWBExt"/>
          <w:noProof w:val="0"/>
        </w:rPr>
        <w:t>&lt;/Commission&gt;</w:t>
      </w:r>
    </w:p>
    <w:p w14:paraId="7A2B6C48" w14:textId="46F8CBF8" w:rsidR="00EC024A" w:rsidRPr="007F476B" w:rsidRDefault="009D33CF" w:rsidP="00177088">
      <w:pPr>
        <w:pStyle w:val="CoverBold"/>
      </w:pPr>
      <w:r w:rsidRPr="007F476B">
        <w:rPr>
          <w:rStyle w:val="HideTWBExt"/>
          <w:b w:val="0"/>
          <w:noProof w:val="0"/>
        </w:rPr>
        <w:t>&lt;Depute&gt;</w:t>
      </w:r>
      <w:r w:rsidRPr="007F476B">
        <w:t>Фабио Масимо Касталдо</w:t>
      </w:r>
      <w:r w:rsidR="0053349B">
        <w:t>,</w:t>
      </w:r>
      <w:r w:rsidR="00AC63C8" w:rsidRPr="007F476B">
        <w:t xml:space="preserve"> Иняцио Корао</w:t>
      </w:r>
      <w:r w:rsidR="0053349B">
        <w:t>,</w:t>
      </w:r>
      <w:r w:rsidR="00AC63C8" w:rsidRPr="007F476B">
        <w:t xml:space="preserve"> Изабела Адинолфи</w:t>
      </w:r>
      <w:r w:rsidR="0053349B">
        <w:t>,</w:t>
      </w:r>
      <w:r w:rsidR="00AC63C8" w:rsidRPr="007F476B">
        <w:t xml:space="preserve"> Лаура Аджеа</w:t>
      </w:r>
      <w:r w:rsidR="0053349B">
        <w:t>,</w:t>
      </w:r>
      <w:r w:rsidR="00AC63C8" w:rsidRPr="007F476B">
        <w:t xml:space="preserve"> Пиерникола Педичини</w:t>
      </w:r>
      <w:r w:rsidR="0053349B">
        <w:t>,</w:t>
      </w:r>
      <w:r w:rsidR="00AC63C8" w:rsidRPr="007F476B">
        <w:t xml:space="preserve"> Лаура Ферара</w:t>
      </w:r>
      <w:r w:rsidR="00AC63C8" w:rsidRPr="007F476B">
        <w:rPr>
          <w:rStyle w:val="HideTWBExt"/>
          <w:b w:val="0"/>
          <w:noProof w:val="0"/>
        </w:rPr>
        <w:t>&lt;/Depute&gt;</w:t>
      </w:r>
    </w:p>
    <w:p w14:paraId="6EE5F845" w14:textId="77777777" w:rsidR="003274ED" w:rsidRPr="007F476B" w:rsidRDefault="003274ED" w:rsidP="003274ED">
      <w:pPr>
        <w:pStyle w:val="Cover12"/>
        <w:rPr>
          <w:rStyle w:val="CoverNormalChar"/>
        </w:rPr>
      </w:pPr>
      <w:r w:rsidRPr="007F476B">
        <w:rPr>
          <w:rStyle w:val="HideTWBExt"/>
          <w:noProof w:val="0"/>
        </w:rPr>
        <w:t>&lt;/RepeatBlock-By&gt;</w:t>
      </w:r>
    </w:p>
    <w:p w14:paraId="0772617C" w14:textId="77777777" w:rsidR="009D33CF" w:rsidRPr="007F476B" w:rsidRDefault="009D33CF" w:rsidP="00177088">
      <w:pPr>
        <w:pStyle w:val="Cover12"/>
        <w:rPr>
          <w:rStyle w:val="CoverNormalChar"/>
        </w:rPr>
      </w:pPr>
    </w:p>
    <w:p w14:paraId="4A12939C" w14:textId="53A33E29" w:rsidR="00AB70B2" w:rsidRPr="007F476B" w:rsidRDefault="009D33CF" w:rsidP="00AB70B2">
      <w:pPr>
        <w:pStyle w:val="NormalBold"/>
      </w:pPr>
      <w:r w:rsidRPr="007F476B">
        <w:br w:type="page"/>
      </w:r>
      <w:r w:rsidRPr="007F476B">
        <w:lastRenderedPageBreak/>
        <w:t>Резолюция на Европейския парламент относно положението в Демократична република Конго</w:t>
      </w:r>
    </w:p>
    <w:p w14:paraId="45B59F0A" w14:textId="77777777" w:rsidR="00AB70B2" w:rsidRPr="007F476B" w:rsidRDefault="00AF3448" w:rsidP="00AB70B2">
      <w:pPr>
        <w:pStyle w:val="Normal24Bold"/>
      </w:pPr>
      <w:r w:rsidRPr="007F476B">
        <w:t>(2017/2703(RSP))</w:t>
      </w:r>
    </w:p>
    <w:p w14:paraId="63A31487" w14:textId="77777777" w:rsidR="009D33CF" w:rsidRPr="007F476B" w:rsidRDefault="00AF3448" w:rsidP="0082552A">
      <w:pPr>
        <w:pStyle w:val="Normal12"/>
      </w:pPr>
      <w:r w:rsidRPr="007F476B">
        <w:rPr>
          <w:i/>
        </w:rPr>
        <w:t>Европейският парламент,</w:t>
      </w:r>
    </w:p>
    <w:p w14:paraId="02576D57" w14:textId="38949452" w:rsidR="000B7884" w:rsidRPr="007F476B" w:rsidRDefault="000B7884" w:rsidP="000B7884">
      <w:pPr>
        <w:pStyle w:val="Normal12Hanging"/>
      </w:pPr>
      <w:r w:rsidRPr="007F476B">
        <w:t>–</w:t>
      </w:r>
      <w:r w:rsidRPr="007F476B">
        <w:tab/>
        <w:t>като взе предвид предишните си резолюции, и по-специално резолюциите относно Демократична република Конго (ДРК) от 23 юни 2016 г.,</w:t>
      </w:r>
      <w:r w:rsidRPr="007F476B">
        <w:rPr>
          <w:rStyle w:val="FootnoteReference"/>
        </w:rPr>
        <w:footnoteReference w:id="1"/>
      </w:r>
      <w:r w:rsidRPr="007F476B">
        <w:t xml:space="preserve"> 1 декември 2016 г.</w:t>
      </w:r>
      <w:r w:rsidRPr="007F476B">
        <w:rPr>
          <w:rStyle w:val="FootnoteReference"/>
        </w:rPr>
        <w:footnoteReference w:id="2"/>
      </w:r>
      <w:r w:rsidRPr="007F476B">
        <w:t xml:space="preserve"> и 2 февруари 2017 г.</w:t>
      </w:r>
      <w:r w:rsidRPr="007F476B">
        <w:rPr>
          <w:rStyle w:val="FootnoteReference"/>
        </w:rPr>
        <w:footnoteReference w:id="3"/>
      </w:r>
      <w:r w:rsidRPr="007F476B">
        <w:t>,</w:t>
      </w:r>
    </w:p>
    <w:p w14:paraId="6F0A6477" w14:textId="77777777" w:rsidR="000B7884" w:rsidRPr="007F476B" w:rsidRDefault="000B7884" w:rsidP="000B7884">
      <w:pPr>
        <w:pStyle w:val="Normal12Hanging"/>
      </w:pPr>
      <w:r w:rsidRPr="007F476B">
        <w:t>–</w:t>
      </w:r>
      <w:r w:rsidRPr="007F476B">
        <w:tab/>
        <w:t>като взе предвид изявленията на върховния представител на Съюза по въпросите на външните работи и политиката на сигурност/заместник-председател на Комисията Федерика Могерини и на нейния говорител относно положението в ДРК,</w:t>
      </w:r>
    </w:p>
    <w:p w14:paraId="7CBD1C78" w14:textId="77777777" w:rsidR="000B7884" w:rsidRPr="007F476B" w:rsidRDefault="000B7884" w:rsidP="000B7884">
      <w:pPr>
        <w:pStyle w:val="Normal12Hanging"/>
      </w:pPr>
      <w:r w:rsidRPr="007F476B">
        <w:t>–</w:t>
      </w:r>
      <w:r w:rsidRPr="007F476B">
        <w:tab/>
        <w:t>като взе предвид изявленията на делегацията на ЕС в Демократична република Конго относно положението с правата на човека в страната,</w:t>
      </w:r>
    </w:p>
    <w:p w14:paraId="7DFA2672" w14:textId="77777777" w:rsidR="000B7884" w:rsidRPr="007F476B" w:rsidRDefault="000B7884" w:rsidP="000B7884">
      <w:pPr>
        <w:pStyle w:val="Normal12Hanging"/>
      </w:pPr>
      <w:r w:rsidRPr="007F476B">
        <w:t>–</w:t>
      </w:r>
      <w:r w:rsidRPr="007F476B">
        <w:tab/>
        <w:t xml:space="preserve">като взе предвид политическото споразумение, постигнато в ДРК на 31 декември 2016 г., </w:t>
      </w:r>
    </w:p>
    <w:p w14:paraId="00A1D130" w14:textId="77777777" w:rsidR="000B7884" w:rsidRPr="007F476B" w:rsidRDefault="000B7884" w:rsidP="000B7884">
      <w:pPr>
        <w:pStyle w:val="Normal12Hanging"/>
      </w:pPr>
      <w:r w:rsidRPr="007F476B">
        <w:t>–</w:t>
      </w:r>
      <w:r w:rsidRPr="007F476B">
        <w:tab/>
        <w:t>като взе предвид резолюцията на Съвместната парламентарна асамблея АКТБ – ЕС от 15 юни 2016 г. относно положението, свързано с предизборния период и със сигурността в ДРК,</w:t>
      </w:r>
    </w:p>
    <w:p w14:paraId="5AE2D5F5" w14:textId="77777777" w:rsidR="000B7884" w:rsidRPr="007F476B" w:rsidRDefault="000B7884" w:rsidP="000B7884">
      <w:pPr>
        <w:pStyle w:val="Normal12Hanging"/>
      </w:pPr>
      <w:r w:rsidRPr="007F476B">
        <w:t>–</w:t>
      </w:r>
      <w:r w:rsidRPr="007F476B">
        <w:tab/>
        <w:t>като взе предвид заключенията на Съвета от 17 октомври 2016 г. и от 6 март 2017 г. относно ДРК,</w:t>
      </w:r>
    </w:p>
    <w:p w14:paraId="4B3708B2" w14:textId="77777777" w:rsidR="000B7884" w:rsidRPr="007F476B" w:rsidRDefault="000B7884" w:rsidP="000B7884">
      <w:pPr>
        <w:pStyle w:val="Normal12Hanging"/>
      </w:pPr>
      <w:r w:rsidRPr="007F476B">
        <w:t>–</w:t>
      </w:r>
      <w:r w:rsidRPr="007F476B">
        <w:tab/>
        <w:t xml:space="preserve">като взе предвид доклада на генералния секретар на ООН от 10 март 2017 г. относно мисията на ООН за стабилизиране в ДРК, </w:t>
      </w:r>
    </w:p>
    <w:p w14:paraId="1955812A" w14:textId="58A80423" w:rsidR="000B7884" w:rsidRPr="007F476B" w:rsidRDefault="000B7884" w:rsidP="000B7884">
      <w:pPr>
        <w:pStyle w:val="Normal12Hanging"/>
      </w:pPr>
      <w:r w:rsidRPr="007F476B">
        <w:t>–</w:t>
      </w:r>
      <w:r w:rsidRPr="007F476B">
        <w:tab/>
        <w:t>като взе предвид резолюциите на Съвета за сигурност на ООН относно ДРК, и по-специално Резолюция 2293 (2016) относно подновяване на режима на санкции по отношение на ДРК и мандата на експертната група и Резолюция 2348 (2017) относно подновяване на мисията на ООН за стабилизиране в ДРК (MONUSCO),</w:t>
      </w:r>
    </w:p>
    <w:p w14:paraId="0048DC56" w14:textId="40B39997" w:rsidR="000B7884" w:rsidRPr="007F476B" w:rsidRDefault="000B7884" w:rsidP="000B7884">
      <w:pPr>
        <w:pStyle w:val="Normal12Hanging"/>
      </w:pPr>
      <w:r w:rsidRPr="007F476B">
        <w:t>–</w:t>
      </w:r>
      <w:r w:rsidRPr="007F476B">
        <w:tab/>
        <w:t xml:space="preserve">като взе предвид съвместните изявления относно ДРК на Африканския съюз, ООН, Европейския съюз и Международната организация на франкофонията от 16 </w:t>
      </w:r>
      <w:r w:rsidRPr="007F476B">
        <w:lastRenderedPageBreak/>
        <w:t xml:space="preserve">февруари 2017 г., </w:t>
      </w:r>
    </w:p>
    <w:p w14:paraId="06398BF0" w14:textId="77777777" w:rsidR="000B7884" w:rsidRPr="007F476B" w:rsidRDefault="000B7884" w:rsidP="000B7884">
      <w:pPr>
        <w:pStyle w:val="Normal12Hanging"/>
      </w:pPr>
      <w:r w:rsidRPr="007F476B">
        <w:t>–</w:t>
      </w:r>
      <w:r w:rsidRPr="007F476B">
        <w:tab/>
        <w:t>като взе предвид преразгледаното Споразумение за партньорство от Котону,</w:t>
      </w:r>
    </w:p>
    <w:p w14:paraId="68BA2E9C" w14:textId="77777777" w:rsidR="000B7884" w:rsidRPr="007F476B" w:rsidRDefault="000B7884" w:rsidP="000B7884">
      <w:pPr>
        <w:pStyle w:val="Normal12Hanging"/>
      </w:pPr>
      <w:r w:rsidRPr="007F476B">
        <w:t>–</w:t>
      </w:r>
      <w:r w:rsidRPr="007F476B">
        <w:tab/>
        <w:t>като взе предвид Африканската харта за правата на човека и народите от юни 1981 г.,</w:t>
      </w:r>
    </w:p>
    <w:p w14:paraId="499AF644" w14:textId="77777777" w:rsidR="000B7884" w:rsidRPr="007F476B" w:rsidRDefault="000B7884" w:rsidP="000B7884">
      <w:pPr>
        <w:pStyle w:val="Normal12Hanging"/>
      </w:pPr>
      <w:r w:rsidRPr="007F476B">
        <w:t>–</w:t>
      </w:r>
      <w:r w:rsidRPr="007F476B">
        <w:tab/>
        <w:t>като взе предвид Африканската харта за демокрация, избори и управление,</w:t>
      </w:r>
    </w:p>
    <w:p w14:paraId="30D868AA" w14:textId="0B2B4CF0" w:rsidR="006928B1" w:rsidRPr="007F476B" w:rsidRDefault="006928B1" w:rsidP="000B7884">
      <w:pPr>
        <w:pStyle w:val="Normal12Hanging"/>
      </w:pPr>
      <w:r w:rsidRPr="007F476B">
        <w:t xml:space="preserve">– </w:t>
      </w:r>
      <w:r w:rsidRPr="007F476B">
        <w:tab/>
        <w:t>като взе предвид конституцията на Демократична република Конго, приета на 18 февруари 2006 г.,</w:t>
      </w:r>
    </w:p>
    <w:p w14:paraId="58E66F5C" w14:textId="77777777" w:rsidR="000B7884" w:rsidRPr="007F476B" w:rsidRDefault="000B7884" w:rsidP="000B7884">
      <w:pPr>
        <w:pStyle w:val="Normal12Hanging"/>
      </w:pPr>
      <w:r w:rsidRPr="007F476B">
        <w:t>–</w:t>
      </w:r>
      <w:r w:rsidRPr="007F476B">
        <w:tab/>
        <w:t>като взе предвид член 123, параграф 2 от своя правилник,</w:t>
      </w:r>
    </w:p>
    <w:p w14:paraId="1B4B0267" w14:textId="6AD2D62F" w:rsidR="000B7884" w:rsidRPr="007F476B" w:rsidRDefault="000B7884" w:rsidP="000B7884">
      <w:pPr>
        <w:pStyle w:val="Normal12Hanging"/>
      </w:pPr>
      <w:r w:rsidRPr="007F476B">
        <w:t>А.</w:t>
      </w:r>
      <w:r w:rsidRPr="007F476B">
        <w:tab/>
        <w:t>като има предвид, че ДРК страда от непрекъснати цикли на конфликти и брутални политически репресии; като има предвид, че хуманита</w:t>
      </w:r>
      <w:bookmarkStart w:id="0" w:name="_GoBack"/>
      <w:bookmarkEnd w:id="0"/>
      <w:r w:rsidRPr="007F476B">
        <w:t>рна кризата и кризата със сигурността в ДРК се влошиха още повече в резултат на политическата криза, причинена от неспазването от страна на президента Джоузеф Кабила на конституционно определеното ограничение от два мандата;</w:t>
      </w:r>
    </w:p>
    <w:p w14:paraId="27A7E510" w14:textId="17334398" w:rsidR="000B7884" w:rsidRPr="007F476B" w:rsidRDefault="000B7884" w:rsidP="000B7884">
      <w:pPr>
        <w:pStyle w:val="Normal12Hanging"/>
      </w:pPr>
      <w:r w:rsidRPr="007F476B">
        <w:t>Б.</w:t>
      </w:r>
      <w:r w:rsidRPr="007F476B">
        <w:tab/>
        <w:t>като има предвид, че конфликтът се проявява в контекста на политическата криза в ДРК; като има предвид, че споразумението, постигнато на 31 декември 2016 г. под егидата на Национална конференция на католическите епископи на Конго (CENCO), предвижда политически преход, приключващ със свободни и честни президентски избори, които следва да се проведат до края на 2017 г., без да се променя конституцията; като има предвид, че до момента не е постигнат напредък по отношение на прилагането на споразумението;</w:t>
      </w:r>
    </w:p>
    <w:p w14:paraId="6F0B60C4" w14:textId="356FBCFD" w:rsidR="000B7884" w:rsidRPr="007F476B" w:rsidRDefault="000B7884" w:rsidP="000B7884">
      <w:pPr>
        <w:pStyle w:val="Normal12Hanging"/>
      </w:pPr>
      <w:r w:rsidRPr="007F476B">
        <w:t>В.</w:t>
      </w:r>
      <w:r w:rsidRPr="007F476B">
        <w:tab/>
        <w:t>като има предвид, че през август 2016 г. между конгоанската армия и местните милиции в провинция Централен Касаи избухнаха въоръжени сблъсъци, които се разпространиха в съседните провинции Източен Касаи, Ломами и Санкуру, като предизвикаха хуманитарна криза и доведоха до вътрешното разселване на над един милион цивилни граждани; като има предвид, че в докладите на ООН са документирани масови нарушения на правата на човека, включително избиването на над 500 цивилни граждани и разкриването на над 40 масови гроба; като има предвид, че по данни на ООН над 400 000 деца са на ръба на гладна смърт; като има предвид, че 165 конгоански организации на гражданското общество и защитници на правата на човека призовават за независимо международно разследване на масовите нарушения на правата на човека в провинциите Касаи и Ломами, като подчертават, че в тези престъпления са замесени както правителствените сили, така и въоръжените групировки;</w:t>
      </w:r>
    </w:p>
    <w:p w14:paraId="228C23C2" w14:textId="77777777" w:rsidR="000B7884" w:rsidRPr="007F476B" w:rsidRDefault="000B7884" w:rsidP="000B7884">
      <w:pPr>
        <w:pStyle w:val="Normal12Hanging"/>
      </w:pPr>
      <w:r w:rsidRPr="007F476B">
        <w:lastRenderedPageBreak/>
        <w:t>Г.</w:t>
      </w:r>
      <w:r w:rsidRPr="007F476B">
        <w:tab/>
        <w:t>като има предвид, че през март 2017 г. в провинция Касаи бяха отвлечени и убити двама експерти на ООН заедно с членове на подпомагащия персонал;</w:t>
      </w:r>
    </w:p>
    <w:p w14:paraId="4FFE044C" w14:textId="77777777" w:rsidR="003F7601" w:rsidRPr="007F476B" w:rsidRDefault="000B7884" w:rsidP="000B7884">
      <w:pPr>
        <w:pStyle w:val="Normal12Hanging"/>
      </w:pPr>
      <w:r w:rsidRPr="007F476B">
        <w:t>Д.</w:t>
      </w:r>
      <w:r w:rsidRPr="007F476B">
        <w:tab/>
        <w:t xml:space="preserve">като има предвид, че през април 2017 г. Службата на ООН за координация по хуманитарните въпроси (OCHA) излезе с призив за събиране на 64,5 милиона щатски долара за спешна хуманитарна помощ в областта Касаи; </w:t>
      </w:r>
    </w:p>
    <w:p w14:paraId="63E13B9D" w14:textId="5EF7C454" w:rsidR="000B7884" w:rsidRPr="007F476B" w:rsidRDefault="000B7884" w:rsidP="000B7884">
      <w:pPr>
        <w:pStyle w:val="Normal12Hanging"/>
      </w:pPr>
      <w:r w:rsidRPr="007F476B">
        <w:t>Е.</w:t>
      </w:r>
      <w:r w:rsidRPr="007F476B">
        <w:tab/>
        <w:t>като има предвид, че организации за правата на човека докладват непрекъснато за влошаването на положението в страната по отношение на правата на човека и свободата на изразяване на мнение, на събрания и на демонстрации в страната, за нарастване на броя на политически мотивираните съдебни процеси и употребата на прекомерна сила срещу мирни демонстранти, журналисти и политически опоненти, по-специално от страна на армията и въоръжените групировки; като има предвид, че жените и децата са първите жертви на конфликта и че сексуалното и основаното на пола насилие, които често се използват като военна тактика, са широко разпространени;</w:t>
      </w:r>
    </w:p>
    <w:p w14:paraId="04896FDD" w14:textId="68096A72" w:rsidR="00485A7F" w:rsidRPr="007F476B" w:rsidRDefault="00485A7F" w:rsidP="000B7884">
      <w:pPr>
        <w:pStyle w:val="Normal12Hanging"/>
      </w:pPr>
      <w:r w:rsidRPr="007F476B">
        <w:t>Ж.</w:t>
      </w:r>
      <w:r w:rsidRPr="007F476B">
        <w:tab/>
        <w:t>като има предвид, че съгласно възложения на MONUSCO мандат, който беше подновен през април 2017 г., мисията следва да допринася за защитата на цивилното население в ситуацията на ескалиране на насилието и да подкрепя изпълнението на политическото споразумение от 31 декември 2016 г., като същевременно контингентът на MONUSCO следва да бъде разгърнат при надлежно отчитане на новите приоритети по отношение на сигурността и хуманитарното положение;</w:t>
      </w:r>
    </w:p>
    <w:p w14:paraId="65F7DBD3" w14:textId="4C4589D4" w:rsidR="00485A7F" w:rsidRPr="007F476B" w:rsidRDefault="00485A7F" w:rsidP="00485A7F">
      <w:pPr>
        <w:pStyle w:val="Normal12Hanging"/>
      </w:pPr>
      <w:r w:rsidRPr="007F476B">
        <w:t>З.</w:t>
      </w:r>
      <w:r w:rsidRPr="007F476B">
        <w:tab/>
        <w:t>като има предвид, че на 12 декември 2016 г. ЕС прие ограничителни мерки срещу седем физически лица в отговор на възпрепятстването на изборния процес и нарушенията на правата на човека, а на 29 май 2017 г. – срещу още девет физически лица, заемащи отговорни длъжности в държавната администрация и в йерархията на командването на силите за сигурност в ДРК;</w:t>
      </w:r>
    </w:p>
    <w:p w14:paraId="52B8F1BE" w14:textId="2DDB3673" w:rsidR="000B7884" w:rsidRPr="007F476B" w:rsidRDefault="000B7884" w:rsidP="000B7884">
      <w:pPr>
        <w:pStyle w:val="Normal12Hanging"/>
      </w:pPr>
      <w:r w:rsidRPr="007F476B">
        <w:t>1.</w:t>
      </w:r>
      <w:r w:rsidRPr="007F476B">
        <w:tab/>
        <w:t>отново изразява дълбока загриженост във връзка с влошаването на политическата обстановка, сигурността и хуманитарното положение в ДРК; решително осъжда всички нарушения на правата на човека, включително проявите на насилие от страна на всички извършители, отвличанията, убийствата, изтезанията, сексуалното насилие и произволните арести и незаконните задържания;</w:t>
      </w:r>
    </w:p>
    <w:p w14:paraId="4DC49A24" w14:textId="5A953541" w:rsidR="00040A73" w:rsidRPr="007F476B" w:rsidRDefault="00040A73" w:rsidP="000B7884">
      <w:pPr>
        <w:pStyle w:val="Normal12Hanging"/>
      </w:pPr>
      <w:r w:rsidRPr="007F476B">
        <w:t>2.</w:t>
      </w:r>
      <w:r w:rsidRPr="007F476B">
        <w:tab/>
        <w:t xml:space="preserve">призовава за създаването на независима и всеобхватна комисия за разследване, включително с участието на експерти на ООН, с цел да се разкрие насилието в областта Касаи и да се гарантира подвеждането под отговорност за действията им на извършителите на тези масови убийства; призовава държавите членки да </w:t>
      </w:r>
      <w:r w:rsidRPr="007F476B">
        <w:lastRenderedPageBreak/>
        <w:t>окажат политическа и финансова подкрепа на комисията за разследване;</w:t>
      </w:r>
    </w:p>
    <w:p w14:paraId="06D9D789" w14:textId="42396D5B" w:rsidR="00040A73" w:rsidRPr="007F476B" w:rsidRDefault="00040A73" w:rsidP="000B7884">
      <w:pPr>
        <w:pStyle w:val="Normal12Hanging"/>
      </w:pPr>
      <w:r w:rsidRPr="007F476B">
        <w:t>3.</w:t>
      </w:r>
      <w:r w:rsidRPr="007F476B">
        <w:tab/>
        <w:t>припомня, че правителството на ДРК носи основната отговорност за защитата на цивилното население на своята територия и под своята юрисдикция, включително защитата от престъпления срещу човечеството и военни престъпления;</w:t>
      </w:r>
    </w:p>
    <w:p w14:paraId="3025157D" w14:textId="3F2B1584" w:rsidR="00040A73" w:rsidRPr="007F476B" w:rsidRDefault="00040A73" w:rsidP="000B7884">
      <w:pPr>
        <w:pStyle w:val="Normal12Hanging"/>
      </w:pPr>
      <w:r w:rsidRPr="007F476B">
        <w:t>4.</w:t>
      </w:r>
      <w:r w:rsidRPr="007F476B">
        <w:tab/>
        <w:t>изразява дълбоко съжаление за забавянето в организирането на следващите президентски и парламентарни избори в ДРК, което представлява нарушение на конституцията на Конго; изразява също така съжаление относно липсата на напредък в изпълнението на политическото споразумение от 31 декември 2016 г. за преходни договорености; припомня поетия от правителството на ДРК ангажимент за достоверно провеждане на прозрачни, свободни и честни избори преди края на 2017 г. при гарантиране на защитата на политическите права и свободи и в съответствие с политическото споразумение, водещо до мирно предаване на властта; отново подчертава важността на публикуването на подробен изборен календар, като същевременно приветства процеса на регистрация за изборите; призовава за бързо изпълнение на съдържащите се в споразумението ангажименти, по-специално за изменение и приемане на необходимите закони в парламента на Конго преди края на парламентарната сесия; призовава за промяна на избирателния закон, за да се гарантира представителството на жени чрез подходящи мерки;</w:t>
      </w:r>
    </w:p>
    <w:p w14:paraId="21CCA2B6" w14:textId="606E3559" w:rsidR="00232E09" w:rsidRPr="007F476B" w:rsidRDefault="00232E09" w:rsidP="000B7884">
      <w:pPr>
        <w:pStyle w:val="Normal12Hanging"/>
      </w:pPr>
      <w:r w:rsidRPr="007F476B">
        <w:t>5.</w:t>
      </w:r>
      <w:r w:rsidRPr="007F476B">
        <w:tab/>
        <w:t>подчертава, че Независимата национална избирателна комисия носи отговорност за поведението си на безпристрастна и приобщаваща институция при осъществяването на достоверен и демократичен изборен процес; призовава за незабавното създаване на национален съвет за мониторинг на споразумението и на изборния процес в съответствие с политическото споразумение от 2016 г.;</w:t>
      </w:r>
    </w:p>
    <w:p w14:paraId="4B8695DB" w14:textId="45BF246D" w:rsidR="00232E09" w:rsidRPr="007F476B" w:rsidRDefault="00232E09" w:rsidP="000B7884">
      <w:pPr>
        <w:pStyle w:val="Normal12Hanging"/>
      </w:pPr>
      <w:r w:rsidRPr="007F476B">
        <w:t>6.</w:t>
      </w:r>
      <w:r w:rsidRPr="007F476B">
        <w:tab/>
        <w:t>припомня задължението на правителството да зачита, защитава и насърчава основните свободи като основа за демокрацията; настоятелно приканва органите на Конго да възстановят благоприятна среда за свободно и мирно упражняване на свободата на изразяване, на сдружаване и на събранията и свободата на медиите; изисква незабавното освобождаване на неправомерно задържаните лица, включително журналисти, членове на опозицията и представители на гражданското общество; призовава всички участници в политическия процес да водят политически диалог;</w:t>
      </w:r>
    </w:p>
    <w:p w14:paraId="50E550A0" w14:textId="7F017BA8" w:rsidR="00232E09" w:rsidRPr="007F476B" w:rsidRDefault="00232E09" w:rsidP="000B7884">
      <w:pPr>
        <w:pStyle w:val="Normal12Hanging"/>
      </w:pPr>
      <w:r w:rsidRPr="007F476B">
        <w:t>7.</w:t>
      </w:r>
      <w:r w:rsidRPr="007F476B">
        <w:tab/>
        <w:t xml:space="preserve">осъжда всички нарушения на международното хуманитарно право, извършени от национални органи и службите за сигурност; изразява освен това загриженост във връзка с докладваните случаи на тежки нарушения на правата на човека от страна на местните милиции, включително незаконно набиране и използване на деца </w:t>
      </w:r>
      <w:r w:rsidRPr="007F476B">
        <w:lastRenderedPageBreak/>
        <w:t>войници, което може да представлява военно престъпление съгласно международното право; счита, че премахването на явлението „деца войници“ трябва да бъде приоритет за органите и за международната общност;</w:t>
      </w:r>
    </w:p>
    <w:p w14:paraId="078F08D4" w14:textId="2928F334" w:rsidR="00571C88" w:rsidRPr="007F476B" w:rsidRDefault="00571C88" w:rsidP="000B7884">
      <w:pPr>
        <w:pStyle w:val="Normal12Hanging"/>
      </w:pPr>
      <w:r w:rsidRPr="007F476B">
        <w:t>8.</w:t>
      </w:r>
      <w:r w:rsidRPr="007F476B">
        <w:tab/>
        <w:t xml:space="preserve">отново изразява дълбоката си загриженост относно тревожното хуманитарно положение в ДРК, включващо разселване, продоволствена несигурност, епидемии и природни бедствия;  настоятелно призовава ЕС и неговите държави членки да увеличат финансовата и хуманитарната помощ, предоставяна чрез надеждни организации, за да бъдат посрещнати неотложните нужди на населението, по-специално в провинция Касаи; категорично осъжда всички нападения, извършени срещу персонала и съоръженията за хуманитарна помощ, и настоятелно призовава конгоанските органи да осигурят гладкото и своевременно предоставяне на помощ на населението от страна на хуманитарните организации; </w:t>
      </w:r>
    </w:p>
    <w:p w14:paraId="7E9DBE96" w14:textId="7CFAF86E" w:rsidR="00571C88" w:rsidRPr="007F476B" w:rsidRDefault="00571C88" w:rsidP="000B7884">
      <w:pPr>
        <w:pStyle w:val="Normal12Hanging"/>
      </w:pPr>
      <w:r w:rsidRPr="007F476B">
        <w:t>9.</w:t>
      </w:r>
      <w:r w:rsidRPr="007F476B">
        <w:tab/>
        <w:t>приветства подновяването на мандата на MONUSCO и работата, извършена от специалния представител на генералния секретар на ООН за Демократична република Конго за защита на цивилното население и за отстояване на правата на човека в контекста на изборите; подчертава, че първоначалните мандати и сегашният мандат, който се прилага за всички сили на ООН в страната, е „неутрализиране на въоръжените групировки“; призовава всички сили на MONUSCO да участват изцяло в интервенцията и да защитят населението от въоръжените групировки, да защитят жените от изнасилване и други форми на сексуално насилие и да не допускат никакви ограничения въз основа на националното командване;</w:t>
      </w:r>
    </w:p>
    <w:p w14:paraId="5AB319E3" w14:textId="6E8CEBB2" w:rsidR="00571C88" w:rsidRPr="007F476B" w:rsidRDefault="00571C88" w:rsidP="000B7884">
      <w:pPr>
        <w:pStyle w:val="Normal12Hanging"/>
      </w:pPr>
      <w:r w:rsidRPr="007F476B">
        <w:t>10.</w:t>
      </w:r>
      <w:r w:rsidRPr="007F476B">
        <w:tab/>
        <w:t>отбелязва със загриженост опасността от дестабилизиране на региона; отново подчертава ролята на ООН, на Международната организация на франкофонията и на Африканския съюз като посредници в политическия диалог; призовава за засилване на ангажимента в региона на Големите езера с цел предотвратяване на по-нататъшното му дестабилизиране;</w:t>
      </w:r>
    </w:p>
    <w:p w14:paraId="2F3AF790" w14:textId="4138F849" w:rsidR="00415C2E" w:rsidRPr="007F476B" w:rsidRDefault="00415C2E" w:rsidP="000B7884">
      <w:pPr>
        <w:pStyle w:val="Normal12Hanging"/>
      </w:pPr>
      <w:r w:rsidRPr="007F476B">
        <w:t>11.</w:t>
      </w:r>
      <w:r w:rsidRPr="007F476B">
        <w:tab/>
        <w:t>припомня важността на това да бъде търсена отговорност на лицата, извършващи нарушения на правата на човека и други действия, които подкопават постигането на консенсусно и мирно решение в ДРК; подкрепя използването на целенасочени санкции на ЕС срещу лица, отговорни за тежки нарушения на правата на човека; призовава за допълнителни разследвания и за удължаване на срока на санкциите срещу отговорните лица на най-високо държавно равнище за насилието и престъпленията, извършени в ДРК, и за ограбването на природните ресурси на страната, в съответствие с разследванията, извършвани от експертната група на ООН; подчертава, че санкциите трябва да включват мерки за замразяване на активи и забрана за влизане в ЕС;</w:t>
      </w:r>
    </w:p>
    <w:p w14:paraId="66DB1A54" w14:textId="21988847" w:rsidR="009D33CF" w:rsidRPr="007F476B" w:rsidRDefault="000767B4" w:rsidP="000767B4">
      <w:pPr>
        <w:pStyle w:val="Normal12Hanging"/>
      </w:pPr>
      <w:r w:rsidRPr="007F476B">
        <w:lastRenderedPageBreak/>
        <w:t>12.</w:t>
      </w:r>
      <w:r w:rsidRPr="007F476B">
        <w:tab/>
        <w:t>възлага на своя председател да предаде настоящата резолюция съответно на Съвета и на Комисията, на заместник-председателя на Комисията/върховен представител на Съюза по въпросите на външните работи и политиката на сигурност, на Африканския съюз, на Панафриканския парламент, на Съвета на министрите и Съвместната парламентарна асамблея на АКТБ – ЕС, на генералния секретар на ООН, както и на президента, министър-председателя и парламента на Демократична република Конго.</w:t>
      </w:r>
    </w:p>
    <w:sectPr w:rsidR="009D33CF" w:rsidRPr="007F476B" w:rsidSect="00676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1D1FC" w14:textId="77777777" w:rsidR="00AF3448" w:rsidRPr="007F476B" w:rsidRDefault="00AF3448">
      <w:r w:rsidRPr="007F476B">
        <w:separator/>
      </w:r>
    </w:p>
  </w:endnote>
  <w:endnote w:type="continuationSeparator" w:id="0">
    <w:p w14:paraId="54C6A887" w14:textId="77777777" w:rsidR="00AF3448" w:rsidRPr="007F476B" w:rsidRDefault="00AF3448">
      <w:r w:rsidRPr="007F476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803F9" w14:textId="77777777" w:rsidR="007F476B" w:rsidRPr="007F476B" w:rsidRDefault="007F476B" w:rsidP="007F476B">
    <w:pPr>
      <w:pStyle w:val="Footer"/>
    </w:pPr>
    <w:r w:rsidRPr="007F476B">
      <w:rPr>
        <w:rStyle w:val="HideTWBExt"/>
        <w:noProof w:val="0"/>
      </w:rPr>
      <w:t>&lt;PathFdR&gt;</w:t>
    </w:r>
    <w:r w:rsidRPr="007F476B">
      <w:t>RC\1128098BG.docx</w:t>
    </w:r>
    <w:r w:rsidRPr="007F476B">
      <w:rPr>
        <w:rStyle w:val="HideTWBExt"/>
        <w:noProof w:val="0"/>
      </w:rPr>
      <w:t>&lt;/PathFdR&gt;</w:t>
    </w:r>
    <w:r w:rsidRPr="007F476B">
      <w:tab/>
      <w:t>PE</w:t>
    </w:r>
    <w:r w:rsidRPr="007F476B">
      <w:rPr>
        <w:rStyle w:val="HideTWBExt"/>
        <w:noProof w:val="0"/>
      </w:rPr>
      <w:t>&lt;NoPE&gt;</w:t>
    </w:r>
    <w:r w:rsidRPr="007F476B">
      <w:t>605.506</w:t>
    </w:r>
    <w:r w:rsidRPr="007F476B">
      <w:rPr>
        <w:rStyle w:val="HideTWBExt"/>
        <w:noProof w:val="0"/>
      </w:rPr>
      <w:t>&lt;/NoPE&gt;&lt;Version&gt;</w:t>
    </w:r>
    <w:r w:rsidRPr="007F476B">
      <w:t>v01-00</w:t>
    </w:r>
    <w:r w:rsidRPr="007F476B">
      <w:rPr>
        <w:rStyle w:val="HideTWBExt"/>
        <w:noProof w:val="0"/>
      </w:rPr>
      <w:t>&lt;/Version&gt;</w:t>
    </w:r>
    <w:r w:rsidRPr="007F476B">
      <w:t xml:space="preserve"> }</w:t>
    </w:r>
  </w:p>
  <w:p w14:paraId="04E672FD" w14:textId="77777777" w:rsidR="007F476B" w:rsidRPr="007F476B" w:rsidRDefault="007F476B" w:rsidP="007F476B">
    <w:pPr>
      <w:pStyle w:val="Footer"/>
    </w:pPr>
    <w:r w:rsidRPr="007F476B">
      <w:tab/>
      <w:t>PE</w:t>
    </w:r>
    <w:r w:rsidRPr="007F476B">
      <w:rPr>
        <w:rStyle w:val="HideTWBExt"/>
        <w:noProof w:val="0"/>
      </w:rPr>
      <w:t>&lt;NoPE&gt;</w:t>
    </w:r>
    <w:r w:rsidRPr="007F476B">
      <w:t>605.507</w:t>
    </w:r>
    <w:r w:rsidRPr="007F476B">
      <w:rPr>
        <w:rStyle w:val="HideTWBExt"/>
        <w:noProof w:val="0"/>
      </w:rPr>
      <w:t>&lt;/NoPE&gt;&lt;Version&gt;</w:t>
    </w:r>
    <w:r w:rsidRPr="007F476B">
      <w:t>v01-00</w:t>
    </w:r>
    <w:r w:rsidRPr="007F476B">
      <w:rPr>
        <w:rStyle w:val="HideTWBExt"/>
        <w:noProof w:val="0"/>
      </w:rPr>
      <w:t>&lt;/Version&gt;</w:t>
    </w:r>
    <w:r w:rsidRPr="007F476B">
      <w:t xml:space="preserve"> }</w:t>
    </w:r>
  </w:p>
  <w:p w14:paraId="08DAB328" w14:textId="77777777" w:rsidR="007F476B" w:rsidRPr="007F476B" w:rsidRDefault="007F476B" w:rsidP="007F476B">
    <w:pPr>
      <w:pStyle w:val="Footer"/>
    </w:pPr>
    <w:r w:rsidRPr="007F476B">
      <w:tab/>
      <w:t>PE</w:t>
    </w:r>
    <w:r w:rsidRPr="007F476B">
      <w:rPr>
        <w:rStyle w:val="HideTWBExt"/>
        <w:noProof w:val="0"/>
      </w:rPr>
      <w:t>&lt;NoPE&gt;</w:t>
    </w:r>
    <w:r w:rsidRPr="007F476B">
      <w:t>605.509</w:t>
    </w:r>
    <w:r w:rsidRPr="007F476B">
      <w:rPr>
        <w:rStyle w:val="HideTWBExt"/>
        <w:noProof w:val="0"/>
      </w:rPr>
      <w:t>&lt;/NoPE&gt;&lt;Version&gt;</w:t>
    </w:r>
    <w:r w:rsidRPr="007F476B">
      <w:t>v01-00</w:t>
    </w:r>
    <w:r w:rsidRPr="007F476B">
      <w:rPr>
        <w:rStyle w:val="HideTWBExt"/>
        <w:noProof w:val="0"/>
      </w:rPr>
      <w:t>&lt;/Version&gt;</w:t>
    </w:r>
    <w:r w:rsidRPr="007F476B">
      <w:t xml:space="preserve"> }</w:t>
    </w:r>
  </w:p>
  <w:p w14:paraId="308877B9" w14:textId="77777777" w:rsidR="007F476B" w:rsidRPr="007F476B" w:rsidRDefault="007F476B" w:rsidP="007F476B">
    <w:pPr>
      <w:pStyle w:val="Footer"/>
    </w:pPr>
    <w:r w:rsidRPr="007F476B">
      <w:tab/>
      <w:t>PE</w:t>
    </w:r>
    <w:r w:rsidRPr="007F476B">
      <w:rPr>
        <w:rStyle w:val="HideTWBExt"/>
        <w:noProof w:val="0"/>
      </w:rPr>
      <w:t>&lt;NoPE&gt;</w:t>
    </w:r>
    <w:r w:rsidRPr="007F476B">
      <w:t>605.510</w:t>
    </w:r>
    <w:r w:rsidRPr="007F476B">
      <w:rPr>
        <w:rStyle w:val="HideTWBExt"/>
        <w:noProof w:val="0"/>
      </w:rPr>
      <w:t>&lt;/NoPE&gt;&lt;Version&gt;</w:t>
    </w:r>
    <w:r w:rsidRPr="007F476B">
      <w:t>v01-00</w:t>
    </w:r>
    <w:r w:rsidRPr="007F476B">
      <w:rPr>
        <w:rStyle w:val="HideTWBExt"/>
        <w:noProof w:val="0"/>
      </w:rPr>
      <w:t>&lt;/Version&gt;</w:t>
    </w:r>
    <w:r w:rsidRPr="007F476B">
      <w:t xml:space="preserve"> }</w:t>
    </w:r>
  </w:p>
  <w:p w14:paraId="229E7409" w14:textId="77777777" w:rsidR="007F476B" w:rsidRPr="007F476B" w:rsidRDefault="007F476B" w:rsidP="007F476B">
    <w:pPr>
      <w:pStyle w:val="Footer"/>
    </w:pPr>
    <w:r w:rsidRPr="007F476B">
      <w:tab/>
      <w:t>PE</w:t>
    </w:r>
    <w:r w:rsidRPr="007F476B">
      <w:rPr>
        <w:rStyle w:val="HideTWBExt"/>
        <w:noProof w:val="0"/>
      </w:rPr>
      <w:t>&lt;NoPE&gt;</w:t>
    </w:r>
    <w:r w:rsidRPr="007F476B">
      <w:t>605.511</w:t>
    </w:r>
    <w:r w:rsidRPr="007F476B">
      <w:rPr>
        <w:rStyle w:val="HideTWBExt"/>
        <w:noProof w:val="0"/>
      </w:rPr>
      <w:t>&lt;/NoPE&gt;&lt;Version&gt;</w:t>
    </w:r>
    <w:r w:rsidRPr="007F476B">
      <w:t>v01-00</w:t>
    </w:r>
    <w:r w:rsidRPr="007F476B">
      <w:rPr>
        <w:rStyle w:val="HideTWBExt"/>
        <w:noProof w:val="0"/>
      </w:rPr>
      <w:t>&lt;/Version&gt;</w:t>
    </w:r>
    <w:r w:rsidRPr="007F476B">
      <w:t xml:space="preserve"> }</w:t>
    </w:r>
  </w:p>
  <w:p w14:paraId="0B652E48" w14:textId="77777777" w:rsidR="007F476B" w:rsidRPr="007F476B" w:rsidRDefault="007F476B" w:rsidP="007F476B">
    <w:pPr>
      <w:pStyle w:val="Footer"/>
    </w:pPr>
    <w:r w:rsidRPr="007F476B">
      <w:tab/>
      <w:t>PE</w:t>
    </w:r>
    <w:r w:rsidRPr="007F476B">
      <w:rPr>
        <w:rStyle w:val="HideTWBExt"/>
        <w:noProof w:val="0"/>
      </w:rPr>
      <w:t>&lt;NoPE&gt;</w:t>
    </w:r>
    <w:r w:rsidRPr="007F476B">
      <w:t>605.512</w:t>
    </w:r>
    <w:r w:rsidRPr="007F476B">
      <w:rPr>
        <w:rStyle w:val="HideTWBExt"/>
        <w:noProof w:val="0"/>
      </w:rPr>
      <w:t>&lt;/NoPE&gt;&lt;Version&gt;</w:t>
    </w:r>
    <w:r w:rsidRPr="007F476B">
      <w:t>v01-00</w:t>
    </w:r>
    <w:r w:rsidRPr="007F476B">
      <w:rPr>
        <w:rStyle w:val="HideTWBExt"/>
        <w:noProof w:val="0"/>
      </w:rPr>
      <w:t>&lt;/Version&gt;</w:t>
    </w:r>
    <w:r w:rsidRPr="007F476B">
      <w:t xml:space="preserve"> } RC1</w:t>
    </w:r>
  </w:p>
  <w:p w14:paraId="4E34543F" w14:textId="25AC4E34" w:rsidR="00626D73" w:rsidRPr="007F476B" w:rsidRDefault="007F476B" w:rsidP="007F476B">
    <w:pPr>
      <w:pStyle w:val="Footer2"/>
    </w:pPr>
    <w:r w:rsidRPr="007F476B">
      <w:t>BG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F3A88" w14:textId="77777777" w:rsidR="007F476B" w:rsidRPr="007F476B" w:rsidRDefault="007F476B" w:rsidP="007F476B">
    <w:pPr>
      <w:pStyle w:val="Footer"/>
    </w:pPr>
    <w:r w:rsidRPr="007F476B">
      <w:rPr>
        <w:rStyle w:val="HideTWBExt"/>
        <w:noProof w:val="0"/>
      </w:rPr>
      <w:t>&lt;PathFdR&gt;</w:t>
    </w:r>
    <w:r w:rsidRPr="007F476B">
      <w:t>RC\1128098BG.docx</w:t>
    </w:r>
    <w:r w:rsidRPr="007F476B">
      <w:rPr>
        <w:rStyle w:val="HideTWBExt"/>
        <w:noProof w:val="0"/>
      </w:rPr>
      <w:t>&lt;/PathFdR&gt;</w:t>
    </w:r>
    <w:r w:rsidRPr="007F476B">
      <w:tab/>
      <w:t>PE</w:t>
    </w:r>
    <w:r w:rsidRPr="007F476B">
      <w:rPr>
        <w:rStyle w:val="HideTWBExt"/>
        <w:noProof w:val="0"/>
      </w:rPr>
      <w:t>&lt;NoPE&gt;</w:t>
    </w:r>
    <w:r w:rsidRPr="007F476B">
      <w:t>605.506</w:t>
    </w:r>
    <w:r w:rsidRPr="007F476B">
      <w:rPr>
        <w:rStyle w:val="HideTWBExt"/>
        <w:noProof w:val="0"/>
      </w:rPr>
      <w:t>&lt;/NoPE&gt;&lt;Version&gt;</w:t>
    </w:r>
    <w:r w:rsidRPr="007F476B">
      <w:t>v01-00</w:t>
    </w:r>
    <w:r w:rsidRPr="007F476B">
      <w:rPr>
        <w:rStyle w:val="HideTWBExt"/>
        <w:noProof w:val="0"/>
      </w:rPr>
      <w:t>&lt;/Version&gt;</w:t>
    </w:r>
    <w:r w:rsidRPr="007F476B">
      <w:t xml:space="preserve"> }</w:t>
    </w:r>
  </w:p>
  <w:p w14:paraId="4F57AF7E" w14:textId="77777777" w:rsidR="007F476B" w:rsidRPr="007F476B" w:rsidRDefault="007F476B" w:rsidP="007F476B">
    <w:pPr>
      <w:pStyle w:val="Footer"/>
    </w:pPr>
    <w:r w:rsidRPr="007F476B">
      <w:tab/>
      <w:t>PE</w:t>
    </w:r>
    <w:r w:rsidRPr="007F476B">
      <w:rPr>
        <w:rStyle w:val="HideTWBExt"/>
        <w:noProof w:val="0"/>
      </w:rPr>
      <w:t>&lt;NoPE&gt;</w:t>
    </w:r>
    <w:r w:rsidRPr="007F476B">
      <w:t>605.507</w:t>
    </w:r>
    <w:r w:rsidRPr="007F476B">
      <w:rPr>
        <w:rStyle w:val="HideTWBExt"/>
        <w:noProof w:val="0"/>
      </w:rPr>
      <w:t>&lt;/NoPE&gt;&lt;Version&gt;</w:t>
    </w:r>
    <w:r w:rsidRPr="007F476B">
      <w:t>v01-00</w:t>
    </w:r>
    <w:r w:rsidRPr="007F476B">
      <w:rPr>
        <w:rStyle w:val="HideTWBExt"/>
        <w:noProof w:val="0"/>
      </w:rPr>
      <w:t>&lt;/Version&gt;</w:t>
    </w:r>
    <w:r w:rsidRPr="007F476B">
      <w:t xml:space="preserve"> }</w:t>
    </w:r>
  </w:p>
  <w:p w14:paraId="42C6A23C" w14:textId="77777777" w:rsidR="007F476B" w:rsidRPr="007F476B" w:rsidRDefault="007F476B" w:rsidP="007F476B">
    <w:pPr>
      <w:pStyle w:val="Footer"/>
    </w:pPr>
    <w:r w:rsidRPr="007F476B">
      <w:tab/>
      <w:t>PE</w:t>
    </w:r>
    <w:r w:rsidRPr="007F476B">
      <w:rPr>
        <w:rStyle w:val="HideTWBExt"/>
        <w:noProof w:val="0"/>
      </w:rPr>
      <w:t>&lt;NoPE&gt;</w:t>
    </w:r>
    <w:r w:rsidRPr="007F476B">
      <w:t>605.509</w:t>
    </w:r>
    <w:r w:rsidRPr="007F476B">
      <w:rPr>
        <w:rStyle w:val="HideTWBExt"/>
        <w:noProof w:val="0"/>
      </w:rPr>
      <w:t>&lt;/NoPE&gt;&lt;Version&gt;</w:t>
    </w:r>
    <w:r w:rsidRPr="007F476B">
      <w:t>v01-00</w:t>
    </w:r>
    <w:r w:rsidRPr="007F476B">
      <w:rPr>
        <w:rStyle w:val="HideTWBExt"/>
        <w:noProof w:val="0"/>
      </w:rPr>
      <w:t>&lt;/Version&gt;</w:t>
    </w:r>
    <w:r w:rsidRPr="007F476B">
      <w:t xml:space="preserve"> }</w:t>
    </w:r>
  </w:p>
  <w:p w14:paraId="22C3FDEC" w14:textId="77777777" w:rsidR="007F476B" w:rsidRPr="007F476B" w:rsidRDefault="007F476B" w:rsidP="007F476B">
    <w:pPr>
      <w:pStyle w:val="Footer"/>
    </w:pPr>
    <w:r w:rsidRPr="007F476B">
      <w:tab/>
      <w:t>PE</w:t>
    </w:r>
    <w:r w:rsidRPr="007F476B">
      <w:rPr>
        <w:rStyle w:val="HideTWBExt"/>
        <w:noProof w:val="0"/>
      </w:rPr>
      <w:t>&lt;NoPE&gt;</w:t>
    </w:r>
    <w:r w:rsidRPr="007F476B">
      <w:t>605.510</w:t>
    </w:r>
    <w:r w:rsidRPr="007F476B">
      <w:rPr>
        <w:rStyle w:val="HideTWBExt"/>
        <w:noProof w:val="0"/>
      </w:rPr>
      <w:t>&lt;/NoPE&gt;&lt;Version&gt;</w:t>
    </w:r>
    <w:r w:rsidRPr="007F476B">
      <w:t>v01-00</w:t>
    </w:r>
    <w:r w:rsidRPr="007F476B">
      <w:rPr>
        <w:rStyle w:val="HideTWBExt"/>
        <w:noProof w:val="0"/>
      </w:rPr>
      <w:t>&lt;/Version&gt;</w:t>
    </w:r>
    <w:r w:rsidRPr="007F476B">
      <w:t xml:space="preserve"> }</w:t>
    </w:r>
  </w:p>
  <w:p w14:paraId="60F4E1AE" w14:textId="77777777" w:rsidR="007F476B" w:rsidRPr="007F476B" w:rsidRDefault="007F476B" w:rsidP="007F476B">
    <w:pPr>
      <w:pStyle w:val="Footer"/>
    </w:pPr>
    <w:r w:rsidRPr="007F476B">
      <w:tab/>
      <w:t>PE</w:t>
    </w:r>
    <w:r w:rsidRPr="007F476B">
      <w:rPr>
        <w:rStyle w:val="HideTWBExt"/>
        <w:noProof w:val="0"/>
      </w:rPr>
      <w:t>&lt;NoPE&gt;</w:t>
    </w:r>
    <w:r w:rsidRPr="007F476B">
      <w:t>605.511</w:t>
    </w:r>
    <w:r w:rsidRPr="007F476B">
      <w:rPr>
        <w:rStyle w:val="HideTWBExt"/>
        <w:noProof w:val="0"/>
      </w:rPr>
      <w:t>&lt;/NoPE&gt;&lt;Version&gt;</w:t>
    </w:r>
    <w:r w:rsidRPr="007F476B">
      <w:t>v01-00</w:t>
    </w:r>
    <w:r w:rsidRPr="007F476B">
      <w:rPr>
        <w:rStyle w:val="HideTWBExt"/>
        <w:noProof w:val="0"/>
      </w:rPr>
      <w:t>&lt;/Version&gt;</w:t>
    </w:r>
    <w:r w:rsidRPr="007F476B">
      <w:t xml:space="preserve"> }</w:t>
    </w:r>
  </w:p>
  <w:p w14:paraId="2EE2E1D9" w14:textId="77777777" w:rsidR="007F476B" w:rsidRPr="007F476B" w:rsidRDefault="007F476B" w:rsidP="007F476B">
    <w:pPr>
      <w:pStyle w:val="Footer"/>
    </w:pPr>
    <w:r w:rsidRPr="007F476B">
      <w:tab/>
      <w:t>PE</w:t>
    </w:r>
    <w:r w:rsidRPr="007F476B">
      <w:rPr>
        <w:rStyle w:val="HideTWBExt"/>
        <w:noProof w:val="0"/>
      </w:rPr>
      <w:t>&lt;NoPE&gt;</w:t>
    </w:r>
    <w:r w:rsidRPr="007F476B">
      <w:t>605.512</w:t>
    </w:r>
    <w:r w:rsidRPr="007F476B">
      <w:rPr>
        <w:rStyle w:val="HideTWBExt"/>
        <w:noProof w:val="0"/>
      </w:rPr>
      <w:t>&lt;/NoPE&gt;&lt;Version&gt;</w:t>
    </w:r>
    <w:r w:rsidRPr="007F476B">
      <w:t>v01-00</w:t>
    </w:r>
    <w:r w:rsidRPr="007F476B">
      <w:rPr>
        <w:rStyle w:val="HideTWBExt"/>
        <w:noProof w:val="0"/>
      </w:rPr>
      <w:t>&lt;/Version&gt;</w:t>
    </w:r>
    <w:r w:rsidRPr="007F476B">
      <w:t xml:space="preserve"> } RC1</w:t>
    </w:r>
  </w:p>
  <w:p w14:paraId="6E907EE3" w14:textId="690B1C9C" w:rsidR="00626D73" w:rsidRPr="007F476B" w:rsidRDefault="007F476B" w:rsidP="007F476B">
    <w:pPr>
      <w:pStyle w:val="Footer2"/>
    </w:pPr>
    <w:r w:rsidRPr="007F476B">
      <w:tab/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653FB" w14:textId="77777777" w:rsidR="007F476B" w:rsidRPr="007F476B" w:rsidRDefault="007F476B" w:rsidP="007F476B">
    <w:pPr>
      <w:pStyle w:val="Footer"/>
    </w:pPr>
    <w:r w:rsidRPr="007F476B">
      <w:rPr>
        <w:rStyle w:val="HideTWBExt"/>
        <w:noProof w:val="0"/>
      </w:rPr>
      <w:t>&lt;PathFdR&gt;</w:t>
    </w:r>
    <w:r w:rsidRPr="007F476B">
      <w:t>RC\1128098BG.docx</w:t>
    </w:r>
    <w:r w:rsidRPr="007F476B">
      <w:rPr>
        <w:rStyle w:val="HideTWBExt"/>
        <w:noProof w:val="0"/>
      </w:rPr>
      <w:t>&lt;/PathFdR&gt;</w:t>
    </w:r>
    <w:r w:rsidRPr="007F476B">
      <w:tab/>
      <w:t>PE</w:t>
    </w:r>
    <w:r w:rsidRPr="007F476B">
      <w:rPr>
        <w:rStyle w:val="HideTWBExt"/>
        <w:noProof w:val="0"/>
      </w:rPr>
      <w:t>&lt;NoPE&gt;</w:t>
    </w:r>
    <w:r w:rsidRPr="007F476B">
      <w:t>605.506</w:t>
    </w:r>
    <w:r w:rsidRPr="007F476B">
      <w:rPr>
        <w:rStyle w:val="HideTWBExt"/>
        <w:noProof w:val="0"/>
      </w:rPr>
      <w:t>&lt;/NoPE&gt;&lt;Version&gt;</w:t>
    </w:r>
    <w:r w:rsidRPr="007F476B">
      <w:t>v01-00</w:t>
    </w:r>
    <w:r w:rsidRPr="007F476B">
      <w:rPr>
        <w:rStyle w:val="HideTWBExt"/>
        <w:noProof w:val="0"/>
      </w:rPr>
      <w:t>&lt;/Version&gt;</w:t>
    </w:r>
    <w:r w:rsidRPr="007F476B">
      <w:t xml:space="preserve"> }</w:t>
    </w:r>
  </w:p>
  <w:p w14:paraId="747ACCFB" w14:textId="77777777" w:rsidR="007F476B" w:rsidRPr="007F476B" w:rsidRDefault="007F476B" w:rsidP="007F476B">
    <w:pPr>
      <w:pStyle w:val="Footer"/>
    </w:pPr>
    <w:r w:rsidRPr="007F476B">
      <w:tab/>
      <w:t>PE</w:t>
    </w:r>
    <w:r w:rsidRPr="007F476B">
      <w:rPr>
        <w:rStyle w:val="HideTWBExt"/>
        <w:noProof w:val="0"/>
      </w:rPr>
      <w:t>&lt;NoPE&gt;</w:t>
    </w:r>
    <w:r w:rsidRPr="007F476B">
      <w:t>605.507</w:t>
    </w:r>
    <w:r w:rsidRPr="007F476B">
      <w:rPr>
        <w:rStyle w:val="HideTWBExt"/>
        <w:noProof w:val="0"/>
      </w:rPr>
      <w:t>&lt;/NoPE&gt;&lt;Version&gt;</w:t>
    </w:r>
    <w:r w:rsidRPr="007F476B">
      <w:t>v01-00</w:t>
    </w:r>
    <w:r w:rsidRPr="007F476B">
      <w:rPr>
        <w:rStyle w:val="HideTWBExt"/>
        <w:noProof w:val="0"/>
      </w:rPr>
      <w:t>&lt;/Version&gt;</w:t>
    </w:r>
    <w:r w:rsidRPr="007F476B">
      <w:t xml:space="preserve"> }</w:t>
    </w:r>
  </w:p>
  <w:p w14:paraId="4E4939F0" w14:textId="77777777" w:rsidR="007F476B" w:rsidRPr="007F476B" w:rsidRDefault="007F476B" w:rsidP="007F476B">
    <w:pPr>
      <w:pStyle w:val="Footer"/>
    </w:pPr>
    <w:r w:rsidRPr="007F476B">
      <w:tab/>
      <w:t>PE</w:t>
    </w:r>
    <w:r w:rsidRPr="007F476B">
      <w:rPr>
        <w:rStyle w:val="HideTWBExt"/>
        <w:noProof w:val="0"/>
      </w:rPr>
      <w:t>&lt;NoPE&gt;</w:t>
    </w:r>
    <w:r w:rsidRPr="007F476B">
      <w:t>605.509</w:t>
    </w:r>
    <w:r w:rsidRPr="007F476B">
      <w:rPr>
        <w:rStyle w:val="HideTWBExt"/>
        <w:noProof w:val="0"/>
      </w:rPr>
      <w:t>&lt;/NoPE&gt;&lt;Version&gt;</w:t>
    </w:r>
    <w:r w:rsidRPr="007F476B">
      <w:t>v01-00</w:t>
    </w:r>
    <w:r w:rsidRPr="007F476B">
      <w:rPr>
        <w:rStyle w:val="HideTWBExt"/>
        <w:noProof w:val="0"/>
      </w:rPr>
      <w:t>&lt;/Version&gt;</w:t>
    </w:r>
    <w:r w:rsidRPr="007F476B">
      <w:t xml:space="preserve"> }</w:t>
    </w:r>
  </w:p>
  <w:p w14:paraId="4AF4CE99" w14:textId="77777777" w:rsidR="007F476B" w:rsidRPr="007F476B" w:rsidRDefault="007F476B" w:rsidP="007F476B">
    <w:pPr>
      <w:pStyle w:val="Footer"/>
    </w:pPr>
    <w:r w:rsidRPr="007F476B">
      <w:tab/>
      <w:t>PE</w:t>
    </w:r>
    <w:r w:rsidRPr="007F476B">
      <w:rPr>
        <w:rStyle w:val="HideTWBExt"/>
        <w:noProof w:val="0"/>
      </w:rPr>
      <w:t>&lt;NoPE&gt;</w:t>
    </w:r>
    <w:r w:rsidRPr="007F476B">
      <w:t>605.510</w:t>
    </w:r>
    <w:r w:rsidRPr="007F476B">
      <w:rPr>
        <w:rStyle w:val="HideTWBExt"/>
        <w:noProof w:val="0"/>
      </w:rPr>
      <w:t>&lt;/NoPE&gt;&lt;Version&gt;</w:t>
    </w:r>
    <w:r w:rsidRPr="007F476B">
      <w:t>v01-00</w:t>
    </w:r>
    <w:r w:rsidRPr="007F476B">
      <w:rPr>
        <w:rStyle w:val="HideTWBExt"/>
        <w:noProof w:val="0"/>
      </w:rPr>
      <w:t>&lt;/Version&gt;</w:t>
    </w:r>
    <w:r w:rsidRPr="007F476B">
      <w:t xml:space="preserve"> }</w:t>
    </w:r>
  </w:p>
  <w:p w14:paraId="112E102C" w14:textId="77777777" w:rsidR="007F476B" w:rsidRPr="007F476B" w:rsidRDefault="007F476B" w:rsidP="007F476B">
    <w:pPr>
      <w:pStyle w:val="Footer"/>
    </w:pPr>
    <w:r w:rsidRPr="007F476B">
      <w:tab/>
      <w:t>PE</w:t>
    </w:r>
    <w:r w:rsidRPr="007F476B">
      <w:rPr>
        <w:rStyle w:val="HideTWBExt"/>
        <w:noProof w:val="0"/>
      </w:rPr>
      <w:t>&lt;NoPE&gt;</w:t>
    </w:r>
    <w:r w:rsidRPr="007F476B">
      <w:t>605.511</w:t>
    </w:r>
    <w:r w:rsidRPr="007F476B">
      <w:rPr>
        <w:rStyle w:val="HideTWBExt"/>
        <w:noProof w:val="0"/>
      </w:rPr>
      <w:t>&lt;/NoPE&gt;&lt;Version&gt;</w:t>
    </w:r>
    <w:r w:rsidRPr="007F476B">
      <w:t>v01-00</w:t>
    </w:r>
    <w:r w:rsidRPr="007F476B">
      <w:rPr>
        <w:rStyle w:val="HideTWBExt"/>
        <w:noProof w:val="0"/>
      </w:rPr>
      <w:t>&lt;/Version&gt;</w:t>
    </w:r>
    <w:r w:rsidRPr="007F476B">
      <w:t xml:space="preserve"> }</w:t>
    </w:r>
  </w:p>
  <w:p w14:paraId="4838B24D" w14:textId="77777777" w:rsidR="007F476B" w:rsidRPr="007F476B" w:rsidRDefault="007F476B" w:rsidP="007F476B">
    <w:pPr>
      <w:pStyle w:val="Footer"/>
    </w:pPr>
    <w:r w:rsidRPr="007F476B">
      <w:tab/>
      <w:t>PE</w:t>
    </w:r>
    <w:r w:rsidRPr="007F476B">
      <w:rPr>
        <w:rStyle w:val="HideTWBExt"/>
        <w:noProof w:val="0"/>
      </w:rPr>
      <w:t>&lt;NoPE&gt;</w:t>
    </w:r>
    <w:r w:rsidRPr="007F476B">
      <w:t>605.512</w:t>
    </w:r>
    <w:r w:rsidRPr="007F476B">
      <w:rPr>
        <w:rStyle w:val="HideTWBExt"/>
        <w:noProof w:val="0"/>
      </w:rPr>
      <w:t>&lt;/NoPE&gt;&lt;Version&gt;</w:t>
    </w:r>
    <w:r w:rsidRPr="007F476B">
      <w:t>v01-00</w:t>
    </w:r>
    <w:r w:rsidRPr="007F476B">
      <w:rPr>
        <w:rStyle w:val="HideTWBExt"/>
        <w:noProof w:val="0"/>
      </w:rPr>
      <w:t>&lt;/Version&gt;</w:t>
    </w:r>
    <w:r w:rsidRPr="007F476B">
      <w:t xml:space="preserve"> } RC1</w:t>
    </w:r>
  </w:p>
  <w:p w14:paraId="6580CC33" w14:textId="56698730" w:rsidR="00626D73" w:rsidRPr="007F476B" w:rsidRDefault="007F476B" w:rsidP="007F476B">
    <w:pPr>
      <w:pStyle w:val="Footer2"/>
      <w:tabs>
        <w:tab w:val="center" w:pos="4535"/>
      </w:tabs>
    </w:pPr>
    <w:r w:rsidRPr="007F476B">
      <w:t>BG</w:t>
    </w:r>
    <w:r w:rsidRPr="007F476B">
      <w:tab/>
    </w:r>
    <w:r w:rsidRPr="007F476B">
      <w:rPr>
        <w:b w:val="0"/>
        <w:i/>
        <w:color w:val="C0C0C0"/>
        <w:sz w:val="22"/>
      </w:rPr>
      <w:t>Единство в многообразието</w:t>
    </w:r>
    <w:r w:rsidRPr="007F476B">
      <w:tab/>
      <w:t>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A13BF" w14:textId="77777777" w:rsidR="00AF3448" w:rsidRPr="007F476B" w:rsidRDefault="00AF3448">
      <w:r w:rsidRPr="007F476B">
        <w:separator/>
      </w:r>
    </w:p>
  </w:footnote>
  <w:footnote w:type="continuationSeparator" w:id="0">
    <w:p w14:paraId="5FC40998" w14:textId="77777777" w:rsidR="00AF3448" w:rsidRPr="007F476B" w:rsidRDefault="00AF3448">
      <w:r w:rsidRPr="007F476B">
        <w:continuationSeparator/>
      </w:r>
    </w:p>
  </w:footnote>
  <w:footnote w:id="1">
    <w:p w14:paraId="6D3B8284" w14:textId="77777777" w:rsidR="000B7884" w:rsidRPr="007F476B" w:rsidRDefault="000B7884" w:rsidP="000B7884">
      <w:pPr>
        <w:pStyle w:val="FootnoteText"/>
      </w:pPr>
      <w:r w:rsidRPr="007F476B">
        <w:rPr>
          <w:rStyle w:val="FootnoteReference"/>
        </w:rPr>
        <w:footnoteRef/>
      </w:r>
      <w:r w:rsidRPr="007F476B">
        <w:t xml:space="preserve"> Приети текстове, </w:t>
      </w:r>
      <w:r w:rsidRPr="007F476B">
        <w:rPr>
          <w:rFonts w:ascii="inherit" w:hAnsi="inherit"/>
          <w:color w:val="000000"/>
        </w:rPr>
        <w:t>P8_TA(2016)0290.</w:t>
      </w:r>
    </w:p>
  </w:footnote>
  <w:footnote w:id="2">
    <w:p w14:paraId="1F0B065B" w14:textId="77777777" w:rsidR="000B7884" w:rsidRPr="007F476B" w:rsidRDefault="000B7884" w:rsidP="000B7884">
      <w:pPr>
        <w:pStyle w:val="FootnoteText"/>
      </w:pPr>
      <w:r w:rsidRPr="007F476B">
        <w:rPr>
          <w:rStyle w:val="FootnoteReference"/>
        </w:rPr>
        <w:footnoteRef/>
      </w:r>
      <w:r w:rsidRPr="007F476B">
        <w:t xml:space="preserve"> Приети текстове, P8_TA(2016)0479.</w:t>
      </w:r>
    </w:p>
  </w:footnote>
  <w:footnote w:id="3">
    <w:p w14:paraId="04FF830A" w14:textId="77777777" w:rsidR="000B7884" w:rsidRPr="007F476B" w:rsidRDefault="000B7884" w:rsidP="000B7884">
      <w:pPr>
        <w:pStyle w:val="FootnoteText"/>
      </w:pPr>
      <w:r w:rsidRPr="007F476B">
        <w:rPr>
          <w:rStyle w:val="FootnoteReference"/>
        </w:rPr>
        <w:footnoteRef/>
      </w:r>
      <w:r w:rsidRPr="007F476B">
        <w:t xml:space="preserve"> Приети текстове, P8_TA(2017)0017.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D46AB" w14:textId="77777777" w:rsidR="0053349B" w:rsidRDefault="005334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A96E2" w14:textId="77777777" w:rsidR="0053349B" w:rsidRDefault="005334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E2D2E" w14:textId="77777777" w:rsidR="0053349B" w:rsidRDefault="005334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ctiveWritingStyle w:appName="MSWord" w:lang="da-DK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pyToNetwork" w:val="-1"/>
    <w:docVar w:name="LastEditedSection" w:val=" 1"/>
    <w:docVar w:name="NVAR1" w:val="5"/>
    <w:docVar w:name="NVAR2" w:val="6"/>
    <w:docVar w:name="RULEMNU" w:val=" 1"/>
    <w:docVar w:name="strSubDir" w:val="1128"/>
    <w:docVar w:name="TXTLANGUE" w:val="BG"/>
    <w:docVar w:name="TXTLANGUEMIN" w:val="bg"/>
    <w:docVar w:name="TXTNRB1" w:val="0397/2017"/>
    <w:docVar w:name="TXTNRB2" w:val="0398/2017"/>
    <w:docVar w:name="TXTNRB3" w:val="0399/2017"/>
    <w:docVar w:name="TXTNRB4" w:val="0400/2017"/>
    <w:docVar w:name="TXTNRB5" w:val="0401/2017"/>
    <w:docVar w:name="TXTNRB6" w:val="0402/2017"/>
    <w:docVar w:name="TXTNRPE1" w:val="605.506"/>
    <w:docVar w:name="TXTNRPE2" w:val="605.507"/>
    <w:docVar w:name="TXTNRPE3" w:val="605.509"/>
    <w:docVar w:name="TXTNRPE4" w:val="605.510"/>
    <w:docVar w:name="TXTNRPE5" w:val="605.511"/>
    <w:docVar w:name="TXTNRPE6" w:val="605.512"/>
    <w:docVar w:name="TXTNRRSP" w:val="????/2017"/>
    <w:docVar w:name="TXTPEorAP" w:val="PE"/>
    <w:docVar w:name="TXTROUTE" w:val="RC\1128098BG.docx"/>
    <w:docVar w:name="TXTTITLE" w:val="the situation in the Democratic Republic of Congo"/>
    <w:docVar w:name="TXTVERSION1" w:val="01-00"/>
    <w:docVar w:name="TXTVERSION2" w:val="01-00"/>
    <w:docVar w:name="TXTVERSION3" w:val="01-00"/>
    <w:docVar w:name="TXTVERSION4" w:val="01-00"/>
    <w:docVar w:name="TXTVERSION5" w:val="01-00"/>
    <w:docVar w:name="TXTVERSION6" w:val="01-00"/>
  </w:docVars>
  <w:rsids>
    <w:rsidRoot w:val="00AF3448"/>
    <w:rsid w:val="00005903"/>
    <w:rsid w:val="0001465F"/>
    <w:rsid w:val="00040A73"/>
    <w:rsid w:val="000767B4"/>
    <w:rsid w:val="0008467F"/>
    <w:rsid w:val="000B7884"/>
    <w:rsid w:val="00176F1C"/>
    <w:rsid w:val="00177088"/>
    <w:rsid w:val="0017748D"/>
    <w:rsid w:val="001816C4"/>
    <w:rsid w:val="00184B3E"/>
    <w:rsid w:val="00232E09"/>
    <w:rsid w:val="002439D4"/>
    <w:rsid w:val="00250797"/>
    <w:rsid w:val="002C4BC5"/>
    <w:rsid w:val="002E2D08"/>
    <w:rsid w:val="003274ED"/>
    <w:rsid w:val="00335275"/>
    <w:rsid w:val="003441B1"/>
    <w:rsid w:val="003957F5"/>
    <w:rsid w:val="003B03C1"/>
    <w:rsid w:val="003C3433"/>
    <w:rsid w:val="003F7601"/>
    <w:rsid w:val="00415C2E"/>
    <w:rsid w:val="00485A7F"/>
    <w:rsid w:val="004D5831"/>
    <w:rsid w:val="004E13DA"/>
    <w:rsid w:val="004F500E"/>
    <w:rsid w:val="00503B5F"/>
    <w:rsid w:val="0053349B"/>
    <w:rsid w:val="00571C88"/>
    <w:rsid w:val="005724BF"/>
    <w:rsid w:val="005A3F73"/>
    <w:rsid w:val="005B55C9"/>
    <w:rsid w:val="00626D73"/>
    <w:rsid w:val="006508D6"/>
    <w:rsid w:val="00676484"/>
    <w:rsid w:val="006928B1"/>
    <w:rsid w:val="00752855"/>
    <w:rsid w:val="00791CAE"/>
    <w:rsid w:val="007C394B"/>
    <w:rsid w:val="007E0D07"/>
    <w:rsid w:val="007F476B"/>
    <w:rsid w:val="00800164"/>
    <w:rsid w:val="00802214"/>
    <w:rsid w:val="0082552A"/>
    <w:rsid w:val="00864F9F"/>
    <w:rsid w:val="008837AC"/>
    <w:rsid w:val="008A40E0"/>
    <w:rsid w:val="00905E62"/>
    <w:rsid w:val="009219DC"/>
    <w:rsid w:val="00967F3D"/>
    <w:rsid w:val="009D33CF"/>
    <w:rsid w:val="00A30C33"/>
    <w:rsid w:val="00A72F04"/>
    <w:rsid w:val="00AB70B2"/>
    <w:rsid w:val="00AC63C8"/>
    <w:rsid w:val="00AF3448"/>
    <w:rsid w:val="00B07AB2"/>
    <w:rsid w:val="00B47668"/>
    <w:rsid w:val="00B602BC"/>
    <w:rsid w:val="00B75F55"/>
    <w:rsid w:val="00B93C54"/>
    <w:rsid w:val="00CA2FB9"/>
    <w:rsid w:val="00CB6B3F"/>
    <w:rsid w:val="00D57C45"/>
    <w:rsid w:val="00D72E9E"/>
    <w:rsid w:val="00D8208A"/>
    <w:rsid w:val="00E10744"/>
    <w:rsid w:val="00E53274"/>
    <w:rsid w:val="00E804BF"/>
    <w:rsid w:val="00EC024A"/>
    <w:rsid w:val="00F57D91"/>
    <w:rsid w:val="00F849BF"/>
    <w:rsid w:val="00F92249"/>
    <w:rsid w:val="00FD4E93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32E0B"/>
  <w15:chartTrackingRefBased/>
  <w15:docId w15:val="{F2FA97B2-82F9-46A1-AE10-7EE25091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left" w:pos="6661"/>
      </w:tabs>
      <w:spacing w:before="0" w:after="0"/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link w:val="Normal12Char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link w:val="CoverNormalChar"/>
    <w:pPr>
      <w:ind w:left="1418"/>
    </w:pPr>
  </w:style>
  <w:style w:type="character" w:customStyle="1" w:styleId="CoverNormalChar">
    <w:name w:val="CoverNormal Char"/>
    <w:link w:val="CoverNormal"/>
    <w:rsid w:val="002439D4"/>
    <w:rPr>
      <w:sz w:val="24"/>
      <w:lang w:val="bg-BG" w:eastAsia="en-GB" w:bidi="ar-SA"/>
    </w:r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pPr>
      <w:tabs>
        <w:tab w:val="left" w:pos="357"/>
      </w:tabs>
    </w:p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RC">
    <w:name w:val="TypeDocRC"/>
    <w:basedOn w:val="Normal24"/>
    <w:rsid w:val="00F92249"/>
    <w:pPr>
      <w:spacing w:before="360" w:after="360"/>
      <w:ind w:left="1418"/>
    </w:pPr>
    <w:rPr>
      <w:rFonts w:ascii="Arial" w:hAnsi="Arial"/>
      <w:b/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efDocRC">
    <w:name w:val="RefDocRC"/>
    <w:basedOn w:val="Normal"/>
    <w:next w:val="Normal"/>
    <w:rsid w:val="00D57C45"/>
    <w:pPr>
      <w:widowControl/>
      <w:tabs>
        <w:tab w:val="left" w:pos="-1071"/>
        <w:tab w:val="left" w:pos="-873"/>
        <w:tab w:val="left" w:pos="-453"/>
        <w:tab w:val="left" w:pos="6804"/>
        <w:tab w:val="left" w:pos="8763"/>
        <w:tab w:val="left" w:pos="9046"/>
      </w:tabs>
      <w:jc w:val="both"/>
    </w:pPr>
    <w:rPr>
      <w:b/>
    </w:rPr>
  </w:style>
  <w:style w:type="table" w:styleId="TableGrid">
    <w:name w:val="Table Grid"/>
    <w:basedOn w:val="TableNormal"/>
    <w:rsid w:val="0075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752855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752855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752855"/>
    <w:pPr>
      <w:pBdr>
        <w:bottom w:val="single" w:sz="4" w:space="1" w:color="auto"/>
      </w:pBdr>
      <w:spacing w:after="480"/>
      <w:jc w:val="center"/>
    </w:pPr>
    <w:rPr>
      <w:rFonts w:ascii="Arial" w:hAnsi="Arial"/>
      <w:sz w:val="16"/>
      <w:szCs w:val="16"/>
    </w:rPr>
  </w:style>
  <w:style w:type="paragraph" w:customStyle="1" w:styleId="CoverBold">
    <w:name w:val="CoverBold"/>
    <w:basedOn w:val="CoverNormal"/>
    <w:rsid w:val="00177088"/>
    <w:rPr>
      <w:b/>
    </w:rPr>
  </w:style>
  <w:style w:type="paragraph" w:customStyle="1" w:styleId="Normal36">
    <w:name w:val="Normal36"/>
    <w:basedOn w:val="Normal"/>
    <w:rsid w:val="0082552A"/>
    <w:pPr>
      <w:spacing w:after="720"/>
    </w:pPr>
  </w:style>
  <w:style w:type="paragraph" w:customStyle="1" w:styleId="Normal24Bold">
    <w:name w:val="Normal24Bold"/>
    <w:basedOn w:val="Normal"/>
    <w:rsid w:val="00AB70B2"/>
    <w:pPr>
      <w:spacing w:after="480"/>
    </w:pPr>
    <w:rPr>
      <w:b/>
    </w:rPr>
  </w:style>
  <w:style w:type="paragraph" w:customStyle="1" w:styleId="EPName">
    <w:name w:val="EPName"/>
    <w:basedOn w:val="Normal"/>
    <w:rsid w:val="00CA2FB9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CA2FB9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CA2FB9"/>
    <w:pPr>
      <w:jc w:val="right"/>
    </w:pPr>
  </w:style>
  <w:style w:type="paragraph" w:customStyle="1" w:styleId="DateRC">
    <w:name w:val="DateRC"/>
    <w:basedOn w:val="Normal"/>
    <w:qFormat/>
    <w:rsid w:val="00F849BF"/>
  </w:style>
  <w:style w:type="paragraph" w:customStyle="1" w:styleId="Normal12Hanging">
    <w:name w:val="Normal12Hanging"/>
    <w:basedOn w:val="Normal12"/>
    <w:link w:val="Normal12HangingChar"/>
    <w:rsid w:val="000B7884"/>
    <w:pPr>
      <w:ind w:left="567" w:hanging="567"/>
    </w:pPr>
  </w:style>
  <w:style w:type="paragraph" w:styleId="FootnoteText">
    <w:name w:val="footnote text"/>
    <w:basedOn w:val="Normal"/>
    <w:link w:val="FootnoteTextChar"/>
    <w:rsid w:val="000B788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B7884"/>
  </w:style>
  <w:style w:type="character" w:styleId="FootnoteReference">
    <w:name w:val="footnote reference"/>
    <w:rsid w:val="000B7884"/>
    <w:rPr>
      <w:vertAlign w:val="superscript"/>
    </w:rPr>
  </w:style>
  <w:style w:type="character" w:styleId="CommentReference">
    <w:name w:val="annotation reference"/>
    <w:basedOn w:val="DefaultParagraphFont"/>
    <w:rsid w:val="000B78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78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B7884"/>
  </w:style>
  <w:style w:type="paragraph" w:styleId="BalloonText">
    <w:name w:val="Balloon Text"/>
    <w:basedOn w:val="Normal"/>
    <w:link w:val="BalloonTextChar"/>
    <w:rsid w:val="000B78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788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076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67B4"/>
    <w:rPr>
      <w:b/>
      <w:bCs/>
    </w:rPr>
  </w:style>
  <w:style w:type="paragraph" w:customStyle="1" w:styleId="FooterMultPE">
    <w:name w:val="FooterMultPE"/>
    <w:basedOn w:val="Normal12Hanging"/>
    <w:link w:val="FooterMultPEChar"/>
    <w:rsid w:val="005A3F73"/>
  </w:style>
  <w:style w:type="character" w:customStyle="1" w:styleId="Normal12Char">
    <w:name w:val="Normal12 Char"/>
    <w:basedOn w:val="DefaultParagraphFont"/>
    <w:link w:val="Normal12"/>
    <w:rsid w:val="005A3F73"/>
    <w:rPr>
      <w:sz w:val="24"/>
    </w:rPr>
  </w:style>
  <w:style w:type="character" w:customStyle="1" w:styleId="Normal12HangingChar">
    <w:name w:val="Normal12Hanging Char"/>
    <w:basedOn w:val="Normal12Char"/>
    <w:link w:val="Normal12Hanging"/>
    <w:rsid w:val="005A3F73"/>
    <w:rPr>
      <w:sz w:val="24"/>
    </w:rPr>
  </w:style>
  <w:style w:type="character" w:customStyle="1" w:styleId="FooterMultPEChar">
    <w:name w:val="FooterMultPE Char"/>
    <w:basedOn w:val="Normal12HangingChar"/>
    <w:link w:val="FooterMultPE"/>
    <w:rsid w:val="005A3F7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51016502.dotm</Template>
  <TotalTime>6</TotalTime>
  <Pages>8</Pages>
  <Words>1965</Words>
  <Characters>12377</Characters>
  <Application>Microsoft Office Word</Application>
  <DocSecurity>0</DocSecurity>
  <Lines>294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</vt:lpstr>
    </vt:vector>
  </TitlesOfParts>
  <Company/>
  <LinksUpToDate>false</LinksUpToDate>
  <CharactersWithSpaces>14185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</dc:title>
  <dc:subject/>
  <dc:creator>DE WILDE Alice</dc:creator>
  <cp:keywords/>
  <dc:description/>
  <cp:lastModifiedBy>FILIPOVA Gergana</cp:lastModifiedBy>
  <cp:revision>2</cp:revision>
  <cp:lastPrinted>2004-12-08T13:10:00Z</cp:lastPrinted>
  <dcterms:created xsi:type="dcterms:W3CDTF">2017-06-13T19:20:00Z</dcterms:created>
  <dcterms:modified xsi:type="dcterms:W3CDTF">2017-06-13T19:20:00Z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9.0.0 Build [20170325]</vt:lpwstr>
  </property>
  <property fmtid="{D5CDD505-2E9C-101B-9397-08002B2CF9AE}" pid="3" name="LastEdited with">
    <vt:lpwstr>9.0.0 Build [20170325]</vt:lpwstr>
  </property>
  <property fmtid="{D5CDD505-2E9C-101B-9397-08002B2CF9AE}" pid="4" name="&lt;FdR&gt;">
    <vt:lpwstr>1128098</vt:lpwstr>
  </property>
  <property fmtid="{D5CDD505-2E9C-101B-9397-08002B2CF9AE}" pid="5" name="&lt;Type&gt;">
    <vt:lpwstr>RC</vt:lpwstr>
  </property>
  <property fmtid="{D5CDD505-2E9C-101B-9397-08002B2CF9AE}" pid="6" name="&lt;ModelCod&gt;">
    <vt:lpwstr>\\eiciLUXpr1\pdocep$\DocEP\DOCS\General\RC\RC.dot(17/02/2016 11:46:24)</vt:lpwstr>
  </property>
  <property fmtid="{D5CDD505-2E9C-101B-9397-08002B2CF9AE}" pid="7" name="&lt;ModelTra&gt;">
    <vt:lpwstr>\\eiciLUXpr1\pdocep$\DocEP\TRANSFIL\EN\RC.EN(21/09/2015 07:36:33)</vt:lpwstr>
  </property>
  <property fmtid="{D5CDD505-2E9C-101B-9397-08002B2CF9AE}" pid="8" name="&lt;Model&gt;">
    <vt:lpwstr>RC</vt:lpwstr>
  </property>
  <property fmtid="{D5CDD505-2E9C-101B-9397-08002B2CF9AE}" pid="9" name="FooterPath">
    <vt:lpwstr>RC\1128098BG.docx</vt:lpwstr>
  </property>
  <property fmtid="{D5CDD505-2E9C-101B-9397-08002B2CF9AE}" pid="10" name="Bookout">
    <vt:lpwstr>OK - 2017/06/13 21:20</vt:lpwstr>
  </property>
  <property fmtid="{D5CDD505-2E9C-101B-9397-08002B2CF9AE}" pid="11" name="SubscribeElise">
    <vt:lpwstr/>
  </property>
  <property fmtid="{D5CDD505-2E9C-101B-9397-08002B2CF9AE}" pid="12" name="SDLStudio">
    <vt:lpwstr/>
  </property>
  <property fmtid="{D5CDD505-2E9C-101B-9397-08002B2CF9AE}" pid="13" name="&lt;Extension&gt;">
    <vt:lpwstr>BG</vt:lpwstr>
  </property>
</Properties>
</file>