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296B99" w:rsidRPr="00E832E5" w14:paraId="60221725" w14:textId="77777777" w:rsidTr="00D16C1F">
        <w:trPr>
          <w:trHeight w:hRule="exact" w:val="1418"/>
        </w:trPr>
        <w:tc>
          <w:tcPr>
            <w:tcW w:w="6804" w:type="dxa"/>
            <w:shd w:val="clear" w:color="auto" w:fill="auto"/>
            <w:vAlign w:val="center"/>
          </w:tcPr>
          <w:p w14:paraId="5BC573B3" w14:textId="77777777" w:rsidR="00296B99" w:rsidRPr="00E832E5" w:rsidRDefault="00296B99" w:rsidP="00D16C1F">
            <w:pPr>
              <w:pStyle w:val="EPName"/>
            </w:pPr>
            <w:r w:rsidRPr="00E832E5">
              <w:t>Evropski parlament</w:t>
            </w:r>
          </w:p>
          <w:p w14:paraId="40F48E9E" w14:textId="77777777" w:rsidR="00296B99" w:rsidRPr="00E832E5" w:rsidRDefault="00296B99" w:rsidP="00D16C1F">
            <w:pPr>
              <w:pStyle w:val="EPTerm"/>
              <w:rPr>
                <w:rStyle w:val="HideTWBExt"/>
                <w:noProof w:val="0"/>
                <w:vanish w:val="0"/>
                <w:color w:val="auto"/>
              </w:rPr>
            </w:pPr>
            <w:r w:rsidRPr="00E832E5">
              <w:t>2014-2019</w:t>
            </w:r>
          </w:p>
        </w:tc>
        <w:tc>
          <w:tcPr>
            <w:tcW w:w="2268" w:type="dxa"/>
            <w:shd w:val="clear" w:color="auto" w:fill="auto"/>
          </w:tcPr>
          <w:p w14:paraId="01100F28" w14:textId="77777777" w:rsidR="00296B99" w:rsidRPr="00E832E5" w:rsidRDefault="00FA28B2" w:rsidP="00D16C1F">
            <w:pPr>
              <w:pStyle w:val="EPLogo"/>
            </w:pPr>
            <w:r>
              <w:pict w14:anchorId="79C4C7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EP logo RGB_Mute" style="width:91.5pt;height:51pt;visibility:visible;mso-wrap-style:square">
                  <v:imagedata r:id="rId6" o:title="EP logo RGB_Mute"/>
                </v:shape>
              </w:pict>
            </w:r>
          </w:p>
        </w:tc>
      </w:tr>
    </w:tbl>
    <w:p w14:paraId="16DEC754" w14:textId="77777777" w:rsidR="00296B99" w:rsidRPr="00E832E5" w:rsidRDefault="00296B99" w:rsidP="00296B99">
      <w:pPr>
        <w:pStyle w:val="LineTop"/>
      </w:pPr>
    </w:p>
    <w:p w14:paraId="7B919B22" w14:textId="77777777" w:rsidR="00296B99" w:rsidRPr="00E832E5" w:rsidRDefault="00296B99" w:rsidP="00296B99">
      <w:pPr>
        <w:pStyle w:val="ZCommittee"/>
      </w:pPr>
      <w:r w:rsidRPr="00E832E5">
        <w:rPr>
          <w:rStyle w:val="HideTWBExt"/>
          <w:noProof w:val="0"/>
        </w:rPr>
        <w:t>&lt;</w:t>
      </w:r>
      <w:r w:rsidRPr="00E832E5">
        <w:rPr>
          <w:rStyle w:val="HideTWBExt"/>
          <w:i w:val="0"/>
          <w:noProof w:val="0"/>
        </w:rPr>
        <w:t>Commission</w:t>
      </w:r>
      <w:r w:rsidRPr="00E832E5">
        <w:rPr>
          <w:rStyle w:val="HideTWBExt"/>
          <w:noProof w:val="0"/>
        </w:rPr>
        <w:t>&gt;</w:t>
      </w:r>
      <w:r w:rsidRPr="00E832E5">
        <w:rPr>
          <w:rStyle w:val="HideTWBInt"/>
          <w:color w:val="auto"/>
        </w:rPr>
        <w:t>{REGI}</w:t>
      </w:r>
      <w:r w:rsidRPr="00E832E5">
        <w:t>Odbor za regionalni razvoj</w:t>
      </w:r>
      <w:r w:rsidRPr="00E832E5">
        <w:rPr>
          <w:rStyle w:val="HideTWBExt"/>
          <w:noProof w:val="0"/>
        </w:rPr>
        <w:t>&lt;/</w:t>
      </w:r>
      <w:r w:rsidRPr="00E832E5">
        <w:rPr>
          <w:rStyle w:val="HideTWBExt"/>
          <w:i w:val="0"/>
          <w:noProof w:val="0"/>
        </w:rPr>
        <w:t>Commission</w:t>
      </w:r>
      <w:r w:rsidRPr="00E832E5">
        <w:rPr>
          <w:rStyle w:val="HideTWBExt"/>
          <w:noProof w:val="0"/>
        </w:rPr>
        <w:t>&gt;</w:t>
      </w:r>
    </w:p>
    <w:p w14:paraId="1BF95B58" w14:textId="77777777" w:rsidR="00296B99" w:rsidRPr="00E832E5" w:rsidRDefault="00296B99" w:rsidP="00296B99">
      <w:pPr>
        <w:pStyle w:val="LineBottom"/>
      </w:pPr>
    </w:p>
    <w:p w14:paraId="4831F956" w14:textId="77777777" w:rsidR="00296B99" w:rsidRPr="00E832E5" w:rsidRDefault="00296B99" w:rsidP="00296B99">
      <w:pPr>
        <w:pStyle w:val="RefProc"/>
      </w:pPr>
      <w:r w:rsidRPr="00E832E5">
        <w:rPr>
          <w:rStyle w:val="HideTWBExt"/>
          <w:b w:val="0"/>
          <w:noProof w:val="0"/>
        </w:rPr>
        <w:t>&lt;</w:t>
      </w:r>
      <w:r w:rsidRPr="00E832E5">
        <w:rPr>
          <w:rStyle w:val="HideTWBExt"/>
          <w:b w:val="0"/>
          <w:caps w:val="0"/>
          <w:noProof w:val="0"/>
        </w:rPr>
        <w:t>RefProc</w:t>
      </w:r>
      <w:r w:rsidRPr="00E832E5">
        <w:rPr>
          <w:rStyle w:val="HideTWBExt"/>
          <w:b w:val="0"/>
          <w:noProof w:val="0"/>
        </w:rPr>
        <w:t>&gt;</w:t>
      </w:r>
      <w:r w:rsidRPr="00E832E5">
        <w:t>2018/0213</w:t>
      </w:r>
      <w:r w:rsidRPr="00E832E5">
        <w:rPr>
          <w:rStyle w:val="HideTWBExt"/>
          <w:b w:val="0"/>
          <w:noProof w:val="0"/>
        </w:rPr>
        <w:t>&lt;/</w:t>
      </w:r>
      <w:r w:rsidRPr="00E832E5">
        <w:rPr>
          <w:rStyle w:val="HideTWBExt"/>
          <w:b w:val="0"/>
          <w:caps w:val="0"/>
          <w:noProof w:val="0"/>
        </w:rPr>
        <w:t>RefProc</w:t>
      </w:r>
      <w:r w:rsidRPr="00E832E5">
        <w:rPr>
          <w:rStyle w:val="HideTWBExt"/>
          <w:b w:val="0"/>
          <w:noProof w:val="0"/>
        </w:rPr>
        <w:t>&gt;&lt;</w:t>
      </w:r>
      <w:r w:rsidRPr="00E832E5">
        <w:rPr>
          <w:rStyle w:val="HideTWBExt"/>
          <w:b w:val="0"/>
          <w:caps w:val="0"/>
          <w:noProof w:val="0"/>
        </w:rPr>
        <w:t>RefTypeProc</w:t>
      </w:r>
      <w:r w:rsidRPr="00E832E5">
        <w:rPr>
          <w:rStyle w:val="HideTWBExt"/>
          <w:b w:val="0"/>
          <w:noProof w:val="0"/>
        </w:rPr>
        <w:t>&gt;</w:t>
      </w:r>
      <w:r w:rsidRPr="00E832E5">
        <w:t>(COD)</w:t>
      </w:r>
      <w:r w:rsidRPr="00E832E5">
        <w:rPr>
          <w:rStyle w:val="HideTWBExt"/>
          <w:b w:val="0"/>
          <w:noProof w:val="0"/>
        </w:rPr>
        <w:t>&lt;/</w:t>
      </w:r>
      <w:r w:rsidRPr="00E832E5">
        <w:rPr>
          <w:rStyle w:val="HideTWBExt"/>
          <w:b w:val="0"/>
          <w:caps w:val="0"/>
          <w:noProof w:val="0"/>
        </w:rPr>
        <w:t>RefTypeProc</w:t>
      </w:r>
      <w:r w:rsidRPr="00E832E5">
        <w:rPr>
          <w:rStyle w:val="HideTWBExt"/>
          <w:b w:val="0"/>
          <w:noProof w:val="0"/>
        </w:rPr>
        <w:t>&gt;</w:t>
      </w:r>
    </w:p>
    <w:p w14:paraId="40374530" w14:textId="77777777" w:rsidR="00296B99" w:rsidRPr="00E832E5" w:rsidRDefault="00296B99" w:rsidP="00296B99">
      <w:pPr>
        <w:pStyle w:val="ZDate"/>
      </w:pPr>
      <w:r w:rsidRPr="00E832E5">
        <w:rPr>
          <w:rStyle w:val="HideTWBExt"/>
          <w:noProof w:val="0"/>
        </w:rPr>
        <w:t>&lt;Date&gt;</w:t>
      </w:r>
      <w:r w:rsidRPr="00E832E5">
        <w:rPr>
          <w:rStyle w:val="HideTWBInt"/>
          <w:color w:val="auto"/>
        </w:rPr>
        <w:t>{26/11/2018}</w:t>
      </w:r>
      <w:r w:rsidR="00E832E5" w:rsidRPr="00E832E5">
        <w:t>5</w:t>
      </w:r>
      <w:r w:rsidRPr="00E832E5">
        <w:t>.1</w:t>
      </w:r>
      <w:r w:rsidR="00E832E5" w:rsidRPr="00E832E5">
        <w:t>2</w:t>
      </w:r>
      <w:r w:rsidRPr="00E832E5">
        <w:t>.201</w:t>
      </w:r>
      <w:r w:rsidR="00E832E5" w:rsidRPr="00E832E5">
        <w:t>9</w:t>
      </w:r>
      <w:r w:rsidRPr="00E832E5">
        <w:rPr>
          <w:rStyle w:val="HideTWBExt"/>
          <w:noProof w:val="0"/>
        </w:rPr>
        <w:t>&lt;/Date&gt;</w:t>
      </w:r>
    </w:p>
    <w:p w14:paraId="23662053" w14:textId="77777777" w:rsidR="00296B99" w:rsidRPr="00E832E5" w:rsidRDefault="00296B99" w:rsidP="00296B99">
      <w:pPr>
        <w:pStyle w:val="TypeDoc"/>
      </w:pPr>
      <w:r w:rsidRPr="00E832E5">
        <w:rPr>
          <w:rStyle w:val="HideTWBExt"/>
          <w:b w:val="0"/>
          <w:noProof w:val="0"/>
        </w:rPr>
        <w:t>&lt;TitreType&gt;</w:t>
      </w:r>
      <w:r w:rsidRPr="00E832E5">
        <w:t>MNENJE</w:t>
      </w:r>
      <w:r w:rsidRPr="00E832E5">
        <w:rPr>
          <w:rStyle w:val="HideTWBExt"/>
          <w:b w:val="0"/>
          <w:noProof w:val="0"/>
        </w:rPr>
        <w:t>&lt;/TitreType&gt;</w:t>
      </w:r>
    </w:p>
    <w:p w14:paraId="1FF2DA7C" w14:textId="77777777" w:rsidR="00296B99" w:rsidRPr="00E832E5" w:rsidRDefault="00296B99" w:rsidP="00296B99">
      <w:pPr>
        <w:pStyle w:val="Cover24"/>
      </w:pPr>
      <w:r w:rsidRPr="00E832E5">
        <w:rPr>
          <w:rStyle w:val="HideTWBExt"/>
          <w:noProof w:val="0"/>
        </w:rPr>
        <w:t>&lt;CommissionResp&gt;</w:t>
      </w:r>
      <w:r w:rsidRPr="00E832E5">
        <w:t>Odbora za regionalni razvoj</w:t>
      </w:r>
      <w:r w:rsidRPr="00E832E5">
        <w:rPr>
          <w:rStyle w:val="HideTWBExt"/>
          <w:noProof w:val="0"/>
        </w:rPr>
        <w:t>&lt;/CommissionResp&gt;</w:t>
      </w:r>
    </w:p>
    <w:p w14:paraId="42B481B7" w14:textId="77777777" w:rsidR="00296B99" w:rsidRPr="00E832E5" w:rsidRDefault="00296B99" w:rsidP="00296B99">
      <w:pPr>
        <w:pStyle w:val="Cover24"/>
      </w:pPr>
      <w:r w:rsidRPr="00E832E5">
        <w:rPr>
          <w:rStyle w:val="HideTWBExt"/>
          <w:noProof w:val="0"/>
        </w:rPr>
        <w:t>&lt;CommissionInt&gt;</w:t>
      </w:r>
      <w:r w:rsidRPr="00E832E5">
        <w:t>za Odbor za proračun in Odbor za ekonomske in monetarne zadeve</w:t>
      </w:r>
      <w:r w:rsidRPr="00E832E5">
        <w:rPr>
          <w:rStyle w:val="HideTWBExt"/>
          <w:noProof w:val="0"/>
        </w:rPr>
        <w:t>&lt;/CommissionInt&gt;</w:t>
      </w:r>
    </w:p>
    <w:p w14:paraId="21E12BF0" w14:textId="77777777" w:rsidR="00296B99" w:rsidRPr="00E832E5" w:rsidRDefault="00296B99" w:rsidP="00296B99">
      <w:pPr>
        <w:pStyle w:val="CoverNormal"/>
      </w:pPr>
      <w:r w:rsidRPr="00E832E5">
        <w:rPr>
          <w:rStyle w:val="HideTWBExt"/>
          <w:noProof w:val="0"/>
        </w:rPr>
        <w:t>&lt;Titre&gt;</w:t>
      </w:r>
      <w:r w:rsidRPr="00E832E5">
        <w:t>o predlogu uredbe Evropskega parlamenta in Sveta o vzpostavitvi programa za podporo reformam</w:t>
      </w:r>
      <w:r w:rsidRPr="00E832E5">
        <w:rPr>
          <w:rStyle w:val="HideTWBExt"/>
          <w:noProof w:val="0"/>
        </w:rPr>
        <w:t>&lt;/Titre&gt;</w:t>
      </w:r>
    </w:p>
    <w:p w14:paraId="565F6396" w14:textId="77777777" w:rsidR="00296B99" w:rsidRPr="00E832E5" w:rsidRDefault="00296B99" w:rsidP="00296B99">
      <w:pPr>
        <w:pStyle w:val="Cover24"/>
      </w:pPr>
      <w:r w:rsidRPr="00E832E5">
        <w:rPr>
          <w:rStyle w:val="HideTWBExt"/>
          <w:noProof w:val="0"/>
        </w:rPr>
        <w:t>&lt;DocRef&gt;</w:t>
      </w:r>
      <w:r w:rsidRPr="00E832E5">
        <w:t>(COM(2018)0391 – C8-0239/2018 – 2018/0213(COD))</w:t>
      </w:r>
      <w:r w:rsidRPr="00E832E5">
        <w:rPr>
          <w:rStyle w:val="HideTWBExt"/>
          <w:noProof w:val="0"/>
        </w:rPr>
        <w:t>&lt;/DocRef&gt;</w:t>
      </w:r>
    </w:p>
    <w:p w14:paraId="247C63AF" w14:textId="77777777" w:rsidR="00296B99" w:rsidRPr="00E832E5" w:rsidRDefault="00296B99" w:rsidP="00296B99">
      <w:pPr>
        <w:pStyle w:val="Cover24"/>
      </w:pPr>
      <w:r w:rsidRPr="00E832E5">
        <w:t xml:space="preserve">Pripravljavec mnenja: </w:t>
      </w:r>
      <w:r w:rsidRPr="00E832E5">
        <w:rPr>
          <w:rStyle w:val="HideTWBExt"/>
          <w:noProof w:val="0"/>
        </w:rPr>
        <w:t>&lt;Depute&gt;</w:t>
      </w:r>
      <w:r w:rsidR="00927661">
        <w:t>C</w:t>
      </w:r>
      <w:r w:rsidRPr="00E832E5">
        <w:t>ristian Ghinea</w:t>
      </w:r>
      <w:r w:rsidRPr="00E832E5">
        <w:rPr>
          <w:rStyle w:val="HideTWBExt"/>
          <w:noProof w:val="0"/>
        </w:rPr>
        <w:t>&lt;/Depute&gt;</w:t>
      </w:r>
    </w:p>
    <w:p w14:paraId="53090385" w14:textId="77777777" w:rsidR="00296B99" w:rsidRPr="00E832E5" w:rsidRDefault="00296B99" w:rsidP="00296B99">
      <w:pPr>
        <w:pStyle w:val="CoverNormal"/>
      </w:pPr>
    </w:p>
    <w:p w14:paraId="1BD8E215" w14:textId="77777777" w:rsidR="00296B99" w:rsidRPr="00E832E5" w:rsidRDefault="00296B99" w:rsidP="00296B99">
      <w:pPr>
        <w:tabs>
          <w:tab w:val="center" w:pos="4677"/>
        </w:tabs>
      </w:pPr>
      <w:r w:rsidRPr="00E832E5">
        <w:br w:type="page"/>
      </w:r>
    </w:p>
    <w:p w14:paraId="6A65EE28" w14:textId="77777777" w:rsidR="00296B99" w:rsidRPr="00E832E5" w:rsidRDefault="00296B99" w:rsidP="00296B99">
      <w:pPr>
        <w:tabs>
          <w:tab w:val="center" w:pos="4677"/>
        </w:tabs>
      </w:pPr>
      <w:r w:rsidRPr="00E832E5">
        <w:t>PA_Legam</w:t>
      </w:r>
    </w:p>
    <w:p w14:paraId="636E6D04" w14:textId="77777777" w:rsidR="00296B99" w:rsidRPr="00E832E5" w:rsidRDefault="00296B99" w:rsidP="00296B99">
      <w:pPr>
        <w:pStyle w:val="PageHeadingNotTOC"/>
      </w:pPr>
      <w:r w:rsidRPr="00E832E5">
        <w:br w:type="page"/>
      </w:r>
      <w:r w:rsidRPr="00E832E5">
        <w:lastRenderedPageBreak/>
        <w:t>KRATKA OBRAZLOŽITEV</w:t>
      </w:r>
    </w:p>
    <w:p w14:paraId="1E590F4B" w14:textId="77777777" w:rsidR="00296B99" w:rsidRPr="00E832E5" w:rsidRDefault="00296B99" w:rsidP="00296B99">
      <w:pPr>
        <w:pStyle w:val="Normal12"/>
      </w:pPr>
      <w:r w:rsidRPr="00E832E5">
        <w:t xml:space="preserve">Komisija je na podlagi programa za podporo strukturnim </w:t>
      </w:r>
      <w:r w:rsidRPr="00927661">
        <w:t xml:space="preserve">reformam </w:t>
      </w:r>
      <w:r w:rsidR="00927661" w:rsidRPr="00927661">
        <w:t>za obdobje</w:t>
      </w:r>
      <w:r w:rsidR="00927661" w:rsidRPr="00E832E5">
        <w:t xml:space="preserve"> </w:t>
      </w:r>
      <w:r w:rsidRPr="00E832E5">
        <w:t xml:space="preserve">2017–2020 sedaj pripravila predlog programa za podporo reformam </w:t>
      </w:r>
      <w:r w:rsidR="00927661" w:rsidRPr="00927661">
        <w:t>za obdobje</w:t>
      </w:r>
      <w:r w:rsidR="00927661" w:rsidRPr="00E832E5">
        <w:t xml:space="preserve"> </w:t>
      </w:r>
      <w:r w:rsidRPr="00E832E5">
        <w:t xml:space="preserve">2021–2027. Program za podporo reformam bo podpiral prednostne reforme v vseh državah članicah EU, dodeljen pa mu bo skupni proračun v znesku 25 milijard EUR za projekte reform, ki zajemajo na primer </w:t>
      </w:r>
      <w:r w:rsidR="00927661" w:rsidRPr="00927661">
        <w:t>proizvodne trge in trge dela</w:t>
      </w:r>
      <w:r w:rsidRPr="00E832E5">
        <w:t>, izobraževanje, davčne sisteme, kapitalske trge, poslovno okolje ter naložbe v človeški kapital in reforme javne uprave. Cilj programa je zagotoviti finančno in tehnično podporo vsem državam članicam, da bi z reformami posodobili njihova gospodarstva, pri tem pa se osredotočali predvsem na prednostne naloge, opredeljene v okviru evropskega semestra.</w:t>
      </w:r>
    </w:p>
    <w:p w14:paraId="59AC65BE" w14:textId="77777777" w:rsidR="00296B99" w:rsidRPr="00E832E5" w:rsidRDefault="00296B99" w:rsidP="00296B99">
      <w:pPr>
        <w:pStyle w:val="Normal12"/>
      </w:pPr>
      <w:r w:rsidRPr="00E832E5">
        <w:t>Program je sestavljen iz treh ločenih instrumentov:</w:t>
      </w:r>
    </w:p>
    <w:p w14:paraId="45C81E63" w14:textId="77777777" w:rsidR="00296B99" w:rsidRPr="00E832E5" w:rsidRDefault="00296B99" w:rsidP="00296B99">
      <w:pPr>
        <w:pStyle w:val="Normal12"/>
        <w:ind w:left="720" w:hanging="720"/>
      </w:pPr>
      <w:r w:rsidRPr="00E832E5">
        <w:t>–</w:t>
      </w:r>
      <w:r w:rsidRPr="00E832E5">
        <w:tab/>
        <w:t>cilj orodja za izvajanje reform je zagotoviti finančno podporo ključnim reformam, opredeljenim v okviru evropskega semestra, pri čemer je vsem državam članicam na voljo 22 milijard EUR. Sredstva se razdelijo sorazmerno glede na število prebivalcev v državah</w:t>
      </w:r>
      <w:r w:rsidR="00927661">
        <w:t>,</w:t>
      </w:r>
    </w:p>
    <w:p w14:paraId="2942992D" w14:textId="77777777" w:rsidR="00296B99" w:rsidRPr="00E832E5" w:rsidRDefault="00296B99" w:rsidP="00296B99">
      <w:pPr>
        <w:pStyle w:val="Normal12"/>
        <w:ind w:left="720" w:hanging="720"/>
      </w:pPr>
      <w:r w:rsidRPr="00E832E5">
        <w:t>–</w:t>
      </w:r>
      <w:r w:rsidRPr="00E832E5">
        <w:tab/>
        <w:t xml:space="preserve">instrument za tehnično podporo bo državam članicam pomagal pri oblikovanju in izvajanju reform ter izboljšal njihovo upravno zmogljivost. Instrument je neposredni naslednik sedanje podporne službe za strukturne reforme, ki je zadnjih nekaj let podprla več kot 440 projektov reform v 24 državah članicah. Orodje je na voljo vsem državam članicam, </w:t>
      </w:r>
      <w:r w:rsidR="00927661" w:rsidRPr="00927661">
        <w:t>njegov</w:t>
      </w:r>
      <w:r w:rsidR="00927661">
        <w:t xml:space="preserve"> </w:t>
      </w:r>
      <w:r w:rsidRPr="00E832E5">
        <w:t>predvideni proračun pa znaša 840 milijonov EUR</w:t>
      </w:r>
      <w:r w:rsidR="00927661">
        <w:t>,</w:t>
      </w:r>
    </w:p>
    <w:p w14:paraId="7AFB2BAF" w14:textId="77777777" w:rsidR="00296B99" w:rsidRPr="00E832E5" w:rsidRDefault="00296B99" w:rsidP="00296B99">
      <w:pPr>
        <w:pStyle w:val="Normal12"/>
        <w:ind w:left="720" w:hanging="720"/>
      </w:pPr>
      <w:r w:rsidRPr="00E832E5">
        <w:t>–</w:t>
      </w:r>
      <w:r w:rsidRPr="00E832E5">
        <w:tab/>
        <w:t>s konvergenčnim instrumentom, katerega proračun znaša 2,16 milijarde EUR, se bo poskušala zagotoviti namenska finančna in tehnična podpora državam članicam, ki se pripravljajo na pridružitev euroobmočju. Instrument ne spreminja meril, ki veljajo za pristop v to območje, temveč državam članicam, ki nameravajo vstopiti v euroobmočje, zagotavlja praktično podporo za uspešen pristop in sodelovanje</w:t>
      </w:r>
      <w:r w:rsidR="00927661">
        <w:t xml:space="preserve"> </w:t>
      </w:r>
      <w:r w:rsidR="00927661" w:rsidRPr="00927661">
        <w:t>v njem</w:t>
      </w:r>
      <w:r w:rsidRPr="00E832E5">
        <w:t>.</w:t>
      </w:r>
    </w:p>
    <w:p w14:paraId="10C7DEB3" w14:textId="77777777" w:rsidR="00296B99" w:rsidRPr="00E832E5" w:rsidRDefault="00927661" w:rsidP="00296B99">
      <w:pPr>
        <w:pStyle w:val="Normal12"/>
      </w:pPr>
      <w:r w:rsidRPr="00927661">
        <w:t>Pripravljavec</w:t>
      </w:r>
      <w:r w:rsidRPr="00E832E5">
        <w:t xml:space="preserve"> </w:t>
      </w:r>
      <w:r w:rsidR="00296B99" w:rsidRPr="00E832E5">
        <w:t xml:space="preserve">mnenja podpira predlog o tem, da se na podlagi pozitivnih izkušenj s sedanjim programom za podporo strukturnim reformam </w:t>
      </w:r>
      <w:r w:rsidRPr="00927661">
        <w:t>pripravi</w:t>
      </w:r>
      <w:r w:rsidRPr="00E832E5">
        <w:t xml:space="preserve"> </w:t>
      </w:r>
      <w:r w:rsidR="00296B99" w:rsidRPr="00E832E5">
        <w:t>nov program za podporo reformam. Predlagane spremembe so v skladu s tem sorazmerno majhne in tehnične narave.</w:t>
      </w:r>
    </w:p>
    <w:p w14:paraId="5EB731E5" w14:textId="77777777" w:rsidR="00296B99" w:rsidRPr="00E832E5" w:rsidRDefault="00296B99" w:rsidP="00296B99">
      <w:pPr>
        <w:pStyle w:val="ConclusionsPA"/>
      </w:pPr>
      <w:r w:rsidRPr="00E832E5">
        <w:t>PREDLOGI SPREMEMB</w:t>
      </w:r>
    </w:p>
    <w:p w14:paraId="3502193A" w14:textId="77777777" w:rsidR="00296B99" w:rsidRPr="00E832E5" w:rsidRDefault="00296B99" w:rsidP="00296B99">
      <w:pPr>
        <w:pStyle w:val="Normal12"/>
      </w:pPr>
      <w:bookmarkStart w:id="0" w:name="IntroA"/>
      <w:r w:rsidRPr="00E832E5">
        <w:t>Odbor za regionalni razvoj poziva Odbor za proračun in Odbor za ekonomske in monetarne zadeve kot pristojna odbora, da upoštevata naslednje predloge sprememb:</w:t>
      </w:r>
    </w:p>
    <w:p w14:paraId="2C8E834A" w14:textId="77777777" w:rsidR="00296B99" w:rsidRPr="00E832E5" w:rsidRDefault="00296B99" w:rsidP="00296B99">
      <w:bookmarkStart w:id="1" w:name="IntroB"/>
      <w:bookmarkStart w:id="2" w:name="restart"/>
      <w:bookmarkStart w:id="3" w:name="EndB"/>
      <w:bookmarkStart w:id="4" w:name="EndA"/>
      <w:bookmarkEnd w:id="0"/>
      <w:r w:rsidRPr="00E832E5">
        <w:rPr>
          <w:rStyle w:val="HideTWBExt"/>
          <w:noProof w:val="0"/>
        </w:rPr>
        <w:t>&lt;RepeatBlock-Amend&gt;</w:t>
      </w:r>
      <w:bookmarkEnd w:id="1"/>
      <w:bookmarkEnd w:id="2"/>
    </w:p>
    <w:p w14:paraId="724F70B7" w14:textId="77777777" w:rsidR="00296B99" w:rsidRPr="00E832E5" w:rsidRDefault="00296B99" w:rsidP="00296B99">
      <w:pPr>
        <w:pStyle w:val="AMNumberTabs"/>
        <w:keepNext/>
      </w:pPr>
      <w:r w:rsidRPr="00E832E5">
        <w:rPr>
          <w:rStyle w:val="HideTWBExt"/>
          <w:b w:val="0"/>
          <w:noProof w:val="0"/>
        </w:rPr>
        <w:t>&lt;Amend&gt;</w:t>
      </w:r>
      <w:r w:rsidRPr="00E832E5">
        <w:t>Predlog spremembe</w:t>
      </w:r>
      <w:r w:rsidRPr="00E832E5">
        <w:tab/>
      </w:r>
      <w:r w:rsidRPr="00E832E5">
        <w:tab/>
      </w:r>
      <w:r w:rsidRPr="00E832E5">
        <w:rPr>
          <w:rStyle w:val="HideTWBExt"/>
          <w:b w:val="0"/>
          <w:noProof w:val="0"/>
        </w:rPr>
        <w:t>&lt;NumAm&gt;</w:t>
      </w:r>
      <w:r w:rsidRPr="00E832E5">
        <w:t>1</w:t>
      </w:r>
      <w:r w:rsidRPr="00E832E5">
        <w:rPr>
          <w:rStyle w:val="HideTWBExt"/>
          <w:b w:val="0"/>
          <w:noProof w:val="0"/>
        </w:rPr>
        <w:t>&lt;/NumAm&gt;</w:t>
      </w:r>
    </w:p>
    <w:p w14:paraId="6CA41D94" w14:textId="77777777" w:rsidR="00296B99" w:rsidRPr="00E832E5" w:rsidRDefault="00296B99" w:rsidP="00296B99"/>
    <w:p w14:paraId="6F0FB5C4" w14:textId="77777777" w:rsidR="00296B99" w:rsidRPr="00E832E5" w:rsidRDefault="00296B99" w:rsidP="00296B99">
      <w:pPr>
        <w:pStyle w:val="NormalBold"/>
        <w:keepNext/>
      </w:pPr>
      <w:r w:rsidRPr="00E832E5">
        <w:rPr>
          <w:rStyle w:val="HideTWBExt"/>
          <w:b w:val="0"/>
          <w:noProof w:val="0"/>
        </w:rPr>
        <w:t>&lt;DocAmend&gt;</w:t>
      </w:r>
      <w:r w:rsidRPr="00E832E5">
        <w:t>Predlog uredbe</w:t>
      </w:r>
      <w:r w:rsidRPr="00E832E5">
        <w:rPr>
          <w:rStyle w:val="HideTWBExt"/>
          <w:b w:val="0"/>
          <w:noProof w:val="0"/>
        </w:rPr>
        <w:t>&lt;/DocAmend&gt;</w:t>
      </w:r>
    </w:p>
    <w:p w14:paraId="48BD1BE9" w14:textId="77777777" w:rsidR="00296B99" w:rsidRPr="00E832E5" w:rsidRDefault="00296B99" w:rsidP="00296B99">
      <w:pPr>
        <w:pStyle w:val="NormalBold"/>
      </w:pPr>
      <w:r w:rsidRPr="00E832E5">
        <w:rPr>
          <w:rStyle w:val="HideTWBExt"/>
          <w:b w:val="0"/>
          <w:noProof w:val="0"/>
        </w:rPr>
        <w:t>&lt;Article&gt;</w:t>
      </w:r>
      <w:r w:rsidRPr="00E832E5">
        <w:t>Uvodna izjava 3</w:t>
      </w:r>
      <w:r w:rsidRPr="00E832E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6B99" w:rsidRPr="00E832E5" w14:paraId="7059D4F5" w14:textId="77777777" w:rsidTr="00D16C1F">
        <w:trPr>
          <w:jc w:val="center"/>
        </w:trPr>
        <w:tc>
          <w:tcPr>
            <w:tcW w:w="9752" w:type="dxa"/>
            <w:gridSpan w:val="2"/>
          </w:tcPr>
          <w:p w14:paraId="19E48F4A" w14:textId="77777777" w:rsidR="00296B99" w:rsidRPr="00E832E5" w:rsidRDefault="00296B99" w:rsidP="00D16C1F">
            <w:pPr>
              <w:keepNext/>
            </w:pPr>
          </w:p>
        </w:tc>
      </w:tr>
      <w:tr w:rsidR="00296B99" w:rsidRPr="00E832E5" w14:paraId="159B5E24" w14:textId="77777777" w:rsidTr="00D16C1F">
        <w:trPr>
          <w:jc w:val="center"/>
        </w:trPr>
        <w:tc>
          <w:tcPr>
            <w:tcW w:w="4876" w:type="dxa"/>
            <w:hideMark/>
          </w:tcPr>
          <w:p w14:paraId="414BBB5B" w14:textId="77777777" w:rsidR="00296B99" w:rsidRPr="00E832E5" w:rsidRDefault="00296B99" w:rsidP="00D16C1F">
            <w:pPr>
              <w:pStyle w:val="ColumnHeading"/>
              <w:keepNext/>
            </w:pPr>
            <w:r w:rsidRPr="00E832E5">
              <w:t>Besedilo, ki ga predlaga Komisija</w:t>
            </w:r>
          </w:p>
        </w:tc>
        <w:tc>
          <w:tcPr>
            <w:tcW w:w="4876" w:type="dxa"/>
            <w:hideMark/>
          </w:tcPr>
          <w:p w14:paraId="115F71BF" w14:textId="77777777" w:rsidR="00296B99" w:rsidRPr="00E832E5" w:rsidRDefault="00296B99" w:rsidP="00D16C1F">
            <w:pPr>
              <w:pStyle w:val="ColumnHeading"/>
              <w:keepNext/>
            </w:pPr>
            <w:r w:rsidRPr="00E832E5">
              <w:t>Predlog spremembe</w:t>
            </w:r>
          </w:p>
        </w:tc>
      </w:tr>
      <w:tr w:rsidR="00296B99" w:rsidRPr="00E832E5" w14:paraId="38668E41" w14:textId="77777777" w:rsidTr="00D16C1F">
        <w:trPr>
          <w:jc w:val="center"/>
        </w:trPr>
        <w:tc>
          <w:tcPr>
            <w:tcW w:w="4876" w:type="dxa"/>
            <w:hideMark/>
          </w:tcPr>
          <w:p w14:paraId="047755EF" w14:textId="77777777" w:rsidR="00296B99" w:rsidRPr="00E832E5" w:rsidRDefault="00296B99" w:rsidP="00D16C1F">
            <w:pPr>
              <w:pStyle w:val="Normal6"/>
            </w:pPr>
            <w:r w:rsidRPr="00E832E5">
              <w:t>(3)</w:t>
            </w:r>
            <w:r w:rsidRPr="00E832E5">
              <w:tab/>
              <w:t>Na ravni Unije je evropski semester za usklajevanje ekonomskih politik tisti okvir, v katerem se opredelijo nacionalne prednostne reforme in spremlja njihovo izvajanje. Države članice oblikujejo svoje nacionalne večletne naložbene strategije v podporo navedenim prednostnim reformam. Navedene strategije bi morale biti predložene skupaj z letnim nacionalnim programom reform, da bi določili in uskladili prednostne naložbene projekte, ki bi prejeli nacionalno financiranje in/ali financiranje Unije. Služile bi tudi za dosledno uporabo financiranja Unije in za doseganje največje možne dodane vrednosti finančne podpore, zlasti tiste, prejete iz programov, ki jih Unija podpira v okviru Evropskega sklada za regionalni razvoj, Kohezijskega sklada, Evropskega socialnega sklada, Evropskega sklada za pomorstvo in ribištvo in Evropskega kmetijskega sklada za razvoj podeželja ter Evropske stabilizacijske funkcije za naložbe in sklada InvestEU, kjer je ustrezno.</w:t>
            </w:r>
          </w:p>
        </w:tc>
        <w:tc>
          <w:tcPr>
            <w:tcW w:w="4876" w:type="dxa"/>
            <w:hideMark/>
          </w:tcPr>
          <w:p w14:paraId="712876E8" w14:textId="77777777" w:rsidR="00296B99" w:rsidRPr="00E832E5" w:rsidRDefault="00296B99" w:rsidP="00D16C1F">
            <w:pPr>
              <w:pStyle w:val="Normal6"/>
              <w:rPr>
                <w:szCs w:val="24"/>
              </w:rPr>
            </w:pPr>
            <w:r w:rsidRPr="00E832E5">
              <w:t>(3)</w:t>
            </w:r>
            <w:r w:rsidRPr="00E832E5">
              <w:tab/>
              <w:t>Na ravni Unije je evropski semester za usklajevanje ekonomskih politik tisti okvir, v katerem se opredelijo nacionalne prednostne reforme in spremlja njihovo izvajanje. Države članice oblikujejo svoje nacionalne večletne naložbene strategije v podporo navedenim prednostnim reformam. Navedene strategije bi morale biti predložene skupaj z letnim nacionalnim programom reform, da bi določili in uskladili prednostne naložbene projekte, ki bi prejeli nacionalno financiranje in/ali financiranje Unije. Služile bi tudi za dosledno uporabo financiranja Unije</w:t>
            </w:r>
            <w:r w:rsidRPr="00E832E5">
              <w:rPr>
                <w:b/>
                <w:i/>
              </w:rPr>
              <w:t>, da bi uresničili zastavljene cilje,</w:t>
            </w:r>
            <w:r w:rsidRPr="00E832E5">
              <w:t xml:space="preserve"> in za doseganje največje možne dodane vrednosti finančne podpore, zlasti tiste, prejete iz programov, ki jih Unija podpira v okviru Evropskega sklada za regionalni razvoj, Kohezijskega sklada, Evropskega socialnega sklada, Evropskega sklada za pomorstvo in ribištvo in Evropskega kmetijskega sklada za razvoj podeželja ter Evropske stabilizacijske funkcije za naložbe in sklada InvestEU, kjer je ustrezno. </w:t>
            </w:r>
            <w:r w:rsidRPr="00E832E5">
              <w:rPr>
                <w:b/>
                <w:i/>
              </w:rPr>
              <w:t>Države članice in Komisija zagotovijo usklajevanje, dopolnjevanje in skladnost med programom in drugimi instrumenti Unije ter ves čas preprečujejo podvajanje.</w:t>
            </w:r>
          </w:p>
        </w:tc>
      </w:tr>
    </w:tbl>
    <w:p w14:paraId="516C23B6" w14:textId="77777777" w:rsidR="00296B99" w:rsidRPr="00E832E5" w:rsidRDefault="00296B99" w:rsidP="00296B99">
      <w:r w:rsidRPr="00E832E5">
        <w:rPr>
          <w:rStyle w:val="HideTWBExt"/>
          <w:noProof w:val="0"/>
        </w:rPr>
        <w:t>&lt;/Amend&gt;</w:t>
      </w:r>
    </w:p>
    <w:p w14:paraId="3CA2DDA0" w14:textId="77777777" w:rsidR="00296B99" w:rsidRPr="00E832E5" w:rsidRDefault="00296B99" w:rsidP="00296B99">
      <w:pPr>
        <w:pStyle w:val="AMNumberTabs"/>
        <w:keepNext/>
      </w:pPr>
      <w:r w:rsidRPr="00E832E5">
        <w:rPr>
          <w:rStyle w:val="HideTWBExt"/>
          <w:b w:val="0"/>
          <w:noProof w:val="0"/>
        </w:rPr>
        <w:t>&lt;Amend&gt;</w:t>
      </w:r>
      <w:r w:rsidRPr="00E832E5">
        <w:t>Predlog spremembe</w:t>
      </w:r>
      <w:r w:rsidRPr="00E832E5">
        <w:tab/>
      </w:r>
      <w:r w:rsidRPr="00E832E5">
        <w:tab/>
      </w:r>
      <w:r w:rsidRPr="00E832E5">
        <w:rPr>
          <w:rStyle w:val="HideTWBExt"/>
          <w:b w:val="0"/>
          <w:noProof w:val="0"/>
        </w:rPr>
        <w:t>&lt;NumAm&gt;</w:t>
      </w:r>
      <w:r w:rsidRPr="00E832E5">
        <w:t>2</w:t>
      </w:r>
      <w:r w:rsidRPr="00E832E5">
        <w:rPr>
          <w:rStyle w:val="HideTWBExt"/>
          <w:b w:val="0"/>
          <w:noProof w:val="0"/>
        </w:rPr>
        <w:t>&lt;/NumAm&gt;</w:t>
      </w:r>
    </w:p>
    <w:p w14:paraId="4F1D1B2A" w14:textId="77777777" w:rsidR="00296B99" w:rsidRPr="00E832E5" w:rsidRDefault="00296B99" w:rsidP="00296B99"/>
    <w:p w14:paraId="2AA80482" w14:textId="77777777" w:rsidR="00296B99" w:rsidRPr="00E832E5" w:rsidRDefault="00296B99" w:rsidP="00296B99">
      <w:pPr>
        <w:pStyle w:val="NormalBold"/>
        <w:keepNext/>
      </w:pPr>
      <w:r w:rsidRPr="00E832E5">
        <w:rPr>
          <w:rStyle w:val="HideTWBExt"/>
          <w:b w:val="0"/>
          <w:noProof w:val="0"/>
        </w:rPr>
        <w:t>&lt;DocAmend&gt;</w:t>
      </w:r>
      <w:r w:rsidRPr="00E832E5">
        <w:t>Predlog uredbe</w:t>
      </w:r>
      <w:r w:rsidRPr="00E832E5">
        <w:rPr>
          <w:rStyle w:val="HideTWBExt"/>
          <w:b w:val="0"/>
          <w:noProof w:val="0"/>
        </w:rPr>
        <w:t>&lt;/DocAmend&gt;</w:t>
      </w:r>
    </w:p>
    <w:p w14:paraId="0AC1B86F" w14:textId="77777777" w:rsidR="00296B99" w:rsidRPr="00E832E5" w:rsidRDefault="00296B99" w:rsidP="00296B99">
      <w:pPr>
        <w:pStyle w:val="NormalBold"/>
      </w:pPr>
      <w:r w:rsidRPr="00E832E5">
        <w:rPr>
          <w:rStyle w:val="HideTWBExt"/>
          <w:b w:val="0"/>
          <w:noProof w:val="0"/>
        </w:rPr>
        <w:t>&lt;Article&gt;</w:t>
      </w:r>
      <w:r w:rsidRPr="00E832E5">
        <w:t>Uvodna izjava 4</w:t>
      </w:r>
      <w:r w:rsidRPr="00E832E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6B99" w:rsidRPr="00E832E5" w14:paraId="110C247F" w14:textId="77777777" w:rsidTr="00D16C1F">
        <w:trPr>
          <w:jc w:val="center"/>
        </w:trPr>
        <w:tc>
          <w:tcPr>
            <w:tcW w:w="9752" w:type="dxa"/>
            <w:gridSpan w:val="2"/>
          </w:tcPr>
          <w:p w14:paraId="44CD3F8F" w14:textId="77777777" w:rsidR="00296B99" w:rsidRPr="00E832E5" w:rsidRDefault="00296B99" w:rsidP="00D16C1F">
            <w:pPr>
              <w:keepNext/>
            </w:pPr>
          </w:p>
        </w:tc>
      </w:tr>
      <w:tr w:rsidR="00296B99" w:rsidRPr="00E832E5" w14:paraId="544B9083" w14:textId="77777777" w:rsidTr="00D16C1F">
        <w:trPr>
          <w:jc w:val="center"/>
        </w:trPr>
        <w:tc>
          <w:tcPr>
            <w:tcW w:w="4876" w:type="dxa"/>
            <w:hideMark/>
          </w:tcPr>
          <w:p w14:paraId="19E0E3EC" w14:textId="77777777" w:rsidR="00296B99" w:rsidRPr="00E832E5" w:rsidRDefault="00296B99" w:rsidP="00D16C1F">
            <w:pPr>
              <w:pStyle w:val="ColumnHeading"/>
              <w:keepNext/>
            </w:pPr>
            <w:r w:rsidRPr="00E832E5">
              <w:t>Besedilo, ki ga predlaga Komisija</w:t>
            </w:r>
          </w:p>
        </w:tc>
        <w:tc>
          <w:tcPr>
            <w:tcW w:w="4876" w:type="dxa"/>
            <w:hideMark/>
          </w:tcPr>
          <w:p w14:paraId="639488A8" w14:textId="77777777" w:rsidR="00296B99" w:rsidRPr="00E832E5" w:rsidRDefault="00296B99" w:rsidP="00D16C1F">
            <w:pPr>
              <w:pStyle w:val="ColumnHeading"/>
              <w:keepNext/>
            </w:pPr>
            <w:r w:rsidRPr="00E832E5">
              <w:t>Predlog spremembe</w:t>
            </w:r>
          </w:p>
        </w:tc>
      </w:tr>
      <w:tr w:rsidR="00296B99" w:rsidRPr="00E832E5" w14:paraId="08EA4927" w14:textId="77777777" w:rsidTr="00D16C1F">
        <w:trPr>
          <w:jc w:val="center"/>
        </w:trPr>
        <w:tc>
          <w:tcPr>
            <w:tcW w:w="4876" w:type="dxa"/>
            <w:hideMark/>
          </w:tcPr>
          <w:p w14:paraId="71F3D89D" w14:textId="77777777" w:rsidR="00296B99" w:rsidRPr="00E832E5" w:rsidRDefault="00296B99" w:rsidP="00D16C1F">
            <w:pPr>
              <w:pStyle w:val="Normal6"/>
            </w:pPr>
            <w:r w:rsidRPr="00E832E5">
              <w:t>(4)</w:t>
            </w:r>
            <w:r w:rsidRPr="00E832E5">
              <w:tab/>
              <w:t xml:space="preserve">Gospodarska in finančna kriza je pokazala, da oblikovanje trdnih in odpornih gospodarstev in finančnih sistemov, ki temeljijo na močnih ekonomskih in socialnih strukturah, državam članicam pomaga, da se učinkoviteje odzovejo na šoke in si po njih hitreje opomorejo. Izvajanje strukturnih reform je ena od političnih prioritet Unije, saj so take reforme usmerjene v trajnostno okrevanje, sprostitev potenciala za rast, okrepitev zmogljivosti za prilagajanje ter podporo procesu konvergence k višjim standardom. Prizadevanje za strukturne reforme </w:t>
            </w:r>
            <w:r w:rsidRPr="00E832E5">
              <w:rPr>
                <w:b/>
                <w:i/>
              </w:rPr>
              <w:t>lahko prispeva</w:t>
            </w:r>
            <w:r w:rsidRPr="00E832E5">
              <w:t xml:space="preserve"> </w:t>
            </w:r>
            <w:r w:rsidRPr="00E832E5">
              <w:rPr>
                <w:b/>
                <w:i/>
              </w:rPr>
              <w:t>tudi</w:t>
            </w:r>
            <w:r w:rsidRPr="00E832E5">
              <w:t xml:space="preserve"> h krepitvi ekonomske in socialne kohezije, povečanju produktivnosti in naložb </w:t>
            </w:r>
            <w:r w:rsidRPr="00E832E5">
              <w:rPr>
                <w:b/>
                <w:i/>
              </w:rPr>
              <w:t>ter</w:t>
            </w:r>
            <w:r w:rsidRPr="00E832E5">
              <w:t xml:space="preserve"> ustvarjanju ugodnih razmer za trajnostno rast </w:t>
            </w:r>
            <w:r w:rsidRPr="00E832E5">
              <w:rPr>
                <w:b/>
                <w:i/>
              </w:rPr>
              <w:t>in zaposlovanje</w:t>
            </w:r>
            <w:r w:rsidRPr="00E832E5">
              <w:t xml:space="preserve"> v Uniji.</w:t>
            </w:r>
          </w:p>
        </w:tc>
        <w:tc>
          <w:tcPr>
            <w:tcW w:w="4876" w:type="dxa"/>
            <w:hideMark/>
          </w:tcPr>
          <w:p w14:paraId="32C9F5DF" w14:textId="77777777" w:rsidR="00296B99" w:rsidRPr="00E832E5" w:rsidRDefault="00296B99" w:rsidP="00D16C1F">
            <w:pPr>
              <w:pStyle w:val="Normal6"/>
              <w:rPr>
                <w:szCs w:val="24"/>
              </w:rPr>
            </w:pPr>
            <w:r w:rsidRPr="00E832E5">
              <w:t>(4)</w:t>
            </w:r>
            <w:r w:rsidRPr="00E832E5">
              <w:tab/>
              <w:t xml:space="preserve">Gospodarska in finančna kriza je pokazala, da oblikovanje trdnih in odpornih gospodarstev in finančnih sistemov, ki temeljijo na močnih ekonomskih in socialnih strukturah, državam članicam pomaga, da se učinkoviteje odzovejo na šoke in si po njih hitreje opomorejo. Izvajanje strukturnih reform je ena od političnih prioritet Unije, saj so take reforme usmerjene v trajnostno okrevanje, sprostitev potenciala za rast, okrepitev zmogljivosti za prilagajanje ter podporo procesu konvergence k višjim standardom. Prizadevanje za strukturne reforme </w:t>
            </w:r>
            <w:r w:rsidRPr="00E832E5">
              <w:rPr>
                <w:b/>
                <w:i/>
              </w:rPr>
              <w:t>bi moralo prispevati</w:t>
            </w:r>
            <w:r w:rsidRPr="00E832E5">
              <w:t xml:space="preserve"> h krepitvi ekonomske in socialne kohezije, povečanju produktivnosti in naložb</w:t>
            </w:r>
            <w:r w:rsidRPr="00E832E5">
              <w:rPr>
                <w:b/>
                <w:i/>
              </w:rPr>
              <w:t>,</w:t>
            </w:r>
            <w:r w:rsidRPr="00E832E5">
              <w:t xml:space="preserve"> ustvarjanju ugodnih razmer za trajnostno rast, </w:t>
            </w:r>
            <w:r w:rsidRPr="00E832E5">
              <w:rPr>
                <w:b/>
                <w:i/>
              </w:rPr>
              <w:t xml:space="preserve">ustvarjanju in ohranjanju delovnih mest ter krepitvi </w:t>
            </w:r>
            <w:r w:rsidR="0026307A" w:rsidRPr="0026307A">
              <w:rPr>
                <w:b/>
                <w:i/>
              </w:rPr>
              <w:t>socialne</w:t>
            </w:r>
            <w:r w:rsidR="0026307A" w:rsidRPr="00E832E5">
              <w:rPr>
                <w:b/>
                <w:i/>
              </w:rPr>
              <w:t xml:space="preserve"> </w:t>
            </w:r>
            <w:r w:rsidRPr="00E832E5">
              <w:rPr>
                <w:b/>
                <w:i/>
              </w:rPr>
              <w:t>vključenosti</w:t>
            </w:r>
            <w:r w:rsidRPr="00E832E5">
              <w:t xml:space="preserve"> v Uniji. </w:t>
            </w:r>
            <w:r w:rsidRPr="00E832E5">
              <w:rPr>
                <w:b/>
                <w:i/>
              </w:rPr>
              <w:t>Reforme bi morale pomagati tudi pri odstranjevanju ozkih grl in ustvarjanju okolja, ki je naklonjeno naložbam, vključno z inovativno in trajnos</w:t>
            </w:r>
            <w:r w:rsidR="0026307A">
              <w:rPr>
                <w:b/>
                <w:i/>
              </w:rPr>
              <w:t xml:space="preserve">tno ponovno industrializacijo. </w:t>
            </w:r>
            <w:r w:rsidRPr="00E832E5">
              <w:rPr>
                <w:b/>
                <w:i/>
              </w:rPr>
              <w:t>Natančneje povedano, reforme sistemov za izobraževanje in usposabljanje bi morale prispevati k spodbujanju gospodarske dejavnosti, obenem pa vzpostavljati razmere za dolgoročno rast.</w:t>
            </w:r>
          </w:p>
        </w:tc>
      </w:tr>
    </w:tbl>
    <w:p w14:paraId="1F05082E" w14:textId="77777777" w:rsidR="00296B99" w:rsidRPr="00E832E5" w:rsidRDefault="00296B99" w:rsidP="00296B99">
      <w:r w:rsidRPr="00E832E5">
        <w:rPr>
          <w:rStyle w:val="HideTWBExt"/>
          <w:noProof w:val="0"/>
        </w:rPr>
        <w:t>&lt;/Amend&gt;</w:t>
      </w:r>
    </w:p>
    <w:p w14:paraId="1F178A3B" w14:textId="77777777" w:rsidR="00296B99" w:rsidRPr="00E832E5" w:rsidRDefault="00296B99" w:rsidP="00296B99">
      <w:pPr>
        <w:pStyle w:val="AMNumberTabs"/>
      </w:pPr>
      <w:r w:rsidRPr="00E832E5">
        <w:rPr>
          <w:rStyle w:val="HideTWBExt"/>
          <w:noProof w:val="0"/>
        </w:rPr>
        <w:t>&lt;Amend&gt;</w:t>
      </w:r>
      <w:r w:rsidRPr="00E832E5">
        <w:t>Predlog spremembe</w:t>
      </w:r>
      <w:r w:rsidRPr="00E832E5">
        <w:tab/>
      </w:r>
      <w:r w:rsidRPr="00E832E5">
        <w:tab/>
      </w:r>
      <w:r w:rsidRPr="00E832E5">
        <w:rPr>
          <w:rStyle w:val="HideTWBExt"/>
          <w:noProof w:val="0"/>
        </w:rPr>
        <w:t>&lt;NumAm&gt;</w:t>
      </w:r>
      <w:r w:rsidRPr="00E832E5">
        <w:t>3</w:t>
      </w:r>
      <w:r w:rsidRPr="00E832E5">
        <w:rPr>
          <w:rStyle w:val="HideTWBExt"/>
          <w:noProof w:val="0"/>
        </w:rPr>
        <w:t>&lt;/NumAm&gt;</w:t>
      </w:r>
    </w:p>
    <w:p w14:paraId="651EB1C7" w14:textId="77777777" w:rsidR="00296B99" w:rsidRPr="00E832E5" w:rsidRDefault="00296B99" w:rsidP="00296B99">
      <w:pPr>
        <w:pStyle w:val="NormalBold12b"/>
      </w:pPr>
      <w:r w:rsidRPr="00E832E5">
        <w:rPr>
          <w:rStyle w:val="HideTWBExt"/>
          <w:noProof w:val="0"/>
        </w:rPr>
        <w:t>&lt;DocAmend&gt;</w:t>
      </w:r>
      <w:r w:rsidRPr="00E832E5">
        <w:t>Predlog uredbe</w:t>
      </w:r>
      <w:r w:rsidRPr="00E832E5">
        <w:rPr>
          <w:rStyle w:val="HideTWBExt"/>
          <w:noProof w:val="0"/>
        </w:rPr>
        <w:t>&lt;/DocAmend&gt;</w:t>
      </w:r>
    </w:p>
    <w:p w14:paraId="65970FE9" w14:textId="77777777" w:rsidR="00296B99" w:rsidRPr="00E832E5" w:rsidRDefault="00296B99" w:rsidP="00296B99">
      <w:pPr>
        <w:pStyle w:val="NormalBold"/>
      </w:pPr>
      <w:r w:rsidRPr="00E832E5">
        <w:rPr>
          <w:rStyle w:val="HideTWBExt"/>
          <w:noProof w:val="0"/>
        </w:rPr>
        <w:t>&lt;Article&gt;</w:t>
      </w:r>
      <w:r w:rsidRPr="00E832E5">
        <w:t>Uvodna izjava 6</w:t>
      </w:r>
      <w:r w:rsidRPr="00E832E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6B99" w:rsidRPr="00E832E5" w14:paraId="0D480156" w14:textId="77777777" w:rsidTr="00D16C1F">
        <w:trPr>
          <w:trHeight w:hRule="exact" w:val="240"/>
          <w:jc w:val="center"/>
        </w:trPr>
        <w:tc>
          <w:tcPr>
            <w:tcW w:w="9752" w:type="dxa"/>
            <w:gridSpan w:val="2"/>
          </w:tcPr>
          <w:p w14:paraId="6F4A37B5" w14:textId="77777777" w:rsidR="00296B99" w:rsidRPr="00E832E5" w:rsidRDefault="00296B99" w:rsidP="00D16C1F"/>
        </w:tc>
      </w:tr>
      <w:tr w:rsidR="00296B99" w:rsidRPr="00E832E5" w14:paraId="27E76EEE" w14:textId="77777777" w:rsidTr="00D16C1F">
        <w:trPr>
          <w:trHeight w:val="240"/>
          <w:jc w:val="center"/>
        </w:trPr>
        <w:tc>
          <w:tcPr>
            <w:tcW w:w="4876" w:type="dxa"/>
          </w:tcPr>
          <w:p w14:paraId="1E67E6FC" w14:textId="77777777" w:rsidR="00296B99" w:rsidRPr="00E832E5" w:rsidRDefault="00296B99" w:rsidP="00D16C1F">
            <w:pPr>
              <w:pStyle w:val="ColumnHeading"/>
            </w:pPr>
            <w:r w:rsidRPr="00E832E5">
              <w:t>Besedilo, ki ga predlaga Komisija</w:t>
            </w:r>
          </w:p>
        </w:tc>
        <w:tc>
          <w:tcPr>
            <w:tcW w:w="4876" w:type="dxa"/>
          </w:tcPr>
          <w:p w14:paraId="13150181" w14:textId="77777777" w:rsidR="00296B99" w:rsidRPr="00E832E5" w:rsidRDefault="00296B99" w:rsidP="00D16C1F">
            <w:pPr>
              <w:pStyle w:val="ColumnHeading"/>
            </w:pPr>
            <w:r w:rsidRPr="00E832E5">
              <w:t>Predlog spremembe</w:t>
            </w:r>
          </w:p>
        </w:tc>
      </w:tr>
      <w:tr w:rsidR="00296B99" w:rsidRPr="00E832E5" w14:paraId="25BB4855" w14:textId="77777777" w:rsidTr="00D16C1F">
        <w:trPr>
          <w:jc w:val="center"/>
        </w:trPr>
        <w:tc>
          <w:tcPr>
            <w:tcW w:w="4876" w:type="dxa"/>
          </w:tcPr>
          <w:p w14:paraId="74977BB9" w14:textId="77777777" w:rsidR="00296B99" w:rsidRPr="00E832E5" w:rsidRDefault="00296B99" w:rsidP="00D16C1F">
            <w:pPr>
              <w:pStyle w:val="Normal6"/>
            </w:pPr>
            <w:r w:rsidRPr="00E832E5">
              <w:t>(6)</w:t>
            </w:r>
            <w:r w:rsidRPr="00E832E5">
              <w:tab/>
              <w:t>Stopnja izvajanja strukturnih reform v državah članicah še vedno ni zadostna po vsej Uniji. Izkušnje z izvajanjem mehanizma za usklajevanje ekonomskih politik v okviru evropskega semestra kažejo, da je izvajanje strukturnih reform na splošno počasno in neenakomerno ter da bi bilo nacionalna reformna prizadevanja treba okrepiti in spodbujati.</w:t>
            </w:r>
          </w:p>
        </w:tc>
        <w:tc>
          <w:tcPr>
            <w:tcW w:w="4876" w:type="dxa"/>
          </w:tcPr>
          <w:p w14:paraId="72724B2F" w14:textId="77777777" w:rsidR="00296B99" w:rsidRPr="00E832E5" w:rsidRDefault="00296B99" w:rsidP="00D16C1F">
            <w:pPr>
              <w:pStyle w:val="Normal6"/>
            </w:pPr>
            <w:r w:rsidRPr="00E832E5">
              <w:t>(6)</w:t>
            </w:r>
            <w:r w:rsidRPr="00E832E5">
              <w:tab/>
              <w:t xml:space="preserve">Stopnja izvajanja strukturnih reform v državah članicah še vedno ni zadostna po vsej Uniji. Izkušnje z izvajanjem mehanizma za usklajevanje ekonomskih politik v okviru evropskega semestra kažejo, da je izvajanje strukturnih reform na splošno počasno in neenakomerno ter da bi bilo nacionalna reformna prizadevanja treba okrepiti in spodbujati. </w:t>
            </w:r>
            <w:r w:rsidRPr="00E832E5">
              <w:rPr>
                <w:b/>
                <w:i/>
              </w:rPr>
              <w:t>Da bi zagotovili učinkovito uresničevanje strukturnih reform, bi morala biti njihovo izvajanje in spremljanje izvajanja združljiva z izvajanjem in spremljanjem kohezijske politike.</w:t>
            </w:r>
          </w:p>
        </w:tc>
      </w:tr>
    </w:tbl>
    <w:p w14:paraId="1CD29AE8" w14:textId="77777777" w:rsidR="00296B99" w:rsidRPr="00E832E5" w:rsidRDefault="00296B99" w:rsidP="00296B99">
      <w:r w:rsidRPr="00E832E5">
        <w:rPr>
          <w:rStyle w:val="HideTWBExt"/>
          <w:noProof w:val="0"/>
        </w:rPr>
        <w:t>&lt;/Amend&gt;</w:t>
      </w:r>
    </w:p>
    <w:p w14:paraId="568D6855" w14:textId="77777777" w:rsidR="00296B99" w:rsidRPr="00E832E5" w:rsidRDefault="00296B99" w:rsidP="00296B99">
      <w:pPr>
        <w:pStyle w:val="AMNumberTabs"/>
        <w:keepNext/>
      </w:pPr>
      <w:r w:rsidRPr="00E832E5">
        <w:rPr>
          <w:rStyle w:val="HideTWBExt"/>
          <w:b w:val="0"/>
          <w:noProof w:val="0"/>
        </w:rPr>
        <w:t>&lt;Amend&gt;</w:t>
      </w:r>
      <w:r w:rsidRPr="00E832E5">
        <w:t>Predlog spremembe</w:t>
      </w:r>
      <w:r w:rsidRPr="00E832E5">
        <w:tab/>
      </w:r>
      <w:r w:rsidRPr="00E832E5">
        <w:tab/>
      </w:r>
      <w:r w:rsidRPr="00E832E5">
        <w:rPr>
          <w:rStyle w:val="HideTWBExt"/>
          <w:b w:val="0"/>
          <w:noProof w:val="0"/>
        </w:rPr>
        <w:t>&lt;NumAm&gt;</w:t>
      </w:r>
      <w:r w:rsidRPr="00E832E5">
        <w:t>4</w:t>
      </w:r>
      <w:r w:rsidRPr="00E832E5">
        <w:rPr>
          <w:rStyle w:val="HideTWBExt"/>
          <w:b w:val="0"/>
          <w:noProof w:val="0"/>
        </w:rPr>
        <w:t>&lt;/NumAm&gt;</w:t>
      </w:r>
    </w:p>
    <w:p w14:paraId="09E86B9C" w14:textId="77777777" w:rsidR="00296B99" w:rsidRPr="00E832E5" w:rsidRDefault="00296B99" w:rsidP="00296B99">
      <w:pPr>
        <w:pStyle w:val="NormalBold12b"/>
        <w:keepNext/>
      </w:pPr>
      <w:r w:rsidRPr="00E832E5">
        <w:rPr>
          <w:rStyle w:val="HideTWBExt"/>
          <w:b w:val="0"/>
          <w:noProof w:val="0"/>
        </w:rPr>
        <w:t>&lt;DocAmend&gt;</w:t>
      </w:r>
      <w:r w:rsidRPr="00E832E5">
        <w:t>Predlog uredbe</w:t>
      </w:r>
      <w:r w:rsidRPr="00E832E5">
        <w:rPr>
          <w:rStyle w:val="HideTWBExt"/>
          <w:b w:val="0"/>
          <w:noProof w:val="0"/>
        </w:rPr>
        <w:t>&lt;/DocAmend&gt;</w:t>
      </w:r>
    </w:p>
    <w:p w14:paraId="3474F446" w14:textId="77777777" w:rsidR="00296B99" w:rsidRPr="00E832E5" w:rsidRDefault="00296B99" w:rsidP="00296B99">
      <w:pPr>
        <w:pStyle w:val="NormalBold"/>
        <w:keepNext/>
      </w:pPr>
      <w:r w:rsidRPr="00E832E5">
        <w:rPr>
          <w:rStyle w:val="HideTWBExt"/>
          <w:b w:val="0"/>
          <w:noProof w:val="0"/>
        </w:rPr>
        <w:t>&lt;Article&gt;</w:t>
      </w:r>
      <w:r w:rsidRPr="00E832E5">
        <w:t>Uvodna izjava 7</w:t>
      </w:r>
      <w:r w:rsidRPr="00E832E5">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96B99" w:rsidRPr="00E832E5" w14:paraId="7AA4B811" w14:textId="77777777" w:rsidTr="00D16C1F">
        <w:trPr>
          <w:jc w:val="center"/>
        </w:trPr>
        <w:tc>
          <w:tcPr>
            <w:tcW w:w="9752" w:type="dxa"/>
            <w:gridSpan w:val="2"/>
          </w:tcPr>
          <w:p w14:paraId="05CBE88A" w14:textId="77777777" w:rsidR="00296B99" w:rsidRPr="00E832E5" w:rsidRDefault="00296B99" w:rsidP="00D16C1F">
            <w:pPr>
              <w:keepNext/>
            </w:pPr>
          </w:p>
        </w:tc>
      </w:tr>
      <w:tr w:rsidR="00296B99" w:rsidRPr="00E832E5" w14:paraId="7805C2A6" w14:textId="77777777" w:rsidTr="00D16C1F">
        <w:trPr>
          <w:jc w:val="center"/>
        </w:trPr>
        <w:tc>
          <w:tcPr>
            <w:tcW w:w="4876" w:type="dxa"/>
          </w:tcPr>
          <w:p w14:paraId="1C365E63" w14:textId="77777777" w:rsidR="00296B99" w:rsidRPr="00E832E5" w:rsidRDefault="00296B99" w:rsidP="00D16C1F">
            <w:pPr>
              <w:pStyle w:val="ColumnHeading"/>
              <w:keepNext/>
            </w:pPr>
            <w:r w:rsidRPr="00E832E5">
              <w:t>Besedilo, ki ga predlaga Komisija</w:t>
            </w:r>
          </w:p>
        </w:tc>
        <w:tc>
          <w:tcPr>
            <w:tcW w:w="4876" w:type="dxa"/>
          </w:tcPr>
          <w:p w14:paraId="6CCFB954" w14:textId="77777777" w:rsidR="00296B99" w:rsidRPr="00E832E5" w:rsidRDefault="00296B99" w:rsidP="00D16C1F">
            <w:pPr>
              <w:pStyle w:val="ColumnHeading"/>
              <w:keepNext/>
            </w:pPr>
            <w:r w:rsidRPr="00E832E5">
              <w:t>Predlog spremembe</w:t>
            </w:r>
          </w:p>
        </w:tc>
      </w:tr>
      <w:tr w:rsidR="00296B99" w:rsidRPr="00E832E5" w14:paraId="0B97C151" w14:textId="77777777" w:rsidTr="00D16C1F">
        <w:trPr>
          <w:jc w:val="center"/>
        </w:trPr>
        <w:tc>
          <w:tcPr>
            <w:tcW w:w="4876" w:type="dxa"/>
          </w:tcPr>
          <w:p w14:paraId="10095351" w14:textId="77777777" w:rsidR="00296B99" w:rsidRPr="00E832E5" w:rsidRDefault="00296B99" w:rsidP="00D16C1F">
            <w:pPr>
              <w:pStyle w:val="Normal6"/>
            </w:pPr>
            <w:r w:rsidRPr="00E832E5">
              <w:t>(7)</w:t>
            </w:r>
            <w:r w:rsidRPr="00E832E5">
              <w:tab/>
              <w:t>Z Uredbo (EU) 2017/825 Evropskega parlamenta in Sveta je bil vzpostavljen program za podporo strukturnim reformam za obdobje 2017–2020 s proračunom v višini 142 800 000 EUR. Program je namenjen krepitvi zmogljivosti držav članic za pripravo in izvajanje upravnih in strukturnih reform za ohranjanje rasti, vključno s pomočjo za uspešno in učinkovito uporabo skladov Unije. Tehnično podporo v okviru navedenega programa zagotavlja Komisija na zahtevo države članice, zajema pa lahko širok razpon področij politike. Začetne izkušnje s programom za podporo strukturnim reformam so pokazale, da so potrebe držav članic po tehnični podpori štirikrat (v letu 2017) oziroma petkrat (v letu 2018) večje od razpoložljivega letnega proračuna zanjo.</w:t>
            </w:r>
          </w:p>
        </w:tc>
        <w:tc>
          <w:tcPr>
            <w:tcW w:w="4876" w:type="dxa"/>
          </w:tcPr>
          <w:p w14:paraId="50CE0B63" w14:textId="77777777" w:rsidR="00296B99" w:rsidRPr="00E832E5" w:rsidRDefault="00296B99" w:rsidP="00D16C1F">
            <w:pPr>
              <w:pStyle w:val="Normal6"/>
              <w:rPr>
                <w:szCs w:val="24"/>
              </w:rPr>
            </w:pPr>
            <w:r w:rsidRPr="00E832E5">
              <w:t>(7)</w:t>
            </w:r>
            <w:r w:rsidRPr="00E832E5">
              <w:tab/>
              <w:t>Z Uredbo (EU) 2017/825 Evropskega parlamenta in Sveta je bil vzpostavljen program za podporo strukturnim reformam za obdobje 2017–2020 s proračunom v višini 142 800 000 EUR. Program je namenjen krepitvi zmogljivosti držav članic za pripravo in izvajanje upravnih in strukturnih reform za ohranjanje rasti, vključno s pomočjo za uspešno in učinkovito uporabo skladov Unije. Tehnično podporo v okviru navedenega programa zagotavlja Komisija na zahtevo države članice, zajema pa lahko širok razpon področij politike. Začetne izkušnje s programom za podporo strukturnim reformam so pokazale, da so potrebe držav članic po tehnični podpori štirikrat (v letu 2017) oziroma petkrat (v letu 2018) večje od razpoložljivega letnega proračuna zanjo</w:t>
            </w:r>
            <w:r w:rsidRPr="00E832E5">
              <w:rPr>
                <w:b/>
                <w:i/>
              </w:rPr>
              <w:t>, zaradi česar je Komisija predlagala povečanje proračuna za leti 2019 in 2020.</w:t>
            </w:r>
          </w:p>
        </w:tc>
      </w:tr>
    </w:tbl>
    <w:p w14:paraId="57DFE690" w14:textId="77777777" w:rsidR="00296B99" w:rsidRPr="00E832E5" w:rsidRDefault="00296B99" w:rsidP="00296B99">
      <w:r w:rsidRPr="00E832E5">
        <w:rPr>
          <w:rStyle w:val="HideTWBExt"/>
          <w:noProof w:val="0"/>
        </w:rPr>
        <w:t>&lt;/Amend&gt;</w:t>
      </w:r>
    </w:p>
    <w:p w14:paraId="439D0D9C" w14:textId="77777777" w:rsidR="00296B99" w:rsidRPr="00E832E5" w:rsidRDefault="00296B99" w:rsidP="00296B99">
      <w:pPr>
        <w:pStyle w:val="AMNumberTabs"/>
      </w:pPr>
      <w:r w:rsidRPr="00E832E5">
        <w:rPr>
          <w:rStyle w:val="HideTWBExt"/>
          <w:noProof w:val="0"/>
        </w:rPr>
        <w:t>&lt;Amend&gt;</w:t>
      </w:r>
      <w:r w:rsidRPr="00E832E5">
        <w:t>Predlog spremembe</w:t>
      </w:r>
      <w:r w:rsidRPr="00E832E5">
        <w:tab/>
      </w:r>
      <w:r w:rsidRPr="00E832E5">
        <w:tab/>
      </w:r>
      <w:r w:rsidRPr="00E832E5">
        <w:rPr>
          <w:rStyle w:val="HideTWBExt"/>
          <w:noProof w:val="0"/>
        </w:rPr>
        <w:t>&lt;NumAm&gt;</w:t>
      </w:r>
      <w:r w:rsidRPr="00E832E5">
        <w:t>5</w:t>
      </w:r>
      <w:r w:rsidRPr="00E832E5">
        <w:rPr>
          <w:rStyle w:val="HideTWBExt"/>
          <w:noProof w:val="0"/>
        </w:rPr>
        <w:t>&lt;/NumAm&gt;</w:t>
      </w:r>
    </w:p>
    <w:p w14:paraId="7B1FF7B4" w14:textId="77777777" w:rsidR="00296B99" w:rsidRPr="00E832E5" w:rsidRDefault="00296B99" w:rsidP="00296B99">
      <w:pPr>
        <w:pStyle w:val="NormalBold12b"/>
      </w:pPr>
      <w:r w:rsidRPr="00E832E5">
        <w:rPr>
          <w:rStyle w:val="HideTWBExt"/>
          <w:noProof w:val="0"/>
        </w:rPr>
        <w:t>&lt;DocAmend&gt;</w:t>
      </w:r>
      <w:r w:rsidRPr="00E832E5">
        <w:t>Predlog uredbe</w:t>
      </w:r>
      <w:r w:rsidRPr="00E832E5">
        <w:rPr>
          <w:rStyle w:val="HideTWBExt"/>
          <w:noProof w:val="0"/>
        </w:rPr>
        <w:t>&lt;/DocAmend&gt;</w:t>
      </w:r>
    </w:p>
    <w:p w14:paraId="146EB306" w14:textId="77777777" w:rsidR="00296B99" w:rsidRPr="00E832E5" w:rsidRDefault="00296B99" w:rsidP="00296B99">
      <w:pPr>
        <w:pStyle w:val="NormalBold"/>
      </w:pPr>
      <w:r w:rsidRPr="00E832E5">
        <w:rPr>
          <w:rStyle w:val="HideTWBExt"/>
          <w:noProof w:val="0"/>
        </w:rPr>
        <w:t>&lt;Article&gt;</w:t>
      </w:r>
      <w:r w:rsidRPr="00E832E5">
        <w:t>Uvodna izjava 8</w:t>
      </w:r>
      <w:r w:rsidRPr="00E832E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6B99" w:rsidRPr="00E832E5" w14:paraId="45BBA041" w14:textId="77777777" w:rsidTr="00D16C1F">
        <w:trPr>
          <w:trHeight w:hRule="exact" w:val="240"/>
          <w:jc w:val="center"/>
        </w:trPr>
        <w:tc>
          <w:tcPr>
            <w:tcW w:w="9752" w:type="dxa"/>
            <w:gridSpan w:val="2"/>
          </w:tcPr>
          <w:p w14:paraId="75D69FC1" w14:textId="77777777" w:rsidR="00296B99" w:rsidRPr="00E832E5" w:rsidRDefault="00296B99" w:rsidP="00D16C1F"/>
        </w:tc>
      </w:tr>
      <w:tr w:rsidR="00296B99" w:rsidRPr="00E832E5" w14:paraId="6533CB35" w14:textId="77777777" w:rsidTr="00D16C1F">
        <w:trPr>
          <w:trHeight w:val="240"/>
          <w:jc w:val="center"/>
        </w:trPr>
        <w:tc>
          <w:tcPr>
            <w:tcW w:w="4876" w:type="dxa"/>
          </w:tcPr>
          <w:p w14:paraId="49FFC23E" w14:textId="77777777" w:rsidR="00296B99" w:rsidRPr="00E832E5" w:rsidRDefault="00296B99" w:rsidP="00D16C1F">
            <w:pPr>
              <w:pStyle w:val="ColumnHeading"/>
            </w:pPr>
            <w:r w:rsidRPr="00E832E5">
              <w:t>Besedilo, ki ga predlaga Komisija</w:t>
            </w:r>
          </w:p>
        </w:tc>
        <w:tc>
          <w:tcPr>
            <w:tcW w:w="4876" w:type="dxa"/>
          </w:tcPr>
          <w:p w14:paraId="73CB9C30" w14:textId="77777777" w:rsidR="00296B99" w:rsidRPr="00E832E5" w:rsidRDefault="00296B99" w:rsidP="00D16C1F">
            <w:pPr>
              <w:pStyle w:val="ColumnHeading"/>
            </w:pPr>
            <w:r w:rsidRPr="00E832E5">
              <w:t>Predlog spremembe</w:t>
            </w:r>
          </w:p>
        </w:tc>
      </w:tr>
      <w:tr w:rsidR="00296B99" w:rsidRPr="00E832E5" w14:paraId="767607CF" w14:textId="77777777" w:rsidTr="00D16C1F">
        <w:trPr>
          <w:jc w:val="center"/>
        </w:trPr>
        <w:tc>
          <w:tcPr>
            <w:tcW w:w="4876" w:type="dxa"/>
          </w:tcPr>
          <w:p w14:paraId="0F078E24" w14:textId="77777777" w:rsidR="00296B99" w:rsidRPr="00E832E5" w:rsidRDefault="00296B99" w:rsidP="00D16C1F">
            <w:pPr>
              <w:pStyle w:val="Normal6"/>
            </w:pPr>
            <w:r w:rsidRPr="00E832E5">
              <w:t>(8)</w:t>
            </w:r>
            <w:r w:rsidRPr="00E832E5">
              <w:tab/>
            </w:r>
            <w:r w:rsidRPr="00E832E5">
              <w:rPr>
                <w:b/>
                <w:i/>
              </w:rPr>
              <w:t>Drugi instrumenti in programi Unije tudi zagotavljajo pomemben prispevek k izboljšanju pogojev, na katerih temeljijo nekatere naložbe v državah članicah, kar lahko privede do takih reform ali predstavlja njihov del. Zlasti skladi Unije, ki jih zajema Uredba (EU) št. YYY/XX Evropskega parlamenta in Sveta [uredba o skupnih določbah], povezujejo naložbe s spodbudnimi pogoji (prej znanimi kot predhodne pogojenosti), predvidevajo mehanizem za makroekonomsko upravljanje in lahko financirajo stroške strukturnih reform, povezane z naložbami na področjih politik, pomembnih za kohezijsko politiko.</w:t>
            </w:r>
            <w:r w:rsidRPr="00E832E5">
              <w:t xml:space="preserve"> Vendar trenutno noben instrument ne predvideva neposredne finančne podpore, ki bi spodbujala države članice k izvajanju reform na vseh področjih politike v odziv na izzive, opredeljene v evropskem semestru. Poleg tega trenutno ni instrumenta, ki bi zagotavljal posebno in usmerjeno finančno in tehnično podporo državam članicam, katerih valuta ni euro, pri njihovih prizadevanjih za izvajanje reform, ki so pomembne za pridružitev euroobmočju.</w:t>
            </w:r>
          </w:p>
        </w:tc>
        <w:tc>
          <w:tcPr>
            <w:tcW w:w="4876" w:type="dxa"/>
          </w:tcPr>
          <w:p w14:paraId="2FE4C569" w14:textId="77777777" w:rsidR="00296B99" w:rsidRPr="00E832E5" w:rsidRDefault="00296B99" w:rsidP="00D16C1F">
            <w:pPr>
              <w:pStyle w:val="Normal6"/>
            </w:pPr>
            <w:r w:rsidRPr="00E832E5">
              <w:t>(8)</w:t>
            </w:r>
            <w:r w:rsidRPr="00E832E5">
              <w:tab/>
              <w:t>Vendar trenutno noben instrument ne predvideva neposredne finančne podpore, ki bi spodbujala države članice k izvajanju reform na vseh področjih politike v odziv na izzive, opredeljene v evropskem semestru. Poleg tega trenutno ni instrumenta, ki bi zagotavljal posebno in usmerjeno finančno in tehnično podporo državam članicam, katerih valuta ni euro, pri njihovih prizadevanjih za izvajanje reform, ki so pomembne za pridružitev euroobmočju.</w:t>
            </w:r>
          </w:p>
        </w:tc>
      </w:tr>
    </w:tbl>
    <w:p w14:paraId="29169905" w14:textId="77777777" w:rsidR="00296B99" w:rsidRPr="00E832E5" w:rsidRDefault="00296B99" w:rsidP="00296B99">
      <w:r w:rsidRPr="00E832E5">
        <w:rPr>
          <w:rStyle w:val="HideTWBExt"/>
          <w:noProof w:val="0"/>
        </w:rPr>
        <w:t>&lt;/Amend&gt;</w:t>
      </w:r>
    </w:p>
    <w:p w14:paraId="62F9225E" w14:textId="77777777" w:rsidR="00296B99" w:rsidRPr="00E832E5" w:rsidRDefault="00296B99" w:rsidP="00296B99">
      <w:pPr>
        <w:pStyle w:val="AMNumberTabs"/>
      </w:pPr>
      <w:r w:rsidRPr="00E832E5">
        <w:rPr>
          <w:rStyle w:val="HideTWBExt"/>
          <w:noProof w:val="0"/>
        </w:rPr>
        <w:t>&lt;Amend&gt;</w:t>
      </w:r>
      <w:r w:rsidRPr="00E832E5">
        <w:t>Predlog spremembe</w:t>
      </w:r>
      <w:r w:rsidRPr="00E832E5">
        <w:tab/>
      </w:r>
      <w:r w:rsidRPr="00E832E5">
        <w:tab/>
      </w:r>
      <w:r w:rsidRPr="00E832E5">
        <w:rPr>
          <w:rStyle w:val="HideTWBExt"/>
          <w:noProof w:val="0"/>
        </w:rPr>
        <w:t>&lt;NumAm&gt;</w:t>
      </w:r>
      <w:r w:rsidRPr="00E832E5">
        <w:t>6</w:t>
      </w:r>
      <w:r w:rsidRPr="00E832E5">
        <w:rPr>
          <w:rStyle w:val="HideTWBExt"/>
          <w:noProof w:val="0"/>
        </w:rPr>
        <w:t>&lt;/NumAm&gt;</w:t>
      </w:r>
    </w:p>
    <w:p w14:paraId="0AA849EB" w14:textId="77777777" w:rsidR="00296B99" w:rsidRPr="00E832E5" w:rsidRDefault="00296B99" w:rsidP="00296B99">
      <w:pPr>
        <w:pStyle w:val="NormalBold12b"/>
      </w:pPr>
      <w:r w:rsidRPr="00E832E5">
        <w:rPr>
          <w:rStyle w:val="HideTWBExt"/>
          <w:noProof w:val="0"/>
        </w:rPr>
        <w:t>&lt;DocAmend&gt;</w:t>
      </w:r>
      <w:r w:rsidRPr="00E832E5">
        <w:t>Predlog uredbe</w:t>
      </w:r>
      <w:r w:rsidRPr="00E832E5">
        <w:rPr>
          <w:rStyle w:val="HideTWBExt"/>
          <w:noProof w:val="0"/>
        </w:rPr>
        <w:t>&lt;/DocAmend&gt;</w:t>
      </w:r>
    </w:p>
    <w:p w14:paraId="752860B5" w14:textId="77777777" w:rsidR="00296B99" w:rsidRPr="00E832E5" w:rsidRDefault="00296B99" w:rsidP="00296B99">
      <w:pPr>
        <w:pStyle w:val="NormalBold"/>
      </w:pPr>
      <w:r w:rsidRPr="00E832E5">
        <w:rPr>
          <w:rStyle w:val="HideTWBExt"/>
          <w:noProof w:val="0"/>
        </w:rPr>
        <w:t>&lt;Article&gt;</w:t>
      </w:r>
      <w:r w:rsidRPr="00E832E5">
        <w:t>Uvodna izjava 10</w:t>
      </w:r>
      <w:r w:rsidRPr="00E832E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6B99" w:rsidRPr="00E832E5" w14:paraId="597F0556" w14:textId="77777777" w:rsidTr="00D16C1F">
        <w:trPr>
          <w:trHeight w:hRule="exact" w:val="240"/>
          <w:jc w:val="center"/>
        </w:trPr>
        <w:tc>
          <w:tcPr>
            <w:tcW w:w="9752" w:type="dxa"/>
            <w:gridSpan w:val="2"/>
          </w:tcPr>
          <w:p w14:paraId="291303A1" w14:textId="77777777" w:rsidR="00296B99" w:rsidRPr="00E832E5" w:rsidRDefault="00296B99" w:rsidP="00D16C1F"/>
        </w:tc>
      </w:tr>
      <w:tr w:rsidR="00296B99" w:rsidRPr="00E832E5" w14:paraId="03BC11E1" w14:textId="77777777" w:rsidTr="00D16C1F">
        <w:trPr>
          <w:trHeight w:val="240"/>
          <w:jc w:val="center"/>
        </w:trPr>
        <w:tc>
          <w:tcPr>
            <w:tcW w:w="4876" w:type="dxa"/>
          </w:tcPr>
          <w:p w14:paraId="78FCA9E0" w14:textId="77777777" w:rsidR="00296B99" w:rsidRPr="00E832E5" w:rsidRDefault="00296B99" w:rsidP="00D16C1F">
            <w:pPr>
              <w:pStyle w:val="ColumnHeading"/>
            </w:pPr>
            <w:r w:rsidRPr="00E832E5">
              <w:t>Besedilo, ki ga predlaga Komisija</w:t>
            </w:r>
          </w:p>
        </w:tc>
        <w:tc>
          <w:tcPr>
            <w:tcW w:w="4876" w:type="dxa"/>
          </w:tcPr>
          <w:p w14:paraId="100DFD53" w14:textId="77777777" w:rsidR="00296B99" w:rsidRPr="00E832E5" w:rsidRDefault="00296B99" w:rsidP="00D16C1F">
            <w:pPr>
              <w:pStyle w:val="ColumnHeading"/>
            </w:pPr>
            <w:r w:rsidRPr="00E832E5">
              <w:t>Predlog spremembe</w:t>
            </w:r>
          </w:p>
        </w:tc>
      </w:tr>
      <w:tr w:rsidR="00296B99" w:rsidRPr="00E832E5" w14:paraId="2E4830F1" w14:textId="77777777" w:rsidTr="00D16C1F">
        <w:trPr>
          <w:jc w:val="center"/>
        </w:trPr>
        <w:tc>
          <w:tcPr>
            <w:tcW w:w="4876" w:type="dxa"/>
          </w:tcPr>
          <w:p w14:paraId="6106851B" w14:textId="77777777" w:rsidR="00296B99" w:rsidRPr="00E832E5" w:rsidRDefault="00296B99" w:rsidP="00D16C1F">
            <w:pPr>
              <w:pStyle w:val="Normal6"/>
            </w:pPr>
            <w:r w:rsidRPr="00E832E5">
              <w:t>(10)</w:t>
            </w:r>
            <w:r w:rsidRPr="00E832E5">
              <w:tab/>
              <w:t>Glede na navedeno je treba izboljšati obstoječi okvir za zagotavljanje podpore državam članicam z zagotavljanjem neposredne finančne podpore skupaj s tehnično podporo. V ta namen bi bilo treba vzpostaviti nov program za podporo strukturnim reformam (v nadaljnjem besedilu: program), da se zagotovijo učinkovite spodbude za pospešitev izvajanja strukturnih reform v državah članicah. Program bi moral biti celovit in izkoristiti tudi izkušnje, ki so jih Komisija in države članice pridobile pri uporabi drugih instrumentov in programov. V programu bi bilo treba tudi nadaljevati ukrepe in način delovanja programa za podporo strukturnim reformam, saj so se pri krepitvi upravne zmogljivosti nacionalnih organov na različnih področjih politike izkazali za zelo koristne in cenjene v državah članicah. Program bi moral vključevati tudi ciljno usmerjeno podporo za reforme v državah članicah, katerih valuta ni euro in ki so sprejele dokazljive ukrepe za uvedbo enotne valute v določenem časovnem okviru.</w:t>
            </w:r>
          </w:p>
        </w:tc>
        <w:tc>
          <w:tcPr>
            <w:tcW w:w="4876" w:type="dxa"/>
          </w:tcPr>
          <w:p w14:paraId="522D48A1" w14:textId="77777777" w:rsidR="00296B99" w:rsidRPr="00E832E5" w:rsidRDefault="00296B99" w:rsidP="001D6390">
            <w:pPr>
              <w:pStyle w:val="Normal6"/>
            </w:pPr>
            <w:r w:rsidRPr="00E832E5">
              <w:t>(10)</w:t>
            </w:r>
            <w:r w:rsidRPr="00E832E5">
              <w:tab/>
              <w:t xml:space="preserve">Glede na navedeno je treba izboljšati obstoječi okvir za zagotavljanje podpore državam članicam z zagotavljanjem neposredne finančne podpore skupaj s tehnično podporo. V ta namen bi bilo treba vzpostaviti nov program za podporo strukturnim reformam (v nadaljnjem besedilu: program), da se zagotovijo učinkovite spodbude za pospešitev izvajanja strukturnih reform v državah članicah. Program bi moral biti celovit in izkoristiti tudi izkušnje, ki so jih Komisija in države članice pridobile pri uporabi drugih instrumentov in programov. V programu bi bilo treba tudi nadaljevati ukrepe in način delovanja programa za podporo strukturnim reformam, saj so se pri krepitvi upravne zmogljivosti nacionalnih organov na </w:t>
            </w:r>
            <w:r w:rsidRPr="00E832E5">
              <w:rPr>
                <w:b/>
                <w:i/>
              </w:rPr>
              <w:t>vseh ravneh</w:t>
            </w:r>
            <w:r w:rsidR="001D6390">
              <w:rPr>
                <w:b/>
                <w:i/>
              </w:rPr>
              <w:t xml:space="preserve"> </w:t>
            </w:r>
            <w:r w:rsidR="001D6390" w:rsidRPr="001D6390">
              <w:rPr>
                <w:b/>
                <w:i/>
              </w:rPr>
              <w:t>upravljanja</w:t>
            </w:r>
            <w:r w:rsidRPr="00E832E5">
              <w:rPr>
                <w:b/>
                <w:i/>
              </w:rPr>
              <w:t xml:space="preserve"> in</w:t>
            </w:r>
            <w:r w:rsidRPr="00E832E5">
              <w:t xml:space="preserve"> različnih področjih politike izkazali za zelo koristne in cenjene v državah članicah. Program bi moral vključevati tudi ciljno usmerjeno podporo za reforme v državah članicah, katerih valuta ni euro in ki so sprejele dokazljive ukrepe za uvedbo enotne valute v določenem časovnem okviru.</w:t>
            </w:r>
          </w:p>
        </w:tc>
      </w:tr>
    </w:tbl>
    <w:p w14:paraId="228A48F9" w14:textId="77777777" w:rsidR="00296B99" w:rsidRPr="00E832E5" w:rsidRDefault="00296B99" w:rsidP="00296B99">
      <w:r w:rsidRPr="00E832E5">
        <w:rPr>
          <w:rStyle w:val="HideTWBExt"/>
          <w:noProof w:val="0"/>
        </w:rPr>
        <w:t>&lt;/Amend&gt;</w:t>
      </w:r>
    </w:p>
    <w:p w14:paraId="2E1E2D82" w14:textId="77777777" w:rsidR="00296B99" w:rsidRPr="00E832E5" w:rsidRDefault="00296B99" w:rsidP="00296B99">
      <w:pPr>
        <w:pStyle w:val="AMNumberTabs"/>
        <w:keepNext/>
      </w:pPr>
      <w:r w:rsidRPr="00E832E5">
        <w:rPr>
          <w:rStyle w:val="HideTWBExt"/>
          <w:b w:val="0"/>
          <w:noProof w:val="0"/>
        </w:rPr>
        <w:t>&lt;Amend&gt;</w:t>
      </w:r>
      <w:r w:rsidRPr="00E832E5">
        <w:t>Predlog spremembe</w:t>
      </w:r>
      <w:r w:rsidRPr="00E832E5">
        <w:tab/>
      </w:r>
      <w:r w:rsidRPr="00E832E5">
        <w:tab/>
      </w:r>
      <w:r w:rsidRPr="00E832E5">
        <w:rPr>
          <w:rStyle w:val="HideTWBExt"/>
          <w:b w:val="0"/>
          <w:noProof w:val="0"/>
        </w:rPr>
        <w:t>&lt;NumAm&gt;</w:t>
      </w:r>
      <w:r w:rsidRPr="00E832E5">
        <w:t>7</w:t>
      </w:r>
      <w:r w:rsidRPr="00E832E5">
        <w:rPr>
          <w:rStyle w:val="HideTWBExt"/>
          <w:b w:val="0"/>
          <w:noProof w:val="0"/>
        </w:rPr>
        <w:t>&lt;/NumAm&gt;</w:t>
      </w:r>
    </w:p>
    <w:p w14:paraId="56C49EC7" w14:textId="77777777" w:rsidR="00296B99" w:rsidRPr="00E832E5" w:rsidRDefault="00296B99" w:rsidP="00296B99">
      <w:pPr>
        <w:pStyle w:val="NormalBold12b"/>
        <w:keepNext/>
      </w:pPr>
      <w:r w:rsidRPr="00E832E5">
        <w:rPr>
          <w:rStyle w:val="HideTWBExt"/>
          <w:b w:val="0"/>
          <w:noProof w:val="0"/>
        </w:rPr>
        <w:t>&lt;DocAmend&gt;</w:t>
      </w:r>
      <w:r w:rsidRPr="00E832E5">
        <w:t>Predlog uredbe</w:t>
      </w:r>
      <w:r w:rsidRPr="00E832E5">
        <w:rPr>
          <w:rStyle w:val="HideTWBExt"/>
          <w:b w:val="0"/>
          <w:noProof w:val="0"/>
        </w:rPr>
        <w:t>&lt;/DocAmend&gt;</w:t>
      </w:r>
    </w:p>
    <w:p w14:paraId="500C2E3B" w14:textId="77777777" w:rsidR="00296B99" w:rsidRPr="00E832E5" w:rsidRDefault="00296B99" w:rsidP="00296B99">
      <w:pPr>
        <w:pStyle w:val="NormalBold"/>
        <w:keepNext/>
      </w:pPr>
      <w:r w:rsidRPr="00E832E5">
        <w:rPr>
          <w:rStyle w:val="HideTWBExt"/>
          <w:b w:val="0"/>
          <w:noProof w:val="0"/>
        </w:rPr>
        <w:t>&lt;Article&gt;</w:t>
      </w:r>
      <w:r w:rsidRPr="00E832E5">
        <w:t>Uvodna izjava 11</w:t>
      </w:r>
      <w:r w:rsidRPr="00E832E5">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96B99" w:rsidRPr="00E832E5" w14:paraId="53350091" w14:textId="77777777" w:rsidTr="00D16C1F">
        <w:trPr>
          <w:jc w:val="center"/>
        </w:trPr>
        <w:tc>
          <w:tcPr>
            <w:tcW w:w="9752" w:type="dxa"/>
            <w:gridSpan w:val="2"/>
          </w:tcPr>
          <w:p w14:paraId="7E566386" w14:textId="77777777" w:rsidR="00296B99" w:rsidRPr="00E832E5" w:rsidRDefault="00296B99" w:rsidP="00D16C1F">
            <w:pPr>
              <w:keepNext/>
            </w:pPr>
          </w:p>
        </w:tc>
      </w:tr>
      <w:tr w:rsidR="00296B99" w:rsidRPr="00E832E5" w14:paraId="58C1B865" w14:textId="77777777" w:rsidTr="00D16C1F">
        <w:trPr>
          <w:jc w:val="center"/>
        </w:trPr>
        <w:tc>
          <w:tcPr>
            <w:tcW w:w="4876" w:type="dxa"/>
          </w:tcPr>
          <w:p w14:paraId="3363A24D" w14:textId="77777777" w:rsidR="00296B99" w:rsidRPr="00E832E5" w:rsidRDefault="00296B99" w:rsidP="00D16C1F">
            <w:pPr>
              <w:pStyle w:val="ColumnHeading"/>
              <w:keepNext/>
            </w:pPr>
            <w:r w:rsidRPr="00E832E5">
              <w:t>Besedilo, ki ga predlaga Komisija</w:t>
            </w:r>
          </w:p>
        </w:tc>
        <w:tc>
          <w:tcPr>
            <w:tcW w:w="4876" w:type="dxa"/>
          </w:tcPr>
          <w:p w14:paraId="105645D5" w14:textId="77777777" w:rsidR="00296B99" w:rsidRPr="00E832E5" w:rsidRDefault="00296B99" w:rsidP="00D16C1F">
            <w:pPr>
              <w:pStyle w:val="ColumnHeading"/>
              <w:keepNext/>
            </w:pPr>
            <w:r w:rsidRPr="00E832E5">
              <w:t>Predlog spremembe</w:t>
            </w:r>
          </w:p>
        </w:tc>
      </w:tr>
      <w:tr w:rsidR="00296B99" w:rsidRPr="00E832E5" w14:paraId="10D579FF" w14:textId="77777777" w:rsidTr="00D16C1F">
        <w:trPr>
          <w:jc w:val="center"/>
        </w:trPr>
        <w:tc>
          <w:tcPr>
            <w:tcW w:w="4876" w:type="dxa"/>
          </w:tcPr>
          <w:p w14:paraId="1ACBE77D" w14:textId="77777777" w:rsidR="00296B99" w:rsidRPr="00E832E5" w:rsidRDefault="00296B99" w:rsidP="00D16C1F">
            <w:pPr>
              <w:pStyle w:val="Normal6"/>
            </w:pPr>
            <w:r w:rsidRPr="00E832E5">
              <w:t>(11)</w:t>
            </w:r>
            <w:r w:rsidRPr="00E832E5">
              <w:tab/>
              <w:t>Da bi dovolili zagotavljanje različnih vrst potrebne podpore in upoštevali posebnosti vsake komponente, bi bilo treba v okviru programa vzpostaviti tri ločene, vendar dopolnjujoče se instrumente, in sicer orodje za izvajanje reform, instrument za tehnično podporo in poseben konvergenčni instrument, s katerim bi podpirali pripravo na članstvo v euroobmočju.</w:t>
            </w:r>
          </w:p>
        </w:tc>
        <w:tc>
          <w:tcPr>
            <w:tcW w:w="4876" w:type="dxa"/>
          </w:tcPr>
          <w:p w14:paraId="1B7C765C" w14:textId="77777777" w:rsidR="00296B99" w:rsidRPr="00E832E5" w:rsidRDefault="00296B99" w:rsidP="00130DBB">
            <w:pPr>
              <w:pStyle w:val="Normal6"/>
              <w:rPr>
                <w:szCs w:val="24"/>
              </w:rPr>
            </w:pPr>
            <w:r w:rsidRPr="00E832E5">
              <w:t>(11)</w:t>
            </w:r>
            <w:r w:rsidRPr="00E832E5">
              <w:tab/>
              <w:t xml:space="preserve">Da bi dovolili zagotavljanje različnih vrst potrebne podpore in upoštevali posebnosti vsake komponente, bi bilo treba v okviru programa vzpostaviti tri ločene, vendar dopolnjujoče se instrumente, in sicer orodje za izvajanje reform, instrument za tehnično podporo in poseben konvergenčni instrument, s katerim bi podpirali pripravo na članstvo v euroobmočju. </w:t>
            </w:r>
            <w:r w:rsidRPr="00E832E5">
              <w:rPr>
                <w:b/>
                <w:i/>
              </w:rPr>
              <w:t>V okviru postopkov za spremljanje in nadzor bi bilo treba vzpostaviti ustrezen mehanizem za usklajevanje</w:t>
            </w:r>
            <w:r w:rsidR="00130DBB">
              <w:rPr>
                <w:b/>
                <w:i/>
              </w:rPr>
              <w:t xml:space="preserve">, da bi zagotovili skladnost in </w:t>
            </w:r>
            <w:r w:rsidRPr="00E832E5">
              <w:rPr>
                <w:b/>
                <w:i/>
              </w:rPr>
              <w:t>dopolnjevanj</w:t>
            </w:r>
            <w:r w:rsidR="00130DBB">
              <w:rPr>
                <w:b/>
                <w:i/>
              </w:rPr>
              <w:t>e</w:t>
            </w:r>
            <w:r w:rsidRPr="00E832E5">
              <w:rPr>
                <w:b/>
                <w:i/>
              </w:rPr>
              <w:t xml:space="preserve"> političnih ukrepov ter preprečili njihovo podvajanje.</w:t>
            </w:r>
          </w:p>
        </w:tc>
      </w:tr>
    </w:tbl>
    <w:p w14:paraId="68B5E58E" w14:textId="77777777" w:rsidR="00296B99" w:rsidRPr="00E832E5" w:rsidRDefault="00296B99" w:rsidP="00296B99">
      <w:r w:rsidRPr="00E832E5">
        <w:rPr>
          <w:rStyle w:val="HideTWBExt"/>
          <w:noProof w:val="0"/>
        </w:rPr>
        <w:t>&lt;/Amend&gt;</w:t>
      </w:r>
    </w:p>
    <w:p w14:paraId="25346216" w14:textId="77777777" w:rsidR="00296B99" w:rsidRPr="00E832E5" w:rsidRDefault="00296B99" w:rsidP="00296B99">
      <w:pPr>
        <w:pStyle w:val="AMNumberTabs"/>
        <w:keepNext/>
      </w:pPr>
      <w:r w:rsidRPr="00E832E5">
        <w:rPr>
          <w:rStyle w:val="HideTWBExt"/>
          <w:b w:val="0"/>
          <w:noProof w:val="0"/>
        </w:rPr>
        <w:t>&lt;Amend&gt;</w:t>
      </w:r>
      <w:r w:rsidRPr="00E832E5">
        <w:t>Predlog spremembe</w:t>
      </w:r>
      <w:r w:rsidRPr="00E832E5">
        <w:tab/>
      </w:r>
      <w:r w:rsidRPr="00E832E5">
        <w:tab/>
      </w:r>
      <w:r w:rsidRPr="00E832E5">
        <w:rPr>
          <w:rStyle w:val="HideTWBExt"/>
          <w:b w:val="0"/>
          <w:noProof w:val="0"/>
        </w:rPr>
        <w:t>&lt;NumAm&gt;</w:t>
      </w:r>
      <w:r w:rsidRPr="00E832E5">
        <w:t>8</w:t>
      </w:r>
      <w:r w:rsidRPr="00E832E5">
        <w:rPr>
          <w:rStyle w:val="HideTWBExt"/>
          <w:b w:val="0"/>
          <w:noProof w:val="0"/>
        </w:rPr>
        <w:t>&lt;/NumAm&gt;</w:t>
      </w:r>
    </w:p>
    <w:p w14:paraId="65A3B63D" w14:textId="77777777" w:rsidR="00296B99" w:rsidRPr="00E832E5" w:rsidRDefault="00296B99" w:rsidP="00296B99"/>
    <w:p w14:paraId="5493309B" w14:textId="77777777" w:rsidR="00296B99" w:rsidRPr="00E832E5" w:rsidRDefault="00296B99" w:rsidP="00296B99">
      <w:pPr>
        <w:pStyle w:val="NormalBold"/>
        <w:keepNext/>
      </w:pPr>
      <w:r w:rsidRPr="00E832E5">
        <w:rPr>
          <w:rStyle w:val="HideTWBExt"/>
          <w:b w:val="0"/>
          <w:noProof w:val="0"/>
        </w:rPr>
        <w:t>&lt;DocAmend&gt;</w:t>
      </w:r>
      <w:r w:rsidRPr="00E832E5">
        <w:t>Predlog uredbe</w:t>
      </w:r>
      <w:r w:rsidRPr="00E832E5">
        <w:rPr>
          <w:rStyle w:val="HideTWBExt"/>
          <w:b w:val="0"/>
          <w:noProof w:val="0"/>
        </w:rPr>
        <w:t>&lt;/DocAmend&gt;</w:t>
      </w:r>
    </w:p>
    <w:p w14:paraId="2DBC7A1C" w14:textId="77777777" w:rsidR="00296B99" w:rsidRPr="00E832E5" w:rsidRDefault="00296B99" w:rsidP="00296B99">
      <w:pPr>
        <w:pStyle w:val="NormalBold"/>
      </w:pPr>
      <w:r w:rsidRPr="00E832E5">
        <w:rPr>
          <w:rStyle w:val="HideTWBExt"/>
          <w:b w:val="0"/>
          <w:noProof w:val="0"/>
        </w:rPr>
        <w:t>&lt;Article&gt;</w:t>
      </w:r>
      <w:r w:rsidRPr="00E832E5">
        <w:t>Uvodna izjava 13</w:t>
      </w:r>
      <w:r w:rsidRPr="00E832E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6B99" w:rsidRPr="00E832E5" w14:paraId="09E6EF5D" w14:textId="77777777" w:rsidTr="00D16C1F">
        <w:trPr>
          <w:jc w:val="center"/>
        </w:trPr>
        <w:tc>
          <w:tcPr>
            <w:tcW w:w="9752" w:type="dxa"/>
            <w:gridSpan w:val="2"/>
          </w:tcPr>
          <w:p w14:paraId="32A548CF" w14:textId="77777777" w:rsidR="00296B99" w:rsidRPr="00E832E5" w:rsidRDefault="00296B99" w:rsidP="00D16C1F">
            <w:pPr>
              <w:keepNext/>
            </w:pPr>
          </w:p>
        </w:tc>
      </w:tr>
      <w:tr w:rsidR="00296B99" w:rsidRPr="00E832E5" w14:paraId="383B2ECC" w14:textId="77777777" w:rsidTr="00D16C1F">
        <w:trPr>
          <w:jc w:val="center"/>
        </w:trPr>
        <w:tc>
          <w:tcPr>
            <w:tcW w:w="4876" w:type="dxa"/>
            <w:hideMark/>
          </w:tcPr>
          <w:p w14:paraId="7B79852B" w14:textId="77777777" w:rsidR="00296B99" w:rsidRPr="00E832E5" w:rsidRDefault="00296B99" w:rsidP="00D16C1F">
            <w:pPr>
              <w:pStyle w:val="ColumnHeading"/>
              <w:keepNext/>
            </w:pPr>
            <w:r w:rsidRPr="00E832E5">
              <w:t>Besedilo, ki ga predlaga Komisija</w:t>
            </w:r>
          </w:p>
        </w:tc>
        <w:tc>
          <w:tcPr>
            <w:tcW w:w="4876" w:type="dxa"/>
            <w:hideMark/>
          </w:tcPr>
          <w:p w14:paraId="7FF6C046" w14:textId="77777777" w:rsidR="00296B99" w:rsidRPr="00E832E5" w:rsidRDefault="00296B99" w:rsidP="00D16C1F">
            <w:pPr>
              <w:pStyle w:val="ColumnHeading"/>
              <w:keepNext/>
            </w:pPr>
            <w:r w:rsidRPr="00E832E5">
              <w:t>Predlog spremembe</w:t>
            </w:r>
          </w:p>
        </w:tc>
      </w:tr>
      <w:tr w:rsidR="00296B99" w:rsidRPr="001D1C99" w14:paraId="7D426181" w14:textId="77777777" w:rsidTr="00D16C1F">
        <w:trPr>
          <w:jc w:val="center"/>
        </w:trPr>
        <w:tc>
          <w:tcPr>
            <w:tcW w:w="4876" w:type="dxa"/>
            <w:hideMark/>
          </w:tcPr>
          <w:p w14:paraId="517F1B34" w14:textId="77777777" w:rsidR="00296B99" w:rsidRPr="001D1C99" w:rsidRDefault="00296B99" w:rsidP="00D16C1F">
            <w:pPr>
              <w:pStyle w:val="Normal6"/>
              <w:rPr>
                <w:b/>
                <w:i/>
              </w:rPr>
            </w:pPr>
            <w:r w:rsidRPr="001D1C99">
              <w:t>(13)</w:t>
            </w:r>
            <w:r w:rsidRPr="001D1C99">
              <w:rPr>
                <w:b/>
                <w:i/>
              </w:rPr>
              <w:tab/>
            </w:r>
            <w:r w:rsidRPr="001D1C99">
              <w:t>Splošni cilj programa je</w:t>
            </w:r>
            <w:r w:rsidRPr="001D1C99">
              <w:rPr>
                <w:b/>
                <w:i/>
              </w:rPr>
              <w:t xml:space="preserve"> izboljšanje kohezije</w:t>
            </w:r>
            <w:r w:rsidRPr="001D1C99">
              <w:t>, konkurenčnosti, produktivnosti, rasti in</w:t>
            </w:r>
            <w:r w:rsidRPr="001D1C99">
              <w:rPr>
                <w:b/>
                <w:i/>
              </w:rPr>
              <w:t xml:space="preserve"> zaposlovanja</w:t>
            </w:r>
            <w:r w:rsidRPr="001D1C99">
              <w:t>. V ta namen bi moral zagotavljati finančne spodbude za obravnavanje izzivov strukturne narave, moral pa bi tudi pripomoči h krepitvi upravne zmogljivosti držav članic, kolikor to zadeva njihove institucije ter ekonomske in socialne sektorje.</w:t>
            </w:r>
          </w:p>
        </w:tc>
        <w:tc>
          <w:tcPr>
            <w:tcW w:w="4876" w:type="dxa"/>
            <w:hideMark/>
          </w:tcPr>
          <w:p w14:paraId="14438497" w14:textId="691FE5CE" w:rsidR="00296B99" w:rsidRPr="001D1C99" w:rsidRDefault="00296B99" w:rsidP="001D1C99">
            <w:pPr>
              <w:pStyle w:val="Normal6"/>
              <w:rPr>
                <w:b/>
                <w:i/>
                <w:szCs w:val="24"/>
              </w:rPr>
            </w:pPr>
            <w:r w:rsidRPr="001D1C99">
              <w:t>(13)</w:t>
            </w:r>
            <w:r w:rsidRPr="001D1C99">
              <w:rPr>
                <w:b/>
                <w:i/>
              </w:rPr>
              <w:tab/>
            </w:r>
            <w:r w:rsidRPr="001D1C99">
              <w:t>Splošni cilj programa je</w:t>
            </w:r>
            <w:r w:rsidRPr="001D1C99">
              <w:rPr>
                <w:b/>
                <w:i/>
              </w:rPr>
              <w:t xml:space="preserve"> izboljša</w:t>
            </w:r>
            <w:r w:rsidR="001D1C99" w:rsidRPr="001D1C99">
              <w:rPr>
                <w:b/>
                <w:i/>
              </w:rPr>
              <w:t>ti</w:t>
            </w:r>
            <w:r w:rsidRPr="001D1C99">
              <w:rPr>
                <w:b/>
                <w:i/>
              </w:rPr>
              <w:t xml:space="preserve"> kohezij</w:t>
            </w:r>
            <w:r w:rsidR="001D1C99" w:rsidRPr="001D1C99">
              <w:rPr>
                <w:b/>
                <w:i/>
              </w:rPr>
              <w:t>o ter</w:t>
            </w:r>
            <w:r w:rsidRPr="001D1C99">
              <w:rPr>
                <w:b/>
                <w:i/>
              </w:rPr>
              <w:t xml:space="preserve"> prispeva</w:t>
            </w:r>
            <w:r w:rsidR="001D1C99" w:rsidRPr="001D1C99">
              <w:rPr>
                <w:b/>
                <w:i/>
              </w:rPr>
              <w:t>ti</w:t>
            </w:r>
            <w:r w:rsidRPr="001D1C99">
              <w:rPr>
                <w:b/>
                <w:i/>
              </w:rPr>
              <w:t xml:space="preserve"> h konvergenci na ravni Unije</w:t>
            </w:r>
            <w:r w:rsidRPr="001D1C99">
              <w:t>, konkurenčnosti, produktivnosti,</w:t>
            </w:r>
            <w:r w:rsidRPr="001D1C99">
              <w:rPr>
                <w:b/>
                <w:i/>
              </w:rPr>
              <w:t xml:space="preserve"> trajnostn</w:t>
            </w:r>
            <w:r w:rsidR="001D1C99" w:rsidRPr="001D1C99">
              <w:rPr>
                <w:b/>
                <w:i/>
              </w:rPr>
              <w:t>i</w:t>
            </w:r>
            <w:r w:rsidRPr="001D1C99">
              <w:t xml:space="preserve"> rasti</w:t>
            </w:r>
            <w:r w:rsidRPr="001D1C99">
              <w:rPr>
                <w:b/>
                <w:i/>
              </w:rPr>
              <w:t>, ustvarjan</w:t>
            </w:r>
            <w:r w:rsidR="001D1C99" w:rsidRPr="001D1C99">
              <w:rPr>
                <w:b/>
                <w:i/>
              </w:rPr>
              <w:t>ju</w:t>
            </w:r>
            <w:r w:rsidRPr="001D1C99">
              <w:rPr>
                <w:b/>
                <w:i/>
              </w:rPr>
              <w:t xml:space="preserve"> delovnih mest</w:t>
            </w:r>
            <w:r w:rsidRPr="001D1C99">
              <w:t xml:space="preserve"> in</w:t>
            </w:r>
            <w:r w:rsidRPr="001D1C99">
              <w:rPr>
                <w:b/>
                <w:i/>
              </w:rPr>
              <w:t xml:space="preserve"> socialn</w:t>
            </w:r>
            <w:r w:rsidR="001D1C99" w:rsidRPr="001D1C99">
              <w:rPr>
                <w:b/>
                <w:i/>
              </w:rPr>
              <w:t>i</w:t>
            </w:r>
            <w:r w:rsidRPr="001D1C99">
              <w:rPr>
                <w:b/>
                <w:i/>
              </w:rPr>
              <w:t xml:space="preserve"> vključenosti</w:t>
            </w:r>
            <w:r w:rsidRPr="001D1C99">
              <w:t>. V ta namen bi moral zagotavljati finančne spodbude za obravnavanje izzivov strukturne narave, moral pa bi tudi pripomoči h krepitvi upravne</w:t>
            </w:r>
            <w:r w:rsidRPr="001D1C99">
              <w:rPr>
                <w:b/>
                <w:i/>
              </w:rPr>
              <w:t xml:space="preserve"> in institucionalne</w:t>
            </w:r>
            <w:r w:rsidRPr="001D1C99">
              <w:t xml:space="preserve"> zmogljivosti držav članic, kolikor to zadeva njihove institucije ter ekonomske in socialne sektorje.</w:t>
            </w:r>
            <w:r w:rsidRPr="001D1C99">
              <w:rPr>
                <w:b/>
                <w:i/>
              </w:rPr>
              <w:t xml:space="preserve"> Pri pripravi in izvajanju strukturnih reform je</w:t>
            </w:r>
            <w:r w:rsidR="001D1C99" w:rsidRPr="001D1C99">
              <w:rPr>
                <w:b/>
                <w:i/>
              </w:rPr>
              <w:t xml:space="preserve"> </w:t>
            </w:r>
            <w:r w:rsidRPr="001D1C99">
              <w:rPr>
                <w:b/>
                <w:i/>
              </w:rPr>
              <w:t>treba nujno zagotoviti tudi ustrezno stopnjo vključenosti lokalnih in regionalnih organov ter gospodarskih in socialnih partnerjev.</w:t>
            </w:r>
          </w:p>
        </w:tc>
      </w:tr>
    </w:tbl>
    <w:p w14:paraId="76A38B18" w14:textId="77777777" w:rsidR="00296B99" w:rsidRPr="00E832E5" w:rsidRDefault="00296B99" w:rsidP="00296B99">
      <w:r w:rsidRPr="00E832E5">
        <w:rPr>
          <w:rStyle w:val="HideTWBExt"/>
          <w:noProof w:val="0"/>
        </w:rPr>
        <w:t>&lt;/Amend&gt;</w:t>
      </w:r>
    </w:p>
    <w:p w14:paraId="7B1C1406" w14:textId="77777777" w:rsidR="00296B99" w:rsidRPr="00E832E5" w:rsidRDefault="00296B99" w:rsidP="00296B99">
      <w:pPr>
        <w:pStyle w:val="AMNumberTabs"/>
        <w:keepNext/>
      </w:pPr>
      <w:r w:rsidRPr="00E832E5">
        <w:rPr>
          <w:rStyle w:val="HideTWBExt"/>
          <w:b w:val="0"/>
          <w:noProof w:val="0"/>
        </w:rPr>
        <w:t>&lt;Amend&gt;</w:t>
      </w:r>
      <w:r w:rsidRPr="00E832E5">
        <w:t>Predlog spremembe</w:t>
      </w:r>
      <w:r w:rsidRPr="00E832E5">
        <w:tab/>
      </w:r>
      <w:r w:rsidRPr="00E832E5">
        <w:tab/>
      </w:r>
      <w:r w:rsidRPr="00E832E5">
        <w:rPr>
          <w:rStyle w:val="HideTWBExt"/>
          <w:b w:val="0"/>
          <w:noProof w:val="0"/>
        </w:rPr>
        <w:t>&lt;NumAm&gt;</w:t>
      </w:r>
      <w:r w:rsidRPr="00E832E5">
        <w:t>9</w:t>
      </w:r>
      <w:r w:rsidRPr="00E832E5">
        <w:rPr>
          <w:rStyle w:val="HideTWBExt"/>
          <w:b w:val="0"/>
          <w:noProof w:val="0"/>
        </w:rPr>
        <w:t>&lt;/NumAm&gt;</w:t>
      </w:r>
    </w:p>
    <w:p w14:paraId="7F391134" w14:textId="77777777" w:rsidR="00296B99" w:rsidRPr="00E832E5" w:rsidRDefault="00296B99" w:rsidP="00296B99"/>
    <w:p w14:paraId="4B55EECD" w14:textId="77777777" w:rsidR="00296B99" w:rsidRPr="00E832E5" w:rsidRDefault="00296B99" w:rsidP="00296B99">
      <w:pPr>
        <w:pStyle w:val="NormalBold"/>
        <w:keepNext/>
      </w:pPr>
      <w:r w:rsidRPr="00E832E5">
        <w:rPr>
          <w:rStyle w:val="HideTWBExt"/>
          <w:b w:val="0"/>
          <w:noProof w:val="0"/>
        </w:rPr>
        <w:t>&lt;DocAmend&gt;</w:t>
      </w:r>
      <w:r w:rsidRPr="00E832E5">
        <w:t>Predlog uredbe</w:t>
      </w:r>
      <w:r w:rsidRPr="00E832E5">
        <w:rPr>
          <w:rStyle w:val="HideTWBExt"/>
          <w:b w:val="0"/>
          <w:noProof w:val="0"/>
        </w:rPr>
        <w:t>&lt;/DocAmend&gt;</w:t>
      </w:r>
    </w:p>
    <w:p w14:paraId="3AB71281" w14:textId="77777777" w:rsidR="00296B99" w:rsidRPr="00E832E5" w:rsidRDefault="00296B99" w:rsidP="00296B99">
      <w:pPr>
        <w:pStyle w:val="NormalBold"/>
      </w:pPr>
      <w:r w:rsidRPr="00E832E5">
        <w:rPr>
          <w:rStyle w:val="HideTWBExt"/>
          <w:b w:val="0"/>
          <w:noProof w:val="0"/>
        </w:rPr>
        <w:t>&lt;Article&gt;</w:t>
      </w:r>
      <w:r w:rsidRPr="00E832E5">
        <w:t>Uvodna izjava 14</w:t>
      </w:r>
      <w:r w:rsidRPr="00E832E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6B99" w:rsidRPr="00E832E5" w14:paraId="69C564D0" w14:textId="77777777" w:rsidTr="00D16C1F">
        <w:trPr>
          <w:jc w:val="center"/>
        </w:trPr>
        <w:tc>
          <w:tcPr>
            <w:tcW w:w="9752" w:type="dxa"/>
            <w:gridSpan w:val="2"/>
          </w:tcPr>
          <w:p w14:paraId="1C4DA526" w14:textId="77777777" w:rsidR="00296B99" w:rsidRPr="00E832E5" w:rsidRDefault="00296B99" w:rsidP="00D16C1F">
            <w:pPr>
              <w:keepNext/>
            </w:pPr>
          </w:p>
        </w:tc>
      </w:tr>
      <w:tr w:rsidR="00296B99" w:rsidRPr="00E832E5" w14:paraId="0F9CF259" w14:textId="77777777" w:rsidTr="00D16C1F">
        <w:trPr>
          <w:jc w:val="center"/>
        </w:trPr>
        <w:tc>
          <w:tcPr>
            <w:tcW w:w="4876" w:type="dxa"/>
            <w:hideMark/>
          </w:tcPr>
          <w:p w14:paraId="54B980BD" w14:textId="77777777" w:rsidR="00296B99" w:rsidRPr="00E832E5" w:rsidRDefault="00296B99" w:rsidP="00D16C1F">
            <w:pPr>
              <w:pStyle w:val="ColumnHeading"/>
              <w:keepNext/>
            </w:pPr>
            <w:r w:rsidRPr="00E832E5">
              <w:t>Besedilo, ki ga predlaga Komisija</w:t>
            </w:r>
          </w:p>
        </w:tc>
        <w:tc>
          <w:tcPr>
            <w:tcW w:w="4876" w:type="dxa"/>
            <w:hideMark/>
          </w:tcPr>
          <w:p w14:paraId="6B8CB231" w14:textId="77777777" w:rsidR="00296B99" w:rsidRPr="00E832E5" w:rsidRDefault="00296B99" w:rsidP="00D16C1F">
            <w:pPr>
              <w:pStyle w:val="ColumnHeading"/>
              <w:keepNext/>
            </w:pPr>
            <w:r w:rsidRPr="00E832E5">
              <w:t>Predlog spremembe</w:t>
            </w:r>
          </w:p>
        </w:tc>
      </w:tr>
      <w:tr w:rsidR="00296B99" w:rsidRPr="00E832E5" w14:paraId="2BE16706" w14:textId="77777777" w:rsidTr="00D16C1F">
        <w:trPr>
          <w:jc w:val="center"/>
        </w:trPr>
        <w:tc>
          <w:tcPr>
            <w:tcW w:w="4876" w:type="dxa"/>
            <w:hideMark/>
          </w:tcPr>
          <w:p w14:paraId="1309ED38" w14:textId="77777777" w:rsidR="00296B99" w:rsidRPr="00E832E5" w:rsidRDefault="00296B99" w:rsidP="00D16C1F">
            <w:pPr>
              <w:pStyle w:val="Normal6"/>
            </w:pPr>
            <w:r w:rsidRPr="00E832E5">
              <w:t>(14)</w:t>
            </w:r>
            <w:r w:rsidRPr="00E832E5">
              <w:tab/>
              <w:t>Za vsak instrument programa bi bilo treba določiti specifične cilje. Pri orodju za izvajanje reform bi morali biti ti cilji izpolnjevanje konkretnih mejnikov in ciljev, določenih v zvezi z izpolnitvijo reformnih zavez, kar bi sprožilo sprostitev finančnih spodbud. Pri instrumentu za tehnično podporo bi morali biti specifični cilji pomoč nacionalnim organom pri njihovih prizadevanjih za oblikovanje in izvajanje reform ob upoštevanju dobrih praks in izkušenj, pridobljenih iz primerljivih držav. Za navedene cilje bi si morale prizadevati vse države članice, ki so vključene v ta instrumenta, pri konvergenčnem instrumentu pa tiste države članice, katerih valuta ni euro in ki so sprejele dokazljive ukrepe za uvedbo enotne valute v določenem časovnem okviru.</w:t>
            </w:r>
          </w:p>
        </w:tc>
        <w:tc>
          <w:tcPr>
            <w:tcW w:w="4876" w:type="dxa"/>
            <w:hideMark/>
          </w:tcPr>
          <w:p w14:paraId="7EDE2940" w14:textId="77777777" w:rsidR="00296B99" w:rsidRPr="00E832E5" w:rsidRDefault="00296B99" w:rsidP="00D16C1F">
            <w:pPr>
              <w:pStyle w:val="Normal6"/>
              <w:rPr>
                <w:szCs w:val="24"/>
              </w:rPr>
            </w:pPr>
            <w:r w:rsidRPr="00E832E5">
              <w:t>(14)</w:t>
            </w:r>
            <w:r w:rsidRPr="00E832E5">
              <w:tab/>
              <w:t>Za vsak instrument programa bi bilo treba določiti specifične cilje. Pri orodju za izvajanje reform bi morali biti ti cilji izpolnjevanje konkretnih mejnikov in ciljev, določenih v zvezi z izpolnitvijo reformnih zavez, kar bi sprožilo sprostitev finančnih spodbud. Pri instrumentu za tehnično podporo bi morali biti specifični cilji pomoč nacionalnim organom</w:t>
            </w:r>
            <w:r w:rsidRPr="00E832E5">
              <w:rPr>
                <w:b/>
                <w:i/>
              </w:rPr>
              <w:t xml:space="preserve"> na različnih ravneh, kakor je ustrezno,</w:t>
            </w:r>
            <w:r w:rsidRPr="00E832E5">
              <w:t xml:space="preserve"> pri njihovih prizadevanjih za oblikovanje in izvajanje reform ob upoštevanju dobrih praks in izkušenj, pridobljenih iz primerljivih držav. Za navedene cilje bi si morale prizadevati vse države članice, ki so vključene v ta instrumenta, pri konvergenčnem instrumentu pa tiste države članice, katerih valuta ni euro in ki so sprejele </w:t>
            </w:r>
            <w:r w:rsidRPr="00E832E5">
              <w:rPr>
                <w:b/>
                <w:i/>
              </w:rPr>
              <w:t>in še naprej sprejemajo</w:t>
            </w:r>
            <w:r w:rsidRPr="00E832E5">
              <w:t xml:space="preserve"> dokazljive ukrepe za uvedbo enotne valute v določenem časovnem okviru.</w:t>
            </w:r>
          </w:p>
        </w:tc>
      </w:tr>
    </w:tbl>
    <w:p w14:paraId="013A24E1" w14:textId="77777777" w:rsidR="00296B99" w:rsidRPr="00E832E5" w:rsidRDefault="00296B99" w:rsidP="00296B99">
      <w:r w:rsidRPr="00E832E5">
        <w:rPr>
          <w:rStyle w:val="HideTWBExt"/>
          <w:noProof w:val="0"/>
        </w:rPr>
        <w:t>&lt;/Amend&gt;</w:t>
      </w:r>
    </w:p>
    <w:p w14:paraId="2EA57B18" w14:textId="77777777" w:rsidR="00296B99" w:rsidRPr="00E832E5" w:rsidRDefault="00296B99" w:rsidP="00296B99">
      <w:pPr>
        <w:pStyle w:val="AMNumberTabs"/>
        <w:keepNext/>
      </w:pPr>
      <w:r w:rsidRPr="00E832E5">
        <w:rPr>
          <w:rStyle w:val="HideTWBExt"/>
          <w:b w:val="0"/>
          <w:noProof w:val="0"/>
        </w:rPr>
        <w:t>&lt;Amend&gt;</w:t>
      </w:r>
      <w:r w:rsidRPr="00E832E5">
        <w:t>Predlog spremembe</w:t>
      </w:r>
      <w:r w:rsidRPr="00E832E5">
        <w:tab/>
      </w:r>
      <w:r w:rsidRPr="00E832E5">
        <w:tab/>
      </w:r>
      <w:r w:rsidRPr="00E832E5">
        <w:rPr>
          <w:rStyle w:val="HideTWBExt"/>
          <w:b w:val="0"/>
          <w:noProof w:val="0"/>
        </w:rPr>
        <w:t>&lt;NumAm&gt;</w:t>
      </w:r>
      <w:r w:rsidRPr="00E832E5">
        <w:t>10</w:t>
      </w:r>
      <w:r w:rsidRPr="00E832E5">
        <w:rPr>
          <w:rStyle w:val="HideTWBExt"/>
          <w:b w:val="0"/>
          <w:noProof w:val="0"/>
        </w:rPr>
        <w:t>&lt;/NumAm&gt;</w:t>
      </w:r>
    </w:p>
    <w:p w14:paraId="1D7019C5" w14:textId="77777777" w:rsidR="00296B99" w:rsidRPr="00E832E5" w:rsidRDefault="00296B99" w:rsidP="00296B99"/>
    <w:p w14:paraId="70995592" w14:textId="77777777" w:rsidR="00296B99" w:rsidRPr="00E832E5" w:rsidRDefault="00296B99" w:rsidP="00296B99">
      <w:pPr>
        <w:pStyle w:val="NormalBold"/>
        <w:keepNext/>
      </w:pPr>
      <w:r w:rsidRPr="00E832E5">
        <w:rPr>
          <w:rStyle w:val="HideTWBExt"/>
          <w:b w:val="0"/>
          <w:noProof w:val="0"/>
        </w:rPr>
        <w:t>&lt;DocAmend&gt;</w:t>
      </w:r>
      <w:r w:rsidRPr="00E832E5">
        <w:t>Predlog uredbe</w:t>
      </w:r>
      <w:r w:rsidRPr="00E832E5">
        <w:rPr>
          <w:rStyle w:val="HideTWBExt"/>
          <w:b w:val="0"/>
          <w:noProof w:val="0"/>
        </w:rPr>
        <w:t>&lt;/DocAmend&gt;</w:t>
      </w:r>
    </w:p>
    <w:p w14:paraId="4574B0AC" w14:textId="77777777" w:rsidR="00296B99" w:rsidRPr="00E832E5" w:rsidRDefault="00296B99" w:rsidP="00296B99">
      <w:pPr>
        <w:pStyle w:val="NormalBold"/>
      </w:pPr>
      <w:r w:rsidRPr="00E832E5">
        <w:rPr>
          <w:rStyle w:val="HideTWBExt"/>
          <w:b w:val="0"/>
          <w:noProof w:val="0"/>
        </w:rPr>
        <w:t>&lt;Article&gt;</w:t>
      </w:r>
      <w:r w:rsidRPr="00E832E5">
        <w:t>Uvodna izjava 15</w:t>
      </w:r>
      <w:r w:rsidRPr="00E832E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6B99" w:rsidRPr="00E832E5" w14:paraId="30AF2600" w14:textId="77777777" w:rsidTr="00D16C1F">
        <w:trPr>
          <w:jc w:val="center"/>
        </w:trPr>
        <w:tc>
          <w:tcPr>
            <w:tcW w:w="9752" w:type="dxa"/>
            <w:gridSpan w:val="2"/>
          </w:tcPr>
          <w:p w14:paraId="28AA84A3" w14:textId="77777777" w:rsidR="00296B99" w:rsidRPr="00E832E5" w:rsidRDefault="00296B99" w:rsidP="00D16C1F">
            <w:pPr>
              <w:keepNext/>
            </w:pPr>
          </w:p>
        </w:tc>
      </w:tr>
      <w:tr w:rsidR="00296B99" w:rsidRPr="00E832E5" w14:paraId="658249E5" w14:textId="77777777" w:rsidTr="00D16C1F">
        <w:trPr>
          <w:jc w:val="center"/>
        </w:trPr>
        <w:tc>
          <w:tcPr>
            <w:tcW w:w="4876" w:type="dxa"/>
            <w:hideMark/>
          </w:tcPr>
          <w:p w14:paraId="4A519E19" w14:textId="77777777" w:rsidR="00296B99" w:rsidRPr="00E832E5" w:rsidRDefault="00296B99" w:rsidP="00D16C1F">
            <w:pPr>
              <w:pStyle w:val="ColumnHeading"/>
              <w:keepNext/>
            </w:pPr>
            <w:r w:rsidRPr="00E832E5">
              <w:t>Besedilo, ki ga predlaga Komisija</w:t>
            </w:r>
          </w:p>
        </w:tc>
        <w:tc>
          <w:tcPr>
            <w:tcW w:w="4876" w:type="dxa"/>
            <w:hideMark/>
          </w:tcPr>
          <w:p w14:paraId="382B0597" w14:textId="77777777" w:rsidR="00296B99" w:rsidRPr="00E832E5" w:rsidRDefault="00296B99" w:rsidP="00D16C1F">
            <w:pPr>
              <w:pStyle w:val="ColumnHeading"/>
              <w:keepNext/>
            </w:pPr>
            <w:r w:rsidRPr="00E832E5">
              <w:t>Predlog spremembe</w:t>
            </w:r>
          </w:p>
        </w:tc>
      </w:tr>
      <w:tr w:rsidR="00296B99" w:rsidRPr="00E832E5" w14:paraId="096A4137" w14:textId="77777777" w:rsidTr="00D16C1F">
        <w:trPr>
          <w:jc w:val="center"/>
        </w:trPr>
        <w:tc>
          <w:tcPr>
            <w:tcW w:w="4876" w:type="dxa"/>
            <w:hideMark/>
          </w:tcPr>
          <w:p w14:paraId="5259C070" w14:textId="77777777" w:rsidR="00296B99" w:rsidRPr="00E832E5" w:rsidRDefault="00296B99" w:rsidP="00D16C1F">
            <w:pPr>
              <w:pStyle w:val="Normal6"/>
            </w:pPr>
            <w:r w:rsidRPr="00E832E5">
              <w:t>(15)</w:t>
            </w:r>
            <w:r w:rsidRPr="00E832E5">
              <w:tab/>
              <w:t>Da bi zagotovili, da so reforme, ki jih podpira program, usmerjene v vsa ključna ekonomska</w:t>
            </w:r>
            <w:r w:rsidRPr="00E832E5">
              <w:rPr>
                <w:b/>
                <w:i/>
              </w:rPr>
              <w:t xml:space="preserve"> in</w:t>
            </w:r>
            <w:r w:rsidRPr="00E832E5">
              <w:t xml:space="preserve"> socialna področja, bi morala Komisija na prošnjo države članice zagotoviti finančno in tehnično podporo v okviru programa, in sicer na široki paleti področij politike, ki vključujejo področja, povezana z upravljanjem javnih financ in premoženja, institucionalnimi in upravnimi reformami, poslovnim okoljem, finančnim sektorjem, proizvodnimi in storitvenimi trgi ter trgom dela, izobraževanjem in usposabljanjem, trajnostnim razvojem, javnim zdravjem in socialno varnostjo.</w:t>
            </w:r>
          </w:p>
        </w:tc>
        <w:tc>
          <w:tcPr>
            <w:tcW w:w="4876" w:type="dxa"/>
            <w:hideMark/>
          </w:tcPr>
          <w:p w14:paraId="58387841" w14:textId="77777777" w:rsidR="00296B99" w:rsidRPr="00E832E5" w:rsidRDefault="00296B99" w:rsidP="00D16C1F">
            <w:pPr>
              <w:pStyle w:val="Normal6"/>
              <w:rPr>
                <w:szCs w:val="24"/>
              </w:rPr>
            </w:pPr>
            <w:r w:rsidRPr="00E832E5">
              <w:t>(15)</w:t>
            </w:r>
            <w:r w:rsidRPr="00E832E5">
              <w:tab/>
              <w:t xml:space="preserve">Da bi zagotovili, da so reforme, ki jih podpira program, usmerjene v vsa ključna ekonomska, socialna </w:t>
            </w:r>
            <w:r w:rsidRPr="00E832E5">
              <w:rPr>
                <w:b/>
                <w:i/>
              </w:rPr>
              <w:t>in okoljska</w:t>
            </w:r>
            <w:r w:rsidRPr="00E832E5">
              <w:t xml:space="preserve"> področja, bi morala Komisija na prošnjo države članice zagotoviti finančno in tehnično podporo v okviru programa, in sicer na široki paleti področij politike, ki vključujejo področja, povezana z upravljanjem javnih financ in premoženja, institucionalnimi in upravnimi reformami, poslovnim okoljem, finančnim sektorjem, proizvodnimi in storitvenimi trgi ter trgom dela, izobraževanjem in usposabljanjem, trajnostnim razvojem, </w:t>
            </w:r>
            <w:r w:rsidRPr="00E832E5">
              <w:rPr>
                <w:b/>
                <w:i/>
              </w:rPr>
              <w:t>varstvom okolja in podnebja, vključno z bojem proti podnebnim spremembam,</w:t>
            </w:r>
            <w:r w:rsidRPr="00E832E5">
              <w:t xml:space="preserve"> javnim zdravjem in socialno varnostjo.</w:t>
            </w:r>
          </w:p>
        </w:tc>
      </w:tr>
    </w:tbl>
    <w:p w14:paraId="4C548829" w14:textId="77777777" w:rsidR="00296B99" w:rsidRPr="00E832E5" w:rsidRDefault="00296B99" w:rsidP="00296B99">
      <w:r w:rsidRPr="00E832E5">
        <w:rPr>
          <w:rStyle w:val="HideTWBExt"/>
          <w:noProof w:val="0"/>
        </w:rPr>
        <w:t>&lt;/Amend&gt;</w:t>
      </w:r>
    </w:p>
    <w:p w14:paraId="61F87B0A" w14:textId="77777777" w:rsidR="00296B99" w:rsidRPr="00E832E5" w:rsidRDefault="00296B99" w:rsidP="00296B99">
      <w:pPr>
        <w:pStyle w:val="AMNumberTabs"/>
      </w:pPr>
      <w:r w:rsidRPr="00E832E5">
        <w:rPr>
          <w:rStyle w:val="HideTWBExt"/>
          <w:noProof w:val="0"/>
        </w:rPr>
        <w:t>&lt;Amend&gt;</w:t>
      </w:r>
      <w:r w:rsidRPr="00E832E5">
        <w:t>Predlog spremembe</w:t>
      </w:r>
      <w:r w:rsidRPr="00E832E5">
        <w:tab/>
      </w:r>
      <w:r w:rsidRPr="00E832E5">
        <w:tab/>
      </w:r>
      <w:r w:rsidRPr="00E832E5">
        <w:rPr>
          <w:rStyle w:val="HideTWBExt"/>
          <w:noProof w:val="0"/>
        </w:rPr>
        <w:t>&lt;NumAm&gt;</w:t>
      </w:r>
      <w:r w:rsidRPr="00E832E5">
        <w:t>11</w:t>
      </w:r>
      <w:r w:rsidRPr="00E832E5">
        <w:rPr>
          <w:rStyle w:val="HideTWBExt"/>
          <w:noProof w:val="0"/>
        </w:rPr>
        <w:t>&lt;/NumAm&gt;</w:t>
      </w:r>
    </w:p>
    <w:p w14:paraId="149508ED" w14:textId="77777777" w:rsidR="00296B99" w:rsidRPr="00E832E5" w:rsidRDefault="00296B99" w:rsidP="00296B99">
      <w:pPr>
        <w:pStyle w:val="NormalBold12b"/>
      </w:pPr>
      <w:r w:rsidRPr="00E832E5">
        <w:rPr>
          <w:rStyle w:val="HideTWBExt"/>
          <w:noProof w:val="0"/>
        </w:rPr>
        <w:t>&lt;DocAmend&gt;</w:t>
      </w:r>
      <w:r w:rsidRPr="00E832E5">
        <w:t>Predlog uredbe</w:t>
      </w:r>
      <w:r w:rsidRPr="00E832E5">
        <w:rPr>
          <w:rStyle w:val="HideTWBExt"/>
          <w:noProof w:val="0"/>
        </w:rPr>
        <w:t>&lt;/DocAmend&gt;</w:t>
      </w:r>
    </w:p>
    <w:p w14:paraId="34841ADB" w14:textId="77777777" w:rsidR="00296B99" w:rsidRPr="00E832E5" w:rsidRDefault="00296B99" w:rsidP="00296B99">
      <w:pPr>
        <w:pStyle w:val="NormalBold"/>
      </w:pPr>
      <w:r w:rsidRPr="00E832E5">
        <w:rPr>
          <w:rStyle w:val="HideTWBExt"/>
          <w:noProof w:val="0"/>
        </w:rPr>
        <w:t>&lt;Article&gt;</w:t>
      </w:r>
      <w:r w:rsidRPr="00E832E5">
        <w:t>Uvodna izjava 17</w:t>
      </w:r>
      <w:r w:rsidRPr="00E832E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6B99" w:rsidRPr="00E832E5" w14:paraId="6739CF2E" w14:textId="77777777" w:rsidTr="00D16C1F">
        <w:trPr>
          <w:trHeight w:hRule="exact" w:val="240"/>
          <w:jc w:val="center"/>
        </w:trPr>
        <w:tc>
          <w:tcPr>
            <w:tcW w:w="9752" w:type="dxa"/>
            <w:gridSpan w:val="2"/>
          </w:tcPr>
          <w:p w14:paraId="4B070439" w14:textId="77777777" w:rsidR="00296B99" w:rsidRPr="00E832E5" w:rsidRDefault="00296B99" w:rsidP="00D16C1F"/>
        </w:tc>
      </w:tr>
      <w:tr w:rsidR="00296B99" w:rsidRPr="00E832E5" w14:paraId="7A9CACFC" w14:textId="77777777" w:rsidTr="00D16C1F">
        <w:trPr>
          <w:trHeight w:val="240"/>
          <w:jc w:val="center"/>
        </w:trPr>
        <w:tc>
          <w:tcPr>
            <w:tcW w:w="4876" w:type="dxa"/>
          </w:tcPr>
          <w:p w14:paraId="2FCDF4B3" w14:textId="77777777" w:rsidR="00296B99" w:rsidRPr="00E832E5" w:rsidRDefault="00296B99" w:rsidP="00D16C1F">
            <w:pPr>
              <w:pStyle w:val="ColumnHeading"/>
            </w:pPr>
            <w:r w:rsidRPr="00E832E5">
              <w:t>Besedilo, ki ga predlaga Komisija</w:t>
            </w:r>
          </w:p>
        </w:tc>
        <w:tc>
          <w:tcPr>
            <w:tcW w:w="4876" w:type="dxa"/>
          </w:tcPr>
          <w:p w14:paraId="0B313A77" w14:textId="77777777" w:rsidR="00296B99" w:rsidRPr="00E832E5" w:rsidRDefault="00296B99" w:rsidP="00D16C1F">
            <w:pPr>
              <w:pStyle w:val="ColumnHeading"/>
            </w:pPr>
            <w:r w:rsidRPr="00E832E5">
              <w:t>Predlog spremembe</w:t>
            </w:r>
          </w:p>
        </w:tc>
      </w:tr>
      <w:tr w:rsidR="00296B99" w:rsidRPr="00E832E5" w14:paraId="380ADA5A" w14:textId="77777777" w:rsidTr="00D16C1F">
        <w:trPr>
          <w:jc w:val="center"/>
        </w:trPr>
        <w:tc>
          <w:tcPr>
            <w:tcW w:w="4876" w:type="dxa"/>
          </w:tcPr>
          <w:p w14:paraId="67A543DE" w14:textId="77777777" w:rsidR="00296B99" w:rsidRPr="00E832E5" w:rsidRDefault="00296B99" w:rsidP="00D16C1F">
            <w:pPr>
              <w:pStyle w:val="Normal6"/>
            </w:pPr>
            <w:r w:rsidRPr="00E832E5">
              <w:rPr>
                <w:b/>
                <w:i/>
              </w:rPr>
              <w:t>(17)</w:t>
            </w:r>
            <w:r w:rsidRPr="00E832E5">
              <w:tab/>
            </w:r>
            <w:r w:rsidRPr="00E832E5">
              <w:rPr>
                <w:b/>
                <w:i/>
              </w:rPr>
              <w:t>Za kritje dodatnih potreb v okviru programa bi morale države članice imeti možnost, da v proračun programa prerazporedijo sredstva, načrtovana v okviru deljenega upravljanja v okviru skladov Unije, in sicer v skladu z ustreznim postopkom. Prerazporejena sredstva bi bilo treba izvrševati v skladu s pravili tega programa in uporabiti v korist zadevne države članice.</w:t>
            </w:r>
          </w:p>
        </w:tc>
        <w:tc>
          <w:tcPr>
            <w:tcW w:w="4876" w:type="dxa"/>
          </w:tcPr>
          <w:p w14:paraId="4A299375" w14:textId="77777777" w:rsidR="00296B99" w:rsidRPr="00E832E5" w:rsidRDefault="00296B99" w:rsidP="00D16C1F">
            <w:pPr>
              <w:pStyle w:val="Normal6"/>
            </w:pPr>
            <w:r w:rsidRPr="00E832E5">
              <w:rPr>
                <w:b/>
                <w:i/>
              </w:rPr>
              <w:t>črtano</w:t>
            </w:r>
          </w:p>
        </w:tc>
      </w:tr>
    </w:tbl>
    <w:p w14:paraId="13678949" w14:textId="77777777" w:rsidR="00296B99" w:rsidRPr="00E832E5" w:rsidRDefault="00296B99" w:rsidP="00296B99">
      <w:r w:rsidRPr="00E832E5">
        <w:rPr>
          <w:rStyle w:val="HideTWBExt"/>
          <w:noProof w:val="0"/>
        </w:rPr>
        <w:t>&lt;/Amend&gt;</w:t>
      </w:r>
    </w:p>
    <w:p w14:paraId="060A8027" w14:textId="77777777" w:rsidR="00296B99" w:rsidRPr="00E832E5" w:rsidRDefault="00296B99" w:rsidP="00296B99">
      <w:pPr>
        <w:pStyle w:val="AMNumberTabs"/>
        <w:keepNext/>
      </w:pPr>
      <w:r w:rsidRPr="00E832E5">
        <w:rPr>
          <w:rStyle w:val="HideTWBExt"/>
          <w:b w:val="0"/>
          <w:noProof w:val="0"/>
        </w:rPr>
        <w:t>&lt;Amend&gt;</w:t>
      </w:r>
      <w:r w:rsidRPr="00E832E5">
        <w:t>Predlog spremembe</w:t>
      </w:r>
      <w:r w:rsidRPr="00E832E5">
        <w:tab/>
      </w:r>
      <w:r w:rsidRPr="00E832E5">
        <w:tab/>
      </w:r>
      <w:r w:rsidRPr="00E832E5">
        <w:rPr>
          <w:rStyle w:val="HideTWBExt"/>
          <w:b w:val="0"/>
          <w:noProof w:val="0"/>
        </w:rPr>
        <w:t>&lt;NumAm&gt;</w:t>
      </w:r>
      <w:r w:rsidRPr="00E832E5">
        <w:t>12</w:t>
      </w:r>
      <w:r w:rsidRPr="00E832E5">
        <w:rPr>
          <w:rStyle w:val="HideTWBExt"/>
          <w:b w:val="0"/>
          <w:noProof w:val="0"/>
        </w:rPr>
        <w:t>&lt;/NumAm&gt;</w:t>
      </w:r>
    </w:p>
    <w:p w14:paraId="5BE30858" w14:textId="77777777" w:rsidR="00296B99" w:rsidRPr="00E832E5" w:rsidRDefault="00296B99" w:rsidP="00296B99"/>
    <w:p w14:paraId="2FC4104E" w14:textId="77777777" w:rsidR="00296B99" w:rsidRPr="00E832E5" w:rsidRDefault="00296B99" w:rsidP="00296B99">
      <w:pPr>
        <w:pStyle w:val="NormalBold"/>
        <w:keepNext/>
      </w:pPr>
      <w:r w:rsidRPr="00E832E5">
        <w:rPr>
          <w:rStyle w:val="HideTWBExt"/>
          <w:b w:val="0"/>
          <w:noProof w:val="0"/>
        </w:rPr>
        <w:t>&lt;DocAmend&gt;</w:t>
      </w:r>
      <w:r w:rsidRPr="00E832E5">
        <w:t>Predlog uredbe</w:t>
      </w:r>
      <w:r w:rsidRPr="00E832E5">
        <w:rPr>
          <w:rStyle w:val="HideTWBExt"/>
          <w:b w:val="0"/>
          <w:noProof w:val="0"/>
        </w:rPr>
        <w:t>&lt;/DocAmend&gt;</w:t>
      </w:r>
    </w:p>
    <w:p w14:paraId="0FB24F3D" w14:textId="77777777" w:rsidR="00296B99" w:rsidRPr="00E832E5" w:rsidRDefault="00296B99" w:rsidP="00296B99">
      <w:pPr>
        <w:pStyle w:val="NormalBold"/>
      </w:pPr>
      <w:r w:rsidRPr="00E832E5">
        <w:rPr>
          <w:rStyle w:val="HideTWBExt"/>
          <w:b w:val="0"/>
          <w:noProof w:val="0"/>
        </w:rPr>
        <w:t>&lt;Article&gt;</w:t>
      </w:r>
      <w:r w:rsidRPr="00E832E5">
        <w:t>Uvodna izjava 18</w:t>
      </w:r>
      <w:r w:rsidRPr="00E832E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6B99" w:rsidRPr="00E832E5" w14:paraId="19DB2F2C" w14:textId="77777777" w:rsidTr="00D16C1F">
        <w:trPr>
          <w:jc w:val="center"/>
        </w:trPr>
        <w:tc>
          <w:tcPr>
            <w:tcW w:w="9752" w:type="dxa"/>
            <w:gridSpan w:val="2"/>
          </w:tcPr>
          <w:p w14:paraId="469694E7" w14:textId="77777777" w:rsidR="00296B99" w:rsidRPr="00E832E5" w:rsidRDefault="00296B99" w:rsidP="00D16C1F">
            <w:pPr>
              <w:keepNext/>
            </w:pPr>
          </w:p>
        </w:tc>
      </w:tr>
      <w:tr w:rsidR="00296B99" w:rsidRPr="00E832E5" w14:paraId="4CF65453" w14:textId="77777777" w:rsidTr="00D16C1F">
        <w:trPr>
          <w:jc w:val="center"/>
        </w:trPr>
        <w:tc>
          <w:tcPr>
            <w:tcW w:w="4876" w:type="dxa"/>
            <w:hideMark/>
          </w:tcPr>
          <w:p w14:paraId="08AD68E1" w14:textId="77777777" w:rsidR="00296B99" w:rsidRPr="00E832E5" w:rsidRDefault="00296B99" w:rsidP="00D16C1F">
            <w:pPr>
              <w:pStyle w:val="ColumnHeading"/>
              <w:keepNext/>
            </w:pPr>
            <w:r w:rsidRPr="00E832E5">
              <w:t>Besedilo, ki ga predlaga Komisija</w:t>
            </w:r>
          </w:p>
        </w:tc>
        <w:tc>
          <w:tcPr>
            <w:tcW w:w="4876" w:type="dxa"/>
            <w:hideMark/>
          </w:tcPr>
          <w:p w14:paraId="7F9D348F" w14:textId="77777777" w:rsidR="00296B99" w:rsidRPr="00E832E5" w:rsidRDefault="00296B99" w:rsidP="00D16C1F">
            <w:pPr>
              <w:pStyle w:val="ColumnHeading"/>
              <w:keepNext/>
            </w:pPr>
            <w:r w:rsidRPr="00E832E5">
              <w:t>Predlog spremembe</w:t>
            </w:r>
          </w:p>
        </w:tc>
      </w:tr>
      <w:tr w:rsidR="00296B99" w:rsidRPr="00E832E5" w14:paraId="30F5643E" w14:textId="77777777" w:rsidTr="00D16C1F">
        <w:trPr>
          <w:jc w:val="center"/>
        </w:trPr>
        <w:tc>
          <w:tcPr>
            <w:tcW w:w="4876" w:type="dxa"/>
            <w:hideMark/>
          </w:tcPr>
          <w:p w14:paraId="210DD017" w14:textId="77777777" w:rsidR="00296B99" w:rsidRPr="00E832E5" w:rsidRDefault="00296B99" w:rsidP="00D16C1F">
            <w:pPr>
              <w:pStyle w:val="Normal6"/>
            </w:pPr>
            <w:r w:rsidRPr="00E832E5">
              <w:t>(18)</w:t>
            </w:r>
            <w:r w:rsidRPr="00E832E5">
              <w:tab/>
              <w:t xml:space="preserve">Glede na pomen boja proti podnebnim spremembam v skladu z zavezami Unije glede izvajanja Pariškega sporazuma in zaveze glede ciljev Združenih narodov za trajnostni razvoj bo ta program prispeval k vključevanju podnebnih ukrepov in doseganju skupnega cilja, da vsaj </w:t>
            </w:r>
            <w:r w:rsidRPr="00E832E5">
              <w:rPr>
                <w:b/>
                <w:i/>
              </w:rPr>
              <w:t>25 %</w:t>
            </w:r>
            <w:r w:rsidRPr="00E832E5">
              <w:t xml:space="preserve"> proračunskih odhodkov EU podpira podnebne cilje. Zadevni ukrepi bodo opredeljeni med pripravo in izvajanjem programa ter ponovno ocenjeni med zadevnimi postopki ocenjevanja in pregleda.</w:t>
            </w:r>
          </w:p>
        </w:tc>
        <w:tc>
          <w:tcPr>
            <w:tcW w:w="4876" w:type="dxa"/>
            <w:hideMark/>
          </w:tcPr>
          <w:p w14:paraId="29F4D753" w14:textId="77777777" w:rsidR="00296B99" w:rsidRPr="00E832E5" w:rsidRDefault="00296B99" w:rsidP="00D16C1F">
            <w:pPr>
              <w:pStyle w:val="Normal6"/>
              <w:rPr>
                <w:szCs w:val="24"/>
              </w:rPr>
            </w:pPr>
            <w:r w:rsidRPr="00E832E5">
              <w:t>(18)</w:t>
            </w:r>
            <w:r w:rsidRPr="00E832E5">
              <w:tab/>
              <w:t xml:space="preserve">Glede na pomen boja proti podnebnim spremembam v skladu z zavezami Unije glede izvajanja Pariškega sporazuma in zaveze glede ciljev Združenih narodov za trajnostni razvoj bo ta program prispeval k vključevanju podnebnih ukrepov in doseganju skupnega cilja, da vsaj </w:t>
            </w:r>
            <w:r w:rsidRPr="00E832E5">
              <w:rPr>
                <w:b/>
                <w:i/>
              </w:rPr>
              <w:t>30 %</w:t>
            </w:r>
            <w:r w:rsidRPr="00E832E5">
              <w:t xml:space="preserve"> proračunskih odhodkov EU podpira podnebne cilje. Ustrezni ukrepi bodo opredeljeni med pripravo in izvajanjem programa ter ponovno ocenjeni v okviru ustreznega</w:t>
            </w:r>
            <w:r w:rsidRPr="00E832E5">
              <w:rPr>
                <w:b/>
                <w:i/>
              </w:rPr>
              <w:t xml:space="preserve"> rednega</w:t>
            </w:r>
            <w:r w:rsidRPr="00E832E5">
              <w:t xml:space="preserve"> nacionalnega postopka ocenjevanja in pregledovanja.</w:t>
            </w:r>
          </w:p>
        </w:tc>
      </w:tr>
    </w:tbl>
    <w:p w14:paraId="5113773D" w14:textId="77777777" w:rsidR="00296B99" w:rsidRPr="00E832E5" w:rsidRDefault="00296B99" w:rsidP="00296B99">
      <w:r w:rsidRPr="00E832E5">
        <w:rPr>
          <w:rStyle w:val="HideTWBExt"/>
          <w:noProof w:val="0"/>
        </w:rPr>
        <w:t>&lt;/Amend&gt;</w:t>
      </w:r>
    </w:p>
    <w:p w14:paraId="72D23B65" w14:textId="77777777" w:rsidR="00296B99" w:rsidRPr="00E832E5" w:rsidRDefault="00296B99" w:rsidP="00296B99">
      <w:pPr>
        <w:pStyle w:val="AMNumberTabs"/>
        <w:keepNext/>
      </w:pPr>
      <w:r w:rsidRPr="00E832E5">
        <w:rPr>
          <w:rStyle w:val="HideTWBExt"/>
          <w:b w:val="0"/>
          <w:noProof w:val="0"/>
        </w:rPr>
        <w:t>&lt;Amend&gt;</w:t>
      </w:r>
      <w:r w:rsidRPr="00E832E5">
        <w:t>Predlog spremembe</w:t>
      </w:r>
      <w:r w:rsidRPr="00E832E5">
        <w:tab/>
      </w:r>
      <w:r w:rsidRPr="00E832E5">
        <w:tab/>
      </w:r>
      <w:r w:rsidRPr="00E832E5">
        <w:rPr>
          <w:rStyle w:val="HideTWBExt"/>
          <w:b w:val="0"/>
          <w:noProof w:val="0"/>
        </w:rPr>
        <w:t>&lt;NumAm&gt;</w:t>
      </w:r>
      <w:r w:rsidRPr="00E832E5">
        <w:t>13</w:t>
      </w:r>
      <w:r w:rsidRPr="00E832E5">
        <w:rPr>
          <w:rStyle w:val="HideTWBExt"/>
          <w:b w:val="0"/>
          <w:noProof w:val="0"/>
        </w:rPr>
        <w:t>&lt;/NumAm&gt;</w:t>
      </w:r>
    </w:p>
    <w:p w14:paraId="063D828A" w14:textId="77777777" w:rsidR="00296B99" w:rsidRPr="00E832E5" w:rsidRDefault="00296B99" w:rsidP="00296B99"/>
    <w:p w14:paraId="00C58A87" w14:textId="77777777" w:rsidR="00296B99" w:rsidRPr="00E832E5" w:rsidRDefault="00296B99" w:rsidP="00296B99">
      <w:pPr>
        <w:pStyle w:val="NormalBold"/>
        <w:keepNext/>
      </w:pPr>
      <w:r w:rsidRPr="00E832E5">
        <w:rPr>
          <w:rStyle w:val="HideTWBExt"/>
          <w:b w:val="0"/>
          <w:noProof w:val="0"/>
        </w:rPr>
        <w:t>&lt;DocAmend&gt;</w:t>
      </w:r>
      <w:r w:rsidRPr="00E832E5">
        <w:t>Predlog uredbe</w:t>
      </w:r>
      <w:r w:rsidRPr="00E832E5">
        <w:rPr>
          <w:rStyle w:val="HideTWBExt"/>
          <w:b w:val="0"/>
          <w:noProof w:val="0"/>
        </w:rPr>
        <w:t>&lt;/DocAmend&gt;</w:t>
      </w:r>
    </w:p>
    <w:p w14:paraId="35601ED5" w14:textId="77777777" w:rsidR="00296B99" w:rsidRPr="00E832E5" w:rsidRDefault="00296B99" w:rsidP="00296B99">
      <w:pPr>
        <w:pStyle w:val="NormalBold"/>
      </w:pPr>
      <w:r w:rsidRPr="00E832E5">
        <w:rPr>
          <w:rStyle w:val="HideTWBExt"/>
          <w:b w:val="0"/>
          <w:noProof w:val="0"/>
        </w:rPr>
        <w:t>&lt;Article&gt;</w:t>
      </w:r>
      <w:r w:rsidRPr="00E832E5">
        <w:t>Uvodna izjava 20</w:t>
      </w:r>
      <w:r w:rsidRPr="00E832E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6B99" w:rsidRPr="00E832E5" w14:paraId="5D37C2EB" w14:textId="77777777" w:rsidTr="00D16C1F">
        <w:trPr>
          <w:jc w:val="center"/>
        </w:trPr>
        <w:tc>
          <w:tcPr>
            <w:tcW w:w="9752" w:type="dxa"/>
            <w:gridSpan w:val="2"/>
          </w:tcPr>
          <w:p w14:paraId="438B974A" w14:textId="77777777" w:rsidR="00296B99" w:rsidRPr="00E832E5" w:rsidRDefault="00296B99" w:rsidP="00D16C1F">
            <w:pPr>
              <w:keepNext/>
            </w:pPr>
          </w:p>
        </w:tc>
      </w:tr>
      <w:tr w:rsidR="00296B99" w:rsidRPr="00E832E5" w14:paraId="5A3DB971" w14:textId="77777777" w:rsidTr="00D16C1F">
        <w:trPr>
          <w:jc w:val="center"/>
        </w:trPr>
        <w:tc>
          <w:tcPr>
            <w:tcW w:w="4876" w:type="dxa"/>
            <w:hideMark/>
          </w:tcPr>
          <w:p w14:paraId="3F3D890A" w14:textId="77777777" w:rsidR="00296B99" w:rsidRPr="00E832E5" w:rsidRDefault="00296B99" w:rsidP="00D16C1F">
            <w:pPr>
              <w:pStyle w:val="ColumnHeading"/>
              <w:keepNext/>
            </w:pPr>
            <w:r w:rsidRPr="00E832E5">
              <w:t>Besedilo, ki ga predlaga Komisija</w:t>
            </w:r>
          </w:p>
        </w:tc>
        <w:tc>
          <w:tcPr>
            <w:tcW w:w="4876" w:type="dxa"/>
            <w:hideMark/>
          </w:tcPr>
          <w:p w14:paraId="36BF0C0A" w14:textId="77777777" w:rsidR="00296B99" w:rsidRPr="00E832E5" w:rsidRDefault="00296B99" w:rsidP="00D16C1F">
            <w:pPr>
              <w:pStyle w:val="ColumnHeading"/>
              <w:keepNext/>
            </w:pPr>
            <w:r w:rsidRPr="00E832E5">
              <w:t>Predlog spremembe</w:t>
            </w:r>
          </w:p>
        </w:tc>
      </w:tr>
      <w:tr w:rsidR="00296B99" w:rsidRPr="00E832E5" w14:paraId="3CAFE9B6" w14:textId="77777777" w:rsidTr="00D16C1F">
        <w:trPr>
          <w:jc w:val="center"/>
        </w:trPr>
        <w:tc>
          <w:tcPr>
            <w:tcW w:w="4876" w:type="dxa"/>
            <w:hideMark/>
          </w:tcPr>
          <w:p w14:paraId="0D000DC7" w14:textId="77777777" w:rsidR="00296B99" w:rsidRPr="00E832E5" w:rsidRDefault="00296B99" w:rsidP="00D16C1F">
            <w:pPr>
              <w:pStyle w:val="Normal6"/>
            </w:pPr>
            <w:r w:rsidRPr="00E832E5">
              <w:t>(20)</w:t>
            </w:r>
            <w:r w:rsidRPr="00E832E5">
              <w:tab/>
              <w:t xml:space="preserve">Da bi zagotovili smiselno spodbudo za države članice za dokončanje strukturnih reform, je primerno, da se določi najvišji finančni prispevek, ki jim je v okviru instrumenta na razpolago za vsako fazo dodelitve in v vsakem razpisu. Ta najvišji prispevek se izračuna na podlagi števila prebivalcev države članice. Za zagotovitev, da so finančne spodbude razporejene čez celotno obdobje uporabe programa, bi bilo treba sredstva državam članicam dodeljevati postopno. V prvi fazi, ki traja dvajset mesecev, bi </w:t>
            </w:r>
            <w:r w:rsidRPr="00E832E5">
              <w:rPr>
                <w:b/>
                <w:i/>
              </w:rPr>
              <w:t>bila</w:t>
            </w:r>
            <w:r w:rsidRPr="00E832E5">
              <w:t xml:space="preserve"> državam članicam na razpolago </w:t>
            </w:r>
            <w:r w:rsidRPr="00E832E5">
              <w:rPr>
                <w:b/>
                <w:i/>
              </w:rPr>
              <w:t>dana polovica (11 000 000 000 EUR)</w:t>
            </w:r>
            <w:r w:rsidRPr="00E832E5">
              <w:t xml:space="preserve"> od skupnih finančnih sredstev za orodje za izvajanje reform, v tem času pa bi lahko prejele sredstva do svoje najvišje dodelitve na podlagi predložitve predlogov reformnih zavez.</w:t>
            </w:r>
          </w:p>
        </w:tc>
        <w:tc>
          <w:tcPr>
            <w:tcW w:w="4876" w:type="dxa"/>
            <w:hideMark/>
          </w:tcPr>
          <w:p w14:paraId="561D4A15" w14:textId="77777777" w:rsidR="00296B99" w:rsidRPr="00E832E5" w:rsidRDefault="00296B99" w:rsidP="00D16C1F">
            <w:pPr>
              <w:pStyle w:val="Normal6"/>
              <w:rPr>
                <w:szCs w:val="24"/>
              </w:rPr>
            </w:pPr>
            <w:r w:rsidRPr="00E832E5">
              <w:t>(20)</w:t>
            </w:r>
            <w:r w:rsidRPr="00E832E5">
              <w:tab/>
              <w:t xml:space="preserve">Da bi zagotovili smiselno spodbudo za države članice za dokončanje strukturnih reform, je primerno, da se določi najvišji finančni prispevek, ki jim je v okviru instrumenta na razpolago za vsako fazo dodelitve in v vsakem razpisu. Ta najvišji prispevek se izračuna na podlagi števila prebivalcev države članice </w:t>
            </w:r>
            <w:r w:rsidRPr="00E832E5">
              <w:rPr>
                <w:b/>
                <w:i/>
              </w:rPr>
              <w:t>ter njenega BDP na prebivalca</w:t>
            </w:r>
            <w:r w:rsidRPr="00E832E5">
              <w:t>.</w:t>
            </w:r>
            <w:r w:rsidRPr="00E832E5">
              <w:rPr>
                <w:b/>
                <w:i/>
              </w:rPr>
              <w:t xml:space="preserve"> Merila za </w:t>
            </w:r>
            <w:r w:rsidR="00D16C1F">
              <w:rPr>
                <w:b/>
                <w:i/>
              </w:rPr>
              <w:t>izbor</w:t>
            </w:r>
            <w:r w:rsidRPr="00E832E5">
              <w:rPr>
                <w:b/>
                <w:i/>
              </w:rPr>
              <w:t xml:space="preserve"> bi bilo treba državam članicam predstaviti na pregleden način.</w:t>
            </w:r>
            <w:r w:rsidRPr="00E832E5">
              <w:t xml:space="preserve"> Za zagotovitev, da so finančne spodbude razporejene čez celotno obdobje uporabe programa, bi bilo treba sredstva državam članicam dodeljevati postopno. V prvi fazi, ki traja dvajset mesecev, bi </w:t>
            </w:r>
            <w:r w:rsidRPr="00E832E5">
              <w:rPr>
                <w:b/>
                <w:i/>
              </w:rPr>
              <w:t>bilo</w:t>
            </w:r>
            <w:r w:rsidRPr="00E832E5">
              <w:t xml:space="preserve"> državam članicam na razpolago </w:t>
            </w:r>
            <w:r w:rsidRPr="00E832E5">
              <w:rPr>
                <w:b/>
                <w:i/>
              </w:rPr>
              <w:t>danih 75 % (16 500 000 000 EUR)</w:t>
            </w:r>
            <w:r w:rsidRPr="00E832E5">
              <w:t xml:space="preserve"> od skupnih finančnih sredstev za orodje za izvajanje reform, v tem času pa bi lahko prejele sredstva do svoje najvišje dodelitve na podlagi predložitve predlogov reformnih zavez.</w:t>
            </w:r>
          </w:p>
        </w:tc>
      </w:tr>
    </w:tbl>
    <w:p w14:paraId="43A5BC0A" w14:textId="77777777" w:rsidR="00296B99" w:rsidRPr="00E832E5" w:rsidRDefault="00296B99" w:rsidP="00296B99">
      <w:r w:rsidRPr="00E832E5">
        <w:rPr>
          <w:rStyle w:val="HideTWBExt"/>
          <w:noProof w:val="0"/>
        </w:rPr>
        <w:t>&lt;/Amend&gt;</w:t>
      </w:r>
    </w:p>
    <w:p w14:paraId="482BAC11" w14:textId="77777777" w:rsidR="00296B99" w:rsidRPr="00E832E5" w:rsidRDefault="00296B99" w:rsidP="00296B99">
      <w:pPr>
        <w:pStyle w:val="AMNumberTabs"/>
      </w:pPr>
      <w:r w:rsidRPr="00E832E5">
        <w:rPr>
          <w:rStyle w:val="HideTWBExt"/>
          <w:noProof w:val="0"/>
        </w:rPr>
        <w:t>&lt;Amend&gt;</w:t>
      </w:r>
      <w:r w:rsidRPr="00E832E5">
        <w:t>Predlog spremembe</w:t>
      </w:r>
      <w:r w:rsidRPr="00E832E5">
        <w:tab/>
      </w:r>
      <w:r w:rsidRPr="00E832E5">
        <w:tab/>
      </w:r>
      <w:r w:rsidRPr="00E832E5">
        <w:rPr>
          <w:rStyle w:val="HideTWBExt"/>
          <w:noProof w:val="0"/>
        </w:rPr>
        <w:t>&lt;NumAm&gt;</w:t>
      </w:r>
      <w:r w:rsidRPr="00E832E5">
        <w:t>14</w:t>
      </w:r>
      <w:r w:rsidRPr="00E832E5">
        <w:rPr>
          <w:rStyle w:val="HideTWBExt"/>
          <w:noProof w:val="0"/>
        </w:rPr>
        <w:t>&lt;/NumAm&gt;</w:t>
      </w:r>
    </w:p>
    <w:p w14:paraId="4E74D93F" w14:textId="77777777" w:rsidR="00296B99" w:rsidRPr="00E832E5" w:rsidRDefault="00296B99" w:rsidP="00296B99">
      <w:pPr>
        <w:pStyle w:val="NormalBold12b"/>
      </w:pPr>
      <w:r w:rsidRPr="00E832E5">
        <w:rPr>
          <w:rStyle w:val="HideTWBExt"/>
          <w:noProof w:val="0"/>
        </w:rPr>
        <w:t>&lt;DocAmend&gt;</w:t>
      </w:r>
      <w:r w:rsidRPr="00E832E5">
        <w:t>Predlog uredbe</w:t>
      </w:r>
      <w:r w:rsidRPr="00E832E5">
        <w:rPr>
          <w:rStyle w:val="HideTWBExt"/>
          <w:noProof w:val="0"/>
        </w:rPr>
        <w:t>&lt;/DocAmend&gt;</w:t>
      </w:r>
    </w:p>
    <w:p w14:paraId="73BF3441" w14:textId="77777777" w:rsidR="00296B99" w:rsidRPr="00E832E5" w:rsidRDefault="00296B99" w:rsidP="00296B99">
      <w:pPr>
        <w:pStyle w:val="NormalBold"/>
      </w:pPr>
      <w:r w:rsidRPr="00E832E5">
        <w:rPr>
          <w:rStyle w:val="HideTWBExt"/>
          <w:noProof w:val="0"/>
        </w:rPr>
        <w:t>&lt;Article&gt;</w:t>
      </w:r>
      <w:r w:rsidRPr="00E832E5">
        <w:t>Uvodna izjava 21</w:t>
      </w:r>
      <w:r w:rsidRPr="00E832E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6B99" w:rsidRPr="00E832E5" w14:paraId="26741DF5" w14:textId="77777777" w:rsidTr="00D16C1F">
        <w:trPr>
          <w:trHeight w:hRule="exact" w:val="240"/>
          <w:jc w:val="center"/>
        </w:trPr>
        <w:tc>
          <w:tcPr>
            <w:tcW w:w="9752" w:type="dxa"/>
            <w:gridSpan w:val="2"/>
          </w:tcPr>
          <w:p w14:paraId="094490CF" w14:textId="77777777" w:rsidR="00296B99" w:rsidRPr="00E832E5" w:rsidRDefault="00296B99" w:rsidP="00D16C1F"/>
        </w:tc>
      </w:tr>
      <w:tr w:rsidR="00296B99" w:rsidRPr="00E832E5" w14:paraId="28788891" w14:textId="77777777" w:rsidTr="00D16C1F">
        <w:trPr>
          <w:trHeight w:val="240"/>
          <w:jc w:val="center"/>
        </w:trPr>
        <w:tc>
          <w:tcPr>
            <w:tcW w:w="4876" w:type="dxa"/>
          </w:tcPr>
          <w:p w14:paraId="4FAE01CA" w14:textId="77777777" w:rsidR="00296B99" w:rsidRPr="00E832E5" w:rsidRDefault="00296B99" w:rsidP="00D16C1F">
            <w:pPr>
              <w:pStyle w:val="ColumnHeading"/>
            </w:pPr>
            <w:r w:rsidRPr="00E832E5">
              <w:t>Besedilo, ki ga predlaga Komisija</w:t>
            </w:r>
          </w:p>
        </w:tc>
        <w:tc>
          <w:tcPr>
            <w:tcW w:w="4876" w:type="dxa"/>
          </w:tcPr>
          <w:p w14:paraId="61878EA7" w14:textId="77777777" w:rsidR="00296B99" w:rsidRPr="00E832E5" w:rsidRDefault="00296B99" w:rsidP="00D16C1F">
            <w:pPr>
              <w:pStyle w:val="ColumnHeading"/>
            </w:pPr>
            <w:r w:rsidRPr="00E832E5">
              <w:t>Predlog spremembe</w:t>
            </w:r>
          </w:p>
        </w:tc>
      </w:tr>
      <w:tr w:rsidR="00296B99" w:rsidRPr="00E832E5" w14:paraId="1D1A9D02" w14:textId="77777777" w:rsidTr="00D16C1F">
        <w:trPr>
          <w:jc w:val="center"/>
        </w:trPr>
        <w:tc>
          <w:tcPr>
            <w:tcW w:w="4876" w:type="dxa"/>
          </w:tcPr>
          <w:p w14:paraId="331BEBBB" w14:textId="77777777" w:rsidR="00296B99" w:rsidRPr="00E832E5" w:rsidRDefault="00296B99" w:rsidP="00D16C1F">
            <w:pPr>
              <w:pStyle w:val="Normal6"/>
            </w:pPr>
            <w:r w:rsidRPr="00E832E5">
              <w:t>(21)</w:t>
            </w:r>
            <w:r w:rsidRPr="00E832E5">
              <w:tab/>
              <w:t xml:space="preserve">Zaradi preglednosti in učinkovitosti bi morala Komisija v naslednji fazi, ki traja do konca programa, vzpostaviti sistem rednih razpisov za dodelitev </w:t>
            </w:r>
            <w:r w:rsidRPr="00E832E5">
              <w:rPr>
                <w:b/>
                <w:i/>
              </w:rPr>
              <w:t>preostale polovice</w:t>
            </w:r>
            <w:r w:rsidRPr="00E832E5">
              <w:t xml:space="preserve"> skupnih finančnih sredstev za instrument </w:t>
            </w:r>
            <w:r w:rsidRPr="00E832E5">
              <w:rPr>
                <w:b/>
                <w:i/>
              </w:rPr>
              <w:t>(11 000 000 000 EUR)</w:t>
            </w:r>
            <w:r w:rsidRPr="00E832E5">
              <w:t xml:space="preserve">, povečana za neporabljena sredstva iz prejšnje faze. V ta namen bi bilo treba organizirati enostavne postopke. Vse države članice bi bilo treba pozvati, naj v okviru vsakega od razpisov hkrati predložijo predloge za reforme, na njihovi podlagi pa bi lahko prejele najvišji finančni prispevek, ki jim je namenjen. Zaradi preglednosti bi moral biti prvi razpis, ki bi ga Komisija organizirala v drugi fazi, za znesek, ki ustreza preostalemu delu </w:t>
            </w:r>
            <w:r w:rsidRPr="00E832E5">
              <w:rPr>
                <w:b/>
                <w:i/>
              </w:rPr>
              <w:t>(11 000 000 000 EUR)</w:t>
            </w:r>
            <w:r w:rsidRPr="00E832E5">
              <w:t xml:space="preserve"> skupnih finančnih sredstev za instrument. Komisija bi morala nadaljnje razpise organizirati samo, če se skupna finančna sredstva še ne bi v celoti porabila. Komisija bi morala sprejeti in objaviti okvirni koledar predvidenih nadaljnjih razpisov ter pri vsakem razpisu navesti preostali znesek skupnih sredstev, ki so na razpolago na podlagi razpisa.</w:t>
            </w:r>
          </w:p>
        </w:tc>
        <w:tc>
          <w:tcPr>
            <w:tcW w:w="4876" w:type="dxa"/>
          </w:tcPr>
          <w:p w14:paraId="512F4298" w14:textId="77777777" w:rsidR="00296B99" w:rsidRPr="00E832E5" w:rsidRDefault="00296B99" w:rsidP="00B93F97">
            <w:pPr>
              <w:pStyle w:val="Normal6"/>
            </w:pPr>
            <w:r w:rsidRPr="00E832E5">
              <w:t>(21)</w:t>
            </w:r>
            <w:r w:rsidRPr="00E832E5">
              <w:tab/>
              <w:t xml:space="preserve">Zaradi preglednosti in učinkovitosti bi morala Komisija v naslednji fazi, ki traja do konca programa, vzpostaviti sistem rednih razpisov za dodelitev </w:t>
            </w:r>
            <w:r w:rsidR="00B93F97">
              <w:rPr>
                <w:b/>
                <w:i/>
              </w:rPr>
              <w:t>preostalih </w:t>
            </w:r>
            <w:r w:rsidRPr="00E832E5">
              <w:rPr>
                <w:b/>
                <w:i/>
              </w:rPr>
              <w:t>25</w:t>
            </w:r>
            <w:r w:rsidR="00B93F97">
              <w:rPr>
                <w:b/>
                <w:i/>
              </w:rPr>
              <w:t> </w:t>
            </w:r>
            <w:r w:rsidRPr="00E832E5">
              <w:rPr>
                <w:b/>
                <w:i/>
              </w:rPr>
              <w:t>%</w:t>
            </w:r>
            <w:r w:rsidRPr="00E832E5">
              <w:t xml:space="preserve"> skupnih finančnih sredstev za instrument </w:t>
            </w:r>
            <w:r w:rsidRPr="00E832E5">
              <w:rPr>
                <w:b/>
                <w:i/>
              </w:rPr>
              <w:t>(5 500 000 000 EUR)</w:t>
            </w:r>
            <w:r w:rsidRPr="00E832E5">
              <w:t xml:space="preserve">, povečana za neporabljena sredstva iz prejšnje faze. V ta namen bi bilo treba organizirati enostavne postopke. Vse države članice bi bilo treba pozvati, naj v okviru vsakega od razpisov hkrati predložijo predloge za reforme, na njihovi podlagi pa bi lahko prejele najvišji finančni prispevek, ki jim je namenjen. Zaradi preglednosti bi moral biti prvi razpis, ki bi ga Komisija organizirala v drugi fazi, za znesek, ki ustreza preostalemu delu </w:t>
            </w:r>
            <w:r w:rsidRPr="00E832E5">
              <w:rPr>
                <w:b/>
                <w:i/>
              </w:rPr>
              <w:t>(5 500 000 000 EUR)</w:t>
            </w:r>
            <w:r w:rsidRPr="00E832E5">
              <w:rPr>
                <w:b/>
              </w:rPr>
              <w:t xml:space="preserve"> </w:t>
            </w:r>
            <w:r w:rsidRPr="00E832E5">
              <w:t>skupnih finančnih sredstev za instrument. Komisija bi morala nadaljnje razpise organizirati samo, če se skupna finančna sredstva še ne bi v celoti porabila. Komisija bi morala sprejeti in objaviti okvirni koledar predvidenih nadaljnjih razpisov ter pri vsakem razpisu navesti preostali znesek skupnih sredstev, ki so na razpolago na podlagi razpisa.</w:t>
            </w:r>
          </w:p>
        </w:tc>
      </w:tr>
    </w:tbl>
    <w:p w14:paraId="21061CC3" w14:textId="77777777" w:rsidR="00296B99" w:rsidRPr="00E832E5" w:rsidRDefault="00296B99" w:rsidP="00296B99">
      <w:r w:rsidRPr="00E832E5">
        <w:rPr>
          <w:rStyle w:val="HideTWBExt"/>
          <w:noProof w:val="0"/>
        </w:rPr>
        <w:t>&lt;/Amend&gt;</w:t>
      </w:r>
    </w:p>
    <w:p w14:paraId="028A1FD0" w14:textId="77777777" w:rsidR="00296B99" w:rsidRPr="00E832E5" w:rsidRDefault="00296B99" w:rsidP="00296B99">
      <w:pPr>
        <w:pStyle w:val="AMNumberTabs"/>
      </w:pPr>
      <w:r w:rsidRPr="00E832E5">
        <w:rPr>
          <w:rStyle w:val="HideTWBExt"/>
          <w:noProof w:val="0"/>
        </w:rPr>
        <w:t>&lt;Amend&gt;</w:t>
      </w:r>
      <w:r w:rsidRPr="00E832E5">
        <w:t>Predlog spremembe</w:t>
      </w:r>
      <w:r w:rsidRPr="00E832E5">
        <w:tab/>
      </w:r>
      <w:r w:rsidRPr="00E832E5">
        <w:tab/>
      </w:r>
      <w:r w:rsidRPr="00E832E5">
        <w:rPr>
          <w:rStyle w:val="HideTWBExt"/>
          <w:noProof w:val="0"/>
        </w:rPr>
        <w:t>&lt;NumAm&gt;</w:t>
      </w:r>
      <w:r w:rsidRPr="00E832E5">
        <w:t>15</w:t>
      </w:r>
      <w:r w:rsidRPr="00E832E5">
        <w:rPr>
          <w:rStyle w:val="HideTWBExt"/>
          <w:noProof w:val="0"/>
        </w:rPr>
        <w:t>&lt;/NumAm&gt;</w:t>
      </w:r>
    </w:p>
    <w:p w14:paraId="07F3202B" w14:textId="77777777" w:rsidR="00296B99" w:rsidRPr="00E832E5" w:rsidRDefault="00296B99" w:rsidP="00296B99">
      <w:pPr>
        <w:pStyle w:val="NormalBold12b"/>
      </w:pPr>
      <w:r w:rsidRPr="00E832E5">
        <w:rPr>
          <w:rStyle w:val="HideTWBExt"/>
          <w:noProof w:val="0"/>
        </w:rPr>
        <w:t>&lt;DocAmend&gt;</w:t>
      </w:r>
      <w:r w:rsidRPr="00E832E5">
        <w:t>Predlog uredbe</w:t>
      </w:r>
      <w:r w:rsidRPr="00E832E5">
        <w:rPr>
          <w:rStyle w:val="HideTWBExt"/>
          <w:noProof w:val="0"/>
        </w:rPr>
        <w:t>&lt;/DocAmend&gt;</w:t>
      </w:r>
    </w:p>
    <w:p w14:paraId="1525CE8B" w14:textId="77777777" w:rsidR="00296B99" w:rsidRPr="00E832E5" w:rsidRDefault="00296B99" w:rsidP="00296B99">
      <w:pPr>
        <w:pStyle w:val="NormalBold"/>
      </w:pPr>
      <w:r w:rsidRPr="00E832E5">
        <w:rPr>
          <w:rStyle w:val="HideTWBExt"/>
          <w:noProof w:val="0"/>
        </w:rPr>
        <w:t>&lt;Article&gt;</w:t>
      </w:r>
      <w:r w:rsidRPr="00E832E5">
        <w:t>Uvodna izjava 22</w:t>
      </w:r>
      <w:r w:rsidRPr="00E832E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6B99" w:rsidRPr="00E832E5" w14:paraId="27C0FD0D" w14:textId="77777777" w:rsidTr="00D16C1F">
        <w:trPr>
          <w:trHeight w:hRule="exact" w:val="240"/>
          <w:jc w:val="center"/>
        </w:trPr>
        <w:tc>
          <w:tcPr>
            <w:tcW w:w="9752" w:type="dxa"/>
            <w:gridSpan w:val="2"/>
          </w:tcPr>
          <w:p w14:paraId="66716873" w14:textId="77777777" w:rsidR="00296B99" w:rsidRPr="00E832E5" w:rsidRDefault="00296B99" w:rsidP="00D16C1F"/>
        </w:tc>
      </w:tr>
      <w:tr w:rsidR="00296B99" w:rsidRPr="00E832E5" w14:paraId="39FFA1B1" w14:textId="77777777" w:rsidTr="00D16C1F">
        <w:trPr>
          <w:trHeight w:val="240"/>
          <w:jc w:val="center"/>
        </w:trPr>
        <w:tc>
          <w:tcPr>
            <w:tcW w:w="4876" w:type="dxa"/>
          </w:tcPr>
          <w:p w14:paraId="31B8A1DB" w14:textId="77777777" w:rsidR="00296B99" w:rsidRPr="00E832E5" w:rsidRDefault="00296B99" w:rsidP="00D16C1F">
            <w:pPr>
              <w:pStyle w:val="ColumnHeading"/>
            </w:pPr>
            <w:r w:rsidRPr="00E832E5">
              <w:t>Besedilo, ki ga predlaga Komisija</w:t>
            </w:r>
          </w:p>
        </w:tc>
        <w:tc>
          <w:tcPr>
            <w:tcW w:w="4876" w:type="dxa"/>
          </w:tcPr>
          <w:p w14:paraId="13262900" w14:textId="77777777" w:rsidR="00296B99" w:rsidRPr="00E832E5" w:rsidRDefault="00296B99" w:rsidP="00D16C1F">
            <w:pPr>
              <w:pStyle w:val="ColumnHeading"/>
            </w:pPr>
            <w:r w:rsidRPr="00E832E5">
              <w:t>Predlog spremembe</w:t>
            </w:r>
          </w:p>
        </w:tc>
      </w:tr>
      <w:tr w:rsidR="00296B99" w:rsidRPr="00E832E5" w14:paraId="21830EED" w14:textId="77777777" w:rsidTr="00D16C1F">
        <w:trPr>
          <w:jc w:val="center"/>
        </w:trPr>
        <w:tc>
          <w:tcPr>
            <w:tcW w:w="4876" w:type="dxa"/>
          </w:tcPr>
          <w:p w14:paraId="1EEAE216" w14:textId="77777777" w:rsidR="00296B99" w:rsidRPr="00E832E5" w:rsidRDefault="00296B99" w:rsidP="00D16C1F">
            <w:pPr>
              <w:pStyle w:val="Normal6"/>
            </w:pPr>
            <w:r w:rsidRPr="00E832E5">
              <w:t>(22)</w:t>
            </w:r>
            <w:r w:rsidRPr="00E832E5">
              <w:tab/>
              <w:t>Določiti je treba postopek za predložitev predlogov reformnih zavez držav članic in njihovo vsebino. Da bi zagotovili primernost postopkov, bi morale države članice predlog reformnih zavez predložiti skupaj s svojim nacionalnim programom reform, vendar v obliki ločene priloge, ki se lahko predloži tudi v drugem trenutku. Medtem ko je sodelovanje v programu prostovoljno, bi bilo treba zlasti države članice s čezmernimi neravnotežji spodbujati, da v okviru orodja za izvajanje reform predložijo predloge za reforme, v katerih obravnavajo težave, ki so privedle do takih čezmernih neravnotežij.</w:t>
            </w:r>
          </w:p>
        </w:tc>
        <w:tc>
          <w:tcPr>
            <w:tcW w:w="4876" w:type="dxa"/>
          </w:tcPr>
          <w:p w14:paraId="33F03737" w14:textId="77777777" w:rsidR="00296B99" w:rsidRPr="00E832E5" w:rsidRDefault="00296B99" w:rsidP="00D16C1F">
            <w:pPr>
              <w:pStyle w:val="Normal6"/>
            </w:pPr>
            <w:r w:rsidRPr="00E832E5">
              <w:t>(22)</w:t>
            </w:r>
            <w:r w:rsidRPr="00E832E5">
              <w:tab/>
              <w:t xml:space="preserve">Določiti je treba </w:t>
            </w:r>
            <w:r w:rsidRPr="00E832E5">
              <w:rPr>
                <w:b/>
                <w:i/>
              </w:rPr>
              <w:t>jasen in enostaven</w:t>
            </w:r>
            <w:r w:rsidRPr="00E832E5">
              <w:t xml:space="preserve"> postopek za predložitev predlogov reformnih zavez držav članic in njihovo vsebino. Da bi zagotovili primernost postopkov, bi morale države članice predlog reformnih zavez predložiti skupaj s svojim nacionalnim programom reform, vendar v obliki ločene priloge, ki se lahko predloži tudi v drugem trenutku. Medtem ko je sodelovanje v programu prostovoljno, bi bilo treba zlasti države članice s čezmernimi neravnotežji spodbujati, da v okviru orodja za izvajanje reform predložijo predloge za reforme, v katerih obravnavajo težave, ki so privedle do takih čezmernih neravnotežij</w:t>
            </w:r>
            <w:r w:rsidRPr="00E832E5">
              <w:rPr>
                <w:b/>
                <w:i/>
              </w:rPr>
              <w:t>, da bi jih zmanjšale in izpolnile cilje.</w:t>
            </w:r>
          </w:p>
        </w:tc>
      </w:tr>
    </w:tbl>
    <w:p w14:paraId="3BE05AB0" w14:textId="77777777" w:rsidR="00296B99" w:rsidRPr="00E832E5" w:rsidRDefault="00296B99" w:rsidP="00296B99">
      <w:r w:rsidRPr="00E832E5">
        <w:rPr>
          <w:rStyle w:val="HideTWBExt"/>
          <w:noProof w:val="0"/>
        </w:rPr>
        <w:t>&lt;/Amend&gt;</w:t>
      </w:r>
    </w:p>
    <w:p w14:paraId="2903DB72" w14:textId="77777777" w:rsidR="00296B99" w:rsidRPr="00E832E5" w:rsidRDefault="00296B99" w:rsidP="00296B99">
      <w:pPr>
        <w:pStyle w:val="AMNumberTabs"/>
      </w:pPr>
      <w:r w:rsidRPr="00E832E5">
        <w:rPr>
          <w:rStyle w:val="HideTWBExt"/>
          <w:noProof w:val="0"/>
        </w:rPr>
        <w:t>&lt;Amend&gt;</w:t>
      </w:r>
      <w:r w:rsidRPr="00E832E5">
        <w:t>Predlog spremembe</w:t>
      </w:r>
      <w:r w:rsidRPr="00E832E5">
        <w:tab/>
      </w:r>
      <w:r w:rsidRPr="00E832E5">
        <w:tab/>
      </w:r>
      <w:r w:rsidRPr="00E832E5">
        <w:rPr>
          <w:rStyle w:val="HideTWBExt"/>
          <w:noProof w:val="0"/>
        </w:rPr>
        <w:t>&lt;NumAm&gt;</w:t>
      </w:r>
      <w:r w:rsidRPr="00E832E5">
        <w:t>16</w:t>
      </w:r>
      <w:r w:rsidRPr="00E832E5">
        <w:rPr>
          <w:rStyle w:val="HideTWBExt"/>
          <w:noProof w:val="0"/>
        </w:rPr>
        <w:t>&lt;/NumAm&gt;</w:t>
      </w:r>
    </w:p>
    <w:p w14:paraId="14065F29" w14:textId="77777777" w:rsidR="00296B99" w:rsidRPr="00E832E5" w:rsidRDefault="00296B99" w:rsidP="00296B99">
      <w:pPr>
        <w:pStyle w:val="NormalBold12b"/>
      </w:pPr>
      <w:r w:rsidRPr="00E832E5">
        <w:rPr>
          <w:rStyle w:val="HideTWBExt"/>
          <w:noProof w:val="0"/>
        </w:rPr>
        <w:t>&lt;DocAmend&gt;</w:t>
      </w:r>
      <w:r w:rsidRPr="00E832E5">
        <w:t>Predlog uredbe</w:t>
      </w:r>
      <w:r w:rsidRPr="00E832E5">
        <w:rPr>
          <w:rStyle w:val="HideTWBExt"/>
          <w:noProof w:val="0"/>
        </w:rPr>
        <w:t>&lt;/DocAmend&gt;</w:t>
      </w:r>
    </w:p>
    <w:p w14:paraId="537D6AF4" w14:textId="77777777" w:rsidR="00296B99" w:rsidRPr="00E832E5" w:rsidRDefault="00296B99" w:rsidP="00296B99">
      <w:pPr>
        <w:pStyle w:val="NormalBold"/>
      </w:pPr>
      <w:r w:rsidRPr="00E832E5">
        <w:rPr>
          <w:rStyle w:val="HideTWBExt"/>
          <w:noProof w:val="0"/>
        </w:rPr>
        <w:t>&lt;Article&gt;</w:t>
      </w:r>
      <w:r w:rsidRPr="00E832E5">
        <w:t>Uvodna izjava 24</w:t>
      </w:r>
      <w:r w:rsidRPr="00E832E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6B99" w:rsidRPr="00E832E5" w14:paraId="0FCD76BA" w14:textId="77777777" w:rsidTr="00D16C1F">
        <w:trPr>
          <w:trHeight w:hRule="exact" w:val="240"/>
          <w:jc w:val="center"/>
        </w:trPr>
        <w:tc>
          <w:tcPr>
            <w:tcW w:w="9752" w:type="dxa"/>
            <w:gridSpan w:val="2"/>
          </w:tcPr>
          <w:p w14:paraId="0D7D024A" w14:textId="77777777" w:rsidR="00296B99" w:rsidRPr="00E832E5" w:rsidRDefault="00296B99" w:rsidP="00D16C1F"/>
        </w:tc>
      </w:tr>
      <w:tr w:rsidR="00296B99" w:rsidRPr="00E832E5" w14:paraId="442BAC7E" w14:textId="77777777" w:rsidTr="00D16C1F">
        <w:trPr>
          <w:trHeight w:val="240"/>
          <w:jc w:val="center"/>
        </w:trPr>
        <w:tc>
          <w:tcPr>
            <w:tcW w:w="4876" w:type="dxa"/>
          </w:tcPr>
          <w:p w14:paraId="585066A1" w14:textId="77777777" w:rsidR="00296B99" w:rsidRPr="00E832E5" w:rsidRDefault="00296B99" w:rsidP="00D16C1F">
            <w:pPr>
              <w:pStyle w:val="ColumnHeading"/>
            </w:pPr>
            <w:r w:rsidRPr="00E832E5">
              <w:t>Besedilo, ki ga predlaga Komisija</w:t>
            </w:r>
          </w:p>
        </w:tc>
        <w:tc>
          <w:tcPr>
            <w:tcW w:w="4876" w:type="dxa"/>
          </w:tcPr>
          <w:p w14:paraId="1F7E1D03" w14:textId="77777777" w:rsidR="00296B99" w:rsidRPr="00E832E5" w:rsidRDefault="00296B99" w:rsidP="00D16C1F">
            <w:pPr>
              <w:pStyle w:val="ColumnHeading"/>
            </w:pPr>
            <w:r w:rsidRPr="00E832E5">
              <w:t>Predlog spremembe</w:t>
            </w:r>
          </w:p>
        </w:tc>
      </w:tr>
      <w:tr w:rsidR="00296B99" w:rsidRPr="00E832E5" w14:paraId="457B191E" w14:textId="77777777" w:rsidTr="00D16C1F">
        <w:trPr>
          <w:jc w:val="center"/>
        </w:trPr>
        <w:tc>
          <w:tcPr>
            <w:tcW w:w="4876" w:type="dxa"/>
          </w:tcPr>
          <w:p w14:paraId="5A8544A6" w14:textId="77777777" w:rsidR="00296B99" w:rsidRPr="00E832E5" w:rsidRDefault="00296B99" w:rsidP="00D16C1F">
            <w:pPr>
              <w:pStyle w:val="Normal6"/>
            </w:pPr>
            <w:r w:rsidRPr="00E832E5">
              <w:t>(24)</w:t>
            </w:r>
            <w:r w:rsidRPr="00E832E5">
              <w:tab/>
              <w:t>Komisija bi morala oceniti naravo in pomen reformnih zavez, ki so jih predlagale države članice, ter na podlagi preglednih meril določiti znesek, ki se dodeli. V ta namen bi morala upoštevati vsebinske elemente, ki so jih zagotovile države članice, in oceniti, ali se pričakuje, da bodo reformne zaveze, ki jih predlagajo države članice, učinkovito obravnavale izzive, opredeljene v okviru evropskega semestra; ali predstavljajo celovit sveženj reform; ali naj bi okrepile uspešnost in odpornost nacionalnega gospodarstva in ali se pričakuje, da bo njihovo izvajanje imelo trajen učinek v državi članici, kjer je ustrezno, s krepitvijo institucionalnih in upravnih zmogljivosti zadevne države članice. Poleg tega bi morala Komisija oceniti, ali je pričakovati, da bodo notranje ureditve, ki so jih predlagale države članice, vključno s predlaganimi mejniki in cilji ter z njimi povezanimi kazalniki, zagotovile učinkovito izvedbo reformnih zavez v obdobju največ treh let.</w:t>
            </w:r>
          </w:p>
        </w:tc>
        <w:tc>
          <w:tcPr>
            <w:tcW w:w="4876" w:type="dxa"/>
          </w:tcPr>
          <w:p w14:paraId="45A77D34" w14:textId="77777777" w:rsidR="00296B99" w:rsidRPr="00E832E5" w:rsidRDefault="00296B99" w:rsidP="00D16C1F">
            <w:pPr>
              <w:pStyle w:val="Normal6"/>
            </w:pPr>
            <w:r w:rsidRPr="00E832E5">
              <w:t>(24)</w:t>
            </w:r>
            <w:r w:rsidRPr="00E832E5">
              <w:tab/>
              <w:t xml:space="preserve">Komisija bi morala oceniti naravo in pomen reformnih zavez, ki so jih predlagale države članice, ter na podlagi </w:t>
            </w:r>
            <w:r w:rsidRPr="00E832E5">
              <w:rPr>
                <w:b/>
                <w:i/>
              </w:rPr>
              <w:t>pravičnih in</w:t>
            </w:r>
            <w:r w:rsidRPr="00E832E5">
              <w:t xml:space="preserve"> preglednih meril določiti znesek, ki se dodeli. V ta namen bi morala upoštevati vsebinske elemente, ki so jih zagotovile države članice, in oceniti, ali se pričakuje, da bodo reformne zaveze, ki jih predlagajo države članice, učinkovito obravnavale izzive, opredeljene v okviru evropskega semestra; ali predstavljajo celovit sveženj reform; ali naj bi okrepile uspešnost in odpornost nacionalnega gospodarstva in ali se pričakuje, da bo njihovo izvajanje imelo trajen učinek v državi članici, kjer je ustrezno, s krepitvijo institucionalnih in upravnih zmogljivosti zadevne države članice. Poleg tega bi morala Komisija oceniti, ali je pričakovati, da bodo notranje ureditve, ki so jih predlagale države članice, vključno s predlaganimi mejniki in cilji ter z njimi povezanimi kazalniki, zagotovile učinkovito izvedbo reformnih zavez v obdobju največ treh let. </w:t>
            </w:r>
            <w:r w:rsidRPr="00E832E5">
              <w:rPr>
                <w:b/>
                <w:i/>
              </w:rPr>
              <w:t>Reforme, za katere se predlaga financiranje, bi se morale natančno spremljati v okviru evropskega semestra.</w:t>
            </w:r>
          </w:p>
        </w:tc>
      </w:tr>
    </w:tbl>
    <w:p w14:paraId="1E7F7CF3" w14:textId="77777777" w:rsidR="00296B99" w:rsidRPr="00E832E5" w:rsidRDefault="00296B99" w:rsidP="00296B99">
      <w:r w:rsidRPr="00E832E5">
        <w:rPr>
          <w:rStyle w:val="HideTWBExt"/>
          <w:noProof w:val="0"/>
        </w:rPr>
        <w:t>&lt;/Amend&gt;</w:t>
      </w:r>
    </w:p>
    <w:p w14:paraId="1BE94315" w14:textId="77777777" w:rsidR="00296B99" w:rsidRPr="00E832E5" w:rsidRDefault="00296B99" w:rsidP="00296B99">
      <w:pPr>
        <w:pStyle w:val="AMNumberTabs"/>
        <w:keepNext/>
      </w:pPr>
      <w:r w:rsidRPr="00E832E5">
        <w:rPr>
          <w:rStyle w:val="HideTWBExt"/>
          <w:b w:val="0"/>
          <w:noProof w:val="0"/>
        </w:rPr>
        <w:t>&lt;Amend&gt;</w:t>
      </w:r>
      <w:r w:rsidRPr="00E832E5">
        <w:t>Predlog spremembe</w:t>
      </w:r>
      <w:r w:rsidRPr="00E832E5">
        <w:tab/>
      </w:r>
      <w:r w:rsidRPr="00E832E5">
        <w:tab/>
      </w:r>
      <w:r w:rsidRPr="00E832E5">
        <w:rPr>
          <w:rStyle w:val="HideTWBExt"/>
          <w:b w:val="0"/>
          <w:noProof w:val="0"/>
        </w:rPr>
        <w:t>&lt;NumAm&gt;</w:t>
      </w:r>
      <w:r w:rsidRPr="00E832E5">
        <w:t>17</w:t>
      </w:r>
      <w:r w:rsidRPr="00E832E5">
        <w:rPr>
          <w:rStyle w:val="HideTWBExt"/>
          <w:b w:val="0"/>
          <w:noProof w:val="0"/>
        </w:rPr>
        <w:t>&lt;/NumAm&gt;</w:t>
      </w:r>
    </w:p>
    <w:p w14:paraId="5EBF3712" w14:textId="77777777" w:rsidR="00296B99" w:rsidRPr="00E832E5" w:rsidRDefault="00296B99" w:rsidP="00296B99"/>
    <w:p w14:paraId="68B0A173" w14:textId="77777777" w:rsidR="00296B99" w:rsidRPr="00E832E5" w:rsidRDefault="00296B99" w:rsidP="00296B99">
      <w:pPr>
        <w:pStyle w:val="NormalBold"/>
        <w:keepNext/>
      </w:pPr>
      <w:r w:rsidRPr="00E832E5">
        <w:rPr>
          <w:rStyle w:val="HideTWBExt"/>
          <w:b w:val="0"/>
          <w:noProof w:val="0"/>
        </w:rPr>
        <w:t>&lt;DocAmend&gt;</w:t>
      </w:r>
      <w:r w:rsidRPr="00E832E5">
        <w:t>Predlog uredbe</w:t>
      </w:r>
      <w:r w:rsidRPr="00E832E5">
        <w:rPr>
          <w:rStyle w:val="HideTWBExt"/>
          <w:b w:val="0"/>
          <w:noProof w:val="0"/>
        </w:rPr>
        <w:t>&lt;/DocAmend&gt;</w:t>
      </w:r>
    </w:p>
    <w:p w14:paraId="5B2EB8E7" w14:textId="77777777" w:rsidR="00296B99" w:rsidRPr="00E832E5" w:rsidRDefault="00296B99" w:rsidP="00296B99">
      <w:pPr>
        <w:pStyle w:val="NormalBold"/>
      </w:pPr>
      <w:r w:rsidRPr="00E832E5">
        <w:rPr>
          <w:rStyle w:val="HideTWBExt"/>
          <w:b w:val="0"/>
          <w:noProof w:val="0"/>
        </w:rPr>
        <w:t>&lt;Article&gt;</w:t>
      </w:r>
      <w:r w:rsidRPr="00E832E5">
        <w:t>Uvodna izjava 26</w:t>
      </w:r>
      <w:r w:rsidRPr="00E832E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6B99" w:rsidRPr="00E832E5" w14:paraId="6813AF0E" w14:textId="77777777" w:rsidTr="00D16C1F">
        <w:trPr>
          <w:jc w:val="center"/>
        </w:trPr>
        <w:tc>
          <w:tcPr>
            <w:tcW w:w="9752" w:type="dxa"/>
            <w:gridSpan w:val="2"/>
          </w:tcPr>
          <w:p w14:paraId="2A7866FD" w14:textId="77777777" w:rsidR="00296B99" w:rsidRPr="00E832E5" w:rsidRDefault="00296B99" w:rsidP="00D16C1F">
            <w:pPr>
              <w:keepNext/>
            </w:pPr>
          </w:p>
        </w:tc>
      </w:tr>
      <w:tr w:rsidR="00296B99" w:rsidRPr="00E832E5" w14:paraId="44A94678" w14:textId="77777777" w:rsidTr="00D16C1F">
        <w:trPr>
          <w:jc w:val="center"/>
        </w:trPr>
        <w:tc>
          <w:tcPr>
            <w:tcW w:w="4876" w:type="dxa"/>
            <w:hideMark/>
          </w:tcPr>
          <w:p w14:paraId="562FA04C" w14:textId="77777777" w:rsidR="00296B99" w:rsidRPr="00E832E5" w:rsidRDefault="00296B99" w:rsidP="00D16C1F">
            <w:pPr>
              <w:pStyle w:val="ColumnHeading"/>
              <w:keepNext/>
            </w:pPr>
            <w:r w:rsidRPr="00E832E5">
              <w:t>Besedilo, ki ga predlaga Komisija</w:t>
            </w:r>
          </w:p>
        </w:tc>
        <w:tc>
          <w:tcPr>
            <w:tcW w:w="4876" w:type="dxa"/>
            <w:hideMark/>
          </w:tcPr>
          <w:p w14:paraId="7C25793E" w14:textId="77777777" w:rsidR="00296B99" w:rsidRPr="00E832E5" w:rsidRDefault="00296B99" w:rsidP="00D16C1F">
            <w:pPr>
              <w:pStyle w:val="ColumnHeading"/>
              <w:keepNext/>
            </w:pPr>
            <w:r w:rsidRPr="00E832E5">
              <w:t>Predlog spremembe</w:t>
            </w:r>
          </w:p>
        </w:tc>
      </w:tr>
      <w:tr w:rsidR="00296B99" w:rsidRPr="00E832E5" w14:paraId="3CAD6660" w14:textId="77777777" w:rsidTr="00D16C1F">
        <w:trPr>
          <w:jc w:val="center"/>
        </w:trPr>
        <w:tc>
          <w:tcPr>
            <w:tcW w:w="4876" w:type="dxa"/>
            <w:hideMark/>
          </w:tcPr>
          <w:p w14:paraId="2D0148AE" w14:textId="77777777" w:rsidR="00296B99" w:rsidRPr="00E832E5" w:rsidRDefault="00296B99" w:rsidP="00D16C1F">
            <w:pPr>
              <w:pStyle w:val="Normal6"/>
            </w:pPr>
            <w:r w:rsidRPr="00E832E5">
              <w:t>(26)</w:t>
            </w:r>
            <w:r w:rsidRPr="00E832E5">
              <w:tab/>
              <w:t>Da bi pripomogli k pripravi visokokakovostnih predlogov in Komisiji pomagali pri ocenjevanju predlogov reformnih zavez, ki so jih predložile države članice, ter ocenjevanju stopnje doseganja teh reform, bi bilo treba predvideti možnost uporabe medsebojnega svetovanja in nasvetov strokovnjakov. Poleg tega bi moral imeti Odbor za ekonomsko politiko pri Svetu, ki se ukvarja z evropskim semestrom, možnost, da v posvetovanju</w:t>
            </w:r>
            <w:r w:rsidRPr="00E832E5">
              <w:rPr>
                <w:b/>
                <w:i/>
              </w:rPr>
              <w:t>, kadar je primerno, z ustreznimi odbori, ki temeljijo na Pogodbah,</w:t>
            </w:r>
            <w:r w:rsidRPr="00E832E5">
              <w:t xml:space="preserve"> poda mnenje o predlogih reformnih zavez, ki so jih predložile države članice. Zaradi poenostavitve bi moralo poročanje držav članic o napredku pri izvajanju reformnih zavez potekati v okviru evropskega semestra.</w:t>
            </w:r>
          </w:p>
        </w:tc>
        <w:tc>
          <w:tcPr>
            <w:tcW w:w="4876" w:type="dxa"/>
            <w:hideMark/>
          </w:tcPr>
          <w:p w14:paraId="254E01F2" w14:textId="77777777" w:rsidR="00296B99" w:rsidRPr="00E832E5" w:rsidRDefault="00296B99" w:rsidP="00D16C1F">
            <w:pPr>
              <w:pStyle w:val="Normal6"/>
              <w:rPr>
                <w:szCs w:val="24"/>
              </w:rPr>
            </w:pPr>
            <w:r w:rsidRPr="00E832E5">
              <w:t>(26)</w:t>
            </w:r>
            <w:r w:rsidRPr="00E832E5">
              <w:tab/>
              <w:t xml:space="preserve">Da bi pripomogli k pripravi visokokakovostnih predlogov in Komisiji pomagali pri ocenjevanju predlogov reformnih zavez, ki so jih predložile države članice, ter </w:t>
            </w:r>
            <w:r w:rsidRPr="00E832E5">
              <w:rPr>
                <w:b/>
                <w:i/>
              </w:rPr>
              <w:t>pri rednem</w:t>
            </w:r>
            <w:r w:rsidRPr="00E832E5">
              <w:t xml:space="preserve"> ocenjevanju stopnje doseganja teh reform, bi bilo treba predvideti možnost uporabe medsebojnega svetovanja in nasvetov strokovnjakov. Poleg tega bi moral imeti Odbor za ekonomsko politiko pri Svetu, ki se ukvarja z evropskim semestrom, možnost, da v posvetovanju </w:t>
            </w:r>
            <w:r w:rsidRPr="00E832E5">
              <w:rPr>
                <w:b/>
                <w:i/>
              </w:rPr>
              <w:t>z Evropskim ekonomsko-socialnim odborom in Evropskim odborom regij</w:t>
            </w:r>
            <w:r w:rsidRPr="00E832E5">
              <w:t xml:space="preserve"> poda mnenje o predlogih reformnih zavez, ki so jih predložile države članice. Zaradi poenostavitve bi moralo poročanje držav članic o napredku pri izvajanju reformnih zavez</w:t>
            </w:r>
            <w:r w:rsidRPr="00E832E5">
              <w:rPr>
                <w:b/>
                <w:i/>
              </w:rPr>
              <w:t xml:space="preserve"> in njihovem spremljanju</w:t>
            </w:r>
            <w:r w:rsidRPr="00E832E5">
              <w:t xml:space="preserve"> potekati v okviru evropskega semestra.</w:t>
            </w:r>
          </w:p>
        </w:tc>
      </w:tr>
    </w:tbl>
    <w:p w14:paraId="633D32F6" w14:textId="77777777" w:rsidR="00296B99" w:rsidRPr="00E832E5" w:rsidRDefault="00296B99" w:rsidP="00296B99">
      <w:r w:rsidRPr="00E832E5">
        <w:rPr>
          <w:rStyle w:val="HideTWBExt"/>
          <w:noProof w:val="0"/>
        </w:rPr>
        <w:t>&lt;/Amend&gt;</w:t>
      </w:r>
    </w:p>
    <w:p w14:paraId="3DD8E926" w14:textId="77777777" w:rsidR="00296B99" w:rsidRPr="00E832E5" w:rsidRDefault="00296B99" w:rsidP="00296B99">
      <w:pPr>
        <w:pStyle w:val="AMNumberTabs"/>
      </w:pPr>
      <w:r w:rsidRPr="00E832E5">
        <w:rPr>
          <w:rStyle w:val="HideTWBExt"/>
          <w:noProof w:val="0"/>
        </w:rPr>
        <w:t>&lt;Amend&gt;</w:t>
      </w:r>
      <w:r w:rsidRPr="00E832E5">
        <w:t>Predlog spremembe</w:t>
      </w:r>
      <w:r w:rsidRPr="00E832E5">
        <w:tab/>
      </w:r>
      <w:r w:rsidRPr="00E832E5">
        <w:tab/>
      </w:r>
      <w:r w:rsidRPr="00E832E5">
        <w:rPr>
          <w:rStyle w:val="HideTWBExt"/>
          <w:noProof w:val="0"/>
        </w:rPr>
        <w:t>&lt;NumAm&gt;</w:t>
      </w:r>
      <w:r w:rsidRPr="00E832E5">
        <w:t>18</w:t>
      </w:r>
      <w:r w:rsidRPr="00E832E5">
        <w:rPr>
          <w:rStyle w:val="HideTWBExt"/>
          <w:noProof w:val="0"/>
        </w:rPr>
        <w:t>&lt;/NumAm&gt;</w:t>
      </w:r>
    </w:p>
    <w:p w14:paraId="45753238" w14:textId="77777777" w:rsidR="00296B99" w:rsidRPr="00E832E5" w:rsidRDefault="00296B99" w:rsidP="00296B99">
      <w:pPr>
        <w:pStyle w:val="NormalBold12b"/>
      </w:pPr>
      <w:r w:rsidRPr="00E832E5">
        <w:rPr>
          <w:rStyle w:val="HideTWBExt"/>
          <w:noProof w:val="0"/>
        </w:rPr>
        <w:t>&lt;DocAmend&gt;</w:t>
      </w:r>
      <w:r w:rsidRPr="00E832E5">
        <w:t>Predlog uredbe</w:t>
      </w:r>
      <w:r w:rsidRPr="00E832E5">
        <w:rPr>
          <w:rStyle w:val="HideTWBExt"/>
          <w:noProof w:val="0"/>
        </w:rPr>
        <w:t>&lt;/DocAmend&gt;</w:t>
      </w:r>
    </w:p>
    <w:p w14:paraId="3C1458E6" w14:textId="77777777" w:rsidR="00296B99" w:rsidRPr="00E832E5" w:rsidRDefault="00296B99" w:rsidP="00296B99">
      <w:pPr>
        <w:pStyle w:val="NormalBold"/>
      </w:pPr>
      <w:r w:rsidRPr="00E832E5">
        <w:rPr>
          <w:rStyle w:val="HideTWBExt"/>
          <w:noProof w:val="0"/>
        </w:rPr>
        <w:t>&lt;Article&gt;</w:t>
      </w:r>
      <w:r w:rsidRPr="00E832E5">
        <w:t>Uvodna izjava 28</w:t>
      </w:r>
      <w:r w:rsidRPr="00E832E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6B99" w:rsidRPr="00E832E5" w14:paraId="58B9AB14" w14:textId="77777777" w:rsidTr="00D16C1F">
        <w:trPr>
          <w:trHeight w:hRule="exact" w:val="240"/>
          <w:jc w:val="center"/>
        </w:trPr>
        <w:tc>
          <w:tcPr>
            <w:tcW w:w="9752" w:type="dxa"/>
            <w:gridSpan w:val="2"/>
          </w:tcPr>
          <w:p w14:paraId="73A33F20" w14:textId="77777777" w:rsidR="00296B99" w:rsidRPr="00E832E5" w:rsidRDefault="00296B99" w:rsidP="00D16C1F"/>
        </w:tc>
      </w:tr>
      <w:tr w:rsidR="00296B99" w:rsidRPr="00E832E5" w14:paraId="747E057D" w14:textId="77777777" w:rsidTr="00D16C1F">
        <w:trPr>
          <w:trHeight w:val="240"/>
          <w:jc w:val="center"/>
        </w:trPr>
        <w:tc>
          <w:tcPr>
            <w:tcW w:w="4876" w:type="dxa"/>
          </w:tcPr>
          <w:p w14:paraId="65E5133A" w14:textId="77777777" w:rsidR="00296B99" w:rsidRPr="00E832E5" w:rsidRDefault="00296B99" w:rsidP="00D16C1F">
            <w:pPr>
              <w:pStyle w:val="ColumnHeading"/>
            </w:pPr>
            <w:r w:rsidRPr="00E832E5">
              <w:t>Besedilo, ki ga predlaga Komisija</w:t>
            </w:r>
          </w:p>
        </w:tc>
        <w:tc>
          <w:tcPr>
            <w:tcW w:w="4876" w:type="dxa"/>
          </w:tcPr>
          <w:p w14:paraId="201F86AB" w14:textId="77777777" w:rsidR="00296B99" w:rsidRPr="00E832E5" w:rsidRDefault="00296B99" w:rsidP="00D16C1F">
            <w:pPr>
              <w:pStyle w:val="ColumnHeading"/>
            </w:pPr>
            <w:r w:rsidRPr="00E832E5">
              <w:t>Predlog spremembe</w:t>
            </w:r>
          </w:p>
        </w:tc>
      </w:tr>
      <w:tr w:rsidR="00296B99" w:rsidRPr="00E832E5" w14:paraId="3683D5E0" w14:textId="77777777" w:rsidTr="00D16C1F">
        <w:trPr>
          <w:jc w:val="center"/>
        </w:trPr>
        <w:tc>
          <w:tcPr>
            <w:tcW w:w="4876" w:type="dxa"/>
          </w:tcPr>
          <w:p w14:paraId="21A59588" w14:textId="77777777" w:rsidR="00296B99" w:rsidRPr="00E832E5" w:rsidRDefault="00296B99" w:rsidP="00D16C1F">
            <w:pPr>
              <w:pStyle w:val="Normal6"/>
            </w:pPr>
            <w:r w:rsidRPr="00E832E5">
              <w:t>(28)</w:t>
            </w:r>
            <w:r w:rsidRPr="00E832E5">
              <w:tab/>
              <w:t xml:space="preserve">Za spodbujanje stabilnosti reformnih zavez bi morala država članica imeti možnost, da spremeni reformne zaveze </w:t>
            </w:r>
            <w:r w:rsidRPr="00E832E5">
              <w:rPr>
                <w:b/>
                <w:i/>
              </w:rPr>
              <w:t>le enkrat v obdobju izvajanja</w:t>
            </w:r>
            <w:r w:rsidRPr="00E832E5">
              <w:t>, če objektivne okoliščine upravičujejo takšno ukrepanje.</w:t>
            </w:r>
          </w:p>
        </w:tc>
        <w:tc>
          <w:tcPr>
            <w:tcW w:w="4876" w:type="dxa"/>
          </w:tcPr>
          <w:p w14:paraId="68664577" w14:textId="77777777" w:rsidR="00296B99" w:rsidRPr="00E832E5" w:rsidRDefault="00296B99" w:rsidP="00D16C1F">
            <w:pPr>
              <w:pStyle w:val="Normal6"/>
            </w:pPr>
            <w:r w:rsidRPr="00E832E5">
              <w:t>(28)</w:t>
            </w:r>
            <w:r w:rsidRPr="00E832E5">
              <w:tab/>
              <w:t xml:space="preserve">Za spodbujanje stabilnosti reformnih zavez bi morala država članica imeti možnost, da </w:t>
            </w:r>
            <w:r w:rsidRPr="00E832E5">
              <w:rPr>
                <w:b/>
                <w:i/>
              </w:rPr>
              <w:t>v obdobju izvajanja</w:t>
            </w:r>
            <w:r w:rsidRPr="00E832E5">
              <w:t xml:space="preserve"> spremeni reformne zaveze, če objektivne okoliščine upravičujejo takšno ukrepanje.</w:t>
            </w:r>
          </w:p>
        </w:tc>
      </w:tr>
    </w:tbl>
    <w:p w14:paraId="7AB0BE93" w14:textId="77777777" w:rsidR="00296B99" w:rsidRPr="00E832E5" w:rsidRDefault="00296B99" w:rsidP="00296B99">
      <w:r w:rsidRPr="00E832E5">
        <w:rPr>
          <w:rStyle w:val="HideTWBExt"/>
          <w:noProof w:val="0"/>
        </w:rPr>
        <w:t>&lt;/Amend&gt;</w:t>
      </w:r>
    </w:p>
    <w:p w14:paraId="698C0330" w14:textId="77777777" w:rsidR="00296B99" w:rsidRPr="00E832E5" w:rsidRDefault="00296B99" w:rsidP="00296B99">
      <w:pPr>
        <w:pStyle w:val="AMNumberTabs"/>
      </w:pPr>
      <w:r w:rsidRPr="00E832E5">
        <w:rPr>
          <w:rStyle w:val="HideTWBExt"/>
          <w:noProof w:val="0"/>
        </w:rPr>
        <w:t>&lt;Amend&gt;</w:t>
      </w:r>
      <w:r w:rsidRPr="00E832E5">
        <w:t>Predlog spremembe</w:t>
      </w:r>
      <w:r w:rsidRPr="00E832E5">
        <w:tab/>
      </w:r>
      <w:r w:rsidRPr="00E832E5">
        <w:tab/>
      </w:r>
      <w:r w:rsidRPr="00E832E5">
        <w:rPr>
          <w:rStyle w:val="HideTWBExt"/>
          <w:noProof w:val="0"/>
        </w:rPr>
        <w:t>&lt;NumAm&gt;</w:t>
      </w:r>
      <w:r w:rsidRPr="00E832E5">
        <w:t>19</w:t>
      </w:r>
      <w:r w:rsidRPr="00E832E5">
        <w:rPr>
          <w:rStyle w:val="HideTWBExt"/>
          <w:noProof w:val="0"/>
        </w:rPr>
        <w:t>&lt;/NumAm&gt;</w:t>
      </w:r>
    </w:p>
    <w:p w14:paraId="3B6336F5" w14:textId="77777777" w:rsidR="00296B99" w:rsidRPr="00E832E5" w:rsidRDefault="00296B99" w:rsidP="00296B99">
      <w:pPr>
        <w:pStyle w:val="NormalBold12b"/>
      </w:pPr>
      <w:r w:rsidRPr="00E832E5">
        <w:rPr>
          <w:rStyle w:val="HideTWBExt"/>
          <w:noProof w:val="0"/>
        </w:rPr>
        <w:t>&lt;DocAmend&gt;</w:t>
      </w:r>
      <w:r w:rsidRPr="00E832E5">
        <w:t>Predlog uredbe</w:t>
      </w:r>
      <w:r w:rsidRPr="00E832E5">
        <w:rPr>
          <w:rStyle w:val="HideTWBExt"/>
          <w:noProof w:val="0"/>
        </w:rPr>
        <w:t>&lt;/DocAmend&gt;</w:t>
      </w:r>
    </w:p>
    <w:p w14:paraId="68402BC5" w14:textId="77777777" w:rsidR="00296B99" w:rsidRPr="00E832E5" w:rsidRDefault="00296B99" w:rsidP="00296B99">
      <w:pPr>
        <w:pStyle w:val="NormalBold"/>
      </w:pPr>
      <w:r w:rsidRPr="00E832E5">
        <w:rPr>
          <w:rStyle w:val="HideTWBExt"/>
          <w:noProof w:val="0"/>
        </w:rPr>
        <w:t>&lt;Article&gt;</w:t>
      </w:r>
      <w:r w:rsidRPr="00E832E5">
        <w:t>Uvodna izjava 29</w:t>
      </w:r>
      <w:r w:rsidRPr="00E832E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6B99" w:rsidRPr="00E832E5" w14:paraId="14AFD6F4" w14:textId="77777777" w:rsidTr="00D16C1F">
        <w:trPr>
          <w:trHeight w:hRule="exact" w:val="240"/>
          <w:jc w:val="center"/>
        </w:trPr>
        <w:tc>
          <w:tcPr>
            <w:tcW w:w="9752" w:type="dxa"/>
            <w:gridSpan w:val="2"/>
          </w:tcPr>
          <w:p w14:paraId="00DC0B72" w14:textId="77777777" w:rsidR="00296B99" w:rsidRPr="00E832E5" w:rsidRDefault="00296B99" w:rsidP="00D16C1F"/>
        </w:tc>
      </w:tr>
      <w:tr w:rsidR="00296B99" w:rsidRPr="00E832E5" w14:paraId="1B5677EC" w14:textId="77777777" w:rsidTr="00D16C1F">
        <w:trPr>
          <w:trHeight w:val="240"/>
          <w:jc w:val="center"/>
        </w:trPr>
        <w:tc>
          <w:tcPr>
            <w:tcW w:w="4876" w:type="dxa"/>
          </w:tcPr>
          <w:p w14:paraId="38D60D82" w14:textId="77777777" w:rsidR="00296B99" w:rsidRPr="00E832E5" w:rsidRDefault="00296B99" w:rsidP="00D16C1F">
            <w:pPr>
              <w:pStyle w:val="ColumnHeading"/>
            </w:pPr>
            <w:r w:rsidRPr="00E832E5">
              <w:t>Besedilo, ki ga predlaga Komisija</w:t>
            </w:r>
          </w:p>
        </w:tc>
        <w:tc>
          <w:tcPr>
            <w:tcW w:w="4876" w:type="dxa"/>
          </w:tcPr>
          <w:p w14:paraId="06D1026B" w14:textId="77777777" w:rsidR="00296B99" w:rsidRPr="00E832E5" w:rsidRDefault="00296B99" w:rsidP="00D16C1F">
            <w:pPr>
              <w:pStyle w:val="ColumnHeading"/>
            </w:pPr>
            <w:r w:rsidRPr="00E832E5">
              <w:t>Predlog spremembe</w:t>
            </w:r>
          </w:p>
        </w:tc>
      </w:tr>
      <w:tr w:rsidR="00296B99" w:rsidRPr="00E832E5" w14:paraId="67F0A798" w14:textId="77777777" w:rsidTr="00D16C1F">
        <w:trPr>
          <w:jc w:val="center"/>
        </w:trPr>
        <w:tc>
          <w:tcPr>
            <w:tcW w:w="4876" w:type="dxa"/>
          </w:tcPr>
          <w:p w14:paraId="5F436349" w14:textId="77777777" w:rsidR="00296B99" w:rsidRPr="00E832E5" w:rsidRDefault="00296B99" w:rsidP="00D16C1F">
            <w:pPr>
              <w:pStyle w:val="Normal6"/>
            </w:pPr>
            <w:r w:rsidRPr="00E832E5">
              <w:t>(29)</w:t>
            </w:r>
            <w:r w:rsidRPr="00E832E5">
              <w:tab/>
              <w:t xml:space="preserve">Za namene preglednosti </w:t>
            </w:r>
            <w:r w:rsidRPr="00E832E5">
              <w:rPr>
                <w:b/>
                <w:i/>
              </w:rPr>
              <w:t>bi bilo</w:t>
            </w:r>
            <w:r w:rsidRPr="00E832E5">
              <w:t xml:space="preserve"> treba reformne zaveze, ki jih je sprejela Komisija, sporočiti Evropskemu parlamentu in Svetu, Komisija pa bi morala </w:t>
            </w:r>
            <w:r w:rsidRPr="00E832E5">
              <w:rPr>
                <w:b/>
                <w:i/>
              </w:rPr>
              <w:t>izvesti</w:t>
            </w:r>
            <w:r w:rsidRPr="00E832E5">
              <w:t xml:space="preserve"> primerne dejavnosti komuniciranja.</w:t>
            </w:r>
          </w:p>
        </w:tc>
        <w:tc>
          <w:tcPr>
            <w:tcW w:w="4876" w:type="dxa"/>
          </w:tcPr>
          <w:p w14:paraId="3744DD75" w14:textId="77777777" w:rsidR="00296B99" w:rsidRPr="00E832E5" w:rsidRDefault="00296B99" w:rsidP="00D16C1F">
            <w:pPr>
              <w:pStyle w:val="Normal6"/>
            </w:pPr>
            <w:r w:rsidRPr="00E832E5">
              <w:t>(29)</w:t>
            </w:r>
            <w:r w:rsidRPr="00E832E5">
              <w:tab/>
              <w:t xml:space="preserve">Za namene preglednosti </w:t>
            </w:r>
            <w:r w:rsidRPr="00E832E5">
              <w:rPr>
                <w:b/>
                <w:i/>
              </w:rPr>
              <w:t>je</w:t>
            </w:r>
            <w:r w:rsidRPr="00E832E5">
              <w:rPr>
                <w:b/>
              </w:rPr>
              <w:t xml:space="preserve"> </w:t>
            </w:r>
            <w:r w:rsidRPr="00E832E5">
              <w:t xml:space="preserve">treba reformne zaveze, ki jih je sprejela Komisija, sporočiti Evropskemu parlamentu in Svetu, Komisija pa bi morala </w:t>
            </w:r>
            <w:r w:rsidRPr="00E832E5">
              <w:rPr>
                <w:b/>
                <w:i/>
              </w:rPr>
              <w:t>redno izvajati</w:t>
            </w:r>
            <w:r w:rsidRPr="00E832E5">
              <w:t xml:space="preserve"> primerne dejavnosti komuniciranja.</w:t>
            </w:r>
          </w:p>
        </w:tc>
      </w:tr>
    </w:tbl>
    <w:p w14:paraId="165A671C" w14:textId="77777777" w:rsidR="00296B99" w:rsidRPr="00E832E5" w:rsidRDefault="00296B99" w:rsidP="00296B99">
      <w:r w:rsidRPr="00E832E5">
        <w:rPr>
          <w:rStyle w:val="HideTWBExt"/>
          <w:noProof w:val="0"/>
        </w:rPr>
        <w:t>&lt;/Amend&gt;</w:t>
      </w:r>
    </w:p>
    <w:p w14:paraId="25325E70" w14:textId="77777777" w:rsidR="00296B99" w:rsidRPr="00E832E5" w:rsidRDefault="00296B99" w:rsidP="00296B99">
      <w:pPr>
        <w:pStyle w:val="AMNumberTabs"/>
        <w:keepNext/>
      </w:pPr>
      <w:r w:rsidRPr="00E832E5">
        <w:rPr>
          <w:rStyle w:val="HideTWBExt"/>
          <w:b w:val="0"/>
          <w:noProof w:val="0"/>
        </w:rPr>
        <w:t>&lt;Amend&gt;</w:t>
      </w:r>
      <w:r w:rsidRPr="00E832E5">
        <w:t>Predlog spremembe</w:t>
      </w:r>
      <w:r w:rsidRPr="00E832E5">
        <w:tab/>
      </w:r>
      <w:r w:rsidRPr="00E832E5">
        <w:tab/>
      </w:r>
      <w:r w:rsidRPr="00E832E5">
        <w:rPr>
          <w:rStyle w:val="HideTWBExt"/>
          <w:b w:val="0"/>
          <w:noProof w:val="0"/>
        </w:rPr>
        <w:t>&lt;NumAm&gt;</w:t>
      </w:r>
      <w:r w:rsidRPr="00E832E5">
        <w:t>20</w:t>
      </w:r>
      <w:r w:rsidRPr="00E832E5">
        <w:rPr>
          <w:rStyle w:val="HideTWBExt"/>
          <w:b w:val="0"/>
          <w:noProof w:val="0"/>
        </w:rPr>
        <w:t>&lt;/NumAm&gt;</w:t>
      </w:r>
    </w:p>
    <w:p w14:paraId="185DAA2F" w14:textId="77777777" w:rsidR="00296B99" w:rsidRPr="00E832E5" w:rsidRDefault="00296B99" w:rsidP="00296B99"/>
    <w:p w14:paraId="5C568917" w14:textId="77777777" w:rsidR="00296B99" w:rsidRPr="00E832E5" w:rsidRDefault="00296B99" w:rsidP="00296B99">
      <w:pPr>
        <w:pStyle w:val="NormalBold"/>
        <w:keepNext/>
      </w:pPr>
      <w:r w:rsidRPr="00E832E5">
        <w:rPr>
          <w:rStyle w:val="HideTWBExt"/>
          <w:b w:val="0"/>
          <w:noProof w:val="0"/>
        </w:rPr>
        <w:t>&lt;DocAmend&gt;</w:t>
      </w:r>
      <w:r w:rsidRPr="00E832E5">
        <w:t>Predlog uredbe</w:t>
      </w:r>
      <w:r w:rsidRPr="00E832E5">
        <w:rPr>
          <w:rStyle w:val="HideTWBExt"/>
          <w:b w:val="0"/>
          <w:noProof w:val="0"/>
        </w:rPr>
        <w:t>&lt;/DocAmend&gt;</w:t>
      </w:r>
    </w:p>
    <w:p w14:paraId="7ED62426" w14:textId="77777777" w:rsidR="00296B99" w:rsidRPr="00E832E5" w:rsidRDefault="00296B99" w:rsidP="00296B99">
      <w:pPr>
        <w:pStyle w:val="NormalBold"/>
      </w:pPr>
      <w:r w:rsidRPr="00E832E5">
        <w:rPr>
          <w:rStyle w:val="HideTWBExt"/>
          <w:b w:val="0"/>
          <w:noProof w:val="0"/>
        </w:rPr>
        <w:t>&lt;Article&gt;</w:t>
      </w:r>
      <w:r w:rsidRPr="00E832E5">
        <w:t>Uvodna izjava 31</w:t>
      </w:r>
      <w:r w:rsidRPr="00E832E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6B99" w:rsidRPr="00E832E5" w14:paraId="407E9D8B" w14:textId="77777777" w:rsidTr="00D16C1F">
        <w:trPr>
          <w:jc w:val="center"/>
        </w:trPr>
        <w:tc>
          <w:tcPr>
            <w:tcW w:w="9752" w:type="dxa"/>
            <w:gridSpan w:val="2"/>
          </w:tcPr>
          <w:p w14:paraId="7835BC1D" w14:textId="77777777" w:rsidR="00296B99" w:rsidRPr="00E832E5" w:rsidRDefault="00296B99" w:rsidP="00D16C1F">
            <w:pPr>
              <w:keepNext/>
            </w:pPr>
          </w:p>
        </w:tc>
      </w:tr>
      <w:tr w:rsidR="00296B99" w:rsidRPr="00E832E5" w14:paraId="5EC971B7" w14:textId="77777777" w:rsidTr="00D16C1F">
        <w:trPr>
          <w:jc w:val="center"/>
        </w:trPr>
        <w:tc>
          <w:tcPr>
            <w:tcW w:w="4876" w:type="dxa"/>
            <w:hideMark/>
          </w:tcPr>
          <w:p w14:paraId="546EC4D2" w14:textId="77777777" w:rsidR="00296B99" w:rsidRPr="00E832E5" w:rsidRDefault="00296B99" w:rsidP="00D16C1F">
            <w:pPr>
              <w:pStyle w:val="ColumnHeading"/>
              <w:keepNext/>
            </w:pPr>
            <w:r w:rsidRPr="00E832E5">
              <w:t>Besedilo, ki ga predlaga Komisija</w:t>
            </w:r>
          </w:p>
        </w:tc>
        <w:tc>
          <w:tcPr>
            <w:tcW w:w="4876" w:type="dxa"/>
            <w:hideMark/>
          </w:tcPr>
          <w:p w14:paraId="388198A3" w14:textId="77777777" w:rsidR="00296B99" w:rsidRPr="00E832E5" w:rsidRDefault="00296B99" w:rsidP="00D16C1F">
            <w:pPr>
              <w:pStyle w:val="ColumnHeading"/>
              <w:keepNext/>
            </w:pPr>
            <w:r w:rsidRPr="00E832E5">
              <w:t>Predlog spremembe</w:t>
            </w:r>
          </w:p>
        </w:tc>
      </w:tr>
      <w:tr w:rsidR="00296B99" w:rsidRPr="00E832E5" w14:paraId="30D9E2DB" w14:textId="77777777" w:rsidTr="00D16C1F">
        <w:trPr>
          <w:jc w:val="center"/>
        </w:trPr>
        <w:tc>
          <w:tcPr>
            <w:tcW w:w="4876" w:type="dxa"/>
            <w:hideMark/>
          </w:tcPr>
          <w:p w14:paraId="711C64C6" w14:textId="77777777" w:rsidR="00296B99" w:rsidRPr="00E832E5" w:rsidRDefault="00296B99" w:rsidP="00D16C1F">
            <w:pPr>
              <w:pStyle w:val="Normal6"/>
            </w:pPr>
            <w:r w:rsidRPr="00E832E5">
              <w:t>(31)</w:t>
            </w:r>
            <w:r w:rsidRPr="00E832E5">
              <w:tab/>
              <w:t>Za dobro finančno poslovodenje bi bilo treba določiti posebna pravila za proračunske obveznosti, plačila, začasno prekinitev, razveljavitev in izterjavo sredstev. Plačila bi morala temeljiti na pozitivni oceni Komisije v zvezi z izvajanjem reformnih zavez države članice. Začasna prekinitev in razveljavitev finančnega prispevka bi morala biti mogoča, kadar država članica reformnih zavez ne izvaja zadovoljivo. Da bi zagotovili trajni učinek reform po njihovi izvedbi, bi bilo treba določiti razumno obdobje, ki opredeljuje trajnost reform, po plačilu finančnega prispevka. Kot razumno najkrajše obdobje, ki se uporabi, bi bilo treba šteti obdobje petih let. Vzpostaviti bi bilo treba ustrezne kontradiktorne postopke za zagotavljanje, da sklep Komisije v zvezi z začasno prekinitvijo, razveljavitvijo in izterjavo plačanih zneskov spoštuje pravico držav članic, da predložijo pripombe.</w:t>
            </w:r>
          </w:p>
        </w:tc>
        <w:tc>
          <w:tcPr>
            <w:tcW w:w="4876" w:type="dxa"/>
            <w:hideMark/>
          </w:tcPr>
          <w:p w14:paraId="69530453" w14:textId="77777777" w:rsidR="00296B99" w:rsidRPr="00E832E5" w:rsidRDefault="00296B99" w:rsidP="00D16C1F">
            <w:pPr>
              <w:pStyle w:val="Normal6"/>
              <w:rPr>
                <w:szCs w:val="24"/>
              </w:rPr>
            </w:pPr>
            <w:r w:rsidRPr="00E832E5">
              <w:t>(31)</w:t>
            </w:r>
            <w:r w:rsidRPr="00E832E5">
              <w:tab/>
              <w:t xml:space="preserve">Za dobro finančno poslovodenje bi bilo treba določiti posebna pravila za proračunske obveznosti, </w:t>
            </w:r>
            <w:r w:rsidRPr="00E832E5">
              <w:rPr>
                <w:b/>
                <w:i/>
              </w:rPr>
              <w:t>predplačila,</w:t>
            </w:r>
            <w:r w:rsidRPr="00E832E5">
              <w:t xml:space="preserve"> plačila, začasno prekinitev, razveljavitev in izterjavo sredstev. Plačila bi morala temeljiti na pozitivni oceni Komisije v zvezi z izvajanjem reformnih zavez države članice. Začasna prekinitev in razveljavitev finančnega prispevka bi morala biti mogoča </w:t>
            </w:r>
            <w:r w:rsidRPr="00E832E5">
              <w:rPr>
                <w:b/>
                <w:i/>
              </w:rPr>
              <w:t>le</w:t>
            </w:r>
            <w:r w:rsidRPr="00E832E5">
              <w:t>, kadar država članica reformnih zavez ne izvaja zadovoljivo</w:t>
            </w:r>
            <w:r w:rsidRPr="00E832E5">
              <w:rPr>
                <w:b/>
                <w:i/>
              </w:rPr>
              <w:t xml:space="preserve"> in če se pred tem opravi temeljita analiza</w:t>
            </w:r>
            <w:r w:rsidRPr="00E832E5">
              <w:t>. Da bi zagotovili trajni učinek reform po njihovi izvedbi, bi bilo treba določiti razumno obdobje, ki opredeljuje trajnost reform, po plačilu finančnega prispevka. Kot razumno najkrajše obdobje, ki se uporabi, bi bilo treba šteti obdobje petih let. Vzpostaviti bi bilo treba ustrezne kontradiktorne postopke za zagotavljanje, da sklep Komisije v zvezi z začasno prekinitvijo, razveljavitvijo in izterjavo plačanih zneskov spoštuje pravico držav članic, da predložijo pripombe.</w:t>
            </w:r>
          </w:p>
        </w:tc>
      </w:tr>
    </w:tbl>
    <w:p w14:paraId="31E0CB51" w14:textId="77777777" w:rsidR="00296B99" w:rsidRPr="00E832E5" w:rsidRDefault="00296B99" w:rsidP="00296B99">
      <w:r w:rsidRPr="00E832E5">
        <w:rPr>
          <w:rStyle w:val="HideTWBExt"/>
          <w:noProof w:val="0"/>
        </w:rPr>
        <w:t>&lt;/Amend&gt;</w:t>
      </w:r>
    </w:p>
    <w:p w14:paraId="17E4C183" w14:textId="77777777" w:rsidR="00296B99" w:rsidRPr="00E832E5" w:rsidRDefault="00296B99" w:rsidP="00296B99">
      <w:pPr>
        <w:pStyle w:val="AMNumberTabs"/>
        <w:keepNext/>
      </w:pPr>
      <w:r w:rsidRPr="00E832E5">
        <w:rPr>
          <w:rStyle w:val="HideTWBExt"/>
          <w:b w:val="0"/>
          <w:noProof w:val="0"/>
        </w:rPr>
        <w:t>&lt;Amend&gt;</w:t>
      </w:r>
      <w:r w:rsidRPr="00E832E5">
        <w:t>Predlog spremembe</w:t>
      </w:r>
      <w:r w:rsidRPr="00E832E5">
        <w:tab/>
      </w:r>
      <w:r w:rsidRPr="00E832E5">
        <w:tab/>
      </w:r>
      <w:r w:rsidRPr="00E832E5">
        <w:rPr>
          <w:rStyle w:val="HideTWBExt"/>
          <w:b w:val="0"/>
          <w:noProof w:val="0"/>
        </w:rPr>
        <w:t>&lt;NumAm&gt;</w:t>
      </w:r>
      <w:r w:rsidRPr="00E832E5">
        <w:t>21</w:t>
      </w:r>
      <w:r w:rsidRPr="00E832E5">
        <w:rPr>
          <w:rStyle w:val="HideTWBExt"/>
          <w:b w:val="0"/>
          <w:noProof w:val="0"/>
        </w:rPr>
        <w:t>&lt;/NumAm&gt;</w:t>
      </w:r>
    </w:p>
    <w:p w14:paraId="3DE08553" w14:textId="77777777" w:rsidR="00296B99" w:rsidRPr="00E832E5" w:rsidRDefault="00296B99" w:rsidP="00296B99">
      <w:pPr>
        <w:pStyle w:val="NormalBold12b"/>
        <w:keepNext/>
      </w:pPr>
      <w:r w:rsidRPr="00E832E5">
        <w:rPr>
          <w:rStyle w:val="HideTWBExt"/>
          <w:b w:val="0"/>
          <w:noProof w:val="0"/>
        </w:rPr>
        <w:t>&lt;DocAmend&gt;</w:t>
      </w:r>
      <w:r w:rsidRPr="00E832E5">
        <w:t>Predlog uredbe</w:t>
      </w:r>
      <w:r w:rsidRPr="00E832E5">
        <w:rPr>
          <w:rStyle w:val="HideTWBExt"/>
          <w:b w:val="0"/>
          <w:noProof w:val="0"/>
        </w:rPr>
        <w:t>&lt;/DocAmend&gt;</w:t>
      </w:r>
    </w:p>
    <w:p w14:paraId="6967869C" w14:textId="77777777" w:rsidR="00296B99" w:rsidRPr="00E832E5" w:rsidRDefault="00296B99" w:rsidP="00296B99">
      <w:pPr>
        <w:pStyle w:val="NormalBold"/>
        <w:keepNext/>
      </w:pPr>
      <w:r w:rsidRPr="00E832E5">
        <w:rPr>
          <w:rStyle w:val="HideTWBExt"/>
          <w:b w:val="0"/>
          <w:noProof w:val="0"/>
        </w:rPr>
        <w:t>&lt;Article&gt;</w:t>
      </w:r>
      <w:r w:rsidRPr="00E832E5">
        <w:t>Uvodna izjava 32</w:t>
      </w:r>
      <w:r w:rsidRPr="00E832E5">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96B99" w:rsidRPr="00E832E5" w14:paraId="044C420C" w14:textId="77777777" w:rsidTr="00D16C1F">
        <w:trPr>
          <w:jc w:val="center"/>
        </w:trPr>
        <w:tc>
          <w:tcPr>
            <w:tcW w:w="9752" w:type="dxa"/>
            <w:gridSpan w:val="2"/>
          </w:tcPr>
          <w:p w14:paraId="43A3F71F" w14:textId="77777777" w:rsidR="00296B99" w:rsidRPr="00E832E5" w:rsidRDefault="00296B99" w:rsidP="00D16C1F">
            <w:pPr>
              <w:keepNext/>
            </w:pPr>
          </w:p>
        </w:tc>
      </w:tr>
      <w:tr w:rsidR="00296B99" w:rsidRPr="00E832E5" w14:paraId="7215E3AC" w14:textId="77777777" w:rsidTr="00D16C1F">
        <w:trPr>
          <w:jc w:val="center"/>
        </w:trPr>
        <w:tc>
          <w:tcPr>
            <w:tcW w:w="4876" w:type="dxa"/>
          </w:tcPr>
          <w:p w14:paraId="7C8E7B68" w14:textId="77777777" w:rsidR="00296B99" w:rsidRPr="00E832E5" w:rsidRDefault="00296B99" w:rsidP="00D16C1F">
            <w:pPr>
              <w:pStyle w:val="ColumnHeading"/>
              <w:keepNext/>
            </w:pPr>
            <w:r w:rsidRPr="00E832E5">
              <w:t>Besedilo, ki ga predlaga Komisija</w:t>
            </w:r>
          </w:p>
        </w:tc>
        <w:tc>
          <w:tcPr>
            <w:tcW w:w="4876" w:type="dxa"/>
          </w:tcPr>
          <w:p w14:paraId="012135B4" w14:textId="77777777" w:rsidR="00296B99" w:rsidRPr="00E832E5" w:rsidRDefault="00296B99" w:rsidP="00D16C1F">
            <w:pPr>
              <w:pStyle w:val="ColumnHeading"/>
              <w:keepNext/>
            </w:pPr>
            <w:r w:rsidRPr="00E832E5">
              <w:t>Predlog spremembe</w:t>
            </w:r>
          </w:p>
        </w:tc>
      </w:tr>
      <w:tr w:rsidR="00296B99" w:rsidRPr="00E832E5" w14:paraId="699A6171" w14:textId="77777777" w:rsidTr="00D16C1F">
        <w:trPr>
          <w:jc w:val="center"/>
        </w:trPr>
        <w:tc>
          <w:tcPr>
            <w:tcW w:w="4876" w:type="dxa"/>
          </w:tcPr>
          <w:p w14:paraId="4CCC40E9" w14:textId="77777777" w:rsidR="00296B99" w:rsidRPr="00E832E5" w:rsidRDefault="00296B99" w:rsidP="00D16C1F">
            <w:pPr>
              <w:pStyle w:val="Normal6"/>
            </w:pPr>
            <w:r w:rsidRPr="00E832E5">
              <w:t>(32)</w:t>
            </w:r>
            <w:r w:rsidRPr="00E832E5">
              <w:tab/>
              <w:t>V zvezi z instrumentom za tehnično podporo države članice vse bolj uporabljajo tehnično podporo v okviru programa za podporo strukturnim reformam in so presegle prvotna pričakovanja. Zahtevke za podporo v okviru programa za podporo strukturnim reformam so predložile skoraj vse države članice, porazdeljeni pa so po vseh področjih politike, ki jih zajema program. Zato bi bilo treba ohraniti glavne značilnosti programa za podporo strukturnim reformam, vključno z ukrepi, ki so upravičeni do financiranja v okviru instrumenta za tehnično podporo.</w:t>
            </w:r>
          </w:p>
        </w:tc>
        <w:tc>
          <w:tcPr>
            <w:tcW w:w="4876" w:type="dxa"/>
          </w:tcPr>
          <w:p w14:paraId="52E30096" w14:textId="77777777" w:rsidR="00296B99" w:rsidRPr="00E832E5" w:rsidRDefault="00296B99" w:rsidP="00D16C1F">
            <w:pPr>
              <w:pStyle w:val="Normal6"/>
              <w:rPr>
                <w:szCs w:val="24"/>
              </w:rPr>
            </w:pPr>
            <w:r w:rsidRPr="00E832E5">
              <w:t>(32)</w:t>
            </w:r>
            <w:r w:rsidRPr="00E832E5">
              <w:tab/>
              <w:t>V zvezi z instrumentom za tehnično podporo države članice vse bolj uporabljajo tehnično podporo v okviru programa za podporo strukturnim reformam in so presegle prvotna pričakovanja</w:t>
            </w:r>
            <w:r w:rsidR="00BE1EF7">
              <w:rPr>
                <w:b/>
                <w:i/>
              </w:rPr>
              <w:t>, zaradi česar se je za leti </w:t>
            </w:r>
            <w:r w:rsidRPr="00E832E5">
              <w:rPr>
                <w:b/>
                <w:i/>
              </w:rPr>
              <w:t>2019 in 2020 predlagalo povečanje proračuna.</w:t>
            </w:r>
            <w:r w:rsidRPr="00E832E5">
              <w:t xml:space="preserve"> Zahtevke za podporo v okviru programa za podporo strukturnim reformam so predložile skoraj vse države članice, porazdeljeni pa so po vseh področjih politike, ki jih zajema program. Zato bi bilo treba ohraniti glavne značilnosti programa za podporo strukturnim reformam, vključno z ukrepi, ki so upravičeni do financiranja v okviru instrumenta za tehnično podporo.</w:t>
            </w:r>
          </w:p>
        </w:tc>
      </w:tr>
    </w:tbl>
    <w:p w14:paraId="62991BEB" w14:textId="77777777" w:rsidR="00296B99" w:rsidRPr="00E832E5" w:rsidRDefault="00296B99" w:rsidP="00296B99">
      <w:r w:rsidRPr="00E832E5">
        <w:rPr>
          <w:rStyle w:val="HideTWBExt"/>
          <w:noProof w:val="0"/>
        </w:rPr>
        <w:t>&lt;/Amend&gt;</w:t>
      </w:r>
    </w:p>
    <w:p w14:paraId="26D0E77B" w14:textId="77777777" w:rsidR="00296B99" w:rsidRPr="00E832E5" w:rsidRDefault="00296B99" w:rsidP="00296B99">
      <w:pPr>
        <w:pStyle w:val="AMNumberTabs"/>
        <w:keepNext/>
      </w:pPr>
      <w:r w:rsidRPr="00E832E5">
        <w:rPr>
          <w:rStyle w:val="HideTWBExt"/>
          <w:b w:val="0"/>
          <w:noProof w:val="0"/>
        </w:rPr>
        <w:t>&lt;Amend&gt;</w:t>
      </w:r>
      <w:r w:rsidRPr="00E832E5">
        <w:t>Predlog spremembe</w:t>
      </w:r>
      <w:r w:rsidRPr="00E832E5">
        <w:tab/>
      </w:r>
      <w:r w:rsidRPr="00E832E5">
        <w:tab/>
      </w:r>
      <w:r w:rsidRPr="00E832E5">
        <w:rPr>
          <w:rStyle w:val="HideTWBExt"/>
          <w:b w:val="0"/>
          <w:noProof w:val="0"/>
        </w:rPr>
        <w:t>&lt;NumAm&gt;</w:t>
      </w:r>
      <w:r w:rsidRPr="00E832E5">
        <w:t>22</w:t>
      </w:r>
      <w:r w:rsidRPr="00E832E5">
        <w:rPr>
          <w:rStyle w:val="HideTWBExt"/>
          <w:b w:val="0"/>
          <w:noProof w:val="0"/>
        </w:rPr>
        <w:t>&lt;/NumAm&gt;</w:t>
      </w:r>
    </w:p>
    <w:p w14:paraId="374D1CBF" w14:textId="77777777" w:rsidR="00296B99" w:rsidRPr="00E832E5" w:rsidRDefault="00296B99" w:rsidP="00296B99"/>
    <w:p w14:paraId="245494AB" w14:textId="77777777" w:rsidR="00296B99" w:rsidRPr="00E832E5" w:rsidRDefault="00296B99" w:rsidP="00296B99">
      <w:pPr>
        <w:pStyle w:val="NormalBold"/>
        <w:keepNext/>
      </w:pPr>
      <w:r w:rsidRPr="00E832E5">
        <w:rPr>
          <w:rStyle w:val="HideTWBExt"/>
          <w:b w:val="0"/>
          <w:noProof w:val="0"/>
        </w:rPr>
        <w:t>&lt;DocAmend&gt;</w:t>
      </w:r>
      <w:r w:rsidRPr="00E832E5">
        <w:t>Predlog uredbe</w:t>
      </w:r>
      <w:r w:rsidRPr="00E832E5">
        <w:rPr>
          <w:rStyle w:val="HideTWBExt"/>
          <w:b w:val="0"/>
          <w:noProof w:val="0"/>
        </w:rPr>
        <w:t>&lt;/DocAmend&gt;</w:t>
      </w:r>
    </w:p>
    <w:p w14:paraId="5BD83052" w14:textId="77777777" w:rsidR="00296B99" w:rsidRPr="00E832E5" w:rsidRDefault="00296B99" w:rsidP="00296B99">
      <w:pPr>
        <w:pStyle w:val="NormalBold"/>
      </w:pPr>
      <w:r w:rsidRPr="00E832E5">
        <w:rPr>
          <w:rStyle w:val="HideTWBExt"/>
          <w:b w:val="0"/>
          <w:noProof w:val="0"/>
        </w:rPr>
        <w:t>&lt;Article&gt;</w:t>
      </w:r>
      <w:r w:rsidRPr="00E832E5">
        <w:t>Uvodna izjava 36</w:t>
      </w:r>
      <w:r w:rsidRPr="00E832E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6B99" w:rsidRPr="00E832E5" w14:paraId="3AD688EC" w14:textId="77777777" w:rsidTr="00D16C1F">
        <w:trPr>
          <w:jc w:val="center"/>
        </w:trPr>
        <w:tc>
          <w:tcPr>
            <w:tcW w:w="9752" w:type="dxa"/>
            <w:gridSpan w:val="2"/>
          </w:tcPr>
          <w:p w14:paraId="0FC2AF94" w14:textId="77777777" w:rsidR="00296B99" w:rsidRPr="00E832E5" w:rsidRDefault="00296B99" w:rsidP="00D16C1F">
            <w:pPr>
              <w:keepNext/>
            </w:pPr>
          </w:p>
        </w:tc>
      </w:tr>
      <w:tr w:rsidR="00296B99" w:rsidRPr="00E832E5" w14:paraId="4C8E68C6" w14:textId="77777777" w:rsidTr="00D16C1F">
        <w:trPr>
          <w:jc w:val="center"/>
        </w:trPr>
        <w:tc>
          <w:tcPr>
            <w:tcW w:w="4876" w:type="dxa"/>
            <w:hideMark/>
          </w:tcPr>
          <w:p w14:paraId="534F9C80" w14:textId="77777777" w:rsidR="00296B99" w:rsidRPr="00E832E5" w:rsidRDefault="00296B99" w:rsidP="00D16C1F">
            <w:pPr>
              <w:pStyle w:val="ColumnHeading"/>
              <w:keepNext/>
            </w:pPr>
            <w:r w:rsidRPr="00E832E5">
              <w:t>Besedilo, ki ga predlaga Komisija</w:t>
            </w:r>
          </w:p>
        </w:tc>
        <w:tc>
          <w:tcPr>
            <w:tcW w:w="4876" w:type="dxa"/>
            <w:hideMark/>
          </w:tcPr>
          <w:p w14:paraId="3033C161" w14:textId="77777777" w:rsidR="00296B99" w:rsidRPr="00E832E5" w:rsidRDefault="00296B99" w:rsidP="00D16C1F">
            <w:pPr>
              <w:pStyle w:val="ColumnHeading"/>
              <w:keepNext/>
            </w:pPr>
            <w:r w:rsidRPr="00E832E5">
              <w:t>Predlog spremembe</w:t>
            </w:r>
          </w:p>
        </w:tc>
      </w:tr>
      <w:tr w:rsidR="00296B99" w:rsidRPr="00E832E5" w14:paraId="27CBECEF" w14:textId="77777777" w:rsidTr="00D16C1F">
        <w:trPr>
          <w:jc w:val="center"/>
        </w:trPr>
        <w:tc>
          <w:tcPr>
            <w:tcW w:w="4876" w:type="dxa"/>
            <w:hideMark/>
          </w:tcPr>
          <w:p w14:paraId="0E565929" w14:textId="77777777" w:rsidR="00296B99" w:rsidRPr="00E832E5" w:rsidRDefault="00296B99" w:rsidP="00D16C1F">
            <w:pPr>
              <w:pStyle w:val="Normal6"/>
            </w:pPr>
            <w:r w:rsidRPr="00E832E5">
              <w:t>(36)</w:t>
            </w:r>
            <w:r w:rsidRPr="00E832E5">
              <w:tab/>
              <w:t xml:space="preserve">Za namene odgovornosti, preglednosti in zagotavljanja prepoznavnosti ukrepov Unije bi bilo treba načrte za sodelovanje in podporo pod določenimi pogoji, ki ščitijo občutljive informacije, predložiti Evropskemu parlamentu in Svetu, Komisija pa bi morala </w:t>
            </w:r>
            <w:r w:rsidRPr="00E832E5">
              <w:rPr>
                <w:b/>
                <w:i/>
              </w:rPr>
              <w:t>opraviti</w:t>
            </w:r>
            <w:r w:rsidRPr="00E832E5">
              <w:t xml:space="preserve"> ustrezne dejavnosti komuniciranja.</w:t>
            </w:r>
          </w:p>
        </w:tc>
        <w:tc>
          <w:tcPr>
            <w:tcW w:w="4876" w:type="dxa"/>
            <w:hideMark/>
          </w:tcPr>
          <w:p w14:paraId="21A73C95" w14:textId="77777777" w:rsidR="00296B99" w:rsidRPr="00E832E5" w:rsidRDefault="00296B99" w:rsidP="00D16C1F">
            <w:pPr>
              <w:pStyle w:val="Normal6"/>
              <w:rPr>
                <w:szCs w:val="24"/>
              </w:rPr>
            </w:pPr>
            <w:r w:rsidRPr="00E832E5">
              <w:t>(36)</w:t>
            </w:r>
            <w:r w:rsidRPr="00E832E5">
              <w:tab/>
              <w:t xml:space="preserve">Za namene odgovornosti, preglednosti in zagotavljanja prepoznavnosti ukrepov Unije bi bilo treba načrte za sodelovanje in podporo pod določenimi pogoji, ki ščitijo občutljive informacije, predložiti Evropskemu parlamentu in Svetu, Komisija pa bi morala </w:t>
            </w:r>
            <w:r w:rsidRPr="00E832E5">
              <w:rPr>
                <w:b/>
                <w:i/>
              </w:rPr>
              <w:t>redno opravljati</w:t>
            </w:r>
            <w:r w:rsidRPr="00E832E5">
              <w:t xml:space="preserve"> ustrezne dejavnosti komuniciranja. </w:t>
            </w:r>
            <w:r w:rsidRPr="00E832E5">
              <w:rPr>
                <w:b/>
                <w:i/>
              </w:rPr>
              <w:t>Vzpostaviti bi bilo treba namensko komunikacijsko platformo, ki bi spodbujala izmenjavo znanja o primerih dobre prakse.</w:t>
            </w:r>
          </w:p>
        </w:tc>
      </w:tr>
    </w:tbl>
    <w:p w14:paraId="554D4744" w14:textId="77777777" w:rsidR="00296B99" w:rsidRPr="00E832E5" w:rsidRDefault="00296B99" w:rsidP="00296B99">
      <w:r w:rsidRPr="00E832E5">
        <w:rPr>
          <w:rStyle w:val="HideTWBExt"/>
          <w:noProof w:val="0"/>
        </w:rPr>
        <w:t>&lt;/Amend&gt;</w:t>
      </w:r>
    </w:p>
    <w:p w14:paraId="10B3EF9F" w14:textId="77777777" w:rsidR="00296B99" w:rsidRPr="00E832E5" w:rsidRDefault="00296B99" w:rsidP="00296B99">
      <w:pPr>
        <w:pStyle w:val="AMNumberTabs"/>
        <w:keepNext/>
      </w:pPr>
      <w:r w:rsidRPr="00E832E5">
        <w:rPr>
          <w:rStyle w:val="HideTWBExt"/>
          <w:b w:val="0"/>
          <w:noProof w:val="0"/>
        </w:rPr>
        <w:t>&lt;Amend&gt;</w:t>
      </w:r>
      <w:r w:rsidRPr="00E832E5">
        <w:t>Predlog spremembe</w:t>
      </w:r>
      <w:r w:rsidRPr="00E832E5">
        <w:tab/>
      </w:r>
      <w:r w:rsidRPr="00E832E5">
        <w:tab/>
      </w:r>
      <w:r w:rsidRPr="00E832E5">
        <w:rPr>
          <w:rStyle w:val="HideTWBExt"/>
          <w:b w:val="0"/>
          <w:noProof w:val="0"/>
        </w:rPr>
        <w:t>&lt;NumAm&gt;</w:t>
      </w:r>
      <w:r w:rsidRPr="00E832E5">
        <w:t>23</w:t>
      </w:r>
      <w:r w:rsidRPr="00E832E5">
        <w:rPr>
          <w:rStyle w:val="HideTWBExt"/>
          <w:b w:val="0"/>
          <w:noProof w:val="0"/>
        </w:rPr>
        <w:t>&lt;/NumAm&gt;</w:t>
      </w:r>
    </w:p>
    <w:p w14:paraId="61FC5A29" w14:textId="77777777" w:rsidR="00296B99" w:rsidRPr="00E832E5" w:rsidRDefault="00296B99" w:rsidP="00296B99">
      <w:pPr>
        <w:pStyle w:val="NormalBold12b"/>
        <w:keepNext/>
      </w:pPr>
      <w:r w:rsidRPr="00E832E5">
        <w:rPr>
          <w:rStyle w:val="HideTWBExt"/>
          <w:b w:val="0"/>
          <w:noProof w:val="0"/>
        </w:rPr>
        <w:t>&lt;DocAmend&gt;</w:t>
      </w:r>
      <w:r w:rsidRPr="00E832E5">
        <w:t>Predlog uredbe</w:t>
      </w:r>
      <w:r w:rsidRPr="00E832E5">
        <w:rPr>
          <w:rStyle w:val="HideTWBExt"/>
          <w:b w:val="0"/>
          <w:noProof w:val="0"/>
        </w:rPr>
        <w:t>&lt;/DocAmend&gt;</w:t>
      </w:r>
    </w:p>
    <w:p w14:paraId="291BC7F7" w14:textId="77777777" w:rsidR="00296B99" w:rsidRPr="00E832E5" w:rsidRDefault="00296B99" w:rsidP="00296B99">
      <w:pPr>
        <w:pStyle w:val="NormalBold"/>
        <w:keepNext/>
      </w:pPr>
      <w:r w:rsidRPr="00E832E5">
        <w:rPr>
          <w:rStyle w:val="HideTWBExt"/>
          <w:b w:val="0"/>
          <w:noProof w:val="0"/>
        </w:rPr>
        <w:t>&lt;Article&gt;</w:t>
      </w:r>
      <w:r w:rsidRPr="00E832E5">
        <w:t>Uvodna izjava 37</w:t>
      </w:r>
      <w:r w:rsidRPr="00E832E5">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96B99" w:rsidRPr="00E832E5" w14:paraId="1F955697" w14:textId="77777777" w:rsidTr="00D16C1F">
        <w:trPr>
          <w:jc w:val="center"/>
        </w:trPr>
        <w:tc>
          <w:tcPr>
            <w:tcW w:w="9752" w:type="dxa"/>
            <w:gridSpan w:val="2"/>
          </w:tcPr>
          <w:p w14:paraId="29D305E1" w14:textId="77777777" w:rsidR="00296B99" w:rsidRPr="00E832E5" w:rsidRDefault="00296B99" w:rsidP="00D16C1F">
            <w:pPr>
              <w:keepNext/>
            </w:pPr>
          </w:p>
        </w:tc>
      </w:tr>
      <w:tr w:rsidR="00296B99" w:rsidRPr="00E832E5" w14:paraId="4965A80C" w14:textId="77777777" w:rsidTr="00D16C1F">
        <w:trPr>
          <w:jc w:val="center"/>
        </w:trPr>
        <w:tc>
          <w:tcPr>
            <w:tcW w:w="4876" w:type="dxa"/>
          </w:tcPr>
          <w:p w14:paraId="3F27AE21" w14:textId="77777777" w:rsidR="00296B99" w:rsidRPr="00E832E5" w:rsidRDefault="00296B99" w:rsidP="00D16C1F">
            <w:pPr>
              <w:pStyle w:val="ColumnHeading"/>
              <w:keepNext/>
            </w:pPr>
            <w:r w:rsidRPr="00E832E5">
              <w:t>Besedilo, ki ga predlaga Komisija</w:t>
            </w:r>
          </w:p>
        </w:tc>
        <w:tc>
          <w:tcPr>
            <w:tcW w:w="4876" w:type="dxa"/>
          </w:tcPr>
          <w:p w14:paraId="70500891" w14:textId="77777777" w:rsidR="00296B99" w:rsidRPr="00E832E5" w:rsidRDefault="00296B99" w:rsidP="00D16C1F">
            <w:pPr>
              <w:pStyle w:val="ColumnHeading"/>
              <w:keepNext/>
            </w:pPr>
            <w:r w:rsidRPr="00E832E5">
              <w:t>Predlog spremembe</w:t>
            </w:r>
          </w:p>
        </w:tc>
      </w:tr>
      <w:tr w:rsidR="00296B99" w:rsidRPr="00E832E5" w14:paraId="5B6DCFFC" w14:textId="77777777" w:rsidTr="00D16C1F">
        <w:trPr>
          <w:jc w:val="center"/>
        </w:trPr>
        <w:tc>
          <w:tcPr>
            <w:tcW w:w="4876" w:type="dxa"/>
          </w:tcPr>
          <w:p w14:paraId="5BECBA7C" w14:textId="77777777" w:rsidR="00296B99" w:rsidRPr="00E832E5" w:rsidRDefault="00296B99" w:rsidP="00D16C1F">
            <w:pPr>
              <w:pStyle w:val="Normal6"/>
            </w:pPr>
            <w:r w:rsidRPr="00E832E5">
              <w:t>(37)</w:t>
            </w:r>
            <w:r w:rsidRPr="00E832E5">
              <w:tab/>
              <w:t>Določiti bi bilo treba določbe o izvajanju instrumenta za tehnično podporo, zlasti načine upravljanja, oblike financiranja za ukrepe tehnične podpore in vsebino programov dela, sprejeti pa bi jih bilo treba z izvedbenimi akti. Glede na pomen podpiranja prizadevanj držav članic pri uresničevanju in izvajanju reform je treba omogočiti stopnjo sofinanciranja za nepovratna sredstva v višini do 100 % upravičenih stroškov. Da bi omogočili hitro mobilizacijo tehnične podpore v nujnih primerih, bi bilo treba določiti možnost sprejetja posebnih ukrepov za omejeno časovno obdobje. V zvezi s tem bi bilo treba omejen znesek proračuna v okviru programa dela instrumenta za tehnično podporo zadržati za posebne ukrepe.</w:t>
            </w:r>
          </w:p>
        </w:tc>
        <w:tc>
          <w:tcPr>
            <w:tcW w:w="4876" w:type="dxa"/>
          </w:tcPr>
          <w:p w14:paraId="23BB16FE" w14:textId="77777777" w:rsidR="00296B99" w:rsidRPr="00E832E5" w:rsidRDefault="00296B99" w:rsidP="00D16C1F">
            <w:pPr>
              <w:pStyle w:val="Normal6"/>
              <w:rPr>
                <w:szCs w:val="24"/>
              </w:rPr>
            </w:pPr>
            <w:r w:rsidRPr="00E832E5">
              <w:t>(37)</w:t>
            </w:r>
            <w:r w:rsidRPr="00E832E5">
              <w:tab/>
              <w:t xml:space="preserve">Določiti bi bilo treba določbe o izvajanju instrumenta za tehnično podporo, zlasti načine upravljanja, oblike financiranja za ukrepe tehnične podpore in vsebino programov dela, sprejeti pa bi jih bilo treba z izvedbenimi akti. Glede na pomen podpiranja prizadevanj držav članic pri uresničevanju in izvajanju reform je treba omogočiti stopnjo sofinanciranja za nepovratna sredstva v višini do 100 % upravičenih stroškov. Da bi omogočili hitro mobilizacijo tehnične podpore v nujnih primerih, bi bilo treba določiti možnost sprejetja posebnih ukrepov za omejeno časovno obdobje. V zvezi s tem bi bilo treba omejen znesek proračuna v okviru programa dela instrumenta za tehnično podporo zadržati za posebne ukrepe. </w:t>
            </w:r>
            <w:r w:rsidRPr="00E832E5">
              <w:rPr>
                <w:b/>
                <w:i/>
              </w:rPr>
              <w:t>Nujni primeri bi utegnili zajemati tudi nove, nepredvidljive izzive, ki bi v državah članicah terjali upravne ali druge reforme.</w:t>
            </w:r>
          </w:p>
        </w:tc>
      </w:tr>
    </w:tbl>
    <w:p w14:paraId="1ED0DBDA" w14:textId="77777777" w:rsidR="00296B99" w:rsidRPr="00E832E5" w:rsidRDefault="00296B99" w:rsidP="00296B99">
      <w:r w:rsidRPr="00E832E5">
        <w:rPr>
          <w:rStyle w:val="HideTWBExt"/>
          <w:noProof w:val="0"/>
        </w:rPr>
        <w:t>&lt;/Amend&gt;</w:t>
      </w:r>
    </w:p>
    <w:p w14:paraId="4D8F03D9" w14:textId="77777777" w:rsidR="00296B99" w:rsidRPr="00E832E5" w:rsidRDefault="00296B99" w:rsidP="00296B99">
      <w:pPr>
        <w:pStyle w:val="AMNumberTabs"/>
        <w:keepNext/>
      </w:pPr>
      <w:r w:rsidRPr="00E832E5">
        <w:rPr>
          <w:rStyle w:val="HideTWBExt"/>
          <w:b w:val="0"/>
          <w:noProof w:val="0"/>
        </w:rPr>
        <w:t>&lt;Amend&gt;</w:t>
      </w:r>
      <w:r w:rsidRPr="00E832E5">
        <w:t>Predlog spremembe</w:t>
      </w:r>
      <w:r w:rsidRPr="00E832E5">
        <w:tab/>
      </w:r>
      <w:r w:rsidRPr="00E832E5">
        <w:tab/>
      </w:r>
      <w:r w:rsidRPr="00E832E5">
        <w:rPr>
          <w:rStyle w:val="HideTWBExt"/>
          <w:b w:val="0"/>
          <w:noProof w:val="0"/>
        </w:rPr>
        <w:t>&lt;NumAm&gt;</w:t>
      </w:r>
      <w:r w:rsidRPr="00E832E5">
        <w:t>24</w:t>
      </w:r>
      <w:r w:rsidRPr="00E832E5">
        <w:rPr>
          <w:rStyle w:val="HideTWBExt"/>
          <w:b w:val="0"/>
          <w:noProof w:val="0"/>
        </w:rPr>
        <w:t>&lt;/NumAm&gt;</w:t>
      </w:r>
    </w:p>
    <w:p w14:paraId="02938AE1" w14:textId="77777777" w:rsidR="00296B99" w:rsidRPr="00E832E5" w:rsidRDefault="00296B99" w:rsidP="00296B99">
      <w:pPr>
        <w:pStyle w:val="NormalBold12b"/>
        <w:keepNext/>
      </w:pPr>
      <w:r w:rsidRPr="00E832E5">
        <w:rPr>
          <w:rStyle w:val="HideTWBExt"/>
          <w:b w:val="0"/>
          <w:noProof w:val="0"/>
        </w:rPr>
        <w:t>&lt;DocAmend&gt;</w:t>
      </w:r>
      <w:r w:rsidRPr="00E832E5">
        <w:t>Predlog uredbe</w:t>
      </w:r>
      <w:r w:rsidRPr="00E832E5">
        <w:rPr>
          <w:rStyle w:val="HideTWBExt"/>
          <w:b w:val="0"/>
          <w:noProof w:val="0"/>
        </w:rPr>
        <w:t>&lt;/DocAmend&gt;</w:t>
      </w:r>
    </w:p>
    <w:p w14:paraId="7143948E" w14:textId="77777777" w:rsidR="00296B99" w:rsidRPr="00E832E5" w:rsidRDefault="00296B99" w:rsidP="00296B99">
      <w:pPr>
        <w:pStyle w:val="NormalBold"/>
        <w:keepNext/>
      </w:pPr>
      <w:r w:rsidRPr="00E832E5">
        <w:rPr>
          <w:rStyle w:val="HideTWBExt"/>
          <w:b w:val="0"/>
          <w:noProof w:val="0"/>
        </w:rPr>
        <w:t>&lt;Article&gt;</w:t>
      </w:r>
      <w:r w:rsidRPr="00E832E5">
        <w:t>Uvodna izjava 42</w:t>
      </w:r>
      <w:r w:rsidRPr="00E832E5">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96B99" w:rsidRPr="00E832E5" w14:paraId="491DA86C" w14:textId="77777777" w:rsidTr="00D16C1F">
        <w:trPr>
          <w:jc w:val="center"/>
        </w:trPr>
        <w:tc>
          <w:tcPr>
            <w:tcW w:w="9752" w:type="dxa"/>
            <w:gridSpan w:val="2"/>
          </w:tcPr>
          <w:p w14:paraId="48A6FBFB" w14:textId="77777777" w:rsidR="00296B99" w:rsidRPr="00E832E5" w:rsidRDefault="00296B99" w:rsidP="00D16C1F">
            <w:pPr>
              <w:keepNext/>
            </w:pPr>
          </w:p>
        </w:tc>
      </w:tr>
      <w:tr w:rsidR="00296B99" w:rsidRPr="00E832E5" w14:paraId="75F23034" w14:textId="77777777" w:rsidTr="00D16C1F">
        <w:trPr>
          <w:jc w:val="center"/>
        </w:trPr>
        <w:tc>
          <w:tcPr>
            <w:tcW w:w="4876" w:type="dxa"/>
          </w:tcPr>
          <w:p w14:paraId="11D301B7" w14:textId="77777777" w:rsidR="00296B99" w:rsidRPr="00E832E5" w:rsidRDefault="00296B99" w:rsidP="00D16C1F">
            <w:pPr>
              <w:pStyle w:val="ColumnHeading"/>
              <w:keepNext/>
            </w:pPr>
            <w:r w:rsidRPr="00E832E5">
              <w:t>Besedilo, ki ga predlaga Komisija</w:t>
            </w:r>
          </w:p>
        </w:tc>
        <w:tc>
          <w:tcPr>
            <w:tcW w:w="4876" w:type="dxa"/>
          </w:tcPr>
          <w:p w14:paraId="66F59215" w14:textId="77777777" w:rsidR="00296B99" w:rsidRPr="00E832E5" w:rsidRDefault="00296B99" w:rsidP="00D16C1F">
            <w:pPr>
              <w:pStyle w:val="ColumnHeading"/>
              <w:keepNext/>
            </w:pPr>
            <w:r w:rsidRPr="00E832E5">
              <w:t>Predlog spremembe</w:t>
            </w:r>
          </w:p>
        </w:tc>
      </w:tr>
      <w:tr w:rsidR="00296B99" w:rsidRPr="00E832E5" w14:paraId="525603A5" w14:textId="77777777" w:rsidTr="00D16C1F">
        <w:trPr>
          <w:jc w:val="center"/>
        </w:trPr>
        <w:tc>
          <w:tcPr>
            <w:tcW w:w="4876" w:type="dxa"/>
          </w:tcPr>
          <w:p w14:paraId="67302F67" w14:textId="77777777" w:rsidR="00296B99" w:rsidRPr="00E832E5" w:rsidRDefault="00296B99" w:rsidP="00D16C1F">
            <w:pPr>
              <w:pStyle w:val="Normal6"/>
            </w:pPr>
            <w:r w:rsidRPr="00E832E5">
              <w:t>(42)</w:t>
            </w:r>
            <w:r w:rsidRPr="00E832E5">
              <w:tab/>
              <w:t>Da bi zagotovili učinkovito in dosledno dodeljevanje sredstev iz proračuna Unije in upoštevanje načela dobrega finančnega poslovodenja, bi morali biti ukrepi v okviru programa skladni z obstoječimi programi Unije in jih dopolnjevati, hkrati pa bi bilo treba preprečiti dvojno financiranje istih odhodkov. Komisija in države članice bi morale v vseh fazah postopka zagotoviti zlasti učinkovito usklajevanje, da se zagotovijo skladnost, doslednost, komplementarnost in sinergija virov financiranja, vključno s tehnično podporo zanj.</w:t>
            </w:r>
          </w:p>
        </w:tc>
        <w:tc>
          <w:tcPr>
            <w:tcW w:w="4876" w:type="dxa"/>
          </w:tcPr>
          <w:p w14:paraId="3E976DA4" w14:textId="77777777" w:rsidR="00296B99" w:rsidRPr="00E832E5" w:rsidRDefault="00296B99" w:rsidP="00151312">
            <w:pPr>
              <w:pStyle w:val="Normal6"/>
              <w:rPr>
                <w:szCs w:val="24"/>
              </w:rPr>
            </w:pPr>
            <w:r w:rsidRPr="00E832E5">
              <w:t>(42)</w:t>
            </w:r>
            <w:r w:rsidRPr="00E832E5">
              <w:tab/>
              <w:t>Da bi zagotovili učinkovito</w:t>
            </w:r>
            <w:r w:rsidRPr="00E832E5">
              <w:rPr>
                <w:b/>
                <w:i/>
              </w:rPr>
              <w:t>,</w:t>
            </w:r>
            <w:r w:rsidRPr="00E832E5">
              <w:t xml:space="preserve"> dosledno </w:t>
            </w:r>
            <w:r w:rsidRPr="00E832E5">
              <w:rPr>
                <w:b/>
                <w:i/>
              </w:rPr>
              <w:t>in pregledno</w:t>
            </w:r>
            <w:r w:rsidRPr="00E832E5">
              <w:t xml:space="preserve"> dodeljevanje sredstev iz proračuna Unije in upoštevanje načela dobrega finančnega poslovodenja, bi morali biti ukrepi v okviru programa skladni z obstoječimi programi Unije</w:t>
            </w:r>
            <w:r w:rsidRPr="00E832E5">
              <w:rPr>
                <w:b/>
                <w:i/>
              </w:rPr>
              <w:t>, se usklajevati z njimi</w:t>
            </w:r>
            <w:r w:rsidRPr="00E832E5">
              <w:t xml:space="preserve"> in jih dopolnjevati, </w:t>
            </w:r>
            <w:r w:rsidRPr="00E832E5">
              <w:rPr>
                <w:b/>
                <w:i/>
              </w:rPr>
              <w:t>ne da bi jih nadomestili,</w:t>
            </w:r>
            <w:r w:rsidRPr="00E832E5">
              <w:t xml:space="preserve"> hkrati pa bi bilo treba preprečiti dvojno financiranje istih odhodkov. Komisija in države članice bi morale v vseh fazah postopka zagotoviti zlasti učinkovito usklajevanje, da se zagotovijo skladnost, doslednost, komplementarnost in sinergija virov financiranja, vključno s tehnično podporo zanj. </w:t>
            </w:r>
            <w:r w:rsidRPr="00E832E5">
              <w:rPr>
                <w:b/>
                <w:i/>
              </w:rPr>
              <w:t>V okviru postopkov za spremljanje in nadzor bi bilo treba vzpostaviti ustrezen mehanizem za usklajevanje, da b</w:t>
            </w:r>
            <w:r w:rsidR="00151312">
              <w:rPr>
                <w:b/>
                <w:i/>
              </w:rPr>
              <w:t xml:space="preserve">i zagotovili večjo skladnost in </w:t>
            </w:r>
            <w:r w:rsidRPr="00E832E5">
              <w:rPr>
                <w:b/>
                <w:i/>
              </w:rPr>
              <w:t>dopolnjevanj</w:t>
            </w:r>
            <w:r w:rsidR="00151312">
              <w:rPr>
                <w:b/>
                <w:i/>
              </w:rPr>
              <w:t>e</w:t>
            </w:r>
            <w:r w:rsidRPr="00E832E5">
              <w:rPr>
                <w:b/>
                <w:i/>
              </w:rPr>
              <w:t xml:space="preserve"> političnih ukrepov ter preprečili njihovo podvajanje.</w:t>
            </w:r>
          </w:p>
        </w:tc>
      </w:tr>
    </w:tbl>
    <w:p w14:paraId="48D6AD54" w14:textId="77777777" w:rsidR="00296B99" w:rsidRPr="00E832E5" w:rsidRDefault="00296B99" w:rsidP="00296B99">
      <w:r w:rsidRPr="00E832E5">
        <w:rPr>
          <w:rStyle w:val="HideTWBExt"/>
          <w:noProof w:val="0"/>
        </w:rPr>
        <w:t>&lt;/Amend&gt;</w:t>
      </w:r>
    </w:p>
    <w:p w14:paraId="6EC447EE" w14:textId="77777777" w:rsidR="00296B99" w:rsidRPr="00E832E5" w:rsidRDefault="00296B99" w:rsidP="00296B99">
      <w:pPr>
        <w:pStyle w:val="AMNumberTabs"/>
        <w:keepNext/>
      </w:pPr>
      <w:r w:rsidRPr="00E832E5">
        <w:rPr>
          <w:rStyle w:val="HideTWBExt"/>
          <w:b w:val="0"/>
          <w:noProof w:val="0"/>
        </w:rPr>
        <w:t>&lt;Amend&gt;</w:t>
      </w:r>
      <w:r w:rsidRPr="00E832E5">
        <w:t>Predlog spremembe</w:t>
      </w:r>
      <w:r w:rsidRPr="00E832E5">
        <w:tab/>
      </w:r>
      <w:r w:rsidRPr="00E832E5">
        <w:tab/>
      </w:r>
      <w:r w:rsidRPr="00E832E5">
        <w:rPr>
          <w:rStyle w:val="HideTWBExt"/>
          <w:b w:val="0"/>
          <w:noProof w:val="0"/>
        </w:rPr>
        <w:t>&lt;NumAm&gt;</w:t>
      </w:r>
      <w:r w:rsidRPr="00E832E5">
        <w:t>25</w:t>
      </w:r>
      <w:r w:rsidRPr="00E832E5">
        <w:rPr>
          <w:rStyle w:val="HideTWBExt"/>
          <w:b w:val="0"/>
          <w:noProof w:val="0"/>
        </w:rPr>
        <w:t>&lt;/NumAm&gt;</w:t>
      </w:r>
    </w:p>
    <w:p w14:paraId="7B085C2F" w14:textId="77777777" w:rsidR="00296B99" w:rsidRPr="00E832E5" w:rsidRDefault="00296B99" w:rsidP="00296B99">
      <w:pPr>
        <w:pStyle w:val="NormalBold12b"/>
        <w:keepNext/>
      </w:pPr>
      <w:r w:rsidRPr="00E832E5">
        <w:rPr>
          <w:rStyle w:val="HideTWBExt"/>
          <w:b w:val="0"/>
          <w:noProof w:val="0"/>
        </w:rPr>
        <w:t>&lt;DocAmend&gt;</w:t>
      </w:r>
      <w:r w:rsidRPr="00E832E5">
        <w:t>Predlog uredbe</w:t>
      </w:r>
      <w:r w:rsidRPr="00E832E5">
        <w:rPr>
          <w:rStyle w:val="HideTWBExt"/>
          <w:b w:val="0"/>
          <w:noProof w:val="0"/>
        </w:rPr>
        <w:t>&lt;/DocAmend&gt;</w:t>
      </w:r>
    </w:p>
    <w:p w14:paraId="0AC5787B" w14:textId="77777777" w:rsidR="00296B99" w:rsidRPr="00E832E5" w:rsidRDefault="00296B99" w:rsidP="00296B99">
      <w:pPr>
        <w:pStyle w:val="NormalBold"/>
        <w:keepNext/>
      </w:pPr>
      <w:r w:rsidRPr="00E832E5">
        <w:rPr>
          <w:rStyle w:val="HideTWBExt"/>
          <w:b w:val="0"/>
          <w:noProof w:val="0"/>
        </w:rPr>
        <w:t>&lt;Article&gt;</w:t>
      </w:r>
      <w:r w:rsidRPr="00E832E5">
        <w:t>Uvodna izjava 44</w:t>
      </w:r>
      <w:r w:rsidRPr="00E832E5">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96B99" w:rsidRPr="00E832E5" w14:paraId="59511CBD" w14:textId="77777777" w:rsidTr="00D16C1F">
        <w:trPr>
          <w:jc w:val="center"/>
        </w:trPr>
        <w:tc>
          <w:tcPr>
            <w:tcW w:w="9752" w:type="dxa"/>
            <w:gridSpan w:val="2"/>
          </w:tcPr>
          <w:p w14:paraId="54ABAE78" w14:textId="77777777" w:rsidR="00296B99" w:rsidRPr="00E832E5" w:rsidRDefault="00296B99" w:rsidP="00D16C1F">
            <w:pPr>
              <w:keepNext/>
            </w:pPr>
          </w:p>
        </w:tc>
      </w:tr>
      <w:tr w:rsidR="00296B99" w:rsidRPr="00E832E5" w14:paraId="000A8B9D" w14:textId="77777777" w:rsidTr="00D16C1F">
        <w:trPr>
          <w:jc w:val="center"/>
        </w:trPr>
        <w:tc>
          <w:tcPr>
            <w:tcW w:w="4876" w:type="dxa"/>
          </w:tcPr>
          <w:p w14:paraId="17C87520" w14:textId="77777777" w:rsidR="00296B99" w:rsidRPr="00E832E5" w:rsidRDefault="00296B99" w:rsidP="00D16C1F">
            <w:pPr>
              <w:pStyle w:val="ColumnHeading"/>
              <w:keepNext/>
            </w:pPr>
            <w:r w:rsidRPr="00E832E5">
              <w:t>Besedilo, ki ga predlaga Komisija</w:t>
            </w:r>
          </w:p>
        </w:tc>
        <w:tc>
          <w:tcPr>
            <w:tcW w:w="4876" w:type="dxa"/>
          </w:tcPr>
          <w:p w14:paraId="004206C6" w14:textId="77777777" w:rsidR="00296B99" w:rsidRPr="00E832E5" w:rsidRDefault="00296B99" w:rsidP="00D16C1F">
            <w:pPr>
              <w:pStyle w:val="ColumnHeading"/>
              <w:keepNext/>
            </w:pPr>
            <w:r w:rsidRPr="00E832E5">
              <w:t>Predlog spremembe</w:t>
            </w:r>
          </w:p>
        </w:tc>
      </w:tr>
      <w:tr w:rsidR="00296B99" w:rsidRPr="00E832E5" w14:paraId="3493277A" w14:textId="77777777" w:rsidTr="00D16C1F">
        <w:trPr>
          <w:jc w:val="center"/>
        </w:trPr>
        <w:tc>
          <w:tcPr>
            <w:tcW w:w="4876" w:type="dxa"/>
          </w:tcPr>
          <w:p w14:paraId="2F9AA38F" w14:textId="77777777" w:rsidR="00296B99" w:rsidRPr="00E832E5" w:rsidRDefault="00296B99" w:rsidP="00D16C1F">
            <w:pPr>
              <w:pStyle w:val="Normal6"/>
            </w:pPr>
            <w:r w:rsidRPr="00E832E5">
              <w:t>(44)</w:t>
            </w:r>
            <w:r w:rsidRPr="00E832E5">
              <w:tab/>
              <w:t>Pripraviti bi bilo treba neodvisno vmesno oceno doseganja ciljev programa, učinkovitosti uporabe njegovih sredstev in njegove dodane vrednosti. Poleg tega bi morali biti v neodvisni naknadni oceni zajeti dolgoročni učinki programa.</w:t>
            </w:r>
          </w:p>
        </w:tc>
        <w:tc>
          <w:tcPr>
            <w:tcW w:w="4876" w:type="dxa"/>
          </w:tcPr>
          <w:p w14:paraId="5A817C87" w14:textId="77777777" w:rsidR="00296B99" w:rsidRPr="00E832E5" w:rsidRDefault="00296B99" w:rsidP="00D16C1F">
            <w:pPr>
              <w:pStyle w:val="Normal6"/>
              <w:rPr>
                <w:szCs w:val="24"/>
              </w:rPr>
            </w:pPr>
            <w:r w:rsidRPr="00E832E5">
              <w:t>(44)</w:t>
            </w:r>
            <w:r w:rsidRPr="00E832E5">
              <w:tab/>
              <w:t xml:space="preserve">Pripraviti bi bilo treba neodvisno vmesno oceno doseganja ciljev programa, učinkovitosti uporabe njegovih sredstev in njegove dodane vrednosti. Poleg tega bi morali biti v neodvisni naknadni oceni zajeti dolgoročni učinki programa </w:t>
            </w:r>
            <w:r w:rsidRPr="00E832E5">
              <w:rPr>
                <w:b/>
                <w:i/>
              </w:rPr>
              <w:t>in njihov vpliv na trajnostnost.</w:t>
            </w:r>
          </w:p>
        </w:tc>
      </w:tr>
    </w:tbl>
    <w:p w14:paraId="0C5E4465" w14:textId="77777777" w:rsidR="00296B99" w:rsidRPr="00E832E5" w:rsidRDefault="00296B99" w:rsidP="00296B99">
      <w:r w:rsidRPr="00E832E5">
        <w:rPr>
          <w:rStyle w:val="HideTWBExt"/>
          <w:noProof w:val="0"/>
        </w:rPr>
        <w:t>&lt;/Amend&gt;</w:t>
      </w:r>
    </w:p>
    <w:p w14:paraId="17729EB3" w14:textId="77777777" w:rsidR="00296B99" w:rsidRPr="00E832E5" w:rsidRDefault="00296B99" w:rsidP="00296B99">
      <w:pPr>
        <w:pStyle w:val="AMNumberTabs"/>
      </w:pPr>
      <w:r w:rsidRPr="00E832E5">
        <w:rPr>
          <w:rStyle w:val="HideTWBExt"/>
          <w:noProof w:val="0"/>
        </w:rPr>
        <w:t>&lt;Amend&gt;</w:t>
      </w:r>
      <w:r w:rsidRPr="00E832E5">
        <w:t>Predlog spremembe</w:t>
      </w:r>
      <w:r w:rsidRPr="00E832E5">
        <w:tab/>
      </w:r>
      <w:r w:rsidRPr="00E832E5">
        <w:tab/>
      </w:r>
      <w:r w:rsidRPr="00E832E5">
        <w:rPr>
          <w:rStyle w:val="HideTWBExt"/>
          <w:noProof w:val="0"/>
        </w:rPr>
        <w:t>&lt;NumAm&gt;</w:t>
      </w:r>
      <w:r w:rsidRPr="00E832E5">
        <w:t>26</w:t>
      </w:r>
      <w:r w:rsidRPr="00E832E5">
        <w:rPr>
          <w:rStyle w:val="HideTWBExt"/>
          <w:noProof w:val="0"/>
        </w:rPr>
        <w:t>&lt;/NumAm&gt;</w:t>
      </w:r>
    </w:p>
    <w:p w14:paraId="233F01DC" w14:textId="77777777" w:rsidR="00296B99" w:rsidRPr="00E832E5" w:rsidRDefault="00296B99" w:rsidP="00296B99">
      <w:pPr>
        <w:pStyle w:val="NormalBold12b"/>
      </w:pPr>
      <w:r w:rsidRPr="00E832E5">
        <w:rPr>
          <w:rStyle w:val="HideTWBExt"/>
          <w:noProof w:val="0"/>
        </w:rPr>
        <w:t>&lt;DocAmend&gt;</w:t>
      </w:r>
      <w:r w:rsidRPr="00E832E5">
        <w:t>Predlog uredbe</w:t>
      </w:r>
      <w:r w:rsidRPr="00E832E5">
        <w:rPr>
          <w:rStyle w:val="HideTWBExt"/>
          <w:noProof w:val="0"/>
        </w:rPr>
        <w:t>&lt;/DocAmend&gt;</w:t>
      </w:r>
    </w:p>
    <w:p w14:paraId="43371DAD" w14:textId="77777777" w:rsidR="00296B99" w:rsidRPr="00E832E5" w:rsidRDefault="00296B99" w:rsidP="00296B99">
      <w:pPr>
        <w:pStyle w:val="NormalBold"/>
      </w:pPr>
      <w:r w:rsidRPr="00E832E5">
        <w:rPr>
          <w:rStyle w:val="HideTWBExt"/>
          <w:noProof w:val="0"/>
        </w:rPr>
        <w:t>&lt;Article&gt;</w:t>
      </w:r>
      <w:r w:rsidRPr="00E832E5">
        <w:t>Člen 2 – odstavek 1 – točka 6</w:t>
      </w:r>
      <w:r w:rsidRPr="00E832E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6B99" w:rsidRPr="00E832E5" w14:paraId="5574EBE8" w14:textId="77777777" w:rsidTr="00D16C1F">
        <w:trPr>
          <w:trHeight w:hRule="exact" w:val="240"/>
          <w:jc w:val="center"/>
        </w:trPr>
        <w:tc>
          <w:tcPr>
            <w:tcW w:w="9752" w:type="dxa"/>
            <w:gridSpan w:val="2"/>
          </w:tcPr>
          <w:p w14:paraId="347A5E00" w14:textId="77777777" w:rsidR="00296B99" w:rsidRPr="00E832E5" w:rsidRDefault="00296B99" w:rsidP="00D16C1F"/>
        </w:tc>
      </w:tr>
      <w:tr w:rsidR="00296B99" w:rsidRPr="00E832E5" w14:paraId="6E3FDCDD" w14:textId="77777777" w:rsidTr="00D16C1F">
        <w:trPr>
          <w:trHeight w:val="240"/>
          <w:jc w:val="center"/>
        </w:trPr>
        <w:tc>
          <w:tcPr>
            <w:tcW w:w="4876" w:type="dxa"/>
          </w:tcPr>
          <w:p w14:paraId="018B0F2F" w14:textId="77777777" w:rsidR="00296B99" w:rsidRPr="00E832E5" w:rsidRDefault="00296B99" w:rsidP="00D16C1F">
            <w:pPr>
              <w:pStyle w:val="ColumnHeading"/>
            </w:pPr>
            <w:r w:rsidRPr="00E832E5">
              <w:t>Besedilo, ki ga predlaga Komisija</w:t>
            </w:r>
          </w:p>
        </w:tc>
        <w:tc>
          <w:tcPr>
            <w:tcW w:w="4876" w:type="dxa"/>
          </w:tcPr>
          <w:p w14:paraId="4ED220C4" w14:textId="77777777" w:rsidR="00296B99" w:rsidRPr="00E832E5" w:rsidRDefault="00296B99" w:rsidP="00D16C1F">
            <w:pPr>
              <w:pStyle w:val="ColumnHeading"/>
            </w:pPr>
            <w:r w:rsidRPr="00E832E5">
              <w:t>Predlog spremembe</w:t>
            </w:r>
          </w:p>
        </w:tc>
      </w:tr>
      <w:tr w:rsidR="00296B99" w:rsidRPr="00E832E5" w14:paraId="575D142B" w14:textId="77777777" w:rsidTr="00D16C1F">
        <w:trPr>
          <w:jc w:val="center"/>
        </w:trPr>
        <w:tc>
          <w:tcPr>
            <w:tcW w:w="4876" w:type="dxa"/>
          </w:tcPr>
          <w:p w14:paraId="2308F18A" w14:textId="77777777" w:rsidR="00296B99" w:rsidRPr="00E832E5" w:rsidRDefault="00296B99" w:rsidP="00D16C1F">
            <w:pPr>
              <w:pStyle w:val="Normal6"/>
            </w:pPr>
            <w:r w:rsidRPr="00E832E5">
              <w:t>6.</w:t>
            </w:r>
            <w:r w:rsidRPr="00E832E5">
              <w:tab/>
              <w:t>„upravičena država članica“ v okviru konvergenčnega instrumenta pomeni državo članico, katere valuta ni euro in ki je sprejela dokazljive ukrepe za uvedbo enotne valute v določenem časovnem okviru kot pripravo na pridružitev euroobmočju. Dokazljive ukrepe predstavlja uradni dopis vlade zadevne države članice Komisiji, v katerem je izražena jasna zaveza, da se bo v razumnem in opredeljenem časovnem okviru pridružila euroobmočju, in predstavljen verodostojen časovno omejen načrt, po posvetovanju s Komisijo, za izvajanje konkretnih ukrepov kot priprava na uspešno sodelovanje v euroobmočju, vključno z ukrepi za zagotovitev popolne usklajenosti nacionalne zakonodaje z zahtevami iz prava Unije (vključno z bančno unijo).</w:t>
            </w:r>
          </w:p>
        </w:tc>
        <w:tc>
          <w:tcPr>
            <w:tcW w:w="4876" w:type="dxa"/>
          </w:tcPr>
          <w:p w14:paraId="2926FA4D" w14:textId="77777777" w:rsidR="00296B99" w:rsidRPr="00E832E5" w:rsidRDefault="00296B99" w:rsidP="00D16C1F">
            <w:pPr>
              <w:pStyle w:val="Normal6"/>
            </w:pPr>
            <w:r w:rsidRPr="00E832E5">
              <w:t>6.</w:t>
            </w:r>
            <w:r w:rsidRPr="00E832E5">
              <w:tab/>
              <w:t xml:space="preserve">„upravičena država članica“ v okviru konvergenčnega instrumenta pomeni državo članico, katere valuta ni euro in ki je sprejela </w:t>
            </w:r>
            <w:r w:rsidRPr="00E832E5">
              <w:rPr>
                <w:b/>
                <w:i/>
              </w:rPr>
              <w:t>in še naprej sprejema</w:t>
            </w:r>
            <w:r w:rsidRPr="00E832E5">
              <w:t xml:space="preserve"> dokazljive ukrepe za uvedbo enotne valute v določenem časovnem okviru kot pripravo na pridružitev euroobmočju. Dokazljive ukrepe predstavlja uradni dopis vlade zadevne države članice Komisiji, v katerem je izražena jasna zaveza, da se bo v razumnem in opredeljenem časovnem okviru pridružila euroobmočju, in predstavljen verodostojen časovno omejen načrt, po posvetovanju s Komisijo, za izvajanje konkretnih ukrepov kot priprava na uspešno sodelovanje v euroobmočju, vključno z ukrepi za zagotovitev popolne usklajenosti nacionalne zakonodaje z zahtevami iz prava Unije (vključno z bančno unijo).</w:t>
            </w:r>
          </w:p>
        </w:tc>
      </w:tr>
    </w:tbl>
    <w:p w14:paraId="28DB984E" w14:textId="77777777" w:rsidR="00296B99" w:rsidRPr="00E832E5" w:rsidRDefault="00296B99" w:rsidP="00296B99">
      <w:r w:rsidRPr="00E832E5">
        <w:rPr>
          <w:rStyle w:val="HideTWBExt"/>
          <w:noProof w:val="0"/>
        </w:rPr>
        <w:t>&lt;/Amend&gt;</w:t>
      </w:r>
    </w:p>
    <w:p w14:paraId="0B6EA448" w14:textId="77777777" w:rsidR="00296B99" w:rsidRPr="00E832E5" w:rsidRDefault="00296B99" w:rsidP="00296B99">
      <w:pPr>
        <w:pStyle w:val="AMNumberTabs"/>
        <w:keepNext/>
      </w:pPr>
      <w:r w:rsidRPr="00E832E5">
        <w:rPr>
          <w:rStyle w:val="HideTWBExt"/>
          <w:b w:val="0"/>
          <w:noProof w:val="0"/>
        </w:rPr>
        <w:t>&lt;Amend&gt;</w:t>
      </w:r>
      <w:r w:rsidRPr="00E832E5">
        <w:t>Predlog spremembe</w:t>
      </w:r>
      <w:r w:rsidRPr="00E832E5">
        <w:tab/>
      </w:r>
      <w:r w:rsidRPr="00E832E5">
        <w:tab/>
      </w:r>
      <w:r w:rsidRPr="00E832E5">
        <w:rPr>
          <w:rStyle w:val="HideTWBExt"/>
          <w:b w:val="0"/>
          <w:noProof w:val="0"/>
        </w:rPr>
        <w:t>&lt;NumAm&gt;</w:t>
      </w:r>
      <w:r w:rsidRPr="00E832E5">
        <w:t>27</w:t>
      </w:r>
      <w:r w:rsidRPr="00E832E5">
        <w:rPr>
          <w:rStyle w:val="HideTWBExt"/>
          <w:b w:val="0"/>
          <w:noProof w:val="0"/>
        </w:rPr>
        <w:t>&lt;/NumAm&gt;</w:t>
      </w:r>
    </w:p>
    <w:p w14:paraId="2EA11D9F" w14:textId="77777777" w:rsidR="00296B99" w:rsidRPr="00E832E5" w:rsidRDefault="00296B99" w:rsidP="00296B99"/>
    <w:p w14:paraId="75FA30D4" w14:textId="77777777" w:rsidR="00296B99" w:rsidRPr="00E832E5" w:rsidRDefault="00296B99" w:rsidP="00296B99">
      <w:pPr>
        <w:pStyle w:val="NormalBold"/>
        <w:keepNext/>
      </w:pPr>
      <w:r w:rsidRPr="00E832E5">
        <w:rPr>
          <w:rStyle w:val="HideTWBExt"/>
          <w:b w:val="0"/>
          <w:noProof w:val="0"/>
        </w:rPr>
        <w:t>&lt;DocAmend&gt;</w:t>
      </w:r>
      <w:r w:rsidRPr="00E832E5">
        <w:t>Predlog uredbe</w:t>
      </w:r>
      <w:r w:rsidRPr="00E832E5">
        <w:rPr>
          <w:rStyle w:val="HideTWBExt"/>
          <w:b w:val="0"/>
          <w:noProof w:val="0"/>
        </w:rPr>
        <w:t>&lt;/DocAmend&gt;</w:t>
      </w:r>
    </w:p>
    <w:p w14:paraId="1A302D94" w14:textId="77777777" w:rsidR="00296B99" w:rsidRPr="00E832E5" w:rsidRDefault="00296B99" w:rsidP="00296B99">
      <w:pPr>
        <w:pStyle w:val="NormalBold"/>
      </w:pPr>
      <w:r w:rsidRPr="00E832E5">
        <w:rPr>
          <w:rStyle w:val="HideTWBExt"/>
          <w:b w:val="0"/>
          <w:noProof w:val="0"/>
        </w:rPr>
        <w:t>&lt;Article&gt;</w:t>
      </w:r>
      <w:r w:rsidRPr="00E832E5">
        <w:t>Člen 4 – odstavek 1 – točka a</w:t>
      </w:r>
      <w:r w:rsidRPr="00E832E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6B99" w:rsidRPr="00E832E5" w14:paraId="59B55CDD" w14:textId="77777777" w:rsidTr="00D16C1F">
        <w:trPr>
          <w:jc w:val="center"/>
        </w:trPr>
        <w:tc>
          <w:tcPr>
            <w:tcW w:w="9752" w:type="dxa"/>
            <w:gridSpan w:val="2"/>
          </w:tcPr>
          <w:p w14:paraId="45514448" w14:textId="77777777" w:rsidR="00296B99" w:rsidRPr="00E832E5" w:rsidRDefault="00296B99" w:rsidP="00D16C1F">
            <w:pPr>
              <w:keepNext/>
            </w:pPr>
          </w:p>
        </w:tc>
      </w:tr>
      <w:tr w:rsidR="00296B99" w:rsidRPr="00E832E5" w14:paraId="150488C3" w14:textId="77777777" w:rsidTr="00D16C1F">
        <w:trPr>
          <w:jc w:val="center"/>
        </w:trPr>
        <w:tc>
          <w:tcPr>
            <w:tcW w:w="4876" w:type="dxa"/>
            <w:hideMark/>
          </w:tcPr>
          <w:p w14:paraId="1DB87AE8" w14:textId="77777777" w:rsidR="00296B99" w:rsidRPr="00E832E5" w:rsidRDefault="00296B99" w:rsidP="00D16C1F">
            <w:pPr>
              <w:pStyle w:val="ColumnHeading"/>
              <w:keepNext/>
            </w:pPr>
            <w:r w:rsidRPr="00E832E5">
              <w:t>Besedilo, ki ga predlaga Komisija</w:t>
            </w:r>
          </w:p>
        </w:tc>
        <w:tc>
          <w:tcPr>
            <w:tcW w:w="4876" w:type="dxa"/>
            <w:hideMark/>
          </w:tcPr>
          <w:p w14:paraId="494FC9FB" w14:textId="77777777" w:rsidR="00296B99" w:rsidRPr="00E832E5" w:rsidRDefault="00296B99" w:rsidP="00D16C1F">
            <w:pPr>
              <w:pStyle w:val="ColumnHeading"/>
              <w:keepNext/>
            </w:pPr>
            <w:r w:rsidRPr="00E832E5">
              <w:t>Predlog spremembe</w:t>
            </w:r>
          </w:p>
        </w:tc>
      </w:tr>
      <w:tr w:rsidR="00296B99" w:rsidRPr="00E832E5" w14:paraId="71C79A2F" w14:textId="77777777" w:rsidTr="00D16C1F">
        <w:trPr>
          <w:jc w:val="center"/>
        </w:trPr>
        <w:tc>
          <w:tcPr>
            <w:tcW w:w="4876" w:type="dxa"/>
            <w:hideMark/>
          </w:tcPr>
          <w:p w14:paraId="69FF6DDD" w14:textId="77777777" w:rsidR="00296B99" w:rsidRPr="00E832E5" w:rsidRDefault="00296B99" w:rsidP="00D16C1F">
            <w:pPr>
              <w:pStyle w:val="Normal6"/>
            </w:pPr>
            <w:r w:rsidRPr="00E832E5">
              <w:t>(a)</w:t>
            </w:r>
            <w:r w:rsidRPr="00E832E5">
              <w:tab/>
              <w:t xml:space="preserve">prispevati k obravnavi nacionalnih reformnih izzivov strukturne narave, namenjenih izboljšanju uspešnosti nacionalnih gospodarstev in spodbujanju odpornih ekonomskih in socialnih struktur v državah članicah, ter s tem </w:t>
            </w:r>
            <w:r w:rsidRPr="00E832E5">
              <w:rPr>
                <w:b/>
                <w:i/>
              </w:rPr>
              <w:t>prispevati h koheziji, konkurenčnosti, produktivnosti, rasti in zaposlovanju;</w:t>
            </w:r>
            <w:r w:rsidRPr="00E832E5">
              <w:t xml:space="preserve"> in</w:t>
            </w:r>
          </w:p>
        </w:tc>
        <w:tc>
          <w:tcPr>
            <w:tcW w:w="4876" w:type="dxa"/>
            <w:hideMark/>
          </w:tcPr>
          <w:p w14:paraId="0726AD00" w14:textId="77777777" w:rsidR="00296B99" w:rsidRPr="00E832E5" w:rsidRDefault="00296B99" w:rsidP="00D16C1F">
            <w:pPr>
              <w:pStyle w:val="Normal6"/>
              <w:rPr>
                <w:szCs w:val="24"/>
              </w:rPr>
            </w:pPr>
            <w:r w:rsidRPr="00E832E5">
              <w:t>(a)</w:t>
            </w:r>
            <w:r w:rsidRPr="00E832E5">
              <w:tab/>
              <w:t xml:space="preserve">prispevati k obravnavi nacionalnih reformnih izzivov strukturne narave, namenjenih izboljšanju uspešnosti nacionalnih gospodarstev in spodbujanju odpornih ekonomskih in socialnih struktur v državah članicah, ter s tem </w:t>
            </w:r>
            <w:r w:rsidRPr="00E832E5">
              <w:rPr>
                <w:b/>
                <w:i/>
              </w:rPr>
              <w:t xml:space="preserve">izboljšati kohezijo, konkurenčnost, produktivnost, rast, socialno vključenost, naložbe, prav tako pa prispevati k </w:t>
            </w:r>
            <w:r w:rsidR="0031184D" w:rsidRPr="0031184D">
              <w:rPr>
                <w:b/>
                <w:i/>
              </w:rPr>
              <w:t>realn</w:t>
            </w:r>
            <w:r w:rsidR="0031184D">
              <w:rPr>
                <w:b/>
                <w:i/>
              </w:rPr>
              <w:t>i</w:t>
            </w:r>
            <w:r w:rsidR="0031184D">
              <w:rPr>
                <w:rStyle w:val="textoff2"/>
                <w:rFonts w:ascii="Arial" w:hAnsi="Arial" w:cs="Arial"/>
                <w:color w:val="000000"/>
                <w:sz w:val="14"/>
                <w:szCs w:val="14"/>
              </w:rPr>
              <w:t xml:space="preserve"> </w:t>
            </w:r>
            <w:r w:rsidRPr="00E832E5">
              <w:rPr>
                <w:b/>
                <w:i/>
              </w:rPr>
              <w:t>konvergenci v Uniji;</w:t>
            </w:r>
            <w:r w:rsidRPr="00E832E5">
              <w:t xml:space="preserve"> in</w:t>
            </w:r>
          </w:p>
        </w:tc>
      </w:tr>
    </w:tbl>
    <w:p w14:paraId="1172FE54" w14:textId="77777777" w:rsidR="00296B99" w:rsidRPr="00E832E5" w:rsidRDefault="00296B99" w:rsidP="00296B99">
      <w:r w:rsidRPr="00E832E5">
        <w:rPr>
          <w:rStyle w:val="HideTWBExt"/>
          <w:noProof w:val="0"/>
        </w:rPr>
        <w:t>&lt;/Amend&gt;</w:t>
      </w:r>
    </w:p>
    <w:p w14:paraId="03939CBC" w14:textId="77777777" w:rsidR="00296B99" w:rsidRPr="00E832E5" w:rsidRDefault="00296B99" w:rsidP="00296B99">
      <w:pPr>
        <w:pStyle w:val="AMNumberTabs"/>
        <w:keepNext/>
      </w:pPr>
      <w:r w:rsidRPr="00E832E5">
        <w:rPr>
          <w:rStyle w:val="HideTWBExt"/>
          <w:b w:val="0"/>
          <w:noProof w:val="0"/>
        </w:rPr>
        <w:t>&lt;Amend&gt;</w:t>
      </w:r>
      <w:r w:rsidRPr="00E832E5">
        <w:t>Predlog spremembe</w:t>
      </w:r>
      <w:r w:rsidRPr="00E832E5">
        <w:tab/>
      </w:r>
      <w:r w:rsidRPr="00E832E5">
        <w:tab/>
      </w:r>
      <w:r w:rsidRPr="00E832E5">
        <w:rPr>
          <w:rStyle w:val="HideTWBExt"/>
          <w:b w:val="0"/>
          <w:noProof w:val="0"/>
        </w:rPr>
        <w:t>&lt;NumAm&gt;</w:t>
      </w:r>
      <w:r w:rsidRPr="00E832E5">
        <w:t>28</w:t>
      </w:r>
      <w:r w:rsidRPr="00E832E5">
        <w:rPr>
          <w:rStyle w:val="HideTWBExt"/>
          <w:b w:val="0"/>
          <w:noProof w:val="0"/>
        </w:rPr>
        <w:t>&lt;/NumAm&gt;</w:t>
      </w:r>
    </w:p>
    <w:p w14:paraId="50F07EF6" w14:textId="77777777" w:rsidR="00296B99" w:rsidRPr="00E832E5" w:rsidRDefault="00296B99" w:rsidP="00296B99"/>
    <w:p w14:paraId="354372B8" w14:textId="77777777" w:rsidR="00296B99" w:rsidRPr="00E832E5" w:rsidRDefault="00296B99" w:rsidP="00296B99">
      <w:pPr>
        <w:pStyle w:val="NormalBold"/>
        <w:keepNext/>
      </w:pPr>
      <w:r w:rsidRPr="00E832E5">
        <w:rPr>
          <w:rStyle w:val="HideTWBExt"/>
          <w:b w:val="0"/>
          <w:noProof w:val="0"/>
        </w:rPr>
        <w:t>&lt;DocAmend&gt;</w:t>
      </w:r>
      <w:r w:rsidRPr="00E832E5">
        <w:t>Predlog uredbe</w:t>
      </w:r>
      <w:r w:rsidRPr="00E832E5">
        <w:rPr>
          <w:rStyle w:val="HideTWBExt"/>
          <w:b w:val="0"/>
          <w:noProof w:val="0"/>
        </w:rPr>
        <w:t>&lt;/DocAmend&gt;</w:t>
      </w:r>
    </w:p>
    <w:p w14:paraId="7794BE07" w14:textId="77777777" w:rsidR="00296B99" w:rsidRPr="00E832E5" w:rsidRDefault="00296B99" w:rsidP="00296B99">
      <w:pPr>
        <w:pStyle w:val="NormalBold"/>
      </w:pPr>
      <w:r w:rsidRPr="00E832E5">
        <w:rPr>
          <w:rStyle w:val="HideTWBExt"/>
          <w:b w:val="0"/>
          <w:noProof w:val="0"/>
        </w:rPr>
        <w:t>&lt;Article&gt;</w:t>
      </w:r>
      <w:r w:rsidRPr="00E832E5">
        <w:t>Člen 4 – odstavek 1 – točka b</w:t>
      </w:r>
      <w:r w:rsidRPr="00E832E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6B99" w:rsidRPr="00E832E5" w14:paraId="7B433952" w14:textId="77777777" w:rsidTr="00D16C1F">
        <w:trPr>
          <w:jc w:val="center"/>
        </w:trPr>
        <w:tc>
          <w:tcPr>
            <w:tcW w:w="9752" w:type="dxa"/>
            <w:gridSpan w:val="2"/>
          </w:tcPr>
          <w:p w14:paraId="204B13CC" w14:textId="77777777" w:rsidR="00296B99" w:rsidRPr="00E832E5" w:rsidRDefault="00296B99" w:rsidP="00D16C1F">
            <w:pPr>
              <w:keepNext/>
            </w:pPr>
          </w:p>
        </w:tc>
      </w:tr>
      <w:tr w:rsidR="00296B99" w:rsidRPr="00E832E5" w14:paraId="31A18D00" w14:textId="77777777" w:rsidTr="00D16C1F">
        <w:trPr>
          <w:jc w:val="center"/>
        </w:trPr>
        <w:tc>
          <w:tcPr>
            <w:tcW w:w="4876" w:type="dxa"/>
            <w:hideMark/>
          </w:tcPr>
          <w:p w14:paraId="5CFAF22D" w14:textId="77777777" w:rsidR="00296B99" w:rsidRPr="00E832E5" w:rsidRDefault="00296B99" w:rsidP="00D16C1F">
            <w:pPr>
              <w:pStyle w:val="ColumnHeading"/>
              <w:keepNext/>
            </w:pPr>
            <w:r w:rsidRPr="00E832E5">
              <w:t>Besedilo, ki ga predlaga Komisija</w:t>
            </w:r>
          </w:p>
        </w:tc>
        <w:tc>
          <w:tcPr>
            <w:tcW w:w="4876" w:type="dxa"/>
            <w:hideMark/>
          </w:tcPr>
          <w:p w14:paraId="22299E10" w14:textId="77777777" w:rsidR="00296B99" w:rsidRPr="00E832E5" w:rsidRDefault="00296B99" w:rsidP="00D16C1F">
            <w:pPr>
              <w:pStyle w:val="ColumnHeading"/>
              <w:keepNext/>
            </w:pPr>
            <w:r w:rsidRPr="00E832E5">
              <w:t>Predlog spremembe</w:t>
            </w:r>
          </w:p>
        </w:tc>
      </w:tr>
      <w:tr w:rsidR="00296B99" w:rsidRPr="00E832E5" w14:paraId="3751DD27" w14:textId="77777777" w:rsidTr="00D16C1F">
        <w:trPr>
          <w:jc w:val="center"/>
        </w:trPr>
        <w:tc>
          <w:tcPr>
            <w:tcW w:w="4876" w:type="dxa"/>
            <w:hideMark/>
          </w:tcPr>
          <w:p w14:paraId="1DAB13E4" w14:textId="77777777" w:rsidR="00296B99" w:rsidRPr="00E832E5" w:rsidRDefault="00296B99" w:rsidP="00D16C1F">
            <w:pPr>
              <w:pStyle w:val="Normal6"/>
            </w:pPr>
            <w:r w:rsidRPr="00E832E5">
              <w:t>(b)</w:t>
            </w:r>
            <w:r w:rsidRPr="00E832E5">
              <w:tab/>
              <w:t>prispevati h krepitvi upravne zmogljivosti držav članic v zvezi z izzivi, s katerimi se soočajo institucije, upravljanje, javna uprava ter ekonomski in socialni sektorji.</w:t>
            </w:r>
          </w:p>
        </w:tc>
        <w:tc>
          <w:tcPr>
            <w:tcW w:w="4876" w:type="dxa"/>
            <w:hideMark/>
          </w:tcPr>
          <w:p w14:paraId="4726D1F7" w14:textId="77777777" w:rsidR="00296B99" w:rsidRPr="00E832E5" w:rsidRDefault="00296B99" w:rsidP="00D16C1F">
            <w:pPr>
              <w:pStyle w:val="Normal6"/>
              <w:rPr>
                <w:szCs w:val="24"/>
              </w:rPr>
            </w:pPr>
            <w:r w:rsidRPr="00E832E5">
              <w:t>(b)</w:t>
            </w:r>
            <w:r w:rsidRPr="00E832E5">
              <w:tab/>
              <w:t xml:space="preserve">prispevati h krepitvi upravne </w:t>
            </w:r>
            <w:r w:rsidRPr="00E832E5">
              <w:rPr>
                <w:b/>
                <w:i/>
              </w:rPr>
              <w:t>in institucionalne</w:t>
            </w:r>
            <w:r w:rsidRPr="00E832E5">
              <w:t xml:space="preserve"> zmogljivosti držav članic</w:t>
            </w:r>
            <w:r w:rsidRPr="00E832E5">
              <w:rPr>
                <w:b/>
                <w:i/>
              </w:rPr>
              <w:t>, po potrebi tudi na regionalni ravni,</w:t>
            </w:r>
            <w:r w:rsidRPr="00E832E5">
              <w:t xml:space="preserve"> v zvezi z izzivi, s katerimi se soočajo institucije, upravljanje, javna uprava ter ekonomski in socialni sektorji</w:t>
            </w:r>
            <w:r w:rsidRPr="00E832E5">
              <w:rPr>
                <w:b/>
                <w:i/>
              </w:rPr>
              <w:t>, in v odgovor na ekonomske, socialne in okoljske izzive</w:t>
            </w:r>
            <w:r w:rsidRPr="00E832E5">
              <w:t>.</w:t>
            </w:r>
          </w:p>
        </w:tc>
      </w:tr>
    </w:tbl>
    <w:p w14:paraId="5A9DF4A3" w14:textId="77777777" w:rsidR="00296B99" w:rsidRPr="00E832E5" w:rsidRDefault="00296B99" w:rsidP="00296B99">
      <w:r w:rsidRPr="00E832E5">
        <w:rPr>
          <w:rStyle w:val="HideTWBExt"/>
          <w:noProof w:val="0"/>
        </w:rPr>
        <w:t>&lt;/Amend&gt;</w:t>
      </w:r>
    </w:p>
    <w:p w14:paraId="78BEF863" w14:textId="77777777" w:rsidR="00296B99" w:rsidRPr="00E832E5" w:rsidRDefault="00296B99" w:rsidP="00296B99">
      <w:pPr>
        <w:pStyle w:val="AMNumberTabs"/>
        <w:keepNext/>
      </w:pPr>
      <w:r w:rsidRPr="00E832E5">
        <w:rPr>
          <w:rStyle w:val="HideTWBExt"/>
          <w:b w:val="0"/>
          <w:noProof w:val="0"/>
        </w:rPr>
        <w:t>&lt;Amend&gt;</w:t>
      </w:r>
      <w:r w:rsidRPr="00E832E5">
        <w:t>Predlog spremembe</w:t>
      </w:r>
      <w:r w:rsidRPr="00E832E5">
        <w:tab/>
      </w:r>
      <w:r w:rsidRPr="00E832E5">
        <w:tab/>
      </w:r>
      <w:r w:rsidRPr="00E832E5">
        <w:rPr>
          <w:rStyle w:val="HideTWBExt"/>
          <w:b w:val="0"/>
          <w:noProof w:val="0"/>
        </w:rPr>
        <w:t>&lt;NumAm&gt;</w:t>
      </w:r>
      <w:r w:rsidRPr="00E832E5">
        <w:t>29</w:t>
      </w:r>
      <w:r w:rsidRPr="00E832E5">
        <w:rPr>
          <w:rStyle w:val="HideTWBExt"/>
          <w:b w:val="0"/>
          <w:noProof w:val="0"/>
        </w:rPr>
        <w:t>&lt;/NumAm&gt;</w:t>
      </w:r>
    </w:p>
    <w:p w14:paraId="514BF2BD" w14:textId="77777777" w:rsidR="00296B99" w:rsidRPr="00E832E5" w:rsidRDefault="00296B99" w:rsidP="00296B99">
      <w:pPr>
        <w:pStyle w:val="NormalBold12b"/>
        <w:keepNext/>
      </w:pPr>
      <w:r w:rsidRPr="00E832E5">
        <w:rPr>
          <w:rStyle w:val="HideTWBExt"/>
          <w:b w:val="0"/>
          <w:noProof w:val="0"/>
        </w:rPr>
        <w:t>&lt;DocAmend&gt;</w:t>
      </w:r>
      <w:r w:rsidRPr="00E832E5">
        <w:t>Predlog uredbe</w:t>
      </w:r>
      <w:r w:rsidRPr="00E832E5">
        <w:rPr>
          <w:rStyle w:val="HideTWBExt"/>
          <w:b w:val="0"/>
          <w:noProof w:val="0"/>
        </w:rPr>
        <w:t>&lt;/DocAmend&gt;</w:t>
      </w:r>
    </w:p>
    <w:p w14:paraId="69AC1167" w14:textId="77777777" w:rsidR="00296B99" w:rsidRPr="00E832E5" w:rsidRDefault="00296B99" w:rsidP="00296B99">
      <w:pPr>
        <w:pStyle w:val="NormalBold"/>
        <w:keepNext/>
      </w:pPr>
      <w:r w:rsidRPr="00E832E5">
        <w:rPr>
          <w:rStyle w:val="HideTWBExt"/>
          <w:b w:val="0"/>
          <w:noProof w:val="0"/>
        </w:rPr>
        <w:t>&lt;Article&gt;</w:t>
      </w:r>
      <w:r w:rsidRPr="00E832E5">
        <w:t>Člen 5 – odstavek 2 – točka b</w:t>
      </w:r>
      <w:r w:rsidRPr="00E832E5">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96B99" w:rsidRPr="00E832E5" w14:paraId="595A96CF" w14:textId="77777777" w:rsidTr="00D16C1F">
        <w:trPr>
          <w:jc w:val="center"/>
        </w:trPr>
        <w:tc>
          <w:tcPr>
            <w:tcW w:w="9752" w:type="dxa"/>
            <w:gridSpan w:val="2"/>
          </w:tcPr>
          <w:p w14:paraId="092486F8" w14:textId="77777777" w:rsidR="00296B99" w:rsidRPr="00E832E5" w:rsidRDefault="00296B99" w:rsidP="00D16C1F">
            <w:pPr>
              <w:keepNext/>
            </w:pPr>
          </w:p>
        </w:tc>
      </w:tr>
      <w:tr w:rsidR="00296B99" w:rsidRPr="00E832E5" w14:paraId="220903DE" w14:textId="77777777" w:rsidTr="00D16C1F">
        <w:trPr>
          <w:jc w:val="center"/>
        </w:trPr>
        <w:tc>
          <w:tcPr>
            <w:tcW w:w="4876" w:type="dxa"/>
          </w:tcPr>
          <w:p w14:paraId="03585E51" w14:textId="77777777" w:rsidR="00296B99" w:rsidRPr="00E832E5" w:rsidRDefault="00296B99" w:rsidP="00D16C1F">
            <w:pPr>
              <w:pStyle w:val="ColumnHeading"/>
              <w:keepNext/>
            </w:pPr>
            <w:r w:rsidRPr="00E832E5">
              <w:t>Besedilo, ki ga predlaga Komisija</w:t>
            </w:r>
          </w:p>
        </w:tc>
        <w:tc>
          <w:tcPr>
            <w:tcW w:w="4876" w:type="dxa"/>
          </w:tcPr>
          <w:p w14:paraId="7026F81A" w14:textId="77777777" w:rsidR="00296B99" w:rsidRPr="00E832E5" w:rsidRDefault="00296B99" w:rsidP="00D16C1F">
            <w:pPr>
              <w:pStyle w:val="ColumnHeading"/>
              <w:keepNext/>
            </w:pPr>
            <w:r w:rsidRPr="00E832E5">
              <w:t>Predlog spremembe</w:t>
            </w:r>
          </w:p>
        </w:tc>
      </w:tr>
      <w:tr w:rsidR="00296B99" w:rsidRPr="00E832E5" w14:paraId="4CA0B474" w14:textId="77777777" w:rsidTr="00D16C1F">
        <w:trPr>
          <w:jc w:val="center"/>
        </w:trPr>
        <w:tc>
          <w:tcPr>
            <w:tcW w:w="4876" w:type="dxa"/>
          </w:tcPr>
          <w:p w14:paraId="4EE63064" w14:textId="77777777" w:rsidR="00296B99" w:rsidRPr="00E832E5" w:rsidRDefault="00296B99" w:rsidP="00D16C1F">
            <w:pPr>
              <w:pStyle w:val="Normal6"/>
            </w:pPr>
            <w:r w:rsidRPr="00E832E5">
              <w:t>(b)</w:t>
            </w:r>
            <w:r w:rsidRPr="00E832E5">
              <w:tab/>
              <w:t>kar zadeva instrument za tehnično podporo, program podpira prizadevanja nacionalnih organov za izboljšanje njihovih upravnih zmogljivosti za oblikovanje, razvoj in izvajanje reform, vključno z izmenjavo dobrih praks, ustreznimi postopki in metodologijami ter bolj uspešnim in učinkovitim upravljanjem človeških virov;</w:t>
            </w:r>
          </w:p>
        </w:tc>
        <w:tc>
          <w:tcPr>
            <w:tcW w:w="4876" w:type="dxa"/>
          </w:tcPr>
          <w:p w14:paraId="6FDB56E0" w14:textId="77777777" w:rsidR="00296B99" w:rsidRPr="00E832E5" w:rsidRDefault="00296B99" w:rsidP="00D16C1F">
            <w:pPr>
              <w:pStyle w:val="Normal6"/>
            </w:pPr>
            <w:r w:rsidRPr="00E832E5">
              <w:t>(b)</w:t>
            </w:r>
            <w:r w:rsidRPr="00E832E5">
              <w:tab/>
              <w:t>kar zadeva instrument za tehnično podporo, program podpira prizadevanja nacionalnih organov</w:t>
            </w:r>
            <w:r w:rsidRPr="00E832E5">
              <w:rPr>
                <w:b/>
                <w:i/>
              </w:rPr>
              <w:t>, vključno z regionalnimi organi, kjer je to ustrezno,</w:t>
            </w:r>
            <w:r w:rsidRPr="00E832E5">
              <w:t xml:space="preserve"> za izboljšanje njihovih upravnih zmogljivosti za oblikovanje, razvoj in izvajanje reform, vključno z izmenjavo dobrih praks, ustreznimi postopki in metodologijami ter bolj uspešnim in učinkovitim upravljanjem človeških virov;</w:t>
            </w:r>
          </w:p>
        </w:tc>
      </w:tr>
    </w:tbl>
    <w:p w14:paraId="4C37A154" w14:textId="77777777" w:rsidR="00296B99" w:rsidRPr="00E832E5" w:rsidRDefault="00296B99" w:rsidP="00296B99">
      <w:r w:rsidRPr="00E832E5">
        <w:rPr>
          <w:rStyle w:val="HideTWBExt"/>
          <w:noProof w:val="0"/>
        </w:rPr>
        <w:t>&lt;/Amend&gt;</w:t>
      </w:r>
    </w:p>
    <w:p w14:paraId="0D34EF88" w14:textId="77777777" w:rsidR="00296B99" w:rsidRPr="00E832E5" w:rsidRDefault="00296B99" w:rsidP="00296B99">
      <w:pPr>
        <w:pStyle w:val="AMNumberTabs"/>
        <w:keepNext/>
      </w:pPr>
      <w:r w:rsidRPr="00E832E5">
        <w:rPr>
          <w:rStyle w:val="HideTWBExt"/>
          <w:b w:val="0"/>
          <w:noProof w:val="0"/>
        </w:rPr>
        <w:t>&lt;Amend&gt;</w:t>
      </w:r>
      <w:r w:rsidRPr="00E832E5">
        <w:t>Predlog spremembe</w:t>
      </w:r>
      <w:r w:rsidRPr="00E832E5">
        <w:tab/>
      </w:r>
      <w:r w:rsidRPr="00E832E5">
        <w:tab/>
      </w:r>
      <w:r w:rsidRPr="00E832E5">
        <w:rPr>
          <w:rStyle w:val="HideTWBExt"/>
          <w:b w:val="0"/>
          <w:noProof w:val="0"/>
        </w:rPr>
        <w:t>&lt;NumAm&gt;</w:t>
      </w:r>
      <w:r w:rsidRPr="00E832E5">
        <w:t>30</w:t>
      </w:r>
      <w:r w:rsidRPr="00E832E5">
        <w:rPr>
          <w:rStyle w:val="HideTWBExt"/>
          <w:b w:val="0"/>
          <w:noProof w:val="0"/>
        </w:rPr>
        <w:t>&lt;/NumAm&gt;</w:t>
      </w:r>
    </w:p>
    <w:p w14:paraId="42D5E9FB" w14:textId="77777777" w:rsidR="00296B99" w:rsidRPr="00E832E5" w:rsidRDefault="00296B99" w:rsidP="00296B99"/>
    <w:p w14:paraId="237E1728" w14:textId="77777777" w:rsidR="00296B99" w:rsidRPr="00E832E5" w:rsidRDefault="00296B99" w:rsidP="00296B99">
      <w:pPr>
        <w:pStyle w:val="NormalBold"/>
        <w:keepNext/>
      </w:pPr>
      <w:r w:rsidRPr="00E832E5">
        <w:rPr>
          <w:rStyle w:val="HideTWBExt"/>
          <w:b w:val="0"/>
          <w:noProof w:val="0"/>
        </w:rPr>
        <w:t>&lt;DocAmend&gt;</w:t>
      </w:r>
      <w:r w:rsidRPr="00E832E5">
        <w:t>Predlog uredbe</w:t>
      </w:r>
      <w:r w:rsidRPr="00E832E5">
        <w:rPr>
          <w:rStyle w:val="HideTWBExt"/>
          <w:b w:val="0"/>
          <w:noProof w:val="0"/>
        </w:rPr>
        <w:t>&lt;/DocAmend&gt;</w:t>
      </w:r>
    </w:p>
    <w:p w14:paraId="374B0C42" w14:textId="77777777" w:rsidR="00296B99" w:rsidRPr="00E832E5" w:rsidRDefault="00296B99" w:rsidP="00296B99">
      <w:pPr>
        <w:pStyle w:val="NormalBold"/>
      </w:pPr>
      <w:r w:rsidRPr="00E832E5">
        <w:rPr>
          <w:rStyle w:val="HideTWBExt"/>
          <w:b w:val="0"/>
          <w:noProof w:val="0"/>
        </w:rPr>
        <w:t>&lt;Article&gt;</w:t>
      </w:r>
      <w:r w:rsidRPr="00E832E5">
        <w:t>Člen 6 – odstavek 1 – uvodni del</w:t>
      </w:r>
      <w:r w:rsidRPr="00E832E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6B99" w:rsidRPr="00E832E5" w14:paraId="181A1A8A" w14:textId="77777777" w:rsidTr="00D16C1F">
        <w:trPr>
          <w:jc w:val="center"/>
        </w:trPr>
        <w:tc>
          <w:tcPr>
            <w:tcW w:w="9752" w:type="dxa"/>
            <w:gridSpan w:val="2"/>
          </w:tcPr>
          <w:p w14:paraId="552218B1" w14:textId="77777777" w:rsidR="00296B99" w:rsidRPr="00E832E5" w:rsidRDefault="00296B99" w:rsidP="00D16C1F">
            <w:pPr>
              <w:keepNext/>
            </w:pPr>
          </w:p>
        </w:tc>
      </w:tr>
      <w:tr w:rsidR="00296B99" w:rsidRPr="00E832E5" w14:paraId="30C1DACB" w14:textId="77777777" w:rsidTr="00D16C1F">
        <w:trPr>
          <w:jc w:val="center"/>
        </w:trPr>
        <w:tc>
          <w:tcPr>
            <w:tcW w:w="4876" w:type="dxa"/>
            <w:hideMark/>
          </w:tcPr>
          <w:p w14:paraId="3C78EA9D" w14:textId="77777777" w:rsidR="00296B99" w:rsidRPr="00E832E5" w:rsidRDefault="00296B99" w:rsidP="00D16C1F">
            <w:pPr>
              <w:pStyle w:val="ColumnHeading"/>
              <w:keepNext/>
            </w:pPr>
            <w:r w:rsidRPr="00E832E5">
              <w:t>Besedilo, ki ga predlaga Komisija</w:t>
            </w:r>
          </w:p>
        </w:tc>
        <w:tc>
          <w:tcPr>
            <w:tcW w:w="4876" w:type="dxa"/>
            <w:hideMark/>
          </w:tcPr>
          <w:p w14:paraId="05CD51A5" w14:textId="77777777" w:rsidR="00296B99" w:rsidRPr="00E832E5" w:rsidRDefault="00296B99" w:rsidP="00D16C1F">
            <w:pPr>
              <w:pStyle w:val="ColumnHeading"/>
              <w:keepNext/>
            </w:pPr>
            <w:r w:rsidRPr="00E832E5">
              <w:t>Predlog spremembe</w:t>
            </w:r>
          </w:p>
        </w:tc>
      </w:tr>
      <w:tr w:rsidR="00296B99" w:rsidRPr="00E832E5" w14:paraId="5748A8B4" w14:textId="77777777" w:rsidTr="00D16C1F">
        <w:trPr>
          <w:jc w:val="center"/>
        </w:trPr>
        <w:tc>
          <w:tcPr>
            <w:tcW w:w="4876" w:type="dxa"/>
            <w:hideMark/>
          </w:tcPr>
          <w:p w14:paraId="17F36BE6" w14:textId="77777777" w:rsidR="00296B99" w:rsidRPr="00E832E5" w:rsidRDefault="00296B99" w:rsidP="00D16C1F">
            <w:pPr>
              <w:pStyle w:val="Normal6"/>
            </w:pPr>
            <w:r w:rsidRPr="00E832E5">
              <w:t>Splošni in specifični cilji iz členov 4 in 5 se nanašajo na področja politike, ki so povezana s kohezijo, konkurenčnostjo, produktivnostjo, raziskavami in inovacijami, pametno, trajnostno in vključujočo rastjo, delovnimi mesti in naložbami ter zlasti na eno ali več od naslednjega:</w:t>
            </w:r>
          </w:p>
        </w:tc>
        <w:tc>
          <w:tcPr>
            <w:tcW w:w="4876" w:type="dxa"/>
            <w:hideMark/>
          </w:tcPr>
          <w:p w14:paraId="707F1B56" w14:textId="77777777" w:rsidR="00296B99" w:rsidRPr="00E832E5" w:rsidRDefault="00296B99" w:rsidP="00D16C1F">
            <w:pPr>
              <w:pStyle w:val="Normal6"/>
              <w:rPr>
                <w:szCs w:val="24"/>
              </w:rPr>
            </w:pPr>
            <w:r w:rsidRPr="00E832E5">
              <w:t xml:space="preserve">Splošni in specifični cilji iz členov 4 in 5 se nanašajo na področja politike, ki so povezana s kohezijo, </w:t>
            </w:r>
            <w:r w:rsidRPr="00E832E5">
              <w:rPr>
                <w:b/>
                <w:i/>
              </w:rPr>
              <w:t>konvergenco,</w:t>
            </w:r>
            <w:r w:rsidRPr="00E832E5">
              <w:t xml:space="preserve"> konkurenčnostjo, produktivnostjo, raziskavami in inovacijami, pametno, trajnostno in vključujočo rastjo, </w:t>
            </w:r>
            <w:r w:rsidRPr="00E832E5">
              <w:rPr>
                <w:b/>
                <w:i/>
              </w:rPr>
              <w:t>socialno vključenostjo,</w:t>
            </w:r>
            <w:r w:rsidRPr="00E832E5">
              <w:t xml:space="preserve"> delovnimi mesti in naložbami, </w:t>
            </w:r>
            <w:r w:rsidRPr="00E832E5">
              <w:rPr>
                <w:b/>
                <w:i/>
              </w:rPr>
              <w:t>varstvom okolja in podnebja</w:t>
            </w:r>
            <w:r w:rsidRPr="00E832E5">
              <w:t xml:space="preserve"> ter zlasti na eno ali več od naslednjega:</w:t>
            </w:r>
          </w:p>
        </w:tc>
      </w:tr>
    </w:tbl>
    <w:p w14:paraId="197CE1FA" w14:textId="77777777" w:rsidR="00296B99" w:rsidRPr="00E832E5" w:rsidRDefault="00296B99" w:rsidP="00296B99">
      <w:r w:rsidRPr="00E832E5">
        <w:rPr>
          <w:rStyle w:val="HideTWBExt"/>
          <w:noProof w:val="0"/>
        </w:rPr>
        <w:t>&lt;/Amend&gt;</w:t>
      </w:r>
    </w:p>
    <w:p w14:paraId="66F5EC77" w14:textId="77777777" w:rsidR="00296B99" w:rsidRPr="00E832E5" w:rsidRDefault="00296B99" w:rsidP="00296B99">
      <w:pPr>
        <w:pStyle w:val="AMNumberTabs"/>
        <w:keepNext/>
      </w:pPr>
      <w:r w:rsidRPr="00E832E5">
        <w:rPr>
          <w:rStyle w:val="HideTWBExt"/>
          <w:b w:val="0"/>
          <w:noProof w:val="0"/>
        </w:rPr>
        <w:t>&lt;Amend&gt;</w:t>
      </w:r>
      <w:r w:rsidRPr="00E832E5">
        <w:t>Predlog spremembe</w:t>
      </w:r>
      <w:r w:rsidRPr="00E832E5">
        <w:tab/>
      </w:r>
      <w:r w:rsidRPr="00E832E5">
        <w:tab/>
      </w:r>
      <w:r w:rsidRPr="00E832E5">
        <w:rPr>
          <w:rStyle w:val="HideTWBExt"/>
          <w:b w:val="0"/>
          <w:noProof w:val="0"/>
        </w:rPr>
        <w:t>&lt;NumAm&gt;</w:t>
      </w:r>
      <w:r w:rsidRPr="00E832E5">
        <w:t>31</w:t>
      </w:r>
      <w:r w:rsidRPr="00E832E5">
        <w:rPr>
          <w:rStyle w:val="HideTWBExt"/>
          <w:b w:val="0"/>
          <w:noProof w:val="0"/>
        </w:rPr>
        <w:t>&lt;/NumAm&gt;</w:t>
      </w:r>
    </w:p>
    <w:p w14:paraId="037D775D" w14:textId="77777777" w:rsidR="00296B99" w:rsidRPr="00E832E5" w:rsidRDefault="00296B99" w:rsidP="00296B99"/>
    <w:p w14:paraId="7F58CDFF" w14:textId="77777777" w:rsidR="00296B99" w:rsidRPr="00E832E5" w:rsidRDefault="00296B99" w:rsidP="00296B99">
      <w:pPr>
        <w:pStyle w:val="NormalBold"/>
        <w:keepNext/>
      </w:pPr>
      <w:r w:rsidRPr="00E832E5">
        <w:rPr>
          <w:rStyle w:val="HideTWBExt"/>
          <w:b w:val="0"/>
          <w:noProof w:val="0"/>
        </w:rPr>
        <w:t>&lt;DocAmend&gt;</w:t>
      </w:r>
      <w:r w:rsidRPr="00E832E5">
        <w:t>Predlog uredbe</w:t>
      </w:r>
      <w:r w:rsidRPr="00E832E5">
        <w:rPr>
          <w:rStyle w:val="HideTWBExt"/>
          <w:b w:val="0"/>
          <w:noProof w:val="0"/>
        </w:rPr>
        <w:t>&lt;/DocAmend&gt;</w:t>
      </w:r>
    </w:p>
    <w:p w14:paraId="0CE3BE14" w14:textId="77777777" w:rsidR="00296B99" w:rsidRPr="00E832E5" w:rsidRDefault="00296B99" w:rsidP="00296B99">
      <w:pPr>
        <w:pStyle w:val="NormalBold"/>
      </w:pPr>
      <w:r w:rsidRPr="00E832E5">
        <w:rPr>
          <w:rStyle w:val="HideTWBExt"/>
          <w:b w:val="0"/>
          <w:noProof w:val="0"/>
        </w:rPr>
        <w:t>&lt;Article&gt;</w:t>
      </w:r>
      <w:r w:rsidRPr="00E832E5">
        <w:t>Člen 6 – odstavek 1 – točka c</w:t>
      </w:r>
      <w:r w:rsidRPr="00E832E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6B99" w:rsidRPr="00E832E5" w14:paraId="4A19CEC7" w14:textId="77777777" w:rsidTr="00D16C1F">
        <w:trPr>
          <w:jc w:val="center"/>
        </w:trPr>
        <w:tc>
          <w:tcPr>
            <w:tcW w:w="9752" w:type="dxa"/>
            <w:gridSpan w:val="2"/>
          </w:tcPr>
          <w:p w14:paraId="17FFC448" w14:textId="77777777" w:rsidR="00296B99" w:rsidRPr="00E832E5" w:rsidRDefault="00296B99" w:rsidP="00D16C1F">
            <w:pPr>
              <w:keepNext/>
            </w:pPr>
          </w:p>
        </w:tc>
      </w:tr>
      <w:tr w:rsidR="00296B99" w:rsidRPr="00E832E5" w14:paraId="5EF022A4" w14:textId="77777777" w:rsidTr="00D16C1F">
        <w:trPr>
          <w:jc w:val="center"/>
        </w:trPr>
        <w:tc>
          <w:tcPr>
            <w:tcW w:w="4876" w:type="dxa"/>
            <w:hideMark/>
          </w:tcPr>
          <w:p w14:paraId="5B1E9337" w14:textId="77777777" w:rsidR="00296B99" w:rsidRPr="00E832E5" w:rsidRDefault="00296B99" w:rsidP="00D16C1F">
            <w:pPr>
              <w:pStyle w:val="ColumnHeading"/>
              <w:keepNext/>
            </w:pPr>
            <w:r w:rsidRPr="00E832E5">
              <w:t>Besedilo, ki ga predlaga Komisija</w:t>
            </w:r>
          </w:p>
        </w:tc>
        <w:tc>
          <w:tcPr>
            <w:tcW w:w="4876" w:type="dxa"/>
            <w:hideMark/>
          </w:tcPr>
          <w:p w14:paraId="3F02868A" w14:textId="77777777" w:rsidR="00296B99" w:rsidRPr="00E832E5" w:rsidRDefault="00296B99" w:rsidP="00D16C1F">
            <w:pPr>
              <w:pStyle w:val="ColumnHeading"/>
              <w:keepNext/>
            </w:pPr>
            <w:r w:rsidRPr="00E832E5">
              <w:t>Predlog spremembe</w:t>
            </w:r>
          </w:p>
        </w:tc>
      </w:tr>
      <w:tr w:rsidR="00296B99" w:rsidRPr="00E832E5" w14:paraId="305AFD27" w14:textId="77777777" w:rsidTr="00D16C1F">
        <w:trPr>
          <w:jc w:val="center"/>
        </w:trPr>
        <w:tc>
          <w:tcPr>
            <w:tcW w:w="4876" w:type="dxa"/>
            <w:hideMark/>
          </w:tcPr>
          <w:p w14:paraId="3D6DC47F" w14:textId="77777777" w:rsidR="00296B99" w:rsidRPr="00E832E5" w:rsidRDefault="00296B99" w:rsidP="00D16C1F">
            <w:pPr>
              <w:pStyle w:val="Normal6"/>
            </w:pPr>
            <w:r w:rsidRPr="00E832E5">
              <w:t>(c)</w:t>
            </w:r>
            <w:r w:rsidRPr="00E832E5">
              <w:tab/>
              <w:t xml:space="preserve">poslovno okolje, vključno </w:t>
            </w:r>
            <w:r w:rsidRPr="0031184D">
              <w:rPr>
                <w:b/>
                <w:i/>
              </w:rPr>
              <w:t>z malimi in srednjimi podjetji</w:t>
            </w:r>
            <w:r w:rsidRPr="00E832E5">
              <w:t xml:space="preserve">, ponovno industrializacijo, razvoj zasebnega sektorja, proizvodne in storitvene trge, naložbe, javno udeležbo v podjetjih, </w:t>
            </w:r>
            <w:r w:rsidRPr="00E832E5">
              <w:rPr>
                <w:b/>
                <w:i/>
              </w:rPr>
              <w:t>privatizacijske postopke,</w:t>
            </w:r>
            <w:r w:rsidRPr="00E832E5">
              <w:t xml:space="preserve"> trgovino in neposredne tuje naložbe, konkurenco in javna naročila, trajnostni sektorski razvoj ter podporo za inovacije in digitalizacijo;</w:t>
            </w:r>
          </w:p>
        </w:tc>
        <w:tc>
          <w:tcPr>
            <w:tcW w:w="4876" w:type="dxa"/>
            <w:hideMark/>
          </w:tcPr>
          <w:p w14:paraId="37180A96" w14:textId="77777777" w:rsidR="00296B99" w:rsidRPr="00E832E5" w:rsidRDefault="00296B99" w:rsidP="00D16C1F">
            <w:pPr>
              <w:pStyle w:val="Normal6"/>
              <w:rPr>
                <w:szCs w:val="24"/>
              </w:rPr>
            </w:pPr>
            <w:r w:rsidRPr="00E832E5">
              <w:t>(c)</w:t>
            </w:r>
            <w:r w:rsidRPr="00E832E5">
              <w:tab/>
              <w:t xml:space="preserve">poslovno okolje, </w:t>
            </w:r>
            <w:r w:rsidRPr="00E832E5">
              <w:rPr>
                <w:b/>
                <w:i/>
              </w:rPr>
              <w:t>zlasti za</w:t>
            </w:r>
            <w:r w:rsidRPr="00E832E5">
              <w:t xml:space="preserve"> </w:t>
            </w:r>
            <w:r w:rsidRPr="0031184D">
              <w:rPr>
                <w:b/>
                <w:i/>
              </w:rPr>
              <w:t>mala in srednja podjetja</w:t>
            </w:r>
            <w:r w:rsidRPr="00E832E5">
              <w:t>, ponovno industrializacijo, razvoj zasebnega sektorja</w:t>
            </w:r>
            <w:r w:rsidRPr="00E832E5">
              <w:rPr>
                <w:b/>
                <w:i/>
              </w:rPr>
              <w:t xml:space="preserve"> in javno-zasebna partnerstva</w:t>
            </w:r>
            <w:r w:rsidRPr="00E832E5">
              <w:t>, proizvodne in storitvene trge, naložbe, javno udeležbo v podjetjih, trgovino in neposredne tuje naložbe, konkurenco in javna naročila, trajnostni sektorski razvoj ter podporo za inovacije in digitalizacijo;</w:t>
            </w:r>
          </w:p>
        </w:tc>
      </w:tr>
    </w:tbl>
    <w:p w14:paraId="2DAE80C9" w14:textId="77777777" w:rsidR="00296B99" w:rsidRPr="00E832E5" w:rsidRDefault="00296B99" w:rsidP="00296B99">
      <w:r w:rsidRPr="00E832E5">
        <w:rPr>
          <w:rStyle w:val="HideTWBExt"/>
          <w:noProof w:val="0"/>
        </w:rPr>
        <w:t>&lt;/Amend&gt;</w:t>
      </w:r>
    </w:p>
    <w:p w14:paraId="1A8F5AAA" w14:textId="77777777" w:rsidR="00296B99" w:rsidRPr="00E832E5" w:rsidRDefault="00296B99" w:rsidP="00296B99">
      <w:pPr>
        <w:pStyle w:val="AMNumberTabs"/>
        <w:keepNext/>
      </w:pPr>
      <w:r w:rsidRPr="00E832E5">
        <w:rPr>
          <w:rStyle w:val="HideTWBExt"/>
          <w:b w:val="0"/>
          <w:noProof w:val="0"/>
        </w:rPr>
        <w:t>&lt;Amend&gt;</w:t>
      </w:r>
      <w:r w:rsidRPr="00E832E5">
        <w:t>Predlog spremembe</w:t>
      </w:r>
      <w:r w:rsidRPr="00E832E5">
        <w:tab/>
      </w:r>
      <w:r w:rsidRPr="00E832E5">
        <w:tab/>
      </w:r>
      <w:r w:rsidRPr="00E832E5">
        <w:rPr>
          <w:rStyle w:val="HideTWBExt"/>
          <w:b w:val="0"/>
          <w:noProof w:val="0"/>
        </w:rPr>
        <w:t>&lt;NumAm&gt;</w:t>
      </w:r>
      <w:r w:rsidRPr="00E832E5">
        <w:t>32</w:t>
      </w:r>
      <w:r w:rsidRPr="00E832E5">
        <w:rPr>
          <w:rStyle w:val="HideTWBExt"/>
          <w:b w:val="0"/>
          <w:noProof w:val="0"/>
        </w:rPr>
        <w:t>&lt;/NumAm&gt;</w:t>
      </w:r>
    </w:p>
    <w:p w14:paraId="0895F5B7" w14:textId="77777777" w:rsidR="00296B99" w:rsidRPr="00E832E5" w:rsidRDefault="00296B99" w:rsidP="00296B99"/>
    <w:p w14:paraId="7C002BAB" w14:textId="77777777" w:rsidR="00296B99" w:rsidRPr="00E832E5" w:rsidRDefault="00296B99" w:rsidP="00296B99">
      <w:pPr>
        <w:pStyle w:val="NormalBold"/>
        <w:keepNext/>
      </w:pPr>
      <w:r w:rsidRPr="00E832E5">
        <w:rPr>
          <w:rStyle w:val="HideTWBExt"/>
          <w:b w:val="0"/>
          <w:noProof w:val="0"/>
        </w:rPr>
        <w:t>&lt;DocAmend&gt;</w:t>
      </w:r>
      <w:r w:rsidRPr="00E832E5">
        <w:t>Predlog uredbe</w:t>
      </w:r>
      <w:r w:rsidRPr="00E832E5">
        <w:rPr>
          <w:rStyle w:val="HideTWBExt"/>
          <w:b w:val="0"/>
          <w:noProof w:val="0"/>
        </w:rPr>
        <w:t>&lt;/DocAmend&gt;</w:t>
      </w:r>
    </w:p>
    <w:p w14:paraId="2D98362F" w14:textId="77777777" w:rsidR="00296B99" w:rsidRPr="00E832E5" w:rsidRDefault="00296B99" w:rsidP="00296B99">
      <w:pPr>
        <w:pStyle w:val="NormalBold"/>
      </w:pPr>
      <w:r w:rsidRPr="00E832E5">
        <w:rPr>
          <w:rStyle w:val="HideTWBExt"/>
          <w:b w:val="0"/>
          <w:noProof w:val="0"/>
        </w:rPr>
        <w:t>&lt;Article&gt;</w:t>
      </w:r>
      <w:r w:rsidRPr="00E832E5">
        <w:t>Člen 6 – odstavek 1 – točka d</w:t>
      </w:r>
      <w:r w:rsidRPr="00E832E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6B99" w:rsidRPr="00E832E5" w14:paraId="597FF540" w14:textId="77777777" w:rsidTr="00D16C1F">
        <w:trPr>
          <w:jc w:val="center"/>
        </w:trPr>
        <w:tc>
          <w:tcPr>
            <w:tcW w:w="9752" w:type="dxa"/>
            <w:gridSpan w:val="2"/>
          </w:tcPr>
          <w:p w14:paraId="436374AD" w14:textId="77777777" w:rsidR="00296B99" w:rsidRPr="00E832E5" w:rsidRDefault="00296B99" w:rsidP="00D16C1F">
            <w:pPr>
              <w:keepNext/>
            </w:pPr>
          </w:p>
        </w:tc>
      </w:tr>
      <w:tr w:rsidR="00296B99" w:rsidRPr="00E832E5" w14:paraId="051E7DA2" w14:textId="77777777" w:rsidTr="00D16C1F">
        <w:trPr>
          <w:jc w:val="center"/>
        </w:trPr>
        <w:tc>
          <w:tcPr>
            <w:tcW w:w="4876" w:type="dxa"/>
            <w:hideMark/>
          </w:tcPr>
          <w:p w14:paraId="1CF08160" w14:textId="77777777" w:rsidR="00296B99" w:rsidRPr="00E832E5" w:rsidRDefault="00296B99" w:rsidP="00D16C1F">
            <w:pPr>
              <w:pStyle w:val="ColumnHeading"/>
              <w:keepNext/>
            </w:pPr>
            <w:r w:rsidRPr="00E832E5">
              <w:t>Besedilo, ki ga predlaga Komisija</w:t>
            </w:r>
          </w:p>
        </w:tc>
        <w:tc>
          <w:tcPr>
            <w:tcW w:w="4876" w:type="dxa"/>
            <w:hideMark/>
          </w:tcPr>
          <w:p w14:paraId="51A013A5" w14:textId="77777777" w:rsidR="00296B99" w:rsidRPr="00E832E5" w:rsidRDefault="00296B99" w:rsidP="00D16C1F">
            <w:pPr>
              <w:pStyle w:val="ColumnHeading"/>
              <w:keepNext/>
            </w:pPr>
            <w:r w:rsidRPr="00E832E5">
              <w:t>Predlog spremembe</w:t>
            </w:r>
          </w:p>
        </w:tc>
      </w:tr>
      <w:tr w:rsidR="00296B99" w:rsidRPr="00E832E5" w14:paraId="4FDDC949" w14:textId="77777777" w:rsidTr="00D16C1F">
        <w:trPr>
          <w:jc w:val="center"/>
        </w:trPr>
        <w:tc>
          <w:tcPr>
            <w:tcW w:w="4876" w:type="dxa"/>
            <w:hideMark/>
          </w:tcPr>
          <w:p w14:paraId="7DC65769" w14:textId="77777777" w:rsidR="00296B99" w:rsidRPr="00E832E5" w:rsidRDefault="00296B99" w:rsidP="00D16C1F">
            <w:pPr>
              <w:pStyle w:val="Normal6"/>
            </w:pPr>
            <w:r w:rsidRPr="00E832E5">
              <w:t>(d)</w:t>
            </w:r>
            <w:r w:rsidRPr="00E832E5">
              <w:tab/>
              <w:t>izobraževanje in usposabljanje, politike trga dela, vključno s socialnim dialogom, za ustvarjanje delovnih mest, digitalne spretnosti in znanja, boj proti revščini, spodbujanje socialne vključenosti, socialno varnost in sisteme socialnega varstva, javno zdravje in sisteme zdravstvenega varstva, kakor tudi kohezijo, politike na področju azila, migracij in meja;</w:t>
            </w:r>
          </w:p>
        </w:tc>
        <w:tc>
          <w:tcPr>
            <w:tcW w:w="4876" w:type="dxa"/>
            <w:hideMark/>
          </w:tcPr>
          <w:p w14:paraId="3D1453C0" w14:textId="77777777" w:rsidR="00296B99" w:rsidRPr="00E832E5" w:rsidRDefault="00296B99" w:rsidP="00D16C1F">
            <w:pPr>
              <w:pStyle w:val="Normal6"/>
              <w:rPr>
                <w:szCs w:val="24"/>
              </w:rPr>
            </w:pPr>
            <w:r w:rsidRPr="00E832E5">
              <w:t>(d)</w:t>
            </w:r>
            <w:r w:rsidRPr="00E832E5">
              <w:tab/>
              <w:t xml:space="preserve">izobraževanje in usposabljanje, politike trga dela, vključno s socialnim dialogom, za ustvarjanje delovnih mest, digitalne spretnosti in znanja, boj proti revščini, spodbujanje socialne vključenosti, socialno varnost in sisteme socialnega varstva, javno zdravje in sisteme zdravstvenega varstva, </w:t>
            </w:r>
            <w:r w:rsidR="0031184D">
              <w:rPr>
                <w:b/>
                <w:i/>
              </w:rPr>
              <w:t>pokojninske ter prav</w:t>
            </w:r>
            <w:r w:rsidRPr="00E832E5">
              <w:rPr>
                <w:b/>
                <w:i/>
              </w:rPr>
              <w:t>osodne sisteme,</w:t>
            </w:r>
            <w:r w:rsidRPr="00E832E5">
              <w:t xml:space="preserve"> kakor tudi kohezijo, politike na področju azila, migracij in meja;</w:t>
            </w:r>
          </w:p>
        </w:tc>
      </w:tr>
    </w:tbl>
    <w:p w14:paraId="0A7FDBE0" w14:textId="77777777" w:rsidR="00296B99" w:rsidRPr="00E832E5" w:rsidRDefault="00296B99" w:rsidP="00296B99">
      <w:r w:rsidRPr="00E832E5">
        <w:rPr>
          <w:rStyle w:val="HideTWBExt"/>
          <w:noProof w:val="0"/>
        </w:rPr>
        <w:t>&lt;/Amend&gt;</w:t>
      </w:r>
    </w:p>
    <w:p w14:paraId="6622D87F" w14:textId="77777777" w:rsidR="00296B99" w:rsidRPr="00E832E5" w:rsidRDefault="00296B99" w:rsidP="00296B99">
      <w:pPr>
        <w:pStyle w:val="AMNumberTabs"/>
        <w:keepNext/>
      </w:pPr>
      <w:r w:rsidRPr="00E832E5">
        <w:rPr>
          <w:rStyle w:val="HideTWBExt"/>
          <w:b w:val="0"/>
          <w:noProof w:val="0"/>
        </w:rPr>
        <w:t>&lt;Amend&gt;</w:t>
      </w:r>
      <w:r w:rsidRPr="00E832E5">
        <w:t>Predlog spremembe</w:t>
      </w:r>
      <w:r w:rsidRPr="00E832E5">
        <w:tab/>
      </w:r>
      <w:r w:rsidRPr="00E832E5">
        <w:tab/>
      </w:r>
      <w:r w:rsidRPr="00E832E5">
        <w:rPr>
          <w:rStyle w:val="HideTWBExt"/>
          <w:b w:val="0"/>
          <w:noProof w:val="0"/>
        </w:rPr>
        <w:t>&lt;NumAm&gt;</w:t>
      </w:r>
      <w:r w:rsidRPr="00E832E5">
        <w:t>33</w:t>
      </w:r>
      <w:r w:rsidRPr="00E832E5">
        <w:rPr>
          <w:rStyle w:val="HideTWBExt"/>
          <w:b w:val="0"/>
          <w:noProof w:val="0"/>
        </w:rPr>
        <w:t>&lt;/NumAm&gt;</w:t>
      </w:r>
    </w:p>
    <w:p w14:paraId="61D85BD9" w14:textId="77777777" w:rsidR="00296B99" w:rsidRPr="00E832E5" w:rsidRDefault="00296B99" w:rsidP="00296B99"/>
    <w:p w14:paraId="44487A42" w14:textId="77777777" w:rsidR="00296B99" w:rsidRPr="00E832E5" w:rsidRDefault="00296B99" w:rsidP="00296B99">
      <w:pPr>
        <w:pStyle w:val="NormalBold"/>
        <w:keepNext/>
      </w:pPr>
      <w:r w:rsidRPr="00E832E5">
        <w:rPr>
          <w:rStyle w:val="HideTWBExt"/>
          <w:b w:val="0"/>
          <w:noProof w:val="0"/>
        </w:rPr>
        <w:t>&lt;DocAmend&gt;</w:t>
      </w:r>
      <w:r w:rsidRPr="00E832E5">
        <w:t>Predlog uredbe</w:t>
      </w:r>
      <w:r w:rsidRPr="00E832E5">
        <w:rPr>
          <w:rStyle w:val="HideTWBExt"/>
          <w:b w:val="0"/>
          <w:noProof w:val="0"/>
        </w:rPr>
        <w:t>&lt;/DocAmend&gt;</w:t>
      </w:r>
    </w:p>
    <w:p w14:paraId="2B871B6E" w14:textId="77777777" w:rsidR="00296B99" w:rsidRPr="00E832E5" w:rsidRDefault="00296B99" w:rsidP="00296B99">
      <w:pPr>
        <w:pStyle w:val="NormalBold"/>
      </w:pPr>
      <w:r w:rsidRPr="00E832E5">
        <w:rPr>
          <w:rStyle w:val="HideTWBExt"/>
          <w:b w:val="0"/>
          <w:noProof w:val="0"/>
        </w:rPr>
        <w:t>&lt;Article&gt;</w:t>
      </w:r>
      <w:r w:rsidRPr="00E832E5">
        <w:t>Člen 6 – odstavek 1 – točka e</w:t>
      </w:r>
      <w:r w:rsidRPr="00E832E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6B99" w:rsidRPr="00E832E5" w14:paraId="601E6206" w14:textId="77777777" w:rsidTr="00D16C1F">
        <w:trPr>
          <w:jc w:val="center"/>
        </w:trPr>
        <w:tc>
          <w:tcPr>
            <w:tcW w:w="9752" w:type="dxa"/>
            <w:gridSpan w:val="2"/>
          </w:tcPr>
          <w:p w14:paraId="7934228D" w14:textId="77777777" w:rsidR="00296B99" w:rsidRPr="00E832E5" w:rsidRDefault="00296B99" w:rsidP="00D16C1F">
            <w:pPr>
              <w:keepNext/>
            </w:pPr>
          </w:p>
        </w:tc>
      </w:tr>
      <w:tr w:rsidR="00296B99" w:rsidRPr="00E832E5" w14:paraId="7FFB97FD" w14:textId="77777777" w:rsidTr="00D16C1F">
        <w:trPr>
          <w:jc w:val="center"/>
        </w:trPr>
        <w:tc>
          <w:tcPr>
            <w:tcW w:w="4876" w:type="dxa"/>
            <w:hideMark/>
          </w:tcPr>
          <w:p w14:paraId="08A3621D" w14:textId="77777777" w:rsidR="00296B99" w:rsidRPr="00E832E5" w:rsidRDefault="00296B99" w:rsidP="00D16C1F">
            <w:pPr>
              <w:pStyle w:val="ColumnHeading"/>
              <w:keepNext/>
            </w:pPr>
            <w:r w:rsidRPr="00E832E5">
              <w:t>Besedilo, ki ga predlaga Komisija</w:t>
            </w:r>
          </w:p>
        </w:tc>
        <w:tc>
          <w:tcPr>
            <w:tcW w:w="4876" w:type="dxa"/>
            <w:hideMark/>
          </w:tcPr>
          <w:p w14:paraId="7EF7B584" w14:textId="77777777" w:rsidR="00296B99" w:rsidRPr="00E832E5" w:rsidRDefault="00296B99" w:rsidP="00D16C1F">
            <w:pPr>
              <w:pStyle w:val="ColumnHeading"/>
              <w:keepNext/>
            </w:pPr>
            <w:r w:rsidRPr="00E832E5">
              <w:t>Predlog spremembe</w:t>
            </w:r>
          </w:p>
        </w:tc>
      </w:tr>
      <w:tr w:rsidR="00296B99" w:rsidRPr="00E832E5" w14:paraId="40857B5E" w14:textId="77777777" w:rsidTr="00D16C1F">
        <w:trPr>
          <w:jc w:val="center"/>
        </w:trPr>
        <w:tc>
          <w:tcPr>
            <w:tcW w:w="4876" w:type="dxa"/>
            <w:hideMark/>
          </w:tcPr>
          <w:p w14:paraId="7202BBAB" w14:textId="77777777" w:rsidR="00296B99" w:rsidRPr="00E832E5" w:rsidRDefault="00296B99" w:rsidP="00D16C1F">
            <w:pPr>
              <w:pStyle w:val="Normal6"/>
            </w:pPr>
            <w:r w:rsidRPr="00E832E5">
              <w:t>(e)</w:t>
            </w:r>
            <w:r w:rsidRPr="00E832E5">
              <w:tab/>
              <w:t>politike za izvajanje podnebnih ukrepov, mobilnosti, spodbujanje energijske učinkovitosti in učinkovite rabe virov, obnovljive vire energije, za diverzifikacijo oskrbe z energijo in doseganje energetske varnosti ter za kmetijski sektor, ribištvo in trajnostni razvoj podeželja; in</w:t>
            </w:r>
          </w:p>
        </w:tc>
        <w:tc>
          <w:tcPr>
            <w:tcW w:w="4876" w:type="dxa"/>
            <w:hideMark/>
          </w:tcPr>
          <w:p w14:paraId="6DE68B93" w14:textId="77777777" w:rsidR="00296B99" w:rsidRPr="00E832E5" w:rsidRDefault="00296B99" w:rsidP="00D16C1F">
            <w:pPr>
              <w:pStyle w:val="Normal6"/>
              <w:rPr>
                <w:szCs w:val="24"/>
              </w:rPr>
            </w:pPr>
            <w:r w:rsidRPr="00E832E5">
              <w:t>(e)</w:t>
            </w:r>
            <w:r w:rsidRPr="00E832E5">
              <w:tab/>
              <w:t>politike za izvajanje podnebnih ukrepov,</w:t>
            </w:r>
            <w:r w:rsidRPr="00E832E5">
              <w:rPr>
                <w:b/>
                <w:i/>
              </w:rPr>
              <w:t xml:space="preserve"> krožnega gospodarstva, trajnostne</w:t>
            </w:r>
            <w:r w:rsidRPr="00E832E5">
              <w:t xml:space="preserve"> mobilnosti, </w:t>
            </w:r>
            <w:r w:rsidRPr="00E832E5">
              <w:rPr>
                <w:b/>
                <w:i/>
              </w:rPr>
              <w:t>povezljivosti,</w:t>
            </w:r>
            <w:r w:rsidRPr="00E832E5">
              <w:t xml:space="preserve"> spodbujanje energijske učinkovitosti in učinkovite rabe virov, obnovljive vire energije, za diverzifikacijo oskrbe z energijo in doseganje energetske varnosti ter za kmetijski sektor, ribištvo in trajnostni razvoj podeželja </w:t>
            </w:r>
            <w:r w:rsidRPr="00E832E5">
              <w:rPr>
                <w:b/>
                <w:i/>
              </w:rPr>
              <w:t>in oddaljenih regij</w:t>
            </w:r>
            <w:r w:rsidRPr="00E832E5">
              <w:t>; in</w:t>
            </w:r>
          </w:p>
        </w:tc>
      </w:tr>
    </w:tbl>
    <w:p w14:paraId="5BDA8D74" w14:textId="77777777" w:rsidR="00296B99" w:rsidRPr="00E832E5" w:rsidRDefault="00296B99" w:rsidP="00296B99">
      <w:r w:rsidRPr="00E832E5">
        <w:rPr>
          <w:rStyle w:val="HideTWBExt"/>
          <w:noProof w:val="0"/>
        </w:rPr>
        <w:t>&lt;/Amend&gt;</w:t>
      </w:r>
    </w:p>
    <w:p w14:paraId="6A717FD8" w14:textId="77777777" w:rsidR="00296B99" w:rsidRPr="00E832E5" w:rsidRDefault="00296B99" w:rsidP="00296B99">
      <w:pPr>
        <w:pStyle w:val="AMNumberTabs"/>
        <w:keepNext/>
      </w:pPr>
      <w:r w:rsidRPr="00E832E5">
        <w:rPr>
          <w:rStyle w:val="HideTWBExt"/>
          <w:b w:val="0"/>
          <w:noProof w:val="0"/>
        </w:rPr>
        <w:t>&lt;Amend&gt;</w:t>
      </w:r>
      <w:r w:rsidRPr="00E832E5">
        <w:t>Predlog spremembe</w:t>
      </w:r>
      <w:r w:rsidRPr="00E832E5">
        <w:tab/>
      </w:r>
      <w:r w:rsidRPr="00E832E5">
        <w:tab/>
      </w:r>
      <w:r w:rsidRPr="00E832E5">
        <w:rPr>
          <w:rStyle w:val="HideTWBExt"/>
          <w:b w:val="0"/>
          <w:noProof w:val="0"/>
        </w:rPr>
        <w:t>&lt;NumAm&gt;</w:t>
      </w:r>
      <w:r w:rsidRPr="00E832E5">
        <w:t>34</w:t>
      </w:r>
      <w:r w:rsidRPr="00E832E5">
        <w:rPr>
          <w:rStyle w:val="HideTWBExt"/>
          <w:b w:val="0"/>
          <w:noProof w:val="0"/>
        </w:rPr>
        <w:t>&lt;/NumAm&gt;</w:t>
      </w:r>
    </w:p>
    <w:p w14:paraId="1F42601B" w14:textId="77777777" w:rsidR="00296B99" w:rsidRPr="00E832E5" w:rsidRDefault="00296B99" w:rsidP="00296B99"/>
    <w:p w14:paraId="506DAF18" w14:textId="77777777" w:rsidR="00296B99" w:rsidRPr="00E832E5" w:rsidRDefault="00296B99" w:rsidP="00296B99">
      <w:pPr>
        <w:pStyle w:val="NormalBold"/>
        <w:keepNext/>
      </w:pPr>
      <w:r w:rsidRPr="00E832E5">
        <w:rPr>
          <w:rStyle w:val="HideTWBExt"/>
          <w:b w:val="0"/>
          <w:noProof w:val="0"/>
        </w:rPr>
        <w:t>&lt;DocAmend&gt;</w:t>
      </w:r>
      <w:r w:rsidRPr="00E832E5">
        <w:t>Predlog uredbe</w:t>
      </w:r>
      <w:r w:rsidRPr="00E832E5">
        <w:rPr>
          <w:rStyle w:val="HideTWBExt"/>
          <w:b w:val="0"/>
          <w:noProof w:val="0"/>
        </w:rPr>
        <w:t>&lt;/DocAmend&gt;</w:t>
      </w:r>
    </w:p>
    <w:p w14:paraId="1AE309E8" w14:textId="77777777" w:rsidR="00296B99" w:rsidRPr="00E832E5" w:rsidRDefault="00296B99" w:rsidP="00296B99">
      <w:pPr>
        <w:pStyle w:val="NormalBold"/>
      </w:pPr>
      <w:r w:rsidRPr="00E832E5">
        <w:rPr>
          <w:rStyle w:val="HideTWBExt"/>
          <w:b w:val="0"/>
          <w:noProof w:val="0"/>
        </w:rPr>
        <w:t>&lt;Article&gt;</w:t>
      </w:r>
      <w:r w:rsidRPr="00E832E5">
        <w:t>Člen 7 – odstavek 3</w:t>
      </w:r>
      <w:r w:rsidRPr="00E832E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6B99" w:rsidRPr="00E832E5" w14:paraId="79D37ACE" w14:textId="77777777" w:rsidTr="00D16C1F">
        <w:trPr>
          <w:jc w:val="center"/>
        </w:trPr>
        <w:tc>
          <w:tcPr>
            <w:tcW w:w="9752" w:type="dxa"/>
            <w:gridSpan w:val="2"/>
          </w:tcPr>
          <w:p w14:paraId="12FFC920" w14:textId="77777777" w:rsidR="00296B99" w:rsidRPr="00E832E5" w:rsidRDefault="00296B99" w:rsidP="00D16C1F">
            <w:pPr>
              <w:keepNext/>
            </w:pPr>
          </w:p>
        </w:tc>
      </w:tr>
      <w:tr w:rsidR="00296B99" w:rsidRPr="00E832E5" w14:paraId="770006B4" w14:textId="77777777" w:rsidTr="00D16C1F">
        <w:trPr>
          <w:jc w:val="center"/>
        </w:trPr>
        <w:tc>
          <w:tcPr>
            <w:tcW w:w="4876" w:type="dxa"/>
            <w:hideMark/>
          </w:tcPr>
          <w:p w14:paraId="411B3B27" w14:textId="77777777" w:rsidR="00296B99" w:rsidRPr="00E832E5" w:rsidRDefault="00296B99" w:rsidP="00D16C1F">
            <w:pPr>
              <w:pStyle w:val="ColumnHeading"/>
              <w:keepNext/>
            </w:pPr>
            <w:r w:rsidRPr="00E832E5">
              <w:t>Besedilo, ki ga predlaga Komisija</w:t>
            </w:r>
          </w:p>
        </w:tc>
        <w:tc>
          <w:tcPr>
            <w:tcW w:w="4876" w:type="dxa"/>
            <w:hideMark/>
          </w:tcPr>
          <w:p w14:paraId="4CB92CFF" w14:textId="77777777" w:rsidR="00296B99" w:rsidRPr="00E832E5" w:rsidRDefault="00296B99" w:rsidP="00D16C1F">
            <w:pPr>
              <w:pStyle w:val="ColumnHeading"/>
              <w:keepNext/>
            </w:pPr>
            <w:r w:rsidRPr="00E832E5">
              <w:t>Predlog spremembe</w:t>
            </w:r>
          </w:p>
        </w:tc>
      </w:tr>
      <w:tr w:rsidR="00296B99" w:rsidRPr="00E832E5" w14:paraId="35898A3E" w14:textId="77777777" w:rsidTr="00D16C1F">
        <w:trPr>
          <w:jc w:val="center"/>
        </w:trPr>
        <w:tc>
          <w:tcPr>
            <w:tcW w:w="4876" w:type="dxa"/>
            <w:hideMark/>
          </w:tcPr>
          <w:p w14:paraId="570E1FF3" w14:textId="77777777" w:rsidR="00296B99" w:rsidRPr="00E832E5" w:rsidRDefault="00296B99" w:rsidP="00D16C1F">
            <w:pPr>
              <w:pStyle w:val="Normal6"/>
            </w:pPr>
            <w:r w:rsidRPr="00E832E5">
              <w:t>3.</w:t>
            </w:r>
            <w:r w:rsidRPr="00E832E5">
              <w:tab/>
              <w:t>Finančna sredstva za program lahko krijejo tudi odhodke, povezane z dejavnostmi pripravljanja, spremljanja, kontrole, revizije in ocenjevanja, ki so potrebne za upravljanje programa in doseganje njegovih ciljev, zlasti za študije, sestanke strokovnjakov in ukrepe informiranja in komuniciranja, vključno z institucionalnim komuniciranjem glede političnih prioritet Unije, kolikor so povezane s cilji te uredbe, ter odhodke, povezane z informacijskotehnološkimi omrežji, ki se osredotočajo na obdelavo in izmenjavo podatkov, vključno s korporativnimi informacijskotehnološkimi orodji, ter vse druge odhodke za tehnično in upravno pomoč, ki jih ima Komisija pri upravljanju programa. Odhodki lahko v okviru vsakega od treh instrumentov iz člena 3 zajemajo tudi stroške drugih podpornih dejavnosti, kot sta nadzor kakovosti in spremljanje projektov tehnične podpore na terenu, in stroške medsebojnega svetovanja in strokovnjakov za ocenjevanje in izvajanje strukturnih reform.</w:t>
            </w:r>
          </w:p>
        </w:tc>
        <w:tc>
          <w:tcPr>
            <w:tcW w:w="4876" w:type="dxa"/>
            <w:hideMark/>
          </w:tcPr>
          <w:p w14:paraId="53EC9128" w14:textId="77777777" w:rsidR="00296B99" w:rsidRPr="00E832E5" w:rsidRDefault="00296B99" w:rsidP="00D16C1F">
            <w:pPr>
              <w:pStyle w:val="Normal6"/>
              <w:rPr>
                <w:szCs w:val="24"/>
              </w:rPr>
            </w:pPr>
            <w:r w:rsidRPr="00E832E5">
              <w:t>3.</w:t>
            </w:r>
            <w:r w:rsidRPr="00E832E5">
              <w:tab/>
              <w:t xml:space="preserve">Finančna sredstva za program lahko krijejo tudi odhodke, povezane z dejavnostmi pripravljanja, spremljanja, kontrole, revizije in ocenjevanja, ki so potrebne za upravljanje programa in doseganje njegovih ciljev, zlasti za študije, sestanke strokovnjakov in ukrepe informiranja in komuniciranja, </w:t>
            </w:r>
            <w:r w:rsidRPr="00E832E5">
              <w:rPr>
                <w:b/>
                <w:i/>
              </w:rPr>
              <w:t>ne le na nacionalni, temveč po potrebi tudi na regionalni in lokalni ravni,</w:t>
            </w:r>
            <w:r w:rsidRPr="00E832E5">
              <w:t xml:space="preserve"> vključno z institucionalnim komuniciranjem glede političnih prioritet Unije, kolikor so povezane s cilji te uredbe, ter odhodke, povezane z informacijskotehnološkimi omrežji </w:t>
            </w:r>
            <w:r w:rsidRPr="00E832E5">
              <w:rPr>
                <w:b/>
                <w:i/>
              </w:rPr>
              <w:t>in platformami</w:t>
            </w:r>
            <w:r w:rsidRPr="00E832E5">
              <w:t>, ki se osredotočajo na obdelavo in izmenjavo podatkov, vključno s korporativnimi informacijskotehnološkimi orodji, ter vse druge odhodke za tehnično in upravno pomoč, ki jih ima Komisija pri upravljanju programa. Odhodki lahko v okviru vsakega od treh instrumentov iz člena 3 zajemajo tudi stroške drugih podpornih dejavnosti, kot sta nadzor kakovosti in spremljanje projektov tehnične podpore na terenu, in stroške medsebojnega svetovanja in strokovnjakov za ocenjevanje in izvajanje strukturnih reform.</w:t>
            </w:r>
          </w:p>
        </w:tc>
      </w:tr>
    </w:tbl>
    <w:p w14:paraId="788936C6" w14:textId="77777777" w:rsidR="00296B99" w:rsidRPr="00E832E5" w:rsidRDefault="00296B99" w:rsidP="00296B99">
      <w:r w:rsidRPr="00E832E5">
        <w:rPr>
          <w:rStyle w:val="HideTWBExt"/>
          <w:noProof w:val="0"/>
        </w:rPr>
        <w:t>&lt;/Amend&gt;</w:t>
      </w:r>
    </w:p>
    <w:p w14:paraId="43074A5B" w14:textId="77777777" w:rsidR="00296B99" w:rsidRPr="00E832E5" w:rsidRDefault="00296B99" w:rsidP="00296B99">
      <w:pPr>
        <w:pStyle w:val="AMNumberTabs"/>
      </w:pPr>
      <w:r w:rsidRPr="00E832E5">
        <w:rPr>
          <w:rStyle w:val="HideTWBExt"/>
          <w:noProof w:val="0"/>
        </w:rPr>
        <w:t>&lt;Amend&gt;</w:t>
      </w:r>
      <w:r w:rsidRPr="00E832E5">
        <w:t>Predlog spremembe</w:t>
      </w:r>
      <w:r w:rsidRPr="00E832E5">
        <w:tab/>
      </w:r>
      <w:r w:rsidRPr="00E832E5">
        <w:tab/>
      </w:r>
      <w:r w:rsidRPr="00E832E5">
        <w:rPr>
          <w:rStyle w:val="HideTWBExt"/>
          <w:noProof w:val="0"/>
        </w:rPr>
        <w:t>&lt;NumAm&gt;</w:t>
      </w:r>
      <w:r w:rsidRPr="00E832E5">
        <w:t>35</w:t>
      </w:r>
      <w:r w:rsidRPr="00E832E5">
        <w:rPr>
          <w:rStyle w:val="HideTWBExt"/>
          <w:noProof w:val="0"/>
        </w:rPr>
        <w:t>&lt;/NumAm&gt;</w:t>
      </w:r>
    </w:p>
    <w:p w14:paraId="09BC6BCA" w14:textId="77777777" w:rsidR="00296B99" w:rsidRPr="00E832E5" w:rsidRDefault="00296B99" w:rsidP="00296B99">
      <w:pPr>
        <w:pStyle w:val="NormalBold12b"/>
      </w:pPr>
      <w:r w:rsidRPr="00E832E5">
        <w:rPr>
          <w:rStyle w:val="HideTWBExt"/>
          <w:noProof w:val="0"/>
        </w:rPr>
        <w:t>&lt;DocAmend&gt;</w:t>
      </w:r>
      <w:r w:rsidRPr="00E832E5">
        <w:t>Predlog uredbe</w:t>
      </w:r>
      <w:r w:rsidRPr="00E832E5">
        <w:rPr>
          <w:rStyle w:val="HideTWBExt"/>
          <w:noProof w:val="0"/>
        </w:rPr>
        <w:t>&lt;/DocAmend&gt;</w:t>
      </w:r>
    </w:p>
    <w:p w14:paraId="1C7FD8FC" w14:textId="77777777" w:rsidR="00296B99" w:rsidRPr="00E832E5" w:rsidRDefault="00296B99" w:rsidP="00296B99">
      <w:pPr>
        <w:pStyle w:val="NormalBold"/>
      </w:pPr>
      <w:r w:rsidRPr="00E832E5">
        <w:rPr>
          <w:rStyle w:val="HideTWBExt"/>
          <w:noProof w:val="0"/>
        </w:rPr>
        <w:t>&lt;Article&gt;</w:t>
      </w:r>
      <w:r w:rsidRPr="00E832E5">
        <w:t>Člen 7 – odstavek 3 a (novo)</w:t>
      </w:r>
      <w:r w:rsidRPr="00E832E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6B99" w:rsidRPr="00E832E5" w14:paraId="67D6A8F7" w14:textId="77777777" w:rsidTr="00D16C1F">
        <w:trPr>
          <w:trHeight w:hRule="exact" w:val="240"/>
          <w:jc w:val="center"/>
        </w:trPr>
        <w:tc>
          <w:tcPr>
            <w:tcW w:w="9752" w:type="dxa"/>
            <w:gridSpan w:val="2"/>
          </w:tcPr>
          <w:p w14:paraId="6FB402A7" w14:textId="77777777" w:rsidR="00296B99" w:rsidRPr="00E832E5" w:rsidRDefault="00296B99" w:rsidP="00D16C1F"/>
        </w:tc>
      </w:tr>
      <w:tr w:rsidR="00296B99" w:rsidRPr="00E832E5" w14:paraId="73C24745" w14:textId="77777777" w:rsidTr="00D16C1F">
        <w:trPr>
          <w:trHeight w:val="240"/>
          <w:jc w:val="center"/>
        </w:trPr>
        <w:tc>
          <w:tcPr>
            <w:tcW w:w="4876" w:type="dxa"/>
          </w:tcPr>
          <w:p w14:paraId="311D05F1" w14:textId="77777777" w:rsidR="00296B99" w:rsidRPr="00E832E5" w:rsidRDefault="00296B99" w:rsidP="00D16C1F">
            <w:pPr>
              <w:pStyle w:val="ColumnHeading"/>
            </w:pPr>
            <w:r w:rsidRPr="00E832E5">
              <w:t>Besedilo, ki ga predlaga Komisija</w:t>
            </w:r>
          </w:p>
        </w:tc>
        <w:tc>
          <w:tcPr>
            <w:tcW w:w="4876" w:type="dxa"/>
          </w:tcPr>
          <w:p w14:paraId="4179ABD8" w14:textId="77777777" w:rsidR="00296B99" w:rsidRPr="00E832E5" w:rsidRDefault="00296B99" w:rsidP="00D16C1F">
            <w:pPr>
              <w:pStyle w:val="ColumnHeading"/>
            </w:pPr>
            <w:r w:rsidRPr="00E832E5">
              <w:t>Predlog spremembe</w:t>
            </w:r>
          </w:p>
        </w:tc>
      </w:tr>
      <w:tr w:rsidR="00296B99" w:rsidRPr="00E832E5" w14:paraId="55809CD3" w14:textId="77777777" w:rsidTr="00D16C1F">
        <w:trPr>
          <w:jc w:val="center"/>
        </w:trPr>
        <w:tc>
          <w:tcPr>
            <w:tcW w:w="4876" w:type="dxa"/>
          </w:tcPr>
          <w:p w14:paraId="7F351F0B" w14:textId="77777777" w:rsidR="00296B99" w:rsidRPr="00E832E5" w:rsidRDefault="00296B99" w:rsidP="00D16C1F">
            <w:pPr>
              <w:pStyle w:val="Normal6"/>
            </w:pPr>
          </w:p>
        </w:tc>
        <w:tc>
          <w:tcPr>
            <w:tcW w:w="4876" w:type="dxa"/>
          </w:tcPr>
          <w:p w14:paraId="33F4E84D" w14:textId="77777777" w:rsidR="00296B99" w:rsidRPr="00E832E5" w:rsidRDefault="00296B99" w:rsidP="00D16C1F">
            <w:pPr>
              <w:pStyle w:val="Normal6"/>
            </w:pPr>
            <w:r w:rsidRPr="00E832E5">
              <w:rPr>
                <w:b/>
                <w:i/>
              </w:rPr>
              <w:t>3a.</w:t>
            </w:r>
            <w:r w:rsidRPr="00E832E5">
              <w:tab/>
            </w:r>
            <w:r w:rsidRPr="00E832E5">
              <w:rPr>
                <w:b/>
                <w:i/>
              </w:rPr>
              <w:t>Preprečiti je treba dvojno financiranje.</w:t>
            </w:r>
          </w:p>
        </w:tc>
      </w:tr>
    </w:tbl>
    <w:p w14:paraId="420D361A" w14:textId="77777777" w:rsidR="00296B99" w:rsidRPr="00E832E5" w:rsidRDefault="00296B99" w:rsidP="00296B99">
      <w:r w:rsidRPr="00E832E5">
        <w:rPr>
          <w:rStyle w:val="HideTWBExt"/>
          <w:noProof w:val="0"/>
        </w:rPr>
        <w:t>&lt;/Amend&gt;</w:t>
      </w:r>
    </w:p>
    <w:p w14:paraId="0FE1490F" w14:textId="77777777" w:rsidR="00296B99" w:rsidRPr="00E832E5" w:rsidRDefault="00296B99" w:rsidP="00296B99">
      <w:pPr>
        <w:pStyle w:val="AMNumberTabs"/>
      </w:pPr>
      <w:r w:rsidRPr="00E832E5">
        <w:rPr>
          <w:rStyle w:val="HideTWBExt"/>
          <w:noProof w:val="0"/>
        </w:rPr>
        <w:t>&lt;Amend&gt;</w:t>
      </w:r>
      <w:r w:rsidRPr="00E832E5">
        <w:t>Predlog spremembe</w:t>
      </w:r>
      <w:r w:rsidRPr="00E832E5">
        <w:tab/>
      </w:r>
      <w:r w:rsidRPr="00E832E5">
        <w:tab/>
      </w:r>
      <w:r w:rsidRPr="00E832E5">
        <w:rPr>
          <w:rStyle w:val="HideTWBExt"/>
          <w:noProof w:val="0"/>
        </w:rPr>
        <w:t>&lt;NumAm&gt;</w:t>
      </w:r>
      <w:r w:rsidRPr="00E832E5">
        <w:t>36</w:t>
      </w:r>
      <w:r w:rsidRPr="00E832E5">
        <w:rPr>
          <w:rStyle w:val="HideTWBExt"/>
          <w:noProof w:val="0"/>
        </w:rPr>
        <w:t>&lt;/NumAm&gt;</w:t>
      </w:r>
    </w:p>
    <w:p w14:paraId="50BC6E1C" w14:textId="77777777" w:rsidR="00296B99" w:rsidRPr="00E832E5" w:rsidRDefault="00296B99" w:rsidP="00296B99">
      <w:pPr>
        <w:pStyle w:val="NormalBold12b"/>
      </w:pPr>
      <w:r w:rsidRPr="00E832E5">
        <w:rPr>
          <w:rStyle w:val="HideTWBExt"/>
          <w:noProof w:val="0"/>
        </w:rPr>
        <w:t>&lt;DocAmend&gt;</w:t>
      </w:r>
      <w:r w:rsidRPr="00E832E5">
        <w:t>Predlog uredbe</w:t>
      </w:r>
      <w:r w:rsidRPr="00E832E5">
        <w:rPr>
          <w:rStyle w:val="HideTWBExt"/>
          <w:noProof w:val="0"/>
        </w:rPr>
        <w:t>&lt;/DocAmend&gt;</w:t>
      </w:r>
    </w:p>
    <w:p w14:paraId="67D901B6" w14:textId="77777777" w:rsidR="00296B99" w:rsidRPr="00E832E5" w:rsidRDefault="00296B99" w:rsidP="00296B99">
      <w:pPr>
        <w:pStyle w:val="NormalBold"/>
      </w:pPr>
      <w:r w:rsidRPr="00E832E5">
        <w:rPr>
          <w:rStyle w:val="HideTWBExt"/>
          <w:noProof w:val="0"/>
        </w:rPr>
        <w:t>&lt;Article&gt;</w:t>
      </w:r>
      <w:r w:rsidRPr="00E832E5">
        <w:t>Člen 7 – odstavek 4</w:t>
      </w:r>
      <w:r w:rsidRPr="00E832E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6B99" w:rsidRPr="00E832E5" w14:paraId="6BD6B0AA" w14:textId="77777777" w:rsidTr="00D16C1F">
        <w:trPr>
          <w:trHeight w:hRule="exact" w:val="240"/>
          <w:jc w:val="center"/>
        </w:trPr>
        <w:tc>
          <w:tcPr>
            <w:tcW w:w="9752" w:type="dxa"/>
            <w:gridSpan w:val="2"/>
          </w:tcPr>
          <w:p w14:paraId="0B237F48" w14:textId="77777777" w:rsidR="00296B99" w:rsidRPr="00E832E5" w:rsidRDefault="00296B99" w:rsidP="00D16C1F"/>
        </w:tc>
      </w:tr>
      <w:tr w:rsidR="00296B99" w:rsidRPr="00E832E5" w14:paraId="5E2DFA28" w14:textId="77777777" w:rsidTr="00D16C1F">
        <w:trPr>
          <w:trHeight w:val="240"/>
          <w:jc w:val="center"/>
        </w:trPr>
        <w:tc>
          <w:tcPr>
            <w:tcW w:w="4876" w:type="dxa"/>
          </w:tcPr>
          <w:p w14:paraId="26445CD9" w14:textId="77777777" w:rsidR="00296B99" w:rsidRPr="00E832E5" w:rsidRDefault="00296B99" w:rsidP="00D16C1F">
            <w:pPr>
              <w:pStyle w:val="ColumnHeading"/>
            </w:pPr>
            <w:r w:rsidRPr="00E832E5">
              <w:t>Besedilo, ki ga predlaga Komisija</w:t>
            </w:r>
          </w:p>
        </w:tc>
        <w:tc>
          <w:tcPr>
            <w:tcW w:w="4876" w:type="dxa"/>
          </w:tcPr>
          <w:p w14:paraId="27AACAAC" w14:textId="77777777" w:rsidR="00296B99" w:rsidRPr="00E832E5" w:rsidRDefault="00296B99" w:rsidP="00D16C1F">
            <w:pPr>
              <w:pStyle w:val="ColumnHeading"/>
            </w:pPr>
            <w:r w:rsidRPr="00E832E5">
              <w:t>Predlog spremembe</w:t>
            </w:r>
          </w:p>
        </w:tc>
      </w:tr>
      <w:tr w:rsidR="00296B99" w:rsidRPr="00E832E5" w14:paraId="05CEF920" w14:textId="77777777" w:rsidTr="00D16C1F">
        <w:trPr>
          <w:jc w:val="center"/>
        </w:trPr>
        <w:tc>
          <w:tcPr>
            <w:tcW w:w="4876" w:type="dxa"/>
          </w:tcPr>
          <w:p w14:paraId="24E2A9EC" w14:textId="77777777" w:rsidR="00296B99" w:rsidRPr="00E832E5" w:rsidRDefault="00296B99" w:rsidP="00D16C1F">
            <w:pPr>
              <w:pStyle w:val="Normal6"/>
            </w:pPr>
            <w:r w:rsidRPr="00E832E5">
              <w:rPr>
                <w:b/>
                <w:i/>
              </w:rPr>
              <w:t>4.</w:t>
            </w:r>
            <w:r w:rsidRPr="00E832E5">
              <w:tab/>
            </w:r>
            <w:r w:rsidRPr="00E832E5">
              <w:rPr>
                <w:b/>
                <w:i/>
              </w:rPr>
              <w:t>Sredstva, ki se državam članicam dodelijo v okviru deljenega upravljanja, se lahko na njihovo prošnjo prerazporedijo v program. Komisija navedena sredstva izvršuje neposredno v skladu s točko (a) člena 62(1) finančne uredbe ali posredno v skladu s točko (c) navedenega člena. Kadar je mogoče, se navedena sredstva uporabijo v korist zadevne države članice.</w:t>
            </w:r>
          </w:p>
        </w:tc>
        <w:tc>
          <w:tcPr>
            <w:tcW w:w="4876" w:type="dxa"/>
          </w:tcPr>
          <w:p w14:paraId="269D90F6" w14:textId="77777777" w:rsidR="00296B99" w:rsidRPr="00E832E5" w:rsidRDefault="00296B99" w:rsidP="00D16C1F">
            <w:pPr>
              <w:pStyle w:val="Normal6"/>
            </w:pPr>
            <w:r w:rsidRPr="00E832E5">
              <w:rPr>
                <w:b/>
                <w:i/>
              </w:rPr>
              <w:t>črtano</w:t>
            </w:r>
          </w:p>
        </w:tc>
      </w:tr>
    </w:tbl>
    <w:p w14:paraId="7037E63D" w14:textId="77777777" w:rsidR="00296B99" w:rsidRPr="00E832E5" w:rsidRDefault="00296B99" w:rsidP="00296B99">
      <w:r w:rsidRPr="00E832E5">
        <w:rPr>
          <w:rStyle w:val="HideTWBExt"/>
          <w:noProof w:val="0"/>
        </w:rPr>
        <w:t>&lt;/Amend&gt;</w:t>
      </w:r>
    </w:p>
    <w:p w14:paraId="2B88930B" w14:textId="77777777" w:rsidR="00296B99" w:rsidRPr="00E832E5" w:rsidRDefault="00296B99" w:rsidP="00296B99">
      <w:pPr>
        <w:pStyle w:val="AMNumberTabs"/>
        <w:keepNext/>
      </w:pPr>
      <w:r w:rsidRPr="00E832E5">
        <w:rPr>
          <w:rStyle w:val="HideTWBExt"/>
          <w:b w:val="0"/>
          <w:noProof w:val="0"/>
        </w:rPr>
        <w:t>&lt;Amend&gt;</w:t>
      </w:r>
      <w:r w:rsidRPr="00E832E5">
        <w:t>Predlog spremembe</w:t>
      </w:r>
      <w:r w:rsidRPr="00E832E5">
        <w:tab/>
      </w:r>
      <w:r w:rsidRPr="00E832E5">
        <w:tab/>
      </w:r>
      <w:r w:rsidRPr="00E832E5">
        <w:rPr>
          <w:rStyle w:val="HideTWBExt"/>
          <w:b w:val="0"/>
          <w:noProof w:val="0"/>
        </w:rPr>
        <w:t>&lt;NumAm&gt;</w:t>
      </w:r>
      <w:r w:rsidRPr="00E832E5">
        <w:t>37</w:t>
      </w:r>
      <w:r w:rsidRPr="00E832E5">
        <w:rPr>
          <w:rStyle w:val="HideTWBExt"/>
          <w:b w:val="0"/>
          <w:noProof w:val="0"/>
        </w:rPr>
        <w:t>&lt;/NumAm&gt;</w:t>
      </w:r>
    </w:p>
    <w:p w14:paraId="317DE197" w14:textId="77777777" w:rsidR="00296B99" w:rsidRPr="00E832E5" w:rsidRDefault="00296B99" w:rsidP="00296B99"/>
    <w:p w14:paraId="45443A78" w14:textId="77777777" w:rsidR="00296B99" w:rsidRPr="00E832E5" w:rsidRDefault="00296B99" w:rsidP="00296B99">
      <w:pPr>
        <w:pStyle w:val="NormalBold"/>
        <w:keepNext/>
      </w:pPr>
      <w:r w:rsidRPr="00E832E5">
        <w:rPr>
          <w:rStyle w:val="HideTWBExt"/>
          <w:b w:val="0"/>
          <w:noProof w:val="0"/>
        </w:rPr>
        <w:t>&lt;DocAmend&gt;</w:t>
      </w:r>
      <w:r w:rsidRPr="00E832E5">
        <w:t>Predlog uredbe</w:t>
      </w:r>
      <w:r w:rsidRPr="00E832E5">
        <w:rPr>
          <w:rStyle w:val="HideTWBExt"/>
          <w:b w:val="0"/>
          <w:noProof w:val="0"/>
        </w:rPr>
        <w:t>&lt;/DocAmend&gt;</w:t>
      </w:r>
    </w:p>
    <w:p w14:paraId="6583D48D" w14:textId="77777777" w:rsidR="00296B99" w:rsidRPr="00E832E5" w:rsidRDefault="00296B99" w:rsidP="00296B99">
      <w:pPr>
        <w:pStyle w:val="NormalBold"/>
      </w:pPr>
      <w:r w:rsidRPr="00E832E5">
        <w:rPr>
          <w:rStyle w:val="HideTWBExt"/>
          <w:b w:val="0"/>
          <w:noProof w:val="0"/>
        </w:rPr>
        <w:t>&lt;Article&gt;</w:t>
      </w:r>
      <w:r w:rsidRPr="00E832E5">
        <w:t>Člen 9 – odstavek 1</w:t>
      </w:r>
      <w:r w:rsidRPr="00E832E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6B99" w:rsidRPr="00E832E5" w14:paraId="35C2F994" w14:textId="77777777" w:rsidTr="00D16C1F">
        <w:trPr>
          <w:jc w:val="center"/>
        </w:trPr>
        <w:tc>
          <w:tcPr>
            <w:tcW w:w="9752" w:type="dxa"/>
            <w:gridSpan w:val="2"/>
          </w:tcPr>
          <w:p w14:paraId="0D7DFF97" w14:textId="77777777" w:rsidR="00296B99" w:rsidRPr="00E832E5" w:rsidRDefault="00296B99" w:rsidP="00D16C1F">
            <w:pPr>
              <w:keepNext/>
            </w:pPr>
          </w:p>
        </w:tc>
      </w:tr>
      <w:tr w:rsidR="00296B99" w:rsidRPr="00E832E5" w14:paraId="6E36DE57" w14:textId="77777777" w:rsidTr="00D16C1F">
        <w:trPr>
          <w:jc w:val="center"/>
        </w:trPr>
        <w:tc>
          <w:tcPr>
            <w:tcW w:w="4876" w:type="dxa"/>
            <w:hideMark/>
          </w:tcPr>
          <w:p w14:paraId="13ED85AD" w14:textId="77777777" w:rsidR="00296B99" w:rsidRPr="00E832E5" w:rsidRDefault="00296B99" w:rsidP="00D16C1F">
            <w:pPr>
              <w:pStyle w:val="ColumnHeading"/>
              <w:keepNext/>
            </w:pPr>
            <w:r w:rsidRPr="00E832E5">
              <w:t>Besedilo, ki ga predlaga Komisija</w:t>
            </w:r>
          </w:p>
        </w:tc>
        <w:tc>
          <w:tcPr>
            <w:tcW w:w="4876" w:type="dxa"/>
            <w:hideMark/>
          </w:tcPr>
          <w:p w14:paraId="1A2DE856" w14:textId="77777777" w:rsidR="00296B99" w:rsidRPr="00E832E5" w:rsidRDefault="00296B99" w:rsidP="00D16C1F">
            <w:pPr>
              <w:pStyle w:val="ColumnHeading"/>
              <w:keepNext/>
            </w:pPr>
            <w:r w:rsidRPr="00E832E5">
              <w:t>Predlog spremembe</w:t>
            </w:r>
          </w:p>
        </w:tc>
      </w:tr>
      <w:tr w:rsidR="00296B99" w:rsidRPr="00E832E5" w14:paraId="7C6CA40C" w14:textId="77777777" w:rsidTr="00D16C1F">
        <w:trPr>
          <w:jc w:val="center"/>
        </w:trPr>
        <w:tc>
          <w:tcPr>
            <w:tcW w:w="4876" w:type="dxa"/>
            <w:hideMark/>
          </w:tcPr>
          <w:p w14:paraId="49FCAB29" w14:textId="77777777" w:rsidR="00296B99" w:rsidRPr="00E832E5" w:rsidRDefault="00296B99" w:rsidP="00D16C1F">
            <w:pPr>
              <w:pStyle w:val="Normal6"/>
            </w:pPr>
            <w:r w:rsidRPr="00E832E5">
              <w:t xml:space="preserve">V Prilogi I je določen najvišji finančni prispevek, ki je na razpolago za vsako državo članico iz skupnih sredstev orodja za izvajanje reform iz točke (a) člena 7(2). Takšen največji finančni prispevek se izračuna za vsako državo članico na podlagi </w:t>
            </w:r>
            <w:r w:rsidRPr="00E832E5">
              <w:rPr>
                <w:b/>
                <w:i/>
              </w:rPr>
              <w:t>meril in</w:t>
            </w:r>
            <w:r w:rsidRPr="00E832E5">
              <w:t xml:space="preserve"> metodologije iz navedene priloge, in sicer na podlagi števila prebivalcev </w:t>
            </w:r>
            <w:r w:rsidRPr="00E832E5">
              <w:rPr>
                <w:b/>
                <w:i/>
              </w:rPr>
              <w:t>vsake države članice</w:t>
            </w:r>
            <w:r w:rsidRPr="00E832E5">
              <w:t>. Takšen največji finančni prispevek je vsaki državi članici delno ali v celoti na razpolago za dodelitev v vsaki fazi in razpisu postopka za dodelitev sredstev iz člena 10.</w:t>
            </w:r>
          </w:p>
        </w:tc>
        <w:tc>
          <w:tcPr>
            <w:tcW w:w="4876" w:type="dxa"/>
            <w:hideMark/>
          </w:tcPr>
          <w:p w14:paraId="7D3F31F6" w14:textId="77777777" w:rsidR="00296B99" w:rsidRPr="00E832E5" w:rsidRDefault="00296B99" w:rsidP="00D16C1F">
            <w:pPr>
              <w:pStyle w:val="Normal6"/>
              <w:rPr>
                <w:szCs w:val="24"/>
              </w:rPr>
            </w:pPr>
            <w:r w:rsidRPr="00E832E5">
              <w:t xml:space="preserve">V Prilogi I je določen najvišji finančni prispevek, ki je na razpolago za vsako državo članico iz skupnih sredstev orodja za izvajanje reform iz točke (a) člena 7(2). Takšen največji finančni prispevek se izračuna za vsako državo članico na podlagi </w:t>
            </w:r>
            <w:r w:rsidRPr="00E832E5">
              <w:rPr>
                <w:b/>
                <w:i/>
              </w:rPr>
              <w:t>ustrezne</w:t>
            </w:r>
            <w:r w:rsidRPr="00E832E5">
              <w:rPr>
                <w:b/>
              </w:rPr>
              <w:t xml:space="preserve"> </w:t>
            </w:r>
            <w:r w:rsidRPr="00E832E5">
              <w:t xml:space="preserve">metodologije iz navedene priloge, in sicer na podlagi števila prebivalcev </w:t>
            </w:r>
            <w:r w:rsidRPr="00E832E5">
              <w:rPr>
                <w:b/>
                <w:i/>
              </w:rPr>
              <w:t>in ustreznega BDP na prebivalca</w:t>
            </w:r>
            <w:r w:rsidRPr="00E832E5">
              <w:t>. Takšen največji finančni prispevek je vsaki državi članici delno ali v celoti na razpolago za dodelitev v vsaki fazi in razpisu postopka za dodelitev sredstev iz člena 10.</w:t>
            </w:r>
          </w:p>
        </w:tc>
      </w:tr>
      <w:tr w:rsidR="00296B99" w:rsidRPr="00E832E5" w14:paraId="78F83EC1" w14:textId="77777777" w:rsidTr="00D16C1F">
        <w:trPr>
          <w:jc w:val="center"/>
        </w:trPr>
        <w:tc>
          <w:tcPr>
            <w:tcW w:w="4876" w:type="dxa"/>
          </w:tcPr>
          <w:p w14:paraId="6EDE5FF6" w14:textId="77777777" w:rsidR="00296B99" w:rsidRPr="00E832E5" w:rsidRDefault="00296B99" w:rsidP="00D16C1F">
            <w:pPr>
              <w:pStyle w:val="Normal6"/>
            </w:pPr>
          </w:p>
        </w:tc>
        <w:tc>
          <w:tcPr>
            <w:tcW w:w="4876" w:type="dxa"/>
            <w:hideMark/>
          </w:tcPr>
          <w:p w14:paraId="64144718" w14:textId="77777777" w:rsidR="00296B99" w:rsidRPr="00E832E5" w:rsidRDefault="00296B99" w:rsidP="00D16C1F">
            <w:pPr>
              <w:pStyle w:val="Normal6"/>
              <w:rPr>
                <w:szCs w:val="24"/>
              </w:rPr>
            </w:pPr>
            <w:r w:rsidRPr="00E832E5">
              <w:rPr>
                <w:i/>
              </w:rPr>
              <w:t>(Zaradi tega predloga spremembe bo treba prilagoditi Prilogo I.)</w:t>
            </w:r>
            <w:bookmarkStart w:id="5" w:name="_GoBack"/>
            <w:bookmarkEnd w:id="5"/>
          </w:p>
        </w:tc>
      </w:tr>
    </w:tbl>
    <w:p w14:paraId="668C668D" w14:textId="77777777" w:rsidR="00296B99" w:rsidRPr="00E832E5" w:rsidRDefault="00296B99" w:rsidP="00296B99">
      <w:pPr>
        <w:pStyle w:val="AMNumberTabs"/>
      </w:pPr>
      <w:r w:rsidRPr="00E832E5">
        <w:rPr>
          <w:rStyle w:val="HideTWBExt"/>
          <w:noProof w:val="0"/>
        </w:rPr>
        <w:t>&lt;/Amend&gt;</w:t>
      </w:r>
    </w:p>
    <w:p w14:paraId="3347138E" w14:textId="77777777" w:rsidR="00296B99" w:rsidRPr="00E832E5" w:rsidRDefault="00296B99" w:rsidP="00296B99">
      <w:pPr>
        <w:pStyle w:val="AMNumberTabs"/>
      </w:pPr>
      <w:r w:rsidRPr="00E832E5">
        <w:rPr>
          <w:rStyle w:val="HideTWBExt"/>
          <w:noProof w:val="0"/>
        </w:rPr>
        <w:t>&lt;Amend&gt;</w:t>
      </w:r>
      <w:r w:rsidRPr="00E832E5">
        <w:t>Predlog spremembe</w:t>
      </w:r>
      <w:r w:rsidRPr="00E832E5">
        <w:tab/>
      </w:r>
      <w:r w:rsidRPr="00E832E5">
        <w:tab/>
      </w:r>
      <w:r w:rsidRPr="00E832E5">
        <w:rPr>
          <w:rStyle w:val="HideTWBExt"/>
          <w:noProof w:val="0"/>
        </w:rPr>
        <w:t>&lt;NumAm&gt;</w:t>
      </w:r>
      <w:r w:rsidRPr="00E832E5">
        <w:t>38</w:t>
      </w:r>
      <w:r w:rsidRPr="00E832E5">
        <w:rPr>
          <w:rStyle w:val="HideTWBExt"/>
          <w:noProof w:val="0"/>
        </w:rPr>
        <w:t>&lt;/NumAm&gt;</w:t>
      </w:r>
    </w:p>
    <w:p w14:paraId="48C5EA61" w14:textId="77777777" w:rsidR="00296B99" w:rsidRPr="00E832E5" w:rsidRDefault="00296B99" w:rsidP="00296B99">
      <w:pPr>
        <w:pStyle w:val="NormalBold12b"/>
      </w:pPr>
      <w:r w:rsidRPr="00E832E5">
        <w:rPr>
          <w:rStyle w:val="HideTWBExt"/>
          <w:noProof w:val="0"/>
        </w:rPr>
        <w:t>&lt;DocAmend&gt;</w:t>
      </w:r>
      <w:r w:rsidRPr="00E832E5">
        <w:t>Predlog uredbe</w:t>
      </w:r>
      <w:r w:rsidRPr="00E832E5">
        <w:rPr>
          <w:rStyle w:val="HideTWBExt"/>
          <w:noProof w:val="0"/>
        </w:rPr>
        <w:t>&lt;/DocAmend&gt;</w:t>
      </w:r>
    </w:p>
    <w:p w14:paraId="6BBD6320" w14:textId="77777777" w:rsidR="00296B99" w:rsidRPr="00E832E5" w:rsidRDefault="00296B99" w:rsidP="00296B99">
      <w:pPr>
        <w:pStyle w:val="NormalBold"/>
      </w:pPr>
      <w:r w:rsidRPr="00E832E5">
        <w:rPr>
          <w:rStyle w:val="HideTWBExt"/>
          <w:noProof w:val="0"/>
        </w:rPr>
        <w:t>&lt;Article&gt;</w:t>
      </w:r>
      <w:r w:rsidRPr="00E832E5">
        <w:t>Člen 10 – odstavek 2</w:t>
      </w:r>
      <w:r w:rsidRPr="00E832E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6B99" w:rsidRPr="00E832E5" w14:paraId="5BEDEC6B" w14:textId="77777777" w:rsidTr="00D16C1F">
        <w:trPr>
          <w:trHeight w:hRule="exact" w:val="240"/>
          <w:jc w:val="center"/>
        </w:trPr>
        <w:tc>
          <w:tcPr>
            <w:tcW w:w="9752" w:type="dxa"/>
            <w:gridSpan w:val="2"/>
          </w:tcPr>
          <w:p w14:paraId="5B90C54C" w14:textId="77777777" w:rsidR="00296B99" w:rsidRPr="00E832E5" w:rsidRDefault="00296B99" w:rsidP="00D16C1F"/>
        </w:tc>
      </w:tr>
      <w:tr w:rsidR="00296B99" w:rsidRPr="00E832E5" w14:paraId="1F226CF5" w14:textId="77777777" w:rsidTr="00D16C1F">
        <w:trPr>
          <w:trHeight w:val="240"/>
          <w:jc w:val="center"/>
        </w:trPr>
        <w:tc>
          <w:tcPr>
            <w:tcW w:w="4876" w:type="dxa"/>
          </w:tcPr>
          <w:p w14:paraId="5193AFB8" w14:textId="77777777" w:rsidR="00296B99" w:rsidRPr="00E832E5" w:rsidRDefault="00296B99" w:rsidP="00D16C1F">
            <w:pPr>
              <w:pStyle w:val="ColumnHeading"/>
            </w:pPr>
            <w:r w:rsidRPr="00E832E5">
              <w:t>Besedilo, ki ga predlaga Komisija</w:t>
            </w:r>
          </w:p>
        </w:tc>
        <w:tc>
          <w:tcPr>
            <w:tcW w:w="4876" w:type="dxa"/>
          </w:tcPr>
          <w:p w14:paraId="29C9006F" w14:textId="77777777" w:rsidR="00296B99" w:rsidRPr="00E832E5" w:rsidRDefault="00296B99" w:rsidP="00D16C1F">
            <w:pPr>
              <w:pStyle w:val="ColumnHeading"/>
            </w:pPr>
            <w:r w:rsidRPr="00E832E5">
              <w:t>Predlog spremembe</w:t>
            </w:r>
          </w:p>
        </w:tc>
      </w:tr>
      <w:tr w:rsidR="00296B99" w:rsidRPr="00E832E5" w14:paraId="13F4DF43" w14:textId="77777777" w:rsidTr="00D16C1F">
        <w:trPr>
          <w:jc w:val="center"/>
        </w:trPr>
        <w:tc>
          <w:tcPr>
            <w:tcW w:w="4876" w:type="dxa"/>
          </w:tcPr>
          <w:p w14:paraId="06BAA330" w14:textId="77777777" w:rsidR="00296B99" w:rsidRPr="00E832E5" w:rsidRDefault="00296B99" w:rsidP="00D16C1F">
            <w:pPr>
              <w:pStyle w:val="Normal6"/>
            </w:pPr>
            <w:r w:rsidRPr="00E832E5">
              <w:t>2.</w:t>
            </w:r>
            <w:r w:rsidRPr="00E832E5">
              <w:tab/>
              <w:t xml:space="preserve">Komisija za obdobje dvajsetih mesecev od začetka uporabe te uredbe za dodelitev da na razpolago </w:t>
            </w:r>
            <w:r w:rsidRPr="00E832E5">
              <w:rPr>
                <w:b/>
                <w:i/>
              </w:rPr>
              <w:t>11 000 000 000 EUR</w:t>
            </w:r>
            <w:r w:rsidRPr="00E832E5">
              <w:t xml:space="preserve">, kar predstavlja </w:t>
            </w:r>
            <w:r w:rsidRPr="00E832E5">
              <w:rPr>
                <w:b/>
                <w:i/>
              </w:rPr>
              <w:t>50 %</w:t>
            </w:r>
            <w:r w:rsidRPr="00E832E5">
              <w:t xml:space="preserve"> skupnih sredstev iz točke (a) člena 7(2). Vsaka država članica lahko za izpolnitev reformnih zavez, predlaganih v skladu s členom 11, predlaga prejem zneska do višine celotnega zneska najvišjega finančnega prispevka iz člena 9.</w:t>
            </w:r>
          </w:p>
        </w:tc>
        <w:tc>
          <w:tcPr>
            <w:tcW w:w="4876" w:type="dxa"/>
          </w:tcPr>
          <w:p w14:paraId="4113140C" w14:textId="77777777" w:rsidR="00296B99" w:rsidRPr="00E832E5" w:rsidRDefault="00296B99" w:rsidP="00434D89">
            <w:pPr>
              <w:pStyle w:val="Normal6"/>
            </w:pPr>
            <w:r w:rsidRPr="00E832E5">
              <w:t>2.</w:t>
            </w:r>
            <w:r w:rsidRPr="00E832E5">
              <w:tab/>
              <w:t>Komisija za obdobje štiridesetih mesecev od začetka uporabe te uredbe za dodelitev da na razpolago</w:t>
            </w:r>
            <w:r w:rsidR="00434D89">
              <w:t> </w:t>
            </w:r>
            <w:r w:rsidRPr="00E832E5">
              <w:rPr>
                <w:b/>
                <w:i/>
              </w:rPr>
              <w:t>16</w:t>
            </w:r>
            <w:r w:rsidR="00434D89">
              <w:rPr>
                <w:b/>
                <w:i/>
              </w:rPr>
              <w:t> </w:t>
            </w:r>
            <w:r w:rsidRPr="00E832E5">
              <w:rPr>
                <w:b/>
                <w:i/>
              </w:rPr>
              <w:t>500</w:t>
            </w:r>
            <w:r w:rsidR="00434D89">
              <w:rPr>
                <w:b/>
                <w:i/>
              </w:rPr>
              <w:t> </w:t>
            </w:r>
            <w:r w:rsidRPr="00E832E5">
              <w:rPr>
                <w:b/>
                <w:i/>
              </w:rPr>
              <w:t>000</w:t>
            </w:r>
            <w:r w:rsidR="00434D89">
              <w:rPr>
                <w:b/>
                <w:i/>
              </w:rPr>
              <w:t> </w:t>
            </w:r>
            <w:r w:rsidRPr="00E832E5">
              <w:rPr>
                <w:b/>
                <w:i/>
              </w:rPr>
              <w:t>000</w:t>
            </w:r>
            <w:r w:rsidR="00434D89">
              <w:rPr>
                <w:b/>
                <w:i/>
              </w:rPr>
              <w:t> </w:t>
            </w:r>
            <w:r w:rsidRPr="00E832E5">
              <w:rPr>
                <w:b/>
                <w:i/>
              </w:rPr>
              <w:t>EUR</w:t>
            </w:r>
            <w:r w:rsidRPr="00E832E5">
              <w:t xml:space="preserve">, kar predstavlja </w:t>
            </w:r>
            <w:r w:rsidRPr="00E832E5">
              <w:rPr>
                <w:b/>
                <w:i/>
              </w:rPr>
              <w:t>75 %</w:t>
            </w:r>
            <w:r w:rsidRPr="00E832E5">
              <w:rPr>
                <w:b/>
              </w:rPr>
              <w:t xml:space="preserve"> </w:t>
            </w:r>
            <w:r w:rsidRPr="00E832E5">
              <w:t>skupnih sredstev iz točke (a) člena 7(2). Vsaka država članica lahko za izpolnitev reformnih zavez, predlaganih v skladu s členom 11, predlaga prejem zneska do višine celotnega zneska najvišjega finančnega prispevka iz člena 9.</w:t>
            </w:r>
          </w:p>
        </w:tc>
      </w:tr>
    </w:tbl>
    <w:p w14:paraId="3425CB15" w14:textId="77777777" w:rsidR="00296B99" w:rsidRPr="00E832E5" w:rsidRDefault="00296B99" w:rsidP="00296B99">
      <w:r w:rsidRPr="00E832E5">
        <w:rPr>
          <w:rStyle w:val="HideTWBExt"/>
          <w:noProof w:val="0"/>
        </w:rPr>
        <w:t>&lt;/Amend&gt;</w:t>
      </w:r>
    </w:p>
    <w:p w14:paraId="28ECB1E2" w14:textId="77777777" w:rsidR="00296B99" w:rsidRPr="00E832E5" w:rsidRDefault="00296B99" w:rsidP="00296B99">
      <w:pPr>
        <w:pStyle w:val="AMNumberTabs"/>
      </w:pPr>
      <w:r w:rsidRPr="00E832E5">
        <w:rPr>
          <w:rStyle w:val="HideTWBExt"/>
          <w:noProof w:val="0"/>
        </w:rPr>
        <w:t>&lt;Amend&gt;</w:t>
      </w:r>
      <w:r w:rsidRPr="00E832E5">
        <w:t>Predlog spremembe</w:t>
      </w:r>
      <w:r w:rsidRPr="00E832E5">
        <w:tab/>
      </w:r>
      <w:r w:rsidRPr="00E832E5">
        <w:tab/>
      </w:r>
      <w:r w:rsidRPr="00E832E5">
        <w:rPr>
          <w:rStyle w:val="HideTWBExt"/>
          <w:noProof w:val="0"/>
        </w:rPr>
        <w:t>&lt;NumAm&gt;</w:t>
      </w:r>
      <w:r w:rsidRPr="00E832E5">
        <w:t>39</w:t>
      </w:r>
      <w:r w:rsidRPr="00E832E5">
        <w:rPr>
          <w:rStyle w:val="HideTWBExt"/>
          <w:noProof w:val="0"/>
        </w:rPr>
        <w:t>&lt;/NumAm&gt;</w:t>
      </w:r>
    </w:p>
    <w:p w14:paraId="1B70E8FF" w14:textId="77777777" w:rsidR="00296B99" w:rsidRPr="00E832E5" w:rsidRDefault="00296B99" w:rsidP="00296B99">
      <w:pPr>
        <w:pStyle w:val="NormalBold12b"/>
      </w:pPr>
      <w:r w:rsidRPr="00E832E5">
        <w:rPr>
          <w:rStyle w:val="HideTWBExt"/>
          <w:noProof w:val="0"/>
        </w:rPr>
        <w:t>&lt;DocAmend&gt;</w:t>
      </w:r>
      <w:r w:rsidRPr="00E832E5">
        <w:t>Predlog uredbe</w:t>
      </w:r>
      <w:r w:rsidRPr="00E832E5">
        <w:rPr>
          <w:rStyle w:val="HideTWBExt"/>
          <w:noProof w:val="0"/>
        </w:rPr>
        <w:t>&lt;/DocAmend&gt;</w:t>
      </w:r>
    </w:p>
    <w:p w14:paraId="55A73376" w14:textId="77777777" w:rsidR="00296B99" w:rsidRPr="00E832E5" w:rsidRDefault="00296B99" w:rsidP="00296B99">
      <w:pPr>
        <w:pStyle w:val="NormalBold"/>
      </w:pPr>
      <w:r w:rsidRPr="00E832E5">
        <w:rPr>
          <w:rStyle w:val="HideTWBExt"/>
          <w:noProof w:val="0"/>
        </w:rPr>
        <w:t>&lt;Article&gt;</w:t>
      </w:r>
      <w:r w:rsidRPr="00E832E5">
        <w:t>Člen 10 – odstavek 3</w:t>
      </w:r>
      <w:r w:rsidRPr="00E832E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6B99" w:rsidRPr="00E832E5" w14:paraId="3BB0C0AD" w14:textId="77777777" w:rsidTr="00D16C1F">
        <w:trPr>
          <w:trHeight w:hRule="exact" w:val="240"/>
          <w:jc w:val="center"/>
        </w:trPr>
        <w:tc>
          <w:tcPr>
            <w:tcW w:w="9752" w:type="dxa"/>
            <w:gridSpan w:val="2"/>
          </w:tcPr>
          <w:p w14:paraId="0A6E11E2" w14:textId="77777777" w:rsidR="00296B99" w:rsidRPr="00E832E5" w:rsidRDefault="00296B99" w:rsidP="00D16C1F"/>
        </w:tc>
      </w:tr>
      <w:tr w:rsidR="00296B99" w:rsidRPr="00E832E5" w14:paraId="75D95A2A" w14:textId="77777777" w:rsidTr="00D16C1F">
        <w:trPr>
          <w:trHeight w:val="240"/>
          <w:jc w:val="center"/>
        </w:trPr>
        <w:tc>
          <w:tcPr>
            <w:tcW w:w="4876" w:type="dxa"/>
          </w:tcPr>
          <w:p w14:paraId="06DC81D2" w14:textId="77777777" w:rsidR="00296B99" w:rsidRPr="00E832E5" w:rsidRDefault="00296B99" w:rsidP="00D16C1F">
            <w:pPr>
              <w:pStyle w:val="ColumnHeading"/>
            </w:pPr>
            <w:r w:rsidRPr="00E832E5">
              <w:t>Besedilo, ki ga predlaga Komisija</w:t>
            </w:r>
          </w:p>
        </w:tc>
        <w:tc>
          <w:tcPr>
            <w:tcW w:w="4876" w:type="dxa"/>
          </w:tcPr>
          <w:p w14:paraId="546D0804" w14:textId="77777777" w:rsidR="00296B99" w:rsidRPr="00E832E5" w:rsidRDefault="00296B99" w:rsidP="00D16C1F">
            <w:pPr>
              <w:pStyle w:val="ColumnHeading"/>
            </w:pPr>
            <w:r w:rsidRPr="00E832E5">
              <w:t>Predlog spremembe</w:t>
            </w:r>
          </w:p>
        </w:tc>
      </w:tr>
      <w:tr w:rsidR="00296B99" w:rsidRPr="00E832E5" w14:paraId="0419C8E6" w14:textId="77777777" w:rsidTr="00D16C1F">
        <w:trPr>
          <w:jc w:val="center"/>
        </w:trPr>
        <w:tc>
          <w:tcPr>
            <w:tcW w:w="4876" w:type="dxa"/>
          </w:tcPr>
          <w:p w14:paraId="2E64FFDC" w14:textId="77777777" w:rsidR="00296B99" w:rsidRPr="00E832E5" w:rsidRDefault="00296B99" w:rsidP="00D16C1F">
            <w:pPr>
              <w:pStyle w:val="Normal6"/>
            </w:pPr>
            <w:r w:rsidRPr="00E832E5">
              <w:t>3.</w:t>
            </w:r>
            <w:r w:rsidRPr="00E832E5">
              <w:tab/>
              <w:t xml:space="preserve">V obdobju, ki se začne po koncu obdobja iz odstavka 2, Komisija za dodelitev da na razpolago </w:t>
            </w:r>
            <w:r w:rsidRPr="00E832E5">
              <w:rPr>
                <w:b/>
                <w:i/>
              </w:rPr>
              <w:t>11 000 000 000 EUR</w:t>
            </w:r>
            <w:r w:rsidRPr="00E832E5">
              <w:t xml:space="preserve">, kar predstavlja preostalih </w:t>
            </w:r>
            <w:r w:rsidRPr="00E832E5">
              <w:rPr>
                <w:b/>
                <w:i/>
              </w:rPr>
              <w:t>50 %</w:t>
            </w:r>
            <w:r w:rsidRPr="00E832E5">
              <w:rPr>
                <w:b/>
              </w:rPr>
              <w:t xml:space="preserve"> </w:t>
            </w:r>
            <w:r w:rsidRPr="00E832E5">
              <w:t xml:space="preserve">skupnih sredstev za orodje za izvajanje reform iz točke (a) člena 7(2), povečan za znesek, ki ni bil dodeljen v skladu z odstavkom 2, in sicer na podlagi razpisov, organiziranih in objavljenih v okviru orodja za izvajanje reform. Pri prvem razpisu je za dodelitev na razpolago </w:t>
            </w:r>
            <w:r w:rsidRPr="00E832E5">
              <w:rPr>
                <w:b/>
                <w:i/>
              </w:rPr>
              <w:t>11 000 000 000 EUR</w:t>
            </w:r>
            <w:r w:rsidRPr="00E832E5">
              <w:t>.</w:t>
            </w:r>
          </w:p>
        </w:tc>
        <w:tc>
          <w:tcPr>
            <w:tcW w:w="4876" w:type="dxa"/>
          </w:tcPr>
          <w:p w14:paraId="73B86579" w14:textId="77777777" w:rsidR="00296B99" w:rsidRPr="00E832E5" w:rsidRDefault="00296B99" w:rsidP="00D16C1F">
            <w:pPr>
              <w:pStyle w:val="Normal6"/>
            </w:pPr>
            <w:r w:rsidRPr="00E832E5">
              <w:t>3.</w:t>
            </w:r>
            <w:r w:rsidRPr="00E832E5">
              <w:tab/>
              <w:t>V obdobju, ki se začne po koncu obdobja iz odstavka 2, Komisi</w:t>
            </w:r>
            <w:r w:rsidR="00434D89">
              <w:t>ja za dodelitev da na razpolago </w:t>
            </w:r>
            <w:r w:rsidR="00434D89">
              <w:rPr>
                <w:b/>
                <w:i/>
              </w:rPr>
              <w:t>5 500 000 000 </w:t>
            </w:r>
            <w:r w:rsidRPr="00E832E5">
              <w:rPr>
                <w:b/>
                <w:i/>
              </w:rPr>
              <w:t>EUR</w:t>
            </w:r>
            <w:r w:rsidRPr="00E832E5">
              <w:t xml:space="preserve">, kar predstavlja preostalih </w:t>
            </w:r>
            <w:r w:rsidRPr="00E832E5">
              <w:rPr>
                <w:b/>
                <w:i/>
              </w:rPr>
              <w:t>25 %</w:t>
            </w:r>
            <w:r w:rsidRPr="00E832E5">
              <w:rPr>
                <w:b/>
              </w:rPr>
              <w:t xml:space="preserve"> </w:t>
            </w:r>
            <w:r w:rsidRPr="00E832E5">
              <w:t xml:space="preserve">skupnih sredstev za orodje za izvajanje reform iz točke (a) člena 7(2), povečan za znesek, ki ni bil dodeljen v skladu z odstavkom 2, in sicer na podlagi razpisov, organiziranih in objavljenih v okviru orodja za izvajanje reform. Pri prvem razpisu je za dodelitev na razpolago </w:t>
            </w:r>
            <w:r w:rsidRPr="00E832E5">
              <w:rPr>
                <w:b/>
                <w:i/>
              </w:rPr>
              <w:t>5 500 000 000 EUR</w:t>
            </w:r>
            <w:r w:rsidRPr="00E832E5">
              <w:t>.</w:t>
            </w:r>
          </w:p>
        </w:tc>
      </w:tr>
    </w:tbl>
    <w:p w14:paraId="6C3CCF6E" w14:textId="77777777" w:rsidR="00296B99" w:rsidRPr="00E832E5" w:rsidRDefault="00296B99" w:rsidP="00296B99">
      <w:r w:rsidRPr="00E832E5">
        <w:rPr>
          <w:rStyle w:val="HideTWBExt"/>
          <w:noProof w:val="0"/>
        </w:rPr>
        <w:t>&lt;/Amend&gt;</w:t>
      </w:r>
    </w:p>
    <w:p w14:paraId="73EEB1C8" w14:textId="77777777" w:rsidR="00296B99" w:rsidRPr="00E832E5" w:rsidRDefault="00296B99" w:rsidP="00296B99">
      <w:pPr>
        <w:pStyle w:val="AMNumberTabs"/>
        <w:keepNext/>
      </w:pPr>
      <w:r w:rsidRPr="00E832E5">
        <w:rPr>
          <w:rStyle w:val="HideTWBExt"/>
          <w:b w:val="0"/>
          <w:noProof w:val="0"/>
        </w:rPr>
        <w:t>&lt;Amend&gt;</w:t>
      </w:r>
      <w:r w:rsidRPr="00E832E5">
        <w:t>Predlog spremembe</w:t>
      </w:r>
      <w:r w:rsidRPr="00E832E5">
        <w:tab/>
      </w:r>
      <w:r w:rsidRPr="00E832E5">
        <w:tab/>
      </w:r>
      <w:r w:rsidRPr="00E832E5">
        <w:rPr>
          <w:rStyle w:val="HideTWBExt"/>
          <w:b w:val="0"/>
          <w:noProof w:val="0"/>
        </w:rPr>
        <w:t>&lt;NumAm&gt;</w:t>
      </w:r>
      <w:r w:rsidRPr="00E832E5">
        <w:t>40</w:t>
      </w:r>
      <w:r w:rsidRPr="00E832E5">
        <w:rPr>
          <w:rStyle w:val="HideTWBExt"/>
          <w:b w:val="0"/>
          <w:noProof w:val="0"/>
        </w:rPr>
        <w:t>&lt;/NumAm&gt;</w:t>
      </w:r>
    </w:p>
    <w:p w14:paraId="27274B8E" w14:textId="77777777" w:rsidR="00296B99" w:rsidRPr="00E832E5" w:rsidRDefault="00296B99" w:rsidP="00296B99">
      <w:pPr>
        <w:pStyle w:val="NormalBold12b"/>
        <w:keepNext/>
      </w:pPr>
      <w:r w:rsidRPr="00E832E5">
        <w:rPr>
          <w:rStyle w:val="HideTWBExt"/>
          <w:b w:val="0"/>
          <w:noProof w:val="0"/>
        </w:rPr>
        <w:t>&lt;DocAmend&gt;</w:t>
      </w:r>
      <w:r w:rsidRPr="00E832E5">
        <w:t>Predlog uredbe</w:t>
      </w:r>
      <w:r w:rsidRPr="00E832E5">
        <w:rPr>
          <w:rStyle w:val="HideTWBExt"/>
          <w:b w:val="0"/>
          <w:noProof w:val="0"/>
        </w:rPr>
        <w:t>&lt;/DocAmend&gt;</w:t>
      </w:r>
    </w:p>
    <w:p w14:paraId="298A50D7" w14:textId="77777777" w:rsidR="00296B99" w:rsidRPr="00E832E5" w:rsidRDefault="00296B99" w:rsidP="00296B99">
      <w:pPr>
        <w:pStyle w:val="NormalBold"/>
        <w:keepNext/>
      </w:pPr>
      <w:r w:rsidRPr="00E832E5">
        <w:rPr>
          <w:rStyle w:val="HideTWBExt"/>
          <w:b w:val="0"/>
          <w:noProof w:val="0"/>
        </w:rPr>
        <w:t>&lt;Article&gt;</w:t>
      </w:r>
      <w:r w:rsidRPr="00E832E5">
        <w:t>Člen 11 – odstavek 1</w:t>
      </w:r>
      <w:r w:rsidRPr="00E832E5">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96B99" w:rsidRPr="00E832E5" w14:paraId="15C7B233" w14:textId="77777777" w:rsidTr="00D16C1F">
        <w:trPr>
          <w:jc w:val="center"/>
        </w:trPr>
        <w:tc>
          <w:tcPr>
            <w:tcW w:w="9752" w:type="dxa"/>
            <w:gridSpan w:val="2"/>
          </w:tcPr>
          <w:p w14:paraId="3A4C222C" w14:textId="77777777" w:rsidR="00296B99" w:rsidRPr="00E832E5" w:rsidRDefault="00296B99" w:rsidP="00D16C1F">
            <w:pPr>
              <w:keepNext/>
            </w:pPr>
          </w:p>
        </w:tc>
      </w:tr>
      <w:tr w:rsidR="00296B99" w:rsidRPr="00E832E5" w14:paraId="5546E960" w14:textId="77777777" w:rsidTr="00D16C1F">
        <w:trPr>
          <w:jc w:val="center"/>
        </w:trPr>
        <w:tc>
          <w:tcPr>
            <w:tcW w:w="4876" w:type="dxa"/>
          </w:tcPr>
          <w:p w14:paraId="290C1B8E" w14:textId="77777777" w:rsidR="00296B99" w:rsidRPr="00E832E5" w:rsidRDefault="00296B99" w:rsidP="00D16C1F">
            <w:pPr>
              <w:pStyle w:val="ColumnHeading"/>
              <w:keepNext/>
            </w:pPr>
            <w:r w:rsidRPr="00E832E5">
              <w:t>Besedilo, ki ga predlaga Komisija</w:t>
            </w:r>
          </w:p>
        </w:tc>
        <w:tc>
          <w:tcPr>
            <w:tcW w:w="4876" w:type="dxa"/>
          </w:tcPr>
          <w:p w14:paraId="5089E5EF" w14:textId="77777777" w:rsidR="00296B99" w:rsidRPr="00E832E5" w:rsidRDefault="00296B99" w:rsidP="00D16C1F">
            <w:pPr>
              <w:pStyle w:val="ColumnHeading"/>
              <w:keepNext/>
            </w:pPr>
            <w:r w:rsidRPr="00E832E5">
              <w:t>Predlog spremembe</w:t>
            </w:r>
          </w:p>
        </w:tc>
      </w:tr>
      <w:tr w:rsidR="00296B99" w:rsidRPr="00E832E5" w14:paraId="3CD7AB07" w14:textId="77777777" w:rsidTr="00D16C1F">
        <w:trPr>
          <w:jc w:val="center"/>
        </w:trPr>
        <w:tc>
          <w:tcPr>
            <w:tcW w:w="4876" w:type="dxa"/>
          </w:tcPr>
          <w:p w14:paraId="1C73E2C4" w14:textId="77777777" w:rsidR="00296B99" w:rsidRPr="00E832E5" w:rsidRDefault="00296B99" w:rsidP="00D16C1F">
            <w:pPr>
              <w:pStyle w:val="Normal6"/>
            </w:pPr>
            <w:r w:rsidRPr="00E832E5">
              <w:t>1.</w:t>
            </w:r>
            <w:r w:rsidRPr="00E832E5">
              <w:tab/>
              <w:t>Država članica, ki želi prejeti podporo v okviru orodja za izvajanje reform, Komisiji predloži predlog reformnih zavez. Ta predlog določa podroben sklop ukrepov za izvajanje strukturnih reform v odziv na izzive, opredeljene v okviru evropskega semestra, in vsebuje mejnike, cilje in časovni načrt za izvedbo reform v obdobju največ treh let.</w:t>
            </w:r>
          </w:p>
        </w:tc>
        <w:tc>
          <w:tcPr>
            <w:tcW w:w="4876" w:type="dxa"/>
          </w:tcPr>
          <w:p w14:paraId="24CF3958" w14:textId="77777777" w:rsidR="00296B99" w:rsidRPr="00E832E5" w:rsidRDefault="00296B99" w:rsidP="00D16C1F">
            <w:pPr>
              <w:pStyle w:val="Normal6"/>
              <w:rPr>
                <w:szCs w:val="24"/>
              </w:rPr>
            </w:pPr>
            <w:r w:rsidRPr="00E832E5">
              <w:t>1.</w:t>
            </w:r>
            <w:r w:rsidRPr="00E832E5">
              <w:tab/>
              <w:t xml:space="preserve">Država članica, ki želi prejeti podporo v okviru orodja za izvajanje reform, Komisiji predloži predlog reformnih zavez. Ta predlog določa podroben sklop ukrepov </w:t>
            </w:r>
            <w:r w:rsidRPr="00E832E5">
              <w:rPr>
                <w:b/>
                <w:i/>
              </w:rPr>
              <w:t>in korakov</w:t>
            </w:r>
            <w:r w:rsidRPr="00E832E5">
              <w:t xml:space="preserve"> za izvajanje strukturnih reform v odziv na izzive, opredeljene v okviru evropskega semestra, in vsebuje mejnike, cilje in časovni načrt za izvedbo reform v obdobju največ treh let.</w:t>
            </w:r>
          </w:p>
        </w:tc>
      </w:tr>
    </w:tbl>
    <w:p w14:paraId="38C8FF04" w14:textId="77777777" w:rsidR="00296B99" w:rsidRPr="00E832E5" w:rsidRDefault="00296B99" w:rsidP="00296B99">
      <w:r w:rsidRPr="00E832E5">
        <w:rPr>
          <w:rStyle w:val="HideTWBExt"/>
          <w:noProof w:val="0"/>
        </w:rPr>
        <w:t>&lt;/Amend&gt;</w:t>
      </w:r>
    </w:p>
    <w:p w14:paraId="11EBFD45" w14:textId="77777777" w:rsidR="00296B99" w:rsidRPr="00E832E5" w:rsidRDefault="00296B99" w:rsidP="00296B99">
      <w:pPr>
        <w:pStyle w:val="AMNumberTabs"/>
      </w:pPr>
      <w:r w:rsidRPr="00E832E5">
        <w:rPr>
          <w:rStyle w:val="HideTWBExt"/>
          <w:noProof w:val="0"/>
        </w:rPr>
        <w:t>&lt;Amend&gt;</w:t>
      </w:r>
      <w:r w:rsidRPr="00E832E5">
        <w:t>Predlog spremembe</w:t>
      </w:r>
      <w:r w:rsidRPr="00E832E5">
        <w:tab/>
      </w:r>
      <w:r w:rsidRPr="00E832E5">
        <w:tab/>
      </w:r>
      <w:r w:rsidRPr="00E832E5">
        <w:rPr>
          <w:rStyle w:val="HideTWBExt"/>
          <w:noProof w:val="0"/>
        </w:rPr>
        <w:t>&lt;NumAm&gt;</w:t>
      </w:r>
      <w:r w:rsidRPr="00E832E5">
        <w:t>41</w:t>
      </w:r>
      <w:r w:rsidRPr="00E832E5">
        <w:rPr>
          <w:rStyle w:val="HideTWBExt"/>
          <w:noProof w:val="0"/>
        </w:rPr>
        <w:t>&lt;/NumAm&gt;</w:t>
      </w:r>
    </w:p>
    <w:p w14:paraId="255FF81D" w14:textId="77777777" w:rsidR="00296B99" w:rsidRPr="00E832E5" w:rsidRDefault="00296B99" w:rsidP="00296B99">
      <w:pPr>
        <w:pStyle w:val="NormalBold12b"/>
      </w:pPr>
      <w:r w:rsidRPr="00E832E5">
        <w:rPr>
          <w:rStyle w:val="HideTWBExt"/>
          <w:noProof w:val="0"/>
        </w:rPr>
        <w:t>&lt;DocAmend&gt;</w:t>
      </w:r>
      <w:r w:rsidRPr="00E832E5">
        <w:t>Predlog uredbe</w:t>
      </w:r>
      <w:r w:rsidRPr="00E832E5">
        <w:rPr>
          <w:rStyle w:val="HideTWBExt"/>
          <w:noProof w:val="0"/>
        </w:rPr>
        <w:t>&lt;/DocAmend&gt;</w:t>
      </w:r>
    </w:p>
    <w:p w14:paraId="6DBE4547" w14:textId="77777777" w:rsidR="00296B99" w:rsidRPr="00E832E5" w:rsidRDefault="00296B99" w:rsidP="00296B99">
      <w:pPr>
        <w:pStyle w:val="NormalBold"/>
      </w:pPr>
      <w:r w:rsidRPr="00E832E5">
        <w:rPr>
          <w:rStyle w:val="HideTWBExt"/>
          <w:noProof w:val="0"/>
        </w:rPr>
        <w:t>&lt;Article&gt;</w:t>
      </w:r>
      <w:r w:rsidRPr="00E832E5">
        <w:t>Člen 11 – odstavek 3 – točka b</w:t>
      </w:r>
      <w:r w:rsidRPr="00E832E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6B99" w:rsidRPr="00E832E5" w14:paraId="1011B1D6" w14:textId="77777777" w:rsidTr="00D16C1F">
        <w:trPr>
          <w:trHeight w:hRule="exact" w:val="240"/>
          <w:jc w:val="center"/>
        </w:trPr>
        <w:tc>
          <w:tcPr>
            <w:tcW w:w="9752" w:type="dxa"/>
            <w:gridSpan w:val="2"/>
          </w:tcPr>
          <w:p w14:paraId="37749F58" w14:textId="77777777" w:rsidR="00296B99" w:rsidRPr="00E832E5" w:rsidRDefault="00296B99" w:rsidP="00D16C1F"/>
        </w:tc>
      </w:tr>
      <w:tr w:rsidR="00296B99" w:rsidRPr="00E832E5" w14:paraId="6DD42AA5" w14:textId="77777777" w:rsidTr="00D16C1F">
        <w:trPr>
          <w:trHeight w:val="240"/>
          <w:jc w:val="center"/>
        </w:trPr>
        <w:tc>
          <w:tcPr>
            <w:tcW w:w="4876" w:type="dxa"/>
          </w:tcPr>
          <w:p w14:paraId="11E0216E" w14:textId="77777777" w:rsidR="00296B99" w:rsidRPr="00E832E5" w:rsidRDefault="00296B99" w:rsidP="00D16C1F">
            <w:pPr>
              <w:pStyle w:val="ColumnHeading"/>
            </w:pPr>
            <w:r w:rsidRPr="00E832E5">
              <w:t>Besedilo, ki ga predlaga Komisija</w:t>
            </w:r>
          </w:p>
        </w:tc>
        <w:tc>
          <w:tcPr>
            <w:tcW w:w="4876" w:type="dxa"/>
          </w:tcPr>
          <w:p w14:paraId="5E6F45C3" w14:textId="77777777" w:rsidR="00296B99" w:rsidRPr="00E832E5" w:rsidRDefault="00296B99" w:rsidP="00D16C1F">
            <w:pPr>
              <w:pStyle w:val="ColumnHeading"/>
            </w:pPr>
            <w:r w:rsidRPr="00E832E5">
              <w:t>Predlog spremembe</w:t>
            </w:r>
          </w:p>
        </w:tc>
      </w:tr>
      <w:tr w:rsidR="00296B99" w:rsidRPr="00E832E5" w14:paraId="7A57E0CC" w14:textId="77777777" w:rsidTr="00D16C1F">
        <w:trPr>
          <w:jc w:val="center"/>
        </w:trPr>
        <w:tc>
          <w:tcPr>
            <w:tcW w:w="4876" w:type="dxa"/>
          </w:tcPr>
          <w:p w14:paraId="7F74EFDA" w14:textId="77777777" w:rsidR="00296B99" w:rsidRPr="00E832E5" w:rsidRDefault="00296B99" w:rsidP="00D16C1F">
            <w:pPr>
              <w:pStyle w:val="Normal6"/>
            </w:pPr>
            <w:r w:rsidRPr="00E832E5">
              <w:t>(b)</w:t>
            </w:r>
            <w:r w:rsidRPr="00E832E5">
              <w:tab/>
              <w:t xml:space="preserve">pričakovane gospodarske </w:t>
            </w:r>
            <w:r w:rsidRPr="00E832E5">
              <w:rPr>
                <w:b/>
                <w:i/>
              </w:rPr>
              <w:t>in</w:t>
            </w:r>
            <w:r w:rsidRPr="00E832E5">
              <w:t xml:space="preserve"> socialne učinke reforme v zadevni državi članici in, če je mogoče, učinke prelivanja v druge države članice;</w:t>
            </w:r>
          </w:p>
        </w:tc>
        <w:tc>
          <w:tcPr>
            <w:tcW w:w="4876" w:type="dxa"/>
          </w:tcPr>
          <w:p w14:paraId="44227E66" w14:textId="77777777" w:rsidR="00296B99" w:rsidRPr="00E832E5" w:rsidRDefault="00296B99" w:rsidP="00D16C1F">
            <w:pPr>
              <w:pStyle w:val="Normal6"/>
            </w:pPr>
            <w:r w:rsidRPr="00E832E5">
              <w:t>(b)</w:t>
            </w:r>
            <w:r w:rsidRPr="00E832E5">
              <w:tab/>
              <w:t>pričakovane gospodarske</w:t>
            </w:r>
            <w:r w:rsidRPr="00E832E5">
              <w:rPr>
                <w:b/>
                <w:i/>
              </w:rPr>
              <w:t>,</w:t>
            </w:r>
            <w:r w:rsidRPr="00E832E5">
              <w:rPr>
                <w:b/>
              </w:rPr>
              <w:t xml:space="preserve"> </w:t>
            </w:r>
            <w:r w:rsidRPr="00E832E5">
              <w:t xml:space="preserve">socialne </w:t>
            </w:r>
            <w:r w:rsidRPr="00E832E5">
              <w:rPr>
                <w:b/>
                <w:i/>
              </w:rPr>
              <w:t>in okoljske</w:t>
            </w:r>
            <w:r w:rsidRPr="00E832E5">
              <w:t xml:space="preserve"> učinke reforme v zadevni državi članici in, če je mogoče, učinke prelivanja v druge države članice;</w:t>
            </w:r>
          </w:p>
        </w:tc>
      </w:tr>
    </w:tbl>
    <w:p w14:paraId="1857F8D5" w14:textId="77777777" w:rsidR="00296B99" w:rsidRPr="00E832E5" w:rsidRDefault="00296B99" w:rsidP="00296B99">
      <w:r w:rsidRPr="00E832E5">
        <w:rPr>
          <w:rStyle w:val="HideTWBExt"/>
          <w:noProof w:val="0"/>
        </w:rPr>
        <w:t>&lt;/Amend&gt;</w:t>
      </w:r>
    </w:p>
    <w:p w14:paraId="01F1CDA3" w14:textId="77777777" w:rsidR="00296B99" w:rsidRPr="00E832E5" w:rsidRDefault="00296B99" w:rsidP="00296B99">
      <w:pPr>
        <w:pStyle w:val="AMNumberTabs"/>
        <w:keepNext/>
      </w:pPr>
      <w:r w:rsidRPr="00E832E5">
        <w:rPr>
          <w:rStyle w:val="HideTWBExt"/>
          <w:b w:val="0"/>
          <w:noProof w:val="0"/>
        </w:rPr>
        <w:t>&lt;Amend&gt;</w:t>
      </w:r>
      <w:r w:rsidRPr="00E832E5">
        <w:t>Predlog spremembe</w:t>
      </w:r>
      <w:r w:rsidRPr="00E832E5">
        <w:tab/>
      </w:r>
      <w:r w:rsidRPr="00E832E5">
        <w:tab/>
      </w:r>
      <w:r w:rsidRPr="00E832E5">
        <w:rPr>
          <w:rStyle w:val="HideTWBExt"/>
          <w:b w:val="0"/>
          <w:noProof w:val="0"/>
        </w:rPr>
        <w:t>&lt;NumAm&gt;</w:t>
      </w:r>
      <w:r w:rsidRPr="00E832E5">
        <w:t>42</w:t>
      </w:r>
      <w:r w:rsidRPr="00E832E5">
        <w:rPr>
          <w:rStyle w:val="HideTWBExt"/>
          <w:b w:val="0"/>
          <w:noProof w:val="0"/>
        </w:rPr>
        <w:t>&lt;/NumAm&gt;</w:t>
      </w:r>
    </w:p>
    <w:p w14:paraId="346A99EB" w14:textId="77777777" w:rsidR="00296B99" w:rsidRPr="00E832E5" w:rsidRDefault="00296B99" w:rsidP="00296B99">
      <w:pPr>
        <w:pStyle w:val="NormalBold12b"/>
        <w:keepNext/>
      </w:pPr>
      <w:r w:rsidRPr="00E832E5">
        <w:rPr>
          <w:rStyle w:val="HideTWBExt"/>
          <w:b w:val="0"/>
          <w:noProof w:val="0"/>
        </w:rPr>
        <w:t>&lt;DocAmend&gt;</w:t>
      </w:r>
      <w:r w:rsidRPr="00E832E5">
        <w:t>Predlog uredbe</w:t>
      </w:r>
      <w:r w:rsidRPr="00E832E5">
        <w:rPr>
          <w:rStyle w:val="HideTWBExt"/>
          <w:b w:val="0"/>
          <w:noProof w:val="0"/>
        </w:rPr>
        <w:t>&lt;/DocAmend&gt;</w:t>
      </w:r>
    </w:p>
    <w:p w14:paraId="789F8C95" w14:textId="77777777" w:rsidR="00296B99" w:rsidRPr="00E832E5" w:rsidRDefault="00296B99" w:rsidP="00296B99">
      <w:pPr>
        <w:pStyle w:val="NormalBold"/>
        <w:keepNext/>
      </w:pPr>
      <w:r w:rsidRPr="00E832E5">
        <w:rPr>
          <w:rStyle w:val="HideTWBExt"/>
          <w:b w:val="0"/>
          <w:noProof w:val="0"/>
        </w:rPr>
        <w:t>&lt;Article&gt;</w:t>
      </w:r>
      <w:r w:rsidRPr="00E832E5">
        <w:t>Člen 11 – odstavek 3 – točka e</w:t>
      </w:r>
      <w:r w:rsidRPr="00E832E5">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96B99" w:rsidRPr="00E832E5" w14:paraId="2A8EED0A" w14:textId="77777777" w:rsidTr="00D16C1F">
        <w:trPr>
          <w:jc w:val="center"/>
        </w:trPr>
        <w:tc>
          <w:tcPr>
            <w:tcW w:w="9752" w:type="dxa"/>
            <w:gridSpan w:val="2"/>
          </w:tcPr>
          <w:p w14:paraId="1BE13A86" w14:textId="77777777" w:rsidR="00296B99" w:rsidRPr="00E832E5" w:rsidRDefault="00296B99" w:rsidP="00D16C1F">
            <w:pPr>
              <w:keepNext/>
            </w:pPr>
          </w:p>
        </w:tc>
      </w:tr>
      <w:tr w:rsidR="00296B99" w:rsidRPr="00E832E5" w14:paraId="337DB17B" w14:textId="77777777" w:rsidTr="00D16C1F">
        <w:trPr>
          <w:jc w:val="center"/>
        </w:trPr>
        <w:tc>
          <w:tcPr>
            <w:tcW w:w="4876" w:type="dxa"/>
          </w:tcPr>
          <w:p w14:paraId="4828619D" w14:textId="77777777" w:rsidR="00296B99" w:rsidRPr="00E832E5" w:rsidRDefault="00296B99" w:rsidP="00D16C1F">
            <w:pPr>
              <w:pStyle w:val="ColumnHeading"/>
              <w:keepNext/>
            </w:pPr>
            <w:r w:rsidRPr="00E832E5">
              <w:t>Besedilo, ki ga predlaga Komisija</w:t>
            </w:r>
          </w:p>
        </w:tc>
        <w:tc>
          <w:tcPr>
            <w:tcW w:w="4876" w:type="dxa"/>
          </w:tcPr>
          <w:p w14:paraId="50359ABA" w14:textId="77777777" w:rsidR="00296B99" w:rsidRPr="00E832E5" w:rsidRDefault="00296B99" w:rsidP="00D16C1F">
            <w:pPr>
              <w:pStyle w:val="ColumnHeading"/>
              <w:keepNext/>
            </w:pPr>
            <w:r w:rsidRPr="00E832E5">
              <w:t>Predlog spremembe</w:t>
            </w:r>
          </w:p>
        </w:tc>
      </w:tr>
      <w:tr w:rsidR="00296B99" w:rsidRPr="00E832E5" w14:paraId="443BFD3A" w14:textId="77777777" w:rsidTr="00D16C1F">
        <w:trPr>
          <w:jc w:val="center"/>
        </w:trPr>
        <w:tc>
          <w:tcPr>
            <w:tcW w:w="4876" w:type="dxa"/>
          </w:tcPr>
          <w:p w14:paraId="780E8256" w14:textId="77777777" w:rsidR="00296B99" w:rsidRPr="00E832E5" w:rsidRDefault="00296B99" w:rsidP="00D16C1F">
            <w:pPr>
              <w:pStyle w:val="Normal6"/>
            </w:pPr>
            <w:r w:rsidRPr="00E832E5">
              <w:t xml:space="preserve">(e) </w:t>
            </w:r>
            <w:r w:rsidRPr="00E832E5">
              <w:tab/>
              <w:t>notranje ureditve za učinkovito izvajanje reformnih zavez v zadevni državi članici, vključno s predlaganimi mejniki in cilji ter z njimi povezanimi kazalniki; in</w:t>
            </w:r>
          </w:p>
        </w:tc>
        <w:tc>
          <w:tcPr>
            <w:tcW w:w="4876" w:type="dxa"/>
          </w:tcPr>
          <w:p w14:paraId="5FAB2875" w14:textId="77777777" w:rsidR="00296B99" w:rsidRPr="00E832E5" w:rsidRDefault="00296B99" w:rsidP="00D16C1F">
            <w:pPr>
              <w:pStyle w:val="Normal6"/>
            </w:pPr>
            <w:r w:rsidRPr="00E832E5">
              <w:t xml:space="preserve">(e) </w:t>
            </w:r>
            <w:r w:rsidRPr="00E832E5">
              <w:tab/>
              <w:t xml:space="preserve">notranje ureditve za učinkovito </w:t>
            </w:r>
            <w:r w:rsidRPr="00E832E5">
              <w:rPr>
                <w:b/>
                <w:i/>
              </w:rPr>
              <w:t>in uspešno</w:t>
            </w:r>
            <w:r w:rsidRPr="00E832E5">
              <w:t xml:space="preserve"> izvajanje reformnih zavez v zadevni državi članici, vključno s predlaganimi mejniki in cilji ter z njimi povezanimi kazalniki; in</w:t>
            </w:r>
          </w:p>
        </w:tc>
      </w:tr>
    </w:tbl>
    <w:p w14:paraId="4C6E630D" w14:textId="77777777" w:rsidR="00296B99" w:rsidRPr="00E832E5" w:rsidRDefault="00296B99" w:rsidP="00296B99">
      <w:r w:rsidRPr="00E832E5">
        <w:rPr>
          <w:rStyle w:val="HideTWBExt"/>
          <w:noProof w:val="0"/>
        </w:rPr>
        <w:t>&lt;/Amend&gt;</w:t>
      </w:r>
    </w:p>
    <w:p w14:paraId="41DAC06A" w14:textId="77777777" w:rsidR="00296B99" w:rsidRPr="00E832E5" w:rsidRDefault="00296B99" w:rsidP="00296B99">
      <w:pPr>
        <w:pStyle w:val="AMNumberTabs"/>
      </w:pPr>
      <w:r w:rsidRPr="00E832E5">
        <w:rPr>
          <w:rStyle w:val="HideTWBExt"/>
          <w:noProof w:val="0"/>
        </w:rPr>
        <w:t>&lt;Amend&gt;</w:t>
      </w:r>
      <w:r w:rsidRPr="00E832E5">
        <w:t>Predlog spremembe</w:t>
      </w:r>
      <w:r w:rsidRPr="00E832E5">
        <w:tab/>
      </w:r>
      <w:r w:rsidRPr="00E832E5">
        <w:tab/>
      </w:r>
      <w:r w:rsidRPr="00E832E5">
        <w:rPr>
          <w:rStyle w:val="HideTWBExt"/>
          <w:noProof w:val="0"/>
        </w:rPr>
        <w:t>&lt;NumAm&gt;</w:t>
      </w:r>
      <w:r w:rsidRPr="00E832E5">
        <w:t>43</w:t>
      </w:r>
      <w:r w:rsidRPr="00E832E5">
        <w:rPr>
          <w:rStyle w:val="HideTWBExt"/>
          <w:noProof w:val="0"/>
        </w:rPr>
        <w:t>&lt;/NumAm&gt;</w:t>
      </w:r>
    </w:p>
    <w:p w14:paraId="0014826C" w14:textId="77777777" w:rsidR="00296B99" w:rsidRPr="00E832E5" w:rsidRDefault="00296B99" w:rsidP="00296B99">
      <w:pPr>
        <w:pStyle w:val="NormalBold12b"/>
      </w:pPr>
      <w:r w:rsidRPr="00E832E5">
        <w:rPr>
          <w:rStyle w:val="HideTWBExt"/>
          <w:noProof w:val="0"/>
        </w:rPr>
        <w:t>&lt;DocAmend&gt;</w:t>
      </w:r>
      <w:r w:rsidRPr="00E832E5">
        <w:t>Predlog uredbe</w:t>
      </w:r>
      <w:r w:rsidRPr="00E832E5">
        <w:rPr>
          <w:rStyle w:val="HideTWBExt"/>
          <w:noProof w:val="0"/>
        </w:rPr>
        <w:t>&lt;/DocAmend&gt;</w:t>
      </w:r>
    </w:p>
    <w:p w14:paraId="2DDC0988" w14:textId="77777777" w:rsidR="00296B99" w:rsidRPr="00E832E5" w:rsidRDefault="00296B99" w:rsidP="00296B99">
      <w:pPr>
        <w:pStyle w:val="NormalBold"/>
      </w:pPr>
      <w:r w:rsidRPr="00E832E5">
        <w:rPr>
          <w:rStyle w:val="HideTWBExt"/>
          <w:noProof w:val="0"/>
        </w:rPr>
        <w:t>&lt;Article&gt;</w:t>
      </w:r>
      <w:r w:rsidRPr="00E832E5">
        <w:t>Člen 11 – odstavek 9</w:t>
      </w:r>
      <w:r w:rsidRPr="00E832E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6B99" w:rsidRPr="00E832E5" w14:paraId="0C399F67" w14:textId="77777777" w:rsidTr="00D16C1F">
        <w:trPr>
          <w:trHeight w:hRule="exact" w:val="240"/>
          <w:jc w:val="center"/>
        </w:trPr>
        <w:tc>
          <w:tcPr>
            <w:tcW w:w="9752" w:type="dxa"/>
            <w:gridSpan w:val="2"/>
          </w:tcPr>
          <w:p w14:paraId="6D6664E5" w14:textId="77777777" w:rsidR="00296B99" w:rsidRPr="00E832E5" w:rsidRDefault="00296B99" w:rsidP="00D16C1F"/>
        </w:tc>
      </w:tr>
      <w:tr w:rsidR="00296B99" w:rsidRPr="00E832E5" w14:paraId="1130B83F" w14:textId="77777777" w:rsidTr="00D16C1F">
        <w:trPr>
          <w:trHeight w:val="240"/>
          <w:jc w:val="center"/>
        </w:trPr>
        <w:tc>
          <w:tcPr>
            <w:tcW w:w="4876" w:type="dxa"/>
          </w:tcPr>
          <w:p w14:paraId="19A4EFC9" w14:textId="77777777" w:rsidR="00296B99" w:rsidRPr="00E832E5" w:rsidRDefault="00296B99" w:rsidP="00D16C1F">
            <w:pPr>
              <w:pStyle w:val="ColumnHeading"/>
            </w:pPr>
            <w:r w:rsidRPr="00E832E5">
              <w:t>Besedilo, ki ga predlaga Komisija</w:t>
            </w:r>
          </w:p>
        </w:tc>
        <w:tc>
          <w:tcPr>
            <w:tcW w:w="4876" w:type="dxa"/>
          </w:tcPr>
          <w:p w14:paraId="678FC2CA" w14:textId="77777777" w:rsidR="00296B99" w:rsidRPr="00E832E5" w:rsidRDefault="00296B99" w:rsidP="00D16C1F">
            <w:pPr>
              <w:pStyle w:val="ColumnHeading"/>
            </w:pPr>
            <w:r w:rsidRPr="00E832E5">
              <w:t>Predlog spremembe</w:t>
            </w:r>
          </w:p>
        </w:tc>
      </w:tr>
      <w:tr w:rsidR="00296B99" w:rsidRPr="00E832E5" w14:paraId="6F3975A8" w14:textId="77777777" w:rsidTr="00D16C1F">
        <w:trPr>
          <w:jc w:val="center"/>
        </w:trPr>
        <w:tc>
          <w:tcPr>
            <w:tcW w:w="4876" w:type="dxa"/>
          </w:tcPr>
          <w:p w14:paraId="1518FBD7" w14:textId="77777777" w:rsidR="00296B99" w:rsidRPr="00E832E5" w:rsidRDefault="00296B99" w:rsidP="00D16C1F">
            <w:pPr>
              <w:pStyle w:val="Normal6"/>
            </w:pPr>
            <w:r w:rsidRPr="00E832E5">
              <w:t>9.</w:t>
            </w:r>
            <w:r w:rsidRPr="00E832E5">
              <w:tab/>
              <w:t>Odbor za ekonomsko politiko, ustanovljen s Sklepom Sveta 2000/604/ES o sestavi in statutu Odbora za ekonomsko politiko</w:t>
            </w:r>
            <w:r w:rsidRPr="00E832E5">
              <w:rPr>
                <w:rStyle w:val="Sup"/>
                <w:color w:val="auto"/>
              </w:rPr>
              <w:t>31</w:t>
            </w:r>
            <w:r w:rsidRPr="00E832E5">
              <w:t>, lahko poda mnenje o predlogih reformnih zavez, ki so jih predložile države članice.</w:t>
            </w:r>
          </w:p>
        </w:tc>
        <w:tc>
          <w:tcPr>
            <w:tcW w:w="4876" w:type="dxa"/>
          </w:tcPr>
          <w:p w14:paraId="7A822E5C" w14:textId="77777777" w:rsidR="00296B99" w:rsidRPr="00E832E5" w:rsidRDefault="00296B99" w:rsidP="00DD690F">
            <w:pPr>
              <w:pStyle w:val="Normal6"/>
            </w:pPr>
            <w:r w:rsidRPr="00E832E5">
              <w:t>9.</w:t>
            </w:r>
            <w:r w:rsidRPr="00E832E5">
              <w:tab/>
              <w:t>Odbor za ekonomsko politiko, ustanovljen s Sklepom Sveta 2000/604/ES o sestavi in statutu Odbora za ekonomsko politiko</w:t>
            </w:r>
            <w:r w:rsidRPr="00E832E5">
              <w:rPr>
                <w:rStyle w:val="Sup"/>
                <w:color w:val="auto"/>
              </w:rPr>
              <w:t>31</w:t>
            </w:r>
            <w:r w:rsidRPr="00E832E5">
              <w:t>, lahko poda mnenje o predlogih reformnih zavez, ki so jih predložile države članice</w:t>
            </w:r>
            <w:r w:rsidRPr="00E832E5">
              <w:rPr>
                <w:b/>
                <w:i/>
              </w:rPr>
              <w:t>, potem ko se posvetuje z Evropskim ekonomsko-socialnim odborom in Odborom regij.</w:t>
            </w:r>
          </w:p>
        </w:tc>
      </w:tr>
      <w:tr w:rsidR="00296B99" w:rsidRPr="00E832E5" w14:paraId="44CBC269" w14:textId="77777777" w:rsidTr="00D16C1F">
        <w:trPr>
          <w:jc w:val="center"/>
        </w:trPr>
        <w:tc>
          <w:tcPr>
            <w:tcW w:w="4876" w:type="dxa"/>
          </w:tcPr>
          <w:p w14:paraId="0A63A027" w14:textId="77777777" w:rsidR="00296B99" w:rsidRPr="00E832E5" w:rsidRDefault="00296B99" w:rsidP="00D16C1F">
            <w:pPr>
              <w:pStyle w:val="Normal6"/>
            </w:pPr>
            <w:r w:rsidRPr="00E832E5">
              <w:t>_________________</w:t>
            </w:r>
          </w:p>
        </w:tc>
        <w:tc>
          <w:tcPr>
            <w:tcW w:w="4876" w:type="dxa"/>
          </w:tcPr>
          <w:p w14:paraId="2B039DDC" w14:textId="77777777" w:rsidR="00296B99" w:rsidRPr="00E832E5" w:rsidRDefault="00296B99" w:rsidP="00D16C1F">
            <w:pPr>
              <w:pStyle w:val="Normal6"/>
            </w:pPr>
            <w:r w:rsidRPr="00E832E5">
              <w:t>_________________</w:t>
            </w:r>
          </w:p>
        </w:tc>
      </w:tr>
      <w:tr w:rsidR="00296B99" w:rsidRPr="00E832E5" w14:paraId="33E80783" w14:textId="77777777" w:rsidTr="00D16C1F">
        <w:trPr>
          <w:jc w:val="center"/>
        </w:trPr>
        <w:tc>
          <w:tcPr>
            <w:tcW w:w="4876" w:type="dxa"/>
          </w:tcPr>
          <w:p w14:paraId="57EE068B" w14:textId="77777777" w:rsidR="00296B99" w:rsidRPr="00E832E5" w:rsidRDefault="00296B99" w:rsidP="00D16C1F">
            <w:pPr>
              <w:pStyle w:val="Normal6"/>
            </w:pPr>
            <w:r w:rsidRPr="00E832E5">
              <w:rPr>
                <w:rStyle w:val="Sup"/>
                <w:color w:val="auto"/>
              </w:rPr>
              <w:t>31</w:t>
            </w:r>
            <w:r w:rsidRPr="00E832E5">
              <w:t xml:space="preserve"> Sklep Sveta z dne 29. septembra 2000 o sestavi in statutu Odbora za ekonomsko politiko (2000/604/ES) (UL L 257, 11.10.2000, str. 28–31).</w:t>
            </w:r>
          </w:p>
        </w:tc>
        <w:tc>
          <w:tcPr>
            <w:tcW w:w="4876" w:type="dxa"/>
          </w:tcPr>
          <w:p w14:paraId="617DD883" w14:textId="77777777" w:rsidR="00296B99" w:rsidRPr="00E832E5" w:rsidRDefault="00296B99" w:rsidP="00D16C1F">
            <w:pPr>
              <w:pStyle w:val="Normal6"/>
            </w:pPr>
            <w:r w:rsidRPr="00E832E5">
              <w:rPr>
                <w:rStyle w:val="Sup"/>
                <w:color w:val="auto"/>
              </w:rPr>
              <w:t>31</w:t>
            </w:r>
            <w:r w:rsidRPr="00E832E5">
              <w:t xml:space="preserve"> Sklep Sveta z dne 29. septembra 2000 o sestavi in statutu Odbora za ekonomsko politiko (2000/604/ES) (UL L 257, 11.10.2000, str. 28–31).</w:t>
            </w:r>
          </w:p>
        </w:tc>
      </w:tr>
    </w:tbl>
    <w:p w14:paraId="6774F1F9" w14:textId="77777777" w:rsidR="00296B99" w:rsidRPr="00E832E5" w:rsidRDefault="00296B99" w:rsidP="00296B99">
      <w:r w:rsidRPr="00E832E5">
        <w:rPr>
          <w:rStyle w:val="HideTWBExt"/>
          <w:noProof w:val="0"/>
        </w:rPr>
        <w:t>&lt;/Amend&gt;</w:t>
      </w:r>
    </w:p>
    <w:p w14:paraId="0C73BEF1" w14:textId="77777777" w:rsidR="00296B99" w:rsidRPr="00E832E5" w:rsidRDefault="00296B99" w:rsidP="00296B99">
      <w:pPr>
        <w:pStyle w:val="AMNumberTabs"/>
      </w:pPr>
      <w:r w:rsidRPr="00E832E5">
        <w:rPr>
          <w:rStyle w:val="HideTWBExt"/>
          <w:noProof w:val="0"/>
        </w:rPr>
        <w:t>&lt;Amend&gt;</w:t>
      </w:r>
      <w:r w:rsidRPr="00E832E5">
        <w:t>Predlog spremembe</w:t>
      </w:r>
      <w:r w:rsidRPr="00E832E5">
        <w:tab/>
      </w:r>
      <w:r w:rsidRPr="00E832E5">
        <w:tab/>
      </w:r>
      <w:r w:rsidRPr="00E832E5">
        <w:rPr>
          <w:rStyle w:val="HideTWBExt"/>
          <w:noProof w:val="0"/>
        </w:rPr>
        <w:t>&lt;NumAm&gt;</w:t>
      </w:r>
      <w:r w:rsidRPr="00E832E5">
        <w:t>44</w:t>
      </w:r>
      <w:r w:rsidRPr="00E832E5">
        <w:rPr>
          <w:rStyle w:val="HideTWBExt"/>
          <w:noProof w:val="0"/>
        </w:rPr>
        <w:t>&lt;/NumAm&gt;</w:t>
      </w:r>
    </w:p>
    <w:p w14:paraId="4F70E317" w14:textId="77777777" w:rsidR="00296B99" w:rsidRPr="00E832E5" w:rsidRDefault="00296B99" w:rsidP="00296B99">
      <w:pPr>
        <w:pStyle w:val="NormalBold12b"/>
      </w:pPr>
      <w:r w:rsidRPr="00E832E5">
        <w:rPr>
          <w:rStyle w:val="HideTWBExt"/>
          <w:noProof w:val="0"/>
        </w:rPr>
        <w:t>&lt;DocAmend&gt;</w:t>
      </w:r>
      <w:r w:rsidRPr="00E832E5">
        <w:t>Predlog uredbe</w:t>
      </w:r>
      <w:r w:rsidRPr="00E832E5">
        <w:rPr>
          <w:rStyle w:val="HideTWBExt"/>
          <w:noProof w:val="0"/>
        </w:rPr>
        <w:t>&lt;/DocAmend&gt;</w:t>
      </w:r>
    </w:p>
    <w:p w14:paraId="38C4C465" w14:textId="77777777" w:rsidR="00296B99" w:rsidRPr="00E832E5" w:rsidRDefault="00296B99" w:rsidP="00296B99">
      <w:pPr>
        <w:pStyle w:val="NormalBold"/>
      </w:pPr>
      <w:r w:rsidRPr="00E832E5">
        <w:rPr>
          <w:rStyle w:val="HideTWBExt"/>
          <w:noProof w:val="0"/>
        </w:rPr>
        <w:t>&lt;Article&gt;</w:t>
      </w:r>
      <w:r w:rsidRPr="00E832E5">
        <w:t>Člen 12 – odstavek 4</w:t>
      </w:r>
      <w:r w:rsidRPr="00E832E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6B99" w:rsidRPr="00E832E5" w14:paraId="2D225762" w14:textId="77777777" w:rsidTr="00D16C1F">
        <w:trPr>
          <w:trHeight w:hRule="exact" w:val="240"/>
          <w:jc w:val="center"/>
        </w:trPr>
        <w:tc>
          <w:tcPr>
            <w:tcW w:w="9752" w:type="dxa"/>
            <w:gridSpan w:val="2"/>
          </w:tcPr>
          <w:p w14:paraId="6FAF24C4" w14:textId="77777777" w:rsidR="00296B99" w:rsidRPr="00E832E5" w:rsidRDefault="00296B99" w:rsidP="00D16C1F"/>
        </w:tc>
      </w:tr>
      <w:tr w:rsidR="00296B99" w:rsidRPr="00E832E5" w14:paraId="3D83FAB0" w14:textId="77777777" w:rsidTr="00D16C1F">
        <w:trPr>
          <w:trHeight w:val="240"/>
          <w:jc w:val="center"/>
        </w:trPr>
        <w:tc>
          <w:tcPr>
            <w:tcW w:w="4876" w:type="dxa"/>
          </w:tcPr>
          <w:p w14:paraId="197F1EE6" w14:textId="77777777" w:rsidR="00296B99" w:rsidRPr="00E832E5" w:rsidRDefault="00296B99" w:rsidP="00D16C1F">
            <w:pPr>
              <w:pStyle w:val="ColumnHeading"/>
            </w:pPr>
            <w:r w:rsidRPr="00E832E5">
              <w:t>Besedilo, ki ga predlaga Komisija</w:t>
            </w:r>
          </w:p>
        </w:tc>
        <w:tc>
          <w:tcPr>
            <w:tcW w:w="4876" w:type="dxa"/>
          </w:tcPr>
          <w:p w14:paraId="3CD11E4B" w14:textId="77777777" w:rsidR="00296B99" w:rsidRPr="00E832E5" w:rsidRDefault="00296B99" w:rsidP="00D16C1F">
            <w:pPr>
              <w:pStyle w:val="ColumnHeading"/>
            </w:pPr>
            <w:r w:rsidRPr="00E832E5">
              <w:t>Predlog spremembe</w:t>
            </w:r>
          </w:p>
        </w:tc>
      </w:tr>
      <w:tr w:rsidR="00296B99" w:rsidRPr="00E832E5" w14:paraId="5F12568A" w14:textId="77777777" w:rsidTr="00D16C1F">
        <w:trPr>
          <w:jc w:val="center"/>
        </w:trPr>
        <w:tc>
          <w:tcPr>
            <w:tcW w:w="4876" w:type="dxa"/>
          </w:tcPr>
          <w:p w14:paraId="0B350ACE" w14:textId="77777777" w:rsidR="00296B99" w:rsidRPr="00E832E5" w:rsidRDefault="00296B99" w:rsidP="00D16C1F">
            <w:pPr>
              <w:pStyle w:val="Normal6"/>
            </w:pPr>
            <w:r w:rsidRPr="00E832E5">
              <w:t>4.</w:t>
            </w:r>
            <w:r w:rsidRPr="00E832E5">
              <w:tab/>
              <w:t xml:space="preserve">Kadar Komisija poda negativno oceno predloga reformnih zavez, ki ga je predložila država članica, to oceno sporoči v </w:t>
            </w:r>
            <w:r w:rsidRPr="00E832E5">
              <w:rPr>
                <w:b/>
                <w:i/>
              </w:rPr>
              <w:t>štirih</w:t>
            </w:r>
            <w:r w:rsidRPr="00E832E5">
              <w:rPr>
                <w:b/>
              </w:rPr>
              <w:t xml:space="preserve"> </w:t>
            </w:r>
            <w:r w:rsidRPr="00E832E5">
              <w:t>mesecih po uradni predložitvi predloga reformnih zavez s strani države članice.</w:t>
            </w:r>
          </w:p>
        </w:tc>
        <w:tc>
          <w:tcPr>
            <w:tcW w:w="4876" w:type="dxa"/>
          </w:tcPr>
          <w:p w14:paraId="0CEC44A6" w14:textId="77777777" w:rsidR="00296B99" w:rsidRPr="00E832E5" w:rsidRDefault="00296B99" w:rsidP="00D16C1F">
            <w:pPr>
              <w:pStyle w:val="Normal6"/>
            </w:pPr>
            <w:r w:rsidRPr="00E832E5">
              <w:t>4.</w:t>
            </w:r>
            <w:r w:rsidRPr="00E832E5">
              <w:tab/>
              <w:t xml:space="preserve">Kadar Komisija poda negativno oceno predloga reformnih zavez, ki ga je predložila država članica, to oceno sporoči v </w:t>
            </w:r>
            <w:r w:rsidRPr="00E832E5">
              <w:rPr>
                <w:b/>
                <w:i/>
              </w:rPr>
              <w:t>treh</w:t>
            </w:r>
            <w:r w:rsidRPr="00E832E5">
              <w:t xml:space="preserve"> mesecih po uradni predložitvi predloga reformnih zavez s strani države članice.</w:t>
            </w:r>
          </w:p>
        </w:tc>
      </w:tr>
    </w:tbl>
    <w:p w14:paraId="5D8EDBD9" w14:textId="77777777" w:rsidR="00296B99" w:rsidRPr="00E832E5" w:rsidRDefault="00296B99" w:rsidP="00296B99">
      <w:r w:rsidRPr="00E832E5">
        <w:rPr>
          <w:rStyle w:val="HideTWBExt"/>
          <w:noProof w:val="0"/>
        </w:rPr>
        <w:t>&lt;/Amend&gt;</w:t>
      </w:r>
    </w:p>
    <w:p w14:paraId="4C950D5E" w14:textId="77777777" w:rsidR="00296B99" w:rsidRPr="00E832E5" w:rsidRDefault="00296B99" w:rsidP="00296B99">
      <w:pPr>
        <w:pStyle w:val="AMNumberTabs"/>
      </w:pPr>
      <w:r w:rsidRPr="00E832E5">
        <w:rPr>
          <w:rStyle w:val="HideTWBExt"/>
          <w:noProof w:val="0"/>
        </w:rPr>
        <w:t>&lt;Amend&gt;</w:t>
      </w:r>
      <w:r w:rsidRPr="00E832E5">
        <w:t>Predlog spremembe</w:t>
      </w:r>
      <w:r w:rsidRPr="00E832E5">
        <w:tab/>
      </w:r>
      <w:r w:rsidRPr="00E832E5">
        <w:tab/>
      </w:r>
      <w:r w:rsidRPr="00E832E5">
        <w:rPr>
          <w:rStyle w:val="HideTWBExt"/>
          <w:noProof w:val="0"/>
        </w:rPr>
        <w:t>&lt;NumAm&gt;</w:t>
      </w:r>
      <w:r w:rsidRPr="00E832E5">
        <w:t>45</w:t>
      </w:r>
      <w:r w:rsidRPr="00E832E5">
        <w:rPr>
          <w:rStyle w:val="HideTWBExt"/>
          <w:noProof w:val="0"/>
        </w:rPr>
        <w:t>&lt;/NumAm&gt;</w:t>
      </w:r>
    </w:p>
    <w:p w14:paraId="0D2E9A74" w14:textId="77777777" w:rsidR="00296B99" w:rsidRPr="00E832E5" w:rsidRDefault="00296B99" w:rsidP="00296B99">
      <w:pPr>
        <w:pStyle w:val="NormalBold12b"/>
      </w:pPr>
      <w:r w:rsidRPr="00E832E5">
        <w:rPr>
          <w:rStyle w:val="HideTWBExt"/>
          <w:noProof w:val="0"/>
        </w:rPr>
        <w:t>&lt;DocAmend&gt;</w:t>
      </w:r>
      <w:r w:rsidRPr="00E832E5">
        <w:t>Predlog uredbe</w:t>
      </w:r>
      <w:r w:rsidRPr="00E832E5">
        <w:rPr>
          <w:rStyle w:val="HideTWBExt"/>
          <w:noProof w:val="0"/>
        </w:rPr>
        <w:t>&lt;/DocAmend&gt;</w:t>
      </w:r>
    </w:p>
    <w:p w14:paraId="4FE81CAC" w14:textId="77777777" w:rsidR="00296B99" w:rsidRPr="00E832E5" w:rsidRDefault="00296B99" w:rsidP="00296B99">
      <w:pPr>
        <w:pStyle w:val="NormalBold"/>
      </w:pPr>
      <w:r w:rsidRPr="00E832E5">
        <w:rPr>
          <w:rStyle w:val="HideTWBExt"/>
          <w:noProof w:val="0"/>
        </w:rPr>
        <w:t>&lt;Article&gt;</w:t>
      </w:r>
      <w:r w:rsidRPr="00E832E5">
        <w:t>Člen 15 – odstavek 3</w:t>
      </w:r>
      <w:r w:rsidRPr="00E832E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6B99" w:rsidRPr="00E832E5" w14:paraId="30CE6935" w14:textId="77777777" w:rsidTr="00D16C1F">
        <w:trPr>
          <w:trHeight w:hRule="exact" w:val="240"/>
          <w:jc w:val="center"/>
        </w:trPr>
        <w:tc>
          <w:tcPr>
            <w:tcW w:w="9752" w:type="dxa"/>
            <w:gridSpan w:val="2"/>
          </w:tcPr>
          <w:p w14:paraId="16A0C5BC" w14:textId="77777777" w:rsidR="00296B99" w:rsidRPr="00E832E5" w:rsidRDefault="00296B99" w:rsidP="00D16C1F"/>
        </w:tc>
      </w:tr>
      <w:tr w:rsidR="00296B99" w:rsidRPr="00E832E5" w14:paraId="00667AFE" w14:textId="77777777" w:rsidTr="00D16C1F">
        <w:trPr>
          <w:trHeight w:val="240"/>
          <w:jc w:val="center"/>
        </w:trPr>
        <w:tc>
          <w:tcPr>
            <w:tcW w:w="4876" w:type="dxa"/>
          </w:tcPr>
          <w:p w14:paraId="79A6DAA9" w14:textId="77777777" w:rsidR="00296B99" w:rsidRPr="00E832E5" w:rsidRDefault="00296B99" w:rsidP="00D16C1F">
            <w:pPr>
              <w:pStyle w:val="ColumnHeading"/>
            </w:pPr>
            <w:r w:rsidRPr="00E832E5">
              <w:t>Besedilo, ki ga predlaga Komisija</w:t>
            </w:r>
          </w:p>
        </w:tc>
        <w:tc>
          <w:tcPr>
            <w:tcW w:w="4876" w:type="dxa"/>
          </w:tcPr>
          <w:p w14:paraId="111F7F62" w14:textId="77777777" w:rsidR="00296B99" w:rsidRPr="00E832E5" w:rsidRDefault="00296B99" w:rsidP="00D16C1F">
            <w:pPr>
              <w:pStyle w:val="ColumnHeading"/>
            </w:pPr>
            <w:r w:rsidRPr="00E832E5">
              <w:t>Predlog spremembe</w:t>
            </w:r>
          </w:p>
        </w:tc>
      </w:tr>
      <w:tr w:rsidR="00296B99" w:rsidRPr="00E832E5" w14:paraId="7B4B2A70" w14:textId="77777777" w:rsidTr="00D16C1F">
        <w:trPr>
          <w:jc w:val="center"/>
        </w:trPr>
        <w:tc>
          <w:tcPr>
            <w:tcW w:w="4876" w:type="dxa"/>
          </w:tcPr>
          <w:p w14:paraId="76891213" w14:textId="77777777" w:rsidR="00296B99" w:rsidRPr="00E832E5" w:rsidRDefault="00296B99" w:rsidP="00D16C1F">
            <w:pPr>
              <w:pStyle w:val="Normal6"/>
            </w:pPr>
            <w:r w:rsidRPr="00E832E5">
              <w:t>3.</w:t>
            </w:r>
            <w:r w:rsidRPr="00E832E5">
              <w:tab/>
              <w:t>Plačila finančnih prispevkov zadevni državi članici v skladu s tem členom se izvršijo v skladu s proračunskimi odobritvami in glede na razpoložljiva sredstva.</w:t>
            </w:r>
          </w:p>
        </w:tc>
        <w:tc>
          <w:tcPr>
            <w:tcW w:w="4876" w:type="dxa"/>
          </w:tcPr>
          <w:p w14:paraId="03875EC4" w14:textId="77777777" w:rsidR="00296B99" w:rsidRPr="00E832E5" w:rsidRDefault="00296B99" w:rsidP="00D16C1F">
            <w:pPr>
              <w:pStyle w:val="Normal6"/>
            </w:pPr>
            <w:r w:rsidRPr="00E832E5">
              <w:t>3.</w:t>
            </w:r>
            <w:r w:rsidRPr="00E832E5">
              <w:tab/>
              <w:t xml:space="preserve">Plačila finančnih prispevkov zadevni državi članici v skladu s tem členom </w:t>
            </w:r>
            <w:r w:rsidRPr="00E832E5">
              <w:rPr>
                <w:b/>
                <w:i/>
              </w:rPr>
              <w:t>zajemajo predplačila in</w:t>
            </w:r>
            <w:r w:rsidRPr="00E832E5">
              <w:t xml:space="preserve"> se izvršijo v skladu s proračunskimi odobritvami in glede na razpoložljiva sredstva.</w:t>
            </w:r>
          </w:p>
        </w:tc>
      </w:tr>
    </w:tbl>
    <w:p w14:paraId="0DA81575" w14:textId="77777777" w:rsidR="00296B99" w:rsidRPr="00E832E5" w:rsidRDefault="00296B99" w:rsidP="00296B99">
      <w:r w:rsidRPr="00E832E5">
        <w:rPr>
          <w:rStyle w:val="HideTWBExt"/>
          <w:noProof w:val="0"/>
        </w:rPr>
        <w:t>&lt;/Amend&gt;</w:t>
      </w:r>
    </w:p>
    <w:p w14:paraId="044BEC45" w14:textId="77777777" w:rsidR="00296B99" w:rsidRPr="00E832E5" w:rsidRDefault="00296B99" w:rsidP="00296B99">
      <w:pPr>
        <w:pStyle w:val="AMNumberTabs"/>
      </w:pPr>
      <w:r w:rsidRPr="00E832E5">
        <w:rPr>
          <w:rStyle w:val="HideTWBExt"/>
          <w:noProof w:val="0"/>
        </w:rPr>
        <w:t>&lt;Amend&gt;</w:t>
      </w:r>
      <w:r w:rsidRPr="00E832E5">
        <w:t>Predlog spremembe</w:t>
      </w:r>
      <w:r w:rsidRPr="00E832E5">
        <w:tab/>
      </w:r>
      <w:r w:rsidRPr="00E832E5">
        <w:tab/>
      </w:r>
      <w:r w:rsidRPr="00E832E5">
        <w:rPr>
          <w:rStyle w:val="HideTWBExt"/>
          <w:noProof w:val="0"/>
        </w:rPr>
        <w:t>&lt;NumAm&gt;</w:t>
      </w:r>
      <w:r w:rsidRPr="00E832E5">
        <w:t>46</w:t>
      </w:r>
      <w:r w:rsidRPr="00E832E5">
        <w:rPr>
          <w:rStyle w:val="HideTWBExt"/>
          <w:noProof w:val="0"/>
        </w:rPr>
        <w:t>&lt;/NumAm&gt;</w:t>
      </w:r>
    </w:p>
    <w:p w14:paraId="6FB3C078" w14:textId="77777777" w:rsidR="00296B99" w:rsidRPr="00E832E5" w:rsidRDefault="00296B99" w:rsidP="00296B99">
      <w:pPr>
        <w:pStyle w:val="NormalBold12b"/>
      </w:pPr>
      <w:r w:rsidRPr="00E832E5">
        <w:rPr>
          <w:rStyle w:val="HideTWBExt"/>
          <w:noProof w:val="0"/>
        </w:rPr>
        <w:t>&lt;DocAmend&gt;</w:t>
      </w:r>
      <w:r w:rsidRPr="00E832E5">
        <w:t>Predlog uredbe</w:t>
      </w:r>
      <w:r w:rsidRPr="00E832E5">
        <w:rPr>
          <w:rStyle w:val="HideTWBExt"/>
          <w:noProof w:val="0"/>
        </w:rPr>
        <w:t>&lt;/DocAmend&gt;</w:t>
      </w:r>
    </w:p>
    <w:p w14:paraId="5DEBBEA4" w14:textId="77777777" w:rsidR="00296B99" w:rsidRPr="00E832E5" w:rsidRDefault="00296B99" w:rsidP="00296B99">
      <w:pPr>
        <w:pStyle w:val="NormalBold"/>
      </w:pPr>
      <w:r w:rsidRPr="00E832E5">
        <w:rPr>
          <w:rStyle w:val="HideTWBExt"/>
          <w:noProof w:val="0"/>
        </w:rPr>
        <w:t>&lt;Article&gt;</w:t>
      </w:r>
      <w:r w:rsidRPr="00E832E5">
        <w:t>Člen 15 – odstavek 4 – pododstavek 1</w:t>
      </w:r>
      <w:r w:rsidRPr="00E832E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6B99" w:rsidRPr="00E832E5" w14:paraId="153B33C4" w14:textId="77777777" w:rsidTr="00D16C1F">
        <w:trPr>
          <w:trHeight w:hRule="exact" w:val="240"/>
          <w:jc w:val="center"/>
        </w:trPr>
        <w:tc>
          <w:tcPr>
            <w:tcW w:w="9752" w:type="dxa"/>
            <w:gridSpan w:val="2"/>
          </w:tcPr>
          <w:p w14:paraId="37FD8DF1" w14:textId="77777777" w:rsidR="00296B99" w:rsidRPr="00E832E5" w:rsidRDefault="00296B99" w:rsidP="00D16C1F"/>
        </w:tc>
      </w:tr>
      <w:tr w:rsidR="00296B99" w:rsidRPr="00E832E5" w14:paraId="24F966AE" w14:textId="77777777" w:rsidTr="00D16C1F">
        <w:trPr>
          <w:trHeight w:val="240"/>
          <w:jc w:val="center"/>
        </w:trPr>
        <w:tc>
          <w:tcPr>
            <w:tcW w:w="4876" w:type="dxa"/>
          </w:tcPr>
          <w:p w14:paraId="1B3D982F" w14:textId="77777777" w:rsidR="00296B99" w:rsidRPr="00E832E5" w:rsidRDefault="00296B99" w:rsidP="00D16C1F">
            <w:pPr>
              <w:pStyle w:val="ColumnHeading"/>
            </w:pPr>
            <w:r w:rsidRPr="00E832E5">
              <w:t>Besedilo, ki ga predlaga Komisija</w:t>
            </w:r>
          </w:p>
        </w:tc>
        <w:tc>
          <w:tcPr>
            <w:tcW w:w="4876" w:type="dxa"/>
          </w:tcPr>
          <w:p w14:paraId="2503FC79" w14:textId="77777777" w:rsidR="00296B99" w:rsidRPr="00E832E5" w:rsidRDefault="00296B99" w:rsidP="00D16C1F">
            <w:pPr>
              <w:pStyle w:val="ColumnHeading"/>
            </w:pPr>
            <w:r w:rsidRPr="00E832E5">
              <w:t>Predlog spremembe</w:t>
            </w:r>
          </w:p>
        </w:tc>
      </w:tr>
      <w:tr w:rsidR="00296B99" w:rsidRPr="00E832E5" w14:paraId="4C85C8F6" w14:textId="77777777" w:rsidTr="00D16C1F">
        <w:trPr>
          <w:jc w:val="center"/>
        </w:trPr>
        <w:tc>
          <w:tcPr>
            <w:tcW w:w="4876" w:type="dxa"/>
          </w:tcPr>
          <w:p w14:paraId="0EE4E7F2" w14:textId="77777777" w:rsidR="00296B99" w:rsidRPr="00E832E5" w:rsidRDefault="00296B99" w:rsidP="00D16C1F">
            <w:pPr>
              <w:pStyle w:val="Normal6"/>
            </w:pPr>
            <w:r w:rsidRPr="00E832E5">
              <w:t xml:space="preserve">Po izpolnitvi reformnih zavez zadevna država članica predloži Komisiji ustrezno </w:t>
            </w:r>
            <w:r w:rsidRPr="00E832E5">
              <w:rPr>
                <w:b/>
                <w:i/>
              </w:rPr>
              <w:t>utemeljeno</w:t>
            </w:r>
            <w:r w:rsidRPr="00E832E5">
              <w:t xml:space="preserve"> zahtevek za izplačilo finančnega prispevka. Komisija v dveh mesecih po predložitvi zahteve oceni, ali so bili ustrezni mejniki in cilji iz sklepa iz člena 12(1) zadovoljivo izvedeni. V ta namen ji lahko pomagajo ustrezni strokovnjaki, kot je navedeno v členu 11(8).</w:t>
            </w:r>
          </w:p>
        </w:tc>
        <w:tc>
          <w:tcPr>
            <w:tcW w:w="4876" w:type="dxa"/>
          </w:tcPr>
          <w:p w14:paraId="7EA2F45E" w14:textId="77777777" w:rsidR="00296B99" w:rsidRPr="00E832E5" w:rsidRDefault="00296B99" w:rsidP="00D6426F">
            <w:pPr>
              <w:pStyle w:val="Normal6"/>
            </w:pPr>
            <w:r w:rsidRPr="00E832E5">
              <w:t xml:space="preserve">Po izpolnitvi reformnih zavez zadevna država članica predloži Komisiji ustrezno </w:t>
            </w:r>
            <w:r w:rsidRPr="00E832E5">
              <w:rPr>
                <w:b/>
                <w:i/>
              </w:rPr>
              <w:t>utemeljen</w:t>
            </w:r>
            <w:r w:rsidRPr="00E832E5">
              <w:t xml:space="preserve"> zahtevek za izplačilo </w:t>
            </w:r>
            <w:r w:rsidR="00D6426F">
              <w:rPr>
                <w:b/>
                <w:i/>
              </w:rPr>
              <w:t>preostali del</w:t>
            </w:r>
            <w:r w:rsidRPr="00E832E5">
              <w:t xml:space="preserve"> finančnega prispevka. Komisija v dveh mesecih po predložitvi zahteve oceni, ali so bili ustrezni mejniki in cilji iz sklepa iz člena 12(1) zadovoljivo izvedeni. V ta namen ji lahko pomagajo ustrezni strokovnjaki, kot je navedeno v členu 11(8).</w:t>
            </w:r>
          </w:p>
        </w:tc>
      </w:tr>
    </w:tbl>
    <w:p w14:paraId="437B674C" w14:textId="77777777" w:rsidR="00296B99" w:rsidRPr="00E832E5" w:rsidRDefault="00296B99" w:rsidP="00296B99">
      <w:r w:rsidRPr="00E832E5">
        <w:rPr>
          <w:rStyle w:val="HideTWBExt"/>
          <w:noProof w:val="0"/>
        </w:rPr>
        <w:t>&lt;/Amend&gt;</w:t>
      </w:r>
    </w:p>
    <w:p w14:paraId="7036B7F5" w14:textId="77777777" w:rsidR="00296B99" w:rsidRPr="00E832E5" w:rsidRDefault="00296B99" w:rsidP="00296B99">
      <w:pPr>
        <w:pStyle w:val="AMNumberTabs"/>
      </w:pPr>
      <w:r w:rsidRPr="00E832E5">
        <w:rPr>
          <w:rStyle w:val="HideTWBExt"/>
          <w:noProof w:val="0"/>
        </w:rPr>
        <w:t>&lt;Amend&gt;</w:t>
      </w:r>
      <w:r w:rsidRPr="00E832E5">
        <w:t>Predlog spremembe</w:t>
      </w:r>
      <w:r w:rsidRPr="00E832E5">
        <w:tab/>
      </w:r>
      <w:r w:rsidRPr="00E832E5">
        <w:tab/>
      </w:r>
      <w:r w:rsidRPr="00E832E5">
        <w:rPr>
          <w:rStyle w:val="HideTWBExt"/>
          <w:noProof w:val="0"/>
        </w:rPr>
        <w:t>&lt;NumAm&gt;</w:t>
      </w:r>
      <w:r w:rsidRPr="00E832E5">
        <w:t>47</w:t>
      </w:r>
      <w:r w:rsidRPr="00E832E5">
        <w:rPr>
          <w:rStyle w:val="HideTWBExt"/>
          <w:noProof w:val="0"/>
        </w:rPr>
        <w:t>&lt;/NumAm&gt;</w:t>
      </w:r>
    </w:p>
    <w:p w14:paraId="7E3C1AAD" w14:textId="77777777" w:rsidR="00296B99" w:rsidRPr="00E832E5" w:rsidRDefault="00296B99" w:rsidP="00296B99">
      <w:pPr>
        <w:pStyle w:val="NormalBold12b"/>
      </w:pPr>
      <w:r w:rsidRPr="00E832E5">
        <w:rPr>
          <w:rStyle w:val="HideTWBExt"/>
          <w:noProof w:val="0"/>
        </w:rPr>
        <w:t>&lt;DocAmend&gt;</w:t>
      </w:r>
      <w:r w:rsidRPr="00E832E5">
        <w:t>Predlog uredbe</w:t>
      </w:r>
      <w:r w:rsidRPr="00E832E5">
        <w:rPr>
          <w:rStyle w:val="HideTWBExt"/>
          <w:noProof w:val="0"/>
        </w:rPr>
        <w:t>&lt;/DocAmend&gt;</w:t>
      </w:r>
    </w:p>
    <w:p w14:paraId="62D8559B" w14:textId="77777777" w:rsidR="00296B99" w:rsidRPr="00E832E5" w:rsidRDefault="00296B99" w:rsidP="00296B99">
      <w:pPr>
        <w:pStyle w:val="NormalBold"/>
      </w:pPr>
      <w:r w:rsidRPr="00E832E5">
        <w:rPr>
          <w:rStyle w:val="HideTWBExt"/>
          <w:noProof w:val="0"/>
        </w:rPr>
        <w:t>&lt;Article&gt;</w:t>
      </w:r>
      <w:r w:rsidRPr="00E832E5">
        <w:t>Člen 15 – odstavek 4 – pododstavek 2</w:t>
      </w:r>
      <w:r w:rsidRPr="00E832E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6B99" w:rsidRPr="00E832E5" w14:paraId="14F188BB" w14:textId="77777777" w:rsidTr="00D16C1F">
        <w:trPr>
          <w:trHeight w:hRule="exact" w:val="240"/>
          <w:jc w:val="center"/>
        </w:trPr>
        <w:tc>
          <w:tcPr>
            <w:tcW w:w="9752" w:type="dxa"/>
            <w:gridSpan w:val="2"/>
          </w:tcPr>
          <w:p w14:paraId="205917C4" w14:textId="77777777" w:rsidR="00296B99" w:rsidRPr="00E832E5" w:rsidRDefault="00296B99" w:rsidP="00D16C1F"/>
        </w:tc>
      </w:tr>
      <w:tr w:rsidR="00296B99" w:rsidRPr="00E832E5" w14:paraId="119B6933" w14:textId="77777777" w:rsidTr="00D16C1F">
        <w:trPr>
          <w:trHeight w:val="240"/>
          <w:jc w:val="center"/>
        </w:trPr>
        <w:tc>
          <w:tcPr>
            <w:tcW w:w="4876" w:type="dxa"/>
          </w:tcPr>
          <w:p w14:paraId="11172F33" w14:textId="77777777" w:rsidR="00296B99" w:rsidRPr="00E832E5" w:rsidRDefault="00296B99" w:rsidP="00D16C1F">
            <w:pPr>
              <w:pStyle w:val="ColumnHeading"/>
            </w:pPr>
            <w:r w:rsidRPr="00E832E5">
              <w:t>Besedilo, ki ga predlaga Komisija</w:t>
            </w:r>
          </w:p>
        </w:tc>
        <w:tc>
          <w:tcPr>
            <w:tcW w:w="4876" w:type="dxa"/>
          </w:tcPr>
          <w:p w14:paraId="417A7305" w14:textId="77777777" w:rsidR="00296B99" w:rsidRPr="00E832E5" w:rsidRDefault="00296B99" w:rsidP="00D16C1F">
            <w:pPr>
              <w:pStyle w:val="ColumnHeading"/>
            </w:pPr>
            <w:r w:rsidRPr="00E832E5">
              <w:t>Predlog spremembe</w:t>
            </w:r>
          </w:p>
        </w:tc>
      </w:tr>
      <w:tr w:rsidR="00296B99" w:rsidRPr="00E832E5" w14:paraId="142D1600" w14:textId="77777777" w:rsidTr="00D16C1F">
        <w:trPr>
          <w:jc w:val="center"/>
        </w:trPr>
        <w:tc>
          <w:tcPr>
            <w:tcW w:w="4876" w:type="dxa"/>
          </w:tcPr>
          <w:p w14:paraId="121F8FF7" w14:textId="77777777" w:rsidR="00296B99" w:rsidRPr="00E832E5" w:rsidRDefault="00296B99" w:rsidP="00D16C1F">
            <w:pPr>
              <w:pStyle w:val="Normal6"/>
            </w:pPr>
            <w:r w:rsidRPr="00E832E5">
              <w:t xml:space="preserve">Kadar je rezultat ocene pozitiven, se </w:t>
            </w:r>
            <w:r w:rsidRPr="00E832E5">
              <w:rPr>
                <w:b/>
                <w:i/>
              </w:rPr>
              <w:t>finančni prispevek</w:t>
            </w:r>
            <w:r w:rsidRPr="00E832E5">
              <w:t xml:space="preserve"> izplača v skladu s finančno uredbo.</w:t>
            </w:r>
          </w:p>
        </w:tc>
        <w:tc>
          <w:tcPr>
            <w:tcW w:w="4876" w:type="dxa"/>
          </w:tcPr>
          <w:p w14:paraId="5FE2A050" w14:textId="77777777" w:rsidR="00296B99" w:rsidRPr="00E832E5" w:rsidRDefault="00296B99" w:rsidP="00D16C1F">
            <w:pPr>
              <w:pStyle w:val="Normal6"/>
            </w:pPr>
            <w:r w:rsidRPr="00E832E5">
              <w:t xml:space="preserve">Kadar je rezultat ocene pozitiven, se </w:t>
            </w:r>
            <w:r w:rsidR="00D6426F">
              <w:rPr>
                <w:b/>
                <w:i/>
              </w:rPr>
              <w:t>preostali del</w:t>
            </w:r>
            <w:r w:rsidRPr="00E832E5">
              <w:rPr>
                <w:b/>
                <w:i/>
              </w:rPr>
              <w:t xml:space="preserve"> finančnega prispevka</w:t>
            </w:r>
            <w:r w:rsidRPr="00E832E5">
              <w:t xml:space="preserve"> izplača v skladu s finančno uredbo.</w:t>
            </w:r>
          </w:p>
        </w:tc>
      </w:tr>
    </w:tbl>
    <w:p w14:paraId="20B1B7EC" w14:textId="77777777" w:rsidR="00296B99" w:rsidRPr="00E832E5" w:rsidRDefault="00296B99" w:rsidP="00296B99">
      <w:r w:rsidRPr="00E832E5">
        <w:rPr>
          <w:rStyle w:val="HideTWBExt"/>
          <w:noProof w:val="0"/>
        </w:rPr>
        <w:t>&lt;/Amend&gt;</w:t>
      </w:r>
    </w:p>
    <w:p w14:paraId="5CE99BDE" w14:textId="77777777" w:rsidR="00296B99" w:rsidRPr="00E832E5" w:rsidRDefault="00296B99" w:rsidP="00296B99">
      <w:pPr>
        <w:pStyle w:val="AMNumberTabs"/>
      </w:pPr>
      <w:r w:rsidRPr="00E832E5">
        <w:rPr>
          <w:rStyle w:val="HideTWBExt"/>
          <w:noProof w:val="0"/>
        </w:rPr>
        <w:t>&lt;Amend&gt;</w:t>
      </w:r>
      <w:r w:rsidRPr="00E832E5">
        <w:t>Predlog spremembe</w:t>
      </w:r>
      <w:r w:rsidRPr="00E832E5">
        <w:tab/>
      </w:r>
      <w:r w:rsidRPr="00E832E5">
        <w:tab/>
      </w:r>
      <w:r w:rsidRPr="00E832E5">
        <w:rPr>
          <w:rStyle w:val="HideTWBExt"/>
          <w:noProof w:val="0"/>
        </w:rPr>
        <w:t>&lt;NumAm&gt;</w:t>
      </w:r>
      <w:r w:rsidRPr="00E832E5">
        <w:t>48</w:t>
      </w:r>
      <w:r w:rsidRPr="00E832E5">
        <w:rPr>
          <w:rStyle w:val="HideTWBExt"/>
          <w:noProof w:val="0"/>
        </w:rPr>
        <w:t>&lt;/NumAm&gt;</w:t>
      </w:r>
    </w:p>
    <w:p w14:paraId="090D8A43" w14:textId="77777777" w:rsidR="00296B99" w:rsidRPr="00E832E5" w:rsidRDefault="00296B99" w:rsidP="00296B99">
      <w:pPr>
        <w:pStyle w:val="NormalBold12b"/>
      </w:pPr>
      <w:r w:rsidRPr="00E832E5">
        <w:rPr>
          <w:rStyle w:val="HideTWBExt"/>
          <w:noProof w:val="0"/>
        </w:rPr>
        <w:t>&lt;DocAmend&gt;</w:t>
      </w:r>
      <w:r w:rsidRPr="00E832E5">
        <w:t>Predlog uredbe</w:t>
      </w:r>
      <w:r w:rsidRPr="00E832E5">
        <w:rPr>
          <w:rStyle w:val="HideTWBExt"/>
          <w:noProof w:val="0"/>
        </w:rPr>
        <w:t>&lt;/DocAmend&gt;</w:t>
      </w:r>
    </w:p>
    <w:p w14:paraId="677DF46B" w14:textId="77777777" w:rsidR="00296B99" w:rsidRPr="00E832E5" w:rsidRDefault="00296B99" w:rsidP="00296B99">
      <w:pPr>
        <w:pStyle w:val="NormalBold"/>
      </w:pPr>
      <w:r w:rsidRPr="00E832E5">
        <w:rPr>
          <w:rStyle w:val="HideTWBExt"/>
          <w:noProof w:val="0"/>
        </w:rPr>
        <w:t>&lt;Article&gt;</w:t>
      </w:r>
      <w:r w:rsidRPr="00E832E5">
        <w:t>Člen 18 – odstavek 1 – uvodni del</w:t>
      </w:r>
      <w:r w:rsidRPr="00E832E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6B99" w:rsidRPr="00E832E5" w14:paraId="0D7954E8" w14:textId="77777777" w:rsidTr="00D16C1F">
        <w:trPr>
          <w:trHeight w:hRule="exact" w:val="240"/>
          <w:jc w:val="center"/>
        </w:trPr>
        <w:tc>
          <w:tcPr>
            <w:tcW w:w="9752" w:type="dxa"/>
            <w:gridSpan w:val="2"/>
          </w:tcPr>
          <w:p w14:paraId="6616A308" w14:textId="77777777" w:rsidR="00296B99" w:rsidRPr="00E832E5" w:rsidRDefault="00296B99" w:rsidP="00D16C1F"/>
        </w:tc>
      </w:tr>
      <w:tr w:rsidR="00296B99" w:rsidRPr="00E832E5" w14:paraId="142984C5" w14:textId="77777777" w:rsidTr="00D16C1F">
        <w:trPr>
          <w:trHeight w:val="240"/>
          <w:jc w:val="center"/>
        </w:trPr>
        <w:tc>
          <w:tcPr>
            <w:tcW w:w="4876" w:type="dxa"/>
          </w:tcPr>
          <w:p w14:paraId="02BB0A72" w14:textId="77777777" w:rsidR="00296B99" w:rsidRPr="00E832E5" w:rsidRDefault="00296B99" w:rsidP="00D16C1F">
            <w:pPr>
              <w:pStyle w:val="ColumnHeading"/>
            </w:pPr>
            <w:r w:rsidRPr="00E832E5">
              <w:t>Besedilo, ki ga predlaga Komisija</w:t>
            </w:r>
          </w:p>
        </w:tc>
        <w:tc>
          <w:tcPr>
            <w:tcW w:w="4876" w:type="dxa"/>
          </w:tcPr>
          <w:p w14:paraId="5C8C79CD" w14:textId="77777777" w:rsidR="00296B99" w:rsidRPr="00E832E5" w:rsidRDefault="00296B99" w:rsidP="00D16C1F">
            <w:pPr>
              <w:pStyle w:val="ColumnHeading"/>
            </w:pPr>
            <w:r w:rsidRPr="00E832E5">
              <w:t>Predlog spremembe</w:t>
            </w:r>
          </w:p>
        </w:tc>
      </w:tr>
      <w:tr w:rsidR="00296B99" w:rsidRPr="00E832E5" w14:paraId="41F1B5B4" w14:textId="77777777" w:rsidTr="00D16C1F">
        <w:trPr>
          <w:jc w:val="center"/>
        </w:trPr>
        <w:tc>
          <w:tcPr>
            <w:tcW w:w="4876" w:type="dxa"/>
          </w:tcPr>
          <w:p w14:paraId="17D73523" w14:textId="77777777" w:rsidR="00296B99" w:rsidRPr="00E832E5" w:rsidRDefault="00296B99" w:rsidP="00D16C1F">
            <w:pPr>
              <w:pStyle w:val="Normal6"/>
            </w:pPr>
            <w:r w:rsidRPr="00E832E5">
              <w:t>V skladu s cilji iz točke (b) člena 4 in točke (b) člena 5(2) instrument za tehnično podporo financira zlasti naslednje vrste ukrepov:</w:t>
            </w:r>
          </w:p>
        </w:tc>
        <w:tc>
          <w:tcPr>
            <w:tcW w:w="4876" w:type="dxa"/>
          </w:tcPr>
          <w:p w14:paraId="361E42B4" w14:textId="77777777" w:rsidR="00296B99" w:rsidRPr="00E832E5" w:rsidRDefault="00296B99" w:rsidP="00D6426F">
            <w:pPr>
              <w:pStyle w:val="Normal6"/>
            </w:pPr>
            <w:r w:rsidRPr="00E832E5">
              <w:t xml:space="preserve">V skladu s cilji iz točke (b) člena 4 in točke (b) člena 5(2) instrument za tehnično podporo financira zlasti naslednje vrste ukrepov </w:t>
            </w:r>
            <w:r w:rsidRPr="00E832E5">
              <w:rPr>
                <w:b/>
                <w:i/>
              </w:rPr>
              <w:t>na nacionalni ravni in drugih ravneh</w:t>
            </w:r>
            <w:r w:rsidR="00D6426F">
              <w:rPr>
                <w:b/>
                <w:i/>
              </w:rPr>
              <w:t xml:space="preserve"> </w:t>
            </w:r>
            <w:r w:rsidR="00D6426F" w:rsidRPr="00D6426F">
              <w:rPr>
                <w:b/>
                <w:i/>
              </w:rPr>
              <w:t>upravljanja</w:t>
            </w:r>
            <w:r w:rsidRPr="00E832E5">
              <w:rPr>
                <w:b/>
                <w:i/>
              </w:rPr>
              <w:t>:</w:t>
            </w:r>
          </w:p>
        </w:tc>
      </w:tr>
    </w:tbl>
    <w:p w14:paraId="70D48AB6" w14:textId="77777777" w:rsidR="00296B99" w:rsidRPr="00E832E5" w:rsidRDefault="00296B99" w:rsidP="00296B99">
      <w:r w:rsidRPr="00E832E5">
        <w:rPr>
          <w:rStyle w:val="HideTWBExt"/>
          <w:noProof w:val="0"/>
        </w:rPr>
        <w:t>&lt;/Amend&gt;</w:t>
      </w:r>
    </w:p>
    <w:p w14:paraId="24DA5D88" w14:textId="77777777" w:rsidR="00296B99" w:rsidRPr="00E832E5" w:rsidRDefault="00296B99" w:rsidP="00296B99">
      <w:pPr>
        <w:pStyle w:val="AMNumberTabs"/>
      </w:pPr>
      <w:r w:rsidRPr="00E832E5">
        <w:rPr>
          <w:rStyle w:val="HideTWBExt"/>
          <w:noProof w:val="0"/>
        </w:rPr>
        <w:t>&lt;Amend&gt;</w:t>
      </w:r>
      <w:r w:rsidRPr="00E832E5">
        <w:t>Predlog spremembe</w:t>
      </w:r>
      <w:r w:rsidRPr="00E832E5">
        <w:tab/>
      </w:r>
      <w:r w:rsidRPr="00E832E5">
        <w:tab/>
      </w:r>
      <w:r w:rsidRPr="00E832E5">
        <w:rPr>
          <w:rStyle w:val="HideTWBExt"/>
          <w:noProof w:val="0"/>
        </w:rPr>
        <w:t>&lt;NumAm&gt;</w:t>
      </w:r>
      <w:r w:rsidRPr="00E832E5">
        <w:t>49</w:t>
      </w:r>
      <w:r w:rsidRPr="00E832E5">
        <w:rPr>
          <w:rStyle w:val="HideTWBExt"/>
          <w:noProof w:val="0"/>
        </w:rPr>
        <w:t>&lt;/NumAm&gt;</w:t>
      </w:r>
    </w:p>
    <w:p w14:paraId="6842F628" w14:textId="77777777" w:rsidR="00296B99" w:rsidRPr="00E832E5" w:rsidRDefault="00296B99" w:rsidP="00296B99">
      <w:pPr>
        <w:pStyle w:val="NormalBold12b"/>
      </w:pPr>
      <w:r w:rsidRPr="00E832E5">
        <w:rPr>
          <w:rStyle w:val="HideTWBExt"/>
          <w:noProof w:val="0"/>
        </w:rPr>
        <w:t>&lt;DocAmend&gt;</w:t>
      </w:r>
      <w:r w:rsidRPr="00E832E5">
        <w:t>Predlog uredbe</w:t>
      </w:r>
      <w:r w:rsidRPr="00E832E5">
        <w:rPr>
          <w:rStyle w:val="HideTWBExt"/>
          <w:noProof w:val="0"/>
        </w:rPr>
        <w:t>&lt;/DocAmend&gt;</w:t>
      </w:r>
    </w:p>
    <w:p w14:paraId="6BEA4EDF" w14:textId="77777777" w:rsidR="00296B99" w:rsidRPr="00E832E5" w:rsidRDefault="00296B99" w:rsidP="00296B99">
      <w:pPr>
        <w:pStyle w:val="NormalBold"/>
      </w:pPr>
      <w:r w:rsidRPr="00E832E5">
        <w:rPr>
          <w:rStyle w:val="HideTWBExt"/>
          <w:noProof w:val="0"/>
        </w:rPr>
        <w:t>&lt;Article&gt;</w:t>
      </w:r>
      <w:r w:rsidRPr="00E832E5">
        <w:t>Člen 18 – odstavek 1 – točka c – točka i</w:t>
      </w:r>
      <w:r w:rsidRPr="00E832E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6B99" w:rsidRPr="00E832E5" w14:paraId="42AFA2C9" w14:textId="77777777" w:rsidTr="00D16C1F">
        <w:trPr>
          <w:trHeight w:hRule="exact" w:val="240"/>
          <w:jc w:val="center"/>
        </w:trPr>
        <w:tc>
          <w:tcPr>
            <w:tcW w:w="9752" w:type="dxa"/>
            <w:gridSpan w:val="2"/>
          </w:tcPr>
          <w:p w14:paraId="16E0A1E6" w14:textId="77777777" w:rsidR="00296B99" w:rsidRPr="00E832E5" w:rsidRDefault="00296B99" w:rsidP="00D16C1F"/>
        </w:tc>
      </w:tr>
      <w:tr w:rsidR="00296B99" w:rsidRPr="00E832E5" w14:paraId="569BD590" w14:textId="77777777" w:rsidTr="00D16C1F">
        <w:trPr>
          <w:trHeight w:val="240"/>
          <w:jc w:val="center"/>
        </w:trPr>
        <w:tc>
          <w:tcPr>
            <w:tcW w:w="4876" w:type="dxa"/>
          </w:tcPr>
          <w:p w14:paraId="6704D5A1" w14:textId="77777777" w:rsidR="00296B99" w:rsidRPr="00E832E5" w:rsidRDefault="00296B99" w:rsidP="00D16C1F">
            <w:pPr>
              <w:pStyle w:val="ColumnHeading"/>
            </w:pPr>
            <w:r w:rsidRPr="00E832E5">
              <w:t>Besedilo, ki ga predlaga Komisija</w:t>
            </w:r>
          </w:p>
        </w:tc>
        <w:tc>
          <w:tcPr>
            <w:tcW w:w="4876" w:type="dxa"/>
          </w:tcPr>
          <w:p w14:paraId="3F846ECF" w14:textId="77777777" w:rsidR="00296B99" w:rsidRPr="00E832E5" w:rsidRDefault="00296B99" w:rsidP="00D16C1F">
            <w:pPr>
              <w:pStyle w:val="ColumnHeading"/>
            </w:pPr>
            <w:r w:rsidRPr="00E832E5">
              <w:t>Predlog spremembe</w:t>
            </w:r>
          </w:p>
        </w:tc>
      </w:tr>
      <w:tr w:rsidR="00296B99" w:rsidRPr="00E832E5" w14:paraId="6BFC6636" w14:textId="77777777" w:rsidTr="00D16C1F">
        <w:trPr>
          <w:jc w:val="center"/>
        </w:trPr>
        <w:tc>
          <w:tcPr>
            <w:tcW w:w="4876" w:type="dxa"/>
          </w:tcPr>
          <w:p w14:paraId="335CD167" w14:textId="77777777" w:rsidR="00296B99" w:rsidRPr="00E832E5" w:rsidRDefault="00296B99" w:rsidP="00D16C1F">
            <w:pPr>
              <w:pStyle w:val="Normal6"/>
            </w:pPr>
            <w:r w:rsidRPr="00E832E5">
              <w:t>(i)</w:t>
            </w:r>
            <w:r w:rsidRPr="00E832E5">
              <w:tab/>
              <w:t>seminarji, konference in delavnice;</w:t>
            </w:r>
          </w:p>
        </w:tc>
        <w:tc>
          <w:tcPr>
            <w:tcW w:w="4876" w:type="dxa"/>
          </w:tcPr>
          <w:p w14:paraId="0ADA18F7" w14:textId="77777777" w:rsidR="00296B99" w:rsidRPr="00E832E5" w:rsidRDefault="00296B99" w:rsidP="007E7647">
            <w:pPr>
              <w:pStyle w:val="Normal6"/>
            </w:pPr>
            <w:r w:rsidRPr="00E832E5">
              <w:t>(i)</w:t>
            </w:r>
            <w:r w:rsidRPr="00E832E5">
              <w:tab/>
              <w:t>seminarji, konference in delavnice</w:t>
            </w:r>
            <w:r w:rsidRPr="00E832E5">
              <w:rPr>
                <w:b/>
                <w:i/>
              </w:rPr>
              <w:t xml:space="preserve">, vključno z izmenjavo primerov najboljše prakse, </w:t>
            </w:r>
            <w:r w:rsidR="007E7647">
              <w:rPr>
                <w:b/>
                <w:i/>
              </w:rPr>
              <w:t>kadar</w:t>
            </w:r>
            <w:r w:rsidRPr="00E832E5">
              <w:rPr>
                <w:b/>
                <w:i/>
              </w:rPr>
              <w:t xml:space="preserve"> je to ustrezno:</w:t>
            </w:r>
          </w:p>
        </w:tc>
      </w:tr>
    </w:tbl>
    <w:p w14:paraId="4CEA2572" w14:textId="77777777" w:rsidR="00296B99" w:rsidRPr="00E832E5" w:rsidRDefault="00296B99" w:rsidP="00296B99">
      <w:r w:rsidRPr="00E832E5">
        <w:rPr>
          <w:rStyle w:val="HideTWBExt"/>
          <w:noProof w:val="0"/>
        </w:rPr>
        <w:t>&lt;/Amend&gt;</w:t>
      </w:r>
    </w:p>
    <w:p w14:paraId="4DAB5BC2" w14:textId="77777777" w:rsidR="00296B99" w:rsidRPr="00E832E5" w:rsidRDefault="00296B99" w:rsidP="00296B99">
      <w:pPr>
        <w:pStyle w:val="AMNumberTabs"/>
      </w:pPr>
      <w:r w:rsidRPr="00E832E5">
        <w:rPr>
          <w:rStyle w:val="HideTWBExt"/>
          <w:noProof w:val="0"/>
        </w:rPr>
        <w:t>&lt;Amend&gt;</w:t>
      </w:r>
      <w:r w:rsidRPr="00E832E5">
        <w:t>Predlog spremembe</w:t>
      </w:r>
      <w:r w:rsidRPr="00E832E5">
        <w:tab/>
      </w:r>
      <w:r w:rsidRPr="00E832E5">
        <w:tab/>
      </w:r>
      <w:r w:rsidRPr="00E832E5">
        <w:rPr>
          <w:rStyle w:val="HideTWBExt"/>
          <w:noProof w:val="0"/>
        </w:rPr>
        <w:t>&lt;NumAm&gt;</w:t>
      </w:r>
      <w:r w:rsidRPr="00E832E5">
        <w:t>50</w:t>
      </w:r>
      <w:r w:rsidRPr="00E832E5">
        <w:rPr>
          <w:rStyle w:val="HideTWBExt"/>
          <w:noProof w:val="0"/>
        </w:rPr>
        <w:t>&lt;/NumAm&gt;</w:t>
      </w:r>
    </w:p>
    <w:p w14:paraId="41EBF70B" w14:textId="77777777" w:rsidR="00296B99" w:rsidRPr="00E832E5" w:rsidRDefault="00296B99" w:rsidP="00296B99">
      <w:pPr>
        <w:pStyle w:val="NormalBold12b"/>
      </w:pPr>
      <w:r w:rsidRPr="00E832E5">
        <w:rPr>
          <w:rStyle w:val="HideTWBExt"/>
          <w:noProof w:val="0"/>
        </w:rPr>
        <w:t>&lt;DocAmend&gt;</w:t>
      </w:r>
      <w:r w:rsidRPr="00E832E5">
        <w:t>Predlog uredbe</w:t>
      </w:r>
      <w:r w:rsidRPr="00E832E5">
        <w:rPr>
          <w:rStyle w:val="HideTWBExt"/>
          <w:noProof w:val="0"/>
        </w:rPr>
        <w:t>&lt;/DocAmend&gt;</w:t>
      </w:r>
    </w:p>
    <w:p w14:paraId="14714B79" w14:textId="77777777" w:rsidR="00296B99" w:rsidRPr="00E832E5" w:rsidRDefault="00296B99" w:rsidP="00296B99">
      <w:pPr>
        <w:pStyle w:val="NormalBold"/>
      </w:pPr>
      <w:r w:rsidRPr="00E832E5">
        <w:rPr>
          <w:rStyle w:val="HideTWBExt"/>
          <w:noProof w:val="0"/>
        </w:rPr>
        <w:t>&lt;Article&gt;</w:t>
      </w:r>
      <w:r w:rsidRPr="00E832E5">
        <w:t>Člen 18 – odstavek 1 – točka e</w:t>
      </w:r>
      <w:r w:rsidRPr="00E832E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6B99" w:rsidRPr="00E832E5" w14:paraId="2FE590A0" w14:textId="77777777" w:rsidTr="00D16C1F">
        <w:trPr>
          <w:trHeight w:hRule="exact" w:val="240"/>
          <w:jc w:val="center"/>
        </w:trPr>
        <w:tc>
          <w:tcPr>
            <w:tcW w:w="9752" w:type="dxa"/>
            <w:gridSpan w:val="2"/>
          </w:tcPr>
          <w:p w14:paraId="596918B4" w14:textId="77777777" w:rsidR="00296B99" w:rsidRPr="00E832E5" w:rsidRDefault="00296B99" w:rsidP="00D16C1F"/>
        </w:tc>
      </w:tr>
      <w:tr w:rsidR="00296B99" w:rsidRPr="00E832E5" w14:paraId="0D869A5B" w14:textId="77777777" w:rsidTr="00D16C1F">
        <w:trPr>
          <w:trHeight w:val="240"/>
          <w:jc w:val="center"/>
        </w:trPr>
        <w:tc>
          <w:tcPr>
            <w:tcW w:w="4876" w:type="dxa"/>
          </w:tcPr>
          <w:p w14:paraId="14EA1ECC" w14:textId="77777777" w:rsidR="00296B99" w:rsidRPr="00E832E5" w:rsidRDefault="00296B99" w:rsidP="00D16C1F">
            <w:pPr>
              <w:pStyle w:val="ColumnHeading"/>
            </w:pPr>
            <w:r w:rsidRPr="00E832E5">
              <w:t>Besedilo, ki ga predlaga Komisija</w:t>
            </w:r>
          </w:p>
        </w:tc>
        <w:tc>
          <w:tcPr>
            <w:tcW w:w="4876" w:type="dxa"/>
          </w:tcPr>
          <w:p w14:paraId="74AC3553" w14:textId="77777777" w:rsidR="00296B99" w:rsidRPr="00E832E5" w:rsidRDefault="00296B99" w:rsidP="00D16C1F">
            <w:pPr>
              <w:pStyle w:val="ColumnHeading"/>
            </w:pPr>
            <w:r w:rsidRPr="00E832E5">
              <w:t>Predlog spremembe</w:t>
            </w:r>
          </w:p>
        </w:tc>
      </w:tr>
      <w:tr w:rsidR="00296B99" w:rsidRPr="00E832E5" w14:paraId="51DA9C47" w14:textId="77777777" w:rsidTr="00D16C1F">
        <w:trPr>
          <w:jc w:val="center"/>
        </w:trPr>
        <w:tc>
          <w:tcPr>
            <w:tcW w:w="4876" w:type="dxa"/>
          </w:tcPr>
          <w:p w14:paraId="7FDC496E" w14:textId="77777777" w:rsidR="00296B99" w:rsidRPr="00E832E5" w:rsidRDefault="00296B99" w:rsidP="00D16C1F">
            <w:pPr>
              <w:pStyle w:val="Normal6"/>
            </w:pPr>
            <w:r w:rsidRPr="00E832E5">
              <w:t>(e)</w:t>
            </w:r>
            <w:r w:rsidRPr="00E832E5">
              <w:tab/>
              <w:t xml:space="preserve">organizacija lokalne operativne podpore na področjih, kot so azil, migracije in </w:t>
            </w:r>
            <w:r w:rsidRPr="00E832E5">
              <w:rPr>
                <w:b/>
                <w:i/>
              </w:rPr>
              <w:t>nadzor meja;</w:t>
            </w:r>
          </w:p>
        </w:tc>
        <w:tc>
          <w:tcPr>
            <w:tcW w:w="4876" w:type="dxa"/>
          </w:tcPr>
          <w:p w14:paraId="40F9FFE4" w14:textId="77777777" w:rsidR="00296B99" w:rsidRPr="00E832E5" w:rsidRDefault="00296B99" w:rsidP="00D16C1F">
            <w:pPr>
              <w:pStyle w:val="Normal6"/>
            </w:pPr>
            <w:r w:rsidRPr="00E832E5">
              <w:t>(e)</w:t>
            </w:r>
            <w:r w:rsidRPr="00E832E5">
              <w:tab/>
              <w:t xml:space="preserve">organizacija lokalne operativne podpore na področjih, kot so azil, migracije in </w:t>
            </w:r>
            <w:r w:rsidRPr="00E832E5">
              <w:rPr>
                <w:b/>
                <w:i/>
              </w:rPr>
              <w:t>socialna vključenost;</w:t>
            </w:r>
          </w:p>
        </w:tc>
      </w:tr>
    </w:tbl>
    <w:p w14:paraId="4AAA3073" w14:textId="77777777" w:rsidR="00296B99" w:rsidRPr="00E832E5" w:rsidRDefault="00296B99" w:rsidP="00296B99">
      <w:r w:rsidRPr="00E832E5">
        <w:rPr>
          <w:rStyle w:val="HideTWBExt"/>
          <w:noProof w:val="0"/>
        </w:rPr>
        <w:t>&lt;/Amend&gt;</w:t>
      </w:r>
    </w:p>
    <w:p w14:paraId="7E1191C0" w14:textId="77777777" w:rsidR="00296B99" w:rsidRPr="00E832E5" w:rsidRDefault="00296B99" w:rsidP="00296B99">
      <w:pPr>
        <w:pStyle w:val="AMNumberTabs"/>
      </w:pPr>
      <w:r w:rsidRPr="00E832E5">
        <w:rPr>
          <w:rStyle w:val="HideTWBExt"/>
          <w:noProof w:val="0"/>
        </w:rPr>
        <w:t>&lt;Amend&gt;</w:t>
      </w:r>
      <w:r w:rsidRPr="00E832E5">
        <w:t>Predlog spremembe</w:t>
      </w:r>
      <w:r w:rsidRPr="00E832E5">
        <w:tab/>
      </w:r>
      <w:r w:rsidRPr="00E832E5">
        <w:tab/>
      </w:r>
      <w:r w:rsidRPr="00E832E5">
        <w:rPr>
          <w:rStyle w:val="HideTWBExt"/>
          <w:noProof w:val="0"/>
        </w:rPr>
        <w:t>&lt;NumAm&gt;</w:t>
      </w:r>
      <w:r w:rsidRPr="00E832E5">
        <w:t>51</w:t>
      </w:r>
      <w:r w:rsidRPr="00E832E5">
        <w:rPr>
          <w:rStyle w:val="HideTWBExt"/>
          <w:noProof w:val="0"/>
        </w:rPr>
        <w:t>&lt;/NumAm&gt;</w:t>
      </w:r>
    </w:p>
    <w:p w14:paraId="03117B20" w14:textId="77777777" w:rsidR="00296B99" w:rsidRPr="00E832E5" w:rsidRDefault="00296B99" w:rsidP="00296B99">
      <w:pPr>
        <w:pStyle w:val="NormalBold12b"/>
      </w:pPr>
      <w:r w:rsidRPr="00E832E5">
        <w:rPr>
          <w:rStyle w:val="HideTWBExt"/>
          <w:noProof w:val="0"/>
        </w:rPr>
        <w:t>&lt;DocAmend&gt;</w:t>
      </w:r>
      <w:r w:rsidRPr="00E832E5">
        <w:t>Predlog uredbe</w:t>
      </w:r>
      <w:r w:rsidRPr="00E832E5">
        <w:rPr>
          <w:rStyle w:val="HideTWBExt"/>
          <w:noProof w:val="0"/>
        </w:rPr>
        <w:t>&lt;/DocAmend&gt;</w:t>
      </w:r>
    </w:p>
    <w:p w14:paraId="50AD1E37" w14:textId="77777777" w:rsidR="00296B99" w:rsidRPr="00E832E5" w:rsidRDefault="00296B99" w:rsidP="00296B99">
      <w:pPr>
        <w:pStyle w:val="NormalBold"/>
      </w:pPr>
      <w:r w:rsidRPr="00E832E5">
        <w:rPr>
          <w:rStyle w:val="HideTWBExt"/>
          <w:noProof w:val="0"/>
        </w:rPr>
        <w:t>&lt;Article&gt;</w:t>
      </w:r>
      <w:r w:rsidRPr="00E832E5">
        <w:t>Člen 18 – odstavek 1 – točka g</w:t>
      </w:r>
      <w:r w:rsidRPr="00E832E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6B99" w:rsidRPr="00E832E5" w14:paraId="1DED5779" w14:textId="77777777" w:rsidTr="00D16C1F">
        <w:trPr>
          <w:trHeight w:hRule="exact" w:val="240"/>
          <w:jc w:val="center"/>
        </w:trPr>
        <w:tc>
          <w:tcPr>
            <w:tcW w:w="9752" w:type="dxa"/>
            <w:gridSpan w:val="2"/>
          </w:tcPr>
          <w:p w14:paraId="1C6D088A" w14:textId="77777777" w:rsidR="00296B99" w:rsidRPr="00E832E5" w:rsidRDefault="00296B99" w:rsidP="00D16C1F"/>
        </w:tc>
      </w:tr>
      <w:tr w:rsidR="00296B99" w:rsidRPr="00E832E5" w14:paraId="2B0B8129" w14:textId="77777777" w:rsidTr="00D16C1F">
        <w:trPr>
          <w:trHeight w:val="240"/>
          <w:jc w:val="center"/>
        </w:trPr>
        <w:tc>
          <w:tcPr>
            <w:tcW w:w="4876" w:type="dxa"/>
          </w:tcPr>
          <w:p w14:paraId="35417F6B" w14:textId="77777777" w:rsidR="00296B99" w:rsidRPr="00E832E5" w:rsidRDefault="00296B99" w:rsidP="00D16C1F">
            <w:pPr>
              <w:pStyle w:val="ColumnHeading"/>
            </w:pPr>
            <w:r w:rsidRPr="00E832E5">
              <w:t>Besedilo, ki ga predlaga Komisija</w:t>
            </w:r>
          </w:p>
        </w:tc>
        <w:tc>
          <w:tcPr>
            <w:tcW w:w="4876" w:type="dxa"/>
          </w:tcPr>
          <w:p w14:paraId="2CC20A22" w14:textId="77777777" w:rsidR="00296B99" w:rsidRPr="00E832E5" w:rsidRDefault="00296B99" w:rsidP="00D16C1F">
            <w:pPr>
              <w:pStyle w:val="ColumnHeading"/>
            </w:pPr>
            <w:r w:rsidRPr="00E832E5">
              <w:t>Predlog spremembe</w:t>
            </w:r>
          </w:p>
        </w:tc>
      </w:tr>
      <w:tr w:rsidR="00296B99" w:rsidRPr="00E832E5" w14:paraId="63D8D521" w14:textId="77777777" w:rsidTr="00D16C1F">
        <w:trPr>
          <w:jc w:val="center"/>
        </w:trPr>
        <w:tc>
          <w:tcPr>
            <w:tcW w:w="4876" w:type="dxa"/>
          </w:tcPr>
          <w:p w14:paraId="7366CE52" w14:textId="77777777" w:rsidR="00296B99" w:rsidRPr="00E832E5" w:rsidRDefault="00296B99" w:rsidP="00D16C1F">
            <w:pPr>
              <w:pStyle w:val="Normal6"/>
            </w:pPr>
            <w:r w:rsidRPr="00E832E5">
              <w:t>(g)</w:t>
            </w:r>
            <w:r w:rsidRPr="00E832E5">
              <w:tab/>
              <w:t>študije, raziskave, analize in ankete, ocenjevanja in ocene učinka ter priprava in objava navodil, poročil in učnega gradiva;</w:t>
            </w:r>
          </w:p>
        </w:tc>
        <w:tc>
          <w:tcPr>
            <w:tcW w:w="4876" w:type="dxa"/>
          </w:tcPr>
          <w:p w14:paraId="4A06041E" w14:textId="77777777" w:rsidR="00296B99" w:rsidRPr="00E832E5" w:rsidRDefault="00296B99" w:rsidP="00D16C1F">
            <w:pPr>
              <w:pStyle w:val="Normal6"/>
            </w:pPr>
            <w:r w:rsidRPr="00E832E5">
              <w:t>(g)</w:t>
            </w:r>
            <w:r w:rsidRPr="00E832E5">
              <w:tab/>
              <w:t>študije, raziskave, analize in ankete, ocenjevanja in ocene učinka ter priprava in objava navodil, poročil in učnega gradiva</w:t>
            </w:r>
            <w:r w:rsidRPr="00E832E5">
              <w:rPr>
                <w:b/>
                <w:i/>
              </w:rPr>
              <w:t xml:space="preserve"> ter informacij;</w:t>
            </w:r>
          </w:p>
        </w:tc>
      </w:tr>
    </w:tbl>
    <w:p w14:paraId="107531DA" w14:textId="77777777" w:rsidR="00296B99" w:rsidRPr="00E832E5" w:rsidRDefault="00296B99" w:rsidP="00296B99">
      <w:r w:rsidRPr="00E832E5">
        <w:rPr>
          <w:rStyle w:val="HideTWBExt"/>
          <w:noProof w:val="0"/>
        </w:rPr>
        <w:t>&lt;/Amend&gt;</w:t>
      </w:r>
    </w:p>
    <w:p w14:paraId="7B062A05" w14:textId="77777777" w:rsidR="00296B99" w:rsidRPr="00E832E5" w:rsidRDefault="00296B99" w:rsidP="00296B99">
      <w:pPr>
        <w:pStyle w:val="AMNumberTabs"/>
      </w:pPr>
      <w:r w:rsidRPr="00E832E5">
        <w:rPr>
          <w:rStyle w:val="HideTWBExt"/>
          <w:noProof w:val="0"/>
        </w:rPr>
        <w:t>&lt;Amend&gt;</w:t>
      </w:r>
      <w:r w:rsidRPr="00E832E5">
        <w:t>Predlog spremembe</w:t>
      </w:r>
      <w:r w:rsidRPr="00E832E5">
        <w:tab/>
      </w:r>
      <w:r w:rsidRPr="00E832E5">
        <w:tab/>
      </w:r>
      <w:r w:rsidRPr="00E832E5">
        <w:rPr>
          <w:rStyle w:val="HideTWBExt"/>
          <w:noProof w:val="0"/>
        </w:rPr>
        <w:t>&lt;NumAm&gt;</w:t>
      </w:r>
      <w:r w:rsidRPr="00E832E5">
        <w:t>52</w:t>
      </w:r>
      <w:r w:rsidRPr="00E832E5">
        <w:rPr>
          <w:rStyle w:val="HideTWBExt"/>
          <w:noProof w:val="0"/>
        </w:rPr>
        <w:t>&lt;/NumAm&gt;</w:t>
      </w:r>
    </w:p>
    <w:p w14:paraId="3686FA01" w14:textId="77777777" w:rsidR="00296B99" w:rsidRPr="00E832E5" w:rsidRDefault="00296B99" w:rsidP="00296B99">
      <w:pPr>
        <w:pStyle w:val="NormalBold12b"/>
      </w:pPr>
      <w:r w:rsidRPr="00E832E5">
        <w:rPr>
          <w:rStyle w:val="HideTWBExt"/>
          <w:noProof w:val="0"/>
        </w:rPr>
        <w:t>&lt;DocAmend&gt;</w:t>
      </w:r>
      <w:r w:rsidRPr="00E832E5">
        <w:t>Predlog uredbe</w:t>
      </w:r>
      <w:r w:rsidRPr="00E832E5">
        <w:rPr>
          <w:rStyle w:val="HideTWBExt"/>
          <w:noProof w:val="0"/>
        </w:rPr>
        <w:t>&lt;/DocAmend&gt;</w:t>
      </w:r>
    </w:p>
    <w:p w14:paraId="7331B953" w14:textId="77777777" w:rsidR="00296B99" w:rsidRPr="00E832E5" w:rsidRDefault="00296B99" w:rsidP="00296B99">
      <w:pPr>
        <w:pStyle w:val="NormalBold"/>
      </w:pPr>
      <w:r w:rsidRPr="00E832E5">
        <w:rPr>
          <w:rStyle w:val="HideTWBExt"/>
          <w:noProof w:val="0"/>
        </w:rPr>
        <w:t>&lt;Article&gt;</w:t>
      </w:r>
      <w:r w:rsidRPr="00E832E5">
        <w:t>Člen 19 – odstavek 1</w:t>
      </w:r>
      <w:r w:rsidRPr="00E832E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6B99" w:rsidRPr="00E832E5" w14:paraId="659DA826" w14:textId="77777777" w:rsidTr="00D16C1F">
        <w:trPr>
          <w:trHeight w:hRule="exact" w:val="240"/>
          <w:jc w:val="center"/>
        </w:trPr>
        <w:tc>
          <w:tcPr>
            <w:tcW w:w="9752" w:type="dxa"/>
            <w:gridSpan w:val="2"/>
          </w:tcPr>
          <w:p w14:paraId="559F917F" w14:textId="77777777" w:rsidR="00296B99" w:rsidRPr="00E832E5" w:rsidRDefault="00296B99" w:rsidP="00D16C1F"/>
        </w:tc>
      </w:tr>
      <w:tr w:rsidR="00296B99" w:rsidRPr="00E832E5" w14:paraId="4E2B9AB0" w14:textId="77777777" w:rsidTr="00D16C1F">
        <w:trPr>
          <w:trHeight w:val="240"/>
          <w:jc w:val="center"/>
        </w:trPr>
        <w:tc>
          <w:tcPr>
            <w:tcW w:w="4876" w:type="dxa"/>
          </w:tcPr>
          <w:p w14:paraId="6C48B309" w14:textId="77777777" w:rsidR="00296B99" w:rsidRPr="00E832E5" w:rsidRDefault="00296B99" w:rsidP="00D16C1F">
            <w:pPr>
              <w:pStyle w:val="ColumnHeading"/>
            </w:pPr>
            <w:r w:rsidRPr="00E832E5">
              <w:t>Besedilo, ki ga predlaga Komisija</w:t>
            </w:r>
          </w:p>
        </w:tc>
        <w:tc>
          <w:tcPr>
            <w:tcW w:w="4876" w:type="dxa"/>
          </w:tcPr>
          <w:p w14:paraId="3C095C6D" w14:textId="77777777" w:rsidR="00296B99" w:rsidRPr="00E832E5" w:rsidRDefault="00296B99" w:rsidP="00D16C1F">
            <w:pPr>
              <w:pStyle w:val="ColumnHeading"/>
            </w:pPr>
            <w:r w:rsidRPr="00E832E5">
              <w:t>Predlog spremembe</w:t>
            </w:r>
          </w:p>
        </w:tc>
      </w:tr>
      <w:tr w:rsidR="00296B99" w:rsidRPr="00E832E5" w14:paraId="2ACBA2D6" w14:textId="77777777" w:rsidTr="00D16C1F">
        <w:trPr>
          <w:jc w:val="center"/>
        </w:trPr>
        <w:tc>
          <w:tcPr>
            <w:tcW w:w="4876" w:type="dxa"/>
          </w:tcPr>
          <w:p w14:paraId="79DA2AA6" w14:textId="77777777" w:rsidR="00296B99" w:rsidRPr="00E832E5" w:rsidRDefault="00296B99" w:rsidP="00D16C1F">
            <w:pPr>
              <w:pStyle w:val="Normal6"/>
            </w:pPr>
            <w:r w:rsidRPr="00E832E5">
              <w:t>1.</w:t>
            </w:r>
            <w:r w:rsidRPr="00E832E5">
              <w:tab/>
              <w:t>Država članica, ki želi prejeti tehnično podporo v okviru tega instrumenta, predloži Komisiji zahtevek za tehnično podporo, v katerem opredeli področja politike in prioritete za podporo v okviru programa, kot je določeno v členu 6. Komisija organizira razpise v okviru instrumenta za tehnično podporo, v katerih bodo določeni ustrezni roki za predložitev zahtevkov. Komisija lahko pripravi smernice v zvezi z glavnimi elementi, ki jih mora vsebovati zahtevek za podporo.</w:t>
            </w:r>
          </w:p>
        </w:tc>
        <w:tc>
          <w:tcPr>
            <w:tcW w:w="4876" w:type="dxa"/>
          </w:tcPr>
          <w:p w14:paraId="41A324E8" w14:textId="7A86560A" w:rsidR="00296B99" w:rsidRPr="00E832E5" w:rsidRDefault="00296B99" w:rsidP="00AD1A5F">
            <w:pPr>
              <w:pStyle w:val="Normal6"/>
            </w:pPr>
            <w:r w:rsidRPr="00E832E5">
              <w:t>1.</w:t>
            </w:r>
            <w:r w:rsidRPr="00E832E5">
              <w:tab/>
              <w:t xml:space="preserve">Država članica, ki želi prejeti tehnično podporo v okviru tega instrumenta, predloži Komisiji zahtevek za tehnično podporo, v katerem opredeli področja politike in prioritete za podporo v okviru programa, kot je določeno v členu 6. Komisija organizira razpise v okviru instrumenta za tehnično podporo, v katerih bodo določeni ustrezni roki za predložitev zahtevkov. Komisija lahko pripravi smernice v zvezi z glavnimi elementi, ki jih mora vsebovati zahtevek za podporo. </w:t>
            </w:r>
            <w:r w:rsidRPr="00E832E5">
              <w:rPr>
                <w:b/>
                <w:i/>
              </w:rPr>
              <w:t xml:space="preserve">Prednost se državam članicam dodeli </w:t>
            </w:r>
            <w:r w:rsidRPr="00246394">
              <w:rPr>
                <w:b/>
                <w:i/>
              </w:rPr>
              <w:t>glede na kakovost predlogov</w:t>
            </w:r>
            <w:r w:rsidR="00C31655">
              <w:rPr>
                <w:b/>
                <w:i/>
              </w:rPr>
              <w:t xml:space="preserve"> ter</w:t>
            </w:r>
            <w:r w:rsidRPr="00246394">
              <w:rPr>
                <w:b/>
                <w:i/>
              </w:rPr>
              <w:t xml:space="preserve"> skladnost z zahtevami </w:t>
            </w:r>
            <w:r w:rsidR="00246394">
              <w:rPr>
                <w:b/>
                <w:i/>
              </w:rPr>
              <w:t>razpisov</w:t>
            </w:r>
            <w:r w:rsidRPr="00246394">
              <w:rPr>
                <w:b/>
                <w:i/>
              </w:rPr>
              <w:t xml:space="preserve"> </w:t>
            </w:r>
            <w:r w:rsidR="00AD1A5F">
              <w:rPr>
                <w:b/>
                <w:i/>
              </w:rPr>
              <w:t>in</w:t>
            </w:r>
            <w:r w:rsidRPr="00246394">
              <w:rPr>
                <w:b/>
                <w:i/>
              </w:rPr>
              <w:t xml:space="preserve"> merili iz člena</w:t>
            </w:r>
            <w:r w:rsidRPr="00E832E5">
              <w:rPr>
                <w:b/>
                <w:i/>
              </w:rPr>
              <w:t xml:space="preserve"> 9.</w:t>
            </w:r>
          </w:p>
        </w:tc>
      </w:tr>
    </w:tbl>
    <w:p w14:paraId="6132BB50" w14:textId="77777777" w:rsidR="00296B99" w:rsidRPr="00E832E5" w:rsidRDefault="00296B99" w:rsidP="00296B99">
      <w:r w:rsidRPr="00E832E5">
        <w:rPr>
          <w:rStyle w:val="HideTWBExt"/>
          <w:noProof w:val="0"/>
        </w:rPr>
        <w:t>&lt;/Amend&gt;</w:t>
      </w:r>
    </w:p>
    <w:p w14:paraId="7248E884" w14:textId="77777777" w:rsidR="00296B99" w:rsidRPr="00E832E5" w:rsidRDefault="00296B99" w:rsidP="00296B99">
      <w:pPr>
        <w:pStyle w:val="AMNumberTabs"/>
      </w:pPr>
      <w:r w:rsidRPr="00E832E5">
        <w:rPr>
          <w:rStyle w:val="HideTWBExt"/>
          <w:noProof w:val="0"/>
        </w:rPr>
        <w:t>&lt;Amend&gt;</w:t>
      </w:r>
      <w:r w:rsidRPr="00E832E5">
        <w:t>Predlog spremembe</w:t>
      </w:r>
      <w:r w:rsidRPr="00E832E5">
        <w:tab/>
      </w:r>
      <w:r w:rsidRPr="00E832E5">
        <w:tab/>
      </w:r>
      <w:r w:rsidRPr="00E832E5">
        <w:rPr>
          <w:rStyle w:val="HideTWBExt"/>
          <w:noProof w:val="0"/>
        </w:rPr>
        <w:t>&lt;NumAm&gt;</w:t>
      </w:r>
      <w:r w:rsidRPr="00E832E5">
        <w:t>53</w:t>
      </w:r>
      <w:r w:rsidRPr="00E832E5">
        <w:rPr>
          <w:rStyle w:val="HideTWBExt"/>
          <w:noProof w:val="0"/>
        </w:rPr>
        <w:t>&lt;/NumAm&gt;</w:t>
      </w:r>
    </w:p>
    <w:p w14:paraId="720D04D7" w14:textId="77777777" w:rsidR="00296B99" w:rsidRPr="00E832E5" w:rsidRDefault="00296B99" w:rsidP="00296B99">
      <w:pPr>
        <w:pStyle w:val="NormalBold12b"/>
      </w:pPr>
      <w:r w:rsidRPr="00E832E5">
        <w:rPr>
          <w:rStyle w:val="HideTWBExt"/>
          <w:noProof w:val="0"/>
        </w:rPr>
        <w:t>&lt;DocAmend&gt;</w:t>
      </w:r>
      <w:r w:rsidRPr="00E832E5">
        <w:t>Predlog uredbe</w:t>
      </w:r>
      <w:r w:rsidRPr="00E832E5">
        <w:rPr>
          <w:rStyle w:val="HideTWBExt"/>
          <w:noProof w:val="0"/>
        </w:rPr>
        <w:t>&lt;/DocAmend&gt;</w:t>
      </w:r>
    </w:p>
    <w:p w14:paraId="787F93BA" w14:textId="77777777" w:rsidR="00296B99" w:rsidRPr="00E832E5" w:rsidRDefault="00296B99" w:rsidP="00296B99">
      <w:pPr>
        <w:pStyle w:val="NormalBold"/>
      </w:pPr>
      <w:r w:rsidRPr="00E832E5">
        <w:rPr>
          <w:rStyle w:val="HideTWBExt"/>
          <w:noProof w:val="0"/>
        </w:rPr>
        <w:t>&lt;Article&gt;</w:t>
      </w:r>
      <w:r w:rsidRPr="00E832E5">
        <w:t>Člen 19 – odstavek 2 – točka a</w:t>
      </w:r>
      <w:r w:rsidRPr="00E832E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6B99" w:rsidRPr="00E832E5" w14:paraId="04055DB7" w14:textId="77777777" w:rsidTr="00D16C1F">
        <w:trPr>
          <w:trHeight w:hRule="exact" w:val="240"/>
          <w:jc w:val="center"/>
        </w:trPr>
        <w:tc>
          <w:tcPr>
            <w:tcW w:w="9752" w:type="dxa"/>
            <w:gridSpan w:val="2"/>
          </w:tcPr>
          <w:p w14:paraId="51534EDD" w14:textId="77777777" w:rsidR="00296B99" w:rsidRPr="00E832E5" w:rsidRDefault="00296B99" w:rsidP="00D16C1F"/>
        </w:tc>
      </w:tr>
      <w:tr w:rsidR="00296B99" w:rsidRPr="00E832E5" w14:paraId="21B1EC67" w14:textId="77777777" w:rsidTr="00D16C1F">
        <w:trPr>
          <w:trHeight w:val="240"/>
          <w:jc w:val="center"/>
        </w:trPr>
        <w:tc>
          <w:tcPr>
            <w:tcW w:w="4876" w:type="dxa"/>
          </w:tcPr>
          <w:p w14:paraId="5CE8D865" w14:textId="77777777" w:rsidR="00296B99" w:rsidRPr="00E832E5" w:rsidRDefault="00296B99" w:rsidP="00D16C1F">
            <w:pPr>
              <w:pStyle w:val="ColumnHeading"/>
            </w:pPr>
            <w:r w:rsidRPr="00E832E5">
              <w:t>Besedilo, ki ga predlaga Komisija</w:t>
            </w:r>
          </w:p>
        </w:tc>
        <w:tc>
          <w:tcPr>
            <w:tcW w:w="4876" w:type="dxa"/>
          </w:tcPr>
          <w:p w14:paraId="6BC28D41" w14:textId="77777777" w:rsidR="00296B99" w:rsidRPr="00E832E5" w:rsidRDefault="00296B99" w:rsidP="00D16C1F">
            <w:pPr>
              <w:pStyle w:val="ColumnHeading"/>
            </w:pPr>
            <w:r w:rsidRPr="00E832E5">
              <w:t>Predlog spremembe</w:t>
            </w:r>
          </w:p>
        </w:tc>
      </w:tr>
      <w:tr w:rsidR="00296B99" w:rsidRPr="00E832E5" w14:paraId="774DC97F" w14:textId="77777777" w:rsidTr="00D16C1F">
        <w:trPr>
          <w:jc w:val="center"/>
        </w:trPr>
        <w:tc>
          <w:tcPr>
            <w:tcW w:w="4876" w:type="dxa"/>
          </w:tcPr>
          <w:p w14:paraId="41C6F393" w14:textId="77777777" w:rsidR="00296B99" w:rsidRPr="00E832E5" w:rsidRDefault="00296B99" w:rsidP="00D16C1F">
            <w:pPr>
              <w:pStyle w:val="Normal6"/>
            </w:pPr>
            <w:r w:rsidRPr="00E832E5">
              <w:t>(a)</w:t>
            </w:r>
            <w:r w:rsidRPr="00E832E5">
              <w:tab/>
              <w:t xml:space="preserve">izvajanjem reform, ki jih države članice začnejo na lastno pobudo, zlasti za doseganje trajnostne gospodarske rasti </w:t>
            </w:r>
            <w:r w:rsidRPr="0042181D">
              <w:rPr>
                <w:b/>
                <w:i/>
              </w:rPr>
              <w:t>in</w:t>
            </w:r>
            <w:r w:rsidRPr="00E832E5">
              <w:t xml:space="preserve"> ustvarjanje delovnih mest;</w:t>
            </w:r>
          </w:p>
        </w:tc>
        <w:tc>
          <w:tcPr>
            <w:tcW w:w="4876" w:type="dxa"/>
          </w:tcPr>
          <w:p w14:paraId="087B252C" w14:textId="77777777" w:rsidR="00296B99" w:rsidRPr="00E832E5" w:rsidRDefault="00296B99" w:rsidP="0042181D">
            <w:pPr>
              <w:pStyle w:val="Normal6"/>
            </w:pPr>
            <w:r w:rsidRPr="00E832E5">
              <w:t>(a)</w:t>
            </w:r>
            <w:r w:rsidRPr="00E832E5">
              <w:tab/>
              <w:t xml:space="preserve">izvajanjem reform, ki jih države članice začnejo na lastno pobudo, zlasti za doseganje trajnostne gospodarske rasti </w:t>
            </w:r>
            <w:r w:rsidR="0042181D" w:rsidRPr="0042181D">
              <w:rPr>
                <w:b/>
                <w:i/>
              </w:rPr>
              <w:t>ter</w:t>
            </w:r>
            <w:r w:rsidRPr="00E832E5">
              <w:t xml:space="preserve"> ustvarjanje </w:t>
            </w:r>
            <w:r w:rsidR="0042181D">
              <w:rPr>
                <w:b/>
                <w:i/>
              </w:rPr>
              <w:t>in</w:t>
            </w:r>
            <w:r w:rsidRPr="00E832E5">
              <w:rPr>
                <w:b/>
                <w:i/>
              </w:rPr>
              <w:t xml:space="preserve"> ohranjanje</w:t>
            </w:r>
            <w:r w:rsidRPr="00E832E5">
              <w:t xml:space="preserve"> delovnih mest;</w:t>
            </w:r>
          </w:p>
        </w:tc>
      </w:tr>
    </w:tbl>
    <w:p w14:paraId="7E37F608" w14:textId="77777777" w:rsidR="00296B99" w:rsidRPr="00E832E5" w:rsidRDefault="00296B99" w:rsidP="00296B99">
      <w:r w:rsidRPr="00E832E5">
        <w:rPr>
          <w:rStyle w:val="HideTWBExt"/>
          <w:noProof w:val="0"/>
        </w:rPr>
        <w:t>&lt;/Amend&gt;</w:t>
      </w:r>
    </w:p>
    <w:p w14:paraId="43E69C7F" w14:textId="77777777" w:rsidR="00296B99" w:rsidRPr="00E832E5" w:rsidRDefault="00296B99" w:rsidP="00296B99">
      <w:pPr>
        <w:pStyle w:val="AMNumberTabs"/>
      </w:pPr>
      <w:r w:rsidRPr="00E832E5">
        <w:rPr>
          <w:rStyle w:val="HideTWBExt"/>
          <w:noProof w:val="0"/>
        </w:rPr>
        <w:t>&lt;Amend&gt;</w:t>
      </w:r>
      <w:r w:rsidRPr="00E832E5">
        <w:t>Predlog spremembe</w:t>
      </w:r>
      <w:r w:rsidRPr="00E832E5">
        <w:tab/>
      </w:r>
      <w:r w:rsidRPr="00E832E5">
        <w:tab/>
      </w:r>
      <w:r w:rsidRPr="00E832E5">
        <w:rPr>
          <w:rStyle w:val="HideTWBExt"/>
          <w:noProof w:val="0"/>
        </w:rPr>
        <w:t>&lt;NumAm&gt;</w:t>
      </w:r>
      <w:r w:rsidRPr="00E832E5">
        <w:t>54</w:t>
      </w:r>
      <w:r w:rsidRPr="00E832E5">
        <w:rPr>
          <w:rStyle w:val="HideTWBExt"/>
          <w:noProof w:val="0"/>
        </w:rPr>
        <w:t>&lt;/NumAm&gt;</w:t>
      </w:r>
    </w:p>
    <w:p w14:paraId="010E9D44" w14:textId="77777777" w:rsidR="00296B99" w:rsidRPr="00E832E5" w:rsidRDefault="00296B99" w:rsidP="00296B99">
      <w:pPr>
        <w:pStyle w:val="NormalBold12b"/>
      </w:pPr>
      <w:r w:rsidRPr="00E832E5">
        <w:rPr>
          <w:rStyle w:val="HideTWBExt"/>
          <w:noProof w:val="0"/>
        </w:rPr>
        <w:t>&lt;DocAmend&gt;</w:t>
      </w:r>
      <w:r w:rsidRPr="00E832E5">
        <w:t>Predlog uredbe</w:t>
      </w:r>
      <w:r w:rsidRPr="00E832E5">
        <w:rPr>
          <w:rStyle w:val="HideTWBExt"/>
          <w:noProof w:val="0"/>
        </w:rPr>
        <w:t>&lt;/DocAmend&gt;</w:t>
      </w:r>
    </w:p>
    <w:p w14:paraId="28B3E71D" w14:textId="77777777" w:rsidR="00296B99" w:rsidRPr="00E832E5" w:rsidRDefault="00296B99" w:rsidP="00296B99">
      <w:pPr>
        <w:pStyle w:val="NormalBold"/>
      </w:pPr>
      <w:r w:rsidRPr="00E832E5">
        <w:rPr>
          <w:rStyle w:val="HideTWBExt"/>
          <w:noProof w:val="0"/>
        </w:rPr>
        <w:t>&lt;Article&gt;</w:t>
      </w:r>
      <w:r w:rsidRPr="00E832E5">
        <w:t>Člen 20 – odstavek 2 – točka a</w:t>
      </w:r>
      <w:r w:rsidRPr="00E832E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6B99" w:rsidRPr="00E832E5" w14:paraId="183F465A" w14:textId="77777777" w:rsidTr="00D16C1F">
        <w:trPr>
          <w:trHeight w:hRule="exact" w:val="240"/>
          <w:jc w:val="center"/>
        </w:trPr>
        <w:tc>
          <w:tcPr>
            <w:tcW w:w="9752" w:type="dxa"/>
            <w:gridSpan w:val="2"/>
          </w:tcPr>
          <w:p w14:paraId="18B5F9DD" w14:textId="77777777" w:rsidR="00296B99" w:rsidRPr="00E832E5" w:rsidRDefault="00296B99" w:rsidP="00D16C1F"/>
        </w:tc>
      </w:tr>
      <w:tr w:rsidR="00296B99" w:rsidRPr="00E832E5" w14:paraId="63473C41" w14:textId="77777777" w:rsidTr="00D16C1F">
        <w:trPr>
          <w:trHeight w:val="240"/>
          <w:jc w:val="center"/>
        </w:trPr>
        <w:tc>
          <w:tcPr>
            <w:tcW w:w="4876" w:type="dxa"/>
          </w:tcPr>
          <w:p w14:paraId="4E7AA939" w14:textId="77777777" w:rsidR="00296B99" w:rsidRPr="00E832E5" w:rsidRDefault="00296B99" w:rsidP="00D16C1F">
            <w:pPr>
              <w:pStyle w:val="ColumnHeading"/>
            </w:pPr>
            <w:r w:rsidRPr="00E832E5">
              <w:t>Besedilo, ki ga predlaga Komisija</w:t>
            </w:r>
          </w:p>
        </w:tc>
        <w:tc>
          <w:tcPr>
            <w:tcW w:w="4876" w:type="dxa"/>
          </w:tcPr>
          <w:p w14:paraId="52BACC94" w14:textId="77777777" w:rsidR="00296B99" w:rsidRPr="00E832E5" w:rsidRDefault="00296B99" w:rsidP="00D16C1F">
            <w:pPr>
              <w:pStyle w:val="ColumnHeading"/>
            </w:pPr>
            <w:r w:rsidRPr="00E832E5">
              <w:t>Predlog spremembe</w:t>
            </w:r>
          </w:p>
        </w:tc>
      </w:tr>
      <w:tr w:rsidR="00296B99" w:rsidRPr="00E832E5" w14:paraId="34361857" w14:textId="77777777" w:rsidTr="00D16C1F">
        <w:trPr>
          <w:jc w:val="center"/>
        </w:trPr>
        <w:tc>
          <w:tcPr>
            <w:tcW w:w="4876" w:type="dxa"/>
          </w:tcPr>
          <w:p w14:paraId="3EDF786F" w14:textId="77777777" w:rsidR="00296B99" w:rsidRPr="00E832E5" w:rsidRDefault="00296B99" w:rsidP="00D16C1F">
            <w:pPr>
              <w:pStyle w:val="Normal6"/>
            </w:pPr>
            <w:r w:rsidRPr="00E832E5">
              <w:t>(a)</w:t>
            </w:r>
            <w:r w:rsidRPr="00E832E5">
              <w:tab/>
              <w:t xml:space="preserve">takoj ko zadevna država članica redigira vse </w:t>
            </w:r>
            <w:r w:rsidRPr="00E832E5">
              <w:rPr>
                <w:b/>
                <w:i/>
              </w:rPr>
              <w:t>občutljive ali</w:t>
            </w:r>
            <w:r w:rsidRPr="00E832E5">
              <w:rPr>
                <w:b/>
              </w:rPr>
              <w:t xml:space="preserve"> </w:t>
            </w:r>
            <w:r w:rsidRPr="00E832E5">
              <w:t>zaupne informacije, katerih razkritje bi ogrozilo njene javne interese;</w:t>
            </w:r>
          </w:p>
        </w:tc>
        <w:tc>
          <w:tcPr>
            <w:tcW w:w="4876" w:type="dxa"/>
          </w:tcPr>
          <w:p w14:paraId="1E1C069B" w14:textId="77777777" w:rsidR="00296B99" w:rsidRPr="00E832E5" w:rsidRDefault="00296B99" w:rsidP="00D16C1F">
            <w:pPr>
              <w:pStyle w:val="Normal6"/>
            </w:pPr>
            <w:r w:rsidRPr="00E832E5">
              <w:t>(a)</w:t>
            </w:r>
            <w:r w:rsidRPr="00E832E5">
              <w:tab/>
              <w:t>takoj ko zadevna država članica redigira vse zaupne informacije, katerih razkritje bi ogrozilo njene javne interese;</w:t>
            </w:r>
          </w:p>
        </w:tc>
      </w:tr>
    </w:tbl>
    <w:p w14:paraId="1A5085A5" w14:textId="77777777" w:rsidR="00296B99" w:rsidRPr="00E832E5" w:rsidRDefault="00296B99" w:rsidP="00296B99">
      <w:r w:rsidRPr="00E832E5">
        <w:rPr>
          <w:rStyle w:val="HideTWBExt"/>
          <w:noProof w:val="0"/>
        </w:rPr>
        <w:t>&lt;/Amend&gt;</w:t>
      </w:r>
    </w:p>
    <w:p w14:paraId="1E23BBB9" w14:textId="77777777" w:rsidR="00296B99" w:rsidRPr="00E832E5" w:rsidRDefault="00296B99" w:rsidP="00296B99">
      <w:pPr>
        <w:pStyle w:val="AMNumberTabs"/>
      </w:pPr>
      <w:r w:rsidRPr="00E832E5">
        <w:rPr>
          <w:rStyle w:val="HideTWBExt"/>
          <w:noProof w:val="0"/>
        </w:rPr>
        <w:t>&lt;Amend&gt;</w:t>
      </w:r>
      <w:r w:rsidRPr="00E832E5">
        <w:t>Predlog spremembe</w:t>
      </w:r>
      <w:r w:rsidRPr="00E832E5">
        <w:tab/>
      </w:r>
      <w:r w:rsidRPr="00E832E5">
        <w:tab/>
      </w:r>
      <w:r w:rsidRPr="00E832E5">
        <w:rPr>
          <w:rStyle w:val="HideTWBExt"/>
          <w:noProof w:val="0"/>
        </w:rPr>
        <w:t>&lt;NumAm&gt;</w:t>
      </w:r>
      <w:r w:rsidRPr="00E832E5">
        <w:t>55</w:t>
      </w:r>
      <w:r w:rsidRPr="00E832E5">
        <w:rPr>
          <w:rStyle w:val="HideTWBExt"/>
          <w:noProof w:val="0"/>
        </w:rPr>
        <w:t>&lt;/NumAm&gt;</w:t>
      </w:r>
    </w:p>
    <w:p w14:paraId="5BE56533" w14:textId="77777777" w:rsidR="00296B99" w:rsidRPr="00E832E5" w:rsidRDefault="00296B99" w:rsidP="00296B99">
      <w:pPr>
        <w:pStyle w:val="NormalBold12b"/>
      </w:pPr>
      <w:r w:rsidRPr="00E832E5">
        <w:rPr>
          <w:rStyle w:val="HideTWBExt"/>
          <w:noProof w:val="0"/>
        </w:rPr>
        <w:t>&lt;DocAmend&gt;</w:t>
      </w:r>
      <w:r w:rsidRPr="00E832E5">
        <w:t>Predlog uredbe</w:t>
      </w:r>
      <w:r w:rsidRPr="00E832E5">
        <w:rPr>
          <w:rStyle w:val="HideTWBExt"/>
          <w:noProof w:val="0"/>
        </w:rPr>
        <w:t>&lt;/DocAmend&gt;</w:t>
      </w:r>
    </w:p>
    <w:p w14:paraId="0A6829D3" w14:textId="77777777" w:rsidR="00296B99" w:rsidRPr="00E832E5" w:rsidRDefault="00296B99" w:rsidP="00296B99">
      <w:pPr>
        <w:pStyle w:val="NormalBold"/>
      </w:pPr>
      <w:r w:rsidRPr="00E832E5">
        <w:rPr>
          <w:rStyle w:val="HideTWBExt"/>
          <w:noProof w:val="0"/>
        </w:rPr>
        <w:t>&lt;Article&gt;</w:t>
      </w:r>
      <w:r w:rsidRPr="00E832E5">
        <w:t>Člen 21 – odstavek 2</w:t>
      </w:r>
      <w:r w:rsidRPr="00E832E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6B99" w:rsidRPr="00E832E5" w14:paraId="396187C5" w14:textId="77777777" w:rsidTr="00D16C1F">
        <w:trPr>
          <w:trHeight w:hRule="exact" w:val="240"/>
          <w:jc w:val="center"/>
        </w:trPr>
        <w:tc>
          <w:tcPr>
            <w:tcW w:w="9752" w:type="dxa"/>
            <w:gridSpan w:val="2"/>
          </w:tcPr>
          <w:p w14:paraId="59194464" w14:textId="77777777" w:rsidR="00296B99" w:rsidRPr="00E832E5" w:rsidRDefault="00296B99" w:rsidP="00D16C1F"/>
        </w:tc>
      </w:tr>
      <w:tr w:rsidR="00296B99" w:rsidRPr="00E832E5" w14:paraId="24ED8007" w14:textId="77777777" w:rsidTr="00D16C1F">
        <w:trPr>
          <w:trHeight w:val="240"/>
          <w:jc w:val="center"/>
        </w:trPr>
        <w:tc>
          <w:tcPr>
            <w:tcW w:w="4876" w:type="dxa"/>
          </w:tcPr>
          <w:p w14:paraId="6DA2696E" w14:textId="77777777" w:rsidR="00296B99" w:rsidRPr="00E832E5" w:rsidRDefault="00296B99" w:rsidP="00D16C1F">
            <w:pPr>
              <w:pStyle w:val="ColumnHeading"/>
            </w:pPr>
            <w:r w:rsidRPr="00E832E5">
              <w:t>Besedilo, ki ga predlaga Komisija</w:t>
            </w:r>
          </w:p>
        </w:tc>
        <w:tc>
          <w:tcPr>
            <w:tcW w:w="4876" w:type="dxa"/>
          </w:tcPr>
          <w:p w14:paraId="0AB38B23" w14:textId="77777777" w:rsidR="00296B99" w:rsidRPr="00E832E5" w:rsidRDefault="00296B99" w:rsidP="00D16C1F">
            <w:pPr>
              <w:pStyle w:val="ColumnHeading"/>
            </w:pPr>
            <w:r w:rsidRPr="00E832E5">
              <w:t>Predlog spremembe</w:t>
            </w:r>
          </w:p>
        </w:tc>
      </w:tr>
      <w:tr w:rsidR="00296B99" w:rsidRPr="00E832E5" w14:paraId="33A7C1B5" w14:textId="77777777" w:rsidTr="00D16C1F">
        <w:trPr>
          <w:jc w:val="center"/>
        </w:trPr>
        <w:tc>
          <w:tcPr>
            <w:tcW w:w="4876" w:type="dxa"/>
          </w:tcPr>
          <w:p w14:paraId="46555CDE" w14:textId="77777777" w:rsidR="00296B99" w:rsidRPr="00E832E5" w:rsidRDefault="00296B99" w:rsidP="00D16C1F">
            <w:pPr>
              <w:pStyle w:val="Normal6"/>
            </w:pPr>
            <w:r w:rsidRPr="00E832E5">
              <w:rPr>
                <w:b/>
                <w:i/>
              </w:rPr>
              <w:t>2.</w:t>
            </w:r>
            <w:r w:rsidRPr="00E832E5">
              <w:tab/>
            </w:r>
            <w:r w:rsidRPr="00E832E5">
              <w:rPr>
                <w:b/>
                <w:i/>
              </w:rPr>
              <w:t>Dodatni prostovoljni prispevki iz odstavka 1 lahko zajemajo prispevke v skladu s členom 100 uredbe [naslednica uredbe o skupnih določbah] in v skladu s postopkom iz navedenega člena, kot je navedeno v členu 7(4).</w:t>
            </w:r>
          </w:p>
        </w:tc>
        <w:tc>
          <w:tcPr>
            <w:tcW w:w="4876" w:type="dxa"/>
          </w:tcPr>
          <w:p w14:paraId="53D87FB2" w14:textId="77777777" w:rsidR="00296B99" w:rsidRPr="00E832E5" w:rsidRDefault="00296B99" w:rsidP="00D16C1F">
            <w:pPr>
              <w:pStyle w:val="Normal6"/>
            </w:pPr>
            <w:r w:rsidRPr="00E832E5">
              <w:rPr>
                <w:b/>
                <w:i/>
              </w:rPr>
              <w:t>črtano</w:t>
            </w:r>
          </w:p>
        </w:tc>
      </w:tr>
    </w:tbl>
    <w:p w14:paraId="45BF01C3" w14:textId="77777777" w:rsidR="00296B99" w:rsidRPr="00E832E5" w:rsidRDefault="00296B99" w:rsidP="00296B99">
      <w:r w:rsidRPr="00E832E5">
        <w:rPr>
          <w:rStyle w:val="HideTWBExt"/>
          <w:noProof w:val="0"/>
        </w:rPr>
        <w:t>&lt;/Amend&gt;</w:t>
      </w:r>
    </w:p>
    <w:p w14:paraId="4BB37AD8" w14:textId="77777777" w:rsidR="00296B99" w:rsidRPr="00E832E5" w:rsidRDefault="00296B99" w:rsidP="00296B99">
      <w:pPr>
        <w:pStyle w:val="AMNumberTabs"/>
      </w:pPr>
      <w:r w:rsidRPr="00E832E5">
        <w:rPr>
          <w:rStyle w:val="HideTWBExt"/>
          <w:noProof w:val="0"/>
        </w:rPr>
        <w:t>&lt;Amend&gt;</w:t>
      </w:r>
      <w:r w:rsidRPr="00E832E5">
        <w:t>Predlog spremembe</w:t>
      </w:r>
      <w:r w:rsidRPr="00E832E5">
        <w:tab/>
      </w:r>
      <w:r w:rsidRPr="00E832E5">
        <w:tab/>
      </w:r>
      <w:r w:rsidRPr="00E832E5">
        <w:rPr>
          <w:rStyle w:val="HideTWBExt"/>
          <w:noProof w:val="0"/>
        </w:rPr>
        <w:t>&lt;NumAm&gt;</w:t>
      </w:r>
      <w:r w:rsidRPr="00E832E5">
        <w:t>56</w:t>
      </w:r>
      <w:r w:rsidRPr="00E832E5">
        <w:rPr>
          <w:rStyle w:val="HideTWBExt"/>
          <w:noProof w:val="0"/>
        </w:rPr>
        <w:t>&lt;/NumAm&gt;</w:t>
      </w:r>
    </w:p>
    <w:p w14:paraId="3F7C849D" w14:textId="77777777" w:rsidR="00296B99" w:rsidRPr="00E832E5" w:rsidRDefault="00296B99" w:rsidP="00296B99">
      <w:pPr>
        <w:pStyle w:val="NormalBold12b"/>
      </w:pPr>
      <w:r w:rsidRPr="00E832E5">
        <w:rPr>
          <w:rStyle w:val="HideTWBExt"/>
          <w:noProof w:val="0"/>
        </w:rPr>
        <w:t>&lt;DocAmend&gt;</w:t>
      </w:r>
      <w:r w:rsidRPr="00E832E5">
        <w:t>Predlog uredbe</w:t>
      </w:r>
      <w:r w:rsidRPr="00E832E5">
        <w:rPr>
          <w:rStyle w:val="HideTWBExt"/>
          <w:noProof w:val="0"/>
        </w:rPr>
        <w:t>&lt;/DocAmend&gt;</w:t>
      </w:r>
    </w:p>
    <w:p w14:paraId="26F85434" w14:textId="77777777" w:rsidR="00296B99" w:rsidRPr="00E832E5" w:rsidRDefault="00296B99" w:rsidP="00296B99">
      <w:pPr>
        <w:pStyle w:val="NormalBold"/>
      </w:pPr>
      <w:r w:rsidRPr="00E832E5">
        <w:rPr>
          <w:rStyle w:val="HideTWBExt"/>
          <w:noProof w:val="0"/>
        </w:rPr>
        <w:t>&lt;Article&gt;</w:t>
      </w:r>
      <w:r w:rsidRPr="00E832E5">
        <w:t>Člen 33 – odstavek 1 – točka a</w:t>
      </w:r>
      <w:r w:rsidRPr="00E832E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6B99" w:rsidRPr="00E832E5" w14:paraId="181ED7BC" w14:textId="77777777" w:rsidTr="00D16C1F">
        <w:trPr>
          <w:trHeight w:hRule="exact" w:val="240"/>
          <w:jc w:val="center"/>
        </w:trPr>
        <w:tc>
          <w:tcPr>
            <w:tcW w:w="9752" w:type="dxa"/>
            <w:gridSpan w:val="2"/>
          </w:tcPr>
          <w:p w14:paraId="1FC30837" w14:textId="77777777" w:rsidR="00296B99" w:rsidRPr="00E832E5" w:rsidRDefault="00296B99" w:rsidP="00D16C1F"/>
        </w:tc>
      </w:tr>
      <w:tr w:rsidR="00296B99" w:rsidRPr="00E832E5" w14:paraId="543EAE5F" w14:textId="77777777" w:rsidTr="00D16C1F">
        <w:trPr>
          <w:trHeight w:val="240"/>
          <w:jc w:val="center"/>
        </w:trPr>
        <w:tc>
          <w:tcPr>
            <w:tcW w:w="4876" w:type="dxa"/>
          </w:tcPr>
          <w:p w14:paraId="72471226" w14:textId="77777777" w:rsidR="00296B99" w:rsidRPr="00E832E5" w:rsidRDefault="00296B99" w:rsidP="00D16C1F">
            <w:pPr>
              <w:pStyle w:val="ColumnHeading"/>
            </w:pPr>
            <w:r w:rsidRPr="00E832E5">
              <w:t>Besedilo, ki ga predlaga Komisija</w:t>
            </w:r>
          </w:p>
        </w:tc>
        <w:tc>
          <w:tcPr>
            <w:tcW w:w="4876" w:type="dxa"/>
          </w:tcPr>
          <w:p w14:paraId="2B902741" w14:textId="77777777" w:rsidR="00296B99" w:rsidRPr="00E832E5" w:rsidRDefault="00296B99" w:rsidP="00D16C1F">
            <w:pPr>
              <w:pStyle w:val="ColumnHeading"/>
            </w:pPr>
            <w:r w:rsidRPr="00E832E5">
              <w:t>Predlog spremembe</w:t>
            </w:r>
          </w:p>
        </w:tc>
      </w:tr>
      <w:tr w:rsidR="00296B99" w:rsidRPr="00E832E5" w14:paraId="4509B186" w14:textId="77777777" w:rsidTr="00D16C1F">
        <w:trPr>
          <w:jc w:val="center"/>
        </w:trPr>
        <w:tc>
          <w:tcPr>
            <w:tcW w:w="4876" w:type="dxa"/>
          </w:tcPr>
          <w:p w14:paraId="03B4507A" w14:textId="77777777" w:rsidR="00296B99" w:rsidRPr="00E832E5" w:rsidRDefault="00296B99" w:rsidP="00D16C1F">
            <w:pPr>
              <w:pStyle w:val="Normal6"/>
            </w:pPr>
            <w:r w:rsidRPr="00E832E5">
              <w:t>(a)</w:t>
            </w:r>
            <w:r w:rsidRPr="00E832E5">
              <w:tab/>
              <w:t>zagotavljajo komplementarnost, sinergijo, doslednost in skladnost med različnimi instrumenti na ravni Unije in nacionalni ravni</w:t>
            </w:r>
            <w:r w:rsidRPr="00E832E5">
              <w:rPr>
                <w:b/>
                <w:i/>
              </w:rPr>
              <w:t>,</w:t>
            </w:r>
            <w:r w:rsidRPr="00E832E5">
              <w:t xml:space="preserve"> </w:t>
            </w:r>
            <w:r w:rsidRPr="00E832E5">
              <w:rPr>
                <w:b/>
                <w:i/>
              </w:rPr>
              <w:t>kadar je to ustrezno pa tudi</w:t>
            </w:r>
            <w:r w:rsidRPr="00E832E5">
              <w:t xml:space="preserve"> na regionalni ravni, zlasti v zvezi z ukrepi, ki se financirajo iz skladov Unije, tako v fazi načrtovanja kot v fazi izvajanja;</w:t>
            </w:r>
          </w:p>
        </w:tc>
        <w:tc>
          <w:tcPr>
            <w:tcW w:w="4876" w:type="dxa"/>
          </w:tcPr>
          <w:p w14:paraId="37800341" w14:textId="3382E2F5" w:rsidR="00296B99" w:rsidRPr="00E832E5" w:rsidRDefault="00296B99" w:rsidP="00021BBA">
            <w:pPr>
              <w:pStyle w:val="Normal6"/>
            </w:pPr>
            <w:r w:rsidRPr="00E832E5">
              <w:t>(a)</w:t>
            </w:r>
            <w:r w:rsidRPr="00E832E5">
              <w:tab/>
              <w:t xml:space="preserve">zagotavljajo komplementarnost, sinergijo, doslednost in skladnost med različnimi instrumenti na ravni Unije </w:t>
            </w:r>
            <w:r w:rsidR="00021BBA" w:rsidRPr="00021BBA">
              <w:rPr>
                <w:b/>
                <w:i/>
              </w:rPr>
              <w:t>ter</w:t>
            </w:r>
            <w:r w:rsidRPr="00E832E5">
              <w:t xml:space="preserve"> nacionalni </w:t>
            </w:r>
            <w:r w:rsidR="00021BBA">
              <w:rPr>
                <w:b/>
                <w:i/>
              </w:rPr>
              <w:t>in</w:t>
            </w:r>
            <w:r w:rsidRPr="00E832E5">
              <w:rPr>
                <w:b/>
              </w:rPr>
              <w:t xml:space="preserve"> </w:t>
            </w:r>
            <w:r w:rsidRPr="00E832E5">
              <w:t>regionalni ravni, zlasti v zvezi z ukrepi, ki se financirajo iz skladov Unije, tako v fazi načrtovanja kot v fazi izvajanja;</w:t>
            </w:r>
          </w:p>
        </w:tc>
      </w:tr>
    </w:tbl>
    <w:p w14:paraId="1FEC4483" w14:textId="77777777" w:rsidR="00296B99" w:rsidRPr="00E832E5" w:rsidRDefault="00296B99" w:rsidP="00296B99">
      <w:r w:rsidRPr="00E832E5">
        <w:rPr>
          <w:rStyle w:val="HideTWBExt"/>
          <w:noProof w:val="0"/>
        </w:rPr>
        <w:t>&lt;/Amend&gt;</w:t>
      </w:r>
    </w:p>
    <w:p w14:paraId="460D1F78" w14:textId="77777777" w:rsidR="00296B99" w:rsidRPr="00E832E5" w:rsidRDefault="00296B99" w:rsidP="00296B99">
      <w:pPr>
        <w:pStyle w:val="AMNumberTabs"/>
      </w:pPr>
      <w:r w:rsidRPr="00E832E5">
        <w:rPr>
          <w:rStyle w:val="HideTWBExt"/>
          <w:noProof w:val="0"/>
        </w:rPr>
        <w:t>&lt;Amend&gt;</w:t>
      </w:r>
      <w:r w:rsidRPr="00E832E5">
        <w:t>Predlog spremembe</w:t>
      </w:r>
      <w:r w:rsidRPr="00E832E5">
        <w:tab/>
      </w:r>
      <w:r w:rsidRPr="00E832E5">
        <w:tab/>
      </w:r>
      <w:r w:rsidRPr="00E832E5">
        <w:rPr>
          <w:rStyle w:val="HideTWBExt"/>
          <w:noProof w:val="0"/>
        </w:rPr>
        <w:t>&lt;NumAm&gt;</w:t>
      </w:r>
      <w:r w:rsidRPr="00E832E5">
        <w:t>57</w:t>
      </w:r>
      <w:r w:rsidRPr="00E832E5">
        <w:rPr>
          <w:rStyle w:val="HideTWBExt"/>
          <w:noProof w:val="0"/>
        </w:rPr>
        <w:t>&lt;/NumAm&gt;</w:t>
      </w:r>
    </w:p>
    <w:p w14:paraId="007D1C2F" w14:textId="77777777" w:rsidR="00296B99" w:rsidRPr="00E832E5" w:rsidRDefault="00296B99" w:rsidP="00296B99">
      <w:pPr>
        <w:pStyle w:val="NormalBold12b"/>
      </w:pPr>
      <w:r w:rsidRPr="00E832E5">
        <w:rPr>
          <w:rStyle w:val="HideTWBExt"/>
          <w:noProof w:val="0"/>
        </w:rPr>
        <w:t>&lt;DocAmend&gt;</w:t>
      </w:r>
      <w:r w:rsidRPr="00E832E5">
        <w:t>Predlog uredbe</w:t>
      </w:r>
      <w:r w:rsidRPr="00E832E5">
        <w:rPr>
          <w:rStyle w:val="HideTWBExt"/>
          <w:noProof w:val="0"/>
        </w:rPr>
        <w:t>&lt;/DocAmend&gt;</w:t>
      </w:r>
    </w:p>
    <w:p w14:paraId="5AAEE587" w14:textId="77777777" w:rsidR="00296B99" w:rsidRPr="00E832E5" w:rsidRDefault="00296B99" w:rsidP="00296B99">
      <w:pPr>
        <w:pStyle w:val="NormalBold"/>
      </w:pPr>
      <w:r w:rsidRPr="00E832E5">
        <w:rPr>
          <w:rStyle w:val="HideTWBExt"/>
          <w:noProof w:val="0"/>
        </w:rPr>
        <w:t>&lt;Article&gt;</w:t>
      </w:r>
      <w:r w:rsidRPr="00E832E5">
        <w:t>Člen 33 – odstavek 1 – točka c</w:t>
      </w:r>
      <w:r w:rsidRPr="00E832E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6B99" w:rsidRPr="00E832E5" w14:paraId="101A2360" w14:textId="77777777" w:rsidTr="00D16C1F">
        <w:trPr>
          <w:trHeight w:hRule="exact" w:val="240"/>
          <w:jc w:val="center"/>
        </w:trPr>
        <w:tc>
          <w:tcPr>
            <w:tcW w:w="9752" w:type="dxa"/>
            <w:gridSpan w:val="2"/>
          </w:tcPr>
          <w:p w14:paraId="02A85D91" w14:textId="77777777" w:rsidR="00296B99" w:rsidRPr="00E832E5" w:rsidRDefault="00296B99" w:rsidP="00D16C1F"/>
        </w:tc>
      </w:tr>
      <w:tr w:rsidR="00296B99" w:rsidRPr="00E832E5" w14:paraId="07AB8A22" w14:textId="77777777" w:rsidTr="00D16C1F">
        <w:trPr>
          <w:trHeight w:val="240"/>
          <w:jc w:val="center"/>
        </w:trPr>
        <w:tc>
          <w:tcPr>
            <w:tcW w:w="4876" w:type="dxa"/>
          </w:tcPr>
          <w:p w14:paraId="55CBC6FC" w14:textId="77777777" w:rsidR="00296B99" w:rsidRPr="00E832E5" w:rsidRDefault="00296B99" w:rsidP="00D16C1F">
            <w:pPr>
              <w:pStyle w:val="ColumnHeading"/>
            </w:pPr>
            <w:r w:rsidRPr="00E832E5">
              <w:t>Besedilo, ki ga predlaga Komisija</w:t>
            </w:r>
          </w:p>
        </w:tc>
        <w:tc>
          <w:tcPr>
            <w:tcW w:w="4876" w:type="dxa"/>
          </w:tcPr>
          <w:p w14:paraId="059D895E" w14:textId="77777777" w:rsidR="00296B99" w:rsidRPr="00E832E5" w:rsidRDefault="00296B99" w:rsidP="00D16C1F">
            <w:pPr>
              <w:pStyle w:val="ColumnHeading"/>
            </w:pPr>
            <w:r w:rsidRPr="00E832E5">
              <w:t>Predlog spremembe</w:t>
            </w:r>
          </w:p>
        </w:tc>
      </w:tr>
      <w:tr w:rsidR="00296B99" w:rsidRPr="00E832E5" w14:paraId="4BF1388F" w14:textId="77777777" w:rsidTr="00D16C1F">
        <w:trPr>
          <w:jc w:val="center"/>
        </w:trPr>
        <w:tc>
          <w:tcPr>
            <w:tcW w:w="4876" w:type="dxa"/>
          </w:tcPr>
          <w:p w14:paraId="5ADEE98E" w14:textId="77777777" w:rsidR="00296B99" w:rsidRPr="00E832E5" w:rsidRDefault="00296B99" w:rsidP="00D16C1F">
            <w:pPr>
              <w:pStyle w:val="Normal6"/>
            </w:pPr>
            <w:r w:rsidRPr="00E832E5">
              <w:t>(c)</w:t>
            </w:r>
            <w:r w:rsidRPr="00E832E5">
              <w:tab/>
              <w:t xml:space="preserve">zagotavljajo tesno sodelovanje med tistimi, ki so odgovorni za izvajanje na ravni Unije </w:t>
            </w:r>
            <w:r w:rsidRPr="00270713">
              <w:rPr>
                <w:b/>
                <w:i/>
              </w:rPr>
              <w:t>in</w:t>
            </w:r>
            <w:r w:rsidRPr="00E832E5">
              <w:t xml:space="preserve"> na nacionalni ravni,</w:t>
            </w:r>
            <w:r w:rsidRPr="00E832E5">
              <w:rPr>
                <w:b/>
                <w:i/>
              </w:rPr>
              <w:t xml:space="preserve"> kadar je to ustrezno, pa tudi na</w:t>
            </w:r>
            <w:r w:rsidRPr="00E832E5">
              <w:t xml:space="preserve"> regionalni ravni, da dosežejo dosledne in racionalizirane podporne ukrepe v okviru vsakega od instrumentov, vzpostavljenih s to uredbo.</w:t>
            </w:r>
          </w:p>
        </w:tc>
        <w:tc>
          <w:tcPr>
            <w:tcW w:w="4876" w:type="dxa"/>
          </w:tcPr>
          <w:p w14:paraId="34B2D70F" w14:textId="507B15F2" w:rsidR="00296B99" w:rsidRPr="00E832E5" w:rsidRDefault="00296B99" w:rsidP="00270713">
            <w:pPr>
              <w:pStyle w:val="Normal6"/>
            </w:pPr>
            <w:r w:rsidRPr="00E832E5">
              <w:t>(c)</w:t>
            </w:r>
            <w:r w:rsidRPr="00E832E5">
              <w:tab/>
              <w:t xml:space="preserve">zagotavljajo tesno sodelovanje med tistimi, ki so odgovorni za izvajanje na ravni Unije </w:t>
            </w:r>
            <w:r w:rsidR="00270713" w:rsidRPr="00270713">
              <w:rPr>
                <w:b/>
                <w:i/>
              </w:rPr>
              <w:t>ter</w:t>
            </w:r>
            <w:r w:rsidRPr="00E832E5">
              <w:t xml:space="preserve"> na nacionalni </w:t>
            </w:r>
            <w:r w:rsidR="00270713">
              <w:rPr>
                <w:b/>
                <w:i/>
              </w:rPr>
              <w:t>in</w:t>
            </w:r>
            <w:r w:rsidRPr="00E832E5">
              <w:rPr>
                <w:b/>
              </w:rPr>
              <w:t xml:space="preserve"> </w:t>
            </w:r>
            <w:r w:rsidRPr="00E832E5">
              <w:t>regionalni ravni, da dosežejo dosledne in racionalizirane podporne ukrepe v okviru vsakega od instrumentov, vzpostavljenih s to uredbo.</w:t>
            </w:r>
          </w:p>
        </w:tc>
      </w:tr>
    </w:tbl>
    <w:p w14:paraId="0013A530" w14:textId="77777777" w:rsidR="00296B99" w:rsidRPr="00E832E5" w:rsidRDefault="00296B99" w:rsidP="00296B99">
      <w:r w:rsidRPr="00E832E5">
        <w:rPr>
          <w:rStyle w:val="HideTWBExt"/>
          <w:noProof w:val="0"/>
        </w:rPr>
        <w:t>&lt;/Amend&gt;</w:t>
      </w:r>
    </w:p>
    <w:p w14:paraId="0CB4D0BF" w14:textId="77777777" w:rsidR="00296B99" w:rsidRPr="00E832E5" w:rsidRDefault="00296B99" w:rsidP="00296B99"/>
    <w:p w14:paraId="0FB8EC9C" w14:textId="77777777" w:rsidR="00296B99" w:rsidRPr="00E832E5" w:rsidRDefault="00296B99" w:rsidP="00296B99">
      <w:r w:rsidRPr="00E832E5">
        <w:rPr>
          <w:rStyle w:val="HideTWBExt"/>
          <w:noProof w:val="0"/>
        </w:rPr>
        <w:t>&lt;/RepeatBlock-Amend&gt;</w:t>
      </w:r>
      <w:bookmarkEnd w:id="3"/>
    </w:p>
    <w:bookmarkEnd w:id="4"/>
    <w:p w14:paraId="4459C6CD" w14:textId="77777777" w:rsidR="00296B99" w:rsidRPr="00E832E5" w:rsidRDefault="00296B99" w:rsidP="00296B99"/>
    <w:p w14:paraId="432C7B9C" w14:textId="77777777" w:rsidR="00296B99" w:rsidRPr="00E832E5" w:rsidRDefault="00296B99" w:rsidP="00296B99"/>
    <w:p w14:paraId="1C8EEED5" w14:textId="77777777" w:rsidR="009C0B1C" w:rsidRPr="00E832E5" w:rsidRDefault="009C0B1C" w:rsidP="009C0B1C">
      <w:pPr>
        <w:pStyle w:val="PageHeadingNotTOC"/>
      </w:pPr>
      <w:bookmarkStart w:id="6" w:name="ProcPageAD"/>
      <w:r w:rsidRPr="00E832E5">
        <w:t>POSTOPEK V ODBORU, ZAPROŠENEM ZA MNENJE</w:t>
      </w:r>
    </w:p>
    <w:tbl>
      <w:tblPr>
        <w:tblW w:w="9637" w:type="dxa"/>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C0B1C" w:rsidRPr="00E832E5" w14:paraId="1089618F" w14:textId="77777777" w:rsidTr="00296B9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26D2F15" w14:textId="77777777" w:rsidR="009C0B1C" w:rsidRPr="00E832E5" w:rsidRDefault="009C0B1C">
            <w:pPr>
              <w:widowControl w:val="0"/>
              <w:autoSpaceDE w:val="0"/>
              <w:autoSpaceDN w:val="0"/>
              <w:adjustRightInd w:val="0"/>
              <w:rPr>
                <w:b/>
                <w:bCs/>
                <w:color w:val="000000"/>
                <w:sz w:val="20"/>
                <w:szCs w:val="20"/>
              </w:rPr>
            </w:pPr>
            <w:r w:rsidRPr="00E832E5">
              <w:rPr>
                <w:b/>
                <w:bCs/>
                <w:color w:val="000000"/>
                <w:sz w:val="20"/>
                <w:szCs w:val="20"/>
              </w:rPr>
              <w:t>Naslov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1B3F9F8" w14:textId="77777777" w:rsidR="009C0B1C" w:rsidRPr="00E832E5" w:rsidRDefault="009C0B1C">
            <w:pPr>
              <w:widowControl w:val="0"/>
              <w:autoSpaceDE w:val="0"/>
              <w:autoSpaceDN w:val="0"/>
              <w:adjustRightInd w:val="0"/>
              <w:rPr>
                <w:color w:val="000000"/>
                <w:sz w:val="20"/>
                <w:szCs w:val="20"/>
              </w:rPr>
            </w:pPr>
            <w:r w:rsidRPr="00E832E5">
              <w:rPr>
                <w:color w:val="000000"/>
                <w:sz w:val="20"/>
                <w:szCs w:val="20"/>
              </w:rPr>
              <w:t>Vzpostavitev programa za podporo reformam</w:t>
            </w:r>
          </w:p>
        </w:tc>
      </w:tr>
      <w:tr w:rsidR="009C0B1C" w:rsidRPr="00E832E5" w14:paraId="6B529101" w14:textId="77777777" w:rsidTr="00296B9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17062DA" w14:textId="77777777" w:rsidR="009C0B1C" w:rsidRPr="00E832E5" w:rsidRDefault="009C0B1C">
            <w:pPr>
              <w:widowControl w:val="0"/>
              <w:autoSpaceDE w:val="0"/>
              <w:autoSpaceDN w:val="0"/>
              <w:adjustRightInd w:val="0"/>
              <w:rPr>
                <w:b/>
                <w:bCs/>
                <w:color w:val="000000"/>
                <w:sz w:val="20"/>
                <w:szCs w:val="20"/>
              </w:rPr>
            </w:pPr>
            <w:r w:rsidRPr="00E832E5">
              <w:rPr>
                <w:b/>
                <w:bCs/>
                <w:color w:val="000000"/>
                <w:sz w:val="20"/>
                <w:szCs w:val="20"/>
              </w:rPr>
              <w:t>Referenčni dokumenti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F8CE5A3" w14:textId="77777777" w:rsidR="009C0B1C" w:rsidRPr="00E832E5" w:rsidRDefault="009C0B1C">
            <w:pPr>
              <w:widowControl w:val="0"/>
              <w:autoSpaceDE w:val="0"/>
              <w:autoSpaceDN w:val="0"/>
              <w:adjustRightInd w:val="0"/>
              <w:rPr>
                <w:color w:val="000000"/>
                <w:sz w:val="20"/>
                <w:szCs w:val="20"/>
              </w:rPr>
            </w:pPr>
            <w:r w:rsidRPr="00E832E5">
              <w:rPr>
                <w:color w:val="000000"/>
                <w:sz w:val="20"/>
                <w:szCs w:val="20"/>
              </w:rPr>
              <w:t>COM(2018)0391 – C8-0239/2018 – 2018/0213(COD)</w:t>
            </w:r>
          </w:p>
        </w:tc>
      </w:tr>
      <w:tr w:rsidR="009C0B1C" w:rsidRPr="00E832E5" w14:paraId="123394E5" w14:textId="77777777" w:rsidTr="00296B9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991C328" w14:textId="77777777" w:rsidR="009C0B1C" w:rsidRPr="00E832E5" w:rsidRDefault="009C0B1C">
            <w:pPr>
              <w:widowControl w:val="0"/>
              <w:autoSpaceDE w:val="0"/>
              <w:autoSpaceDN w:val="0"/>
              <w:adjustRightInd w:val="0"/>
              <w:rPr>
                <w:b/>
                <w:bCs/>
                <w:color w:val="000000"/>
                <w:sz w:val="20"/>
                <w:szCs w:val="20"/>
              </w:rPr>
            </w:pPr>
            <w:r w:rsidRPr="00E832E5">
              <w:rPr>
                <w:b/>
                <w:bCs/>
                <w:color w:val="000000"/>
                <w:sz w:val="20"/>
                <w:szCs w:val="20"/>
              </w:rPr>
              <w:t>Pristojni odbori</w:t>
            </w:r>
          </w:p>
          <w:p w14:paraId="47F8AFAB" w14:textId="77777777" w:rsidR="009C0B1C" w:rsidRPr="00E832E5" w:rsidRDefault="009C0B1C">
            <w:pPr>
              <w:widowControl w:val="0"/>
              <w:autoSpaceDE w:val="0"/>
              <w:autoSpaceDN w:val="0"/>
              <w:adjustRightInd w:val="0"/>
              <w:rPr>
                <w:color w:val="000000"/>
                <w:sz w:val="20"/>
                <w:szCs w:val="20"/>
              </w:rPr>
            </w:pPr>
            <w:r w:rsidRPr="00E832E5">
              <w:rPr>
                <w:color w:val="000000"/>
                <w:sz w:val="20"/>
                <w:szCs w:val="20"/>
              </w:rPr>
              <w:t>       Datum razglasitve na zasedanju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A7820AB" w14:textId="77777777" w:rsidR="009C0B1C" w:rsidRPr="00E832E5" w:rsidRDefault="009C0B1C">
            <w:pPr>
              <w:widowControl w:val="0"/>
              <w:autoSpaceDE w:val="0"/>
              <w:autoSpaceDN w:val="0"/>
              <w:adjustRightInd w:val="0"/>
              <w:rPr>
                <w:color w:val="000000"/>
                <w:sz w:val="20"/>
                <w:szCs w:val="20"/>
              </w:rPr>
            </w:pPr>
            <w:r w:rsidRPr="00E832E5">
              <w:rPr>
                <w:color w:val="000000"/>
                <w:sz w:val="20"/>
                <w:szCs w:val="20"/>
              </w:rPr>
              <w:t>BUDG</w:t>
            </w:r>
          </w:p>
          <w:p w14:paraId="5D8A0906" w14:textId="77777777" w:rsidR="009C0B1C" w:rsidRPr="00E832E5" w:rsidRDefault="009C0B1C">
            <w:pPr>
              <w:widowControl w:val="0"/>
              <w:autoSpaceDE w:val="0"/>
              <w:autoSpaceDN w:val="0"/>
              <w:adjustRightInd w:val="0"/>
              <w:rPr>
                <w:color w:val="000000"/>
                <w:sz w:val="20"/>
                <w:szCs w:val="20"/>
              </w:rPr>
            </w:pPr>
            <w:r w:rsidRPr="00E832E5">
              <w:rPr>
                <w:color w:val="000000"/>
                <w:sz w:val="20"/>
                <w:szCs w:val="20"/>
              </w:rPr>
              <w:t>14.6.2018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3892145" w14:textId="77777777" w:rsidR="009C0B1C" w:rsidRPr="00E832E5" w:rsidRDefault="009C0B1C">
            <w:pPr>
              <w:widowControl w:val="0"/>
              <w:autoSpaceDE w:val="0"/>
              <w:autoSpaceDN w:val="0"/>
              <w:adjustRightInd w:val="0"/>
              <w:rPr>
                <w:color w:val="000000"/>
                <w:sz w:val="20"/>
                <w:szCs w:val="20"/>
              </w:rPr>
            </w:pPr>
            <w:r w:rsidRPr="00E832E5">
              <w:rPr>
                <w:color w:val="000000"/>
                <w:sz w:val="20"/>
                <w:szCs w:val="20"/>
              </w:rPr>
              <w:t>ECON</w:t>
            </w:r>
          </w:p>
          <w:p w14:paraId="0ECE11BC" w14:textId="77777777" w:rsidR="009C0B1C" w:rsidRPr="00E832E5" w:rsidRDefault="009C0B1C">
            <w:pPr>
              <w:widowControl w:val="0"/>
              <w:autoSpaceDE w:val="0"/>
              <w:autoSpaceDN w:val="0"/>
              <w:adjustRightInd w:val="0"/>
              <w:rPr>
                <w:color w:val="000000"/>
                <w:sz w:val="20"/>
                <w:szCs w:val="20"/>
              </w:rPr>
            </w:pPr>
            <w:r w:rsidRPr="00E832E5">
              <w:rPr>
                <w:color w:val="000000"/>
                <w:sz w:val="20"/>
                <w:szCs w:val="20"/>
              </w:rPr>
              <w:t>14.6.2018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28B1F95" w14:textId="77777777" w:rsidR="009C0B1C" w:rsidRPr="00E832E5" w:rsidRDefault="009C0B1C">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E475923" w14:textId="77777777" w:rsidR="009C0B1C" w:rsidRPr="00E832E5" w:rsidRDefault="009C0B1C">
            <w:pPr>
              <w:widowControl w:val="0"/>
              <w:autoSpaceDE w:val="0"/>
              <w:autoSpaceDN w:val="0"/>
              <w:adjustRightInd w:val="0"/>
              <w:rPr>
                <w:rFonts w:ascii="sans-serif" w:hAnsi="sans-serif" w:cs="sans-serif"/>
                <w:color w:val="000000"/>
              </w:rPr>
            </w:pPr>
          </w:p>
        </w:tc>
      </w:tr>
      <w:tr w:rsidR="009C0B1C" w:rsidRPr="00E832E5" w14:paraId="79A7DF58" w14:textId="77777777" w:rsidTr="00296B9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FE3CE5C" w14:textId="77777777" w:rsidR="009C0B1C" w:rsidRPr="00E832E5" w:rsidRDefault="009C0B1C">
            <w:pPr>
              <w:widowControl w:val="0"/>
              <w:autoSpaceDE w:val="0"/>
              <w:autoSpaceDN w:val="0"/>
              <w:adjustRightInd w:val="0"/>
              <w:rPr>
                <w:b/>
                <w:bCs/>
                <w:color w:val="000000"/>
                <w:sz w:val="20"/>
                <w:szCs w:val="20"/>
              </w:rPr>
            </w:pPr>
            <w:r w:rsidRPr="00E832E5">
              <w:rPr>
                <w:b/>
                <w:bCs/>
                <w:color w:val="000000"/>
                <w:sz w:val="20"/>
                <w:szCs w:val="20"/>
              </w:rPr>
              <w:t>Mnenje pripravil</w:t>
            </w:r>
          </w:p>
          <w:p w14:paraId="41708FF7" w14:textId="77777777" w:rsidR="009C0B1C" w:rsidRPr="00E832E5" w:rsidRDefault="009C0B1C">
            <w:pPr>
              <w:widowControl w:val="0"/>
              <w:autoSpaceDE w:val="0"/>
              <w:autoSpaceDN w:val="0"/>
              <w:adjustRightInd w:val="0"/>
              <w:rPr>
                <w:color w:val="000000"/>
                <w:sz w:val="20"/>
                <w:szCs w:val="20"/>
              </w:rPr>
            </w:pPr>
            <w:r w:rsidRPr="00E832E5">
              <w:rPr>
                <w:color w:val="000000"/>
                <w:sz w:val="20"/>
                <w:szCs w:val="20"/>
              </w:rPr>
              <w:t>       Datum razglasitve na zasedanju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64FC9D4" w14:textId="77777777" w:rsidR="009C0B1C" w:rsidRPr="00E832E5" w:rsidRDefault="009C0B1C">
            <w:pPr>
              <w:widowControl w:val="0"/>
              <w:autoSpaceDE w:val="0"/>
              <w:autoSpaceDN w:val="0"/>
              <w:adjustRightInd w:val="0"/>
              <w:rPr>
                <w:color w:val="000000"/>
                <w:sz w:val="20"/>
                <w:szCs w:val="20"/>
              </w:rPr>
            </w:pPr>
            <w:r w:rsidRPr="00E832E5">
              <w:rPr>
                <w:color w:val="000000"/>
                <w:sz w:val="20"/>
                <w:szCs w:val="20"/>
              </w:rPr>
              <w:t>REGI</w:t>
            </w:r>
          </w:p>
          <w:p w14:paraId="0DFE8E5B" w14:textId="77777777" w:rsidR="009C0B1C" w:rsidRPr="00E832E5" w:rsidRDefault="009C0B1C">
            <w:pPr>
              <w:widowControl w:val="0"/>
              <w:autoSpaceDE w:val="0"/>
              <w:autoSpaceDN w:val="0"/>
              <w:adjustRightInd w:val="0"/>
              <w:rPr>
                <w:color w:val="000000"/>
                <w:sz w:val="20"/>
                <w:szCs w:val="20"/>
              </w:rPr>
            </w:pPr>
            <w:r w:rsidRPr="00E832E5">
              <w:rPr>
                <w:color w:val="000000"/>
                <w:sz w:val="20"/>
                <w:szCs w:val="20"/>
              </w:rPr>
              <w:t>14.6.2018</w:t>
            </w:r>
          </w:p>
        </w:tc>
      </w:tr>
      <w:tr w:rsidR="009C0B1C" w:rsidRPr="00E832E5" w14:paraId="1DEF2CB6" w14:textId="77777777" w:rsidTr="00296B9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8302C34" w14:textId="77777777" w:rsidR="009C0B1C" w:rsidRPr="00E832E5" w:rsidRDefault="009C0B1C">
            <w:pPr>
              <w:widowControl w:val="0"/>
              <w:autoSpaceDE w:val="0"/>
              <w:autoSpaceDN w:val="0"/>
              <w:adjustRightInd w:val="0"/>
              <w:rPr>
                <w:b/>
                <w:bCs/>
                <w:color w:val="000000"/>
                <w:sz w:val="20"/>
                <w:szCs w:val="20"/>
              </w:rPr>
            </w:pPr>
            <w:r w:rsidRPr="00E832E5">
              <w:rPr>
                <w:b/>
                <w:bCs/>
                <w:color w:val="000000"/>
                <w:sz w:val="20"/>
                <w:szCs w:val="20"/>
              </w:rPr>
              <w:t>Pripravljavec/-ka mnenja</w:t>
            </w:r>
          </w:p>
          <w:p w14:paraId="2B1C9CD6" w14:textId="77777777" w:rsidR="009C0B1C" w:rsidRPr="00E832E5" w:rsidRDefault="009C0B1C">
            <w:pPr>
              <w:widowControl w:val="0"/>
              <w:autoSpaceDE w:val="0"/>
              <w:autoSpaceDN w:val="0"/>
              <w:adjustRightInd w:val="0"/>
              <w:rPr>
                <w:color w:val="000000"/>
                <w:sz w:val="20"/>
                <w:szCs w:val="20"/>
              </w:rPr>
            </w:pPr>
            <w:r w:rsidRPr="00E832E5">
              <w:rPr>
                <w:color w:val="000000"/>
                <w:sz w:val="20"/>
                <w:szCs w:val="20"/>
              </w:rPr>
              <w:t>       Datum imenovanja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3B97E56" w14:textId="77777777" w:rsidR="00296B99" w:rsidRPr="00E832E5" w:rsidRDefault="00296B99" w:rsidP="00296B99">
            <w:pPr>
              <w:widowControl w:val="0"/>
              <w:autoSpaceDE w:val="0"/>
              <w:autoSpaceDN w:val="0"/>
              <w:adjustRightInd w:val="0"/>
              <w:rPr>
                <w:color w:val="000000"/>
                <w:sz w:val="20"/>
                <w:szCs w:val="20"/>
              </w:rPr>
            </w:pPr>
            <w:r w:rsidRPr="00E832E5">
              <w:rPr>
                <w:color w:val="000000"/>
                <w:sz w:val="20"/>
                <w:szCs w:val="20"/>
              </w:rPr>
              <w:t>Cristian Ghinea</w:t>
            </w:r>
          </w:p>
          <w:p w14:paraId="7E304C61" w14:textId="77777777" w:rsidR="009C0B1C" w:rsidRPr="00E832E5" w:rsidRDefault="00296B99" w:rsidP="00296B99">
            <w:pPr>
              <w:widowControl w:val="0"/>
              <w:autoSpaceDE w:val="0"/>
              <w:autoSpaceDN w:val="0"/>
              <w:adjustRightInd w:val="0"/>
              <w:rPr>
                <w:color w:val="000000"/>
                <w:sz w:val="20"/>
                <w:szCs w:val="20"/>
              </w:rPr>
            </w:pPr>
            <w:r w:rsidRPr="00E832E5">
              <w:rPr>
                <w:color w:val="000000"/>
                <w:sz w:val="20"/>
                <w:szCs w:val="20"/>
              </w:rPr>
              <w:t>12.11.2019</w:t>
            </w:r>
          </w:p>
        </w:tc>
      </w:tr>
      <w:tr w:rsidR="009C0B1C" w:rsidRPr="00E832E5" w14:paraId="225AC853" w14:textId="77777777" w:rsidTr="00296B9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B93052D" w14:textId="77777777" w:rsidR="009C0B1C" w:rsidRPr="00E832E5" w:rsidRDefault="009C0B1C">
            <w:pPr>
              <w:widowControl w:val="0"/>
              <w:autoSpaceDE w:val="0"/>
              <w:autoSpaceDN w:val="0"/>
              <w:adjustRightInd w:val="0"/>
              <w:rPr>
                <w:b/>
                <w:bCs/>
                <w:color w:val="000000"/>
                <w:sz w:val="20"/>
                <w:szCs w:val="20"/>
              </w:rPr>
            </w:pPr>
            <w:r w:rsidRPr="00E832E5">
              <w:rPr>
                <w:b/>
                <w:bCs/>
                <w:color w:val="000000"/>
                <w:sz w:val="20"/>
                <w:szCs w:val="20"/>
              </w:rPr>
              <w:t>Člen 55 – Postopek s skupnimi sejami odborov</w:t>
            </w:r>
          </w:p>
          <w:p w14:paraId="523A7EFD" w14:textId="77777777" w:rsidR="009C0B1C" w:rsidRPr="00E832E5" w:rsidRDefault="009C0B1C">
            <w:pPr>
              <w:widowControl w:val="0"/>
              <w:autoSpaceDE w:val="0"/>
              <w:autoSpaceDN w:val="0"/>
              <w:adjustRightInd w:val="0"/>
              <w:rPr>
                <w:color w:val="000000"/>
                <w:sz w:val="20"/>
                <w:szCs w:val="20"/>
              </w:rPr>
            </w:pPr>
            <w:r w:rsidRPr="00E832E5">
              <w:rPr>
                <w:color w:val="000000"/>
                <w:sz w:val="20"/>
                <w:szCs w:val="20"/>
              </w:rPr>
              <w:t>       Datum razglasitve na zasedanju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926A2A1" w14:textId="77777777" w:rsidR="009C0B1C" w:rsidRPr="00E832E5" w:rsidRDefault="009C0B1C">
            <w:pPr>
              <w:widowControl w:val="0"/>
              <w:autoSpaceDE w:val="0"/>
              <w:autoSpaceDN w:val="0"/>
              <w:adjustRightInd w:val="0"/>
              <w:rPr>
                <w:color w:val="000000"/>
                <w:sz w:val="20"/>
                <w:szCs w:val="20"/>
              </w:rPr>
            </w:pPr>
            <w:r w:rsidRPr="00E832E5">
              <w:rPr>
                <w:color w:val="000000"/>
                <w:sz w:val="20"/>
                <w:szCs w:val="20"/>
              </w:rPr>
              <w:t>       </w:t>
            </w:r>
          </w:p>
          <w:p w14:paraId="4A39B17C" w14:textId="77777777" w:rsidR="009C0B1C" w:rsidRPr="00E832E5" w:rsidRDefault="009C0B1C">
            <w:pPr>
              <w:widowControl w:val="0"/>
              <w:autoSpaceDE w:val="0"/>
              <w:autoSpaceDN w:val="0"/>
              <w:adjustRightInd w:val="0"/>
              <w:rPr>
                <w:color w:val="000000"/>
                <w:sz w:val="20"/>
                <w:szCs w:val="20"/>
              </w:rPr>
            </w:pPr>
            <w:r w:rsidRPr="00E832E5">
              <w:rPr>
                <w:color w:val="000000"/>
                <w:sz w:val="20"/>
                <w:szCs w:val="20"/>
              </w:rPr>
              <w:t>5.7.2018</w:t>
            </w:r>
          </w:p>
        </w:tc>
      </w:tr>
      <w:tr w:rsidR="009C0B1C" w:rsidRPr="00E832E5" w14:paraId="6C483ED5" w14:textId="77777777" w:rsidTr="00296B9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FC3EFAC" w14:textId="77777777" w:rsidR="009C0B1C" w:rsidRPr="00E832E5" w:rsidRDefault="009C0B1C">
            <w:pPr>
              <w:widowControl w:val="0"/>
              <w:autoSpaceDE w:val="0"/>
              <w:autoSpaceDN w:val="0"/>
              <w:adjustRightInd w:val="0"/>
              <w:rPr>
                <w:b/>
                <w:bCs/>
                <w:color w:val="000000"/>
                <w:sz w:val="20"/>
                <w:szCs w:val="20"/>
              </w:rPr>
            </w:pPr>
            <w:r w:rsidRPr="00E832E5">
              <w:rPr>
                <w:b/>
                <w:bCs/>
                <w:color w:val="000000"/>
                <w:sz w:val="20"/>
                <w:szCs w:val="20"/>
              </w:rPr>
              <w:t>Obravnava v odboru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ACE52F4" w14:textId="77777777" w:rsidR="009C0B1C" w:rsidRPr="00E832E5" w:rsidRDefault="00296B99">
            <w:pPr>
              <w:widowControl w:val="0"/>
              <w:autoSpaceDE w:val="0"/>
              <w:autoSpaceDN w:val="0"/>
              <w:adjustRightInd w:val="0"/>
              <w:rPr>
                <w:color w:val="000000"/>
                <w:sz w:val="20"/>
                <w:szCs w:val="20"/>
              </w:rPr>
            </w:pPr>
            <w:r w:rsidRPr="00E832E5">
              <w:rPr>
                <w:color w:val="000000"/>
                <w:sz w:val="20"/>
                <w:szCs w:val="20"/>
              </w:rPr>
              <w:t>5.12.2019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85140B2" w14:textId="77777777" w:rsidR="009C0B1C" w:rsidRPr="00E832E5" w:rsidRDefault="009C0B1C">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02BAF6D" w14:textId="77777777" w:rsidR="009C0B1C" w:rsidRPr="00E832E5" w:rsidRDefault="009C0B1C">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6F5BC5F" w14:textId="77777777" w:rsidR="009C0B1C" w:rsidRPr="00E832E5" w:rsidRDefault="009C0B1C">
            <w:pPr>
              <w:widowControl w:val="0"/>
              <w:autoSpaceDE w:val="0"/>
              <w:autoSpaceDN w:val="0"/>
              <w:adjustRightInd w:val="0"/>
              <w:rPr>
                <w:rFonts w:ascii="sans-serif" w:hAnsi="sans-serif" w:cs="sans-serif"/>
                <w:color w:val="000000"/>
              </w:rPr>
            </w:pPr>
          </w:p>
        </w:tc>
      </w:tr>
      <w:tr w:rsidR="009C0B1C" w:rsidRPr="00E832E5" w14:paraId="7B23F9D2" w14:textId="77777777" w:rsidTr="00296B9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A9F65AB" w14:textId="77777777" w:rsidR="009C0B1C" w:rsidRPr="00E832E5" w:rsidRDefault="009C0B1C">
            <w:pPr>
              <w:widowControl w:val="0"/>
              <w:autoSpaceDE w:val="0"/>
              <w:autoSpaceDN w:val="0"/>
              <w:adjustRightInd w:val="0"/>
              <w:rPr>
                <w:b/>
                <w:bCs/>
                <w:color w:val="000000"/>
                <w:sz w:val="20"/>
                <w:szCs w:val="20"/>
              </w:rPr>
            </w:pPr>
            <w:r w:rsidRPr="00E832E5">
              <w:rPr>
                <w:b/>
                <w:bCs/>
                <w:color w:val="000000"/>
                <w:sz w:val="20"/>
                <w:szCs w:val="20"/>
              </w:rPr>
              <w:t>Datum sprejetja</w:t>
            </w:r>
          </w:p>
        </w:tc>
        <w:tc>
          <w:tcPr>
            <w:tcW w:w="1530" w:type="dxa"/>
            <w:tcBorders>
              <w:top w:val="nil"/>
              <w:left w:val="nil"/>
              <w:bottom w:val="single" w:sz="8" w:space="0" w:color="000000"/>
              <w:right w:val="nil"/>
            </w:tcBorders>
            <w:tcMar>
              <w:top w:w="79" w:type="dxa"/>
              <w:left w:w="79" w:type="dxa"/>
              <w:bottom w:w="79" w:type="dxa"/>
              <w:right w:w="79" w:type="dxa"/>
            </w:tcMar>
          </w:tcPr>
          <w:p w14:paraId="400C275D" w14:textId="77777777" w:rsidR="009C0B1C" w:rsidRPr="00E832E5" w:rsidRDefault="00296B99">
            <w:pPr>
              <w:widowControl w:val="0"/>
              <w:autoSpaceDE w:val="0"/>
              <w:autoSpaceDN w:val="0"/>
              <w:adjustRightInd w:val="0"/>
              <w:rPr>
                <w:color w:val="000000"/>
                <w:sz w:val="20"/>
                <w:szCs w:val="20"/>
              </w:rPr>
            </w:pPr>
            <w:r w:rsidRPr="00E832E5">
              <w:rPr>
                <w:color w:val="000000"/>
                <w:sz w:val="20"/>
                <w:szCs w:val="20"/>
              </w:rPr>
              <w:t>5.12.2019</w:t>
            </w:r>
          </w:p>
        </w:tc>
        <w:tc>
          <w:tcPr>
            <w:tcW w:w="1474" w:type="dxa"/>
            <w:tcBorders>
              <w:top w:val="nil"/>
              <w:left w:val="nil"/>
              <w:bottom w:val="single" w:sz="8" w:space="0" w:color="000000"/>
              <w:right w:val="nil"/>
            </w:tcBorders>
            <w:tcMar>
              <w:top w:w="79" w:type="dxa"/>
              <w:left w:w="79" w:type="dxa"/>
              <w:bottom w:w="79" w:type="dxa"/>
              <w:right w:w="79" w:type="dxa"/>
            </w:tcMar>
          </w:tcPr>
          <w:p w14:paraId="2D4EF740" w14:textId="77777777" w:rsidR="009C0B1C" w:rsidRPr="00E832E5" w:rsidRDefault="009C0B1C">
            <w:pPr>
              <w:widowControl w:val="0"/>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14:paraId="49700B45" w14:textId="77777777" w:rsidR="009C0B1C" w:rsidRPr="00E832E5" w:rsidRDefault="009C0B1C">
            <w:pPr>
              <w:widowControl w:val="0"/>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6A6D38AB" w14:textId="77777777" w:rsidR="009C0B1C" w:rsidRPr="00E832E5" w:rsidRDefault="009C0B1C">
            <w:pPr>
              <w:widowControl w:val="0"/>
              <w:autoSpaceDE w:val="0"/>
              <w:autoSpaceDN w:val="0"/>
              <w:adjustRightInd w:val="0"/>
              <w:rPr>
                <w:rFonts w:ascii="sans-serif" w:hAnsi="sans-serif" w:cs="sans-serif"/>
                <w:color w:val="000000"/>
              </w:rPr>
            </w:pPr>
          </w:p>
        </w:tc>
      </w:tr>
      <w:tr w:rsidR="009C0B1C" w:rsidRPr="00E832E5" w14:paraId="78766CE3" w14:textId="77777777" w:rsidTr="00296B9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E33D73D" w14:textId="77777777" w:rsidR="009C0B1C" w:rsidRPr="00E832E5" w:rsidRDefault="009C0B1C">
            <w:pPr>
              <w:widowControl w:val="0"/>
              <w:autoSpaceDE w:val="0"/>
              <w:autoSpaceDN w:val="0"/>
              <w:adjustRightInd w:val="0"/>
              <w:rPr>
                <w:b/>
                <w:bCs/>
                <w:color w:val="000000"/>
                <w:sz w:val="20"/>
                <w:szCs w:val="20"/>
              </w:rPr>
            </w:pPr>
            <w:r w:rsidRPr="00E832E5">
              <w:rPr>
                <w:b/>
                <w:bCs/>
                <w:color w:val="000000"/>
                <w:sz w:val="20"/>
                <w:szCs w:val="20"/>
              </w:rPr>
              <w:t>Izid končnega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5D51302" w14:textId="77777777" w:rsidR="009C0B1C" w:rsidRPr="00E832E5" w:rsidRDefault="009C0B1C">
            <w:pPr>
              <w:widowControl w:val="0"/>
              <w:autoSpaceDE w:val="0"/>
              <w:autoSpaceDN w:val="0"/>
              <w:adjustRightInd w:val="0"/>
              <w:rPr>
                <w:color w:val="000000"/>
                <w:sz w:val="20"/>
                <w:szCs w:val="20"/>
              </w:rPr>
            </w:pPr>
            <w:r w:rsidRPr="00E832E5">
              <w:rPr>
                <w:color w:val="000000"/>
                <w:sz w:val="20"/>
                <w:szCs w:val="20"/>
              </w:rPr>
              <w:t>+:</w:t>
            </w:r>
          </w:p>
          <w:p w14:paraId="2A46F105" w14:textId="77777777" w:rsidR="009C0B1C" w:rsidRPr="00E832E5" w:rsidRDefault="009C0B1C">
            <w:pPr>
              <w:widowControl w:val="0"/>
              <w:autoSpaceDE w:val="0"/>
              <w:autoSpaceDN w:val="0"/>
              <w:adjustRightInd w:val="0"/>
              <w:rPr>
                <w:color w:val="000000"/>
                <w:sz w:val="20"/>
                <w:szCs w:val="20"/>
              </w:rPr>
            </w:pPr>
            <w:r w:rsidRPr="00E832E5">
              <w:rPr>
                <w:color w:val="000000"/>
                <w:sz w:val="20"/>
                <w:szCs w:val="20"/>
              </w:rPr>
              <w:t>–:</w:t>
            </w:r>
          </w:p>
          <w:p w14:paraId="7E99169E" w14:textId="77777777" w:rsidR="009C0B1C" w:rsidRPr="00E832E5" w:rsidRDefault="009C0B1C">
            <w:pPr>
              <w:widowControl w:val="0"/>
              <w:autoSpaceDE w:val="0"/>
              <w:autoSpaceDN w:val="0"/>
              <w:adjustRightInd w:val="0"/>
              <w:rPr>
                <w:color w:val="000000"/>
                <w:sz w:val="20"/>
                <w:szCs w:val="20"/>
              </w:rPr>
            </w:pPr>
            <w:r w:rsidRPr="00E832E5">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205A861" w14:textId="77777777" w:rsidR="009C0B1C" w:rsidRPr="00E832E5" w:rsidRDefault="00296B99">
            <w:pPr>
              <w:widowControl w:val="0"/>
              <w:autoSpaceDE w:val="0"/>
              <w:autoSpaceDN w:val="0"/>
              <w:adjustRightInd w:val="0"/>
              <w:rPr>
                <w:color w:val="000000"/>
                <w:sz w:val="20"/>
                <w:szCs w:val="20"/>
              </w:rPr>
            </w:pPr>
            <w:r w:rsidRPr="00E832E5">
              <w:rPr>
                <w:color w:val="000000"/>
                <w:sz w:val="20"/>
                <w:szCs w:val="20"/>
              </w:rPr>
              <w:t>19</w:t>
            </w:r>
          </w:p>
          <w:p w14:paraId="3E196A2E" w14:textId="77777777" w:rsidR="009C0B1C" w:rsidRPr="00E832E5" w:rsidRDefault="00296B99">
            <w:pPr>
              <w:widowControl w:val="0"/>
              <w:autoSpaceDE w:val="0"/>
              <w:autoSpaceDN w:val="0"/>
              <w:adjustRightInd w:val="0"/>
              <w:rPr>
                <w:color w:val="000000"/>
                <w:sz w:val="20"/>
                <w:szCs w:val="20"/>
              </w:rPr>
            </w:pPr>
            <w:r w:rsidRPr="00E832E5">
              <w:rPr>
                <w:color w:val="000000"/>
                <w:sz w:val="20"/>
                <w:szCs w:val="20"/>
              </w:rPr>
              <w:t>6</w:t>
            </w:r>
          </w:p>
          <w:p w14:paraId="700B317D" w14:textId="77777777" w:rsidR="009C0B1C" w:rsidRPr="00E832E5" w:rsidRDefault="009C0B1C">
            <w:pPr>
              <w:widowControl w:val="0"/>
              <w:autoSpaceDE w:val="0"/>
              <w:autoSpaceDN w:val="0"/>
              <w:adjustRightInd w:val="0"/>
              <w:rPr>
                <w:color w:val="000000"/>
                <w:sz w:val="20"/>
                <w:szCs w:val="20"/>
              </w:rPr>
            </w:pPr>
            <w:r w:rsidRPr="00E832E5">
              <w:rPr>
                <w:color w:val="000000"/>
                <w:sz w:val="20"/>
                <w:szCs w:val="20"/>
              </w:rPr>
              <w:t>0</w:t>
            </w:r>
          </w:p>
        </w:tc>
      </w:tr>
      <w:tr w:rsidR="009C0B1C" w:rsidRPr="00E832E5" w14:paraId="6A9CED7A" w14:textId="77777777" w:rsidTr="00296B9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23C30A1" w14:textId="77777777" w:rsidR="009C0B1C" w:rsidRPr="00E832E5" w:rsidRDefault="009C0B1C">
            <w:pPr>
              <w:widowControl w:val="0"/>
              <w:autoSpaceDE w:val="0"/>
              <w:autoSpaceDN w:val="0"/>
              <w:adjustRightInd w:val="0"/>
              <w:rPr>
                <w:b/>
                <w:bCs/>
                <w:color w:val="000000"/>
                <w:sz w:val="20"/>
                <w:szCs w:val="20"/>
              </w:rPr>
            </w:pPr>
            <w:r w:rsidRPr="00E832E5">
              <w:rPr>
                <w:b/>
                <w:bCs/>
                <w:color w:val="000000"/>
                <w:sz w:val="20"/>
                <w:szCs w:val="20"/>
              </w:rPr>
              <w:t>Poslanci, navzoči pri končnem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A228D8C" w14:textId="77777777" w:rsidR="009C0B1C" w:rsidRPr="00E832E5" w:rsidRDefault="00296B99">
            <w:pPr>
              <w:widowControl w:val="0"/>
              <w:autoSpaceDE w:val="0"/>
              <w:autoSpaceDN w:val="0"/>
              <w:adjustRightInd w:val="0"/>
              <w:rPr>
                <w:color w:val="000000"/>
                <w:sz w:val="20"/>
                <w:szCs w:val="20"/>
              </w:rPr>
            </w:pPr>
            <w:r w:rsidRPr="00E832E5">
              <w:rPr>
                <w:color w:val="000000"/>
                <w:sz w:val="20"/>
                <w:szCs w:val="20"/>
              </w:rPr>
              <w:t>Pascal Arimont, Franc Bogovič, Corina Crețu, Tamás Deutsch, Francesca Donato, Cristian Ghinea, Krzysztof Hetman, Peter Jahr, Manolis Kefalojanis (Manolis Kefalogiannis), Ondřej Knotek, Constanze Krehl, Martina Michels, Andżelika Anna Możdżanowska, Younous Omarjee, Cvetelina Penkova (Tsvetelina Penkova), Caroline Roose, Susana Solís Pérez, Viktor Uspaskich, Julie Ward</w:t>
            </w:r>
          </w:p>
        </w:tc>
      </w:tr>
      <w:tr w:rsidR="009C0B1C" w:rsidRPr="00E832E5" w14:paraId="424CA0E8" w14:textId="77777777" w:rsidTr="00296B99">
        <w:tc>
          <w:tcPr>
            <w:tcW w:w="3685" w:type="dxa"/>
            <w:tcBorders>
              <w:top w:val="nil"/>
              <w:left w:val="single" w:sz="8" w:space="0" w:color="000000"/>
              <w:bottom w:val="nil"/>
              <w:right w:val="single" w:sz="8" w:space="0" w:color="000000"/>
            </w:tcBorders>
            <w:tcMar>
              <w:top w:w="79" w:type="dxa"/>
              <w:left w:w="79" w:type="dxa"/>
              <w:bottom w:w="79" w:type="dxa"/>
              <w:right w:w="79" w:type="dxa"/>
            </w:tcMar>
          </w:tcPr>
          <w:p w14:paraId="214F5550" w14:textId="77777777" w:rsidR="009C0B1C" w:rsidRPr="00E832E5" w:rsidRDefault="009C0B1C">
            <w:pPr>
              <w:widowControl w:val="0"/>
              <w:autoSpaceDE w:val="0"/>
              <w:autoSpaceDN w:val="0"/>
              <w:adjustRightInd w:val="0"/>
              <w:rPr>
                <w:b/>
                <w:bCs/>
                <w:color w:val="000000"/>
                <w:sz w:val="20"/>
                <w:szCs w:val="20"/>
              </w:rPr>
            </w:pPr>
            <w:r w:rsidRPr="00E832E5">
              <w:rPr>
                <w:b/>
                <w:bCs/>
                <w:color w:val="000000"/>
                <w:sz w:val="20"/>
                <w:szCs w:val="20"/>
              </w:rPr>
              <w:t>Namestniki, navzoči pri končnem glasovanju</w:t>
            </w:r>
          </w:p>
        </w:tc>
        <w:tc>
          <w:tcPr>
            <w:tcW w:w="5952" w:type="dxa"/>
            <w:gridSpan w:val="4"/>
            <w:tcBorders>
              <w:top w:val="nil"/>
              <w:left w:val="nil"/>
              <w:bottom w:val="nil"/>
              <w:right w:val="single" w:sz="8" w:space="0" w:color="000000"/>
            </w:tcBorders>
            <w:tcMar>
              <w:top w:w="79" w:type="dxa"/>
              <w:left w:w="79" w:type="dxa"/>
              <w:bottom w:w="79" w:type="dxa"/>
              <w:right w:w="79" w:type="dxa"/>
            </w:tcMar>
          </w:tcPr>
          <w:p w14:paraId="7B88986E" w14:textId="77777777" w:rsidR="009C0B1C" w:rsidRPr="00E832E5" w:rsidRDefault="00296B99">
            <w:pPr>
              <w:widowControl w:val="0"/>
              <w:autoSpaceDE w:val="0"/>
              <w:autoSpaceDN w:val="0"/>
              <w:adjustRightInd w:val="0"/>
              <w:rPr>
                <w:color w:val="000000"/>
                <w:sz w:val="20"/>
                <w:szCs w:val="20"/>
              </w:rPr>
            </w:pPr>
            <w:r w:rsidRPr="00E832E5">
              <w:rPr>
                <w:color w:val="000000"/>
                <w:sz w:val="20"/>
                <w:szCs w:val="20"/>
              </w:rPr>
              <w:t>Vlad-Marius Botoş, Isabel Carvalhais, Rosanna Conte, Lena Düpont, Alexandra Geese</w:t>
            </w:r>
          </w:p>
        </w:tc>
      </w:tr>
      <w:tr w:rsidR="00296B99" w:rsidRPr="00E832E5" w14:paraId="11FBE018" w14:textId="77777777" w:rsidTr="00296B9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0C5C252" w14:textId="77777777" w:rsidR="00296B99" w:rsidRPr="00E832E5" w:rsidRDefault="00296B99" w:rsidP="00D16C1F">
            <w:pPr>
              <w:widowControl w:val="0"/>
              <w:autoSpaceDE w:val="0"/>
              <w:autoSpaceDN w:val="0"/>
              <w:adjustRightInd w:val="0"/>
              <w:rPr>
                <w:b/>
                <w:bCs/>
                <w:color w:val="000000"/>
                <w:sz w:val="20"/>
                <w:szCs w:val="20"/>
              </w:rPr>
            </w:pPr>
            <w:r w:rsidRPr="00E832E5">
              <w:rPr>
                <w:b/>
                <w:sz w:val="20"/>
                <w:szCs w:val="20"/>
              </w:rPr>
              <w:t>Namestniki (člen 209(7)), navzoči pri končnem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DBC75B2" w14:textId="77777777" w:rsidR="00296B99" w:rsidRPr="00E832E5" w:rsidRDefault="00296B99" w:rsidP="00D16C1F">
            <w:pPr>
              <w:widowControl w:val="0"/>
              <w:autoSpaceDE w:val="0"/>
              <w:autoSpaceDN w:val="0"/>
              <w:adjustRightInd w:val="0"/>
              <w:rPr>
                <w:color w:val="000000"/>
                <w:sz w:val="20"/>
                <w:szCs w:val="20"/>
              </w:rPr>
            </w:pPr>
            <w:r w:rsidRPr="00E832E5">
              <w:rPr>
                <w:color w:val="000000"/>
                <w:sz w:val="20"/>
                <w:szCs w:val="20"/>
              </w:rPr>
              <w:t>France Jamet</w:t>
            </w:r>
          </w:p>
        </w:tc>
      </w:tr>
      <w:bookmarkEnd w:id="6"/>
    </w:tbl>
    <w:p w14:paraId="06D0B590" w14:textId="77777777" w:rsidR="002E19AA" w:rsidRPr="00E832E5" w:rsidRDefault="002E19AA" w:rsidP="00D16C1F">
      <w:pPr>
        <w:pStyle w:val="PageHeadingNotTOC"/>
      </w:pPr>
      <w:r w:rsidRPr="00E832E5">
        <w:br w:type="page"/>
      </w:r>
      <w:bookmarkStart w:id="7" w:name="RollCallPageAD"/>
      <w:r w:rsidRPr="00E832E5">
        <w:t>POIMENSKO GLASOVANJE PRI KONČNEM GLASOVANJU</w:t>
      </w:r>
      <w:r w:rsidRPr="00E832E5">
        <w:br/>
        <w:t>V ODBORU, ZAPROŠENEM ZA MNENJE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96B99" w:rsidRPr="00E832E5" w14:paraId="6040D1EC" w14:textId="77777777" w:rsidTr="00D16C1F">
        <w:trPr>
          <w:cantSplit/>
        </w:trPr>
        <w:tc>
          <w:tcPr>
            <w:tcW w:w="1701" w:type="dxa"/>
            <w:shd w:val="pct10" w:color="000000" w:fill="FFFFFF"/>
            <w:vAlign w:val="center"/>
          </w:tcPr>
          <w:p w14:paraId="0FD21BAC" w14:textId="77777777" w:rsidR="00296B99" w:rsidRPr="00E832E5" w:rsidRDefault="00296B99" w:rsidP="00D16C1F">
            <w:pPr>
              <w:pStyle w:val="RollCallVotes"/>
              <w:rPr>
                <w:lang w:val="sl-SI"/>
              </w:rPr>
            </w:pPr>
            <w:r w:rsidRPr="00E832E5">
              <w:rPr>
                <w:lang w:val="sl-SI"/>
              </w:rPr>
              <w:t>19</w:t>
            </w:r>
          </w:p>
        </w:tc>
        <w:tc>
          <w:tcPr>
            <w:tcW w:w="7371" w:type="dxa"/>
            <w:shd w:val="pct10" w:color="000000" w:fill="FFFFFF"/>
          </w:tcPr>
          <w:p w14:paraId="0A7C5E78" w14:textId="77777777" w:rsidR="00296B99" w:rsidRPr="00E832E5" w:rsidRDefault="00296B99" w:rsidP="00D16C1F">
            <w:pPr>
              <w:pStyle w:val="RollCallSymbols14pt"/>
              <w:rPr>
                <w:lang w:val="sl-SI"/>
              </w:rPr>
            </w:pPr>
            <w:r w:rsidRPr="00E832E5">
              <w:rPr>
                <w:lang w:val="sl-SI"/>
              </w:rPr>
              <w:t>+</w:t>
            </w:r>
          </w:p>
        </w:tc>
      </w:tr>
      <w:tr w:rsidR="00296B99" w:rsidRPr="00E832E5" w14:paraId="49384C6F" w14:textId="77777777" w:rsidTr="00D16C1F">
        <w:trPr>
          <w:cantSplit/>
        </w:trPr>
        <w:tc>
          <w:tcPr>
            <w:tcW w:w="1701" w:type="dxa"/>
            <w:shd w:val="clear" w:color="auto" w:fill="FFFFFF"/>
          </w:tcPr>
          <w:p w14:paraId="31C22AA5" w14:textId="77777777" w:rsidR="00296B99" w:rsidRPr="00E832E5" w:rsidRDefault="00296B99" w:rsidP="00D16C1F">
            <w:pPr>
              <w:pStyle w:val="RollCallTable"/>
              <w:rPr>
                <w:lang w:val="sl-SI"/>
              </w:rPr>
            </w:pPr>
            <w:r w:rsidRPr="00E832E5">
              <w:rPr>
                <w:lang w:val="sl-SI"/>
              </w:rPr>
              <w:t>ECR</w:t>
            </w:r>
          </w:p>
        </w:tc>
        <w:tc>
          <w:tcPr>
            <w:tcW w:w="7371" w:type="dxa"/>
            <w:shd w:val="clear" w:color="auto" w:fill="FFFFFF"/>
          </w:tcPr>
          <w:p w14:paraId="00EAC29A" w14:textId="77777777" w:rsidR="00296B99" w:rsidRPr="00E832E5" w:rsidRDefault="00296B99" w:rsidP="00D16C1F">
            <w:pPr>
              <w:pStyle w:val="RollCallTable"/>
              <w:rPr>
                <w:lang w:val="sl-SI"/>
              </w:rPr>
            </w:pPr>
            <w:r w:rsidRPr="00E832E5">
              <w:rPr>
                <w:lang w:val="sl-SI"/>
              </w:rPr>
              <w:t>Andżelika Anna Możdżanowska</w:t>
            </w:r>
          </w:p>
        </w:tc>
      </w:tr>
      <w:tr w:rsidR="00296B99" w:rsidRPr="00E832E5" w14:paraId="19F0BCBB" w14:textId="77777777" w:rsidTr="00D16C1F">
        <w:trPr>
          <w:cantSplit/>
        </w:trPr>
        <w:tc>
          <w:tcPr>
            <w:tcW w:w="1701" w:type="dxa"/>
            <w:shd w:val="clear" w:color="auto" w:fill="FFFFFF"/>
          </w:tcPr>
          <w:p w14:paraId="0FD92AE6" w14:textId="77777777" w:rsidR="00296B99" w:rsidRPr="00E832E5" w:rsidRDefault="00296B99" w:rsidP="00D16C1F">
            <w:pPr>
              <w:pStyle w:val="RollCallTable"/>
              <w:rPr>
                <w:lang w:val="sl-SI"/>
              </w:rPr>
            </w:pPr>
            <w:r w:rsidRPr="00E832E5">
              <w:rPr>
                <w:lang w:val="sl-SI"/>
              </w:rPr>
              <w:t>ID</w:t>
            </w:r>
          </w:p>
        </w:tc>
        <w:tc>
          <w:tcPr>
            <w:tcW w:w="7371" w:type="dxa"/>
            <w:shd w:val="clear" w:color="auto" w:fill="FFFFFF"/>
          </w:tcPr>
          <w:p w14:paraId="194F8011" w14:textId="77777777" w:rsidR="00296B99" w:rsidRPr="00E832E5" w:rsidRDefault="00296B99" w:rsidP="00D16C1F">
            <w:pPr>
              <w:pStyle w:val="RollCallTable"/>
              <w:rPr>
                <w:lang w:val="sl-SI"/>
              </w:rPr>
            </w:pPr>
            <w:r w:rsidRPr="00E832E5">
              <w:rPr>
                <w:lang w:val="sl-SI"/>
              </w:rPr>
              <w:t>France Jamet</w:t>
            </w:r>
          </w:p>
        </w:tc>
      </w:tr>
      <w:tr w:rsidR="00296B99" w:rsidRPr="00E832E5" w14:paraId="37A039F4" w14:textId="77777777" w:rsidTr="00D16C1F">
        <w:trPr>
          <w:cantSplit/>
        </w:trPr>
        <w:tc>
          <w:tcPr>
            <w:tcW w:w="1701" w:type="dxa"/>
            <w:shd w:val="clear" w:color="auto" w:fill="FFFFFF"/>
          </w:tcPr>
          <w:p w14:paraId="43852062" w14:textId="77777777" w:rsidR="00296B99" w:rsidRPr="00E832E5" w:rsidRDefault="00296B99" w:rsidP="00D16C1F">
            <w:pPr>
              <w:pStyle w:val="RollCallTable"/>
              <w:rPr>
                <w:lang w:val="sl-SI"/>
              </w:rPr>
            </w:pPr>
            <w:r w:rsidRPr="00E832E5">
              <w:rPr>
                <w:lang w:val="sl-SI"/>
              </w:rPr>
              <w:t>PPE</w:t>
            </w:r>
          </w:p>
        </w:tc>
        <w:tc>
          <w:tcPr>
            <w:tcW w:w="7371" w:type="dxa"/>
            <w:shd w:val="clear" w:color="auto" w:fill="FFFFFF"/>
          </w:tcPr>
          <w:p w14:paraId="65383042" w14:textId="77777777" w:rsidR="00296B99" w:rsidRPr="00E832E5" w:rsidRDefault="00296B99" w:rsidP="00D16C1F">
            <w:pPr>
              <w:pStyle w:val="RollCallTable"/>
              <w:rPr>
                <w:lang w:val="sl-SI"/>
              </w:rPr>
            </w:pPr>
            <w:r w:rsidRPr="00E832E5">
              <w:rPr>
                <w:lang w:val="sl-SI"/>
              </w:rPr>
              <w:t>Pascal Arimont, Franc Bogovič, Tamás Deutsch, Lena Düpont, Krzysztof Hetman, Peter Jahr, Manolis Kefalojanis (Manolis Kefalogiannis)</w:t>
            </w:r>
          </w:p>
        </w:tc>
      </w:tr>
      <w:tr w:rsidR="00296B99" w:rsidRPr="00E832E5" w14:paraId="35A72988" w14:textId="77777777" w:rsidTr="00D16C1F">
        <w:trPr>
          <w:cantSplit/>
        </w:trPr>
        <w:tc>
          <w:tcPr>
            <w:tcW w:w="1701" w:type="dxa"/>
            <w:shd w:val="clear" w:color="auto" w:fill="FFFFFF"/>
          </w:tcPr>
          <w:p w14:paraId="18DC27A6" w14:textId="77777777" w:rsidR="00296B99" w:rsidRPr="00E832E5" w:rsidRDefault="00296B99" w:rsidP="00D16C1F">
            <w:pPr>
              <w:pStyle w:val="RollCallTable"/>
              <w:rPr>
                <w:lang w:val="sl-SI"/>
              </w:rPr>
            </w:pPr>
            <w:r w:rsidRPr="00E832E5">
              <w:rPr>
                <w:lang w:val="sl-SI"/>
              </w:rPr>
              <w:t>RENEW</w:t>
            </w:r>
          </w:p>
        </w:tc>
        <w:tc>
          <w:tcPr>
            <w:tcW w:w="7371" w:type="dxa"/>
            <w:shd w:val="clear" w:color="auto" w:fill="FFFFFF"/>
          </w:tcPr>
          <w:p w14:paraId="50E9D542" w14:textId="77777777" w:rsidR="00296B99" w:rsidRPr="00E832E5" w:rsidRDefault="00296B99" w:rsidP="00D16C1F">
            <w:pPr>
              <w:pStyle w:val="RollCallTable"/>
              <w:rPr>
                <w:lang w:val="sl-SI"/>
              </w:rPr>
            </w:pPr>
            <w:r w:rsidRPr="00E832E5">
              <w:rPr>
                <w:lang w:val="sl-SI"/>
              </w:rPr>
              <w:t>Vlad-Marius Botoş, Cristian Ghinea, Ondřej Knotek, Susana Solís Pérez, Viktor Uspaskich</w:t>
            </w:r>
          </w:p>
        </w:tc>
      </w:tr>
      <w:tr w:rsidR="00296B99" w:rsidRPr="00E832E5" w14:paraId="7C67EAAD" w14:textId="77777777" w:rsidTr="00D16C1F">
        <w:trPr>
          <w:cantSplit/>
        </w:trPr>
        <w:tc>
          <w:tcPr>
            <w:tcW w:w="1701" w:type="dxa"/>
            <w:shd w:val="clear" w:color="auto" w:fill="FFFFFF"/>
          </w:tcPr>
          <w:p w14:paraId="68F1171A" w14:textId="77777777" w:rsidR="00296B99" w:rsidRPr="00E832E5" w:rsidRDefault="00296B99" w:rsidP="00D16C1F">
            <w:pPr>
              <w:pStyle w:val="RollCallTable"/>
              <w:rPr>
                <w:lang w:val="sl-SI"/>
              </w:rPr>
            </w:pPr>
            <w:r w:rsidRPr="00E832E5">
              <w:rPr>
                <w:lang w:val="sl-SI"/>
              </w:rPr>
              <w:t>S&amp;D</w:t>
            </w:r>
          </w:p>
        </w:tc>
        <w:tc>
          <w:tcPr>
            <w:tcW w:w="7371" w:type="dxa"/>
            <w:shd w:val="clear" w:color="auto" w:fill="FFFFFF"/>
          </w:tcPr>
          <w:p w14:paraId="04103257" w14:textId="77777777" w:rsidR="00296B99" w:rsidRPr="00E832E5" w:rsidRDefault="00296B99" w:rsidP="00D16C1F">
            <w:pPr>
              <w:pStyle w:val="RollCallTable"/>
              <w:rPr>
                <w:lang w:val="sl-SI"/>
              </w:rPr>
            </w:pPr>
            <w:r w:rsidRPr="00E832E5">
              <w:rPr>
                <w:lang w:val="sl-SI"/>
              </w:rPr>
              <w:t>Isabel Carvalhais, Corina Crețu, Constanze Krehl, Cvetelina Penkova (Tsvetelina Penkova), Julie Ward</w:t>
            </w:r>
          </w:p>
        </w:tc>
      </w:tr>
    </w:tbl>
    <w:p w14:paraId="39A2DC18" w14:textId="77777777" w:rsidR="00296B99" w:rsidRPr="00E832E5" w:rsidRDefault="00296B99" w:rsidP="00296B9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96B99" w:rsidRPr="00E832E5" w14:paraId="7EF69F55" w14:textId="77777777" w:rsidTr="00D16C1F">
        <w:trPr>
          <w:cantSplit/>
        </w:trPr>
        <w:tc>
          <w:tcPr>
            <w:tcW w:w="1701" w:type="dxa"/>
            <w:shd w:val="pct10" w:color="000000" w:fill="FFFFFF"/>
            <w:vAlign w:val="center"/>
          </w:tcPr>
          <w:p w14:paraId="37E25844" w14:textId="77777777" w:rsidR="00296B99" w:rsidRPr="00E832E5" w:rsidRDefault="00296B99" w:rsidP="00D16C1F">
            <w:pPr>
              <w:pStyle w:val="RollCallVotes"/>
              <w:rPr>
                <w:lang w:val="sl-SI"/>
              </w:rPr>
            </w:pPr>
            <w:r w:rsidRPr="00E832E5">
              <w:rPr>
                <w:lang w:val="sl-SI"/>
              </w:rPr>
              <w:t>6</w:t>
            </w:r>
          </w:p>
        </w:tc>
        <w:tc>
          <w:tcPr>
            <w:tcW w:w="7371" w:type="dxa"/>
            <w:shd w:val="pct10" w:color="000000" w:fill="FFFFFF"/>
          </w:tcPr>
          <w:p w14:paraId="0160F07D" w14:textId="77777777" w:rsidR="00296B99" w:rsidRPr="00E832E5" w:rsidRDefault="00296B99" w:rsidP="00D16C1F">
            <w:pPr>
              <w:pStyle w:val="RollCallSymbols14pt"/>
              <w:rPr>
                <w:lang w:val="sl-SI"/>
              </w:rPr>
            </w:pPr>
            <w:r w:rsidRPr="00E832E5">
              <w:rPr>
                <w:lang w:val="sl-SI"/>
              </w:rPr>
              <w:t>-</w:t>
            </w:r>
          </w:p>
        </w:tc>
      </w:tr>
      <w:tr w:rsidR="00296B99" w:rsidRPr="00E832E5" w14:paraId="2BBD3B56" w14:textId="77777777" w:rsidTr="00D16C1F">
        <w:trPr>
          <w:cantSplit/>
        </w:trPr>
        <w:tc>
          <w:tcPr>
            <w:tcW w:w="1701" w:type="dxa"/>
            <w:shd w:val="clear" w:color="auto" w:fill="FFFFFF"/>
          </w:tcPr>
          <w:p w14:paraId="564B7B5C" w14:textId="77777777" w:rsidR="00296B99" w:rsidRPr="00E832E5" w:rsidRDefault="00296B99" w:rsidP="00D16C1F">
            <w:pPr>
              <w:pStyle w:val="RollCallTable"/>
              <w:rPr>
                <w:lang w:val="sl-SI"/>
              </w:rPr>
            </w:pPr>
            <w:r w:rsidRPr="00E832E5">
              <w:rPr>
                <w:lang w:val="sl-SI"/>
              </w:rPr>
              <w:t>GUE/NGL</w:t>
            </w:r>
          </w:p>
        </w:tc>
        <w:tc>
          <w:tcPr>
            <w:tcW w:w="7371" w:type="dxa"/>
            <w:shd w:val="clear" w:color="auto" w:fill="FFFFFF"/>
          </w:tcPr>
          <w:p w14:paraId="28C86AFD" w14:textId="77777777" w:rsidR="00296B99" w:rsidRPr="00E832E5" w:rsidRDefault="00296B99" w:rsidP="00D16C1F">
            <w:pPr>
              <w:pStyle w:val="RollCallTable"/>
              <w:rPr>
                <w:lang w:val="sl-SI"/>
              </w:rPr>
            </w:pPr>
            <w:r w:rsidRPr="00E832E5">
              <w:rPr>
                <w:lang w:val="sl-SI"/>
              </w:rPr>
              <w:t>Martina Michels, Younous Omarjee</w:t>
            </w:r>
          </w:p>
        </w:tc>
      </w:tr>
      <w:tr w:rsidR="00296B99" w:rsidRPr="00E832E5" w14:paraId="422E0C2A" w14:textId="77777777" w:rsidTr="00D16C1F">
        <w:trPr>
          <w:cantSplit/>
        </w:trPr>
        <w:tc>
          <w:tcPr>
            <w:tcW w:w="1701" w:type="dxa"/>
            <w:shd w:val="clear" w:color="auto" w:fill="FFFFFF"/>
          </w:tcPr>
          <w:p w14:paraId="159A1A67" w14:textId="77777777" w:rsidR="00296B99" w:rsidRPr="00E832E5" w:rsidRDefault="00296B99" w:rsidP="00D16C1F">
            <w:pPr>
              <w:pStyle w:val="RollCallTable"/>
              <w:rPr>
                <w:lang w:val="sl-SI"/>
              </w:rPr>
            </w:pPr>
            <w:r w:rsidRPr="00E832E5">
              <w:rPr>
                <w:lang w:val="sl-SI"/>
              </w:rPr>
              <w:t>ID</w:t>
            </w:r>
          </w:p>
        </w:tc>
        <w:tc>
          <w:tcPr>
            <w:tcW w:w="7371" w:type="dxa"/>
            <w:shd w:val="clear" w:color="auto" w:fill="FFFFFF"/>
          </w:tcPr>
          <w:p w14:paraId="53F391D2" w14:textId="77777777" w:rsidR="00296B99" w:rsidRPr="00E832E5" w:rsidRDefault="00296B99" w:rsidP="00D16C1F">
            <w:pPr>
              <w:pStyle w:val="RollCallTable"/>
              <w:rPr>
                <w:lang w:val="sl-SI"/>
              </w:rPr>
            </w:pPr>
            <w:r w:rsidRPr="00E832E5">
              <w:rPr>
                <w:lang w:val="sl-SI"/>
              </w:rPr>
              <w:t>Rosanna Conte, Francesca Donato</w:t>
            </w:r>
          </w:p>
        </w:tc>
      </w:tr>
      <w:tr w:rsidR="00296B99" w:rsidRPr="00E832E5" w14:paraId="2276829A" w14:textId="77777777" w:rsidTr="00D16C1F">
        <w:trPr>
          <w:cantSplit/>
        </w:trPr>
        <w:tc>
          <w:tcPr>
            <w:tcW w:w="1701" w:type="dxa"/>
            <w:shd w:val="clear" w:color="auto" w:fill="FFFFFF"/>
          </w:tcPr>
          <w:p w14:paraId="7B959027" w14:textId="77777777" w:rsidR="00296B99" w:rsidRPr="00E832E5" w:rsidRDefault="00296B99" w:rsidP="00D16C1F">
            <w:pPr>
              <w:pStyle w:val="RollCallTable"/>
              <w:rPr>
                <w:lang w:val="sl-SI"/>
              </w:rPr>
            </w:pPr>
            <w:r w:rsidRPr="00E832E5">
              <w:rPr>
                <w:lang w:val="sl-SI"/>
              </w:rPr>
              <w:t>VERTS/ALE</w:t>
            </w:r>
          </w:p>
        </w:tc>
        <w:tc>
          <w:tcPr>
            <w:tcW w:w="7371" w:type="dxa"/>
            <w:shd w:val="clear" w:color="auto" w:fill="FFFFFF"/>
          </w:tcPr>
          <w:p w14:paraId="33C833C3" w14:textId="77777777" w:rsidR="00296B99" w:rsidRPr="00E832E5" w:rsidRDefault="00296B99" w:rsidP="00D16C1F">
            <w:pPr>
              <w:pStyle w:val="RollCallTable"/>
              <w:rPr>
                <w:lang w:val="sl-SI"/>
              </w:rPr>
            </w:pPr>
            <w:r w:rsidRPr="00E832E5">
              <w:rPr>
                <w:lang w:val="sl-SI"/>
              </w:rPr>
              <w:t>Alexandra Geese, Caroline Roose</w:t>
            </w:r>
          </w:p>
        </w:tc>
      </w:tr>
    </w:tbl>
    <w:p w14:paraId="377D21B7" w14:textId="77777777" w:rsidR="00296B99" w:rsidRPr="00E832E5" w:rsidRDefault="00296B99" w:rsidP="00296B9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96B99" w:rsidRPr="00E832E5" w14:paraId="5E39AA1A" w14:textId="77777777" w:rsidTr="00D16C1F">
        <w:trPr>
          <w:cantSplit/>
        </w:trPr>
        <w:tc>
          <w:tcPr>
            <w:tcW w:w="1701" w:type="dxa"/>
            <w:shd w:val="pct10" w:color="000000" w:fill="FFFFFF"/>
            <w:vAlign w:val="center"/>
          </w:tcPr>
          <w:p w14:paraId="5683462A" w14:textId="77777777" w:rsidR="00296B99" w:rsidRPr="00E832E5" w:rsidRDefault="00296B99" w:rsidP="00D16C1F">
            <w:pPr>
              <w:pStyle w:val="RollCallVotes"/>
              <w:rPr>
                <w:lang w:val="sl-SI"/>
              </w:rPr>
            </w:pPr>
            <w:r w:rsidRPr="00E832E5">
              <w:rPr>
                <w:lang w:val="sl-SI"/>
              </w:rPr>
              <w:t>0</w:t>
            </w:r>
          </w:p>
        </w:tc>
        <w:tc>
          <w:tcPr>
            <w:tcW w:w="7371" w:type="dxa"/>
            <w:shd w:val="pct10" w:color="000000" w:fill="FFFFFF"/>
          </w:tcPr>
          <w:p w14:paraId="0527AD8D" w14:textId="77777777" w:rsidR="00296B99" w:rsidRPr="00E832E5" w:rsidRDefault="00296B99" w:rsidP="00D16C1F">
            <w:pPr>
              <w:pStyle w:val="RollCallSymbols14pt"/>
              <w:rPr>
                <w:lang w:val="sl-SI"/>
              </w:rPr>
            </w:pPr>
            <w:r w:rsidRPr="00E832E5">
              <w:rPr>
                <w:lang w:val="sl-SI"/>
              </w:rPr>
              <w:t>0</w:t>
            </w:r>
          </w:p>
        </w:tc>
      </w:tr>
      <w:tr w:rsidR="00296B99" w:rsidRPr="00E832E5" w14:paraId="2D3B6E5D" w14:textId="77777777" w:rsidTr="00D16C1F">
        <w:trPr>
          <w:cantSplit/>
        </w:trPr>
        <w:tc>
          <w:tcPr>
            <w:tcW w:w="1701" w:type="dxa"/>
            <w:shd w:val="clear" w:color="auto" w:fill="FFFFFF"/>
          </w:tcPr>
          <w:p w14:paraId="653F83E8" w14:textId="77777777" w:rsidR="00296B99" w:rsidRPr="00E832E5" w:rsidRDefault="00296B99" w:rsidP="00D16C1F">
            <w:pPr>
              <w:pStyle w:val="RollCallTable"/>
              <w:rPr>
                <w:lang w:val="sl-SI"/>
              </w:rPr>
            </w:pPr>
          </w:p>
        </w:tc>
        <w:tc>
          <w:tcPr>
            <w:tcW w:w="7371" w:type="dxa"/>
            <w:shd w:val="clear" w:color="auto" w:fill="FFFFFF"/>
          </w:tcPr>
          <w:p w14:paraId="50B43AAA" w14:textId="77777777" w:rsidR="00296B99" w:rsidRPr="00E832E5" w:rsidRDefault="00296B99" w:rsidP="00D16C1F">
            <w:pPr>
              <w:pStyle w:val="RollCallTable"/>
              <w:rPr>
                <w:lang w:val="sl-SI"/>
              </w:rPr>
            </w:pPr>
          </w:p>
        </w:tc>
      </w:tr>
    </w:tbl>
    <w:p w14:paraId="5C05C11F" w14:textId="77777777" w:rsidR="002E19AA" w:rsidRPr="00E832E5" w:rsidRDefault="002E19AA" w:rsidP="00D16C1F">
      <w:pPr>
        <w:pStyle w:val="Normal12"/>
      </w:pPr>
    </w:p>
    <w:p w14:paraId="63CEAC35" w14:textId="77777777" w:rsidR="002E19AA" w:rsidRPr="00E832E5" w:rsidRDefault="002E19AA" w:rsidP="00D16C1F">
      <w:r w:rsidRPr="00E832E5">
        <w:t>Uporabljeni znaki:</w:t>
      </w:r>
    </w:p>
    <w:p w14:paraId="0AB16751" w14:textId="77777777" w:rsidR="002E19AA" w:rsidRPr="00E832E5" w:rsidRDefault="002E19AA" w:rsidP="00D16C1F">
      <w:pPr>
        <w:pStyle w:val="NormalTabs"/>
      </w:pPr>
      <w:r w:rsidRPr="00E832E5">
        <w:t>+</w:t>
      </w:r>
      <w:r w:rsidRPr="00E832E5">
        <w:tab/>
        <w:t>:</w:t>
      </w:r>
      <w:r w:rsidRPr="00E832E5">
        <w:tab/>
        <w:t>za</w:t>
      </w:r>
    </w:p>
    <w:p w14:paraId="52D53DC8" w14:textId="77777777" w:rsidR="002E19AA" w:rsidRPr="00E832E5" w:rsidRDefault="002E19AA" w:rsidP="00D16C1F">
      <w:pPr>
        <w:pStyle w:val="NormalTabs"/>
      </w:pPr>
      <w:r w:rsidRPr="00E832E5">
        <w:t>-</w:t>
      </w:r>
      <w:r w:rsidRPr="00E832E5">
        <w:tab/>
        <w:t>:</w:t>
      </w:r>
      <w:r w:rsidRPr="00E832E5">
        <w:tab/>
        <w:t>proti</w:t>
      </w:r>
    </w:p>
    <w:p w14:paraId="59AFF3B4" w14:textId="77777777" w:rsidR="002E19AA" w:rsidRPr="00E832E5" w:rsidRDefault="002E19AA" w:rsidP="00D16C1F">
      <w:pPr>
        <w:pStyle w:val="NormalTabs"/>
      </w:pPr>
      <w:r w:rsidRPr="00E832E5">
        <w:t>0</w:t>
      </w:r>
      <w:r w:rsidRPr="00E832E5">
        <w:tab/>
        <w:t>:</w:t>
      </w:r>
      <w:r w:rsidRPr="00E832E5">
        <w:tab/>
        <w:t>vzdržani</w:t>
      </w:r>
    </w:p>
    <w:p w14:paraId="4E251642" w14:textId="77777777" w:rsidR="002E19AA" w:rsidRPr="00E832E5" w:rsidRDefault="002E19AA" w:rsidP="00D16C1F"/>
    <w:bookmarkEnd w:id="7"/>
    <w:p w14:paraId="7FD3C1F5" w14:textId="77777777" w:rsidR="00BE20CF" w:rsidRPr="00E832E5" w:rsidRDefault="00BE20CF" w:rsidP="002E19AA"/>
    <w:sectPr w:rsidR="00BE20CF" w:rsidRPr="00E832E5" w:rsidSect="00E832E5">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1109C" w14:textId="77777777" w:rsidR="00246394" w:rsidRPr="00E832E5" w:rsidRDefault="00246394">
      <w:r w:rsidRPr="00E832E5">
        <w:separator/>
      </w:r>
    </w:p>
  </w:endnote>
  <w:endnote w:type="continuationSeparator" w:id="0">
    <w:p w14:paraId="5B086B4D" w14:textId="77777777" w:rsidR="00246394" w:rsidRPr="00E832E5" w:rsidRDefault="00246394">
      <w:r w:rsidRPr="00E832E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5CA70" w14:textId="3F4CAA05" w:rsidR="00246394" w:rsidRPr="00E832E5" w:rsidRDefault="00246394" w:rsidP="00E832E5">
    <w:pPr>
      <w:pStyle w:val="Footer"/>
    </w:pPr>
    <w:r w:rsidRPr="00E832E5">
      <w:t>PE</w:t>
    </w:r>
    <w:r w:rsidRPr="00E832E5">
      <w:rPr>
        <w:rStyle w:val="HideTWBExt"/>
        <w:noProof w:val="0"/>
      </w:rPr>
      <w:t>&lt;NoPE&gt;</w:t>
    </w:r>
    <w:r w:rsidRPr="00E832E5">
      <w:t>643.095</w:t>
    </w:r>
    <w:r w:rsidRPr="00E832E5">
      <w:rPr>
        <w:rStyle w:val="HideTWBExt"/>
        <w:noProof w:val="0"/>
      </w:rPr>
      <w:t>&lt;/NoPE&gt;&lt;Version&gt;</w:t>
    </w:r>
    <w:r w:rsidRPr="00E832E5">
      <w:t>v01-00</w:t>
    </w:r>
    <w:r w:rsidRPr="00E832E5">
      <w:rPr>
        <w:rStyle w:val="HideTWBExt"/>
        <w:noProof w:val="0"/>
      </w:rPr>
      <w:t>&lt;/Version&gt;</w:t>
    </w:r>
    <w:r w:rsidRPr="00E832E5">
      <w:tab/>
    </w:r>
    <w:r w:rsidRPr="00E832E5">
      <w:fldChar w:fldCharType="begin"/>
    </w:r>
    <w:r w:rsidRPr="00E832E5">
      <w:instrText xml:space="preserve"> PAGE  \* MERGEFORMAT </w:instrText>
    </w:r>
    <w:r w:rsidRPr="00E832E5">
      <w:fldChar w:fldCharType="separate"/>
    </w:r>
    <w:r w:rsidR="00FA28B2">
      <w:rPr>
        <w:noProof/>
      </w:rPr>
      <w:t>24</w:t>
    </w:r>
    <w:r w:rsidRPr="00E832E5">
      <w:fldChar w:fldCharType="end"/>
    </w:r>
    <w:r w:rsidRPr="00E832E5">
      <w:t>/</w:t>
    </w:r>
    <w:r w:rsidR="00FA28B2">
      <w:fldChar w:fldCharType="begin"/>
    </w:r>
    <w:r w:rsidR="00FA28B2">
      <w:instrText xml:space="preserve"> NUMPAGES  \* MERGEFORMAT </w:instrText>
    </w:r>
    <w:r w:rsidR="00FA28B2">
      <w:fldChar w:fldCharType="separate"/>
    </w:r>
    <w:r w:rsidR="00FA28B2">
      <w:rPr>
        <w:noProof/>
      </w:rPr>
      <w:t>31</w:t>
    </w:r>
    <w:r w:rsidR="00FA28B2">
      <w:rPr>
        <w:noProof/>
      </w:rPr>
      <w:fldChar w:fldCharType="end"/>
    </w:r>
    <w:r w:rsidRPr="00E832E5">
      <w:tab/>
    </w:r>
    <w:r w:rsidRPr="00E832E5">
      <w:rPr>
        <w:rStyle w:val="HideTWBExt"/>
        <w:noProof w:val="0"/>
      </w:rPr>
      <w:t>&lt;PathFdR&gt;</w:t>
    </w:r>
    <w:r w:rsidRPr="00E832E5">
      <w:t>AD\1192171SL.docx</w:t>
    </w:r>
    <w:r w:rsidRPr="00E832E5">
      <w:rPr>
        <w:rStyle w:val="HideTWBExt"/>
        <w:noProof w:val="0"/>
      </w:rPr>
      <w:t>&lt;/PathFdR&gt;</w:t>
    </w:r>
  </w:p>
  <w:p w14:paraId="4773DE9D" w14:textId="77777777" w:rsidR="00246394" w:rsidRPr="00E832E5" w:rsidRDefault="00246394" w:rsidP="00E832E5">
    <w:pPr>
      <w:pStyle w:val="Footer2"/>
    </w:pPr>
    <w:r w:rsidRPr="00E832E5">
      <w:t>SL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F7932" w14:textId="5D5FD803" w:rsidR="00246394" w:rsidRPr="00E832E5" w:rsidRDefault="00246394" w:rsidP="00E832E5">
    <w:pPr>
      <w:pStyle w:val="Footer"/>
    </w:pPr>
    <w:r w:rsidRPr="00E832E5">
      <w:rPr>
        <w:rStyle w:val="HideTWBExt"/>
        <w:noProof w:val="0"/>
      </w:rPr>
      <w:t>&lt;PathFdR&gt;</w:t>
    </w:r>
    <w:r w:rsidRPr="00E832E5">
      <w:t>AD\1192171SL.docx</w:t>
    </w:r>
    <w:r w:rsidRPr="00E832E5">
      <w:rPr>
        <w:rStyle w:val="HideTWBExt"/>
        <w:noProof w:val="0"/>
      </w:rPr>
      <w:t>&lt;/PathFdR&gt;</w:t>
    </w:r>
    <w:r w:rsidRPr="00E832E5">
      <w:tab/>
    </w:r>
    <w:r w:rsidRPr="00E832E5">
      <w:fldChar w:fldCharType="begin"/>
    </w:r>
    <w:r w:rsidRPr="00E832E5">
      <w:instrText xml:space="preserve"> PAGE  \* MERGEFORMAT </w:instrText>
    </w:r>
    <w:r w:rsidRPr="00E832E5">
      <w:fldChar w:fldCharType="separate"/>
    </w:r>
    <w:r w:rsidR="00FA28B2">
      <w:rPr>
        <w:noProof/>
      </w:rPr>
      <w:t>23</w:t>
    </w:r>
    <w:r w:rsidRPr="00E832E5">
      <w:fldChar w:fldCharType="end"/>
    </w:r>
    <w:r w:rsidRPr="00E832E5">
      <w:t>/</w:t>
    </w:r>
    <w:r w:rsidR="00FA28B2">
      <w:fldChar w:fldCharType="begin"/>
    </w:r>
    <w:r w:rsidR="00FA28B2">
      <w:instrText xml:space="preserve"> NUMPAGES  \* MERGEFORMAT </w:instrText>
    </w:r>
    <w:r w:rsidR="00FA28B2">
      <w:fldChar w:fldCharType="separate"/>
    </w:r>
    <w:r w:rsidR="00FA28B2">
      <w:rPr>
        <w:noProof/>
      </w:rPr>
      <w:t>31</w:t>
    </w:r>
    <w:r w:rsidR="00FA28B2">
      <w:rPr>
        <w:noProof/>
      </w:rPr>
      <w:fldChar w:fldCharType="end"/>
    </w:r>
    <w:r w:rsidRPr="00E832E5">
      <w:tab/>
      <w:t>PE</w:t>
    </w:r>
    <w:r w:rsidRPr="00E832E5">
      <w:rPr>
        <w:rStyle w:val="HideTWBExt"/>
        <w:noProof w:val="0"/>
      </w:rPr>
      <w:t>&lt;NoPE&gt;</w:t>
    </w:r>
    <w:r w:rsidRPr="00E832E5">
      <w:t>643.095</w:t>
    </w:r>
    <w:r w:rsidRPr="00E832E5">
      <w:rPr>
        <w:rStyle w:val="HideTWBExt"/>
        <w:noProof w:val="0"/>
      </w:rPr>
      <w:t>&lt;/NoPE&gt;&lt;Version&gt;</w:t>
    </w:r>
    <w:r w:rsidRPr="00E832E5">
      <w:t>v01-00</w:t>
    </w:r>
    <w:r w:rsidRPr="00E832E5">
      <w:rPr>
        <w:rStyle w:val="HideTWBExt"/>
        <w:noProof w:val="0"/>
      </w:rPr>
      <w:t>&lt;/Version&gt;</w:t>
    </w:r>
  </w:p>
  <w:p w14:paraId="696943A3" w14:textId="77777777" w:rsidR="00246394" w:rsidRPr="00E832E5" w:rsidRDefault="00246394" w:rsidP="00E832E5">
    <w:pPr>
      <w:pStyle w:val="Footer2"/>
    </w:pPr>
    <w:r w:rsidRPr="00E832E5">
      <w:tab/>
      <w:t>SL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E6A78" w14:textId="77777777" w:rsidR="00246394" w:rsidRPr="00E832E5" w:rsidRDefault="00246394" w:rsidP="00E832E5">
    <w:pPr>
      <w:pStyle w:val="Footer"/>
    </w:pPr>
    <w:r w:rsidRPr="00E832E5">
      <w:rPr>
        <w:rStyle w:val="HideTWBExt"/>
        <w:noProof w:val="0"/>
      </w:rPr>
      <w:t>&lt;PathFdR&gt;</w:t>
    </w:r>
    <w:r w:rsidRPr="00E832E5">
      <w:t>AD\1192171SL.docx</w:t>
    </w:r>
    <w:r w:rsidRPr="00E832E5">
      <w:rPr>
        <w:rStyle w:val="HideTWBExt"/>
        <w:noProof w:val="0"/>
      </w:rPr>
      <w:t>&lt;/PathFdR&gt;</w:t>
    </w:r>
    <w:r w:rsidRPr="00E832E5">
      <w:tab/>
    </w:r>
    <w:r w:rsidRPr="00E832E5">
      <w:tab/>
      <w:t>PE</w:t>
    </w:r>
    <w:r w:rsidRPr="00E832E5">
      <w:rPr>
        <w:rStyle w:val="HideTWBExt"/>
        <w:noProof w:val="0"/>
      </w:rPr>
      <w:t>&lt;NoPE&gt;</w:t>
    </w:r>
    <w:r w:rsidRPr="00E832E5">
      <w:t>643.095</w:t>
    </w:r>
    <w:r w:rsidRPr="00E832E5">
      <w:rPr>
        <w:rStyle w:val="HideTWBExt"/>
        <w:noProof w:val="0"/>
      </w:rPr>
      <w:t>&lt;/NoPE&gt;&lt;Version&gt;</w:t>
    </w:r>
    <w:r w:rsidRPr="00E832E5">
      <w:t>v01-00</w:t>
    </w:r>
    <w:r w:rsidRPr="00E832E5">
      <w:rPr>
        <w:rStyle w:val="HideTWBExt"/>
        <w:noProof w:val="0"/>
      </w:rPr>
      <w:t>&lt;/Version&gt;</w:t>
    </w:r>
  </w:p>
  <w:p w14:paraId="06272F80" w14:textId="77777777" w:rsidR="00246394" w:rsidRPr="00E832E5" w:rsidRDefault="00246394" w:rsidP="00E832E5">
    <w:pPr>
      <w:pStyle w:val="Footer2"/>
      <w:tabs>
        <w:tab w:val="center" w:pos="4535"/>
      </w:tabs>
    </w:pPr>
    <w:r w:rsidRPr="00E832E5">
      <w:t>SL</w:t>
    </w:r>
    <w:r w:rsidRPr="00E832E5">
      <w:tab/>
    </w:r>
    <w:r w:rsidRPr="00E832E5">
      <w:rPr>
        <w:b w:val="0"/>
        <w:i/>
        <w:color w:val="C0C0C0"/>
        <w:sz w:val="22"/>
      </w:rPr>
      <w:t>Združena v raznolikosti</w:t>
    </w:r>
    <w:r w:rsidRPr="00E832E5">
      <w:tab/>
      <w:t>SL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D6842" w14:textId="77777777" w:rsidR="00246394" w:rsidRPr="00E832E5" w:rsidRDefault="00246394">
      <w:r w:rsidRPr="00E832E5">
        <w:separator/>
      </w:r>
    </w:p>
  </w:footnote>
  <w:footnote w:type="continuationSeparator" w:id="0">
    <w:p w14:paraId="7B41D613" w14:textId="77777777" w:rsidR="00246394" w:rsidRPr="00E832E5" w:rsidRDefault="00246394">
      <w:r w:rsidRPr="00E832E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5AE2C" w14:textId="77777777" w:rsidR="00246394" w:rsidRDefault="002463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93439" w14:textId="77777777" w:rsidR="00246394" w:rsidRDefault="002463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12548" w14:textId="77777777" w:rsidR="00246394" w:rsidRDefault="002463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NU" w:val=" 2"/>
    <w:docVar w:name="CJMNU" w:val="2"/>
    <w:docVar w:name="CODEMNU" w:val=" 1"/>
    <w:docVar w:name="COM2KEY" w:val="CJ16"/>
    <w:docVar w:name="COMKEY" w:val="REGI"/>
    <w:docVar w:name="DOCCODMNU" w:val=" 1"/>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604668 HideTWBExt;}}{\*\rsidtbl \rsid24658\rsid735077\rsid1126752\rsid2892074\rsid3604668\rsid4666813\rsid6641733\rsid9636012\rsid11215221\rsid12154954\rsid14424199\rsid15204470\rsid15285974_x000d__x000a_\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6}{\*\company European Parliament}{\nofcharsws37}{\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604668\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26752 \chftnsep _x000d__x000a_\par }}{\*\ftnsepc \ltrpar \pard\plain \ltrpar\ql \li0\ri0\widctlpar\wrapdefault\aspalpha\aspnum\faauto\adjustright\rin0\lin0\itap0 \rtlch\fcs1 \af0\afs20\alang1025 \ltrch\fcs0 \fs24\lang2057\langfe2057\cgrid\langnp2057\langfenp2057 {\rtlch\fcs1 \af0 _x000d__x000a_\ltrch\fcs0 \insrsid1126752 \chftnsepc _x000d__x000a_\par }}{\*\aftnsep \ltrpar \pard\plain \ltrpar\ql \li0\ri0\widctlpar\wrapdefault\aspalpha\aspnum\faauto\adjustright\rin0\lin0\itap0 \rtlch\fcs1 \af0\afs20\alang1025 \ltrch\fcs0 \fs24\lang2057\langfe2057\cgrid\langnp2057\langfenp2057 {\rtlch\fcs1 \af0 _x000d__x000a_\ltrch\fcs0 \insrsid1126752 \chftnsep _x000d__x000a_\par }}{\*\aftnsepc \ltrpar \pard\plain \ltrpar\ql \li0\ri0\widctlpar\wrapdefault\aspalpha\aspnum\faauto\adjustright\rin0\lin0\itap0 \rtlch\fcs1 \af0\afs20\alang1025 \ltrch\fcs0 \fs24\lang2057\langfe2057\cgrid\langnp2057\langfenp2057 {\rtlch\fcs1 \af0 _x000d__x000a_\ltrch\fcs0 \insrsid112675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3604668 \rtlch\fcs1 \af0\afs20\alang1025 \ltrch\fcs0 \fs24\lang2057\langfe2057\cgrid\langnp2057\langfenp2057 {\rtlch\fcs1 \af0 \ltrch\fcs0 _x000d__x000a_\cs15\v\f1\fs20\cf9\insrsid3604668\charrsid15879488 {\*\bkmkstart EndA}&lt;&lt;&lt;}{\rtlch\fcs1 \af0 \ltrch\fcs0 \insrsid3604668\charrsid15879488 #@&gt;ZOTHAMA&lt;@#}{\rtlch\fcs1 \af0 \ltrch\fcs0 \cs15\v\f1\fs20\cf9\insrsid3604668\charrsid15879488 &lt;/RepeatBlock-AmendA&gt;_x000d__x000a_}{\rtlch\fcs1 \af0 \ltrch\fcs0 \insrsid3604668\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ad_x000d__x000a_b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288674 HideTWBExt;}}{\*\rsidtbl \rsid24658\rsid735077\rsid2892074\rsid4666813\rsid5124350\rsid6641733\rsid9636012\rsid11215221\rsid11288674\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5}{\*\company European Parliament}{\nofcharsws36}{\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288674\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4350 \chftnsep _x000d__x000a_\par }}{\*\ftnsepc \ltrpar \pard\plain \ltrpar\ql \li0\ri0\widctlpar\wrapdefault\aspalpha\aspnum\faauto\adjustright\rin0\lin0\itap0 \rtlch\fcs1 \af0\afs20\alang1025 \ltrch\fcs0 \fs24\lang2057\langfe2057\cgrid\langnp2057\langfenp2057 {\rtlch\fcs1 \af0 _x000d__x000a_\ltrch\fcs0 \insrsid5124350 \chftnsepc _x000d__x000a_\par }}{\*\aftnsep \ltrpar \pard\plain \ltrpar\ql \li0\ri0\widctlpar\wrapdefault\aspalpha\aspnum\faauto\adjustright\rin0\lin0\itap0 \rtlch\fcs1 \af0\afs20\alang1025 \ltrch\fcs0 \fs24\lang2057\langfe2057\cgrid\langnp2057\langfenp2057 {\rtlch\fcs1 \af0 _x000d__x000a_\ltrch\fcs0 \insrsid5124350 \chftnsep _x000d__x000a_\par }}{\*\aftnsepc \ltrpar \pard\plain \ltrpar\ql \li0\ri0\widctlpar\wrapdefault\aspalpha\aspnum\faauto\adjustright\rin0\lin0\itap0 \rtlch\fcs1 \af0\afs20\alang1025 \ltrch\fcs0 \fs24\lang2057\langfe2057\cgrid\langnp2057\langfenp2057 {\rtlch\fcs1 \af0 _x000d__x000a_\ltrch\fcs0 \insrsid512435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1288674\charrsid15879488 {\*\bkmkstart EndB}&lt;&lt;&lt;}{\rtlch\fcs1 \af0 \ltrch\fcs0 \insrsid11288674\charrsid15879488 #@&gt;ZOTHAMB&lt;@#}{\rtlch\fcs1 \af0 \ltrch\fcs0 \cs15\v\f1\fs20\cf9\insrsid11288674\charrsid15879488 &lt;/RepeatBlock-A_x000d__x000a_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06_x000d__x000a_13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443283 HideTWBExt;}{\s16\ql \li0\ri0\sa240\nowidctlpar\wrapdefault\aspalpha\aspnum\faauto\adjustright\rin0\lin0\itap0 \rtlch\fcs1 \af0\afs20\alang1025 \ltrch\fcs0 _x000d__x000a_\fs24\lang2057\langfe2057\cgrid\langnp2057\langfenp2057 \sbasedon0 \snext16 \spriority0 \styrsid13443283 Normal12;}}{\*\rsidtbl \rsid24658\rsid735077\rsid2892074\rsid4661898\rsid4666813\rsid6641733\rsid9636012\rsid11215221\rsid12154954\rsid13443283_x000d__x000a_\rsid14424199\rsid15204470\rsid15285974\rsid15950462\rsid16324206\rsid16662270}{\mmathPr\mmathFont34\mbrkBin0\mbrkBinSub0\msmallFrac0\mdispDef1\mlMargin0\mrMargin0\mdefJc1\mwrapIndent1440\mintLim0\mnaryLim1}{\info{\author FELIX Karina}_x000d__x000a_{\operator FELIX Karina}{\creatim\yr2017\mo11\dy14\hr11\min16}{\revtim\yr2017\mo11\dy14\hr11\min16}{\version1}{\edmins0}{\nofpages1}{\nofwords1}{\nofchars21}{\*\company European Parliament}{\nofcharsws21}{\vern92}}{\*\xmlnstbl {\xmlns1 http://schemas.micr_x000d__x000a_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44328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4661898 \chftnsep _x000d__x000a_\par }}{\*\ftnsepc \ltrpar \pard\plain \ltrpar\ql \li0\ri0\widctlpar\wrapdefault\aspalpha\aspnum\faauto\adjustright\rin0\lin0\itap0 \rtlch\fcs1 \af0\afs20\alang1025 \ltrch\fcs0 \fs24\lang2057\langfe2057\cgrid\langnp2057\langfenp2057 {\rtlch\fcs1 \af0 _x000d__x000a_\ltrch\fcs0 \insrsid4661898 \chftnsepc _x000d__x000a_\par }}{\*\aftnsep \ltrpar \pard\plain \ltrpar\ql \li0\ri0\widctlpar\wrapdefault\aspalpha\aspnum\faauto\adjustright\rin0\lin0\itap0 \rtlch\fcs1 \af0\afs20\alang1025 \ltrch\fcs0 \fs24\lang2057\langfe2057\cgrid\langnp2057\langfenp2057 {\rtlch\fcs1 \af0 _x000d__x000a_\ltrch\fcs0 \insrsid4661898 \chftnsep _x000d__x000a_\par }}{\*\aftnsepc \ltrpar \pard\plain \ltrpar\ql \li0\ri0\widctlpar\wrapdefault\aspalpha\aspnum\faauto\adjustright\rin0\lin0\itap0 \rtlch\fcs1 \af0\afs20\alang1025 \ltrch\fcs0 \fs24\lang2057\langfe2057\cgrid\langnp2057\langfenp2057 {\rtlch\fcs1 \af0 _x000d__x000a_\ltrch\fcs0 \insrsid466189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13443283 \rtlch\fcs1 \af0\afs20\alang1025 \ltrch\fcs0 \fs24\lang2057\langfe2057\cgrid\langnp2057\langfenp2057 {\rtlch\fcs1 \af0 \ltrch\fcs0 _x000d__x000a_\insrsid13443283\charrsid15879488 {\*\bkmkstart IntroA}_x000d__x000a_\par }\pard\plain \ltrpar\ql \li0\ri0\widctlpar\wrapdefault\aspalpha\aspnum\faauto\adjustright\rin0\lin0\itap0\pararsid13443283 \rtlch\fcs1 \af0\afs20\alang1025 \ltrch\fcs0 \fs24\lang2057\langfe2057\cgrid\langnp2057\langfenp2057 {\rtlch\fcs1 \af0 \ltrch\fcs0 _x000d__x000a_\cs15\b\v\f1\fs20\cf9\insrsid13443283\charrsid15879488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49_x000d__x000a_0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498057 HideTWBExt;}}{\*\rsidtbl \rsid24658\rsid735077\rsid2892074\rsid4666813\rsid6641733\rsid9636012\rsid10498057\rsid11215221\rsid12154954\rsid14424199\rsid14632140\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1}{\nofchars20}{\*\company European Parliament}{\nofcharsws20}{\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498057\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4632140 \chftnsep _x000d__x000a_\par }}{\*\ftnsepc \ltrpar \pard\plain \ltrpar\ql \li0\ri0\widctlpar\wrapdefault\aspalpha\aspnum\faauto\adjustright\rin0\lin0\itap0 \rtlch\fcs1 \af0\afs20\alang1025 \ltrch\fcs0 \fs24\lang2057\langfe2057\cgrid\langnp2057\langfenp2057 {\rtlch\fcs1 \af0 _x000d__x000a_\ltrch\fcs0 \insrsid14632140 \chftnsepc _x000d__x000a_\par }}{\*\aftnsep \ltrpar \pard\plain \ltrpar\ql \li0\ri0\widctlpar\wrapdefault\aspalpha\aspnum\faauto\adjustright\rin0\lin0\itap0 \rtlch\fcs1 \af0\afs20\alang1025 \ltrch\fcs0 \fs24\lang2057\langfe2057\cgrid\langnp2057\langfenp2057 {\rtlch\fcs1 \af0 _x000d__x000a_\ltrch\fcs0 \insrsid14632140 \chftnsep _x000d__x000a_\par }}{\*\aftnsepc \ltrpar \pard\plain \ltrpar\ql \li0\ri0\widctlpar\wrapdefault\aspalpha\aspnum\faauto\adjustright\rin0\lin0\itap0 \rtlch\fcs1 \af0\afs20\alang1025 \ltrch\fcs0 \fs24\lang2057\langfe2057\cgrid\langnp2057\langfenp2057 {\rtlch\fcs1 \af0 _x000d__x000a_\ltrch\fcs0 \insrsid1463214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0498057\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5d_x000d__x000a_67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RepeatBlock-AmendAS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49813 HideTWBExt;}{\s16\ql \li0\ri0\sa120\nowidctlpar\wrapdefault\aspalpha\aspnum\faauto\adjustright\rin0\lin0\itap0 \rtlch\fcs1 \af0\afs20\alang1025 \ltrch\fcs0 _x000d__x000a_\fs24\lang1060\langfe2057\cgrid\langnp1060\langfenp2057 \sbasedon0 \snext16 \slink17 \spriority0 \styrsid14249813 Normal6;}{\*\cs17 \additive \fs24\lang1060\langfe0\langnp1060 \slink16 \slocked \spriority0 \styrsid14249813 Normal6 Char;}{_x000d__x000a_\s18\ql \li0\ri0\nowidctlpar\wrapdefault\aspalpha\aspnum\faauto\adjustright\rin0\lin0\itap0 \rtlch\fcs1 \af0\afs20\alang1025 \ltrch\fcs0 \b\fs24\lang1060\langfe2057\cgrid\langnp1060\langfenp2057 \sbasedon0 \snext18 \slink19 \spriority0 \styrsid14249813 _x000d__x000a_NormalBold;}{\*\cs19 \additive \b\fs24\lang1060\langfe0\langnp1060 \slink18 \slocked \spriority0 \styrsid14249813 NormalBold Char;}{\s20\ql \li0\ri0\sa240\nowidctlpar\wrapdefault\aspalpha\aspnum\faauto\adjustright\rin0\lin0\itap0 \rtlch\fcs1 _x000d__x000a_\af0\afs20\alang1025 \ltrch\fcs0 \i\fs24\lang1060\langfe2057\cgrid\langnp1060\langfenp2057 \sbasedon0 \snext20 \spriority0 \styrsid14249813 Normal12Italic;}{\*\cs21 \additive \v\cf15 \spriority0 \styrsid14249813 HideTWBInt;}{_x000d__x000a_\s22\qc \li0\ri0\sb240\sa240\keepn\nowidctlpar\wrapdefault\aspalpha\aspnum\faauto\adjustright\rin0\lin0\itap0 \rtlch\fcs1 \af0\afs20\alang1025 \ltrch\fcs0 \i\fs24\lang1060\langfe2057\cgrid\langnp1060\langfenp2057 _x000d__x000a_\sbasedon0 \snext0 \spriority0 \styrsid14249813 JustificationTitle;}{\s23\qc \li0\ri0\sa240\nowidctlpar\wrapdefault\aspalpha\aspnum\faauto\adjustright\rin0\lin0\itap0 \rtlch\fcs1 \af0\afs20\alang1025 \ltrch\fcs0 _x000d__x000a_\i\fs24\lang1060\langfe2057\cgrid\langnp1060\langfenp2057 \sbasedon0 \snext23 \spriority0 \styrsid14249813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60\langfe2057\cgrid\langnp1060\langfenp2057 \sbasedon0 \snext24 \spriority0 \styrsid14249813 AMNumberTabs;}{\s25\ql \li0\ri0\sb240\nowidctlpar\wrapdefault\aspalpha\aspnum\faauto\adjustright\rin0\lin0\itap0 \rtlch\fcs1 _x000d__x000a_\af0\afs20\alang1025 \ltrch\fcs0 \b\fs24\lang1060\langfe2057\cgrid\langnp1060\langfenp2057 \sbasedon0 \snext25 \spriority0 \styrsid14249813 NormalBold12b;}}{\*\rsidtbl \rsid24658\rsid735077\rsid2892074\rsid4666813\rsid4815680\rsid6641733\rsid9636012_x000d__x000a_\rsid11215221\rsid12154954\rsid14249813\rsid14424199\rsid15204470\rsid15285974\rsid15950462\rsid16324206\rsid16662270}{\mmathPr\mmathFont34\mbrkBin0\mbrkBinSub0\msmallFrac0\mdispDef1\mlMargin0\mrMargin0\mdefJc1\mwrapIndent1440\mintLim0\mnaryLim1}{\info_x000d__x000a_{\author ZALOZNIK Katja}{\operator ZALOZNIK Katja}{\creatim\yr2018\mo12\dy3\hr10\min13}{\revtim\yr2018\mo12\dy3\hr10\min13}{\version1}{\edmins0}{\nofpages1}{\nofwords49}{\nofchars284}{\*\company European Parliament}{\nofcharsws332}{\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49813\utinl \donotshowprops1\donotshowinsdel1\donotshowcomments1\fet0{\*\wgrffmtfilter 013f}\ilfomacatclnup0{\*\template _x000d__x000a_C:\\Users\\KZALOZ~1\\AppData\\Local\\Temp\\Blank1.dot}{\*\ftnsep \ltrpar \pard\plain \ltrpar\ql \li0\ri0\widctlpar\wrapdefault\aspalpha\aspnum\faauto\adjustright\rin0\lin0\itap0 \rtlch\fcs1 \af0\afs20\alang1025 \ltrch\fcs0 _x000d__x000a_\fs24\lang2057\langfe2057\cgrid\langnp2057\langfenp2057 {\rtlch\fcs1 \af0 \ltrch\fcs0 \insrsid4815680 \chftnsep _x000d__x000a_\par }}{\*\ftnsepc \ltrpar \pard\plain \ltrpar\ql \li0\ri0\widctlpar\wrapdefault\aspalpha\aspnum\faauto\adjustright\rin0\lin0\itap0 \rtlch\fcs1 \af0\afs20\alang1025 \ltrch\fcs0 \fs24\lang2057\langfe2057\cgrid\langnp2057\langfenp2057 {\rtlch\fcs1 \af0 _x000d__x000a_\ltrch\fcs0 \insrsid4815680 \chftnsepc _x000d__x000a_\par }}{\*\aftnsep \ltrpar \pard\plain \ltrpar\ql \li0\ri0\widctlpar\wrapdefault\aspalpha\aspnum\faauto\adjustright\rin0\lin0\itap0 \rtlch\fcs1 \af0\afs20\alang1025 \ltrch\fcs0 \fs24\lang2057\langfe2057\cgrid\langnp2057\langfenp2057 {\rtlch\fcs1 \af0 _x000d__x000a_\ltrch\fcs0 \insrsid4815680 \chftnsep _x000d__x000a_\par }}{\*\aftnsepc \ltrpar \pard\plain \ltrpar\ql \li0\ri0\widctlpar\wrapdefault\aspalpha\aspnum\faauto\adjustright\rin0\lin0\itap0 \rtlch\fcs1 \af0\afs20\alang1025 \ltrch\fcs0 \fs24\lang2057\langfe2057\cgrid\langnp2057\langfenp2057 {\rtlch\fcs1 \af0 _x000d__x000a_\ltrch\fcs0 \insrsid481568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4249813 \rtlch\fcs1 \af0\afs20\alang1025 \ltrch\fcs0 \b\fs24\lang1060\langfe2057\cgrid\langnp1060\langfenp2057 {\rtlch\fcs1 \af0 \ltrch\fcs0 \cs15\b0\v\f1\fs20\cf9\insrsid14249813\charrsid10493553 {\*\bkmkstart restartA}&lt;AmendA&gt;}{_x000d__x000a_\rtlch\fcs1 \af0 \ltrch\fcs0 \insrsid14249813\charrsid10493553 Predlog spremembe\tab \tab }{\rtlch\fcs1 \af0 \ltrch\fcs0 \cs15\b0\v\f1\fs20\cf9\insrsid14249813\charrsid10493553 &lt;NumAmA&gt;}{\rtlch\fcs1 \af0 \ltrch\fcs0 \insrsid14249813\charrsid10493553 #}{_x000d__x000a_\rtlch\fcs1 \af0 \ltrch\fcs0 \cs21\v\cf15\insrsid14249813\charrsid10493553 NRAMMSG}{\rtlch\fcs1 \af0 \ltrch\fcs0 \insrsid14249813\charrsid10493553 #}{\rtlch\fcs1 \af0 \ltrch\fcs0 \cs15\b0\v\f1\fs20\cf9\insrsid14249813\charrsid10493553 &lt;/NumAmA&gt;}{_x000d__x000a_\rtlch\fcs1 \af0 \ltrch\fcs0 \insrsid14249813\charrsid10493553 _x000d__x000a_\par }\pard\plain \ltrpar\s25\ql \li0\ri0\sb240\keepn\nowidctlpar\wrapdefault\aspalpha\aspnum\faauto\adjustright\rin0\lin0\itap0\pararsid14249813 \rtlch\fcs1 \af0\afs20\alang1025 \ltrch\fcs0 \b\fs24\lang1060\langfe2057\cgrid\langnp1060\langfenp2057 {_x000d__x000a_\rtlch\fcs1 \af0 \ltrch\fcs0 \cs15\b0\v\f1\fs20\cf9\insrsid14249813\charrsid10493553 &lt;DocAmend&gt;}{\rtlch\fcs1 \af0 \ltrch\fcs0 \insrsid14249813\charrsid10493553 Osnutek zakonodajne resolucije}{\rtlch\fcs1 \af0 \ltrch\fcs0 _x000d__x000a_\cs15\b0\v\f1\fs20\cf9\insrsid14249813\charrsid10493553 &lt;/DocAmend&gt;}{\rtlch\fcs1 \af0 \ltrch\fcs0 \insrsid14249813\charrsid10493553 _x000d__x000a_\par }\pard\plain \ltrpar\s18\ql \li0\ri0\nowidctlpar\wrapdefault\aspalpha\aspnum\faauto\adjustright\rin0\lin0\itap0\pararsid14249813 \rtlch\fcs1 \af0\afs20\alang1025 \ltrch\fcs0 \b\fs24\lang1060\langfe2057\cgrid\langnp1060\langfenp2057 {\rtlch\fcs1 \af0 _x000d__x000a_\ltrch\fcs0 \cs15\b0\v\f1\fs20\cf9\insrsid14249813\charrsid10493553 &lt;Article&gt;}{\rtlch\fcs1 \af0 \ltrch\fcs0 \cf10\insrsid14249813\charrsid16544932 \u9668\'3f}{\rtlch\fcs1 \af0 \ltrch\fcs0 \insrsid14249813\charrsid10493553 #}{\rtlch\fcs1 \af0 \ltrch\fcs0 _x000d__x000a_\cs21\v\cf15\insrsid14249813\charrsid10493553 TVTRESPART@RESPART@}{\rtlch\fcs1 \af0 \ltrch\fcs0 \insrsid14249813\charrsid10493553 #}{\rtlch\fcs1 \af0 \ltrch\fcs0 \cf10\insrsid14249813\charrsid16544932 \u9658\'3f}{\rtlch\fcs1 \af0 \ltrch\fcs0 _x000d__x000a_\cs15\b0\v\f1\fs20\cf9\insrsid14249813\charrsid10493553 &lt;/Article&gt;}{\rtlch\fcs1 \af0 \ltrch\fcs0 \cs19\b0\insrsid14249813\charrsid10493553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lang1060\langfe2057\langnp1060\insrsid14249813\charrsid10493553 \cell }\pard \ltrpar_x000d__x000a_\ql \li0\ri0\widctlpar\intbl\wrapdefault\aspalpha\aspnum\faauto\adjustright\rin0\lin0 {\rtlch\fcs1 \af0 \ltrch\fcs0 \lang1060\langfe2057\langnp1060\insrsid14249813\charrsid10493553 \trowd \irow0\irowband0\ltrrow_x000d__x000a_\ts11\trqc\trgaph340\trleft-340\trftsWidth1\trftsWidthB3\trftsWidthA3\trpaddl340\trpaddr340\trpaddfl3\trpaddfr3\tblrsid14374628\tblind0\tblindtype3 \clvertalt\clbrdrt\brdrtbl \clbrdrl\brdrtbl \clbrdrb\brdrtbl \clbrdrr\brdrtbl _x000d__x000a_\cltxlrtb\clftsWidth3\clwWidth9752\clshdrawnil \cellx9412\row \ltrrow}\trowd \irow1\irowband1\ltrrow\ts11\trqc\trgaph340\trleft-340\trftsWidth1\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3\qc \li0\ri0\sa240\keepn\nowidctlpar\intbl\wrapdefault\aspalpha\aspnum\faauto\adjustright\rin0\lin0\pararsid14374628 \rtlch\fcs1 \af0\afs20\alang1025 \ltrch\fcs0 _x000d__x000a_\i\fs24\lang1060\langfe2057\cgrid\langnp1060\langfenp2057 {\rtlch\fcs1 \af0 \ltrch\fcs0 \insrsid14249813\charrsid10493553 Osnutek zakonodajne resolucije\cell Predlog spremembe\cell }\pard\plain \ltrpar_x000d__x000a_\ql \li0\ri0\widctlpar\intbl\wrapdefault\aspalpha\aspnum\faauto\adjustright\rin0\lin0 \rtlch\fcs1 \af0\afs20\alang1025 \ltrch\fcs0 \fs24\lang2057\langfe2057\cgrid\langnp2057\langfenp2057 {\rtlch\fcs1 \af0 \ltrch\fcs0 _x000d__x000a_\lang1060\langfe2057\langnp1060\insrsid14249813\charrsid10493553 \trowd \irow1\irowband1\ltrrow\ts11\trqc\trgaph340\trleft-340\trftsWidth1\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16\ql \li0\ri0\sa120\nowidctlpar\intbl\wrapdefault\aspalpha\aspnum\faauto\adjustright\rin0\lin0\pararsid14374628 \rtlch\fcs1 \af0\afs20\alang1025 \ltrch\fcs0 _x000d__x000a_\fs24\lang1060\langfe2057\cgrid\langnp1060\langfenp2057 {\rtlch\fcs1 \af0 \ltrch\fcs0 \insrsid14249813\charrsid10493553 #}{\rtlch\fcs1 \af0 \ltrch\fcs0 \cs21\v\cf15\insrsid14249813\charrsid10493553 TEXTMSG}{\rtlch\fcs1 \af0 \ltrch\fcs0 _x000d__x000a_\insrsid14249813\charrsid10493553 #\cell #}{\rtlch\fcs1 \af0 \ltrch\fcs0 \cs21\v\cf15\insrsid14249813\charrsid10493553 TEXTMSG}{\rtlch\fcs1 \af0 \ltrch\fcs0 \insrsid14249813\charrsid10493553 #}{\rtlch\fcs1 \af0\afs24 \ltrch\fcs0 _x000d__x000a_\insrsid14249813\charrsid10493553 \cell }\pard\plain \ltrpar\ql \li0\ri0\widctlpar\intbl\wrapdefault\aspalpha\aspnum\faauto\adjustright\rin0\lin0 \rtlch\fcs1 \af0\afs20\alang1025 \ltrch\fcs0 \fs24\lang2057\langfe2057\cgrid\langnp2057\langfenp2057 {_x000d__x000a_\rtlch\fcs1 \af0 \ltrch\fcs0 \lang1060\langfe2057\langnp1060\insrsid14249813\charrsid10493553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sa240\keepn\nowidctlpar\wrapdefault\aspalpha\aspnum\faauto\adjustright\rin0\lin0\itap0\pararsid14249813 \rtlch\fcs1 \af0\afs20\alang1025 \ltrch\fcs0 \i\fs24\lang1060\langfe2057\cgrid\langnp1060\langfenp2057 {\rtlch\fcs1 \af0 _x000d__x000a_\ltrch\fcs0 \cs15\i0\v\f1\fs20\cf9\insrsid14249813\charrsid10493553 &lt;TitreJust&gt;}{\rtlch\fcs1 \af0 \ltrch\fcs0 \insrsid14249813\charrsid10493553 Obrazlo\'9eitev}{\rtlch\fcs1 \af0 \ltrch\fcs0 \cs15\i0\v\f1\fs20\cf9\insrsid14249813\charrsid10493553 _x000d__x000a_&lt;/TitreJust&gt;}{\rtlch\fcs1 \af0 \ltrch\fcs0 \insrsid14249813\charrsid10493553 _x000d__x000a_\par }\pard\plain \ltrpar\s20\ql \li0\ri0\sa240\nowidctlpar\wrapdefault\aspalpha\aspnum\faauto\adjustright\rin0\lin0\itap0\pararsid14249813 \rtlch\fcs1 \af0\afs20\alang1025 \ltrch\fcs0 \i\fs24\lang1060\langfe2057\cgrid\langnp1060\langfenp2057 {\rtlch\fcs1 _x000d__x000a_\af0 \ltrch\fcs0 \cs15\i0\v\f1\fs20\cf9\insrsid14249813\charrsid10493553 &lt;OptDelPrev&gt;}{\rtlch\fcs1 \af0 \ltrch\fcs0 \insrsid14249813\charrsid10493553 #}{\rtlch\fcs1 \af0 \ltrch\fcs0 \cs21\v\cf15\insrsid14249813\charrsid10493553 _x000d__x000a_MNU[TEXTJUSTYES][TEXTJUSTNO]@CHOICE@}{\rtlch\fcs1 \af0 \ltrch\fcs0 \insrsid14249813\charrsid10493553 #}{\rtlch\fcs1 \af0 \ltrch\fcs0 \cs15\i0\v\f1\fs20\cf9\insrsid14249813\charrsid10493553 &lt;/OptDelPrev&gt;}{\rtlch\fcs1 \af0 \ltrch\fcs0 _x000d__x000a_\insrsid14249813\charrsid10493553 _x000d__x000a_\par }\pard\plain \ltrpar\ql \li0\ri0\widctlpar\wrapdefault\aspalpha\aspnum\faauto\adjustright\rin0\lin0\itap0\pararsid14249813 \rtlch\fcs1 \af0\afs20\alang1025 \ltrch\fcs0 \fs24\lang2057\langfe2057\cgrid\langnp2057\langfenp2057 {\rtlch\fcs1 \af0 \ltrch\fcs0 _x000d__x000a_\cs15\v\f1\fs20\cf9\lang1060\langfe2057\langnp1060\insrsid14249813\charrsid10493553 &lt;/AmendA&gt;}{\rtlch\fcs1 \af0 \ltrch\fcs0 \insrsid14249813\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be_x000d__x000a_d57ee88a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S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000241 HideTWBExt;}{\s16\ql \li0\ri0\sa120\nowidctlpar\wrapdefault\aspalpha\aspnum\faauto\adjustright\rin0\lin0\itap0 \rtlch\fcs1 \af0\afs20\alang1025 \ltrch\fcs0 _x000d__x000a_\fs24\lang1060\langfe2057\cgrid\langnp1060\langfenp2057 \sbasedon0 \snext16 \slink17 \spriority0 \styrsid8000241 Normal6;}{\*\cs17 \additive \fs24\lang1060\langfe0\langnp1060 \slink16 \slocked \spriority0 \styrsid8000241 Normal6 Char;}{_x000d__x000a_\s18\ql \li0\ri0\nowidctlpar\wrapdefault\aspalpha\aspnum\faauto\adjustright\rin0\lin0\itap0 \rtlch\fcs1 \af0\afs20\alang1025 \ltrch\fcs0 \b\fs24\lang1060\langfe2057\cgrid\langnp1060\langfenp2057 \sbasedon0 \snext18 \slink19 \spriority0 \styrsid8000241 _x000d__x000a_NormalBold;}{\*\cs19 \additive \b\fs24\lang1060\langfe0\langnp1060 \slink18 \slocked \spriority0 \styrsid8000241 NormalBold Char;}{\s20\ql \li0\ri0\sa240\nowidctlpar\wrapdefault\aspalpha\aspnum\faauto\adjustright\rin0\lin0\itap0 \rtlch\fcs1 _x000d__x000a_\af0\afs20\alang1025 \ltrch\fcs0 \i\fs24\lang1060\langfe2057\cgrid\langnp1060\langfenp2057 \sbasedon0 \snext20 \spriority0 \styrsid8000241 Normal12Italic;}{\s21\qc \li0\ri0\sb240\nowidctlpar\wrapdefault\aspalpha\aspnum\faauto\adjustright\rin0\lin0\itap0 _x000d__x000a_\rtlch\fcs1 \af0\afs20\alang1025 \ltrch\fcs0 \i\fs24\lang1060\langfe2057\cgrid\langnp1060\langfenp2057 \sbasedon0 \snext21 \spriority0 \styrsid8000241 CrossRef;}{\*\cs22 \additive \v\cf15 \spriority0 \styrsid8000241 HideTWBInt;}{_x000d__x000a_\s23\qc \li0\ri0\sb240\sa240\keepn\nowidctlpar\wrapdefault\aspalpha\aspnum\faauto\adjustright\rin0\lin0\itap0 \rtlch\fcs1 \af0\afs20\alang1025 \ltrch\fcs0 \i\fs24\lang1060\langfe2057\cgrid\langnp1060\langfenp2057 _x000d__x000a_\sbasedon0 \snext0 \spriority0 \styrsid8000241 JustificationTitle;}{\s24\qc \li0\ri0\sa240\nowidctlpar\wrapdefault\aspalpha\aspnum\faauto\adjustright\rin0\lin0\itap0 \rtlch\fcs1 \af0\afs20\alang1025 \ltrch\fcs0 _x000d__x000a_\i\fs24\lang1060\langfe2057\cgrid\langnp1060\langfenp2057 \sbasedon0 \snext24 \spriority0 \styrsid8000241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60\langfe2057\cgrid\langnp1060\langfenp2057 \sbasedon0 \snext25 \spriority0 \styrsid8000241 AMNumberTabs;}{\s26\ql \li0\ri0\sb240\nowidctlpar\wrapdefault\aspalpha\aspnum\faauto\adjustright\rin0\lin0\itap0 \rtlch\fcs1 _x000d__x000a_\af0\afs20\alang1025 \ltrch\fcs0 \b\fs24\lang1060\langfe2057\cgrid\langnp1060\langfenp2057 \sbasedon0 \snext26 \spriority0 \styrsid8000241 NormalBold12b;}}{\*\rsidtbl \rsid24658\rsid735077\rsid2892074\rsid4666813\rsid6641733\rsid8000241\rsid9636012_x000d__x000a_\rsid11215221\rsid12154954\rsid12929486\rsid14424199\rsid15204470\rsid15285974\rsid15950462\rsid16324206\rsid16662270}{\mmathPr\mmathFont34\mbrkBin0\mbrkBinSub0\msmallFrac0\mdispDef1\mlMargin0\mrMargin0\mdefJc1\mwrapIndent1440\mintLim0\mnaryLim1}{\info_x000d__x000a_{\author ZALOZNIK Katja}{\operator ZALOZNIK Katja}{\creatim\yr2018\mo12\dy3\hr10\min13}{\revtim\yr2018\mo12\dy3\hr10\min13}{\version1}{\edmins0}{\nofpages1}{\nofwords100}{\nofchars572}{\*\company European Parliament}{\nofcharsws671}{\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000241\utinl \donotshowprops1\donotshowinsdel1\donotshowcomments1\fet0{\*\wgrffmtfilter 013f}\ilfomacatclnup0{\*\template _x000d__x000a_C:\\Users\\KZALOZ~1\\AppData\\Local\\Temp\\Blank1.dot}{\*\ftnsep \ltrpar \pard\plain \ltrpar\ql \li0\ri0\widctlpar\wrapdefault\aspalpha\aspnum\faauto\adjustright\rin0\lin0\itap0 \rtlch\fcs1 \af0\afs20\alang1025 \ltrch\fcs0 _x000d__x000a_\fs24\lang2057\langfe2057\cgrid\langnp2057\langfenp2057 {\rtlch\fcs1 \af0 \ltrch\fcs0 \insrsid12929486 \chftnsep _x000d__x000a_\par }}{\*\ftnsepc \ltrpar \pard\plain \ltrpar\ql \li0\ri0\widctlpar\wrapdefault\aspalpha\aspnum\faauto\adjustright\rin0\lin0\itap0 \rtlch\fcs1 \af0\afs20\alang1025 \ltrch\fcs0 \fs24\lang2057\langfe2057\cgrid\langnp2057\langfenp2057 {\rtlch\fcs1 \af0 _x000d__x000a_\ltrch\fcs0 \insrsid12929486 \chftnsepc _x000d__x000a_\par }}{\*\aftnsep \ltrpar \pard\plain \ltrpar\ql \li0\ri0\widctlpar\wrapdefault\aspalpha\aspnum\faauto\adjustright\rin0\lin0\itap0 \rtlch\fcs1 \af0\afs20\alang1025 \ltrch\fcs0 \fs24\lang2057\langfe2057\cgrid\langnp2057\langfenp2057 {\rtlch\fcs1 \af0 _x000d__x000a_\ltrch\fcs0 \insrsid12929486 \chftnsep _x000d__x000a_\par }}{\*\aftnsepc \ltrpar \pard\plain \ltrpar\ql \li0\ri0\widctlpar\wrapdefault\aspalpha\aspnum\faauto\adjustright\rin0\lin0\itap0 \rtlch\fcs1 \af0\afs20\alang1025 \ltrch\fcs0 \fs24\lang2057\langfe2057\cgrid\langnp2057\langfenp2057 {\rtlch\fcs1 \af0 _x000d__x000a_\ltrch\fcs0 \insrsid1292948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8000241 \rtlch\fcs1 \af0\afs20\alang1025 \ltrch\fcs0 \b\fs24\lang1060\langfe2057\cgrid\langnp1060\langfenp2057 {\rtlch\fcs1 \af0 \ltrch\fcs0 \cs15\b0\v\f1\fs20\cf9\insrsid8000241\charrsid10493553 {\*\bkmkstart restartB}&lt;AmendB&gt;}{_x000d__x000a_\rtlch\fcs1 \af0 \ltrch\fcs0 \insrsid8000241\charrsid10493553 Predlog spremembe\tab \tab }{\rtlch\fcs1 \af0 \ltrch\fcs0 \cs15\b0\v\f1\fs20\cf9\insrsid8000241\charrsid10493553 &lt;NumAmB&gt;}{\rtlch\fcs1 \af0 \ltrch\fcs0 \insrsid8000241\charrsid10493553 #}{_x000d__x000a_\rtlch\fcs1 \af0 \ltrch\fcs0 \cs22\v\cf15\insrsid8000241\charrsid10493553 NRAMMSG}{\rtlch\fcs1 \af0 \ltrch\fcs0 \insrsid8000241\charrsid10493553 #}{\rtlch\fcs1 \af0 \ltrch\fcs0 \cs15\b0\v\f1\fs20\cf9\insrsid8000241\charrsid10493553 &lt;/NumAmB&gt;}{\rtlch\fcs1 _x000d__x000a_\af0 \ltrch\fcs0 \insrsid8000241\charrsid10493553 _x000d__x000a_\par }\pard\plain \ltrpar\s26\ql \li0\ri0\sb240\keepn\nowidctlpar\wrapdefault\aspalpha\aspnum\faauto\adjustright\rin0\lin0\itap0\pararsid8000241 \rtlch\fcs1 \af0\afs20\alang1025 \ltrch\fcs0 \b\fs24\lang1060\langfe2057\cgrid\langnp1060\langfenp2057 {_x000d__x000a_\rtlch\fcs1 \af0 \ltrch\fcs0 \cs15\b0\v\f1\fs20\cf9\insrsid8000241\charrsid10493553 &lt;DocAmend&gt;}{\rtlch\fcs1 \af0 \ltrch\fcs0 \insrsid8000241\charrsid10493553 #}{\rtlch\fcs1 \af0 \ltrch\fcs0 \cs22\v\cf15\insrsid8000241\charrsid10493553 _x000d__x000a_MNU[OPTPROPOSALCOD][OPTPROPOSALCNS][OPTPROPOSALNLE]@CHOICE@CODEMNU}{\rtlch\fcs1 \af0 \ltrch\fcs0 \insrsid8000241\charrsid10493553 ##}{\rtlch\fcs1 \af0 \ltrch\fcs0 \cs22\v\cf15\insrsid8000241\charrsid10493553 MNU[AMACTYES][NOTAPP]@CHOICE@AMACTMNU}{_x000d__x000a_\rtlch\fcs1 \af0 \ltrch\fcs0 \insrsid8000241\charrsid10493553 #}{\rtlch\fcs1 \af0 \ltrch\fcs0 \cs15\b0\v\f1\fs20\cf9\insrsid8000241\charrsid10493553 &lt;/DocAmend&gt;}{\rtlch\fcs1 \af0 \ltrch\fcs0 \insrsid8000241\charrsid10493553 _x000d__x000a_\par }\pard\plain \ltrpar\s18\ql \li0\ri0\keepn\nowidctlpar\wrapdefault\aspalpha\aspnum\faauto\adjustright\rin0\lin0\itap0\pararsid8000241 \rtlch\fcs1 \af0\afs20\alang1025 \ltrch\fcs0 \b\fs24\lang1060\langfe2057\cgrid\langnp1060\langfenp2057 {\rtlch\fcs1 \af0 _x000d__x000a_\ltrch\fcs0 \cs15\b0\v\f1\fs20\cf9\insrsid8000241\charrsid10493553 &lt;Article&gt;}{\rtlch\fcs1 \af0 \ltrch\fcs0 \insrsid8000241\charrsid10493553 #}{\rtlch\fcs1 \af0 \ltrch\fcs0 \cs22\v\cf15\insrsid8000241\charrsid10493553 _x000d__x000a_MNU[AMACTPARTYES][AMACTPARTNO]@CHOICE@AMACTMNU}{\rtlch\fcs1 \af0 \ltrch\fcs0 \insrsid8000241\charrsid10493553 #}{\rtlch\fcs1 \af0 \ltrch\fcs0 \cs15\b0\v\f1\fs20\cf9\insrsid8000241\charrsid10493553 &lt;/Article&gt;}{\rtlch\fcs1 \af0 \ltrch\fcs0 _x000d__x000a_\insrsid8000241\charrsid10493553 _x000d__x000a_\par }\pard\plain \ltrpar\ql \li0\ri0\keepn\widctlpar\wrapdefault\aspalpha\aspnum\faauto\adjustright\rin0\lin0\itap0\pararsid8000241 \rtlch\fcs1 \af0\afs20\alang1025 \ltrch\fcs0 \fs24\lang2057\langfe2057\cgrid\langnp2057\langfenp2057 {\rtlch\fcs1 \af0 _x000d__x000a_\ltrch\fcs0 \cs15\v\f1\fs20\cf9\lang1060\langfe2057\langnp1060\insrsid8000241\charrsid10493553 &lt;DocAmend2&gt;&lt;OptDel&gt;}{\rtlch\fcs1 \af0 \ltrch\fcs0 \lang1060\langfe2057\langnp1060\insrsid8000241\charrsid10493553 #}{\rtlch\fcs1 \af0 \ltrch\fcs0 _x000d__x000a_\cs22\v\cf15\lang1060\langfe2057\langnp1060\insrsid8000241\charrsid10493553 MNU[OPTNRACTYES][NOTAPP]@CHOICE@AMACTMNU}{\rtlch\fcs1 \af0 \ltrch\fcs0 \lang1060\langfe2057\langnp1060\insrsid8000241\charrsid10493553 #}{\rtlch\fcs1 \af0 \ltrch\fcs0 _x000d__x000a_\cs15\v\f1\fs20\cf9\lang1060\langfe2057\langnp1060\insrsid8000241\charrsid10493553 &lt;/OptDel&gt;&lt;/DocAmend2&gt;}{\rtlch\fcs1 \af0 \ltrch\fcs0 \lang1060\langfe2057\langnp1060\insrsid8000241\charrsid10493553 _x000d__x000a_\par }\pard \ltrpar\ql \li0\ri0\widctlpar\wrapdefault\aspalpha\aspnum\faauto\adjustright\rin0\lin0\itap0\pararsid8000241 {\rtlch\fcs1 \af0 \ltrch\fcs0 \cs15\v\f1\fs20\cf9\lang1060\langfe2057\langnp1060\insrsid8000241\charrsid10493553 &lt;Article2&gt;&lt;OptDel&gt;}{_x000d__x000a_\rtlch\fcs1 \af0 \ltrch\fcs0 \lang1060\langfe2057\langnp1060\insrsid8000241\charrsid10493553 #}{\rtlch\fcs1 \af0 \ltrch\fcs0 \cs22\v\cf15\lang1060\langfe2057\langnp1060\insrsid8000241\charrsid10493553 MNU[OPTACTPARTYES][NOTAPP]@CHOICE@AMACTMNU}{_x000d__x000a_\rtlch\fcs1 \af0 \ltrch\fcs0 \lang1060\langfe2057\langnp1060\insrsid8000241\charrsid10493553 #}{\rtlch\fcs1 \af0 \ltrch\fcs0 \cs15\v\f1\fs20\cf9\lang1060\langfe2057\langnp1060\insrsid8000241\charrsid10493553 &lt;/OptDel&gt;&lt;/Article2&gt;}{\rtlch\fcs1 \af0 _x000d__x000a_\ltrch\fcs0 \lang1060\langfe2057\langnp1060\insrsid8000241\charrsid10493553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lang1060\langfe2057\langnp1060\insrsid8000241\charrsid10493553 \cell }\pard \ltrpar\ql \li0\ri0\widctlpar\intbl\wrapdefault\aspalpha\aspnum\faauto\adjustright\rin0\lin0 {\rtlch\fcs1 \af0 \ltrch\fcs0 _x000d__x000a_\lang1060\langfe2057\langnp1060\insrsid8000241\charrsid10493553 \trowd \irow0\irowband0\ltrrow\ts11\trqc\trgaph340\trleft-340\trftsWidth3\trwWidth9752\trftsWidthB3\trftsWidthA3\trpaddl340\trpaddr340\trpaddfl3\trpaddfr3\tblrsid14374628\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1060\langfe2057\cgrid\langnp1060\langfenp2057 {\rtlch\fcs1 \af0 \ltrch\fcs0 _x000d__x000a_\insrsid8000241\charrsid10493553 #}{\rtlch\fcs1 \af0 \ltrch\fcs0 \cs22\v\cf15\insrsid8000241\charrsid10493553 MNU[OPTLEFTAMACT][LEFTPROP]@CHOICE@AMACTMNU}{\rtlch\fcs1 \af0 \ltrch\fcs0 \insrsid8000241\charrsid10493553 #\cell Predlog spremembe\cell _x000d__x000a_}\pard\plain \ltrpar\ql \li0\ri0\widctlpar\intbl\wrapdefault\aspalpha\aspnum\faauto\adjustright\rin0\lin0 \rtlch\fcs1 \af0\afs20\alang1025 \ltrch\fcs0 \fs24\lang2057\langfe2057\cgrid\langnp2057\langfenp2057 {\rtlch\fcs1 \af0 \ltrch\fcs0 _x000d__x000a_\lang1060\langfe2057\langnp1060\insrsid8000241\charrsid10493553 \trowd \irow1\irowband1\ltrrow\ts11\trqc\trgaph340\trleft-340\trftsWidth3\trwWidth9752\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16\ql \li0\ri0\sa120\nowidctlpar\intbl\wrapdefault\aspalpha\aspnum\faauto\adjustright\rin0\lin0\pararsid14374628 \rtlch\fcs1 \af0\afs20\alang1025 \ltrch\fcs0 _x000d__x000a_\fs24\lang1060\langfe2057\cgrid\langnp1060\langfenp2057 {\rtlch\fcs1 \af0 \ltrch\fcs0 \insrsid8000241\charrsid10493553 #}{\rtlch\fcs1 \af0 \ltrch\fcs0 \cs22\v\cf15\insrsid8000241\charrsid10493553 TEXTMSG}{\rtlch\fcs1 \af0 \ltrch\fcs0 _x000d__x000a_\insrsid8000241\charrsid10493553 #\cell #}{\rtlch\fcs1 \af0 \ltrch\fcs0 \cs22\v\cf15\insrsid8000241\charrsid10493553 TEXTMSG}{\rtlch\fcs1 \af0 \ltrch\fcs0 \insrsid8000241\charrsid10493553 #}{\rtlch\fcs1 \af0\afs24 \ltrch\fcs0 _x000d__x000a_\insrsid8000241\charrsid10493553 \cell }\pard\plain \ltrpar\ql \li0\ri0\widctlpar\intbl\wrapdefault\aspalpha\aspnum\faauto\adjustright\rin0\lin0 \rtlch\fcs1 \af0\afs20\alang1025 \ltrch\fcs0 \fs24\lang2057\langfe2057\cgrid\langnp2057\langfenp2057 {_x000d__x000a_\rtlch\fcs1 \af0 \ltrch\fcs0 \lang1060\langfe2057\langnp1060\insrsid8000241\charrsid10493553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8000241 \rtlch\fcs1 \af0\afs20\alang1025 \ltrch\fcs0 \i\fs24\lang1060\langfe2057\cgrid\langnp1060\langfenp2057 {\rtlch\fcs1 \af0 \ltrch\fcs0 _x000d__x000a_\cs15\i0\v\f1\fs20\cf9\insrsid8000241\charrsid10493553 &lt;OptDel&gt;}{\rtlch\fcs1 \af0 \ltrch\fcs0 \insrsid8000241\charrsid10493553 #}{\rtlch\fcs1 \af0 \ltrch\fcs0 \cs22\v\cf15\insrsid8000241\charrsid10493553 MNU[CROSSREFNO][CROSSREFYES]@CHOICE@}{\rtlch\fcs1 _x000d__x000a_\af0 \ltrch\fcs0 \insrsid8000241\charrsid10493553 #}{\rtlch\fcs1 \af0 \ltrch\fcs0 \cs15\i0\v\f1\fs20\cf9\insrsid8000241\charrsid10493553 &lt;/OptDel&gt;}{\rtlch\fcs1 \af0 \ltrch\fcs0 \insrsid8000241\charrsid10493553 _x000d__x000a_\par }\pard\plain \ltrpar\s23\qc \li0\ri0\sb240\sa240\keepn\nowidctlpar\wrapdefault\aspalpha\aspnum\faauto\adjustright\rin0\lin0\itap0\pararsid8000241 \rtlch\fcs1 \af0\afs20\alang1025 \ltrch\fcs0 \i\fs24\lang1060\langfe2057\cgrid\langnp1060\langfenp2057 {_x000d__x000a_\rtlch\fcs1 \af0 \ltrch\fcs0 \cs15\i0\v\f1\fs20\cf9\insrsid8000241\charrsid10493553 &lt;TitreJust&gt;}{\rtlch\fcs1 \af0 \ltrch\fcs0 \insrsid8000241\charrsid10493553 Obrazlo\'9eitev}{\rtlch\fcs1 \af0 \ltrch\fcs0 _x000d__x000a_\cs15\i0\v\f1\fs20\cf9\insrsid8000241\charrsid10493553 &lt;/TitreJust&gt;}{\rtlch\fcs1 \af0 \ltrch\fcs0 \insrsid8000241\charrsid10493553 _x000d__x000a_\par }\pard\plain \ltrpar\s20\ql \li0\ri0\sa240\nowidctlpar\wrapdefault\aspalpha\aspnum\faauto\adjustright\rin0\lin0\itap0\pararsid8000241 \rtlch\fcs1 \af0\afs20\alang1025 \ltrch\fcs0 \i\fs24\lang1060\langfe2057\cgrid\langnp1060\langfenp2057 {\rtlch\fcs1 \af0 _x000d__x000a_\ltrch\fcs0 \cs15\i0\v\f1\fs20\cf9\insrsid8000241\charrsid10493553 &lt;OptDelPrev&gt;}{\rtlch\fcs1 \af0 \ltrch\fcs0 \insrsid8000241\charrsid10493553 #}{\rtlch\fcs1 \af0 \ltrch\fcs0 \cs22\v\cf15\insrsid8000241\charrsid10493553 _x000d__x000a_MNU[TEXTJUSTYES][TEXTJUSTNO]@CHOICE@}{\rtlch\fcs1 \af0 \ltrch\fcs0 \insrsid8000241\charrsid10493553 #}{\rtlch\fcs1 \af0 \ltrch\fcs0 \cs15\i0\v\f1\fs20\cf9\insrsid8000241\charrsid10493553 &lt;/OptDelPrev&gt;}{\rtlch\fcs1 \af0 \ltrch\fcs0 _x000d__x000a_\insrsid8000241\charrsid10493553 _x000d__x000a_\par }\pard\plain \ltrpar\ql \li0\ri0\widctlpar\wrapdefault\aspalpha\aspnum\faauto\adjustright\rin0\lin0\itap0\pararsid8000241 \rtlch\fcs1 \af0\afs20\alang1025 \ltrch\fcs0 \fs24\lang2057\langfe2057\cgrid\langnp2057\langfenp2057 {\rtlch\fcs1 \af0 \ltrch\fcs0 _x000d__x000a_\cs15\v\f1\fs20\cf9\lang1060\langfe2057\langnp1060\insrsid8000241\charrsid10493553 &lt;/AmendB&gt;}{\rtlch\fcs1 \af0 \ltrch\fcs0 \insrsid8000241\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17_x000d__x000a_0e80e88a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220238 HideTWBExt;}{\s16\ql \li0\ri0\sa120\nowidctlpar\wrapdefault\aspalpha\aspnum\faauto\adjustright\rin0\lin0\itap0 \rtlch\fcs1 \af0\afs20\alang1025 \ltrch\fcs0 _x000d__x000a_\fs24\lang2057\langfe2057\cgrid\langnp2057\langfenp2057 \sbasedon0 \snext16 \slink17 \spriority0 \styrsid4220238 Normal6;}{\*\cs17 \additive \fs24 \slink16 \slocked \spriority0 \styrsid4220238 Normal6 Char;}{_x000d__x000a_\s18\ql \li0\ri0\nowidctlpar\wrapdefault\aspalpha\aspnum\faauto\adjustright\rin0\lin0\itap0 \rtlch\fcs1 \af0\afs20\alang1025 \ltrch\fcs0 \b\fs24\lang2057\langfe2057\cgrid\langnp2057\langfenp2057 \sbasedon0 \snext18 \slink19 \spriority0 \styrsid4220238 _x000d__x000a_NormalBold;}{\*\cs19 \additive \b\fs24 \slink18 \slocked \spriority0 \styrsid4220238 NormalBold Char;}{\s20\ql \li0\ri0\sa240\nowidctlpar\wrapdefault\aspalpha\aspnum\faauto\adjustright\rin0\lin0\itap0 \rtlch\fcs1 \af0\afs20\alang1025 \ltrch\fcs0 _x000d__x000a_\i\fs24\lang2057\langfe2057\cgrid\langnp2057\langfenp2057 \sbasedon0 \snext20 \spriority0 \styrsid4220238 Normal12Italic;}{\s21\qc \li0\ri0\sb240\sa240\keepn\nowidctlpar\wrapdefault\aspalpha\aspnum\faauto\adjustright\rin0\lin0\itap0 \rtlch\fcs1 _x000d__x000a_\af0\afs20\alang1025 \ltrch\fcs0 \i\fs24\lang2057\langfe2057\cgrid\langnp2057\langfenp2057 \sbasedon0 \snext0 \spriority0 \styrsid4220238 JustificationTitle;}{_x000d__x000a_\s22\qc \li0\ri0\sa240\nowidctlpar\wrapdefault\aspalpha\aspnum\faauto\adjustright\rin0\lin0\itap0 \rtlch\fcs1 \af0\afs20\alang1025 \ltrch\fcs0 \i\fs24\lang2057\langfe2057\cgrid\langnp2057\langfenp2057 \sbasedon0 \snext22 \spriority0 \styrsid4220238 _x000d__x000a_ColumnHeading;}{\s23\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3 \spriority0 \styrsid4220238 AMNumberTabs;}{_x000d__x000a_\s24\ql \li0\ri0\sb240\nowidctlpar\wrapdefault\aspalpha\aspnum\faauto\adjustright\rin0\lin0\itap0 \rtlch\fcs1 \af0\afs20\alang1025 \ltrch\fcs0 \b\fs24\lang2057\langfe2057\cgrid\langnp2057\langfenp2057 \sbasedon0 \snext24 \spriority0 \styrsid4220238 _x000d__x000a_NormalBold12b;}}{\*\rsidtbl \rsid24658\rsid735077\rsid2892074\rsid4220238\rsid4666813\rsid6641733\rsid9636012\rsid11215221\rsid12154954\rsid12652101\rsid14424199\rsid15204470\rsid15285974\rsid15950462\rsid16324206\rsid16662270}{\mmathPr\mmathFont34_x000d__x000a_\mbrkBin0\mbrkBinSub0\msmallFrac0\mdispDef1\mlMargin0\mrMargin0\mdefJc1\mwrapIndent1440\mintLim0\mnaryLim1}{\info{\author ZALOZNIK Katja}{\operator ZALOZNIK Katja}{\creatim\yr2018\mo12\dy3\hr10\min13}{\revtim\yr2018\mo12\dy3\hr10\min13}{\version1}_x000d__x000a_{\edmins0}{\nofpages1}{\nofwords35}{\nofchars205}{\*\company European Parliament}{\nofcharsws239}{\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220238\utinl \donotshowprops1\donotshowinsdel1\donotshowcomments1\fet0{\*\wgrffmtfilter 013f}\ilfomacatclnup0{\*\template _x000d__x000a_C:\\Users\\KZALOZ~1\\AppData\\Local\\Temp\\Blank1.dot}{\*\ftnsep \ltrpar \pard\plain \ltrpar\ql \li0\ri0\widctlpar\wrapdefault\aspalpha\aspnum\faauto\adjustright\rin0\lin0\itap0 \rtlch\fcs1 \af0\afs20\alang1025 \ltrch\fcs0 _x000d__x000a_\fs24\lang2057\langfe2057\cgrid\langnp2057\langfenp2057 {\rtlch\fcs1 \af0 \ltrch\fcs0 \insrsid12652101 \chftnsep _x000d__x000a_\par }}{\*\ftnsepc \ltrpar \pard\plain \ltrpar\ql \li0\ri0\widctlpar\wrapdefault\aspalpha\aspnum\faauto\adjustright\rin0\lin0\itap0 \rtlch\fcs1 \af0\afs20\alang1025 \ltrch\fcs0 \fs24\lang2057\langfe2057\cgrid\langnp2057\langfenp2057 {\rtlch\fcs1 \af0 _x000d__x000a_\ltrch\fcs0 \insrsid12652101 \chftnsepc _x000d__x000a_\par }}{\*\aftnsep \ltrpar \pard\plain \ltrpar\ql \li0\ri0\widctlpar\wrapdefault\aspalpha\aspnum\faauto\adjustright\rin0\lin0\itap0 \rtlch\fcs1 \af0\afs20\alang1025 \ltrch\fcs0 \fs24\lang2057\langfe2057\cgrid\langnp2057\langfenp2057 {\rtlch\fcs1 \af0 _x000d__x000a_\ltrch\fcs0 \insrsid12652101 \chftnsep _x000d__x000a_\par }}{\*\aftnsepc \ltrpar \pard\plain \ltrpar\ql \li0\ri0\widctlpar\wrapdefault\aspalpha\aspnum\faauto\adjustright\rin0\lin0\itap0 \rtlch\fcs1 \af0\afs20\alang1025 \ltrch\fcs0 \fs24\lang2057\langfe2057\cgrid\langnp2057\langfenp2057 {\rtlch\fcs1 \af0 _x000d__x000a_\ltrch\fcs0 \insrsid1265210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4220238 \rtlch\fcs1 \af0\afs20\alang1025 \ltrch\fcs0 \b\fs24\lang2057\langfe2057\cgrid\langnp2057\langfenp2057 {\rtlch\fcs1 \af0 \ltrch\fcs0 \cs15\b0\v\f1\fs20\cf9\insrsid4220238\charrsid15879488 {\*\bkmkstart restartA}&lt;AmendA&gt;}{_x000d__x000a_\rtlch\fcs1 \af0 \ltrch\fcs0 \insrsid4220238\charrsid15879488 [ZAMENDMENT]\tab \tab }{\rtlch\fcs1 \af0 \ltrch\fcs0 \cs15\b0\v\f1\fs20\cf9\insrsid4220238\charrsid15879488 &lt;NumAmA&gt;}{\rtlch\fcs1 \af0 \ltrch\fcs0 \insrsid4220238\charrsid15879488 [ZNRAM]}{_x000d__x000a_\rtlch\fcs1 \af0 \ltrch\fcs0 \cs15\b0\v\f1\fs20\cf9\insrsid4220238\charrsid15879488 &lt;/NumAmA&gt;}{\rtlch\fcs1 \af0 \ltrch\fcs0 \insrsid4220238\charrsid15879488 _x000d__x000a_\par }\pard\plain \ltrpar\s24\ql \li0\ri0\sb240\keepn\nowidctlpar\wrapdefault\aspalpha\aspnum\faauto\adjustright\rin0\lin0\itap0\pararsid4220238 \rtlch\fcs1 \af0\afs20\alang1025 \ltrch\fcs0 \b\fs24\lang2057\langfe2057\cgrid\langnp2057\langfenp2057 {_x000d__x000a_\rtlch\fcs1 \af0 \ltrch\fcs0 \cs15\b0\v\f1\fs20\cf9\insrsid4220238\charrsid15879488 &lt;DocAmend&gt;}{\rtlch\fcs1 \af0 \ltrch\fcs0 \insrsid4220238\charrsid15879488 [ZRESOLUTION]}{\rtlch\fcs1 \af0 \ltrch\fcs0 _x000d__x000a_\cs15\b0\v\f1\fs20\cf9\insrsid4220238\charrsid15879488 &lt;/DocAmend&gt;}{\rtlch\fcs1 \af0 \ltrch\fcs0 \insrsid4220238\charrsid15879488 _x000d__x000a_\par }\pard\plain \ltrpar\s18\ql \li0\ri0\nowidctlpar\wrapdefault\aspalpha\aspnum\faauto\adjustright\rin0\lin0\itap0\pararsid4220238 \rtlch\fcs1 \af0\afs20\alang1025 \ltrch\fcs0 \b\fs24\lang2057\langfe2057\cgrid\langnp2057\langfenp2057 {\rtlch\fcs1 \af0 _x000d__x000a_\ltrch\fcs0 \cs15\b0\v\f1\fs20\cf9\insrsid4220238\charrsid15879488 &lt;Article&gt;}{\rtlch\fcs1 \af0 \ltrch\fcs0 \insrsid4220238\charrsid15879488 [ZRESPART]}{\rtlch\fcs1 \af0 \ltrch\fcs0 \cs15\b0\v\f1\fs20\cf9\insrsid4220238\charrsid15879488 &lt;/Article&gt;}{_x000d__x000a_\rtlch\fcs1 \af0 \ltrch\fcs0 \cs19\b0\insrsid4220238\charrsid15879488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4220238\charrsid15879488 \cell }\pard \ltrpar\ql \li0\ri0\widctlpar\intbl\wrapdefault\aspalpha\aspnum\faauto\adjustright\rin0\lin0 {\rtlch\fcs1 \af0 \ltrch\fcs0 _x000d__x000a_\insrsid4220238\charrsid15879488 \trowd \irow0\irowband0\ltrrow\ts11\trqc\trgaph340\trleft-340\trftsWidth1\trftsWidthB3\trftsWidthA3\trpaddl340\trpaddr340\trpaddfl3\trpaddfr3\tblrsid14374628\tblind0\tblindtype3 \clvertalt\clbrdrt\brdrtbl \clbrdrl\brdrtbl _x000d__x000a_\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4220238\charrsid15879488 [ZLEFTA]\cell [ZRIGHT]\cell }\pard\plain \ltrpar\ql \li0\ri0\widctlpar\intbl\wrapdefault\aspalpha\aspnum\faauto\adjustright\rin0\lin0 \rtlch\fcs1 \af0\afs20\alang1025 \ltrch\fcs0 _x000d__x000a_\fs24\lang2057\langfe2057\cgrid\langnp2057\langfenp2057 {\rtlch\fcs1 \af0 \ltrch\fcs0 \insrsid4220238\charrsid15879488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4220238\charrsid15879488 [ZTEXTL]\cell [ZTEXTR]}{\rtlch\fcs1 \af0\afs24 \ltrch\fcs0 \insrsid4220238\charrsid15879488 \cell }\pard\plain \ltrpar\ql \li0\ri0\widctlpar\intbl\wrapdefault\aspalpha\aspnum\faauto\adjustright\rin0\lin0 \rtlch\fcs1 _x000d__x000a_\af0\afs20\alang1025 \ltrch\fcs0 \fs24\lang2057\langfe2057\cgrid\langnp2057\langfenp2057 {\rtlch\fcs1 \af0 \ltrch\fcs0 \insrsid4220238\charrsid15879488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keepn\nowidctlpar\wrapdefault\aspalpha\aspnum\faauto\adjustright\rin0\lin0\itap0\pararsid4220238 \rtlch\fcs1 \af0\afs20\alang1025 \ltrch\fcs0 \i\fs24\lang2057\langfe2057\cgrid\langnp2057\langfenp2057 {\rtlch\fcs1 \af0 _x000d__x000a_\ltrch\fcs0 \cs15\i0\v\f1\fs20\cf9\insrsid4220238\charrsid15879488 &lt;TitreJust&gt;}{\rtlch\fcs1 \af0 \ltrch\fcs0 \insrsid4220238\charrsid15879488 [ZJUSTIFICATION]}{\rtlch\fcs1 \af0 \ltrch\fcs0 \cs15\i0\v\f1\fs20\cf9\insrsid4220238\charrsid15879488 _x000d__x000a_&lt;/TitreJust&gt;}{\rtlch\fcs1 \af0 \ltrch\fcs0 \insrsid4220238\charrsid15879488 _x000d__x000a_\par }\pard\plain \ltrpar\s20\ql \li0\ri0\sa240\nowidctlpar\wrapdefault\aspalpha\aspnum\faauto\adjustright\rin0\lin0\itap0\pararsid4220238 \rtlch\fcs1 \af0\afs20\alang1025 \ltrch\fcs0 \i\fs24\lang2057\langfe2057\cgrid\langnp2057\langfenp2057 {\rtlch\fcs1 \af0 _x000d__x000a_\ltrch\fcs0 \cs15\i0\v\f1\fs20\cf9\insrsid4220238\charrsid15879488 &lt;OptDelPrev&gt;}{\rtlch\fcs1 \af0 \ltrch\fcs0 \insrsid4220238\charrsid15879488 [ZTEXTJUST]}{\rtlch\fcs1 \af0 \ltrch\fcs0 \cs15\i0\v\f1\fs20\cf9\insrsid4220238\charrsid15879488 &lt;/OptDelPrev&gt;}{_x000d__x000a_\rtlch\fcs1 \af0 \ltrch\fcs0 \insrsid4220238\charrsid15879488 _x000d__x000a_\par }\pard\plain \ltrpar\ql \li0\ri0\widctlpar\wrapdefault\aspalpha\aspnum\faauto\adjustright\rin0\lin0\itap0\pararsid4220238 \rtlch\fcs1 \af0\afs20\alang1025 \ltrch\fcs0 \fs24\lang2057\langfe2057\cgrid\langnp2057\langfenp2057 {\rtlch\fcs1 \af0 \ltrch\fcs0 _x000d__x000a_\cs15\v\f1\fs20\cf9\insrsid4220238\charrsid15879488 &lt;/AmendA&gt;}{\rtlch\fcs1 \af0 \ltrch\fcs0 \insrsid4220238\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3e_x000d__x000a_5e81e88a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776818 HideTWBExt;}{\s16\ql \li0\ri0\sa120\nowidctlpar\wrapdefault\aspalpha\aspnum\faauto\adjustright\rin0\lin0\itap0 \rtlch\fcs1 \af0\afs20\alang1025 \ltrch\fcs0 _x000d__x000a_\fs24\lang2057\langfe2057\cgrid\langnp2057\langfenp2057 \sbasedon0 \snext16 \slink17 \spriority0 \styrsid2776818 Normal6;}{\*\cs17 \additive \fs24 \slink16 \slocked \spriority0 \styrsid2776818 Normal6 Char;}{_x000d__x000a_\s18\ql \li0\ri0\nowidctlpar\wrapdefault\aspalpha\aspnum\faauto\adjustright\rin0\lin0\itap0 \rtlch\fcs1 \af0\afs20\alang1025 \ltrch\fcs0 \b\fs24\lang2057\langfe2057\cgrid\langnp2057\langfenp2057 \sbasedon0 \snext18 \slink19 \spriority0 \styrsid2776818 _x000d__x000a_NormalBold;}{\*\cs19 \additive \b\fs24 \slink18 \slocked \spriority0 \styrsid2776818 NormalBold Char;}{\s20\ql \li0\ri0\sa240\nowidctlpar\wrapdefault\aspalpha\aspnum\faauto\adjustright\rin0\lin0\itap0 \rtlch\fcs1 \af0\afs20\alang1025 \ltrch\fcs0 _x000d__x000a_\i\fs24\lang2057\langfe2057\cgrid\langnp2057\langfenp2057 \sbasedon0 \snext20 \spriority0 \styrsid2776818 Normal12Italic;}{\s21\qc \li0\ri0\sb240\nowidctlpar\wrapdefault\aspalpha\aspnum\faauto\adjustright\rin0\lin0\itap0 \rtlch\fcs1 \af0\afs20\alang1025 _x000d__x000a_\ltrch\fcs0 \i\fs24\lang2057\langfe2057\cgrid\langnp2057\langfenp2057 \sbasedon0 \snext21 \spriority0 \styrsid2776818 CrossRef;}{\s22\qc \li0\ri0\sb240\sa240\keepn\nowidctlpar\wrapdefault\aspalpha\aspnum\faauto\adjustright\rin0\lin0\itap0 \rtlch\fcs1 _x000d__x000a_\af0\afs20\alang1025 \ltrch\fcs0 \i\fs24\lang2057\langfe2057\cgrid\langnp2057\langfenp2057 \sbasedon0 \snext0 \spriority0 \styrsid2776818 JustificationTitle;}{_x000d__x000a_\s23\qc \li0\ri0\sa240\nowidctlpar\wrapdefault\aspalpha\aspnum\faauto\adjustright\rin0\lin0\itap0 \rtlch\fcs1 \af0\afs20\alang1025 \ltrch\fcs0 \i\fs24\lang2057\langfe2057\cgrid\langnp2057\langfenp2057 \sbasedon0 \snext23 \spriority0 \styrsid2776818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2776818 AMNumberTabs;}{_x000d__x000a_\s25\ql \li0\ri0\sb240\nowidctlpar\wrapdefault\aspalpha\aspnum\faauto\adjustright\rin0\lin0\itap0 \rtlch\fcs1 \af0\afs20\alang1025 \ltrch\fcs0 \b\fs24\lang2057\langfe2057\cgrid\langnp2057\langfenp2057 \sbasedon0 \snext25 \spriority0 \styrsid2776818 _x000d__x000a_NormalBold12b;}}{\*\rsidtbl \rsid24658\rsid735077\rsid2776818\rsid2892074\rsid4666813\rsid6641733\rsid8996991\rsid9636012\rsid11215221\rsid12154954\rsid14424199\rsid15204470\rsid15285974\rsid15950462\rsid16324206\rsid16662270}{\mmathPr\mmathFont34_x000d__x000a_\mbrkBin0\mbrkBinSub0\msmallFrac0\mdispDef1\mlMargin0\mrMargin0\mdefJc1\mwrapIndent1440\mintLim0\mnaryLim1}{\info{\author ZALOZNIK Katja}{\operator ZALOZNIK Katja}{\creatim\yr2018\mo12\dy3\hr10\min13}{\revtim\yr2018\mo12\dy3\hr10\min13}{\version1}_x000d__x000a_{\edmins0}{\nofpages1}{\nofwords55}{\nofchars317}{\*\company European Parliament}{\nofcharsws371}{\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776818\utinl \donotshowprops1\donotshowinsdel1\donotshowcomments1\fet0{\*\wgrffmtfilter 013f}\ilfomacatclnup0{\*\template _x000d__x000a_C:\\Users\\KZALOZ~1\\AppData\\Local\\Temp\\Blank1.dot}{\*\ftnsep \ltrpar \pard\plain \ltrpar\ql \li0\ri0\widctlpar\wrapdefault\aspalpha\aspnum\faauto\adjustright\rin0\lin0\itap0 \rtlch\fcs1 \af0\afs20\alang1025 \ltrch\fcs0 _x000d__x000a_\fs24\lang2057\langfe2057\cgrid\langnp2057\langfenp2057 {\rtlch\fcs1 \af0 \ltrch\fcs0 \insrsid8996991 \chftnsep _x000d__x000a_\par }}{\*\ftnsepc \ltrpar \pard\plain \ltrpar\ql \li0\ri0\widctlpar\wrapdefault\aspalpha\aspnum\faauto\adjustright\rin0\lin0\itap0 \rtlch\fcs1 \af0\afs20\alang1025 \ltrch\fcs0 \fs24\lang2057\langfe2057\cgrid\langnp2057\langfenp2057 {\rtlch\fcs1 \af0 _x000d__x000a_\ltrch\fcs0 \insrsid8996991 \chftnsepc _x000d__x000a_\par }}{\*\aftnsep \ltrpar \pard\plain \ltrpar\ql \li0\ri0\widctlpar\wrapdefault\aspalpha\aspnum\faauto\adjustright\rin0\lin0\itap0 \rtlch\fcs1 \af0\afs20\alang1025 \ltrch\fcs0 \fs24\lang2057\langfe2057\cgrid\langnp2057\langfenp2057 {\rtlch\fcs1 \af0 _x000d__x000a_\ltrch\fcs0 \insrsid8996991 \chftnsep _x000d__x000a_\par }}{\*\aftnsepc \ltrpar \pard\plain \ltrpar\ql \li0\ri0\widctlpar\wrapdefault\aspalpha\aspnum\faauto\adjustright\rin0\lin0\itap0 \rtlch\fcs1 \af0\afs20\alang1025 \ltrch\fcs0 \fs24\lang2057\langfe2057\cgrid\langnp2057\langfenp2057 {\rtlch\fcs1 \af0 _x000d__x000a_\ltrch\fcs0 \insrsid899699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2776818 \rtlch\fcs1 \af0\afs20\alang1025 \ltrch\fcs0 \b\fs24\lang2057\langfe2057\cgrid\langnp2057\langfenp2057 {\rtlch\fcs1 \af0 \ltrch\fcs0 \cs15\b0\v\f1\fs20\cf9\insrsid2776818\charrsid15879488 {\*\bkmkstart restartB}&lt;AmendB&gt;}{_x000d__x000a_\rtlch\fcs1 \af0 \ltrch\fcs0 \insrsid2776818\charrsid15879488 [ZAMENDMENT]\tab \tab }{\rtlch\fcs1 \af0 \ltrch\fcs0 \cs15\b0\v\f1\fs20\cf9\insrsid2776818\charrsid15879488 &lt;NumAmB&gt;}{\rtlch\fcs1 \af0 \ltrch\fcs0 \insrsid2776818\charrsid15879488 [ZNRAM]}{_x000d__x000a_\rtlch\fcs1 \af0 \ltrch\fcs0 \cs15\b0\v\f1\fs20\cf9\insrsid2776818\charrsid15879488 &lt;/NumAmB&gt;}{\rtlch\fcs1 \af0 \ltrch\fcs0 \insrsid2776818\charrsid15879488 _x000d__x000a_\par }\pard\plain \ltrpar\s25\ql \li0\ri0\sb240\keepn\nowidctlpar\wrapdefault\aspalpha\aspnum\faauto\adjustright\rin0\lin0\itap0\pararsid2776818 \rtlch\fcs1 \af0\afs20\alang1025 \ltrch\fcs0 \b\fs24\lang2057\langfe2057\cgrid\langnp2057\langfenp2057 {_x000d__x000a_\rtlch\fcs1 \af0 \ltrch\fcs0 \cs15\b0\v\f1\fs20\cf9\insrsid2776818\charrsid15879488 &lt;DocAmend&gt;}{\rtlch\fcs1 \af0 \ltrch\fcs0 \insrsid2776818\charrsid15879488 [ZPROPOSAL][ZAMACT]}{\rtlch\fcs1 \af0 \ltrch\fcs0 _x000d__x000a_\cs15\b0\v\f1\fs20\cf9\insrsid2776818\charrsid15879488 &lt;/DocAmend&gt;}{\rtlch\fcs1 \af0 \ltrch\fcs0 \insrsid2776818\charrsid15879488 _x000d__x000a_\par }\pard\plain \ltrpar\s18\ql \li0\ri0\keepn\nowidctlpar\wrapdefault\aspalpha\aspnum\faauto\adjustright\rin0\lin0\itap0\pararsid2776818 \rtlch\fcs1 \af0\afs20\alang1025 \ltrch\fcs0 \b\fs24\lang2057\langfe2057\cgrid\langnp2057\langfenp2057 {\rtlch\fcs1 \af0 _x000d__x000a_\ltrch\fcs0 \cs15\b0\v\f1\fs20\cf9\insrsid2776818\charrsid15879488 &lt;Article&gt;}{\rtlch\fcs1 \af0 \ltrch\fcs0 \insrsid2776818\charrsid15879488 [ZAMPART]}{\rtlch\fcs1 \af0 \ltrch\fcs0 \cs15\b0\v\f1\fs20\cf9\insrsid2776818\charrsid15879488 &lt;/Article&gt;}{_x000d__x000a_\rtlch\fcs1 \af0 \ltrch\fcs0 \insrsid2776818\charrsid15879488 _x000d__x000a_\par }\pard\plain \ltrpar\ql \li0\ri0\keepn\widctlpar\wrapdefault\aspalpha\aspnum\faauto\adjustright\rin0\lin0\itap0\pararsid2776818 \rtlch\fcs1 \af0\afs20\alang1025 \ltrch\fcs0 \fs24\lang2057\langfe2057\cgrid\langnp2057\langfenp2057 {\rtlch\fcs1 \af0 _x000d__x000a_\ltrch\fcs0 \cs15\v\f1\fs20\cf9\insrsid2776818\charrsid15879488 &lt;DocAmend2&gt;&lt;OptDel&gt;}{\rtlch\fcs1 \af0 \ltrch\fcs0 \insrsid2776818\charrsid15879488 [ZNRACT]}{\rtlch\fcs1 \af0 \ltrch\fcs0 \cs15\v\f1\fs20\cf9\insrsid2776818\charrsid15879488 _x000d__x000a_&lt;/OptDel&gt;&lt;/DocAmend2&gt;}{\rtlch\fcs1 \af0 \ltrch\fcs0 \insrsid2776818\charrsid15879488 _x000d__x000a_\par }\pard \ltrpar\ql \li0\ri0\widctlpar\wrapdefault\aspalpha\aspnum\faauto\adjustright\rin0\lin0\itap0\pararsid2776818 {\rtlch\fcs1 \af0 \ltrch\fcs0 \cs15\v\f1\fs20\cf9\insrsid2776818\charrsid15879488 &lt;Article2&gt;&lt;OptDel&gt;}{\rtlch\fcs1 \af0 \ltrch\fcs0 _x000d__x000a_\insrsid2776818\charrsid15879488 [ZACTPART]}{\rtlch\fcs1 \af0 \ltrch\fcs0 \cs15\v\f1\fs20\cf9\insrsid2776818\charrsid15879488 &lt;/OptDel&gt;&lt;/Article2&gt;}{\rtlch\fcs1 \af0 \ltrch\fcs0 \insrsid2776818\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2776818\charrsid15879488 \cell }\pard \ltrpar\ql \li0\ri0\widctlpar\intbl\wrapdefault\aspalpha\aspnum\faauto\adjustright\rin0\lin0 {\rtlch\fcs1 \af0 \ltrch\fcs0 \insrsid2776818\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2776818\charrsid15879488 [ZLEFTB]\cell [ZRIGHT]\cell }\pard\plain \ltrpar\ql \li0\ri0\widctlpar\intbl\wrapdefault\aspalpha\aspnum\faauto\adjustright\rin0\lin0 \rtlch\fcs1 \af0\afs20\alang1025 \ltrch\fcs0 _x000d__x000a_\fs24\lang2057\langfe2057\cgrid\langnp2057\langfenp2057 {\rtlch\fcs1 \af0 \ltrch\fcs0 \insrsid2776818\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2776818\charrsid15879488 [ZTEXTL]\cell [ZTEXTR]}{\rtlch\fcs1 \af0\afs24 \ltrch\fcs0 \insrsid2776818\charrsid15879488 \cell }\pard\plain \ltrpar\ql \li0\ri0\widctlpar\intbl\wrapdefault\aspalpha\aspnum\faauto\adjustright\rin0\lin0 \rtlch\fcs1 _x000d__x000a_\af0\afs20\alang1025 \ltrch\fcs0 \fs24\lang2057\langfe2057\cgrid\langnp2057\langfenp2057 {\rtlch\fcs1 \af0 \ltrch\fcs0 \insrsid2776818\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2776818 \rtlch\fcs1 \af0\afs20\alang1025 \ltrch\fcs0 \i\fs24\lang2057\langfe2057\cgrid\langnp2057\langfenp2057 {\rtlch\fcs1 \af0 \ltrch\fcs0 _x000d__x000a_\cs15\i0\v\f1\fs20\cf9\insrsid2776818\charrsid15879488 &lt;OptDel&gt;}{\rtlch\fcs1 \af0 \ltrch\fcs0 \insrsid2776818\charrsid15879488 [ZCROSSREF]}{\rtlch\fcs1 \af0 \ltrch\fcs0 \cs15\i0\v\f1\fs20\cf9\insrsid2776818\charrsid15879488 &lt;/OptDel&gt;}{\rtlch\fcs1 \af0 _x000d__x000a_\ltrch\fcs0 \insrsid2776818\charrsid15879488 _x000d__x000a_\par }\pard\plain \ltrpar\s22\qc \li0\ri0\sb240\sa240\keepn\nowidctlpar\wrapdefault\aspalpha\aspnum\faauto\adjustright\rin0\lin0\itap0\pararsid2776818 \rtlch\fcs1 \af0\afs20\alang1025 \ltrch\fcs0 \i\fs24\lang2057\langfe2057\cgrid\langnp2057\langfenp2057 {_x000d__x000a_\rtlch\fcs1 \af0 \ltrch\fcs0 \cs15\i0\v\f1\fs20\cf9\insrsid2776818\charrsid15879488 &lt;TitreJust&gt;}{\rtlch\fcs1 \af0 \ltrch\fcs0 \insrsid2776818\charrsid15879488 [ZJUSTIFICATION]}{\rtlch\fcs1 \af0 \ltrch\fcs0 _x000d__x000a_\cs15\i0\v\f1\fs20\cf9\insrsid2776818\charrsid15879488 &lt;/TitreJust&gt;}{\rtlch\fcs1 \af0 \ltrch\fcs0 \insrsid2776818\charrsid15879488 _x000d__x000a_\par }\pard\plain \ltrpar\s20\ql \li0\ri0\sa240\nowidctlpar\wrapdefault\aspalpha\aspnum\faauto\adjustright\rin0\lin0\itap0\pararsid2776818 \rtlch\fcs1 \af0\afs20\alang1025 \ltrch\fcs0 \i\fs24\lang2057\langfe2057\cgrid\langnp2057\langfenp2057 {\rtlch\fcs1 \af0 _x000d__x000a_\ltrch\fcs0 \cs15\i0\v\f1\fs20\cf9\insrsid2776818\charrsid15879488 &lt;OptDelPrev&gt;}{\rtlch\fcs1 \af0 \ltrch\fcs0 \insrsid2776818\charrsid15879488 [ZTEXTJUST]}{\rtlch\fcs1 \af0 \ltrch\fcs0 \cs15\i0\v\f1\fs20\cf9\insrsid2776818\charrsid15879488 &lt;/OptDelPrev&gt;}{_x000d__x000a_\rtlch\fcs1 \af0 \ltrch\fcs0 \insrsid2776818\charrsid15879488 _x000d__x000a_\par }\pard\plain \ltrpar\ql \li0\ri0\widctlpar\wrapdefault\aspalpha\aspnum\faauto\adjustright\rin0\lin0\itap0\pararsid2776818 \rtlch\fcs1 \af0\afs20\alang1025 \ltrch\fcs0 \fs24\lang2057\langfe2057\cgrid\langnp2057\langfenp2057 {\rtlch\fcs1 \af0 \ltrch\fcs0 _x000d__x000a_\cs15\v\f1\fs20\cf9\insrsid2776818\charrsid15879488 &lt;/AmendB&gt;}{\rtlch\fcs1 \af0 \ltrch\fcs0 \insrsid2776818\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77_x000d__x000a_c182e88a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192"/>
    <w:docVar w:name="TITLECODMNU" w:val=" 1"/>
    <w:docVar w:name="TXTLANGUE" w:val="SL"/>
    <w:docVar w:name="TXTLANGUEMIN" w:val="sl"/>
    <w:docVar w:name="TXTNRC" w:val="0239/2018"/>
    <w:docVar w:name="TXTNRCOM" w:val="(2018)0391"/>
    <w:docVar w:name="TXTNRPE" w:val="643.095"/>
    <w:docVar w:name="TXTNRPROC" w:val="2018/0213"/>
    <w:docVar w:name="TXTPE" w:val="625.554"/>
    <w:docVar w:name="TXTPEorAP" w:val="PE"/>
    <w:docVar w:name="TXTROUTE" w:val="AD\1192171SL.docx"/>
    <w:docVar w:name="TXTVERSION" w:val="01-00"/>
  </w:docVars>
  <w:rsids>
    <w:rsidRoot w:val="008F4CA4"/>
    <w:rsid w:val="00021BBA"/>
    <w:rsid w:val="00026559"/>
    <w:rsid w:val="0004474F"/>
    <w:rsid w:val="00130DBB"/>
    <w:rsid w:val="00134974"/>
    <w:rsid w:val="00141CD7"/>
    <w:rsid w:val="00151312"/>
    <w:rsid w:val="001773B8"/>
    <w:rsid w:val="001820A9"/>
    <w:rsid w:val="001A4B7B"/>
    <w:rsid w:val="001B0A1E"/>
    <w:rsid w:val="001C0886"/>
    <w:rsid w:val="001D1C99"/>
    <w:rsid w:val="001D6390"/>
    <w:rsid w:val="001E3AC4"/>
    <w:rsid w:val="001F6600"/>
    <w:rsid w:val="00246394"/>
    <w:rsid w:val="0026307A"/>
    <w:rsid w:val="00270713"/>
    <w:rsid w:val="00296B99"/>
    <w:rsid w:val="0029773D"/>
    <w:rsid w:val="002C673E"/>
    <w:rsid w:val="002D0A54"/>
    <w:rsid w:val="002E19AA"/>
    <w:rsid w:val="00304EA8"/>
    <w:rsid w:val="0031184D"/>
    <w:rsid w:val="00341A99"/>
    <w:rsid w:val="00360FAA"/>
    <w:rsid w:val="00365ED9"/>
    <w:rsid w:val="00373E07"/>
    <w:rsid w:val="0038294E"/>
    <w:rsid w:val="003A2F84"/>
    <w:rsid w:val="003C6A92"/>
    <w:rsid w:val="003C7390"/>
    <w:rsid w:val="0040055C"/>
    <w:rsid w:val="0042181D"/>
    <w:rsid w:val="00434D89"/>
    <w:rsid w:val="00457824"/>
    <w:rsid w:val="00487596"/>
    <w:rsid w:val="004969DF"/>
    <w:rsid w:val="004C2A0D"/>
    <w:rsid w:val="004D31AC"/>
    <w:rsid w:val="0051704F"/>
    <w:rsid w:val="00522B51"/>
    <w:rsid w:val="00546A18"/>
    <w:rsid w:val="00613134"/>
    <w:rsid w:val="006222F3"/>
    <w:rsid w:val="00691B1C"/>
    <w:rsid w:val="006A0F0A"/>
    <w:rsid w:val="006A48AA"/>
    <w:rsid w:val="006B1267"/>
    <w:rsid w:val="006D292E"/>
    <w:rsid w:val="006E16A0"/>
    <w:rsid w:val="00712462"/>
    <w:rsid w:val="0078548A"/>
    <w:rsid w:val="0078715B"/>
    <w:rsid w:val="007E447B"/>
    <w:rsid w:val="007E7647"/>
    <w:rsid w:val="007F187F"/>
    <w:rsid w:val="008159F6"/>
    <w:rsid w:val="00817D13"/>
    <w:rsid w:val="00820C7D"/>
    <w:rsid w:val="00833D11"/>
    <w:rsid w:val="00836FD3"/>
    <w:rsid w:val="008F4CA4"/>
    <w:rsid w:val="008F7352"/>
    <w:rsid w:val="00904864"/>
    <w:rsid w:val="009052FE"/>
    <w:rsid w:val="00924555"/>
    <w:rsid w:val="00927661"/>
    <w:rsid w:val="00982B83"/>
    <w:rsid w:val="009857B4"/>
    <w:rsid w:val="0098596B"/>
    <w:rsid w:val="00985DA5"/>
    <w:rsid w:val="009947DA"/>
    <w:rsid w:val="009A60EB"/>
    <w:rsid w:val="009C0B1C"/>
    <w:rsid w:val="009E7319"/>
    <w:rsid w:val="00AD1A5F"/>
    <w:rsid w:val="00B476DC"/>
    <w:rsid w:val="00B556CD"/>
    <w:rsid w:val="00B62D4B"/>
    <w:rsid w:val="00B93F97"/>
    <w:rsid w:val="00BA5000"/>
    <w:rsid w:val="00BD1F76"/>
    <w:rsid w:val="00BE1EF7"/>
    <w:rsid w:val="00BE20CF"/>
    <w:rsid w:val="00C22327"/>
    <w:rsid w:val="00C31655"/>
    <w:rsid w:val="00C51995"/>
    <w:rsid w:val="00C75E98"/>
    <w:rsid w:val="00C809F3"/>
    <w:rsid w:val="00D16C1F"/>
    <w:rsid w:val="00D25CF2"/>
    <w:rsid w:val="00D40A72"/>
    <w:rsid w:val="00D5479B"/>
    <w:rsid w:val="00D6254D"/>
    <w:rsid w:val="00D6426F"/>
    <w:rsid w:val="00D74FD1"/>
    <w:rsid w:val="00D943A5"/>
    <w:rsid w:val="00DB246D"/>
    <w:rsid w:val="00DB56E4"/>
    <w:rsid w:val="00DD690F"/>
    <w:rsid w:val="00E27F01"/>
    <w:rsid w:val="00E832E5"/>
    <w:rsid w:val="00EF33D5"/>
    <w:rsid w:val="00F15744"/>
    <w:rsid w:val="00F24D40"/>
    <w:rsid w:val="00F475ED"/>
    <w:rsid w:val="00FA28B2"/>
    <w:rsid w:val="00FC3F24"/>
    <w:rsid w:val="00FC5810"/>
    <w:rsid w:val="00FE5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B1FF1A5"/>
  <w15:chartTrackingRefBased/>
  <w15:docId w15:val="{0DD258D7-C981-42EE-967E-79FF42D23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caption" w:semiHidden="1" w:unhideWhenUsed="1" w:qFormat="1"/>
    <w:lsdException w:name="footnote reference" w:uiPriority="99"/>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rPr>
  </w:style>
  <w:style w:type="paragraph" w:styleId="Heading1">
    <w:name w:val="heading 1"/>
    <w:basedOn w:val="Normal"/>
    <w:next w:val="Normal"/>
    <w:link w:val="Heading1Char"/>
    <w:uiPriority w:val="9"/>
    <w:qFormat/>
    <w:rsid w:val="00296B99"/>
    <w:pPr>
      <w:keepNext/>
      <w:spacing w:before="240" w:after="60"/>
      <w:jc w:val="both"/>
      <w:outlineLvl w:val="0"/>
    </w:pPr>
    <w:rPr>
      <w:rFonts w:ascii="Arial" w:hAnsi="Arial" w:cs="Arial"/>
      <w:b/>
      <w:bCs/>
      <w:kern w:val="32"/>
      <w:sz w:val="32"/>
      <w:szCs w:val="32"/>
      <w:lang w:val="en-GB" w:eastAsia="en-US"/>
    </w:rPr>
  </w:style>
  <w:style w:type="paragraph" w:styleId="Heading2">
    <w:name w:val="heading 2"/>
    <w:basedOn w:val="Normal"/>
    <w:next w:val="Normal"/>
    <w:link w:val="Heading2Char"/>
    <w:uiPriority w:val="9"/>
    <w:semiHidden/>
    <w:unhideWhenUsed/>
    <w:qFormat/>
    <w:rsid w:val="00296B99"/>
    <w:pPr>
      <w:keepNext/>
      <w:spacing w:before="240" w:after="60"/>
      <w:jc w:val="both"/>
      <w:outlineLvl w:val="1"/>
    </w:pPr>
    <w:rPr>
      <w:rFonts w:ascii="Arial" w:hAnsi="Arial" w:cs="Arial"/>
      <w:b/>
      <w:bCs/>
      <w:i/>
      <w:iCs/>
      <w:sz w:val="28"/>
      <w:szCs w:val="28"/>
      <w:lang w:val="en-GB" w:eastAsia="en-US"/>
    </w:rPr>
  </w:style>
  <w:style w:type="paragraph" w:styleId="Heading3">
    <w:name w:val="heading 3"/>
    <w:basedOn w:val="Normal"/>
    <w:next w:val="Normal"/>
    <w:link w:val="Heading3Char"/>
    <w:uiPriority w:val="9"/>
    <w:semiHidden/>
    <w:unhideWhenUsed/>
    <w:qFormat/>
    <w:rsid w:val="00296B99"/>
    <w:pPr>
      <w:keepNext/>
      <w:spacing w:before="240" w:after="60"/>
      <w:jc w:val="both"/>
      <w:outlineLvl w:val="2"/>
    </w:pPr>
    <w:rPr>
      <w:rFonts w:ascii="Arial" w:hAnsi="Arial" w:cs="Arial"/>
      <w:b/>
      <w:bCs/>
      <w:sz w:val="26"/>
      <w:szCs w:val="26"/>
      <w:lang w:val="en-GB" w:eastAsia="en-US"/>
    </w:rPr>
  </w:style>
  <w:style w:type="paragraph" w:styleId="Heading4">
    <w:name w:val="heading 4"/>
    <w:basedOn w:val="Normal"/>
    <w:next w:val="Normal"/>
    <w:link w:val="Heading4Char"/>
    <w:uiPriority w:val="9"/>
    <w:semiHidden/>
    <w:unhideWhenUsed/>
    <w:qFormat/>
    <w:rsid w:val="00296B99"/>
    <w:pPr>
      <w:keepNext/>
      <w:spacing w:before="240" w:after="60"/>
      <w:jc w:val="both"/>
      <w:outlineLvl w:val="3"/>
    </w:pPr>
    <w:rPr>
      <w:rFonts w:eastAsia="Calibri"/>
      <w:b/>
      <w:bCs/>
      <w:sz w:val="28"/>
      <w:szCs w:val="28"/>
      <w:lang w:val="en-GB" w:eastAsia="en-US"/>
    </w:rPr>
  </w:style>
  <w:style w:type="paragraph" w:styleId="Heading5">
    <w:name w:val="heading 5"/>
    <w:basedOn w:val="Normal"/>
    <w:next w:val="Normal"/>
    <w:link w:val="Heading5Char"/>
    <w:uiPriority w:val="9"/>
    <w:semiHidden/>
    <w:unhideWhenUsed/>
    <w:qFormat/>
    <w:rsid w:val="00296B99"/>
    <w:pPr>
      <w:spacing w:before="240" w:after="60"/>
      <w:jc w:val="both"/>
      <w:outlineLvl w:val="4"/>
    </w:pPr>
    <w:rPr>
      <w:rFonts w:eastAsia="Calibri"/>
      <w:b/>
      <w:bCs/>
      <w:i/>
      <w:iCs/>
      <w:sz w:val="26"/>
      <w:szCs w:val="26"/>
      <w:lang w:val="en-GB" w:eastAsia="en-US"/>
    </w:rPr>
  </w:style>
  <w:style w:type="paragraph" w:styleId="Heading6">
    <w:name w:val="heading 6"/>
    <w:basedOn w:val="Normal"/>
    <w:next w:val="Normal"/>
    <w:link w:val="Heading6Char"/>
    <w:uiPriority w:val="9"/>
    <w:semiHidden/>
    <w:unhideWhenUsed/>
    <w:qFormat/>
    <w:rsid w:val="00296B99"/>
    <w:pPr>
      <w:spacing w:before="240" w:after="60"/>
      <w:jc w:val="both"/>
      <w:outlineLvl w:val="5"/>
    </w:pPr>
    <w:rPr>
      <w:rFonts w:eastAsia="Calibri"/>
      <w:b/>
      <w:bCs/>
      <w:sz w:val="22"/>
      <w:szCs w:val="22"/>
      <w:lang w:val="en-GB" w:eastAsia="en-US"/>
    </w:rPr>
  </w:style>
  <w:style w:type="paragraph" w:styleId="Heading7">
    <w:name w:val="heading 7"/>
    <w:basedOn w:val="Normal"/>
    <w:next w:val="Normal"/>
    <w:link w:val="Heading7Char"/>
    <w:uiPriority w:val="9"/>
    <w:semiHidden/>
    <w:unhideWhenUsed/>
    <w:qFormat/>
    <w:rsid w:val="00296B99"/>
    <w:pPr>
      <w:spacing w:before="240" w:after="60"/>
      <w:jc w:val="both"/>
      <w:outlineLvl w:val="6"/>
    </w:pPr>
    <w:rPr>
      <w:rFonts w:eastAsia="Calibri"/>
      <w:lang w:val="en-GB" w:eastAsia="en-US"/>
    </w:rPr>
  </w:style>
  <w:style w:type="paragraph" w:styleId="Heading8">
    <w:name w:val="heading 8"/>
    <w:basedOn w:val="Normal"/>
    <w:next w:val="Normal"/>
    <w:link w:val="Heading8Char"/>
    <w:uiPriority w:val="9"/>
    <w:semiHidden/>
    <w:unhideWhenUsed/>
    <w:qFormat/>
    <w:rsid w:val="00296B99"/>
    <w:pPr>
      <w:spacing w:before="240" w:after="60"/>
      <w:jc w:val="both"/>
      <w:outlineLvl w:val="7"/>
    </w:pPr>
    <w:rPr>
      <w:rFonts w:eastAsia="Calibri"/>
      <w:i/>
      <w:iCs/>
      <w:lang w:val="en-GB" w:eastAsia="en-US"/>
    </w:rPr>
  </w:style>
  <w:style w:type="paragraph" w:styleId="Heading9">
    <w:name w:val="heading 9"/>
    <w:basedOn w:val="Normal"/>
    <w:next w:val="Normal"/>
    <w:link w:val="Heading9Char"/>
    <w:uiPriority w:val="9"/>
    <w:semiHidden/>
    <w:unhideWhenUsed/>
    <w:qFormat/>
    <w:rsid w:val="00296B99"/>
    <w:pPr>
      <w:spacing w:before="240" w:after="60"/>
      <w:jc w:val="both"/>
      <w:outlineLvl w:val="8"/>
    </w:pPr>
    <w:rPr>
      <w:rFonts w:ascii="Calibri Light" w:hAnsi="Calibri Light"/>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sid w:val="00DB56E4"/>
    <w:rPr>
      <w:rFonts w:ascii="Arial" w:hAnsi="Arial" w:cs="Arial"/>
      <w:b w:val="0"/>
      <w:i w:val="0"/>
      <w:strike w:val="0"/>
      <w:noProof/>
      <w:vanish/>
      <w:color w:val="000080"/>
      <w:sz w:val="20"/>
    </w:rPr>
  </w:style>
  <w:style w:type="paragraph" w:styleId="Footer">
    <w:name w:val="footer"/>
    <w:basedOn w:val="Normal"/>
    <w:link w:val="FooterChar"/>
    <w:rsid w:val="00DB56E4"/>
    <w:pPr>
      <w:widowControl w:val="0"/>
      <w:tabs>
        <w:tab w:val="center" w:pos="4535"/>
        <w:tab w:val="right" w:pos="9071"/>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qFormat/>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sl-SI" w:eastAsia="en-GB" w:bidi="ar-SA"/>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sl-SI" w:eastAsia="en-GB" w:bidi="ar-SA"/>
    </w:rPr>
  </w:style>
  <w:style w:type="paragraph" w:customStyle="1" w:styleId="Normal12Italic">
    <w:name w:val="Normal12Italic"/>
    <w:basedOn w:val="Normal"/>
    <w:rsid w:val="00304EA8"/>
    <w:pPr>
      <w:widowControl w:val="0"/>
      <w:spacing w:after="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rsid w:val="00304EA8"/>
    <w:pPr>
      <w:keepNext/>
      <w:widowControl w:val="0"/>
      <w:spacing w:before="240" w:after="240"/>
      <w:jc w:val="center"/>
    </w:pPr>
    <w:rPr>
      <w:i/>
      <w:szCs w:val="20"/>
    </w:r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lang w:eastAsia="en-US"/>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link w:val="HeaderChar"/>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rPr>
  </w:style>
  <w:style w:type="paragraph" w:styleId="FootnoteText">
    <w:name w:val="footnote text"/>
    <w:basedOn w:val="Normal"/>
    <w:link w:val="FootnoteTextChar"/>
    <w:uiPriority w:val="99"/>
    <w:unhideWhenUsed/>
    <w:rsid w:val="002E19AA"/>
    <w:pPr>
      <w:ind w:left="720" w:hanging="720"/>
      <w:jc w:val="both"/>
    </w:pPr>
    <w:rPr>
      <w:rFonts w:eastAsia="Calibri"/>
      <w:sz w:val="20"/>
      <w:szCs w:val="20"/>
      <w:lang w:eastAsia="en-US"/>
    </w:rPr>
  </w:style>
  <w:style w:type="character" w:customStyle="1" w:styleId="FootnoteTextChar">
    <w:name w:val="Footnote Text Char"/>
    <w:basedOn w:val="DefaultParagraphFont"/>
    <w:link w:val="FootnoteText"/>
    <w:uiPriority w:val="99"/>
    <w:rsid w:val="002E19AA"/>
    <w:rPr>
      <w:rFonts w:eastAsia="Calibri"/>
      <w:lang w:eastAsia="en-US"/>
    </w:rPr>
  </w:style>
  <w:style w:type="character" w:styleId="FootnoteReference">
    <w:name w:val="footnote reference"/>
    <w:uiPriority w:val="99"/>
    <w:unhideWhenUsed/>
    <w:rsid w:val="002E19AA"/>
    <w:rPr>
      <w:shd w:val="clear" w:color="auto" w:fill="auto"/>
      <w:vertAlign w:val="superscript"/>
    </w:rPr>
  </w:style>
  <w:style w:type="paragraph" w:styleId="BalloonText">
    <w:name w:val="Balloon Text"/>
    <w:basedOn w:val="Normal"/>
    <w:link w:val="BalloonTextChar"/>
    <w:rsid w:val="002E19AA"/>
    <w:rPr>
      <w:rFonts w:ascii="Segoe UI" w:hAnsi="Segoe UI" w:cs="Segoe UI"/>
      <w:sz w:val="18"/>
      <w:szCs w:val="18"/>
    </w:rPr>
  </w:style>
  <w:style w:type="character" w:customStyle="1" w:styleId="BalloonTextChar">
    <w:name w:val="Balloon Text Char"/>
    <w:basedOn w:val="DefaultParagraphFont"/>
    <w:link w:val="BalloonText"/>
    <w:rsid w:val="002E19AA"/>
    <w:rPr>
      <w:rFonts w:ascii="Segoe UI" w:hAnsi="Segoe UI" w:cs="Segoe UI"/>
      <w:sz w:val="18"/>
      <w:szCs w:val="18"/>
    </w:rPr>
  </w:style>
  <w:style w:type="paragraph" w:customStyle="1" w:styleId="NormalTabs">
    <w:name w:val="NormalTabs"/>
    <w:basedOn w:val="Normal"/>
    <w:qFormat/>
    <w:rsid w:val="002E19AA"/>
    <w:pPr>
      <w:widowControl w:val="0"/>
      <w:tabs>
        <w:tab w:val="center" w:pos="284"/>
        <w:tab w:val="left" w:pos="426"/>
      </w:tabs>
    </w:pPr>
    <w:rPr>
      <w:snapToGrid w:val="0"/>
      <w:szCs w:val="20"/>
      <w:lang w:eastAsia="en-US"/>
    </w:rPr>
  </w:style>
  <w:style w:type="character" w:customStyle="1" w:styleId="Sup">
    <w:name w:val="Sup"/>
    <w:rsid w:val="002E19AA"/>
    <w:rPr>
      <w:color w:val="000000"/>
      <w:vertAlign w:val="superscript"/>
    </w:rPr>
  </w:style>
  <w:style w:type="paragraph" w:customStyle="1" w:styleId="RollCallSymbols14pt">
    <w:name w:val="RollCallSymbols14pt"/>
    <w:basedOn w:val="Normal"/>
    <w:rsid w:val="00296B99"/>
    <w:pPr>
      <w:widowControl w:val="0"/>
      <w:spacing w:before="120" w:after="120"/>
      <w:jc w:val="center"/>
    </w:pPr>
    <w:rPr>
      <w:rFonts w:ascii="Arial" w:hAnsi="Arial"/>
      <w:b/>
      <w:bCs/>
      <w:snapToGrid w:val="0"/>
      <w:sz w:val="28"/>
      <w:szCs w:val="20"/>
      <w:lang w:val="en-GB" w:eastAsia="en-US"/>
    </w:rPr>
  </w:style>
  <w:style w:type="paragraph" w:customStyle="1" w:styleId="RollCallVotes">
    <w:name w:val="RollCallVotes"/>
    <w:basedOn w:val="Normal"/>
    <w:rsid w:val="00296B99"/>
    <w:pPr>
      <w:widowControl w:val="0"/>
      <w:spacing w:before="120" w:after="120"/>
      <w:jc w:val="center"/>
    </w:pPr>
    <w:rPr>
      <w:b/>
      <w:bCs/>
      <w:snapToGrid w:val="0"/>
      <w:sz w:val="16"/>
      <w:szCs w:val="20"/>
      <w:lang w:val="en-GB" w:eastAsia="en-US"/>
    </w:rPr>
  </w:style>
  <w:style w:type="paragraph" w:customStyle="1" w:styleId="RollCallTable">
    <w:name w:val="RollCallTable"/>
    <w:basedOn w:val="Normal"/>
    <w:rsid w:val="00296B99"/>
    <w:pPr>
      <w:widowControl w:val="0"/>
      <w:spacing w:before="120" w:after="120"/>
    </w:pPr>
    <w:rPr>
      <w:snapToGrid w:val="0"/>
      <w:sz w:val="16"/>
      <w:szCs w:val="20"/>
      <w:lang w:val="en-GB" w:eastAsia="en-US"/>
    </w:rPr>
  </w:style>
  <w:style w:type="character" w:customStyle="1" w:styleId="Heading1Char">
    <w:name w:val="Heading 1 Char"/>
    <w:basedOn w:val="DefaultParagraphFont"/>
    <w:link w:val="Heading1"/>
    <w:uiPriority w:val="9"/>
    <w:rsid w:val="00296B99"/>
    <w:rPr>
      <w:rFonts w:ascii="Arial" w:hAnsi="Arial" w:cs="Arial"/>
      <w:b/>
      <w:bCs/>
      <w:kern w:val="32"/>
      <w:sz w:val="32"/>
      <w:szCs w:val="32"/>
      <w:lang w:val="en-GB" w:eastAsia="en-US"/>
    </w:rPr>
  </w:style>
  <w:style w:type="character" w:customStyle="1" w:styleId="Heading2Char">
    <w:name w:val="Heading 2 Char"/>
    <w:basedOn w:val="DefaultParagraphFont"/>
    <w:link w:val="Heading2"/>
    <w:uiPriority w:val="9"/>
    <w:semiHidden/>
    <w:rsid w:val="00296B99"/>
    <w:rPr>
      <w:rFonts w:ascii="Arial" w:hAnsi="Arial" w:cs="Arial"/>
      <w:b/>
      <w:bCs/>
      <w:i/>
      <w:iCs/>
      <w:sz w:val="28"/>
      <w:szCs w:val="28"/>
      <w:lang w:val="en-GB" w:eastAsia="en-US"/>
    </w:rPr>
  </w:style>
  <w:style w:type="character" w:customStyle="1" w:styleId="Heading3Char">
    <w:name w:val="Heading 3 Char"/>
    <w:basedOn w:val="DefaultParagraphFont"/>
    <w:link w:val="Heading3"/>
    <w:uiPriority w:val="9"/>
    <w:semiHidden/>
    <w:rsid w:val="00296B99"/>
    <w:rPr>
      <w:rFonts w:ascii="Arial" w:hAnsi="Arial" w:cs="Arial"/>
      <w:b/>
      <w:bCs/>
      <w:sz w:val="26"/>
      <w:szCs w:val="26"/>
      <w:lang w:val="en-GB" w:eastAsia="en-US"/>
    </w:rPr>
  </w:style>
  <w:style w:type="character" w:customStyle="1" w:styleId="Heading4Char">
    <w:name w:val="Heading 4 Char"/>
    <w:basedOn w:val="DefaultParagraphFont"/>
    <w:link w:val="Heading4"/>
    <w:uiPriority w:val="9"/>
    <w:semiHidden/>
    <w:rsid w:val="00296B99"/>
    <w:rPr>
      <w:rFonts w:eastAsia="Calibri"/>
      <w:b/>
      <w:bCs/>
      <w:sz w:val="28"/>
      <w:szCs w:val="28"/>
      <w:lang w:val="en-GB" w:eastAsia="en-US"/>
    </w:rPr>
  </w:style>
  <w:style w:type="character" w:customStyle="1" w:styleId="Heading5Char">
    <w:name w:val="Heading 5 Char"/>
    <w:basedOn w:val="DefaultParagraphFont"/>
    <w:link w:val="Heading5"/>
    <w:uiPriority w:val="9"/>
    <w:semiHidden/>
    <w:rsid w:val="00296B99"/>
    <w:rPr>
      <w:rFonts w:eastAsia="Calibri"/>
      <w:b/>
      <w:bCs/>
      <w:i/>
      <w:iCs/>
      <w:sz w:val="26"/>
      <w:szCs w:val="26"/>
      <w:lang w:val="en-GB" w:eastAsia="en-US"/>
    </w:rPr>
  </w:style>
  <w:style w:type="character" w:customStyle="1" w:styleId="Heading6Char">
    <w:name w:val="Heading 6 Char"/>
    <w:basedOn w:val="DefaultParagraphFont"/>
    <w:link w:val="Heading6"/>
    <w:uiPriority w:val="9"/>
    <w:semiHidden/>
    <w:rsid w:val="00296B99"/>
    <w:rPr>
      <w:rFonts w:eastAsia="Calibri"/>
      <w:b/>
      <w:bCs/>
      <w:sz w:val="22"/>
      <w:szCs w:val="22"/>
      <w:lang w:val="en-GB" w:eastAsia="en-US"/>
    </w:rPr>
  </w:style>
  <w:style w:type="character" w:customStyle="1" w:styleId="Heading7Char">
    <w:name w:val="Heading 7 Char"/>
    <w:basedOn w:val="DefaultParagraphFont"/>
    <w:link w:val="Heading7"/>
    <w:uiPriority w:val="9"/>
    <w:semiHidden/>
    <w:rsid w:val="00296B99"/>
    <w:rPr>
      <w:rFonts w:eastAsia="Calibri"/>
      <w:sz w:val="24"/>
      <w:szCs w:val="24"/>
      <w:lang w:val="en-GB" w:eastAsia="en-US"/>
    </w:rPr>
  </w:style>
  <w:style w:type="character" w:customStyle="1" w:styleId="Heading8Char">
    <w:name w:val="Heading 8 Char"/>
    <w:basedOn w:val="DefaultParagraphFont"/>
    <w:link w:val="Heading8"/>
    <w:uiPriority w:val="9"/>
    <w:semiHidden/>
    <w:rsid w:val="00296B99"/>
    <w:rPr>
      <w:rFonts w:eastAsia="Calibri"/>
      <w:i/>
      <w:iCs/>
      <w:sz w:val="24"/>
      <w:szCs w:val="24"/>
      <w:lang w:val="en-GB" w:eastAsia="en-US"/>
    </w:rPr>
  </w:style>
  <w:style w:type="character" w:customStyle="1" w:styleId="Heading9Char">
    <w:name w:val="Heading 9 Char"/>
    <w:basedOn w:val="DefaultParagraphFont"/>
    <w:link w:val="Heading9"/>
    <w:uiPriority w:val="9"/>
    <w:semiHidden/>
    <w:rsid w:val="00296B99"/>
    <w:rPr>
      <w:rFonts w:ascii="Calibri Light" w:hAnsi="Calibri Light"/>
      <w:sz w:val="22"/>
      <w:szCs w:val="22"/>
      <w:lang w:val="en-GB" w:eastAsia="en-US"/>
    </w:rPr>
  </w:style>
  <w:style w:type="paragraph" w:styleId="Title">
    <w:name w:val="Title"/>
    <w:basedOn w:val="Normal"/>
    <w:next w:val="Normal"/>
    <w:link w:val="TitleChar"/>
    <w:uiPriority w:val="10"/>
    <w:qFormat/>
    <w:rsid w:val="00296B99"/>
    <w:pPr>
      <w:spacing w:before="240" w:after="60"/>
      <w:jc w:val="center"/>
      <w:outlineLvl w:val="0"/>
    </w:pPr>
    <w:rPr>
      <w:rFonts w:ascii="Arial" w:hAnsi="Arial" w:cs="Arial"/>
      <w:b/>
      <w:bCs/>
      <w:kern w:val="28"/>
      <w:sz w:val="32"/>
      <w:szCs w:val="32"/>
      <w:lang w:val="en-GB" w:eastAsia="en-US"/>
    </w:rPr>
  </w:style>
  <w:style w:type="character" w:customStyle="1" w:styleId="TitleChar">
    <w:name w:val="Title Char"/>
    <w:basedOn w:val="DefaultParagraphFont"/>
    <w:link w:val="Title"/>
    <w:uiPriority w:val="10"/>
    <w:rsid w:val="00296B99"/>
    <w:rPr>
      <w:rFonts w:ascii="Arial" w:hAnsi="Arial" w:cs="Arial"/>
      <w:b/>
      <w:bCs/>
      <w:kern w:val="28"/>
      <w:sz w:val="32"/>
      <w:szCs w:val="32"/>
      <w:lang w:val="en-GB" w:eastAsia="en-US"/>
    </w:rPr>
  </w:style>
  <w:style w:type="paragraph" w:styleId="Subtitle">
    <w:name w:val="Subtitle"/>
    <w:basedOn w:val="Normal"/>
    <w:next w:val="Normal"/>
    <w:link w:val="SubtitleChar"/>
    <w:uiPriority w:val="11"/>
    <w:qFormat/>
    <w:rsid w:val="00296B99"/>
    <w:pPr>
      <w:spacing w:after="60"/>
      <w:jc w:val="center"/>
      <w:outlineLvl w:val="1"/>
    </w:pPr>
    <w:rPr>
      <w:rFonts w:ascii="Arial" w:hAnsi="Arial" w:cs="Arial"/>
      <w:lang w:val="en-GB" w:eastAsia="en-US"/>
    </w:rPr>
  </w:style>
  <w:style w:type="character" w:customStyle="1" w:styleId="SubtitleChar">
    <w:name w:val="Subtitle Char"/>
    <w:basedOn w:val="DefaultParagraphFont"/>
    <w:link w:val="Subtitle"/>
    <w:uiPriority w:val="11"/>
    <w:rsid w:val="00296B99"/>
    <w:rPr>
      <w:rFonts w:ascii="Arial" w:hAnsi="Arial" w:cs="Arial"/>
      <w:sz w:val="24"/>
      <w:szCs w:val="24"/>
      <w:lang w:val="en-GB" w:eastAsia="en-US"/>
    </w:rPr>
  </w:style>
  <w:style w:type="character" w:styleId="Strong">
    <w:name w:val="Strong"/>
    <w:uiPriority w:val="22"/>
    <w:qFormat/>
    <w:rsid w:val="00296B99"/>
    <w:rPr>
      <w:b/>
      <w:bCs/>
    </w:rPr>
  </w:style>
  <w:style w:type="character" w:styleId="Emphasis">
    <w:name w:val="Emphasis"/>
    <w:uiPriority w:val="20"/>
    <w:qFormat/>
    <w:rsid w:val="00296B99"/>
    <w:rPr>
      <w:rFonts w:ascii="Calibri" w:hAnsi="Calibri"/>
      <w:b/>
      <w:i/>
      <w:iCs/>
    </w:rPr>
  </w:style>
  <w:style w:type="paragraph" w:styleId="NoSpacing">
    <w:name w:val="No Spacing"/>
    <w:basedOn w:val="Normal"/>
    <w:uiPriority w:val="1"/>
    <w:qFormat/>
    <w:rsid w:val="00296B99"/>
    <w:pPr>
      <w:jc w:val="both"/>
    </w:pPr>
    <w:rPr>
      <w:rFonts w:eastAsia="Calibri"/>
      <w:szCs w:val="32"/>
      <w:lang w:val="en-GB" w:eastAsia="en-US"/>
    </w:rPr>
  </w:style>
  <w:style w:type="paragraph" w:styleId="ListParagraph">
    <w:name w:val="List Paragraph"/>
    <w:basedOn w:val="Normal"/>
    <w:uiPriority w:val="34"/>
    <w:qFormat/>
    <w:rsid w:val="00296B99"/>
    <w:pPr>
      <w:ind w:left="720"/>
      <w:contextualSpacing/>
      <w:jc w:val="both"/>
    </w:pPr>
    <w:rPr>
      <w:rFonts w:eastAsia="Calibri"/>
      <w:lang w:val="en-GB" w:eastAsia="en-US"/>
    </w:rPr>
  </w:style>
  <w:style w:type="paragraph" w:styleId="Quote">
    <w:name w:val="Quote"/>
    <w:basedOn w:val="Normal"/>
    <w:next w:val="Normal"/>
    <w:link w:val="QuoteChar"/>
    <w:uiPriority w:val="29"/>
    <w:qFormat/>
    <w:rsid w:val="00296B99"/>
    <w:pPr>
      <w:jc w:val="both"/>
    </w:pPr>
    <w:rPr>
      <w:rFonts w:eastAsia="Calibri"/>
      <w:i/>
      <w:lang w:val="en-GB" w:eastAsia="en-US"/>
    </w:rPr>
  </w:style>
  <w:style w:type="character" w:customStyle="1" w:styleId="QuoteChar">
    <w:name w:val="Quote Char"/>
    <w:basedOn w:val="DefaultParagraphFont"/>
    <w:link w:val="Quote"/>
    <w:uiPriority w:val="29"/>
    <w:rsid w:val="00296B99"/>
    <w:rPr>
      <w:rFonts w:eastAsia="Calibri"/>
      <w:i/>
      <w:sz w:val="24"/>
      <w:szCs w:val="24"/>
      <w:lang w:val="en-GB" w:eastAsia="en-US"/>
    </w:rPr>
  </w:style>
  <w:style w:type="paragraph" w:styleId="IntenseQuote">
    <w:name w:val="Intense Quote"/>
    <w:basedOn w:val="Normal"/>
    <w:next w:val="Normal"/>
    <w:link w:val="IntenseQuoteChar"/>
    <w:uiPriority w:val="30"/>
    <w:qFormat/>
    <w:rsid w:val="00296B99"/>
    <w:pPr>
      <w:ind w:left="720" w:right="720"/>
      <w:jc w:val="both"/>
    </w:pPr>
    <w:rPr>
      <w:rFonts w:eastAsia="Calibri"/>
      <w:b/>
      <w:i/>
      <w:szCs w:val="22"/>
      <w:lang w:val="en-GB" w:eastAsia="en-US"/>
    </w:rPr>
  </w:style>
  <w:style w:type="character" w:customStyle="1" w:styleId="IntenseQuoteChar">
    <w:name w:val="Intense Quote Char"/>
    <w:basedOn w:val="DefaultParagraphFont"/>
    <w:link w:val="IntenseQuote"/>
    <w:uiPriority w:val="30"/>
    <w:rsid w:val="00296B99"/>
    <w:rPr>
      <w:rFonts w:eastAsia="Calibri"/>
      <w:b/>
      <w:i/>
      <w:sz w:val="24"/>
      <w:szCs w:val="22"/>
      <w:lang w:val="en-GB" w:eastAsia="en-US"/>
    </w:rPr>
  </w:style>
  <w:style w:type="character" w:styleId="SubtleEmphasis">
    <w:name w:val="Subtle Emphasis"/>
    <w:uiPriority w:val="19"/>
    <w:qFormat/>
    <w:rsid w:val="00296B99"/>
    <w:rPr>
      <w:i/>
      <w:color w:val="5A5A5A"/>
    </w:rPr>
  </w:style>
  <w:style w:type="character" w:styleId="IntenseEmphasis">
    <w:name w:val="Intense Emphasis"/>
    <w:uiPriority w:val="21"/>
    <w:qFormat/>
    <w:rsid w:val="00296B99"/>
    <w:rPr>
      <w:b/>
      <w:i/>
      <w:sz w:val="24"/>
      <w:szCs w:val="24"/>
      <w:u w:val="single"/>
    </w:rPr>
  </w:style>
  <w:style w:type="character" w:styleId="SubtleReference">
    <w:name w:val="Subtle Reference"/>
    <w:uiPriority w:val="31"/>
    <w:qFormat/>
    <w:rsid w:val="00296B99"/>
    <w:rPr>
      <w:sz w:val="24"/>
      <w:szCs w:val="24"/>
      <w:u w:val="single"/>
    </w:rPr>
  </w:style>
  <w:style w:type="character" w:styleId="IntenseReference">
    <w:name w:val="Intense Reference"/>
    <w:uiPriority w:val="32"/>
    <w:qFormat/>
    <w:rsid w:val="00296B99"/>
    <w:rPr>
      <w:b/>
      <w:sz w:val="24"/>
      <w:u w:val="single"/>
    </w:rPr>
  </w:style>
  <w:style w:type="character" w:styleId="BookTitle">
    <w:name w:val="Book Title"/>
    <w:uiPriority w:val="33"/>
    <w:qFormat/>
    <w:rsid w:val="00296B99"/>
    <w:rPr>
      <w:rFonts w:ascii="Calibri Light" w:eastAsia="Times New Roman" w:hAnsi="Calibri Light"/>
      <w:b/>
      <w:i/>
      <w:sz w:val="24"/>
      <w:szCs w:val="24"/>
    </w:rPr>
  </w:style>
  <w:style w:type="paragraph" w:styleId="TOCHeading">
    <w:name w:val="TOC Heading"/>
    <w:basedOn w:val="Heading1"/>
    <w:next w:val="Normal"/>
    <w:uiPriority w:val="39"/>
    <w:semiHidden/>
    <w:unhideWhenUsed/>
    <w:qFormat/>
    <w:rsid w:val="00296B99"/>
    <w:pPr>
      <w:outlineLvl w:val="9"/>
    </w:pPr>
  </w:style>
  <w:style w:type="character" w:customStyle="1" w:styleId="FooterChar">
    <w:name w:val="Footer Char"/>
    <w:link w:val="Footer"/>
    <w:rsid w:val="00296B99"/>
    <w:rPr>
      <w:sz w:val="22"/>
    </w:rPr>
  </w:style>
  <w:style w:type="character" w:customStyle="1" w:styleId="HeaderChar">
    <w:name w:val="Header Char"/>
    <w:link w:val="Header"/>
    <w:rsid w:val="00296B99"/>
    <w:rPr>
      <w:sz w:val="24"/>
      <w:szCs w:val="24"/>
    </w:rPr>
  </w:style>
  <w:style w:type="character" w:customStyle="1" w:styleId="textoff2">
    <w:name w:val="textoff2"/>
    <w:rsid w:val="0031184D"/>
  </w:style>
  <w:style w:type="character" w:styleId="CommentReference">
    <w:name w:val="annotation reference"/>
    <w:basedOn w:val="DefaultParagraphFont"/>
    <w:rsid w:val="0042181D"/>
    <w:rPr>
      <w:sz w:val="16"/>
      <w:szCs w:val="16"/>
    </w:rPr>
  </w:style>
  <w:style w:type="paragraph" w:styleId="CommentText">
    <w:name w:val="annotation text"/>
    <w:basedOn w:val="Normal"/>
    <w:link w:val="CommentTextChar"/>
    <w:rsid w:val="0042181D"/>
    <w:rPr>
      <w:sz w:val="20"/>
      <w:szCs w:val="20"/>
    </w:rPr>
  </w:style>
  <w:style w:type="character" w:customStyle="1" w:styleId="CommentTextChar">
    <w:name w:val="Comment Text Char"/>
    <w:basedOn w:val="DefaultParagraphFont"/>
    <w:link w:val="CommentText"/>
    <w:rsid w:val="0042181D"/>
  </w:style>
  <w:style w:type="paragraph" w:styleId="CommentSubject">
    <w:name w:val="annotation subject"/>
    <w:basedOn w:val="CommentText"/>
    <w:next w:val="CommentText"/>
    <w:link w:val="CommentSubjectChar"/>
    <w:rsid w:val="0042181D"/>
    <w:rPr>
      <w:b/>
      <w:bCs/>
    </w:rPr>
  </w:style>
  <w:style w:type="character" w:customStyle="1" w:styleId="CommentSubjectChar">
    <w:name w:val="Comment Subject Char"/>
    <w:basedOn w:val="CommentTextChar"/>
    <w:link w:val="CommentSubject"/>
    <w:rsid w:val="004218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8839</Words>
  <Characters>58152</Characters>
  <Application>Microsoft Office Word</Application>
  <DocSecurity>0</DocSecurity>
  <Lines>1384</Lines>
  <Paragraphs>282</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66709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ZALOZNIK Katja</dc:creator>
  <cp:keywords/>
  <dc:description/>
  <cp:lastModifiedBy>GROSELJ Katarina</cp:lastModifiedBy>
  <cp:revision>2</cp:revision>
  <dcterms:created xsi:type="dcterms:W3CDTF">2020-01-09T09:24:00Z</dcterms:created>
  <dcterms:modified xsi:type="dcterms:W3CDTF">2020-01-09T09:24:00Z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9.8.0 Build [20191010]</vt:lpwstr>
  </property>
  <property fmtid="{D5CDD505-2E9C-101B-9397-08002B2CF9AE}" pid="4" name="&lt;FdR&gt;">
    <vt:lpwstr>1192171</vt:lpwstr>
  </property>
  <property fmtid="{D5CDD505-2E9C-101B-9397-08002B2CF9AE}" pid="5" name="&lt;Type&gt;">
    <vt:lpwstr>AD</vt:lpwstr>
  </property>
  <property fmtid="{D5CDD505-2E9C-101B-9397-08002B2CF9AE}" pid="6" name="&lt;ModelCod&gt;">
    <vt:lpwstr>\\eiciLUXpr1\pdocep$\DocEP\DOCS\General\PA\PA_Legam.dot(14/11/2017 12:18:10)</vt:lpwstr>
  </property>
  <property fmtid="{D5CDD505-2E9C-101B-9397-08002B2CF9AE}" pid="7" name="&lt;ModelTra&gt;">
    <vt:lpwstr>\\eiciLUXpr1\pdocep$\DocEP\TRANSFIL\SL\PA_Legam.SL(09/02/2018 14:01:05)</vt:lpwstr>
  </property>
  <property fmtid="{D5CDD505-2E9C-101B-9397-08002B2CF9AE}" pid="8" name="&lt;Model&gt;">
    <vt:lpwstr>PA_Legam</vt:lpwstr>
  </property>
  <property fmtid="{D5CDD505-2E9C-101B-9397-08002B2CF9AE}" pid="9" name="FooterPath">
    <vt:lpwstr>AD\1192171SL.docx</vt:lpwstr>
  </property>
  <property fmtid="{D5CDD505-2E9C-101B-9397-08002B2CF9AE}" pid="10" name="PE number">
    <vt:lpwstr>643.095</vt:lpwstr>
  </property>
  <property fmtid="{D5CDD505-2E9C-101B-9397-08002B2CF9AE}" pid="11" name="Bookout">
    <vt:lpwstr>OK - 2020/01/09 10:24</vt:lpwstr>
  </property>
  <property fmtid="{D5CDD505-2E9C-101B-9397-08002B2CF9AE}" pid="12" name="SubscribeElise">
    <vt:lpwstr/>
  </property>
  <property fmtid="{D5CDD505-2E9C-101B-9397-08002B2CF9AE}" pid="13" name="SDLStudio">
    <vt:lpwstr/>
  </property>
  <property fmtid="{D5CDD505-2E9C-101B-9397-08002B2CF9AE}" pid="14" name="&lt;Extension&gt;">
    <vt:lpwstr>SL</vt:lpwstr>
  </property>
</Properties>
</file>