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0049CE" w:rsidTr="00481807">
        <w:trPr>
          <w:trHeight w:hRule="exact" w:val="1418"/>
        </w:trPr>
        <w:tc>
          <w:tcPr>
            <w:tcW w:w="6804" w:type="dxa"/>
            <w:shd w:val="clear" w:color="auto" w:fill="auto"/>
            <w:vAlign w:val="center"/>
          </w:tcPr>
          <w:p w:rsidR="00DF0DC8" w:rsidRPr="000049CE" w:rsidRDefault="00C01C46" w:rsidP="00481807">
            <w:pPr>
              <w:pStyle w:val="EPName"/>
            </w:pPr>
            <w:r w:rsidRPr="000049CE">
              <w:t>Euroopan parlamentti</w:t>
            </w:r>
          </w:p>
          <w:p w:rsidR="00DF0DC8" w:rsidRPr="000049CE" w:rsidRDefault="00495C97" w:rsidP="00495C97">
            <w:pPr>
              <w:pStyle w:val="EPTerm"/>
              <w:rPr>
                <w:rStyle w:val="HideTWBExt"/>
                <w:noProof w:val="0"/>
                <w:vanish w:val="0"/>
                <w:color w:val="auto"/>
              </w:rPr>
            </w:pPr>
            <w:r w:rsidRPr="000049CE">
              <w:t>2019-2024</w:t>
            </w:r>
          </w:p>
        </w:tc>
        <w:tc>
          <w:tcPr>
            <w:tcW w:w="2268" w:type="dxa"/>
            <w:shd w:val="clear" w:color="auto" w:fill="auto"/>
          </w:tcPr>
          <w:p w:rsidR="00DF0DC8" w:rsidRPr="000049CE" w:rsidRDefault="007B0C9D" w:rsidP="00481807">
            <w:pPr>
              <w:pStyle w:val="EPLogo"/>
            </w:pPr>
            <w:r w:rsidRPr="000049CE">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0049CE" w:rsidRDefault="00F64B87" w:rsidP="00F64B87">
      <w:pPr>
        <w:pStyle w:val="LineTop"/>
      </w:pPr>
    </w:p>
    <w:p w:rsidR="00F64B87" w:rsidRPr="000049CE" w:rsidRDefault="00F64B87" w:rsidP="00F64B87">
      <w:pPr>
        <w:pStyle w:val="EPBody"/>
      </w:pPr>
      <w:r w:rsidRPr="000049CE">
        <w:rPr>
          <w:rStyle w:val="HideTWBExt"/>
          <w:noProof w:val="0"/>
        </w:rPr>
        <w:t>&lt;</w:t>
      </w:r>
      <w:r w:rsidRPr="000049CE">
        <w:rPr>
          <w:rStyle w:val="HideTWBExt"/>
          <w:i w:val="0"/>
          <w:noProof w:val="0"/>
        </w:rPr>
        <w:t>Commission&gt;</w:t>
      </w:r>
      <w:r w:rsidRPr="000049CE">
        <w:rPr>
          <w:rStyle w:val="HideTWBInt"/>
        </w:rPr>
        <w:t>{REGI}</w:t>
      </w:r>
      <w:r w:rsidRPr="000049CE">
        <w:t>Aluekehitysvaliokunta</w:t>
      </w:r>
      <w:r w:rsidRPr="000049CE">
        <w:rPr>
          <w:rStyle w:val="HideTWBExt"/>
          <w:noProof w:val="0"/>
        </w:rPr>
        <w:t>&lt;/</w:t>
      </w:r>
      <w:r w:rsidRPr="000049CE">
        <w:rPr>
          <w:rStyle w:val="HideTWBExt"/>
          <w:i w:val="0"/>
          <w:noProof w:val="0"/>
        </w:rPr>
        <w:t>Commission</w:t>
      </w:r>
      <w:r w:rsidRPr="000049CE">
        <w:rPr>
          <w:rStyle w:val="HideTWBExt"/>
          <w:noProof w:val="0"/>
        </w:rPr>
        <w:t>&gt;</w:t>
      </w:r>
    </w:p>
    <w:p w:rsidR="001173AC" w:rsidRPr="000049CE" w:rsidRDefault="001173AC" w:rsidP="001173AC">
      <w:pPr>
        <w:pStyle w:val="LineBottom"/>
      </w:pPr>
    </w:p>
    <w:p w:rsidR="00EA74BF" w:rsidRPr="000049CE" w:rsidRDefault="00495C97" w:rsidP="001173AC">
      <w:pPr>
        <w:pStyle w:val="HeadingReferenceOJPV"/>
        <w:rPr>
          <w:rFonts w:ascii="Times New Roman" w:hAnsi="Times New Roman"/>
        </w:rPr>
      </w:pPr>
      <w:r w:rsidRPr="000049CE">
        <w:rPr>
          <w:rFonts w:ascii="Times New Roman" w:hAnsi="Times New Roman"/>
        </w:rPr>
        <w:t>REGI_PV(2019)1104_1</w:t>
      </w:r>
    </w:p>
    <w:p w:rsidR="00EA74BF" w:rsidRPr="000049CE" w:rsidRDefault="00C01C46" w:rsidP="001173AC">
      <w:pPr>
        <w:pStyle w:val="HeadingDocType24a"/>
      </w:pPr>
      <w:r w:rsidRPr="000049CE">
        <w:t>PÖYTÄKIRJA</w:t>
      </w:r>
    </w:p>
    <w:p w:rsidR="00495C97" w:rsidRPr="000049CE" w:rsidRDefault="00C01C46" w:rsidP="001173AC">
      <w:pPr>
        <w:pStyle w:val="HeadingCenter12a"/>
      </w:pPr>
      <w:r w:rsidRPr="000049CE">
        <w:t>Kokous 4. marraskuuta 2019 klo 15.00–18.30</w:t>
      </w:r>
    </w:p>
    <w:p w:rsidR="00EA74BF" w:rsidRPr="000049CE" w:rsidRDefault="00495C97" w:rsidP="001173AC">
      <w:pPr>
        <w:pStyle w:val="HeadingCenter12a"/>
      </w:pPr>
      <w:r w:rsidRPr="000049CE">
        <w:t>ja 5. marraskuuta 2019 klo 9.00–12.30</w:t>
      </w:r>
    </w:p>
    <w:p w:rsidR="00EA74BF" w:rsidRPr="000049CE" w:rsidRDefault="00495C97" w:rsidP="001173AC">
      <w:pPr>
        <w:pStyle w:val="HeadingCenter12a"/>
      </w:pPr>
      <w:r w:rsidRPr="000049CE">
        <w:t>BRYSSEL</w:t>
      </w:r>
    </w:p>
    <w:p w:rsidR="00EA74BF" w:rsidRPr="000049CE" w:rsidRDefault="00C01C46" w:rsidP="001173AC">
      <w:pPr>
        <w:pStyle w:val="MeetingIntro"/>
      </w:pPr>
      <w:r w:rsidRPr="000049CE">
        <w:t>Puheenjohtaja Younous Omarjee avasi kokouksen maanantaina 4. marraskuuta 2019 klo 15.08.</w:t>
      </w:r>
    </w:p>
    <w:p w:rsidR="00495C97" w:rsidRPr="000049CE" w:rsidRDefault="00B84C6A" w:rsidP="00B84C6A">
      <w:pPr>
        <w:pStyle w:val="PVxHeading"/>
        <w:numPr>
          <w:ilvl w:val="0"/>
          <w:numId w:val="0"/>
        </w:numPr>
        <w:tabs>
          <w:tab w:val="left" w:pos="720"/>
        </w:tabs>
        <w:ind w:left="720" w:hanging="720"/>
      </w:pPr>
      <w:r w:rsidRPr="000049CE">
        <w:t>1.</w:t>
      </w:r>
      <w:r w:rsidRPr="000049CE">
        <w:tab/>
        <w:t>Esityslistan hyväksyminen</w:t>
      </w:r>
      <w:r w:rsidRPr="000049CE">
        <w:tab/>
      </w:r>
      <w:r w:rsidRPr="000049CE">
        <w:rPr>
          <w:b w:val="0"/>
        </w:rPr>
        <w:t>REGI_OJ (2019)1104_1</w:t>
      </w:r>
    </w:p>
    <w:p w:rsidR="00495C97" w:rsidRPr="000049CE" w:rsidRDefault="00495C97" w:rsidP="00634C09">
      <w:pPr>
        <w:pStyle w:val="PVxIndent"/>
        <w:ind w:left="0"/>
      </w:pPr>
      <w:r w:rsidRPr="000049CE">
        <w:t>Esityslista hyväksyttiin sellaisena kuin se on esitettynä tässä pöytäkirjassa.</w:t>
      </w:r>
    </w:p>
    <w:p w:rsidR="00495C97" w:rsidRPr="000049CE" w:rsidRDefault="00B84C6A" w:rsidP="007C02AE">
      <w:pPr>
        <w:pStyle w:val="PVxHeading"/>
        <w:numPr>
          <w:ilvl w:val="0"/>
          <w:numId w:val="0"/>
        </w:numPr>
        <w:tabs>
          <w:tab w:val="left" w:pos="720"/>
        </w:tabs>
        <w:ind w:left="720" w:hanging="720"/>
      </w:pPr>
      <w:r w:rsidRPr="000049CE">
        <w:t>2.</w:t>
      </w:r>
      <w:r w:rsidRPr="000049CE">
        <w:tab/>
        <w:t>Kokouspöytäkirjan hyväksyminen</w:t>
      </w:r>
    </w:p>
    <w:p w:rsidR="00495C97" w:rsidRPr="000049CE" w:rsidRDefault="007C02AE" w:rsidP="007D093C">
      <w:pPr>
        <w:pStyle w:val="PVxIndentRightTab"/>
        <w:tabs>
          <w:tab w:val="left" w:pos="720"/>
          <w:tab w:val="left" w:pos="993"/>
          <w:tab w:val="left" w:pos="3119"/>
        </w:tabs>
        <w:ind w:left="709" w:hanging="709"/>
      </w:pPr>
      <w:r w:rsidRPr="000049CE">
        <w:tab/>
      </w:r>
      <w:r w:rsidRPr="000049CE">
        <w:rPr>
          <w:rFonts w:ascii="Symbol" w:hAnsi="Symbol"/>
        </w:rPr>
        <w:t></w:t>
      </w:r>
      <w:r w:rsidRPr="000049CE">
        <w:rPr>
          <w:rFonts w:ascii="Symbol" w:hAnsi="Symbol"/>
        </w:rPr>
        <w:tab/>
      </w:r>
      <w:r w:rsidRPr="000049CE">
        <w:t>2. lokakuuta 2019</w:t>
      </w:r>
      <w:r w:rsidRPr="000049CE">
        <w:tab/>
        <w:t>sääntömääräinen kokous</w:t>
      </w:r>
      <w:r w:rsidRPr="000049CE">
        <w:tab/>
        <w:t>PE 641.428v01-00</w:t>
      </w:r>
    </w:p>
    <w:p w:rsidR="00BD2FBF" w:rsidRPr="000049CE" w:rsidRDefault="007C02AE" w:rsidP="007D093C">
      <w:pPr>
        <w:pStyle w:val="PVxIndentRightTab"/>
        <w:tabs>
          <w:tab w:val="left" w:pos="720"/>
          <w:tab w:val="left" w:pos="993"/>
          <w:tab w:val="left" w:pos="1701"/>
          <w:tab w:val="left" w:pos="3119"/>
        </w:tabs>
        <w:ind w:left="3119" w:hanging="3119"/>
      </w:pPr>
      <w:r w:rsidRPr="000049CE">
        <w:tab/>
      </w:r>
      <w:r w:rsidRPr="000049CE">
        <w:rPr>
          <w:rFonts w:ascii="Symbol" w:hAnsi="Symbol"/>
        </w:rPr>
        <w:t></w:t>
      </w:r>
      <w:r w:rsidRPr="000049CE">
        <w:rPr>
          <w:rFonts w:ascii="Symbol" w:hAnsi="Symbol"/>
        </w:rPr>
        <w:tab/>
      </w:r>
      <w:r w:rsidRPr="000049CE">
        <w:t>2. lokakuuta 2019</w:t>
      </w:r>
      <w:r w:rsidRPr="000049CE">
        <w:tab/>
        <w:t xml:space="preserve">Komission jäsenehdokkaan (koheesio- ja uudistusasiat) </w:t>
      </w:r>
      <w:r w:rsidR="00A2141B">
        <w:br/>
      </w:r>
      <w:bookmarkStart w:id="0" w:name="_GoBack"/>
      <w:bookmarkEnd w:id="0"/>
      <w:r w:rsidRPr="000049CE">
        <w:t xml:space="preserve">Elisa Ferreiran kuuleminen </w:t>
      </w:r>
    </w:p>
    <w:p w:rsidR="00BD2FBF" w:rsidRPr="000049CE" w:rsidRDefault="00BD2FBF" w:rsidP="007C02AE">
      <w:pPr>
        <w:pStyle w:val="PVxIndentRightTab"/>
        <w:tabs>
          <w:tab w:val="left" w:pos="720"/>
          <w:tab w:val="left" w:pos="993"/>
          <w:tab w:val="left" w:pos="1701"/>
          <w:tab w:val="left" w:pos="2694"/>
        </w:tabs>
        <w:ind w:left="709" w:hanging="709"/>
      </w:pPr>
      <w:r w:rsidRPr="000049CE">
        <w:tab/>
      </w:r>
      <w:r w:rsidRPr="000049CE">
        <w:tab/>
      </w:r>
      <w:r w:rsidRPr="000049CE">
        <w:tab/>
      </w:r>
      <w:r w:rsidRPr="000049CE">
        <w:tab/>
      </w:r>
      <w:r w:rsidRPr="000049CE">
        <w:tab/>
      </w:r>
      <w:r w:rsidRPr="000049CE">
        <w:tab/>
        <w:t>PE 642.865v01-00</w:t>
      </w:r>
    </w:p>
    <w:p w:rsidR="00495C97" w:rsidRPr="000049CE" w:rsidRDefault="00495C97" w:rsidP="007C02AE">
      <w:pPr>
        <w:pStyle w:val="PVxIndentRightTab"/>
        <w:tabs>
          <w:tab w:val="left" w:pos="720"/>
          <w:tab w:val="left" w:pos="993"/>
          <w:tab w:val="left" w:pos="2694"/>
        </w:tabs>
        <w:spacing w:before="240" w:after="240"/>
        <w:ind w:left="709" w:hanging="709"/>
      </w:pPr>
      <w:r w:rsidRPr="000049CE">
        <w:t>Pöytäkirjat hyväksyttiin.</w:t>
      </w:r>
    </w:p>
    <w:p w:rsidR="00997B12" w:rsidRPr="000049CE" w:rsidRDefault="00B84C6A" w:rsidP="00B84C6A">
      <w:pPr>
        <w:pStyle w:val="PVxHeading"/>
        <w:numPr>
          <w:ilvl w:val="0"/>
          <w:numId w:val="0"/>
        </w:numPr>
        <w:tabs>
          <w:tab w:val="left" w:pos="720"/>
        </w:tabs>
        <w:ind w:left="720" w:hanging="720"/>
      </w:pPr>
      <w:r w:rsidRPr="000049CE">
        <w:t>3.</w:t>
      </w:r>
      <w:r w:rsidRPr="000049CE">
        <w:tab/>
        <w:t>Puheenjohtajan ilmoitukset</w:t>
      </w:r>
    </w:p>
    <w:p w:rsidR="00495C97" w:rsidRPr="000049CE" w:rsidRDefault="002F0CBD" w:rsidP="00634C09">
      <w:pPr>
        <w:pStyle w:val="PVxIndent12b"/>
        <w:ind w:left="0"/>
      </w:pPr>
      <w:r w:rsidRPr="000049CE">
        <w:t>Ei ilmoituksia.</w:t>
      </w:r>
    </w:p>
    <w:p w:rsidR="003D5BE7" w:rsidRPr="000049CE" w:rsidRDefault="00B84C6A" w:rsidP="00B84C6A">
      <w:pPr>
        <w:pStyle w:val="PVxHeading"/>
        <w:numPr>
          <w:ilvl w:val="0"/>
          <w:numId w:val="0"/>
        </w:numPr>
        <w:tabs>
          <w:tab w:val="left" w:pos="720"/>
        </w:tabs>
        <w:ind w:left="720" w:hanging="720"/>
      </w:pPr>
      <w:r w:rsidRPr="000049CE">
        <w:lastRenderedPageBreak/>
        <w:t>4.</w:t>
      </w:r>
      <w:r w:rsidRPr="000049CE">
        <w:tab/>
        <w:t>Politiikkayksikkö B:n teettämä selvitys unionin koheesiopolitiikan sukupuoliulottuvuudesta (“Research for REGI Committee – Gender Dimension of the EU Cohesion Policy”)</w:t>
      </w:r>
    </w:p>
    <w:p w:rsidR="003D5BE7" w:rsidRPr="000049CE" w:rsidRDefault="003D3ADA" w:rsidP="007D093C">
      <w:pPr>
        <w:widowControl/>
      </w:pPr>
      <w:r w:rsidRPr="000049CE">
        <w:t>Manuela Samek Lodovici, päätutkija Istituto per la Ricerca Sociale -tutkimuslaitoksesta (Milano, Italia), esitteli tutkimuksen ja vastasi jäsenten esittämiin kysymyksiin.</w:t>
      </w:r>
    </w:p>
    <w:p w:rsidR="00634C09" w:rsidRPr="000049CE" w:rsidRDefault="00634C09" w:rsidP="003D5BE7"/>
    <w:p w:rsidR="003D5BE7" w:rsidRPr="000049CE" w:rsidRDefault="00634C09">
      <w:pPr>
        <w:tabs>
          <w:tab w:val="left" w:pos="-1057"/>
          <w:tab w:val="left" w:pos="-720"/>
          <w:tab w:val="left" w:pos="0"/>
          <w:tab w:val="left" w:pos="720"/>
          <w:tab w:val="left" w:pos="2154"/>
          <w:tab w:val="left" w:pos="2880"/>
        </w:tabs>
      </w:pPr>
      <w:r w:rsidRPr="000049CE">
        <w:rPr>
          <w:b/>
          <w:i/>
        </w:rPr>
        <w:t xml:space="preserve">Puheenvuorot: </w:t>
      </w:r>
      <w:r w:rsidRPr="000049CE">
        <w:t>Manuela Samek Lodovici, Pascal Arimont, Monika Vana, Isabel Benjumea, Stéphane Bijoux, Alexandra Geese, Rosa D'Amato, Constanze Krehl, Younous Omarjee.</w:t>
      </w:r>
    </w:p>
    <w:p w:rsidR="00634C09" w:rsidRPr="000049CE" w:rsidRDefault="00B84C6A" w:rsidP="00B84C6A">
      <w:pPr>
        <w:pStyle w:val="PVxHeading"/>
        <w:numPr>
          <w:ilvl w:val="0"/>
          <w:numId w:val="0"/>
        </w:numPr>
        <w:tabs>
          <w:tab w:val="left" w:pos="720"/>
        </w:tabs>
        <w:ind w:left="720" w:hanging="720"/>
      </w:pPr>
      <w:r w:rsidRPr="000049CE">
        <w:t>5.</w:t>
      </w:r>
      <w:r w:rsidRPr="000049CE">
        <w:tab/>
        <w:t>Keskustelu Eurostatin pääjohtajan Mariana Kotzevan kanssa – Eurostatin alueellisen vuosikirjan 2019 esittely</w:t>
      </w:r>
    </w:p>
    <w:p w:rsidR="00634C09" w:rsidRPr="000049CE" w:rsidRDefault="00634C09" w:rsidP="00634C09">
      <w:r w:rsidRPr="000049CE">
        <w:t>Eurostatin pääjohtaja Mariana Kotzeva esitteli Eurostatin alueellisen vuosikirjan 2019 ja vastasi jäsenten esittämiin kysymyksiin.</w:t>
      </w:r>
    </w:p>
    <w:p w:rsidR="00634C09" w:rsidRPr="000049CE" w:rsidRDefault="00634C09" w:rsidP="00634C09"/>
    <w:p w:rsidR="00634C09" w:rsidRPr="000049CE" w:rsidRDefault="00634C09" w:rsidP="00634C09">
      <w:r w:rsidRPr="000049CE">
        <w:rPr>
          <w:b/>
          <w:i/>
        </w:rPr>
        <w:t xml:space="preserve">Puheenvuorot: </w:t>
      </w:r>
      <w:r w:rsidRPr="000049CE">
        <w:t>Younous Omarjee, Mariana Kotzeva, Mauri Pekkarinen, Alessandro Panza, Andrey Novakov, Daniel Buda, Niklas Nienaß, Stelios Kympouropoulos.</w:t>
      </w:r>
    </w:p>
    <w:p w:rsidR="00FA2068" w:rsidRPr="000049CE" w:rsidRDefault="00FA2068" w:rsidP="00FA2068">
      <w:pPr>
        <w:spacing w:before="240"/>
      </w:pPr>
      <w:r w:rsidRPr="000049CE">
        <w:t>Kokous keskeytettiin klo 17.32.</w:t>
      </w:r>
    </w:p>
    <w:p w:rsidR="00FA2068" w:rsidRPr="000049CE" w:rsidRDefault="00FA2068" w:rsidP="00FA2068">
      <w:pPr>
        <w:spacing w:before="240" w:after="240"/>
        <w:jc w:val="center"/>
      </w:pPr>
      <w:r w:rsidRPr="000049CE">
        <w:t>* * *</w:t>
      </w:r>
    </w:p>
    <w:p w:rsidR="00FA2068" w:rsidRPr="000049CE" w:rsidRDefault="00B84C6A" w:rsidP="00B84C6A">
      <w:pPr>
        <w:pStyle w:val="PVxHeading"/>
        <w:numPr>
          <w:ilvl w:val="0"/>
          <w:numId w:val="0"/>
        </w:numPr>
        <w:tabs>
          <w:tab w:val="left" w:pos="720"/>
        </w:tabs>
        <w:ind w:left="720" w:hanging="720"/>
      </w:pPr>
      <w:r w:rsidRPr="000049CE">
        <w:t>6.</w:t>
      </w:r>
      <w:r w:rsidRPr="000049CE">
        <w:tab/>
        <w:t>Suljetuin ovin</w:t>
      </w:r>
    </w:p>
    <w:p w:rsidR="007D2E58" w:rsidRPr="000049CE" w:rsidRDefault="007D2E58" w:rsidP="007D2E58">
      <w:r w:rsidRPr="000049CE">
        <w:t>Koordinaattoreiden kokous pidettiin suljetuin ovin.</w:t>
      </w:r>
    </w:p>
    <w:p w:rsidR="00FA2068" w:rsidRPr="000049CE" w:rsidRDefault="00FA2068" w:rsidP="00FA2068">
      <w:pPr>
        <w:spacing w:before="240" w:after="240"/>
        <w:jc w:val="center"/>
      </w:pPr>
      <w:r w:rsidRPr="000049CE">
        <w:t>* * *</w:t>
      </w:r>
    </w:p>
    <w:p w:rsidR="00FA2068" w:rsidRPr="000049CE" w:rsidRDefault="00FA2068" w:rsidP="00FA2068">
      <w:pPr>
        <w:spacing w:before="240" w:after="240"/>
        <w:jc w:val="both"/>
      </w:pPr>
      <w:r w:rsidRPr="000049CE">
        <w:t>Kokousta jatkettiin tiistaina 5. marraskuuta 2019 klo 9.11 puheenjohtaja Younous Omarjeen johdolla.</w:t>
      </w:r>
    </w:p>
    <w:p w:rsidR="00FA2068" w:rsidRPr="000049CE" w:rsidRDefault="00B84C6A" w:rsidP="00B84C6A">
      <w:pPr>
        <w:pStyle w:val="PVxHeading"/>
        <w:numPr>
          <w:ilvl w:val="0"/>
          <w:numId w:val="0"/>
        </w:numPr>
        <w:tabs>
          <w:tab w:val="left" w:pos="720"/>
        </w:tabs>
        <w:ind w:left="720" w:hanging="720"/>
      </w:pPr>
      <w:r w:rsidRPr="000049CE">
        <w:t>7.</w:t>
      </w:r>
      <w:r w:rsidRPr="000049CE">
        <w:tab/>
        <w:t>Keskustelu Euroopan tilintarkastustuomioistuimen jäsenen Iliana Ivanovan kanssa</w:t>
      </w:r>
    </w:p>
    <w:p w:rsidR="007D2E58" w:rsidRPr="000049CE" w:rsidRDefault="007D2E58" w:rsidP="007D2E58">
      <w:r w:rsidRPr="000049CE">
        <w:t>Tilintarkastustuomioistuimen jäsen Iliana Ivanova esitteli äskettäiset tilintarkastustuomioistuimen kertomukset koheesiopolitiikan täytäntöönpanosta, tuloksellisuudesta ja kansallisista määrärahoista.</w:t>
      </w:r>
    </w:p>
    <w:p w:rsidR="007D2E58" w:rsidRPr="000049CE" w:rsidRDefault="007D2E58" w:rsidP="007D2E58">
      <w:r w:rsidRPr="000049CE">
        <w:t>Esitystä seurasi jäsenten kysymyksille ja vastauksille varattu osio.</w:t>
      </w:r>
    </w:p>
    <w:p w:rsidR="007D2E58" w:rsidRPr="000049CE" w:rsidRDefault="007D2E58" w:rsidP="007D2E58">
      <w:pPr>
        <w:spacing w:before="240"/>
      </w:pPr>
      <w:r w:rsidRPr="000049CE">
        <w:rPr>
          <w:b/>
          <w:i/>
        </w:rPr>
        <w:t xml:space="preserve">Puheenvuorot: </w:t>
      </w:r>
      <w:r w:rsidRPr="000049CE">
        <w:t>Younous Omarjee, Iliana Ivanova, Constanze Krehl, Andrey Novakov, Mauri Pekkarinen, Andżelika Anna Możdżanowska, Jan Olbrycht, Erik von Breska (komissio).</w:t>
      </w:r>
    </w:p>
    <w:p w:rsidR="009961E9" w:rsidRPr="000049CE" w:rsidRDefault="00B84C6A" w:rsidP="00B84C6A">
      <w:pPr>
        <w:pStyle w:val="PVxHeading"/>
        <w:numPr>
          <w:ilvl w:val="0"/>
          <w:numId w:val="0"/>
        </w:numPr>
        <w:tabs>
          <w:tab w:val="left" w:pos="720"/>
        </w:tabs>
        <w:ind w:left="720" w:hanging="720"/>
      </w:pPr>
      <w:r w:rsidRPr="000049CE">
        <w:t>8.</w:t>
      </w:r>
      <w:r w:rsidRPr="000049CE">
        <w:tab/>
        <w:t>Keskustelu Euroopan alueiden komitean puheenjohtajan Karl-Heinz Lambertzin kanssa</w:t>
      </w:r>
    </w:p>
    <w:p w:rsidR="009961E9" w:rsidRPr="000049CE" w:rsidRDefault="009961E9" w:rsidP="009961E9">
      <w:r w:rsidRPr="000049CE">
        <w:t>Euroopan alueiden komitean puheenjohtaja Karl-Heinz Lambertz piti alustuksen alueiden komitean työstä ja EU:n tulevaisuudesta ja keskusteli sen jälkeen jäsenten kanssa.</w:t>
      </w:r>
    </w:p>
    <w:p w:rsidR="00725CB4" w:rsidRPr="000049CE" w:rsidRDefault="00725CB4" w:rsidP="007D093C">
      <w:pPr>
        <w:widowControl/>
        <w:spacing w:before="240"/>
      </w:pPr>
      <w:r w:rsidRPr="000049CE">
        <w:rPr>
          <w:b/>
          <w:i/>
        </w:rPr>
        <w:t xml:space="preserve">Puheenvuorot: </w:t>
      </w:r>
      <w:r w:rsidRPr="000049CE">
        <w:t xml:space="preserve">Younous Omarjee, Karl-Heinz Lambertz, Martina Michels, Cristina Maestre </w:t>
      </w:r>
      <w:r w:rsidRPr="000049CE">
        <w:lastRenderedPageBreak/>
        <w:t>Martín De Almagro, Stéphane Bijoux, François Alfonsi.</w:t>
      </w:r>
    </w:p>
    <w:p w:rsidR="00725CB4" w:rsidRPr="000049CE" w:rsidRDefault="00B84C6A" w:rsidP="00B84C6A">
      <w:pPr>
        <w:pStyle w:val="PVxHeading"/>
        <w:numPr>
          <w:ilvl w:val="0"/>
          <w:numId w:val="0"/>
        </w:numPr>
        <w:tabs>
          <w:tab w:val="left" w:pos="720"/>
        </w:tabs>
        <w:ind w:left="720" w:hanging="720"/>
        <w:rPr>
          <w:bCs/>
        </w:rPr>
      </w:pPr>
      <w:r w:rsidRPr="000049CE">
        <w:t>9.</w:t>
      </w:r>
      <w:r w:rsidRPr="000049CE">
        <w:tab/>
        <w:t>Vastuuvapaus 2018: EU:n yleinen talousarvio – komissio</w:t>
      </w:r>
    </w:p>
    <w:p w:rsidR="00725CB4" w:rsidRPr="000049CE" w:rsidRDefault="00725CB4" w:rsidP="00725CB4">
      <w:r w:rsidRPr="000049CE">
        <w:t>REGI/9/01040</w:t>
      </w:r>
    </w:p>
    <w:p w:rsidR="00725CB4" w:rsidRPr="000049CE" w:rsidRDefault="00725CB4" w:rsidP="00725CB4">
      <w:pPr>
        <w:autoSpaceDE w:val="0"/>
        <w:autoSpaceDN w:val="0"/>
        <w:adjustRightInd w:val="0"/>
        <w:spacing w:after="120"/>
        <w:ind w:firstLine="720"/>
        <w:rPr>
          <w:snapToGrid/>
          <w:color w:val="000000"/>
          <w:szCs w:val="24"/>
        </w:rPr>
      </w:pPr>
      <w:r w:rsidRPr="000049CE">
        <w:rPr>
          <w:snapToGrid/>
          <w:color w:val="000000"/>
          <w:szCs w:val="24"/>
        </w:rPr>
        <w:t>2019/2055(DEC)</w:t>
      </w:r>
      <w:r w:rsidRPr="000049CE">
        <w:rPr>
          <w:snapToGrid/>
          <w:color w:val="000000"/>
          <w:szCs w:val="24"/>
        </w:rPr>
        <w:tab/>
        <w:t>COM(2019)0316[01] – C9-0050/2019</w:t>
      </w:r>
    </w:p>
    <w:p w:rsidR="00725CB4" w:rsidRPr="000049CE" w:rsidRDefault="00725CB4" w:rsidP="00725CB4">
      <w:pPr>
        <w:autoSpaceDE w:val="0"/>
        <w:autoSpaceDN w:val="0"/>
        <w:adjustRightInd w:val="0"/>
        <w:spacing w:after="120"/>
        <w:rPr>
          <w:snapToGrid/>
          <w:color w:val="000000"/>
          <w:szCs w:val="24"/>
        </w:rPr>
      </w:pPr>
      <w:r w:rsidRPr="000049CE">
        <w:rPr>
          <w:snapToGrid/>
          <w:color w:val="000000"/>
          <w:szCs w:val="24"/>
        </w:rPr>
        <w:t>Vastaava:</w:t>
      </w:r>
    </w:p>
    <w:p w:rsidR="00B61EBD" w:rsidRPr="000049CE" w:rsidRDefault="00725CB4" w:rsidP="00B61EBD">
      <w:pPr>
        <w:autoSpaceDE w:val="0"/>
        <w:autoSpaceDN w:val="0"/>
        <w:adjustRightInd w:val="0"/>
        <w:spacing w:after="120"/>
        <w:rPr>
          <w:snapToGrid/>
          <w:color w:val="000000"/>
          <w:szCs w:val="24"/>
        </w:rPr>
      </w:pPr>
      <w:r w:rsidRPr="000049CE">
        <w:rPr>
          <w:snapToGrid/>
          <w:color w:val="000000"/>
          <w:szCs w:val="24"/>
        </w:rPr>
        <w:tab/>
        <w:t xml:space="preserve">CONT </w:t>
      </w:r>
      <w:r w:rsidR="007D093C">
        <w:rPr>
          <w:snapToGrid/>
          <w:color w:val="000000"/>
          <w:szCs w:val="24"/>
        </w:rPr>
        <w:t>–</w:t>
      </w:r>
      <w:r w:rsidRPr="000049CE">
        <w:rPr>
          <w:snapToGrid/>
          <w:color w:val="000000"/>
          <w:szCs w:val="24"/>
        </w:rPr>
        <w:t xml:space="preserve"> Monika Hohlmeier (PPE)</w:t>
      </w:r>
    </w:p>
    <w:p w:rsidR="00B61EBD" w:rsidRPr="000049CE" w:rsidRDefault="00B61EBD" w:rsidP="007D2E58">
      <w:pPr>
        <w:tabs>
          <w:tab w:val="left" w:pos="-1057"/>
          <w:tab w:val="left" w:pos="-720"/>
          <w:tab w:val="left" w:pos="0"/>
          <w:tab w:val="left" w:pos="720"/>
          <w:tab w:val="left" w:pos="2154"/>
          <w:tab w:val="left" w:pos="2880"/>
        </w:tabs>
        <w:spacing w:before="240" w:after="240"/>
      </w:pPr>
      <w:r w:rsidRPr="000049CE">
        <w:t>Puheenjohtaja antoi puheenvuoron esittelijä Josianne Cutajarille, joka esitteli alustavia ajatuksiaan lausunnosta.</w:t>
      </w:r>
    </w:p>
    <w:p w:rsidR="00B61EBD" w:rsidRPr="000049CE" w:rsidRDefault="00B61EBD" w:rsidP="007D2E58">
      <w:pPr>
        <w:tabs>
          <w:tab w:val="left" w:pos="-1057"/>
          <w:tab w:val="left" w:pos="-720"/>
          <w:tab w:val="left" w:pos="0"/>
          <w:tab w:val="left" w:pos="720"/>
          <w:tab w:val="left" w:pos="2154"/>
          <w:tab w:val="left" w:pos="2880"/>
        </w:tabs>
        <w:spacing w:before="240" w:after="240"/>
      </w:pPr>
      <w:r w:rsidRPr="000049CE">
        <w:rPr>
          <w:b/>
          <w:i/>
        </w:rPr>
        <w:t xml:space="preserve">Puheenvuorot: </w:t>
      </w:r>
      <w:r w:rsidRPr="000049CE">
        <w:t>Younous Omarjee, Josianne Cutajar, Cristian Ghinea, Bronis Ropė</w:t>
      </w:r>
    </w:p>
    <w:p w:rsidR="00B61EBD" w:rsidRPr="000049CE" w:rsidRDefault="00B84C6A" w:rsidP="00B84C6A">
      <w:pPr>
        <w:pStyle w:val="PVxHeading"/>
        <w:numPr>
          <w:ilvl w:val="0"/>
          <w:numId w:val="0"/>
        </w:numPr>
        <w:tabs>
          <w:tab w:val="left" w:pos="720"/>
        </w:tabs>
        <w:ind w:left="720" w:hanging="720"/>
      </w:pPr>
      <w:r w:rsidRPr="000049CE">
        <w:t>10.</w:t>
      </w:r>
      <w:r w:rsidRPr="000049CE">
        <w:tab/>
        <w:t>Koordinaattoreiden päätösten hyväksyminen</w:t>
      </w:r>
    </w:p>
    <w:p w:rsidR="00B61EBD" w:rsidRPr="000049CE" w:rsidRDefault="00B61EBD" w:rsidP="00B61EBD">
      <w:r w:rsidRPr="000049CE">
        <w:t>Koordinaattoreiden päätökset hyväksyttiin seuraavasti:</w:t>
      </w:r>
    </w:p>
    <w:p w:rsidR="00055B69" w:rsidRPr="000049CE" w:rsidRDefault="00055B69" w:rsidP="00B61EBD"/>
    <w:p w:rsidR="00055B69" w:rsidRPr="000049CE" w:rsidRDefault="00055B69" w:rsidP="00055B69">
      <w:pPr>
        <w:pBdr>
          <w:top w:val="single" w:sz="4" w:space="1" w:color="auto"/>
          <w:left w:val="single" w:sz="4" w:space="4" w:color="auto"/>
          <w:bottom w:val="single" w:sz="4" w:space="1" w:color="auto"/>
          <w:right w:val="single" w:sz="4" w:space="4" w:color="auto"/>
        </w:pBdr>
        <w:rPr>
          <w:rFonts w:eastAsia="Calibri"/>
          <w:b/>
          <w:bCs/>
        </w:rPr>
      </w:pPr>
      <w:r w:rsidRPr="000049CE">
        <w:rPr>
          <w:b/>
          <w:bCs/>
        </w:rPr>
        <w:t>Selvitys lainsäädäntöasioita koskevista toimielinten välisistä neuvotteluista</w:t>
      </w:r>
    </w:p>
    <w:p w:rsidR="00055B69" w:rsidRPr="000049CE" w:rsidRDefault="00055B69" w:rsidP="00055B69">
      <w:pPr>
        <w:ind w:left="720" w:hanging="720"/>
        <w:rPr>
          <w:lang w:eastAsia="en-GB"/>
        </w:rPr>
      </w:pPr>
    </w:p>
    <w:p w:rsidR="00B61EBD" w:rsidRPr="000049CE" w:rsidRDefault="00B61EBD" w:rsidP="00055B69">
      <w:pPr>
        <w:tabs>
          <w:tab w:val="left" w:pos="-1057"/>
          <w:tab w:val="left" w:pos="-720"/>
          <w:tab w:val="left" w:pos="0"/>
          <w:tab w:val="left" w:pos="720"/>
          <w:tab w:val="left" w:pos="2154"/>
          <w:tab w:val="left" w:pos="2880"/>
        </w:tabs>
      </w:pPr>
      <w:r w:rsidRPr="000049CE">
        <w:t>Koordinaattorit keskustelivat seuraavia lainsäädäntöasioita koskevien toimielinten välisten neuvottelujen edistymisestä:</w:t>
      </w:r>
    </w:p>
    <w:p w:rsidR="00B61EBD" w:rsidRPr="000049CE" w:rsidRDefault="00B61EBD" w:rsidP="00B61EBD">
      <w:pPr>
        <w:tabs>
          <w:tab w:val="left" w:pos="-1057"/>
          <w:tab w:val="left" w:pos="-720"/>
          <w:tab w:val="left" w:pos="0"/>
          <w:tab w:val="left" w:pos="720"/>
          <w:tab w:val="left" w:pos="2154"/>
          <w:tab w:val="left" w:pos="2880"/>
        </w:tabs>
        <w:spacing w:before="240" w:after="240"/>
      </w:pPr>
      <w:r w:rsidRPr="000049CE">
        <w:t>–</w:t>
      </w:r>
      <w:r w:rsidRPr="000049CE">
        <w:tab/>
        <w:t>yhteisiä säännöksiä koskeva asetus (Krehl, Novakov);</w:t>
      </w:r>
    </w:p>
    <w:p w:rsidR="00B61EBD" w:rsidRPr="000049CE" w:rsidRDefault="00B61EBD" w:rsidP="00B61EBD">
      <w:pPr>
        <w:tabs>
          <w:tab w:val="left" w:pos="-1057"/>
          <w:tab w:val="left" w:pos="-720"/>
          <w:tab w:val="left" w:pos="0"/>
          <w:tab w:val="left" w:pos="720"/>
          <w:tab w:val="left" w:pos="2154"/>
          <w:tab w:val="left" w:pos="2880"/>
        </w:tabs>
        <w:spacing w:before="240" w:after="240"/>
      </w:pPr>
      <w:r w:rsidRPr="000049CE">
        <w:t>–</w:t>
      </w:r>
      <w:r w:rsidRPr="000049CE">
        <w:tab/>
        <w:t>EAKR / koheesiorahasto (Cozzolino);</w:t>
      </w:r>
    </w:p>
    <w:p w:rsidR="00B61EBD" w:rsidRPr="000049CE" w:rsidRDefault="00B61EBD" w:rsidP="00B61EBD">
      <w:pPr>
        <w:tabs>
          <w:tab w:val="left" w:pos="-1057"/>
          <w:tab w:val="left" w:pos="-720"/>
          <w:tab w:val="left" w:pos="0"/>
          <w:tab w:val="left" w:pos="720"/>
          <w:tab w:val="left" w:pos="2154"/>
          <w:tab w:val="left" w:pos="2880"/>
        </w:tabs>
        <w:spacing w:before="240" w:after="240"/>
      </w:pPr>
      <w:r w:rsidRPr="000049CE">
        <w:t>–</w:t>
      </w:r>
      <w:r w:rsidRPr="000049CE">
        <w:tab/>
        <w:t>Interreg (Arimont).</w:t>
      </w:r>
    </w:p>
    <w:p w:rsidR="00B61EBD" w:rsidRPr="000049CE" w:rsidRDefault="00B61EBD" w:rsidP="00B61EBD">
      <w:pPr>
        <w:tabs>
          <w:tab w:val="left" w:pos="-1057"/>
          <w:tab w:val="left" w:pos="-720"/>
          <w:tab w:val="left" w:pos="0"/>
          <w:tab w:val="left" w:pos="720"/>
          <w:tab w:val="left" w:pos="2154"/>
          <w:tab w:val="left" w:pos="2880"/>
        </w:tabs>
        <w:spacing w:before="240" w:after="240"/>
      </w:pPr>
      <w:r w:rsidRPr="000049CE">
        <w:t>Koordinaattorit panivat erityisesti merkille brexitin vaikutukset ja Eurooppa-neuvoston neuvottelupaketin laajuuden neuvottelujen etenemisen kannalta. He korostivat aikovansa päättäväisesti säilyttää parlamentin valtaoikeudet lainsäädäntövallan käyttäjänä näiden asioiden kaikilla osa-alueilla.</w:t>
      </w:r>
    </w:p>
    <w:p w:rsidR="00B84C6A" w:rsidRPr="000049CE" w:rsidRDefault="00B84C6A" w:rsidP="00B84C6A">
      <w:pPr>
        <w:pBdr>
          <w:top w:val="single" w:sz="4" w:space="1" w:color="auto"/>
          <w:left w:val="single" w:sz="4" w:space="4" w:color="auto"/>
          <w:bottom w:val="single" w:sz="4" w:space="1" w:color="auto"/>
          <w:right w:val="single" w:sz="4" w:space="4" w:color="auto"/>
        </w:pBdr>
        <w:rPr>
          <w:rFonts w:eastAsia="Calibri"/>
          <w:b/>
          <w:snapToGrid/>
        </w:rPr>
      </w:pPr>
      <w:r w:rsidRPr="000049CE">
        <w:rPr>
          <w:b/>
          <w:bCs/>
        </w:rPr>
        <w:t>Käsiteltäväksi annetut asiat</w:t>
      </w:r>
    </w:p>
    <w:p w:rsidR="00B84C6A" w:rsidRPr="000049CE" w:rsidRDefault="00B84C6A" w:rsidP="00B84C6A">
      <w:pPr>
        <w:ind w:left="720" w:hanging="720"/>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ook w:val="01E0" w:firstRow="1" w:lastRow="1" w:firstColumn="1" w:lastColumn="1" w:noHBand="0" w:noVBand="0"/>
      </w:tblPr>
      <w:tblGrid>
        <w:gridCol w:w="2748"/>
      </w:tblGrid>
      <w:tr w:rsidR="00B84C6A" w:rsidRPr="000049CE" w:rsidTr="00B84C6A">
        <w:tc>
          <w:tcPr>
            <w:tcW w:w="2748" w:type="dxa"/>
            <w:tcBorders>
              <w:top w:val="single" w:sz="4" w:space="0" w:color="auto"/>
              <w:left w:val="single" w:sz="4" w:space="0" w:color="auto"/>
              <w:bottom w:val="single" w:sz="4" w:space="0" w:color="auto"/>
              <w:right w:val="single" w:sz="4" w:space="0" w:color="auto"/>
            </w:tcBorders>
            <w:shd w:val="clear" w:color="auto" w:fill="CCECFF"/>
            <w:hideMark/>
          </w:tcPr>
          <w:p w:rsidR="00B84C6A" w:rsidRPr="000049CE" w:rsidRDefault="00B84C6A">
            <w:pPr>
              <w:keepNext/>
              <w:keepLines/>
              <w:spacing w:before="40" w:after="40"/>
              <w:rPr>
                <w:b/>
              </w:rPr>
            </w:pPr>
            <w:r w:rsidRPr="000049CE">
              <w:rPr>
                <w:b/>
              </w:rPr>
              <w:t>Lainsäädäntölausunnot</w:t>
            </w:r>
          </w:p>
        </w:tc>
      </w:tr>
    </w:tbl>
    <w:p w:rsidR="00B84C6A" w:rsidRPr="000049CE" w:rsidRDefault="00B84C6A" w:rsidP="00B84C6A">
      <w:pPr>
        <w:rPr>
          <w:lang w:eastAsia="en-GB"/>
        </w:rPr>
      </w:pPr>
    </w:p>
    <w:tbl>
      <w:tblPr>
        <w:tblW w:w="0" w:type="auto"/>
        <w:tblLook w:val="01E0" w:firstRow="1" w:lastRow="1" w:firstColumn="1" w:lastColumn="1" w:noHBand="0" w:noVBand="0"/>
      </w:tblPr>
      <w:tblGrid>
        <w:gridCol w:w="465"/>
        <w:gridCol w:w="8556"/>
      </w:tblGrid>
      <w:tr w:rsidR="00B84C6A" w:rsidRPr="000049CE" w:rsidTr="00B84C6A">
        <w:trPr>
          <w:cantSplit/>
        </w:trPr>
        <w:tc>
          <w:tcPr>
            <w:tcW w:w="465" w:type="dxa"/>
            <w:tcBorders>
              <w:top w:val="nil"/>
              <w:left w:val="nil"/>
              <w:bottom w:val="nil"/>
              <w:right w:val="single" w:sz="4" w:space="0" w:color="auto"/>
            </w:tcBorders>
            <w:hideMark/>
          </w:tcPr>
          <w:p w:rsidR="00B84C6A" w:rsidRPr="000049CE" w:rsidRDefault="00B84C6A">
            <w:pPr>
              <w:tabs>
                <w:tab w:val="left" w:pos="426"/>
              </w:tabs>
            </w:pPr>
            <w:r w:rsidRPr="000049CE">
              <w:t>1.</w:t>
            </w:r>
          </w:p>
        </w:tc>
        <w:tc>
          <w:tcPr>
            <w:tcW w:w="8556" w:type="dxa"/>
            <w:tcBorders>
              <w:top w:val="single" w:sz="4" w:space="0" w:color="auto"/>
              <w:left w:val="single" w:sz="4" w:space="0" w:color="auto"/>
              <w:bottom w:val="single" w:sz="4" w:space="0" w:color="auto"/>
              <w:right w:val="single" w:sz="4" w:space="0" w:color="auto"/>
            </w:tcBorders>
            <w:vAlign w:val="center"/>
            <w:hideMark/>
          </w:tcPr>
          <w:p w:rsidR="00B84C6A" w:rsidRPr="000049CE" w:rsidRDefault="00B84C6A">
            <w:pPr>
              <w:rPr>
                <w:b/>
                <w:i/>
                <w:color w:val="000000"/>
              </w:rPr>
            </w:pPr>
            <w:r w:rsidRPr="000049CE">
              <w:rPr>
                <w:b/>
                <w:i/>
                <w:color w:val="000000"/>
              </w:rPr>
              <w:t>Ehdotus Euroopan parlamentin ja neuvoston asetukseksi euroalueen lähentymistä ja kilpailukykyä edistävän talousarviovälineen ohjauskehyksestä</w:t>
            </w:r>
          </w:p>
          <w:p w:rsidR="00B84C6A" w:rsidRPr="000049CE" w:rsidRDefault="007C02AE" w:rsidP="007D093C">
            <w:pPr>
              <w:rPr>
                <w:color w:val="000000"/>
              </w:rPr>
            </w:pPr>
            <w:r w:rsidRPr="000049CE">
              <w:rPr>
                <w:color w:val="000000"/>
              </w:rPr>
              <w:t xml:space="preserve">2019/0161 (COD) </w:t>
            </w:r>
            <w:r w:rsidR="007D093C">
              <w:rPr>
                <w:color w:val="000000"/>
              </w:rPr>
              <w:t>–</w:t>
            </w:r>
            <w:r w:rsidRPr="000049CE">
              <w:rPr>
                <w:color w:val="000000"/>
              </w:rPr>
              <w:t xml:space="preserve"> COM(2019)0354</w:t>
            </w:r>
          </w:p>
        </w:tc>
      </w:tr>
    </w:tbl>
    <w:p w:rsidR="00B61EBD" w:rsidRPr="000049CE" w:rsidRDefault="00B61EBD" w:rsidP="00B61EBD">
      <w:pPr>
        <w:tabs>
          <w:tab w:val="left" w:pos="-1057"/>
          <w:tab w:val="left" w:pos="-720"/>
          <w:tab w:val="left" w:pos="0"/>
          <w:tab w:val="left" w:pos="720"/>
          <w:tab w:val="left" w:pos="2154"/>
          <w:tab w:val="left" w:pos="2880"/>
        </w:tabs>
        <w:spacing w:before="240" w:after="240"/>
      </w:pPr>
      <w:r w:rsidRPr="000049CE">
        <w:t>Koordinaattorit päättivät olla laatimatta lausuntoa.</w:t>
      </w:r>
    </w:p>
    <w:p w:rsidR="00055B69" w:rsidRPr="000049CE" w:rsidRDefault="00055B69" w:rsidP="00055B69">
      <w:pPr>
        <w:rPr>
          <w:lang w:eastAsia="en-GB"/>
        </w:rPr>
      </w:pPr>
    </w:p>
    <w:tbl>
      <w:tblPr>
        <w:tblW w:w="0" w:type="auto"/>
        <w:tblLook w:val="01E0" w:firstRow="1" w:lastRow="1" w:firstColumn="1" w:lastColumn="1" w:noHBand="0" w:noVBand="0"/>
      </w:tblPr>
      <w:tblGrid>
        <w:gridCol w:w="465"/>
        <w:gridCol w:w="8556"/>
      </w:tblGrid>
      <w:tr w:rsidR="00055B69" w:rsidRPr="000049CE" w:rsidTr="001F49EB">
        <w:trPr>
          <w:cantSplit/>
        </w:trPr>
        <w:tc>
          <w:tcPr>
            <w:tcW w:w="465" w:type="dxa"/>
            <w:tcBorders>
              <w:top w:val="nil"/>
              <w:left w:val="nil"/>
              <w:bottom w:val="nil"/>
              <w:right w:val="single" w:sz="4" w:space="0" w:color="auto"/>
            </w:tcBorders>
            <w:hideMark/>
          </w:tcPr>
          <w:p w:rsidR="00055B69" w:rsidRPr="000049CE" w:rsidRDefault="00055B69" w:rsidP="001F49EB">
            <w:pPr>
              <w:tabs>
                <w:tab w:val="left" w:pos="426"/>
              </w:tabs>
            </w:pPr>
            <w:r w:rsidRPr="000049CE">
              <w:t>2.</w:t>
            </w:r>
          </w:p>
        </w:tc>
        <w:tc>
          <w:tcPr>
            <w:tcW w:w="8556" w:type="dxa"/>
            <w:tcBorders>
              <w:top w:val="single" w:sz="4" w:space="0" w:color="auto"/>
              <w:left w:val="single" w:sz="4" w:space="0" w:color="auto"/>
              <w:bottom w:val="single" w:sz="4" w:space="0" w:color="auto"/>
              <w:right w:val="single" w:sz="4" w:space="0" w:color="auto"/>
            </w:tcBorders>
            <w:vAlign w:val="center"/>
            <w:hideMark/>
          </w:tcPr>
          <w:p w:rsidR="00055B69" w:rsidRPr="000049CE" w:rsidRDefault="00055B69" w:rsidP="001F49EB">
            <w:pPr>
              <w:rPr>
                <w:b/>
                <w:i/>
                <w:color w:val="000000"/>
              </w:rPr>
            </w:pPr>
            <w:r w:rsidRPr="000049CE">
              <w:rPr>
                <w:b/>
                <w:i/>
                <w:color w:val="000000"/>
              </w:rPr>
              <w:t>Ehdotus Euroopan parlamentin ja neuvoston asetukseksi uudistusten tukiohjelman perustamisesta</w:t>
            </w:r>
          </w:p>
          <w:p w:rsidR="00055B69" w:rsidRPr="000049CE" w:rsidRDefault="007D093C" w:rsidP="001F49EB">
            <w:pPr>
              <w:rPr>
                <w:color w:val="000000"/>
              </w:rPr>
            </w:pPr>
            <w:r>
              <w:t>2018/0213(COD) –</w:t>
            </w:r>
            <w:r w:rsidR="00055B69" w:rsidRPr="000049CE">
              <w:t xml:space="preserve"> COM(2018)0391</w:t>
            </w:r>
          </w:p>
        </w:tc>
      </w:tr>
    </w:tbl>
    <w:p w:rsidR="00B61EBD" w:rsidRPr="000049CE" w:rsidRDefault="00B61EBD" w:rsidP="007D093C">
      <w:pPr>
        <w:widowControl/>
        <w:tabs>
          <w:tab w:val="left" w:pos="-1057"/>
          <w:tab w:val="left" w:pos="-720"/>
          <w:tab w:val="left" w:pos="0"/>
          <w:tab w:val="left" w:pos="720"/>
          <w:tab w:val="left" w:pos="2154"/>
          <w:tab w:val="left" w:pos="2880"/>
        </w:tabs>
        <w:spacing w:before="240" w:after="240"/>
      </w:pPr>
      <w:r w:rsidRPr="000049CE">
        <w:lastRenderedPageBreak/>
        <w:t>Koordinaattorit päättivät vahvistaa viime kaudella hyväksytyn lausunnon muutoksitta. Lausunnon uudelleenhyväksyminen vahvistetaan menettelyä koskevalla äänestyksellä koko valiokunnan kokouksessa.</w:t>
      </w:r>
    </w:p>
    <w:p w:rsidR="00CE7077" w:rsidRPr="000049CE" w:rsidRDefault="00CE7077" w:rsidP="00B61EBD">
      <w:pPr>
        <w:tabs>
          <w:tab w:val="left" w:pos="-1057"/>
          <w:tab w:val="left" w:pos="-720"/>
          <w:tab w:val="left" w:pos="0"/>
          <w:tab w:val="left" w:pos="720"/>
          <w:tab w:val="left" w:pos="2154"/>
          <w:tab w:val="left" w:pos="2880"/>
        </w:tabs>
        <w:spacing w:before="240" w:after="240"/>
      </w:pPr>
    </w:p>
    <w:tbl>
      <w:tblPr>
        <w:tblW w:w="0" w:type="auto"/>
        <w:tblLook w:val="01E0" w:firstRow="1" w:lastRow="1" w:firstColumn="1" w:lastColumn="1" w:noHBand="0" w:noVBand="0"/>
      </w:tblPr>
      <w:tblGrid>
        <w:gridCol w:w="465"/>
        <w:gridCol w:w="8556"/>
      </w:tblGrid>
      <w:tr w:rsidR="00CE7077" w:rsidRPr="000049CE" w:rsidTr="001F49EB">
        <w:trPr>
          <w:cantSplit/>
        </w:trPr>
        <w:tc>
          <w:tcPr>
            <w:tcW w:w="465" w:type="dxa"/>
            <w:tcBorders>
              <w:top w:val="nil"/>
              <w:left w:val="nil"/>
              <w:bottom w:val="nil"/>
              <w:right w:val="single" w:sz="4" w:space="0" w:color="auto"/>
            </w:tcBorders>
            <w:hideMark/>
          </w:tcPr>
          <w:p w:rsidR="00CE7077" w:rsidRPr="000049CE" w:rsidRDefault="00CE7077" w:rsidP="001F49EB">
            <w:pPr>
              <w:tabs>
                <w:tab w:val="left" w:pos="426"/>
              </w:tabs>
            </w:pPr>
            <w:r w:rsidRPr="000049CE">
              <w:t>3.</w:t>
            </w:r>
          </w:p>
        </w:tc>
        <w:tc>
          <w:tcPr>
            <w:tcW w:w="8556" w:type="dxa"/>
            <w:tcBorders>
              <w:top w:val="single" w:sz="4" w:space="0" w:color="auto"/>
              <w:left w:val="single" w:sz="4" w:space="0" w:color="auto"/>
              <w:bottom w:val="single" w:sz="4" w:space="0" w:color="auto"/>
              <w:right w:val="single" w:sz="4" w:space="0" w:color="auto"/>
            </w:tcBorders>
            <w:vAlign w:val="center"/>
            <w:hideMark/>
          </w:tcPr>
          <w:p w:rsidR="00CE7077" w:rsidRPr="000049CE" w:rsidRDefault="00CE7077" w:rsidP="001F49EB">
            <w:pPr>
              <w:rPr>
                <w:b/>
                <w:i/>
                <w:color w:val="000000"/>
              </w:rPr>
            </w:pPr>
            <w:r w:rsidRPr="000049CE">
              <w:rPr>
                <w:b/>
                <w:i/>
                <w:color w:val="000000"/>
              </w:rPr>
              <w:t>Ehdotus Euroopan parlamentin ja neuvoston päätökseksi unionin pelastuspalvelumekanismista annetun Euroopan parlamentin ja neuvoston päätöksen N:o 1313/2013/EU muuttamisesta</w:t>
            </w:r>
          </w:p>
          <w:p w:rsidR="00CE7077" w:rsidRPr="000049CE" w:rsidRDefault="00CE7077" w:rsidP="007D093C">
            <w:pPr>
              <w:rPr>
                <w:color w:val="000000"/>
              </w:rPr>
            </w:pPr>
            <w:r w:rsidRPr="000049CE">
              <w:t xml:space="preserve">2019/0070(COD) </w:t>
            </w:r>
            <w:r w:rsidR="007D093C">
              <w:t>–</w:t>
            </w:r>
            <w:r w:rsidRPr="000049CE">
              <w:t xml:space="preserve"> COM(2019)0125</w:t>
            </w:r>
          </w:p>
        </w:tc>
      </w:tr>
    </w:tbl>
    <w:p w:rsidR="00B61EBD" w:rsidRPr="000049CE" w:rsidRDefault="00B61EBD" w:rsidP="00B61EBD">
      <w:pPr>
        <w:tabs>
          <w:tab w:val="left" w:pos="-1057"/>
          <w:tab w:val="left" w:pos="-720"/>
          <w:tab w:val="left" w:pos="0"/>
          <w:tab w:val="left" w:pos="720"/>
          <w:tab w:val="left" w:pos="2154"/>
          <w:tab w:val="left" w:pos="2880"/>
        </w:tabs>
        <w:spacing w:before="240" w:after="240"/>
      </w:pPr>
      <w:r w:rsidRPr="000049CE">
        <w:t>Koordinaattorit päättivät laatia asiasta lausunnon. Valmistelijan nimittää S&amp;D-ryhmä (kaksi pistettä).</w:t>
      </w:r>
    </w:p>
    <w:p w:rsidR="00CE7077" w:rsidRPr="000049CE" w:rsidRDefault="00CE7077" w:rsidP="00B61EBD">
      <w:pPr>
        <w:tabs>
          <w:tab w:val="left" w:pos="-1057"/>
          <w:tab w:val="left" w:pos="-720"/>
          <w:tab w:val="left" w:pos="0"/>
          <w:tab w:val="left" w:pos="720"/>
          <w:tab w:val="left" w:pos="2154"/>
          <w:tab w:val="left" w:pos="2880"/>
        </w:tabs>
        <w:spacing w:before="240" w:after="240"/>
      </w:pPr>
    </w:p>
    <w:tbl>
      <w:tblPr>
        <w:tblStyle w:val="TableGrid"/>
        <w:tblW w:w="0" w:type="auto"/>
        <w:tblInd w:w="-5" w:type="dxa"/>
        <w:tblLook w:val="04A0" w:firstRow="1" w:lastRow="0" w:firstColumn="1" w:lastColumn="0" w:noHBand="0" w:noVBand="1"/>
      </w:tblPr>
      <w:tblGrid>
        <w:gridCol w:w="9066"/>
      </w:tblGrid>
      <w:tr w:rsidR="00CE7077" w:rsidRPr="000049CE" w:rsidTr="00CE7077">
        <w:trPr>
          <w:trHeight w:val="461"/>
        </w:trPr>
        <w:tc>
          <w:tcPr>
            <w:tcW w:w="9066" w:type="dxa"/>
            <w:vAlign w:val="center"/>
          </w:tcPr>
          <w:p w:rsidR="00CE7077" w:rsidRPr="000049CE" w:rsidRDefault="00CE7077" w:rsidP="00CE7077">
            <w:pPr>
              <w:rPr>
                <w:b/>
              </w:rPr>
            </w:pPr>
            <w:r w:rsidRPr="000049CE">
              <w:rPr>
                <w:b/>
              </w:rPr>
              <w:t>Valiokunta-aloitteiset mietinnöt</w:t>
            </w:r>
          </w:p>
        </w:tc>
      </w:tr>
    </w:tbl>
    <w:p w:rsidR="00B61EBD" w:rsidRPr="000049CE" w:rsidRDefault="00B61EBD" w:rsidP="00B61EBD">
      <w:pPr>
        <w:tabs>
          <w:tab w:val="left" w:pos="-1057"/>
          <w:tab w:val="left" w:pos="-720"/>
          <w:tab w:val="left" w:pos="0"/>
          <w:tab w:val="left" w:pos="720"/>
          <w:tab w:val="left" w:pos="2154"/>
          <w:tab w:val="left" w:pos="2880"/>
        </w:tabs>
        <w:spacing w:before="240" w:after="240"/>
      </w:pPr>
      <w:r w:rsidRPr="000049CE">
        <w:t>Koordinaattorit lähettävät ehdotukset uusiksi valiokunta-aloitteisiksi mietinnöiksi sihteeristöön 22. marraskuuta 2019 mennessä. Uusista valiokunta-aloitteisista mietinnöistä päätetään seuraavassa koordinaattoreiden kokouksessa.</w:t>
      </w:r>
    </w:p>
    <w:p w:rsidR="00CE7077" w:rsidRPr="000049CE" w:rsidRDefault="00CE7077" w:rsidP="00CE7077">
      <w:pPr>
        <w:tabs>
          <w:tab w:val="left" w:pos="-1057"/>
          <w:tab w:val="left" w:pos="-720"/>
          <w:tab w:val="left" w:pos="0"/>
          <w:tab w:val="left" w:pos="720"/>
          <w:tab w:val="left" w:pos="2154"/>
          <w:tab w:val="left" w:pos="2880"/>
        </w:tabs>
        <w:spacing w:before="240" w:after="240"/>
      </w:pPr>
    </w:p>
    <w:tbl>
      <w:tblPr>
        <w:tblStyle w:val="TableGrid"/>
        <w:tblW w:w="0" w:type="auto"/>
        <w:tblInd w:w="-5" w:type="dxa"/>
        <w:tblLook w:val="04A0" w:firstRow="1" w:lastRow="0" w:firstColumn="1" w:lastColumn="0" w:noHBand="0" w:noVBand="1"/>
      </w:tblPr>
      <w:tblGrid>
        <w:gridCol w:w="9066"/>
      </w:tblGrid>
      <w:tr w:rsidR="00CE7077" w:rsidRPr="000049CE" w:rsidTr="001F49EB">
        <w:trPr>
          <w:trHeight w:val="461"/>
        </w:trPr>
        <w:tc>
          <w:tcPr>
            <w:tcW w:w="9066" w:type="dxa"/>
            <w:vAlign w:val="center"/>
          </w:tcPr>
          <w:p w:rsidR="00CE7077" w:rsidRPr="000049CE" w:rsidRDefault="00CE7077" w:rsidP="001F49EB">
            <w:pPr>
              <w:rPr>
                <w:b/>
              </w:rPr>
            </w:pPr>
            <w:r w:rsidRPr="000049CE">
              <w:rPr>
                <w:b/>
              </w:rPr>
              <w:t>REGI-valiokunnan mahdollinen osallistuminen STOA-paneeliin</w:t>
            </w:r>
          </w:p>
        </w:tc>
      </w:tr>
    </w:tbl>
    <w:p w:rsidR="00B61EBD" w:rsidRPr="000049CE" w:rsidRDefault="00B61EBD" w:rsidP="00B61EBD">
      <w:pPr>
        <w:tabs>
          <w:tab w:val="left" w:pos="-1057"/>
          <w:tab w:val="left" w:pos="-720"/>
          <w:tab w:val="left" w:pos="0"/>
          <w:tab w:val="left" w:pos="720"/>
          <w:tab w:val="left" w:pos="2154"/>
          <w:tab w:val="left" w:pos="2880"/>
        </w:tabs>
        <w:spacing w:before="240" w:after="240"/>
      </w:pPr>
      <w:r w:rsidRPr="000049CE">
        <w:t>Koordinaattorit sopivat, että valiokunnan pitäisi tiedustella mahdollisuutta liittyä tieteen ja tekniikan tulevaisuuspaneeliin (STOA).</w:t>
      </w:r>
    </w:p>
    <w:p w:rsidR="00B61EBD" w:rsidRPr="000049CE" w:rsidRDefault="00B61EBD" w:rsidP="00B61EBD">
      <w:pPr>
        <w:tabs>
          <w:tab w:val="left" w:pos="-1057"/>
          <w:tab w:val="left" w:pos="-720"/>
          <w:tab w:val="left" w:pos="0"/>
          <w:tab w:val="left" w:pos="720"/>
          <w:tab w:val="left" w:pos="2154"/>
          <w:tab w:val="left" w:pos="2880"/>
        </w:tabs>
        <w:spacing w:before="240" w:after="240"/>
      </w:pPr>
      <w:r w:rsidRPr="000049CE">
        <w:t>Jos lupa myönnetään, REGI-valiokunnan jäsen paneeliin olisi Rosa D’Amato (sitoutumaton jäsen).</w:t>
      </w:r>
    </w:p>
    <w:p w:rsidR="00CE7077" w:rsidRPr="000049CE" w:rsidRDefault="00CE7077" w:rsidP="00CE7077">
      <w:pPr>
        <w:tabs>
          <w:tab w:val="left" w:pos="-1057"/>
          <w:tab w:val="left" w:pos="-720"/>
          <w:tab w:val="left" w:pos="0"/>
          <w:tab w:val="left" w:pos="720"/>
          <w:tab w:val="left" w:pos="2154"/>
          <w:tab w:val="left" w:pos="2880"/>
        </w:tabs>
        <w:spacing w:before="240" w:after="240"/>
      </w:pPr>
    </w:p>
    <w:tbl>
      <w:tblPr>
        <w:tblStyle w:val="TableGrid"/>
        <w:tblW w:w="0" w:type="auto"/>
        <w:tblInd w:w="-5" w:type="dxa"/>
        <w:tblLook w:val="04A0" w:firstRow="1" w:lastRow="0" w:firstColumn="1" w:lastColumn="0" w:noHBand="0" w:noVBand="1"/>
      </w:tblPr>
      <w:tblGrid>
        <w:gridCol w:w="9066"/>
      </w:tblGrid>
      <w:tr w:rsidR="00CE7077" w:rsidRPr="000049CE" w:rsidTr="001F49EB">
        <w:trPr>
          <w:trHeight w:val="461"/>
        </w:trPr>
        <w:tc>
          <w:tcPr>
            <w:tcW w:w="9066" w:type="dxa"/>
            <w:vAlign w:val="center"/>
          </w:tcPr>
          <w:p w:rsidR="00CE7077" w:rsidRPr="000049CE" w:rsidRDefault="00CE7077" w:rsidP="001F49EB">
            <w:pPr>
              <w:rPr>
                <w:b/>
              </w:rPr>
            </w:pPr>
            <w:r w:rsidRPr="000049CE">
              <w:rPr>
                <w:b/>
              </w:rPr>
              <w:t>Vammaisverkosto</w:t>
            </w:r>
          </w:p>
        </w:tc>
      </w:tr>
    </w:tbl>
    <w:p w:rsidR="00B61EBD" w:rsidRPr="000049CE" w:rsidRDefault="00B61EBD" w:rsidP="00B61EBD">
      <w:pPr>
        <w:tabs>
          <w:tab w:val="left" w:pos="-1057"/>
          <w:tab w:val="left" w:pos="-720"/>
          <w:tab w:val="left" w:pos="0"/>
          <w:tab w:val="left" w:pos="720"/>
          <w:tab w:val="left" w:pos="2154"/>
          <w:tab w:val="left" w:pos="2880"/>
        </w:tabs>
        <w:spacing w:before="240" w:after="240"/>
      </w:pPr>
      <w:r w:rsidRPr="000049CE">
        <w:t>Koordinaattorit päättivät nimittää Stelios Kympouropoulosin (PPE) REGI-valiokunnan edustajaksi vammaisverkostoon ja Erik Bergkvistin (S&amp;D) varajäseneksi.</w:t>
      </w:r>
    </w:p>
    <w:p w:rsidR="00CE7077" w:rsidRPr="000049CE" w:rsidRDefault="00CE7077" w:rsidP="00CE7077">
      <w:pPr>
        <w:tabs>
          <w:tab w:val="left" w:pos="-1057"/>
          <w:tab w:val="left" w:pos="-720"/>
          <w:tab w:val="left" w:pos="0"/>
          <w:tab w:val="left" w:pos="720"/>
          <w:tab w:val="left" w:pos="2154"/>
          <w:tab w:val="left" w:pos="2880"/>
        </w:tabs>
        <w:spacing w:before="240" w:after="240"/>
      </w:pPr>
    </w:p>
    <w:tbl>
      <w:tblPr>
        <w:tblStyle w:val="TableGrid"/>
        <w:tblW w:w="0" w:type="auto"/>
        <w:tblInd w:w="-5" w:type="dxa"/>
        <w:tblLook w:val="04A0" w:firstRow="1" w:lastRow="0" w:firstColumn="1" w:lastColumn="0" w:noHBand="0" w:noVBand="1"/>
      </w:tblPr>
      <w:tblGrid>
        <w:gridCol w:w="9066"/>
      </w:tblGrid>
      <w:tr w:rsidR="00CE7077" w:rsidRPr="000049CE" w:rsidTr="001F49EB">
        <w:trPr>
          <w:trHeight w:val="461"/>
        </w:trPr>
        <w:tc>
          <w:tcPr>
            <w:tcW w:w="9066" w:type="dxa"/>
            <w:vAlign w:val="center"/>
          </w:tcPr>
          <w:p w:rsidR="00CE7077" w:rsidRPr="000049CE" w:rsidRDefault="00CE7077" w:rsidP="001F49EB">
            <w:pPr>
              <w:rPr>
                <w:b/>
              </w:rPr>
            </w:pPr>
            <w:r w:rsidRPr="000049CE">
              <w:rPr>
                <w:b/>
              </w:rPr>
              <w:t>Vetoomusverkosto – REGI-valiokunnan jäsenen nimittäminen</w:t>
            </w:r>
          </w:p>
        </w:tc>
      </w:tr>
    </w:tbl>
    <w:p w:rsidR="00B61EBD" w:rsidRPr="000049CE" w:rsidRDefault="00B61EBD" w:rsidP="00B61EBD">
      <w:pPr>
        <w:tabs>
          <w:tab w:val="left" w:pos="-1057"/>
          <w:tab w:val="left" w:pos="-720"/>
          <w:tab w:val="left" w:pos="0"/>
          <w:tab w:val="left" w:pos="720"/>
          <w:tab w:val="left" w:pos="2154"/>
          <w:tab w:val="left" w:pos="2880"/>
        </w:tabs>
        <w:spacing w:before="240" w:after="240"/>
      </w:pPr>
      <w:r w:rsidRPr="000049CE">
        <w:t>Koordinaattorit päättivät nimittää Josianne Cutajarin (S&amp;D) REGI-valiokunnan edustajaksi vetoomusverkostoon. Varajäsen nimitetään myöhemmin.</w:t>
      </w:r>
    </w:p>
    <w:p w:rsidR="00CE7077" w:rsidRPr="000049CE" w:rsidRDefault="00CE7077" w:rsidP="00CE7077">
      <w:pPr>
        <w:tabs>
          <w:tab w:val="left" w:pos="-1057"/>
          <w:tab w:val="left" w:pos="-720"/>
          <w:tab w:val="left" w:pos="0"/>
          <w:tab w:val="left" w:pos="720"/>
          <w:tab w:val="left" w:pos="2154"/>
          <w:tab w:val="left" w:pos="2880"/>
        </w:tabs>
        <w:spacing w:before="240" w:after="240"/>
      </w:pPr>
    </w:p>
    <w:tbl>
      <w:tblPr>
        <w:tblStyle w:val="TableGrid"/>
        <w:tblW w:w="0" w:type="auto"/>
        <w:tblInd w:w="-5" w:type="dxa"/>
        <w:tblLook w:val="04A0" w:firstRow="1" w:lastRow="0" w:firstColumn="1" w:lastColumn="0" w:noHBand="0" w:noVBand="1"/>
      </w:tblPr>
      <w:tblGrid>
        <w:gridCol w:w="9066"/>
      </w:tblGrid>
      <w:tr w:rsidR="00CE7077" w:rsidRPr="000049CE" w:rsidTr="001F49EB">
        <w:trPr>
          <w:trHeight w:val="461"/>
        </w:trPr>
        <w:tc>
          <w:tcPr>
            <w:tcW w:w="9066" w:type="dxa"/>
            <w:vAlign w:val="center"/>
          </w:tcPr>
          <w:p w:rsidR="00CE7077" w:rsidRPr="000049CE" w:rsidRDefault="00CE7077" w:rsidP="007D093C">
            <w:pPr>
              <w:keepNext/>
              <w:rPr>
                <w:b/>
              </w:rPr>
            </w:pPr>
            <w:r w:rsidRPr="000049CE">
              <w:rPr>
                <w:b/>
              </w:rPr>
              <w:lastRenderedPageBreak/>
              <w:t>Sukupuolten tasa-arvon valtavirtaistaminen</w:t>
            </w:r>
          </w:p>
        </w:tc>
      </w:tr>
    </w:tbl>
    <w:p w:rsidR="00B61EBD" w:rsidRPr="000049CE" w:rsidRDefault="00B61EBD" w:rsidP="007D093C">
      <w:pPr>
        <w:widowControl/>
        <w:tabs>
          <w:tab w:val="left" w:pos="-1057"/>
          <w:tab w:val="left" w:pos="-720"/>
          <w:tab w:val="left" w:pos="0"/>
          <w:tab w:val="left" w:pos="720"/>
          <w:tab w:val="left" w:pos="2154"/>
          <w:tab w:val="left" w:pos="2880"/>
        </w:tabs>
        <w:spacing w:before="240" w:after="240"/>
      </w:pPr>
      <w:r w:rsidRPr="000049CE">
        <w:t>Koordinaattorit päättivät nimittää Monika Vanan (VERTS/ALE) REGI-valiokunnan edustajaksi sukupuolten tasa-arvon valtavirtaistamisesta vastaavaan verkostoon ja Niyazi Kizilyürekin (GUE/NGL) varajäseneksi.</w:t>
      </w:r>
    </w:p>
    <w:p w:rsidR="00CE7077" w:rsidRPr="000049CE" w:rsidRDefault="00CE7077" w:rsidP="00CE7077">
      <w:pPr>
        <w:tabs>
          <w:tab w:val="left" w:pos="-1057"/>
          <w:tab w:val="left" w:pos="-720"/>
          <w:tab w:val="left" w:pos="0"/>
          <w:tab w:val="left" w:pos="720"/>
          <w:tab w:val="left" w:pos="2154"/>
          <w:tab w:val="left" w:pos="2880"/>
        </w:tabs>
        <w:spacing w:before="240" w:after="240"/>
      </w:pPr>
    </w:p>
    <w:tbl>
      <w:tblPr>
        <w:tblStyle w:val="TableGrid"/>
        <w:tblW w:w="0" w:type="auto"/>
        <w:tblInd w:w="-5" w:type="dxa"/>
        <w:tblLook w:val="04A0" w:firstRow="1" w:lastRow="0" w:firstColumn="1" w:lastColumn="0" w:noHBand="0" w:noVBand="1"/>
      </w:tblPr>
      <w:tblGrid>
        <w:gridCol w:w="9066"/>
      </w:tblGrid>
      <w:tr w:rsidR="00CE7077" w:rsidRPr="000049CE" w:rsidTr="001F49EB">
        <w:trPr>
          <w:trHeight w:val="461"/>
        </w:trPr>
        <w:tc>
          <w:tcPr>
            <w:tcW w:w="9066" w:type="dxa"/>
            <w:vAlign w:val="center"/>
          </w:tcPr>
          <w:p w:rsidR="00CE7077" w:rsidRPr="000049CE" w:rsidRDefault="00CE7077" w:rsidP="001F49EB">
            <w:pPr>
              <w:rPr>
                <w:b/>
              </w:rPr>
            </w:pPr>
            <w:r w:rsidRPr="000049CE">
              <w:rPr>
                <w:b/>
              </w:rPr>
              <w:t>Tutkimukset, työpajat jne.</w:t>
            </w:r>
          </w:p>
        </w:tc>
      </w:tr>
    </w:tbl>
    <w:p w:rsidR="00B61EBD" w:rsidRPr="000049CE" w:rsidRDefault="00B61EBD" w:rsidP="00B61EBD">
      <w:pPr>
        <w:tabs>
          <w:tab w:val="left" w:pos="-1057"/>
          <w:tab w:val="left" w:pos="-720"/>
          <w:tab w:val="left" w:pos="0"/>
          <w:tab w:val="left" w:pos="720"/>
          <w:tab w:val="left" w:pos="2154"/>
          <w:tab w:val="left" w:pos="2880"/>
        </w:tabs>
        <w:spacing w:before="240" w:after="240"/>
      </w:pPr>
      <w:r w:rsidRPr="000049CE">
        <w:t>Koordinaattorit hyväksyivät seuraavat vuoden 2020 alkupuoliskon tutkimusohjelmat:</w:t>
      </w:r>
    </w:p>
    <w:p w:rsidR="00B61EBD" w:rsidRPr="000049CE" w:rsidRDefault="00B61EBD" w:rsidP="007D093C">
      <w:pPr>
        <w:tabs>
          <w:tab w:val="left" w:pos="-1057"/>
          <w:tab w:val="left" w:pos="-720"/>
          <w:tab w:val="left" w:pos="0"/>
          <w:tab w:val="left" w:pos="720"/>
          <w:tab w:val="left" w:pos="2154"/>
          <w:tab w:val="left" w:pos="2880"/>
        </w:tabs>
        <w:spacing w:before="240" w:after="240"/>
        <w:ind w:left="720" w:hanging="720"/>
      </w:pPr>
      <w:r w:rsidRPr="000049CE">
        <w:t>1.</w:t>
      </w:r>
      <w:r w:rsidRPr="000049CE">
        <w:tab/>
        <w:t>Työpaja / katsaus oikeudenmukaisen siirtymän rahastosta ja hiili-intensiivisistä alueista;</w:t>
      </w:r>
    </w:p>
    <w:p w:rsidR="00B61EBD" w:rsidRPr="000049CE" w:rsidRDefault="00B61EBD" w:rsidP="00B61EBD">
      <w:pPr>
        <w:tabs>
          <w:tab w:val="left" w:pos="-1057"/>
          <w:tab w:val="left" w:pos="-720"/>
          <w:tab w:val="left" w:pos="0"/>
          <w:tab w:val="left" w:pos="720"/>
          <w:tab w:val="left" w:pos="2154"/>
          <w:tab w:val="left" w:pos="2880"/>
        </w:tabs>
        <w:spacing w:before="240" w:after="240"/>
      </w:pPr>
      <w:r w:rsidRPr="000049CE">
        <w:t>2.</w:t>
      </w:r>
      <w:r w:rsidRPr="000049CE">
        <w:tab/>
        <w:t>Tutkimus Euroopan rakenne- ja investointirahastoista muilla kuin kaupunkialueilla;</w:t>
      </w:r>
    </w:p>
    <w:p w:rsidR="00B61EBD" w:rsidRPr="000049CE" w:rsidRDefault="00B61EBD" w:rsidP="007D093C">
      <w:pPr>
        <w:tabs>
          <w:tab w:val="left" w:pos="-1057"/>
          <w:tab w:val="left" w:pos="-720"/>
          <w:tab w:val="left" w:pos="0"/>
          <w:tab w:val="left" w:pos="720"/>
          <w:tab w:val="left" w:pos="2154"/>
          <w:tab w:val="left" w:pos="2880"/>
        </w:tabs>
        <w:spacing w:before="240" w:after="240"/>
        <w:ind w:left="720" w:hanging="720"/>
      </w:pPr>
      <w:r w:rsidRPr="000049CE">
        <w:t>3.</w:t>
      </w:r>
      <w:r w:rsidRPr="000049CE">
        <w:tab/>
        <w:t>Tutkimus unionin kehityksessä jälkeen jääneille alueille – nykytilanne ja tulevat haasteet.</w:t>
      </w:r>
    </w:p>
    <w:p w:rsidR="00B61EBD" w:rsidRPr="000049CE" w:rsidRDefault="00B61EBD" w:rsidP="00B61EBD">
      <w:pPr>
        <w:tabs>
          <w:tab w:val="left" w:pos="-1057"/>
          <w:tab w:val="left" w:pos="-720"/>
          <w:tab w:val="left" w:pos="0"/>
          <w:tab w:val="left" w:pos="720"/>
          <w:tab w:val="left" w:pos="2154"/>
          <w:tab w:val="left" w:pos="2880"/>
        </w:tabs>
        <w:spacing w:before="240" w:after="240"/>
      </w:pPr>
      <w:r w:rsidRPr="000049CE">
        <w:t>(Koordinaattorit antoivat myös periaatteellisen hyväksyntänsä vuoden 2020 jälkipuoliskoa koskevalle tutkimukselle koheesiopolitiikasta ja ilmastonmuutoksesta.)</w:t>
      </w:r>
    </w:p>
    <w:p w:rsidR="00CE7077" w:rsidRPr="000049CE" w:rsidRDefault="00CE7077" w:rsidP="00CE7077">
      <w:pPr>
        <w:tabs>
          <w:tab w:val="left" w:pos="-1057"/>
          <w:tab w:val="left" w:pos="-720"/>
          <w:tab w:val="left" w:pos="0"/>
          <w:tab w:val="left" w:pos="720"/>
          <w:tab w:val="left" w:pos="2154"/>
          <w:tab w:val="left" w:pos="2880"/>
        </w:tabs>
        <w:spacing w:before="240" w:after="240"/>
      </w:pPr>
    </w:p>
    <w:tbl>
      <w:tblPr>
        <w:tblStyle w:val="TableGrid"/>
        <w:tblW w:w="0" w:type="auto"/>
        <w:tblInd w:w="-5" w:type="dxa"/>
        <w:tblLook w:val="04A0" w:firstRow="1" w:lastRow="0" w:firstColumn="1" w:lastColumn="0" w:noHBand="0" w:noVBand="1"/>
      </w:tblPr>
      <w:tblGrid>
        <w:gridCol w:w="9066"/>
      </w:tblGrid>
      <w:tr w:rsidR="00CE7077" w:rsidRPr="000049CE" w:rsidTr="001F49EB">
        <w:trPr>
          <w:trHeight w:val="461"/>
        </w:trPr>
        <w:tc>
          <w:tcPr>
            <w:tcW w:w="9066" w:type="dxa"/>
            <w:vAlign w:val="center"/>
          </w:tcPr>
          <w:p w:rsidR="00CE7077" w:rsidRPr="000049CE" w:rsidRDefault="00CE7077" w:rsidP="001F49EB">
            <w:pPr>
              <w:rPr>
                <w:b/>
              </w:rPr>
            </w:pPr>
            <w:r w:rsidRPr="000049CE">
              <w:rPr>
                <w:b/>
              </w:rPr>
              <w:t>Suulliset kysymykset ja niihin liittyvät keskustelut</w:t>
            </w:r>
          </w:p>
        </w:tc>
      </w:tr>
    </w:tbl>
    <w:p w:rsidR="00B61EBD" w:rsidRPr="000049CE" w:rsidRDefault="00B61EBD" w:rsidP="00B61EBD">
      <w:pPr>
        <w:tabs>
          <w:tab w:val="left" w:pos="-1057"/>
          <w:tab w:val="left" w:pos="-720"/>
          <w:tab w:val="left" w:pos="0"/>
          <w:tab w:val="left" w:pos="720"/>
          <w:tab w:val="left" w:pos="2154"/>
          <w:tab w:val="left" w:pos="2880"/>
        </w:tabs>
        <w:spacing w:before="240" w:after="240"/>
      </w:pPr>
      <w:r w:rsidRPr="000049CE">
        <w:t>Puheenjohtaja pyysi koordinaattoreita pohtimaan tulevien työjärjestyksen 136 artiklan mukaisten suullisten kysymysten ja päätöslauselmien mahdollisia aiheita.</w:t>
      </w:r>
    </w:p>
    <w:p w:rsidR="00CE7077" w:rsidRPr="000049CE" w:rsidRDefault="00CE7077" w:rsidP="00CE7077">
      <w:pPr>
        <w:tabs>
          <w:tab w:val="left" w:pos="-1057"/>
          <w:tab w:val="left" w:pos="-720"/>
          <w:tab w:val="left" w:pos="0"/>
          <w:tab w:val="left" w:pos="720"/>
          <w:tab w:val="left" w:pos="2154"/>
          <w:tab w:val="left" w:pos="2880"/>
        </w:tabs>
        <w:spacing w:before="240" w:after="240"/>
      </w:pPr>
    </w:p>
    <w:tbl>
      <w:tblPr>
        <w:tblStyle w:val="TableGrid"/>
        <w:tblW w:w="0" w:type="auto"/>
        <w:tblInd w:w="-5" w:type="dxa"/>
        <w:tblLook w:val="04A0" w:firstRow="1" w:lastRow="0" w:firstColumn="1" w:lastColumn="0" w:noHBand="0" w:noVBand="1"/>
      </w:tblPr>
      <w:tblGrid>
        <w:gridCol w:w="9066"/>
      </w:tblGrid>
      <w:tr w:rsidR="00CE7077" w:rsidRPr="000049CE" w:rsidTr="001F49EB">
        <w:trPr>
          <w:trHeight w:val="461"/>
        </w:trPr>
        <w:tc>
          <w:tcPr>
            <w:tcW w:w="9066" w:type="dxa"/>
            <w:vAlign w:val="center"/>
          </w:tcPr>
          <w:p w:rsidR="00CE7077" w:rsidRPr="000049CE" w:rsidRDefault="00CE7077" w:rsidP="001F49EB">
            <w:pPr>
              <w:rPr>
                <w:b/>
              </w:rPr>
            </w:pPr>
            <w:r w:rsidRPr="000049CE">
              <w:rPr>
                <w:b/>
              </w:rPr>
              <w:t>Muut asiat</w:t>
            </w:r>
          </w:p>
        </w:tc>
      </w:tr>
    </w:tbl>
    <w:p w:rsidR="00B61EBD" w:rsidRPr="000049CE" w:rsidRDefault="00B61EBD" w:rsidP="007D2E58">
      <w:pPr>
        <w:tabs>
          <w:tab w:val="left" w:pos="-1057"/>
          <w:tab w:val="left" w:pos="-720"/>
          <w:tab w:val="left" w:pos="0"/>
          <w:tab w:val="left" w:pos="720"/>
          <w:tab w:val="left" w:pos="2154"/>
          <w:tab w:val="left" w:pos="2880"/>
        </w:tabs>
        <w:spacing w:before="240" w:after="240"/>
      </w:pPr>
      <w:r w:rsidRPr="000049CE">
        <w:t>Ei ollut.</w:t>
      </w:r>
    </w:p>
    <w:p w:rsidR="00CE7077" w:rsidRPr="000049CE" w:rsidRDefault="007C02AE" w:rsidP="007C02AE">
      <w:pPr>
        <w:tabs>
          <w:tab w:val="left" w:pos="-1057"/>
          <w:tab w:val="left" w:pos="-720"/>
          <w:tab w:val="left" w:pos="0"/>
          <w:tab w:val="left" w:pos="720"/>
          <w:tab w:val="left" w:pos="2154"/>
          <w:tab w:val="left" w:pos="2880"/>
        </w:tabs>
        <w:spacing w:before="240" w:after="240"/>
        <w:jc w:val="center"/>
      </w:pPr>
      <w:r w:rsidRPr="000049CE">
        <w:t>o     O     o</w:t>
      </w:r>
    </w:p>
    <w:p w:rsidR="009E0A5B" w:rsidRPr="000049CE" w:rsidRDefault="00B84C6A" w:rsidP="00B84C6A">
      <w:pPr>
        <w:pStyle w:val="PVxHeading"/>
        <w:numPr>
          <w:ilvl w:val="0"/>
          <w:numId w:val="0"/>
        </w:numPr>
        <w:tabs>
          <w:tab w:val="left" w:pos="720"/>
        </w:tabs>
        <w:ind w:left="720" w:hanging="720"/>
      </w:pPr>
      <w:r w:rsidRPr="000049CE">
        <w:t>11.</w:t>
      </w:r>
      <w:r w:rsidRPr="000049CE">
        <w:tab/>
        <w:t>Muut asiat</w:t>
      </w:r>
    </w:p>
    <w:p w:rsidR="0069389A" w:rsidRPr="000049CE" w:rsidRDefault="0069389A" w:rsidP="00C35FAB">
      <w:r w:rsidRPr="000049CE">
        <w:t>Ei ollut.</w:t>
      </w:r>
    </w:p>
    <w:p w:rsidR="00B61EBD" w:rsidRPr="000049CE" w:rsidRDefault="00B84C6A" w:rsidP="00B84C6A">
      <w:pPr>
        <w:pStyle w:val="PVxHeading"/>
        <w:numPr>
          <w:ilvl w:val="0"/>
          <w:numId w:val="0"/>
        </w:numPr>
        <w:tabs>
          <w:tab w:val="left" w:pos="720"/>
        </w:tabs>
        <w:ind w:left="720" w:hanging="720"/>
      </w:pPr>
      <w:r w:rsidRPr="000049CE">
        <w:t>12.</w:t>
      </w:r>
      <w:r w:rsidRPr="000049CE">
        <w:tab/>
        <w:t xml:space="preserve">Seuraavat kokoukset </w:t>
      </w:r>
    </w:p>
    <w:p w:rsidR="009E0A5B" w:rsidRPr="000049CE" w:rsidRDefault="00B84C6A" w:rsidP="00B84C6A">
      <w:pPr>
        <w:ind w:left="1080" w:hanging="360"/>
      </w:pPr>
      <w:r w:rsidRPr="000049CE">
        <w:rPr>
          <w:rFonts w:ascii="Symbol" w:hAnsi="Symbol"/>
        </w:rPr>
        <w:t></w:t>
      </w:r>
      <w:r w:rsidRPr="000049CE">
        <w:rPr>
          <w:rFonts w:ascii="Symbol" w:hAnsi="Symbol"/>
        </w:rPr>
        <w:tab/>
      </w:r>
      <w:r w:rsidRPr="000049CE">
        <w:t>4. joulukuuta 2019 klo 15.00–18.30</w:t>
      </w:r>
    </w:p>
    <w:p w:rsidR="009E0A5B" w:rsidRPr="000049CE" w:rsidRDefault="00B84C6A" w:rsidP="00B84C6A">
      <w:pPr>
        <w:ind w:left="1080" w:hanging="360"/>
      </w:pPr>
      <w:r w:rsidRPr="000049CE">
        <w:rPr>
          <w:rFonts w:ascii="Symbol" w:hAnsi="Symbol"/>
        </w:rPr>
        <w:t></w:t>
      </w:r>
      <w:r w:rsidRPr="000049CE">
        <w:rPr>
          <w:rFonts w:ascii="Symbol" w:hAnsi="Symbol"/>
        </w:rPr>
        <w:tab/>
      </w:r>
      <w:r w:rsidRPr="000049CE">
        <w:t>5. joulukuuta 2019 klo 9.00–12.30</w:t>
      </w:r>
    </w:p>
    <w:p w:rsidR="00265D01" w:rsidRPr="000049CE" w:rsidRDefault="009E0A5B" w:rsidP="00265D01">
      <w:pPr>
        <w:spacing w:before="240"/>
      </w:pPr>
      <w:r w:rsidRPr="000049CE">
        <w:t>Kokous päättyi klo 11.29.</w:t>
      </w:r>
    </w:p>
    <w:p w:rsidR="00265D01" w:rsidRPr="000049CE" w:rsidRDefault="00265D01" w:rsidP="00265D01">
      <w:pPr>
        <w:spacing w:before="240"/>
        <w:sectPr w:rsidR="00265D01" w:rsidRPr="000049CE" w:rsidSect="000049C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8452E8" w:rsidRPr="000049CE" w:rsidRDefault="00CC6E1E" w:rsidP="00E2660A">
      <w:pPr>
        <w:pStyle w:val="AttendancePVTitle"/>
      </w:pPr>
      <w:r w:rsidRPr="000049CE">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0049CE">
        <w:trPr>
          <w:cantSplit/>
        </w:trPr>
        <w:tc>
          <w:tcPr>
            <w:tcW w:w="9072" w:type="dxa"/>
            <w:shd w:val="pct10" w:color="000000" w:fill="FFFFFF"/>
          </w:tcPr>
          <w:p w:rsidR="008452E8" w:rsidRPr="000049CE" w:rsidRDefault="00CC6E1E" w:rsidP="00AD4CEB">
            <w:pPr>
              <w:pStyle w:val="AttendancePVTable"/>
            </w:pPr>
            <w:r w:rsidRPr="000049CE">
              <w:t>Бюро/Mesa/Předsednictvo/Formandskabet/Vorstand/Juhatus/Προεδρείο/Bureau/Predsjedništvo/Ufficio di presidenza/Prezidijs/ Biuras/Elnökség/Prezydium/Birou/Predsedníctvo/Predsedstvo/Puheenjohtajisto/Presidiet (*)</w:t>
            </w:r>
          </w:p>
        </w:tc>
      </w:tr>
      <w:tr w:rsidR="008452E8" w:rsidRPr="000049CE">
        <w:trPr>
          <w:cantSplit/>
          <w:trHeight w:val="720"/>
        </w:trPr>
        <w:tc>
          <w:tcPr>
            <w:tcW w:w="9072" w:type="dxa"/>
            <w:shd w:val="clear" w:color="000000" w:fill="FFFFFF"/>
          </w:tcPr>
          <w:p w:rsidR="008452E8" w:rsidRPr="000049CE" w:rsidRDefault="00AB038C" w:rsidP="00AD4CEB">
            <w:pPr>
              <w:pStyle w:val="AttendancePVTable"/>
            </w:pPr>
            <w:r w:rsidRPr="000049CE">
              <w:t>Younous Omarjee (P), Krzysztof Hetman (1st VP), Cristian Ghinea (2nd VP), Adrian Dragoş Benea (3rd VP) (2), Isabel Benjumea Benjumea (4th VP) (1)</w:t>
            </w:r>
          </w:p>
        </w:tc>
      </w:tr>
      <w:tr w:rsidR="008452E8" w:rsidRPr="000049CE">
        <w:trPr>
          <w:cantSplit/>
        </w:trPr>
        <w:tc>
          <w:tcPr>
            <w:tcW w:w="9072" w:type="dxa"/>
            <w:shd w:val="pct10" w:color="000000" w:fill="FFFFFF"/>
          </w:tcPr>
          <w:p w:rsidR="008452E8" w:rsidRPr="000049CE" w:rsidRDefault="00CC6E1E" w:rsidP="00AD4CEB">
            <w:pPr>
              <w:pStyle w:val="AttendancePVTable"/>
            </w:pPr>
            <w:r w:rsidRPr="000049CE">
              <w:t>Членове/Diputados/Poslanci/Medlemmer/Mitglieder/Parlamendiliikmed/Βουλευτές/Members/Députés/Zastupnici/Deputati/Deputāti/ Nariai/Képviselõk/Membri/Leden/Posłowie/Deputados/Deputaţi/Jäsenet/Ledamöter</w:t>
            </w:r>
          </w:p>
        </w:tc>
      </w:tr>
      <w:tr w:rsidR="008452E8" w:rsidRPr="000049CE">
        <w:trPr>
          <w:cantSplit/>
          <w:trHeight w:val="1200"/>
        </w:trPr>
        <w:tc>
          <w:tcPr>
            <w:tcW w:w="9072" w:type="dxa"/>
            <w:shd w:val="clear" w:color="000000" w:fill="FFFFFF"/>
          </w:tcPr>
          <w:p w:rsidR="008452E8" w:rsidRPr="000049CE" w:rsidRDefault="00AB038C" w:rsidP="00BC1C34">
            <w:pPr>
              <w:pStyle w:val="AttendancePVTable"/>
            </w:pPr>
            <w:r w:rsidRPr="000049CE">
              <w:t>Mathilde Androuët, Pascal Arimont, Tom Berendsen (2), Erik Bergkvist (2), Stéphane Bijoux, Franc Bogovič, Rosa D'Amato, Tamás Deutsch (2), Christian Doleschal (2), Francesca Donato, Mircea</w:t>
            </w:r>
            <w:r w:rsidRPr="000049CE">
              <w:noBreakHyphen/>
              <w:t>Gheorghe Hava, Peter Jahr (1), Manolis Kefalogiannis, Ondřej Knotek (1), Constanze Krehl, Cristina Maestre Martín De Almagro, Pedro Marques (2), Martina Michels, Andżelika Anna Możdżanowska (2), Niklas Nienaß (1), Andrey Novakov, Alessandro Panza, Tsvetelina Penkova, Susana Solís Pérez (1), Monika Vana (1), Julie Ward (1)</w:t>
            </w:r>
          </w:p>
        </w:tc>
      </w:tr>
      <w:tr w:rsidR="008452E8" w:rsidRPr="000049CE">
        <w:trPr>
          <w:cantSplit/>
        </w:trPr>
        <w:tc>
          <w:tcPr>
            <w:tcW w:w="9072" w:type="dxa"/>
            <w:shd w:val="pct10" w:color="000000" w:fill="FFFFFF"/>
          </w:tcPr>
          <w:p w:rsidR="008452E8" w:rsidRPr="000049CE" w:rsidRDefault="00CC6E1E" w:rsidP="00AD4CEB">
            <w:pPr>
              <w:pStyle w:val="AttendancePVTable"/>
            </w:pPr>
            <w:r w:rsidRPr="000049CE">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0049CE">
        <w:trPr>
          <w:cantSplit/>
          <w:trHeight w:val="1200"/>
        </w:trPr>
        <w:tc>
          <w:tcPr>
            <w:tcW w:w="9072" w:type="dxa"/>
            <w:shd w:val="clear" w:color="000000" w:fill="FFFFFF"/>
          </w:tcPr>
          <w:p w:rsidR="008452E8" w:rsidRPr="000049CE" w:rsidRDefault="00AB038C" w:rsidP="00AD4CEB">
            <w:pPr>
              <w:pStyle w:val="AttendancePVTable"/>
            </w:pPr>
            <w:r w:rsidRPr="000049CE">
              <w:t>François Alfonsi, Álvaro Amaro (2), Daniel Buda (1), Josianne Cutajar (2), Alexandra Geese (1), Mónica Silvana González (1), Stelios Kympouropoulos (1), Jan Olbrycht (2), Dimitrios Papadimoulis (2), Mauri Pekkarinen, Stanislav Polčák (1), Bronis Ropė (2), Tomislav Sokol (2), Maria Spyraki (1)</w:t>
            </w:r>
          </w:p>
        </w:tc>
      </w:tr>
    </w:tbl>
    <w:p w:rsidR="008452E8" w:rsidRPr="000049CE" w:rsidRDefault="008452E8" w:rsidP="005D5A08">
      <w:pPr>
        <w:pStyle w:val="AttendancePV"/>
      </w:pPr>
    </w:p>
    <w:p w:rsidR="008452E8" w:rsidRPr="000049CE" w:rsidRDefault="008452E8" w:rsidP="005D5A08">
      <w:pPr>
        <w:pStyle w:val="AttendancePV"/>
      </w:pPr>
    </w:p>
    <w:p w:rsidR="00714F25" w:rsidRPr="000049CE"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0049CE">
        <w:trPr>
          <w:cantSplit/>
        </w:trPr>
        <w:tc>
          <w:tcPr>
            <w:tcW w:w="9072" w:type="dxa"/>
            <w:gridSpan w:val="2"/>
            <w:shd w:val="pct10" w:color="000000" w:fill="FFFFFF"/>
          </w:tcPr>
          <w:p w:rsidR="008452E8" w:rsidRPr="000049CE" w:rsidRDefault="006D2283" w:rsidP="00467244">
            <w:pPr>
              <w:pStyle w:val="AttendancePVTable"/>
            </w:pPr>
            <w:r w:rsidRPr="000049CE">
              <w:t>209 (7)</w:t>
            </w:r>
          </w:p>
        </w:tc>
      </w:tr>
      <w:tr w:rsidR="008452E8" w:rsidRPr="000049CE">
        <w:trPr>
          <w:cantSplit/>
          <w:trHeight w:val="720"/>
        </w:trPr>
        <w:tc>
          <w:tcPr>
            <w:tcW w:w="9072" w:type="dxa"/>
            <w:gridSpan w:val="2"/>
          </w:tcPr>
          <w:p w:rsidR="008452E8" w:rsidRPr="000049CE" w:rsidRDefault="008452E8" w:rsidP="00AD4CEB">
            <w:pPr>
              <w:pStyle w:val="AttendancePVTable"/>
            </w:pPr>
          </w:p>
        </w:tc>
      </w:tr>
      <w:tr w:rsidR="008452E8" w:rsidRPr="000049CE">
        <w:trPr>
          <w:cantSplit/>
        </w:trPr>
        <w:tc>
          <w:tcPr>
            <w:tcW w:w="9072" w:type="dxa"/>
            <w:gridSpan w:val="2"/>
            <w:shd w:val="pct10" w:color="000000" w:fill="FFFFFF"/>
          </w:tcPr>
          <w:p w:rsidR="008452E8" w:rsidRPr="000049CE" w:rsidRDefault="00467244" w:rsidP="00AD4CEB">
            <w:pPr>
              <w:pStyle w:val="AttendancePVTable"/>
            </w:pPr>
            <w:r w:rsidRPr="000049CE">
              <w:t>216 (3)</w:t>
            </w:r>
          </w:p>
        </w:tc>
      </w:tr>
      <w:tr w:rsidR="008452E8" w:rsidRPr="000049CE">
        <w:trPr>
          <w:cantSplit/>
          <w:trHeight w:val="720"/>
        </w:trPr>
        <w:tc>
          <w:tcPr>
            <w:tcW w:w="9072" w:type="dxa"/>
            <w:gridSpan w:val="2"/>
          </w:tcPr>
          <w:p w:rsidR="008452E8" w:rsidRPr="000049CE" w:rsidRDefault="008452E8" w:rsidP="00AD4CEB">
            <w:pPr>
              <w:pStyle w:val="AttendancePVTable"/>
            </w:pPr>
          </w:p>
        </w:tc>
      </w:tr>
      <w:tr w:rsidR="008452E8" w:rsidRPr="000049CE">
        <w:trPr>
          <w:cantSplit/>
        </w:trPr>
        <w:tc>
          <w:tcPr>
            <w:tcW w:w="9072" w:type="dxa"/>
            <w:gridSpan w:val="2"/>
            <w:shd w:val="pct10" w:color="000000" w:fill="FFFFFF"/>
          </w:tcPr>
          <w:p w:rsidR="008452E8" w:rsidRPr="000049CE" w:rsidRDefault="006D2283" w:rsidP="00467244">
            <w:pPr>
              <w:pStyle w:val="AttendancePVTable"/>
            </w:pPr>
            <w:r w:rsidRPr="000049CE">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0049CE">
        <w:trPr>
          <w:trHeight w:val="720"/>
        </w:trPr>
        <w:tc>
          <w:tcPr>
            <w:tcW w:w="7513" w:type="dxa"/>
          </w:tcPr>
          <w:p w:rsidR="008452E8" w:rsidRPr="000049CE" w:rsidRDefault="008452E8" w:rsidP="00AD4CEB">
            <w:pPr>
              <w:pStyle w:val="AttendancePVTable"/>
            </w:pPr>
          </w:p>
        </w:tc>
        <w:tc>
          <w:tcPr>
            <w:tcW w:w="1559" w:type="dxa"/>
          </w:tcPr>
          <w:p w:rsidR="008452E8" w:rsidRPr="000049CE" w:rsidRDefault="008452E8" w:rsidP="00AD4CEB">
            <w:pPr>
              <w:pStyle w:val="AttendancePVTable"/>
            </w:pPr>
          </w:p>
        </w:tc>
      </w:tr>
    </w:tbl>
    <w:p w:rsidR="008452E8" w:rsidRPr="000049CE" w:rsidRDefault="008452E8" w:rsidP="005D5A08">
      <w:pPr>
        <w:pStyle w:val="AttendancePV"/>
      </w:pPr>
    </w:p>
    <w:p w:rsidR="0083601E" w:rsidRPr="000049CE" w:rsidRDefault="0083601E" w:rsidP="005D5A08">
      <w:pPr>
        <w:pStyle w:val="AttendancePV"/>
      </w:pPr>
    </w:p>
    <w:p w:rsidR="0083601E" w:rsidRPr="000049CE" w:rsidRDefault="0083601E" w:rsidP="005D5A08">
      <w:pPr>
        <w:pStyle w:val="AttendancePV"/>
      </w:pPr>
    </w:p>
    <w:p w:rsidR="008452E8" w:rsidRPr="000049CE" w:rsidRDefault="00FC68F1" w:rsidP="005D5A08">
      <w:pPr>
        <w:pStyle w:val="AttendancePV"/>
      </w:pPr>
      <w:r w:rsidRPr="000049CE">
        <w:t>Присъствал на/Presente el/Přítomný dne/Til stede den/Anwesend am/Viibis(id) kohal/Παρών στις/Present on/Présent le/Nazočni dana/Presente il/Piedalījās/ Dalyvauja/Jelen volt/Preżenti fi/Aanwezig op/Obecny dnia/Presente em/Prezent/Prítomný dňa/Navzoči dne/Läsnä/Närvarande den:</w:t>
      </w:r>
    </w:p>
    <w:p w:rsidR="008452E8" w:rsidRPr="000049CE" w:rsidRDefault="00FC68F1" w:rsidP="005D5A08">
      <w:pPr>
        <w:pStyle w:val="AttendancePV"/>
      </w:pPr>
      <w:r w:rsidRPr="000049CE">
        <w:t>(1)</w:t>
      </w:r>
      <w:r w:rsidRPr="000049CE">
        <w:tab/>
        <w:t>4.11.2019</w:t>
      </w:r>
    </w:p>
    <w:p w:rsidR="008452E8" w:rsidRPr="000049CE" w:rsidRDefault="00FC68F1" w:rsidP="005D5A08">
      <w:pPr>
        <w:pStyle w:val="AttendancePV"/>
      </w:pPr>
      <w:r w:rsidRPr="000049CE">
        <w:t>(2)</w:t>
      </w:r>
      <w:r w:rsidRPr="000049CE">
        <w:tab/>
        <w:t>5.11.2019</w:t>
      </w:r>
    </w:p>
    <w:p w:rsidR="0083601E" w:rsidRPr="000049CE" w:rsidRDefault="0076749D" w:rsidP="005D5A08">
      <w:pPr>
        <w:pStyle w:val="AttendancePV"/>
      </w:pPr>
      <w:r w:rsidRPr="000049CE">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0049CE" w:rsidTr="00B15084">
        <w:trPr>
          <w:cantSplit/>
        </w:trPr>
        <w:tc>
          <w:tcPr>
            <w:tcW w:w="9072" w:type="dxa"/>
            <w:shd w:val="pct10" w:color="000000" w:fill="FFFFFF"/>
          </w:tcPr>
          <w:p w:rsidR="0083601E" w:rsidRPr="000049CE" w:rsidRDefault="0083601E" w:rsidP="00AD4CEB">
            <w:pPr>
              <w:pStyle w:val="AttendancePVTable"/>
            </w:pPr>
            <w:r w:rsidRPr="000049CE">
              <w:lastRenderedPageBreak/>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0049CE" w:rsidTr="00B15084">
        <w:trPr>
          <w:cantSplit/>
          <w:trHeight w:val="720"/>
        </w:trPr>
        <w:tc>
          <w:tcPr>
            <w:tcW w:w="9072" w:type="dxa"/>
          </w:tcPr>
          <w:p w:rsidR="0083601E" w:rsidRPr="000049CE" w:rsidRDefault="0083601E" w:rsidP="00AD4CEB">
            <w:pPr>
              <w:pStyle w:val="AttendancePVTable"/>
            </w:pPr>
          </w:p>
        </w:tc>
      </w:tr>
    </w:tbl>
    <w:p w:rsidR="008452E8" w:rsidRPr="000049CE" w:rsidRDefault="008452E8" w:rsidP="005D5A08">
      <w:pPr>
        <w:pStyle w:val="AttendancePV"/>
      </w:pPr>
    </w:p>
    <w:p w:rsidR="0083601E" w:rsidRPr="000049CE" w:rsidRDefault="0083601E" w:rsidP="005D5A08">
      <w:pPr>
        <w:pStyle w:val="AttendancePV"/>
      </w:pPr>
    </w:p>
    <w:p w:rsidR="00DB5CC6" w:rsidRPr="000049CE"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0049CE">
        <w:tc>
          <w:tcPr>
            <w:tcW w:w="9072" w:type="dxa"/>
            <w:shd w:val="pct10" w:color="000000" w:fill="FFFFFF"/>
          </w:tcPr>
          <w:p w:rsidR="008452E8" w:rsidRPr="000049CE" w:rsidRDefault="00CC6E1E" w:rsidP="00F51C97">
            <w:pPr>
              <w:pStyle w:val="AttendancePVTable"/>
            </w:pPr>
            <w:r w:rsidRPr="000049CE">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0049CE">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0049CE">
        <w:trPr>
          <w:trHeight w:val="720"/>
        </w:trPr>
        <w:tc>
          <w:tcPr>
            <w:tcW w:w="9072" w:type="dxa"/>
          </w:tcPr>
          <w:p w:rsidR="008452E8" w:rsidRPr="000049CE" w:rsidRDefault="008452E8" w:rsidP="00AD4CEB">
            <w:pPr>
              <w:pStyle w:val="AttendancePVTable"/>
            </w:pPr>
          </w:p>
        </w:tc>
      </w:tr>
    </w:tbl>
    <w:p w:rsidR="008452E8" w:rsidRPr="000049CE" w:rsidRDefault="008452E8" w:rsidP="005D5A08">
      <w:pPr>
        <w:pStyle w:val="AttendancePV"/>
      </w:pPr>
    </w:p>
    <w:p w:rsidR="0083601E" w:rsidRPr="000049CE" w:rsidRDefault="0083601E" w:rsidP="005D5A08">
      <w:pPr>
        <w:pStyle w:val="AttendancePV"/>
      </w:pPr>
    </w:p>
    <w:p w:rsidR="008452E8" w:rsidRPr="000049CE"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0049CE">
        <w:tc>
          <w:tcPr>
            <w:tcW w:w="9072" w:type="dxa"/>
            <w:gridSpan w:val="2"/>
            <w:shd w:val="pct10" w:color="000000" w:fill="FFFFFF"/>
          </w:tcPr>
          <w:p w:rsidR="008452E8" w:rsidRPr="000049CE" w:rsidRDefault="00CC6E1E" w:rsidP="00AD4CEB">
            <w:pPr>
              <w:pStyle w:val="AttendancePVTable"/>
            </w:pPr>
            <w:r w:rsidRPr="000049CE">
              <w:t>Съвет/Consejo/Rada/Rådet/Rat/Nõukogu/Συμβούλιο/Council/Conseil/Vijeće/Consiglio/Padome/Taryba/Tanács/Kunsill/Raad/ Conselho/Consiliu/Svet/Neuvosto/Rådet (*)</w:t>
            </w:r>
          </w:p>
        </w:tc>
      </w:tr>
      <w:tr w:rsidR="008452E8" w:rsidRPr="000049CE">
        <w:trPr>
          <w:trHeight w:val="720"/>
        </w:trPr>
        <w:tc>
          <w:tcPr>
            <w:tcW w:w="9072" w:type="dxa"/>
            <w:gridSpan w:val="2"/>
          </w:tcPr>
          <w:p w:rsidR="008452E8" w:rsidRPr="000049CE" w:rsidRDefault="008452E8" w:rsidP="00AD4CEB">
            <w:pPr>
              <w:pStyle w:val="AttendancePVTable"/>
            </w:pPr>
          </w:p>
        </w:tc>
      </w:tr>
      <w:tr w:rsidR="008452E8" w:rsidRPr="000049CE">
        <w:tc>
          <w:tcPr>
            <w:tcW w:w="9072" w:type="dxa"/>
            <w:gridSpan w:val="2"/>
            <w:shd w:val="pct10" w:color="000000" w:fill="FFFFFF"/>
          </w:tcPr>
          <w:p w:rsidR="008452E8" w:rsidRPr="000049CE" w:rsidRDefault="00CC6E1E" w:rsidP="002E2B09">
            <w:pPr>
              <w:pStyle w:val="AttendancePVTable"/>
            </w:pPr>
            <w:r w:rsidRPr="000049CE">
              <w:t>Комисия/Comisión/Komise/Kommissionen/Kommission/Komisjon/Επιτροπή/Commission/Komisija/Commissione/Bizottság/ Kummissjoni/Commissie/Komisja/Comissão/Comisie/Komisia/Komissio/Kommissionen (*)</w:t>
            </w:r>
          </w:p>
        </w:tc>
      </w:tr>
      <w:tr w:rsidR="008452E8" w:rsidRPr="000049CE">
        <w:trPr>
          <w:trHeight w:val="720"/>
        </w:trPr>
        <w:tc>
          <w:tcPr>
            <w:tcW w:w="9072" w:type="dxa"/>
            <w:gridSpan w:val="2"/>
          </w:tcPr>
          <w:p w:rsidR="008452E8" w:rsidRPr="000049CE" w:rsidRDefault="00045779" w:rsidP="003D3161">
            <w:pPr>
              <w:pStyle w:val="AttendancePVTable"/>
            </w:pPr>
            <w:r w:rsidRPr="000049CE">
              <w:t xml:space="preserve">Mariana Kotzeva (F), Pierre Bischoff (F), Erik von Breska (F), Petra Goran  (F), Lothar Kuhl (F), Ioana Rus (F), </w:t>
            </w:r>
          </w:p>
        </w:tc>
      </w:tr>
      <w:tr w:rsidR="008452E8" w:rsidRPr="000049CE">
        <w:tc>
          <w:tcPr>
            <w:tcW w:w="9072" w:type="dxa"/>
            <w:gridSpan w:val="2"/>
            <w:shd w:val="pct10" w:color="000000" w:fill="FFFFFF"/>
          </w:tcPr>
          <w:p w:rsidR="008452E8" w:rsidRPr="000049CE" w:rsidRDefault="00F0068D" w:rsidP="00F0068D">
            <w:pPr>
              <w:pStyle w:val="AttendancePVTable"/>
            </w:pPr>
            <w:r w:rsidRPr="000049CE">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0049CE">
        <w:trPr>
          <w:cantSplit/>
          <w:trHeight w:val="720"/>
        </w:trPr>
        <w:tc>
          <w:tcPr>
            <w:tcW w:w="1701" w:type="dxa"/>
          </w:tcPr>
          <w:p w:rsidR="008452E8" w:rsidRPr="000049CE" w:rsidRDefault="00045779" w:rsidP="00AD4CEB">
            <w:pPr>
              <w:pStyle w:val="AttendancePVTable"/>
            </w:pPr>
            <w:r w:rsidRPr="000049CE">
              <w:t>ECA</w:t>
            </w:r>
          </w:p>
          <w:p w:rsidR="00045779" w:rsidRPr="000049CE" w:rsidRDefault="00045779" w:rsidP="00AD4CEB">
            <w:pPr>
              <w:pStyle w:val="AttendancePVTable"/>
            </w:pPr>
            <w:r w:rsidRPr="000049CE">
              <w:t>CoR</w:t>
            </w:r>
          </w:p>
        </w:tc>
        <w:tc>
          <w:tcPr>
            <w:tcW w:w="7371" w:type="dxa"/>
          </w:tcPr>
          <w:p w:rsidR="008452E8" w:rsidRPr="000049CE" w:rsidRDefault="00905F32" w:rsidP="00AD4CEB">
            <w:pPr>
              <w:pStyle w:val="AttendancePVTable"/>
            </w:pPr>
            <w:r w:rsidRPr="000049CE">
              <w:t>Iliana Ivanova (M), Jean-François Hynderick (F)</w:t>
            </w:r>
          </w:p>
          <w:p w:rsidR="00045779" w:rsidRPr="000049CE" w:rsidRDefault="00045779" w:rsidP="00045779">
            <w:pPr>
              <w:pStyle w:val="AttendancePVTable"/>
            </w:pPr>
            <w:r w:rsidRPr="000049CE">
              <w:t>Karl-Heinz Lambertz (P), Nicolas Lete (F)</w:t>
            </w:r>
          </w:p>
        </w:tc>
      </w:tr>
    </w:tbl>
    <w:p w:rsidR="008452E8" w:rsidRPr="000049CE" w:rsidRDefault="008452E8" w:rsidP="005D5A08">
      <w:pPr>
        <w:pStyle w:val="AttendancePV"/>
      </w:pPr>
    </w:p>
    <w:p w:rsidR="008452E8" w:rsidRPr="000049CE"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0049CE">
        <w:trPr>
          <w:cantSplit/>
        </w:trPr>
        <w:tc>
          <w:tcPr>
            <w:tcW w:w="9072" w:type="dxa"/>
            <w:shd w:val="pct10" w:color="000000" w:fill="FFFFFF"/>
          </w:tcPr>
          <w:p w:rsidR="008452E8" w:rsidRPr="000049CE" w:rsidRDefault="00007788" w:rsidP="00AD4CEB">
            <w:pPr>
              <w:pStyle w:val="AttendancePVTable"/>
            </w:pPr>
            <w:r w:rsidRPr="000049CE">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0049CE">
        <w:trPr>
          <w:cantSplit/>
          <w:trHeight w:val="1200"/>
        </w:trPr>
        <w:tc>
          <w:tcPr>
            <w:tcW w:w="9072" w:type="dxa"/>
          </w:tcPr>
          <w:p w:rsidR="008452E8" w:rsidRPr="000049CE" w:rsidRDefault="008452E8" w:rsidP="00AD4CEB">
            <w:pPr>
              <w:pStyle w:val="AttendancePVTable"/>
            </w:pPr>
          </w:p>
        </w:tc>
      </w:tr>
    </w:tbl>
    <w:p w:rsidR="0083601E" w:rsidRPr="000049CE" w:rsidRDefault="0083601E" w:rsidP="005D5A08">
      <w:pPr>
        <w:pStyle w:val="AttendancePV"/>
      </w:pPr>
      <w:r w:rsidRPr="000049CE">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0049CE">
        <w:trPr>
          <w:cantSplit/>
        </w:trPr>
        <w:tc>
          <w:tcPr>
            <w:tcW w:w="9072" w:type="dxa"/>
            <w:gridSpan w:val="2"/>
            <w:shd w:val="pct10" w:color="000000" w:fill="FFFFFF"/>
          </w:tcPr>
          <w:p w:rsidR="008452E8" w:rsidRPr="000049CE" w:rsidRDefault="00C634EF" w:rsidP="005F6C89">
            <w:pPr>
              <w:pStyle w:val="AttendancePVTable"/>
            </w:pPr>
            <w:r w:rsidRPr="000049CE">
              <w:lastRenderedPageBreak/>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0049CE">
        <w:trPr>
          <w:cantSplit/>
        </w:trPr>
        <w:tc>
          <w:tcPr>
            <w:tcW w:w="1701" w:type="dxa"/>
            <w:shd w:val="clear" w:color="auto" w:fill="FFFFFF"/>
          </w:tcPr>
          <w:p w:rsidR="008452E8" w:rsidRPr="000049CE" w:rsidRDefault="008452E8" w:rsidP="00A66B35">
            <w:pPr>
              <w:pStyle w:val="AttendancePVTable"/>
            </w:pPr>
            <w:r w:rsidRPr="000049CE">
              <w:t>PPE</w:t>
            </w:r>
          </w:p>
          <w:p w:rsidR="008452E8" w:rsidRPr="000049CE" w:rsidRDefault="00CE5AEB" w:rsidP="00A66B35">
            <w:pPr>
              <w:pStyle w:val="AttendancePVTable"/>
            </w:pPr>
            <w:r w:rsidRPr="000049CE">
              <w:t>S&amp;D</w:t>
            </w:r>
          </w:p>
          <w:p w:rsidR="00A5325A" w:rsidRPr="000049CE" w:rsidRDefault="00A5325A" w:rsidP="00A66B35">
            <w:pPr>
              <w:pStyle w:val="AttendancePVTable"/>
            </w:pPr>
            <w:r w:rsidRPr="000049CE">
              <w:t>Renew</w:t>
            </w:r>
          </w:p>
          <w:p w:rsidR="008452E8" w:rsidRPr="000049CE" w:rsidRDefault="00926DB0" w:rsidP="00A66B35">
            <w:pPr>
              <w:pStyle w:val="AttendancePVTable"/>
            </w:pPr>
            <w:r w:rsidRPr="000049CE">
              <w:t>Verts/ALE</w:t>
            </w:r>
          </w:p>
          <w:p w:rsidR="00A5325A" w:rsidRPr="000049CE" w:rsidRDefault="00A5325A" w:rsidP="00A5325A">
            <w:pPr>
              <w:pStyle w:val="AttendancePVTable"/>
            </w:pPr>
            <w:r w:rsidRPr="000049CE">
              <w:t>ID</w:t>
            </w:r>
          </w:p>
          <w:p w:rsidR="00A5325A" w:rsidRPr="000049CE" w:rsidRDefault="00A5325A" w:rsidP="00A5325A">
            <w:pPr>
              <w:pStyle w:val="AttendancePVTable"/>
            </w:pPr>
            <w:r w:rsidRPr="000049CE">
              <w:t>ECR</w:t>
            </w:r>
          </w:p>
          <w:p w:rsidR="008452E8" w:rsidRPr="000049CE" w:rsidRDefault="00926DB0" w:rsidP="00A66B35">
            <w:pPr>
              <w:pStyle w:val="AttendancePVTable"/>
            </w:pPr>
            <w:r w:rsidRPr="000049CE">
              <w:t>GUE/NGL</w:t>
            </w:r>
          </w:p>
          <w:p w:rsidR="008452E8" w:rsidRPr="000049CE" w:rsidRDefault="008452E8" w:rsidP="00A66B35">
            <w:pPr>
              <w:pStyle w:val="AttendancePVTable"/>
            </w:pPr>
            <w:r w:rsidRPr="000049CE">
              <w:t>NI</w:t>
            </w:r>
          </w:p>
        </w:tc>
        <w:tc>
          <w:tcPr>
            <w:tcW w:w="7371" w:type="dxa"/>
            <w:shd w:val="clear" w:color="auto" w:fill="FFFFFF"/>
          </w:tcPr>
          <w:p w:rsidR="008452E8" w:rsidRPr="000049CE" w:rsidRDefault="00905F32" w:rsidP="00A66B35">
            <w:pPr>
              <w:pStyle w:val="AttendancePVTable"/>
            </w:pPr>
            <w:r w:rsidRPr="000049CE">
              <w:t>Pawel Kaleta, Madalina Stoian, Nicolae Banda</w:t>
            </w:r>
          </w:p>
          <w:p w:rsidR="008452E8" w:rsidRPr="000049CE" w:rsidRDefault="00905F32" w:rsidP="00A66B35">
            <w:pPr>
              <w:pStyle w:val="AttendancePVTable"/>
            </w:pPr>
            <w:r w:rsidRPr="000049CE">
              <w:t>Rasa Rudzkyte, Markus Wolschlager, Pirjo Wagello</w:t>
            </w:r>
          </w:p>
          <w:p w:rsidR="008452E8" w:rsidRPr="000049CE" w:rsidRDefault="00905F32" w:rsidP="00A66B35">
            <w:pPr>
              <w:pStyle w:val="AttendancePVTable"/>
            </w:pPr>
            <w:r w:rsidRPr="000049CE">
              <w:t>Bogdan Rogin, Sissel Kvist</w:t>
            </w:r>
          </w:p>
          <w:p w:rsidR="008452E8" w:rsidRPr="000049CE" w:rsidRDefault="00905F32" w:rsidP="00A66B35">
            <w:pPr>
              <w:pStyle w:val="AttendancePVTable"/>
            </w:pPr>
            <w:r w:rsidRPr="000049CE">
              <w:t>Simone Reinhart, Alan Kecckes</w:t>
            </w:r>
          </w:p>
          <w:p w:rsidR="008452E8" w:rsidRPr="000049CE" w:rsidRDefault="0052681C" w:rsidP="00A66B35">
            <w:pPr>
              <w:pStyle w:val="AttendancePVTable"/>
            </w:pPr>
            <w:r w:rsidRPr="000049CE">
              <w:t>Martina Angelini</w:t>
            </w:r>
          </w:p>
          <w:p w:rsidR="008452E8" w:rsidRPr="000049CE" w:rsidRDefault="00905F32" w:rsidP="00A66B35">
            <w:pPr>
              <w:pStyle w:val="AttendancePVTable"/>
            </w:pPr>
            <w:r w:rsidRPr="000049CE">
              <w:t>Vincenzo Matano</w:t>
            </w:r>
          </w:p>
          <w:p w:rsidR="008452E8" w:rsidRPr="000049CE" w:rsidRDefault="00905F32" w:rsidP="00A66B35">
            <w:pPr>
              <w:pStyle w:val="AttendancePVTable"/>
            </w:pPr>
            <w:r w:rsidRPr="000049CE">
              <w:t>Antoine Pièrre Bazantay</w:t>
            </w:r>
          </w:p>
          <w:p w:rsidR="0006514D" w:rsidRPr="000049CE" w:rsidRDefault="00905F32" w:rsidP="00374A20">
            <w:pPr>
              <w:pStyle w:val="AttendancePVTable"/>
            </w:pPr>
            <w:r w:rsidRPr="000049CE">
              <w:t>Andrea Picone</w:t>
            </w:r>
          </w:p>
        </w:tc>
      </w:tr>
      <w:tr w:rsidR="00905F32" w:rsidRPr="000049CE">
        <w:trPr>
          <w:cantSplit/>
        </w:trPr>
        <w:tc>
          <w:tcPr>
            <w:tcW w:w="1701" w:type="dxa"/>
            <w:shd w:val="clear" w:color="auto" w:fill="FFFFFF"/>
          </w:tcPr>
          <w:p w:rsidR="00905F32" w:rsidRPr="000049CE" w:rsidRDefault="00905F32" w:rsidP="00A66B35">
            <w:pPr>
              <w:pStyle w:val="AttendancePVTable"/>
            </w:pPr>
          </w:p>
        </w:tc>
        <w:tc>
          <w:tcPr>
            <w:tcW w:w="7371" w:type="dxa"/>
            <w:shd w:val="clear" w:color="auto" w:fill="FFFFFF"/>
          </w:tcPr>
          <w:p w:rsidR="00905F32" w:rsidRPr="000049CE" w:rsidRDefault="00905F32" w:rsidP="00A66B35">
            <w:pPr>
              <w:pStyle w:val="AttendancePVTable"/>
            </w:pPr>
          </w:p>
        </w:tc>
      </w:tr>
    </w:tbl>
    <w:p w:rsidR="00DB5CC6" w:rsidRPr="000049CE" w:rsidRDefault="00DB5CC6" w:rsidP="005D5A08">
      <w:pPr>
        <w:pStyle w:val="AttendancePV"/>
      </w:pPr>
    </w:p>
    <w:p w:rsidR="0083601E" w:rsidRPr="000049CE" w:rsidRDefault="0083601E" w:rsidP="005D5A08">
      <w:pPr>
        <w:pStyle w:val="AttendancePV"/>
      </w:pPr>
    </w:p>
    <w:p w:rsidR="0083601E" w:rsidRPr="000049CE"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0049CE">
        <w:trPr>
          <w:cantSplit/>
        </w:trPr>
        <w:tc>
          <w:tcPr>
            <w:tcW w:w="9072" w:type="dxa"/>
            <w:gridSpan w:val="2"/>
            <w:shd w:val="pct10" w:color="000000" w:fill="FFFFFF"/>
          </w:tcPr>
          <w:p w:rsidR="008452E8" w:rsidRPr="000049CE" w:rsidRDefault="00DC629C" w:rsidP="00AD4CEB">
            <w:pPr>
              <w:pStyle w:val="AttendancePVTable"/>
            </w:pPr>
            <w:r w:rsidRPr="000049CE">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0049CE" w:rsidTr="003C7A12">
        <w:trPr>
          <w:cantSplit/>
          <w:trHeight w:val="510"/>
        </w:trPr>
        <w:tc>
          <w:tcPr>
            <w:tcW w:w="9072" w:type="dxa"/>
            <w:gridSpan w:val="2"/>
            <w:shd w:val="clear" w:color="auto" w:fill="FFFFFF"/>
          </w:tcPr>
          <w:p w:rsidR="008452E8" w:rsidRPr="000049CE" w:rsidRDefault="008452E8" w:rsidP="00AD4CEB">
            <w:pPr>
              <w:pStyle w:val="AttendancePVTable"/>
            </w:pPr>
          </w:p>
        </w:tc>
      </w:tr>
      <w:tr w:rsidR="008452E8" w:rsidRPr="000049CE">
        <w:trPr>
          <w:cantSplit/>
        </w:trPr>
        <w:tc>
          <w:tcPr>
            <w:tcW w:w="9072" w:type="dxa"/>
            <w:gridSpan w:val="2"/>
            <w:shd w:val="pct10" w:color="000000" w:fill="FFFFFF"/>
          </w:tcPr>
          <w:p w:rsidR="008452E8" w:rsidRPr="000049CE" w:rsidRDefault="00C634EF" w:rsidP="00AD4CEB">
            <w:pPr>
              <w:pStyle w:val="AttendancePVTable"/>
            </w:pPr>
            <w:r w:rsidRPr="000049CE">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0049CE" w:rsidTr="003C7A12">
        <w:trPr>
          <w:cantSplit/>
          <w:trHeight w:val="510"/>
        </w:trPr>
        <w:tc>
          <w:tcPr>
            <w:tcW w:w="9072" w:type="dxa"/>
            <w:gridSpan w:val="2"/>
            <w:shd w:val="clear" w:color="auto" w:fill="FFFFFF"/>
          </w:tcPr>
          <w:p w:rsidR="008452E8" w:rsidRPr="000049CE" w:rsidRDefault="008452E8" w:rsidP="00AD4CEB">
            <w:pPr>
              <w:pStyle w:val="AttendancePVTable"/>
            </w:pPr>
          </w:p>
        </w:tc>
      </w:tr>
      <w:tr w:rsidR="008452E8" w:rsidRPr="000049CE">
        <w:trPr>
          <w:cantSplit/>
        </w:trPr>
        <w:tc>
          <w:tcPr>
            <w:tcW w:w="9072" w:type="dxa"/>
            <w:gridSpan w:val="2"/>
            <w:shd w:val="pct10" w:color="000000" w:fill="FFFFFF"/>
          </w:tcPr>
          <w:p w:rsidR="008452E8" w:rsidRPr="000049CE" w:rsidRDefault="00C634EF" w:rsidP="00AD4CEB">
            <w:pPr>
              <w:pStyle w:val="AttendancePVTable"/>
            </w:pPr>
            <w:r w:rsidRPr="000049CE">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0049CE">
              <w:noBreakHyphen/>
              <w:t>generaal/Dyrekcja Generalna/Direcção-Geral/Direcţii Generale/Generálne riaditeľstvo/Generalni direktorat/Pääosasto/Generaldirektorat</w:t>
            </w:r>
          </w:p>
        </w:tc>
      </w:tr>
      <w:tr w:rsidR="008452E8" w:rsidRPr="000049CE">
        <w:trPr>
          <w:cantSplit/>
          <w:trHeight w:val="720"/>
        </w:trPr>
        <w:tc>
          <w:tcPr>
            <w:tcW w:w="1701" w:type="dxa"/>
            <w:shd w:val="clear" w:color="auto" w:fill="FFFFFF"/>
          </w:tcPr>
          <w:p w:rsidR="008452E8" w:rsidRPr="000049CE" w:rsidRDefault="008452E8" w:rsidP="00A66B35">
            <w:pPr>
              <w:pStyle w:val="AttendancePVTable"/>
            </w:pPr>
            <w:r w:rsidRPr="000049CE">
              <w:t>DG PRES</w:t>
            </w:r>
          </w:p>
          <w:p w:rsidR="008452E8" w:rsidRPr="000049CE" w:rsidRDefault="008452E8" w:rsidP="00A66B35">
            <w:pPr>
              <w:pStyle w:val="AttendancePVTable"/>
            </w:pPr>
            <w:r w:rsidRPr="000049CE">
              <w:t>DG IPOL</w:t>
            </w:r>
          </w:p>
          <w:p w:rsidR="008452E8" w:rsidRPr="000049CE" w:rsidRDefault="008452E8" w:rsidP="00A66B35">
            <w:pPr>
              <w:pStyle w:val="AttendancePVTable"/>
            </w:pPr>
            <w:r w:rsidRPr="000049CE">
              <w:t>DG EXPO</w:t>
            </w:r>
          </w:p>
          <w:p w:rsidR="00CA53ED" w:rsidRPr="000049CE" w:rsidRDefault="00CA53ED" w:rsidP="00A66B35">
            <w:pPr>
              <w:pStyle w:val="AttendancePVTable"/>
            </w:pPr>
            <w:r w:rsidRPr="000049CE">
              <w:t>DG EPRS</w:t>
            </w:r>
          </w:p>
          <w:p w:rsidR="008452E8" w:rsidRPr="000049CE" w:rsidRDefault="008452E8" w:rsidP="00A66B35">
            <w:pPr>
              <w:pStyle w:val="AttendancePVTable"/>
            </w:pPr>
            <w:r w:rsidRPr="000049CE">
              <w:t>DG COMM</w:t>
            </w:r>
          </w:p>
          <w:p w:rsidR="008452E8" w:rsidRPr="000049CE" w:rsidRDefault="008452E8" w:rsidP="00A66B35">
            <w:pPr>
              <w:pStyle w:val="AttendancePVTable"/>
            </w:pPr>
            <w:r w:rsidRPr="000049CE">
              <w:t>DG PERS</w:t>
            </w:r>
          </w:p>
          <w:p w:rsidR="008452E8" w:rsidRPr="000049CE" w:rsidRDefault="007C674A" w:rsidP="00A66B35">
            <w:pPr>
              <w:pStyle w:val="AttendancePVTable"/>
            </w:pPr>
            <w:r w:rsidRPr="000049CE">
              <w:t>DG INLO</w:t>
            </w:r>
          </w:p>
          <w:p w:rsidR="008452E8" w:rsidRPr="000049CE" w:rsidRDefault="008452E8" w:rsidP="00A66B35">
            <w:pPr>
              <w:pStyle w:val="AttendancePVTable"/>
            </w:pPr>
            <w:r w:rsidRPr="000049CE">
              <w:t>DG TRAD</w:t>
            </w:r>
          </w:p>
          <w:p w:rsidR="007C674A" w:rsidRPr="000049CE" w:rsidRDefault="007C674A" w:rsidP="00A66B35">
            <w:pPr>
              <w:pStyle w:val="AttendancePVTable"/>
            </w:pPr>
            <w:r w:rsidRPr="000049CE">
              <w:t>DG LINC</w:t>
            </w:r>
          </w:p>
          <w:p w:rsidR="008452E8" w:rsidRPr="000049CE" w:rsidRDefault="008452E8" w:rsidP="00A66B35">
            <w:pPr>
              <w:pStyle w:val="AttendancePVTable"/>
            </w:pPr>
            <w:r w:rsidRPr="000049CE">
              <w:t>DG FINS</w:t>
            </w:r>
          </w:p>
          <w:p w:rsidR="00CA53ED" w:rsidRPr="000049CE" w:rsidRDefault="00CA53ED" w:rsidP="00A66B35">
            <w:pPr>
              <w:pStyle w:val="AttendancePVTable"/>
            </w:pPr>
            <w:r w:rsidRPr="000049CE">
              <w:t>DG ITEC</w:t>
            </w:r>
          </w:p>
          <w:p w:rsidR="007C674A" w:rsidRPr="000049CE" w:rsidRDefault="00CA53ED" w:rsidP="00A66B35">
            <w:pPr>
              <w:pStyle w:val="AttendancePVTable"/>
            </w:pPr>
            <w:r w:rsidRPr="000049CE">
              <w:t>DG SAFE</w:t>
            </w:r>
          </w:p>
        </w:tc>
        <w:tc>
          <w:tcPr>
            <w:tcW w:w="7371" w:type="dxa"/>
            <w:shd w:val="clear" w:color="auto" w:fill="FFFFFF"/>
          </w:tcPr>
          <w:p w:rsidR="008452E8" w:rsidRPr="000049CE" w:rsidRDefault="008452E8" w:rsidP="00A66B35">
            <w:pPr>
              <w:pStyle w:val="AttendancePVTable"/>
            </w:pPr>
          </w:p>
          <w:p w:rsidR="008452E8" w:rsidRPr="000049CE" w:rsidRDefault="00CE7077" w:rsidP="00A66B35">
            <w:pPr>
              <w:pStyle w:val="AttendancePVTable"/>
            </w:pPr>
            <w:r w:rsidRPr="000049CE">
              <w:t>Sabina Magnano, Johannes Litzelmann, Marek Kolodziejski, Stephan Dietzen</w:t>
            </w:r>
          </w:p>
          <w:p w:rsidR="008452E8" w:rsidRPr="000049CE" w:rsidRDefault="008452E8" w:rsidP="00A66B35">
            <w:pPr>
              <w:pStyle w:val="AttendancePVTable"/>
            </w:pPr>
          </w:p>
          <w:p w:rsidR="008452E8" w:rsidRPr="000049CE" w:rsidRDefault="008452E8" w:rsidP="00A66B35">
            <w:pPr>
              <w:pStyle w:val="AttendancePVTable"/>
            </w:pPr>
          </w:p>
          <w:p w:rsidR="008452E8" w:rsidRPr="000049CE" w:rsidRDefault="00905F32" w:rsidP="00A66B35">
            <w:pPr>
              <w:pStyle w:val="AttendancePVTable"/>
            </w:pPr>
            <w:r w:rsidRPr="000049CE">
              <w:t>Dana Cristina Popp</w:t>
            </w:r>
          </w:p>
          <w:p w:rsidR="008452E8" w:rsidRPr="000049CE" w:rsidRDefault="008452E8" w:rsidP="00A66B35">
            <w:pPr>
              <w:pStyle w:val="AttendancePVTable"/>
            </w:pPr>
          </w:p>
          <w:p w:rsidR="008452E8" w:rsidRPr="000049CE" w:rsidRDefault="008452E8" w:rsidP="00A66B35">
            <w:pPr>
              <w:pStyle w:val="AttendancePVTable"/>
            </w:pPr>
          </w:p>
          <w:p w:rsidR="00615488" w:rsidRPr="000049CE" w:rsidRDefault="00615488" w:rsidP="00A66B35">
            <w:pPr>
              <w:pStyle w:val="AttendancePVTable"/>
            </w:pPr>
          </w:p>
          <w:p w:rsidR="00CA53ED" w:rsidRPr="000049CE" w:rsidRDefault="00CA53ED" w:rsidP="00A66B35">
            <w:pPr>
              <w:pStyle w:val="AttendancePVTable"/>
            </w:pPr>
          </w:p>
          <w:p w:rsidR="00CA53ED" w:rsidRPr="000049CE" w:rsidRDefault="00CA53ED" w:rsidP="00A66B35">
            <w:pPr>
              <w:pStyle w:val="AttendancePVTable"/>
            </w:pPr>
          </w:p>
          <w:p w:rsidR="00CA53ED" w:rsidRPr="000049CE" w:rsidRDefault="00CA53ED" w:rsidP="00AD4CEB">
            <w:pPr>
              <w:pStyle w:val="AttendancePVTable"/>
            </w:pPr>
          </w:p>
        </w:tc>
      </w:tr>
    </w:tbl>
    <w:p w:rsidR="0083601E" w:rsidRPr="000049CE" w:rsidRDefault="0083601E" w:rsidP="005D5A08">
      <w:pPr>
        <w:pStyle w:val="AttendancePV"/>
      </w:pPr>
      <w:r w:rsidRPr="000049CE">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0049CE">
        <w:trPr>
          <w:cantSplit/>
        </w:trPr>
        <w:tc>
          <w:tcPr>
            <w:tcW w:w="9072" w:type="dxa"/>
            <w:shd w:val="pct10" w:color="000000" w:fill="FFFFFF"/>
          </w:tcPr>
          <w:p w:rsidR="00A13D65" w:rsidRPr="000049CE" w:rsidRDefault="00A13D65" w:rsidP="00AD4CEB">
            <w:pPr>
              <w:pStyle w:val="AttendancePVTable"/>
            </w:pPr>
            <w:r w:rsidRPr="000049CE">
              <w:lastRenderedPageBreak/>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0049CE" w:rsidTr="003C7A12">
        <w:trPr>
          <w:cantSplit/>
          <w:trHeight w:val="510"/>
        </w:trPr>
        <w:tc>
          <w:tcPr>
            <w:tcW w:w="9072" w:type="dxa"/>
            <w:shd w:val="clear" w:color="auto" w:fill="FFFFFF"/>
          </w:tcPr>
          <w:p w:rsidR="00A13D65" w:rsidRPr="000049CE" w:rsidRDefault="00A13D65" w:rsidP="00AD4CEB">
            <w:pPr>
              <w:pStyle w:val="AttendancePVTable"/>
            </w:pPr>
          </w:p>
        </w:tc>
      </w:tr>
      <w:tr w:rsidR="00A13D65" w:rsidRPr="000049CE">
        <w:trPr>
          <w:cantSplit/>
        </w:trPr>
        <w:tc>
          <w:tcPr>
            <w:tcW w:w="9072" w:type="dxa"/>
            <w:shd w:val="pct10" w:color="000000" w:fill="FFFFFF"/>
          </w:tcPr>
          <w:p w:rsidR="00A13D65" w:rsidRPr="000049CE" w:rsidRDefault="00A13D65" w:rsidP="00E2213D">
            <w:pPr>
              <w:pStyle w:val="AttendancePVTable"/>
            </w:pPr>
            <w:r w:rsidRPr="000049CE">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0049CE" w:rsidTr="003C7A12">
        <w:trPr>
          <w:cantSplit/>
          <w:trHeight w:val="510"/>
        </w:trPr>
        <w:tc>
          <w:tcPr>
            <w:tcW w:w="9072" w:type="dxa"/>
            <w:shd w:val="clear" w:color="auto" w:fill="FFFFFF"/>
          </w:tcPr>
          <w:p w:rsidR="00A13D65" w:rsidRPr="000049CE" w:rsidRDefault="00905F32" w:rsidP="00AD4CEB">
            <w:pPr>
              <w:pStyle w:val="AttendancePVTable"/>
            </w:pPr>
            <w:r w:rsidRPr="000049CE">
              <w:t>Stephen Salter, Filipa Azevedo, Guy Deregnaucourt, Roberto Giannella, Beata Grzebieluch, Alexander Keys, Tajana Ljubicic, Chysostomos Panagiotou, Annastiina Papunen, Simona Castellani, Krisztina Manyik, Lisa Mutke</w:t>
            </w:r>
          </w:p>
        </w:tc>
      </w:tr>
      <w:tr w:rsidR="00A13D65" w:rsidRPr="000049CE">
        <w:trPr>
          <w:cantSplit/>
        </w:trPr>
        <w:tc>
          <w:tcPr>
            <w:tcW w:w="9072" w:type="dxa"/>
            <w:shd w:val="pct10" w:color="000000" w:fill="FFFFFF"/>
          </w:tcPr>
          <w:p w:rsidR="00A13D65" w:rsidRPr="000049CE" w:rsidRDefault="00A13D65" w:rsidP="00AD4CEB">
            <w:pPr>
              <w:pStyle w:val="AttendancePVTable"/>
            </w:pPr>
            <w:r w:rsidRPr="000049CE">
              <w:t>Сътрудник/Asistente/Asistent/Assistent/Assistenz/Βοηθός/Assistant/Assistente/Palīgs/Padėjėjas/Asszisztens/Asystent/Pomočnik/ Avustaja/Assistenter</w:t>
            </w:r>
          </w:p>
        </w:tc>
      </w:tr>
      <w:tr w:rsidR="00A13D65" w:rsidRPr="000049CE" w:rsidTr="003C7A12">
        <w:trPr>
          <w:cantSplit/>
          <w:trHeight w:val="510"/>
        </w:trPr>
        <w:tc>
          <w:tcPr>
            <w:tcW w:w="9072" w:type="dxa"/>
            <w:shd w:val="clear" w:color="auto" w:fill="FFFFFF"/>
          </w:tcPr>
          <w:p w:rsidR="00A13D65" w:rsidRPr="000049CE" w:rsidRDefault="00FC68F1" w:rsidP="00CE7077">
            <w:pPr>
              <w:pStyle w:val="AttendancePVTable"/>
            </w:pPr>
            <w:r w:rsidRPr="000049CE">
              <w:t>Francisco Javier Solana Ramos</w:t>
            </w:r>
          </w:p>
        </w:tc>
      </w:tr>
    </w:tbl>
    <w:p w:rsidR="008452E8" w:rsidRPr="000049CE" w:rsidRDefault="008452E8" w:rsidP="005D5A08">
      <w:pPr>
        <w:pStyle w:val="AttendancePV"/>
      </w:pPr>
    </w:p>
    <w:p w:rsidR="00801684" w:rsidRPr="000049CE" w:rsidRDefault="00801684" w:rsidP="005D5A08">
      <w:pPr>
        <w:pStyle w:val="AttendancePV"/>
      </w:pPr>
    </w:p>
    <w:p w:rsidR="00801684" w:rsidRPr="000049CE" w:rsidRDefault="00801684" w:rsidP="005D5A08">
      <w:pPr>
        <w:pStyle w:val="AttendancePV"/>
      </w:pPr>
    </w:p>
    <w:p w:rsidR="00C634EF" w:rsidRPr="000049CE" w:rsidRDefault="00C634EF" w:rsidP="00AD4CEB">
      <w:pPr>
        <w:pStyle w:val="AttendancePVFootnote"/>
      </w:pPr>
      <w:r w:rsidRPr="000049CE">
        <w:t xml:space="preserve">* </w:t>
      </w:r>
      <w:r w:rsidRPr="000049CE">
        <w:tab/>
        <w:t>(P)</w:t>
      </w:r>
      <w:r w:rsidRPr="000049CE">
        <w:tab/>
        <w:t>=</w:t>
      </w:r>
      <w:r w:rsidRPr="000049CE">
        <w:tab/>
        <w:t>Председател/Presidente/Předseda/Formand/Vorsitzender/Esimees/Πρόεδρος/Chair/Président/Predsjednik/Priekšsēdētājs/ Pirmininkas/Elnök/'Chairman'/Voorzitter/Przewodniczący/Preşedinte/Predseda/Predsednik/Puheenjohtaja/Ordförande</w:t>
      </w:r>
    </w:p>
    <w:p w:rsidR="00C634EF" w:rsidRPr="000049CE" w:rsidRDefault="00C634EF" w:rsidP="00AD4CEB">
      <w:pPr>
        <w:pStyle w:val="AttendancePVFootnote"/>
      </w:pPr>
      <w:r w:rsidRPr="000049CE">
        <w:tab/>
        <w:t>(VP) =</w:t>
      </w:r>
      <w:r w:rsidRPr="000049CE">
        <w:tab/>
        <w:t>Заместник-председател/Vicepresidente/Místopředseda/Næstformand/Stellvertretender Vorsitzender/Aseesimees/Αντιπρόεδρος/ Vice</w:t>
      </w:r>
      <w:r w:rsidRPr="000049CE">
        <w:noBreakHyphen/>
        <w:t>Chair/Potpredsjednik/Vice</w:t>
      </w:r>
      <w:r w:rsidRPr="000049CE">
        <w:noBreakHyphen/>
        <w:t>Président/Potpredsjednik/Priekšsēdētāja vietnieks/Pirmininko pavaduotojas/Alelnök/ Viċi 'Chairman'/Ondervoorzitter/Wiceprzewodniczący/Vice-Presidente/Vicepreşedinte/Podpredseda/Podpredsednik/ Varapuheenjohtaja/Vice ordförande</w:t>
      </w:r>
    </w:p>
    <w:p w:rsidR="00C634EF" w:rsidRPr="000049CE" w:rsidRDefault="00C634EF" w:rsidP="00AD4CEB">
      <w:pPr>
        <w:pStyle w:val="AttendancePVFootnote"/>
      </w:pPr>
      <w:r w:rsidRPr="000049CE">
        <w:tab/>
        <w:t>(M)</w:t>
      </w:r>
      <w:r w:rsidRPr="000049CE">
        <w:tab/>
        <w:t>=</w:t>
      </w:r>
      <w:r w:rsidRPr="000049CE">
        <w:tab/>
        <w:t>Член/Miembro/Člen/Medlem./Mitglied/Parlamendiliige/Βουλευτής/Member/Membre/Član/Membro/Deputāts/Narys/Képviselő/ Membru/Lid/Członek/Membro/Membru/Člen/Poslanec/Jäsen/Ledamot</w:t>
      </w:r>
    </w:p>
    <w:p w:rsidR="006275CD" w:rsidRPr="000049CE" w:rsidRDefault="00C634EF" w:rsidP="00AD4CEB">
      <w:pPr>
        <w:pStyle w:val="AttendancePVFootnote"/>
      </w:pPr>
      <w:r w:rsidRPr="000049CE">
        <w:tab/>
        <w:t>(F)</w:t>
      </w:r>
      <w:r w:rsidRPr="000049CE">
        <w:tab/>
        <w:t>=</w:t>
      </w:r>
      <w:r w:rsidRPr="000049CE">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22027F" w:rsidRPr="000049CE" w:rsidRDefault="0022027F" w:rsidP="0022027F">
      <w:pPr>
        <w:pStyle w:val="AttendancePV"/>
      </w:pPr>
    </w:p>
    <w:sectPr w:rsidR="0022027F" w:rsidRPr="000049CE" w:rsidSect="001E4EBD">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C46" w:rsidRPr="000049CE" w:rsidRDefault="00C01C46">
      <w:r w:rsidRPr="000049CE">
        <w:separator/>
      </w:r>
    </w:p>
    <w:p w:rsidR="00C01C46" w:rsidRPr="000049CE" w:rsidRDefault="00C01C46"/>
  </w:endnote>
  <w:endnote w:type="continuationSeparator" w:id="0">
    <w:p w:rsidR="00C01C46" w:rsidRPr="000049CE" w:rsidRDefault="00C01C46">
      <w:r w:rsidRPr="000049CE">
        <w:continuationSeparator/>
      </w:r>
    </w:p>
    <w:p w:rsidR="00C01C46" w:rsidRPr="000049CE" w:rsidRDefault="00C01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CE" w:rsidRPr="000049CE" w:rsidRDefault="000049CE" w:rsidP="000049CE">
    <w:pPr>
      <w:pStyle w:val="EPFooter"/>
    </w:pPr>
    <w:r w:rsidRPr="000049CE">
      <w:t>PE</w:t>
    </w:r>
    <w:r w:rsidRPr="000049CE">
      <w:rPr>
        <w:rStyle w:val="HideTWBExt"/>
        <w:noProof w:val="0"/>
      </w:rPr>
      <w:t>&lt;NoPE&gt;</w:t>
    </w:r>
    <w:r w:rsidRPr="000049CE">
      <w:t>643.081</w:t>
    </w:r>
    <w:r w:rsidRPr="000049CE">
      <w:rPr>
        <w:rStyle w:val="HideTWBExt"/>
        <w:noProof w:val="0"/>
      </w:rPr>
      <w:t>&lt;/NoPE&gt;&lt;Version&gt;</w:t>
    </w:r>
    <w:r w:rsidRPr="000049CE">
      <w:t>v01-00</w:t>
    </w:r>
    <w:r w:rsidRPr="000049CE">
      <w:rPr>
        <w:rStyle w:val="HideTWBExt"/>
        <w:noProof w:val="0"/>
      </w:rPr>
      <w:t>&lt;/Version&gt;</w:t>
    </w:r>
    <w:r w:rsidRPr="000049CE">
      <w:tab/>
    </w:r>
    <w:r w:rsidRPr="000049CE">
      <w:fldChar w:fldCharType="begin"/>
    </w:r>
    <w:r w:rsidRPr="000049CE">
      <w:instrText xml:space="preserve"> PAGE  \* MERGEFORMAT </w:instrText>
    </w:r>
    <w:r w:rsidRPr="000049CE">
      <w:fldChar w:fldCharType="separate"/>
    </w:r>
    <w:r w:rsidR="00A2141B">
      <w:rPr>
        <w:noProof/>
      </w:rPr>
      <w:t>2</w:t>
    </w:r>
    <w:r w:rsidRPr="000049CE">
      <w:fldChar w:fldCharType="end"/>
    </w:r>
    <w:r w:rsidRPr="000049CE">
      <w:t>/</w:t>
    </w:r>
    <w:fldSimple w:instr=" NUMPAGES  \* MERGEFORMAT ">
      <w:r w:rsidR="00A2141B">
        <w:rPr>
          <w:noProof/>
        </w:rPr>
        <w:t>10</w:t>
      </w:r>
    </w:fldSimple>
    <w:r w:rsidRPr="000049CE">
      <w:tab/>
    </w:r>
    <w:r w:rsidRPr="000049CE">
      <w:rPr>
        <w:rStyle w:val="HideTWBExt"/>
        <w:noProof w:val="0"/>
      </w:rPr>
      <w:t>&lt;PathFdR&gt;</w:t>
    </w:r>
    <w:r w:rsidRPr="000049CE">
      <w:t>PV\1192093FI.docx</w:t>
    </w:r>
    <w:r w:rsidRPr="000049CE">
      <w:rPr>
        <w:rStyle w:val="HideTWBExt"/>
        <w:noProof w:val="0"/>
      </w:rPr>
      <w:t>&lt;/PathFdR&gt;</w:t>
    </w:r>
  </w:p>
  <w:p w:rsidR="00A13D65" w:rsidRPr="000049CE" w:rsidRDefault="000049CE" w:rsidP="000049CE">
    <w:pPr>
      <w:pStyle w:val="EPFooter2"/>
    </w:pPr>
    <w:r w:rsidRPr="000049CE">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CE" w:rsidRPr="000049CE" w:rsidRDefault="000049CE" w:rsidP="000049CE">
    <w:pPr>
      <w:pStyle w:val="EPFooter"/>
    </w:pPr>
    <w:r w:rsidRPr="000049CE">
      <w:rPr>
        <w:rStyle w:val="HideTWBExt"/>
        <w:noProof w:val="0"/>
      </w:rPr>
      <w:t>&lt;PathFdR&gt;</w:t>
    </w:r>
    <w:r w:rsidRPr="000049CE">
      <w:t>PV\1192093FI.docx</w:t>
    </w:r>
    <w:r w:rsidRPr="000049CE">
      <w:rPr>
        <w:rStyle w:val="HideTWBExt"/>
        <w:noProof w:val="0"/>
      </w:rPr>
      <w:t>&lt;/PathFdR&gt;</w:t>
    </w:r>
    <w:r w:rsidRPr="000049CE">
      <w:tab/>
    </w:r>
    <w:r w:rsidRPr="000049CE">
      <w:fldChar w:fldCharType="begin"/>
    </w:r>
    <w:r w:rsidRPr="000049CE">
      <w:instrText xml:space="preserve"> PAGE  \* MERGEFORMAT </w:instrText>
    </w:r>
    <w:r w:rsidRPr="000049CE">
      <w:fldChar w:fldCharType="separate"/>
    </w:r>
    <w:r w:rsidR="00A2141B">
      <w:rPr>
        <w:noProof/>
      </w:rPr>
      <w:t>9</w:t>
    </w:r>
    <w:r w:rsidRPr="000049CE">
      <w:fldChar w:fldCharType="end"/>
    </w:r>
    <w:r w:rsidRPr="000049CE">
      <w:t>/</w:t>
    </w:r>
    <w:fldSimple w:instr=" NUMPAGES  \* MERGEFORMAT ">
      <w:r w:rsidR="00A2141B">
        <w:rPr>
          <w:noProof/>
        </w:rPr>
        <w:t>9</w:t>
      </w:r>
    </w:fldSimple>
    <w:r w:rsidRPr="000049CE">
      <w:tab/>
      <w:t>PE</w:t>
    </w:r>
    <w:r w:rsidRPr="000049CE">
      <w:rPr>
        <w:rStyle w:val="HideTWBExt"/>
        <w:noProof w:val="0"/>
      </w:rPr>
      <w:t>&lt;NoPE&gt;</w:t>
    </w:r>
    <w:r w:rsidRPr="000049CE">
      <w:t>643.081</w:t>
    </w:r>
    <w:r w:rsidRPr="000049CE">
      <w:rPr>
        <w:rStyle w:val="HideTWBExt"/>
        <w:noProof w:val="0"/>
      </w:rPr>
      <w:t>&lt;/NoPE&gt;&lt;Version&gt;</w:t>
    </w:r>
    <w:r w:rsidRPr="000049CE">
      <w:t>v01-00</w:t>
    </w:r>
    <w:r w:rsidRPr="000049CE">
      <w:rPr>
        <w:rStyle w:val="HideTWBExt"/>
        <w:noProof w:val="0"/>
      </w:rPr>
      <w:t>&lt;/Version&gt;</w:t>
    </w:r>
  </w:p>
  <w:p w:rsidR="00A13D65" w:rsidRPr="000049CE" w:rsidRDefault="000049CE" w:rsidP="000049CE">
    <w:pPr>
      <w:pStyle w:val="EPFooter2"/>
    </w:pPr>
    <w:r w:rsidRPr="000049CE">
      <w:tab/>
    </w:r>
    <w:r w:rsidRPr="000049CE">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CE" w:rsidRPr="000049CE" w:rsidRDefault="000049CE" w:rsidP="000049CE">
    <w:pPr>
      <w:pStyle w:val="EPFooter"/>
    </w:pPr>
    <w:r w:rsidRPr="000049CE">
      <w:rPr>
        <w:rStyle w:val="HideTWBExt"/>
        <w:noProof w:val="0"/>
      </w:rPr>
      <w:t>&lt;PathFdR&gt;</w:t>
    </w:r>
    <w:r w:rsidRPr="000049CE">
      <w:t>PV\1192093FI.docx</w:t>
    </w:r>
    <w:r w:rsidRPr="000049CE">
      <w:rPr>
        <w:rStyle w:val="HideTWBExt"/>
        <w:noProof w:val="0"/>
      </w:rPr>
      <w:t>&lt;/PathFdR&gt;</w:t>
    </w:r>
    <w:r w:rsidRPr="000049CE">
      <w:tab/>
    </w:r>
    <w:r w:rsidRPr="000049CE">
      <w:tab/>
      <w:t>PE</w:t>
    </w:r>
    <w:r w:rsidRPr="000049CE">
      <w:rPr>
        <w:rStyle w:val="HideTWBExt"/>
        <w:noProof w:val="0"/>
      </w:rPr>
      <w:t>&lt;NoPE&gt;</w:t>
    </w:r>
    <w:r w:rsidRPr="000049CE">
      <w:t>643.081</w:t>
    </w:r>
    <w:r w:rsidRPr="000049CE">
      <w:rPr>
        <w:rStyle w:val="HideTWBExt"/>
        <w:noProof w:val="0"/>
      </w:rPr>
      <w:t>&lt;/NoPE&gt;&lt;Version&gt;</w:t>
    </w:r>
    <w:r w:rsidRPr="000049CE">
      <w:t>v01-00</w:t>
    </w:r>
    <w:r w:rsidRPr="000049CE">
      <w:rPr>
        <w:rStyle w:val="HideTWBExt"/>
        <w:noProof w:val="0"/>
      </w:rPr>
      <w:t>&lt;/Version&gt;</w:t>
    </w:r>
  </w:p>
  <w:p w:rsidR="00A13D65" w:rsidRPr="000049CE" w:rsidRDefault="000049CE" w:rsidP="000049CE">
    <w:pPr>
      <w:pStyle w:val="EPFooter2"/>
    </w:pPr>
    <w:r w:rsidRPr="000049CE">
      <w:t>FI</w:t>
    </w:r>
    <w:r w:rsidRPr="000049CE">
      <w:tab/>
    </w:r>
    <w:r w:rsidRPr="000049CE">
      <w:rPr>
        <w:b w:val="0"/>
        <w:i/>
        <w:color w:val="C0C0C0"/>
        <w:sz w:val="22"/>
      </w:rPr>
      <w:t>Moninaisuudessaan yhtenäinen</w:t>
    </w:r>
    <w:r w:rsidRPr="000049CE">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C46" w:rsidRPr="000049CE" w:rsidRDefault="00C01C46">
      <w:r w:rsidRPr="000049CE">
        <w:separator/>
      </w:r>
    </w:p>
    <w:p w:rsidR="00C01C46" w:rsidRPr="000049CE" w:rsidRDefault="00C01C46"/>
  </w:footnote>
  <w:footnote w:type="continuationSeparator" w:id="0">
    <w:p w:rsidR="00C01C46" w:rsidRPr="000049CE" w:rsidRDefault="00C01C46">
      <w:r w:rsidRPr="000049CE">
        <w:continuationSeparator/>
      </w:r>
    </w:p>
    <w:p w:rsidR="00C01C46" w:rsidRPr="000049CE" w:rsidRDefault="00C01C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93C" w:rsidRDefault="007D0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93C" w:rsidRDefault="007D09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93C" w:rsidRDefault="007D0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E5A20F1"/>
    <w:multiLevelType w:val="hybridMultilevel"/>
    <w:tmpl w:val="D9E6D762"/>
    <w:lvl w:ilvl="0" w:tplc="4FEEBBF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8"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51C12883"/>
    <w:multiLevelType w:val="hybridMultilevel"/>
    <w:tmpl w:val="E20EB9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6EFE5EE7"/>
    <w:multiLevelType w:val="hybridMultilevel"/>
    <w:tmpl w:val="8CEA6FF2"/>
    <w:lvl w:ilvl="0" w:tplc="4FEEBBF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4"/>
  </w:num>
  <w:num w:numId="3">
    <w:abstractNumId w:val="8"/>
  </w:num>
  <w:num w:numId="4">
    <w:abstractNumId w:val="7"/>
  </w:num>
  <w:num w:numId="5">
    <w:abstractNumId w:val="1"/>
  </w:num>
  <w:num w:numId="6">
    <w:abstractNumId w:val="6"/>
  </w:num>
  <w:num w:numId="7">
    <w:abstractNumId w:val="2"/>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2"/>
  </w:num>
  <w:num w:numId="16">
    <w:abstractNumId w:val="2"/>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2"/>
  </w:num>
  <w:num w:numId="25">
    <w:abstractNumId w:val="2"/>
  </w:num>
  <w:num w:numId="26">
    <w:abstractNumId w:val="5"/>
  </w:num>
  <w:num w:numId="27">
    <w:abstractNumId w:val="3"/>
  </w:num>
  <w:num w:numId="28">
    <w:abstractNumId w:val="11"/>
  </w:num>
  <w:num w:numId="29">
    <w:abstractNumId w:val="0"/>
  </w:num>
  <w:num w:numId="30">
    <w:abstractNumId w:val="13"/>
  </w:num>
  <w:num w:numId="31">
    <w:abstractNumId w:val="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REGI"/>
    <w:docVar w:name="LastEditedSection" w:val=" 1"/>
    <w:docVar w:name="MEETMNU" w:val=" 2"/>
    <w:docVar w:name="STOREDT1" w:val="04/11/2019"/>
    <w:docVar w:name="STOREDT2" w:val="05/11/2019"/>
    <w:docVar w:name="strDocTypeID" w:val="PVx"/>
    <w:docVar w:name="strSubDir" w:val="1192"/>
    <w:docVar w:name="TXTLANGUE" w:val="FI"/>
    <w:docVar w:name="TXTLANGUEMIN" w:val="fi"/>
    <w:docVar w:name="TXTNRPE" w:val="643.081"/>
    <w:docVar w:name="TXTPEorAP" w:val="PE"/>
    <w:docVar w:name="TXTROUTE" w:val="PV\1192093FI.docx"/>
    <w:docVar w:name="TXTVERSION" w:val="01-00"/>
  </w:docVars>
  <w:rsids>
    <w:rsidRoot w:val="00C01C46"/>
    <w:rsid w:val="000049CE"/>
    <w:rsid w:val="00007788"/>
    <w:rsid w:val="00021AD6"/>
    <w:rsid w:val="000265BD"/>
    <w:rsid w:val="00045779"/>
    <w:rsid w:val="000533F1"/>
    <w:rsid w:val="00055B69"/>
    <w:rsid w:val="000637F3"/>
    <w:rsid w:val="0006514D"/>
    <w:rsid w:val="00072B7F"/>
    <w:rsid w:val="00092111"/>
    <w:rsid w:val="0009235A"/>
    <w:rsid w:val="000952B6"/>
    <w:rsid w:val="000A769E"/>
    <w:rsid w:val="000B1C1A"/>
    <w:rsid w:val="000B727D"/>
    <w:rsid w:val="000C46ED"/>
    <w:rsid w:val="000D4F53"/>
    <w:rsid w:val="000D5FD7"/>
    <w:rsid w:val="000E082D"/>
    <w:rsid w:val="000F0B40"/>
    <w:rsid w:val="000F6376"/>
    <w:rsid w:val="0011399B"/>
    <w:rsid w:val="00114A86"/>
    <w:rsid w:val="001173AC"/>
    <w:rsid w:val="00164E56"/>
    <w:rsid w:val="00176DCC"/>
    <w:rsid w:val="001813D5"/>
    <w:rsid w:val="001857BA"/>
    <w:rsid w:val="00190F58"/>
    <w:rsid w:val="00194506"/>
    <w:rsid w:val="0019636C"/>
    <w:rsid w:val="001C4040"/>
    <w:rsid w:val="001D14AA"/>
    <w:rsid w:val="001E20EC"/>
    <w:rsid w:val="001E4EBD"/>
    <w:rsid w:val="0020777E"/>
    <w:rsid w:val="0022027F"/>
    <w:rsid w:val="00225BAF"/>
    <w:rsid w:val="0022750E"/>
    <w:rsid w:val="00236A0D"/>
    <w:rsid w:val="00250F5D"/>
    <w:rsid w:val="00251D85"/>
    <w:rsid w:val="0026136B"/>
    <w:rsid w:val="002659A2"/>
    <w:rsid w:val="00265D01"/>
    <w:rsid w:val="00273DB4"/>
    <w:rsid w:val="002753C7"/>
    <w:rsid w:val="002870DD"/>
    <w:rsid w:val="002A27BB"/>
    <w:rsid w:val="002D74B5"/>
    <w:rsid w:val="002D7816"/>
    <w:rsid w:val="002E083E"/>
    <w:rsid w:val="002E2B09"/>
    <w:rsid w:val="002E37A9"/>
    <w:rsid w:val="002F0CBD"/>
    <w:rsid w:val="00316C24"/>
    <w:rsid w:val="00323589"/>
    <w:rsid w:val="003345F5"/>
    <w:rsid w:val="0033767A"/>
    <w:rsid w:val="00343EBA"/>
    <w:rsid w:val="003547F9"/>
    <w:rsid w:val="0036013B"/>
    <w:rsid w:val="00367FF0"/>
    <w:rsid w:val="00370637"/>
    <w:rsid w:val="00374A20"/>
    <w:rsid w:val="003A0A68"/>
    <w:rsid w:val="003A4EA4"/>
    <w:rsid w:val="003B4372"/>
    <w:rsid w:val="003C12C7"/>
    <w:rsid w:val="003C7A12"/>
    <w:rsid w:val="003D1CBB"/>
    <w:rsid w:val="003D3161"/>
    <w:rsid w:val="003D3ADA"/>
    <w:rsid w:val="003D5BE7"/>
    <w:rsid w:val="003E0A41"/>
    <w:rsid w:val="003E0BDE"/>
    <w:rsid w:val="003E0D2D"/>
    <w:rsid w:val="003E582C"/>
    <w:rsid w:val="003F18DC"/>
    <w:rsid w:val="00405A95"/>
    <w:rsid w:val="004062E2"/>
    <w:rsid w:val="00415FB2"/>
    <w:rsid w:val="0045430B"/>
    <w:rsid w:val="00467244"/>
    <w:rsid w:val="00472CBA"/>
    <w:rsid w:val="00481465"/>
    <w:rsid w:val="00481807"/>
    <w:rsid w:val="0048229C"/>
    <w:rsid w:val="00495C97"/>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2681C"/>
    <w:rsid w:val="00543EF6"/>
    <w:rsid w:val="00553CD4"/>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6C89"/>
    <w:rsid w:val="006132D6"/>
    <w:rsid w:val="00615488"/>
    <w:rsid w:val="006275CD"/>
    <w:rsid w:val="00634C09"/>
    <w:rsid w:val="00640211"/>
    <w:rsid w:val="006418F2"/>
    <w:rsid w:val="0064227F"/>
    <w:rsid w:val="00643758"/>
    <w:rsid w:val="00650AF2"/>
    <w:rsid w:val="00654687"/>
    <w:rsid w:val="00672690"/>
    <w:rsid w:val="00675887"/>
    <w:rsid w:val="0067649D"/>
    <w:rsid w:val="0069389A"/>
    <w:rsid w:val="006B2516"/>
    <w:rsid w:val="006B2AF7"/>
    <w:rsid w:val="006C0C67"/>
    <w:rsid w:val="006C1AC2"/>
    <w:rsid w:val="006C52AC"/>
    <w:rsid w:val="006C6F0A"/>
    <w:rsid w:val="006D0C4F"/>
    <w:rsid w:val="006D2283"/>
    <w:rsid w:val="006D3CC8"/>
    <w:rsid w:val="006E2C80"/>
    <w:rsid w:val="00704D52"/>
    <w:rsid w:val="0070508E"/>
    <w:rsid w:val="00713B78"/>
    <w:rsid w:val="00714F25"/>
    <w:rsid w:val="007153A2"/>
    <w:rsid w:val="00725CB4"/>
    <w:rsid w:val="00754C89"/>
    <w:rsid w:val="00755125"/>
    <w:rsid w:val="00765523"/>
    <w:rsid w:val="00765E1E"/>
    <w:rsid w:val="0076749D"/>
    <w:rsid w:val="00785E9B"/>
    <w:rsid w:val="00792939"/>
    <w:rsid w:val="00793FC2"/>
    <w:rsid w:val="007A3289"/>
    <w:rsid w:val="007A67C6"/>
    <w:rsid w:val="007B0C9D"/>
    <w:rsid w:val="007C02AE"/>
    <w:rsid w:val="007C674A"/>
    <w:rsid w:val="007D093C"/>
    <w:rsid w:val="007D1D46"/>
    <w:rsid w:val="007D2E58"/>
    <w:rsid w:val="007D6B19"/>
    <w:rsid w:val="007E0B3D"/>
    <w:rsid w:val="007E5C31"/>
    <w:rsid w:val="007F01C7"/>
    <w:rsid w:val="00801684"/>
    <w:rsid w:val="00803FD1"/>
    <w:rsid w:val="00804AE1"/>
    <w:rsid w:val="0082592C"/>
    <w:rsid w:val="0083601E"/>
    <w:rsid w:val="00844D91"/>
    <w:rsid w:val="008452E8"/>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2F84"/>
    <w:rsid w:val="008E4DD5"/>
    <w:rsid w:val="008E6B98"/>
    <w:rsid w:val="008F6F69"/>
    <w:rsid w:val="008F7A17"/>
    <w:rsid w:val="00905F32"/>
    <w:rsid w:val="00905F78"/>
    <w:rsid w:val="009119A3"/>
    <w:rsid w:val="00926DB0"/>
    <w:rsid w:val="009408CB"/>
    <w:rsid w:val="009515D1"/>
    <w:rsid w:val="00956466"/>
    <w:rsid w:val="00960270"/>
    <w:rsid w:val="009671C2"/>
    <w:rsid w:val="0097066F"/>
    <w:rsid w:val="00972263"/>
    <w:rsid w:val="0099346B"/>
    <w:rsid w:val="00994629"/>
    <w:rsid w:val="009961E9"/>
    <w:rsid w:val="00997B12"/>
    <w:rsid w:val="009D17C3"/>
    <w:rsid w:val="009D762D"/>
    <w:rsid w:val="009E0A5B"/>
    <w:rsid w:val="009E0B27"/>
    <w:rsid w:val="009E24B6"/>
    <w:rsid w:val="009E7A82"/>
    <w:rsid w:val="00A00F95"/>
    <w:rsid w:val="00A13D65"/>
    <w:rsid w:val="00A13DDE"/>
    <w:rsid w:val="00A16FC5"/>
    <w:rsid w:val="00A2141B"/>
    <w:rsid w:val="00A36A4E"/>
    <w:rsid w:val="00A427A6"/>
    <w:rsid w:val="00A44C95"/>
    <w:rsid w:val="00A5325A"/>
    <w:rsid w:val="00A6035E"/>
    <w:rsid w:val="00A60939"/>
    <w:rsid w:val="00A65248"/>
    <w:rsid w:val="00A66B35"/>
    <w:rsid w:val="00A74BB5"/>
    <w:rsid w:val="00A8070F"/>
    <w:rsid w:val="00A81EEA"/>
    <w:rsid w:val="00A87091"/>
    <w:rsid w:val="00A91422"/>
    <w:rsid w:val="00A92F32"/>
    <w:rsid w:val="00AB038C"/>
    <w:rsid w:val="00AB0669"/>
    <w:rsid w:val="00AB7DBA"/>
    <w:rsid w:val="00AC4D9A"/>
    <w:rsid w:val="00AC5E30"/>
    <w:rsid w:val="00AC660B"/>
    <w:rsid w:val="00AC70F9"/>
    <w:rsid w:val="00AD4CEB"/>
    <w:rsid w:val="00AE1834"/>
    <w:rsid w:val="00AF2827"/>
    <w:rsid w:val="00B01DC3"/>
    <w:rsid w:val="00B15084"/>
    <w:rsid w:val="00B2395C"/>
    <w:rsid w:val="00B408BE"/>
    <w:rsid w:val="00B501B7"/>
    <w:rsid w:val="00B51AD5"/>
    <w:rsid w:val="00B61EBD"/>
    <w:rsid w:val="00B84C6A"/>
    <w:rsid w:val="00BA4044"/>
    <w:rsid w:val="00BA464F"/>
    <w:rsid w:val="00BB0B38"/>
    <w:rsid w:val="00BC1C34"/>
    <w:rsid w:val="00BC7215"/>
    <w:rsid w:val="00BD2FBF"/>
    <w:rsid w:val="00BD3F38"/>
    <w:rsid w:val="00BF102E"/>
    <w:rsid w:val="00BF288C"/>
    <w:rsid w:val="00BF54D6"/>
    <w:rsid w:val="00C01C42"/>
    <w:rsid w:val="00C01C46"/>
    <w:rsid w:val="00C13E92"/>
    <w:rsid w:val="00C346F1"/>
    <w:rsid w:val="00C35FAB"/>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AEB"/>
    <w:rsid w:val="00CE7077"/>
    <w:rsid w:val="00CF2D24"/>
    <w:rsid w:val="00CF45C4"/>
    <w:rsid w:val="00CF78F5"/>
    <w:rsid w:val="00D11A34"/>
    <w:rsid w:val="00D329C8"/>
    <w:rsid w:val="00D342CE"/>
    <w:rsid w:val="00D374CC"/>
    <w:rsid w:val="00D45997"/>
    <w:rsid w:val="00D50562"/>
    <w:rsid w:val="00D6668F"/>
    <w:rsid w:val="00DB2330"/>
    <w:rsid w:val="00DB5CC6"/>
    <w:rsid w:val="00DB7BC4"/>
    <w:rsid w:val="00DC061F"/>
    <w:rsid w:val="00DC629C"/>
    <w:rsid w:val="00DC63A9"/>
    <w:rsid w:val="00DC7AF1"/>
    <w:rsid w:val="00DD64B7"/>
    <w:rsid w:val="00DF0DC8"/>
    <w:rsid w:val="00E14108"/>
    <w:rsid w:val="00E17EDA"/>
    <w:rsid w:val="00E21182"/>
    <w:rsid w:val="00E2213D"/>
    <w:rsid w:val="00E2660A"/>
    <w:rsid w:val="00E329A6"/>
    <w:rsid w:val="00E352CD"/>
    <w:rsid w:val="00E413A9"/>
    <w:rsid w:val="00E64BA6"/>
    <w:rsid w:val="00E6537C"/>
    <w:rsid w:val="00E8424C"/>
    <w:rsid w:val="00E85748"/>
    <w:rsid w:val="00E92D38"/>
    <w:rsid w:val="00EA0B23"/>
    <w:rsid w:val="00EA74BF"/>
    <w:rsid w:val="00EA7E10"/>
    <w:rsid w:val="00EB4FBD"/>
    <w:rsid w:val="00EC7932"/>
    <w:rsid w:val="00EE0704"/>
    <w:rsid w:val="00EE1928"/>
    <w:rsid w:val="00EE3F96"/>
    <w:rsid w:val="00EF2B19"/>
    <w:rsid w:val="00F0068D"/>
    <w:rsid w:val="00F05E49"/>
    <w:rsid w:val="00F24FAF"/>
    <w:rsid w:val="00F262FB"/>
    <w:rsid w:val="00F267B4"/>
    <w:rsid w:val="00F31226"/>
    <w:rsid w:val="00F36557"/>
    <w:rsid w:val="00F4356E"/>
    <w:rsid w:val="00F51C97"/>
    <w:rsid w:val="00F5491E"/>
    <w:rsid w:val="00F60A98"/>
    <w:rsid w:val="00F64B87"/>
    <w:rsid w:val="00F84353"/>
    <w:rsid w:val="00F87059"/>
    <w:rsid w:val="00F909BF"/>
    <w:rsid w:val="00F97A4F"/>
    <w:rsid w:val="00FA0152"/>
    <w:rsid w:val="00FA2068"/>
    <w:rsid w:val="00FA6AF5"/>
    <w:rsid w:val="00FB09D1"/>
    <w:rsid w:val="00FB3DF0"/>
    <w:rsid w:val="00FC1B11"/>
    <w:rsid w:val="00FC68F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B0ADE"/>
  <w15:chartTrackingRefBased/>
  <w15:docId w15:val="{5F4C0EFA-1DD9-4033-95E7-1211E472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077"/>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right" w:pos="9072"/>
      </w:tabs>
      <w:spacing w:before="240" w:after="240"/>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ListParagraph">
    <w:name w:val="List Paragraph"/>
    <w:basedOn w:val="Normal"/>
    <w:uiPriority w:val="34"/>
    <w:qFormat/>
    <w:rsid w:val="007D2E58"/>
    <w:pPr>
      <w:ind w:left="720"/>
      <w:contextualSpacing/>
    </w:pPr>
  </w:style>
  <w:style w:type="paragraph" w:styleId="Footer">
    <w:name w:val="footer"/>
    <w:basedOn w:val="Normal"/>
    <w:link w:val="FooterChar"/>
    <w:rsid w:val="00CE7077"/>
    <w:pPr>
      <w:tabs>
        <w:tab w:val="center" w:pos="4513"/>
        <w:tab w:val="right" w:pos="9026"/>
      </w:tabs>
    </w:pPr>
  </w:style>
  <w:style w:type="character" w:customStyle="1" w:styleId="FooterChar">
    <w:name w:val="Footer Char"/>
    <w:basedOn w:val="DefaultParagraphFont"/>
    <w:link w:val="Footer"/>
    <w:rsid w:val="00CE7077"/>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17539">
      <w:bodyDiv w:val="1"/>
      <w:marLeft w:val="0"/>
      <w:marRight w:val="0"/>
      <w:marTop w:val="0"/>
      <w:marBottom w:val="0"/>
      <w:divBdr>
        <w:top w:val="none" w:sz="0" w:space="0" w:color="auto"/>
        <w:left w:val="none" w:sz="0" w:space="0" w:color="auto"/>
        <w:bottom w:val="none" w:sz="0" w:space="0" w:color="auto"/>
        <w:right w:val="none" w:sz="0" w:space="0" w:color="auto"/>
      </w:divBdr>
    </w:div>
    <w:div w:id="584648299">
      <w:bodyDiv w:val="1"/>
      <w:marLeft w:val="0"/>
      <w:marRight w:val="0"/>
      <w:marTop w:val="0"/>
      <w:marBottom w:val="0"/>
      <w:divBdr>
        <w:top w:val="none" w:sz="0" w:space="0" w:color="auto"/>
        <w:left w:val="none" w:sz="0" w:space="0" w:color="auto"/>
        <w:bottom w:val="none" w:sz="0" w:space="0" w:color="auto"/>
        <w:right w:val="none" w:sz="0" w:space="0" w:color="auto"/>
      </w:divBdr>
    </w:div>
    <w:div w:id="614561855">
      <w:bodyDiv w:val="1"/>
      <w:marLeft w:val="0"/>
      <w:marRight w:val="0"/>
      <w:marTop w:val="0"/>
      <w:marBottom w:val="0"/>
      <w:divBdr>
        <w:top w:val="none" w:sz="0" w:space="0" w:color="auto"/>
        <w:left w:val="none" w:sz="0" w:space="0" w:color="auto"/>
        <w:bottom w:val="none" w:sz="0" w:space="0" w:color="auto"/>
        <w:right w:val="none" w:sz="0" w:space="0" w:color="auto"/>
      </w:divBdr>
    </w:div>
    <w:div w:id="729616561">
      <w:bodyDiv w:val="1"/>
      <w:marLeft w:val="0"/>
      <w:marRight w:val="0"/>
      <w:marTop w:val="0"/>
      <w:marBottom w:val="0"/>
      <w:divBdr>
        <w:top w:val="none" w:sz="0" w:space="0" w:color="auto"/>
        <w:left w:val="none" w:sz="0" w:space="0" w:color="auto"/>
        <w:bottom w:val="none" w:sz="0" w:space="0" w:color="auto"/>
        <w:right w:val="none" w:sz="0" w:space="0" w:color="auto"/>
      </w:divBdr>
    </w:div>
    <w:div w:id="800995794">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310476960">
      <w:bodyDiv w:val="1"/>
      <w:marLeft w:val="0"/>
      <w:marRight w:val="0"/>
      <w:marTop w:val="0"/>
      <w:marBottom w:val="0"/>
      <w:divBdr>
        <w:top w:val="none" w:sz="0" w:space="0" w:color="auto"/>
        <w:left w:val="none" w:sz="0" w:space="0" w:color="auto"/>
        <w:bottom w:val="none" w:sz="0" w:space="0" w:color="auto"/>
        <w:right w:val="none" w:sz="0" w:space="0" w:color="auto"/>
      </w:divBdr>
    </w:div>
    <w:div w:id="1318417145">
      <w:bodyDiv w:val="1"/>
      <w:marLeft w:val="0"/>
      <w:marRight w:val="0"/>
      <w:marTop w:val="0"/>
      <w:marBottom w:val="0"/>
      <w:divBdr>
        <w:top w:val="none" w:sz="0" w:space="0" w:color="auto"/>
        <w:left w:val="none" w:sz="0" w:space="0" w:color="auto"/>
        <w:bottom w:val="none" w:sz="0" w:space="0" w:color="auto"/>
        <w:right w:val="none" w:sz="0" w:space="0" w:color="auto"/>
      </w:divBdr>
    </w:div>
    <w:div w:id="1552615882">
      <w:bodyDiv w:val="1"/>
      <w:marLeft w:val="0"/>
      <w:marRight w:val="0"/>
      <w:marTop w:val="0"/>
      <w:marBottom w:val="0"/>
      <w:divBdr>
        <w:top w:val="none" w:sz="0" w:space="0" w:color="auto"/>
        <w:left w:val="none" w:sz="0" w:space="0" w:color="auto"/>
        <w:bottom w:val="none" w:sz="0" w:space="0" w:color="auto"/>
        <w:right w:val="none" w:sz="0" w:space="0" w:color="auto"/>
      </w:divBdr>
    </w:div>
    <w:div w:id="1799108658">
      <w:bodyDiv w:val="1"/>
      <w:marLeft w:val="0"/>
      <w:marRight w:val="0"/>
      <w:marTop w:val="0"/>
      <w:marBottom w:val="0"/>
      <w:divBdr>
        <w:top w:val="none" w:sz="0" w:space="0" w:color="auto"/>
        <w:left w:val="none" w:sz="0" w:space="0" w:color="auto"/>
        <w:bottom w:val="none" w:sz="0" w:space="0" w:color="auto"/>
        <w:right w:val="none" w:sz="0" w:space="0" w:color="auto"/>
      </w:divBdr>
    </w:div>
    <w:div w:id="194530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STE~1\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82195-CA5C-49B6-AD6A-64D18F79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0</TotalTime>
  <Pages>10</Pages>
  <Words>1466</Words>
  <Characters>15823</Characters>
  <Application>Microsoft Office Word</Application>
  <DocSecurity>0</DocSecurity>
  <Lines>336</Lines>
  <Paragraphs>176</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17113</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CASTELLANI Simona</dc:creator>
  <cp:keywords/>
  <cp:lastModifiedBy>SORMUNEN Eija</cp:lastModifiedBy>
  <cp:revision>2</cp:revision>
  <cp:lastPrinted>2009-06-18T13:43:00Z</cp:lastPrinted>
  <dcterms:created xsi:type="dcterms:W3CDTF">2019-11-25T15:29:00Z</dcterms:created>
  <dcterms:modified xsi:type="dcterms:W3CDTF">2019-11-25T15:29:00Z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1192093</vt:lpwstr>
  </property>
  <property fmtid="{D5CDD505-2E9C-101B-9397-08002B2CF9AE}" pid="5" name="&lt;Type&gt;">
    <vt:lpwstr>PV</vt:lpwstr>
  </property>
  <property fmtid="{D5CDD505-2E9C-101B-9397-08002B2CF9AE}" pid="6" name="&lt;ModelCod&gt;">
    <vt:lpwstr>\\eiciBRUpr1\pdocep$\DocEP\DOCS\General\PV\PVx.dotx(04/11/2019 18:15:04)</vt:lpwstr>
  </property>
  <property fmtid="{D5CDD505-2E9C-101B-9397-08002B2CF9AE}" pid="7" name="&lt;ModelTra&gt;">
    <vt:lpwstr>\\eiciBRUpr1\pdocep$\DocEP\TRANSFIL\EN\PVx.EN(01/07/2019 13:50:11)</vt:lpwstr>
  </property>
  <property fmtid="{D5CDD505-2E9C-101B-9397-08002B2CF9AE}" pid="8" name="&lt;Model&gt;">
    <vt:lpwstr>PVx</vt:lpwstr>
  </property>
  <property fmtid="{D5CDD505-2E9C-101B-9397-08002B2CF9AE}" pid="9" name="FooterPath">
    <vt:lpwstr>PV\1192093FI.docx</vt:lpwstr>
  </property>
  <property fmtid="{D5CDD505-2E9C-101B-9397-08002B2CF9AE}" pid="10" name="PE number">
    <vt:lpwstr>643.081</vt:lpwstr>
  </property>
  <property fmtid="{D5CDD505-2E9C-101B-9397-08002B2CF9AE}" pid="11" name="SubscribeElise">
    <vt:lpwstr/>
  </property>
  <property fmtid="{D5CDD505-2E9C-101B-9397-08002B2CF9AE}" pid="12" name="SendToEpades">
    <vt:lpwstr>OK - 2019/11/11 16:05</vt:lpwstr>
  </property>
  <property fmtid="{D5CDD505-2E9C-101B-9397-08002B2CF9AE}" pid="13" name="SDLStudio">
    <vt:lpwstr/>
  </property>
  <property fmtid="{D5CDD505-2E9C-101B-9397-08002B2CF9AE}" pid="14" name="&lt;Extension&gt;">
    <vt:lpwstr>FI</vt:lpwstr>
  </property>
  <property fmtid="{D5CDD505-2E9C-101B-9397-08002B2CF9AE}" pid="15" name="Bookout">
    <vt:lpwstr>OK - 2019/11/25 16:29</vt:lpwstr>
  </property>
</Properties>
</file>