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57683B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57683B" w:rsidRDefault="00F0179B" w:rsidP="00481807">
            <w:pPr>
              <w:pStyle w:val="EPName"/>
            </w:pPr>
            <w:r w:rsidRPr="0057683B">
              <w:t>Europees Parlement</w:t>
            </w:r>
          </w:p>
          <w:p w:rsidR="00DF0DC8" w:rsidRPr="0057683B" w:rsidRDefault="00736512" w:rsidP="0073651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57683B">
              <w:t>2014-2019</w:t>
            </w:r>
          </w:p>
        </w:tc>
        <w:tc>
          <w:tcPr>
            <w:tcW w:w="2268" w:type="dxa"/>
            <w:shd w:val="clear" w:color="auto" w:fill="auto"/>
          </w:tcPr>
          <w:p w:rsidR="00DF0DC8" w:rsidRPr="0057683B" w:rsidRDefault="0057683B" w:rsidP="00481807">
            <w:pPr>
              <w:pStyle w:val="EPLogo"/>
            </w:pPr>
            <w:r w:rsidRPr="0057683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F64B87" w:rsidRPr="0057683B" w:rsidRDefault="00F64B87" w:rsidP="00F64B87">
      <w:pPr>
        <w:pStyle w:val="LineTop"/>
      </w:pPr>
    </w:p>
    <w:p w:rsidR="00F64B87" w:rsidRPr="0057683B" w:rsidRDefault="00F64B87" w:rsidP="00F64B87">
      <w:pPr>
        <w:pStyle w:val="ZCommittee"/>
      </w:pPr>
      <w:r w:rsidRPr="0057683B">
        <w:rPr>
          <w:rStyle w:val="HideTWBExt"/>
          <w:noProof w:val="0"/>
        </w:rPr>
        <w:t>&lt;</w:t>
      </w:r>
      <w:r w:rsidRPr="0057683B">
        <w:rPr>
          <w:rStyle w:val="HideTWBExt"/>
          <w:i w:val="0"/>
          <w:noProof w:val="0"/>
        </w:rPr>
        <w:t>Commission&gt;</w:t>
      </w:r>
      <w:r w:rsidRPr="0057683B">
        <w:rPr>
          <w:rStyle w:val="HideTWBInt"/>
        </w:rPr>
        <w:t>{SEDE}</w:t>
      </w:r>
      <w:r w:rsidRPr="0057683B">
        <w:t>Subcommissie veiligheid en defensie</w:t>
      </w:r>
      <w:r w:rsidRPr="0057683B">
        <w:rPr>
          <w:rStyle w:val="HideTWBExt"/>
          <w:noProof w:val="0"/>
        </w:rPr>
        <w:t>&lt;/</w:t>
      </w:r>
      <w:r w:rsidRPr="0057683B">
        <w:rPr>
          <w:rStyle w:val="HideTWBExt"/>
          <w:i w:val="0"/>
          <w:noProof w:val="0"/>
        </w:rPr>
        <w:t>Commission</w:t>
      </w:r>
      <w:r w:rsidRPr="0057683B">
        <w:rPr>
          <w:rStyle w:val="HideTWBExt"/>
          <w:noProof w:val="0"/>
        </w:rPr>
        <w:t>&gt;</w:t>
      </w:r>
    </w:p>
    <w:p w:rsidR="00F64B87" w:rsidRPr="0057683B" w:rsidRDefault="00F64B87" w:rsidP="00F64B87">
      <w:pPr>
        <w:pStyle w:val="LineBottom"/>
      </w:pPr>
    </w:p>
    <w:p w:rsidR="00EA74BF" w:rsidRPr="0057683B" w:rsidRDefault="00736512">
      <w:pPr>
        <w:pStyle w:val="PVXDocumentNumber"/>
      </w:pPr>
      <w:r w:rsidRPr="0057683B">
        <w:t>SEDE_PV(2019)0402_1</w:t>
      </w:r>
    </w:p>
    <w:p w:rsidR="00EA74BF" w:rsidRPr="0057683B" w:rsidRDefault="00F0179B">
      <w:pPr>
        <w:pStyle w:val="PVXMinutes"/>
      </w:pPr>
      <w:r w:rsidRPr="0057683B">
        <w:t>NOTULEN</w:t>
      </w:r>
    </w:p>
    <w:p w:rsidR="00EA74BF" w:rsidRPr="0057683B" w:rsidRDefault="00F0179B">
      <w:pPr>
        <w:pStyle w:val="PVXMeetingDate"/>
      </w:pPr>
      <w:r w:rsidRPr="0057683B">
        <w:t>Vergadering van 2 april 2019, 14.30 - 18.30 uur</w:t>
      </w:r>
    </w:p>
    <w:p w:rsidR="00EA74BF" w:rsidRPr="0057683B" w:rsidRDefault="00736512">
      <w:pPr>
        <w:pStyle w:val="PVXMeetingPlace"/>
      </w:pPr>
      <w:r w:rsidRPr="0057683B">
        <w:t>BRUSSEL</w:t>
      </w:r>
    </w:p>
    <w:p w:rsidR="00EA74BF" w:rsidRPr="0057683B" w:rsidRDefault="00F0179B">
      <w:pPr>
        <w:pStyle w:val="PVXMeetingIntro"/>
      </w:pPr>
      <w:r w:rsidRPr="0057683B">
        <w:t>De vergadering wordt op dinsdag 2 april 2019 om 14.34 uur geopend onder voorzitterschap van Anna Elżbieta Fotyga (voorzitter).</w:t>
      </w:r>
    </w:p>
    <w:p w:rsidR="004F76B3" w:rsidRPr="0057683B" w:rsidRDefault="004F76B3"/>
    <w:p w:rsidR="00EA74BF" w:rsidRPr="0057683B" w:rsidRDefault="00EA74BF">
      <w:pPr>
        <w:pStyle w:val="Header"/>
        <w:tabs>
          <w:tab w:val="clear" w:pos="4153"/>
          <w:tab w:val="clear" w:pos="8306"/>
        </w:tabs>
      </w:pPr>
    </w:p>
    <w:p w:rsidR="00736512" w:rsidRPr="0057683B" w:rsidRDefault="00A95AA5" w:rsidP="00A95AA5">
      <w:pPr>
        <w:pStyle w:val="PVXMainHeadings"/>
        <w:numPr>
          <w:ilvl w:val="0"/>
          <w:numId w:val="0"/>
        </w:numPr>
        <w:tabs>
          <w:tab w:val="left" w:pos="720"/>
        </w:tabs>
        <w:ind w:left="720" w:hanging="720"/>
        <w:rPr>
          <w:b w:val="0"/>
        </w:rPr>
      </w:pPr>
      <w:r w:rsidRPr="0057683B">
        <w:t>1.</w:t>
      </w:r>
      <w:r w:rsidRPr="0057683B">
        <w:tab/>
        <w:t>Aanneming van de agenda</w:t>
      </w:r>
      <w:r w:rsidRPr="0057683B">
        <w:rPr>
          <w:b w:val="0"/>
        </w:rPr>
        <w:tab/>
        <w:t>SEDE_OJ (2019)0402_1</w:t>
      </w:r>
    </w:p>
    <w:p w:rsidR="00736512" w:rsidRPr="0057683B" w:rsidRDefault="00736512">
      <w:pPr>
        <w:pStyle w:val="NormalIndent"/>
      </w:pPr>
      <w:r w:rsidRPr="0057683B">
        <w:t>De agenda wordt aangenomen.</w:t>
      </w:r>
    </w:p>
    <w:p w:rsidR="00736512" w:rsidRPr="0057683B" w:rsidRDefault="00A95AA5" w:rsidP="00A95AA5">
      <w:pPr>
        <w:pStyle w:val="PVXMainHeadings"/>
        <w:numPr>
          <w:ilvl w:val="0"/>
          <w:numId w:val="0"/>
        </w:numPr>
        <w:tabs>
          <w:tab w:val="left" w:pos="720"/>
        </w:tabs>
        <w:ind w:left="720" w:hanging="720"/>
      </w:pPr>
      <w:r w:rsidRPr="0057683B">
        <w:t>2.</w:t>
      </w:r>
      <w:r w:rsidRPr="0057683B">
        <w:tab/>
        <w:t>Mededelingen van de voorzitter</w:t>
      </w:r>
    </w:p>
    <w:p w:rsidR="00736512" w:rsidRPr="0057683B" w:rsidRDefault="00736512" w:rsidP="00736512">
      <w:pPr>
        <w:pStyle w:val="NormalIndent12a"/>
      </w:pPr>
      <w:r w:rsidRPr="0057683B">
        <w:t>Geen.</w:t>
      </w:r>
    </w:p>
    <w:p w:rsidR="00736512" w:rsidRPr="0057683B" w:rsidRDefault="00A95AA5" w:rsidP="00A95AA5">
      <w:pPr>
        <w:pStyle w:val="PVXMainHeadings"/>
        <w:numPr>
          <w:ilvl w:val="0"/>
          <w:numId w:val="0"/>
        </w:numPr>
        <w:tabs>
          <w:tab w:val="left" w:pos="720"/>
        </w:tabs>
        <w:ind w:left="720" w:hanging="720"/>
      </w:pPr>
      <w:r w:rsidRPr="0057683B">
        <w:t>3.</w:t>
      </w:r>
      <w:r w:rsidRPr="0057683B">
        <w:tab/>
        <w:t>Goedkeuring van notulen van vergaderingen</w:t>
      </w:r>
    </w:p>
    <w:p w:rsidR="001455AA" w:rsidRPr="0057683B" w:rsidRDefault="00A95AA5" w:rsidP="00A95AA5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  <w:rPr>
          <w:snapToGrid/>
        </w:rPr>
      </w:pPr>
      <w:r w:rsidRPr="0057683B">
        <w:rPr>
          <w:rFonts w:ascii="Symbol" w:hAnsi="Symbol"/>
          <w:snapToGrid/>
        </w:rPr>
        <w:t></w:t>
      </w:r>
      <w:r w:rsidRPr="0057683B">
        <w:rPr>
          <w:rFonts w:ascii="Symbol" w:hAnsi="Symbol"/>
          <w:snapToGrid/>
        </w:rPr>
        <w:tab/>
      </w:r>
      <w:r w:rsidRPr="0057683B">
        <w:t>23-24 januari 2019</w:t>
      </w:r>
      <w:r w:rsidRPr="0057683B">
        <w:tab/>
        <w:t>PV – PE634.548v02-00</w:t>
      </w:r>
    </w:p>
    <w:p w:rsidR="001455AA" w:rsidRPr="0057683B" w:rsidRDefault="00A95AA5" w:rsidP="00A95AA5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57683B">
        <w:rPr>
          <w:rFonts w:ascii="Symbol" w:hAnsi="Symbol"/>
        </w:rPr>
        <w:t></w:t>
      </w:r>
      <w:r w:rsidRPr="0057683B">
        <w:rPr>
          <w:rFonts w:ascii="Symbol" w:hAnsi="Symbol"/>
        </w:rPr>
        <w:tab/>
      </w:r>
      <w:r w:rsidRPr="0057683B">
        <w:t>19 februari 2019</w:t>
      </w:r>
      <w:r w:rsidRPr="0057683B">
        <w:tab/>
        <w:t>PV – PE636.152v01-00</w:t>
      </w:r>
    </w:p>
    <w:p w:rsidR="001455AA" w:rsidRPr="0057683B" w:rsidRDefault="001455AA" w:rsidP="001455AA">
      <w:pPr>
        <w:pStyle w:val="PVXApprovalofminutes12b"/>
      </w:pPr>
      <w:r w:rsidRPr="0057683B">
        <w:t>De notulen worden goedgekeurd.</w:t>
      </w:r>
    </w:p>
    <w:p w:rsidR="001455AA" w:rsidRPr="0057683B" w:rsidRDefault="00A95AA5" w:rsidP="00A95AA5">
      <w:pPr>
        <w:pStyle w:val="PVXMainHeadings"/>
        <w:numPr>
          <w:ilvl w:val="0"/>
          <w:numId w:val="0"/>
        </w:numPr>
        <w:tabs>
          <w:tab w:val="left" w:pos="720"/>
        </w:tabs>
        <w:ind w:left="720" w:hanging="720"/>
      </w:pPr>
      <w:r w:rsidRPr="0057683B">
        <w:lastRenderedPageBreak/>
        <w:t>4.</w:t>
      </w:r>
      <w:r w:rsidRPr="0057683B">
        <w:tab/>
        <w:t>Openbare hoorzitting over gezamenlijke parlementaire controle op defensieaangelegenheden van de EU</w:t>
      </w:r>
      <w:r w:rsidRPr="0057683B">
        <w:br/>
        <w:t>Gedachtewisseling met:</w:t>
      </w:r>
      <w:r w:rsidRPr="0057683B">
        <w:br/>
        <w:t>- Kolja Raube, senior onderzoeker, Leuven Centre for Global Governance Studies, Faculteit Sociale Wetenschappen, Katholieke Universiteit Leuven, België</w:t>
      </w:r>
      <w:r w:rsidRPr="0057683B">
        <w:br/>
        <w:t>- Hans Born, assistent-directeur en hoofd van de afdeling Beleid en Onderzoek van het Geneva Centre for the Democratic Control of Armed Forces (DCAF), Genève, Zwitserland</w:t>
      </w:r>
      <w:r w:rsidRPr="0057683B">
        <w:br/>
        <w:t>- Christopher Lord, professor aan het ARENA Centre for European Studies, Oslo, Noorwegen</w:t>
      </w:r>
    </w:p>
    <w:p w:rsidR="001455AA" w:rsidRPr="0057683B" w:rsidRDefault="001455AA">
      <w:pPr>
        <w:pStyle w:val="PVXConsiderationitem112b"/>
        <w:rPr>
          <w:b w:val="0"/>
          <w:i w:val="0"/>
        </w:rPr>
      </w:pPr>
      <w:r w:rsidRPr="0057683B">
        <w:t>Sprekers:</w:t>
      </w:r>
      <w:r w:rsidRPr="0057683B">
        <w:rPr>
          <w:b w:val="0"/>
          <w:i w:val="0"/>
        </w:rPr>
        <w:t xml:space="preserve"> Anna Elżbieta Fotyga, Kolja Raube (Leuven Centre for Global Governance), Hans Born (DCAF), Christopher Lord (ARENA), Clare Moody, Sabine Lösing, Bodil Valero, Eugen Freund</w:t>
      </w:r>
    </w:p>
    <w:p w:rsidR="001455AA" w:rsidRPr="0057683B" w:rsidRDefault="00A95AA5" w:rsidP="00A95AA5">
      <w:pPr>
        <w:pStyle w:val="PVXMainHeadings"/>
        <w:numPr>
          <w:ilvl w:val="0"/>
          <w:numId w:val="0"/>
        </w:numPr>
        <w:tabs>
          <w:tab w:val="left" w:pos="720"/>
        </w:tabs>
        <w:ind w:left="720" w:hanging="720"/>
      </w:pPr>
      <w:r w:rsidRPr="0057683B">
        <w:t>5.</w:t>
      </w:r>
      <w:r w:rsidRPr="0057683B">
        <w:tab/>
        <w:t>Werkprogramma voor het industrieel ontwikkelingsprogramma voor de Europese defensie</w:t>
      </w:r>
      <w:r w:rsidRPr="0057683B">
        <w:br/>
        <w:t>Gedachte</w:t>
      </w:r>
      <w:bookmarkStart w:id="0" w:name="_GoBack"/>
      <w:bookmarkEnd w:id="0"/>
      <w:r w:rsidRPr="0057683B">
        <w:t>wisseling met:</w:t>
      </w:r>
      <w:r w:rsidRPr="0057683B">
        <w:br/>
        <w:t>- Alain Alexis, afdelingshoofd (Defensie 1), DG GROW, Europese Commissie</w:t>
      </w:r>
    </w:p>
    <w:p w:rsidR="00FA4FAC" w:rsidRPr="0057683B" w:rsidRDefault="001455AA" w:rsidP="00FA4FAC">
      <w:pPr>
        <w:pStyle w:val="PVXConsiderationitem112b"/>
        <w:rPr>
          <w:b w:val="0"/>
          <w:i w:val="0"/>
          <w:snapToGrid/>
        </w:rPr>
      </w:pPr>
      <w:r w:rsidRPr="0057683B">
        <w:t>Sprekers:</w:t>
      </w:r>
      <w:r w:rsidRPr="0057683B">
        <w:rPr>
          <w:b w:val="0"/>
          <w:i w:val="0"/>
        </w:rPr>
        <w:t xml:space="preserve"> Anna Elżbieta Fotyga, Alain Alexis (DG GROW), Clare Moody, Sabine Lösing</w:t>
      </w:r>
    </w:p>
    <w:p w:rsidR="00FA4FAC" w:rsidRPr="0057683B" w:rsidRDefault="00FA4FAC" w:rsidP="00FA4FAC">
      <w:pPr>
        <w:pStyle w:val="Normal36pt"/>
      </w:pPr>
      <w:r w:rsidRPr="0057683B">
        <w:t>De vergadering wordt om 17.35 uur geschorst en om 17.48 uur hervat onder voorzitterschap van Anna Elżbieta Fotyga (voorzitter).</w:t>
      </w:r>
    </w:p>
    <w:p w:rsidR="001455AA" w:rsidRPr="0057683B" w:rsidRDefault="00A95AA5" w:rsidP="00A95AA5">
      <w:pPr>
        <w:pStyle w:val="PVXMainHeadings"/>
        <w:numPr>
          <w:ilvl w:val="0"/>
          <w:numId w:val="0"/>
        </w:numPr>
        <w:tabs>
          <w:tab w:val="left" w:pos="720"/>
        </w:tabs>
        <w:ind w:left="720" w:hanging="720"/>
      </w:pPr>
      <w:r w:rsidRPr="0057683B">
        <w:t>6.</w:t>
      </w:r>
      <w:r w:rsidRPr="0057683B">
        <w:tab/>
        <w:t>Opkomende bedreigingen voor de veiligheid</w:t>
      </w:r>
      <w:r w:rsidRPr="0057683B">
        <w:br/>
        <w:t>Gedachtewisseling met:</w:t>
      </w:r>
      <w:r w:rsidRPr="0057683B">
        <w:br/>
        <w:t>- Pedro Serrano, adjunct-secretaris-generaal, EDEO</w:t>
      </w:r>
      <w:r w:rsidRPr="0057683B">
        <w:br/>
        <w:t>- Jan Havránek, beleidsadviseur, afdeling Beleidsplanning, kabinet van de secretaris-generaal, NAVO-hoofdkwartier</w:t>
      </w:r>
      <w:r w:rsidRPr="0057683B">
        <w:br/>
        <w:t>- Tomáš Valášek, directeur, Carnegie Europe</w:t>
      </w:r>
    </w:p>
    <w:p w:rsidR="007C6D48" w:rsidRPr="0057683B" w:rsidRDefault="001455AA" w:rsidP="001455AA">
      <w:pPr>
        <w:pStyle w:val="NormalIndent"/>
      </w:pPr>
      <w:r w:rsidRPr="0057683B">
        <w:rPr>
          <w:b/>
          <w:i/>
        </w:rPr>
        <w:t xml:space="preserve">Sprekers: </w:t>
      </w:r>
      <w:r w:rsidRPr="0057683B">
        <w:t>Anna Elżbieta Fotyga, Pedro Serrano (EDEO), Jan Havránek (NAVO), Tomáš Valášek (Carnegie Europe), Clare Moody, Ioan Mircea Paşcu</w:t>
      </w:r>
    </w:p>
    <w:p w:rsidR="007C6D48" w:rsidRPr="0057683B" w:rsidRDefault="007C6D48" w:rsidP="001455AA">
      <w:pPr>
        <w:pStyle w:val="NormalIndent"/>
      </w:pPr>
    </w:p>
    <w:p w:rsidR="007C6D48" w:rsidRPr="0057683B" w:rsidRDefault="007C6D48" w:rsidP="007C6D48">
      <w:pPr>
        <w:pStyle w:val="PVXMainHeadings"/>
        <w:numPr>
          <w:ilvl w:val="0"/>
          <w:numId w:val="0"/>
        </w:numPr>
        <w:tabs>
          <w:tab w:val="left" w:pos="720"/>
        </w:tabs>
        <w:ind w:left="720" w:hanging="720"/>
        <w:rPr>
          <w:snapToGrid/>
        </w:rPr>
      </w:pPr>
      <w:r w:rsidRPr="0057683B">
        <w:t>7.</w:t>
      </w:r>
      <w:r w:rsidRPr="0057683B">
        <w:tab/>
        <w:t>Datum en plaats volgende vergadering</w:t>
      </w:r>
    </w:p>
    <w:p w:rsidR="007C6D48" w:rsidRPr="0057683B" w:rsidRDefault="007C6D48" w:rsidP="007C6D48">
      <w:pPr>
        <w:pStyle w:val="NormalIndent"/>
      </w:pPr>
      <w:r w:rsidRPr="0057683B">
        <w:t>te bevestigen na de verkiezingen voor het Europees Parlement in mei 2019</w:t>
      </w:r>
    </w:p>
    <w:p w:rsidR="007C6D48" w:rsidRPr="0057683B" w:rsidRDefault="007C6D48" w:rsidP="007C6D48">
      <w:pPr>
        <w:pStyle w:val="Normal36pt"/>
        <w:rPr>
          <w:vanish/>
        </w:rPr>
      </w:pPr>
      <w:r w:rsidRPr="0057683B">
        <w:t>De vergadering wordt om 18.02 uur gesloten.</w:t>
      </w:r>
    </w:p>
    <w:p w:rsidR="008452E8" w:rsidRPr="0057683B" w:rsidRDefault="00F87059" w:rsidP="008E131C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pacing w:after="240"/>
        <w:jc w:val="center"/>
        <w:rPr>
          <w:b/>
          <w:sz w:val="16"/>
        </w:rPr>
      </w:pPr>
      <w:r w:rsidRPr="0057683B">
        <w:br w:type="page"/>
      </w:r>
      <w:r w:rsidRPr="0057683B">
        <w:rPr>
          <w:b/>
          <w:sz w:val="16"/>
        </w:rPr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NAVZOČIH/LÄSNÄOLOLISTA/DELTAGARLISTA</w:t>
      </w:r>
    </w:p>
    <w:p w:rsidR="00801684" w:rsidRPr="0057683B" w:rsidRDefault="00801684" w:rsidP="00801684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57683B">
        <w:trPr>
          <w:cantSplit/>
        </w:trPr>
        <w:tc>
          <w:tcPr>
            <w:tcW w:w="9072" w:type="dxa"/>
            <w:shd w:val="pct10" w:color="000000" w:fill="FFFFFF"/>
          </w:tcPr>
          <w:p w:rsidR="008452E8" w:rsidRPr="0057683B" w:rsidRDefault="00CC6E1E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57683B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57683B" w:rsidRDefault="007C6D48" w:rsidP="008452E8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Anna Elżbieta Fotyga (P), Christian Ehler (1</w:t>
            </w:r>
            <w:r w:rsidRPr="0057683B">
              <w:rPr>
                <w:sz w:val="16"/>
                <w:vertAlign w:val="superscript"/>
              </w:rPr>
              <w:t>st</w:t>
            </w:r>
            <w:r w:rsidRPr="0057683B">
              <w:rPr>
                <w:sz w:val="16"/>
              </w:rPr>
              <w:t xml:space="preserve"> VP), Clare Moody (3</w:t>
            </w:r>
            <w:r w:rsidRPr="0057683B">
              <w:rPr>
                <w:sz w:val="16"/>
                <w:vertAlign w:val="superscript"/>
              </w:rPr>
              <w:t>rd</w:t>
            </w:r>
            <w:r w:rsidRPr="0057683B">
              <w:rPr>
                <w:sz w:val="16"/>
              </w:rPr>
              <w:t xml:space="preserve"> VP), Sabine Lösing (4</w:t>
            </w:r>
            <w:r w:rsidRPr="0057683B">
              <w:rPr>
                <w:sz w:val="16"/>
                <w:vertAlign w:val="superscript"/>
              </w:rPr>
              <w:t>th</w:t>
            </w:r>
            <w:r w:rsidRPr="0057683B">
              <w:rPr>
                <w:sz w:val="16"/>
              </w:rPr>
              <w:t xml:space="preserve"> VP)</w:t>
            </w:r>
          </w:p>
        </w:tc>
      </w:tr>
      <w:tr w:rsidR="008452E8" w:rsidRPr="0057683B">
        <w:trPr>
          <w:cantSplit/>
        </w:trPr>
        <w:tc>
          <w:tcPr>
            <w:tcW w:w="9072" w:type="dxa"/>
            <w:shd w:val="pct10" w:color="000000" w:fill="FFFFFF"/>
          </w:tcPr>
          <w:p w:rsidR="008452E8" w:rsidRPr="0057683B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Членове/Diputados/Poslanci/Medlemmer/Mitglieder/Parlamendiliikmed/Μέλη/Members/Députés/Zastupnici/Deputati/Deputāti/Nariai/Képviselõk/Membri/Leden/Posłowie/Deputados/Deputaţi/Jäsenet/Ledamöter</w:t>
            </w:r>
          </w:p>
        </w:tc>
      </w:tr>
      <w:tr w:rsidR="008452E8" w:rsidRPr="0057683B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57683B" w:rsidRDefault="007C6D48" w:rsidP="00A469F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Laima Liucija Andrikienė, Eugen Freund, Marek Jurek, Eduard Kukan, Ioan Mircea Paşcu, Bodil Valero</w:t>
            </w:r>
          </w:p>
        </w:tc>
      </w:tr>
      <w:tr w:rsidR="008452E8" w:rsidRPr="0057683B">
        <w:trPr>
          <w:cantSplit/>
        </w:trPr>
        <w:tc>
          <w:tcPr>
            <w:tcW w:w="9072" w:type="dxa"/>
            <w:shd w:val="pct10" w:color="000000" w:fill="FFFFFF"/>
          </w:tcPr>
          <w:p w:rsidR="008452E8" w:rsidRPr="0057683B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57683B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57683B" w:rsidRDefault="007C6D48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Bogdan Andrzej Zdrojewski</w:t>
            </w:r>
          </w:p>
        </w:tc>
      </w:tr>
    </w:tbl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714F25" w:rsidRPr="0057683B" w:rsidRDefault="00714F25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57683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7683B" w:rsidRDefault="006D2283" w:rsidP="008452E8">
            <w:pPr>
              <w:tabs>
                <w:tab w:val="left" w:pos="-1057"/>
                <w:tab w:val="left" w:pos="0"/>
              </w:tabs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200 (2)</w:t>
            </w:r>
          </w:p>
        </w:tc>
      </w:tr>
      <w:tr w:rsidR="008452E8" w:rsidRPr="0057683B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57683B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57683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7683B" w:rsidRDefault="006D2283" w:rsidP="008452E8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206 (3)</w:t>
            </w:r>
          </w:p>
        </w:tc>
      </w:tr>
      <w:tr w:rsidR="008452E8" w:rsidRPr="0057683B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57683B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57683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7683B" w:rsidRDefault="006D2283" w:rsidP="0083601E">
            <w:pPr>
              <w:pStyle w:val="Normal8"/>
              <w:tabs>
                <w:tab w:val="clear" w:pos="708"/>
                <w:tab w:val="clear" w:pos="850"/>
              </w:tabs>
            </w:pPr>
            <w:r w:rsidRPr="0057683B">
              <w:t>53 (8) (Точка от дневния ред/Punto del orden del día/Bod pořadu jednání (OJ)/Punkt på dagsordenen/Tagesordnungspunkt/ Päevakorra punkt/Ημερήσια Διάταξη Σημείο/Agenda item/Point OJ/Točka dnevnog reda/Punto all'ordine del giorno/Darba kārtības punkts/Darbotvarkės punktas/Napirendi pont/Punt Aġenda/Agendapunt/Punkt porządku dziennego/Ponto OD/Punct de pe ordinea de zi/Bod programu schôdze/Točka UL/Esityslistan kohta/Föredragningslista punkt)</w:t>
            </w:r>
          </w:p>
        </w:tc>
      </w:tr>
      <w:tr w:rsidR="008452E8" w:rsidRPr="0057683B">
        <w:trPr>
          <w:trHeight w:val="720"/>
        </w:trPr>
        <w:tc>
          <w:tcPr>
            <w:tcW w:w="7513" w:type="dxa"/>
          </w:tcPr>
          <w:p w:rsidR="008452E8" w:rsidRPr="0057683B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  <w:tc>
          <w:tcPr>
            <w:tcW w:w="1559" w:type="dxa"/>
          </w:tcPr>
          <w:p w:rsidR="008452E8" w:rsidRPr="0057683B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57683B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57683B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57683B" w:rsidRDefault="008452E8" w:rsidP="00844D91">
      <w:pPr>
        <w:pStyle w:val="Normal8"/>
        <w:tabs>
          <w:tab w:val="clear" w:pos="-850"/>
          <w:tab w:val="clear" w:pos="170"/>
          <w:tab w:val="clear" w:pos="567"/>
          <w:tab w:val="clear" w:pos="708"/>
          <w:tab w:val="clear" w:pos="850"/>
          <w:tab w:val="clear" w:pos="929"/>
          <w:tab w:val="clear" w:pos="1529"/>
          <w:tab w:val="clear" w:pos="2129"/>
          <w:tab w:val="clear" w:pos="2729"/>
          <w:tab w:val="clear" w:pos="3329"/>
          <w:tab w:val="clear" w:pos="3929"/>
          <w:tab w:val="clear" w:pos="4529"/>
          <w:tab w:val="clear" w:pos="5129"/>
          <w:tab w:val="clear" w:pos="5729"/>
          <w:tab w:val="clear" w:pos="6329"/>
          <w:tab w:val="clear" w:pos="6929"/>
          <w:tab w:val="clear" w:pos="7529"/>
          <w:tab w:val="clear" w:pos="8129"/>
          <w:tab w:val="clear" w:pos="8729"/>
          <w:tab w:val="clear" w:pos="9329"/>
        </w:tabs>
        <w:ind w:right="-143"/>
        <w:jc w:val="left"/>
      </w:pPr>
    </w:p>
    <w:p w:rsidR="0083601E" w:rsidRPr="0057683B" w:rsidRDefault="0076749D" w:rsidP="0083601E">
      <w:pPr>
        <w:pStyle w:val="Normal8"/>
        <w:tabs>
          <w:tab w:val="clear" w:pos="708"/>
          <w:tab w:val="clear" w:pos="850"/>
        </w:tabs>
      </w:pPr>
      <w:r w:rsidRPr="0057683B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57683B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57683B" w:rsidRDefault="0083601E" w:rsidP="00B15084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57683B" w:rsidTr="00B15084">
        <w:trPr>
          <w:cantSplit/>
          <w:trHeight w:val="720"/>
        </w:trPr>
        <w:tc>
          <w:tcPr>
            <w:tcW w:w="9072" w:type="dxa"/>
          </w:tcPr>
          <w:p w:rsidR="0083601E" w:rsidRPr="0057683B" w:rsidRDefault="0083601E" w:rsidP="00B15084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</w:tbl>
    <w:p w:rsidR="008452E8" w:rsidRPr="0057683B" w:rsidRDefault="008452E8" w:rsidP="008452E8">
      <w:pPr>
        <w:pStyle w:val="Normal8"/>
        <w:tabs>
          <w:tab w:val="clear" w:pos="708"/>
          <w:tab w:val="clear" w:pos="850"/>
        </w:tabs>
      </w:pPr>
    </w:p>
    <w:p w:rsidR="0083601E" w:rsidRPr="0057683B" w:rsidRDefault="0083601E" w:rsidP="008452E8">
      <w:pPr>
        <w:pStyle w:val="Normal8"/>
        <w:tabs>
          <w:tab w:val="clear" w:pos="708"/>
          <w:tab w:val="clear" w:pos="850"/>
        </w:tabs>
      </w:pPr>
    </w:p>
    <w:p w:rsidR="00DB5CC6" w:rsidRPr="0057683B" w:rsidRDefault="00DB5CC6" w:rsidP="008452E8">
      <w:pPr>
        <w:pStyle w:val="Normal8"/>
        <w:tabs>
          <w:tab w:val="clear" w:pos="708"/>
          <w:tab w:val="clear" w:pos="850"/>
        </w:tabs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57683B">
        <w:tc>
          <w:tcPr>
            <w:tcW w:w="9072" w:type="dxa"/>
            <w:shd w:val="pct10" w:color="000000" w:fill="FFFFFF"/>
          </w:tcPr>
          <w:p w:rsidR="008452E8" w:rsidRPr="0057683B" w:rsidRDefault="00CC6E1E" w:rsidP="0011399B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Chair(wo)man/Sur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preşedintelui/Na pozvanie predsedu/Na povabilo predsednika/Puheenjohtajan kutsusta/På ordförandens inbjudan</w:t>
            </w:r>
          </w:p>
        </w:tc>
      </w:tr>
      <w:tr w:rsidR="008452E8" w:rsidRPr="0057683B">
        <w:trPr>
          <w:trHeight w:val="720"/>
        </w:trPr>
        <w:tc>
          <w:tcPr>
            <w:tcW w:w="9072" w:type="dxa"/>
          </w:tcPr>
          <w:p w:rsidR="008452E8" w:rsidRPr="0057683B" w:rsidRDefault="007C6D48" w:rsidP="007C6D48">
            <w:pPr>
              <w:spacing w:before="120" w:after="120"/>
            </w:pPr>
            <w:r w:rsidRPr="0057683B">
              <w:rPr>
                <w:bCs/>
                <w:iCs/>
                <w:sz w:val="16"/>
              </w:rPr>
              <w:t>Raube (Katholieke Universiteit Leuven), Born (DCAF), Lord (ARENA), Tomáš Valášek (Carnegie Europe)</w:t>
            </w:r>
          </w:p>
        </w:tc>
      </w:tr>
    </w:tbl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57683B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57683B">
        <w:tc>
          <w:tcPr>
            <w:tcW w:w="9072" w:type="dxa"/>
            <w:gridSpan w:val="2"/>
            <w:shd w:val="pct10" w:color="000000" w:fill="FFFFFF"/>
          </w:tcPr>
          <w:p w:rsidR="008452E8" w:rsidRPr="0057683B" w:rsidRDefault="00CC6E1E" w:rsidP="00F909BF">
            <w:pPr>
              <w:spacing w:before="120" w:after="120"/>
            </w:pPr>
            <w:r w:rsidRPr="0057683B">
              <w:rPr>
                <w:sz w:val="16"/>
              </w:rPr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57683B">
        <w:trPr>
          <w:trHeight w:val="720"/>
        </w:trPr>
        <w:tc>
          <w:tcPr>
            <w:tcW w:w="9072" w:type="dxa"/>
            <w:gridSpan w:val="2"/>
          </w:tcPr>
          <w:p w:rsidR="008452E8" w:rsidRPr="0057683B" w:rsidRDefault="008452E8" w:rsidP="008452E8">
            <w:pPr>
              <w:spacing w:before="120" w:after="120"/>
            </w:pPr>
          </w:p>
        </w:tc>
      </w:tr>
      <w:tr w:rsidR="008452E8" w:rsidRPr="0057683B">
        <w:tc>
          <w:tcPr>
            <w:tcW w:w="9072" w:type="dxa"/>
            <w:gridSpan w:val="2"/>
            <w:shd w:val="pct10" w:color="000000" w:fill="FFFFFF"/>
          </w:tcPr>
          <w:p w:rsidR="008452E8" w:rsidRPr="0057683B" w:rsidRDefault="00CC6E1E" w:rsidP="0036013B">
            <w:pPr>
              <w:spacing w:before="120" w:after="120"/>
            </w:pPr>
            <w:r w:rsidRPr="0057683B">
              <w:rPr>
                <w:sz w:val="16"/>
              </w:rPr>
              <w:t>Комисия/Comisión/Komise/Kommissionen/Kommission/Euroopa Komisjon/Επιτροπή/Commission/Komisija/Commissione/Bizottság/ Kummissjoni/Commissie/Komisja/Comissão/Comisie/Komisia/Komissio/Kommissionen (*)</w:t>
            </w:r>
          </w:p>
        </w:tc>
      </w:tr>
      <w:tr w:rsidR="008452E8" w:rsidRPr="0057683B">
        <w:trPr>
          <w:trHeight w:val="720"/>
        </w:trPr>
        <w:tc>
          <w:tcPr>
            <w:tcW w:w="9072" w:type="dxa"/>
            <w:gridSpan w:val="2"/>
          </w:tcPr>
          <w:p w:rsidR="008452E8" w:rsidRPr="0057683B" w:rsidRDefault="007C6D48" w:rsidP="008452E8">
            <w:pPr>
              <w:spacing w:before="120" w:after="120"/>
            </w:pPr>
            <w:r w:rsidRPr="0057683B">
              <w:rPr>
                <w:sz w:val="16"/>
              </w:rPr>
              <w:t>Alexis (DG GROW)</w:t>
            </w:r>
          </w:p>
        </w:tc>
      </w:tr>
      <w:tr w:rsidR="008452E8" w:rsidRPr="0057683B">
        <w:tc>
          <w:tcPr>
            <w:tcW w:w="9072" w:type="dxa"/>
            <w:gridSpan w:val="2"/>
            <w:shd w:val="pct10" w:color="000000" w:fill="FFFFFF"/>
          </w:tcPr>
          <w:p w:rsidR="008452E8" w:rsidRPr="0057683B" w:rsidRDefault="00007788" w:rsidP="00C701DE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Други институции/Otras instituciones/Ostatní orgány a instituce/Andre institutioner/Andere Organe/Muud institutsioonid/ Άλλα θεσμικά όργανα/Other institutions/Autres institutions/Druge institucije/Altre istituzioni/Citas iestādes/Kitos institucijos/ Más intézmények/Istituzzjonijiet oħra/Andere instellingen/Inne instytucje/Outras Instituições/Alte instituţii/Iné inštitúcie/Muut toimielimet/Andra institutioner/organ</w:t>
            </w:r>
          </w:p>
        </w:tc>
      </w:tr>
      <w:tr w:rsidR="008452E8" w:rsidRPr="0057683B">
        <w:trPr>
          <w:cantSplit/>
          <w:trHeight w:val="720"/>
        </w:trPr>
        <w:tc>
          <w:tcPr>
            <w:tcW w:w="1701" w:type="dxa"/>
          </w:tcPr>
          <w:p w:rsidR="007C6D48" w:rsidRPr="0057683B" w:rsidRDefault="007C6D48" w:rsidP="008452E8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EEAS</w:t>
            </w:r>
            <w:r w:rsidRPr="0057683B">
              <w:rPr>
                <w:sz w:val="16"/>
              </w:rPr>
              <w:br/>
              <w:t>NATO</w:t>
            </w:r>
          </w:p>
        </w:tc>
        <w:tc>
          <w:tcPr>
            <w:tcW w:w="7371" w:type="dxa"/>
          </w:tcPr>
          <w:p w:rsidR="008452E8" w:rsidRPr="0057683B" w:rsidRDefault="007C6D48" w:rsidP="008452E8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Serrano, Pavoncello</w:t>
            </w:r>
            <w:r w:rsidRPr="0057683B">
              <w:rPr>
                <w:sz w:val="16"/>
              </w:rPr>
              <w:br/>
              <w:t>Havránek</w:t>
            </w:r>
          </w:p>
        </w:tc>
      </w:tr>
    </w:tbl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57683B">
        <w:trPr>
          <w:cantSplit/>
        </w:trPr>
        <w:tc>
          <w:tcPr>
            <w:tcW w:w="9072" w:type="dxa"/>
            <w:shd w:val="pct10" w:color="000000" w:fill="FFFFFF"/>
          </w:tcPr>
          <w:p w:rsidR="008452E8" w:rsidRPr="0057683B" w:rsidRDefault="00007788" w:rsidP="00553CD4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57683B">
        <w:trPr>
          <w:cantSplit/>
          <w:trHeight w:val="1200"/>
        </w:trPr>
        <w:tc>
          <w:tcPr>
            <w:tcW w:w="9072" w:type="dxa"/>
          </w:tcPr>
          <w:p w:rsidR="008452E8" w:rsidRPr="0057683B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57683B" w:rsidRDefault="0083601E">
      <w:pPr>
        <w:rPr>
          <w:sz w:val="16"/>
          <w:szCs w:val="16"/>
        </w:rPr>
      </w:pPr>
      <w:r w:rsidRPr="0057683B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57683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7683B" w:rsidRDefault="00C634EF" w:rsidP="00553CD4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 groupes politiques/Tajništva klubova zastupnika/Segreteria gruppi politici/Politisko grupu sekretariāts/Frakcijų sekretoriai/ Képviselőcsoportok titkársága/Segretarjat gruppi politiċi/Fractiesecretariaten/Sekretariat Grup Politycznych/Secr. dos grupos políticos/Secretariate grupuri politice/Sekretariát politických skupín/Sekretariat političnih skupin/Poliittisten ryhmien sihteeristöt/ Gruppernas sekretariat</w:t>
            </w:r>
          </w:p>
        </w:tc>
      </w:tr>
      <w:tr w:rsidR="008452E8" w:rsidRPr="0057683B">
        <w:trPr>
          <w:cantSplit/>
        </w:trPr>
        <w:tc>
          <w:tcPr>
            <w:tcW w:w="1701" w:type="dxa"/>
            <w:shd w:val="clear" w:color="auto" w:fill="FFFFFF"/>
          </w:tcPr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PPE</w:t>
            </w:r>
          </w:p>
          <w:p w:rsidR="008452E8" w:rsidRPr="0057683B" w:rsidRDefault="00CE5AEB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S&amp;D</w:t>
            </w:r>
          </w:p>
          <w:p w:rsidR="008452E8" w:rsidRPr="0057683B" w:rsidRDefault="0064375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ECR</w:t>
            </w:r>
          </w:p>
          <w:p w:rsidR="008452E8" w:rsidRPr="0057683B" w:rsidRDefault="0064375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ALDE</w:t>
            </w:r>
          </w:p>
          <w:p w:rsidR="008452E8" w:rsidRPr="0057683B" w:rsidRDefault="00926DB0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Verts/ALE</w:t>
            </w:r>
          </w:p>
          <w:p w:rsidR="008452E8" w:rsidRPr="0057683B" w:rsidRDefault="00926DB0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GUE/NGL</w:t>
            </w:r>
          </w:p>
          <w:p w:rsidR="008452E8" w:rsidRPr="0057683B" w:rsidRDefault="00905F7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EFDD</w:t>
            </w:r>
          </w:p>
          <w:p w:rsidR="00EF2B19" w:rsidRPr="0057683B" w:rsidRDefault="00EF2B19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ENF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57683B" w:rsidRDefault="006A2A1A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Golanski</w:t>
            </w:r>
          </w:p>
          <w:p w:rsidR="008452E8" w:rsidRPr="0057683B" w:rsidRDefault="006A2A1A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Morin</w:t>
            </w:r>
          </w:p>
          <w:p w:rsidR="008452E8" w:rsidRPr="0057683B" w:rsidRDefault="006A2A1A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Danecki, Zielke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6A2A1A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Heider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EF2B19" w:rsidRPr="0057683B" w:rsidRDefault="00EF2B19" w:rsidP="00EF2B19">
            <w:pPr>
              <w:spacing w:before="120"/>
              <w:rPr>
                <w:sz w:val="16"/>
              </w:rPr>
            </w:pPr>
          </w:p>
          <w:p w:rsidR="0006514D" w:rsidRPr="0057683B" w:rsidRDefault="0006514D" w:rsidP="004F1219">
            <w:pPr>
              <w:tabs>
                <w:tab w:val="left" w:pos="2970"/>
              </w:tabs>
              <w:spacing w:before="120" w:after="120"/>
              <w:rPr>
                <w:sz w:val="16"/>
              </w:rPr>
            </w:pPr>
          </w:p>
        </w:tc>
      </w:tr>
    </w:tbl>
    <w:p w:rsidR="00DB5CC6" w:rsidRPr="0057683B" w:rsidRDefault="00DB5CC6">
      <w:pPr>
        <w:rPr>
          <w:sz w:val="16"/>
          <w:szCs w:val="16"/>
        </w:rPr>
      </w:pPr>
    </w:p>
    <w:p w:rsidR="0083601E" w:rsidRPr="0057683B" w:rsidRDefault="0083601E">
      <w:pPr>
        <w:rPr>
          <w:sz w:val="16"/>
          <w:szCs w:val="16"/>
        </w:rPr>
      </w:pPr>
    </w:p>
    <w:p w:rsidR="0083601E" w:rsidRPr="0057683B" w:rsidRDefault="0083601E">
      <w:pPr>
        <w:rPr>
          <w:sz w:val="16"/>
          <w:szCs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57683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7683B" w:rsidRDefault="00DC629C" w:rsidP="0070508E">
            <w:pPr>
              <w:spacing w:before="120" w:after="120"/>
              <w:rPr>
                <w:sz w:val="16"/>
              </w:rPr>
            </w:pPr>
            <w:r w:rsidRPr="0057683B">
              <w:br w:type="page"/>
            </w:r>
            <w:r w:rsidRPr="0057683B">
              <w:rPr>
                <w:sz w:val="16"/>
              </w:rPr>
              <w:t>Кабинет на председателя/Gabinete del Presidente/Kancelář předsedy/Formandens Kabinet/Kabinett des Präsidenten/Presidendi kantselei/Γραφείο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57683B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57683B" w:rsidRDefault="008452E8" w:rsidP="008452E8">
            <w:pPr>
              <w:spacing w:before="120" w:after="120"/>
              <w:rPr>
                <w:sz w:val="16"/>
              </w:rPr>
            </w:pPr>
          </w:p>
        </w:tc>
      </w:tr>
      <w:tr w:rsidR="008452E8" w:rsidRPr="0057683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7683B" w:rsidRDefault="00C634EF" w:rsidP="0070508E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Кабинет на генералния секретар/Gabinete del Secretario General/Kancelář generálního tajemníka/Generalsekretærens Kabinet/ Kabinett des Generalsekretärs/Peasekretäri büroo/Γραφείο 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57683B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57683B" w:rsidRDefault="008452E8" w:rsidP="008452E8">
            <w:pPr>
              <w:spacing w:before="120" w:after="120"/>
              <w:rPr>
                <w:sz w:val="16"/>
              </w:rPr>
            </w:pPr>
          </w:p>
        </w:tc>
      </w:tr>
      <w:tr w:rsidR="008452E8" w:rsidRPr="0057683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7683B" w:rsidRDefault="00C634EF" w:rsidP="0064227F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57683B">
              <w:rPr>
                <w:sz w:val="16"/>
              </w:rPr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57683B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PRES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IPOL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EXPO</w:t>
            </w:r>
          </w:p>
          <w:p w:rsidR="00CA53ED" w:rsidRPr="0057683B" w:rsidRDefault="00CA53ED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EPRS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COMM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PERS</w:t>
            </w:r>
          </w:p>
          <w:p w:rsidR="008452E8" w:rsidRPr="0057683B" w:rsidRDefault="007C674A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INLO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TRAD</w:t>
            </w:r>
          </w:p>
          <w:p w:rsidR="007C674A" w:rsidRPr="0057683B" w:rsidRDefault="007C674A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LINC</w:t>
            </w: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FINS</w:t>
            </w:r>
          </w:p>
          <w:p w:rsidR="00CA53ED" w:rsidRPr="0057683B" w:rsidRDefault="00CA53ED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ITEC</w:t>
            </w:r>
          </w:p>
          <w:p w:rsidR="007C674A" w:rsidRPr="0057683B" w:rsidRDefault="00CA53ED" w:rsidP="008452E8">
            <w:pPr>
              <w:spacing w:before="120"/>
              <w:rPr>
                <w:sz w:val="16"/>
              </w:rPr>
            </w:pPr>
            <w:r w:rsidRPr="0057683B">
              <w:rPr>
                <w:sz w:val="16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8452E8">
            <w:pPr>
              <w:spacing w:before="120"/>
              <w:rPr>
                <w:sz w:val="16"/>
              </w:rPr>
            </w:pPr>
          </w:p>
          <w:p w:rsidR="008452E8" w:rsidRPr="0057683B" w:rsidRDefault="008452E8" w:rsidP="00615488">
            <w:pPr>
              <w:spacing w:before="120"/>
              <w:rPr>
                <w:sz w:val="16"/>
              </w:rPr>
            </w:pPr>
          </w:p>
          <w:p w:rsidR="00615488" w:rsidRPr="0057683B" w:rsidRDefault="00615488" w:rsidP="00615488">
            <w:pPr>
              <w:spacing w:before="120"/>
              <w:rPr>
                <w:sz w:val="16"/>
              </w:rPr>
            </w:pPr>
          </w:p>
          <w:p w:rsidR="00CA53ED" w:rsidRPr="0057683B" w:rsidRDefault="00CA53ED" w:rsidP="00615488">
            <w:pPr>
              <w:spacing w:before="120"/>
              <w:rPr>
                <w:sz w:val="16"/>
              </w:rPr>
            </w:pPr>
          </w:p>
          <w:p w:rsidR="00CA53ED" w:rsidRPr="0057683B" w:rsidRDefault="00CA53ED" w:rsidP="00615488">
            <w:pPr>
              <w:spacing w:before="120"/>
              <w:rPr>
                <w:sz w:val="16"/>
              </w:rPr>
            </w:pPr>
          </w:p>
          <w:p w:rsidR="00CA53ED" w:rsidRPr="0057683B" w:rsidRDefault="00CA53ED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57683B" w:rsidRDefault="0083601E" w:rsidP="00BD3F3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  <w:r w:rsidRPr="0057683B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57683B">
        <w:trPr>
          <w:cantSplit/>
        </w:trPr>
        <w:tc>
          <w:tcPr>
            <w:tcW w:w="9072" w:type="dxa"/>
            <w:shd w:val="pct10" w:color="000000" w:fill="FFFFFF"/>
          </w:tcPr>
          <w:p w:rsidR="00A13D65" w:rsidRPr="0057683B" w:rsidRDefault="00A13D65" w:rsidP="00FF04B4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57683B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57683B" w:rsidRDefault="00A13D65" w:rsidP="00A13D65">
            <w:pPr>
              <w:spacing w:before="120" w:after="120"/>
              <w:rPr>
                <w:sz w:val="16"/>
              </w:rPr>
            </w:pPr>
          </w:p>
        </w:tc>
      </w:tr>
      <w:tr w:rsidR="00A13D65" w:rsidRPr="0057683B">
        <w:trPr>
          <w:cantSplit/>
        </w:trPr>
        <w:tc>
          <w:tcPr>
            <w:tcW w:w="9072" w:type="dxa"/>
            <w:shd w:val="pct10" w:color="000000" w:fill="FFFFFF"/>
          </w:tcPr>
          <w:p w:rsidR="00A13D65" w:rsidRPr="0057683B" w:rsidRDefault="00A13D65" w:rsidP="00E6537C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Секретариат на комисията/Secretaría de la comisión/Sekretariát výboru/Udvalgssekretariatet/Ausschusssekretariat/Komisjoni sekretariaat/Γραμματεία επιτροπής/Committee secretariat/Secrétariat de la commission/Tajništvo odbora/Segreteria della commissione/ Komitejas sekretariāts/Komiteto sekretoriatas/A bizottság titkársága/Segretarjat tal-kumitat/Commissiesecretariaat/Sekretariat komisji/ Secretariado da comissão/Secretariat comisie/Sekretariat odbora/Valiokunnan sihteeristö/Utskottssekretariatet</w:t>
            </w:r>
          </w:p>
        </w:tc>
      </w:tr>
      <w:tr w:rsidR="00A13D65" w:rsidRPr="0057683B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57683B" w:rsidRDefault="006A2A1A" w:rsidP="00A13D65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Schröder, Blaszauer, Hejtmankova, Karock</w:t>
            </w:r>
          </w:p>
        </w:tc>
      </w:tr>
      <w:tr w:rsidR="00A13D65" w:rsidRPr="0057683B">
        <w:trPr>
          <w:cantSplit/>
        </w:trPr>
        <w:tc>
          <w:tcPr>
            <w:tcW w:w="9072" w:type="dxa"/>
            <w:shd w:val="pct10" w:color="000000" w:fill="FFFFFF"/>
          </w:tcPr>
          <w:p w:rsidR="00A13D65" w:rsidRPr="0057683B" w:rsidRDefault="00A13D65" w:rsidP="00A13D65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57683B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57683B" w:rsidRDefault="006A2A1A" w:rsidP="00A13D65">
            <w:pPr>
              <w:spacing w:before="120" w:after="120"/>
              <w:rPr>
                <w:sz w:val="16"/>
              </w:rPr>
            </w:pPr>
            <w:r w:rsidRPr="0057683B">
              <w:rPr>
                <w:sz w:val="16"/>
              </w:rPr>
              <w:t>Chamberlain, Schmutterer</w:t>
            </w:r>
          </w:p>
        </w:tc>
      </w:tr>
    </w:tbl>
    <w:p w:rsidR="008452E8" w:rsidRPr="0057683B" w:rsidRDefault="008452E8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57683B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57683B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C634EF" w:rsidRPr="0057683B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57683B">
        <w:rPr>
          <w:sz w:val="16"/>
        </w:rPr>
        <w:t xml:space="preserve">* </w:t>
      </w:r>
      <w:r w:rsidRPr="0057683B">
        <w:rPr>
          <w:sz w:val="16"/>
        </w:rPr>
        <w:tab/>
        <w:t>(P)</w:t>
      </w:r>
      <w:r w:rsidRPr="0057683B">
        <w:rPr>
          <w:sz w:val="16"/>
        </w:rPr>
        <w:tab/>
        <w:t>=</w:t>
      </w:r>
      <w:r w:rsidRPr="0057683B">
        <w:rPr>
          <w:sz w:val="16"/>
        </w:rPr>
        <w:tab/>
        <w:t>Председател/Presidente/Předseda/Formand/Vorsitzender/Esimees/Πρόεδρος/Chair(wo)man/Président/Predsjednik/Priekšsēdētājs/ Pirmininkas/Elnök/'Chairman'/Voorzitter/Przewodniczący/Preşedinte/Predseda/Predsednik/Puheenjohtaja/Ordförande</w:t>
      </w:r>
    </w:p>
    <w:p w:rsidR="00C634EF" w:rsidRPr="0057683B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57683B">
        <w:rPr>
          <w:sz w:val="16"/>
        </w:rPr>
        <w:tab/>
        <w:t>(VP) =</w:t>
      </w:r>
      <w:r w:rsidRPr="0057683B">
        <w:rPr>
          <w:sz w:val="16"/>
        </w:rPr>
        <w:tab/>
        <w:t>Заместник-председател/Vicepresidente/Místopředseda/Næstformand/Stellvertretender Vorsitzender/Aseesimees/Αντιπρόεδρος/ Vice</w:t>
      </w:r>
      <w:r w:rsidRPr="0057683B">
        <w:rPr>
          <w:sz w:val="16"/>
        </w:rPr>
        <w:noBreakHyphen/>
        <w:t>Chair(wo)man/Potpredsjednik/Vice</w:t>
      </w:r>
      <w:r w:rsidRPr="0057683B">
        <w:rPr>
          <w:sz w:val="16"/>
        </w:rPr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57683B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57683B">
        <w:rPr>
          <w:sz w:val="16"/>
        </w:rPr>
        <w:tab/>
        <w:t>(M)</w:t>
      </w:r>
      <w:r w:rsidRPr="0057683B">
        <w:rPr>
          <w:sz w:val="16"/>
        </w:rPr>
        <w:tab/>
        <w:t>=</w:t>
      </w:r>
      <w:r w:rsidRPr="0057683B">
        <w:rPr>
          <w:sz w:val="16"/>
        </w:rPr>
        <w:tab/>
        <w:t>Член/Miembro/Člen/Medlem./Mitglied/Parlamendiliige/Μέλος/Member/Membre/Član/Membro/Deputāts/Narys/Képviselő/ Membru/Lid/Członek/Membro/Membru/Člen/Poslanec/Jäsen/Ledamot</w:t>
      </w:r>
    </w:p>
    <w:p w:rsidR="006275CD" w:rsidRPr="0057683B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57683B">
        <w:rPr>
          <w:sz w:val="16"/>
        </w:rPr>
        <w:tab/>
        <w:t>(F)</w:t>
      </w:r>
      <w:r w:rsidRPr="0057683B">
        <w:rPr>
          <w:sz w:val="16"/>
        </w:rPr>
        <w:tab/>
        <w:t>=</w:t>
      </w:r>
      <w:r w:rsidRPr="0057683B">
        <w:rPr>
          <w:sz w:val="16"/>
        </w:rPr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sectPr w:rsidR="006275CD" w:rsidRPr="0057683B" w:rsidSect="00576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9B" w:rsidRPr="0057683B" w:rsidRDefault="00F0179B">
      <w:r w:rsidRPr="0057683B">
        <w:separator/>
      </w:r>
    </w:p>
  </w:endnote>
  <w:endnote w:type="continuationSeparator" w:id="0">
    <w:p w:rsidR="00F0179B" w:rsidRPr="001455AA" w:rsidRDefault="00F0179B">
      <w:r w:rsidRPr="001455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3B" w:rsidRPr="0057683B" w:rsidRDefault="0057683B" w:rsidP="0057683B">
    <w:pPr>
      <w:pStyle w:val="Footer"/>
    </w:pPr>
    <w:r w:rsidRPr="0057683B">
      <w:t>PE</w:t>
    </w:r>
    <w:r w:rsidRPr="0057683B">
      <w:rPr>
        <w:rStyle w:val="HideTWBExt"/>
        <w:noProof w:val="0"/>
      </w:rPr>
      <w:t>&lt;NoPE&gt;</w:t>
    </w:r>
    <w:r w:rsidRPr="0057683B">
      <w:t>637.528</w:t>
    </w:r>
    <w:r w:rsidRPr="0057683B">
      <w:rPr>
        <w:rStyle w:val="HideTWBExt"/>
        <w:noProof w:val="0"/>
      </w:rPr>
      <w:t>&lt;/NoPE&gt;&lt;Version&gt;</w:t>
    </w:r>
    <w:r w:rsidRPr="0057683B">
      <w:t>v01-00</w:t>
    </w:r>
    <w:r w:rsidRPr="0057683B">
      <w:rPr>
        <w:rStyle w:val="HideTWBExt"/>
        <w:noProof w:val="0"/>
      </w:rPr>
      <w:t>&lt;/Version&gt;</w:t>
    </w:r>
    <w:r w:rsidRPr="0057683B">
      <w:tab/>
    </w:r>
    <w:r w:rsidRPr="0057683B">
      <w:fldChar w:fldCharType="begin"/>
    </w:r>
    <w:r w:rsidRPr="0057683B">
      <w:instrText xml:space="preserve"> PAGE  \* MERGEFORMAT </w:instrText>
    </w:r>
    <w:r w:rsidRPr="0057683B">
      <w:fldChar w:fldCharType="separate"/>
    </w:r>
    <w:r w:rsidR="001E335D">
      <w:rPr>
        <w:noProof/>
      </w:rPr>
      <w:t>2</w:t>
    </w:r>
    <w:r w:rsidRPr="0057683B">
      <w:fldChar w:fldCharType="end"/>
    </w:r>
    <w:r w:rsidRPr="0057683B">
      <w:t>/</w:t>
    </w:r>
    <w:fldSimple w:instr=" NUMPAGES  \* MERGEFORMAT ">
      <w:r w:rsidR="001E335D">
        <w:rPr>
          <w:noProof/>
        </w:rPr>
        <w:t>6</w:t>
      </w:r>
    </w:fldSimple>
    <w:r w:rsidRPr="0057683B">
      <w:tab/>
    </w:r>
    <w:r w:rsidRPr="0057683B">
      <w:rPr>
        <w:rStyle w:val="HideTWBExt"/>
        <w:noProof w:val="0"/>
      </w:rPr>
      <w:t>&lt;PathFdR&gt;</w:t>
    </w:r>
    <w:r w:rsidRPr="0057683B">
      <w:t>PV\1181750NL.docx</w:t>
    </w:r>
    <w:r w:rsidRPr="0057683B">
      <w:rPr>
        <w:rStyle w:val="HideTWBExt"/>
        <w:noProof w:val="0"/>
      </w:rPr>
      <w:t>&lt;/PathFdR&gt;</w:t>
    </w:r>
  </w:p>
  <w:p w:rsidR="00A13D65" w:rsidRPr="0057683B" w:rsidRDefault="0057683B" w:rsidP="0057683B">
    <w:pPr>
      <w:pStyle w:val="Footer2"/>
    </w:pPr>
    <w:r w:rsidRPr="0057683B">
      <w:t>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3B" w:rsidRPr="0057683B" w:rsidRDefault="0057683B" w:rsidP="0057683B">
    <w:pPr>
      <w:pStyle w:val="Footer"/>
    </w:pPr>
    <w:bookmarkStart w:id="1" w:name="InsideFooter2"/>
    <w:bookmarkEnd w:id="1"/>
    <w:r w:rsidRPr="0057683B">
      <w:rPr>
        <w:rStyle w:val="HideTWBExt"/>
        <w:noProof w:val="0"/>
      </w:rPr>
      <w:t>&lt;PathFdR&gt;</w:t>
    </w:r>
    <w:r w:rsidRPr="0057683B">
      <w:t>PV\1181750NL.docx</w:t>
    </w:r>
    <w:r w:rsidRPr="0057683B">
      <w:rPr>
        <w:rStyle w:val="HideTWBExt"/>
        <w:noProof w:val="0"/>
      </w:rPr>
      <w:t>&lt;/PathFdR&gt;</w:t>
    </w:r>
    <w:r w:rsidRPr="0057683B">
      <w:tab/>
    </w:r>
    <w:r w:rsidRPr="0057683B">
      <w:fldChar w:fldCharType="begin"/>
    </w:r>
    <w:r w:rsidRPr="0057683B">
      <w:instrText xml:space="preserve"> PAGE  \* MERGEFORMAT </w:instrText>
    </w:r>
    <w:r w:rsidRPr="0057683B">
      <w:fldChar w:fldCharType="separate"/>
    </w:r>
    <w:r w:rsidR="001E335D">
      <w:rPr>
        <w:noProof/>
      </w:rPr>
      <w:t>6</w:t>
    </w:r>
    <w:r w:rsidRPr="0057683B">
      <w:fldChar w:fldCharType="end"/>
    </w:r>
    <w:r w:rsidRPr="0057683B">
      <w:t>/</w:t>
    </w:r>
    <w:fldSimple w:instr=" NUMPAGES  \* MERGEFORMAT ">
      <w:r w:rsidR="001E335D">
        <w:rPr>
          <w:noProof/>
        </w:rPr>
        <w:t>6</w:t>
      </w:r>
    </w:fldSimple>
    <w:r w:rsidRPr="0057683B">
      <w:tab/>
      <w:t>PE</w:t>
    </w:r>
    <w:r w:rsidRPr="0057683B">
      <w:rPr>
        <w:rStyle w:val="HideTWBExt"/>
        <w:noProof w:val="0"/>
      </w:rPr>
      <w:t>&lt;NoPE&gt;</w:t>
    </w:r>
    <w:r w:rsidRPr="0057683B">
      <w:t>637.528</w:t>
    </w:r>
    <w:r w:rsidRPr="0057683B">
      <w:rPr>
        <w:rStyle w:val="HideTWBExt"/>
        <w:noProof w:val="0"/>
      </w:rPr>
      <w:t>&lt;/NoPE&gt;&lt;Version&gt;</w:t>
    </w:r>
    <w:r w:rsidRPr="0057683B">
      <w:t>v01-00</w:t>
    </w:r>
    <w:r w:rsidRPr="0057683B">
      <w:rPr>
        <w:rStyle w:val="HideTWBExt"/>
        <w:noProof w:val="0"/>
      </w:rPr>
      <w:t>&lt;/Version&gt;</w:t>
    </w:r>
  </w:p>
  <w:p w:rsidR="00A13D65" w:rsidRPr="0057683B" w:rsidRDefault="0057683B" w:rsidP="0057683B">
    <w:pPr>
      <w:pStyle w:val="Footer2"/>
    </w:pPr>
    <w:r w:rsidRPr="0057683B">
      <w:tab/>
      <w:t>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3B" w:rsidRPr="0057683B" w:rsidRDefault="0057683B" w:rsidP="0057683B">
    <w:pPr>
      <w:pStyle w:val="Footer"/>
    </w:pPr>
    <w:r w:rsidRPr="0057683B">
      <w:rPr>
        <w:rStyle w:val="HideTWBExt"/>
        <w:noProof w:val="0"/>
      </w:rPr>
      <w:t>&lt;PathFdR&gt;</w:t>
    </w:r>
    <w:r w:rsidRPr="0057683B">
      <w:t>PV\1181750NL.docx</w:t>
    </w:r>
    <w:r w:rsidRPr="0057683B">
      <w:rPr>
        <w:rStyle w:val="HideTWBExt"/>
        <w:noProof w:val="0"/>
      </w:rPr>
      <w:t>&lt;/PathFdR&gt;</w:t>
    </w:r>
    <w:r w:rsidRPr="0057683B">
      <w:tab/>
    </w:r>
    <w:r w:rsidRPr="0057683B">
      <w:tab/>
      <w:t>PE</w:t>
    </w:r>
    <w:r w:rsidRPr="0057683B">
      <w:rPr>
        <w:rStyle w:val="HideTWBExt"/>
        <w:noProof w:val="0"/>
      </w:rPr>
      <w:t>&lt;NoPE&gt;</w:t>
    </w:r>
    <w:r w:rsidRPr="0057683B">
      <w:t>637.528</w:t>
    </w:r>
    <w:r w:rsidRPr="0057683B">
      <w:rPr>
        <w:rStyle w:val="HideTWBExt"/>
        <w:noProof w:val="0"/>
      </w:rPr>
      <w:t>&lt;/NoPE&gt;&lt;Version&gt;</w:t>
    </w:r>
    <w:r w:rsidRPr="0057683B">
      <w:t>v01-00</w:t>
    </w:r>
    <w:r w:rsidRPr="0057683B">
      <w:rPr>
        <w:rStyle w:val="HideTWBExt"/>
        <w:noProof w:val="0"/>
      </w:rPr>
      <w:t>&lt;/Version&gt;</w:t>
    </w:r>
  </w:p>
  <w:p w:rsidR="00A13D65" w:rsidRPr="0057683B" w:rsidRDefault="0057683B" w:rsidP="0057683B">
    <w:pPr>
      <w:pStyle w:val="Footer2"/>
      <w:tabs>
        <w:tab w:val="center" w:pos="4535"/>
        <w:tab w:val="right" w:pos="9921"/>
      </w:tabs>
    </w:pPr>
    <w:r w:rsidRPr="0057683B">
      <w:t>NL</w:t>
    </w:r>
    <w:r w:rsidRPr="0057683B">
      <w:tab/>
    </w:r>
    <w:r w:rsidRPr="0057683B">
      <w:rPr>
        <w:b w:val="0"/>
        <w:i/>
        <w:color w:val="C0C0C0"/>
        <w:sz w:val="22"/>
      </w:rPr>
      <w:t>In verscheidenheid verenigd</w:t>
    </w:r>
    <w:r w:rsidRPr="0057683B">
      <w:tab/>
      <w:t>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9B" w:rsidRPr="0057683B" w:rsidRDefault="00F0179B">
      <w:r w:rsidRPr="0057683B">
        <w:separator/>
      </w:r>
    </w:p>
  </w:footnote>
  <w:footnote w:type="continuationSeparator" w:id="0">
    <w:p w:rsidR="00F0179B" w:rsidRPr="0057683B" w:rsidRDefault="00F0179B">
      <w:r w:rsidRPr="0057683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5D" w:rsidRDefault="001E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5D" w:rsidRDefault="001E3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5D" w:rsidRDefault="001E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MainHea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PVXTitleofdocumen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6F276A"/>
    <w:multiLevelType w:val="multilevel"/>
    <w:tmpl w:val="225395CB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4C96454F"/>
    <w:multiLevelType w:val="multilevel"/>
    <w:tmpl w:val="313E56F8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11"/>
  </w:num>
  <w:num w:numId="29">
    <w:abstractNumId w:val="0"/>
  </w:num>
  <w:num w:numId="30">
    <w:abstractNumId w:val="7"/>
  </w:num>
  <w:num w:numId="31">
    <w:abstractNumId w:va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SEDE"/>
    <w:docVar w:name="LastEditedSection" w:val=" 1"/>
    <w:docVar w:name="MEETMNU" w:val=" 1"/>
    <w:docVar w:name="STOREDT1" w:val="02/04/2019"/>
    <w:docVar w:name="strDocTypeID" w:val="PVx"/>
    <w:docVar w:name="strSubDir" w:val="1181"/>
    <w:docVar w:name="TXTLANGUE" w:val="EN"/>
    <w:docVar w:name="TXTLANGUEMIN" w:val="en"/>
    <w:docVar w:name="TXTNRPE" w:val="637.528"/>
    <w:docVar w:name="TXTPEorAP" w:val="PE"/>
    <w:docVar w:name="TXTROUTE" w:val="PV\1181750EN.docx"/>
    <w:docVar w:name="TXTVERSION" w:val="01-00"/>
  </w:docVars>
  <w:rsids>
    <w:rsidRoot w:val="00F0179B"/>
    <w:rsid w:val="00007788"/>
    <w:rsid w:val="00021AD6"/>
    <w:rsid w:val="000265BD"/>
    <w:rsid w:val="000533F1"/>
    <w:rsid w:val="0006514D"/>
    <w:rsid w:val="0009235A"/>
    <w:rsid w:val="000952B6"/>
    <w:rsid w:val="000A769E"/>
    <w:rsid w:val="000B1C1A"/>
    <w:rsid w:val="000C46ED"/>
    <w:rsid w:val="000D5FD7"/>
    <w:rsid w:val="000E082D"/>
    <w:rsid w:val="000E3956"/>
    <w:rsid w:val="000F0B40"/>
    <w:rsid w:val="0011399B"/>
    <w:rsid w:val="00114A86"/>
    <w:rsid w:val="001455AA"/>
    <w:rsid w:val="00176DCC"/>
    <w:rsid w:val="001813D5"/>
    <w:rsid w:val="001857BA"/>
    <w:rsid w:val="001917D5"/>
    <w:rsid w:val="00194506"/>
    <w:rsid w:val="001966D5"/>
    <w:rsid w:val="001C4040"/>
    <w:rsid w:val="001D14AA"/>
    <w:rsid w:val="001E20EC"/>
    <w:rsid w:val="001E335D"/>
    <w:rsid w:val="0020777E"/>
    <w:rsid w:val="00225BAF"/>
    <w:rsid w:val="0022750E"/>
    <w:rsid w:val="00236A0D"/>
    <w:rsid w:val="00251D85"/>
    <w:rsid w:val="0026136B"/>
    <w:rsid w:val="00273DB4"/>
    <w:rsid w:val="002753C7"/>
    <w:rsid w:val="002D74B5"/>
    <w:rsid w:val="002D7816"/>
    <w:rsid w:val="002E083E"/>
    <w:rsid w:val="002E37A9"/>
    <w:rsid w:val="00323589"/>
    <w:rsid w:val="0033767A"/>
    <w:rsid w:val="00343EBA"/>
    <w:rsid w:val="0036013B"/>
    <w:rsid w:val="003A0A68"/>
    <w:rsid w:val="003B4372"/>
    <w:rsid w:val="003C7A12"/>
    <w:rsid w:val="003D1CBB"/>
    <w:rsid w:val="003E041B"/>
    <w:rsid w:val="003E0A41"/>
    <w:rsid w:val="003E0BDE"/>
    <w:rsid w:val="003E0D2D"/>
    <w:rsid w:val="003E582C"/>
    <w:rsid w:val="003F18DC"/>
    <w:rsid w:val="00405A95"/>
    <w:rsid w:val="0045430B"/>
    <w:rsid w:val="00472CBA"/>
    <w:rsid w:val="00481807"/>
    <w:rsid w:val="00497850"/>
    <w:rsid w:val="004B163A"/>
    <w:rsid w:val="004D6B1E"/>
    <w:rsid w:val="004F1219"/>
    <w:rsid w:val="004F12D3"/>
    <w:rsid w:val="004F6ED0"/>
    <w:rsid w:val="004F76B3"/>
    <w:rsid w:val="00553CD4"/>
    <w:rsid w:val="00571482"/>
    <w:rsid w:val="0057683B"/>
    <w:rsid w:val="0058064A"/>
    <w:rsid w:val="005828F0"/>
    <w:rsid w:val="005838E8"/>
    <w:rsid w:val="00596A5E"/>
    <w:rsid w:val="005970B3"/>
    <w:rsid w:val="005A28B9"/>
    <w:rsid w:val="005B7835"/>
    <w:rsid w:val="005E11B3"/>
    <w:rsid w:val="005E2DEF"/>
    <w:rsid w:val="00615488"/>
    <w:rsid w:val="006275CD"/>
    <w:rsid w:val="00640211"/>
    <w:rsid w:val="006418F2"/>
    <w:rsid w:val="0064227F"/>
    <w:rsid w:val="00643758"/>
    <w:rsid w:val="00654687"/>
    <w:rsid w:val="00672690"/>
    <w:rsid w:val="00675887"/>
    <w:rsid w:val="006A2A1A"/>
    <w:rsid w:val="006C1AC2"/>
    <w:rsid w:val="006C52AC"/>
    <w:rsid w:val="006D2283"/>
    <w:rsid w:val="006D38E2"/>
    <w:rsid w:val="006D3CC8"/>
    <w:rsid w:val="006E2C80"/>
    <w:rsid w:val="00704D52"/>
    <w:rsid w:val="0070508E"/>
    <w:rsid w:val="00714F25"/>
    <w:rsid w:val="007153A2"/>
    <w:rsid w:val="007309E7"/>
    <w:rsid w:val="00736512"/>
    <w:rsid w:val="00754C89"/>
    <w:rsid w:val="00755125"/>
    <w:rsid w:val="00765523"/>
    <w:rsid w:val="0076749D"/>
    <w:rsid w:val="00785E9B"/>
    <w:rsid w:val="00792939"/>
    <w:rsid w:val="00793FC2"/>
    <w:rsid w:val="007A3289"/>
    <w:rsid w:val="007C674A"/>
    <w:rsid w:val="007C6D48"/>
    <w:rsid w:val="007D1D46"/>
    <w:rsid w:val="007E0B3D"/>
    <w:rsid w:val="00801684"/>
    <w:rsid w:val="00803FD1"/>
    <w:rsid w:val="00811E12"/>
    <w:rsid w:val="0082592C"/>
    <w:rsid w:val="0083601E"/>
    <w:rsid w:val="00844D91"/>
    <w:rsid w:val="008452E8"/>
    <w:rsid w:val="00872F47"/>
    <w:rsid w:val="008766C2"/>
    <w:rsid w:val="0088003A"/>
    <w:rsid w:val="0088601A"/>
    <w:rsid w:val="00891C54"/>
    <w:rsid w:val="008978D3"/>
    <w:rsid w:val="008A0730"/>
    <w:rsid w:val="008A7874"/>
    <w:rsid w:val="008B0D40"/>
    <w:rsid w:val="008C12BD"/>
    <w:rsid w:val="008C3BBA"/>
    <w:rsid w:val="008D7AD4"/>
    <w:rsid w:val="008E131C"/>
    <w:rsid w:val="008E6B98"/>
    <w:rsid w:val="008F7A17"/>
    <w:rsid w:val="00905F78"/>
    <w:rsid w:val="00926DB0"/>
    <w:rsid w:val="009515D1"/>
    <w:rsid w:val="00956466"/>
    <w:rsid w:val="00960270"/>
    <w:rsid w:val="00972263"/>
    <w:rsid w:val="0099346B"/>
    <w:rsid w:val="00994629"/>
    <w:rsid w:val="009D762D"/>
    <w:rsid w:val="009E0B27"/>
    <w:rsid w:val="009E7A82"/>
    <w:rsid w:val="00A00F95"/>
    <w:rsid w:val="00A13D65"/>
    <w:rsid w:val="00A13DDE"/>
    <w:rsid w:val="00A36A4E"/>
    <w:rsid w:val="00A44C95"/>
    <w:rsid w:val="00A469F9"/>
    <w:rsid w:val="00A6035E"/>
    <w:rsid w:val="00A81EEA"/>
    <w:rsid w:val="00A87091"/>
    <w:rsid w:val="00A91422"/>
    <w:rsid w:val="00A92F32"/>
    <w:rsid w:val="00A95AA5"/>
    <w:rsid w:val="00AB0669"/>
    <w:rsid w:val="00AB7DBA"/>
    <w:rsid w:val="00AC4D9A"/>
    <w:rsid w:val="00AE1834"/>
    <w:rsid w:val="00B01DC3"/>
    <w:rsid w:val="00B15084"/>
    <w:rsid w:val="00B501B7"/>
    <w:rsid w:val="00B516E5"/>
    <w:rsid w:val="00B51AD5"/>
    <w:rsid w:val="00BA4044"/>
    <w:rsid w:val="00BA464F"/>
    <w:rsid w:val="00BC7215"/>
    <w:rsid w:val="00BD3F38"/>
    <w:rsid w:val="00BF54D6"/>
    <w:rsid w:val="00C13E92"/>
    <w:rsid w:val="00C346F1"/>
    <w:rsid w:val="00C36FC4"/>
    <w:rsid w:val="00C634EF"/>
    <w:rsid w:val="00C63594"/>
    <w:rsid w:val="00C64625"/>
    <w:rsid w:val="00C701DE"/>
    <w:rsid w:val="00C76C40"/>
    <w:rsid w:val="00C96384"/>
    <w:rsid w:val="00CA53ED"/>
    <w:rsid w:val="00CB623B"/>
    <w:rsid w:val="00CC0A73"/>
    <w:rsid w:val="00CC6E1E"/>
    <w:rsid w:val="00CD01A6"/>
    <w:rsid w:val="00CE29F4"/>
    <w:rsid w:val="00CE5AEB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C061F"/>
    <w:rsid w:val="00DC629C"/>
    <w:rsid w:val="00DC63A9"/>
    <w:rsid w:val="00DD64B7"/>
    <w:rsid w:val="00DF0DC8"/>
    <w:rsid w:val="00E14108"/>
    <w:rsid w:val="00E17EDA"/>
    <w:rsid w:val="00E21182"/>
    <w:rsid w:val="00E352CD"/>
    <w:rsid w:val="00E413A9"/>
    <w:rsid w:val="00E6537C"/>
    <w:rsid w:val="00E85748"/>
    <w:rsid w:val="00E92D38"/>
    <w:rsid w:val="00EA0B23"/>
    <w:rsid w:val="00EA74BF"/>
    <w:rsid w:val="00EA7E10"/>
    <w:rsid w:val="00EB4FBD"/>
    <w:rsid w:val="00EE0704"/>
    <w:rsid w:val="00EE1928"/>
    <w:rsid w:val="00EE3F96"/>
    <w:rsid w:val="00EF2B19"/>
    <w:rsid w:val="00F0179B"/>
    <w:rsid w:val="00F24FAF"/>
    <w:rsid w:val="00F262FB"/>
    <w:rsid w:val="00F31226"/>
    <w:rsid w:val="00F36557"/>
    <w:rsid w:val="00F5491E"/>
    <w:rsid w:val="00F60A98"/>
    <w:rsid w:val="00F64B87"/>
    <w:rsid w:val="00F84353"/>
    <w:rsid w:val="00F87059"/>
    <w:rsid w:val="00F909BF"/>
    <w:rsid w:val="00F939D2"/>
    <w:rsid w:val="00F97A4F"/>
    <w:rsid w:val="00FA4FAC"/>
    <w:rsid w:val="00FA6AF5"/>
    <w:rsid w:val="00FB09D1"/>
    <w:rsid w:val="00FB3DF0"/>
    <w:rsid w:val="00FC1B11"/>
    <w:rsid w:val="00FD183B"/>
    <w:rsid w:val="00FF04B4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B15370-50BD-428B-B581-EE4F1986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4winProtDocEPHidden">
    <w:name w:val="tr4winProtDocEPHidden"/>
    <w:rPr>
      <w:noProof/>
      <w:vanish/>
    </w:rPr>
  </w:style>
  <w:style w:type="paragraph" w:customStyle="1" w:styleId="PVXAppointmentHeading1">
    <w:name w:val="PVX Appointment Heading1"/>
    <w:basedOn w:val="Normal"/>
    <w:next w:val="NormalIndent"/>
    <w:pPr>
      <w:tabs>
        <w:tab w:val="num" w:pos="720"/>
      </w:tabs>
      <w:spacing w:before="240"/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VXMainHeadings">
    <w:name w:val="PVX Main Headings"/>
    <w:basedOn w:val="Normal"/>
    <w:next w:val="NormalIndent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chairmansannouncement">
    <w:name w:val="PVX chairman's announcement"/>
    <w:basedOn w:val="NormalIndent"/>
    <w:next w:val="Normal"/>
    <w:pPr>
      <w:widowControl/>
      <w:spacing w:after="240"/>
    </w:pPr>
    <w:rPr>
      <w:b/>
      <w:i/>
    </w:rPr>
  </w:style>
  <w:style w:type="paragraph" w:customStyle="1" w:styleId="PVXConsiderationitem112b">
    <w:name w:val="PVX Consideration item1 12b"/>
    <w:basedOn w:val="PVXConsiderationitem112pt"/>
    <w:pPr>
      <w:spacing w:after="0"/>
    </w:pPr>
  </w:style>
  <w:style w:type="paragraph" w:customStyle="1" w:styleId="PVXConsiderationitem112pt">
    <w:name w:val="PVX Consideration item1 12pt"/>
    <w:basedOn w:val="NormalIndent"/>
    <w:next w:val="Normal"/>
    <w:pPr>
      <w:tabs>
        <w:tab w:val="left" w:pos="2155"/>
      </w:tabs>
      <w:spacing w:before="240" w:after="240"/>
    </w:pPr>
    <w:rPr>
      <w:b/>
      <w:i/>
    </w:rPr>
  </w:style>
  <w:style w:type="paragraph" w:customStyle="1" w:styleId="PVXTitleofdocument">
    <w:name w:val="PVX Title of document"/>
    <w:basedOn w:val="Normal"/>
    <w:next w:val="NormalIndent"/>
    <w:pPr>
      <w:widowControl/>
      <w:numPr>
        <w:ilvl w:val="1"/>
        <w:numId w:val="27"/>
      </w:numPr>
      <w:tabs>
        <w:tab w:val="left" w:pos="0"/>
        <w:tab w:val="right" w:pos="9072"/>
      </w:tabs>
      <w:spacing w:before="240" w:after="240"/>
      <w:jc w:val="both"/>
    </w:pPr>
    <w:rPr>
      <w:b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329C8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paragraph" w:customStyle="1" w:styleId="PVXApprovalofminutes12b">
    <w:name w:val="PVX Approval of minutes 12b"/>
    <w:basedOn w:val="PVXApprovalofminutes"/>
    <w:pPr>
      <w:spacing w:before="240"/>
    </w:pPr>
  </w:style>
  <w:style w:type="paragraph" w:customStyle="1" w:styleId="PVXApprovalofminutes">
    <w:name w:val="PVX Approval of minutes"/>
    <w:basedOn w:val="NormalIndent"/>
    <w:pPr>
      <w:tabs>
        <w:tab w:val="left" w:pos="720"/>
        <w:tab w:val="right" w:pos="9072"/>
      </w:tabs>
    </w:pPr>
  </w:style>
  <w:style w:type="paragraph" w:customStyle="1" w:styleId="Priodelgislative">
    <w:name w:val="Période législative"/>
    <w:basedOn w:val="Normal"/>
    <w:next w:val="Normal"/>
    <w:pPr>
      <w:jc w:val="center"/>
    </w:pPr>
    <w:rPr>
      <w:i/>
      <w:sz w:val="28"/>
    </w:rPr>
  </w:style>
  <w:style w:type="paragraph" w:customStyle="1" w:styleId="NormalBoldUnderline">
    <w:name w:val="Normal Bold Underline"/>
    <w:basedOn w:val="Normal"/>
    <w:next w:val="Normal"/>
    <w:rPr>
      <w:b/>
      <w:u w:val="single"/>
    </w:rPr>
  </w:style>
  <w:style w:type="paragraph" w:customStyle="1" w:styleId="PVXDocumentNumber">
    <w:name w:val="PVX Document Number"/>
    <w:basedOn w:val="Normal"/>
    <w:next w:val="PVXMinutes"/>
    <w:rsid w:val="00273DB4"/>
    <w:pPr>
      <w:spacing w:after="600"/>
      <w:jc w:val="right"/>
    </w:pPr>
    <w:rPr>
      <w:b/>
    </w:rPr>
  </w:style>
  <w:style w:type="paragraph" w:customStyle="1" w:styleId="PVXMinutes">
    <w:name w:val="PVX Minutes"/>
    <w:basedOn w:val="Normal"/>
    <w:next w:val="PVXMeetingDat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pPr>
      <w:jc w:val="center"/>
    </w:pPr>
  </w:style>
  <w:style w:type="paragraph" w:customStyle="1" w:styleId="PVXMeetingPlace">
    <w:name w:val="PVX Meeting Place"/>
    <w:basedOn w:val="Normal"/>
    <w:next w:val="PVXMeetingIntro"/>
    <w:pPr>
      <w:spacing w:after="600"/>
      <w:jc w:val="center"/>
    </w:pPr>
  </w:style>
  <w:style w:type="paragraph" w:customStyle="1" w:styleId="PVXMeetingIntro">
    <w:name w:val="PVX Meeting Intro"/>
    <w:basedOn w:val="Normal"/>
    <w:next w:val="Normal"/>
    <w:pPr>
      <w:tabs>
        <w:tab w:val="left" w:pos="0"/>
        <w:tab w:val="left" w:pos="720"/>
        <w:tab w:val="right" w:pos="9072"/>
      </w:tabs>
      <w:jc w:val="both"/>
    </w:pPr>
  </w:style>
  <w:style w:type="paragraph" w:customStyle="1" w:styleId="pvx">
    <w:name w:val="pvx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8">
    <w:name w:val="Normal8"/>
    <w:basedOn w:val="Normal"/>
    <w:pPr>
      <w:widowControl/>
      <w:tabs>
        <w:tab w:val="left" w:pos="-850"/>
        <w:tab w:val="left" w:pos="170"/>
        <w:tab w:val="left" w:pos="567"/>
        <w:tab w:val="right" w:pos="708"/>
        <w:tab w:val="left" w:pos="850"/>
        <w:tab w:val="left" w:pos="929"/>
        <w:tab w:val="left" w:pos="1529"/>
        <w:tab w:val="left" w:pos="2129"/>
        <w:tab w:val="left" w:pos="2729"/>
        <w:tab w:val="left" w:pos="3329"/>
        <w:tab w:val="left" w:pos="3929"/>
        <w:tab w:val="left" w:pos="4529"/>
        <w:tab w:val="left" w:pos="5129"/>
        <w:tab w:val="left" w:pos="5729"/>
        <w:tab w:val="left" w:pos="6329"/>
        <w:tab w:val="left" w:pos="6929"/>
        <w:tab w:val="left" w:pos="7529"/>
        <w:tab w:val="left" w:pos="8129"/>
        <w:tab w:val="left" w:pos="8729"/>
        <w:tab w:val="left" w:pos="9329"/>
      </w:tabs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napToGrid/>
      <w:sz w:val="48"/>
    </w:rPr>
  </w:style>
  <w:style w:type="paragraph" w:customStyle="1" w:styleId="CenteredParagraph">
    <w:name w:val="Centered Paragraph"/>
    <w:basedOn w:val="Normal"/>
    <w:pPr>
      <w:widowControl/>
      <w:tabs>
        <w:tab w:val="left" w:pos="0"/>
        <w:tab w:val="left" w:pos="720"/>
        <w:tab w:val="left" w:pos="2154"/>
        <w:tab w:val="left" w:pos="2880"/>
        <w:tab w:val="right" w:pos="9072"/>
      </w:tabs>
      <w:jc w:val="center"/>
    </w:p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n">
    <w:name w:val="n"/>
    <w:basedOn w:val="Normal"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customStyle="1" w:styleId="PVXAppointmentHeader">
    <w:name w:val="PVX Appointment Header"/>
    <w:basedOn w:val="Normal"/>
    <w:pPr>
      <w:spacing w:before="240"/>
    </w:pPr>
    <w:rPr>
      <w:b/>
    </w:rPr>
  </w:style>
  <w:style w:type="paragraph" w:customStyle="1" w:styleId="PVXAppointmentMainHeader">
    <w:name w:val="PVX Appointment Main Header"/>
    <w:basedOn w:val="Normal"/>
    <w:pPr>
      <w:spacing w:before="480" w:after="240"/>
      <w:jc w:val="center"/>
    </w:pPr>
    <w:rPr>
      <w:b/>
    </w:rPr>
  </w:style>
  <w:style w:type="paragraph" w:customStyle="1" w:styleId="PVXAppointmentNormalIndent">
    <w:name w:val="PVX Appointment Normal Indent"/>
    <w:basedOn w:val="Normal"/>
    <w:pPr>
      <w:tabs>
        <w:tab w:val="left" w:pos="2268"/>
      </w:tabs>
      <w:ind w:left="2268" w:hanging="1548"/>
    </w:pPr>
  </w:style>
  <w:style w:type="paragraph" w:customStyle="1" w:styleId="PVXAppointmentNormalIndent12b">
    <w:name w:val="PVX Appointment Normal Indent 12b"/>
    <w:basedOn w:val="PVXAppointmentNormalIndent"/>
    <w:next w:val="NormalIndent"/>
    <w:pPr>
      <w:spacing w:before="240"/>
    </w:pPr>
  </w:style>
  <w:style w:type="paragraph" w:customStyle="1" w:styleId="PVXCenteredParagraph12ptafter">
    <w:name w:val="PVX Centered Paragraph 12pt after"/>
    <w:basedOn w:val="CenteredParagraph"/>
    <w:pPr>
      <w:spacing w:after="240"/>
    </w:pPr>
  </w:style>
  <w:style w:type="paragraph" w:customStyle="1" w:styleId="PVXCenteredParagraph12ptbefore">
    <w:name w:val="PVX Centered Paragraph 12pt before"/>
    <w:basedOn w:val="CenteredParagraph"/>
    <w:pPr>
      <w:spacing w:before="240"/>
    </w:pPr>
  </w:style>
  <w:style w:type="paragraph" w:customStyle="1" w:styleId="NormalIndent12a">
    <w:name w:val="Normal Indent 12a"/>
    <w:basedOn w:val="NormalIndent"/>
    <w:pPr>
      <w:spacing w:after="240"/>
    </w:pPr>
  </w:style>
  <w:style w:type="paragraph" w:customStyle="1" w:styleId="PVXConsiderationAmendmentsitem1">
    <w:name w:val="PVX Consideration Amendments item 1"/>
    <w:basedOn w:val="Normal"/>
    <w:next w:val="PVXConsiderationAmendmentsnormal"/>
    <w:pPr>
      <w:tabs>
        <w:tab w:val="left" w:pos="4111"/>
      </w:tabs>
      <w:spacing w:before="240"/>
      <w:ind w:left="4122" w:hanging="3402"/>
    </w:pPr>
  </w:style>
  <w:style w:type="paragraph" w:customStyle="1" w:styleId="PVXConsiderationAmendmentsnormal">
    <w:name w:val="PVX Consideration Amendments normal"/>
    <w:basedOn w:val="Normal"/>
    <w:pPr>
      <w:tabs>
        <w:tab w:val="left" w:pos="3544"/>
      </w:tabs>
      <w:ind w:left="3544"/>
    </w:pPr>
  </w:style>
  <w:style w:type="paragraph" w:customStyle="1" w:styleId="PVXDecisionNormalIndent">
    <w:name w:val="PVX Decision Normal Indent"/>
    <w:basedOn w:val="Normal"/>
    <w:pPr>
      <w:ind w:left="2155"/>
    </w:pPr>
  </w:style>
  <w:style w:type="paragraph" w:customStyle="1" w:styleId="Justification">
    <w:name w:val="Justification"/>
    <w:basedOn w:val="Normal"/>
    <w:pPr>
      <w:spacing w:after="240"/>
    </w:pPr>
    <w:rPr>
      <w:i/>
      <w:snapToGrid/>
    </w:rPr>
  </w:style>
  <w:style w:type="paragraph" w:customStyle="1" w:styleId="FooterLo">
    <w:name w:val="FooterLo"/>
    <w:basedOn w:val="Footer"/>
    <w:next w:val="Footer2"/>
    <w:pPr>
      <w:spacing w:after="120"/>
      <w:jc w:val="right"/>
    </w:p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VXReferencenumbers">
    <w:name w:val="PVX Reference numbers"/>
    <w:basedOn w:val="NormalIndent"/>
    <w:next w:val="NormalIndent"/>
    <w:pPr>
      <w:tabs>
        <w:tab w:val="left" w:pos="720"/>
        <w:tab w:val="right" w:pos="9072"/>
      </w:tabs>
    </w:pPr>
  </w:style>
  <w:style w:type="paragraph" w:customStyle="1" w:styleId="NormalIndent12b">
    <w:name w:val="Normal Indent 12b"/>
    <w:basedOn w:val="NormalIndent"/>
    <w:next w:val="NormalIndent"/>
    <w:pPr>
      <w:spacing w:before="240"/>
    </w:pPr>
  </w:style>
  <w:style w:type="paragraph" w:customStyle="1" w:styleId="Normal36pt">
    <w:name w:val="Normal 36pt"/>
    <w:basedOn w:val="Normal"/>
    <w:next w:val="Normal"/>
    <w:pPr>
      <w:spacing w:before="720" w:after="480"/>
    </w:pPr>
  </w:style>
  <w:style w:type="paragraph" w:customStyle="1" w:styleId="PVXMainHeadingspositions">
    <w:name w:val="PVX Main Headings positions"/>
    <w:basedOn w:val="PVXMainHeadings"/>
    <w:pPr>
      <w:spacing w:after="0"/>
    </w:pPr>
  </w:style>
  <w:style w:type="paragraph" w:customStyle="1" w:styleId="NormalBold">
    <w:name w:val="Normal Bold"/>
    <w:basedOn w:val="Normal"/>
    <w:rPr>
      <w:b/>
    </w:rPr>
  </w:style>
  <w:style w:type="paragraph" w:customStyle="1" w:styleId="LineTop">
    <w:name w:val="LineTop"/>
    <w:basedOn w:val="Normal"/>
    <w:next w:val="ZCommittee"/>
    <w:rsid w:val="00F64B87"/>
    <w:pPr>
      <w:pBdr>
        <w:top w:val="single" w:sz="4" w:space="1" w:color="auto"/>
      </w:pBdr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F64B87"/>
    <w:pPr>
      <w:pBdr>
        <w:bottom w:val="single" w:sz="4" w:space="1" w:color="auto"/>
      </w:pBdr>
      <w:spacing w:after="600"/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Normal12">
    <w:name w:val="Normal12"/>
    <w:basedOn w:val="Normal"/>
    <w:qFormat/>
    <w:rsid w:val="008D7AD4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8D7AD4"/>
  </w:style>
  <w:style w:type="paragraph" w:customStyle="1" w:styleId="RollCallTitle">
    <w:name w:val="RollCallTitle"/>
    <w:basedOn w:val="Normal12"/>
    <w:qFormat/>
    <w:rsid w:val="00704D52"/>
  </w:style>
  <w:style w:type="character" w:styleId="Hyperlink">
    <w:name w:val="Hyperlink"/>
    <w:uiPriority w:val="99"/>
    <w:unhideWhenUsed/>
    <w:rsid w:val="00E21182"/>
    <w:rPr>
      <w:color w:val="0000FF"/>
      <w:u w:val="single"/>
    </w:r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styleId="TOC2">
    <w:name w:val="toc 2"/>
    <w:basedOn w:val="Normal"/>
    <w:next w:val="Normal"/>
    <w:autoRedefine/>
    <w:uiPriority w:val="39"/>
    <w:rsid w:val="00A00F95"/>
    <w:pPr>
      <w:tabs>
        <w:tab w:val="right" w:leader="dot" w:pos="9061"/>
      </w:tabs>
      <w:ind w:left="426"/>
    </w:pPr>
  </w:style>
  <w:style w:type="paragraph" w:customStyle="1" w:styleId="NormalTabs">
    <w:name w:val="Norma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color w:val="000000"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MU~1\AppData\Local\Temp\PV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A065-B303-4A9C-B5EC-70F4DE9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0</TotalTime>
  <Pages>6</Pages>
  <Words>830</Words>
  <Characters>10073</Characters>
  <Application>Microsoft Office Word</Application>
  <DocSecurity>0</DocSecurity>
  <Lines>228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>European Parliament</Company>
  <LinksUpToDate>false</LinksUpToDate>
  <CharactersWithSpaces>10812</CharactersWithSpaces>
  <SharedDoc>false</SharedDoc>
  <HLinks>
    <vt:vector size="12" baseType="variant"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_Toc413426496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_Toc413426495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SCHMUTTERER Elke</dc:creator>
  <cp:keywords/>
  <cp:lastModifiedBy>VAN DEN BERGH Petra</cp:lastModifiedBy>
  <cp:revision>2</cp:revision>
  <cp:lastPrinted>2009-06-18T13:43:00Z</cp:lastPrinted>
  <dcterms:created xsi:type="dcterms:W3CDTF">2019-04-18T15:35:00Z</dcterms:created>
  <dcterms:modified xsi:type="dcterms:W3CDTF">2019-04-18T15:35:00Z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1181750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\\eiciBRUpr1\pdocep$\DocEP\DOCS\General\PV\PVx.dot(06/02/2019 08:45:32)</vt:lpwstr>
  </property>
  <property fmtid="{D5CDD505-2E9C-101B-9397-08002B2CF9AE}" pid="7" name="&lt;ModelTra&gt;">
    <vt:lpwstr>\\eiciBRUpr1\pdocep$\DocEP\TRANSFIL\EN\PVx.EN(06/11/2018 10:43:04)</vt:lpwstr>
  </property>
  <property fmtid="{D5CDD505-2E9C-101B-9397-08002B2CF9AE}" pid="8" name="&lt;Model&gt;">
    <vt:lpwstr>PVx</vt:lpwstr>
  </property>
  <property fmtid="{D5CDD505-2E9C-101B-9397-08002B2CF9AE}" pid="9" name="FooterPath">
    <vt:lpwstr>PV\1181750NL.docx</vt:lpwstr>
  </property>
  <property fmtid="{D5CDD505-2E9C-101B-9397-08002B2CF9AE}" pid="10" name="PE number">
    <vt:lpwstr>637.528</vt:lpwstr>
  </property>
  <property fmtid="{D5CDD505-2E9C-101B-9397-08002B2CF9AE}" pid="11" name="SubscribeElise">
    <vt:lpwstr/>
  </property>
  <property fmtid="{D5CDD505-2E9C-101B-9397-08002B2CF9AE}" pid="12" name="SendToEpades">
    <vt:lpwstr>OK - 2019/04/08 13:58</vt:lpwstr>
  </property>
  <property fmtid="{D5CDD505-2E9C-101B-9397-08002B2CF9AE}" pid="13" name="SDLStudio">
    <vt:lpwstr/>
  </property>
  <property fmtid="{D5CDD505-2E9C-101B-9397-08002B2CF9AE}" pid="14" name="&lt;Extension&gt;">
    <vt:lpwstr>NL</vt:lpwstr>
  </property>
  <property fmtid="{D5CDD505-2E9C-101B-9397-08002B2CF9AE}" pid="15" name="Bookout">
    <vt:lpwstr>OK - 2019/04/18 17:35</vt:lpwstr>
  </property>
</Properties>
</file>