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C7376" w:rsidTr="0010095E">
        <w:trPr>
          <w:trHeight w:hRule="exact" w:val="1418"/>
        </w:trPr>
        <w:tc>
          <w:tcPr>
            <w:tcW w:w="6804" w:type="dxa"/>
            <w:shd w:val="clear" w:color="auto" w:fill="auto"/>
            <w:vAlign w:val="center"/>
          </w:tcPr>
          <w:p w:rsidR="00751A4A" w:rsidRPr="009C7376" w:rsidRDefault="00B64FC1" w:rsidP="009C7376">
            <w:pPr>
              <w:pStyle w:val="EPName"/>
              <w:rPr>
                <w:color w:val="auto"/>
                <w:lang w:val="sl-SI"/>
              </w:rPr>
            </w:pPr>
            <w:r w:rsidRPr="009C7376">
              <w:rPr>
                <w:color w:val="auto"/>
                <w:lang w:val="sl-SI"/>
              </w:rPr>
              <w:t>Evropski parlament</w:t>
            </w:r>
          </w:p>
          <w:p w:rsidR="00751A4A" w:rsidRPr="009C7376" w:rsidRDefault="00756632" w:rsidP="009C7376">
            <w:pPr>
              <w:pStyle w:val="EPTerm"/>
              <w:rPr>
                <w:rStyle w:val="HideTWBExt"/>
                <w:noProof w:val="0"/>
                <w:vanish w:val="0"/>
                <w:color w:val="auto"/>
                <w:lang w:val="sl-SI"/>
              </w:rPr>
            </w:pPr>
            <w:r w:rsidRPr="009C7376">
              <w:rPr>
                <w:lang w:val="sl-SI"/>
              </w:rPr>
              <w:t>2014</w:t>
            </w:r>
            <w:r w:rsidR="00C941CB" w:rsidRPr="009C7376">
              <w:rPr>
                <w:lang w:val="sl-SI"/>
              </w:rPr>
              <w:t>-2019</w:t>
            </w:r>
          </w:p>
        </w:tc>
        <w:tc>
          <w:tcPr>
            <w:tcW w:w="2268" w:type="dxa"/>
            <w:shd w:val="clear" w:color="auto" w:fill="auto"/>
          </w:tcPr>
          <w:p w:rsidR="00751A4A" w:rsidRPr="009C7376" w:rsidRDefault="00877C73" w:rsidP="009C737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9C7376" w:rsidRDefault="00D058B8" w:rsidP="009C7376">
      <w:pPr>
        <w:pStyle w:val="LineTop"/>
        <w:rPr>
          <w:lang w:val="sl-SI"/>
        </w:rPr>
      </w:pPr>
    </w:p>
    <w:p w:rsidR="00680577" w:rsidRPr="009C7376" w:rsidRDefault="00B64FC1" w:rsidP="009C7376">
      <w:pPr>
        <w:pStyle w:val="ZSessionDoc"/>
        <w:rPr>
          <w:b/>
          <w:i w:val="0"/>
        </w:rPr>
      </w:pPr>
      <w:r w:rsidRPr="009C7376">
        <w:rPr>
          <w:b/>
          <w:i w:val="0"/>
        </w:rPr>
        <w:t>SPREJETA BESEDILA</w:t>
      </w:r>
    </w:p>
    <w:p w:rsidR="00D058B8" w:rsidRPr="009C7376" w:rsidRDefault="00D058B8" w:rsidP="009C7376">
      <w:pPr>
        <w:pStyle w:val="LineBottom"/>
      </w:pPr>
    </w:p>
    <w:p w:rsidR="00B64FC1" w:rsidRPr="009C7376" w:rsidRDefault="00B64FC1" w:rsidP="009C7376">
      <w:pPr>
        <w:pStyle w:val="ATHeading1"/>
        <w:rPr>
          <w:noProof w:val="0"/>
          <w:lang w:val="sl-SI"/>
        </w:rPr>
      </w:pPr>
      <w:bookmarkStart w:id="0" w:name="TANumber"/>
      <w:r w:rsidRPr="009C7376">
        <w:rPr>
          <w:noProof w:val="0"/>
          <w:lang w:val="sl-SI"/>
        </w:rPr>
        <w:t>P8_TA(2017)0</w:t>
      </w:r>
      <w:bookmarkEnd w:id="0"/>
      <w:r w:rsidR="00B75968">
        <w:rPr>
          <w:noProof w:val="0"/>
          <w:lang w:val="sl-SI"/>
        </w:rPr>
        <w:t>322</w:t>
      </w:r>
    </w:p>
    <w:p w:rsidR="00B64FC1" w:rsidRPr="009C7376" w:rsidRDefault="00B64FC1" w:rsidP="009C7376">
      <w:pPr>
        <w:pStyle w:val="ATHeading2"/>
        <w:rPr>
          <w:noProof w:val="0"/>
          <w:lang w:val="sl-SI"/>
        </w:rPr>
      </w:pPr>
      <w:bookmarkStart w:id="1" w:name="title"/>
      <w:r w:rsidRPr="009C7376">
        <w:rPr>
          <w:noProof w:val="0"/>
          <w:lang w:val="sl-SI"/>
        </w:rPr>
        <w:t xml:space="preserve">Delovanje </w:t>
      </w:r>
      <w:proofErr w:type="spellStart"/>
      <w:r w:rsidRPr="009C7376">
        <w:rPr>
          <w:noProof w:val="0"/>
          <w:lang w:val="sl-SI"/>
        </w:rPr>
        <w:t>franšizinga</w:t>
      </w:r>
      <w:proofErr w:type="spellEnd"/>
      <w:r w:rsidRPr="009C7376">
        <w:rPr>
          <w:noProof w:val="0"/>
          <w:lang w:val="sl-SI"/>
        </w:rPr>
        <w:t xml:space="preserve"> v maloprodajnem sektorju</w:t>
      </w:r>
      <w:bookmarkEnd w:id="1"/>
      <w:r w:rsidRPr="009C7376">
        <w:rPr>
          <w:noProof w:val="0"/>
          <w:lang w:val="sl-SI"/>
        </w:rPr>
        <w:t xml:space="preserve"> </w:t>
      </w:r>
      <w:bookmarkStart w:id="2" w:name="Etoiles"/>
      <w:bookmarkEnd w:id="2"/>
    </w:p>
    <w:p w:rsidR="00B64FC1" w:rsidRPr="009C7376" w:rsidRDefault="00B64FC1" w:rsidP="009C7376">
      <w:pPr>
        <w:rPr>
          <w:i/>
          <w:vanish/>
        </w:rPr>
      </w:pPr>
      <w:r w:rsidRPr="009C7376">
        <w:rPr>
          <w:i/>
        </w:rPr>
        <w:fldChar w:fldCharType="begin"/>
      </w:r>
      <w:r w:rsidRPr="009C7376">
        <w:rPr>
          <w:i/>
        </w:rPr>
        <w:instrText xml:space="preserve"> TC"(</w:instrText>
      </w:r>
      <w:bookmarkStart w:id="3" w:name="DocNumber"/>
      <w:r w:rsidRPr="009C7376">
        <w:rPr>
          <w:i/>
        </w:rPr>
        <w:instrText>A8-0199/2017</w:instrText>
      </w:r>
      <w:bookmarkEnd w:id="3"/>
      <w:r w:rsidRPr="009C7376">
        <w:rPr>
          <w:i/>
        </w:rPr>
        <w:instrText xml:space="preserve"> - Poročevalec: Dennis de Jong)"\l3 \n&gt; \* MERGEFORMAT </w:instrText>
      </w:r>
      <w:r w:rsidRPr="009C7376">
        <w:rPr>
          <w:i/>
        </w:rPr>
        <w:fldChar w:fldCharType="end"/>
      </w:r>
    </w:p>
    <w:p w:rsidR="00B64FC1" w:rsidRPr="009C7376" w:rsidRDefault="00B64FC1" w:rsidP="009C7376">
      <w:pPr>
        <w:rPr>
          <w:vanish/>
        </w:rPr>
      </w:pPr>
      <w:bookmarkStart w:id="4" w:name="Commission"/>
      <w:r w:rsidRPr="009C7376">
        <w:rPr>
          <w:vanish/>
        </w:rPr>
        <w:t>Odbor za notranji trg in varstvo potrošnikov</w:t>
      </w:r>
      <w:bookmarkEnd w:id="4"/>
    </w:p>
    <w:p w:rsidR="00B64FC1" w:rsidRPr="009C7376" w:rsidRDefault="00B64FC1" w:rsidP="009C7376">
      <w:pPr>
        <w:rPr>
          <w:vanish/>
        </w:rPr>
      </w:pPr>
      <w:bookmarkStart w:id="5" w:name="PE"/>
      <w:r w:rsidRPr="009C7376">
        <w:rPr>
          <w:vanish/>
        </w:rPr>
        <w:t>PE597.399</w:t>
      </w:r>
      <w:bookmarkEnd w:id="5"/>
    </w:p>
    <w:p w:rsidR="00B64FC1" w:rsidRPr="009C7376" w:rsidRDefault="00B64FC1" w:rsidP="009C7376">
      <w:pPr>
        <w:pStyle w:val="ATHeading3"/>
        <w:rPr>
          <w:noProof w:val="0"/>
          <w:lang w:val="sl-SI"/>
        </w:rPr>
      </w:pPr>
      <w:bookmarkStart w:id="6" w:name="Sujet"/>
      <w:r w:rsidRPr="009C7376">
        <w:rPr>
          <w:noProof w:val="0"/>
          <w:lang w:val="sl-SI"/>
        </w:rPr>
        <w:t xml:space="preserve">Resolucija Evropskega parlamenta z dne </w:t>
      </w:r>
      <w:r w:rsidR="0011215C">
        <w:rPr>
          <w:noProof w:val="0"/>
          <w:lang w:val="sl-SI"/>
        </w:rPr>
        <w:t>12. septembra</w:t>
      </w:r>
      <w:r w:rsidRPr="009C7376">
        <w:rPr>
          <w:noProof w:val="0"/>
          <w:lang w:val="sl-SI"/>
        </w:rPr>
        <w:t xml:space="preserve"> 2017 o delovanju </w:t>
      </w:r>
      <w:proofErr w:type="spellStart"/>
      <w:r w:rsidRPr="009C7376">
        <w:rPr>
          <w:noProof w:val="0"/>
          <w:lang w:val="sl-SI"/>
        </w:rPr>
        <w:t>franšizinga</w:t>
      </w:r>
      <w:proofErr w:type="spellEnd"/>
      <w:r w:rsidRPr="009C7376">
        <w:rPr>
          <w:noProof w:val="0"/>
          <w:lang w:val="sl-SI"/>
        </w:rPr>
        <w:t xml:space="preserve"> v maloprodajnem sektorju</w:t>
      </w:r>
      <w:bookmarkEnd w:id="6"/>
      <w:r w:rsidRPr="009C7376">
        <w:rPr>
          <w:noProof w:val="0"/>
          <w:lang w:val="sl-SI"/>
        </w:rPr>
        <w:t xml:space="preserve"> </w:t>
      </w:r>
      <w:bookmarkStart w:id="7" w:name="References"/>
      <w:r w:rsidRPr="009C7376">
        <w:rPr>
          <w:noProof w:val="0"/>
          <w:lang w:val="sl-SI"/>
        </w:rPr>
        <w:t>(2016/2244(INI))</w:t>
      </w:r>
      <w:bookmarkEnd w:id="7"/>
    </w:p>
    <w:p w:rsidR="00B64FC1" w:rsidRPr="009C7376" w:rsidRDefault="00B64FC1" w:rsidP="009C7376"/>
    <w:p w:rsidR="003A7741" w:rsidRPr="009C7376" w:rsidRDefault="003A7741" w:rsidP="009C7376">
      <w:pPr>
        <w:pStyle w:val="Normal12"/>
      </w:pPr>
      <w:bookmarkStart w:id="8" w:name="TextBodyBegin"/>
      <w:bookmarkEnd w:id="8"/>
      <w:r w:rsidRPr="009C7376">
        <w:rPr>
          <w:i/>
        </w:rPr>
        <w:t>Evropski parlament</w:t>
      </w:r>
      <w:r w:rsidRPr="009C7376">
        <w:t>,</w:t>
      </w:r>
    </w:p>
    <w:p w:rsidR="003A7741" w:rsidRPr="009C7376" w:rsidRDefault="003A7741" w:rsidP="009C7376">
      <w:pPr>
        <w:pStyle w:val="Normal12Hanging"/>
      </w:pPr>
      <w:r w:rsidRPr="009C7376">
        <w:t>–</w:t>
      </w:r>
      <w:r w:rsidRPr="009C7376">
        <w:tab/>
      </w:r>
      <w:r w:rsidRPr="009C7376">
        <w:rPr>
          <w:snapToGrid w:val="0"/>
          <w:szCs w:val="24"/>
        </w:rPr>
        <w:t>ob upoštevanju svoje resolucije z dne 11. decembra 2013 o evropskem akcijskem načrtu za maloprodajni sektor v korist vseh udeležencev</w:t>
      </w:r>
      <w:r w:rsidRPr="009C7376">
        <w:rPr>
          <w:rStyle w:val="FootnoteReference"/>
          <w:snapToGrid w:val="0"/>
          <w:szCs w:val="24"/>
        </w:rPr>
        <w:footnoteReference w:id="1"/>
      </w:r>
      <w:r w:rsidR="00E42BC3">
        <w:rPr>
          <w:snapToGrid w:val="0"/>
          <w:szCs w:val="24"/>
        </w:rPr>
        <w:t>,</w:t>
      </w:r>
      <w:r w:rsidRPr="009C7376">
        <w:rPr>
          <w:snapToGrid w:val="0"/>
          <w:szCs w:val="24"/>
        </w:rPr>
        <w:t xml:space="preserve"> zlasti odstavka 29,</w:t>
      </w:r>
      <w:r w:rsidRPr="009C7376">
        <w:t xml:space="preserve"> </w:t>
      </w:r>
    </w:p>
    <w:p w:rsidR="003A7741" w:rsidRPr="009C7376" w:rsidRDefault="003A7741" w:rsidP="009C7376">
      <w:pPr>
        <w:pStyle w:val="Normal12Hanging"/>
        <w:rPr>
          <w:szCs w:val="24"/>
        </w:rPr>
      </w:pPr>
      <w:r w:rsidRPr="009C7376">
        <w:t>–</w:t>
      </w:r>
      <w:r w:rsidRPr="009C7376">
        <w:tab/>
      </w:r>
      <w:r w:rsidRPr="009C7376">
        <w:rPr>
          <w:snapToGrid w:val="0"/>
          <w:szCs w:val="24"/>
        </w:rPr>
        <w:t>ob upoštevanju svoje resolucije z dne 7. junija 2016 o nepoštenih trgovinskih praksah v verigi preskrbe s hrano</w:t>
      </w:r>
      <w:r w:rsidRPr="009C7376">
        <w:rPr>
          <w:rStyle w:val="FootnoteReference"/>
          <w:snapToGrid w:val="0"/>
          <w:szCs w:val="24"/>
        </w:rPr>
        <w:footnoteReference w:id="2"/>
      </w:r>
      <w:r w:rsidRPr="009C7376">
        <w:rPr>
          <w:snapToGrid w:val="0"/>
          <w:szCs w:val="24"/>
        </w:rPr>
        <w:t>,</w:t>
      </w:r>
      <w:r w:rsidRPr="009C7376">
        <w:t xml:space="preserve"> </w:t>
      </w:r>
    </w:p>
    <w:p w:rsidR="003A7741" w:rsidRPr="009C7376" w:rsidRDefault="003A7741" w:rsidP="009C7376">
      <w:pPr>
        <w:pStyle w:val="Normal12Hanging"/>
        <w:rPr>
          <w:szCs w:val="24"/>
        </w:rPr>
      </w:pPr>
      <w:r w:rsidRPr="009C7376">
        <w:t>–</w:t>
      </w:r>
      <w:r w:rsidRPr="009C7376">
        <w:tab/>
      </w:r>
      <w:r w:rsidRPr="009C7376">
        <w:rPr>
          <w:snapToGrid w:val="0"/>
          <w:szCs w:val="24"/>
        </w:rPr>
        <w:t xml:space="preserve">ob upoštevanju študije iz aprila 2016 o </w:t>
      </w:r>
      <w:proofErr w:type="spellStart"/>
      <w:r w:rsidRPr="009C7376">
        <w:rPr>
          <w:snapToGrid w:val="0"/>
          <w:szCs w:val="24"/>
        </w:rPr>
        <w:t>franšizingu</w:t>
      </w:r>
      <w:proofErr w:type="spellEnd"/>
      <w:r w:rsidRPr="009C7376">
        <w:rPr>
          <w:rStyle w:val="FootnoteReference"/>
          <w:snapToGrid w:val="0"/>
          <w:szCs w:val="24"/>
        </w:rPr>
        <w:footnoteReference w:id="3"/>
      </w:r>
      <w:r w:rsidRPr="009C7376">
        <w:rPr>
          <w:snapToGrid w:val="0"/>
          <w:szCs w:val="24"/>
        </w:rPr>
        <w:t>, ki jo je naročil odbor IMCO,</w:t>
      </w:r>
      <w:r w:rsidRPr="009C7376">
        <w:t xml:space="preserve"> </w:t>
      </w:r>
    </w:p>
    <w:p w:rsidR="003A7741" w:rsidRPr="009C7376" w:rsidRDefault="003A7741" w:rsidP="009C7376">
      <w:pPr>
        <w:pStyle w:val="Normal12Hanging"/>
      </w:pPr>
      <w:r w:rsidRPr="009C7376">
        <w:t>–</w:t>
      </w:r>
      <w:r w:rsidRPr="009C7376">
        <w:tab/>
      </w:r>
      <w:r w:rsidRPr="009C7376">
        <w:rPr>
          <w:snapToGrid w:val="0"/>
          <w:szCs w:val="24"/>
        </w:rPr>
        <w:t xml:space="preserve">ob upoštevanju študije iz septembra 2016 o pravnem vidiku regulativnega okvira in izzivih </w:t>
      </w:r>
      <w:proofErr w:type="spellStart"/>
      <w:r w:rsidRPr="009C7376">
        <w:rPr>
          <w:snapToGrid w:val="0"/>
          <w:szCs w:val="24"/>
        </w:rPr>
        <w:t>franšizinga</w:t>
      </w:r>
      <w:proofErr w:type="spellEnd"/>
      <w:r w:rsidRPr="009C7376">
        <w:rPr>
          <w:snapToGrid w:val="0"/>
          <w:szCs w:val="24"/>
        </w:rPr>
        <w:t xml:space="preserve"> v EU</w:t>
      </w:r>
      <w:r w:rsidRPr="009C7376">
        <w:rPr>
          <w:rStyle w:val="FootnoteReference"/>
          <w:snapToGrid w:val="0"/>
          <w:szCs w:val="24"/>
        </w:rPr>
        <w:footnoteReference w:id="4"/>
      </w:r>
      <w:r w:rsidRPr="009C7376">
        <w:rPr>
          <w:snapToGrid w:val="0"/>
          <w:szCs w:val="24"/>
        </w:rPr>
        <w:t>, ki jo je naročil odbor IMCO,</w:t>
      </w:r>
      <w:r w:rsidRPr="009C7376">
        <w:t xml:space="preserve"> </w:t>
      </w:r>
    </w:p>
    <w:p w:rsidR="003A7741" w:rsidRPr="009C7376" w:rsidRDefault="003A7741" w:rsidP="009C7376">
      <w:pPr>
        <w:pStyle w:val="Normal12Hanging"/>
      </w:pPr>
      <w:r w:rsidRPr="009C7376">
        <w:t>–</w:t>
      </w:r>
      <w:r w:rsidRPr="009C7376">
        <w:tab/>
      </w:r>
      <w:r w:rsidRPr="009C7376">
        <w:rPr>
          <w:snapToGrid w:val="0"/>
          <w:szCs w:val="24"/>
        </w:rPr>
        <w:t xml:space="preserve">ob upoštevanju predstavitve o prihodnjih možnostih politike na področju </w:t>
      </w:r>
      <w:proofErr w:type="spellStart"/>
      <w:r w:rsidRPr="009C7376">
        <w:rPr>
          <w:snapToGrid w:val="0"/>
          <w:szCs w:val="24"/>
        </w:rPr>
        <w:t>franšizinga</w:t>
      </w:r>
      <w:proofErr w:type="spellEnd"/>
      <w:r w:rsidRPr="009C7376">
        <w:rPr>
          <w:snapToGrid w:val="0"/>
          <w:szCs w:val="24"/>
        </w:rPr>
        <w:t xml:space="preserve"> v EU: obravnava nepoštenih trgovinskih praks</w:t>
      </w:r>
      <w:r w:rsidRPr="009C7376">
        <w:rPr>
          <w:rStyle w:val="FootnoteReference"/>
          <w:snapToGrid w:val="0"/>
          <w:szCs w:val="24"/>
        </w:rPr>
        <w:footnoteReference w:id="5"/>
      </w:r>
      <w:r w:rsidRPr="009C7376">
        <w:rPr>
          <w:snapToGrid w:val="0"/>
          <w:szCs w:val="24"/>
        </w:rPr>
        <w:t>,</w:t>
      </w:r>
      <w:r w:rsidRPr="009C7376">
        <w:t xml:space="preserve"> </w:t>
      </w:r>
    </w:p>
    <w:p w:rsidR="003A7741" w:rsidRPr="009C7376" w:rsidRDefault="003A7741" w:rsidP="009C7376">
      <w:pPr>
        <w:pStyle w:val="Normal12Hanging"/>
      </w:pPr>
      <w:r w:rsidRPr="009C7376">
        <w:t>–</w:t>
      </w:r>
      <w:r w:rsidRPr="009C7376">
        <w:tab/>
      </w:r>
      <w:r w:rsidRPr="009C7376">
        <w:rPr>
          <w:snapToGrid w:val="0"/>
          <w:szCs w:val="24"/>
        </w:rPr>
        <w:t xml:space="preserve">ob upoštevanju delavnice o odnosih med </w:t>
      </w:r>
      <w:proofErr w:type="spellStart"/>
      <w:r w:rsidRPr="009C7376">
        <w:rPr>
          <w:snapToGrid w:val="0"/>
          <w:szCs w:val="24"/>
        </w:rPr>
        <w:t>franšizodajalci</w:t>
      </w:r>
      <w:proofErr w:type="spellEnd"/>
      <w:r w:rsidRPr="009C7376">
        <w:rPr>
          <w:snapToGrid w:val="0"/>
          <w:szCs w:val="24"/>
        </w:rPr>
        <w:t xml:space="preserve"> in </w:t>
      </w:r>
      <w:proofErr w:type="spellStart"/>
      <w:r w:rsidRPr="009C7376">
        <w:rPr>
          <w:snapToGrid w:val="0"/>
          <w:szCs w:val="24"/>
        </w:rPr>
        <w:t>franšizojemalci</w:t>
      </w:r>
      <w:proofErr w:type="spellEnd"/>
      <w:r w:rsidRPr="009C7376">
        <w:rPr>
          <w:snapToGrid w:val="0"/>
          <w:szCs w:val="24"/>
        </w:rPr>
        <w:t>: regulativni okvir in trenutni izzivi, ki je bila pripravljena 12. julija 2016 za odbor IMCO,</w:t>
      </w:r>
    </w:p>
    <w:p w:rsidR="003A7741" w:rsidRPr="009C7376" w:rsidRDefault="003A7741" w:rsidP="009C7376">
      <w:pPr>
        <w:pStyle w:val="Normal12Hanging"/>
        <w:rPr>
          <w:szCs w:val="24"/>
        </w:rPr>
      </w:pPr>
      <w:r w:rsidRPr="009C7376">
        <w:t>–</w:t>
      </w:r>
      <w:r w:rsidRPr="009C7376">
        <w:tab/>
        <w:t xml:space="preserve">ob upoštevanju člena 52 Poslovnika, </w:t>
      </w:r>
    </w:p>
    <w:p w:rsidR="003A7741" w:rsidRPr="009C7376" w:rsidRDefault="003A7741" w:rsidP="009C7376">
      <w:pPr>
        <w:pStyle w:val="Normal12Hanging"/>
      </w:pPr>
      <w:r w:rsidRPr="009C7376">
        <w:t>–</w:t>
      </w:r>
      <w:r w:rsidRPr="009C7376">
        <w:tab/>
        <w:t xml:space="preserve">ob upoštevanju poročila Odbora za notranji trg in varstvo potrošnikov ter mnenja Odbora za ekonomske in monetarne zadeve (A8-0199/2017), </w:t>
      </w:r>
    </w:p>
    <w:p w:rsidR="003A7741" w:rsidRPr="009C7376" w:rsidRDefault="003A7741" w:rsidP="009C7376">
      <w:pPr>
        <w:pStyle w:val="Normal12Hanging"/>
        <w:rPr>
          <w:snapToGrid w:val="0"/>
          <w:szCs w:val="24"/>
        </w:rPr>
      </w:pPr>
      <w:r w:rsidRPr="009C7376">
        <w:t>A.</w:t>
      </w:r>
      <w:r w:rsidRPr="009C7376">
        <w:tab/>
      </w:r>
      <w:r w:rsidRPr="009C7376">
        <w:rPr>
          <w:snapToGrid w:val="0"/>
          <w:szCs w:val="24"/>
        </w:rPr>
        <w:t xml:space="preserve">ker nimamo skupne evropske opredelitve za </w:t>
      </w:r>
      <w:proofErr w:type="spellStart"/>
      <w:r w:rsidRPr="009C7376">
        <w:rPr>
          <w:snapToGrid w:val="0"/>
          <w:szCs w:val="24"/>
        </w:rPr>
        <w:t>franšizing</w:t>
      </w:r>
      <w:proofErr w:type="spellEnd"/>
      <w:r w:rsidRPr="009C7376">
        <w:rPr>
          <w:snapToGrid w:val="0"/>
          <w:szCs w:val="24"/>
        </w:rPr>
        <w:t xml:space="preserve">, franšizne pogodbe pa se razlikujejo med podjetji, a eden izmed ključnih elementov teh razmerij je pogodbeno partnerstvo, sklenjeno prostovoljno med podjetniki ali fizičnimi ali pravnimi osebami, ki so pravno in finančno neodvisni drug od drugega, pri tem pa ena pogodbena stranka </w:t>
      </w:r>
      <w:r w:rsidRPr="009C7376">
        <w:rPr>
          <w:snapToGrid w:val="0"/>
          <w:szCs w:val="24"/>
        </w:rPr>
        <w:lastRenderedPageBreak/>
        <w:t>(</w:t>
      </w:r>
      <w:proofErr w:type="spellStart"/>
      <w:r w:rsidRPr="009C7376">
        <w:rPr>
          <w:snapToGrid w:val="0"/>
          <w:szCs w:val="24"/>
        </w:rPr>
        <w:t>franšizodajalec</w:t>
      </w:r>
      <w:proofErr w:type="spellEnd"/>
      <w:r w:rsidRPr="009C7376">
        <w:rPr>
          <w:snapToGrid w:val="0"/>
          <w:szCs w:val="24"/>
        </w:rPr>
        <w:t>) drugi (</w:t>
      </w:r>
      <w:proofErr w:type="spellStart"/>
      <w:r w:rsidRPr="009C7376">
        <w:rPr>
          <w:snapToGrid w:val="0"/>
          <w:szCs w:val="24"/>
        </w:rPr>
        <w:t>franšizojemalec</w:t>
      </w:r>
      <w:proofErr w:type="spellEnd"/>
      <w:r w:rsidRPr="009C7376">
        <w:rPr>
          <w:snapToGrid w:val="0"/>
          <w:szCs w:val="24"/>
        </w:rPr>
        <w:t xml:space="preserve">) podeli pravico do uporabe svoje franšizne formule, imena in blagovne znamke ter deli strokovno znanje, ki temelji na tehničnem in organizacijskem znanju in podpori v času trajanja pogodbe, stranke se zanašajo na enotnost franšiznega sistema, namen </w:t>
      </w:r>
      <w:proofErr w:type="spellStart"/>
      <w:r w:rsidRPr="009C7376">
        <w:rPr>
          <w:snapToGrid w:val="0"/>
          <w:szCs w:val="24"/>
        </w:rPr>
        <w:t>franšizojemalca</w:t>
      </w:r>
      <w:proofErr w:type="spellEnd"/>
      <w:r w:rsidRPr="009C7376">
        <w:rPr>
          <w:snapToGrid w:val="0"/>
          <w:szCs w:val="24"/>
        </w:rPr>
        <w:t xml:space="preserve"> in </w:t>
      </w:r>
      <w:proofErr w:type="spellStart"/>
      <w:r w:rsidRPr="009C7376">
        <w:rPr>
          <w:snapToGrid w:val="0"/>
          <w:szCs w:val="24"/>
        </w:rPr>
        <w:t>franšizodajalca</w:t>
      </w:r>
      <w:proofErr w:type="spellEnd"/>
      <w:r w:rsidRPr="009C7376">
        <w:rPr>
          <w:snapToGrid w:val="0"/>
          <w:szCs w:val="24"/>
        </w:rPr>
        <w:t xml:space="preserve"> pa je omogočiti hitro osvajanje novih trgov z omejenimi naložbami in večjo možnostjo uspeha;</w:t>
      </w:r>
    </w:p>
    <w:p w:rsidR="003A7741" w:rsidRPr="009C7376" w:rsidRDefault="003A7741" w:rsidP="009C7376">
      <w:pPr>
        <w:pStyle w:val="Normal12Hanging"/>
      </w:pPr>
      <w:r w:rsidRPr="009C7376">
        <w:t>B.</w:t>
      </w:r>
      <w:r w:rsidRPr="009C7376">
        <w:tab/>
        <w:t xml:space="preserve">ker je Parlament v svoji resoluciji z dne 11. decembra 2013 pozdravil </w:t>
      </w:r>
      <w:proofErr w:type="spellStart"/>
      <w:r w:rsidRPr="009C7376">
        <w:t>franšizing</w:t>
      </w:r>
      <w:proofErr w:type="spellEnd"/>
      <w:r w:rsidRPr="009C7376">
        <w:t xml:space="preserve"> kot poslovni model, ki podpira lastništvo novih in malih podjetij, vendar je ugotovil, da so v določenih primerih pogodbeni pogoji nepošteni, in pozval k preglednim in poštenim pogodbenim pogojem; poleg tega je opozoril Komisijo in države članice predvsem na težave, s katerimi se srečujejo </w:t>
      </w:r>
      <w:proofErr w:type="spellStart"/>
      <w:r w:rsidRPr="009C7376">
        <w:t>franšizojemalci</w:t>
      </w:r>
      <w:proofErr w:type="spellEnd"/>
      <w:r w:rsidRPr="009C7376">
        <w:t>, ki želijo prodati svoje podjetje ali spremeniti svojo poslovno formulo, a še naprej delovati v istem sektorju; zato je Komisijo pozval, naj preuči prepoved mehanizma za določanje cen v franšiznih sistemih ter učinke dolgoročnih konkurenčnih klavzul, možnosti odkupa in prepovedi franšiz za več proizvajalcev;</w:t>
      </w:r>
    </w:p>
    <w:p w:rsidR="003A7741" w:rsidRPr="009C7376" w:rsidRDefault="003A7741" w:rsidP="009C7376">
      <w:pPr>
        <w:pStyle w:val="Normal12Hanging"/>
        <w:rPr>
          <w:snapToGrid w:val="0"/>
          <w:szCs w:val="24"/>
        </w:rPr>
      </w:pPr>
      <w:r w:rsidRPr="009C7376">
        <w:rPr>
          <w:snapToGrid w:val="0"/>
          <w:szCs w:val="24"/>
        </w:rPr>
        <w:t>C.</w:t>
      </w:r>
      <w:r w:rsidRPr="009C7376">
        <w:rPr>
          <w:snapToGrid w:val="0"/>
          <w:szCs w:val="24"/>
        </w:rPr>
        <w:tab/>
        <w:t xml:space="preserve">ker ima </w:t>
      </w:r>
      <w:proofErr w:type="spellStart"/>
      <w:r w:rsidRPr="009C7376">
        <w:rPr>
          <w:snapToGrid w:val="0"/>
          <w:szCs w:val="24"/>
        </w:rPr>
        <w:t>franšizing</w:t>
      </w:r>
      <w:proofErr w:type="spellEnd"/>
      <w:r w:rsidRPr="009C7376">
        <w:rPr>
          <w:snapToGrid w:val="0"/>
          <w:szCs w:val="24"/>
        </w:rPr>
        <w:t xml:space="preserve"> vse možnosti, da postane poslovni model, ki bi pripomogel k dokončanju enotnega trga v maloprodajnem sektorju, saj je lahko prikladen način za ustanavljanje podjetja z deljeno naložbo </w:t>
      </w:r>
      <w:proofErr w:type="spellStart"/>
      <w:r w:rsidRPr="009C7376">
        <w:rPr>
          <w:snapToGrid w:val="0"/>
          <w:szCs w:val="24"/>
        </w:rPr>
        <w:t>franšizodajalca</w:t>
      </w:r>
      <w:proofErr w:type="spellEnd"/>
      <w:r w:rsidRPr="009C7376">
        <w:rPr>
          <w:snapToGrid w:val="0"/>
          <w:szCs w:val="24"/>
        </w:rPr>
        <w:t xml:space="preserve"> in </w:t>
      </w:r>
      <w:proofErr w:type="spellStart"/>
      <w:r w:rsidRPr="009C7376">
        <w:rPr>
          <w:snapToGrid w:val="0"/>
          <w:szCs w:val="24"/>
        </w:rPr>
        <w:t>franšizojemalca</w:t>
      </w:r>
      <w:proofErr w:type="spellEnd"/>
      <w:r w:rsidRPr="009C7376">
        <w:rPr>
          <w:snapToGrid w:val="0"/>
          <w:szCs w:val="24"/>
        </w:rPr>
        <w:t xml:space="preserve">; je zato razočaran, ker trenutno v EU ni zelo uspešen, saj predstavlja le 1,89 % BDP v primerjavi s 5,95 % v ZDA in 10,83 % v Avstraliji, s tem da se 83,5 % prometa </w:t>
      </w:r>
      <w:proofErr w:type="spellStart"/>
      <w:r w:rsidRPr="009C7376">
        <w:rPr>
          <w:snapToGrid w:val="0"/>
          <w:szCs w:val="24"/>
        </w:rPr>
        <w:t>franšizinga</w:t>
      </w:r>
      <w:proofErr w:type="spellEnd"/>
      <w:r w:rsidRPr="009C7376">
        <w:rPr>
          <w:snapToGrid w:val="0"/>
          <w:szCs w:val="24"/>
        </w:rPr>
        <w:t xml:space="preserve"> ustvari le v sedmih državah članicah</w:t>
      </w:r>
      <w:r w:rsidRPr="009C7376">
        <w:rPr>
          <w:rStyle w:val="FootnoteReference"/>
          <w:snapToGrid w:val="0"/>
          <w:szCs w:val="24"/>
        </w:rPr>
        <w:footnoteReference w:id="6"/>
      </w:r>
      <w:r w:rsidRPr="009C7376">
        <w:rPr>
          <w:snapToGrid w:val="0"/>
          <w:szCs w:val="24"/>
        </w:rPr>
        <w:t>, zaradi česar je treba ta poslovni model spodbuditi po vsej EU;</w:t>
      </w:r>
    </w:p>
    <w:p w:rsidR="003A7741" w:rsidRPr="009C7376" w:rsidRDefault="003A7741" w:rsidP="009C7376">
      <w:pPr>
        <w:pStyle w:val="Normal12Hanging"/>
        <w:rPr>
          <w:snapToGrid w:val="0"/>
          <w:szCs w:val="24"/>
        </w:rPr>
      </w:pPr>
      <w:r w:rsidRPr="009C7376">
        <w:rPr>
          <w:snapToGrid w:val="0"/>
          <w:szCs w:val="24"/>
        </w:rPr>
        <w:t>D.</w:t>
      </w:r>
      <w:r w:rsidRPr="009C7376">
        <w:rPr>
          <w:snapToGrid w:val="0"/>
          <w:szCs w:val="24"/>
        </w:rPr>
        <w:tab/>
        <w:t xml:space="preserve">ker ima </w:t>
      </w:r>
      <w:proofErr w:type="spellStart"/>
      <w:r w:rsidRPr="009C7376">
        <w:rPr>
          <w:snapToGrid w:val="0"/>
          <w:szCs w:val="24"/>
        </w:rPr>
        <w:t>franšizing</w:t>
      </w:r>
      <w:proofErr w:type="spellEnd"/>
      <w:r w:rsidRPr="009C7376">
        <w:rPr>
          <w:snapToGrid w:val="0"/>
          <w:szCs w:val="24"/>
        </w:rPr>
        <w:t xml:space="preserve"> velik potencial čezmejne razsežnosti, je pomemben za delovanje notranjega trga in lahko privede do ustvarjanja delovnih mest, razvoja malih in srednjih podjetij ter podjetništva, pa tudi pridobivanja novih sposobnosti in veščin;</w:t>
      </w:r>
    </w:p>
    <w:p w:rsidR="003A7741" w:rsidRPr="009C7376" w:rsidRDefault="003A7741" w:rsidP="009C7376">
      <w:pPr>
        <w:pStyle w:val="Normal12Hanging"/>
        <w:rPr>
          <w:snapToGrid w:val="0"/>
          <w:szCs w:val="24"/>
        </w:rPr>
      </w:pPr>
      <w:r w:rsidRPr="009C7376">
        <w:rPr>
          <w:snapToGrid w:val="0"/>
          <w:szCs w:val="24"/>
        </w:rPr>
        <w:t>E.</w:t>
      </w:r>
      <w:r w:rsidRPr="009C7376">
        <w:rPr>
          <w:snapToGrid w:val="0"/>
          <w:szCs w:val="24"/>
        </w:rPr>
        <w:tab/>
        <w:t xml:space="preserve">ker se veljavna zakonodaja, ki zajema </w:t>
      </w:r>
      <w:proofErr w:type="spellStart"/>
      <w:r w:rsidRPr="009C7376">
        <w:rPr>
          <w:snapToGrid w:val="0"/>
          <w:szCs w:val="24"/>
        </w:rPr>
        <w:t>franšizing</w:t>
      </w:r>
      <w:proofErr w:type="spellEnd"/>
      <w:r w:rsidRPr="009C7376">
        <w:rPr>
          <w:snapToGrid w:val="0"/>
          <w:szCs w:val="24"/>
        </w:rPr>
        <w:t xml:space="preserve"> kot poslovni model, v državah članicah zelo razlikuje, to pa ustvarja tehnične ovire ter lahko </w:t>
      </w:r>
      <w:proofErr w:type="spellStart"/>
      <w:r w:rsidRPr="009C7376">
        <w:rPr>
          <w:snapToGrid w:val="0"/>
          <w:szCs w:val="24"/>
        </w:rPr>
        <w:t>franšizodajalce</w:t>
      </w:r>
      <w:proofErr w:type="spellEnd"/>
      <w:r w:rsidRPr="009C7376">
        <w:rPr>
          <w:snapToGrid w:val="0"/>
          <w:szCs w:val="24"/>
        </w:rPr>
        <w:t xml:space="preserve"> in </w:t>
      </w:r>
      <w:proofErr w:type="spellStart"/>
      <w:r w:rsidRPr="009C7376">
        <w:rPr>
          <w:snapToGrid w:val="0"/>
          <w:szCs w:val="24"/>
        </w:rPr>
        <w:t>franšizojemalce</w:t>
      </w:r>
      <w:proofErr w:type="spellEnd"/>
      <w:r w:rsidRPr="009C7376">
        <w:rPr>
          <w:snapToGrid w:val="0"/>
          <w:szCs w:val="24"/>
        </w:rPr>
        <w:t xml:space="preserve"> odvrača od širjenja dejavnosti prek meja; ker lahko to vpliva na končne uporabnike, saj omejuje njihovo izbiro;</w:t>
      </w:r>
    </w:p>
    <w:p w:rsidR="003A7741" w:rsidRPr="009C7376" w:rsidRDefault="003A7741" w:rsidP="009C7376">
      <w:pPr>
        <w:pStyle w:val="Normal12Hanging"/>
      </w:pPr>
      <w:r w:rsidRPr="009C7376">
        <w:t>F.</w:t>
      </w:r>
      <w:r w:rsidRPr="009C7376">
        <w:tab/>
        <w:t xml:space="preserve">ker obstajajo razlike med „trdim“ in „mehkim“ </w:t>
      </w:r>
      <w:proofErr w:type="spellStart"/>
      <w:r w:rsidRPr="009C7376">
        <w:t>franšizingom</w:t>
      </w:r>
      <w:proofErr w:type="spellEnd"/>
      <w:r w:rsidRPr="009C7376">
        <w:t xml:space="preserve">, odvisno od pogojev v franšizni pogodbi; poleg tega imajo alternativni poslovni modeli, kot so skupine neodvisnih trgovcev na drobno, posebne značilnosti in bi morala za njih pravila </w:t>
      </w:r>
      <w:proofErr w:type="spellStart"/>
      <w:r w:rsidRPr="009C7376">
        <w:t>franšizinga</w:t>
      </w:r>
      <w:proofErr w:type="spellEnd"/>
      <w:r w:rsidRPr="009C7376">
        <w:t xml:space="preserve"> veljati le, če spadajo v opredelitev </w:t>
      </w:r>
      <w:proofErr w:type="spellStart"/>
      <w:r w:rsidRPr="009C7376">
        <w:t>franšizinga</w:t>
      </w:r>
      <w:proofErr w:type="spellEnd"/>
      <w:r w:rsidRPr="009C7376">
        <w:t>;</w:t>
      </w:r>
    </w:p>
    <w:p w:rsidR="003A7741" w:rsidRPr="009C7376" w:rsidRDefault="003A7741" w:rsidP="009C7376">
      <w:pPr>
        <w:pStyle w:val="Normal12Hanging"/>
      </w:pPr>
      <w:r w:rsidRPr="009C7376">
        <w:t>G.</w:t>
      </w:r>
      <w:r w:rsidRPr="009C7376">
        <w:tab/>
        <w:t xml:space="preserve">ker v sektorjih ni zadosti informacij o delovanju </w:t>
      </w:r>
      <w:proofErr w:type="spellStart"/>
      <w:r w:rsidRPr="009C7376">
        <w:t>franšizinga</w:t>
      </w:r>
      <w:proofErr w:type="spellEnd"/>
      <w:r w:rsidRPr="009C7376">
        <w:t xml:space="preserve">, saj pomembne informacije niso zapisane ali pa jih lahko pogosto najdemo le v spremnih pismih k franšiznim pogodbam, ki so zaupne, torej niso javne, na ravni EU pa ni mehanizma za zbiranje informacij o morebitnih nepoštenih pogodbenih pogojih ali nepoštenemu izvajanju pogodb, zato bi potrebovali platformo, ki bi vsebovala te pomembne informacije, da bi se </w:t>
      </w:r>
      <w:proofErr w:type="spellStart"/>
      <w:r w:rsidRPr="009C7376">
        <w:t>franšizodajalci</w:t>
      </w:r>
      <w:proofErr w:type="spellEnd"/>
      <w:r w:rsidRPr="009C7376">
        <w:t xml:space="preserve"> in </w:t>
      </w:r>
      <w:proofErr w:type="spellStart"/>
      <w:r w:rsidRPr="009C7376">
        <w:t>franšizojemalci</w:t>
      </w:r>
      <w:proofErr w:type="spellEnd"/>
      <w:r w:rsidRPr="009C7376">
        <w:t xml:space="preserve"> bolje zavedali svojih dolžnosti in pravic;</w:t>
      </w:r>
    </w:p>
    <w:p w:rsidR="003A7741" w:rsidRPr="009C7376" w:rsidRDefault="003A7741" w:rsidP="009C7376">
      <w:pPr>
        <w:spacing w:after="240"/>
        <w:ind w:left="567" w:hanging="567"/>
      </w:pPr>
      <w:r w:rsidRPr="009C7376">
        <w:rPr>
          <w:snapToGrid w:val="0"/>
        </w:rPr>
        <w:t>H.</w:t>
      </w:r>
      <w:r w:rsidRPr="009C7376">
        <w:rPr>
          <w:snapToGrid w:val="0"/>
        </w:rPr>
        <w:tab/>
        <w:t xml:space="preserve">ker se e-trgovanje širi, potrošniki pa ga vse bolj uporabljajo, zaradi česar bi moralo biti bolje vključeno v franšizne pogodbe; ker bi bilo treba v okviru vzpostavitve enotnega digitalnega trga posebno pozornost nameniti napetostim, ki se pojavljajo med </w:t>
      </w:r>
      <w:proofErr w:type="spellStart"/>
      <w:r w:rsidRPr="009C7376">
        <w:rPr>
          <w:snapToGrid w:val="0"/>
        </w:rPr>
        <w:lastRenderedPageBreak/>
        <w:t>franšizodajalci</w:t>
      </w:r>
      <w:proofErr w:type="spellEnd"/>
      <w:r w:rsidRPr="009C7376">
        <w:rPr>
          <w:snapToGrid w:val="0"/>
        </w:rPr>
        <w:t xml:space="preserve"> in </w:t>
      </w:r>
      <w:proofErr w:type="spellStart"/>
      <w:r w:rsidRPr="009C7376">
        <w:rPr>
          <w:snapToGrid w:val="0"/>
        </w:rPr>
        <w:t>franšizojemalci</w:t>
      </w:r>
      <w:proofErr w:type="spellEnd"/>
      <w:r w:rsidRPr="009C7376">
        <w:rPr>
          <w:snapToGrid w:val="0"/>
        </w:rPr>
        <w:t xml:space="preserve"> na področju e-trgovanja, na primer v povezavi z izključno pravico </w:t>
      </w:r>
      <w:proofErr w:type="spellStart"/>
      <w:r w:rsidRPr="009C7376">
        <w:rPr>
          <w:snapToGrid w:val="0"/>
        </w:rPr>
        <w:t>franšizojemalca</w:t>
      </w:r>
      <w:proofErr w:type="spellEnd"/>
      <w:r w:rsidRPr="009C7376">
        <w:rPr>
          <w:snapToGrid w:val="0"/>
        </w:rPr>
        <w:t xml:space="preserve"> za specifično geografsko področje, ter vsem večjem pomenu podatkov o potrošnikih za uspeh franšiznih poslovnih modelov, zlasti ker franšizne pogodbe sedaj ne vsebujejo določb za ta področja, kar dopušča nepotrebno negotovost in spore;</w:t>
      </w:r>
    </w:p>
    <w:p w:rsidR="003A7741" w:rsidRPr="009C7376" w:rsidRDefault="003A7741" w:rsidP="009C7376">
      <w:pPr>
        <w:pStyle w:val="Normal12Hanging"/>
      </w:pPr>
      <w:r w:rsidRPr="009C7376">
        <w:t>I.</w:t>
      </w:r>
      <w:r w:rsidRPr="009C7376">
        <w:tab/>
        <w:t>ker je Komisija nepoštene trgovinske prakse opredelila kot prakse, ki močno odstopajo od dobrega poslovnega ravnanja, so v nasprotju z dobro vero in poštenim ravnanjem ter jih en trgovinski partner enostransko uvede proti drugemu trgovinskemu partnerju</w:t>
      </w:r>
      <w:r w:rsidRPr="009C7376">
        <w:rPr>
          <w:rStyle w:val="SupBoldItalic"/>
          <w:color w:val="auto"/>
        </w:rPr>
        <w:footnoteReference w:id="7"/>
      </w:r>
      <w:r w:rsidRPr="009C7376">
        <w:t>;</w:t>
      </w:r>
    </w:p>
    <w:p w:rsidR="003A7741" w:rsidRPr="009C7376" w:rsidRDefault="003A7741" w:rsidP="009C7376">
      <w:pPr>
        <w:pStyle w:val="Normal12Hanging"/>
        <w:rPr>
          <w:snapToGrid w:val="0"/>
          <w:szCs w:val="24"/>
        </w:rPr>
      </w:pPr>
      <w:r w:rsidRPr="009C7376">
        <w:t>1.</w:t>
      </w:r>
      <w:r w:rsidRPr="009C7376">
        <w:tab/>
      </w:r>
      <w:r w:rsidRPr="009C7376">
        <w:rPr>
          <w:snapToGrid w:val="0"/>
          <w:szCs w:val="24"/>
        </w:rPr>
        <w:t xml:space="preserve">meni, da bi imel lahko </w:t>
      </w:r>
      <w:proofErr w:type="spellStart"/>
      <w:r w:rsidRPr="009C7376">
        <w:rPr>
          <w:snapToGrid w:val="0"/>
          <w:szCs w:val="24"/>
        </w:rPr>
        <w:t>franšizing</w:t>
      </w:r>
      <w:proofErr w:type="spellEnd"/>
      <w:r w:rsidRPr="009C7376">
        <w:rPr>
          <w:snapToGrid w:val="0"/>
          <w:szCs w:val="24"/>
        </w:rPr>
        <w:t xml:space="preserve"> še pomembnejšo vlogo pri dokončanju enotnega trga v maloprodajnem sektorju, saj se ga v EU v primerjavi z drugimi razvitimi gospodarstvi ne uporablja zadosti;</w:t>
      </w:r>
    </w:p>
    <w:p w:rsidR="003A7741" w:rsidRPr="009C7376" w:rsidRDefault="003A7741" w:rsidP="009C7376">
      <w:pPr>
        <w:pStyle w:val="Normal12Hanging"/>
      </w:pPr>
      <w:r w:rsidRPr="009C7376">
        <w:rPr>
          <w:snapToGrid w:val="0"/>
          <w:szCs w:val="24"/>
        </w:rPr>
        <w:t>2.</w:t>
      </w:r>
      <w:r w:rsidRPr="009C7376">
        <w:rPr>
          <w:snapToGrid w:val="0"/>
          <w:szCs w:val="24"/>
        </w:rPr>
        <w:tab/>
        <w:t xml:space="preserve">meni, da morajo države članice sprejeti učinkovite ukrepe zoper nepoštene trgovinske prakse v </w:t>
      </w:r>
      <w:proofErr w:type="spellStart"/>
      <w:r w:rsidRPr="009C7376">
        <w:rPr>
          <w:snapToGrid w:val="0"/>
          <w:szCs w:val="24"/>
        </w:rPr>
        <w:t>franšizingu</w:t>
      </w:r>
      <w:proofErr w:type="spellEnd"/>
      <w:r w:rsidRPr="009C7376">
        <w:rPr>
          <w:snapToGrid w:val="0"/>
          <w:szCs w:val="24"/>
        </w:rPr>
        <w:t xml:space="preserve">, a ugotavlja, da na tem področju obstajajo velika razhajanja in razlike med državami članicami; zato meni, da je treba nujno pripraviti </w:t>
      </w:r>
      <w:proofErr w:type="spellStart"/>
      <w:r w:rsidRPr="009C7376">
        <w:rPr>
          <w:snapToGrid w:val="0"/>
          <w:szCs w:val="24"/>
        </w:rPr>
        <w:t>nezakonodajne</w:t>
      </w:r>
      <w:proofErr w:type="spellEnd"/>
      <w:r w:rsidRPr="009C7376">
        <w:rPr>
          <w:snapToGrid w:val="0"/>
          <w:szCs w:val="24"/>
        </w:rPr>
        <w:t xml:space="preserve"> enotne smernice o delovanju </w:t>
      </w:r>
      <w:proofErr w:type="spellStart"/>
      <w:r w:rsidRPr="009C7376">
        <w:rPr>
          <w:snapToGrid w:val="0"/>
          <w:szCs w:val="24"/>
        </w:rPr>
        <w:t>franšizinga</w:t>
      </w:r>
      <w:proofErr w:type="spellEnd"/>
      <w:r w:rsidRPr="009C7376">
        <w:rPr>
          <w:snapToGrid w:val="0"/>
          <w:szCs w:val="24"/>
        </w:rPr>
        <w:t xml:space="preserve"> v maloprodajnem sektorju, ki bodo vključevale najboljše prakse;</w:t>
      </w:r>
    </w:p>
    <w:p w:rsidR="003A7741" w:rsidRPr="009C7376" w:rsidRDefault="003A7741" w:rsidP="009C7376">
      <w:pPr>
        <w:pStyle w:val="Hanging12"/>
        <w:tabs>
          <w:tab w:val="clear" w:pos="357"/>
        </w:tabs>
        <w:ind w:left="567" w:hanging="567"/>
      </w:pPr>
      <w:r w:rsidRPr="009C7376">
        <w:t>3.</w:t>
      </w:r>
      <w:r w:rsidRPr="009C7376">
        <w:tab/>
        <w:t xml:space="preserve">poziva Komisijo, naj uvede smernice za franšizne pogodbe, da bi na tem področju zagotovila boljše normativno okolje, spoštovanje standardov dela ter dostojne in visokokakovostne storitve; </w:t>
      </w:r>
    </w:p>
    <w:p w:rsidR="003A7741" w:rsidRPr="009C7376" w:rsidRDefault="003A7741" w:rsidP="009C7376">
      <w:pPr>
        <w:pStyle w:val="Normal12Hanging"/>
      </w:pPr>
      <w:r w:rsidRPr="009C7376">
        <w:t>4.</w:t>
      </w:r>
      <w:r w:rsidRPr="009C7376">
        <w:tab/>
        <w:t xml:space="preserve">meni, da je glede na močno mejno komponento pri </w:t>
      </w:r>
      <w:proofErr w:type="spellStart"/>
      <w:r w:rsidRPr="009C7376">
        <w:t>franšizingu</w:t>
      </w:r>
      <w:proofErr w:type="spellEnd"/>
      <w:r w:rsidRPr="009C7376">
        <w:t xml:space="preserve"> priporočljiv enoten pristop do odprave nepoštenih trgovinskih praks na ravni EU;</w:t>
      </w:r>
    </w:p>
    <w:p w:rsidR="003A7741" w:rsidRPr="009C7376" w:rsidRDefault="003A7741" w:rsidP="009C7376">
      <w:pPr>
        <w:pStyle w:val="Normal12Hanging"/>
      </w:pPr>
      <w:r w:rsidRPr="009C7376">
        <w:t>5.</w:t>
      </w:r>
      <w:r w:rsidRPr="009C7376">
        <w:tab/>
        <w:t xml:space="preserve">priznava, da na nacionalni ravni že velja zakonodaja za zaščito </w:t>
      </w:r>
      <w:proofErr w:type="spellStart"/>
      <w:r w:rsidRPr="009C7376">
        <w:t>franšizojemalcev</w:t>
      </w:r>
      <w:proofErr w:type="spellEnd"/>
      <w:r w:rsidRPr="009C7376">
        <w:t xml:space="preserve">, vendar se osredotoča na </w:t>
      </w:r>
      <w:proofErr w:type="spellStart"/>
      <w:r w:rsidRPr="009C7376">
        <w:t>predpogodbeno</w:t>
      </w:r>
      <w:proofErr w:type="spellEnd"/>
      <w:r w:rsidRPr="009C7376">
        <w:t xml:space="preserve"> fazo, zato da se </w:t>
      </w:r>
      <w:proofErr w:type="spellStart"/>
      <w:r w:rsidRPr="009C7376">
        <w:t>franšizodajalcu</w:t>
      </w:r>
      <w:proofErr w:type="spellEnd"/>
      <w:r w:rsidRPr="009C7376">
        <w:t xml:space="preserve"> naloži obveznost razkritja; obžaluje, da v nacionalnih sistemih ni mehanizmov izvrševanja, ki bi učinkovito zagotavljali nadaljevanje franšiznega razmerja;</w:t>
      </w:r>
    </w:p>
    <w:p w:rsidR="003A7741" w:rsidRPr="009C7376" w:rsidRDefault="003A7741" w:rsidP="009C7376">
      <w:pPr>
        <w:pStyle w:val="Normal12Hanging"/>
        <w:rPr>
          <w:snapToGrid w:val="0"/>
          <w:szCs w:val="24"/>
        </w:rPr>
      </w:pPr>
      <w:r w:rsidRPr="009C7376">
        <w:t>6.</w:t>
      </w:r>
      <w:r w:rsidRPr="009C7376">
        <w:tab/>
      </w:r>
      <w:r w:rsidRPr="009C7376">
        <w:rPr>
          <w:snapToGrid w:val="0"/>
          <w:szCs w:val="24"/>
        </w:rPr>
        <w:t xml:space="preserve">poudarja, da so </w:t>
      </w:r>
      <w:proofErr w:type="spellStart"/>
      <w:r w:rsidRPr="009C7376">
        <w:rPr>
          <w:snapToGrid w:val="0"/>
          <w:szCs w:val="24"/>
        </w:rPr>
        <w:t>franšizojemalci</w:t>
      </w:r>
      <w:proofErr w:type="spellEnd"/>
      <w:r w:rsidRPr="009C7376">
        <w:rPr>
          <w:snapToGrid w:val="0"/>
          <w:szCs w:val="24"/>
        </w:rPr>
        <w:t xml:space="preserve"> pogosto šibkejša pogodbena stranka, zlasti kadar gre za mala in srednja podjetja, saj franšizno formulo </w:t>
      </w:r>
      <w:proofErr w:type="spellStart"/>
      <w:r w:rsidRPr="009C7376">
        <w:rPr>
          <w:snapToGrid w:val="0"/>
          <w:szCs w:val="24"/>
        </w:rPr>
        <w:t>ponavadi</w:t>
      </w:r>
      <w:proofErr w:type="spellEnd"/>
      <w:r w:rsidRPr="009C7376">
        <w:rPr>
          <w:snapToGrid w:val="0"/>
          <w:szCs w:val="24"/>
        </w:rPr>
        <w:t xml:space="preserve"> razvijejo </w:t>
      </w:r>
      <w:proofErr w:type="spellStart"/>
      <w:r w:rsidRPr="009C7376">
        <w:rPr>
          <w:snapToGrid w:val="0"/>
          <w:szCs w:val="24"/>
        </w:rPr>
        <w:t>franšizodajalci</w:t>
      </w:r>
      <w:proofErr w:type="spellEnd"/>
      <w:r w:rsidRPr="009C7376">
        <w:rPr>
          <w:snapToGrid w:val="0"/>
          <w:szCs w:val="24"/>
        </w:rPr>
        <w:t xml:space="preserve">, </w:t>
      </w:r>
      <w:proofErr w:type="spellStart"/>
      <w:r w:rsidRPr="009C7376">
        <w:rPr>
          <w:snapToGrid w:val="0"/>
          <w:szCs w:val="24"/>
        </w:rPr>
        <w:t>franšizojemalci</w:t>
      </w:r>
      <w:proofErr w:type="spellEnd"/>
      <w:r w:rsidRPr="009C7376">
        <w:rPr>
          <w:snapToGrid w:val="0"/>
          <w:szCs w:val="24"/>
        </w:rPr>
        <w:t xml:space="preserve"> pa so običajno v primerjavi z njimi finančno šibkejši in lahko manj informirani, zaradi česar so odvisni od strokovnega znanja </w:t>
      </w:r>
      <w:proofErr w:type="spellStart"/>
      <w:r w:rsidRPr="009C7376">
        <w:rPr>
          <w:snapToGrid w:val="0"/>
          <w:szCs w:val="24"/>
        </w:rPr>
        <w:t>franšizodajalca</w:t>
      </w:r>
      <w:proofErr w:type="spellEnd"/>
      <w:r w:rsidRPr="009C7376">
        <w:rPr>
          <w:snapToGrid w:val="0"/>
          <w:szCs w:val="24"/>
        </w:rPr>
        <w:t xml:space="preserve">; poudarja, da so franšizni sistemi močno odvisni od delujočega sodelovanja med </w:t>
      </w:r>
      <w:proofErr w:type="spellStart"/>
      <w:r w:rsidRPr="009C7376">
        <w:rPr>
          <w:snapToGrid w:val="0"/>
          <w:szCs w:val="24"/>
        </w:rPr>
        <w:t>franšizodajalcem</w:t>
      </w:r>
      <w:proofErr w:type="spellEnd"/>
      <w:r w:rsidRPr="009C7376">
        <w:rPr>
          <w:snapToGrid w:val="0"/>
          <w:szCs w:val="24"/>
        </w:rPr>
        <w:t xml:space="preserve"> in </w:t>
      </w:r>
      <w:proofErr w:type="spellStart"/>
      <w:r w:rsidRPr="009C7376">
        <w:rPr>
          <w:snapToGrid w:val="0"/>
          <w:szCs w:val="24"/>
        </w:rPr>
        <w:t>franšizojemalci</w:t>
      </w:r>
      <w:proofErr w:type="spellEnd"/>
      <w:r w:rsidRPr="009C7376">
        <w:rPr>
          <w:snapToGrid w:val="0"/>
          <w:szCs w:val="24"/>
        </w:rPr>
        <w:t>, saj je franšizni sistem odvisen od dobrega izvajanja obeh strani;</w:t>
      </w:r>
    </w:p>
    <w:p w:rsidR="003A7741" w:rsidRPr="009C7376" w:rsidRDefault="003A7741" w:rsidP="009C7376">
      <w:pPr>
        <w:pStyle w:val="Normal12Hanging"/>
      </w:pPr>
      <w:r w:rsidRPr="009C7376">
        <w:t>7.</w:t>
      </w:r>
      <w:r w:rsidRPr="009C7376">
        <w:tab/>
        <w:t xml:space="preserve">opozarja, da je </w:t>
      </w:r>
      <w:proofErr w:type="spellStart"/>
      <w:r w:rsidRPr="009C7376">
        <w:t>franšizing</w:t>
      </w:r>
      <w:proofErr w:type="spellEnd"/>
      <w:r w:rsidRPr="009C7376">
        <w:t xml:space="preserve"> pogodbeno razmerje med dvema pravno neodvisnima podjetjema;</w:t>
      </w:r>
    </w:p>
    <w:p w:rsidR="003A7741" w:rsidRPr="009C7376" w:rsidRDefault="003A7741" w:rsidP="009C7376">
      <w:pPr>
        <w:pStyle w:val="Hanging12"/>
        <w:tabs>
          <w:tab w:val="clear" w:pos="357"/>
        </w:tabs>
        <w:ind w:left="567" w:hanging="567"/>
      </w:pPr>
      <w:r w:rsidRPr="009C7376">
        <w:t>8.</w:t>
      </w:r>
      <w:r w:rsidRPr="009C7376">
        <w:tab/>
        <w:t xml:space="preserve">poudarja, da bi morali predpisi vzdrževati in povečati tržno zaupanje v </w:t>
      </w:r>
      <w:proofErr w:type="spellStart"/>
      <w:r w:rsidRPr="009C7376">
        <w:t>franšizing</w:t>
      </w:r>
      <w:proofErr w:type="spellEnd"/>
      <w:r w:rsidRPr="009C7376">
        <w:t xml:space="preserve"> kot način poslovanja, saj spodbuja podjetništvo v </w:t>
      </w:r>
      <w:proofErr w:type="spellStart"/>
      <w:r w:rsidRPr="009C7376">
        <w:t>mikro</w:t>
      </w:r>
      <w:proofErr w:type="spellEnd"/>
      <w:r w:rsidRPr="009C7376">
        <w:t xml:space="preserve">, malih in srednjih podjetij, ki postanejo </w:t>
      </w:r>
      <w:proofErr w:type="spellStart"/>
      <w:r w:rsidRPr="009C7376">
        <w:t>franšizodajalci</w:t>
      </w:r>
      <w:proofErr w:type="spellEnd"/>
      <w:r w:rsidRPr="009C7376">
        <w:t xml:space="preserve">, pa tudi pri posameznikih, ki postanejo </w:t>
      </w:r>
      <w:proofErr w:type="spellStart"/>
      <w:r w:rsidRPr="009C7376">
        <w:t>franšizojemalci</w:t>
      </w:r>
      <w:proofErr w:type="spellEnd"/>
      <w:r w:rsidRPr="009C7376">
        <w:t>;</w:t>
      </w:r>
    </w:p>
    <w:p w:rsidR="003A7741" w:rsidRPr="009C7376" w:rsidRDefault="003A7741" w:rsidP="009C7376">
      <w:pPr>
        <w:pStyle w:val="Normal12Hanging"/>
        <w:rPr>
          <w:snapToGrid w:val="0"/>
          <w:szCs w:val="24"/>
        </w:rPr>
      </w:pPr>
      <w:r w:rsidRPr="009C7376">
        <w:rPr>
          <w:snapToGrid w:val="0"/>
          <w:szCs w:val="24"/>
        </w:rPr>
        <w:t>9.</w:t>
      </w:r>
      <w:r w:rsidRPr="009C7376">
        <w:rPr>
          <w:snapToGrid w:val="0"/>
          <w:szCs w:val="24"/>
        </w:rPr>
        <w:tab/>
        <w:t xml:space="preserve">navaja, da so se </w:t>
      </w:r>
      <w:proofErr w:type="spellStart"/>
      <w:r w:rsidRPr="009C7376">
        <w:rPr>
          <w:snapToGrid w:val="0"/>
          <w:szCs w:val="24"/>
        </w:rPr>
        <w:t>franšizodajalci</w:t>
      </w:r>
      <w:proofErr w:type="spellEnd"/>
      <w:r w:rsidRPr="009C7376">
        <w:rPr>
          <w:snapToGrid w:val="0"/>
          <w:szCs w:val="24"/>
        </w:rPr>
        <w:t xml:space="preserve"> na področju zastopanja svojih interesov organizirali na nacionalni in evropski ravni, medtem ko </w:t>
      </w:r>
      <w:proofErr w:type="spellStart"/>
      <w:r w:rsidRPr="009C7376">
        <w:rPr>
          <w:snapToGrid w:val="0"/>
          <w:szCs w:val="24"/>
        </w:rPr>
        <w:t>franšizojemalci</w:t>
      </w:r>
      <w:proofErr w:type="spellEnd"/>
      <w:r w:rsidRPr="009C7376">
        <w:rPr>
          <w:snapToGrid w:val="0"/>
          <w:szCs w:val="24"/>
        </w:rPr>
        <w:t xml:space="preserve"> pogosto nimajo na razpolago predstavniških organizacij, ki bi ščitile njihove skupne interese, in večinoma še vedno </w:t>
      </w:r>
      <w:r w:rsidRPr="009C7376">
        <w:rPr>
          <w:snapToGrid w:val="0"/>
          <w:szCs w:val="24"/>
        </w:rPr>
        <w:lastRenderedPageBreak/>
        <w:t>delujejo individualno;</w:t>
      </w:r>
    </w:p>
    <w:p w:rsidR="003A7741" w:rsidRPr="009C7376" w:rsidRDefault="003A7741" w:rsidP="009C7376">
      <w:pPr>
        <w:pStyle w:val="Normal12Hanging"/>
        <w:rPr>
          <w:snapToGrid w:val="0"/>
          <w:szCs w:val="24"/>
        </w:rPr>
      </w:pPr>
      <w:r w:rsidRPr="009C7376">
        <w:rPr>
          <w:snapToGrid w:val="0"/>
          <w:szCs w:val="24"/>
        </w:rPr>
        <w:t>10.</w:t>
      </w:r>
      <w:r w:rsidRPr="009C7376">
        <w:rPr>
          <w:snapToGrid w:val="0"/>
          <w:szCs w:val="24"/>
        </w:rPr>
        <w:tab/>
        <w:t xml:space="preserve">poziva Komisijo in države članice, naj spodbujajo dialog med </w:t>
      </w:r>
      <w:proofErr w:type="spellStart"/>
      <w:r w:rsidRPr="009C7376">
        <w:rPr>
          <w:snapToGrid w:val="0"/>
          <w:szCs w:val="24"/>
        </w:rPr>
        <w:t>franšizodajalci</w:t>
      </w:r>
      <w:proofErr w:type="spellEnd"/>
      <w:r w:rsidRPr="009C7376">
        <w:rPr>
          <w:snapToGrid w:val="0"/>
          <w:szCs w:val="24"/>
        </w:rPr>
        <w:t xml:space="preserve">, </w:t>
      </w:r>
      <w:proofErr w:type="spellStart"/>
      <w:r w:rsidRPr="009C7376">
        <w:rPr>
          <w:snapToGrid w:val="0"/>
          <w:szCs w:val="24"/>
        </w:rPr>
        <w:t>franšizojemalci</w:t>
      </w:r>
      <w:proofErr w:type="spellEnd"/>
      <w:r w:rsidRPr="009C7376">
        <w:rPr>
          <w:snapToGrid w:val="0"/>
          <w:szCs w:val="24"/>
        </w:rPr>
        <w:t xml:space="preserve"> in odločevalci, da bi omogočile ustanovitev združenj, ki bi zastopala </w:t>
      </w:r>
      <w:proofErr w:type="spellStart"/>
      <w:r w:rsidRPr="009C7376">
        <w:rPr>
          <w:snapToGrid w:val="0"/>
          <w:szCs w:val="24"/>
        </w:rPr>
        <w:t>franšizojemalce</w:t>
      </w:r>
      <w:proofErr w:type="spellEnd"/>
      <w:r w:rsidRPr="009C7376">
        <w:rPr>
          <w:snapToGrid w:val="0"/>
          <w:szCs w:val="24"/>
        </w:rPr>
        <w:t>; prav tako naj zagotovijo, da bodo pri pripravi politik ali zakonodaje, ki bi lahko vplivale nanje, upoštevale njihovo mnenje, da bi zagotovile enakopravnejšo zastopanost strank, članstvo v teh organizacijah pa bi ostalo neobvezno;</w:t>
      </w:r>
    </w:p>
    <w:p w:rsidR="003A7741" w:rsidRPr="009C7376" w:rsidRDefault="003A7741" w:rsidP="009C7376">
      <w:pPr>
        <w:pStyle w:val="Normal12Hanging"/>
        <w:rPr>
          <w:snapToGrid w:val="0"/>
          <w:szCs w:val="24"/>
        </w:rPr>
      </w:pPr>
      <w:r w:rsidRPr="009C7376">
        <w:rPr>
          <w:snapToGrid w:val="0"/>
          <w:szCs w:val="24"/>
        </w:rPr>
        <w:t>11.</w:t>
      </w:r>
      <w:r w:rsidRPr="009C7376">
        <w:rPr>
          <w:snapToGrid w:val="0"/>
          <w:szCs w:val="24"/>
        </w:rPr>
        <w:tab/>
        <w:t xml:space="preserve">poudarja, da informacij o delovanju </w:t>
      </w:r>
      <w:proofErr w:type="spellStart"/>
      <w:r w:rsidRPr="009C7376">
        <w:rPr>
          <w:snapToGrid w:val="0"/>
          <w:szCs w:val="24"/>
        </w:rPr>
        <w:t>franšizinga</w:t>
      </w:r>
      <w:proofErr w:type="spellEnd"/>
      <w:r w:rsidRPr="009C7376">
        <w:rPr>
          <w:snapToGrid w:val="0"/>
          <w:szCs w:val="24"/>
        </w:rPr>
        <w:t xml:space="preserve"> v maloprodajnem sektorju ni, in poziva države članice, naj v sodelovanju s Komisijo določijo kontaktne točke za informacije o težavah, s katerimi se srečujejo </w:t>
      </w:r>
      <w:proofErr w:type="spellStart"/>
      <w:r w:rsidRPr="009C7376">
        <w:rPr>
          <w:snapToGrid w:val="0"/>
          <w:szCs w:val="24"/>
        </w:rPr>
        <w:t>franšizodajalci</w:t>
      </w:r>
      <w:proofErr w:type="spellEnd"/>
      <w:r w:rsidRPr="009C7376">
        <w:rPr>
          <w:snapToGrid w:val="0"/>
          <w:szCs w:val="24"/>
        </w:rPr>
        <w:t xml:space="preserve"> in </w:t>
      </w:r>
      <w:proofErr w:type="spellStart"/>
      <w:r w:rsidRPr="009C7376">
        <w:rPr>
          <w:snapToGrid w:val="0"/>
          <w:szCs w:val="24"/>
        </w:rPr>
        <w:t>franšizojemalci</w:t>
      </w:r>
      <w:proofErr w:type="spellEnd"/>
      <w:r w:rsidRPr="009C7376">
        <w:rPr>
          <w:snapToGrid w:val="0"/>
          <w:szCs w:val="24"/>
        </w:rPr>
        <w:t>, kadar je to mogoče, in Komisijo poziva, naj izboljša zbiranje informacij na ravni EU, med drugim na podlagi informacij, pridobljenih od teh kontaktnih točk, hkrati pa naj zagotovi zaupnost tako pridobljenih podatkov;</w:t>
      </w:r>
    </w:p>
    <w:p w:rsidR="003A7741" w:rsidRPr="009C7376" w:rsidRDefault="003A7741" w:rsidP="009C7376">
      <w:pPr>
        <w:pStyle w:val="Normal12Hanging"/>
      </w:pPr>
      <w:r w:rsidRPr="009C7376">
        <w:t>12.</w:t>
      </w:r>
      <w:r w:rsidRPr="009C7376">
        <w:tab/>
        <w:t xml:space="preserve">poziva Komisijo, naj preuči delovanje </w:t>
      </w:r>
      <w:proofErr w:type="spellStart"/>
      <w:r w:rsidRPr="009C7376">
        <w:t>franšizinga</w:t>
      </w:r>
      <w:proofErr w:type="spellEnd"/>
      <w:r w:rsidRPr="009C7376">
        <w:t xml:space="preserve"> v maloprodajnem sektorju, tudi obstoj nepoštenih pogodbenih pogojev ali drugih primerov nepoštene trgovinske prakse, ter pozove Eurostat, naj bo pri zbiranju statističnih informacij o sektorju posebno pozoren na ta model, ne da bi pri tem podjetnikom naložil dodatna upravna ali druga bremena;</w:t>
      </w:r>
    </w:p>
    <w:p w:rsidR="003A7741" w:rsidRPr="009C7376" w:rsidRDefault="003A7741" w:rsidP="009C7376">
      <w:pPr>
        <w:pStyle w:val="Normal12Hanging"/>
        <w:rPr>
          <w:snapToGrid w:val="0"/>
          <w:szCs w:val="24"/>
        </w:rPr>
      </w:pPr>
      <w:r w:rsidRPr="009C7376">
        <w:rPr>
          <w:snapToGrid w:val="0"/>
          <w:szCs w:val="24"/>
        </w:rPr>
        <w:t>13.</w:t>
      </w:r>
      <w:r w:rsidRPr="009C7376">
        <w:rPr>
          <w:snapToGrid w:val="0"/>
          <w:szCs w:val="24"/>
        </w:rPr>
        <w:tab/>
        <w:t xml:space="preserve">je seznanjen z evropskim etičnim kodeksom za </w:t>
      </w:r>
      <w:proofErr w:type="spellStart"/>
      <w:r w:rsidRPr="009C7376">
        <w:rPr>
          <w:snapToGrid w:val="0"/>
          <w:szCs w:val="24"/>
        </w:rPr>
        <w:t>franšizing</w:t>
      </w:r>
      <w:proofErr w:type="spellEnd"/>
      <w:r w:rsidRPr="009C7376">
        <w:rPr>
          <w:snapToGrid w:val="0"/>
          <w:szCs w:val="24"/>
        </w:rPr>
        <w:t xml:space="preserve">, ki ga je razvila Evropska franšizna federacija in je lahko učinkovito orodje za spodbujanje najboljših praks v </w:t>
      </w:r>
      <w:proofErr w:type="spellStart"/>
      <w:r w:rsidRPr="009C7376">
        <w:rPr>
          <w:snapToGrid w:val="0"/>
          <w:szCs w:val="24"/>
        </w:rPr>
        <w:t>franšizingu</w:t>
      </w:r>
      <w:proofErr w:type="spellEnd"/>
      <w:r w:rsidRPr="009C7376">
        <w:rPr>
          <w:snapToGrid w:val="0"/>
          <w:szCs w:val="24"/>
        </w:rPr>
        <w:t xml:space="preserve"> na osnovi samoregulacije, a hkrati ugotavlja, da so </w:t>
      </w:r>
      <w:proofErr w:type="spellStart"/>
      <w:r w:rsidRPr="009C7376">
        <w:rPr>
          <w:snapToGrid w:val="0"/>
          <w:szCs w:val="24"/>
        </w:rPr>
        <w:t>franšizojemalci</w:t>
      </w:r>
      <w:proofErr w:type="spellEnd"/>
      <w:r w:rsidRPr="009C7376">
        <w:rPr>
          <w:snapToGrid w:val="0"/>
          <w:szCs w:val="24"/>
        </w:rPr>
        <w:t xml:space="preserve"> ostro skritizirali kodeks in med drugim poudarili dejstvo, da je kodeks pred pregledom leta 2016 določal strožje obveze za </w:t>
      </w:r>
      <w:proofErr w:type="spellStart"/>
      <w:r w:rsidRPr="009C7376">
        <w:rPr>
          <w:snapToGrid w:val="0"/>
          <w:szCs w:val="24"/>
        </w:rPr>
        <w:t>franšizodajalce</w:t>
      </w:r>
      <w:proofErr w:type="spellEnd"/>
      <w:r w:rsidRPr="009C7376">
        <w:rPr>
          <w:snapToGrid w:val="0"/>
          <w:szCs w:val="24"/>
        </w:rPr>
        <w:t xml:space="preserve">; spodbuja </w:t>
      </w:r>
      <w:proofErr w:type="spellStart"/>
      <w:r w:rsidRPr="009C7376">
        <w:rPr>
          <w:snapToGrid w:val="0"/>
          <w:szCs w:val="24"/>
        </w:rPr>
        <w:t>franšizodajalce</w:t>
      </w:r>
      <w:proofErr w:type="spellEnd"/>
      <w:r w:rsidRPr="009C7376">
        <w:rPr>
          <w:snapToGrid w:val="0"/>
          <w:szCs w:val="24"/>
        </w:rPr>
        <w:t xml:space="preserve"> in </w:t>
      </w:r>
      <w:proofErr w:type="spellStart"/>
      <w:r w:rsidRPr="009C7376">
        <w:rPr>
          <w:snapToGrid w:val="0"/>
          <w:szCs w:val="24"/>
        </w:rPr>
        <w:t>franšizojemalce</w:t>
      </w:r>
      <w:proofErr w:type="spellEnd"/>
      <w:r w:rsidRPr="009C7376">
        <w:rPr>
          <w:snapToGrid w:val="0"/>
          <w:szCs w:val="24"/>
        </w:rPr>
        <w:t>, naj zagotovijo uravnoteženo in pravično zastopanost obeh strani, da bi našli ustrezno rešitev;</w:t>
      </w:r>
    </w:p>
    <w:p w:rsidR="003A7741" w:rsidRPr="009C7376" w:rsidRDefault="003A7741" w:rsidP="009C7376">
      <w:pPr>
        <w:pStyle w:val="Normal12Hanging"/>
      </w:pPr>
      <w:r w:rsidRPr="009C7376">
        <w:t>14.</w:t>
      </w:r>
      <w:r w:rsidRPr="009C7376">
        <w:tab/>
        <w:t>vendar obžaluje, da kodeks zajema le omejeno manjšino franšiz, ki delujejo v EU, saj večina franšiz ni članica ne Evropske franšizne federacije ne nacionalnih združenj, ki so ga sprejela, nekatere države članice pa nimajo nacionalnih franšiznih združenj;</w:t>
      </w:r>
    </w:p>
    <w:p w:rsidR="003A7741" w:rsidRPr="009C7376" w:rsidRDefault="003A7741" w:rsidP="009C7376">
      <w:pPr>
        <w:pStyle w:val="Normal12Hanging"/>
      </w:pPr>
      <w:r w:rsidRPr="009C7376">
        <w:t>15.</w:t>
      </w:r>
      <w:r w:rsidRPr="009C7376">
        <w:tab/>
        <w:t xml:space="preserve">ugotavlja, da obstaja zaskrbljenost, ker evropskemu etičnemu kodeksu ni dodan neodvisen mehanizem izvrševanja, in ugotavlja, da so nekatere države članice zaradi pomanjkanja neodvisnega izvrševanja uvedle zakonodajo, ki preprečuje in obravnava nepošteno trgovinsko prakso v </w:t>
      </w:r>
      <w:proofErr w:type="spellStart"/>
      <w:r w:rsidRPr="009C7376">
        <w:t>franšizingu</w:t>
      </w:r>
      <w:proofErr w:type="spellEnd"/>
      <w:r w:rsidRPr="009C7376">
        <w:t>;</w:t>
      </w:r>
    </w:p>
    <w:p w:rsidR="003A7741" w:rsidRPr="009C7376" w:rsidRDefault="003A7741" w:rsidP="009C7376">
      <w:pPr>
        <w:pStyle w:val="Normal12Hanging"/>
      </w:pPr>
      <w:r w:rsidRPr="009C7376">
        <w:t>16.</w:t>
      </w:r>
      <w:r w:rsidRPr="009C7376">
        <w:tab/>
        <w:t xml:space="preserve">spominja, da je etični kodeks sklop pravil, ki so jih </w:t>
      </w:r>
      <w:proofErr w:type="spellStart"/>
      <w:r w:rsidRPr="009C7376">
        <w:t>franšizodajalci</w:t>
      </w:r>
      <w:proofErr w:type="spellEnd"/>
      <w:r w:rsidRPr="009C7376">
        <w:t xml:space="preserve"> sprejeli dodatno k zakonsko predpisanim pravilom; meni, da bi moral biti etični kodeks vedno dodana vrednost za vsakogar, ki je pripravljen spoštovati ta pravila;</w:t>
      </w:r>
    </w:p>
    <w:p w:rsidR="003A7741" w:rsidRPr="009C7376" w:rsidRDefault="003A7741" w:rsidP="009C7376">
      <w:pPr>
        <w:pStyle w:val="Hanging12"/>
        <w:tabs>
          <w:tab w:val="clear" w:pos="357"/>
        </w:tabs>
        <w:ind w:left="567" w:hanging="567"/>
      </w:pPr>
      <w:r w:rsidRPr="009C7376">
        <w:t>17.</w:t>
      </w:r>
      <w:r w:rsidRPr="009C7376">
        <w:tab/>
        <w:t xml:space="preserve">meni, da je treba oceniti učinkovitost </w:t>
      </w:r>
      <w:proofErr w:type="spellStart"/>
      <w:r w:rsidRPr="009C7376">
        <w:t>samoregulativnega</w:t>
      </w:r>
      <w:proofErr w:type="spellEnd"/>
      <w:r w:rsidRPr="009C7376">
        <w:t xml:space="preserve"> okvira in pobude EU za oskrbovalno verigo, saj je članstvo v nacionalnih združenjih franšiz pogoj za sodelovanje v pobudi;</w:t>
      </w:r>
    </w:p>
    <w:p w:rsidR="003A7741" w:rsidRPr="009C7376" w:rsidRDefault="003A7741" w:rsidP="009C7376">
      <w:pPr>
        <w:pStyle w:val="Normal12Hanging"/>
      </w:pPr>
      <w:r w:rsidRPr="009C7376">
        <w:t>18.</w:t>
      </w:r>
      <w:r w:rsidRPr="009C7376">
        <w:tab/>
        <w:t xml:space="preserve">meni, da bi morale franšizne pogodbe v celoti upoštevati načela uravnoteženega partnerstva, v katerem morata biti </w:t>
      </w:r>
      <w:proofErr w:type="spellStart"/>
      <w:r w:rsidRPr="009C7376">
        <w:t>franšizodajalec</w:t>
      </w:r>
      <w:proofErr w:type="spellEnd"/>
      <w:r w:rsidRPr="009C7376">
        <w:t xml:space="preserve"> in </w:t>
      </w:r>
      <w:proofErr w:type="spellStart"/>
      <w:r w:rsidRPr="009C7376">
        <w:t>franšizojemalec</w:t>
      </w:r>
      <w:proofErr w:type="spellEnd"/>
      <w:r w:rsidRPr="009C7376">
        <w:t xml:space="preserve"> razumna in poštena drug do drugega in reševati pritožbe in spore prek odkrite, pregledne, razumne in neposredne komunikacije;</w:t>
      </w:r>
    </w:p>
    <w:p w:rsidR="003A7741" w:rsidRPr="009C7376" w:rsidRDefault="003A7741" w:rsidP="009C7376">
      <w:pPr>
        <w:pStyle w:val="Normal12Hanging"/>
        <w:rPr>
          <w:snapToGrid w:val="0"/>
          <w:szCs w:val="24"/>
        </w:rPr>
      </w:pPr>
      <w:r w:rsidRPr="009C7376">
        <w:rPr>
          <w:snapToGrid w:val="0"/>
          <w:szCs w:val="24"/>
        </w:rPr>
        <w:t>19.</w:t>
      </w:r>
      <w:r w:rsidRPr="009C7376">
        <w:rPr>
          <w:snapToGrid w:val="0"/>
          <w:szCs w:val="24"/>
        </w:rPr>
        <w:tab/>
        <w:t xml:space="preserve">poziva države članice, naj Komisiji posredujejo pritožbe in druge pomembne </w:t>
      </w:r>
      <w:r w:rsidRPr="009C7376">
        <w:rPr>
          <w:snapToGrid w:val="0"/>
          <w:szCs w:val="24"/>
        </w:rPr>
        <w:lastRenderedPageBreak/>
        <w:t>informacije, ki jih prejmejo prek kontaktne točke ali drugače; poziva Komisijo, naj na podlagi teh informacij pripravi neizčrpen seznam nepoštenih trgovinskih praks, ki naj se objavi in da na voljo vsem zainteresiranim; poleg tega poziva Komisijo, naj po potrebi vzpostavi platformo strokovnjakov, da bi pridobila dodatne informacije o maloprodajnih franšiznih praksah ter zlasti o vseh vrstah nepoštenih trgovinskih praks;</w:t>
      </w:r>
    </w:p>
    <w:p w:rsidR="003A7741" w:rsidRPr="009C7376" w:rsidRDefault="003A7741" w:rsidP="009C7376">
      <w:pPr>
        <w:pStyle w:val="Normal12Hanging"/>
        <w:rPr>
          <w:snapToGrid w:val="0"/>
          <w:szCs w:val="24"/>
        </w:rPr>
      </w:pPr>
      <w:r w:rsidRPr="009C7376">
        <w:rPr>
          <w:snapToGrid w:val="0"/>
          <w:szCs w:val="24"/>
        </w:rPr>
        <w:t>20.</w:t>
      </w:r>
      <w:r w:rsidRPr="009C7376">
        <w:rPr>
          <w:snapToGrid w:val="0"/>
          <w:szCs w:val="24"/>
        </w:rPr>
        <w:tab/>
        <w:t xml:space="preserve">predvsem poudarja, da so nujna posebna načela, da bi zagotovili uravnotežene pogodbene pravice in obveznosti strani, kot so jasne, točne in celovite </w:t>
      </w:r>
      <w:proofErr w:type="spellStart"/>
      <w:r w:rsidRPr="009C7376">
        <w:rPr>
          <w:snapToGrid w:val="0"/>
          <w:szCs w:val="24"/>
        </w:rPr>
        <w:t>predpogodbene</w:t>
      </w:r>
      <w:proofErr w:type="spellEnd"/>
      <w:r w:rsidRPr="009C7376">
        <w:rPr>
          <w:snapToGrid w:val="0"/>
          <w:szCs w:val="24"/>
        </w:rPr>
        <w:t xml:space="preserve"> informacije, vključno z informacijami o uspešnosti franšizne formule, tako na splošno kot glede na predvideno lokacijo </w:t>
      </w:r>
      <w:proofErr w:type="spellStart"/>
      <w:r w:rsidRPr="009C7376">
        <w:rPr>
          <w:snapToGrid w:val="0"/>
          <w:szCs w:val="24"/>
        </w:rPr>
        <w:t>franšizojemalca</w:t>
      </w:r>
      <w:proofErr w:type="spellEnd"/>
      <w:r w:rsidRPr="009C7376">
        <w:rPr>
          <w:snapToGrid w:val="0"/>
          <w:szCs w:val="24"/>
        </w:rPr>
        <w:t xml:space="preserve">, ter jasne meje glede zahtev po zaupnosti, ki morajo biti na voljo v pisni obliki dovolj zgodaj pred podpisom pogodbe, prav tako pa je treba po potrebi uvesti rok za odstop od pogodbe po njeni sklenitvi; tudi poudarja, da mora </w:t>
      </w:r>
      <w:proofErr w:type="spellStart"/>
      <w:r w:rsidRPr="009C7376">
        <w:rPr>
          <w:snapToGrid w:val="0"/>
          <w:szCs w:val="24"/>
        </w:rPr>
        <w:t>franšizodajalec</w:t>
      </w:r>
      <w:proofErr w:type="spellEnd"/>
      <w:r w:rsidRPr="009C7376">
        <w:rPr>
          <w:snapToGrid w:val="0"/>
          <w:szCs w:val="24"/>
        </w:rPr>
        <w:t xml:space="preserve"> po potrebi zagotoviti nadaljnjo komercialno in tehnično podporo </w:t>
      </w:r>
      <w:proofErr w:type="spellStart"/>
      <w:r w:rsidRPr="009C7376">
        <w:rPr>
          <w:snapToGrid w:val="0"/>
          <w:szCs w:val="24"/>
        </w:rPr>
        <w:t>franšizojemalcu</w:t>
      </w:r>
      <w:proofErr w:type="spellEnd"/>
      <w:r w:rsidRPr="009C7376">
        <w:rPr>
          <w:snapToGrid w:val="0"/>
          <w:szCs w:val="24"/>
        </w:rPr>
        <w:t xml:space="preserve"> za obdobje trajanja pogodbe;</w:t>
      </w:r>
    </w:p>
    <w:p w:rsidR="003A7741" w:rsidRPr="009C7376" w:rsidRDefault="003A7741" w:rsidP="009C7376">
      <w:pPr>
        <w:pStyle w:val="Normal12Hanging"/>
        <w:rPr>
          <w:snapToGrid w:val="0"/>
          <w:szCs w:val="24"/>
        </w:rPr>
      </w:pPr>
      <w:r w:rsidRPr="009C7376">
        <w:rPr>
          <w:snapToGrid w:val="0"/>
          <w:szCs w:val="24"/>
        </w:rPr>
        <w:t>21.</w:t>
      </w:r>
      <w:r w:rsidRPr="009C7376">
        <w:rPr>
          <w:snapToGrid w:val="0"/>
          <w:szCs w:val="24"/>
        </w:rPr>
        <w:tab/>
        <w:t xml:space="preserve">poudarja, da morajo </w:t>
      </w:r>
      <w:proofErr w:type="spellStart"/>
      <w:r w:rsidRPr="009C7376">
        <w:rPr>
          <w:snapToGrid w:val="0"/>
          <w:szCs w:val="24"/>
        </w:rPr>
        <w:t>franšizodajalci</w:t>
      </w:r>
      <w:proofErr w:type="spellEnd"/>
      <w:r w:rsidRPr="009C7376">
        <w:rPr>
          <w:snapToGrid w:val="0"/>
          <w:szCs w:val="24"/>
        </w:rPr>
        <w:t xml:space="preserve"> za </w:t>
      </w:r>
      <w:proofErr w:type="spellStart"/>
      <w:r w:rsidRPr="009C7376">
        <w:rPr>
          <w:snapToGrid w:val="0"/>
          <w:szCs w:val="24"/>
        </w:rPr>
        <w:t>franšizojemalce</w:t>
      </w:r>
      <w:proofErr w:type="spellEnd"/>
      <w:r w:rsidRPr="009C7376">
        <w:rPr>
          <w:snapToGrid w:val="0"/>
          <w:szCs w:val="24"/>
        </w:rPr>
        <w:t xml:space="preserve"> po potrebi pripraviti specializirano začetno usposabljanje, med trajanjem pogodbe pa jim zagotoviti ustrezno svetovanje in informacije;</w:t>
      </w:r>
    </w:p>
    <w:p w:rsidR="003A7741" w:rsidRPr="009C7376" w:rsidRDefault="003A7741" w:rsidP="009C7376">
      <w:pPr>
        <w:pStyle w:val="Normal12Hanging"/>
      </w:pPr>
      <w:r w:rsidRPr="009C7376">
        <w:t>22.</w:t>
      </w:r>
      <w:r w:rsidRPr="009C7376">
        <w:tab/>
        <w:t xml:space="preserve">spominja, da so </w:t>
      </w:r>
      <w:proofErr w:type="spellStart"/>
      <w:r w:rsidRPr="009C7376">
        <w:t>franšizojemalci</w:t>
      </w:r>
      <w:proofErr w:type="spellEnd"/>
      <w:r w:rsidRPr="009C7376">
        <w:t xml:space="preserve"> obvezani, da si po svojih najboljših močeh prizadevajo za rast franšiznega poslovanja in ohranjajo skupno identiteto in ugled franšizne mreže ter v ta namen lojalno sodelujejo z vsemi partnerji v mreži ter spoštujejo pravice industrijske in intelektualne lastnine, povezane s franšizno formulo, ter pravila konkurence;</w:t>
      </w:r>
    </w:p>
    <w:p w:rsidR="003A7741" w:rsidRPr="009C7376" w:rsidRDefault="003A7741" w:rsidP="009C7376">
      <w:pPr>
        <w:pStyle w:val="Normal12Hanging"/>
        <w:rPr>
          <w:snapToGrid w:val="0"/>
          <w:szCs w:val="24"/>
        </w:rPr>
      </w:pPr>
      <w:r w:rsidRPr="009C7376">
        <w:rPr>
          <w:snapToGrid w:val="0"/>
          <w:szCs w:val="24"/>
        </w:rPr>
        <w:t>23.</w:t>
      </w:r>
      <w:r w:rsidRPr="009C7376">
        <w:rPr>
          <w:snapToGrid w:val="0"/>
          <w:szCs w:val="24"/>
        </w:rPr>
        <w:tab/>
        <w:t xml:space="preserve">vendar dodaja, da včasih </w:t>
      </w:r>
      <w:proofErr w:type="spellStart"/>
      <w:r w:rsidRPr="009C7376">
        <w:rPr>
          <w:snapToGrid w:val="0"/>
          <w:szCs w:val="24"/>
        </w:rPr>
        <w:t>franšizodajalci</w:t>
      </w:r>
      <w:proofErr w:type="spellEnd"/>
      <w:r w:rsidRPr="009C7376">
        <w:rPr>
          <w:snapToGrid w:val="0"/>
          <w:szCs w:val="24"/>
        </w:rPr>
        <w:t xml:space="preserve"> od </w:t>
      </w:r>
      <w:proofErr w:type="spellStart"/>
      <w:r w:rsidRPr="009C7376">
        <w:rPr>
          <w:snapToGrid w:val="0"/>
          <w:szCs w:val="24"/>
        </w:rPr>
        <w:t>franšizojemalcev</w:t>
      </w:r>
      <w:proofErr w:type="spellEnd"/>
      <w:r w:rsidRPr="009C7376">
        <w:rPr>
          <w:snapToGrid w:val="0"/>
          <w:szCs w:val="24"/>
        </w:rPr>
        <w:t xml:space="preserve"> zahtevajo nakup proizvodov in storitev, ki niso povezane s franšizno formulo; ta zahteva ne sme biti del obveznosti </w:t>
      </w:r>
      <w:proofErr w:type="spellStart"/>
      <w:r w:rsidRPr="009C7376">
        <w:rPr>
          <w:snapToGrid w:val="0"/>
          <w:szCs w:val="24"/>
        </w:rPr>
        <w:t>franšizojemalcev</w:t>
      </w:r>
      <w:proofErr w:type="spellEnd"/>
      <w:r w:rsidRPr="009C7376">
        <w:rPr>
          <w:snapToGrid w:val="0"/>
          <w:szCs w:val="24"/>
        </w:rPr>
        <w:t xml:space="preserve"> glede ohranjanja skupne identitete in ugleda franšizne mreže, lahko se jo celo smatra za nepošteno trgovinsko prakso;</w:t>
      </w:r>
    </w:p>
    <w:p w:rsidR="003A7741" w:rsidRPr="009C7376" w:rsidRDefault="003A7741" w:rsidP="009C7376">
      <w:pPr>
        <w:pStyle w:val="Normal12Hanging"/>
        <w:rPr>
          <w:snapToGrid w:val="0"/>
          <w:szCs w:val="24"/>
        </w:rPr>
      </w:pPr>
      <w:r w:rsidRPr="009C7376">
        <w:rPr>
          <w:snapToGrid w:val="0"/>
          <w:szCs w:val="24"/>
        </w:rPr>
        <w:t>24.</w:t>
      </w:r>
      <w:r w:rsidRPr="009C7376">
        <w:rPr>
          <w:snapToGrid w:val="0"/>
          <w:szCs w:val="24"/>
        </w:rPr>
        <w:tab/>
        <w:t xml:space="preserve">poudarja, da bi morale biti konkurenčne klavzule jasno oblikovane, razumne in sorazmerne ter ne bi smele veljati dlje, kot je nujno potrebno, zlasti ob upoštevanju morebitne potrebe </w:t>
      </w:r>
      <w:proofErr w:type="spellStart"/>
      <w:r w:rsidRPr="009C7376">
        <w:rPr>
          <w:snapToGrid w:val="0"/>
          <w:szCs w:val="24"/>
        </w:rPr>
        <w:t>franšizojemalcev</w:t>
      </w:r>
      <w:proofErr w:type="spellEnd"/>
      <w:r w:rsidRPr="009C7376">
        <w:rPr>
          <w:snapToGrid w:val="0"/>
          <w:szCs w:val="24"/>
        </w:rPr>
        <w:t>, da spremenijo svojo franšizno formulo, če se spremeni njihova soseščina in s tem povpraševanje po proizvodih ali storitvah;</w:t>
      </w:r>
    </w:p>
    <w:p w:rsidR="003A7741" w:rsidRPr="009C7376" w:rsidRDefault="003A7741" w:rsidP="009C7376">
      <w:pPr>
        <w:pStyle w:val="Normal12Hanging"/>
        <w:rPr>
          <w:snapToGrid w:val="0"/>
          <w:szCs w:val="24"/>
        </w:rPr>
      </w:pPr>
      <w:r w:rsidRPr="009C7376">
        <w:rPr>
          <w:snapToGrid w:val="0"/>
          <w:szCs w:val="24"/>
        </w:rPr>
        <w:t>25.</w:t>
      </w:r>
      <w:r w:rsidRPr="009C7376">
        <w:rPr>
          <w:snapToGrid w:val="0"/>
          <w:szCs w:val="24"/>
        </w:rPr>
        <w:tab/>
        <w:t xml:space="preserve">je seznanjen z vprašanji, povezanimi z spletno prodajo, saj ta postaja vse pomembnejši del franšiznega poslovnega modela, vendar ni zajeta v tradicionalnih franšiznih pogodbah, v katerih niso upoštevani učinki, ki jih ima lahko ta prodaja na določbe v njih; zato predlaga, naj se po potrebi v franšizne pogodbe vključijo določbe o spletni prodaji, zlasti v primerih, ko je moč </w:t>
      </w:r>
      <w:proofErr w:type="spellStart"/>
      <w:r w:rsidRPr="009C7376">
        <w:rPr>
          <w:snapToGrid w:val="0"/>
          <w:szCs w:val="24"/>
        </w:rPr>
        <w:t>franšizodajalca</w:t>
      </w:r>
      <w:proofErr w:type="spellEnd"/>
      <w:r w:rsidRPr="009C7376">
        <w:rPr>
          <w:snapToGrid w:val="0"/>
          <w:szCs w:val="24"/>
        </w:rPr>
        <w:t xml:space="preserve"> in </w:t>
      </w:r>
      <w:proofErr w:type="spellStart"/>
      <w:r w:rsidRPr="009C7376">
        <w:rPr>
          <w:snapToGrid w:val="0"/>
          <w:szCs w:val="24"/>
        </w:rPr>
        <w:t>franšizojemalca</w:t>
      </w:r>
      <w:proofErr w:type="spellEnd"/>
      <w:r w:rsidRPr="009C7376">
        <w:rPr>
          <w:snapToGrid w:val="0"/>
          <w:szCs w:val="24"/>
        </w:rPr>
        <w:t xml:space="preserve"> neuravnotežena, predvsem ko je </w:t>
      </w:r>
      <w:proofErr w:type="spellStart"/>
      <w:r w:rsidRPr="009C7376">
        <w:rPr>
          <w:snapToGrid w:val="0"/>
          <w:szCs w:val="24"/>
        </w:rPr>
        <w:t>franšizojemalec</w:t>
      </w:r>
      <w:proofErr w:type="spellEnd"/>
      <w:r w:rsidRPr="009C7376">
        <w:rPr>
          <w:snapToGrid w:val="0"/>
          <w:szCs w:val="24"/>
        </w:rPr>
        <w:t xml:space="preserve"> malo ali srednje veliko podjetje;</w:t>
      </w:r>
    </w:p>
    <w:p w:rsidR="003A7741" w:rsidRPr="009C7376" w:rsidRDefault="003A7741" w:rsidP="009C7376">
      <w:pPr>
        <w:pStyle w:val="Normal12Hanging"/>
        <w:rPr>
          <w:snapToGrid w:val="0"/>
          <w:szCs w:val="24"/>
        </w:rPr>
      </w:pPr>
      <w:r w:rsidRPr="009C7376">
        <w:rPr>
          <w:snapToGrid w:val="0"/>
          <w:szCs w:val="24"/>
        </w:rPr>
        <w:t>26.</w:t>
      </w:r>
      <w:r w:rsidRPr="009C7376">
        <w:rPr>
          <w:snapToGrid w:val="0"/>
          <w:szCs w:val="24"/>
        </w:rPr>
        <w:tab/>
        <w:t xml:space="preserve">poziva Komisijo, naj začne javno posvetovanje, da bi pridobila nepristranske informacije o dejanskih razmerah v </w:t>
      </w:r>
      <w:proofErr w:type="spellStart"/>
      <w:r w:rsidRPr="009C7376">
        <w:rPr>
          <w:snapToGrid w:val="0"/>
          <w:szCs w:val="24"/>
        </w:rPr>
        <w:t>franšizingu</w:t>
      </w:r>
      <w:proofErr w:type="spellEnd"/>
      <w:r w:rsidRPr="009C7376">
        <w:rPr>
          <w:snapToGrid w:val="0"/>
          <w:szCs w:val="24"/>
        </w:rPr>
        <w:t xml:space="preserve">, in pripravi </w:t>
      </w:r>
      <w:proofErr w:type="spellStart"/>
      <w:r w:rsidRPr="009C7376">
        <w:rPr>
          <w:snapToGrid w:val="0"/>
          <w:szCs w:val="24"/>
        </w:rPr>
        <w:t>nezakonodajne</w:t>
      </w:r>
      <w:proofErr w:type="spellEnd"/>
      <w:r w:rsidRPr="009C7376">
        <w:rPr>
          <w:snapToGrid w:val="0"/>
          <w:szCs w:val="24"/>
        </w:rPr>
        <w:t xml:space="preserve"> smernice o delovanju </w:t>
      </w:r>
      <w:proofErr w:type="spellStart"/>
      <w:r w:rsidRPr="009C7376">
        <w:rPr>
          <w:snapToGrid w:val="0"/>
          <w:szCs w:val="24"/>
        </w:rPr>
        <w:t>franšizinga</w:t>
      </w:r>
      <w:proofErr w:type="spellEnd"/>
      <w:r w:rsidRPr="009C7376">
        <w:rPr>
          <w:snapToGrid w:val="0"/>
          <w:szCs w:val="24"/>
        </w:rPr>
        <w:t xml:space="preserve"> v maloprodajnem sektorju, ki bodo odražale najboljše prakse, zlasti v zvezi z najnovejšim tehnološkim in tržnim razvojem, kot so spletna prodaja, in naj jih predloži Parlamentu najpozneje do januarja 2018; v zvezi s tem poziva Komisijo, naj pripravi analizo sedanjih </w:t>
      </w:r>
      <w:proofErr w:type="spellStart"/>
      <w:r w:rsidRPr="009C7376">
        <w:rPr>
          <w:snapToGrid w:val="0"/>
          <w:szCs w:val="24"/>
        </w:rPr>
        <w:t>samoregulativnih</w:t>
      </w:r>
      <w:proofErr w:type="spellEnd"/>
      <w:r w:rsidRPr="009C7376">
        <w:rPr>
          <w:snapToGrid w:val="0"/>
          <w:szCs w:val="24"/>
        </w:rPr>
        <w:t xml:space="preserve"> instrumentov ter zakonodajne prakse držav članic na področju </w:t>
      </w:r>
      <w:proofErr w:type="spellStart"/>
      <w:r w:rsidRPr="009C7376">
        <w:rPr>
          <w:snapToGrid w:val="0"/>
          <w:szCs w:val="24"/>
        </w:rPr>
        <w:t>franšizinga</w:t>
      </w:r>
      <w:proofErr w:type="spellEnd"/>
      <w:r w:rsidRPr="009C7376">
        <w:rPr>
          <w:snapToGrid w:val="0"/>
          <w:szCs w:val="24"/>
        </w:rPr>
        <w:t xml:space="preserve"> v maloprodajnem sektorju ter naj svoje ugotovitve predloži Parlamentu, vključno s priporočili glede nadaljnjega razvoja franšiznega sektorja v EU;</w:t>
      </w:r>
    </w:p>
    <w:p w:rsidR="003A7741" w:rsidRPr="009C7376" w:rsidRDefault="003A7741" w:rsidP="009C7376">
      <w:pPr>
        <w:pStyle w:val="Hanging12"/>
        <w:tabs>
          <w:tab w:val="clear" w:pos="357"/>
        </w:tabs>
        <w:ind w:left="567" w:hanging="567"/>
      </w:pPr>
      <w:r w:rsidRPr="009C7376">
        <w:lastRenderedPageBreak/>
        <w:t>27.</w:t>
      </w:r>
      <w:r w:rsidRPr="009C7376">
        <w:tab/>
        <w:t xml:space="preserve">poudarja, da bi moral Parlament aktivno sodelovati pri vseh obravnavah </w:t>
      </w:r>
      <w:proofErr w:type="spellStart"/>
      <w:r w:rsidRPr="009C7376">
        <w:t>franšizinga</w:t>
      </w:r>
      <w:proofErr w:type="spellEnd"/>
      <w:r w:rsidRPr="009C7376">
        <w:t xml:space="preserve"> v maloprodajnem sektorju, tudi pri sprejemanju uredb in direktiv o </w:t>
      </w:r>
      <w:proofErr w:type="spellStart"/>
      <w:r w:rsidRPr="009C7376">
        <w:t>franšizingu</w:t>
      </w:r>
      <w:proofErr w:type="spellEnd"/>
      <w:r w:rsidRPr="009C7376">
        <w:t>, da bo regulativni okvir bolje usklajen in dosleden;</w:t>
      </w:r>
    </w:p>
    <w:p w:rsidR="003A7741" w:rsidRPr="009C7376" w:rsidRDefault="003A7741" w:rsidP="009C7376">
      <w:pPr>
        <w:pStyle w:val="Normal12Hanging"/>
        <w:rPr>
          <w:b/>
          <w:i/>
          <w:snapToGrid w:val="0"/>
          <w:szCs w:val="24"/>
        </w:rPr>
      </w:pPr>
      <w:r w:rsidRPr="009C7376">
        <w:rPr>
          <w:b/>
          <w:i/>
          <w:snapToGrid w:val="0"/>
          <w:szCs w:val="24"/>
        </w:rPr>
        <w:t>Konkurenčno pravo</w:t>
      </w:r>
    </w:p>
    <w:p w:rsidR="003A7741" w:rsidRPr="009C7376" w:rsidRDefault="003A7741" w:rsidP="009C7376">
      <w:pPr>
        <w:pStyle w:val="Hanging12"/>
        <w:tabs>
          <w:tab w:val="clear" w:pos="357"/>
        </w:tabs>
        <w:ind w:left="567" w:hanging="567"/>
      </w:pPr>
      <w:r w:rsidRPr="009C7376">
        <w:t>28.</w:t>
      </w:r>
      <w:r w:rsidRPr="009C7376">
        <w:tab/>
        <w:t>poudarja, da je treba Uredbo Komisije (EU) št. 330/2010 z dne 20. aprila 2010 o uporabi člena 101(3) Pogodbe o delovanju Evropske unije za skupine vertikalnih sporazumov in usklajenih ravnanj</w:t>
      </w:r>
      <w:r w:rsidRPr="009C7376">
        <w:rPr>
          <w:rStyle w:val="FootnoteReference"/>
        </w:rPr>
        <w:footnoteReference w:id="8"/>
      </w:r>
      <w:r w:rsidRPr="009C7376">
        <w:t xml:space="preserve"> enotno izvajati v državah članicah, in obžaluje, da ni informacij o njeni uporabi; </w:t>
      </w:r>
    </w:p>
    <w:p w:rsidR="003A7741" w:rsidRPr="009C7376" w:rsidRDefault="003A7741" w:rsidP="009C7376">
      <w:pPr>
        <w:pStyle w:val="Hanging12"/>
        <w:tabs>
          <w:tab w:val="clear" w:pos="357"/>
        </w:tabs>
        <w:ind w:left="567" w:hanging="567"/>
      </w:pPr>
      <w:r w:rsidRPr="009C7376">
        <w:t>29.</w:t>
      </w:r>
      <w:r w:rsidRPr="009C7376">
        <w:tab/>
        <w:t xml:space="preserve">meni, da bi morala Komisija preveriti, ali bo neenotno izvajanje v državah članicah spodkopalo učinkovitost te uredbe in ali je ta uredba, zlasti v zvezi s </w:t>
      </w:r>
      <w:proofErr w:type="spellStart"/>
      <w:r w:rsidRPr="009C7376">
        <w:t>popogodbenimi</w:t>
      </w:r>
      <w:proofErr w:type="spellEnd"/>
      <w:r w:rsidRPr="009C7376">
        <w:t xml:space="preserve"> dolžnostmi in nakupnimi pogoji, v skladu z nedavnim razvojem na trgu;</w:t>
      </w:r>
    </w:p>
    <w:p w:rsidR="003A7741" w:rsidRPr="009C7376" w:rsidRDefault="003A7741" w:rsidP="009C7376">
      <w:pPr>
        <w:pStyle w:val="Hanging12"/>
        <w:tabs>
          <w:tab w:val="clear" w:pos="357"/>
        </w:tabs>
        <w:ind w:left="567" w:hanging="567"/>
      </w:pPr>
      <w:r w:rsidRPr="009C7376">
        <w:t>30.</w:t>
      </w:r>
      <w:r w:rsidRPr="009C7376">
        <w:tab/>
        <w:t>meni, da bi morala Komisija preveriti, do katere mere bi bilo mogoče izboljšati uporabo uredbe prek mehanizma ocenjevanja v okviru evropske mreže organov za konkurenco; poudarja, da nedosledni nadaljnji ukrepi Komisije preprečujejo čezmejne maloprodajne dejavnosti in enake konkurenčne pogoje na enotnem trgu;</w:t>
      </w:r>
    </w:p>
    <w:p w:rsidR="003A7741" w:rsidRPr="009C7376" w:rsidRDefault="003A7741" w:rsidP="009C7376">
      <w:pPr>
        <w:pStyle w:val="Hanging12"/>
        <w:tabs>
          <w:tab w:val="clear" w:pos="357"/>
        </w:tabs>
        <w:ind w:left="567" w:hanging="567"/>
      </w:pPr>
      <w:r w:rsidRPr="009C7376">
        <w:t>31.</w:t>
      </w:r>
      <w:r w:rsidRPr="009C7376">
        <w:tab/>
        <w:t>meni, da bi se z boljšim izvajanjem predpisov na nacionalni ravni izboljšala distribucija, povečal dostop do trga za podjetja iz drugih držav članic in sčasoma izboljšala ponudba za končne porabnike;</w:t>
      </w:r>
    </w:p>
    <w:p w:rsidR="003A7741" w:rsidRPr="009C7376" w:rsidRDefault="003A7741" w:rsidP="009C7376">
      <w:pPr>
        <w:pStyle w:val="Hanging12"/>
        <w:tabs>
          <w:tab w:val="clear" w:pos="357"/>
        </w:tabs>
        <w:ind w:left="567" w:hanging="567"/>
      </w:pPr>
      <w:r w:rsidRPr="009C7376">
        <w:t>32.</w:t>
      </w:r>
      <w:r w:rsidRPr="009C7376">
        <w:tab/>
        <w:t>meni, da bi morala Komisija razčleniti tudi neželene učinke konkurenčnega prava v vsaki državi članici posebej;</w:t>
      </w:r>
    </w:p>
    <w:p w:rsidR="003A7741" w:rsidRPr="009C7376" w:rsidRDefault="003A7741" w:rsidP="009C7376">
      <w:pPr>
        <w:pStyle w:val="Hanging12"/>
        <w:tabs>
          <w:tab w:val="clear" w:pos="357"/>
        </w:tabs>
        <w:ind w:left="567" w:hanging="567"/>
      </w:pPr>
      <w:r w:rsidRPr="009C7376">
        <w:t>33.</w:t>
      </w:r>
      <w:r w:rsidRPr="009C7376">
        <w:tab/>
        <w:t>spodbuja Komisijo, naj začne javna posvetovanja in obvesti Parlament o primernosti modela, na katerem bo temeljila prihodnja uredba o skupinskih izjemah;</w:t>
      </w:r>
    </w:p>
    <w:p w:rsidR="003A7741" w:rsidRPr="009C7376" w:rsidRDefault="003A7741" w:rsidP="009C7376">
      <w:pPr>
        <w:pStyle w:val="Hanging12"/>
        <w:tabs>
          <w:tab w:val="clear" w:pos="357"/>
        </w:tabs>
        <w:ind w:left="567" w:hanging="567"/>
      </w:pPr>
      <w:r w:rsidRPr="009C7376">
        <w:t>34.</w:t>
      </w:r>
      <w:r w:rsidRPr="009C7376">
        <w:tab/>
        <w:t xml:space="preserve">poziva Komisijo, naj zagotovi tudi vračilo vse nezakonite državne pomoči v obliki davčnih ugodnosti na področju franšiz, ter naj bo odločna pri izvajanju tekočih preiskav; poleg tega poudarja, da je v EU nujna jasnejša zakonodaja o davčnih stališčih; poziva Komisijo, naj popravi vse kršitve na področju </w:t>
      </w:r>
      <w:proofErr w:type="spellStart"/>
      <w:r w:rsidRPr="009C7376">
        <w:t>franšizinga</w:t>
      </w:r>
      <w:proofErr w:type="spellEnd"/>
      <w:r w:rsidRPr="009C7376">
        <w:t xml:space="preserve"> in tako zagotovi pošteno konkurenco na vsem enotnem trgu;</w:t>
      </w:r>
    </w:p>
    <w:p w:rsidR="003A7741" w:rsidRPr="009C7376" w:rsidRDefault="003A7741" w:rsidP="009C7376">
      <w:pPr>
        <w:pStyle w:val="Hanging12"/>
        <w:tabs>
          <w:tab w:val="clear" w:pos="357"/>
        </w:tabs>
        <w:ind w:left="567" w:hanging="567"/>
      </w:pPr>
      <w:r w:rsidRPr="009C7376">
        <w:t>35.</w:t>
      </w:r>
      <w:r w:rsidRPr="009C7376">
        <w:tab/>
        <w:t xml:space="preserve">poziva Komisijo, naj odpravi nedelovanje trga in zagotovi učinkovit boj proti davčni utaji in izogibanju davkom na področju </w:t>
      </w:r>
      <w:proofErr w:type="spellStart"/>
      <w:r w:rsidRPr="009C7376">
        <w:t>franšizinga</w:t>
      </w:r>
      <w:proofErr w:type="spellEnd"/>
      <w:r w:rsidRPr="009C7376">
        <w:t xml:space="preserve">; </w:t>
      </w:r>
    </w:p>
    <w:p w:rsidR="003A7741" w:rsidRPr="009C7376" w:rsidRDefault="003A7741" w:rsidP="009C7376">
      <w:pPr>
        <w:pStyle w:val="Hanging12"/>
        <w:tabs>
          <w:tab w:val="clear" w:pos="357"/>
        </w:tabs>
        <w:ind w:left="567" w:hanging="567"/>
      </w:pPr>
      <w:r w:rsidRPr="009C7376">
        <w:t>36.</w:t>
      </w:r>
      <w:r w:rsidRPr="009C7376">
        <w:tab/>
        <w:t xml:space="preserve">poziva Komisijo, naj preuči, ali je treba uredbo spremeniti, in v zvezi s tem preveri ter Parlamentu sporoči (1) vpliv horizontalnega pristopa na delovanje </w:t>
      </w:r>
      <w:proofErr w:type="spellStart"/>
      <w:r w:rsidRPr="009C7376">
        <w:t>franšizinga</w:t>
      </w:r>
      <w:proofErr w:type="spellEnd"/>
      <w:r w:rsidRPr="009C7376">
        <w:t xml:space="preserve">; (2) ali model </w:t>
      </w:r>
      <w:proofErr w:type="spellStart"/>
      <w:r w:rsidRPr="009C7376">
        <w:t>franšizinga</w:t>
      </w:r>
      <w:proofErr w:type="spellEnd"/>
      <w:r w:rsidRPr="009C7376">
        <w:t xml:space="preserve"> iz uredbe odraža tržno realnost; (3) koliko so tako imenovane „dovoljene vertikalne omejitve“, torej pogoji, po katerih lahko </w:t>
      </w:r>
      <w:proofErr w:type="spellStart"/>
      <w:r w:rsidRPr="009C7376">
        <w:t>franšizojemalci</w:t>
      </w:r>
      <w:proofErr w:type="spellEnd"/>
      <w:r w:rsidRPr="009C7376">
        <w:t xml:space="preserve"> kupujejo, prodajajo ali ponovno prodajo neko blago ali storitve, sorazmerne in negativno vplivajo na trg in na potrošnike; (4) kateri so novi izzivi, s katerimi se </w:t>
      </w:r>
      <w:proofErr w:type="spellStart"/>
      <w:r w:rsidRPr="009C7376">
        <w:t>franšizodajalci</w:t>
      </w:r>
      <w:proofErr w:type="spellEnd"/>
      <w:r w:rsidRPr="009C7376">
        <w:t xml:space="preserve"> in </w:t>
      </w:r>
      <w:proofErr w:type="spellStart"/>
      <w:r w:rsidRPr="009C7376">
        <w:t>franšizojemalci</w:t>
      </w:r>
      <w:proofErr w:type="spellEnd"/>
      <w:r w:rsidRPr="009C7376">
        <w:t xml:space="preserve"> srečujejo na področju e-trgovanja in digitalizacije na splošno; ter (5) zbere tržne podatke o novih trendih in razvoju trga v povezavi z organizacijo mrež in tehnološkim napredkom; </w:t>
      </w:r>
    </w:p>
    <w:p w:rsidR="003A7741" w:rsidRDefault="003A7741" w:rsidP="009C7376">
      <w:pPr>
        <w:pStyle w:val="Normal12Hanging"/>
      </w:pPr>
      <w:r w:rsidRPr="009C7376">
        <w:t>37.</w:t>
      </w:r>
      <w:r w:rsidRPr="009C7376">
        <w:tab/>
        <w:t xml:space="preserve">poziva Komisijo, naj pregleda pravila o izvrševanju uredbe v državah članicah in njeno </w:t>
      </w:r>
      <w:r w:rsidRPr="009C7376">
        <w:lastRenderedPageBreak/>
        <w:t xml:space="preserve">uporabo sorazmerno prilagodi uresničevanju njenega cilja; </w:t>
      </w:r>
    </w:p>
    <w:p w:rsidR="009C7376" w:rsidRDefault="009C7376" w:rsidP="009C7376">
      <w:pPr>
        <w:pStyle w:val="Normal12Hanging"/>
        <w:widowControl/>
        <w:ind w:left="0" w:firstLine="0"/>
        <w:jc w:val="center"/>
      </w:pPr>
      <w:r>
        <w:t>o</w:t>
      </w:r>
    </w:p>
    <w:p w:rsidR="009C7376" w:rsidRDefault="009C7376" w:rsidP="009C7376">
      <w:pPr>
        <w:pStyle w:val="Normal12Hanging"/>
        <w:widowControl/>
        <w:ind w:left="0" w:firstLine="0"/>
        <w:jc w:val="center"/>
      </w:pPr>
      <w:r>
        <w:t xml:space="preserve">o     </w:t>
      </w:r>
      <w:proofErr w:type="spellStart"/>
      <w:r>
        <w:t>o</w:t>
      </w:r>
      <w:proofErr w:type="spellEnd"/>
    </w:p>
    <w:p w:rsidR="00E365E1" w:rsidRPr="009C7376" w:rsidRDefault="003A7741" w:rsidP="00877C73">
      <w:pPr>
        <w:pStyle w:val="Normal12Hanging"/>
      </w:pPr>
      <w:r w:rsidRPr="009C7376">
        <w:t>38.</w:t>
      </w:r>
      <w:r w:rsidRPr="009C7376">
        <w:tab/>
      </w:r>
      <w:r w:rsidRPr="009C7376">
        <w:rPr>
          <w:snapToGrid w:val="0"/>
          <w:szCs w:val="24"/>
        </w:rPr>
        <w:t>naroči</w:t>
      </w:r>
      <w:r w:rsidRPr="009C7376">
        <w:t xml:space="preserve"> svojemu predsedniku, naj to resolucijo posreduje Svetu in Komisiji.</w:t>
      </w:r>
      <w:bookmarkStart w:id="9" w:name="TextBodyEnd"/>
      <w:bookmarkStart w:id="10" w:name="_GoBack"/>
      <w:bookmarkEnd w:id="9"/>
      <w:bookmarkEnd w:id="10"/>
    </w:p>
    <w:sectPr w:rsidR="00E365E1" w:rsidRPr="009C7376" w:rsidSect="00A276D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C1" w:rsidRPr="00B64FC1" w:rsidRDefault="00B64FC1">
      <w:r w:rsidRPr="00B64FC1">
        <w:separator/>
      </w:r>
    </w:p>
  </w:endnote>
  <w:endnote w:type="continuationSeparator" w:id="0">
    <w:p w:rsidR="00B64FC1" w:rsidRPr="00B64FC1" w:rsidRDefault="00B64FC1">
      <w:r w:rsidRPr="00B64F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3" w:rsidRDefault="00A27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3" w:rsidRPr="009C7376" w:rsidRDefault="00A276D3" w:rsidP="009C7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3" w:rsidRDefault="00A27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C1" w:rsidRPr="00B64FC1" w:rsidRDefault="00B64FC1">
      <w:r w:rsidRPr="00B64FC1">
        <w:separator/>
      </w:r>
    </w:p>
  </w:footnote>
  <w:footnote w:type="continuationSeparator" w:id="0">
    <w:p w:rsidR="00B64FC1" w:rsidRPr="00B64FC1" w:rsidRDefault="00B64FC1">
      <w:r w:rsidRPr="00B64FC1">
        <w:continuationSeparator/>
      </w:r>
    </w:p>
  </w:footnote>
  <w:footnote w:id="1">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UL C 468, 15.12.2016, str. 140.</w:t>
      </w:r>
    </w:p>
  </w:footnote>
  <w:footnote w:id="2">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Sprejeta besedila, P8_TA(2016)0250.</w:t>
      </w:r>
    </w:p>
  </w:footnote>
  <w:footnote w:id="3">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IP/A/IMCO/2015-05, PE 578.978</w:t>
      </w:r>
      <w:r w:rsidR="009C7376">
        <w:rPr>
          <w:sz w:val="24"/>
          <w:lang w:val="sl-SI"/>
        </w:rPr>
        <w:t>.</w:t>
      </w:r>
    </w:p>
  </w:footnote>
  <w:footnote w:id="4">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IP/A/IMCO/2016-08, PE 587.317</w:t>
      </w:r>
      <w:r w:rsidR="009C7376">
        <w:rPr>
          <w:sz w:val="24"/>
          <w:lang w:val="sl-SI"/>
        </w:rPr>
        <w:t>.</w:t>
      </w:r>
    </w:p>
  </w:footnote>
  <w:footnote w:id="5">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PE 587.325</w:t>
      </w:r>
      <w:r w:rsidR="003C2C23">
        <w:rPr>
          <w:sz w:val="24"/>
          <w:lang w:val="sl-SI"/>
        </w:rPr>
        <w:t>.</w:t>
      </w:r>
    </w:p>
  </w:footnote>
  <w:footnote w:id="6">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 xml:space="preserve">Študija za odbor IMCO o pravnem vidiku regulativnega okvira in izzivih </w:t>
      </w:r>
      <w:proofErr w:type="spellStart"/>
      <w:r w:rsidRPr="009C7376">
        <w:rPr>
          <w:sz w:val="24"/>
          <w:lang w:val="sl-SI"/>
        </w:rPr>
        <w:t>franšizinga</w:t>
      </w:r>
      <w:proofErr w:type="spellEnd"/>
      <w:r w:rsidRPr="009C7376">
        <w:rPr>
          <w:sz w:val="24"/>
          <w:lang w:val="sl-SI"/>
        </w:rPr>
        <w:t xml:space="preserve"> v EU, september 2016, str. 12.</w:t>
      </w:r>
    </w:p>
  </w:footnote>
  <w:footnote w:id="7">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"Boj proti nepoštenim trgovinskim praksam v verigi preskrbe s hrano med podjetji", COM(2014)</w:t>
      </w:r>
      <w:r w:rsidR="009C7376">
        <w:rPr>
          <w:sz w:val="24"/>
          <w:lang w:val="sl-SI"/>
        </w:rPr>
        <w:t>0</w:t>
      </w:r>
      <w:r w:rsidRPr="009C7376">
        <w:rPr>
          <w:sz w:val="24"/>
          <w:lang w:val="sl-SI"/>
        </w:rPr>
        <w:t>472.</w:t>
      </w:r>
    </w:p>
  </w:footnote>
  <w:footnote w:id="8">
    <w:p w:rsidR="003A7741" w:rsidRPr="009C7376" w:rsidRDefault="003A7741" w:rsidP="009C7376">
      <w:pPr>
        <w:pStyle w:val="FootnoteText"/>
        <w:ind w:left="567" w:hanging="567"/>
        <w:rPr>
          <w:sz w:val="24"/>
          <w:lang w:val="sl-SI"/>
        </w:rPr>
      </w:pPr>
      <w:r w:rsidRPr="009C7376">
        <w:rPr>
          <w:rStyle w:val="FootnoteReference"/>
          <w:sz w:val="24"/>
          <w:lang w:val="sl-SI"/>
        </w:rPr>
        <w:footnoteRef/>
      </w:r>
      <w:r w:rsidRPr="009C7376">
        <w:rPr>
          <w:sz w:val="24"/>
          <w:lang w:val="sl-SI"/>
        </w:rPr>
        <w:t xml:space="preserve"> </w:t>
      </w:r>
      <w:r w:rsidR="009C7376">
        <w:rPr>
          <w:sz w:val="24"/>
          <w:lang w:val="sl-SI"/>
        </w:rPr>
        <w:tab/>
      </w:r>
      <w:r w:rsidRPr="009C7376">
        <w:rPr>
          <w:sz w:val="24"/>
          <w:lang w:val="sl-SI"/>
        </w:rPr>
        <w:t>UL L 102, 23.4.2010,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3" w:rsidRDefault="00A27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3" w:rsidRPr="009C7376" w:rsidRDefault="00A276D3" w:rsidP="009C7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3" w:rsidRDefault="00A27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9/2017"/>
    <w:docVar w:name="dvlangue" w:val="SL"/>
    <w:docVar w:name="dvnumam" w:val="0"/>
    <w:docVar w:name="dvpe" w:val="597.399"/>
    <w:docVar w:name="dvrapporteur" w:val="Poročevalec: "/>
    <w:docVar w:name="dvtitre" w:val="Resolucija Evropskega parlamenta z dne … 2017 o delovanju franšizinga v maloprodajnem sektorju(2016/2244(INI))"/>
  </w:docVars>
  <w:rsids>
    <w:rsidRoot w:val="00B64FC1"/>
    <w:rsid w:val="00002272"/>
    <w:rsid w:val="000677B9"/>
    <w:rsid w:val="000E7DD9"/>
    <w:rsid w:val="0010095E"/>
    <w:rsid w:val="0011215C"/>
    <w:rsid w:val="00125B37"/>
    <w:rsid w:val="002767FF"/>
    <w:rsid w:val="002B5493"/>
    <w:rsid w:val="00361C00"/>
    <w:rsid w:val="00395FA1"/>
    <w:rsid w:val="003A7741"/>
    <w:rsid w:val="003C2C23"/>
    <w:rsid w:val="003E15D4"/>
    <w:rsid w:val="00411CCE"/>
    <w:rsid w:val="0041666E"/>
    <w:rsid w:val="00421060"/>
    <w:rsid w:val="00494A28"/>
    <w:rsid w:val="004D32E7"/>
    <w:rsid w:val="0050519A"/>
    <w:rsid w:val="005072A1"/>
    <w:rsid w:val="00514517"/>
    <w:rsid w:val="006037C0"/>
    <w:rsid w:val="00680577"/>
    <w:rsid w:val="006F74FA"/>
    <w:rsid w:val="00731ADD"/>
    <w:rsid w:val="00734777"/>
    <w:rsid w:val="00751A4A"/>
    <w:rsid w:val="00756632"/>
    <w:rsid w:val="007D1690"/>
    <w:rsid w:val="00865F67"/>
    <w:rsid w:val="00877C73"/>
    <w:rsid w:val="00881A7B"/>
    <w:rsid w:val="008840E5"/>
    <w:rsid w:val="008C2AC6"/>
    <w:rsid w:val="009509D8"/>
    <w:rsid w:val="00981893"/>
    <w:rsid w:val="009C7376"/>
    <w:rsid w:val="00A276D3"/>
    <w:rsid w:val="00A4678D"/>
    <w:rsid w:val="00AF3B82"/>
    <w:rsid w:val="00B558F0"/>
    <w:rsid w:val="00B64FC1"/>
    <w:rsid w:val="00B75968"/>
    <w:rsid w:val="00BD7BD8"/>
    <w:rsid w:val="00C05BFE"/>
    <w:rsid w:val="00C23CD4"/>
    <w:rsid w:val="00C941CB"/>
    <w:rsid w:val="00CC2357"/>
    <w:rsid w:val="00D058B8"/>
    <w:rsid w:val="00D834A0"/>
    <w:rsid w:val="00D91E21"/>
    <w:rsid w:val="00E365E1"/>
    <w:rsid w:val="00E42BC3"/>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3CF4074-0EBF-4F51-AFBE-CF727B07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3A7741"/>
    <w:rPr>
      <w:sz w:val="24"/>
      <w:lang w:val="sl-S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3A7741"/>
    <w:rPr>
      <w:b/>
      <w:i/>
      <w:color w:val="000000"/>
      <w:vertAlign w:val="superscript"/>
    </w:rPr>
  </w:style>
  <w:style w:type="paragraph" w:customStyle="1" w:styleId="Hanging12">
    <w:name w:val="Hanging12"/>
    <w:basedOn w:val="Normal12"/>
    <w:rsid w:val="003A7741"/>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A90AB700</Template>
  <TotalTime>0</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GOROPECNIK Tina</cp:lastModifiedBy>
  <cp:revision>3</cp:revision>
  <cp:lastPrinted>2004-11-19T14:42:00Z</cp:lastPrinted>
  <dcterms:created xsi:type="dcterms:W3CDTF">2017-09-12T09:32:00Z</dcterms:created>
  <dcterms:modified xsi:type="dcterms:W3CDTF">2018-03-02T11:09:00Z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A8-0199/2017</vt:lpwstr>
  </property>
  <property fmtid="{D5CDD505-2E9C-101B-9397-08002B2CF9AE}" pid="4" name="&lt;Type&gt;">
    <vt:lpwstr>RR</vt:lpwstr>
  </property>
</Properties>
</file>