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5C4AC6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5C4AC6" w:rsidRDefault="00591529" w:rsidP="0010095E">
            <w:pPr>
              <w:pStyle w:val="EPName"/>
              <w:rPr>
                <w:lang w:val="pl-PL"/>
              </w:rPr>
            </w:pPr>
            <w:r w:rsidRPr="005C4AC6">
              <w:rPr>
                <w:lang w:val="pl-PL"/>
              </w:rPr>
              <w:t>Parlament Europejski</w:t>
            </w:r>
          </w:p>
          <w:p w:rsidR="00751A4A" w:rsidRPr="005C4AC6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pl-PL"/>
              </w:rPr>
            </w:pPr>
            <w:r w:rsidRPr="005C4AC6">
              <w:rPr>
                <w:lang w:val="pl-PL"/>
              </w:rPr>
              <w:t>2014</w:t>
            </w:r>
            <w:r w:rsidR="00C941CB" w:rsidRPr="005C4AC6">
              <w:rPr>
                <w:lang w:val="pl-PL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5C4AC6" w:rsidRDefault="00543145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8pt;height:51pt">
                  <v:imagedata r:id="rId7" o:title="EP logo RGB_Mute"/>
                </v:shape>
              </w:pict>
            </w:r>
          </w:p>
        </w:tc>
      </w:tr>
    </w:tbl>
    <w:p w:rsidR="00D058B8" w:rsidRPr="005C4AC6" w:rsidRDefault="00D058B8" w:rsidP="00D058B8">
      <w:pPr>
        <w:pStyle w:val="LineTop"/>
        <w:rPr>
          <w:lang w:val="pl-PL"/>
        </w:rPr>
      </w:pPr>
    </w:p>
    <w:p w:rsidR="00680577" w:rsidRPr="005C4AC6" w:rsidRDefault="00591529" w:rsidP="00680577">
      <w:pPr>
        <w:pStyle w:val="ZSessionDoc"/>
        <w:rPr>
          <w:b/>
          <w:i w:val="0"/>
        </w:rPr>
      </w:pPr>
      <w:r w:rsidRPr="005C4AC6">
        <w:rPr>
          <w:b/>
          <w:i w:val="0"/>
        </w:rPr>
        <w:t>TEKSTY PRZYJĘTE</w:t>
      </w:r>
    </w:p>
    <w:p w:rsidR="00D058B8" w:rsidRPr="005C4AC6" w:rsidRDefault="00D058B8" w:rsidP="00D058B8">
      <w:pPr>
        <w:pStyle w:val="LineBottom"/>
      </w:pPr>
    </w:p>
    <w:p w:rsidR="00591529" w:rsidRPr="005C4AC6" w:rsidRDefault="00287EDF" w:rsidP="00591529">
      <w:pPr>
        <w:pStyle w:val="ATHeading1"/>
        <w:rPr>
          <w:lang w:val="pl-PL"/>
        </w:rPr>
      </w:pPr>
      <w:bookmarkStart w:id="0" w:name="TANumber"/>
      <w:r>
        <w:rPr>
          <w:lang w:val="pl-PL"/>
        </w:rPr>
        <w:t>P8_TA</w:t>
      </w:r>
      <w:r w:rsidR="00591529" w:rsidRPr="005C4AC6">
        <w:rPr>
          <w:lang w:val="pl-PL"/>
        </w:rPr>
        <w:t>(2017)0</w:t>
      </w:r>
      <w:r w:rsidR="0019769A" w:rsidRPr="005C4AC6">
        <w:rPr>
          <w:lang w:val="pl-PL"/>
        </w:rPr>
        <w:t>337</w:t>
      </w:r>
      <w:bookmarkEnd w:id="0"/>
    </w:p>
    <w:p w:rsidR="00591529" w:rsidRPr="005C4AC6" w:rsidRDefault="00591529" w:rsidP="00591529">
      <w:pPr>
        <w:pStyle w:val="ATHeading2"/>
        <w:rPr>
          <w:lang w:val="pl-PL"/>
        </w:rPr>
      </w:pPr>
      <w:bookmarkStart w:id="1" w:name="title"/>
      <w:r w:rsidRPr="005C4AC6">
        <w:rPr>
          <w:lang w:val="pl-PL"/>
        </w:rPr>
        <w:t>Uruchomienie Europejskiego Funduszu Dostosowania do Globalizacji: wniosek EGF/2017/002</w:t>
      </w:r>
      <w:r w:rsidR="00572DAA" w:rsidRPr="005C4AC6">
        <w:rPr>
          <w:lang w:val="pl-PL"/>
        </w:rPr>
        <w:t xml:space="preserve"> </w:t>
      </w:r>
      <w:r w:rsidRPr="005C4AC6">
        <w:rPr>
          <w:lang w:val="pl-PL"/>
        </w:rPr>
        <w:t>FI/Microsoft 2</w:t>
      </w:r>
      <w:bookmarkEnd w:id="1"/>
      <w:r w:rsidRPr="005C4AC6">
        <w:rPr>
          <w:lang w:val="pl-PL"/>
        </w:rPr>
        <w:t xml:space="preserve"> </w:t>
      </w:r>
      <w:bookmarkStart w:id="2" w:name="Etoiles"/>
      <w:bookmarkEnd w:id="2"/>
    </w:p>
    <w:p w:rsidR="00591529" w:rsidRPr="005C4AC6" w:rsidRDefault="00591529" w:rsidP="00591529">
      <w:pPr>
        <w:rPr>
          <w:i/>
          <w:vanish/>
        </w:rPr>
      </w:pPr>
      <w:r w:rsidRPr="005C4AC6">
        <w:rPr>
          <w:i/>
        </w:rPr>
        <w:fldChar w:fldCharType="begin"/>
      </w:r>
      <w:r w:rsidRPr="005C4AC6">
        <w:rPr>
          <w:i/>
        </w:rPr>
        <w:instrText xml:space="preserve"> TC"(</w:instrText>
      </w:r>
      <w:bookmarkStart w:id="3" w:name="DocNumber"/>
      <w:r w:rsidRPr="005C4AC6">
        <w:rPr>
          <w:i/>
        </w:rPr>
        <w:instrText>A8-0278/2017</w:instrText>
      </w:r>
      <w:bookmarkEnd w:id="3"/>
      <w:r w:rsidRPr="005C4AC6">
        <w:rPr>
          <w:i/>
        </w:rPr>
        <w:instrText xml:space="preserve"> - Sprawozdawca: Petri Sarvamaa)"\l3 \n&gt; \* MERGEFORMAT </w:instrText>
      </w:r>
      <w:r w:rsidRPr="005C4AC6">
        <w:rPr>
          <w:i/>
        </w:rPr>
        <w:fldChar w:fldCharType="end"/>
      </w:r>
    </w:p>
    <w:p w:rsidR="00591529" w:rsidRPr="005C4AC6" w:rsidRDefault="00591529" w:rsidP="00591529">
      <w:pPr>
        <w:rPr>
          <w:vanish/>
        </w:rPr>
      </w:pPr>
      <w:bookmarkStart w:id="4" w:name="Commission"/>
      <w:r w:rsidRPr="005C4AC6">
        <w:rPr>
          <w:vanish/>
        </w:rPr>
        <w:t>Komisja Budżetowa</w:t>
      </w:r>
      <w:bookmarkEnd w:id="4"/>
    </w:p>
    <w:p w:rsidR="00591529" w:rsidRPr="005C4AC6" w:rsidRDefault="00591529" w:rsidP="00591529">
      <w:pPr>
        <w:rPr>
          <w:vanish/>
        </w:rPr>
      </w:pPr>
      <w:bookmarkStart w:id="5" w:name="PE"/>
      <w:r w:rsidRPr="005C4AC6">
        <w:rPr>
          <w:vanish/>
        </w:rPr>
        <w:t>PE606.282</w:t>
      </w:r>
      <w:bookmarkEnd w:id="5"/>
    </w:p>
    <w:p w:rsidR="00591529" w:rsidRPr="005C4AC6" w:rsidRDefault="00591529" w:rsidP="00591529">
      <w:pPr>
        <w:pStyle w:val="ATHeading3"/>
        <w:rPr>
          <w:lang w:val="pl-PL"/>
        </w:rPr>
      </w:pPr>
      <w:bookmarkStart w:id="6" w:name="Sujet"/>
      <w:r w:rsidRPr="005C4AC6">
        <w:rPr>
          <w:lang w:val="pl-PL"/>
        </w:rPr>
        <w:t xml:space="preserve">Rezolucja Parlamentu Europejskiego z dnia </w:t>
      </w:r>
      <w:r w:rsidR="00E606CD" w:rsidRPr="005C4AC6">
        <w:rPr>
          <w:lang w:val="pl-PL"/>
        </w:rPr>
        <w:t>13 września</w:t>
      </w:r>
      <w:r w:rsidRPr="005C4AC6">
        <w:rPr>
          <w:lang w:val="pl-PL"/>
        </w:rPr>
        <w:t xml:space="preserve"> 2017 r. w sprawie wniosku dotyczącego decyzji Parlamentu Europejskiego i Rady w sprawie uruchomienia Europejskiego Funduszu Dostosowania do Globalizacji (wniosek złożony przez Finlandię – EGF/2017/002 FI Microsoft 2)</w:t>
      </w:r>
      <w:bookmarkEnd w:id="6"/>
      <w:r w:rsidRPr="005C4AC6">
        <w:rPr>
          <w:lang w:val="pl-PL"/>
        </w:rPr>
        <w:t xml:space="preserve"> </w:t>
      </w:r>
      <w:bookmarkStart w:id="7" w:name="References"/>
      <w:r w:rsidRPr="005C4AC6">
        <w:rPr>
          <w:lang w:val="pl-PL"/>
        </w:rPr>
        <w:t>(COM(2017)0322 – C8-0193/2017 – 2017/2098(BUD))</w:t>
      </w:r>
      <w:bookmarkEnd w:id="7"/>
    </w:p>
    <w:p w:rsidR="00591529" w:rsidRPr="005C4AC6" w:rsidRDefault="00591529" w:rsidP="00591529"/>
    <w:p w:rsidR="00E33309" w:rsidRPr="005C4AC6" w:rsidRDefault="00E33309" w:rsidP="00E33309">
      <w:pPr>
        <w:pStyle w:val="Normal12"/>
      </w:pPr>
      <w:bookmarkStart w:id="8" w:name="TextBodyBegin"/>
      <w:bookmarkEnd w:id="8"/>
      <w:r w:rsidRPr="005C4AC6">
        <w:rPr>
          <w:i/>
        </w:rPr>
        <w:t>Parlament Europejski</w:t>
      </w:r>
      <w:r w:rsidRPr="005C4AC6">
        <w:t>,</w:t>
      </w:r>
    </w:p>
    <w:p w:rsidR="00E33309" w:rsidRPr="005C4AC6" w:rsidRDefault="00E33309" w:rsidP="00E33309">
      <w:pPr>
        <w:pStyle w:val="Normal12Hanging"/>
      </w:pPr>
      <w:r w:rsidRPr="005C4AC6">
        <w:t>–</w:t>
      </w:r>
      <w:r w:rsidRPr="005C4AC6">
        <w:tab/>
        <w:t>uwzględniając wniosek Komisji przedłożony Parlamentowi Europejskiemu i Radzie (COM</w:t>
      </w:r>
      <w:proofErr w:type="gramStart"/>
      <w:r w:rsidRPr="005C4AC6">
        <w:t>(2017)0322 – C</w:t>
      </w:r>
      <w:proofErr w:type="gramEnd"/>
      <w:r w:rsidRPr="005C4AC6">
        <w:t>8-0193/2017),</w:t>
      </w:r>
    </w:p>
    <w:p w:rsidR="00E33309" w:rsidRPr="005C4AC6" w:rsidRDefault="00E33309" w:rsidP="00E33309">
      <w:pPr>
        <w:pStyle w:val="Normal12Hanging"/>
      </w:pPr>
      <w:r w:rsidRPr="005C4AC6">
        <w:t>–</w:t>
      </w:r>
      <w:r w:rsidRPr="005C4AC6">
        <w:tab/>
        <w:t>uwzględniając rozporządzenie Parlamentu Europejskiego i Rady (UE) nr 1309/2013 z dnia 17 grudnia 2013 r. w sprawie Europejskiego Funduszu Dostosowania do Globalizacji (2014–2020) i uchylenia rozporządzenia (WE) nr 1927/2006</w:t>
      </w:r>
      <w:r w:rsidRPr="005C4AC6">
        <w:rPr>
          <w:rStyle w:val="FootnoteReference"/>
        </w:rPr>
        <w:footnoteReference w:id="1"/>
      </w:r>
      <w:r w:rsidRPr="005C4AC6">
        <w:t xml:space="preserve"> (rozporządzenie w sprawie EFG),</w:t>
      </w:r>
    </w:p>
    <w:p w:rsidR="00E33309" w:rsidRPr="005C4AC6" w:rsidRDefault="00E33309" w:rsidP="00E33309">
      <w:pPr>
        <w:pStyle w:val="Normal12Hanging"/>
      </w:pPr>
      <w:r w:rsidRPr="005C4AC6">
        <w:t>–</w:t>
      </w:r>
      <w:r w:rsidRPr="005C4AC6">
        <w:tab/>
        <w:t xml:space="preserve">uwzględniając rozporządzenie Rady (UE, </w:t>
      </w:r>
      <w:proofErr w:type="spellStart"/>
      <w:r w:rsidRPr="005C4AC6">
        <w:t>Euratom</w:t>
      </w:r>
      <w:proofErr w:type="spellEnd"/>
      <w:r w:rsidRPr="005C4AC6">
        <w:t>) nr 1311/2013 z dnia 2 grudnia 2013 r. określające wieloletnie ramy finansowe na lata 2014−2020</w:t>
      </w:r>
      <w:r w:rsidRPr="005C4AC6">
        <w:rPr>
          <w:rStyle w:val="FootnoteReference"/>
        </w:rPr>
        <w:footnoteReference w:id="2"/>
      </w:r>
      <w:r w:rsidRPr="005C4AC6">
        <w:t>, w szczególności jego art. 12,</w:t>
      </w:r>
    </w:p>
    <w:p w:rsidR="00E33309" w:rsidRPr="005C4AC6" w:rsidRDefault="00E33309" w:rsidP="00E33309">
      <w:pPr>
        <w:pStyle w:val="Normal12Hanging"/>
      </w:pPr>
      <w:r w:rsidRPr="005C4AC6">
        <w:t>–</w:t>
      </w:r>
      <w:r w:rsidRPr="005C4AC6">
        <w:tab/>
        <w:t>uwzględniając Porozumienie międzyinstytucjonalne z dnia 2 grudnia 2013 r. pomiędzy Parlamentem Europejskim, Radą i Komisją w sprawie dyscypliny budżetowej, współpracy w kwestiach budżetowych i należytego zarządzania finansami</w:t>
      </w:r>
      <w:r w:rsidRPr="005C4AC6">
        <w:rPr>
          <w:rStyle w:val="FootnoteReference"/>
        </w:rPr>
        <w:footnoteReference w:id="3"/>
      </w:r>
      <w:r w:rsidRPr="005C4AC6">
        <w:t xml:space="preserve"> (porozumienie międzyinstytucjonalne z dnia 2 grudnia 2013 r.), w szczególności jego pkt 13,</w:t>
      </w:r>
    </w:p>
    <w:p w:rsidR="00E33309" w:rsidRPr="005C4AC6" w:rsidRDefault="00E33309" w:rsidP="00E33309">
      <w:pPr>
        <w:pStyle w:val="Normal12Hanging"/>
      </w:pPr>
      <w:r w:rsidRPr="005C4AC6">
        <w:t>–</w:t>
      </w:r>
      <w:r w:rsidRPr="005C4AC6">
        <w:tab/>
        <w:t>uwzględniając procedurę rozmów trójstronnych przewidzianą w pkt 13 porozumienia międzyinstytucjonalnego z dnia 2 grudnia 2013 r.,</w:t>
      </w:r>
    </w:p>
    <w:p w:rsidR="00E33309" w:rsidRPr="005C4AC6" w:rsidRDefault="00E33309" w:rsidP="00E33309">
      <w:pPr>
        <w:pStyle w:val="Normal12Hanging"/>
      </w:pPr>
      <w:r w:rsidRPr="005C4AC6">
        <w:lastRenderedPageBreak/>
        <w:t>–</w:t>
      </w:r>
      <w:r w:rsidRPr="005C4AC6">
        <w:tab/>
        <w:t>uwzględniając pismo Komisji Zatrudnienia i Spraw Socjalnych,</w:t>
      </w:r>
    </w:p>
    <w:p w:rsidR="00E33309" w:rsidRPr="005C4AC6" w:rsidRDefault="00E33309" w:rsidP="00E33309">
      <w:pPr>
        <w:pStyle w:val="Normal12Hanging"/>
      </w:pPr>
      <w:r w:rsidRPr="005C4AC6">
        <w:t>–</w:t>
      </w:r>
      <w:r w:rsidRPr="005C4AC6">
        <w:tab/>
        <w:t>uwzględniając pismo Komisji Rozwoju Regionalnego,</w:t>
      </w:r>
    </w:p>
    <w:p w:rsidR="00E33309" w:rsidRPr="005C4AC6" w:rsidRDefault="00E33309" w:rsidP="00E33309">
      <w:pPr>
        <w:pStyle w:val="Normal12Hanging"/>
      </w:pPr>
      <w:r w:rsidRPr="005C4AC6">
        <w:t>–</w:t>
      </w:r>
      <w:r w:rsidRPr="005C4AC6">
        <w:tab/>
        <w:t>uwzględniając sprawozdanie Komisji Budżetowej (A8-0278/2017),</w:t>
      </w:r>
    </w:p>
    <w:p w:rsidR="00E33309" w:rsidRPr="005C4AC6" w:rsidRDefault="00E33309" w:rsidP="00E33309">
      <w:pPr>
        <w:pStyle w:val="Normal12Hanging"/>
      </w:pPr>
      <w:r w:rsidRPr="005C4AC6">
        <w:t>A.</w:t>
      </w:r>
      <w:r w:rsidRPr="005C4AC6">
        <w:tab/>
      </w:r>
      <w:proofErr w:type="gramStart"/>
      <w:r w:rsidRPr="005C4AC6">
        <w:t>mając</w:t>
      </w:r>
      <w:proofErr w:type="gramEnd"/>
      <w:r w:rsidRPr="005C4AC6">
        <w:t xml:space="preserve"> na uwadze, że Unia opracowała instrumenty ustawodawcze i budżetowe w celu udzielenia dodatkowego wsparcia pracownikom dotkniętym skutkami istotnych zmian w strukturze światowego handlu lub światowego kryzysu finansowego i gospodarczego oraz z myślą o ułatwieniu im powrotu na rynek pracy;</w:t>
      </w:r>
    </w:p>
    <w:p w:rsidR="00E33309" w:rsidRPr="005C4AC6" w:rsidRDefault="00E33309" w:rsidP="00E33309">
      <w:pPr>
        <w:pStyle w:val="Normal12Hanging"/>
      </w:pPr>
      <w:r w:rsidRPr="005C4AC6">
        <w:t>B.</w:t>
      </w:r>
      <w:r w:rsidRPr="005C4AC6">
        <w:tab/>
        <w:t>mając na uwadze, że pomoc finansowa Unii dla zwalnianych pracowników powinna być dynamiczna i powinno się jej udzielać jak najszybciej i jak najefektywniej;</w:t>
      </w:r>
    </w:p>
    <w:p w:rsidR="00E33309" w:rsidRPr="005C4AC6" w:rsidRDefault="00E33309" w:rsidP="00E33309">
      <w:pPr>
        <w:pStyle w:val="Normal12Hanging"/>
      </w:pPr>
      <w:r w:rsidRPr="005C4AC6">
        <w:t>C.</w:t>
      </w:r>
      <w:r w:rsidRPr="005C4AC6">
        <w:tab/>
      </w:r>
      <w:proofErr w:type="gramStart"/>
      <w:r w:rsidRPr="005C4AC6">
        <w:t>mając</w:t>
      </w:r>
      <w:proofErr w:type="gramEnd"/>
      <w:r w:rsidRPr="005C4AC6">
        <w:t xml:space="preserve"> na uwadze, że Finlandia złożyła wniosek EGF/2017/002 FI/Microsoft 2 o przyznanie wkładu finansowego z EFG zgodnie z kryteriami interwencji określonymi w art. 4 ust. 1 lit. a) rozporządzenia w sprawie EFG w związku ze zwolnieniem 1 248 osób w przedsiębiorstwie Microsoft Mobile </w:t>
      </w:r>
      <w:proofErr w:type="spellStart"/>
      <w:r w:rsidRPr="005C4AC6">
        <w:t>Oy</w:t>
      </w:r>
      <w:proofErr w:type="spellEnd"/>
      <w:r w:rsidRPr="005C4AC6">
        <w:t xml:space="preserve"> oraz u 11 dostawców i producentów znajdujących się na niższym etapie łańcucha dostaw w Finlandii, prowadzących działalność w sektorze gospodarki zaklasyfikowanym do działu 62 klasyfikacji NACE </w:t>
      </w:r>
      <w:proofErr w:type="spellStart"/>
      <w:r w:rsidRPr="005C4AC6">
        <w:t>Rev</w:t>
      </w:r>
      <w:proofErr w:type="spellEnd"/>
      <w:r w:rsidRPr="005C4AC6">
        <w:t xml:space="preserve">. 2 („Działalność związana z oprogramowaniem, doradztwem w zakresie informatyki i inna działalność”); </w:t>
      </w:r>
    </w:p>
    <w:p w:rsidR="00E33309" w:rsidRPr="005C4AC6" w:rsidRDefault="00E33309" w:rsidP="00E33309">
      <w:pPr>
        <w:pStyle w:val="Normal12Hanging"/>
      </w:pPr>
      <w:r w:rsidRPr="005C4AC6">
        <w:t>1.</w:t>
      </w:r>
      <w:r w:rsidRPr="005C4AC6">
        <w:tab/>
      </w:r>
      <w:proofErr w:type="gramStart"/>
      <w:r w:rsidRPr="005C4AC6">
        <w:t>zgadza</w:t>
      </w:r>
      <w:proofErr w:type="gramEnd"/>
      <w:r w:rsidRPr="005C4AC6">
        <w:t xml:space="preserve"> się z Komisją, że warunki wymienione w art. 4 ust. 1 lit. a) rozporządzenia w sprawie EFG zostały spełnione i że Finlandia ma prawo do wkładu finansowego w wysokości 3 520 080 EUR na mocy tego rozporządzenia, co stanowi 60 % łącznych kosztów wynoszących 5 559 300 EUR;</w:t>
      </w:r>
    </w:p>
    <w:p w:rsidR="00E33309" w:rsidRPr="005C4AC6" w:rsidRDefault="00E33309" w:rsidP="00E33309">
      <w:pPr>
        <w:pStyle w:val="Normal12Hanging"/>
      </w:pPr>
      <w:r w:rsidRPr="005C4AC6">
        <w:t>2.</w:t>
      </w:r>
      <w:r w:rsidRPr="005C4AC6">
        <w:tab/>
      </w:r>
      <w:proofErr w:type="gramStart"/>
      <w:r w:rsidRPr="005C4AC6">
        <w:t>zwraca</w:t>
      </w:r>
      <w:proofErr w:type="gramEnd"/>
      <w:r w:rsidRPr="005C4AC6">
        <w:t xml:space="preserve"> uwagę, że Finlandia złożyła wniosek w dniu 1 lutego 2017 r. oraz że po przekazaniu przez Finlandię dodatkowych informacji Komisja zakończyła ocenę wniosku w dniu 21 czerwca 2017 r.;</w:t>
      </w:r>
    </w:p>
    <w:p w:rsidR="00E33309" w:rsidRPr="005C4AC6" w:rsidRDefault="00E33309" w:rsidP="00E33309">
      <w:pPr>
        <w:pStyle w:val="Normal12Hanging"/>
      </w:pPr>
      <w:r w:rsidRPr="005C4AC6">
        <w:t>3.</w:t>
      </w:r>
      <w:r w:rsidRPr="005C4AC6">
        <w:tab/>
      </w:r>
      <w:proofErr w:type="gramStart"/>
      <w:r w:rsidRPr="005C4AC6">
        <w:t>przypomina</w:t>
      </w:r>
      <w:proofErr w:type="gramEnd"/>
      <w:r w:rsidRPr="005C4AC6">
        <w:t xml:space="preserve">, że Microsoft dokonał zakupu przedsiębiorstwa telefonii komórkowej Nokia, a przedsiębiorstwo Microsoft Mobile </w:t>
      </w:r>
      <w:proofErr w:type="spellStart"/>
      <w:r w:rsidRPr="005C4AC6">
        <w:t>Oy</w:t>
      </w:r>
      <w:proofErr w:type="spellEnd"/>
      <w:r w:rsidRPr="005C4AC6">
        <w:t xml:space="preserve"> zostało założone w 2014 r.; odnotowuje, że około 4 700 pracowników Nokii zostało przeniesionych do Microsoft Mobile </w:t>
      </w:r>
      <w:proofErr w:type="spellStart"/>
      <w:r w:rsidRPr="005C4AC6">
        <w:t>Oy</w:t>
      </w:r>
      <w:proofErr w:type="spellEnd"/>
      <w:r w:rsidRPr="005C4AC6">
        <w:t xml:space="preserve"> w Finlandii;</w:t>
      </w:r>
    </w:p>
    <w:p w:rsidR="00E33309" w:rsidRPr="005C4AC6" w:rsidRDefault="00E33309" w:rsidP="00E33309">
      <w:pPr>
        <w:ind w:left="567" w:hanging="567"/>
      </w:pPr>
      <w:r w:rsidRPr="005C4AC6">
        <w:t>4.</w:t>
      </w:r>
      <w:r w:rsidRPr="005C4AC6">
        <w:tab/>
      </w:r>
      <w:proofErr w:type="gramStart"/>
      <w:r w:rsidRPr="005C4AC6">
        <w:t>zauważa</w:t>
      </w:r>
      <w:proofErr w:type="gramEnd"/>
      <w:r w:rsidRPr="005C4AC6">
        <w:t xml:space="preserve">, że głównym powodem zwolnień w przedsiębiorstwie Microsoft Mobile </w:t>
      </w:r>
      <w:proofErr w:type="spellStart"/>
      <w:r w:rsidRPr="005C4AC6">
        <w:t>Oy</w:t>
      </w:r>
      <w:proofErr w:type="spellEnd"/>
      <w:r w:rsidRPr="005C4AC6">
        <w:t xml:space="preserve"> jest światowa konkurencja w sektorze telefonii komórkowej, a w konsekwencji utrata udziału w rynku przez Microsoft Mobile </w:t>
      </w:r>
      <w:proofErr w:type="spellStart"/>
      <w:r w:rsidRPr="005C4AC6">
        <w:t>Oy</w:t>
      </w:r>
      <w:proofErr w:type="spellEnd"/>
      <w:r w:rsidRPr="005C4AC6">
        <w:t xml:space="preserve"> i jego system operacyjny oparty na Windows; zauważa, że spadek miał miejsce pomimo faktu, że przedsiębiorstwo Microsoft Mobile </w:t>
      </w:r>
      <w:proofErr w:type="spellStart"/>
      <w:r w:rsidRPr="005C4AC6">
        <w:t>Oy</w:t>
      </w:r>
      <w:proofErr w:type="spellEnd"/>
      <w:r w:rsidRPr="005C4AC6">
        <w:t xml:space="preserve"> wprowadziło nowe urządzenia mobilne i zainwestowało w projekt, komponenty i marketing;</w:t>
      </w:r>
    </w:p>
    <w:p w:rsidR="00E33309" w:rsidRPr="005C4AC6" w:rsidRDefault="00E33309" w:rsidP="00E33309">
      <w:pPr>
        <w:ind w:left="567" w:hanging="567"/>
      </w:pPr>
    </w:p>
    <w:p w:rsidR="00E33309" w:rsidRPr="005C4AC6" w:rsidRDefault="00E33309" w:rsidP="00E33309">
      <w:pPr>
        <w:pStyle w:val="Normal12Hanging"/>
        <w:rPr>
          <w:szCs w:val="24"/>
        </w:rPr>
      </w:pPr>
      <w:r w:rsidRPr="005C4AC6">
        <w:t>5.</w:t>
      </w:r>
      <w:r w:rsidRPr="005C4AC6">
        <w:tab/>
      </w:r>
      <w:proofErr w:type="gramStart"/>
      <w:r w:rsidRPr="005C4AC6">
        <w:t>z</w:t>
      </w:r>
      <w:proofErr w:type="gramEnd"/>
      <w:r w:rsidRPr="005C4AC6">
        <w:t xml:space="preserve"> ubolewaniem odnotowuje wyzwania, przed jakimi stoją producenci telefonów komórkowych w UE; uważa, że należy zaoferować odpowiednie środki wsparcia, aby zwolnieni pracownicy mogli się przekwalifikować i przez to zwiększyć swoje szanse na znalezienie pracy w powiązanych lub rozwijających się branżach przemysłowych;</w:t>
      </w:r>
    </w:p>
    <w:p w:rsidR="00E33309" w:rsidRPr="005C4AC6" w:rsidRDefault="00E33309" w:rsidP="00E33309">
      <w:pPr>
        <w:pStyle w:val="Normal12Hanging"/>
      </w:pPr>
      <w:r w:rsidRPr="005C4AC6">
        <w:t>6.</w:t>
      </w:r>
      <w:r w:rsidRPr="005C4AC6">
        <w:tab/>
      </w:r>
      <w:proofErr w:type="gramStart"/>
      <w:r w:rsidRPr="005C4AC6">
        <w:t>stwierdza</w:t>
      </w:r>
      <w:proofErr w:type="gramEnd"/>
      <w:r w:rsidRPr="005C4AC6">
        <w:t xml:space="preserve">, że zwolnienia są związane z przeniesieniem produkcji urządzeń mobilnych do państw o niższym poziomie wynagrodzeń; zwraca uwagę, że na konkurencji w produkcji </w:t>
      </w:r>
      <w:proofErr w:type="spellStart"/>
      <w:r w:rsidRPr="005C4AC6">
        <w:t>smartfonów</w:t>
      </w:r>
      <w:proofErr w:type="spellEnd"/>
      <w:r w:rsidRPr="005C4AC6">
        <w:t xml:space="preserve"> zyskali producenci z siedzibą w Stanach Zjednoczonych i Azji </w:t>
      </w:r>
      <w:r w:rsidRPr="005C4AC6">
        <w:lastRenderedPageBreak/>
        <w:t xml:space="preserve">wykorzystujący system operacyjny Android lub </w:t>
      </w:r>
      <w:proofErr w:type="spellStart"/>
      <w:r w:rsidRPr="005C4AC6">
        <w:t>iOS</w:t>
      </w:r>
      <w:proofErr w:type="spellEnd"/>
      <w:r w:rsidRPr="005C4AC6">
        <w:t>;</w:t>
      </w:r>
    </w:p>
    <w:p w:rsidR="00E33309" w:rsidRPr="005C4AC6" w:rsidRDefault="00E33309" w:rsidP="00E33309">
      <w:pPr>
        <w:pStyle w:val="Normal12Hanging"/>
        <w:rPr>
          <w:b/>
          <w:i/>
          <w:szCs w:val="24"/>
        </w:rPr>
      </w:pPr>
      <w:r w:rsidRPr="005C4AC6">
        <w:t>7.</w:t>
      </w:r>
      <w:r w:rsidRPr="005C4AC6">
        <w:tab/>
      </w:r>
      <w:proofErr w:type="gramStart"/>
      <w:r w:rsidRPr="005C4AC6">
        <w:t>dostrzega</w:t>
      </w:r>
      <w:proofErr w:type="gramEnd"/>
      <w:r w:rsidRPr="005C4AC6">
        <w:t>, że w regionach dotkniętych zwolnieniami, mianowicie Helsinki‑</w:t>
      </w:r>
      <w:proofErr w:type="spellStart"/>
      <w:r w:rsidRPr="005C4AC6">
        <w:t>Uusimaa</w:t>
      </w:r>
      <w:proofErr w:type="spellEnd"/>
      <w:r w:rsidRPr="005C4AC6">
        <w:t xml:space="preserve">, </w:t>
      </w:r>
      <w:proofErr w:type="spellStart"/>
      <w:r w:rsidRPr="005C4AC6">
        <w:t>Länsi‑Suomi</w:t>
      </w:r>
      <w:proofErr w:type="spellEnd"/>
      <w:r w:rsidRPr="005C4AC6">
        <w:t xml:space="preserve"> i </w:t>
      </w:r>
      <w:proofErr w:type="spellStart"/>
      <w:r w:rsidRPr="005C4AC6">
        <w:t>Etelä‑Suomi</w:t>
      </w:r>
      <w:proofErr w:type="spellEnd"/>
      <w:r w:rsidRPr="005C4AC6">
        <w:t xml:space="preserve">, doszło już do licznych zwolnień w przedsiębiorstwach w branży elektronicznej i w sektorze oprogramowania oraz że regiony </w:t>
      </w:r>
      <w:proofErr w:type="spellStart"/>
      <w:r w:rsidRPr="005C4AC6">
        <w:t>Länsi‑Suomi</w:t>
      </w:r>
      <w:proofErr w:type="spellEnd"/>
      <w:r w:rsidRPr="005C4AC6">
        <w:t xml:space="preserve"> i </w:t>
      </w:r>
      <w:proofErr w:type="spellStart"/>
      <w:r w:rsidRPr="005C4AC6">
        <w:t>Etelä‑Suomi</w:t>
      </w:r>
      <w:proofErr w:type="spellEnd"/>
      <w:r w:rsidRPr="005C4AC6">
        <w:t xml:space="preserve"> charakteryzują się wysokimi stopami bezrobocia na szczeblu regionalnym (odpowiednio 14,6 i 17,5 % siły roboczej); zwraca uwagę, że zakłada się, iż ze środków skorzysta 1000 spośród 1248 zwolnionych pracowników kwalifikujących się do pomocy z EFG;</w:t>
      </w:r>
    </w:p>
    <w:p w:rsidR="00E33309" w:rsidRPr="005C4AC6" w:rsidRDefault="00E33309" w:rsidP="00E33309">
      <w:pPr>
        <w:pStyle w:val="Normal12Hanging"/>
      </w:pPr>
      <w:r w:rsidRPr="005C4AC6">
        <w:t>8.</w:t>
      </w:r>
      <w:r w:rsidRPr="005C4AC6">
        <w:tab/>
      </w:r>
      <w:proofErr w:type="gramStart"/>
      <w:r w:rsidRPr="005C4AC6">
        <w:t>zauważa</w:t>
      </w:r>
      <w:proofErr w:type="gramEnd"/>
      <w:r w:rsidRPr="005C4AC6">
        <w:t>, że 92,5 % beneficjentów objętych pomocą to osoby w wieku od 30 do 54 lat, a wiele zwolnionych osób ma wyższe wykształcenie; zauważa, że stopa bezrobocia wśród osób z wyższym wykształceniem znacznie wzrosła we wszystkich trzech regionach; wyraża zaniepokojenie już i tak trudną sytuacją w dziedzinie zatrudnienia w odniesieniu do osób o wysokich kwalifikacjach i wyższym wykształceniu, których perspektywy na znalezienie pracy byłyby w przeciwnym razie zazwyczaj dobre;</w:t>
      </w:r>
    </w:p>
    <w:p w:rsidR="00E33309" w:rsidRPr="005C4AC6" w:rsidRDefault="00E33309" w:rsidP="00E33309">
      <w:pPr>
        <w:spacing w:after="240"/>
        <w:ind w:left="567" w:hanging="567"/>
      </w:pPr>
      <w:r w:rsidRPr="005C4AC6">
        <w:t>9.</w:t>
      </w:r>
      <w:r w:rsidRPr="005C4AC6">
        <w:tab/>
      </w:r>
      <w:proofErr w:type="gramStart"/>
      <w:r w:rsidRPr="005C4AC6">
        <w:t>zauważa</w:t>
      </w:r>
      <w:proofErr w:type="gramEnd"/>
      <w:r w:rsidRPr="005C4AC6">
        <w:t xml:space="preserve">, że Finlandia planuje wdrożyć sześć rodzajów środków: (i) środki w zakresie </w:t>
      </w:r>
      <w:proofErr w:type="spellStart"/>
      <w:r w:rsidRPr="005C4AC6">
        <w:t>coachingu</w:t>
      </w:r>
      <w:proofErr w:type="spellEnd"/>
      <w:r w:rsidRPr="005C4AC6">
        <w:t xml:space="preserve"> i inne środki przygotowawcze, (ii) usługi dotyczące zatrudnienia i przedsiębiorczości, (iii) szkolenia, (iv) dotacje na rozpoczęcie działalności, (v) dopłaty do wynagrodzeń o</w:t>
      </w:r>
      <w:r w:rsidR="00E606CD" w:rsidRPr="005C4AC6">
        <w:t>raz (vi</w:t>
      </w:r>
      <w:r w:rsidRPr="005C4AC6">
        <w:t>) dodatki na podróż i zakwaterowanie; zauważa, że działania te stanowią aktywne instrumenty rynku pracy; zwraca uwagę, że na kontrolę i sprawozdawczość przeznaczono wystarczające środki;</w:t>
      </w:r>
    </w:p>
    <w:p w:rsidR="00E33309" w:rsidRPr="005C4AC6" w:rsidRDefault="00E33309" w:rsidP="00E33309">
      <w:pPr>
        <w:pStyle w:val="Normal12Hanging"/>
        <w:rPr>
          <w:szCs w:val="24"/>
        </w:rPr>
      </w:pPr>
      <w:r w:rsidRPr="005C4AC6">
        <w:t>10.</w:t>
      </w:r>
      <w:r w:rsidRPr="005C4AC6">
        <w:tab/>
      </w:r>
      <w:proofErr w:type="gramStart"/>
      <w:r w:rsidRPr="005C4AC6">
        <w:t>zwraca</w:t>
      </w:r>
      <w:proofErr w:type="gramEnd"/>
      <w:r w:rsidRPr="005C4AC6">
        <w:t xml:space="preserve"> uwagę, że środki wsparcia dochodu odpowiadają 26,74 % ogólnego pakietu zindywidualizowanych środków, czyli poniżej pułapu 35 % ustanowionego w rozporządzeniu w sprawie EFG, oraz że działania te są uzależnione od czynnego udziału beneficjentów objętych pomocą w poszukiwaniu pracy lub w szkoleniach;</w:t>
      </w:r>
    </w:p>
    <w:p w:rsidR="00E33309" w:rsidRPr="005C4AC6" w:rsidRDefault="00E33309" w:rsidP="00E33309">
      <w:pPr>
        <w:pStyle w:val="Normal12Hanging"/>
      </w:pPr>
      <w:r w:rsidRPr="005C4AC6">
        <w:t>11.</w:t>
      </w:r>
      <w:r w:rsidRPr="005C4AC6">
        <w:tab/>
      </w:r>
      <w:proofErr w:type="gramStart"/>
      <w:r w:rsidRPr="005C4AC6">
        <w:t>podkreśla</w:t>
      </w:r>
      <w:proofErr w:type="gramEnd"/>
      <w:r w:rsidRPr="005C4AC6">
        <w:t xml:space="preserve"> znaczenie aktywnych instrumentów rynku pracy wspieranych z EFG; zauważa, że w przypadku wcześniejszych wniosków o pomoc z EFG osobiste świadczenie usług zwolnionym pracownikom okazało się nader korzystnym rozwiązaniem;</w:t>
      </w:r>
    </w:p>
    <w:p w:rsidR="00E33309" w:rsidRPr="005C4AC6" w:rsidRDefault="00E33309" w:rsidP="00E33309">
      <w:pPr>
        <w:pStyle w:val="Normal12Hanging"/>
      </w:pPr>
      <w:r w:rsidRPr="005C4AC6">
        <w:t>12.</w:t>
      </w:r>
      <w:r w:rsidRPr="005C4AC6">
        <w:tab/>
      </w:r>
      <w:proofErr w:type="gramStart"/>
      <w:r w:rsidRPr="005C4AC6">
        <w:t>z</w:t>
      </w:r>
      <w:proofErr w:type="gramEnd"/>
      <w:r w:rsidRPr="005C4AC6">
        <w:t xml:space="preserve"> zadowoleniem przyjmuje wykorzystanie sieci EURES do przekazywania Finom poszukującym pracy ogłoszeń o pracy z zagranicy; z zadowoleniem przyjmuje fakt, że fińskie władze zachęcają zwolnionych pracowników do pełnego korzystania z prawa do swobodnego przepływu;</w:t>
      </w:r>
    </w:p>
    <w:p w:rsidR="00E33309" w:rsidRPr="005C4AC6" w:rsidRDefault="00E33309" w:rsidP="00E33309">
      <w:pPr>
        <w:pStyle w:val="Normal12Hanging"/>
        <w:rPr>
          <w:szCs w:val="24"/>
        </w:rPr>
      </w:pPr>
      <w:r w:rsidRPr="005C4AC6">
        <w:t>13.</w:t>
      </w:r>
      <w:r w:rsidRPr="005C4AC6">
        <w:tab/>
      </w:r>
      <w:proofErr w:type="gramStart"/>
      <w:r w:rsidRPr="005C4AC6">
        <w:t>rozumie</w:t>
      </w:r>
      <w:proofErr w:type="gramEnd"/>
      <w:r w:rsidRPr="005C4AC6">
        <w:t>, że działania szkoleniowe finansowane przez EFG będą uzupełniać działania finansowane z funduszu ustanowionego przez przedsiębiorstwo w celu udzielenia pomocy byłym pracownikom w zakładaniu małych firm w branży informatycznej lub w innych sektorach; z zadowoleniem przyjmuje tę inicjatywę;</w:t>
      </w:r>
    </w:p>
    <w:p w:rsidR="00E33309" w:rsidRPr="005C4AC6" w:rsidRDefault="00E33309" w:rsidP="00E33309">
      <w:pPr>
        <w:pStyle w:val="Normal12Hanging"/>
      </w:pPr>
      <w:r w:rsidRPr="005C4AC6">
        <w:t>14.</w:t>
      </w:r>
      <w:r w:rsidRPr="005C4AC6">
        <w:tab/>
      </w:r>
      <w:proofErr w:type="gramStart"/>
      <w:r w:rsidRPr="005C4AC6">
        <w:t>z</w:t>
      </w:r>
      <w:proofErr w:type="gramEnd"/>
      <w:r w:rsidRPr="005C4AC6">
        <w:t xml:space="preserve"> zadowoleniem przyjmuje fakt, że fińskie władze rozpoczęły świadczenie beneficjentom objętym pomocą zindywidualizowanych usług już w dniu 12 lipca 2016 r., a więc na długo przed złożeniem wniosku o przyznanie z EFG pomocy na zaproponowany skoordynowany pakiet;</w:t>
      </w:r>
    </w:p>
    <w:p w:rsidR="00E33309" w:rsidRPr="005C4AC6" w:rsidRDefault="00E33309" w:rsidP="00E33309">
      <w:pPr>
        <w:pStyle w:val="Normal12Hanging"/>
        <w:rPr>
          <w:szCs w:val="24"/>
        </w:rPr>
      </w:pPr>
      <w:r w:rsidRPr="005C4AC6">
        <w:t>15.</w:t>
      </w:r>
      <w:r w:rsidRPr="005C4AC6">
        <w:tab/>
      </w:r>
      <w:proofErr w:type="gramStart"/>
      <w:r w:rsidRPr="005C4AC6">
        <w:t>z</w:t>
      </w:r>
      <w:proofErr w:type="gramEnd"/>
      <w:r w:rsidRPr="005C4AC6">
        <w:t xml:space="preserve"> zadowoleniem przyjmuje fakt, że odbyły się konsultacje z zainteresowanymi stronami, do których należeli przedstawiciele ośrodków na rzecz rozwoju </w:t>
      </w:r>
      <w:r w:rsidRPr="005C4AC6">
        <w:lastRenderedPageBreak/>
        <w:t>gospodarczego, urzędów zatrudnienia i rozwoju gospodarczego w regionach dotkniętych zwolnieniami, jak również przedstawiciele przedsiębiorstwa Microsoft, przemysłu technologicznego Finlandii, związku zawodowego Pro, związku zawodowego inżynierów w Finlandii oraz fińskiej agencji ds. finansowania innowacji;</w:t>
      </w:r>
    </w:p>
    <w:p w:rsidR="00E33309" w:rsidRPr="005C4AC6" w:rsidRDefault="00E33309" w:rsidP="00E33309">
      <w:pPr>
        <w:pStyle w:val="Normal12Hanging"/>
      </w:pPr>
      <w:r w:rsidRPr="005C4AC6">
        <w:t>16.</w:t>
      </w:r>
      <w:r w:rsidRPr="005C4AC6">
        <w:tab/>
      </w:r>
      <w:proofErr w:type="gramStart"/>
      <w:r w:rsidRPr="005C4AC6">
        <w:t>przypomina</w:t>
      </w:r>
      <w:proofErr w:type="gramEnd"/>
      <w:r w:rsidRPr="005C4AC6">
        <w:t xml:space="preserve">, że przy opracowywaniu skoordynowanego pakietu zindywidualizowanych usług wspieranego z EFG należy przewidywać przyszłe perspektywy rynku pracy i potrzebne umiejętności oraz że pakiet ten powinien być zgodny z przejściem na </w:t>
      </w:r>
      <w:proofErr w:type="spellStart"/>
      <w:r w:rsidRPr="005C4AC6">
        <w:t>zasobooszczędną</w:t>
      </w:r>
      <w:proofErr w:type="spellEnd"/>
      <w:r w:rsidRPr="005C4AC6">
        <w:t xml:space="preserve"> i zrównoważoną gospodarkę;</w:t>
      </w:r>
    </w:p>
    <w:p w:rsidR="00E33309" w:rsidRPr="005C4AC6" w:rsidRDefault="00E33309" w:rsidP="00E33309">
      <w:pPr>
        <w:pStyle w:val="Normal12Hanging"/>
      </w:pPr>
      <w:r w:rsidRPr="005C4AC6">
        <w:t>17.</w:t>
      </w:r>
      <w:r w:rsidRPr="005C4AC6">
        <w:tab/>
      </w:r>
      <w:proofErr w:type="gramStart"/>
      <w:r w:rsidRPr="005C4AC6">
        <w:t>uznaje</w:t>
      </w:r>
      <w:proofErr w:type="gramEnd"/>
      <w:r w:rsidRPr="005C4AC6">
        <w:t>, że obecny wniosek stanowi kontynuację szeregu wcześniejszych wniosków złożonych przez Finlandię w następstwie upadku Nokii (EGF/2007/003 FI/</w:t>
      </w:r>
      <w:proofErr w:type="spellStart"/>
      <w:r w:rsidRPr="005C4AC6">
        <w:t>Perlos</w:t>
      </w:r>
      <w:proofErr w:type="spellEnd"/>
      <w:r w:rsidRPr="005C4AC6">
        <w:t>, EGF/2012/006 FI/Nokia Salo, EGF/2013/001 FI/Nokia, EGF/2015/001 FI/</w:t>
      </w:r>
      <w:proofErr w:type="spellStart"/>
      <w:r w:rsidRPr="005C4AC6">
        <w:t>Broadcom</w:t>
      </w:r>
      <w:proofErr w:type="spellEnd"/>
      <w:r w:rsidRPr="005C4AC6">
        <w:t>, EGF/2015/005 FI/</w:t>
      </w:r>
      <w:proofErr w:type="spellStart"/>
      <w:r w:rsidRPr="005C4AC6">
        <w:t>Computer</w:t>
      </w:r>
      <w:proofErr w:type="spellEnd"/>
      <w:r w:rsidRPr="005C4AC6">
        <w:t xml:space="preserve"> Programming, EGF/2016/001 FI/Microsoft oraz EGF/2016/008 FI/Nokia Network Systems);</w:t>
      </w:r>
    </w:p>
    <w:p w:rsidR="00E33309" w:rsidRPr="005C4AC6" w:rsidRDefault="00E33309" w:rsidP="00E33309">
      <w:pPr>
        <w:pStyle w:val="Normal12Hanging"/>
      </w:pPr>
      <w:r w:rsidRPr="005C4AC6">
        <w:t>18.</w:t>
      </w:r>
      <w:r w:rsidRPr="005C4AC6">
        <w:tab/>
      </w:r>
      <w:proofErr w:type="gramStart"/>
      <w:r w:rsidRPr="005C4AC6">
        <w:t>zauważa</w:t>
      </w:r>
      <w:proofErr w:type="gramEnd"/>
      <w:r w:rsidRPr="005C4AC6">
        <w:t>, że obecnie prowadzona jest interwencja EFG (EGF/2016/001 FI/Microsoft) mająca na celu pomoc pracownikom, którzy zostali zwolnieni przez Microsoft we wcześniejszym okresie; podkreśla, że beneficjenci objęci pomocą w ramach niniejszego wniosku stanowią inną grupę niż beneficjenci w przywołanej sprawie;</w:t>
      </w:r>
    </w:p>
    <w:p w:rsidR="00E33309" w:rsidRPr="005C4AC6" w:rsidRDefault="00E33309" w:rsidP="00E33309">
      <w:pPr>
        <w:pStyle w:val="Normal12Hanging"/>
        <w:rPr>
          <w:szCs w:val="24"/>
        </w:rPr>
      </w:pPr>
      <w:r w:rsidRPr="005C4AC6">
        <w:t>19.</w:t>
      </w:r>
      <w:r w:rsidRPr="005C4AC6">
        <w:tab/>
      </w:r>
      <w:proofErr w:type="gramStart"/>
      <w:r w:rsidRPr="005C4AC6">
        <w:t>zauważa</w:t>
      </w:r>
      <w:proofErr w:type="gramEnd"/>
      <w:r w:rsidRPr="005C4AC6">
        <w:t>, że władze Finlandii przedstawiły gwarancje, iż proponowane działania nie będą objęte wsparciem finansowym w ramach innych funduszy unijnych lub instrumentów finansowych oraz będą uzupełniały działania finansowane z funduszy strukturalnych, a także że będzie się zapobiegać wszelkim przypadkom podwójnego finansowania;</w:t>
      </w:r>
    </w:p>
    <w:p w:rsidR="00E33309" w:rsidRPr="005C4AC6" w:rsidRDefault="00E33309" w:rsidP="00E33309">
      <w:pPr>
        <w:pStyle w:val="Normal12Hanging"/>
      </w:pPr>
      <w:r w:rsidRPr="005C4AC6">
        <w:t>20.</w:t>
      </w:r>
      <w:r w:rsidRPr="005C4AC6">
        <w:tab/>
      </w:r>
      <w:proofErr w:type="gramStart"/>
      <w:r w:rsidRPr="005C4AC6">
        <w:t>przypomina</w:t>
      </w:r>
      <w:proofErr w:type="gramEnd"/>
      <w:r w:rsidRPr="005C4AC6">
        <w:t>, jak ważne jest zwiększenie szans wszystkich pracowników na zatrudnienie poprzez odpowiednie szkolenia oraz uznanie umiejętności i kompetencji zdobytych przez pracowników w trakcie kariery zawodowej; oczekuje, że szkolenia oferowane w ramach skoordynowanego pakietu będą dostosowane nie tylko do potrzeb zwolnionych pracowników, lecz także do faktycznej sytuacji gospodarczej;</w:t>
      </w:r>
    </w:p>
    <w:p w:rsidR="00E33309" w:rsidRPr="005C4AC6" w:rsidRDefault="00E33309" w:rsidP="00E33309">
      <w:pPr>
        <w:pStyle w:val="Normal12Hanging"/>
      </w:pPr>
      <w:r w:rsidRPr="005C4AC6">
        <w:t>21.</w:t>
      </w:r>
      <w:r w:rsidRPr="005C4AC6">
        <w:tab/>
      </w:r>
      <w:proofErr w:type="gramStart"/>
      <w:r w:rsidRPr="005C4AC6">
        <w:t>ponownie</w:t>
      </w:r>
      <w:proofErr w:type="gramEnd"/>
      <w:r w:rsidRPr="005C4AC6">
        <w:t xml:space="preserve"> podkreśla, że wsparcie z EFG nie może zastępować działań, za podjęcie których – na mocy prawa krajowego lub układów zbiorowych – odpowiedzialne są przedsiębiorstwa, ani środków restrukturyzacji przedsiębiorstw lub sektorów; zauważa, że Finlandia potwierdziła, iż wkład z EFG nie będzie zastępował takich działań;</w:t>
      </w:r>
    </w:p>
    <w:p w:rsidR="00E33309" w:rsidRPr="005C4AC6" w:rsidRDefault="00E33309" w:rsidP="00E33309">
      <w:pPr>
        <w:pStyle w:val="Normal12Hanging"/>
      </w:pPr>
      <w:r w:rsidRPr="005C4AC6">
        <w:t>22.</w:t>
      </w:r>
      <w:r w:rsidRPr="005C4AC6">
        <w:tab/>
      </w:r>
      <w:proofErr w:type="gramStart"/>
      <w:r w:rsidRPr="005C4AC6">
        <w:t>zwraca</w:t>
      </w:r>
      <w:proofErr w:type="gramEnd"/>
      <w:r w:rsidRPr="005C4AC6">
        <w:t xml:space="preserve"> się do Komisji o zapewnienie publicznego dostępu do dokumentów związanych z pomocą z EFG;</w:t>
      </w:r>
    </w:p>
    <w:p w:rsidR="00E33309" w:rsidRPr="005C4AC6" w:rsidRDefault="00E33309" w:rsidP="00E33309">
      <w:pPr>
        <w:pStyle w:val="Normal12Hanging"/>
      </w:pPr>
      <w:r w:rsidRPr="005C4AC6">
        <w:t>23.</w:t>
      </w:r>
      <w:r w:rsidRPr="005C4AC6">
        <w:tab/>
      </w:r>
      <w:proofErr w:type="gramStart"/>
      <w:r w:rsidRPr="005C4AC6">
        <w:t>zatwierdza</w:t>
      </w:r>
      <w:proofErr w:type="gramEnd"/>
      <w:r w:rsidRPr="005C4AC6">
        <w:t xml:space="preserve"> decyzję załączoną do niniejszej rezolucji;</w:t>
      </w:r>
    </w:p>
    <w:p w:rsidR="00E33309" w:rsidRPr="005C4AC6" w:rsidRDefault="00E33309" w:rsidP="00E33309">
      <w:pPr>
        <w:pStyle w:val="Normal12Hanging"/>
      </w:pPr>
      <w:r w:rsidRPr="005C4AC6">
        <w:t>24.</w:t>
      </w:r>
      <w:r w:rsidRPr="005C4AC6">
        <w:tab/>
      </w:r>
      <w:proofErr w:type="gramStart"/>
      <w:r w:rsidRPr="005C4AC6">
        <w:t>zobowiązuje</w:t>
      </w:r>
      <w:proofErr w:type="gramEnd"/>
      <w:r w:rsidRPr="005C4AC6">
        <w:t xml:space="preserve"> swojego przewodniczącego do podpisania wraz z przewodniczącym Rady niniejszej decyzji i zapewnienia jej publikacji w </w:t>
      </w:r>
      <w:r w:rsidRPr="005C4AC6">
        <w:rPr>
          <w:i/>
        </w:rPr>
        <w:t>Dzienniku Urzędowym Unii Europejskiej</w:t>
      </w:r>
      <w:r w:rsidRPr="005C4AC6">
        <w:t>;</w:t>
      </w:r>
    </w:p>
    <w:p w:rsidR="00E33309" w:rsidRPr="005C4AC6" w:rsidRDefault="00E33309" w:rsidP="00E33309">
      <w:pPr>
        <w:pStyle w:val="Normal12Hanging"/>
      </w:pPr>
      <w:r w:rsidRPr="005C4AC6">
        <w:t>25.</w:t>
      </w:r>
      <w:r w:rsidRPr="005C4AC6">
        <w:tab/>
      </w:r>
      <w:proofErr w:type="gramStart"/>
      <w:r w:rsidRPr="005C4AC6">
        <w:t>zobowiązuje</w:t>
      </w:r>
      <w:proofErr w:type="gramEnd"/>
      <w:r w:rsidRPr="005C4AC6">
        <w:t xml:space="preserve"> swojego przewodniczącego do przekazania niniejszej rezolucji wraz z załącznikiem Radzie i Komisji.</w:t>
      </w:r>
    </w:p>
    <w:p w:rsidR="00543145" w:rsidRDefault="00E33309" w:rsidP="00E33309">
      <w:pPr>
        <w:pStyle w:val="PageHeading"/>
        <w:rPr>
          <w:rFonts w:ascii="Times New Roman" w:hAnsi="Times New Roman"/>
        </w:rPr>
      </w:pPr>
      <w:r w:rsidRPr="005C4AC6">
        <w:br w:type="page"/>
      </w:r>
      <w:bookmarkStart w:id="9" w:name="_Toc492628664"/>
      <w:r w:rsidR="00287EDF" w:rsidRPr="00543145">
        <w:rPr>
          <w:rFonts w:ascii="Times New Roman" w:hAnsi="Times New Roman"/>
        </w:rPr>
        <w:lastRenderedPageBreak/>
        <w:t>ZAŁĄCZNIK</w:t>
      </w:r>
    </w:p>
    <w:p w:rsidR="00E33309" w:rsidRPr="00543145" w:rsidRDefault="00E33309" w:rsidP="00543145">
      <w:pPr>
        <w:pStyle w:val="PageHeading"/>
        <w:spacing w:before="0"/>
        <w:rPr>
          <w:rFonts w:ascii="Times New Roman" w:hAnsi="Times New Roman"/>
        </w:rPr>
      </w:pPr>
      <w:r w:rsidRPr="00543145">
        <w:rPr>
          <w:rFonts w:ascii="Times New Roman" w:hAnsi="Times New Roman"/>
        </w:rPr>
        <w:t>DECYZJA PARLAME</w:t>
      </w:r>
      <w:bookmarkStart w:id="10" w:name="_GoBack"/>
      <w:bookmarkEnd w:id="10"/>
      <w:r w:rsidRPr="00543145">
        <w:rPr>
          <w:rFonts w:ascii="Times New Roman" w:hAnsi="Times New Roman"/>
        </w:rPr>
        <w:t>NTU EUROPEJSKIEGO I RADY</w:t>
      </w:r>
      <w:bookmarkEnd w:id="9"/>
    </w:p>
    <w:p w:rsidR="00E33309" w:rsidRPr="005C4AC6" w:rsidRDefault="00E33309" w:rsidP="00E33309">
      <w:pPr>
        <w:ind w:left="118" w:right="1171"/>
        <w:jc w:val="center"/>
        <w:rPr>
          <w:b/>
        </w:rPr>
      </w:pPr>
      <w:proofErr w:type="gramStart"/>
      <w:r w:rsidRPr="005C4AC6">
        <w:rPr>
          <w:b/>
        </w:rPr>
        <w:t>w</w:t>
      </w:r>
      <w:proofErr w:type="gramEnd"/>
      <w:r w:rsidRPr="005C4AC6">
        <w:rPr>
          <w:b/>
        </w:rPr>
        <w:t xml:space="preserve"> sprawie uruchomienia Europejskiego Funduszu Dostosowania do Globalizacji w następstwie wniosku złożonego przez Finlandię EGF/2017/002 FI/Microsoft 2</w:t>
      </w:r>
    </w:p>
    <w:p w:rsidR="00E33309" w:rsidRPr="005C4AC6" w:rsidRDefault="00E33309" w:rsidP="00E33309">
      <w:pPr>
        <w:pStyle w:val="BodyText"/>
        <w:rPr>
          <w:b/>
        </w:rPr>
      </w:pPr>
    </w:p>
    <w:p w:rsidR="00E33309" w:rsidRPr="005C4AC6" w:rsidRDefault="00E33309" w:rsidP="00E33309">
      <w:pPr>
        <w:pStyle w:val="BodyText"/>
        <w:rPr>
          <w:b/>
        </w:rPr>
      </w:pPr>
    </w:p>
    <w:p w:rsidR="00E33309" w:rsidRPr="005C4AC6" w:rsidRDefault="00287EDF" w:rsidP="00E33309">
      <w:pPr>
        <w:pStyle w:val="BodyText"/>
        <w:rPr>
          <w:b/>
        </w:rPr>
      </w:pPr>
      <w:r w:rsidRPr="00D550EC">
        <w:rPr>
          <w:i/>
        </w:rPr>
        <w:t xml:space="preserve">(Tekst tego załącznika nie został powtórzony w tym miejscu, ponieważ odpowiada on końcowej wersji decyzji </w:t>
      </w:r>
      <w:r>
        <w:rPr>
          <w:i/>
        </w:rPr>
        <w:t xml:space="preserve">(UE) </w:t>
      </w:r>
      <w:r w:rsidRPr="00D550EC">
        <w:rPr>
          <w:i/>
        </w:rPr>
        <w:t>20</w:t>
      </w:r>
      <w:r>
        <w:rPr>
          <w:i/>
        </w:rPr>
        <w:t>17</w:t>
      </w:r>
      <w:r w:rsidRPr="00D550EC">
        <w:rPr>
          <w:i/>
        </w:rPr>
        <w:t>/</w:t>
      </w:r>
      <w:r>
        <w:rPr>
          <w:i/>
        </w:rPr>
        <w:t>1600</w:t>
      </w:r>
      <w:r w:rsidRPr="00D550EC">
        <w:rPr>
          <w:i/>
        </w:rPr>
        <w:t>.)</w:t>
      </w:r>
    </w:p>
    <w:sectPr w:rsidR="00E33309" w:rsidRPr="005C4AC6" w:rsidSect="009904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529" w:rsidRPr="00591529" w:rsidRDefault="00591529">
      <w:r w:rsidRPr="00591529">
        <w:separator/>
      </w:r>
    </w:p>
  </w:endnote>
  <w:endnote w:type="continuationSeparator" w:id="0">
    <w:p w:rsidR="00591529" w:rsidRPr="00591529" w:rsidRDefault="00591529">
      <w:r w:rsidRPr="0059152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53" w:rsidRDefault="009904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53" w:rsidRDefault="009904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53" w:rsidRDefault="009904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529" w:rsidRPr="00591529" w:rsidRDefault="00591529">
      <w:r w:rsidRPr="00591529">
        <w:separator/>
      </w:r>
    </w:p>
  </w:footnote>
  <w:footnote w:type="continuationSeparator" w:id="0">
    <w:p w:rsidR="00591529" w:rsidRPr="00591529" w:rsidRDefault="00591529">
      <w:r w:rsidRPr="00591529">
        <w:continuationSeparator/>
      </w:r>
    </w:p>
  </w:footnote>
  <w:footnote w:id="1">
    <w:p w:rsidR="00E33309" w:rsidRPr="00E606CD" w:rsidRDefault="00E33309" w:rsidP="00E33309">
      <w:pPr>
        <w:pStyle w:val="FootnoteText"/>
        <w:rPr>
          <w:sz w:val="24"/>
          <w:szCs w:val="24"/>
          <w:lang w:val="pl-PL"/>
        </w:rPr>
      </w:pPr>
      <w:r w:rsidRPr="00E606CD">
        <w:rPr>
          <w:rStyle w:val="FootnoteReference"/>
          <w:sz w:val="24"/>
          <w:szCs w:val="24"/>
        </w:rPr>
        <w:footnoteRef/>
      </w:r>
      <w:r w:rsidRPr="00E606CD">
        <w:rPr>
          <w:sz w:val="24"/>
          <w:szCs w:val="24"/>
          <w:lang w:val="pl-PL"/>
        </w:rPr>
        <w:t xml:space="preserve"> </w:t>
      </w:r>
      <w:r w:rsidR="00E606CD">
        <w:rPr>
          <w:sz w:val="24"/>
          <w:szCs w:val="24"/>
          <w:lang w:val="pl-PL"/>
        </w:rPr>
        <w:tab/>
      </w:r>
      <w:proofErr w:type="spellStart"/>
      <w:r w:rsidRPr="00E606CD">
        <w:rPr>
          <w:sz w:val="24"/>
          <w:szCs w:val="24"/>
          <w:lang w:val="pl-PL"/>
        </w:rPr>
        <w:t>Dz.U</w:t>
      </w:r>
      <w:proofErr w:type="spellEnd"/>
      <w:r w:rsidRPr="00E606CD">
        <w:rPr>
          <w:sz w:val="24"/>
          <w:szCs w:val="24"/>
          <w:lang w:val="pl-PL"/>
        </w:rPr>
        <w:t xml:space="preserve">. L 347 z 20.12.2013, </w:t>
      </w:r>
      <w:proofErr w:type="gramStart"/>
      <w:r w:rsidRPr="00E606CD">
        <w:rPr>
          <w:sz w:val="24"/>
          <w:szCs w:val="24"/>
          <w:lang w:val="pl-PL"/>
        </w:rPr>
        <w:t>s</w:t>
      </w:r>
      <w:proofErr w:type="gramEnd"/>
      <w:r w:rsidRPr="00E606CD">
        <w:rPr>
          <w:sz w:val="24"/>
          <w:szCs w:val="24"/>
          <w:lang w:val="pl-PL"/>
        </w:rPr>
        <w:t>. 855.</w:t>
      </w:r>
    </w:p>
  </w:footnote>
  <w:footnote w:id="2">
    <w:p w:rsidR="00E33309" w:rsidRPr="00E606CD" w:rsidRDefault="00E33309" w:rsidP="00E33309">
      <w:pPr>
        <w:pStyle w:val="FootnoteText"/>
        <w:rPr>
          <w:sz w:val="24"/>
          <w:szCs w:val="24"/>
          <w:lang w:val="pl-PL"/>
        </w:rPr>
      </w:pPr>
      <w:r w:rsidRPr="00E606CD">
        <w:rPr>
          <w:rStyle w:val="FootnoteReference"/>
          <w:sz w:val="24"/>
          <w:szCs w:val="24"/>
        </w:rPr>
        <w:footnoteRef/>
      </w:r>
      <w:r w:rsidRPr="00E606CD">
        <w:rPr>
          <w:sz w:val="24"/>
          <w:szCs w:val="24"/>
          <w:lang w:val="pl-PL"/>
        </w:rPr>
        <w:t xml:space="preserve"> </w:t>
      </w:r>
      <w:r w:rsidR="00E606CD">
        <w:rPr>
          <w:sz w:val="24"/>
          <w:szCs w:val="24"/>
          <w:lang w:val="pl-PL"/>
        </w:rPr>
        <w:tab/>
      </w:r>
      <w:proofErr w:type="spellStart"/>
      <w:r w:rsidRPr="00E606CD">
        <w:rPr>
          <w:sz w:val="24"/>
          <w:szCs w:val="24"/>
          <w:lang w:val="pl-PL"/>
        </w:rPr>
        <w:t>Dz.U</w:t>
      </w:r>
      <w:proofErr w:type="spellEnd"/>
      <w:r w:rsidRPr="00E606CD">
        <w:rPr>
          <w:sz w:val="24"/>
          <w:szCs w:val="24"/>
          <w:lang w:val="pl-PL"/>
        </w:rPr>
        <w:t xml:space="preserve">. L 347 z 20.12.2013, </w:t>
      </w:r>
      <w:proofErr w:type="gramStart"/>
      <w:r w:rsidRPr="00E606CD">
        <w:rPr>
          <w:sz w:val="24"/>
          <w:szCs w:val="24"/>
          <w:lang w:val="pl-PL"/>
        </w:rPr>
        <w:t>s</w:t>
      </w:r>
      <w:proofErr w:type="gramEnd"/>
      <w:r w:rsidRPr="00E606CD">
        <w:rPr>
          <w:sz w:val="24"/>
          <w:szCs w:val="24"/>
          <w:lang w:val="pl-PL"/>
        </w:rPr>
        <w:t>. 884.</w:t>
      </w:r>
    </w:p>
  </w:footnote>
  <w:footnote w:id="3">
    <w:p w:rsidR="00E33309" w:rsidRPr="00E606CD" w:rsidRDefault="00E33309" w:rsidP="00E33309">
      <w:pPr>
        <w:pStyle w:val="FootnoteText"/>
        <w:rPr>
          <w:lang w:val="pl-PL"/>
        </w:rPr>
      </w:pPr>
      <w:r w:rsidRPr="00E606CD">
        <w:rPr>
          <w:rStyle w:val="FootnoteReference"/>
          <w:sz w:val="24"/>
          <w:szCs w:val="24"/>
        </w:rPr>
        <w:footnoteRef/>
      </w:r>
      <w:r w:rsidRPr="00E606CD">
        <w:rPr>
          <w:sz w:val="24"/>
          <w:szCs w:val="24"/>
          <w:lang w:val="pl-PL"/>
        </w:rPr>
        <w:t xml:space="preserve"> </w:t>
      </w:r>
      <w:r w:rsidR="00E606CD">
        <w:rPr>
          <w:sz w:val="24"/>
          <w:szCs w:val="24"/>
          <w:lang w:val="pl-PL"/>
        </w:rPr>
        <w:tab/>
      </w:r>
      <w:proofErr w:type="spellStart"/>
      <w:r w:rsidRPr="00E606CD">
        <w:rPr>
          <w:sz w:val="24"/>
          <w:szCs w:val="24"/>
          <w:lang w:val="pl-PL"/>
        </w:rPr>
        <w:t>Dz.U</w:t>
      </w:r>
      <w:proofErr w:type="spellEnd"/>
      <w:r w:rsidRPr="00E606CD">
        <w:rPr>
          <w:sz w:val="24"/>
          <w:szCs w:val="24"/>
          <w:lang w:val="pl-PL"/>
        </w:rPr>
        <w:t xml:space="preserve">. C 373 z 20.12.2013, </w:t>
      </w:r>
      <w:proofErr w:type="gramStart"/>
      <w:r w:rsidRPr="00E606CD">
        <w:rPr>
          <w:sz w:val="24"/>
          <w:szCs w:val="24"/>
          <w:lang w:val="pl-PL"/>
        </w:rPr>
        <w:t>s</w:t>
      </w:r>
      <w:proofErr w:type="gramEnd"/>
      <w:r w:rsidRPr="00E606CD">
        <w:rPr>
          <w:sz w:val="24"/>
          <w:szCs w:val="24"/>
          <w:lang w:val="pl-PL"/>
        </w:rPr>
        <w:t>.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53" w:rsidRDefault="009904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53" w:rsidRDefault="009904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53" w:rsidRDefault="009904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278/2017"/>
    <w:docVar w:name="dvlangue" w:val="PL"/>
    <w:docVar w:name="dvnumam" w:val="0"/>
    <w:docVar w:name="dvpe" w:val="606.282"/>
    <w:docVar w:name="dvrapporteur" w:val="Sprawozdawca: "/>
    <w:docVar w:name="dvtitre" w:val="Rezolucja Parlamentu Europejskiego z dnia  2017 r. w sprawie wniosku dotyczącego decyzji Parlamentu Europejskiego i Rady w sprawie uruchomienia Europejskiego Funduszu Dostosowania do Globalizacji (wniosek złożony przez Finlandię – EGF/2017/002 FI Microsoft 2)(COM(2017)0322 – C8-0193/2017 – 2017/2098(BUD))"/>
  </w:docVars>
  <w:rsids>
    <w:rsidRoot w:val="00591529"/>
    <w:rsid w:val="00002272"/>
    <w:rsid w:val="000677B9"/>
    <w:rsid w:val="000E7DD9"/>
    <w:rsid w:val="0010095E"/>
    <w:rsid w:val="00125B37"/>
    <w:rsid w:val="0019769A"/>
    <w:rsid w:val="002767FF"/>
    <w:rsid w:val="00287EDF"/>
    <w:rsid w:val="002B5493"/>
    <w:rsid w:val="00361C00"/>
    <w:rsid w:val="00395FA1"/>
    <w:rsid w:val="003E15D4"/>
    <w:rsid w:val="00411CCE"/>
    <w:rsid w:val="0041666E"/>
    <w:rsid w:val="00421060"/>
    <w:rsid w:val="00494A28"/>
    <w:rsid w:val="0050519A"/>
    <w:rsid w:val="005072A1"/>
    <w:rsid w:val="00514517"/>
    <w:rsid w:val="00543145"/>
    <w:rsid w:val="00572DAA"/>
    <w:rsid w:val="00591529"/>
    <w:rsid w:val="005C4AC6"/>
    <w:rsid w:val="006037C0"/>
    <w:rsid w:val="00680577"/>
    <w:rsid w:val="006F74FA"/>
    <w:rsid w:val="00731ADD"/>
    <w:rsid w:val="00734777"/>
    <w:rsid w:val="00751A4A"/>
    <w:rsid w:val="00756632"/>
    <w:rsid w:val="007D1690"/>
    <w:rsid w:val="00865F67"/>
    <w:rsid w:val="00881A7B"/>
    <w:rsid w:val="008840E5"/>
    <w:rsid w:val="008C2AC6"/>
    <w:rsid w:val="009509D8"/>
    <w:rsid w:val="00981893"/>
    <w:rsid w:val="00990453"/>
    <w:rsid w:val="00A4678D"/>
    <w:rsid w:val="00AF3B82"/>
    <w:rsid w:val="00B558F0"/>
    <w:rsid w:val="00BD7BD8"/>
    <w:rsid w:val="00C05BFE"/>
    <w:rsid w:val="00C23CD4"/>
    <w:rsid w:val="00C941CB"/>
    <w:rsid w:val="00CC2357"/>
    <w:rsid w:val="00D058B8"/>
    <w:rsid w:val="00D834A0"/>
    <w:rsid w:val="00D91E21"/>
    <w:rsid w:val="00E33309"/>
    <w:rsid w:val="00E365E1"/>
    <w:rsid w:val="00E606CD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9E0FC1C-1BEC-4D62-9351-E980B455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pl-PL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E33309"/>
    <w:rPr>
      <w:szCs w:val="24"/>
      <w:lang w:eastAsia="en-US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uiPriority w:val="99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uiPriority w:val="99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1"/>
    <w:rsid w:val="00E33309"/>
    <w:rPr>
      <w:sz w:val="24"/>
      <w:szCs w:val="24"/>
      <w:lang w:val="pl-PL" w:eastAsia="en-US"/>
    </w:rPr>
  </w:style>
  <w:style w:type="paragraph" w:styleId="ListParagraph">
    <w:name w:val="List Paragraph"/>
    <w:basedOn w:val="Normal"/>
    <w:uiPriority w:val="1"/>
    <w:qFormat/>
    <w:rsid w:val="00E33309"/>
    <w:pPr>
      <w:ind w:left="685" w:hanging="567"/>
      <w:jc w:val="both"/>
    </w:pPr>
    <w:rPr>
      <w:sz w:val="22"/>
      <w:szCs w:val="22"/>
      <w:lang w:eastAsia="en-US"/>
    </w:rPr>
  </w:style>
  <w:style w:type="paragraph" w:customStyle="1" w:styleId="ManualConsidrant">
    <w:name w:val="Manual Considérant"/>
    <w:basedOn w:val="Normal"/>
    <w:rsid w:val="00E33309"/>
    <w:pPr>
      <w:widowControl/>
      <w:spacing w:before="120" w:after="120"/>
      <w:ind w:left="709" w:hanging="709"/>
      <w:jc w:val="both"/>
    </w:pPr>
    <w:rPr>
      <w:rFonts w:eastAsia="Calibri"/>
      <w:szCs w:val="22"/>
      <w:lang w:eastAsia="en-US"/>
    </w:rPr>
  </w:style>
  <w:style w:type="paragraph" w:customStyle="1" w:styleId="Fait">
    <w:name w:val="Fait à"/>
    <w:basedOn w:val="Normal"/>
    <w:next w:val="Institutionquisigne"/>
    <w:rsid w:val="00E33309"/>
    <w:pPr>
      <w:keepNext/>
      <w:widowControl/>
      <w:spacing w:before="120"/>
      <w:jc w:val="both"/>
    </w:pPr>
    <w:rPr>
      <w:rFonts w:eastAsia="Calibri"/>
      <w:szCs w:val="22"/>
      <w:lang w:eastAsia="en-US"/>
    </w:rPr>
  </w:style>
  <w:style w:type="paragraph" w:customStyle="1" w:styleId="Formuledadoption">
    <w:name w:val="Formule d'adoption"/>
    <w:basedOn w:val="Normal"/>
    <w:next w:val="Titrearticle"/>
    <w:rsid w:val="00E33309"/>
    <w:pPr>
      <w:keepNext/>
      <w:widowControl/>
      <w:spacing w:before="120" w:after="120"/>
      <w:jc w:val="both"/>
    </w:pPr>
    <w:rPr>
      <w:rFonts w:eastAsia="Calibri"/>
      <w:szCs w:val="22"/>
      <w:lang w:eastAsia="en-US"/>
    </w:rPr>
  </w:style>
  <w:style w:type="paragraph" w:customStyle="1" w:styleId="Institutionquisigne">
    <w:name w:val="Institution qui signe"/>
    <w:basedOn w:val="Normal"/>
    <w:next w:val="Personnequisigne"/>
    <w:rsid w:val="00E33309"/>
    <w:pPr>
      <w:keepNext/>
      <w:widowControl/>
      <w:tabs>
        <w:tab w:val="left" w:pos="4252"/>
      </w:tabs>
      <w:spacing w:before="720"/>
      <w:jc w:val="both"/>
    </w:pPr>
    <w:rPr>
      <w:rFonts w:eastAsia="Calibri"/>
      <w:i/>
      <w:szCs w:val="22"/>
      <w:lang w:eastAsia="en-US"/>
    </w:rPr>
  </w:style>
  <w:style w:type="paragraph" w:customStyle="1" w:styleId="Personnequisigne">
    <w:name w:val="Personne qui signe"/>
    <w:basedOn w:val="Normal"/>
    <w:next w:val="Institutionquisigne"/>
    <w:rsid w:val="00E33309"/>
    <w:pPr>
      <w:widowControl/>
      <w:tabs>
        <w:tab w:val="left" w:pos="4252"/>
      </w:tabs>
    </w:pPr>
    <w:rPr>
      <w:rFonts w:eastAsia="Calibri"/>
      <w:i/>
      <w:szCs w:val="22"/>
      <w:lang w:eastAsia="en-US"/>
    </w:rPr>
  </w:style>
  <w:style w:type="paragraph" w:customStyle="1" w:styleId="Titrearticle">
    <w:name w:val="Titre article"/>
    <w:basedOn w:val="Normal"/>
    <w:next w:val="Normal"/>
    <w:rsid w:val="00E33309"/>
    <w:pPr>
      <w:keepNext/>
      <w:widowControl/>
      <w:spacing w:before="360" w:after="120"/>
      <w:jc w:val="center"/>
    </w:pPr>
    <w:rPr>
      <w:rFonts w:eastAsia="Calibri"/>
      <w:i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1380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10642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BOZYK-MAZURENKO Agnieszka</dc:creator>
  <cp:keywords/>
  <cp:lastModifiedBy>BOZYK-MAZURENKO Agnieszka</cp:lastModifiedBy>
  <cp:revision>3</cp:revision>
  <cp:lastPrinted>2004-11-19T14:42:00Z</cp:lastPrinted>
  <dcterms:created xsi:type="dcterms:W3CDTF">2018-03-23T09:23:00Z</dcterms:created>
  <dcterms:modified xsi:type="dcterms:W3CDTF">2018-07-02T13:56:00Z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PL</vt:lpwstr>
  </property>
  <property fmtid="{D5CDD505-2E9C-101B-9397-08002B2CF9AE}" pid="3" name="&lt;FdR&gt;">
    <vt:lpwstr>A8-0278/2017</vt:lpwstr>
  </property>
  <property fmtid="{D5CDD505-2E9C-101B-9397-08002B2CF9AE}" pid="4" name="&lt;Type&gt;">
    <vt:lpwstr>RR</vt:lpwstr>
  </property>
</Properties>
</file>