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D7345B" w:rsidTr="0010095E">
        <w:trPr>
          <w:trHeight w:hRule="exact" w:val="1418"/>
        </w:trPr>
        <w:tc>
          <w:tcPr>
            <w:tcW w:w="6804" w:type="dxa"/>
            <w:shd w:val="clear" w:color="auto" w:fill="auto"/>
            <w:vAlign w:val="center"/>
          </w:tcPr>
          <w:p w:rsidR="00751A4A" w:rsidRPr="00D7345B" w:rsidRDefault="003C2C47" w:rsidP="0010095E">
            <w:pPr>
              <w:pStyle w:val="EPName"/>
              <w:rPr>
                <w:lang w:val="ro-RO"/>
              </w:rPr>
            </w:pPr>
            <w:r w:rsidRPr="00D7345B">
              <w:rPr>
                <w:lang w:val="ro-RO"/>
              </w:rPr>
              <w:t>Parlamentul European</w:t>
            </w:r>
          </w:p>
          <w:p w:rsidR="00751A4A" w:rsidRPr="00D7345B" w:rsidRDefault="00756632" w:rsidP="00756632">
            <w:pPr>
              <w:pStyle w:val="EPTerm"/>
              <w:rPr>
                <w:rStyle w:val="HideTWBExt"/>
                <w:noProof w:val="0"/>
                <w:vanish w:val="0"/>
                <w:color w:val="auto"/>
                <w:lang w:val="ro-RO"/>
              </w:rPr>
            </w:pPr>
            <w:r w:rsidRPr="00D7345B">
              <w:rPr>
                <w:lang w:val="ro-RO"/>
              </w:rPr>
              <w:t>2014</w:t>
            </w:r>
            <w:r w:rsidR="00C941CB" w:rsidRPr="00D7345B">
              <w:rPr>
                <w:lang w:val="ro-RO"/>
              </w:rPr>
              <w:t>-2019</w:t>
            </w:r>
          </w:p>
        </w:tc>
        <w:tc>
          <w:tcPr>
            <w:tcW w:w="2268" w:type="dxa"/>
            <w:shd w:val="clear" w:color="auto" w:fill="auto"/>
          </w:tcPr>
          <w:p w:rsidR="00751A4A" w:rsidRPr="00D7345B" w:rsidRDefault="001B68D1"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D7345B" w:rsidRDefault="00D058B8" w:rsidP="00D058B8">
      <w:pPr>
        <w:pStyle w:val="LineTop"/>
        <w:rPr>
          <w:lang w:val="ro-RO"/>
        </w:rPr>
      </w:pPr>
    </w:p>
    <w:p w:rsidR="00680577" w:rsidRPr="00D7345B" w:rsidRDefault="003C2C47" w:rsidP="00680577">
      <w:pPr>
        <w:pStyle w:val="ZSessionDoc"/>
        <w:rPr>
          <w:b/>
          <w:i w:val="0"/>
        </w:rPr>
      </w:pPr>
      <w:r w:rsidRPr="00D7345B">
        <w:rPr>
          <w:b/>
          <w:i w:val="0"/>
        </w:rPr>
        <w:t>TEXTE ADOPTATE</w:t>
      </w:r>
    </w:p>
    <w:p w:rsidR="00D058B8" w:rsidRPr="00D7345B" w:rsidRDefault="00D058B8" w:rsidP="00D058B8">
      <w:pPr>
        <w:pStyle w:val="LineBottom"/>
      </w:pPr>
    </w:p>
    <w:p w:rsidR="003C2C47" w:rsidRPr="00D7345B" w:rsidRDefault="003C2C47" w:rsidP="003C2C47">
      <w:pPr>
        <w:pStyle w:val="ATHeading1"/>
        <w:rPr>
          <w:noProof w:val="0"/>
          <w:lang w:val="ro-RO"/>
        </w:rPr>
      </w:pPr>
      <w:bookmarkStart w:id="0" w:name="TANumber"/>
      <w:r w:rsidRPr="00D7345B">
        <w:rPr>
          <w:noProof w:val="0"/>
          <w:lang w:val="ro-RO"/>
        </w:rPr>
        <w:t>P8_TA(2018)</w:t>
      </w:r>
      <w:bookmarkEnd w:id="0"/>
      <w:r w:rsidR="00522E9E" w:rsidRPr="00D7345B">
        <w:rPr>
          <w:noProof w:val="0"/>
          <w:lang w:val="ro-RO"/>
        </w:rPr>
        <w:t>0038</w:t>
      </w:r>
    </w:p>
    <w:p w:rsidR="003C2C47" w:rsidRPr="00D7345B" w:rsidRDefault="003C2C47" w:rsidP="003C2C47">
      <w:pPr>
        <w:pStyle w:val="ATHeading2"/>
        <w:rPr>
          <w:noProof w:val="0"/>
          <w:lang w:val="ro-RO"/>
        </w:rPr>
      </w:pPr>
      <w:bookmarkStart w:id="1" w:name="title"/>
      <w:r w:rsidRPr="00D7345B">
        <w:rPr>
          <w:noProof w:val="0"/>
          <w:lang w:val="ro-RO"/>
        </w:rPr>
        <w:t>Garanția acordată de UE Băncii Europene de Investiții pentru pierderile rezultate din operațiuni de finanțare care sprijină proiecte de investiții în afara Uniunii</w:t>
      </w:r>
      <w:bookmarkEnd w:id="1"/>
      <w:r w:rsidRPr="00D7345B">
        <w:rPr>
          <w:noProof w:val="0"/>
          <w:lang w:val="ro-RO"/>
        </w:rPr>
        <w:t xml:space="preserve"> </w:t>
      </w:r>
      <w:bookmarkStart w:id="2" w:name="Etoiles"/>
      <w:r w:rsidRPr="00D7345B">
        <w:rPr>
          <w:noProof w:val="0"/>
          <w:lang w:val="ro-RO"/>
        </w:rPr>
        <w:t>***I</w:t>
      </w:r>
      <w:bookmarkEnd w:id="2"/>
    </w:p>
    <w:p w:rsidR="003C2C47" w:rsidRPr="00D7345B" w:rsidRDefault="003C2C47" w:rsidP="003C2C47">
      <w:pPr>
        <w:rPr>
          <w:i/>
          <w:vanish/>
        </w:rPr>
      </w:pPr>
      <w:r w:rsidRPr="00D7345B">
        <w:rPr>
          <w:i/>
        </w:rPr>
        <w:fldChar w:fldCharType="begin"/>
      </w:r>
      <w:r w:rsidRPr="00D7345B">
        <w:rPr>
          <w:i/>
        </w:rPr>
        <w:instrText xml:space="preserve"> TC"(</w:instrText>
      </w:r>
      <w:bookmarkStart w:id="3" w:name="DocNumber"/>
      <w:r w:rsidRPr="00D7345B">
        <w:rPr>
          <w:i/>
        </w:rPr>
        <w:instrText>A8-0135/2017</w:instrText>
      </w:r>
      <w:bookmarkEnd w:id="3"/>
      <w:r w:rsidRPr="00D7345B">
        <w:rPr>
          <w:i/>
        </w:rPr>
        <w:instrText xml:space="preserve"> - Raportoare: Eider Gardiazabal Rubial)"\l3 \n&gt; \* MERGEFORMAT </w:instrText>
      </w:r>
      <w:r w:rsidRPr="00D7345B">
        <w:rPr>
          <w:i/>
        </w:rPr>
        <w:fldChar w:fldCharType="end"/>
      </w:r>
    </w:p>
    <w:p w:rsidR="003C2C47" w:rsidRPr="00D7345B" w:rsidRDefault="003C2C47" w:rsidP="003C2C47">
      <w:pPr>
        <w:rPr>
          <w:vanish/>
        </w:rPr>
      </w:pPr>
      <w:bookmarkStart w:id="4" w:name="Commission"/>
      <w:r w:rsidRPr="00D7345B">
        <w:rPr>
          <w:vanish/>
        </w:rPr>
        <w:t>Comisia pentru bugete</w:t>
      </w:r>
      <w:bookmarkEnd w:id="4"/>
    </w:p>
    <w:p w:rsidR="003C2C47" w:rsidRPr="00D7345B" w:rsidRDefault="003C2C47" w:rsidP="003C2C47">
      <w:pPr>
        <w:rPr>
          <w:vanish/>
        </w:rPr>
      </w:pPr>
      <w:bookmarkStart w:id="5" w:name="PE"/>
      <w:r w:rsidRPr="00D7345B">
        <w:rPr>
          <w:vanish/>
        </w:rPr>
        <w:t>PE599.628</w:t>
      </w:r>
      <w:bookmarkEnd w:id="5"/>
    </w:p>
    <w:p w:rsidR="003C2C47" w:rsidRPr="00D7345B" w:rsidRDefault="003C2C47" w:rsidP="003C2C47">
      <w:pPr>
        <w:pStyle w:val="ATHeading3"/>
        <w:rPr>
          <w:noProof w:val="0"/>
          <w:lang w:val="ro-RO"/>
        </w:rPr>
      </w:pPr>
      <w:bookmarkStart w:id="6" w:name="Sujet"/>
      <w:r w:rsidRPr="00D7345B">
        <w:rPr>
          <w:noProof w:val="0"/>
          <w:lang w:val="ro-RO"/>
        </w:rPr>
        <w:t xml:space="preserve">Rezoluţia legislativă a Parlamentului European din </w:t>
      </w:r>
      <w:r w:rsidR="003D2FAE" w:rsidRPr="00D7345B">
        <w:rPr>
          <w:noProof w:val="0"/>
          <w:lang w:val="ro-RO"/>
        </w:rPr>
        <w:t xml:space="preserve">8 </w:t>
      </w:r>
      <w:r w:rsidRPr="00D7345B">
        <w:rPr>
          <w:noProof w:val="0"/>
          <w:lang w:val="ro-RO"/>
        </w:rPr>
        <w:t>februarie 2018 referitoare la propunerea de decizie a Parlamentului European și a Consiliului de modificare a Deciziei nr. 466/2014/UE a Parlamentului European și a Consiliului de acordare a unei garanții a UE Băncii Europene de Investiții pentru pierderile rezultate din operațiuni de finanțare care sprijină proiecte de investiții în afara Uniunii</w:t>
      </w:r>
      <w:bookmarkEnd w:id="6"/>
      <w:r w:rsidRPr="00D7345B">
        <w:rPr>
          <w:noProof w:val="0"/>
          <w:lang w:val="ro-RO"/>
        </w:rPr>
        <w:t xml:space="preserve"> </w:t>
      </w:r>
      <w:bookmarkStart w:id="7" w:name="References"/>
      <w:r w:rsidRPr="00D7345B">
        <w:rPr>
          <w:noProof w:val="0"/>
          <w:lang w:val="ro-RO"/>
        </w:rPr>
        <w:t>(COM(2016)0583 – C8-0376/2016 – 2016/0275(COD))</w:t>
      </w:r>
      <w:bookmarkEnd w:id="7"/>
    </w:p>
    <w:p w:rsidR="003C2C47" w:rsidRPr="00D7345B" w:rsidRDefault="003C2C47" w:rsidP="003C2C47"/>
    <w:p w:rsidR="00DF3C5B" w:rsidRPr="00D7345B" w:rsidRDefault="00DF3C5B" w:rsidP="00DF3C5B">
      <w:pPr>
        <w:pStyle w:val="Normal12Bold"/>
      </w:pPr>
      <w:bookmarkStart w:id="8" w:name="TextBodyBegin"/>
      <w:bookmarkEnd w:id="8"/>
      <w:r w:rsidRPr="00D7345B">
        <w:t>(Procedura legislativă ordinară: prima lectură)</w:t>
      </w:r>
    </w:p>
    <w:p w:rsidR="00DF3C5B" w:rsidRPr="00D7345B" w:rsidRDefault="00DF3C5B" w:rsidP="00DF3C5B">
      <w:pPr>
        <w:pStyle w:val="Normal12"/>
      </w:pPr>
      <w:r w:rsidRPr="00D7345B">
        <w:rPr>
          <w:i/>
        </w:rPr>
        <w:t>Parlamentul European</w:t>
      </w:r>
      <w:r w:rsidRPr="00D7345B">
        <w:t>,</w:t>
      </w:r>
    </w:p>
    <w:p w:rsidR="00DF3C5B" w:rsidRPr="00D7345B" w:rsidRDefault="00DF3C5B" w:rsidP="00DF3C5B">
      <w:pPr>
        <w:pStyle w:val="Normal12Hanging"/>
      </w:pPr>
      <w:r w:rsidRPr="00D7345B">
        <w:t>–</w:t>
      </w:r>
      <w:r w:rsidRPr="00D7345B">
        <w:tab/>
        <w:t>având în vedere propunerea Comisiei prezentată Parlamentului European și Consiliului (COM(2016)0583),</w:t>
      </w:r>
    </w:p>
    <w:p w:rsidR="00DF3C5B" w:rsidRPr="00D7345B" w:rsidRDefault="00DF3C5B" w:rsidP="00DF3C5B">
      <w:pPr>
        <w:pStyle w:val="Normal12Hanging"/>
      </w:pPr>
      <w:r w:rsidRPr="00D7345B">
        <w:t>–</w:t>
      </w:r>
      <w:r w:rsidRPr="00D7345B">
        <w:tab/>
        <w:t>având în vedere articolul 294 alineatul (2) și articolele 209 și 212 din Tratatul privind funcționarea Uniunii Europene, în temeiul cărora propunerea a fost prezentată de către Comisie (C8-0376/2016),</w:t>
      </w:r>
    </w:p>
    <w:p w:rsidR="00DF3C5B" w:rsidRPr="00D7345B" w:rsidRDefault="00DF3C5B" w:rsidP="00DF3C5B">
      <w:pPr>
        <w:pStyle w:val="Normal12Hanging"/>
      </w:pPr>
      <w:r w:rsidRPr="00D7345B">
        <w:t>–</w:t>
      </w:r>
      <w:r w:rsidRPr="00D7345B">
        <w:tab/>
        <w:t>având în vedere articolul 294 alineatul (3) din Tratatul privind funcționarea Uniunii Europene,</w:t>
      </w:r>
    </w:p>
    <w:p w:rsidR="00DF3C5B" w:rsidRPr="00D7345B" w:rsidRDefault="00DF3C5B" w:rsidP="00DF3C5B">
      <w:pPr>
        <w:pStyle w:val="Normal12Hanging"/>
      </w:pPr>
      <w:r w:rsidRPr="00D7345B">
        <w:t>–</w:t>
      </w:r>
      <w:r w:rsidRPr="00D7345B">
        <w:tab/>
        <w:t>având în vedere Raportul Comisiei către Parlamentul European și Consiliu privind evaluarea la jumătatea perioadei a aplicării Deciziei nr. 466/2014/UE în ceea ce privește garanția UE acordată Băncii Europene de Investiții pentru pierderile rezultate din operațiuni de finanțare care sprijină proiecte de investiții în afara Uniunii (COM(2016)0584),</w:t>
      </w:r>
    </w:p>
    <w:p w:rsidR="00A70BBD" w:rsidRPr="00D7345B" w:rsidRDefault="00A70BBD" w:rsidP="00DF3C5B">
      <w:pPr>
        <w:pStyle w:val="Normal12Hanging"/>
      </w:pPr>
      <w:r w:rsidRPr="00D7345B">
        <w:t>–</w:t>
      </w:r>
      <w:r w:rsidRPr="00D7345B">
        <w:tab/>
      </w:r>
      <w:r w:rsidRPr="00D7345B">
        <w:rPr>
          <w:szCs w:val="24"/>
        </w:rPr>
        <w:t xml:space="preserve">având în vedere acordul provizoriu aprobat de comisia competentă în temeiul </w:t>
      </w:r>
      <w:r w:rsidRPr="00D7345B">
        <w:t xml:space="preserve">articolului 69f alineatul (4) din Regulamentul său de procedură și </w:t>
      </w:r>
      <w:r w:rsidRPr="00D7345B">
        <w:rPr>
          <w:szCs w:val="24"/>
        </w:rPr>
        <w:t>angajamentul reprezentantului Consiliului, exprimat în scrisoarea din 1 decembrie 2017, de a aproba poziția Parlamentului European în conformitate cu articolul 294 alineatul (4) din Tratatul privind funcționarea Uniunii Europene,</w:t>
      </w:r>
    </w:p>
    <w:p w:rsidR="00DF3C5B" w:rsidRPr="00D7345B" w:rsidRDefault="00DF3C5B" w:rsidP="00DF3C5B">
      <w:pPr>
        <w:pStyle w:val="Normal12Hanging"/>
      </w:pPr>
      <w:r w:rsidRPr="00D7345B">
        <w:t>–</w:t>
      </w:r>
      <w:r w:rsidRPr="00D7345B">
        <w:tab/>
        <w:t>având în vedere articolul 59 din Regulamentul său de procedură,</w:t>
      </w:r>
    </w:p>
    <w:p w:rsidR="00DF3C5B" w:rsidRPr="00D7345B" w:rsidRDefault="00DF3C5B" w:rsidP="00DF3C5B">
      <w:pPr>
        <w:pStyle w:val="Normal12Hanging"/>
      </w:pPr>
      <w:r w:rsidRPr="00D7345B">
        <w:lastRenderedPageBreak/>
        <w:t>–</w:t>
      </w:r>
      <w:r w:rsidRPr="00D7345B">
        <w:tab/>
        <w:t>având în vedere raportul Comisiei pentru bugete și avizele Comisiei pentru dezvoltare, al Comisiei pentru afaceri externe, al Comisiei pentru comerț internațional, precum și cel al Comisiei pentru mediu, sănătate publică și siguranță alimentară (A8-0135/2017),</w:t>
      </w:r>
    </w:p>
    <w:p w:rsidR="00DF3C5B" w:rsidRPr="00D7345B" w:rsidRDefault="00DF3C5B" w:rsidP="00DF3C5B">
      <w:pPr>
        <w:pStyle w:val="Normal12Hanging"/>
      </w:pPr>
      <w:r w:rsidRPr="00D7345B">
        <w:t>1.</w:t>
      </w:r>
      <w:r w:rsidRPr="00D7345B">
        <w:tab/>
        <w:t>adoptă poziția în primă lectură prezentată în continuare;</w:t>
      </w:r>
    </w:p>
    <w:p w:rsidR="00DF3C5B" w:rsidRPr="00D7345B" w:rsidRDefault="00DF3C5B" w:rsidP="00DF3C5B">
      <w:pPr>
        <w:pStyle w:val="Normal12Hanging"/>
      </w:pPr>
      <w:r w:rsidRPr="00D7345B">
        <w:t>2.</w:t>
      </w:r>
      <w:r w:rsidRPr="00D7345B">
        <w:tab/>
        <w:t xml:space="preserve">solicită Comisiei să îl sesizeze din nou în cazul în care </w:t>
      </w:r>
      <w:r w:rsidR="00A70BBD" w:rsidRPr="00D7345B">
        <w:t xml:space="preserve">își înlocuiește, își modifică în mod substanțial sau intenționează să-și </w:t>
      </w:r>
      <w:r w:rsidRPr="00D7345B">
        <w:t>modifice în mod substanțial propunerea;</w:t>
      </w:r>
    </w:p>
    <w:p w:rsidR="00DF3C5B" w:rsidRPr="00D7345B" w:rsidRDefault="00DF3C5B" w:rsidP="00DF3C5B">
      <w:pPr>
        <w:pStyle w:val="Normal12Hanging"/>
      </w:pPr>
      <w:r w:rsidRPr="00D7345B">
        <w:t>3.</w:t>
      </w:r>
      <w:r w:rsidRPr="00D7345B">
        <w:tab/>
        <w:t>încredințează Președintelui sarcina de a transmite Consiliului și Comisiei, precum și parlamentelor naționale poziția Parlamentului.</w:t>
      </w:r>
    </w:p>
    <w:p w:rsidR="00A70BBD" w:rsidRPr="00D7345B" w:rsidRDefault="00A70BBD" w:rsidP="00A70BBD">
      <w:pPr>
        <w:rPr>
          <w:b/>
        </w:rPr>
      </w:pPr>
      <w:r w:rsidRPr="00D7345B">
        <w:br w:type="page"/>
      </w:r>
      <w:r w:rsidRPr="00D7345B">
        <w:rPr>
          <w:b/>
        </w:rPr>
        <w:lastRenderedPageBreak/>
        <w:t>P8_TC1-COD(2016)0275</w:t>
      </w:r>
    </w:p>
    <w:p w:rsidR="00A70BBD" w:rsidRDefault="00A70BBD" w:rsidP="00A70BBD">
      <w:pPr>
        <w:spacing w:before="360" w:after="360"/>
        <w:rPr>
          <w:rFonts w:eastAsia="Calibri"/>
          <w:b/>
          <w:bCs/>
          <w:szCs w:val="24"/>
          <w:lang w:eastAsia="en-US"/>
        </w:rPr>
      </w:pPr>
      <w:r w:rsidRPr="00D7345B">
        <w:rPr>
          <w:b/>
        </w:rPr>
        <w:t>Poziția Parlamentului European adoptată în primă lectură la 8 februarie 201</w:t>
      </w:r>
      <w:r w:rsidR="00B62E3A">
        <w:rPr>
          <w:b/>
        </w:rPr>
        <w:t>8</w:t>
      </w:r>
      <w:r w:rsidRPr="00D7345B">
        <w:rPr>
          <w:b/>
        </w:rPr>
        <w:t xml:space="preserve"> în vederea adoptării Deciziei (UE) </w:t>
      </w:r>
      <w:r w:rsidR="001B68D1">
        <w:rPr>
          <w:b/>
        </w:rPr>
        <w:t>2018</w:t>
      </w:r>
      <w:r w:rsidRPr="00D7345B">
        <w:rPr>
          <w:b/>
        </w:rPr>
        <w:t xml:space="preserve">/... a Parlamentului European și a Consiliului </w:t>
      </w:r>
      <w:r w:rsidRPr="00D7345B">
        <w:rPr>
          <w:rFonts w:eastAsia="Calibri"/>
          <w:b/>
          <w:bCs/>
          <w:szCs w:val="24"/>
          <w:lang w:eastAsia="en-US"/>
        </w:rPr>
        <w:t>de modificare a Deciziei nr. 466/2014/UE de acordare a unei garanții a UE Băncii Europene de Investiții pentru pierderile rezultate din operațiuni de finanțare care sprijină proiecte de investiții în afara Uniunii</w:t>
      </w:r>
      <w:bookmarkStart w:id="9" w:name="_GoBack"/>
      <w:bookmarkEnd w:id="9"/>
    </w:p>
    <w:p w:rsidR="001B68D1" w:rsidRPr="001B68D1" w:rsidRDefault="001B68D1" w:rsidP="001B68D1">
      <w:pPr>
        <w:spacing w:before="120"/>
        <w:rPr>
          <w:i/>
          <w:noProof/>
          <w:lang w:eastAsia="fr-FR"/>
        </w:rPr>
      </w:pPr>
      <w:r w:rsidRPr="001B68D1">
        <w:rPr>
          <w:rStyle w:val="ATHeading3Char"/>
          <w:b w:val="0"/>
          <w:i/>
          <w:lang w:val="ro-RO"/>
        </w:rPr>
        <w:t xml:space="preserve">(Întrucât s-a ajuns la un acord între Parlament şi Consiliu, poziţia Parlamentului corespunde cu actul legislativ final, </w:t>
      </w:r>
      <w:r w:rsidRPr="001B68D1">
        <w:rPr>
          <w:rStyle w:val="ATHeading3Char"/>
          <w:b w:val="0"/>
          <w:i/>
          <w:lang w:val="ro-RO"/>
        </w:rPr>
        <w:t>Decizia</w:t>
      </w:r>
      <w:r w:rsidRPr="001B68D1">
        <w:rPr>
          <w:rStyle w:val="ATHeading3Char"/>
          <w:b w:val="0"/>
          <w:i/>
          <w:lang w:val="ro-RO"/>
        </w:rPr>
        <w:t xml:space="preserve"> (UE) 201</w:t>
      </w:r>
      <w:r w:rsidRPr="001B68D1">
        <w:rPr>
          <w:rStyle w:val="ATHeading3Char"/>
          <w:b w:val="0"/>
          <w:i/>
          <w:lang w:val="ro-RO"/>
        </w:rPr>
        <w:t>8</w:t>
      </w:r>
      <w:r w:rsidRPr="001B68D1">
        <w:rPr>
          <w:rStyle w:val="ATHeading3Char"/>
          <w:b w:val="0"/>
          <w:i/>
          <w:lang w:val="ro-RO"/>
        </w:rPr>
        <w:t>/</w:t>
      </w:r>
      <w:r w:rsidRPr="001B68D1">
        <w:rPr>
          <w:rStyle w:val="ATHeading3Char"/>
          <w:b w:val="0"/>
          <w:i/>
          <w:lang w:val="ro-RO"/>
        </w:rPr>
        <w:t>412</w:t>
      </w:r>
      <w:r w:rsidRPr="001B68D1">
        <w:rPr>
          <w:rStyle w:val="ATHeading3Char"/>
          <w:b w:val="0"/>
          <w:i/>
          <w:lang w:val="ro-RO"/>
        </w:rPr>
        <w:t>.)</w:t>
      </w:r>
    </w:p>
    <w:sectPr w:rsidR="001B68D1" w:rsidRPr="001B68D1" w:rsidSect="004A61C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23" w:rsidRPr="004A61C2" w:rsidRDefault="00BB6D23">
      <w:r w:rsidRPr="004A61C2">
        <w:separator/>
      </w:r>
    </w:p>
  </w:endnote>
  <w:endnote w:type="continuationSeparator" w:id="0">
    <w:p w:rsidR="00BB6D23" w:rsidRPr="004A61C2" w:rsidRDefault="00BB6D23">
      <w:r w:rsidRPr="004A61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23" w:rsidRPr="004A61C2" w:rsidRDefault="00BB6D23">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23" w:rsidRPr="004A61C2" w:rsidRDefault="00BB6D23">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23" w:rsidRPr="004A61C2" w:rsidRDefault="00BB6D23">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23" w:rsidRPr="004A61C2" w:rsidRDefault="00BB6D23">
      <w:r w:rsidRPr="004A61C2">
        <w:separator/>
      </w:r>
    </w:p>
  </w:footnote>
  <w:footnote w:type="continuationSeparator" w:id="0">
    <w:p w:rsidR="00BB6D23" w:rsidRPr="004A61C2" w:rsidRDefault="00BB6D23">
      <w:r w:rsidRPr="004A61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23" w:rsidRPr="004A61C2" w:rsidRDefault="00BB6D23">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23" w:rsidRPr="004A61C2" w:rsidRDefault="00BB6D23">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D23" w:rsidRPr="004A61C2" w:rsidRDefault="00BB6D23">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35/2017"/>
    <w:docVar w:name="dvlangue" w:val="RO"/>
    <w:docVar w:name="dvnumam" w:val="144"/>
    <w:docVar w:name="dvpe" w:val="599.628"/>
    <w:docVar w:name="dvrapporteur" w:val="Raportoare: "/>
    <w:docVar w:name="dvtitre" w:val="Rezoluţia legislativă a Parlamentului European din ... februarie 2018 referitoare la propunerea de decizie a Parlamentului European și a Consiliului de modificare a Deciziei nr. 466/2014/UE a Parlamentului European și a Consiliului de acordare a unei garanții a UE Băncii Europene de Investiții pentru pierderile rezultate din operațiuni de finanțare care sprijină proiecte de investiții în afara Uniunii(COM(2016)0583 – C8-0376/2016 – 2016/0275(COD))"/>
  </w:docVars>
  <w:rsids>
    <w:rsidRoot w:val="003C2C47"/>
    <w:rsid w:val="00002272"/>
    <w:rsid w:val="000677B9"/>
    <w:rsid w:val="000E7DD9"/>
    <w:rsid w:val="0010095E"/>
    <w:rsid w:val="00125B37"/>
    <w:rsid w:val="00195287"/>
    <w:rsid w:val="001B68D1"/>
    <w:rsid w:val="002767FF"/>
    <w:rsid w:val="002B5493"/>
    <w:rsid w:val="00361C00"/>
    <w:rsid w:val="00395FA1"/>
    <w:rsid w:val="003B03FC"/>
    <w:rsid w:val="003C2C47"/>
    <w:rsid w:val="003D2FAE"/>
    <w:rsid w:val="003E15D4"/>
    <w:rsid w:val="00411CCE"/>
    <w:rsid w:val="0041666E"/>
    <w:rsid w:val="00421060"/>
    <w:rsid w:val="00494A28"/>
    <w:rsid w:val="004A61C2"/>
    <w:rsid w:val="004C4F69"/>
    <w:rsid w:val="0050519A"/>
    <w:rsid w:val="005072A1"/>
    <w:rsid w:val="00514517"/>
    <w:rsid w:val="00522E9E"/>
    <w:rsid w:val="006037C0"/>
    <w:rsid w:val="00680577"/>
    <w:rsid w:val="006C6C7A"/>
    <w:rsid w:val="006F74FA"/>
    <w:rsid w:val="00731ADD"/>
    <w:rsid w:val="00734777"/>
    <w:rsid w:val="00751A4A"/>
    <w:rsid w:val="00756632"/>
    <w:rsid w:val="007D1690"/>
    <w:rsid w:val="00865F67"/>
    <w:rsid w:val="00881A7B"/>
    <w:rsid w:val="008840E5"/>
    <w:rsid w:val="008C2AC6"/>
    <w:rsid w:val="009509D8"/>
    <w:rsid w:val="00981893"/>
    <w:rsid w:val="00A4678D"/>
    <w:rsid w:val="00A70BBD"/>
    <w:rsid w:val="00AF3B82"/>
    <w:rsid w:val="00B558F0"/>
    <w:rsid w:val="00B62E3A"/>
    <w:rsid w:val="00BB6D23"/>
    <w:rsid w:val="00BD7BD8"/>
    <w:rsid w:val="00C05BFE"/>
    <w:rsid w:val="00C23CD4"/>
    <w:rsid w:val="00C941CB"/>
    <w:rsid w:val="00CC2357"/>
    <w:rsid w:val="00D058B8"/>
    <w:rsid w:val="00D7345B"/>
    <w:rsid w:val="00D834A0"/>
    <w:rsid w:val="00D91E21"/>
    <w:rsid w:val="00DF3C5B"/>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7F7183"/>
  <w15:chartTrackingRefBased/>
  <w15:docId w15:val="{3FB2AEE4-2440-4E4C-ABFD-9CA7CE46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DF3C5B"/>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link w:val="ATHeading3Char"/>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DF3C5B"/>
    <w:rPr>
      <w:sz w:val="24"/>
      <w:lang w:val="fr-FR" w:eastAsia="fr-FR"/>
    </w:rPr>
  </w:style>
  <w:style w:type="character" w:customStyle="1" w:styleId="Heading3Char">
    <w:name w:val="Heading 3 Char"/>
    <w:link w:val="Heading3"/>
    <w:rsid w:val="00DF3C5B"/>
    <w:rPr>
      <w:rFonts w:ascii="Arial" w:hAnsi="Arial"/>
      <w:sz w:val="24"/>
      <w:lang w:val="fr-FR" w:eastAsia="fr-FR"/>
    </w:rPr>
  </w:style>
  <w:style w:type="character" w:customStyle="1" w:styleId="Heading4Char">
    <w:name w:val="Heading 4 Char"/>
    <w:link w:val="Heading4"/>
    <w:rsid w:val="00DF3C5B"/>
    <w:rPr>
      <w:sz w:val="24"/>
      <w:lang w:val="en-US" w:eastAsia="fr-FR"/>
    </w:rPr>
  </w:style>
  <w:style w:type="character" w:customStyle="1" w:styleId="Heading5Char">
    <w:name w:val="Heading 5 Char"/>
    <w:link w:val="Heading5"/>
    <w:rsid w:val="00DF3C5B"/>
    <w:rPr>
      <w:sz w:val="24"/>
      <w:lang w:val="en-US" w:eastAsia="fr-FR"/>
    </w:rPr>
  </w:style>
  <w:style w:type="character" w:customStyle="1" w:styleId="Heading6Char">
    <w:name w:val="Heading 6 Char"/>
    <w:link w:val="Heading6"/>
    <w:rsid w:val="00DF3C5B"/>
    <w:rPr>
      <w:i/>
      <w:sz w:val="22"/>
      <w:lang w:val="ro-RO"/>
    </w:rPr>
  </w:style>
  <w:style w:type="character" w:customStyle="1" w:styleId="Heading7Char">
    <w:name w:val="Heading 7 Char"/>
    <w:link w:val="Heading7"/>
    <w:rsid w:val="00DF3C5B"/>
    <w:rPr>
      <w:rFonts w:ascii="Arial" w:hAnsi="Arial"/>
      <w:sz w:val="24"/>
      <w:lang w:val="ro-RO"/>
    </w:rPr>
  </w:style>
  <w:style w:type="character" w:customStyle="1" w:styleId="Heading8Char">
    <w:name w:val="Heading 8 Char"/>
    <w:link w:val="Heading8"/>
    <w:rsid w:val="00DF3C5B"/>
    <w:rPr>
      <w:rFonts w:ascii="Arial" w:hAnsi="Arial"/>
      <w:i/>
      <w:sz w:val="24"/>
      <w:lang w:val="ro-RO"/>
    </w:rPr>
  </w:style>
  <w:style w:type="character" w:customStyle="1" w:styleId="Heading9Char">
    <w:name w:val="Heading 9 Char"/>
    <w:link w:val="Heading9"/>
    <w:rsid w:val="00DF3C5B"/>
    <w:rPr>
      <w:rFonts w:ascii="Arial" w:hAnsi="Arial"/>
      <w:b/>
      <w:i/>
      <w:sz w:val="18"/>
      <w:lang w:val="ro-RO"/>
    </w:rPr>
  </w:style>
  <w:style w:type="character" w:customStyle="1" w:styleId="FooterChar">
    <w:name w:val="Footer Char"/>
    <w:link w:val="Footer"/>
    <w:rsid w:val="00DF3C5B"/>
    <w:rPr>
      <w:sz w:val="22"/>
      <w:lang w:val="fr-FR" w:eastAsia="fr-FR"/>
    </w:rPr>
  </w:style>
  <w:style w:type="character" w:customStyle="1" w:styleId="Normal6Char">
    <w:name w:val="Normal6 Char"/>
    <w:link w:val="Normal6"/>
    <w:rsid w:val="00DF3C5B"/>
    <w:rPr>
      <w:sz w:val="24"/>
      <w:lang w:val="ro-RO"/>
    </w:rPr>
  </w:style>
  <w:style w:type="character" w:customStyle="1" w:styleId="NormalBoldChar">
    <w:name w:val="NormalBold Char"/>
    <w:link w:val="NormalBold"/>
    <w:rsid w:val="00DF3C5B"/>
    <w:rPr>
      <w:b/>
      <w:sz w:val="24"/>
      <w:lang w:val="ro-RO"/>
    </w:rPr>
  </w:style>
  <w:style w:type="paragraph" w:customStyle="1" w:styleId="Normal12Italic">
    <w:name w:val="Normal12Italic"/>
    <w:basedOn w:val="Normal"/>
    <w:rsid w:val="00DF3C5B"/>
    <w:pPr>
      <w:spacing w:before="240"/>
    </w:pPr>
    <w:rPr>
      <w:i/>
      <w:lang w:eastAsia="ro-RO" w:bidi="ro-RO"/>
    </w:rPr>
  </w:style>
  <w:style w:type="paragraph" w:customStyle="1" w:styleId="CrossRef">
    <w:name w:val="CrossRef"/>
    <w:basedOn w:val="Normal"/>
    <w:rsid w:val="00DF3C5B"/>
    <w:pPr>
      <w:spacing w:before="240"/>
      <w:jc w:val="center"/>
    </w:pPr>
    <w:rPr>
      <w:i/>
      <w:lang w:eastAsia="ro-RO" w:bidi="ro-RO"/>
    </w:rPr>
  </w:style>
  <w:style w:type="paragraph" w:customStyle="1" w:styleId="JustificationTitle">
    <w:name w:val="JustificationTitle"/>
    <w:basedOn w:val="Normal"/>
    <w:next w:val="Normal12"/>
    <w:rsid w:val="00DF3C5B"/>
    <w:pPr>
      <w:keepNext/>
      <w:spacing w:before="240"/>
      <w:jc w:val="center"/>
    </w:pPr>
    <w:rPr>
      <w:i/>
      <w:lang w:eastAsia="ro-RO" w:bidi="ro-RO"/>
    </w:rPr>
  </w:style>
  <w:style w:type="paragraph" w:customStyle="1" w:styleId="Normal12Centre">
    <w:name w:val="Normal12Centre"/>
    <w:basedOn w:val="Normal12"/>
    <w:rsid w:val="00DF3C5B"/>
    <w:pPr>
      <w:jc w:val="center"/>
    </w:pPr>
    <w:rPr>
      <w:lang w:eastAsia="ro-RO" w:bidi="ro-RO"/>
    </w:rPr>
  </w:style>
  <w:style w:type="paragraph" w:customStyle="1" w:styleId="Normal12Keep">
    <w:name w:val="Normal12Keep"/>
    <w:basedOn w:val="Normal12"/>
    <w:rsid w:val="00DF3C5B"/>
    <w:pPr>
      <w:keepNext/>
    </w:pPr>
    <w:rPr>
      <w:lang w:eastAsia="ro-RO" w:bidi="ro-RO"/>
    </w:rPr>
  </w:style>
  <w:style w:type="paragraph" w:customStyle="1" w:styleId="Normal12Tab">
    <w:name w:val="Normal12Tab"/>
    <w:basedOn w:val="Normal12"/>
    <w:rsid w:val="00DF3C5B"/>
    <w:pPr>
      <w:tabs>
        <w:tab w:val="left" w:pos="567"/>
      </w:tabs>
    </w:pPr>
    <w:rPr>
      <w:lang w:eastAsia="ro-RO" w:bidi="ro-RO"/>
    </w:rPr>
  </w:style>
  <w:style w:type="paragraph" w:customStyle="1" w:styleId="StarsAndIs">
    <w:name w:val="StarsAndIs"/>
    <w:basedOn w:val="Normal"/>
    <w:rsid w:val="00DF3C5B"/>
    <w:pPr>
      <w:ind w:left="1418"/>
    </w:pPr>
    <w:rPr>
      <w:rFonts w:ascii="Arial" w:hAnsi="Arial"/>
      <w:b/>
      <w:sz w:val="48"/>
      <w:lang w:eastAsia="ro-RO" w:bidi="ro-RO"/>
    </w:rPr>
  </w:style>
  <w:style w:type="paragraph" w:customStyle="1" w:styleId="Lgendesigne">
    <w:name w:val="Légende signe"/>
    <w:basedOn w:val="Normal"/>
    <w:rsid w:val="00DF3C5B"/>
    <w:pPr>
      <w:tabs>
        <w:tab w:val="right" w:pos="454"/>
        <w:tab w:val="left" w:pos="737"/>
      </w:tabs>
      <w:ind w:left="737" w:hanging="737"/>
    </w:pPr>
    <w:rPr>
      <w:snapToGrid w:val="0"/>
      <w:sz w:val="18"/>
      <w:lang w:eastAsia="ro-RO" w:bidi="ro-RO"/>
    </w:rPr>
  </w:style>
  <w:style w:type="paragraph" w:customStyle="1" w:styleId="TypeDoc">
    <w:name w:val="TypeDoc"/>
    <w:basedOn w:val="Normal24"/>
    <w:rsid w:val="00DF3C5B"/>
    <w:pPr>
      <w:ind w:left="1418"/>
    </w:pPr>
    <w:rPr>
      <w:rFonts w:ascii="Arial" w:hAnsi="Arial"/>
      <w:b/>
      <w:sz w:val="48"/>
      <w:lang w:eastAsia="ro-RO" w:bidi="ro-RO"/>
    </w:rPr>
  </w:style>
  <w:style w:type="paragraph" w:customStyle="1" w:styleId="ZDate">
    <w:name w:val="ZDate"/>
    <w:basedOn w:val="Normal"/>
    <w:rsid w:val="00DF3C5B"/>
    <w:pPr>
      <w:spacing w:after="1200"/>
    </w:pPr>
    <w:rPr>
      <w:lang w:eastAsia="ro-RO" w:bidi="ro-RO"/>
    </w:rPr>
  </w:style>
  <w:style w:type="character" w:customStyle="1" w:styleId="HeaderChar">
    <w:name w:val="Header Char"/>
    <w:link w:val="Header"/>
    <w:rsid w:val="00DF3C5B"/>
    <w:rPr>
      <w:sz w:val="24"/>
      <w:lang w:val="fr-FR" w:eastAsia="fr-FR"/>
    </w:rPr>
  </w:style>
  <w:style w:type="paragraph" w:customStyle="1" w:styleId="Olang">
    <w:name w:val="Olang"/>
    <w:basedOn w:val="Normal"/>
    <w:rsid w:val="00DF3C5B"/>
    <w:pPr>
      <w:spacing w:before="240" w:after="240"/>
      <w:jc w:val="right"/>
    </w:pPr>
    <w:rPr>
      <w:noProof/>
      <w:lang w:eastAsia="ro-RO" w:bidi="ro-RO"/>
    </w:rPr>
  </w:style>
  <w:style w:type="paragraph" w:customStyle="1" w:styleId="ColumnHeading">
    <w:name w:val="ColumnHeading"/>
    <w:basedOn w:val="Normal"/>
    <w:rsid w:val="00DF3C5B"/>
    <w:pPr>
      <w:spacing w:after="240"/>
      <w:jc w:val="center"/>
    </w:pPr>
    <w:rPr>
      <w:i/>
      <w:lang w:eastAsia="ro-RO" w:bidi="ro-RO"/>
    </w:rPr>
  </w:style>
  <w:style w:type="paragraph" w:customStyle="1" w:styleId="AMNumberTabs">
    <w:name w:val="AMNumberTabs"/>
    <w:basedOn w:val="Normal"/>
    <w:rsid w:val="00DF3C5B"/>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ro-RO" w:bidi="ro-RO"/>
    </w:rPr>
  </w:style>
  <w:style w:type="paragraph" w:customStyle="1" w:styleId="NormalBold12b">
    <w:name w:val="NormalBold12b"/>
    <w:basedOn w:val="Normal"/>
    <w:rsid w:val="00DF3C5B"/>
    <w:pPr>
      <w:spacing w:before="240"/>
    </w:pPr>
    <w:rPr>
      <w:b/>
      <w:lang w:eastAsia="ro-RO" w:bidi="ro-RO"/>
    </w:rPr>
  </w:style>
  <w:style w:type="paragraph" w:customStyle="1" w:styleId="ZCommittee">
    <w:name w:val="ZCommittee"/>
    <w:basedOn w:val="Normal"/>
    <w:next w:val="Normal"/>
    <w:rsid w:val="00DF3C5B"/>
    <w:pPr>
      <w:jc w:val="center"/>
    </w:pPr>
    <w:rPr>
      <w:rFonts w:ascii="Arial" w:hAnsi="Arial" w:cs="Arial"/>
      <w:i/>
      <w:sz w:val="22"/>
      <w:szCs w:val="22"/>
      <w:lang w:eastAsia="ro-RO" w:bidi="ro-RO"/>
    </w:rPr>
  </w:style>
  <w:style w:type="paragraph" w:customStyle="1" w:styleId="Lgendetitre">
    <w:name w:val="Légende titre"/>
    <w:basedOn w:val="Normal"/>
    <w:rsid w:val="00DF3C5B"/>
    <w:pPr>
      <w:spacing w:before="240" w:after="240"/>
    </w:pPr>
    <w:rPr>
      <w:b/>
      <w:i/>
      <w:snapToGrid w:val="0"/>
      <w:lang w:eastAsia="ro-RO" w:bidi="ro-RO"/>
    </w:rPr>
  </w:style>
  <w:style w:type="paragraph" w:customStyle="1" w:styleId="Lgendestandard">
    <w:name w:val="Légende standard"/>
    <w:basedOn w:val="Lgendesigne"/>
    <w:rsid w:val="00DF3C5B"/>
    <w:pPr>
      <w:ind w:left="0" w:firstLine="0"/>
    </w:pPr>
  </w:style>
  <w:style w:type="paragraph" w:styleId="BalloonText">
    <w:name w:val="Balloon Text"/>
    <w:basedOn w:val="Normal"/>
    <w:link w:val="BalloonTextChar"/>
    <w:rsid w:val="00DF3C5B"/>
    <w:rPr>
      <w:rFonts w:ascii="Segoe UI" w:hAnsi="Segoe UI" w:cs="Segoe UI"/>
      <w:sz w:val="18"/>
      <w:szCs w:val="18"/>
      <w:lang w:eastAsia="ro-RO" w:bidi="ro-RO"/>
    </w:rPr>
  </w:style>
  <w:style w:type="character" w:customStyle="1" w:styleId="BalloonTextChar">
    <w:name w:val="Balloon Text Char"/>
    <w:basedOn w:val="DefaultParagraphFont"/>
    <w:link w:val="BalloonText"/>
    <w:rsid w:val="00DF3C5B"/>
    <w:rPr>
      <w:rFonts w:ascii="Segoe UI" w:hAnsi="Segoe UI" w:cs="Segoe UI"/>
      <w:sz w:val="18"/>
      <w:szCs w:val="18"/>
      <w:lang w:val="ro-RO" w:eastAsia="ro-RO" w:bidi="ro-RO"/>
    </w:rPr>
  </w:style>
  <w:style w:type="character" w:styleId="CommentReference">
    <w:name w:val="annotation reference"/>
    <w:uiPriority w:val="99"/>
    <w:unhideWhenUsed/>
    <w:rsid w:val="00DF3C5B"/>
    <w:rPr>
      <w:sz w:val="16"/>
      <w:szCs w:val="16"/>
    </w:rPr>
  </w:style>
  <w:style w:type="paragraph" w:styleId="CommentText">
    <w:name w:val="annotation text"/>
    <w:basedOn w:val="Normal"/>
    <w:link w:val="CommentTextChar"/>
    <w:uiPriority w:val="99"/>
    <w:unhideWhenUsed/>
    <w:rsid w:val="00DF3C5B"/>
    <w:rPr>
      <w:sz w:val="20"/>
      <w:lang w:eastAsia="ro-RO" w:bidi="ro-RO"/>
    </w:rPr>
  </w:style>
  <w:style w:type="character" w:customStyle="1" w:styleId="CommentTextChar">
    <w:name w:val="Comment Text Char"/>
    <w:basedOn w:val="DefaultParagraphFont"/>
    <w:link w:val="CommentText"/>
    <w:uiPriority w:val="99"/>
    <w:rsid w:val="00DF3C5B"/>
    <w:rPr>
      <w:lang w:val="ro-RO" w:eastAsia="ro-RO" w:bidi="ro-RO"/>
    </w:rPr>
  </w:style>
  <w:style w:type="paragraph" w:styleId="CommentSubject">
    <w:name w:val="annotation subject"/>
    <w:basedOn w:val="CommentText"/>
    <w:next w:val="CommentText"/>
    <w:link w:val="CommentSubjectChar"/>
    <w:rsid w:val="00DF3C5B"/>
    <w:rPr>
      <w:b/>
      <w:bCs/>
    </w:rPr>
  </w:style>
  <w:style w:type="character" w:customStyle="1" w:styleId="CommentSubjectChar">
    <w:name w:val="Comment Subject Char"/>
    <w:basedOn w:val="CommentTextChar"/>
    <w:link w:val="CommentSubject"/>
    <w:rsid w:val="00DF3C5B"/>
    <w:rPr>
      <w:b/>
      <w:bCs/>
      <w:lang w:val="ro-RO" w:eastAsia="ro-RO" w:bidi="ro-RO"/>
    </w:rPr>
  </w:style>
  <w:style w:type="paragraph" w:customStyle="1" w:styleId="PageHeadingNotTOC">
    <w:name w:val="PageHeadingNotTOC"/>
    <w:basedOn w:val="Normal"/>
    <w:rsid w:val="00DF3C5B"/>
    <w:pPr>
      <w:keepNext/>
      <w:spacing w:before="240" w:after="240"/>
      <w:jc w:val="center"/>
    </w:pPr>
    <w:rPr>
      <w:rFonts w:ascii="Arial" w:hAnsi="Arial"/>
      <w:b/>
      <w:lang w:eastAsia="ro-RO" w:bidi="ro-RO"/>
    </w:rPr>
  </w:style>
  <w:style w:type="paragraph" w:customStyle="1" w:styleId="ConclusionsPA">
    <w:name w:val="ConclusionsPA"/>
    <w:basedOn w:val="Normal12"/>
    <w:rsid w:val="00DF3C5B"/>
    <w:pPr>
      <w:spacing w:before="480"/>
      <w:jc w:val="center"/>
    </w:pPr>
    <w:rPr>
      <w:rFonts w:ascii="Arial" w:hAnsi="Arial"/>
      <w:b/>
      <w:caps/>
      <w:snapToGrid w:val="0"/>
      <w:lang w:eastAsia="ro-RO" w:bidi="ro-RO"/>
    </w:rPr>
  </w:style>
  <w:style w:type="character" w:customStyle="1" w:styleId="Sup">
    <w:name w:val="Sup"/>
    <w:rsid w:val="00DF3C5B"/>
    <w:rPr>
      <w:color w:val="000000"/>
      <w:vertAlign w:val="superscript"/>
    </w:rPr>
  </w:style>
  <w:style w:type="paragraph" w:customStyle="1" w:styleId="NormalTabs">
    <w:name w:val="NormalTabs"/>
    <w:basedOn w:val="Normal"/>
    <w:qFormat/>
    <w:rsid w:val="00DF3C5B"/>
    <w:pPr>
      <w:tabs>
        <w:tab w:val="center" w:pos="284"/>
        <w:tab w:val="left" w:pos="426"/>
      </w:tabs>
    </w:pPr>
    <w:rPr>
      <w:snapToGrid w:val="0"/>
      <w:lang w:eastAsia="ro-RO" w:bidi="ro-RO"/>
    </w:rPr>
  </w:style>
  <w:style w:type="paragraph" w:customStyle="1" w:styleId="RollCallSubtitle">
    <w:name w:val="RollCallSubtitle"/>
    <w:basedOn w:val="Normal"/>
    <w:qFormat/>
    <w:rsid w:val="00DF3C5B"/>
    <w:pPr>
      <w:spacing w:after="240"/>
    </w:pPr>
    <w:rPr>
      <w:snapToGrid w:val="0"/>
      <w:lang w:eastAsia="ro-RO" w:bidi="ro-RO"/>
    </w:rPr>
  </w:style>
  <w:style w:type="character" w:styleId="Hyperlink">
    <w:name w:val="Hyperlink"/>
    <w:unhideWhenUsed/>
    <w:rsid w:val="00DF3C5B"/>
    <w:rPr>
      <w:color w:val="0000FF"/>
      <w:u w:val="single"/>
    </w:rPr>
  </w:style>
  <w:style w:type="character" w:customStyle="1" w:styleId="SupBoldItalic">
    <w:name w:val="SupBoldItalic"/>
    <w:rsid w:val="00DF3C5B"/>
    <w:rPr>
      <w:b/>
      <w:i/>
      <w:color w:val="000000"/>
      <w:vertAlign w:val="superscript"/>
    </w:rPr>
  </w:style>
  <w:style w:type="paragraph" w:styleId="Revision">
    <w:name w:val="Revision"/>
    <w:hidden/>
    <w:uiPriority w:val="99"/>
    <w:semiHidden/>
    <w:rsid w:val="00DF3C5B"/>
    <w:rPr>
      <w:sz w:val="24"/>
      <w:lang w:val="ro-RO" w:eastAsia="ro-RO" w:bidi="ro-RO"/>
    </w:rPr>
  </w:style>
  <w:style w:type="character" w:customStyle="1" w:styleId="ATHeading3Char">
    <w:name w:val="AT Heading 3 Char"/>
    <w:link w:val="ATHeading3"/>
    <w:locked/>
    <w:rsid w:val="001B68D1"/>
    <w:rPr>
      <w:b/>
      <w:noProof/>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OBADA Liliana</dc:creator>
  <cp:keywords/>
  <cp:lastModifiedBy>ROESCU Daniel</cp:lastModifiedBy>
  <cp:revision>2</cp:revision>
  <cp:lastPrinted>2018-02-08T12:08:00Z</cp:lastPrinted>
  <dcterms:created xsi:type="dcterms:W3CDTF">2018-09-17T11:50:00Z</dcterms:created>
  <dcterms:modified xsi:type="dcterms:W3CDTF">2018-09-17T11:50:00Z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A8-0135/2017</vt:lpwstr>
  </property>
  <property fmtid="{D5CDD505-2E9C-101B-9397-08002B2CF9AE}" pid="4" name="&lt;Type&gt;">
    <vt:lpwstr>RR</vt:lpwstr>
  </property>
</Properties>
</file>