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BB2792" w:rsidTr="0010095E">
        <w:trPr>
          <w:trHeight w:hRule="exact" w:val="1418"/>
        </w:trPr>
        <w:tc>
          <w:tcPr>
            <w:tcW w:w="6804" w:type="dxa"/>
            <w:shd w:val="clear" w:color="auto" w:fill="auto"/>
            <w:vAlign w:val="center"/>
          </w:tcPr>
          <w:p w:rsidR="00751A4A" w:rsidRPr="00BB2792" w:rsidRDefault="003E10AD" w:rsidP="0010095E">
            <w:pPr>
              <w:pStyle w:val="EPName"/>
              <w:rPr>
                <w:lang w:val="lv-LV"/>
              </w:rPr>
            </w:pPr>
            <w:r w:rsidRPr="00BB2792">
              <w:rPr>
                <w:lang w:val="lv-LV"/>
              </w:rPr>
              <w:t>Eiropas Parlaments</w:t>
            </w:r>
          </w:p>
          <w:p w:rsidR="00751A4A" w:rsidRPr="00BB2792" w:rsidRDefault="00756632" w:rsidP="00756632">
            <w:pPr>
              <w:pStyle w:val="EPTerm"/>
              <w:rPr>
                <w:rStyle w:val="HideTWBExt"/>
                <w:noProof w:val="0"/>
                <w:vanish w:val="0"/>
                <w:color w:val="auto"/>
                <w:lang w:val="lv-LV"/>
              </w:rPr>
            </w:pPr>
            <w:r w:rsidRPr="00BB2792">
              <w:rPr>
                <w:lang w:val="lv-LV"/>
              </w:rPr>
              <w:t>2014</w:t>
            </w:r>
            <w:r w:rsidR="00C941CB" w:rsidRPr="00BB2792">
              <w:rPr>
                <w:lang w:val="lv-LV"/>
              </w:rPr>
              <w:t>-2019</w:t>
            </w:r>
          </w:p>
        </w:tc>
        <w:tc>
          <w:tcPr>
            <w:tcW w:w="2268" w:type="dxa"/>
            <w:shd w:val="clear" w:color="auto" w:fill="auto"/>
          </w:tcPr>
          <w:p w:rsidR="00751A4A" w:rsidRPr="00BB2792" w:rsidRDefault="00CD069B"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BB2792" w:rsidRDefault="00D058B8" w:rsidP="00D058B8">
      <w:pPr>
        <w:pStyle w:val="LineTop"/>
        <w:rPr>
          <w:lang w:val="lv-LV"/>
        </w:rPr>
      </w:pPr>
    </w:p>
    <w:p w:rsidR="00680577" w:rsidRPr="00BB2792" w:rsidRDefault="003E10AD" w:rsidP="00680577">
      <w:pPr>
        <w:pStyle w:val="ZSessionDoc"/>
        <w:rPr>
          <w:b/>
          <w:i w:val="0"/>
        </w:rPr>
      </w:pPr>
      <w:r w:rsidRPr="00BB2792">
        <w:rPr>
          <w:b/>
          <w:i w:val="0"/>
        </w:rPr>
        <w:t>PIEŅEMTIE TEKSTI</w:t>
      </w:r>
    </w:p>
    <w:p w:rsidR="00D058B8" w:rsidRPr="00BB2792" w:rsidRDefault="00D058B8" w:rsidP="00D058B8">
      <w:pPr>
        <w:pStyle w:val="LineBottom"/>
      </w:pPr>
    </w:p>
    <w:p w:rsidR="003E10AD" w:rsidRPr="00BB2792" w:rsidRDefault="003E10AD" w:rsidP="003E10AD">
      <w:pPr>
        <w:pStyle w:val="ATHeading1"/>
        <w:rPr>
          <w:noProof w:val="0"/>
          <w:lang w:val="lv-LV"/>
        </w:rPr>
      </w:pPr>
      <w:bookmarkStart w:id="0" w:name="TANumber"/>
      <w:r w:rsidRPr="00BB2792">
        <w:rPr>
          <w:noProof w:val="0"/>
          <w:lang w:val="lv-LV"/>
        </w:rPr>
        <w:t>P8_TA(2018)</w:t>
      </w:r>
      <w:r w:rsidR="00F973FE" w:rsidRPr="00BB2792">
        <w:rPr>
          <w:noProof w:val="0"/>
          <w:lang w:val="lv-LV"/>
        </w:rPr>
        <w:t>0401</w:t>
      </w:r>
      <w:bookmarkEnd w:id="0"/>
    </w:p>
    <w:p w:rsidR="003E10AD" w:rsidRPr="00BB2792" w:rsidRDefault="003D2C3E" w:rsidP="003E10AD">
      <w:pPr>
        <w:pStyle w:val="ATHeading2"/>
        <w:rPr>
          <w:noProof w:val="0"/>
          <w:lang w:val="lv-LV"/>
        </w:rPr>
      </w:pPr>
      <w:bookmarkStart w:id="1" w:name="title"/>
      <w:r w:rsidRPr="00BB2792">
        <w:rPr>
          <w:noProof w:val="0"/>
          <w:lang w:val="lv-LV"/>
        </w:rPr>
        <w:t xml:space="preserve">Pieprasījums atcelt </w:t>
      </w:r>
      <w:proofErr w:type="spellStart"/>
      <w:r w:rsidRPr="00BB2792">
        <w:rPr>
          <w:i/>
          <w:noProof w:val="0"/>
          <w:lang w:val="lv-LV"/>
        </w:rPr>
        <w:t>Steeve</w:t>
      </w:r>
      <w:proofErr w:type="spellEnd"/>
      <w:r w:rsidRPr="00BB2792">
        <w:rPr>
          <w:i/>
          <w:noProof w:val="0"/>
          <w:lang w:val="lv-LV"/>
        </w:rPr>
        <w:t xml:space="preserve"> </w:t>
      </w:r>
      <w:proofErr w:type="spellStart"/>
      <w:r w:rsidRPr="00BB2792">
        <w:rPr>
          <w:i/>
          <w:noProof w:val="0"/>
          <w:lang w:val="lv-LV"/>
        </w:rPr>
        <w:t>Briois</w:t>
      </w:r>
      <w:proofErr w:type="spellEnd"/>
      <w:r w:rsidRPr="00BB2792">
        <w:rPr>
          <w:noProof w:val="0"/>
          <w:lang w:val="lv-LV"/>
        </w:rPr>
        <w:t xml:space="preserve"> imunitāti</w:t>
      </w:r>
      <w:bookmarkEnd w:id="1"/>
      <w:r w:rsidR="003E10AD" w:rsidRPr="00BB2792">
        <w:rPr>
          <w:noProof w:val="0"/>
          <w:lang w:val="lv-LV"/>
        </w:rPr>
        <w:t xml:space="preserve"> </w:t>
      </w:r>
      <w:bookmarkStart w:id="2" w:name="Etoiles"/>
      <w:bookmarkEnd w:id="2"/>
    </w:p>
    <w:p w:rsidR="003E10AD" w:rsidRPr="00BB2792" w:rsidRDefault="003E10AD" w:rsidP="003E10AD">
      <w:pPr>
        <w:rPr>
          <w:i/>
          <w:vanish/>
        </w:rPr>
      </w:pPr>
      <w:r w:rsidRPr="00BB2792">
        <w:rPr>
          <w:i/>
        </w:rPr>
        <w:fldChar w:fldCharType="begin"/>
      </w:r>
      <w:r w:rsidRPr="00BB2792">
        <w:rPr>
          <w:i/>
        </w:rPr>
        <w:instrText xml:space="preserve"> TC"(</w:instrText>
      </w:r>
      <w:bookmarkStart w:id="3" w:name="DocNumber"/>
      <w:r w:rsidRPr="00BB2792">
        <w:rPr>
          <w:i/>
        </w:rPr>
        <w:instrText>A8-0349/2018</w:instrText>
      </w:r>
      <w:bookmarkEnd w:id="3"/>
      <w:r w:rsidRPr="00BB2792">
        <w:rPr>
          <w:i/>
        </w:rPr>
        <w:instrText xml:space="preserve"> - Referents: </w:instrText>
      </w:r>
      <w:proofErr w:type="spellStart"/>
      <w:r w:rsidRPr="00BB2792">
        <w:rPr>
          <w:i/>
        </w:rPr>
        <w:instrText>Tadeusz</w:instrText>
      </w:r>
      <w:proofErr w:type="spellEnd"/>
      <w:r w:rsidRPr="00BB2792">
        <w:rPr>
          <w:i/>
        </w:rPr>
        <w:instrText xml:space="preserve"> </w:instrText>
      </w:r>
      <w:proofErr w:type="spellStart"/>
      <w:r w:rsidRPr="00BB2792">
        <w:rPr>
          <w:i/>
        </w:rPr>
        <w:instrText>Zwiefka</w:instrText>
      </w:r>
      <w:proofErr w:type="spellEnd"/>
      <w:r w:rsidRPr="00BB2792">
        <w:rPr>
          <w:i/>
        </w:rPr>
        <w:instrText xml:space="preserve">)"\l3 \n&gt; \* MERGEFORMAT </w:instrText>
      </w:r>
      <w:r w:rsidRPr="00BB2792">
        <w:rPr>
          <w:i/>
        </w:rPr>
        <w:fldChar w:fldCharType="end"/>
      </w:r>
    </w:p>
    <w:p w:rsidR="003E10AD" w:rsidRPr="00BB2792" w:rsidRDefault="003E10AD" w:rsidP="003E10AD">
      <w:pPr>
        <w:rPr>
          <w:vanish/>
        </w:rPr>
      </w:pPr>
      <w:bookmarkStart w:id="4" w:name="Commission"/>
      <w:r w:rsidRPr="00BB2792">
        <w:rPr>
          <w:vanish/>
        </w:rPr>
        <w:t>Juridiskā komiteja</w:t>
      </w:r>
      <w:bookmarkEnd w:id="4"/>
    </w:p>
    <w:p w:rsidR="003E10AD" w:rsidRPr="00BB2792" w:rsidRDefault="003E10AD" w:rsidP="003E10AD">
      <w:pPr>
        <w:rPr>
          <w:vanish/>
        </w:rPr>
      </w:pPr>
      <w:bookmarkStart w:id="5" w:name="PE"/>
      <w:r w:rsidRPr="00BB2792">
        <w:rPr>
          <w:vanish/>
        </w:rPr>
        <w:t>PE625.483</w:t>
      </w:r>
      <w:bookmarkEnd w:id="5"/>
    </w:p>
    <w:p w:rsidR="003E10AD" w:rsidRPr="00BB2792" w:rsidRDefault="003E10AD" w:rsidP="003E10AD">
      <w:pPr>
        <w:pStyle w:val="ATHeading3"/>
        <w:rPr>
          <w:noProof w:val="0"/>
          <w:lang w:val="lv-LV"/>
        </w:rPr>
      </w:pPr>
      <w:bookmarkStart w:id="6" w:name="Sujet"/>
      <w:r w:rsidRPr="00BB2792">
        <w:rPr>
          <w:noProof w:val="0"/>
          <w:lang w:val="lv-LV"/>
        </w:rPr>
        <w:t xml:space="preserve">Eiropas Parlamenta 2018. gada </w:t>
      </w:r>
      <w:r w:rsidR="003D2C3E" w:rsidRPr="00BB2792">
        <w:rPr>
          <w:noProof w:val="0"/>
          <w:lang w:val="lv-LV"/>
        </w:rPr>
        <w:t>24</w:t>
      </w:r>
      <w:r w:rsidRPr="00BB2792">
        <w:rPr>
          <w:noProof w:val="0"/>
          <w:lang w:val="lv-LV"/>
        </w:rPr>
        <w:t xml:space="preserve">. </w:t>
      </w:r>
      <w:r w:rsidR="003D2C3E" w:rsidRPr="00BB2792">
        <w:rPr>
          <w:noProof w:val="0"/>
          <w:lang w:val="lv-LV"/>
        </w:rPr>
        <w:t>oktobra</w:t>
      </w:r>
      <w:r w:rsidRPr="00BB2792">
        <w:rPr>
          <w:noProof w:val="0"/>
          <w:lang w:val="lv-LV"/>
        </w:rPr>
        <w:t xml:space="preserve"> lēmums par pieprasījumu atcelt </w:t>
      </w:r>
      <w:proofErr w:type="spellStart"/>
      <w:r w:rsidRPr="00BB2792">
        <w:rPr>
          <w:i/>
          <w:noProof w:val="0"/>
          <w:lang w:val="lv-LV"/>
        </w:rPr>
        <w:t>Steeve</w:t>
      </w:r>
      <w:proofErr w:type="spellEnd"/>
      <w:r w:rsidRPr="00BB2792">
        <w:rPr>
          <w:i/>
          <w:noProof w:val="0"/>
          <w:lang w:val="lv-LV"/>
        </w:rPr>
        <w:t xml:space="preserve"> </w:t>
      </w:r>
      <w:proofErr w:type="spellStart"/>
      <w:r w:rsidRPr="00BB2792">
        <w:rPr>
          <w:i/>
          <w:noProof w:val="0"/>
          <w:lang w:val="lv-LV"/>
        </w:rPr>
        <w:t>Briois</w:t>
      </w:r>
      <w:proofErr w:type="spellEnd"/>
      <w:r w:rsidRPr="00BB2792">
        <w:rPr>
          <w:noProof w:val="0"/>
          <w:lang w:val="lv-LV"/>
        </w:rPr>
        <w:t xml:space="preserve"> imunitāti</w:t>
      </w:r>
      <w:bookmarkEnd w:id="6"/>
      <w:r w:rsidRPr="00BB2792">
        <w:rPr>
          <w:noProof w:val="0"/>
          <w:lang w:val="lv-LV"/>
        </w:rPr>
        <w:t xml:space="preserve"> </w:t>
      </w:r>
      <w:bookmarkStart w:id="7" w:name="References"/>
      <w:r w:rsidRPr="00BB2792">
        <w:rPr>
          <w:noProof w:val="0"/>
          <w:lang w:val="lv-LV"/>
        </w:rPr>
        <w:t>(2018/2075(IMM))</w:t>
      </w:r>
      <w:bookmarkEnd w:id="7"/>
    </w:p>
    <w:p w:rsidR="003E10AD" w:rsidRPr="00BB2792" w:rsidRDefault="003E10AD" w:rsidP="003E10AD"/>
    <w:p w:rsidR="00AE1DD5" w:rsidRPr="00BB2792" w:rsidRDefault="00AE1DD5" w:rsidP="00AE1DD5">
      <w:pPr>
        <w:pStyle w:val="Normal12"/>
      </w:pPr>
      <w:bookmarkStart w:id="8" w:name="TextBodyBegin"/>
      <w:bookmarkEnd w:id="8"/>
      <w:r w:rsidRPr="00BB2792">
        <w:rPr>
          <w:i/>
        </w:rPr>
        <w:t>Eiropas Parlaments</w:t>
      </w:r>
      <w:r w:rsidRPr="00BB2792">
        <w:t>,</w:t>
      </w:r>
    </w:p>
    <w:p w:rsidR="00AE1DD5" w:rsidRPr="00BB2792" w:rsidRDefault="00AE1DD5" w:rsidP="00AE1DD5">
      <w:pPr>
        <w:pStyle w:val="Normal12Hanging"/>
      </w:pPr>
      <w:r w:rsidRPr="00BB2792">
        <w:t>–</w:t>
      </w:r>
      <w:r w:rsidRPr="00BB2792">
        <w:tab/>
        <w:t xml:space="preserve">ņemot vērā </w:t>
      </w:r>
      <w:r w:rsidR="003D2C3E" w:rsidRPr="00BB2792">
        <w:t>Francijas Republikas</w:t>
      </w:r>
      <w:r w:rsidRPr="00BB2792">
        <w:t xml:space="preserve"> tieslietu ministres 2018. gada 21. februārī iesniegto pieprasījumu atcelt </w:t>
      </w:r>
      <w:proofErr w:type="spellStart"/>
      <w:r w:rsidRPr="00BB2792">
        <w:rPr>
          <w:i/>
        </w:rPr>
        <w:t>Steeve</w:t>
      </w:r>
      <w:proofErr w:type="spellEnd"/>
      <w:r w:rsidRPr="00BB2792">
        <w:rPr>
          <w:i/>
        </w:rPr>
        <w:t xml:space="preserve"> </w:t>
      </w:r>
      <w:proofErr w:type="spellStart"/>
      <w:r w:rsidRPr="00BB2792">
        <w:rPr>
          <w:i/>
        </w:rPr>
        <w:t>Briois</w:t>
      </w:r>
      <w:proofErr w:type="spellEnd"/>
      <w:r w:rsidRPr="00BB2792">
        <w:t xml:space="preserve"> imunitāti saistībā ar tiesas izmeklēšanu (B-49 2018/00242), kas, reaģējot uz asociācijas “</w:t>
      </w:r>
      <w:proofErr w:type="spellStart"/>
      <w:r w:rsidRPr="00BB2792">
        <w:rPr>
          <w:i/>
        </w:rPr>
        <w:t>Maison</w:t>
      </w:r>
      <w:proofErr w:type="spellEnd"/>
      <w:r w:rsidRPr="00BB2792">
        <w:rPr>
          <w:i/>
        </w:rPr>
        <w:t xml:space="preserve"> </w:t>
      </w:r>
      <w:proofErr w:type="spellStart"/>
      <w:r w:rsidRPr="00BB2792">
        <w:rPr>
          <w:i/>
        </w:rPr>
        <w:t>des</w:t>
      </w:r>
      <w:proofErr w:type="spellEnd"/>
      <w:r w:rsidRPr="00BB2792">
        <w:rPr>
          <w:i/>
        </w:rPr>
        <w:t xml:space="preserve"> Potes – </w:t>
      </w:r>
      <w:proofErr w:type="spellStart"/>
      <w:r w:rsidRPr="00BB2792">
        <w:rPr>
          <w:i/>
        </w:rPr>
        <w:t>Maison</w:t>
      </w:r>
      <w:proofErr w:type="spellEnd"/>
      <w:r w:rsidRPr="00BB2792">
        <w:rPr>
          <w:i/>
        </w:rPr>
        <w:t xml:space="preserve"> </w:t>
      </w:r>
      <w:proofErr w:type="spellStart"/>
      <w:r w:rsidRPr="00BB2792">
        <w:rPr>
          <w:i/>
        </w:rPr>
        <w:t>de</w:t>
      </w:r>
      <w:proofErr w:type="spellEnd"/>
      <w:r w:rsidRPr="00BB2792">
        <w:rPr>
          <w:i/>
        </w:rPr>
        <w:t xml:space="preserve"> </w:t>
      </w:r>
      <w:proofErr w:type="spellStart"/>
      <w:r w:rsidRPr="00BB2792">
        <w:rPr>
          <w:i/>
        </w:rPr>
        <w:t>l’Égalité</w:t>
      </w:r>
      <w:proofErr w:type="spellEnd"/>
      <w:r w:rsidRPr="00BB2792">
        <w:t xml:space="preserve">” pieteikumu ar apvienotām prasībām, </w:t>
      </w:r>
      <w:proofErr w:type="spellStart"/>
      <w:r w:rsidRPr="00BB2792">
        <w:t>Nantēras</w:t>
      </w:r>
      <w:proofErr w:type="spellEnd"/>
      <w:r w:rsidRPr="00BB2792">
        <w:t xml:space="preserve"> reģionālajā tiesā sākta pret </w:t>
      </w:r>
      <w:proofErr w:type="spellStart"/>
      <w:r w:rsidRPr="00BB2792">
        <w:rPr>
          <w:i/>
        </w:rPr>
        <w:t>Steeve</w:t>
      </w:r>
      <w:proofErr w:type="spellEnd"/>
      <w:r w:rsidRPr="00BB2792">
        <w:rPr>
          <w:i/>
        </w:rPr>
        <w:t xml:space="preserve"> </w:t>
      </w:r>
      <w:proofErr w:type="spellStart"/>
      <w:r w:rsidRPr="00BB2792">
        <w:rPr>
          <w:i/>
        </w:rPr>
        <w:t>Briois</w:t>
      </w:r>
      <w:proofErr w:type="spellEnd"/>
      <w:r w:rsidRPr="00BB2792">
        <w:t xml:space="preserve"> par publisku kūdīšanu uz diskrimināciju rases vai reliģijas dēļ un par ko tika paziņots 2018. gada 28. maija plenārsēdē,</w:t>
      </w:r>
    </w:p>
    <w:p w:rsidR="00AE1DD5" w:rsidRPr="00BB2792" w:rsidRDefault="00AE1DD5" w:rsidP="00AE1DD5">
      <w:pPr>
        <w:pStyle w:val="Normal12Hanging"/>
      </w:pPr>
      <w:r w:rsidRPr="00BB2792">
        <w:t>–</w:t>
      </w:r>
      <w:r w:rsidRPr="00BB2792">
        <w:tab/>
        <w:t xml:space="preserve">pēc </w:t>
      </w:r>
      <w:proofErr w:type="spellStart"/>
      <w:r w:rsidRPr="00BB2792">
        <w:rPr>
          <w:i/>
        </w:rPr>
        <w:t>Steeve</w:t>
      </w:r>
      <w:proofErr w:type="spellEnd"/>
      <w:r w:rsidRPr="00BB2792">
        <w:rPr>
          <w:i/>
        </w:rPr>
        <w:t xml:space="preserve"> </w:t>
      </w:r>
      <w:proofErr w:type="spellStart"/>
      <w:r w:rsidRPr="00BB2792">
        <w:rPr>
          <w:i/>
        </w:rPr>
        <w:t>Briois</w:t>
      </w:r>
      <w:proofErr w:type="spellEnd"/>
      <w:r w:rsidRPr="00BB2792">
        <w:t xml:space="preserve"> uzklausīšanas saskaņā ar Reglamenta 9. panta 6. punktu,</w:t>
      </w:r>
    </w:p>
    <w:p w:rsidR="00AE1DD5" w:rsidRPr="00BB2792" w:rsidRDefault="00AE1DD5" w:rsidP="00AE1DD5">
      <w:pPr>
        <w:pStyle w:val="Normal12Hanging"/>
      </w:pPr>
      <w:r w:rsidRPr="00BB2792">
        <w:t>–</w:t>
      </w:r>
      <w:r w:rsidRPr="00BB2792">
        <w:tab/>
        <w:t>ņemot vērā 7. protokola par privilēģijām un imunitāti Eiropas Savienībā 8. un 9. pantu, kā arī 1976. gada 20. septembra Akta par Eiropas Parlamenta deputātu ievēlēšanu tiešās vispārējās vēlēšanās 6. panta 2. punktu,</w:t>
      </w:r>
    </w:p>
    <w:p w:rsidR="00AE1DD5" w:rsidRPr="00BB2792" w:rsidRDefault="00AE1DD5" w:rsidP="00AE1DD5">
      <w:pPr>
        <w:pStyle w:val="Normal12Hanging"/>
      </w:pPr>
      <w:r w:rsidRPr="00BB2792">
        <w:t>–</w:t>
      </w:r>
      <w:r w:rsidRPr="00BB2792">
        <w:tab/>
        <w:t>ņemot vērā Eiropas Savienības Tiesas 1964. gada 12. maija, 1986. gada 10. jūlija, 2008. gada 15. un 21. oktobra, 2010. gada 19. marta, 2011. gada 6. septembra un 2013. gada 17. janvāra spriedumus</w:t>
      </w:r>
      <w:r w:rsidRPr="00BB2792">
        <w:rPr>
          <w:rStyle w:val="FootnoteReference"/>
        </w:rPr>
        <w:footnoteReference w:id="1"/>
      </w:r>
      <w:r w:rsidRPr="00BB2792">
        <w:t>,</w:t>
      </w:r>
    </w:p>
    <w:p w:rsidR="00AE1DD5" w:rsidRPr="00BB2792" w:rsidRDefault="00AE1DD5" w:rsidP="00AE1DD5">
      <w:pPr>
        <w:pStyle w:val="Normal12Hanging"/>
      </w:pPr>
      <w:r w:rsidRPr="00BB2792">
        <w:t>–</w:t>
      </w:r>
      <w:r w:rsidRPr="00BB2792">
        <w:tab/>
        <w:t>ņemot vērā ar 1995. gada 4. augusta Konstitucionālo likumu Nr. 95-880 grozītās Francijas Republikas Konstitūcijas 26. pantu,</w:t>
      </w:r>
    </w:p>
    <w:p w:rsidR="00AE1DD5" w:rsidRPr="00BB2792" w:rsidRDefault="00AE1DD5" w:rsidP="00AE1DD5">
      <w:pPr>
        <w:pStyle w:val="Normal12Hanging"/>
      </w:pPr>
      <w:r w:rsidRPr="00BB2792">
        <w:lastRenderedPageBreak/>
        <w:t>–</w:t>
      </w:r>
      <w:r w:rsidRPr="00BB2792">
        <w:tab/>
        <w:t>ņemot vērā Reglamenta 5. panta 2. punktu, 6. panta 1. punktu un 9. pantu,</w:t>
      </w:r>
    </w:p>
    <w:p w:rsidR="00AE1DD5" w:rsidRPr="00BB2792" w:rsidRDefault="00AE1DD5" w:rsidP="00AE1DD5">
      <w:pPr>
        <w:pStyle w:val="Normal12Hanging"/>
      </w:pPr>
      <w:r w:rsidRPr="00BB2792">
        <w:t>–</w:t>
      </w:r>
      <w:r w:rsidRPr="00BB2792">
        <w:tab/>
        <w:t>ņemot vērā Juridiskās komitejas ziņojumu (A8-0349/2018),</w:t>
      </w:r>
    </w:p>
    <w:p w:rsidR="00AE1DD5" w:rsidRPr="00BB2792" w:rsidRDefault="00AE1DD5" w:rsidP="00AE1DD5">
      <w:pPr>
        <w:pStyle w:val="Normal12Hanging"/>
      </w:pPr>
      <w:r w:rsidRPr="00BB2792">
        <w:t>A.</w:t>
      </w:r>
      <w:r w:rsidRPr="00BB2792">
        <w:tab/>
        <w:t xml:space="preserve">tā kā Versaļas Apelācijas tiesas valsts prokurors ir pieprasījis atcelt Eiropas Parlamenta deputāta </w:t>
      </w:r>
      <w:proofErr w:type="spellStart"/>
      <w:r w:rsidRPr="00BB2792">
        <w:rPr>
          <w:i/>
        </w:rPr>
        <w:t>Steeve</w:t>
      </w:r>
      <w:proofErr w:type="spellEnd"/>
      <w:r w:rsidRPr="00BB2792">
        <w:rPr>
          <w:i/>
        </w:rPr>
        <w:t xml:space="preserve"> </w:t>
      </w:r>
      <w:proofErr w:type="spellStart"/>
      <w:r w:rsidRPr="00BB2792">
        <w:rPr>
          <w:i/>
        </w:rPr>
        <w:t>Briois</w:t>
      </w:r>
      <w:proofErr w:type="spellEnd"/>
      <w:r w:rsidRPr="00BB2792">
        <w:t xml:space="preserve"> parlamentāro imunitāti saistībā ar tiesvedību par iespējamu nodarījumu;</w:t>
      </w:r>
    </w:p>
    <w:p w:rsidR="00AE1DD5" w:rsidRPr="00BB2792" w:rsidRDefault="00AE1DD5" w:rsidP="00AE1DD5">
      <w:pPr>
        <w:pStyle w:val="Normal12Hanging"/>
      </w:pPr>
      <w:r w:rsidRPr="00BB2792">
        <w:t>B.</w:t>
      </w:r>
      <w:r w:rsidRPr="00BB2792">
        <w:tab/>
        <w:t xml:space="preserve">tā kā </w:t>
      </w:r>
      <w:proofErr w:type="spellStart"/>
      <w:r w:rsidRPr="00BB2792">
        <w:rPr>
          <w:i/>
        </w:rPr>
        <w:t>Steeve</w:t>
      </w:r>
      <w:proofErr w:type="spellEnd"/>
      <w:r w:rsidRPr="00BB2792">
        <w:rPr>
          <w:i/>
        </w:rPr>
        <w:t xml:space="preserve"> </w:t>
      </w:r>
      <w:proofErr w:type="spellStart"/>
      <w:r w:rsidRPr="00BB2792">
        <w:rPr>
          <w:i/>
        </w:rPr>
        <w:t>Briois</w:t>
      </w:r>
      <w:proofErr w:type="spellEnd"/>
      <w:r w:rsidRPr="00BB2792">
        <w:t xml:space="preserve"> imunitātes atcelšana ir saistīta ar iespējamu pārkāpumu — publisku kūdīšanu uz diskrimināciju nacionalitātes, rases vai reliģijas dēļ, un to mutiski, rakstiski vai izmantojot attēlus vai elektronisku publisku paziņojumu ir veikusi(-</w:t>
      </w:r>
      <w:proofErr w:type="spellStart"/>
      <w:r w:rsidRPr="00BB2792">
        <w:t>ušas</w:t>
      </w:r>
      <w:proofErr w:type="spellEnd"/>
      <w:r w:rsidRPr="00BB2792">
        <w:t>) nenoskaidrota(-</w:t>
      </w:r>
      <w:proofErr w:type="spellStart"/>
      <w:r w:rsidRPr="00BB2792">
        <w:t>as</w:t>
      </w:r>
      <w:proofErr w:type="spellEnd"/>
      <w:r w:rsidRPr="00BB2792">
        <w:t>) persona(-</w:t>
      </w:r>
      <w:proofErr w:type="spellStart"/>
      <w:r w:rsidRPr="00BB2792">
        <w:t>as</w:t>
      </w:r>
      <w:proofErr w:type="spellEnd"/>
      <w:r w:rsidRPr="00BB2792">
        <w:t>) —, kas ir paredzēts Francijas likumā, proti, 1881. gada 29. jūlija likuma 24. panta 8. punktā, 23. panta 1. punktā un 42. pantā un 1982. gada 29. jūlija likuma Nr. 82-652 93. panta 3. punktā, un par ko sods ir noteikts 1881. gada 29. jūlija likuma 24. panta 8., 10., 11. un 12. punktā un Francijas Kriminālkodeksa 121. panta 7. punktā;</w:t>
      </w:r>
    </w:p>
    <w:p w:rsidR="00AE1DD5" w:rsidRPr="00BB2792" w:rsidRDefault="00AE1DD5" w:rsidP="003D2C3E">
      <w:pPr>
        <w:pStyle w:val="Normal12Hanging"/>
      </w:pPr>
      <w:r w:rsidRPr="00BB2792">
        <w:t>C.</w:t>
      </w:r>
      <w:r w:rsidRPr="00BB2792">
        <w:tab/>
        <w:t xml:space="preserve">tā kā tiesas izmeklēšana pret </w:t>
      </w:r>
      <w:proofErr w:type="spellStart"/>
      <w:r w:rsidRPr="00BB2792">
        <w:rPr>
          <w:i/>
        </w:rPr>
        <w:t>Steeve</w:t>
      </w:r>
      <w:proofErr w:type="spellEnd"/>
      <w:r w:rsidRPr="00BB2792">
        <w:rPr>
          <w:i/>
        </w:rPr>
        <w:t xml:space="preserve"> </w:t>
      </w:r>
      <w:proofErr w:type="spellStart"/>
      <w:r w:rsidRPr="00BB2792">
        <w:rPr>
          <w:i/>
        </w:rPr>
        <w:t>Briois</w:t>
      </w:r>
      <w:proofErr w:type="spellEnd"/>
      <w:r w:rsidRPr="00BB2792">
        <w:t xml:space="preserve"> tika sākta, reaģējot uz asociācijas “</w:t>
      </w:r>
      <w:proofErr w:type="spellStart"/>
      <w:r w:rsidRPr="00BB2792">
        <w:rPr>
          <w:i/>
        </w:rPr>
        <w:t>Maison</w:t>
      </w:r>
      <w:proofErr w:type="spellEnd"/>
      <w:r w:rsidRPr="00BB2792">
        <w:rPr>
          <w:i/>
        </w:rPr>
        <w:t xml:space="preserve"> </w:t>
      </w:r>
      <w:proofErr w:type="spellStart"/>
      <w:r w:rsidRPr="00BB2792">
        <w:rPr>
          <w:i/>
        </w:rPr>
        <w:t>des</w:t>
      </w:r>
      <w:proofErr w:type="spellEnd"/>
      <w:r w:rsidRPr="00BB2792">
        <w:rPr>
          <w:i/>
        </w:rPr>
        <w:t xml:space="preserve"> Potes – </w:t>
      </w:r>
      <w:proofErr w:type="spellStart"/>
      <w:r w:rsidRPr="00BB2792">
        <w:rPr>
          <w:i/>
        </w:rPr>
        <w:t>Maison</w:t>
      </w:r>
      <w:proofErr w:type="spellEnd"/>
      <w:r w:rsidRPr="00BB2792">
        <w:rPr>
          <w:i/>
        </w:rPr>
        <w:t xml:space="preserve"> </w:t>
      </w:r>
      <w:proofErr w:type="spellStart"/>
      <w:r w:rsidRPr="00BB2792">
        <w:rPr>
          <w:i/>
        </w:rPr>
        <w:t>de</w:t>
      </w:r>
      <w:proofErr w:type="spellEnd"/>
      <w:r w:rsidRPr="00BB2792">
        <w:rPr>
          <w:i/>
        </w:rPr>
        <w:t xml:space="preserve"> </w:t>
      </w:r>
      <w:proofErr w:type="spellStart"/>
      <w:r w:rsidRPr="00BB2792">
        <w:rPr>
          <w:i/>
        </w:rPr>
        <w:t>l’Égalité</w:t>
      </w:r>
      <w:proofErr w:type="spellEnd"/>
      <w:r w:rsidRPr="00BB2792">
        <w:t>” 2014. gada 22. maijā iesniegto civilprasību;</w:t>
      </w:r>
    </w:p>
    <w:p w:rsidR="00AE1DD5" w:rsidRPr="00BB2792" w:rsidRDefault="00AE1DD5" w:rsidP="006D1D92">
      <w:pPr>
        <w:pStyle w:val="Normal12Hanging"/>
      </w:pPr>
      <w:r w:rsidRPr="00BB2792">
        <w:t>D.</w:t>
      </w:r>
      <w:r w:rsidRPr="00BB2792">
        <w:tab/>
        <w:t>tā kā sūdzība attiecās uz paziņojumiem 2013. gada 19. septembrī publicētajā un 2013. gada 30. novembrī Nacionālās frontes federācijas oficiālajā tīmekļa vietnē ievietotajā brošūrā “</w:t>
      </w:r>
      <w:proofErr w:type="spellStart"/>
      <w:r w:rsidRPr="00BB2792">
        <w:rPr>
          <w:i/>
        </w:rPr>
        <w:t>Handbook</w:t>
      </w:r>
      <w:proofErr w:type="spellEnd"/>
      <w:r w:rsidRPr="00BB2792">
        <w:rPr>
          <w:i/>
        </w:rPr>
        <w:t xml:space="preserve"> </w:t>
      </w:r>
      <w:proofErr w:type="spellStart"/>
      <w:r w:rsidRPr="00BB2792">
        <w:rPr>
          <w:i/>
        </w:rPr>
        <w:t>for</w:t>
      </w:r>
      <w:proofErr w:type="spellEnd"/>
      <w:r w:rsidRPr="00BB2792">
        <w:rPr>
          <w:i/>
        </w:rPr>
        <w:t xml:space="preserve"> </w:t>
      </w:r>
      <w:proofErr w:type="spellStart"/>
      <w:r w:rsidRPr="00BB2792">
        <w:rPr>
          <w:i/>
        </w:rPr>
        <w:t>Front</w:t>
      </w:r>
      <w:proofErr w:type="spellEnd"/>
      <w:r w:rsidRPr="00BB2792">
        <w:rPr>
          <w:i/>
        </w:rPr>
        <w:t xml:space="preserve"> National </w:t>
      </w:r>
      <w:proofErr w:type="spellStart"/>
      <w:r w:rsidRPr="00BB2792">
        <w:rPr>
          <w:i/>
        </w:rPr>
        <w:t>local</w:t>
      </w:r>
      <w:proofErr w:type="spellEnd"/>
      <w:r w:rsidRPr="00BB2792">
        <w:rPr>
          <w:i/>
        </w:rPr>
        <w:t xml:space="preserve"> </w:t>
      </w:r>
      <w:proofErr w:type="spellStart"/>
      <w:r w:rsidRPr="00BB2792">
        <w:rPr>
          <w:i/>
        </w:rPr>
        <w:t>councillors</w:t>
      </w:r>
      <w:proofErr w:type="spellEnd"/>
      <w:r w:rsidRPr="00BB2792">
        <w:t>” (“Rokasgrāmata vietējo pašvaldību padomes locekļiem, kas ir Nacionālās frontes pārstāvji”), kurā visiem Nacionālās frontes kandidātiem, kas 2014. gada 23. un 30. marta vēlēšanās tikuši ievēlēti vietējās pašvaldības padomes locekļa amatā, ieteikts pirmajā jaunās vietējās pašvaldības padomes sēdē, lemjot par sociālo mājokļu piešķiršanu, priekšroku dot franču tautības cilvēkiem (“</w:t>
      </w:r>
      <w:proofErr w:type="spellStart"/>
      <w:r w:rsidRPr="00BB2792">
        <w:rPr>
          <w:i/>
        </w:rPr>
        <w:t>priorité</w:t>
      </w:r>
      <w:proofErr w:type="spellEnd"/>
      <w:r w:rsidRPr="00BB2792">
        <w:rPr>
          <w:i/>
        </w:rPr>
        <w:t xml:space="preserve"> </w:t>
      </w:r>
      <w:proofErr w:type="spellStart"/>
      <w:r w:rsidRPr="00BB2792">
        <w:rPr>
          <w:i/>
        </w:rPr>
        <w:t>nationale</w:t>
      </w:r>
      <w:proofErr w:type="spellEnd"/>
      <w:r w:rsidRPr="00BB2792">
        <w:t xml:space="preserve">”); </w:t>
      </w:r>
    </w:p>
    <w:p w:rsidR="00AE1DD5" w:rsidRPr="00BB2792" w:rsidRDefault="00AE1DD5" w:rsidP="006D1D92">
      <w:pPr>
        <w:pStyle w:val="Normal12Hanging"/>
      </w:pPr>
      <w:r w:rsidRPr="00BB2792">
        <w:t xml:space="preserve">E. </w:t>
      </w:r>
      <w:r w:rsidRPr="00BB2792">
        <w:tab/>
        <w:t>tā kā saskaņā ar Francijas likumu pie kriminālatbildības var saukt ne tikai publikācijas satura autoru;</w:t>
      </w:r>
    </w:p>
    <w:p w:rsidR="00AE1DD5" w:rsidRPr="00BB2792" w:rsidRDefault="00AE1DD5" w:rsidP="006D1D92">
      <w:pPr>
        <w:pStyle w:val="Normal12Hanging"/>
      </w:pPr>
      <w:r w:rsidRPr="00BB2792">
        <w:t>F.</w:t>
      </w:r>
      <w:r w:rsidRPr="00BB2792">
        <w:tab/>
        <w:t xml:space="preserve">tā kā izmeklēšanas gaitā izmeklētāji saņēma toreizējā Nacionālās frontes publikāciju direktora informāciju par to, ka minēto rokasgrāmatu ir sagatavojuši ģenerālsekretariāta dienesti; tā kā </w:t>
      </w:r>
      <w:proofErr w:type="spellStart"/>
      <w:r w:rsidRPr="00BB2792">
        <w:rPr>
          <w:i/>
        </w:rPr>
        <w:t>Steeve</w:t>
      </w:r>
      <w:proofErr w:type="spellEnd"/>
      <w:r w:rsidRPr="00BB2792">
        <w:rPr>
          <w:i/>
        </w:rPr>
        <w:t xml:space="preserve"> </w:t>
      </w:r>
      <w:proofErr w:type="spellStart"/>
      <w:r w:rsidRPr="00BB2792">
        <w:rPr>
          <w:i/>
        </w:rPr>
        <w:t>Briois</w:t>
      </w:r>
      <w:proofErr w:type="spellEnd"/>
      <w:r w:rsidRPr="00BB2792">
        <w:t xml:space="preserve"> tolaik bija ģenerālsekretārs;</w:t>
      </w:r>
    </w:p>
    <w:p w:rsidR="00AE1DD5" w:rsidRPr="00BB2792" w:rsidRDefault="00AE1DD5" w:rsidP="006D1D92">
      <w:pPr>
        <w:pStyle w:val="Normal12Hanging"/>
      </w:pPr>
      <w:r w:rsidRPr="00BB2792">
        <w:t>G.</w:t>
      </w:r>
      <w:r w:rsidRPr="00BB2792">
        <w:tab/>
        <w:t xml:space="preserve">tā kā nolūkā veikt </w:t>
      </w:r>
      <w:proofErr w:type="spellStart"/>
      <w:r w:rsidRPr="00BB2792">
        <w:rPr>
          <w:i/>
        </w:rPr>
        <w:t>Steeve</w:t>
      </w:r>
      <w:proofErr w:type="spellEnd"/>
      <w:r w:rsidRPr="00BB2792">
        <w:rPr>
          <w:i/>
        </w:rPr>
        <w:t xml:space="preserve"> </w:t>
      </w:r>
      <w:proofErr w:type="spellStart"/>
      <w:r w:rsidRPr="00BB2792">
        <w:rPr>
          <w:i/>
        </w:rPr>
        <w:t>Briois</w:t>
      </w:r>
      <w:proofErr w:type="spellEnd"/>
      <w:r w:rsidRPr="00BB2792">
        <w:t xml:space="preserve"> sākotnējo iztaujāšanu saistībā ar apsūdzībām, kas vērstas pret viņu, kompetentās iestādes ir iesniegušas iesniegumu par viņa imunitātes atcelšanu;</w:t>
      </w:r>
    </w:p>
    <w:p w:rsidR="00AE1DD5" w:rsidRPr="00BB2792" w:rsidRDefault="00AE1DD5" w:rsidP="006D1D92">
      <w:pPr>
        <w:pStyle w:val="Normal12Hanging"/>
      </w:pPr>
      <w:r w:rsidRPr="00BB2792">
        <w:t>H.</w:t>
      </w:r>
      <w:r w:rsidRPr="00BB2792">
        <w:tab/>
        <w:t>tā kā saskaņā ar 7. protokola par privilēģijām un imunitāti Eiropas Savienībā 9. pantu Eiropas Parlamenta locekļiem savā valstī ir imunitāte, ko piešķir attiecīgās valsts parlamenta locekļiem;</w:t>
      </w:r>
    </w:p>
    <w:p w:rsidR="00AE1DD5" w:rsidRPr="00BB2792" w:rsidRDefault="00AE1DD5" w:rsidP="003D2C3E">
      <w:pPr>
        <w:pStyle w:val="Normal12Hanging"/>
      </w:pPr>
      <w:r w:rsidRPr="00BB2792">
        <w:t>I.</w:t>
      </w:r>
      <w:r w:rsidRPr="00BB2792">
        <w:tab/>
        <w:t>tā kā Francijas Konstitūcijas 26. pantā ir noteikts, ka nevienu Francijas Parlamenta deputātu nedrīkst pakļaut kriminālvajāšanai, pret viņu ierosināt izmeklēšanu, aizturēt, apcietināt vai tiesāt sakarā ar viedokli, ko viņš paudis, vai balsojumu, kuru viņš veicis, pildot savus amata pienākumus;</w:t>
      </w:r>
    </w:p>
    <w:p w:rsidR="00AE1DD5" w:rsidRPr="00BB2792" w:rsidRDefault="00AE1DD5" w:rsidP="00AE1DD5">
      <w:pPr>
        <w:pStyle w:val="Normal12Hanging"/>
      </w:pPr>
      <w:r w:rsidRPr="00BB2792">
        <w:t>J.</w:t>
      </w:r>
      <w:r w:rsidRPr="00BB2792">
        <w:tab/>
        <w:t xml:space="preserve">tā kā Francijas parlamenta deputātiem noteiktās imunitātes tvērums faktiski atbilst imunitātes tvērumam, kas Eiropas Parlamenta deputātiem ir paredzēts 7. protokola par privilēģijām un imunitāti Eiropas Savienībā 8. pantā; tā kā Eiropas Savienības Tiesa ir </w:t>
      </w:r>
      <w:r w:rsidRPr="00BB2792">
        <w:lastRenderedPageBreak/>
        <w:t>noteikusi, ka, lai Eiropas Parlamenta deputāts baudītu imunitāti, viņam viedoklis ir jāpauž, pildot savus pienākumus, kas tādējādi nozīmē obligāto saikni starp pausto viedokli un parlamentārajiem pienākumiem; tā kā šai saiknei jābūt tiešai un acīmredzamai;</w:t>
      </w:r>
    </w:p>
    <w:p w:rsidR="00AE1DD5" w:rsidRPr="00BB2792" w:rsidRDefault="00AE1DD5" w:rsidP="00AE1DD5">
      <w:pPr>
        <w:pStyle w:val="Normal12Hanging"/>
      </w:pPr>
      <w:r w:rsidRPr="00BB2792">
        <w:t>K.</w:t>
      </w:r>
      <w:r w:rsidRPr="00BB2792">
        <w:tab/>
        <w:t xml:space="preserve">tā kā </w:t>
      </w:r>
      <w:proofErr w:type="spellStart"/>
      <w:r w:rsidRPr="00BB2792">
        <w:rPr>
          <w:i/>
        </w:rPr>
        <w:t>Steeve</w:t>
      </w:r>
      <w:proofErr w:type="spellEnd"/>
      <w:r w:rsidRPr="00BB2792">
        <w:rPr>
          <w:i/>
        </w:rPr>
        <w:t xml:space="preserve"> </w:t>
      </w:r>
      <w:proofErr w:type="spellStart"/>
      <w:r w:rsidRPr="00BB2792">
        <w:rPr>
          <w:i/>
        </w:rPr>
        <w:t>Briois</w:t>
      </w:r>
      <w:proofErr w:type="spellEnd"/>
      <w:r w:rsidRPr="00BB2792">
        <w:t xml:space="preserve"> laikā, kad notika iespējamais nodarījums, proti, 2013. gada 19. un 30. septembrī, nebija Eiropas Parlamenta deputāts, bet iespējami aizskarošie materiāli 2014. gada 23. jūnijā un 2. oktobrī joprojām bija pieejami ikvienam, kas ar tiem vēlējās iepazīties;</w:t>
      </w:r>
    </w:p>
    <w:p w:rsidR="00AE1DD5" w:rsidRPr="00BB2792" w:rsidRDefault="00AE1DD5" w:rsidP="00AE1DD5">
      <w:pPr>
        <w:pStyle w:val="Normal12Hanging"/>
      </w:pPr>
      <w:r w:rsidRPr="00BB2792">
        <w:t>L.</w:t>
      </w:r>
      <w:r w:rsidRPr="00BB2792">
        <w:tab/>
        <w:t xml:space="preserve">tā kā apsūdzības nepārprotami nav saistītas ar </w:t>
      </w:r>
      <w:proofErr w:type="spellStart"/>
      <w:r w:rsidRPr="00BB2792">
        <w:rPr>
          <w:i/>
        </w:rPr>
        <w:t>Steeve</w:t>
      </w:r>
      <w:proofErr w:type="spellEnd"/>
      <w:r w:rsidRPr="00BB2792">
        <w:rPr>
          <w:i/>
        </w:rPr>
        <w:t xml:space="preserve"> </w:t>
      </w:r>
      <w:proofErr w:type="spellStart"/>
      <w:r w:rsidRPr="00BB2792">
        <w:rPr>
          <w:i/>
        </w:rPr>
        <w:t>Briois</w:t>
      </w:r>
      <w:proofErr w:type="spellEnd"/>
      <w:r w:rsidRPr="00BB2792">
        <w:t xml:space="preserve"> deputāta pienākumiem Eiropas Parlamentā un attiecas uz darbību valsts vai reģionālā līmenī, ņemot vērā paziņojumus, kas sniegti topošajiem vietējo pašvaldību padomju locekļiem, kas tiktu ievēlēti 2014. gada 23. un </w:t>
      </w:r>
      <w:r w:rsidR="003D2C3E" w:rsidRPr="00BB2792">
        <w:t>30</w:t>
      </w:r>
      <w:r w:rsidRPr="00BB2792">
        <w:t>. marta vēlēšanās;</w:t>
      </w:r>
    </w:p>
    <w:p w:rsidR="00AE1DD5" w:rsidRPr="00BB2792" w:rsidRDefault="00AE1DD5" w:rsidP="00AE1DD5">
      <w:pPr>
        <w:pStyle w:val="Normal12Hanging"/>
      </w:pPr>
      <w:r w:rsidRPr="00BB2792">
        <w:t>M.</w:t>
      </w:r>
      <w:r w:rsidRPr="00BB2792">
        <w:tab/>
        <w:t>tā kā iespējamie pārkāpumi nav saistīti ar viedokli, ko Eiropas Parlamenta deputāts ir paudis, vai balsojumu, ko viņš ir veicis, pildot savus pienākumus saskaņā ar 7. protokola par privilēģijām un imunitāti Eiropas Savienībā 8. pantu;</w:t>
      </w:r>
    </w:p>
    <w:p w:rsidR="00AE1DD5" w:rsidRPr="00BB2792" w:rsidRDefault="00AE1DD5" w:rsidP="00AE1DD5">
      <w:pPr>
        <w:pStyle w:val="Normal12Hanging"/>
      </w:pPr>
      <w:r w:rsidRPr="00BB2792">
        <w:t>N.</w:t>
      </w:r>
      <w:r w:rsidRPr="00BB2792">
        <w:tab/>
        <w:t>tā kā nav pamata aizdomām par to, ka nolūks tiesvedībai, kas ierosināta pēc asociācijas “</w:t>
      </w:r>
      <w:proofErr w:type="spellStart"/>
      <w:r w:rsidRPr="00BB2792">
        <w:rPr>
          <w:i/>
        </w:rPr>
        <w:t>Maison</w:t>
      </w:r>
      <w:proofErr w:type="spellEnd"/>
      <w:r w:rsidRPr="00BB2792">
        <w:rPr>
          <w:i/>
        </w:rPr>
        <w:t xml:space="preserve"> </w:t>
      </w:r>
      <w:proofErr w:type="spellStart"/>
      <w:r w:rsidRPr="00BB2792">
        <w:rPr>
          <w:i/>
        </w:rPr>
        <w:t>des</w:t>
      </w:r>
      <w:proofErr w:type="spellEnd"/>
      <w:r w:rsidRPr="00BB2792">
        <w:rPr>
          <w:i/>
        </w:rPr>
        <w:t xml:space="preserve"> Potes – </w:t>
      </w:r>
      <w:proofErr w:type="spellStart"/>
      <w:r w:rsidRPr="00BB2792">
        <w:rPr>
          <w:i/>
        </w:rPr>
        <w:t>Maison</w:t>
      </w:r>
      <w:proofErr w:type="spellEnd"/>
      <w:r w:rsidRPr="00BB2792">
        <w:rPr>
          <w:i/>
        </w:rPr>
        <w:t xml:space="preserve"> </w:t>
      </w:r>
      <w:proofErr w:type="spellStart"/>
      <w:r w:rsidRPr="00BB2792">
        <w:rPr>
          <w:i/>
        </w:rPr>
        <w:t>de</w:t>
      </w:r>
      <w:proofErr w:type="spellEnd"/>
      <w:r w:rsidRPr="00BB2792">
        <w:rPr>
          <w:i/>
        </w:rPr>
        <w:t xml:space="preserve"> </w:t>
      </w:r>
      <w:proofErr w:type="spellStart"/>
      <w:r w:rsidRPr="00BB2792">
        <w:rPr>
          <w:i/>
        </w:rPr>
        <w:t>l’Égalité</w:t>
      </w:r>
      <w:proofErr w:type="spellEnd"/>
      <w:r w:rsidRPr="00BB2792">
        <w:t xml:space="preserve">” iesnieguma, kurš tiesai tika iesniegts, pirms </w:t>
      </w:r>
      <w:proofErr w:type="spellStart"/>
      <w:r w:rsidRPr="00BB2792">
        <w:rPr>
          <w:i/>
        </w:rPr>
        <w:t>Steeve</w:t>
      </w:r>
      <w:proofErr w:type="spellEnd"/>
      <w:r w:rsidRPr="00BB2792">
        <w:rPr>
          <w:i/>
        </w:rPr>
        <w:t xml:space="preserve"> </w:t>
      </w:r>
      <w:proofErr w:type="spellStart"/>
      <w:r w:rsidRPr="00BB2792">
        <w:rPr>
          <w:i/>
        </w:rPr>
        <w:t>Briois</w:t>
      </w:r>
      <w:proofErr w:type="spellEnd"/>
      <w:r w:rsidRPr="00BB2792">
        <w:t xml:space="preserve"> kļuva par Eiropas Parlamenta deputātu, ir traucēt viņa parlamentāro darbu (</w:t>
      </w:r>
      <w:proofErr w:type="spellStart"/>
      <w:r w:rsidRPr="00BB2792">
        <w:rPr>
          <w:i/>
        </w:rPr>
        <w:t>fumus</w:t>
      </w:r>
      <w:proofErr w:type="spellEnd"/>
      <w:r w:rsidRPr="00BB2792">
        <w:rPr>
          <w:i/>
        </w:rPr>
        <w:t xml:space="preserve"> </w:t>
      </w:r>
      <w:proofErr w:type="spellStart"/>
      <w:r w:rsidRPr="00BB2792">
        <w:rPr>
          <w:i/>
        </w:rPr>
        <w:t>persecutionis</w:t>
      </w:r>
      <w:proofErr w:type="spellEnd"/>
      <w:r w:rsidRPr="00BB2792">
        <w:t>);</w:t>
      </w:r>
    </w:p>
    <w:p w:rsidR="00AE1DD5" w:rsidRPr="00BB2792" w:rsidRDefault="00AE1DD5" w:rsidP="00AE1DD5">
      <w:pPr>
        <w:pStyle w:val="Normal12Hanging"/>
      </w:pPr>
      <w:r w:rsidRPr="00BB2792">
        <w:t>1.</w:t>
      </w:r>
      <w:r w:rsidRPr="00BB2792">
        <w:tab/>
        <w:t xml:space="preserve">nolemj atcelt </w:t>
      </w:r>
      <w:proofErr w:type="spellStart"/>
      <w:r w:rsidRPr="00BB2792">
        <w:rPr>
          <w:i/>
        </w:rPr>
        <w:t>Steeve</w:t>
      </w:r>
      <w:proofErr w:type="spellEnd"/>
      <w:r w:rsidRPr="00BB2792">
        <w:rPr>
          <w:i/>
        </w:rPr>
        <w:t xml:space="preserve"> </w:t>
      </w:r>
      <w:proofErr w:type="spellStart"/>
      <w:r w:rsidRPr="00BB2792">
        <w:rPr>
          <w:i/>
        </w:rPr>
        <w:t>Briois</w:t>
      </w:r>
      <w:proofErr w:type="spellEnd"/>
      <w:r w:rsidRPr="00BB2792">
        <w:t xml:space="preserve"> deputāta imunitāti;</w:t>
      </w:r>
    </w:p>
    <w:p w:rsidR="00AE1DD5" w:rsidRPr="00BB2792" w:rsidRDefault="00AE1DD5" w:rsidP="006D1D92">
      <w:pPr>
        <w:pStyle w:val="Normal12Hanging"/>
      </w:pPr>
      <w:r w:rsidRPr="00BB2792">
        <w:t>2.</w:t>
      </w:r>
      <w:r w:rsidRPr="00BB2792">
        <w:tab/>
        <w:t xml:space="preserve">uzdod priekšsēdētājam šo lēmumu un atbildīgās komitejas ziņojumu nekavējoties nosūtīt Francijas Republikas tieslietu ministram un </w:t>
      </w:r>
      <w:proofErr w:type="spellStart"/>
      <w:r w:rsidRPr="00BB2792">
        <w:rPr>
          <w:i/>
        </w:rPr>
        <w:t>Steeve</w:t>
      </w:r>
      <w:proofErr w:type="spellEnd"/>
      <w:r w:rsidRPr="00BB2792">
        <w:rPr>
          <w:i/>
        </w:rPr>
        <w:t xml:space="preserve"> </w:t>
      </w:r>
      <w:proofErr w:type="spellStart"/>
      <w:r w:rsidRPr="00BB2792">
        <w:rPr>
          <w:i/>
        </w:rPr>
        <w:t>Briois</w:t>
      </w:r>
      <w:proofErr w:type="spellEnd"/>
      <w:r w:rsidRPr="00BB2792">
        <w:t>.</w:t>
      </w:r>
    </w:p>
    <w:p w:rsidR="00E365E1" w:rsidRPr="00BB2792" w:rsidRDefault="00E365E1" w:rsidP="00AE1DD5">
      <w:bookmarkStart w:id="10" w:name="TextBodyEnd"/>
      <w:bookmarkEnd w:id="10"/>
    </w:p>
    <w:sectPr w:rsidR="00E365E1" w:rsidRPr="00BB2792" w:rsidSect="00574FF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0AD" w:rsidRPr="00574FF0" w:rsidRDefault="003E10AD">
      <w:r w:rsidRPr="00574FF0">
        <w:separator/>
      </w:r>
    </w:p>
  </w:endnote>
  <w:endnote w:type="continuationSeparator" w:id="0">
    <w:p w:rsidR="003E10AD" w:rsidRPr="00574FF0" w:rsidRDefault="003E10AD">
      <w:r w:rsidRPr="00574FF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FF0" w:rsidRPr="00574FF0" w:rsidRDefault="00574FF0">
    <w:pPr>
      <w:pStyle w:val="Foo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FF0" w:rsidRPr="00574FF0" w:rsidRDefault="00574FF0">
    <w:pPr>
      <w:pStyle w:val="Foo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FF0" w:rsidRPr="00574FF0" w:rsidRDefault="00574FF0">
    <w:pPr>
      <w:pStyle w:val="Foo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0AD" w:rsidRPr="00574FF0" w:rsidRDefault="003E10AD">
      <w:r w:rsidRPr="00574FF0">
        <w:separator/>
      </w:r>
    </w:p>
  </w:footnote>
  <w:footnote w:type="continuationSeparator" w:id="0">
    <w:p w:rsidR="003E10AD" w:rsidRPr="00574FF0" w:rsidRDefault="003E10AD">
      <w:r w:rsidRPr="00574FF0">
        <w:continuationSeparator/>
      </w:r>
    </w:p>
  </w:footnote>
  <w:footnote w:id="1">
    <w:p w:rsidR="00AE1DD5" w:rsidRPr="00574FF0" w:rsidRDefault="00AE1DD5" w:rsidP="00574FF0">
      <w:pPr>
        <w:pStyle w:val="FootnoteText"/>
        <w:ind w:left="567" w:hanging="567"/>
        <w:rPr>
          <w:sz w:val="24"/>
          <w:lang w:val="lv-LV"/>
        </w:rPr>
      </w:pPr>
      <w:r w:rsidRPr="00574FF0">
        <w:rPr>
          <w:rStyle w:val="FootnoteReference"/>
          <w:sz w:val="24"/>
          <w:lang w:val="lv-LV"/>
        </w:rPr>
        <w:footnoteRef/>
      </w:r>
      <w:r w:rsidR="00574FF0" w:rsidRPr="00574FF0">
        <w:rPr>
          <w:sz w:val="24"/>
          <w:lang w:val="lv-LV"/>
        </w:rPr>
        <w:t xml:space="preserve"> </w:t>
      </w:r>
      <w:r w:rsidR="00574FF0" w:rsidRPr="00574FF0">
        <w:rPr>
          <w:sz w:val="24"/>
          <w:lang w:val="lv-LV"/>
        </w:rPr>
        <w:tab/>
      </w:r>
      <w:r w:rsidRPr="00574FF0">
        <w:rPr>
          <w:sz w:val="24"/>
          <w:lang w:val="lv-LV"/>
        </w:rPr>
        <w:t xml:space="preserve">Tiesas 1964. gada 12. maija spriedums, </w:t>
      </w:r>
      <w:proofErr w:type="spellStart"/>
      <w:r w:rsidRPr="00574FF0">
        <w:rPr>
          <w:i/>
          <w:sz w:val="24"/>
          <w:lang w:val="lv-LV"/>
        </w:rPr>
        <w:t>Wagner</w:t>
      </w:r>
      <w:proofErr w:type="spellEnd"/>
      <w:r w:rsidRPr="00574FF0">
        <w:rPr>
          <w:i/>
          <w:sz w:val="24"/>
          <w:lang w:val="lv-LV"/>
        </w:rPr>
        <w:t>/</w:t>
      </w:r>
      <w:proofErr w:type="spellStart"/>
      <w:r w:rsidRPr="00574FF0">
        <w:rPr>
          <w:i/>
          <w:sz w:val="24"/>
          <w:lang w:val="lv-LV"/>
        </w:rPr>
        <w:t>Fohrmann</w:t>
      </w:r>
      <w:proofErr w:type="spellEnd"/>
      <w:r w:rsidRPr="00574FF0">
        <w:rPr>
          <w:sz w:val="24"/>
          <w:lang w:val="lv-LV"/>
        </w:rPr>
        <w:t xml:space="preserve"> un </w:t>
      </w:r>
      <w:proofErr w:type="spellStart"/>
      <w:r w:rsidRPr="00574FF0">
        <w:rPr>
          <w:i/>
          <w:sz w:val="24"/>
          <w:lang w:val="lv-LV"/>
        </w:rPr>
        <w:t>Krier</w:t>
      </w:r>
      <w:proofErr w:type="spellEnd"/>
      <w:r w:rsidRPr="00574FF0">
        <w:rPr>
          <w:sz w:val="24"/>
          <w:lang w:val="lv-LV"/>
        </w:rPr>
        <w:t xml:space="preserve">, 101/63, ECLI:EU:C:1964:28; Tiesas 1986. gada 10. jūlija spriedums, </w:t>
      </w:r>
      <w:proofErr w:type="spellStart"/>
      <w:r w:rsidRPr="00574FF0">
        <w:rPr>
          <w:i/>
          <w:sz w:val="24"/>
          <w:lang w:val="lv-LV"/>
        </w:rPr>
        <w:t>Wybot</w:t>
      </w:r>
      <w:proofErr w:type="spellEnd"/>
      <w:r w:rsidRPr="00574FF0">
        <w:rPr>
          <w:i/>
          <w:sz w:val="24"/>
          <w:lang w:val="lv-LV"/>
        </w:rPr>
        <w:t>/</w:t>
      </w:r>
      <w:proofErr w:type="spellStart"/>
      <w:r w:rsidRPr="00574FF0">
        <w:rPr>
          <w:i/>
          <w:sz w:val="24"/>
          <w:lang w:val="lv-LV"/>
        </w:rPr>
        <w:t>Faure</w:t>
      </w:r>
      <w:proofErr w:type="spellEnd"/>
      <w:r w:rsidRPr="00574FF0">
        <w:rPr>
          <w:sz w:val="24"/>
          <w:lang w:val="lv-LV"/>
        </w:rPr>
        <w:t xml:space="preserve"> u. c., 149/85, ECLI:EU:C:1986:310; Vispārējās tiesas 2008. gada 15. oktobra spriedums, </w:t>
      </w:r>
      <w:r w:rsidRPr="00574FF0">
        <w:rPr>
          <w:i/>
          <w:sz w:val="24"/>
          <w:lang w:val="lv-LV"/>
        </w:rPr>
        <w:t>Mote</w:t>
      </w:r>
      <w:r w:rsidRPr="00574FF0">
        <w:rPr>
          <w:sz w:val="24"/>
          <w:lang w:val="lv-LV"/>
        </w:rPr>
        <w:t xml:space="preserve">/Parlaments, T-345/05, ECLI:EU:T:2008:440; Tiesas 2008. gada 21. oktobra spriedumi, </w:t>
      </w:r>
      <w:proofErr w:type="spellStart"/>
      <w:r w:rsidRPr="00574FF0">
        <w:rPr>
          <w:i/>
          <w:sz w:val="24"/>
          <w:lang w:val="lv-LV"/>
        </w:rPr>
        <w:t>Marra</w:t>
      </w:r>
      <w:proofErr w:type="spellEnd"/>
      <w:r w:rsidRPr="00574FF0">
        <w:rPr>
          <w:i/>
          <w:sz w:val="24"/>
          <w:lang w:val="lv-LV"/>
        </w:rPr>
        <w:t>/</w:t>
      </w:r>
      <w:proofErr w:type="spellStart"/>
      <w:r w:rsidRPr="00574FF0">
        <w:rPr>
          <w:i/>
          <w:sz w:val="24"/>
          <w:lang w:val="lv-LV"/>
        </w:rPr>
        <w:t>De</w:t>
      </w:r>
      <w:proofErr w:type="spellEnd"/>
      <w:r w:rsidRPr="00574FF0">
        <w:rPr>
          <w:i/>
          <w:sz w:val="24"/>
          <w:lang w:val="lv-LV"/>
        </w:rPr>
        <w:t xml:space="preserve"> Gregorio </w:t>
      </w:r>
      <w:r w:rsidRPr="00574FF0">
        <w:rPr>
          <w:sz w:val="24"/>
          <w:lang w:val="lv-LV"/>
        </w:rPr>
        <w:t xml:space="preserve">un </w:t>
      </w:r>
      <w:proofErr w:type="spellStart"/>
      <w:r w:rsidRPr="00574FF0">
        <w:rPr>
          <w:i/>
          <w:sz w:val="24"/>
          <w:lang w:val="lv-LV"/>
        </w:rPr>
        <w:t>Clemente</w:t>
      </w:r>
      <w:proofErr w:type="spellEnd"/>
      <w:r w:rsidRPr="00574FF0">
        <w:rPr>
          <w:sz w:val="24"/>
          <w:lang w:val="lv-LV"/>
        </w:rPr>
        <w:t>, C-200/07 un C-201/07, ECLI:EU:C:2008:579; Tiesas 2010. gada 19</w:t>
      </w:r>
      <w:r w:rsidR="00CD069B">
        <w:rPr>
          <w:sz w:val="24"/>
          <w:lang w:val="lv-LV"/>
        </w:rPr>
        <w:t>.</w:t>
      </w:r>
      <w:bookmarkStart w:id="9" w:name="_GoBack"/>
      <w:bookmarkEnd w:id="9"/>
      <w:r w:rsidRPr="00574FF0">
        <w:rPr>
          <w:sz w:val="24"/>
          <w:lang w:val="lv-LV"/>
        </w:rPr>
        <w:t xml:space="preserve"> marta spriedums, </w:t>
      </w:r>
      <w:proofErr w:type="spellStart"/>
      <w:r w:rsidRPr="00574FF0">
        <w:rPr>
          <w:i/>
          <w:sz w:val="24"/>
          <w:lang w:val="lv-LV"/>
        </w:rPr>
        <w:t>Gollnisch</w:t>
      </w:r>
      <w:proofErr w:type="spellEnd"/>
      <w:r w:rsidRPr="00574FF0">
        <w:rPr>
          <w:sz w:val="24"/>
          <w:lang w:val="lv-LV"/>
        </w:rPr>
        <w:t xml:space="preserve">/Parlaments, T-42/06, ECLI:EU:T:2010:102; Tiesas 2011. gada 6. septembra spriedums, </w:t>
      </w:r>
      <w:proofErr w:type="spellStart"/>
      <w:r w:rsidRPr="00574FF0">
        <w:rPr>
          <w:i/>
          <w:sz w:val="24"/>
          <w:lang w:val="lv-LV"/>
        </w:rPr>
        <w:t>Patriciello</w:t>
      </w:r>
      <w:proofErr w:type="spellEnd"/>
      <w:r w:rsidRPr="00574FF0">
        <w:rPr>
          <w:sz w:val="24"/>
          <w:lang w:val="lv-LV"/>
        </w:rPr>
        <w:t xml:space="preserve">, C-163/10, ECLI: EU:C:2011:543; Vispārējās tiesas 2013. gada 17. janvāra spriedumi, </w:t>
      </w:r>
      <w:proofErr w:type="spellStart"/>
      <w:r w:rsidRPr="00574FF0">
        <w:rPr>
          <w:i/>
          <w:sz w:val="24"/>
          <w:lang w:val="lv-LV"/>
        </w:rPr>
        <w:t>Gollnisch</w:t>
      </w:r>
      <w:proofErr w:type="spellEnd"/>
      <w:r w:rsidRPr="00574FF0">
        <w:rPr>
          <w:sz w:val="24"/>
          <w:lang w:val="lv-LV"/>
        </w:rPr>
        <w:t>/Parlaments, T-346/11 un T-347/11, ECLI:EU:T:2013:23.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FF0" w:rsidRPr="00574FF0" w:rsidRDefault="00574FF0">
    <w:pPr>
      <w:pStyle w:val="Header"/>
      <w:rPr>
        <w:lang w:val="lv-LV"/>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FF0" w:rsidRPr="00574FF0" w:rsidRDefault="00574FF0">
    <w:pPr>
      <w:pStyle w:val="Header"/>
      <w:rPr>
        <w:lang w:val="lv-LV"/>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FF0" w:rsidRPr="00574FF0" w:rsidRDefault="00574FF0">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349/2018"/>
    <w:docVar w:name="dvlangue" w:val="LV"/>
    <w:docVar w:name="dvnumam" w:val="0"/>
    <w:docVar w:name="dvpe" w:val="625.483"/>
    <w:docVar w:name="dvrapporteur" w:val="Referents: "/>
    <w:docVar w:name="dvtitre" w:val="Eiropas Parlamenta 2018. gada XX. XXX lēmums par pieprasījumu atcelt Steeve Briois imunitāti(2018/2075(IMM))"/>
  </w:docVars>
  <w:rsids>
    <w:rsidRoot w:val="003E10AD"/>
    <w:rsid w:val="00002272"/>
    <w:rsid w:val="000677B9"/>
    <w:rsid w:val="000E7DD9"/>
    <w:rsid w:val="0010095E"/>
    <w:rsid w:val="00125B37"/>
    <w:rsid w:val="002767FF"/>
    <w:rsid w:val="002B5493"/>
    <w:rsid w:val="00361C00"/>
    <w:rsid w:val="00395FA1"/>
    <w:rsid w:val="003D2C3E"/>
    <w:rsid w:val="003E10AD"/>
    <w:rsid w:val="003E15D4"/>
    <w:rsid w:val="00411CCE"/>
    <w:rsid w:val="0041666E"/>
    <w:rsid w:val="00421060"/>
    <w:rsid w:val="00494A28"/>
    <w:rsid w:val="0050519A"/>
    <w:rsid w:val="005072A1"/>
    <w:rsid w:val="00514517"/>
    <w:rsid w:val="00574FF0"/>
    <w:rsid w:val="006037C0"/>
    <w:rsid w:val="00680577"/>
    <w:rsid w:val="006D1D92"/>
    <w:rsid w:val="006F74FA"/>
    <w:rsid w:val="00731ADD"/>
    <w:rsid w:val="00734777"/>
    <w:rsid w:val="00751A4A"/>
    <w:rsid w:val="00756632"/>
    <w:rsid w:val="007D1690"/>
    <w:rsid w:val="00865F67"/>
    <w:rsid w:val="00881A7B"/>
    <w:rsid w:val="008840E5"/>
    <w:rsid w:val="008C2AC6"/>
    <w:rsid w:val="009509D8"/>
    <w:rsid w:val="00981893"/>
    <w:rsid w:val="00A4678D"/>
    <w:rsid w:val="00AE1DD5"/>
    <w:rsid w:val="00AF3B82"/>
    <w:rsid w:val="00B558F0"/>
    <w:rsid w:val="00BB2792"/>
    <w:rsid w:val="00BD7BD8"/>
    <w:rsid w:val="00C05BFE"/>
    <w:rsid w:val="00C23CD4"/>
    <w:rsid w:val="00C941CB"/>
    <w:rsid w:val="00CC2357"/>
    <w:rsid w:val="00CD069B"/>
    <w:rsid w:val="00D058B8"/>
    <w:rsid w:val="00D834A0"/>
    <w:rsid w:val="00D91E21"/>
    <w:rsid w:val="00E365E1"/>
    <w:rsid w:val="00ED4235"/>
    <w:rsid w:val="00F04346"/>
    <w:rsid w:val="00F075DC"/>
    <w:rsid w:val="00F5134D"/>
    <w:rsid w:val="00F973FE"/>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7E6CF5C"/>
  <w15:chartTrackingRefBased/>
  <w15:docId w15:val="{E2FBF77B-A7AF-4AEB-A200-5178EBC2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lv-LV"/>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styleId="BalloonText">
    <w:name w:val="Balloon Text"/>
    <w:basedOn w:val="Normal"/>
    <w:link w:val="BalloonTextChar"/>
    <w:rsid w:val="003D2C3E"/>
    <w:rPr>
      <w:rFonts w:ascii="Segoe UI" w:hAnsi="Segoe UI" w:cs="Segoe UI"/>
      <w:sz w:val="18"/>
      <w:szCs w:val="1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BalloonTextChar">
    <w:name w:val="Balloon Text Char"/>
    <w:basedOn w:val="DefaultParagraphFont"/>
    <w:link w:val="BalloonText"/>
    <w:rsid w:val="003D2C3E"/>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MERSCH Larisa</dc:creator>
  <cp:keywords/>
  <cp:lastModifiedBy>MERSCH Larisa</cp:lastModifiedBy>
  <cp:revision>2</cp:revision>
  <cp:lastPrinted>2018-10-24T13:35:00Z</cp:lastPrinted>
  <dcterms:created xsi:type="dcterms:W3CDTF">2019-10-25T07:32:00Z</dcterms:created>
  <dcterms:modified xsi:type="dcterms:W3CDTF">2019-10-25T07:32:00Z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LV</vt:lpwstr>
  </property>
  <property fmtid="{D5CDD505-2E9C-101B-9397-08002B2CF9AE}" pid="3" name="&lt;FdR&gt;">
    <vt:lpwstr>A8-0349/2018</vt:lpwstr>
  </property>
  <property fmtid="{D5CDD505-2E9C-101B-9397-08002B2CF9AE}" pid="4" name="&lt;Type&gt;">
    <vt:lpwstr>RR</vt:lpwstr>
  </property>
</Properties>
</file>