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5F18E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5F18E7" w:rsidRDefault="005F71F0" w:rsidP="0010095E">
            <w:pPr>
              <w:pStyle w:val="EPName"/>
              <w:rPr>
                <w:lang w:val="pl-PL"/>
              </w:rPr>
            </w:pPr>
            <w:r w:rsidRPr="005F18E7">
              <w:rPr>
                <w:lang w:val="pl-PL"/>
              </w:rPr>
              <w:t>Parlament Europejski</w:t>
            </w:r>
          </w:p>
          <w:p w:rsidR="00751A4A" w:rsidRPr="005F18E7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5F18E7">
              <w:rPr>
                <w:lang w:val="pl-PL"/>
              </w:rPr>
              <w:t>2014</w:t>
            </w:r>
            <w:r w:rsidR="00C941CB" w:rsidRPr="005F18E7">
              <w:rPr>
                <w:lang w:val="pl-P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5F18E7" w:rsidRDefault="004F12DF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5F18E7" w:rsidRDefault="00D058B8" w:rsidP="00D058B8">
      <w:pPr>
        <w:pStyle w:val="LineTop"/>
        <w:rPr>
          <w:lang w:val="pl-PL"/>
        </w:rPr>
      </w:pPr>
    </w:p>
    <w:p w:rsidR="00680577" w:rsidRPr="005F18E7" w:rsidRDefault="005F71F0" w:rsidP="00680577">
      <w:pPr>
        <w:pStyle w:val="ZSessionDoc"/>
        <w:rPr>
          <w:b/>
          <w:i w:val="0"/>
        </w:rPr>
      </w:pPr>
      <w:r w:rsidRPr="005F18E7">
        <w:rPr>
          <w:b/>
          <w:i w:val="0"/>
        </w:rPr>
        <w:t>TEKSTY PRZYJĘTE</w:t>
      </w:r>
    </w:p>
    <w:p w:rsidR="00D058B8" w:rsidRPr="005F18E7" w:rsidRDefault="00D058B8" w:rsidP="00D058B8">
      <w:pPr>
        <w:pStyle w:val="LineBottom"/>
      </w:pPr>
    </w:p>
    <w:p w:rsidR="005F71F0" w:rsidRPr="005F18E7" w:rsidRDefault="004F12DF" w:rsidP="005F71F0">
      <w:pPr>
        <w:pStyle w:val="ATHeading1"/>
        <w:rPr>
          <w:noProof w:val="0"/>
          <w:lang w:val="pl-PL"/>
        </w:rPr>
      </w:pPr>
      <w:bookmarkStart w:id="0" w:name="TANumber"/>
      <w:r>
        <w:rPr>
          <w:noProof w:val="0"/>
          <w:lang w:val="pl-PL"/>
        </w:rPr>
        <w:t>P8_TA</w:t>
      </w:r>
      <w:r w:rsidR="005F71F0" w:rsidRPr="005F18E7">
        <w:rPr>
          <w:noProof w:val="0"/>
          <w:lang w:val="pl-PL"/>
        </w:rPr>
        <w:t>(2018)0</w:t>
      </w:r>
      <w:bookmarkEnd w:id="0"/>
      <w:r w:rsidR="00B914C1">
        <w:rPr>
          <w:noProof w:val="0"/>
          <w:lang w:val="pl-PL"/>
        </w:rPr>
        <w:t>406</w:t>
      </w:r>
    </w:p>
    <w:p w:rsidR="005F71F0" w:rsidRPr="005E2C56" w:rsidRDefault="005E2C56" w:rsidP="005F71F0">
      <w:pPr>
        <w:pStyle w:val="ATHeading2"/>
        <w:rPr>
          <w:noProof w:val="0"/>
          <w:lang w:val="pl-PL"/>
        </w:rPr>
      </w:pPr>
      <w:r w:rsidRPr="005E2C56">
        <w:rPr>
          <w:noProof w:val="0"/>
          <w:lang w:val="pl-PL"/>
        </w:rPr>
        <w:t>Absolutorium za rok 2016: Europejski Urząd Wsparcia w dziedzinie Azylu (EASO)</w:t>
      </w:r>
    </w:p>
    <w:p w:rsidR="005F71F0" w:rsidRPr="005F18E7" w:rsidRDefault="005F71F0" w:rsidP="005F71F0">
      <w:pPr>
        <w:rPr>
          <w:i/>
          <w:vanish/>
        </w:rPr>
      </w:pPr>
      <w:r w:rsidRPr="005F18E7">
        <w:rPr>
          <w:i/>
        </w:rPr>
        <w:fldChar w:fldCharType="begin"/>
      </w:r>
      <w:r w:rsidRPr="005F18E7">
        <w:rPr>
          <w:i/>
        </w:rPr>
        <w:instrText xml:space="preserve"> TC"(</w:instrText>
      </w:r>
      <w:bookmarkStart w:id="1" w:name="DocNumber"/>
      <w:r w:rsidRPr="005F18E7">
        <w:rPr>
          <w:i/>
        </w:rPr>
        <w:instrText>A8-0299/2018</w:instrText>
      </w:r>
      <w:bookmarkEnd w:id="1"/>
      <w:r w:rsidRPr="005F18E7">
        <w:rPr>
          <w:i/>
        </w:rPr>
        <w:instrText xml:space="preserve"> - Sprawozdawca: Bart Staes)"\l3 \n&gt; \* MERGEFORMAT </w:instrText>
      </w:r>
      <w:r w:rsidRPr="005F18E7">
        <w:rPr>
          <w:i/>
        </w:rPr>
        <w:fldChar w:fldCharType="end"/>
      </w:r>
    </w:p>
    <w:p w:rsidR="005F71F0" w:rsidRPr="005F18E7" w:rsidRDefault="005F71F0" w:rsidP="005F71F0">
      <w:pPr>
        <w:rPr>
          <w:vanish/>
        </w:rPr>
      </w:pPr>
      <w:bookmarkStart w:id="2" w:name="Commission"/>
      <w:r w:rsidRPr="005F18E7">
        <w:rPr>
          <w:vanish/>
        </w:rPr>
        <w:t>Komisja Kontroli Budżetowej</w:t>
      </w:r>
      <w:bookmarkEnd w:id="2"/>
    </w:p>
    <w:p w:rsidR="005F71F0" w:rsidRPr="005F18E7" w:rsidRDefault="005F71F0" w:rsidP="005F71F0">
      <w:pPr>
        <w:rPr>
          <w:vanish/>
        </w:rPr>
      </w:pPr>
      <w:bookmarkStart w:id="3" w:name="PE"/>
      <w:r w:rsidRPr="005F18E7">
        <w:rPr>
          <w:vanish/>
        </w:rPr>
        <w:t>PE623.711</w:t>
      </w:r>
      <w:bookmarkEnd w:id="3"/>
    </w:p>
    <w:p w:rsidR="005F71F0" w:rsidRPr="005F18E7" w:rsidRDefault="005E2C56" w:rsidP="005F71F0">
      <w:pPr>
        <w:pStyle w:val="ATHeading3"/>
        <w:rPr>
          <w:noProof w:val="0"/>
          <w:lang w:val="pl-PL"/>
        </w:rPr>
      </w:pPr>
      <w:bookmarkStart w:id="4" w:name="Sujet"/>
      <w:r>
        <w:rPr>
          <w:noProof w:val="0"/>
          <w:lang w:val="pl-PL"/>
        </w:rPr>
        <w:t xml:space="preserve">1. </w:t>
      </w:r>
      <w:r w:rsidR="005F71F0" w:rsidRPr="005F18E7">
        <w:rPr>
          <w:noProof w:val="0"/>
          <w:lang w:val="pl-PL"/>
        </w:rPr>
        <w:t xml:space="preserve">Decyzja Parlamentu Europejskiego z dnia </w:t>
      </w:r>
      <w:r>
        <w:rPr>
          <w:noProof w:val="0"/>
          <w:lang w:val="pl-PL"/>
        </w:rPr>
        <w:t>24 października</w:t>
      </w:r>
      <w:r w:rsidR="005F71F0" w:rsidRPr="005F18E7">
        <w:rPr>
          <w:noProof w:val="0"/>
          <w:lang w:val="pl-PL"/>
        </w:rPr>
        <w:t xml:space="preserve"> 2018 r. w sprawie absolutorium z wykonania budżetu Europejskiego Urzędu Wsparcia w dziedzinie Azylu za rok budżetowy 2016</w:t>
      </w:r>
      <w:bookmarkEnd w:id="4"/>
      <w:r w:rsidR="005F71F0" w:rsidRPr="005F18E7">
        <w:rPr>
          <w:noProof w:val="0"/>
          <w:lang w:val="pl-PL"/>
        </w:rPr>
        <w:t xml:space="preserve"> </w:t>
      </w:r>
      <w:bookmarkStart w:id="5" w:name="References"/>
      <w:r w:rsidR="005F71F0" w:rsidRPr="005F18E7">
        <w:rPr>
          <w:noProof w:val="0"/>
          <w:lang w:val="pl-PL"/>
        </w:rPr>
        <w:t>(2017/2177(DEC))</w:t>
      </w:r>
      <w:bookmarkEnd w:id="5"/>
    </w:p>
    <w:p w:rsidR="005F71F0" w:rsidRPr="005F18E7" w:rsidRDefault="005F71F0" w:rsidP="005F71F0"/>
    <w:p w:rsidR="00B73294" w:rsidRPr="005F18E7" w:rsidRDefault="00B73294" w:rsidP="00B73294">
      <w:pPr>
        <w:pStyle w:val="Normal12"/>
      </w:pPr>
      <w:bookmarkStart w:id="6" w:name="TextBodyBegin"/>
      <w:bookmarkEnd w:id="6"/>
      <w:r w:rsidRPr="005F18E7">
        <w:rPr>
          <w:i/>
        </w:rPr>
        <w:t>Parlament Europejski</w:t>
      </w:r>
      <w:r w:rsidRPr="005F18E7">
        <w:t>,</w:t>
      </w:r>
    </w:p>
    <w:p w:rsidR="00B73294" w:rsidRPr="005F18E7" w:rsidRDefault="00B73294" w:rsidP="00B73294">
      <w:pPr>
        <w:pStyle w:val="Normal12Hanging"/>
      </w:pPr>
      <w:r w:rsidRPr="005F18E7">
        <w:t>–</w:t>
      </w:r>
      <w:r w:rsidRPr="005F18E7">
        <w:tab/>
        <w:t>uwzględniając końcowe sprawozdanie finansowe Europejskiego Urzędu Wsparcia w dziedzinie Azylu za rok budżetowy 2016,</w:t>
      </w:r>
    </w:p>
    <w:p w:rsidR="00B73294" w:rsidRPr="005F18E7" w:rsidRDefault="00B73294" w:rsidP="00B73294">
      <w:pPr>
        <w:pStyle w:val="Normal12Hanging"/>
      </w:pPr>
      <w:r w:rsidRPr="005F18E7">
        <w:t>–</w:t>
      </w:r>
      <w:r w:rsidRPr="005F18E7">
        <w:tab/>
        <w:t>uwzględniając sprawozdanie Trybunału Obrachunkowego dotyczące sprawozdania finansowego Europejskiego Urzędu Wsparcia w dziedzinie Azylu za rok budżetowy 2016 wraz z odpowiedzią Urzędu</w:t>
      </w:r>
      <w:r w:rsidRPr="005F18E7">
        <w:rPr>
          <w:rStyle w:val="FootnoteReference"/>
        </w:rPr>
        <w:footnoteReference w:id="1"/>
      </w:r>
      <w:r w:rsidRPr="005F18E7">
        <w:t>,</w:t>
      </w:r>
    </w:p>
    <w:p w:rsidR="00B73294" w:rsidRPr="005F18E7" w:rsidRDefault="00B73294" w:rsidP="00B73294">
      <w:pPr>
        <w:pStyle w:val="Normal12Hanging"/>
      </w:pPr>
      <w:r w:rsidRPr="005F18E7">
        <w:t>–</w:t>
      </w:r>
      <w:r w:rsidRPr="005F18E7">
        <w:tab/>
        <w:t>uwzględniając poświadczenie wiarygodności</w:t>
      </w:r>
      <w:r w:rsidRPr="005F18E7">
        <w:rPr>
          <w:rStyle w:val="FootnoteReference"/>
        </w:rPr>
        <w:footnoteReference w:id="2"/>
      </w:r>
      <w:r w:rsidRPr="005F18E7">
        <w:t xml:space="preserve"> dotyczące rachunków, jak również legalności i prawidłowości operacji leżących u ich podstaw przedłożone przez Trybunał Obrachunkowy za rok budżetowy 2016 zgodnie z art. 287 Traktatu o funkcjonowaniu Unii Europejskiej,</w:t>
      </w:r>
    </w:p>
    <w:p w:rsidR="00B73294" w:rsidRPr="005F18E7" w:rsidRDefault="00B73294" w:rsidP="00B73294">
      <w:pPr>
        <w:pStyle w:val="Normal12Hanging"/>
      </w:pPr>
      <w:r w:rsidRPr="005F18E7">
        <w:t>–</w:t>
      </w:r>
      <w:r w:rsidRPr="005F18E7">
        <w:tab/>
        <w:t>uwzględniając zalecenie Rady z dnia 20 lutego 2018 r. w sprawie udzielenia Urzędowi absolutorium z wykonania budżetu za rok budżetowy 2016 (05941/2018 – C8‑0087/2018),</w:t>
      </w:r>
    </w:p>
    <w:p w:rsidR="00B73294" w:rsidRPr="005F18E7" w:rsidRDefault="00B73294" w:rsidP="00B73294">
      <w:pPr>
        <w:pStyle w:val="Normal12Hanging"/>
      </w:pPr>
      <w:r w:rsidRPr="005F18E7">
        <w:t>–</w:t>
      </w:r>
      <w:r w:rsidRPr="005F18E7">
        <w:tab/>
        <w:t>uwzględniając swoją decyzję z dnia 18 kwietnia 2018 r.</w:t>
      </w:r>
      <w:r w:rsidRPr="005F18E7">
        <w:rPr>
          <w:rStyle w:val="FootnoteReference"/>
        </w:rPr>
        <w:footnoteReference w:id="3"/>
      </w:r>
      <w:r w:rsidRPr="005F18E7">
        <w:t xml:space="preserve"> odraczającą decyzję o udzieleniu absolutorium za rok budżetowy 2016, jak również odpowiedź dyrektora wykonawczego Europejskiego Urzędu Wsparcia w dziedzinie Azylu,</w:t>
      </w:r>
    </w:p>
    <w:p w:rsidR="00B73294" w:rsidRPr="005F18E7" w:rsidRDefault="00B73294" w:rsidP="00B73294">
      <w:pPr>
        <w:pStyle w:val="Normal12Hanging"/>
        <w:rPr>
          <w:b/>
          <w:i/>
        </w:rPr>
      </w:pPr>
      <w:r w:rsidRPr="005F18E7">
        <w:t>–</w:t>
      </w:r>
      <w:r w:rsidRPr="005F18E7">
        <w:tab/>
        <w:t xml:space="preserve">uwzględniając działania podjęte przez Dyrekcję Generalną ds. Migracji i Spraw Wewnętrznych (Komisja Europejska) oraz zarząd Europejskiego Urzędu Wsparcia w </w:t>
      </w:r>
      <w:r w:rsidRPr="005F18E7">
        <w:lastRenderedPageBreak/>
        <w:t xml:space="preserve">dziedzinie Azylu w następstwie decyzji Parlamentu z dnia 18 kwietnia 2018 r. opóźniającej udzielenie absolutorium, co doprowadziło do rezygnacji José </w:t>
      </w:r>
      <w:proofErr w:type="spellStart"/>
      <w:r w:rsidRPr="005F18E7">
        <w:t>Carreiry</w:t>
      </w:r>
      <w:proofErr w:type="spellEnd"/>
      <w:r w:rsidRPr="005F18E7">
        <w:t xml:space="preserve"> ze stanowiska dyrektora wykonawczego Europejskiego Urzędu Wsparcia w dziedzinie Azylu w dniu 6 czerwca 2018 r.;</w:t>
      </w:r>
    </w:p>
    <w:p w:rsidR="00B73294" w:rsidRPr="005F18E7" w:rsidRDefault="00B73294" w:rsidP="00B73294">
      <w:pPr>
        <w:pStyle w:val="Normal12Hanging"/>
      </w:pPr>
      <w:r w:rsidRPr="005F18E7">
        <w:t>–</w:t>
      </w:r>
      <w:r w:rsidRPr="005F18E7">
        <w:tab/>
        <w:t>uwzględniając przesłuchanie z dnia 3 września 2018 r. i przedstawione środki naprawcze, które zostały już podjęte przez nowego tymczasowego dyrektora wykonawczego Europejskiego Urzędu Wsparcia w dziedzinie Azylu od czasu jego mianowania w czerwcu 2018 r.;</w:t>
      </w:r>
    </w:p>
    <w:p w:rsidR="00B73294" w:rsidRPr="005F18E7" w:rsidRDefault="00B73294" w:rsidP="00B73294">
      <w:pPr>
        <w:pStyle w:val="Normal12Hanging"/>
      </w:pPr>
      <w:r w:rsidRPr="005F18E7">
        <w:t>–</w:t>
      </w:r>
      <w:r w:rsidRPr="005F18E7">
        <w:tab/>
        <w:t>uwzględniając art. 319 Traktatu o funkcjonowaniu Unii Europejskiej,</w:t>
      </w:r>
    </w:p>
    <w:p w:rsidR="00B73294" w:rsidRPr="005F18E7" w:rsidRDefault="00B73294" w:rsidP="00B73294">
      <w:pPr>
        <w:pStyle w:val="Normal12Hanging"/>
      </w:pPr>
      <w:r w:rsidRPr="005F18E7">
        <w:t>–</w:t>
      </w:r>
      <w:r w:rsidRPr="005F18E7">
        <w:tab/>
        <w:t xml:space="preserve">uwzględniając rozporządzenie Parlamentu Europejskiego i Rady (UE, </w:t>
      </w:r>
      <w:proofErr w:type="spellStart"/>
      <w:r w:rsidRPr="005F18E7">
        <w:t>Euratom</w:t>
      </w:r>
      <w:proofErr w:type="spellEnd"/>
      <w:r w:rsidRPr="005F18E7">
        <w:t xml:space="preserve">) nr 966/2012 z dnia 25 października 2012 r. w sprawie zasad finansowych mających zastosowanie do budżetu ogólnego Unii oraz uchylające rozporządzenie Rady (WE, </w:t>
      </w:r>
      <w:proofErr w:type="spellStart"/>
      <w:r w:rsidRPr="005F18E7">
        <w:t>Euratom</w:t>
      </w:r>
      <w:proofErr w:type="spellEnd"/>
      <w:r w:rsidRPr="005F18E7">
        <w:t>) nr 1605/2002</w:t>
      </w:r>
      <w:r w:rsidRPr="005F18E7">
        <w:rPr>
          <w:rStyle w:val="FootnoteReference"/>
        </w:rPr>
        <w:footnoteReference w:id="4"/>
      </w:r>
      <w:r w:rsidRPr="005F18E7">
        <w:t>, w szczególności jego art. 208,</w:t>
      </w:r>
    </w:p>
    <w:p w:rsidR="00B73294" w:rsidRPr="005F18E7" w:rsidRDefault="00B73294" w:rsidP="00B73294">
      <w:pPr>
        <w:pStyle w:val="Normal12Hanging"/>
      </w:pPr>
      <w:r w:rsidRPr="005F18E7">
        <w:t>–</w:t>
      </w:r>
      <w:r w:rsidRPr="005F18E7">
        <w:tab/>
        <w:t>uwzględniając rozporządzenie Parlamentu Europejskiego i Rady (UE) nr 439/2010 z dnia 19 maja 2010 r. w sprawie utworzenia Europejskiego Urzędu Wsparcia w dziedzinie Azylu</w:t>
      </w:r>
      <w:r w:rsidRPr="005F18E7">
        <w:rPr>
          <w:rStyle w:val="FootnoteReference"/>
        </w:rPr>
        <w:footnoteReference w:id="5"/>
      </w:r>
      <w:r w:rsidRPr="005F18E7">
        <w:t>, w szczególności jego art. 36,</w:t>
      </w:r>
    </w:p>
    <w:p w:rsidR="00B73294" w:rsidRPr="005F18E7" w:rsidRDefault="00B73294" w:rsidP="00B73294">
      <w:pPr>
        <w:pStyle w:val="Normal12Hanging"/>
      </w:pPr>
      <w:r w:rsidRPr="005F18E7">
        <w:t>–</w:t>
      </w:r>
      <w:r w:rsidRPr="005F18E7">
        <w:tab/>
        <w:t xml:space="preserve">uwzględniając rozporządzenie delegowane Komisji (UE) nr 1271/2013 z dnia 30 września 2013 r. w sprawie ramowego rozporządzenia finansowego dotyczącego organów, o których mowa w art. 208 rozporządzenia Parlamentu Europejskiego i Rady (UE, </w:t>
      </w:r>
      <w:proofErr w:type="spellStart"/>
      <w:r w:rsidRPr="005F18E7">
        <w:t>Euratom</w:t>
      </w:r>
      <w:proofErr w:type="spellEnd"/>
      <w:r w:rsidRPr="005F18E7">
        <w:t>) nr 966/2012</w:t>
      </w:r>
      <w:r w:rsidRPr="005F18E7">
        <w:rPr>
          <w:rStyle w:val="FootnoteReference"/>
        </w:rPr>
        <w:footnoteReference w:id="6"/>
      </w:r>
      <w:r w:rsidRPr="005F18E7">
        <w:t>, w szczególności jego art. 108,</w:t>
      </w:r>
    </w:p>
    <w:p w:rsidR="00B73294" w:rsidRPr="005F18E7" w:rsidRDefault="00B73294" w:rsidP="00B73294">
      <w:pPr>
        <w:pStyle w:val="Normal12Hanging"/>
      </w:pPr>
      <w:r w:rsidRPr="005F18E7">
        <w:t>–</w:t>
      </w:r>
      <w:r w:rsidRPr="005F18E7">
        <w:tab/>
        <w:t>uwzględniając art. 94 Regulaminu i załącznik IV do Regulaminu,</w:t>
      </w:r>
    </w:p>
    <w:p w:rsidR="00B73294" w:rsidRPr="005F18E7" w:rsidRDefault="00B73294" w:rsidP="00B73294">
      <w:pPr>
        <w:pStyle w:val="Normal12Hanging"/>
      </w:pPr>
      <w:r w:rsidRPr="005F18E7">
        <w:t>–</w:t>
      </w:r>
      <w:r w:rsidRPr="005F18E7">
        <w:tab/>
        <w:t>uwzględniając drugie sprawozdanie Komisji Kontroli Budżetowej (A8‑0299/2018),</w:t>
      </w:r>
    </w:p>
    <w:p w:rsidR="00B73294" w:rsidRPr="005F18E7" w:rsidRDefault="00B73294" w:rsidP="00B73294">
      <w:pPr>
        <w:pStyle w:val="Normal12Hanging"/>
      </w:pPr>
      <w:r w:rsidRPr="005F18E7">
        <w:t>1.</w:t>
      </w:r>
      <w:r w:rsidRPr="005F18E7">
        <w:tab/>
      </w:r>
      <w:proofErr w:type="gramStart"/>
      <w:r w:rsidR="001164B6">
        <w:t>odmawia</w:t>
      </w:r>
      <w:proofErr w:type="gramEnd"/>
      <w:r w:rsidR="001164B6">
        <w:t xml:space="preserve"> </w:t>
      </w:r>
      <w:r w:rsidRPr="005F18E7">
        <w:t>udziel</w:t>
      </w:r>
      <w:r w:rsidR="001164B6">
        <w:t>enia</w:t>
      </w:r>
      <w:r w:rsidRPr="005F18E7">
        <w:t xml:space="preserve"> dyrektorowi wykonawczemu Europejskiego Urzędu Wsparcia w dziedzinie Azylu absolutorium z wykonania budżetu Urzędu za rok budżetowy 2016;</w:t>
      </w:r>
    </w:p>
    <w:p w:rsidR="00B73294" w:rsidRPr="005F18E7" w:rsidRDefault="00B73294" w:rsidP="00B73294">
      <w:pPr>
        <w:pStyle w:val="Normal12Hanging"/>
      </w:pPr>
      <w:r w:rsidRPr="005F18E7">
        <w:t>2.</w:t>
      </w:r>
      <w:r w:rsidRPr="005F18E7">
        <w:tab/>
      </w:r>
      <w:proofErr w:type="gramStart"/>
      <w:r w:rsidRPr="005F18E7">
        <w:t>przedstawia</w:t>
      </w:r>
      <w:proofErr w:type="gramEnd"/>
      <w:r w:rsidRPr="005F18E7">
        <w:t xml:space="preserve"> swoje uwagi w poniższej rezolucji;</w:t>
      </w:r>
    </w:p>
    <w:p w:rsidR="00B73294" w:rsidRPr="005F18E7" w:rsidRDefault="00B73294" w:rsidP="00B73294">
      <w:pPr>
        <w:pStyle w:val="Normal12Hanging"/>
      </w:pPr>
      <w:r w:rsidRPr="005F18E7">
        <w:t>3.</w:t>
      </w:r>
      <w:r w:rsidRPr="005F18E7">
        <w:tab/>
      </w:r>
      <w:proofErr w:type="gramStart"/>
      <w:r w:rsidRPr="005F18E7">
        <w:t>zobowiązuje</w:t>
      </w:r>
      <w:proofErr w:type="gramEnd"/>
      <w:r w:rsidRPr="005F18E7">
        <w:t xml:space="preserve"> swojego przewodniczącego do przekazania niniejszej decyzji wraz z rezolucją, która stanowi jej integralną część, dyrektorowi wykonawczemu Europejskiego Urzędu Wsparcia w dziedzinie Azylu, Radzie, Komisji i Trybunałowi Obrachunkowemu oraz do zarządzenia jej publikacji w </w:t>
      </w:r>
      <w:r w:rsidRPr="005F18E7">
        <w:rPr>
          <w:i/>
        </w:rPr>
        <w:t>Dzienniku Urzędowym Unii Europejskiej</w:t>
      </w:r>
      <w:r w:rsidRPr="005F18E7">
        <w:t xml:space="preserve"> (seria L).</w:t>
      </w:r>
    </w:p>
    <w:p w:rsidR="00B73294" w:rsidRPr="004F12DF" w:rsidRDefault="00B73294" w:rsidP="004F12DF">
      <w:pPr>
        <w:pStyle w:val="ATHeading3"/>
        <w:rPr>
          <w:lang w:val="pl-PL"/>
        </w:rPr>
      </w:pPr>
      <w:r w:rsidRPr="005D24A7">
        <w:rPr>
          <w:lang w:val="pl-PL"/>
        </w:rPr>
        <w:br w:type="page"/>
      </w:r>
      <w:bookmarkStart w:id="7" w:name="_Toc527462058"/>
      <w:r w:rsidR="001164B6">
        <w:rPr>
          <w:lang w:val="pl-PL"/>
        </w:rPr>
        <w:lastRenderedPageBreak/>
        <w:t>2</w:t>
      </w:r>
      <w:r w:rsidRPr="005D24A7">
        <w:rPr>
          <w:lang w:val="pl-PL"/>
        </w:rPr>
        <w:t xml:space="preserve">. </w:t>
      </w:r>
      <w:r w:rsidR="005E2C56" w:rsidRPr="005D24A7">
        <w:rPr>
          <w:lang w:val="pl-PL"/>
        </w:rPr>
        <w:t>Rezolucja Parlamentu Europejskiego</w:t>
      </w:r>
      <w:bookmarkEnd w:id="7"/>
      <w:r w:rsidR="005E2C56" w:rsidRPr="005D24A7">
        <w:rPr>
          <w:lang w:val="pl-PL"/>
        </w:rPr>
        <w:t xml:space="preserve"> z dnia 24 października 2018 r. zawierająca</w:t>
      </w:r>
      <w:r w:rsidRPr="005D24A7">
        <w:rPr>
          <w:lang w:val="pl-PL"/>
        </w:rPr>
        <w:t xml:space="preserve"> uwagi stanowiące integralną część decyzji w sprawie absolutorium z wykonania budżetu Europejskiego Urzędu Wsparcia w dziedzinie Azylu za rok budżetowy 2016</w:t>
      </w:r>
      <w:r w:rsidR="004F12DF">
        <w:rPr>
          <w:lang w:val="pl-PL"/>
        </w:rPr>
        <w:t xml:space="preserve"> </w:t>
      </w:r>
      <w:r w:rsidRPr="004F12DF">
        <w:rPr>
          <w:lang w:val="pl-PL"/>
        </w:rPr>
        <w:t>(2017/2177(DEC))</w:t>
      </w:r>
    </w:p>
    <w:p w:rsidR="00B73294" w:rsidRPr="005F18E7" w:rsidRDefault="00B73294" w:rsidP="00B73294">
      <w:pPr>
        <w:pStyle w:val="Normal12"/>
      </w:pPr>
      <w:r w:rsidRPr="005F18E7">
        <w:rPr>
          <w:i/>
        </w:rPr>
        <w:t>Parlament Europejski</w:t>
      </w:r>
      <w:r w:rsidRPr="005F18E7">
        <w:t>,</w:t>
      </w:r>
    </w:p>
    <w:p w:rsidR="00B73294" w:rsidRPr="005F18E7" w:rsidRDefault="00B73294" w:rsidP="00B73294">
      <w:pPr>
        <w:pStyle w:val="Normal12Hanging"/>
      </w:pPr>
      <w:r w:rsidRPr="005F18E7">
        <w:t>–</w:t>
      </w:r>
      <w:r w:rsidRPr="005F18E7">
        <w:tab/>
        <w:t>uwzględniając swoją decyzję w sprawie absolutorium z wykonania budżetu Europejskiego Urzędu Wsparcia w dziedzinie Azylu za rok budżetowy 2016,</w:t>
      </w:r>
    </w:p>
    <w:p w:rsidR="00B73294" w:rsidRPr="005F18E7" w:rsidRDefault="00B73294" w:rsidP="00B73294">
      <w:pPr>
        <w:pStyle w:val="Normal12Hanging"/>
      </w:pPr>
      <w:r w:rsidRPr="005F18E7">
        <w:t>–</w:t>
      </w:r>
      <w:r w:rsidRPr="005F18E7">
        <w:tab/>
        <w:t>uwzględniając art. 94 Regulaminu i załącznik IV do Regulaminu,</w:t>
      </w:r>
    </w:p>
    <w:p w:rsidR="00B73294" w:rsidRPr="005F18E7" w:rsidRDefault="00B73294" w:rsidP="00B73294">
      <w:pPr>
        <w:pStyle w:val="Normal12Hanging"/>
      </w:pPr>
      <w:r w:rsidRPr="005F18E7">
        <w:t>–</w:t>
      </w:r>
      <w:r w:rsidRPr="005F18E7">
        <w:tab/>
        <w:t>uwzględniając drugie sprawozdanie Komisji Kontroli Budżetowej (A8‑0299/2018),</w:t>
      </w:r>
    </w:p>
    <w:p w:rsidR="00B73294" w:rsidRPr="005F18E7" w:rsidRDefault="00B73294" w:rsidP="00B73294">
      <w:pPr>
        <w:pStyle w:val="Normal12Hanging"/>
      </w:pPr>
      <w:r w:rsidRPr="005F18E7">
        <w:t>A.</w:t>
      </w:r>
      <w:r w:rsidRPr="005F18E7">
        <w:tab/>
      </w:r>
      <w:proofErr w:type="gramStart"/>
      <w:r w:rsidRPr="005F18E7">
        <w:t>mając</w:t>
      </w:r>
      <w:proofErr w:type="gramEnd"/>
      <w:r w:rsidRPr="005F18E7">
        <w:t xml:space="preserve"> na uwadze, że wszystkie zdecentralizowane agencje Unii powinny być przejrzyste i w pełni odpowiadać przed obywatelami Unii za fundusze powierzone im jako organom Unii;</w:t>
      </w:r>
    </w:p>
    <w:p w:rsidR="00B73294" w:rsidRPr="005F18E7" w:rsidRDefault="00B73294" w:rsidP="00B73294">
      <w:pPr>
        <w:pStyle w:val="Normal12Hanging"/>
      </w:pPr>
      <w:r w:rsidRPr="005F18E7">
        <w:t>B.</w:t>
      </w:r>
      <w:r w:rsidRPr="005F18E7">
        <w:tab/>
        <w:t>mając na uwadze, że rola Parlamentu w odniesieniu do absolutorium z wykonania budżetu jest określona w Traktacie o funkcjonowaniu Unii Europejskiej (TFUE), w rozporządzeniu finansowym i w ramowym rozporządzeniu finansowym;</w:t>
      </w:r>
    </w:p>
    <w:p w:rsidR="00B73294" w:rsidRPr="005F18E7" w:rsidRDefault="00B73294" w:rsidP="00B73294">
      <w:pPr>
        <w:pStyle w:val="Normal12Hanging"/>
      </w:pPr>
      <w:r w:rsidRPr="005F18E7">
        <w:t>1.</w:t>
      </w:r>
      <w:r w:rsidRPr="005F18E7">
        <w:tab/>
      </w:r>
      <w:proofErr w:type="gramStart"/>
      <w:r w:rsidRPr="005F18E7">
        <w:t>podkreśla</w:t>
      </w:r>
      <w:proofErr w:type="gramEnd"/>
      <w:r w:rsidRPr="005F18E7">
        <w:t>, że wykonując budżet Unii, należy działać w sposób odpowiedzialny, przejrzysty i zgodny ze wszystkimi właściwymi przepisami i regulacjami;</w:t>
      </w:r>
    </w:p>
    <w:p w:rsidR="00B73294" w:rsidRPr="005F18E7" w:rsidRDefault="00B73294" w:rsidP="00B73294">
      <w:pPr>
        <w:pStyle w:val="Normal12Hanging"/>
      </w:pPr>
      <w:r w:rsidRPr="005F18E7">
        <w:t>2.</w:t>
      </w:r>
      <w:r w:rsidRPr="005F18E7">
        <w:tab/>
      </w:r>
      <w:proofErr w:type="gramStart"/>
      <w:r w:rsidRPr="005F18E7">
        <w:t>przypomina</w:t>
      </w:r>
      <w:proofErr w:type="gramEnd"/>
      <w:r w:rsidRPr="005F18E7">
        <w:t xml:space="preserve"> o roli Parlamentu w procedurze udzielania absolutorium zgodnie z postanowieniami TFUE, rozporządzenia finansowego i Regulaminu Parlamentu;</w:t>
      </w:r>
    </w:p>
    <w:p w:rsidR="00B73294" w:rsidRPr="005F18E7" w:rsidRDefault="00B73294" w:rsidP="00B73294">
      <w:pPr>
        <w:pStyle w:val="Normal12Hanging"/>
      </w:pPr>
      <w:r w:rsidRPr="005F18E7">
        <w:t>3.</w:t>
      </w:r>
      <w:r w:rsidRPr="005F18E7">
        <w:tab/>
      </w:r>
      <w:proofErr w:type="gramStart"/>
      <w:r w:rsidRPr="005F18E7">
        <w:t>wyraża</w:t>
      </w:r>
      <w:proofErr w:type="gramEnd"/>
      <w:r w:rsidRPr="005F18E7">
        <w:t xml:space="preserve"> zadowolenie, że początkowa decyzja o odroczeniu </w:t>
      </w:r>
      <w:r w:rsidR="005D24A7">
        <w:t xml:space="preserve">decyzji w sprawie </w:t>
      </w:r>
      <w:r w:rsidRPr="005F18E7">
        <w:t>udzielenia absolutorium</w:t>
      </w:r>
      <w:r w:rsidR="005D24A7">
        <w:t xml:space="preserve"> za rok budżetowy 2016</w:t>
      </w:r>
      <w:r w:rsidRPr="005F18E7">
        <w:t xml:space="preserve">, podjęta 18 kwietnia 2018 r., doprowadziła do podjęcia zdecydowanych środków naprawczych przez Dyrekcję Generalną ds. Migracji i Spraw Wewnętrznych (Komisja Europejska), zarząd </w:t>
      </w:r>
      <w:r w:rsidR="005D24A7" w:rsidRPr="005F18E7">
        <w:t xml:space="preserve">Europejskiego Urzędu Wsparcia w dziedzinie Azylu </w:t>
      </w:r>
      <w:r w:rsidR="005D24A7">
        <w:t xml:space="preserve">(„Urzędu”) </w:t>
      </w:r>
      <w:r w:rsidRPr="005F18E7">
        <w:t>oraz nowego tymczasowego dyrektora wykonawczego Urzędu;</w:t>
      </w:r>
    </w:p>
    <w:p w:rsidR="00B73294" w:rsidRPr="005F18E7" w:rsidRDefault="00B73294" w:rsidP="00B73294">
      <w:pPr>
        <w:pStyle w:val="Normal12Hanging"/>
      </w:pPr>
      <w:r w:rsidRPr="005F18E7">
        <w:t>4.</w:t>
      </w:r>
      <w:r w:rsidRPr="005F18E7">
        <w:tab/>
      </w:r>
      <w:proofErr w:type="gramStart"/>
      <w:r w:rsidRPr="005F18E7">
        <w:t>przyznaje</w:t>
      </w:r>
      <w:proofErr w:type="gramEnd"/>
      <w:r w:rsidRPr="005F18E7">
        <w:t xml:space="preserve">, że niezależnie od zakończenia dochodzenia prowadzonego przez </w:t>
      </w:r>
      <w:r w:rsidR="005D24A7">
        <w:t>Europejski Urząd ds. Zwalczania Nadużyć Finansowych (</w:t>
      </w:r>
      <w:r w:rsidRPr="005F18E7">
        <w:t>OLAF</w:t>
      </w:r>
      <w:r w:rsidR="005D24A7">
        <w:t>)</w:t>
      </w:r>
      <w:r w:rsidRPr="005F18E7">
        <w:t xml:space="preserve"> wobec poprzedniego kierownictwa Urzędu podjęte dotychczas środki naprawcze stanowią </w:t>
      </w:r>
      <w:r w:rsidR="001164B6">
        <w:t>częściową</w:t>
      </w:r>
      <w:r w:rsidR="001164B6" w:rsidRPr="005F18E7">
        <w:t xml:space="preserve"> </w:t>
      </w:r>
      <w:r w:rsidRPr="005F18E7">
        <w:t>odpowiedź na zastrzeżenia przedstawione przez Parlament w decyzji z dnia 18 kwietnia 2018 r. o odroczeniu udzielenia absolutorium;</w:t>
      </w:r>
    </w:p>
    <w:p w:rsidR="00B73294" w:rsidRPr="005F18E7" w:rsidRDefault="00B73294" w:rsidP="00B73294">
      <w:pPr>
        <w:pStyle w:val="Normal12Hanging"/>
        <w:ind w:left="357" w:hanging="357"/>
        <w:rPr>
          <w:b/>
          <w:i/>
        </w:rPr>
      </w:pPr>
      <w:r w:rsidRPr="005F18E7">
        <w:rPr>
          <w:b/>
          <w:i/>
        </w:rPr>
        <w:t>Toczące się dochodzenie OLAF</w:t>
      </w:r>
    </w:p>
    <w:p w:rsidR="00B73294" w:rsidRPr="005F18E7" w:rsidRDefault="00B73294" w:rsidP="00B73294">
      <w:pPr>
        <w:pStyle w:val="Normal12Hanging"/>
      </w:pPr>
      <w:r w:rsidRPr="005F18E7">
        <w:t>5.</w:t>
      </w:r>
      <w:r w:rsidRPr="005F18E7">
        <w:tab/>
      </w:r>
      <w:proofErr w:type="gramStart"/>
      <w:r w:rsidRPr="005F18E7">
        <w:t>przypomina</w:t>
      </w:r>
      <w:proofErr w:type="gramEnd"/>
      <w:r w:rsidRPr="005F18E7">
        <w:t>, że trwa obecnie dochodzenie OLAF dotyczące kilku byłych i obecnych pracowników Urzędu, zajmujących stanowiska kierownicze średniego lub wyższego szczebla;</w:t>
      </w:r>
    </w:p>
    <w:p w:rsidR="00B73294" w:rsidRPr="005F18E7" w:rsidRDefault="00B73294" w:rsidP="00B73294">
      <w:pPr>
        <w:pStyle w:val="Normal12Hanging"/>
      </w:pPr>
      <w:r w:rsidRPr="005F18E7">
        <w:t>6.</w:t>
      </w:r>
      <w:r w:rsidRPr="005F18E7">
        <w:tab/>
      </w:r>
      <w:proofErr w:type="gramStart"/>
      <w:r w:rsidRPr="005F18E7">
        <w:t>z</w:t>
      </w:r>
      <w:proofErr w:type="gramEnd"/>
      <w:r w:rsidRPr="005F18E7">
        <w:t xml:space="preserve"> uznaniem przyjmuje do wiadomości decyzję zarządu z dnia 6 czerwca 2018 r. o zwolnieniu dyrektora wykonawczego z jego obowiązków ze skutkiem natychmiastowym; z zadowoleniem przyjmuje powołanie tymczasowego dyrektora wykonawczego, który nie jest objęty dochodzeniem prowadzonym przez OLAF; ubolewa jednak, że zarząd nie uczynił tego z własnej inicjatywy dużo wcześniej, co </w:t>
      </w:r>
      <w:r w:rsidRPr="005F18E7">
        <w:lastRenderedPageBreak/>
        <w:t>pozwoliłoby uniknąć opóźnień w procedurze udzielania absolutorium;</w:t>
      </w:r>
    </w:p>
    <w:p w:rsidR="00B73294" w:rsidRPr="005F18E7" w:rsidRDefault="00B73294" w:rsidP="00B73294">
      <w:pPr>
        <w:pStyle w:val="Normal12Hanging"/>
      </w:pPr>
      <w:r w:rsidRPr="005F18E7">
        <w:t>7.</w:t>
      </w:r>
      <w:r w:rsidRPr="005F18E7">
        <w:tab/>
      </w:r>
      <w:proofErr w:type="gramStart"/>
      <w:r w:rsidRPr="005F18E7">
        <w:t>z</w:t>
      </w:r>
      <w:proofErr w:type="gramEnd"/>
      <w:r w:rsidRPr="005F18E7">
        <w:t xml:space="preserve"> zadowoleniem przyjmuje działania podjęte już przez tymczasowego dyrektora wykonawczego w celu poprawy struktury zarządzania w Urzędzie, przywrócenia przejrzystości i odbudowy zaufania; podkreśla, że należy wyeliminować uprzednio wykryte niedociągnięcia w zakresie legalności i prawidłowości transakcji; apeluje do Urzędu o przygotowanie kompleksowego i szczegółowego planu działania na przyszłość; ponadto w związku z tym wzywa Urząd do uwzględnienia w tym planie działania jasnego planu przywrócenia zaufania do zarządu, zwłaszcza że kompetentne i skuteczne zarządzanie ma kluczowe znaczenie w świetle stojących przed Urzędem wyzwań w sensie ogólnym, a w szczególności do dopilnowania, aby poziom rekrutacji i szkoleń znaczącej liczby nowych pracowników przewidzianych na 2018 </w:t>
      </w:r>
      <w:proofErr w:type="gramStart"/>
      <w:r w:rsidRPr="005F18E7">
        <w:t>i</w:t>
      </w:r>
      <w:proofErr w:type="gramEnd"/>
      <w:r w:rsidRPr="005F18E7">
        <w:t xml:space="preserve"> 2019 r. sprawił, że Urząd będzie dysponował wysoce zmotywowanymi i kompetentnymi pracownikami oraz że będzie w stanie zmniejszyć rotację personelu oraz zachować jego wiedzę i doświadczenie;</w:t>
      </w:r>
    </w:p>
    <w:p w:rsidR="00B73294" w:rsidRPr="005F18E7" w:rsidRDefault="00B73294" w:rsidP="00B73294">
      <w:pPr>
        <w:pStyle w:val="Normal12Hanging"/>
      </w:pPr>
      <w:r w:rsidRPr="005F18E7">
        <w:t>8.</w:t>
      </w:r>
      <w:r w:rsidRPr="005F18E7">
        <w:tab/>
      </w:r>
      <w:proofErr w:type="gramStart"/>
      <w:r w:rsidRPr="005F18E7">
        <w:t>wzywa</w:t>
      </w:r>
      <w:proofErr w:type="gramEnd"/>
      <w:r w:rsidRPr="005F18E7">
        <w:t xml:space="preserve"> OLAF do poinformowania organu udzielającego absolutorium o wynikach dochodzenia, jak tylko zostanie ono zakończone;</w:t>
      </w:r>
    </w:p>
    <w:p w:rsidR="00B73294" w:rsidRPr="005F18E7" w:rsidRDefault="00B73294" w:rsidP="00B73294">
      <w:pPr>
        <w:pStyle w:val="Normal12Hanging"/>
      </w:pPr>
      <w:r w:rsidRPr="005F18E7">
        <w:t>9.</w:t>
      </w:r>
      <w:r w:rsidRPr="005F18E7">
        <w:tab/>
      </w:r>
      <w:proofErr w:type="gramStart"/>
      <w:r w:rsidRPr="005F18E7">
        <w:t>wzywa</w:t>
      </w:r>
      <w:proofErr w:type="gramEnd"/>
      <w:r w:rsidRPr="005F18E7">
        <w:t xml:space="preserve"> Komisję Kontroli Budżetowej Parlamentu Europejskiego, aby uwzględniła ustalenia zawarte w sprawozdaniu OLAF w sprawozdaniu w sprawie absolutorium z wykonania budżetu Urzędu za 2017 r. i w ten sposób zagwarantowała pełne wdrożenie ewentualnych nowych zaleceń dla Urzędu;</w:t>
      </w:r>
    </w:p>
    <w:p w:rsidR="00B73294" w:rsidRPr="005F18E7" w:rsidRDefault="00B73294" w:rsidP="00B73294">
      <w:pPr>
        <w:spacing w:after="240"/>
        <w:rPr>
          <w:b/>
          <w:bCs/>
          <w:i/>
          <w:iCs/>
          <w:szCs w:val="24"/>
        </w:rPr>
      </w:pPr>
      <w:r w:rsidRPr="005F18E7">
        <w:rPr>
          <w:b/>
          <w:bCs/>
          <w:i/>
          <w:iCs/>
          <w:szCs w:val="24"/>
        </w:rPr>
        <w:t>Uzasadnienie wydania opinii z zastrzeżeniem na temat legalności i prawidłowości transakcji leżących u podstaw rozliczeń</w:t>
      </w:r>
    </w:p>
    <w:p w:rsidR="00B73294" w:rsidRPr="005F18E7" w:rsidRDefault="00B73294" w:rsidP="00B73294">
      <w:pPr>
        <w:spacing w:after="240"/>
        <w:ind w:left="567" w:hanging="567"/>
        <w:rPr>
          <w:bCs/>
          <w:iCs/>
          <w:szCs w:val="24"/>
        </w:rPr>
      </w:pPr>
      <w:r w:rsidRPr="005F18E7">
        <w:t>10.</w:t>
      </w:r>
      <w:r w:rsidRPr="005F18E7">
        <w:tab/>
      </w:r>
      <w:proofErr w:type="gramStart"/>
      <w:r w:rsidRPr="005F18E7">
        <w:t>przypomina</w:t>
      </w:r>
      <w:proofErr w:type="gramEnd"/>
      <w:r w:rsidRPr="005F18E7">
        <w:t xml:space="preserve"> o istotnych ustaleniach poczynionych przez Trybunał Obrachunkowy w odniesieniu do dwóch z pięciu ważnych postępowań o udzielenie zamówienia z 2016 r., w związku z którymi dokonano płatności w ciągu tegoż roku, co świadczy o braku dyscypliny w prowadzonych przez Urząd postępowaniach o udzielenie zamówienia;</w:t>
      </w:r>
    </w:p>
    <w:p w:rsidR="00B73294" w:rsidRPr="005F18E7" w:rsidRDefault="00B73294" w:rsidP="00B73294">
      <w:pPr>
        <w:pStyle w:val="Normal12Hanging"/>
      </w:pPr>
      <w:r w:rsidRPr="005F18E7">
        <w:t>11.</w:t>
      </w:r>
      <w:r w:rsidRPr="005F18E7">
        <w:tab/>
      </w:r>
      <w:proofErr w:type="gramStart"/>
      <w:r w:rsidRPr="005F18E7">
        <w:t>oczekuje</w:t>
      </w:r>
      <w:proofErr w:type="gramEnd"/>
      <w:r w:rsidRPr="005F18E7">
        <w:t>, że zostaną podjęte wszelkie możliwe działania, aby odzyskać nienależne płatności z budżetu na 2016 r.: 920 561 EUR (postępowanie o udzielenie zamówienia na usługi przewozu) i 592 273 EUR (umowa ramowa na świadczenie usług pośrednictwa polegających na wspieraniu Urzędu w reagowaniu na kryzys migracyjny);</w:t>
      </w:r>
    </w:p>
    <w:p w:rsidR="00B73294" w:rsidRPr="005F18E7" w:rsidRDefault="00B73294" w:rsidP="00B73294">
      <w:pPr>
        <w:pStyle w:val="Normal12Hanging"/>
      </w:pPr>
      <w:r w:rsidRPr="005F18E7">
        <w:t>12.</w:t>
      </w:r>
      <w:r w:rsidRPr="005F18E7">
        <w:tab/>
      </w:r>
      <w:proofErr w:type="gramStart"/>
      <w:r w:rsidRPr="005F18E7">
        <w:t>w</w:t>
      </w:r>
      <w:proofErr w:type="gramEnd"/>
      <w:r w:rsidRPr="005F18E7">
        <w:t xml:space="preserve"> dalszym ciągu jest zaniepokojony sytuacją w zakresie zwrotu kosztów podróży; zauważa, że w 2014 r. dokonano zwrotu na kwotę 997 506 EUR, w 2015 r. </w:t>
      </w:r>
      <w:r w:rsidR="005D24A7">
        <w:t xml:space="preserve">na </w:t>
      </w:r>
      <w:r w:rsidRPr="005F18E7">
        <w:t>kwot</w:t>
      </w:r>
      <w:r w:rsidR="005D24A7">
        <w:t>ę</w:t>
      </w:r>
      <w:r w:rsidRPr="005F18E7">
        <w:t xml:space="preserve"> 987 515 EUR, a w 2016 r. </w:t>
      </w:r>
      <w:r w:rsidR="005D24A7">
        <w:t xml:space="preserve">na kwotę </w:t>
      </w:r>
      <w:r w:rsidRPr="005F18E7">
        <w:t>1 012 147 EUR; zauważa, że uczestnicy, którzy należą do kategorii A, wypełniają konkretne zadania podczas posiedzeń; odnotowuje spadek zwrotów w kategorii A, które z 69% w 2014 r. spadły do 52% w 2015 r. i do 37% w 2016 r.; jest zaniepokojony wyraźną rozbieżnością między większym obciążeniem Urzędu pracą a niższą liczbą uczestników kategorii A; podkreśla, że wyższa kwota zwrotu kosztów podróży oraz spadek liczby uczestników kategorii A może wskazywać na arbitralny system zwrotu kosztów;</w:t>
      </w:r>
    </w:p>
    <w:p w:rsidR="00B73294" w:rsidRPr="005F18E7" w:rsidRDefault="00B73294" w:rsidP="00B73294">
      <w:pPr>
        <w:pStyle w:val="Normal12Hanging"/>
      </w:pPr>
      <w:r w:rsidRPr="005F18E7">
        <w:t>13.</w:t>
      </w:r>
      <w:r w:rsidRPr="005F18E7">
        <w:tab/>
      </w:r>
      <w:proofErr w:type="gramStart"/>
      <w:r w:rsidRPr="005F18E7">
        <w:t>ponownie</w:t>
      </w:r>
      <w:proofErr w:type="gramEnd"/>
      <w:r w:rsidRPr="005F18E7">
        <w:t xml:space="preserve"> zauważa, że program prac Urzędu obejmuje działania wsparcia operacyjnego na obszarach pod szczególną presją migracyjną w niektórych państwach członkowskich; podkreśla znaczenie tych działań oraz szersze konsekwencje dla całej Unii, jeżeli zadania te nie będą właściwie planowane, zarządzane i wykonywane; </w:t>
      </w:r>
      <w:r w:rsidRPr="005F18E7">
        <w:lastRenderedPageBreak/>
        <w:t>apeluje do personelu Urzędu o właściwe wypełnianie obowiązków w zakresie spraw administracyjnych i prac w terenie;</w:t>
      </w:r>
    </w:p>
    <w:p w:rsidR="00B73294" w:rsidRPr="005F18E7" w:rsidRDefault="00B73294" w:rsidP="00B73294">
      <w:pPr>
        <w:pStyle w:val="Normal12Hanging"/>
      </w:pPr>
      <w:r w:rsidRPr="005F18E7">
        <w:t>14.</w:t>
      </w:r>
      <w:r w:rsidRPr="005F18E7">
        <w:tab/>
      </w:r>
      <w:proofErr w:type="gramStart"/>
      <w:r w:rsidRPr="005F18E7">
        <w:t>wyraża</w:t>
      </w:r>
      <w:proofErr w:type="gramEnd"/>
      <w:r w:rsidRPr="005F18E7">
        <w:t xml:space="preserve"> ubolewanie z powodu nadszarpnięcia reputacji Urzędu w wyniku błędów stwierdzonych w wyżej wymienionych postępowaniach o udzielenie zamówienia; przypomina, że tylko pełna przejrzystość takich procedur może zapewnić skuteczną kontrolę;</w:t>
      </w:r>
    </w:p>
    <w:p w:rsidR="00B73294" w:rsidRPr="005F18E7" w:rsidRDefault="00B73294" w:rsidP="00B73294">
      <w:pPr>
        <w:pStyle w:val="Normal12Hanging"/>
      </w:pPr>
      <w:r w:rsidRPr="005F18E7">
        <w:t>15.</w:t>
      </w:r>
      <w:r w:rsidRPr="005F18E7">
        <w:tab/>
      </w:r>
      <w:proofErr w:type="gramStart"/>
      <w:r w:rsidRPr="005F18E7">
        <w:t>z</w:t>
      </w:r>
      <w:proofErr w:type="gramEnd"/>
      <w:r w:rsidRPr="005F18E7">
        <w:t xml:space="preserve"> zadowoleniem przyjmuje plany działania sporządzone przez Urząd w celu rozwiązania problemów, jakich dopatrzył się Trybunał Obrachunkowy, mianowicie:</w:t>
      </w:r>
    </w:p>
    <w:p w:rsidR="00B73294" w:rsidRPr="005F18E7" w:rsidRDefault="00B73294" w:rsidP="00B73294">
      <w:pPr>
        <w:pStyle w:val="Normal12Hanging"/>
        <w:rPr>
          <w:bCs/>
          <w:iCs/>
          <w:szCs w:val="24"/>
        </w:rPr>
      </w:pPr>
      <w:r w:rsidRPr="005F18E7">
        <w:tab/>
        <w:t xml:space="preserve">– postępowanie o udzielenie zamówienia na świadczenie usług w zakresie przewozu osób (FCM Travel </w:t>
      </w:r>
      <w:proofErr w:type="spellStart"/>
      <w:r w:rsidRPr="005F18E7">
        <w:t>Agency</w:t>
      </w:r>
      <w:proofErr w:type="spellEnd"/>
      <w:r w:rsidRPr="005F18E7">
        <w:t>) zastąpiono procedurą otwartą, którą zakończono i w wyniku której zawarto nową umowę;</w:t>
      </w:r>
    </w:p>
    <w:p w:rsidR="00B73294" w:rsidRPr="005F18E7" w:rsidRDefault="00B73294" w:rsidP="00B73294">
      <w:pPr>
        <w:spacing w:after="240"/>
        <w:ind w:left="567" w:hanging="425"/>
        <w:rPr>
          <w:bCs/>
          <w:iCs/>
          <w:szCs w:val="24"/>
        </w:rPr>
      </w:pPr>
      <w:r w:rsidRPr="005F18E7">
        <w:tab/>
        <w:t>– umowę ramową w sprawie świadczenia usług pośrednictwa w Grecji (</w:t>
      </w:r>
      <w:proofErr w:type="spellStart"/>
      <w:r w:rsidRPr="005F18E7">
        <w:t>Randstad</w:t>
      </w:r>
      <w:proofErr w:type="spellEnd"/>
      <w:r w:rsidRPr="005F18E7">
        <w:t>) zastąpiono procedurą otwartą, którą zakończono i w wyniku której zawarto nową umowę;</w:t>
      </w:r>
    </w:p>
    <w:p w:rsidR="00B73294" w:rsidRPr="005F18E7" w:rsidRDefault="00B73294" w:rsidP="00B73294">
      <w:pPr>
        <w:ind w:left="567" w:hanging="567"/>
        <w:rPr>
          <w:bCs/>
          <w:iCs/>
          <w:szCs w:val="24"/>
        </w:rPr>
      </w:pPr>
      <w:r w:rsidRPr="005F18E7">
        <w:t>16.</w:t>
      </w:r>
      <w:r w:rsidRPr="005F18E7">
        <w:tab/>
      </w:r>
      <w:proofErr w:type="gramStart"/>
      <w:r w:rsidRPr="005F18E7">
        <w:t>z</w:t>
      </w:r>
      <w:proofErr w:type="gramEnd"/>
      <w:r w:rsidRPr="005F18E7">
        <w:t xml:space="preserve"> zadowoleniem przyjmuje działania podejmowane przez Urząd z myślą o wzmocnieniu procedur udzielania zamówień publicznych, zwłaszcza powierzenie związanych z nimi zadań pracownikom wyższego szczebla i dodatkowym pracownikom pomocniczym;</w:t>
      </w:r>
    </w:p>
    <w:p w:rsidR="00B73294" w:rsidRPr="005F18E7" w:rsidRDefault="00B73294" w:rsidP="00B73294">
      <w:pPr>
        <w:pStyle w:val="Normal12Centre"/>
      </w:pPr>
      <w:proofErr w:type="gramStart"/>
      <w:r w:rsidRPr="005F18E7">
        <w:t>o</w:t>
      </w:r>
      <w:proofErr w:type="gramEnd"/>
    </w:p>
    <w:p w:rsidR="00B73294" w:rsidRPr="005F18E7" w:rsidRDefault="00B73294" w:rsidP="00B73294">
      <w:pPr>
        <w:pStyle w:val="Normal12Centre"/>
      </w:pPr>
      <w:proofErr w:type="gramStart"/>
      <w:r w:rsidRPr="005F18E7">
        <w:t xml:space="preserve">o     </w:t>
      </w:r>
      <w:proofErr w:type="spellStart"/>
      <w:r w:rsidRPr="005F18E7">
        <w:t>o</w:t>
      </w:r>
      <w:proofErr w:type="spellEnd"/>
      <w:proofErr w:type="gramEnd"/>
    </w:p>
    <w:p w:rsidR="00B73294" w:rsidRPr="005F18E7" w:rsidRDefault="00B73294" w:rsidP="005E2C56">
      <w:pPr>
        <w:ind w:left="567" w:hanging="567"/>
      </w:pPr>
      <w:r w:rsidRPr="005F18E7">
        <w:t>17.</w:t>
      </w:r>
      <w:r w:rsidRPr="005F18E7">
        <w:tab/>
        <w:t>w odniesieniu do innych uwag towarzyszących decyzji w sprawie absolutorium, które mają charakter przekrojowy, odsyła do swojej rezolucji z dnia 18 kwietnia</w:t>
      </w:r>
      <w:r w:rsidR="004F12DF">
        <w:t xml:space="preserve"> </w:t>
      </w:r>
      <w:bookmarkStart w:id="8" w:name="_GoBack"/>
      <w:bookmarkEnd w:id="8"/>
      <w:r w:rsidRPr="005F18E7">
        <w:t>2018 r.</w:t>
      </w:r>
      <w:r w:rsidRPr="005F18E7">
        <w:rPr>
          <w:rStyle w:val="FootnoteReference"/>
        </w:rPr>
        <w:footnoteReference w:id="7"/>
      </w:r>
      <w:r w:rsidRPr="005F18E7">
        <w:t xml:space="preserve"> w sprawie wyników, zarządzania finansami i kontroli agencji.</w:t>
      </w:r>
    </w:p>
    <w:p w:rsidR="00E365E1" w:rsidRPr="005F18E7" w:rsidRDefault="00E365E1" w:rsidP="00B73294">
      <w:bookmarkStart w:id="9" w:name="TextBodyEnd"/>
      <w:bookmarkEnd w:id="9"/>
    </w:p>
    <w:sectPr w:rsidR="00E365E1" w:rsidRPr="005F18E7" w:rsidSect="005F1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F0" w:rsidRPr="005F18E7" w:rsidRDefault="005F71F0">
      <w:r w:rsidRPr="005F18E7">
        <w:separator/>
      </w:r>
    </w:p>
  </w:endnote>
  <w:endnote w:type="continuationSeparator" w:id="0">
    <w:p w:rsidR="005F71F0" w:rsidRPr="005F18E7" w:rsidRDefault="005F71F0">
      <w:r w:rsidRPr="005F18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E7" w:rsidRPr="005F18E7" w:rsidRDefault="005F18E7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E7" w:rsidRPr="005F18E7" w:rsidRDefault="005F18E7">
    <w:pPr>
      <w:pStyle w:val="Foo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E7" w:rsidRPr="005F18E7" w:rsidRDefault="005F18E7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F0" w:rsidRPr="005F18E7" w:rsidRDefault="005F71F0">
      <w:r w:rsidRPr="005F18E7">
        <w:separator/>
      </w:r>
    </w:p>
  </w:footnote>
  <w:footnote w:type="continuationSeparator" w:id="0">
    <w:p w:rsidR="005F71F0" w:rsidRPr="005F18E7" w:rsidRDefault="005F71F0">
      <w:r w:rsidRPr="005F18E7">
        <w:continuationSeparator/>
      </w:r>
    </w:p>
  </w:footnote>
  <w:footnote w:id="1">
    <w:p w:rsidR="00B73294" w:rsidRPr="005F18E7" w:rsidRDefault="00B73294" w:rsidP="005F18E7">
      <w:pPr>
        <w:pStyle w:val="FootnoteText"/>
        <w:ind w:left="567" w:hanging="567"/>
        <w:rPr>
          <w:sz w:val="24"/>
          <w:lang w:val="pl-PL"/>
        </w:rPr>
      </w:pPr>
      <w:r w:rsidRPr="005F18E7">
        <w:rPr>
          <w:rStyle w:val="FootnoteReference"/>
          <w:sz w:val="24"/>
          <w:lang w:val="pl-PL"/>
        </w:rPr>
        <w:footnoteRef/>
      </w:r>
      <w:r w:rsidR="005F18E7" w:rsidRPr="005F18E7">
        <w:rPr>
          <w:sz w:val="24"/>
          <w:lang w:val="pl-PL"/>
        </w:rPr>
        <w:t xml:space="preserve"> </w:t>
      </w:r>
      <w:r w:rsidR="005F18E7" w:rsidRPr="005F18E7">
        <w:rPr>
          <w:sz w:val="24"/>
          <w:lang w:val="pl-PL"/>
        </w:rPr>
        <w:tab/>
      </w:r>
      <w:r w:rsidR="004F12DF">
        <w:rPr>
          <w:sz w:val="24"/>
          <w:lang w:val="pl-PL"/>
        </w:rPr>
        <w:t>Dz.</w:t>
      </w:r>
      <w:r w:rsidRPr="005F18E7">
        <w:rPr>
          <w:sz w:val="24"/>
          <w:lang w:val="pl-PL"/>
        </w:rPr>
        <w:t xml:space="preserve">U. C 417 z 6.12.2017, </w:t>
      </w:r>
      <w:proofErr w:type="gramStart"/>
      <w:r w:rsidRPr="005F18E7">
        <w:rPr>
          <w:sz w:val="24"/>
          <w:lang w:val="pl-PL"/>
        </w:rPr>
        <w:t>s</w:t>
      </w:r>
      <w:proofErr w:type="gramEnd"/>
      <w:r w:rsidRPr="005F18E7">
        <w:rPr>
          <w:sz w:val="24"/>
          <w:lang w:val="pl-PL"/>
        </w:rPr>
        <w:t>. 79.</w:t>
      </w:r>
    </w:p>
  </w:footnote>
  <w:footnote w:id="2">
    <w:p w:rsidR="00B73294" w:rsidRPr="005F18E7" w:rsidRDefault="00B73294" w:rsidP="005F18E7">
      <w:pPr>
        <w:pStyle w:val="FootnoteText"/>
        <w:ind w:left="567" w:hanging="567"/>
        <w:rPr>
          <w:sz w:val="24"/>
          <w:lang w:val="pl-PL"/>
        </w:rPr>
      </w:pPr>
      <w:r w:rsidRPr="005F18E7">
        <w:rPr>
          <w:rStyle w:val="FootnoteReference"/>
          <w:sz w:val="24"/>
          <w:lang w:val="pl-PL"/>
        </w:rPr>
        <w:footnoteRef/>
      </w:r>
      <w:r w:rsidR="005F18E7" w:rsidRPr="005F18E7">
        <w:rPr>
          <w:sz w:val="24"/>
          <w:lang w:val="pl-PL"/>
        </w:rPr>
        <w:t xml:space="preserve"> </w:t>
      </w:r>
      <w:r w:rsidR="005F18E7" w:rsidRPr="005F18E7">
        <w:rPr>
          <w:sz w:val="24"/>
          <w:lang w:val="pl-PL"/>
        </w:rPr>
        <w:tab/>
      </w:r>
      <w:r w:rsidR="004F12DF">
        <w:rPr>
          <w:sz w:val="24"/>
          <w:lang w:val="pl-PL"/>
        </w:rPr>
        <w:t>Dz.</w:t>
      </w:r>
      <w:r w:rsidRPr="005F18E7">
        <w:rPr>
          <w:sz w:val="24"/>
          <w:lang w:val="pl-PL"/>
        </w:rPr>
        <w:t xml:space="preserve">U. C 417 z 6.12.2017, </w:t>
      </w:r>
      <w:proofErr w:type="gramStart"/>
      <w:r w:rsidRPr="005F18E7">
        <w:rPr>
          <w:sz w:val="24"/>
          <w:lang w:val="pl-PL"/>
        </w:rPr>
        <w:t>s</w:t>
      </w:r>
      <w:proofErr w:type="gramEnd"/>
      <w:r w:rsidRPr="005F18E7">
        <w:rPr>
          <w:sz w:val="24"/>
          <w:lang w:val="pl-PL"/>
        </w:rPr>
        <w:t>. 79.</w:t>
      </w:r>
    </w:p>
  </w:footnote>
  <w:footnote w:id="3">
    <w:p w:rsidR="00B73294" w:rsidRPr="005F18E7" w:rsidRDefault="00B73294" w:rsidP="005F18E7">
      <w:pPr>
        <w:pStyle w:val="FootnoteText"/>
        <w:ind w:left="567" w:hanging="567"/>
        <w:rPr>
          <w:sz w:val="24"/>
          <w:lang w:val="pl-PL"/>
        </w:rPr>
      </w:pPr>
      <w:r w:rsidRPr="005F18E7">
        <w:rPr>
          <w:rStyle w:val="FootnoteReference"/>
          <w:sz w:val="24"/>
          <w:lang w:val="pl-PL"/>
        </w:rPr>
        <w:footnoteRef/>
      </w:r>
      <w:r w:rsidR="005F18E7" w:rsidRPr="005F18E7">
        <w:rPr>
          <w:sz w:val="24"/>
          <w:lang w:val="pl-PL"/>
        </w:rPr>
        <w:t xml:space="preserve"> </w:t>
      </w:r>
      <w:r w:rsidR="005F18E7" w:rsidRPr="005F18E7">
        <w:rPr>
          <w:sz w:val="24"/>
          <w:lang w:val="pl-PL"/>
        </w:rPr>
        <w:tab/>
      </w:r>
      <w:r w:rsidR="005E2C56">
        <w:rPr>
          <w:sz w:val="24"/>
          <w:lang w:val="pl-PL"/>
        </w:rPr>
        <w:t xml:space="preserve">Dz.U. L 248 z 3.10.2018, </w:t>
      </w:r>
      <w:proofErr w:type="gramStart"/>
      <w:r w:rsidR="005E2C56">
        <w:rPr>
          <w:sz w:val="24"/>
          <w:lang w:val="pl-PL"/>
        </w:rPr>
        <w:t>s</w:t>
      </w:r>
      <w:proofErr w:type="gramEnd"/>
      <w:r w:rsidR="005E2C56">
        <w:rPr>
          <w:sz w:val="24"/>
          <w:lang w:val="pl-PL"/>
        </w:rPr>
        <w:t>. 195</w:t>
      </w:r>
      <w:r w:rsidRPr="005F18E7">
        <w:rPr>
          <w:sz w:val="24"/>
          <w:lang w:val="pl-PL"/>
        </w:rPr>
        <w:t>.</w:t>
      </w:r>
    </w:p>
  </w:footnote>
  <w:footnote w:id="4">
    <w:p w:rsidR="00B73294" w:rsidRPr="005F18E7" w:rsidRDefault="00B73294" w:rsidP="005F18E7">
      <w:pPr>
        <w:pStyle w:val="FootnoteText"/>
        <w:ind w:left="567" w:hanging="567"/>
        <w:rPr>
          <w:sz w:val="24"/>
          <w:lang w:val="pl-PL"/>
        </w:rPr>
      </w:pPr>
      <w:r w:rsidRPr="005F18E7">
        <w:rPr>
          <w:rStyle w:val="FootnoteReference"/>
          <w:sz w:val="24"/>
          <w:lang w:val="pl-PL"/>
        </w:rPr>
        <w:footnoteRef/>
      </w:r>
      <w:r w:rsidR="005F18E7" w:rsidRPr="005F18E7">
        <w:rPr>
          <w:sz w:val="24"/>
          <w:lang w:val="pl-PL"/>
        </w:rPr>
        <w:t xml:space="preserve"> </w:t>
      </w:r>
      <w:r w:rsidR="005F18E7" w:rsidRPr="005F18E7">
        <w:rPr>
          <w:sz w:val="24"/>
          <w:lang w:val="pl-PL"/>
        </w:rPr>
        <w:tab/>
      </w:r>
      <w:r w:rsidRPr="005F18E7">
        <w:rPr>
          <w:sz w:val="24"/>
          <w:lang w:val="pl-PL"/>
        </w:rPr>
        <w:t xml:space="preserve">Dz.U. L 298 z 26.10.2012, </w:t>
      </w:r>
      <w:proofErr w:type="gramStart"/>
      <w:r w:rsidRPr="005F18E7">
        <w:rPr>
          <w:sz w:val="24"/>
          <w:lang w:val="pl-PL"/>
        </w:rPr>
        <w:t>s</w:t>
      </w:r>
      <w:proofErr w:type="gramEnd"/>
      <w:r w:rsidRPr="005F18E7">
        <w:rPr>
          <w:sz w:val="24"/>
          <w:lang w:val="pl-PL"/>
        </w:rPr>
        <w:t>. 1.</w:t>
      </w:r>
    </w:p>
  </w:footnote>
  <w:footnote w:id="5">
    <w:p w:rsidR="00B73294" w:rsidRPr="005F18E7" w:rsidRDefault="00B73294" w:rsidP="005F18E7">
      <w:pPr>
        <w:pStyle w:val="FootnoteText"/>
        <w:ind w:left="567" w:hanging="567"/>
        <w:rPr>
          <w:sz w:val="24"/>
          <w:lang w:val="pl-PL"/>
        </w:rPr>
      </w:pPr>
      <w:r w:rsidRPr="005F18E7">
        <w:rPr>
          <w:rStyle w:val="FootnoteReference"/>
          <w:sz w:val="24"/>
          <w:lang w:val="pl-PL"/>
        </w:rPr>
        <w:footnoteRef/>
      </w:r>
      <w:r w:rsidR="005F18E7" w:rsidRPr="005F18E7">
        <w:rPr>
          <w:sz w:val="24"/>
          <w:lang w:val="pl-PL"/>
        </w:rPr>
        <w:t xml:space="preserve"> </w:t>
      </w:r>
      <w:r w:rsidR="005F18E7" w:rsidRPr="005F18E7">
        <w:rPr>
          <w:sz w:val="24"/>
          <w:lang w:val="pl-PL"/>
        </w:rPr>
        <w:tab/>
      </w:r>
      <w:r w:rsidRPr="005F18E7">
        <w:rPr>
          <w:sz w:val="24"/>
          <w:lang w:val="pl-PL"/>
        </w:rPr>
        <w:t xml:space="preserve">Dz.U. L 132 z 29.5.2010, </w:t>
      </w:r>
      <w:proofErr w:type="gramStart"/>
      <w:r w:rsidRPr="005F18E7">
        <w:rPr>
          <w:sz w:val="24"/>
          <w:lang w:val="pl-PL"/>
        </w:rPr>
        <w:t>s</w:t>
      </w:r>
      <w:proofErr w:type="gramEnd"/>
      <w:r w:rsidRPr="005F18E7">
        <w:rPr>
          <w:sz w:val="24"/>
          <w:lang w:val="pl-PL"/>
        </w:rPr>
        <w:t>. 11.</w:t>
      </w:r>
    </w:p>
  </w:footnote>
  <w:footnote w:id="6">
    <w:p w:rsidR="00B73294" w:rsidRPr="005F18E7" w:rsidRDefault="00B73294" w:rsidP="005F18E7">
      <w:pPr>
        <w:pStyle w:val="FootnoteText"/>
        <w:ind w:left="567" w:hanging="567"/>
        <w:rPr>
          <w:sz w:val="24"/>
          <w:lang w:val="pl-PL"/>
        </w:rPr>
      </w:pPr>
      <w:r w:rsidRPr="005F18E7">
        <w:rPr>
          <w:rStyle w:val="FootnoteReference"/>
          <w:sz w:val="24"/>
          <w:lang w:val="pl-PL"/>
        </w:rPr>
        <w:footnoteRef/>
      </w:r>
      <w:r w:rsidR="005F18E7" w:rsidRPr="005F18E7">
        <w:rPr>
          <w:sz w:val="24"/>
          <w:lang w:val="pl-PL"/>
        </w:rPr>
        <w:t xml:space="preserve"> </w:t>
      </w:r>
      <w:r w:rsidR="005F18E7" w:rsidRPr="005F18E7">
        <w:rPr>
          <w:sz w:val="24"/>
          <w:lang w:val="pl-PL"/>
        </w:rPr>
        <w:tab/>
      </w:r>
      <w:r w:rsidRPr="005F18E7">
        <w:rPr>
          <w:sz w:val="24"/>
          <w:lang w:val="pl-PL"/>
        </w:rPr>
        <w:t xml:space="preserve">Dz.U. L 328 z 7.12.2013, </w:t>
      </w:r>
      <w:proofErr w:type="gramStart"/>
      <w:r w:rsidRPr="005F18E7">
        <w:rPr>
          <w:sz w:val="24"/>
          <w:lang w:val="pl-PL"/>
        </w:rPr>
        <w:t>s</w:t>
      </w:r>
      <w:proofErr w:type="gramEnd"/>
      <w:r w:rsidRPr="005F18E7">
        <w:rPr>
          <w:sz w:val="24"/>
          <w:lang w:val="pl-PL"/>
        </w:rPr>
        <w:t>. 42.</w:t>
      </w:r>
    </w:p>
  </w:footnote>
  <w:footnote w:id="7">
    <w:p w:rsidR="00B73294" w:rsidRPr="005F18E7" w:rsidRDefault="00B73294" w:rsidP="005F18E7">
      <w:pPr>
        <w:pStyle w:val="FootnoteText"/>
        <w:ind w:left="567" w:hanging="567"/>
        <w:rPr>
          <w:sz w:val="24"/>
          <w:lang w:val="pl-PL"/>
        </w:rPr>
      </w:pPr>
      <w:r w:rsidRPr="005F18E7">
        <w:rPr>
          <w:rStyle w:val="FootnoteReference"/>
          <w:sz w:val="24"/>
          <w:lang w:val="pl-PL"/>
        </w:rPr>
        <w:footnoteRef/>
      </w:r>
      <w:r w:rsidR="005F18E7" w:rsidRPr="005F18E7">
        <w:rPr>
          <w:sz w:val="24"/>
          <w:lang w:val="pl-PL"/>
        </w:rPr>
        <w:t xml:space="preserve"> </w:t>
      </w:r>
      <w:r w:rsidR="005F18E7" w:rsidRPr="005F18E7">
        <w:rPr>
          <w:sz w:val="24"/>
          <w:lang w:val="pl-PL"/>
        </w:rPr>
        <w:tab/>
      </w:r>
      <w:r w:rsidR="005E2C56">
        <w:rPr>
          <w:sz w:val="24"/>
          <w:lang w:val="pl-PL"/>
        </w:rPr>
        <w:t xml:space="preserve">Dz.U. L 248 z 3.10.2018, </w:t>
      </w:r>
      <w:proofErr w:type="gramStart"/>
      <w:r w:rsidR="005E2C56">
        <w:rPr>
          <w:sz w:val="24"/>
          <w:lang w:val="pl-PL"/>
        </w:rPr>
        <w:t>s</w:t>
      </w:r>
      <w:proofErr w:type="gramEnd"/>
      <w:r w:rsidR="005E2C56">
        <w:rPr>
          <w:sz w:val="24"/>
          <w:lang w:val="pl-PL"/>
        </w:rPr>
        <w:t>. 393</w:t>
      </w:r>
      <w:r w:rsidRPr="005F18E7">
        <w:rPr>
          <w:sz w:val="2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E7" w:rsidRPr="005F18E7" w:rsidRDefault="005F18E7">
    <w:pPr>
      <w:pStyle w:val="Header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E7" w:rsidRPr="005F18E7" w:rsidRDefault="005F18E7">
    <w:pPr>
      <w:pStyle w:val="Head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E7" w:rsidRPr="005F18E7" w:rsidRDefault="005F18E7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299/2018"/>
    <w:docVar w:name="dvlangue" w:val="PL"/>
    <w:docVar w:name="dvnumam" w:val="0"/>
    <w:docVar w:name="dvpe" w:val="623.711"/>
    <w:docVar w:name="dvrapporteur" w:val="Sprawozdawca: "/>
    <w:docVar w:name="dvtitre" w:val="Decyzja Parlamentu Europejskiego z dnia  2018 r. w sprawie absolutorium z wykonania budżetu Europejskiego Urzędu Wsparcia w dziedzinie Azylu za rok budżetowy 2016(2017/2177(DEC))"/>
  </w:docVars>
  <w:rsids>
    <w:rsidRoot w:val="005F71F0"/>
    <w:rsid w:val="00002272"/>
    <w:rsid w:val="000677B9"/>
    <w:rsid w:val="000E7DD9"/>
    <w:rsid w:val="0010095E"/>
    <w:rsid w:val="001164B6"/>
    <w:rsid w:val="00125B37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4F12DF"/>
    <w:rsid w:val="0050519A"/>
    <w:rsid w:val="005072A1"/>
    <w:rsid w:val="00514517"/>
    <w:rsid w:val="005D24A7"/>
    <w:rsid w:val="005E2C56"/>
    <w:rsid w:val="005F18E7"/>
    <w:rsid w:val="005F71F0"/>
    <w:rsid w:val="006037C0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638AD"/>
    <w:rsid w:val="00981893"/>
    <w:rsid w:val="00A4678D"/>
    <w:rsid w:val="00AF3B82"/>
    <w:rsid w:val="00B558F0"/>
    <w:rsid w:val="00B73294"/>
    <w:rsid w:val="00B914C1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8D091E"/>
  <w15:chartTrackingRefBased/>
  <w15:docId w15:val="{5D369B2E-0AA9-4DF7-BE94-1AAA5A76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Normal12Centre">
    <w:name w:val="Normal12Centre"/>
    <w:basedOn w:val="Normal12"/>
    <w:rsid w:val="00B73294"/>
    <w:pPr>
      <w:jc w:val="center"/>
    </w:p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12HangingChar">
    <w:name w:val="Normal12Hanging Char"/>
    <w:link w:val="Normal12Hanging"/>
    <w:rsid w:val="00B73294"/>
    <w:rPr>
      <w:sz w:val="24"/>
      <w:lang w:val="pl-PL"/>
    </w:rPr>
  </w:style>
  <w:style w:type="paragraph" w:styleId="BalloonText">
    <w:name w:val="Balloon Text"/>
    <w:basedOn w:val="Normal"/>
    <w:link w:val="BalloonTextChar"/>
    <w:rsid w:val="00116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64B6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9434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BOZYK-MAZURENKO Agnieszka</dc:creator>
  <cp:keywords/>
  <cp:lastModifiedBy>BOZYK-MAZURENKO Agnieszka</cp:lastModifiedBy>
  <cp:revision>2</cp:revision>
  <cp:lastPrinted>2018-10-24T12:46:00Z</cp:lastPrinted>
  <dcterms:created xsi:type="dcterms:W3CDTF">2018-11-27T14:17:00Z</dcterms:created>
  <dcterms:modified xsi:type="dcterms:W3CDTF">2018-11-27T14:17:00Z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A8-0299/2018</vt:lpwstr>
  </property>
  <property fmtid="{D5CDD505-2E9C-101B-9397-08002B2CF9AE}" pid="4" name="&lt;Type&gt;">
    <vt:lpwstr>RR</vt:lpwstr>
  </property>
</Properties>
</file>