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7D5ABC" w14:paraId="74E91FB4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51A81C5" w14:textId="77777777" w:rsidR="00751A4A" w:rsidRPr="007D5ABC" w:rsidRDefault="00D30D10" w:rsidP="0010095E">
            <w:pPr>
              <w:pStyle w:val="EPName"/>
              <w:rPr>
                <w:lang w:val="da-DK"/>
              </w:rPr>
            </w:pPr>
            <w:r w:rsidRPr="007D5ABC">
              <w:rPr>
                <w:lang w:val="da-DK"/>
              </w:rPr>
              <w:t>Europa-Parlamentet</w:t>
            </w:r>
          </w:p>
          <w:p w14:paraId="04F122EF" w14:textId="77777777" w:rsidR="00751A4A" w:rsidRPr="007D5ABC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da-DK"/>
              </w:rPr>
            </w:pPr>
            <w:r w:rsidRPr="007D5ABC">
              <w:rPr>
                <w:lang w:val="da-DK"/>
              </w:rPr>
              <w:t>2014</w:t>
            </w:r>
            <w:r w:rsidR="00C941CB" w:rsidRPr="007D5ABC">
              <w:rPr>
                <w:lang w:val="da-D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31D5DF6D" w14:textId="0527EC71" w:rsidR="00751A4A" w:rsidRPr="007D5ABC" w:rsidRDefault="000B68D5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 wp14:anchorId="48737D05" wp14:editId="6B17A528">
                  <wp:extent cx="1160780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224B1" w14:textId="77777777" w:rsidR="00D058B8" w:rsidRPr="007D5ABC" w:rsidRDefault="00D058B8" w:rsidP="00D058B8">
      <w:pPr>
        <w:pStyle w:val="LineTop"/>
        <w:rPr>
          <w:lang w:val="da-DK"/>
        </w:rPr>
      </w:pPr>
    </w:p>
    <w:p w14:paraId="6BF66E25" w14:textId="77777777" w:rsidR="00680577" w:rsidRPr="007D5ABC" w:rsidRDefault="00D30D10" w:rsidP="00680577">
      <w:pPr>
        <w:pStyle w:val="ZSessionDoc"/>
        <w:rPr>
          <w:b/>
          <w:i w:val="0"/>
        </w:rPr>
      </w:pPr>
      <w:r w:rsidRPr="007D5ABC">
        <w:rPr>
          <w:b/>
          <w:i w:val="0"/>
        </w:rPr>
        <w:t>VEDTAGNE TEKSTER</w:t>
      </w:r>
    </w:p>
    <w:p w14:paraId="72EF3A09" w14:textId="77777777" w:rsidR="00D058B8" w:rsidRPr="007D5ABC" w:rsidRDefault="00D058B8" w:rsidP="00D058B8">
      <w:pPr>
        <w:pStyle w:val="LineBottom"/>
      </w:pPr>
    </w:p>
    <w:p w14:paraId="5E924FD2" w14:textId="0895BA9F" w:rsidR="00D30D10" w:rsidRPr="007D5ABC" w:rsidRDefault="00D30D10" w:rsidP="00D30D10">
      <w:pPr>
        <w:pStyle w:val="ATHeading1"/>
        <w:rPr>
          <w:noProof w:val="0"/>
          <w:lang w:val="da-DK"/>
        </w:rPr>
      </w:pPr>
      <w:bookmarkStart w:id="0" w:name="TANumber"/>
      <w:r w:rsidRPr="007D5ABC">
        <w:rPr>
          <w:noProof w:val="0"/>
          <w:lang w:val="da-DK"/>
        </w:rPr>
        <w:t>P8_TA(2019)00</w:t>
      </w:r>
      <w:bookmarkEnd w:id="0"/>
      <w:r w:rsidR="00E860BA">
        <w:rPr>
          <w:noProof w:val="0"/>
          <w:lang w:val="da-DK"/>
        </w:rPr>
        <w:t>22</w:t>
      </w:r>
    </w:p>
    <w:p w14:paraId="2E0D2280" w14:textId="38F6691A" w:rsidR="00D30D10" w:rsidRPr="007D5ABC" w:rsidRDefault="00DD0E03" w:rsidP="00DD0E03">
      <w:pPr>
        <w:pStyle w:val="ATHeading2"/>
        <w:rPr>
          <w:noProof w:val="0"/>
          <w:lang w:val="da-DK"/>
        </w:rPr>
      </w:pPr>
      <w:r w:rsidRPr="00DD0E03">
        <w:rPr>
          <w:noProof w:val="0"/>
          <w:lang w:val="da-DK"/>
        </w:rPr>
        <w:t>Fordelingen af toldkontingenter opført på Den Europæiske Unions WTO-liste under henvisning til Det</w:t>
      </w:r>
      <w:r>
        <w:rPr>
          <w:noProof w:val="0"/>
          <w:lang w:val="da-DK"/>
        </w:rPr>
        <w:t xml:space="preserve"> </w:t>
      </w:r>
      <w:r w:rsidRPr="00DD0E03">
        <w:rPr>
          <w:noProof w:val="0"/>
          <w:lang w:val="da-DK"/>
        </w:rPr>
        <w:t xml:space="preserve">Forenede Kongeriges udtræden af </w:t>
      </w:r>
      <w:r w:rsidR="00F878CC">
        <w:rPr>
          <w:noProof w:val="0"/>
          <w:lang w:val="da-DK"/>
        </w:rPr>
        <w:t>EU</w:t>
      </w:r>
      <w:r w:rsidR="00D30D10" w:rsidRPr="007D5ABC">
        <w:rPr>
          <w:noProof w:val="0"/>
          <w:lang w:val="da-DK"/>
        </w:rPr>
        <w:t xml:space="preserve"> </w:t>
      </w:r>
      <w:bookmarkStart w:id="1" w:name="Etoiles"/>
      <w:r w:rsidR="00D30D10" w:rsidRPr="007D5ABC">
        <w:rPr>
          <w:noProof w:val="0"/>
          <w:lang w:val="da-DK"/>
        </w:rPr>
        <w:t>***I</w:t>
      </w:r>
      <w:bookmarkEnd w:id="1"/>
    </w:p>
    <w:p w14:paraId="48F161F7" w14:textId="77777777" w:rsidR="00D30D10" w:rsidRPr="007D5ABC" w:rsidRDefault="00D30D10" w:rsidP="00D30D10">
      <w:pPr>
        <w:rPr>
          <w:i/>
          <w:vanish/>
        </w:rPr>
      </w:pPr>
      <w:r w:rsidRPr="007D5ABC">
        <w:rPr>
          <w:i/>
        </w:rPr>
        <w:fldChar w:fldCharType="begin"/>
      </w:r>
      <w:r w:rsidRPr="007D5ABC">
        <w:rPr>
          <w:i/>
        </w:rPr>
        <w:instrText xml:space="preserve"> TC"(</w:instrText>
      </w:r>
      <w:bookmarkStart w:id="2" w:name="DocNumber"/>
      <w:r w:rsidRPr="007D5ABC">
        <w:rPr>
          <w:i/>
        </w:rPr>
        <w:instrText>A8-0361/2018</w:instrText>
      </w:r>
      <w:bookmarkEnd w:id="2"/>
      <w:r w:rsidRPr="007D5ABC">
        <w:rPr>
          <w:i/>
        </w:rPr>
        <w:instrText xml:space="preserve"> - Ordfører: Godelieve Quisthoudt-Rowohl)"\l3 \n&gt; \* MERGEFORMAT </w:instrText>
      </w:r>
      <w:r w:rsidRPr="007D5ABC">
        <w:rPr>
          <w:i/>
        </w:rPr>
        <w:fldChar w:fldCharType="end"/>
      </w:r>
    </w:p>
    <w:p w14:paraId="6F4815EC" w14:textId="77777777" w:rsidR="00D30D10" w:rsidRPr="007D5ABC" w:rsidRDefault="00D30D10" w:rsidP="00D30D10">
      <w:pPr>
        <w:rPr>
          <w:vanish/>
        </w:rPr>
      </w:pPr>
      <w:bookmarkStart w:id="3" w:name="Commission"/>
      <w:r w:rsidRPr="007D5ABC">
        <w:rPr>
          <w:vanish/>
        </w:rPr>
        <w:t>Udvalget om International Handel</w:t>
      </w:r>
      <w:bookmarkEnd w:id="3"/>
    </w:p>
    <w:p w14:paraId="3B7DECBB" w14:textId="77777777" w:rsidR="00D30D10" w:rsidRPr="007D5ABC" w:rsidRDefault="00D30D10" w:rsidP="00D30D10">
      <w:pPr>
        <w:rPr>
          <w:vanish/>
        </w:rPr>
      </w:pPr>
      <w:bookmarkStart w:id="4" w:name="PE"/>
      <w:r w:rsidRPr="007D5ABC">
        <w:rPr>
          <w:vanish/>
        </w:rPr>
        <w:t>PE627.022</w:t>
      </w:r>
      <w:bookmarkEnd w:id="4"/>
    </w:p>
    <w:p w14:paraId="68EF8E49" w14:textId="3B085272" w:rsidR="00D30D10" w:rsidRPr="007D5ABC" w:rsidRDefault="00D30D10" w:rsidP="00D30D10">
      <w:pPr>
        <w:pStyle w:val="ATHeading3"/>
        <w:rPr>
          <w:noProof w:val="0"/>
          <w:lang w:val="da-DK"/>
        </w:rPr>
      </w:pPr>
      <w:bookmarkStart w:id="5" w:name="Sujet"/>
      <w:r w:rsidRPr="007D5ABC">
        <w:rPr>
          <w:noProof w:val="0"/>
          <w:lang w:val="da-DK"/>
        </w:rPr>
        <w:t xml:space="preserve">Europa-Parlamentets lovgivningsmæssige beslutning af </w:t>
      </w:r>
      <w:r w:rsidR="00492AE0">
        <w:rPr>
          <w:noProof w:val="0"/>
          <w:lang w:val="da-DK"/>
        </w:rPr>
        <w:t>16</w:t>
      </w:r>
      <w:r w:rsidRPr="007D5ABC">
        <w:rPr>
          <w:noProof w:val="0"/>
          <w:lang w:val="da-DK"/>
        </w:rPr>
        <w:t>.</w:t>
      </w:r>
      <w:r w:rsidR="00DD0E03">
        <w:rPr>
          <w:noProof w:val="0"/>
          <w:lang w:val="da-DK"/>
        </w:rPr>
        <w:t xml:space="preserve"> januar</w:t>
      </w:r>
      <w:r w:rsidRPr="007D5ABC">
        <w:rPr>
          <w:noProof w:val="0"/>
          <w:lang w:val="da-DK"/>
        </w:rPr>
        <w:t xml:space="preserve"> </w:t>
      </w:r>
      <w:r w:rsidR="00DD0E03">
        <w:rPr>
          <w:noProof w:val="0"/>
          <w:lang w:val="da-DK"/>
        </w:rPr>
        <w:t>2019</w:t>
      </w:r>
      <w:r w:rsidR="00DD0E03" w:rsidRPr="007D5ABC">
        <w:rPr>
          <w:noProof w:val="0"/>
          <w:lang w:val="da-DK"/>
        </w:rPr>
        <w:t xml:space="preserve"> </w:t>
      </w:r>
      <w:r w:rsidRPr="007D5ABC">
        <w:rPr>
          <w:noProof w:val="0"/>
          <w:lang w:val="da-DK"/>
        </w:rPr>
        <w:t>om forslag til Europa-Parlamentets og Rådets forordning om fordelingen af toldkontingenter opført på Den Europæiske Unions WTO-liste under henvisning til Det Forenede Kongeriges udtræden af Den Europæiske Union og om ændring af Rådets forordning (EF) nr. 32/2000</w:t>
      </w:r>
      <w:bookmarkEnd w:id="5"/>
      <w:r w:rsidRPr="007D5ABC">
        <w:rPr>
          <w:noProof w:val="0"/>
          <w:lang w:val="da-DK"/>
        </w:rPr>
        <w:t xml:space="preserve"> </w:t>
      </w:r>
      <w:bookmarkStart w:id="6" w:name="References"/>
      <w:r w:rsidRPr="007D5ABC">
        <w:rPr>
          <w:noProof w:val="0"/>
          <w:lang w:val="da-DK"/>
        </w:rPr>
        <w:t>(COM(2018)0312 – C8-0202/2018 – 2018/0158(COD))</w:t>
      </w:r>
      <w:bookmarkEnd w:id="6"/>
    </w:p>
    <w:p w14:paraId="493263E1" w14:textId="77777777" w:rsidR="00D30D10" w:rsidRPr="007D5ABC" w:rsidRDefault="00D30D10" w:rsidP="00D30D10"/>
    <w:p w14:paraId="2D2E9504" w14:textId="77777777" w:rsidR="00652F3E" w:rsidRPr="007D5ABC" w:rsidRDefault="00652F3E" w:rsidP="00652F3E">
      <w:pPr>
        <w:pStyle w:val="Normal12Bold"/>
      </w:pPr>
      <w:bookmarkStart w:id="7" w:name="TextBodyBegin"/>
      <w:bookmarkEnd w:id="7"/>
      <w:r w:rsidRPr="007D5ABC">
        <w:t>(Almindelig lovgivningsprocedure: førstebehandling)</w:t>
      </w:r>
    </w:p>
    <w:p w14:paraId="6F1791F8" w14:textId="77777777" w:rsidR="00652F3E" w:rsidRPr="007D5ABC" w:rsidRDefault="00652F3E" w:rsidP="00652F3E">
      <w:pPr>
        <w:pStyle w:val="Normal12"/>
      </w:pPr>
      <w:r w:rsidRPr="007D5ABC">
        <w:rPr>
          <w:i/>
        </w:rPr>
        <w:t>Europa-Parlamentet</w:t>
      </w:r>
      <w:r w:rsidRPr="007D5ABC">
        <w:t>,</w:t>
      </w:r>
    </w:p>
    <w:p w14:paraId="7647B6ED" w14:textId="77777777" w:rsidR="00652F3E" w:rsidRPr="007D5ABC" w:rsidRDefault="00652F3E" w:rsidP="00652F3E">
      <w:pPr>
        <w:pStyle w:val="Normal12Hanging"/>
      </w:pPr>
      <w:r w:rsidRPr="007D5ABC">
        <w:t>–</w:t>
      </w:r>
      <w:r w:rsidRPr="007D5ABC">
        <w:tab/>
        <w:t>der henviser til Kommissionens forslag til Europa-Parlamentet og Rådet (COM(2018)0312),</w:t>
      </w:r>
    </w:p>
    <w:p w14:paraId="3841883A" w14:textId="77777777" w:rsidR="00652F3E" w:rsidRPr="007D5ABC" w:rsidRDefault="00652F3E" w:rsidP="00652F3E">
      <w:pPr>
        <w:pStyle w:val="Normal12Hanging"/>
      </w:pPr>
      <w:r w:rsidRPr="007D5ABC">
        <w:t>–</w:t>
      </w:r>
      <w:r w:rsidRPr="007D5ABC">
        <w:tab/>
        <w:t>der henviser til artikel 294, stk. 2, og artikel 207, stk. 2 i traktaten om Den Europæiske Unions funktionsmåde, på grundlag af hvilke Kommissionen har forelagt forslaget for Parlamentet (C8-0202/2018),</w:t>
      </w:r>
    </w:p>
    <w:p w14:paraId="4513E2BA" w14:textId="46C36D20" w:rsidR="00652F3E" w:rsidRDefault="00652F3E" w:rsidP="00652F3E">
      <w:pPr>
        <w:pStyle w:val="Normal12Hanging"/>
      </w:pPr>
      <w:r w:rsidRPr="007D5ABC">
        <w:t>–</w:t>
      </w:r>
      <w:r w:rsidRPr="007D5ABC">
        <w:tab/>
        <w:t>der henviser til artikel 294, stk. 3, i traktaten om Den Europæiske Unions funktionsmåde,</w:t>
      </w:r>
    </w:p>
    <w:p w14:paraId="523E50AC" w14:textId="73FA19D1" w:rsidR="00E86AB4" w:rsidRPr="007D5ABC" w:rsidRDefault="00E86AB4" w:rsidP="00E86AB4">
      <w:pPr>
        <w:pStyle w:val="Normal12Hanging"/>
      </w:pPr>
      <w:r w:rsidRPr="00C424A5">
        <w:t>–</w:t>
      </w:r>
      <w:r w:rsidRPr="00C424A5">
        <w:tab/>
      </w:r>
      <w:r w:rsidRPr="00110487">
        <w:rPr>
          <w:noProof/>
          <w:szCs w:val="24"/>
        </w:rPr>
        <w:t xml:space="preserve">der henviser til, at det kompetente udvalg har godkendt den foreløbige aftale i henhold til forretningsordenens artikel 69f, stk. 4, og at Rådets repræsentant ved skrivelse af </w:t>
      </w:r>
      <w:r w:rsidR="00DE08A7">
        <w:rPr>
          <w:noProof/>
          <w:szCs w:val="24"/>
        </w:rPr>
        <w:t>7. december</w:t>
      </w:r>
      <w:r>
        <w:rPr>
          <w:noProof/>
          <w:szCs w:val="24"/>
        </w:rPr>
        <w:t xml:space="preserve"> </w:t>
      </w:r>
      <w:r w:rsidRPr="00110487">
        <w:rPr>
          <w:noProof/>
          <w:szCs w:val="24"/>
        </w:rPr>
        <w:t>201</w:t>
      </w:r>
      <w:r>
        <w:rPr>
          <w:noProof/>
          <w:szCs w:val="24"/>
        </w:rPr>
        <w:t>8</w:t>
      </w:r>
      <w:r w:rsidRPr="00110487">
        <w:rPr>
          <w:noProof/>
          <w:szCs w:val="24"/>
        </w:rPr>
        <w:t xml:space="preserve"> forpligtede sig til at godkende Europa-Parlamentets holdning, jf. artikel 294, stk. 4, i traktaten om Den Europæiske Unions funktionsmåde</w:t>
      </w:r>
      <w:r w:rsidRPr="007A23CB">
        <w:t xml:space="preserve">, </w:t>
      </w:r>
    </w:p>
    <w:p w14:paraId="26EDC241" w14:textId="77777777" w:rsidR="00652F3E" w:rsidRPr="007D5ABC" w:rsidRDefault="00652F3E" w:rsidP="00652F3E">
      <w:pPr>
        <w:pStyle w:val="Normal12Hanging"/>
      </w:pPr>
      <w:r w:rsidRPr="007D5ABC">
        <w:t>–</w:t>
      </w:r>
      <w:r w:rsidRPr="007D5ABC">
        <w:tab/>
        <w:t>der henviser til forretningsordenens artikel 59,</w:t>
      </w:r>
    </w:p>
    <w:p w14:paraId="0A41F270" w14:textId="77777777" w:rsidR="00652F3E" w:rsidRPr="007D5ABC" w:rsidRDefault="00652F3E" w:rsidP="00652F3E">
      <w:pPr>
        <w:pStyle w:val="Normal12Hanging"/>
      </w:pPr>
      <w:r w:rsidRPr="007D5ABC">
        <w:t>–</w:t>
      </w:r>
      <w:r w:rsidRPr="007D5ABC">
        <w:tab/>
        <w:t>der henviser til betænkning fra Udvalget om International Handel og udtalelse fra Udvalget om Landbrug og Udvikling af Landdistrikter (A8-0361/2018),</w:t>
      </w:r>
    </w:p>
    <w:p w14:paraId="1EFE565B" w14:textId="143CB46D" w:rsidR="00652F3E" w:rsidRDefault="00652F3E" w:rsidP="00652F3E">
      <w:pPr>
        <w:pStyle w:val="Normal12Hanging"/>
      </w:pPr>
      <w:r w:rsidRPr="007D5ABC">
        <w:t>1.</w:t>
      </w:r>
      <w:r w:rsidRPr="007D5ABC">
        <w:tab/>
        <w:t>vedtager nedenstående holdning ved førstebehandling;</w:t>
      </w:r>
    </w:p>
    <w:p w14:paraId="77E27BC2" w14:textId="33C9CC2C" w:rsidR="00E86AB4" w:rsidRPr="007D5ABC" w:rsidRDefault="00E86AB4" w:rsidP="00652F3E">
      <w:pPr>
        <w:pStyle w:val="Normal12Hanging"/>
      </w:pPr>
      <w:r>
        <w:t>2.</w:t>
      </w:r>
      <w:r>
        <w:tab/>
      </w:r>
      <w:r w:rsidRPr="0062060B">
        <w:rPr>
          <w:noProof/>
        </w:rPr>
        <w:t xml:space="preserve">godkender </w:t>
      </w:r>
      <w:r w:rsidR="00DE08A7">
        <w:rPr>
          <w:noProof/>
        </w:rPr>
        <w:t>sin</w:t>
      </w:r>
      <w:r w:rsidRPr="0062060B">
        <w:rPr>
          <w:noProof/>
        </w:rPr>
        <w:t xml:space="preserve"> erklæring, der er vedføjet som bilag til denne beslutning</w:t>
      </w:r>
      <w:r w:rsidRPr="0001232D">
        <w:rPr>
          <w:noProof/>
        </w:rPr>
        <w:t xml:space="preserve">, og som vil blive offentliggjort i L-udgaven af </w:t>
      </w:r>
      <w:r w:rsidRPr="00153142">
        <w:rPr>
          <w:i/>
          <w:noProof/>
        </w:rPr>
        <w:t>Den Europæiske Unions Tidende</w:t>
      </w:r>
      <w:r>
        <w:rPr>
          <w:noProof/>
        </w:rPr>
        <w:t xml:space="preserve"> sammen med den endelige lovgivningsmæssige </w:t>
      </w:r>
      <w:r w:rsidRPr="0001232D">
        <w:rPr>
          <w:noProof/>
        </w:rPr>
        <w:t>retsakt</w:t>
      </w:r>
      <w:r w:rsidRPr="00880906">
        <w:t>;</w:t>
      </w:r>
    </w:p>
    <w:p w14:paraId="69E7E633" w14:textId="512D6022" w:rsidR="00DE08A7" w:rsidRDefault="00DE08A7" w:rsidP="00652F3E">
      <w:pPr>
        <w:pStyle w:val="Normal12Hanging"/>
      </w:pPr>
      <w:r>
        <w:t>3.</w:t>
      </w:r>
      <w:r>
        <w:tab/>
      </w:r>
      <w:r w:rsidRPr="0054672A">
        <w:t xml:space="preserve">tager </w:t>
      </w:r>
      <w:r w:rsidRPr="0062060B">
        <w:rPr>
          <w:noProof/>
        </w:rPr>
        <w:t xml:space="preserve">Kommissionens </w:t>
      </w:r>
      <w:r w:rsidRPr="0054672A">
        <w:t>erklæring, der er vedføjet som bilag til denne beslutning, til efterretning</w:t>
      </w:r>
      <w:r>
        <w:t xml:space="preserve"> </w:t>
      </w:r>
      <w:r w:rsidRPr="0001232D">
        <w:rPr>
          <w:noProof/>
        </w:rPr>
        <w:lastRenderedPageBreak/>
        <w:t xml:space="preserve">og som vil blive offentliggjort i L-udgaven af </w:t>
      </w:r>
      <w:r w:rsidRPr="00153142">
        <w:rPr>
          <w:i/>
          <w:noProof/>
        </w:rPr>
        <w:t>Den Europæiske Unions Tidende</w:t>
      </w:r>
      <w:r>
        <w:rPr>
          <w:noProof/>
        </w:rPr>
        <w:t xml:space="preserve"> sammen med den endelige lovgivningsmæssige </w:t>
      </w:r>
      <w:r w:rsidRPr="0001232D">
        <w:rPr>
          <w:noProof/>
        </w:rPr>
        <w:t>retsakt</w:t>
      </w:r>
      <w:r>
        <w:rPr>
          <w:noProof/>
        </w:rPr>
        <w:t>;</w:t>
      </w:r>
    </w:p>
    <w:p w14:paraId="1E43A638" w14:textId="428AAAA1" w:rsidR="00652F3E" w:rsidRPr="007D5ABC" w:rsidRDefault="00DE08A7" w:rsidP="00652F3E">
      <w:pPr>
        <w:pStyle w:val="Normal12Hanging"/>
      </w:pPr>
      <w:r>
        <w:t>4</w:t>
      </w:r>
      <w:r w:rsidR="00652F3E" w:rsidRPr="007D5ABC">
        <w:t>.</w:t>
      </w:r>
      <w:r w:rsidR="00652F3E" w:rsidRPr="007D5ABC">
        <w:tab/>
        <w:t>anmoder om fornyet forelæggelse, hvis Kommissionen erstatter, i væsentlig grad ændrer eller agter i væsentlig grad at ændre sit forslag;</w:t>
      </w:r>
    </w:p>
    <w:p w14:paraId="244C7EEC" w14:textId="5CC0ACF7" w:rsidR="00652F3E" w:rsidRPr="007D5ABC" w:rsidRDefault="00DE08A7" w:rsidP="00652F3E">
      <w:pPr>
        <w:pStyle w:val="Normal12Hanging"/>
      </w:pPr>
      <w:r>
        <w:t>5</w:t>
      </w:r>
      <w:r w:rsidR="00652F3E" w:rsidRPr="007D5ABC">
        <w:t>.</w:t>
      </w:r>
      <w:r w:rsidR="00652F3E" w:rsidRPr="007D5ABC">
        <w:tab/>
        <w:t xml:space="preserve">pålægger sin formand at sende Parlamentets holdning til Rådet og Kommissionen samt til de nationale parlamenter. </w:t>
      </w:r>
    </w:p>
    <w:p w14:paraId="25ADEFA3" w14:textId="6A03A180" w:rsidR="00E86AB4" w:rsidRDefault="00E86AB4">
      <w:pPr>
        <w:widowControl/>
      </w:pPr>
      <w:r>
        <w:rPr>
          <w:b/>
        </w:rPr>
        <w:br w:type="page"/>
      </w:r>
    </w:p>
    <w:p w14:paraId="2857A4BC" w14:textId="77777777" w:rsidR="00652F3E" w:rsidRPr="00FC1578" w:rsidRDefault="00652F3E" w:rsidP="00652F3E">
      <w:pPr>
        <w:pStyle w:val="NormalBold"/>
        <w:rPr>
          <w:b w:val="0"/>
        </w:rPr>
      </w:pPr>
    </w:p>
    <w:p w14:paraId="63552DDB" w14:textId="531DA1A8" w:rsidR="00492AE0" w:rsidRPr="00BA3F76" w:rsidRDefault="00492AE0" w:rsidP="00653C1B">
      <w:pPr>
        <w:pStyle w:val="ATHeading3"/>
        <w:rPr>
          <w:lang w:val="da-DK"/>
        </w:rPr>
      </w:pPr>
      <w:r w:rsidRPr="00BA3F76">
        <w:rPr>
          <w:lang w:val="da-DK"/>
        </w:rPr>
        <w:t>P</w:t>
      </w:r>
      <w:r>
        <w:rPr>
          <w:lang w:val="da-DK"/>
        </w:rPr>
        <w:t>8</w:t>
      </w:r>
      <w:r w:rsidRPr="00BA3F76">
        <w:rPr>
          <w:lang w:val="da-DK"/>
        </w:rPr>
        <w:t>_TC1-COD(201</w:t>
      </w:r>
      <w:r>
        <w:rPr>
          <w:lang w:val="da-DK"/>
        </w:rPr>
        <w:t>8</w:t>
      </w:r>
      <w:r w:rsidRPr="00BA3F76">
        <w:rPr>
          <w:lang w:val="da-DK"/>
        </w:rPr>
        <w:t>)0</w:t>
      </w:r>
      <w:r>
        <w:rPr>
          <w:lang w:val="da-DK"/>
        </w:rPr>
        <w:t>158</w:t>
      </w:r>
    </w:p>
    <w:p w14:paraId="55CD0C90" w14:textId="2B2764A2" w:rsidR="00492AE0" w:rsidRPr="00C553F9" w:rsidRDefault="00492AE0" w:rsidP="00653C1B">
      <w:pPr>
        <w:pStyle w:val="Typedudocument"/>
        <w:spacing w:before="240" w:after="240"/>
        <w:jc w:val="left"/>
        <w:rPr>
          <w:noProof/>
        </w:rPr>
      </w:pPr>
      <w:r w:rsidRPr="00BA3F76">
        <w:t>Europa-Parlamentets holdning fastlagt ved førstebehandlingen den</w:t>
      </w:r>
      <w:r>
        <w:t xml:space="preserve"> 16. januar 2019</w:t>
      </w:r>
      <w:r w:rsidRPr="00FF3F42">
        <w:t xml:space="preserve"> </w:t>
      </w:r>
      <w:r w:rsidRPr="00BA3F76">
        <w:t>med henblik på vedtagelse af Europa-Parlamentets og Råde</w:t>
      </w:r>
      <w:r>
        <w:t xml:space="preserve">ts </w:t>
      </w:r>
      <w:r>
        <w:rPr>
          <w:rFonts w:eastAsia="Calibri"/>
          <w:szCs w:val="22"/>
        </w:rPr>
        <w:t>forordning</w:t>
      </w:r>
      <w:r>
        <w:t xml:space="preserve"> (EU) </w:t>
      </w:r>
      <w:r>
        <w:rPr>
          <w:rFonts w:eastAsia="Calibri"/>
          <w:szCs w:val="22"/>
        </w:rPr>
        <w:t>2019</w:t>
      </w:r>
      <w:r w:rsidRPr="002B2CAF">
        <w:rPr>
          <w:rFonts w:eastAsia="Calibri"/>
          <w:szCs w:val="22"/>
        </w:rPr>
        <w:t>/...</w:t>
      </w:r>
      <w:r>
        <w:rPr>
          <w:rFonts w:eastAsia="Calibri"/>
          <w:szCs w:val="22"/>
        </w:rPr>
        <w:t xml:space="preserve"> </w:t>
      </w:r>
      <w:r w:rsidRPr="002B2CAF">
        <w:rPr>
          <w:rFonts w:eastAsia="Calibri"/>
          <w:szCs w:val="22"/>
        </w:rPr>
        <w:t xml:space="preserve">om </w:t>
      </w:r>
      <w:r w:rsidRPr="00492AE0">
        <w:rPr>
          <w:rFonts w:eastAsia="Calibri"/>
          <w:szCs w:val="22"/>
        </w:rPr>
        <w:t>fordelingen af toldkontingenter opført på Unionens WTO-liste efter Det Forenede Kongeriges udtræden af Unionen og om ændring af Rådets forordning (EF) nr. 32/2000</w:t>
      </w:r>
    </w:p>
    <w:p w14:paraId="09E76AA7" w14:textId="77777777" w:rsidR="00D74086" w:rsidRDefault="00D74086" w:rsidP="00D74086">
      <w:pPr>
        <w:rPr>
          <w:i/>
        </w:rPr>
      </w:pPr>
    </w:p>
    <w:p w14:paraId="0BF79DBB" w14:textId="75E01EC6" w:rsidR="00D74086" w:rsidRDefault="00D74086" w:rsidP="00D74086">
      <w:pPr>
        <w:rPr>
          <w:i/>
        </w:rPr>
      </w:pPr>
      <w:r w:rsidRPr="00A851C6">
        <w:rPr>
          <w:i/>
        </w:rPr>
        <w:t xml:space="preserve">(Eftersom der var indgået en aftale mellem Parlamentet og Rådet, svarer Parlamentets holdning til den endelige retsakt, </w:t>
      </w:r>
      <w:r>
        <w:rPr>
          <w:i/>
        </w:rPr>
        <w:t>forordning (EU) 201</w:t>
      </w:r>
      <w:r>
        <w:rPr>
          <w:i/>
        </w:rPr>
        <w:t>9</w:t>
      </w:r>
      <w:r>
        <w:rPr>
          <w:i/>
        </w:rPr>
        <w:t>/</w:t>
      </w:r>
      <w:r>
        <w:rPr>
          <w:i/>
        </w:rPr>
        <w:t>216</w:t>
      </w:r>
      <w:r>
        <w:rPr>
          <w:i/>
        </w:rPr>
        <w:t>.)</w:t>
      </w:r>
    </w:p>
    <w:p w14:paraId="46DE6E8B" w14:textId="77777777" w:rsidR="00D74086" w:rsidRPr="00A851C6" w:rsidRDefault="00D74086" w:rsidP="00D74086">
      <w:pPr>
        <w:rPr>
          <w:i/>
        </w:rPr>
      </w:pPr>
    </w:p>
    <w:p w14:paraId="2DE458B4" w14:textId="2C2BB25B" w:rsidR="00D74086" w:rsidRDefault="00D74086" w:rsidP="00492AE0">
      <w:pPr>
        <w:widowControl/>
        <w:spacing w:after="200" w:line="276" w:lineRule="auto"/>
        <w:rPr>
          <w:rFonts w:eastAsia="Calibri"/>
          <w:noProof/>
          <w:szCs w:val="22"/>
          <w:lang w:eastAsia="en-US"/>
        </w:rPr>
      </w:pPr>
    </w:p>
    <w:p w14:paraId="2366130B" w14:textId="77777777" w:rsidR="00D74086" w:rsidRPr="00492AE0" w:rsidRDefault="00D74086" w:rsidP="00492AE0">
      <w:pPr>
        <w:widowControl/>
        <w:spacing w:after="200" w:line="276" w:lineRule="auto"/>
        <w:rPr>
          <w:rFonts w:eastAsia="Calibri"/>
          <w:noProof/>
          <w:szCs w:val="22"/>
          <w:lang w:eastAsia="en-US"/>
        </w:rPr>
        <w:sectPr w:rsidR="00D74086" w:rsidRPr="00492AE0" w:rsidSect="00653C1B">
          <w:footerReference w:type="default" r:id="rId8"/>
          <w:footnotePr>
            <w:numRestart w:val="eachPage"/>
          </w:footnotePr>
          <w:pgSz w:w="11907" w:h="16839"/>
          <w:pgMar w:top="1134" w:right="1134" w:bottom="1134" w:left="1134" w:header="709" w:footer="709" w:gutter="0"/>
          <w:cols w:space="708"/>
          <w:docGrid w:linePitch="360"/>
        </w:sectPr>
      </w:pPr>
    </w:p>
    <w:p w14:paraId="05EE78C4" w14:textId="64C795F8" w:rsidR="00492AE0" w:rsidRPr="00D74086" w:rsidRDefault="00006E61" w:rsidP="00FC1578">
      <w:pPr>
        <w:widowControl/>
        <w:spacing w:after="200" w:line="276" w:lineRule="auto"/>
        <w:jc w:val="right"/>
        <w:rPr>
          <w:rFonts w:eastAsia="Calibri"/>
          <w:b/>
          <w:noProof/>
          <w:szCs w:val="22"/>
          <w:lang w:eastAsia="en-US"/>
        </w:rPr>
      </w:pPr>
      <w:r w:rsidRPr="00D74086">
        <w:rPr>
          <w:b/>
        </w:rPr>
        <w:lastRenderedPageBreak/>
        <w:t>BILAG TIL DEN LOVGIVNINGSMÆSSIGE BESLUTNING</w:t>
      </w:r>
    </w:p>
    <w:p w14:paraId="289BA4D6" w14:textId="77777777" w:rsidR="00492AE0" w:rsidRPr="00492AE0" w:rsidRDefault="00492AE0" w:rsidP="00492AE0">
      <w:pPr>
        <w:widowControl/>
        <w:spacing w:after="200" w:line="276" w:lineRule="auto"/>
        <w:rPr>
          <w:rFonts w:eastAsia="Calibri"/>
          <w:noProof/>
          <w:szCs w:val="22"/>
          <w:lang w:eastAsia="en-US"/>
        </w:rPr>
      </w:pPr>
    </w:p>
    <w:p w14:paraId="760F70F8" w14:textId="77777777" w:rsidR="00492AE0" w:rsidRPr="00D74086" w:rsidRDefault="00492AE0" w:rsidP="00492AE0">
      <w:pPr>
        <w:widowControl/>
        <w:spacing w:before="120" w:after="120" w:line="360" w:lineRule="auto"/>
        <w:jc w:val="center"/>
        <w:rPr>
          <w:rFonts w:eastAsia="Calibri"/>
          <w:b/>
          <w:szCs w:val="22"/>
          <w:lang w:eastAsia="en-US"/>
        </w:rPr>
      </w:pPr>
      <w:r w:rsidRPr="00D74086">
        <w:rPr>
          <w:rFonts w:eastAsia="Calibri"/>
          <w:b/>
          <w:szCs w:val="22"/>
          <w:lang w:eastAsia="en-US"/>
        </w:rPr>
        <w:t>Erklæring fra Europa-Parlamentet</w:t>
      </w:r>
    </w:p>
    <w:p w14:paraId="496DC205" w14:textId="77777777" w:rsidR="00492AE0" w:rsidRPr="00FC1578" w:rsidRDefault="00492AE0" w:rsidP="00492AE0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FC1578">
        <w:rPr>
          <w:rFonts w:eastAsia="Calibri"/>
          <w:szCs w:val="22"/>
          <w:lang w:eastAsia="en-US"/>
        </w:rPr>
        <w:t>Europa-Parlamentet lægger stor vægt på at blive holdt fuldt underrettet under udarbejdelsen af delegerede retsakter og navnlig på punkt 28 i den interinstitutionelle aftale af 13. april 2016 om bedre lovgivning, hvori det fastsættes, at Europa-Parlamentet og Rådet for at sikre lige adgang til alle oplysninger skal modtage alle dokumenter på samme tid som medlemsstaternes eksperter.</w:t>
      </w:r>
    </w:p>
    <w:p w14:paraId="12B91143" w14:textId="32097AC1" w:rsidR="00492AE0" w:rsidRPr="00492AE0" w:rsidRDefault="00492AE0" w:rsidP="00492AE0">
      <w:pPr>
        <w:widowControl/>
        <w:spacing w:after="200" w:line="276" w:lineRule="auto"/>
        <w:rPr>
          <w:rFonts w:eastAsia="Calibri"/>
          <w:b/>
          <w:i/>
          <w:szCs w:val="22"/>
          <w:lang w:eastAsia="en-US"/>
        </w:rPr>
      </w:pPr>
      <w:bookmarkStart w:id="8" w:name="_GoBack"/>
      <w:bookmarkEnd w:id="8"/>
    </w:p>
    <w:p w14:paraId="60D7E9D7" w14:textId="77777777" w:rsidR="00492AE0" w:rsidRPr="00492AE0" w:rsidRDefault="00492AE0" w:rsidP="00492AE0">
      <w:pPr>
        <w:widowControl/>
        <w:spacing w:before="120" w:after="120" w:line="360" w:lineRule="auto"/>
        <w:rPr>
          <w:rFonts w:eastAsia="Calibri"/>
          <w:b/>
          <w:i/>
          <w:szCs w:val="22"/>
          <w:lang w:eastAsia="en-US"/>
        </w:rPr>
      </w:pPr>
    </w:p>
    <w:p w14:paraId="5632C747" w14:textId="77777777" w:rsidR="00492AE0" w:rsidRPr="00D74086" w:rsidRDefault="00492AE0" w:rsidP="00492AE0">
      <w:pPr>
        <w:widowControl/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D74086">
        <w:rPr>
          <w:rFonts w:eastAsia="Calibri"/>
          <w:b/>
          <w:szCs w:val="22"/>
          <w:lang w:eastAsia="en-US"/>
        </w:rPr>
        <w:t>Erklæring fra Kommissionen</w:t>
      </w:r>
    </w:p>
    <w:p w14:paraId="7513D764" w14:textId="6BB778D2" w:rsidR="00492AE0" w:rsidRPr="00FC1578" w:rsidRDefault="00492AE0" w:rsidP="00FC1578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FC1578">
        <w:rPr>
          <w:rFonts w:eastAsia="Calibri"/>
          <w:szCs w:val="22"/>
          <w:lang w:eastAsia="en-US"/>
        </w:rPr>
        <w:t xml:space="preserve">Kommissionen tilslutter sig fuldt ud principperne om bedre lovgivning og de forpligtelser, der er fastsat i den interinstitutionelle aftale af 13. april 2016 om bedre lovgivning. Den vil derfor bestræbe sig på snarest muligt at forelægge et forslag til retsakt for Rådet og Europa-Parlamentet med henblik på at bringe </w:t>
      </w:r>
      <w:r w:rsidR="00006E61" w:rsidRPr="00961686">
        <w:rPr>
          <w:rFonts w:eastAsia="Calibri"/>
          <w:szCs w:val="22"/>
          <w:lang w:eastAsia="en-US"/>
        </w:rPr>
        <w:t>Rådet</w:t>
      </w:r>
      <w:r w:rsidR="00006E61">
        <w:rPr>
          <w:rFonts w:eastAsia="Calibri"/>
          <w:szCs w:val="22"/>
          <w:lang w:eastAsia="en-US"/>
        </w:rPr>
        <w:t>s</w:t>
      </w:r>
      <w:r w:rsidR="00006E61" w:rsidRPr="00961686">
        <w:rPr>
          <w:rFonts w:eastAsia="Calibri"/>
          <w:szCs w:val="22"/>
          <w:lang w:eastAsia="en-US"/>
        </w:rPr>
        <w:t xml:space="preserve"> </w:t>
      </w:r>
      <w:r w:rsidRPr="00FC1578">
        <w:rPr>
          <w:rFonts w:eastAsia="Calibri"/>
          <w:szCs w:val="22"/>
          <w:lang w:eastAsia="en-US"/>
        </w:rPr>
        <w:t>forordning (EF) nr. 32/2000 i overensstemmelse med de retlige rammer, der blev indført med Lissabontraktaten.</w:t>
      </w:r>
    </w:p>
    <w:sectPr w:rsidR="00492AE0" w:rsidRPr="00FC1578" w:rsidSect="007D5A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68DC" w14:textId="77777777" w:rsidR="00653C1B" w:rsidRPr="007D5ABC" w:rsidRDefault="00653C1B">
      <w:r w:rsidRPr="007D5ABC">
        <w:separator/>
      </w:r>
    </w:p>
  </w:endnote>
  <w:endnote w:type="continuationSeparator" w:id="0">
    <w:p w14:paraId="626EEE4F" w14:textId="77777777" w:rsidR="00653C1B" w:rsidRPr="007D5ABC" w:rsidRDefault="00653C1B">
      <w:r w:rsidRPr="007D5A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69F1" w14:textId="77777777" w:rsidR="00653C1B" w:rsidRDefault="00653C1B" w:rsidP="00653C1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CE54" w14:textId="77777777" w:rsidR="00653C1B" w:rsidRPr="007D5ABC" w:rsidRDefault="00653C1B">
    <w:pPr>
      <w:pStyle w:val="Footer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3FE6" w14:textId="77777777" w:rsidR="00653C1B" w:rsidRPr="007D5ABC" w:rsidRDefault="00653C1B">
    <w:pPr>
      <w:pStyle w:val="Footer"/>
      <w:rPr>
        <w:lang w:val="da-DK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0699" w14:textId="77777777" w:rsidR="00653C1B" w:rsidRPr="007D5ABC" w:rsidRDefault="00653C1B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60A46" w14:textId="77777777" w:rsidR="00653C1B" w:rsidRPr="007D5ABC" w:rsidRDefault="00653C1B">
      <w:r w:rsidRPr="007D5ABC">
        <w:separator/>
      </w:r>
    </w:p>
  </w:footnote>
  <w:footnote w:type="continuationSeparator" w:id="0">
    <w:p w14:paraId="1F806F20" w14:textId="77777777" w:rsidR="00653C1B" w:rsidRPr="007D5ABC" w:rsidRDefault="00653C1B">
      <w:r w:rsidRPr="007D5AB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3F60" w14:textId="77777777" w:rsidR="00653C1B" w:rsidRPr="007D5ABC" w:rsidRDefault="00653C1B">
    <w:pPr>
      <w:pStyle w:val="Head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4516" w14:textId="77777777" w:rsidR="00653C1B" w:rsidRPr="007D5ABC" w:rsidRDefault="00653C1B">
    <w:pPr>
      <w:pStyle w:val="Header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636B" w14:textId="77777777" w:rsidR="00653C1B" w:rsidRPr="007D5ABC" w:rsidRDefault="00653C1B">
    <w:pPr>
      <w:pStyle w:val="Head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86607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20452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9E4EC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B23EA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B982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35223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916D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EFE53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20"/>
  </w:num>
  <w:num w:numId="12">
    <w:abstractNumId w:val="14"/>
  </w:num>
  <w:num w:numId="13">
    <w:abstractNumId w:val="22"/>
  </w:num>
  <w:num w:numId="14">
    <w:abstractNumId w:val="12"/>
  </w:num>
  <w:num w:numId="15">
    <w:abstractNumId w:val="15"/>
  </w:num>
  <w:num w:numId="16">
    <w:abstractNumId w:val="10"/>
  </w:num>
  <w:num w:numId="17">
    <w:abstractNumId w:val="9"/>
  </w:num>
  <w:num w:numId="18">
    <w:abstractNumId w:val="16"/>
  </w:num>
  <w:num w:numId="19">
    <w:abstractNumId w:val="18"/>
  </w:num>
  <w:num w:numId="20">
    <w:abstractNumId w:val="19"/>
  </w:num>
  <w:num w:numId="21">
    <w:abstractNumId w:val="11"/>
  </w:num>
  <w:num w:numId="22">
    <w:abstractNumId w:val="17"/>
  </w:num>
  <w:num w:numId="2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61/2018"/>
    <w:docVar w:name="dvlangue" w:val="DA"/>
    <w:docVar w:name="dvnumam" w:val="30"/>
    <w:docVar w:name="dvpe" w:val="627.022"/>
    <w:docVar w:name="dvrapporteur" w:val="Ordfører: "/>
    <w:docVar w:name="dvtitre" w:val="Europa-Parlamentets lovgivningsmæssige beslutning af xx.xx 2018 om forslag til Europa-Parlamentets og Rådets forordning om fordelingen af toldkontingenter opført på Den Europæiske Unions WTO-liste under henvisning til Det Forenede Kongeriges udtræden af Den Europæiske Union og om ændring af Rådets forordning (EF) nr. 32/2000(COM(2018)0312 – C8-0202/2018 – 2018/0158(COD))"/>
  </w:docVars>
  <w:rsids>
    <w:rsidRoot w:val="00D30D10"/>
    <w:rsid w:val="00002272"/>
    <w:rsid w:val="00006E61"/>
    <w:rsid w:val="000677B9"/>
    <w:rsid w:val="000B68D5"/>
    <w:rsid w:val="000E7DD9"/>
    <w:rsid w:val="0010095E"/>
    <w:rsid w:val="00125B37"/>
    <w:rsid w:val="002767FF"/>
    <w:rsid w:val="002B5493"/>
    <w:rsid w:val="002F300A"/>
    <w:rsid w:val="00361C00"/>
    <w:rsid w:val="00395FA1"/>
    <w:rsid w:val="003E15D4"/>
    <w:rsid w:val="00411CCE"/>
    <w:rsid w:val="0041666E"/>
    <w:rsid w:val="00421060"/>
    <w:rsid w:val="00492AE0"/>
    <w:rsid w:val="00494A28"/>
    <w:rsid w:val="0050519A"/>
    <w:rsid w:val="005072A1"/>
    <w:rsid w:val="00514517"/>
    <w:rsid w:val="006037C0"/>
    <w:rsid w:val="00652F3E"/>
    <w:rsid w:val="00653C1B"/>
    <w:rsid w:val="00680577"/>
    <w:rsid w:val="006F74FA"/>
    <w:rsid w:val="00731ADD"/>
    <w:rsid w:val="00734777"/>
    <w:rsid w:val="00751A4A"/>
    <w:rsid w:val="00756632"/>
    <w:rsid w:val="007D1690"/>
    <w:rsid w:val="007D5ABC"/>
    <w:rsid w:val="00853FC4"/>
    <w:rsid w:val="00865F67"/>
    <w:rsid w:val="00881A7B"/>
    <w:rsid w:val="008840E5"/>
    <w:rsid w:val="008C2AC6"/>
    <w:rsid w:val="009509D8"/>
    <w:rsid w:val="00981893"/>
    <w:rsid w:val="00A03D53"/>
    <w:rsid w:val="00A4678D"/>
    <w:rsid w:val="00AC3002"/>
    <w:rsid w:val="00AF3B82"/>
    <w:rsid w:val="00B0006D"/>
    <w:rsid w:val="00B558F0"/>
    <w:rsid w:val="00BD7BD8"/>
    <w:rsid w:val="00C05BFE"/>
    <w:rsid w:val="00C17BAC"/>
    <w:rsid w:val="00C23CD4"/>
    <w:rsid w:val="00C941CB"/>
    <w:rsid w:val="00CC2357"/>
    <w:rsid w:val="00D058B8"/>
    <w:rsid w:val="00D30D10"/>
    <w:rsid w:val="00D74086"/>
    <w:rsid w:val="00D834A0"/>
    <w:rsid w:val="00D91E21"/>
    <w:rsid w:val="00DD0E03"/>
    <w:rsid w:val="00DE08A7"/>
    <w:rsid w:val="00E365E1"/>
    <w:rsid w:val="00E860BA"/>
    <w:rsid w:val="00E86AB4"/>
    <w:rsid w:val="00ED4235"/>
    <w:rsid w:val="00EF0E17"/>
    <w:rsid w:val="00F04346"/>
    <w:rsid w:val="00F075DC"/>
    <w:rsid w:val="00F5134D"/>
    <w:rsid w:val="00F878CC"/>
    <w:rsid w:val="00FC1578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C5751"/>
  <w15:chartTrackingRefBased/>
  <w15:docId w15:val="{DEAA7CB0-C088-404D-9FD4-0664A38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9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9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9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10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652F3E"/>
    <w:rPr>
      <w:sz w:val="24"/>
      <w:lang w:val="da-DK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652F3E"/>
    <w:rPr>
      <w:b/>
      <w:sz w:val="24"/>
      <w:lang w:val="da-DK"/>
    </w:rPr>
  </w:style>
  <w:style w:type="paragraph" w:customStyle="1" w:styleId="Normal12Italic">
    <w:name w:val="Normal12Italic"/>
    <w:basedOn w:val="Normal"/>
    <w:rsid w:val="00652F3E"/>
    <w:pPr>
      <w:spacing w:before="240"/>
    </w:pPr>
    <w:rPr>
      <w:i/>
    </w:rPr>
  </w:style>
  <w:style w:type="paragraph" w:customStyle="1" w:styleId="CrossRef">
    <w:name w:val="CrossRef"/>
    <w:basedOn w:val="Normal"/>
    <w:rsid w:val="00652F3E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652F3E"/>
    <w:pPr>
      <w:keepNext/>
      <w:spacing w:before="240"/>
      <w:jc w:val="center"/>
    </w:pPr>
    <w:rPr>
      <w:i/>
    </w:rPr>
  </w:style>
  <w:style w:type="paragraph" w:customStyle="1" w:styleId="ColumnHeading">
    <w:name w:val="ColumnHeading"/>
    <w:basedOn w:val="Normal"/>
    <w:rsid w:val="00652F3E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652F3E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652F3E"/>
    <w:pPr>
      <w:spacing w:before="240"/>
    </w:pPr>
    <w:rPr>
      <w:b/>
    </w:rPr>
  </w:style>
  <w:style w:type="character" w:customStyle="1" w:styleId="Sup">
    <w:name w:val="Sup"/>
    <w:rsid w:val="00652F3E"/>
    <w:rPr>
      <w:color w:val="000000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00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006D"/>
    <w:rPr>
      <w:rFonts w:ascii="Segoe UI" w:hAnsi="Segoe UI" w:cs="Segoe UI"/>
      <w:sz w:val="18"/>
      <w:szCs w:val="18"/>
      <w:lang w:val="da-DK"/>
    </w:rPr>
  </w:style>
  <w:style w:type="character" w:styleId="CommentReference">
    <w:name w:val="annotation reference"/>
    <w:basedOn w:val="DefaultParagraphFont"/>
    <w:uiPriority w:val="99"/>
    <w:rsid w:val="00B00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0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06D"/>
    <w:rPr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0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006D"/>
    <w:rPr>
      <w:b/>
      <w:bCs/>
      <w:lang w:val="da-DK"/>
    </w:rPr>
  </w:style>
  <w:style w:type="paragraph" w:customStyle="1" w:styleId="Typedudocument">
    <w:name w:val="Type du document"/>
    <w:basedOn w:val="Normal"/>
    <w:next w:val="Normal"/>
    <w:rsid w:val="00492AE0"/>
    <w:pPr>
      <w:widowControl/>
      <w:spacing w:before="360"/>
      <w:jc w:val="center"/>
    </w:pPr>
    <w:rPr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92AE0"/>
  </w:style>
  <w:style w:type="character" w:customStyle="1" w:styleId="Heading1Char">
    <w:name w:val="Heading 1 Char"/>
    <w:basedOn w:val="DefaultParagraphFont"/>
    <w:link w:val="Heading1"/>
    <w:uiPriority w:val="9"/>
    <w:rsid w:val="00492AE0"/>
    <w:rPr>
      <w:b/>
      <w:kern w:val="28"/>
      <w:sz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92AE0"/>
    <w:rPr>
      <w:sz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492AE0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492AE0"/>
    <w:rPr>
      <w:sz w:val="24"/>
      <w:lang w:val="en-US" w:eastAsia="fr-FR"/>
    </w:rPr>
  </w:style>
  <w:style w:type="paragraph" w:customStyle="1" w:styleId="HeaderSensitivity">
    <w:name w:val="Header Sensitivity"/>
    <w:basedOn w:val="Normal"/>
    <w:rsid w:val="00492AE0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FooterSensitivity">
    <w:name w:val="Footer Sensitivity"/>
    <w:basedOn w:val="Normal"/>
    <w:rsid w:val="00492AE0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Declassification">
    <w:name w:val="Declassification"/>
    <w:basedOn w:val="Normal"/>
    <w:next w:val="Normal"/>
    <w:rsid w:val="00492AE0"/>
    <w:pPr>
      <w:widowControl/>
      <w:jc w:val="both"/>
    </w:pPr>
    <w:rPr>
      <w:rFonts w:eastAsia="Calibri"/>
      <w:szCs w:val="22"/>
      <w:lang w:eastAsia="en-US"/>
    </w:rPr>
  </w:style>
  <w:style w:type="paragraph" w:customStyle="1" w:styleId="Disclaimer">
    <w:name w:val="Disclaimer"/>
    <w:basedOn w:val="Normal"/>
    <w:rsid w:val="00492AE0"/>
    <w:pPr>
      <w:framePr w:w="8220" w:wrap="notBeside" w:hAnchor="margin" w:xAlign="center" w:y="10401"/>
      <w:widowControl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492AE0"/>
    <w:pPr>
      <w:widowControl/>
      <w:spacing w:before="120" w:after="120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492AE0"/>
    <w:pPr>
      <w:widowControl/>
      <w:tabs>
        <w:tab w:val="num" w:pos="360"/>
      </w:tabs>
      <w:spacing w:before="120" w:after="120"/>
      <w:ind w:left="360" w:hanging="360"/>
      <w:contextualSpacing/>
      <w:jc w:val="both"/>
    </w:pPr>
    <w:rPr>
      <w:rFonts w:eastAsia="Calibri"/>
      <w:szCs w:val="22"/>
      <w:lang w:eastAsia="en-US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492AE0"/>
    <w:pPr>
      <w:widowControl/>
      <w:tabs>
        <w:tab w:val="num" w:pos="360"/>
      </w:tabs>
      <w:spacing w:before="120" w:after="120"/>
      <w:ind w:left="360" w:hanging="360"/>
      <w:contextualSpacing/>
      <w:jc w:val="both"/>
    </w:pPr>
    <w:rPr>
      <w:rFonts w:eastAsia="Calibri"/>
      <w:szCs w:val="22"/>
      <w:lang w:eastAsia="en-US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492AE0"/>
    <w:pPr>
      <w:widowControl/>
      <w:tabs>
        <w:tab w:val="num" w:pos="643"/>
      </w:tabs>
      <w:spacing w:before="120" w:after="120"/>
      <w:ind w:left="643" w:hanging="360"/>
      <w:contextualSpacing/>
      <w:jc w:val="both"/>
    </w:pPr>
    <w:rPr>
      <w:rFonts w:eastAsia="Calibri"/>
      <w:szCs w:val="22"/>
      <w:lang w:eastAsia="en-US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492AE0"/>
    <w:pPr>
      <w:widowControl/>
      <w:tabs>
        <w:tab w:val="num" w:pos="643"/>
      </w:tabs>
      <w:spacing w:before="120" w:after="120"/>
      <w:ind w:left="643" w:hanging="360"/>
      <w:contextualSpacing/>
      <w:jc w:val="both"/>
    </w:pPr>
    <w:rPr>
      <w:rFonts w:eastAsia="Calibri"/>
      <w:szCs w:val="22"/>
      <w:lang w:eastAsia="en-US"/>
    </w:rPr>
  </w:style>
  <w:style w:type="paragraph" w:customStyle="1" w:styleId="Revision1">
    <w:name w:val="Revision1"/>
    <w:next w:val="Revision"/>
    <w:hidden/>
    <w:uiPriority w:val="99"/>
    <w:semiHidden/>
    <w:rsid w:val="00492AE0"/>
    <w:rPr>
      <w:rFonts w:eastAsia="Calibri"/>
      <w:sz w:val="24"/>
      <w:szCs w:val="22"/>
      <w:lang w:val="da-DK" w:eastAsia="en-US"/>
    </w:rPr>
  </w:style>
  <w:style w:type="table" w:customStyle="1" w:styleId="TableGrid1">
    <w:name w:val="Table Grid1"/>
    <w:basedOn w:val="TableNormal"/>
    <w:next w:val="TableGrid"/>
    <w:uiPriority w:val="59"/>
    <w:rsid w:val="00492AE0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doc-first">
    <w:name w:val="title-doc-first"/>
    <w:basedOn w:val="Normal"/>
    <w:rsid w:val="00492AE0"/>
    <w:pPr>
      <w:widowControl/>
      <w:spacing w:before="100" w:beforeAutospacing="1" w:after="100" w:afterAutospacing="1"/>
    </w:pPr>
    <w:rPr>
      <w:szCs w:val="24"/>
    </w:rPr>
  </w:style>
  <w:style w:type="paragraph" w:customStyle="1" w:styleId="title-doc-last">
    <w:name w:val="title-doc-last"/>
    <w:basedOn w:val="Normal"/>
    <w:rsid w:val="00492AE0"/>
    <w:pPr>
      <w:widowControl/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492AE0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492AE0"/>
    <w:pPr>
      <w:widowControl/>
      <w:spacing w:before="100" w:beforeAutospacing="1" w:after="100" w:afterAutospacing="1"/>
    </w:pPr>
    <w:rPr>
      <w:szCs w:val="24"/>
    </w:rPr>
  </w:style>
  <w:style w:type="paragraph" w:customStyle="1" w:styleId="tbl-norm">
    <w:name w:val="tbl-norm"/>
    <w:basedOn w:val="Normal"/>
    <w:rsid w:val="00492AE0"/>
    <w:pPr>
      <w:widowControl/>
      <w:spacing w:before="100" w:beforeAutospacing="1" w:after="100" w:afterAutospacing="1"/>
    </w:pPr>
    <w:rPr>
      <w:szCs w:val="24"/>
    </w:rPr>
  </w:style>
  <w:style w:type="character" w:customStyle="1" w:styleId="italics">
    <w:name w:val="italics"/>
    <w:basedOn w:val="DefaultParagraphFont"/>
    <w:rsid w:val="00492AE0"/>
  </w:style>
  <w:style w:type="paragraph" w:customStyle="1" w:styleId="item-none">
    <w:name w:val="item-none"/>
    <w:basedOn w:val="Normal"/>
    <w:rsid w:val="00492AE0"/>
    <w:pPr>
      <w:widowControl/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unhideWhenUsed/>
    <w:rsid w:val="00492AE0"/>
    <w:rPr>
      <w:color w:val="954F72"/>
      <w:u w:val="single"/>
    </w:rPr>
  </w:style>
  <w:style w:type="paragraph" w:customStyle="1" w:styleId="xl66">
    <w:name w:val="xl66"/>
    <w:basedOn w:val="Normal"/>
    <w:rsid w:val="00492AE0"/>
    <w:pPr>
      <w:widowControl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Normal"/>
    <w:rsid w:val="00492AE0"/>
    <w:pPr>
      <w:widowControl/>
      <w:spacing w:before="100" w:beforeAutospacing="1" w:after="100" w:afterAutospacing="1"/>
    </w:pPr>
    <w:rPr>
      <w:b/>
      <w:bCs/>
      <w:sz w:val="20"/>
    </w:rPr>
  </w:style>
  <w:style w:type="paragraph" w:customStyle="1" w:styleId="xl68">
    <w:name w:val="xl68"/>
    <w:basedOn w:val="Normal"/>
    <w:rsid w:val="00492AE0"/>
    <w:pPr>
      <w:widowControl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492AE0"/>
    <w:pPr>
      <w:widowControl/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F4B084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1">
    <w:name w:val="xl71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F4B084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4">
    <w:name w:val="xl74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5">
    <w:name w:val="xl75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8">
    <w:name w:val="xl78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9">
    <w:name w:val="xl79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0">
    <w:name w:val="xl80"/>
    <w:basedOn w:val="Normal"/>
    <w:rsid w:val="00492AE0"/>
    <w:pPr>
      <w:widowControl/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2">
    <w:name w:val="xl82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3">
    <w:name w:val="xl83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5">
    <w:name w:val="xl85"/>
    <w:basedOn w:val="Normal"/>
    <w:rsid w:val="00492AE0"/>
    <w:pPr>
      <w:widowControl/>
      <w:shd w:val="clear" w:color="000000" w:fill="FFFF00"/>
      <w:spacing w:before="100" w:beforeAutospacing="1" w:after="100" w:afterAutospacing="1"/>
    </w:pPr>
    <w:rPr>
      <w:sz w:val="20"/>
    </w:rPr>
  </w:style>
  <w:style w:type="paragraph" w:customStyle="1" w:styleId="xl86">
    <w:name w:val="xl86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7">
    <w:name w:val="xl87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8">
    <w:name w:val="xl88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9">
    <w:name w:val="xl89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0">
    <w:name w:val="xl90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Normal"/>
    <w:rsid w:val="00492AE0"/>
    <w:pPr>
      <w:widowControl/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92">
    <w:name w:val="xl92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</w:rPr>
  </w:style>
  <w:style w:type="paragraph" w:customStyle="1" w:styleId="xl93">
    <w:name w:val="xl93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4">
    <w:name w:val="xl94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ACB9CA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6">
    <w:name w:val="xl96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ACB9CA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7">
    <w:name w:val="xl97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ACB9CA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8">
    <w:name w:val="xl98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ACB9CA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00">
    <w:name w:val="xl100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01">
    <w:name w:val="xl101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2">
    <w:name w:val="xl102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05">
    <w:name w:val="xl105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</w:rPr>
  </w:style>
  <w:style w:type="paragraph" w:customStyle="1" w:styleId="xl106">
    <w:name w:val="xl106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7">
    <w:name w:val="xl107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08">
    <w:name w:val="xl108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Normal"/>
    <w:rsid w:val="00492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4">
    <w:name w:val="xl114"/>
    <w:basedOn w:val="Normal"/>
    <w:rsid w:val="00492A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5">
    <w:name w:val="xl115"/>
    <w:basedOn w:val="Normal"/>
    <w:rsid w:val="00492A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492AE0"/>
    <w:pPr>
      <w:widowControl/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ableofFigures1">
    <w:name w:val="Table of Figures1"/>
    <w:basedOn w:val="Normal"/>
    <w:next w:val="Normal"/>
    <w:uiPriority w:val="99"/>
    <w:semiHidden/>
    <w:unhideWhenUsed/>
    <w:rsid w:val="00492AE0"/>
    <w:pPr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492AE0"/>
    <w:pPr>
      <w:widowControl/>
      <w:tabs>
        <w:tab w:val="num" w:pos="926"/>
      </w:tabs>
      <w:spacing w:before="120" w:after="120"/>
      <w:ind w:left="926" w:hanging="360"/>
      <w:contextualSpacing/>
      <w:jc w:val="both"/>
    </w:pPr>
    <w:rPr>
      <w:rFonts w:eastAsia="Calibri"/>
      <w:szCs w:val="22"/>
      <w:lang w:eastAsia="en-US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492AE0"/>
    <w:pPr>
      <w:widowControl/>
      <w:tabs>
        <w:tab w:val="num" w:pos="926"/>
      </w:tabs>
      <w:spacing w:before="120" w:after="120"/>
      <w:ind w:left="926" w:hanging="360"/>
      <w:contextualSpacing/>
      <w:jc w:val="both"/>
    </w:pPr>
    <w:rPr>
      <w:rFonts w:eastAsia="Calibri"/>
      <w:szCs w:val="22"/>
      <w:lang w:eastAsia="en-US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492AE0"/>
    <w:pPr>
      <w:widowControl/>
      <w:tabs>
        <w:tab w:val="num" w:pos="1209"/>
      </w:tabs>
      <w:spacing w:before="120" w:after="120"/>
      <w:ind w:left="1209" w:hanging="360"/>
      <w:contextualSpacing/>
      <w:jc w:val="both"/>
    </w:pPr>
    <w:rPr>
      <w:rFonts w:eastAsia="Calibri"/>
      <w:szCs w:val="22"/>
      <w:lang w:eastAsia="en-US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492AE0"/>
    <w:pPr>
      <w:widowControl/>
      <w:tabs>
        <w:tab w:val="num" w:pos="1209"/>
      </w:tabs>
      <w:spacing w:before="120" w:after="120"/>
      <w:ind w:left="1209" w:hanging="360"/>
      <w:contextualSpacing/>
      <w:jc w:val="both"/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AE0"/>
    <w:rPr>
      <w:sz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92AE0"/>
    <w:rPr>
      <w:sz w:val="22"/>
      <w:lang w:val="fr-FR" w:eastAsia="fr-FR"/>
    </w:rPr>
  </w:style>
  <w:style w:type="paragraph" w:customStyle="1" w:styleId="TOC41">
    <w:name w:val="TOC 41"/>
    <w:basedOn w:val="Normal"/>
    <w:next w:val="Normal"/>
    <w:uiPriority w:val="39"/>
    <w:semiHidden/>
    <w:unhideWhenUsed/>
    <w:rsid w:val="00492AE0"/>
    <w:pPr>
      <w:widowControl/>
      <w:tabs>
        <w:tab w:val="right" w:leader="dot" w:pos="9071"/>
      </w:tabs>
      <w:spacing w:before="60" w:after="120"/>
      <w:ind w:left="850" w:hanging="850"/>
    </w:pPr>
    <w:rPr>
      <w:rFonts w:eastAsia="Calibri"/>
      <w:szCs w:val="22"/>
      <w:lang w:eastAsia="en-US"/>
    </w:rPr>
  </w:style>
  <w:style w:type="paragraph" w:customStyle="1" w:styleId="TOC51">
    <w:name w:val="TOC 51"/>
    <w:basedOn w:val="Normal"/>
    <w:next w:val="Normal"/>
    <w:uiPriority w:val="39"/>
    <w:semiHidden/>
    <w:unhideWhenUsed/>
    <w:rsid w:val="00492AE0"/>
    <w:pPr>
      <w:widowControl/>
      <w:tabs>
        <w:tab w:val="right" w:leader="dot" w:pos="9071"/>
      </w:tabs>
      <w:spacing w:before="300" w:after="120"/>
    </w:pPr>
    <w:rPr>
      <w:rFonts w:eastAsia="Calibri"/>
      <w:szCs w:val="22"/>
      <w:lang w:eastAsia="en-US"/>
    </w:rPr>
  </w:style>
  <w:style w:type="paragraph" w:customStyle="1" w:styleId="TOC61">
    <w:name w:val="TOC 61"/>
    <w:basedOn w:val="Normal"/>
    <w:next w:val="Normal"/>
    <w:uiPriority w:val="39"/>
    <w:semiHidden/>
    <w:unhideWhenUsed/>
    <w:rsid w:val="00492AE0"/>
    <w:pPr>
      <w:widowControl/>
      <w:tabs>
        <w:tab w:val="right" w:leader="dot" w:pos="9071"/>
      </w:tabs>
      <w:spacing w:before="240" w:after="120"/>
    </w:pPr>
    <w:rPr>
      <w:rFonts w:eastAsia="Calibri"/>
      <w:szCs w:val="22"/>
      <w:lang w:eastAsia="en-US"/>
    </w:rPr>
  </w:style>
  <w:style w:type="paragraph" w:customStyle="1" w:styleId="TOC71">
    <w:name w:val="TOC 71"/>
    <w:basedOn w:val="Normal"/>
    <w:next w:val="Normal"/>
    <w:uiPriority w:val="39"/>
    <w:semiHidden/>
    <w:unhideWhenUsed/>
    <w:rsid w:val="00492AE0"/>
    <w:pPr>
      <w:widowControl/>
      <w:tabs>
        <w:tab w:val="right" w:leader="dot" w:pos="9071"/>
      </w:tabs>
      <w:spacing w:before="180" w:after="120"/>
    </w:pPr>
    <w:rPr>
      <w:rFonts w:eastAsia="Calibri"/>
      <w:szCs w:val="22"/>
      <w:lang w:eastAsia="en-US"/>
    </w:rPr>
  </w:style>
  <w:style w:type="paragraph" w:customStyle="1" w:styleId="TOC81">
    <w:name w:val="TOC 81"/>
    <w:basedOn w:val="Normal"/>
    <w:next w:val="Normal"/>
    <w:uiPriority w:val="39"/>
    <w:semiHidden/>
    <w:unhideWhenUsed/>
    <w:rsid w:val="00492AE0"/>
    <w:pPr>
      <w:widowControl/>
      <w:tabs>
        <w:tab w:val="right" w:leader="dot" w:pos="9071"/>
      </w:tabs>
      <w:spacing w:before="120" w:after="120"/>
    </w:pPr>
    <w:rPr>
      <w:rFonts w:eastAsia="Calibri"/>
      <w:szCs w:val="22"/>
      <w:lang w:eastAsia="en-US"/>
    </w:rPr>
  </w:style>
  <w:style w:type="paragraph" w:customStyle="1" w:styleId="TOC91">
    <w:name w:val="TOC 91"/>
    <w:basedOn w:val="Normal"/>
    <w:next w:val="Normal"/>
    <w:uiPriority w:val="39"/>
    <w:semiHidden/>
    <w:unhideWhenUsed/>
    <w:rsid w:val="00492AE0"/>
    <w:pPr>
      <w:widowControl/>
      <w:tabs>
        <w:tab w:val="right" w:leader="dot" w:pos="9071"/>
      </w:tabs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HeaderLandscape">
    <w:name w:val="HeaderLandscape"/>
    <w:basedOn w:val="Normal"/>
    <w:rsid w:val="00492AE0"/>
    <w:pPr>
      <w:widowControl/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US"/>
    </w:rPr>
  </w:style>
  <w:style w:type="paragraph" w:customStyle="1" w:styleId="FooterLandscape">
    <w:name w:val="FooterLandscape"/>
    <w:basedOn w:val="Normal"/>
    <w:rsid w:val="00492AE0"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US"/>
    </w:rPr>
  </w:style>
  <w:style w:type="paragraph" w:customStyle="1" w:styleId="Text1">
    <w:name w:val="Text 1"/>
    <w:basedOn w:val="Normal"/>
    <w:rsid w:val="00492AE0"/>
    <w:pPr>
      <w:widowControl/>
      <w:spacing w:before="120" w:after="120"/>
      <w:ind w:left="850"/>
      <w:jc w:val="both"/>
    </w:pPr>
    <w:rPr>
      <w:rFonts w:eastAsia="Calibri"/>
      <w:szCs w:val="22"/>
      <w:lang w:eastAsia="en-US"/>
    </w:rPr>
  </w:style>
  <w:style w:type="paragraph" w:customStyle="1" w:styleId="Text2">
    <w:name w:val="Text 2"/>
    <w:basedOn w:val="Normal"/>
    <w:rsid w:val="00492AE0"/>
    <w:pPr>
      <w:widowControl/>
      <w:spacing w:before="120" w:after="120"/>
      <w:ind w:left="1417"/>
      <w:jc w:val="both"/>
    </w:pPr>
    <w:rPr>
      <w:rFonts w:eastAsia="Calibri"/>
      <w:szCs w:val="22"/>
      <w:lang w:eastAsia="en-US"/>
    </w:rPr>
  </w:style>
  <w:style w:type="paragraph" w:customStyle="1" w:styleId="Text3">
    <w:name w:val="Text 3"/>
    <w:basedOn w:val="Normal"/>
    <w:rsid w:val="00492AE0"/>
    <w:pPr>
      <w:widowControl/>
      <w:spacing w:before="120" w:after="120"/>
      <w:ind w:left="1984"/>
      <w:jc w:val="both"/>
    </w:pPr>
    <w:rPr>
      <w:rFonts w:eastAsia="Calibri"/>
      <w:szCs w:val="22"/>
      <w:lang w:eastAsia="en-US"/>
    </w:rPr>
  </w:style>
  <w:style w:type="paragraph" w:customStyle="1" w:styleId="Text4">
    <w:name w:val="Text 4"/>
    <w:basedOn w:val="Normal"/>
    <w:rsid w:val="00492AE0"/>
    <w:pPr>
      <w:widowControl/>
      <w:spacing w:before="120" w:after="120"/>
      <w:ind w:left="2551"/>
      <w:jc w:val="both"/>
    </w:pPr>
    <w:rPr>
      <w:rFonts w:eastAsia="Calibri"/>
      <w:szCs w:val="22"/>
      <w:lang w:eastAsia="en-US"/>
    </w:rPr>
  </w:style>
  <w:style w:type="paragraph" w:customStyle="1" w:styleId="NormalCentered">
    <w:name w:val="Normal Centered"/>
    <w:basedOn w:val="Normal"/>
    <w:rsid w:val="00492AE0"/>
    <w:pPr>
      <w:widowControl/>
      <w:spacing w:before="120" w:after="120"/>
      <w:jc w:val="center"/>
    </w:pPr>
    <w:rPr>
      <w:rFonts w:eastAsia="Calibri"/>
      <w:szCs w:val="22"/>
      <w:lang w:eastAsia="en-US"/>
    </w:rPr>
  </w:style>
  <w:style w:type="paragraph" w:customStyle="1" w:styleId="NormalLeft">
    <w:name w:val="Normal Left"/>
    <w:basedOn w:val="Normal"/>
    <w:rsid w:val="00492AE0"/>
    <w:pPr>
      <w:widowControl/>
      <w:spacing w:before="120" w:after="120"/>
    </w:pPr>
    <w:rPr>
      <w:rFonts w:eastAsia="Calibri"/>
      <w:szCs w:val="22"/>
      <w:lang w:eastAsia="en-US"/>
    </w:rPr>
  </w:style>
  <w:style w:type="paragraph" w:customStyle="1" w:styleId="NormalRight">
    <w:name w:val="Normal Right"/>
    <w:basedOn w:val="Normal"/>
    <w:rsid w:val="00492AE0"/>
    <w:pPr>
      <w:widowControl/>
      <w:spacing w:before="120" w:after="120"/>
      <w:jc w:val="right"/>
    </w:pPr>
    <w:rPr>
      <w:rFonts w:eastAsia="Calibri"/>
      <w:szCs w:val="22"/>
      <w:lang w:eastAsia="en-US"/>
    </w:rPr>
  </w:style>
  <w:style w:type="paragraph" w:customStyle="1" w:styleId="QuotedText">
    <w:name w:val="Quoted Text"/>
    <w:basedOn w:val="Normal"/>
    <w:rsid w:val="00492AE0"/>
    <w:pPr>
      <w:widowControl/>
      <w:spacing w:before="120" w:after="120"/>
      <w:ind w:left="1417"/>
      <w:jc w:val="both"/>
    </w:pPr>
    <w:rPr>
      <w:rFonts w:eastAsia="Calibri"/>
      <w:szCs w:val="22"/>
      <w:lang w:eastAsia="en-US"/>
    </w:rPr>
  </w:style>
  <w:style w:type="paragraph" w:customStyle="1" w:styleId="Point0">
    <w:name w:val="Point 0"/>
    <w:basedOn w:val="Normal"/>
    <w:rsid w:val="00492AE0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Point1">
    <w:name w:val="Point 1"/>
    <w:basedOn w:val="Normal"/>
    <w:rsid w:val="00492AE0"/>
    <w:pPr>
      <w:widowControl/>
      <w:spacing w:before="120" w:after="120"/>
      <w:ind w:left="1417" w:hanging="567"/>
      <w:jc w:val="both"/>
    </w:pPr>
    <w:rPr>
      <w:rFonts w:eastAsia="Calibri"/>
      <w:szCs w:val="22"/>
      <w:lang w:eastAsia="en-US"/>
    </w:rPr>
  </w:style>
  <w:style w:type="paragraph" w:customStyle="1" w:styleId="Point2">
    <w:name w:val="Point 2"/>
    <w:basedOn w:val="Normal"/>
    <w:rsid w:val="00492AE0"/>
    <w:pPr>
      <w:widowControl/>
      <w:spacing w:before="120" w:after="120"/>
      <w:ind w:left="1984" w:hanging="567"/>
      <w:jc w:val="both"/>
    </w:pPr>
    <w:rPr>
      <w:rFonts w:eastAsia="Calibri"/>
      <w:szCs w:val="22"/>
      <w:lang w:eastAsia="en-US"/>
    </w:rPr>
  </w:style>
  <w:style w:type="paragraph" w:customStyle="1" w:styleId="Point3">
    <w:name w:val="Point 3"/>
    <w:basedOn w:val="Normal"/>
    <w:rsid w:val="00492AE0"/>
    <w:pPr>
      <w:widowControl/>
      <w:spacing w:before="120" w:after="120"/>
      <w:ind w:left="2551" w:hanging="567"/>
      <w:jc w:val="both"/>
    </w:pPr>
    <w:rPr>
      <w:rFonts w:eastAsia="Calibri"/>
      <w:szCs w:val="22"/>
      <w:lang w:eastAsia="en-US"/>
    </w:rPr>
  </w:style>
  <w:style w:type="paragraph" w:customStyle="1" w:styleId="Point4">
    <w:name w:val="Point 4"/>
    <w:basedOn w:val="Normal"/>
    <w:rsid w:val="00492AE0"/>
    <w:pPr>
      <w:widowControl/>
      <w:spacing w:before="120" w:after="120"/>
      <w:ind w:left="3118" w:hanging="567"/>
      <w:jc w:val="both"/>
    </w:pPr>
    <w:rPr>
      <w:rFonts w:eastAsia="Calibri"/>
      <w:szCs w:val="22"/>
      <w:lang w:eastAsia="en-US"/>
    </w:rPr>
  </w:style>
  <w:style w:type="paragraph" w:customStyle="1" w:styleId="Tiret0">
    <w:name w:val="Tiret 0"/>
    <w:basedOn w:val="Point0"/>
    <w:rsid w:val="00492AE0"/>
    <w:pPr>
      <w:numPr>
        <w:numId w:val="11"/>
      </w:numPr>
      <w:tabs>
        <w:tab w:val="clear" w:pos="850"/>
        <w:tab w:val="num" w:pos="1492"/>
      </w:tabs>
      <w:ind w:left="1492" w:hanging="360"/>
    </w:pPr>
  </w:style>
  <w:style w:type="paragraph" w:customStyle="1" w:styleId="Tiret1">
    <w:name w:val="Tiret 1"/>
    <w:basedOn w:val="Point1"/>
    <w:rsid w:val="00492AE0"/>
    <w:pPr>
      <w:numPr>
        <w:numId w:val="12"/>
      </w:numPr>
      <w:tabs>
        <w:tab w:val="clear" w:pos="1417"/>
        <w:tab w:val="num" w:pos="1492"/>
      </w:tabs>
      <w:ind w:left="1492" w:hanging="360"/>
    </w:pPr>
  </w:style>
  <w:style w:type="paragraph" w:customStyle="1" w:styleId="Tiret2">
    <w:name w:val="Tiret 2"/>
    <w:basedOn w:val="Point2"/>
    <w:rsid w:val="00492AE0"/>
    <w:pPr>
      <w:numPr>
        <w:numId w:val="13"/>
      </w:numPr>
      <w:tabs>
        <w:tab w:val="clear" w:pos="1984"/>
        <w:tab w:val="num" w:pos="360"/>
      </w:tabs>
      <w:ind w:left="360" w:hanging="360"/>
    </w:pPr>
  </w:style>
  <w:style w:type="paragraph" w:customStyle="1" w:styleId="Tiret3">
    <w:name w:val="Tiret 3"/>
    <w:basedOn w:val="Point3"/>
    <w:rsid w:val="00492AE0"/>
    <w:pPr>
      <w:numPr>
        <w:numId w:val="14"/>
      </w:numPr>
      <w:tabs>
        <w:tab w:val="clear" w:pos="2551"/>
        <w:tab w:val="num" w:pos="360"/>
      </w:tabs>
      <w:ind w:left="360" w:hanging="360"/>
    </w:pPr>
  </w:style>
  <w:style w:type="paragraph" w:customStyle="1" w:styleId="Tiret4">
    <w:name w:val="Tiret 4"/>
    <w:basedOn w:val="Point4"/>
    <w:rsid w:val="00492AE0"/>
    <w:pPr>
      <w:numPr>
        <w:numId w:val="15"/>
      </w:numPr>
      <w:tabs>
        <w:tab w:val="clear" w:pos="3118"/>
        <w:tab w:val="num" w:pos="643"/>
      </w:tabs>
      <w:ind w:left="643" w:hanging="360"/>
    </w:pPr>
  </w:style>
  <w:style w:type="paragraph" w:customStyle="1" w:styleId="PointDouble0">
    <w:name w:val="PointDouble 0"/>
    <w:basedOn w:val="Normal"/>
    <w:rsid w:val="00492AE0"/>
    <w:pPr>
      <w:widowControl/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US"/>
    </w:rPr>
  </w:style>
  <w:style w:type="paragraph" w:customStyle="1" w:styleId="PointDouble1">
    <w:name w:val="PointDouble 1"/>
    <w:basedOn w:val="Normal"/>
    <w:rsid w:val="00492AE0"/>
    <w:pPr>
      <w:widowControl/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US"/>
    </w:rPr>
  </w:style>
  <w:style w:type="paragraph" w:customStyle="1" w:styleId="PointDouble2">
    <w:name w:val="PointDouble 2"/>
    <w:basedOn w:val="Normal"/>
    <w:rsid w:val="00492AE0"/>
    <w:pPr>
      <w:widowControl/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US"/>
    </w:rPr>
  </w:style>
  <w:style w:type="paragraph" w:customStyle="1" w:styleId="PointDouble3">
    <w:name w:val="PointDouble 3"/>
    <w:basedOn w:val="Normal"/>
    <w:rsid w:val="00492AE0"/>
    <w:pPr>
      <w:widowControl/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US"/>
    </w:rPr>
  </w:style>
  <w:style w:type="paragraph" w:customStyle="1" w:styleId="PointDouble4">
    <w:name w:val="PointDouble 4"/>
    <w:basedOn w:val="Normal"/>
    <w:rsid w:val="00492AE0"/>
    <w:pPr>
      <w:widowControl/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US"/>
    </w:rPr>
  </w:style>
  <w:style w:type="paragraph" w:customStyle="1" w:styleId="PointTriple0">
    <w:name w:val="PointTriple 0"/>
    <w:basedOn w:val="Normal"/>
    <w:rsid w:val="00492AE0"/>
    <w:pPr>
      <w:widowControl/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US"/>
    </w:rPr>
  </w:style>
  <w:style w:type="paragraph" w:customStyle="1" w:styleId="PointTriple1">
    <w:name w:val="PointTriple 1"/>
    <w:basedOn w:val="Normal"/>
    <w:rsid w:val="00492AE0"/>
    <w:pPr>
      <w:widowControl/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US"/>
    </w:rPr>
  </w:style>
  <w:style w:type="paragraph" w:customStyle="1" w:styleId="PointTriple2">
    <w:name w:val="PointTriple 2"/>
    <w:basedOn w:val="Normal"/>
    <w:rsid w:val="00492AE0"/>
    <w:pPr>
      <w:widowControl/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US"/>
    </w:rPr>
  </w:style>
  <w:style w:type="paragraph" w:customStyle="1" w:styleId="PointTriple3">
    <w:name w:val="PointTriple 3"/>
    <w:basedOn w:val="Normal"/>
    <w:rsid w:val="00492AE0"/>
    <w:pPr>
      <w:widowControl/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US"/>
    </w:rPr>
  </w:style>
  <w:style w:type="paragraph" w:customStyle="1" w:styleId="PointTriple4">
    <w:name w:val="PointTriple 4"/>
    <w:basedOn w:val="Normal"/>
    <w:rsid w:val="00492AE0"/>
    <w:pPr>
      <w:widowControl/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US"/>
    </w:rPr>
  </w:style>
  <w:style w:type="paragraph" w:customStyle="1" w:styleId="NumPar1">
    <w:name w:val="NumPar 1"/>
    <w:basedOn w:val="Normal"/>
    <w:next w:val="Text1"/>
    <w:rsid w:val="00492AE0"/>
    <w:pPr>
      <w:widowControl/>
      <w:numPr>
        <w:numId w:val="16"/>
      </w:numPr>
      <w:tabs>
        <w:tab w:val="clear" w:pos="850"/>
        <w:tab w:val="num" w:pos="643"/>
      </w:tabs>
      <w:spacing w:before="120" w:after="120"/>
      <w:ind w:left="643" w:hanging="360"/>
      <w:jc w:val="both"/>
    </w:pPr>
    <w:rPr>
      <w:rFonts w:eastAsia="Calibri"/>
      <w:szCs w:val="22"/>
      <w:lang w:eastAsia="en-US"/>
    </w:rPr>
  </w:style>
  <w:style w:type="paragraph" w:customStyle="1" w:styleId="NumPar2">
    <w:name w:val="NumPar 2"/>
    <w:basedOn w:val="Normal"/>
    <w:next w:val="Text1"/>
    <w:rsid w:val="00492AE0"/>
    <w:pPr>
      <w:widowControl/>
      <w:numPr>
        <w:ilvl w:val="1"/>
        <w:numId w:val="16"/>
      </w:numPr>
      <w:tabs>
        <w:tab w:val="clear" w:pos="850"/>
        <w:tab w:val="num" w:pos="643"/>
      </w:tabs>
      <w:spacing w:before="120" w:after="120"/>
      <w:ind w:left="643" w:hanging="360"/>
      <w:jc w:val="both"/>
    </w:pPr>
    <w:rPr>
      <w:rFonts w:eastAsia="Calibri"/>
      <w:szCs w:val="22"/>
      <w:lang w:eastAsia="en-US"/>
    </w:rPr>
  </w:style>
  <w:style w:type="paragraph" w:customStyle="1" w:styleId="NumPar3">
    <w:name w:val="NumPar 3"/>
    <w:basedOn w:val="Normal"/>
    <w:next w:val="Text1"/>
    <w:rsid w:val="00492AE0"/>
    <w:pPr>
      <w:widowControl/>
      <w:numPr>
        <w:ilvl w:val="2"/>
        <w:numId w:val="16"/>
      </w:numPr>
      <w:tabs>
        <w:tab w:val="clear" w:pos="850"/>
        <w:tab w:val="num" w:pos="643"/>
      </w:tabs>
      <w:spacing w:before="120" w:after="120"/>
      <w:ind w:left="643" w:hanging="360"/>
      <w:jc w:val="both"/>
    </w:pPr>
    <w:rPr>
      <w:rFonts w:eastAsia="Calibri"/>
      <w:szCs w:val="22"/>
      <w:lang w:eastAsia="en-US"/>
    </w:rPr>
  </w:style>
  <w:style w:type="paragraph" w:customStyle="1" w:styleId="NumPar4">
    <w:name w:val="NumPar 4"/>
    <w:basedOn w:val="Normal"/>
    <w:next w:val="Text1"/>
    <w:rsid w:val="00492AE0"/>
    <w:pPr>
      <w:widowControl/>
      <w:numPr>
        <w:ilvl w:val="3"/>
        <w:numId w:val="16"/>
      </w:numPr>
      <w:tabs>
        <w:tab w:val="clear" w:pos="850"/>
        <w:tab w:val="num" w:pos="643"/>
      </w:tabs>
      <w:spacing w:before="120" w:after="120"/>
      <w:ind w:left="643" w:hanging="360"/>
      <w:jc w:val="both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492AE0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ManualNumPar2">
    <w:name w:val="Manual NumPar 2"/>
    <w:basedOn w:val="Normal"/>
    <w:next w:val="Text1"/>
    <w:rsid w:val="00492AE0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ManualNumPar3">
    <w:name w:val="Manual NumPar 3"/>
    <w:basedOn w:val="Normal"/>
    <w:next w:val="Text1"/>
    <w:rsid w:val="00492AE0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ManualNumPar4">
    <w:name w:val="Manual NumPar 4"/>
    <w:basedOn w:val="Normal"/>
    <w:next w:val="Text1"/>
    <w:rsid w:val="00492AE0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QuotedNumPar">
    <w:name w:val="Quoted NumPar"/>
    <w:basedOn w:val="Normal"/>
    <w:rsid w:val="00492AE0"/>
    <w:pPr>
      <w:widowControl/>
      <w:spacing w:before="120" w:after="120"/>
      <w:ind w:left="1417" w:hanging="567"/>
      <w:jc w:val="both"/>
    </w:pPr>
    <w:rPr>
      <w:rFonts w:eastAsia="Calibr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492AE0"/>
    <w:pPr>
      <w:keepNext/>
      <w:widowControl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"/>
    <w:rsid w:val="00492AE0"/>
    <w:pPr>
      <w:keepNext/>
      <w:widowControl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US"/>
    </w:rPr>
  </w:style>
  <w:style w:type="paragraph" w:customStyle="1" w:styleId="ManualHeading3">
    <w:name w:val="Manual Heading 3"/>
    <w:basedOn w:val="Normal"/>
    <w:next w:val="Text1"/>
    <w:rsid w:val="00492AE0"/>
    <w:pPr>
      <w:keepNext/>
      <w:widowControl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US"/>
    </w:rPr>
  </w:style>
  <w:style w:type="paragraph" w:customStyle="1" w:styleId="ManualHeading4">
    <w:name w:val="Manual Heading 4"/>
    <w:basedOn w:val="Normal"/>
    <w:next w:val="Text1"/>
    <w:rsid w:val="00492AE0"/>
    <w:pPr>
      <w:keepNext/>
      <w:widowControl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492AE0"/>
    <w:pPr>
      <w:keepNext/>
      <w:widowControl/>
      <w:spacing w:before="120" w:after="360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492AE0"/>
    <w:pPr>
      <w:keepNext/>
      <w:pageBreakBefore/>
      <w:widowControl/>
      <w:spacing w:before="120" w:after="360"/>
      <w:jc w:val="center"/>
    </w:pPr>
    <w:rPr>
      <w:rFonts w:eastAsia="Calibr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492AE0"/>
    <w:pPr>
      <w:keepNext/>
      <w:widowControl/>
      <w:spacing w:before="120" w:after="360"/>
      <w:jc w:val="center"/>
    </w:pPr>
    <w:rPr>
      <w:rFonts w:eastAsia="Calibr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492AE0"/>
    <w:pPr>
      <w:widowControl/>
      <w:spacing w:before="120" w:after="120"/>
      <w:jc w:val="center"/>
    </w:pPr>
    <w:rPr>
      <w:rFonts w:eastAsia="Calibri"/>
      <w:b/>
      <w:szCs w:val="22"/>
      <w:lang w:eastAsia="en-US"/>
    </w:rPr>
  </w:style>
  <w:style w:type="character" w:customStyle="1" w:styleId="Marker">
    <w:name w:val="Marker"/>
    <w:basedOn w:val="DefaultParagraphFont"/>
    <w:rsid w:val="00492AE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92AE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92AE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92AE0"/>
    <w:pPr>
      <w:widowControl/>
      <w:numPr>
        <w:numId w:val="17"/>
      </w:numPr>
      <w:tabs>
        <w:tab w:val="clear" w:pos="850"/>
        <w:tab w:val="num" w:pos="926"/>
      </w:tabs>
      <w:spacing w:before="120" w:after="120"/>
      <w:ind w:left="926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492AE0"/>
    <w:pPr>
      <w:widowControl/>
      <w:numPr>
        <w:ilvl w:val="2"/>
        <w:numId w:val="17"/>
      </w:numPr>
      <w:tabs>
        <w:tab w:val="clear" w:pos="1417"/>
        <w:tab w:val="num" w:pos="926"/>
      </w:tabs>
      <w:spacing w:before="120" w:after="120"/>
      <w:ind w:left="926" w:hanging="36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492AE0"/>
    <w:pPr>
      <w:widowControl/>
      <w:numPr>
        <w:ilvl w:val="4"/>
        <w:numId w:val="17"/>
      </w:numPr>
      <w:tabs>
        <w:tab w:val="clear" w:pos="1984"/>
        <w:tab w:val="num" w:pos="926"/>
      </w:tabs>
      <w:spacing w:before="120" w:after="120"/>
      <w:ind w:left="926" w:hanging="36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492AE0"/>
    <w:pPr>
      <w:widowControl/>
      <w:numPr>
        <w:ilvl w:val="6"/>
        <w:numId w:val="17"/>
      </w:numPr>
      <w:tabs>
        <w:tab w:val="clear" w:pos="2551"/>
        <w:tab w:val="num" w:pos="926"/>
      </w:tabs>
      <w:spacing w:before="120" w:after="120"/>
      <w:ind w:left="926" w:hanging="36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492AE0"/>
    <w:pPr>
      <w:widowControl/>
      <w:numPr>
        <w:ilvl w:val="1"/>
        <w:numId w:val="17"/>
      </w:numPr>
      <w:tabs>
        <w:tab w:val="clear" w:pos="850"/>
        <w:tab w:val="num" w:pos="926"/>
      </w:tabs>
      <w:spacing w:before="120" w:after="120"/>
      <w:ind w:left="926" w:hanging="36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492AE0"/>
    <w:pPr>
      <w:widowControl/>
      <w:numPr>
        <w:ilvl w:val="3"/>
        <w:numId w:val="17"/>
      </w:numPr>
      <w:tabs>
        <w:tab w:val="clear" w:pos="1417"/>
        <w:tab w:val="num" w:pos="926"/>
      </w:tabs>
      <w:spacing w:before="120" w:after="120"/>
      <w:ind w:left="926" w:hanging="36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492AE0"/>
    <w:pPr>
      <w:widowControl/>
      <w:numPr>
        <w:ilvl w:val="5"/>
        <w:numId w:val="17"/>
      </w:numPr>
      <w:tabs>
        <w:tab w:val="clear" w:pos="1984"/>
        <w:tab w:val="num" w:pos="926"/>
      </w:tabs>
      <w:spacing w:before="120" w:after="120"/>
      <w:ind w:left="926" w:hanging="36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492AE0"/>
    <w:pPr>
      <w:widowControl/>
      <w:numPr>
        <w:ilvl w:val="7"/>
        <w:numId w:val="17"/>
      </w:numPr>
      <w:tabs>
        <w:tab w:val="clear" w:pos="2551"/>
        <w:tab w:val="num" w:pos="926"/>
      </w:tabs>
      <w:spacing w:before="120" w:after="120"/>
      <w:ind w:left="926" w:hanging="36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492AE0"/>
    <w:pPr>
      <w:widowControl/>
      <w:numPr>
        <w:ilvl w:val="8"/>
        <w:numId w:val="17"/>
      </w:numPr>
      <w:tabs>
        <w:tab w:val="clear" w:pos="3118"/>
        <w:tab w:val="num" w:pos="926"/>
      </w:tabs>
      <w:spacing w:before="120" w:after="120"/>
      <w:ind w:left="926" w:hanging="360"/>
      <w:jc w:val="both"/>
    </w:pPr>
    <w:rPr>
      <w:rFonts w:eastAsia="Calibri"/>
      <w:szCs w:val="22"/>
      <w:lang w:eastAsia="en-US"/>
    </w:rPr>
  </w:style>
  <w:style w:type="paragraph" w:customStyle="1" w:styleId="Bullet0">
    <w:name w:val="Bullet 0"/>
    <w:basedOn w:val="Normal"/>
    <w:rsid w:val="00492AE0"/>
    <w:pPr>
      <w:widowControl/>
      <w:numPr>
        <w:numId w:val="18"/>
      </w:numPr>
      <w:tabs>
        <w:tab w:val="clear" w:pos="850"/>
        <w:tab w:val="num" w:pos="1209"/>
      </w:tabs>
      <w:spacing w:before="120" w:after="120"/>
      <w:ind w:left="1209" w:hanging="360"/>
      <w:jc w:val="both"/>
    </w:pPr>
    <w:rPr>
      <w:rFonts w:eastAsia="Calibri"/>
      <w:szCs w:val="22"/>
      <w:lang w:eastAsia="en-US"/>
    </w:rPr>
  </w:style>
  <w:style w:type="paragraph" w:customStyle="1" w:styleId="Bullet1">
    <w:name w:val="Bullet 1"/>
    <w:basedOn w:val="Normal"/>
    <w:rsid w:val="00492AE0"/>
    <w:pPr>
      <w:widowControl/>
      <w:numPr>
        <w:numId w:val="19"/>
      </w:numPr>
      <w:tabs>
        <w:tab w:val="clear" w:pos="1417"/>
        <w:tab w:val="num" w:pos="1209"/>
      </w:tabs>
      <w:spacing w:before="120" w:after="120"/>
      <w:ind w:left="1209" w:hanging="360"/>
      <w:jc w:val="both"/>
    </w:pPr>
    <w:rPr>
      <w:rFonts w:eastAsia="Calibri"/>
      <w:szCs w:val="22"/>
      <w:lang w:eastAsia="en-US"/>
    </w:rPr>
  </w:style>
  <w:style w:type="paragraph" w:customStyle="1" w:styleId="Bullet2">
    <w:name w:val="Bullet 2"/>
    <w:basedOn w:val="Normal"/>
    <w:rsid w:val="00492AE0"/>
    <w:pPr>
      <w:widowControl/>
      <w:numPr>
        <w:numId w:val="20"/>
      </w:numPr>
      <w:tabs>
        <w:tab w:val="clear" w:pos="1984"/>
        <w:tab w:val="num" w:pos="1492"/>
      </w:tabs>
      <w:spacing w:before="120" w:after="120"/>
      <w:ind w:left="1492" w:hanging="360"/>
      <w:jc w:val="both"/>
    </w:pPr>
    <w:rPr>
      <w:rFonts w:eastAsia="Calibri"/>
      <w:szCs w:val="22"/>
      <w:lang w:eastAsia="en-US"/>
    </w:rPr>
  </w:style>
  <w:style w:type="paragraph" w:customStyle="1" w:styleId="Bullet3">
    <w:name w:val="Bullet 3"/>
    <w:basedOn w:val="Normal"/>
    <w:rsid w:val="00492AE0"/>
    <w:pPr>
      <w:widowControl/>
      <w:numPr>
        <w:numId w:val="21"/>
      </w:numPr>
      <w:tabs>
        <w:tab w:val="clear" w:pos="2551"/>
        <w:tab w:val="num" w:pos="1492"/>
      </w:tabs>
      <w:spacing w:before="120" w:after="120"/>
      <w:ind w:left="1492" w:hanging="360"/>
      <w:jc w:val="both"/>
    </w:pPr>
    <w:rPr>
      <w:rFonts w:eastAsia="Calibri"/>
      <w:szCs w:val="22"/>
      <w:lang w:eastAsia="en-US"/>
    </w:rPr>
  </w:style>
  <w:style w:type="paragraph" w:customStyle="1" w:styleId="Bullet4">
    <w:name w:val="Bullet 4"/>
    <w:basedOn w:val="Normal"/>
    <w:rsid w:val="00492AE0"/>
    <w:pPr>
      <w:widowControl/>
      <w:numPr>
        <w:numId w:val="22"/>
      </w:numPr>
      <w:tabs>
        <w:tab w:val="clear" w:pos="3118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Annexetitreexpos">
    <w:name w:val="Annexe titre (exposé)"/>
    <w:basedOn w:val="Normal"/>
    <w:next w:val="Normal"/>
    <w:rsid w:val="00492AE0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">
    <w:name w:val="Annexe titre"/>
    <w:basedOn w:val="Normal"/>
    <w:next w:val="Normal"/>
    <w:rsid w:val="00492AE0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fichefinancire">
    <w:name w:val="Annexe titre (fiche financière)"/>
    <w:basedOn w:val="Normal"/>
    <w:next w:val="Normal"/>
    <w:rsid w:val="00492AE0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492AE0"/>
    <w:pPr>
      <w:widowControl/>
      <w:spacing w:before="480" w:after="120"/>
      <w:jc w:val="both"/>
    </w:pPr>
    <w:rPr>
      <w:rFonts w:eastAsia="Calibri"/>
      <w:szCs w:val="22"/>
      <w:lang w:eastAsia="en-US"/>
    </w:rPr>
  </w:style>
  <w:style w:type="paragraph" w:customStyle="1" w:styleId="Avertissementtitre">
    <w:name w:val="Avertissement titre"/>
    <w:basedOn w:val="Normal"/>
    <w:next w:val="Normal"/>
    <w:rsid w:val="00492AE0"/>
    <w:pPr>
      <w:keepNext/>
      <w:widowControl/>
      <w:spacing w:before="480" w:after="120"/>
      <w:jc w:val="both"/>
    </w:pPr>
    <w:rPr>
      <w:rFonts w:eastAsia="Calibri"/>
      <w:szCs w:val="22"/>
      <w:u w:val="single"/>
      <w:lang w:eastAsia="en-US"/>
    </w:rPr>
  </w:style>
  <w:style w:type="paragraph" w:customStyle="1" w:styleId="Confidence">
    <w:name w:val="Confidence"/>
    <w:basedOn w:val="Normal"/>
    <w:next w:val="Normal"/>
    <w:rsid w:val="00492AE0"/>
    <w:pPr>
      <w:widowControl/>
      <w:spacing w:before="360" w:after="120"/>
      <w:jc w:val="center"/>
    </w:pPr>
    <w:rPr>
      <w:rFonts w:eastAsia="Calibri"/>
      <w:szCs w:val="22"/>
      <w:lang w:eastAsia="en-US"/>
    </w:rPr>
  </w:style>
  <w:style w:type="paragraph" w:customStyle="1" w:styleId="Confidentialit">
    <w:name w:val="Confidentialité"/>
    <w:basedOn w:val="Normal"/>
    <w:next w:val="TypedudocumentPagedecouverture"/>
    <w:rsid w:val="00492AE0"/>
    <w:pPr>
      <w:widowControl/>
      <w:spacing w:before="240" w:after="240"/>
      <w:ind w:left="5103"/>
    </w:pPr>
    <w:rPr>
      <w:rFonts w:eastAsia="Calibri"/>
      <w:i/>
      <w:sz w:val="32"/>
      <w:szCs w:val="22"/>
      <w:lang w:eastAsia="en-US"/>
    </w:rPr>
  </w:style>
  <w:style w:type="paragraph" w:customStyle="1" w:styleId="Considrant">
    <w:name w:val="Considérant"/>
    <w:basedOn w:val="Normal"/>
    <w:rsid w:val="00492AE0"/>
    <w:pPr>
      <w:widowControl/>
      <w:numPr>
        <w:numId w:val="23"/>
      </w:numPr>
      <w:tabs>
        <w:tab w:val="clear" w:pos="709"/>
        <w:tab w:val="num" w:pos="643"/>
      </w:tabs>
      <w:spacing w:before="120" w:after="120"/>
      <w:ind w:left="643" w:hanging="360"/>
      <w:jc w:val="both"/>
    </w:pPr>
    <w:rPr>
      <w:rFonts w:eastAsia="Calibri"/>
      <w:szCs w:val="22"/>
      <w:lang w:eastAsia="en-US"/>
    </w:rPr>
  </w:style>
  <w:style w:type="paragraph" w:customStyle="1" w:styleId="Corrigendum">
    <w:name w:val="Corrigendum"/>
    <w:basedOn w:val="Normal"/>
    <w:next w:val="Normal"/>
    <w:rsid w:val="00492AE0"/>
    <w:pPr>
      <w:widowControl/>
      <w:spacing w:after="240"/>
    </w:pPr>
    <w:rPr>
      <w:rFonts w:eastAsia="Calibr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492AE0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Emission">
    <w:name w:val="Emission"/>
    <w:basedOn w:val="Normal"/>
    <w:next w:val="Rfrenceinstitutionnelle"/>
    <w:rsid w:val="00492AE0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Exposdesmotifstitre">
    <w:name w:val="Exposé des motifs titre"/>
    <w:basedOn w:val="Normal"/>
    <w:next w:val="Normal"/>
    <w:rsid w:val="00492AE0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Fait">
    <w:name w:val="Fait à"/>
    <w:basedOn w:val="Normal"/>
    <w:next w:val="Institutionquisigne"/>
    <w:rsid w:val="00492AE0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492AE0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492AE0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492AE0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Langue">
    <w:name w:val="Langue"/>
    <w:basedOn w:val="Normal"/>
    <w:next w:val="Rfrenceinterne"/>
    <w:rsid w:val="00492AE0"/>
    <w:pPr>
      <w:framePr w:wrap="around" w:vAnchor="page" w:hAnchor="text" w:xAlign="center" w:y="14741"/>
      <w:widowControl/>
      <w:spacing w:after="600"/>
      <w:jc w:val="center"/>
    </w:pPr>
    <w:rPr>
      <w:rFonts w:eastAsia="Calibri"/>
      <w:b/>
      <w:caps/>
      <w:szCs w:val="22"/>
      <w:lang w:eastAsia="en-US"/>
    </w:rPr>
  </w:style>
  <w:style w:type="paragraph" w:customStyle="1" w:styleId="ManualConsidrant">
    <w:name w:val="Manual Considérant"/>
    <w:basedOn w:val="Normal"/>
    <w:rsid w:val="00492AE0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Nomdelinstitution">
    <w:name w:val="Nom de l'institution"/>
    <w:basedOn w:val="Normal"/>
    <w:next w:val="Emission"/>
    <w:rsid w:val="00492AE0"/>
    <w:pPr>
      <w:widowControl/>
    </w:pPr>
    <w:rPr>
      <w:rFonts w:ascii="Arial" w:eastAsia="Calibri" w:hAnsi="Arial" w:cs="Arial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492AE0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Rfrenceinstitutionnelle">
    <w:name w:val="Référence institutionnelle"/>
    <w:basedOn w:val="Normal"/>
    <w:next w:val="Confidentialit"/>
    <w:rsid w:val="00492AE0"/>
    <w:pPr>
      <w:widowControl/>
      <w:spacing w:after="240"/>
      <w:ind w:left="5103"/>
    </w:pPr>
    <w:rPr>
      <w:rFonts w:eastAsia="Calibri"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492AE0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Rfrenceinterne">
    <w:name w:val="Référence interne"/>
    <w:basedOn w:val="Normal"/>
    <w:next w:val="Rfrenceinterinstitutionnelle"/>
    <w:rsid w:val="00492AE0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Sous-titreobjet">
    <w:name w:val="Sous-titre objet"/>
    <w:basedOn w:val="Normal"/>
    <w:rsid w:val="00492AE0"/>
    <w:pPr>
      <w:widowControl/>
      <w:jc w:val="center"/>
    </w:pPr>
    <w:rPr>
      <w:rFonts w:eastAsia="Calibri"/>
      <w:b/>
      <w:szCs w:val="22"/>
      <w:lang w:eastAsia="en-US"/>
    </w:rPr>
  </w:style>
  <w:style w:type="paragraph" w:customStyle="1" w:styleId="Statut">
    <w:name w:val="Statut"/>
    <w:basedOn w:val="Normal"/>
    <w:next w:val="Typedudocument"/>
    <w:rsid w:val="00492AE0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492AE0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IntrtEEE"/>
    <w:rsid w:val="00492AE0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character" w:customStyle="1" w:styleId="Added">
    <w:name w:val="Added"/>
    <w:basedOn w:val="DefaultParagraphFont"/>
    <w:rsid w:val="00492AE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92AE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92AE0"/>
    <w:pPr>
      <w:keepLines/>
      <w:widowControl/>
      <w:spacing w:before="120" w:after="120" w:line="360" w:lineRule="auto"/>
      <w:ind w:left="3402"/>
    </w:pPr>
    <w:rPr>
      <w:rFonts w:eastAsia="Calibri"/>
      <w:szCs w:val="22"/>
      <w:lang w:eastAsia="en-US"/>
    </w:rPr>
  </w:style>
  <w:style w:type="paragraph" w:customStyle="1" w:styleId="Objetexterne">
    <w:name w:val="Objet externe"/>
    <w:basedOn w:val="Normal"/>
    <w:next w:val="Normal"/>
    <w:rsid w:val="00492AE0"/>
    <w:pPr>
      <w:widowControl/>
      <w:spacing w:before="120" w:after="120"/>
      <w:jc w:val="both"/>
    </w:pPr>
    <w:rPr>
      <w:rFonts w:eastAsia="Calibri"/>
      <w:i/>
      <w:caps/>
      <w:szCs w:val="22"/>
      <w:lang w:eastAsia="en-US"/>
    </w:rPr>
  </w:style>
  <w:style w:type="paragraph" w:customStyle="1" w:styleId="Pagedecouverture">
    <w:name w:val="Page de couverture"/>
    <w:basedOn w:val="Normal"/>
    <w:next w:val="Normal"/>
    <w:rsid w:val="00492AE0"/>
    <w:pPr>
      <w:widowControl/>
      <w:jc w:val="both"/>
    </w:pPr>
    <w:rPr>
      <w:rFonts w:eastAsia="Calibri"/>
      <w:szCs w:val="22"/>
      <w:lang w:eastAsia="en-US"/>
    </w:rPr>
  </w:style>
  <w:style w:type="paragraph" w:customStyle="1" w:styleId="Supertitre">
    <w:name w:val="Supertitre"/>
    <w:basedOn w:val="Normal"/>
    <w:next w:val="Normal"/>
    <w:rsid w:val="00492AE0"/>
    <w:pPr>
      <w:widowControl/>
      <w:spacing w:after="600"/>
      <w:jc w:val="center"/>
    </w:pPr>
    <w:rPr>
      <w:rFonts w:eastAsia="Calibri"/>
      <w:b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492AE0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Rfrencecroise">
    <w:name w:val="Référence croisée"/>
    <w:basedOn w:val="Normal"/>
    <w:rsid w:val="00492AE0"/>
    <w:pPr>
      <w:widowControl/>
      <w:jc w:val="center"/>
    </w:pPr>
    <w:rPr>
      <w:rFonts w:eastAsia="Calibri"/>
      <w:szCs w:val="22"/>
      <w:lang w:eastAsia="en-US"/>
    </w:rPr>
  </w:style>
  <w:style w:type="paragraph" w:customStyle="1" w:styleId="Fichefinanciretitre">
    <w:name w:val="Fiche financière titre"/>
    <w:basedOn w:val="Normal"/>
    <w:next w:val="Normal"/>
    <w:rsid w:val="00492AE0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92AE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92AE0"/>
  </w:style>
  <w:style w:type="paragraph" w:customStyle="1" w:styleId="Sous-titreobjetPagedecouverture">
    <w:name w:val="Sous-titre objet (Page de couverture)"/>
    <w:basedOn w:val="Sous-titreobjet"/>
    <w:rsid w:val="00492AE0"/>
  </w:style>
  <w:style w:type="paragraph" w:customStyle="1" w:styleId="StatutPagedecouverture">
    <w:name w:val="Statut (Page de couverture)"/>
    <w:basedOn w:val="Statut"/>
    <w:next w:val="TypedudocumentPagedecouverture"/>
    <w:rsid w:val="00492AE0"/>
  </w:style>
  <w:style w:type="paragraph" w:customStyle="1" w:styleId="TitreobjetPagedecouverture">
    <w:name w:val="Titre objet (Page de couverture)"/>
    <w:basedOn w:val="Titreobjet"/>
    <w:next w:val="IntrtEEEPagedecouverture"/>
    <w:rsid w:val="00492AE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92AE0"/>
    <w:rPr>
      <w:rFonts w:eastAsia="Calibri"/>
      <w:szCs w:val="22"/>
    </w:rPr>
  </w:style>
  <w:style w:type="paragraph" w:customStyle="1" w:styleId="Volume">
    <w:name w:val="Volume"/>
    <w:basedOn w:val="Normal"/>
    <w:next w:val="Confidentialit"/>
    <w:rsid w:val="00492AE0"/>
    <w:pPr>
      <w:widowControl/>
      <w:spacing w:after="240"/>
      <w:ind w:left="5103"/>
    </w:pPr>
    <w:rPr>
      <w:rFonts w:eastAsia="Calibr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492AE0"/>
    <w:pPr>
      <w:spacing w:after="240"/>
    </w:pPr>
  </w:style>
  <w:style w:type="paragraph" w:customStyle="1" w:styleId="Accompagnant">
    <w:name w:val="Accompagnant"/>
    <w:basedOn w:val="Normal"/>
    <w:next w:val="Typeacteprincipal"/>
    <w:rsid w:val="00492AE0"/>
    <w:pPr>
      <w:widowControl/>
      <w:spacing w:after="240"/>
      <w:jc w:val="center"/>
    </w:pPr>
    <w:rPr>
      <w:rFonts w:eastAsia="Calibr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Objetacteprincipal"/>
    <w:rsid w:val="00492AE0"/>
    <w:pPr>
      <w:widowControl/>
      <w:spacing w:after="240"/>
      <w:jc w:val="center"/>
    </w:pPr>
    <w:rPr>
      <w:rFonts w:eastAsia="Calibr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Titrearticle"/>
    <w:rsid w:val="00492AE0"/>
    <w:pPr>
      <w:widowControl/>
      <w:spacing w:after="360"/>
      <w:jc w:val="center"/>
    </w:pPr>
    <w:rPr>
      <w:rFonts w:eastAsia="Calibri"/>
      <w:b/>
      <w:szCs w:val="22"/>
      <w:lang w:eastAsia="en-US"/>
    </w:rPr>
  </w:style>
  <w:style w:type="paragraph" w:customStyle="1" w:styleId="IntrtEEEPagedecouverture">
    <w:name w:val="Intérêt EEE (Page de couverture)"/>
    <w:basedOn w:val="IntrtEEE"/>
    <w:next w:val="Rfrencecroise"/>
    <w:rsid w:val="00492AE0"/>
  </w:style>
  <w:style w:type="paragraph" w:customStyle="1" w:styleId="AccompagnantPagedecouverture">
    <w:name w:val="Accompagnant (Page de couverture)"/>
    <w:basedOn w:val="Accompagnant"/>
    <w:next w:val="TypeacteprincipalPagedecouverture"/>
    <w:rsid w:val="00492AE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92AE0"/>
  </w:style>
  <w:style w:type="paragraph" w:customStyle="1" w:styleId="ObjetacteprincipalPagedecouverture">
    <w:name w:val="Objet acte principal (Page de couverture)"/>
    <w:basedOn w:val="Objetacteprincipal"/>
    <w:next w:val="Rfrencecroise"/>
    <w:rsid w:val="00492AE0"/>
  </w:style>
  <w:style w:type="paragraph" w:customStyle="1" w:styleId="LanguesfaisantfoiPagedecouverture">
    <w:name w:val="Langues faisant foi (Page de couverture)"/>
    <w:basedOn w:val="Normal"/>
    <w:next w:val="Normal"/>
    <w:rsid w:val="00492AE0"/>
    <w:pPr>
      <w:widowControl/>
      <w:spacing w:before="360"/>
      <w:jc w:val="center"/>
    </w:pPr>
    <w:rPr>
      <w:rFonts w:eastAsia="Calibri"/>
      <w:szCs w:val="2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92AE0"/>
  </w:style>
  <w:style w:type="paragraph" w:customStyle="1" w:styleId="TechnicalBlock">
    <w:name w:val="Technical Block"/>
    <w:basedOn w:val="Normal"/>
    <w:link w:val="TechnicalBlockChar"/>
    <w:rsid w:val="00492AE0"/>
    <w:pPr>
      <w:widowControl/>
      <w:spacing w:after="240"/>
      <w:jc w:val="center"/>
    </w:pPr>
    <w:rPr>
      <w:rFonts w:eastAsia="Calibri"/>
      <w:szCs w:val="22"/>
      <w:lang w:eastAsia="en-US"/>
    </w:rPr>
  </w:style>
  <w:style w:type="character" w:customStyle="1" w:styleId="TechnicalBlockChar">
    <w:name w:val="Technical Block Char"/>
    <w:basedOn w:val="DefaultParagraphFont"/>
    <w:link w:val="TechnicalBlock"/>
    <w:rsid w:val="00492AE0"/>
    <w:rPr>
      <w:rFonts w:eastAsia="Calibri"/>
      <w:sz w:val="24"/>
      <w:szCs w:val="22"/>
      <w:lang w:val="da-DK" w:eastAsia="en-US"/>
    </w:rPr>
  </w:style>
  <w:style w:type="paragraph" w:customStyle="1" w:styleId="Lignefinal">
    <w:name w:val="Ligne final"/>
    <w:basedOn w:val="Normal"/>
    <w:next w:val="Normal"/>
    <w:rsid w:val="00492AE0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EntText">
    <w:name w:val="EntText"/>
    <w:basedOn w:val="Normal"/>
    <w:rsid w:val="00492AE0"/>
    <w:pPr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j">
    <w:name w:val="p.j."/>
    <w:basedOn w:val="Normal"/>
    <w:link w:val="pjChar"/>
    <w:rsid w:val="00492AE0"/>
    <w:pPr>
      <w:widowControl/>
      <w:spacing w:before="1200" w:after="120"/>
      <w:ind w:left="1440" w:hanging="1440"/>
    </w:pPr>
    <w:rPr>
      <w:rFonts w:eastAsia="Calibri"/>
      <w:szCs w:val="22"/>
      <w:lang w:eastAsia="en-US"/>
    </w:rPr>
  </w:style>
  <w:style w:type="character" w:customStyle="1" w:styleId="pjChar">
    <w:name w:val="p.j. Char"/>
    <w:basedOn w:val="TechnicalBlockChar"/>
    <w:link w:val="pj"/>
    <w:rsid w:val="00492AE0"/>
    <w:rPr>
      <w:rFonts w:eastAsia="Calibri"/>
      <w:sz w:val="24"/>
      <w:szCs w:val="22"/>
      <w:lang w:val="da-DK" w:eastAsia="en-US"/>
    </w:rPr>
  </w:style>
  <w:style w:type="paragraph" w:customStyle="1" w:styleId="HeaderCouncil">
    <w:name w:val="Header Council"/>
    <w:basedOn w:val="Normal"/>
    <w:link w:val="HeaderCouncilChar"/>
    <w:rsid w:val="00492AE0"/>
    <w:pPr>
      <w:widowControl/>
      <w:jc w:val="both"/>
    </w:pPr>
    <w:rPr>
      <w:rFonts w:eastAsia="Calibri"/>
      <w:sz w:val="2"/>
      <w:szCs w:val="22"/>
      <w:lang w:eastAsia="en-US"/>
    </w:rPr>
  </w:style>
  <w:style w:type="character" w:customStyle="1" w:styleId="HeaderCouncilChar">
    <w:name w:val="Header Council Char"/>
    <w:basedOn w:val="pjChar"/>
    <w:link w:val="HeaderCouncil"/>
    <w:rsid w:val="00492AE0"/>
    <w:rPr>
      <w:rFonts w:eastAsia="Calibri"/>
      <w:sz w:val="2"/>
      <w:szCs w:val="22"/>
      <w:lang w:val="da-DK" w:eastAsia="en-US"/>
    </w:rPr>
  </w:style>
  <w:style w:type="paragraph" w:customStyle="1" w:styleId="HeaderCouncilLarge">
    <w:name w:val="Header Council Large"/>
    <w:basedOn w:val="Normal"/>
    <w:link w:val="HeaderCouncilLargeChar"/>
    <w:rsid w:val="00492AE0"/>
    <w:pPr>
      <w:widowControl/>
      <w:spacing w:after="440"/>
      <w:jc w:val="both"/>
    </w:pPr>
    <w:rPr>
      <w:rFonts w:eastAsia="Calibri"/>
      <w:sz w:val="2"/>
      <w:szCs w:val="22"/>
      <w:lang w:eastAsia="en-US"/>
    </w:rPr>
  </w:style>
  <w:style w:type="character" w:customStyle="1" w:styleId="HeaderCouncilLargeChar">
    <w:name w:val="Header Council Large Char"/>
    <w:basedOn w:val="pjChar"/>
    <w:link w:val="HeaderCouncilLarge"/>
    <w:rsid w:val="00492AE0"/>
    <w:rPr>
      <w:rFonts w:eastAsia="Calibri"/>
      <w:sz w:val="2"/>
      <w:szCs w:val="22"/>
      <w:lang w:val="da-DK" w:eastAsia="en-US"/>
    </w:rPr>
  </w:style>
  <w:style w:type="paragraph" w:customStyle="1" w:styleId="FooterCouncil">
    <w:name w:val="Footer Council"/>
    <w:basedOn w:val="Normal"/>
    <w:link w:val="FooterCouncilChar"/>
    <w:rsid w:val="00492AE0"/>
    <w:pPr>
      <w:widowControl/>
      <w:jc w:val="both"/>
    </w:pPr>
    <w:rPr>
      <w:rFonts w:eastAsia="Calibri"/>
      <w:sz w:val="2"/>
      <w:szCs w:val="22"/>
      <w:lang w:eastAsia="en-US"/>
    </w:rPr>
  </w:style>
  <w:style w:type="character" w:customStyle="1" w:styleId="FooterCouncilChar">
    <w:name w:val="Footer Council Char"/>
    <w:basedOn w:val="pjChar"/>
    <w:link w:val="FooterCouncil"/>
    <w:rsid w:val="00492AE0"/>
    <w:rPr>
      <w:rFonts w:eastAsia="Calibri"/>
      <w:sz w:val="2"/>
      <w:szCs w:val="22"/>
      <w:lang w:val="da-DK" w:eastAsia="en-US"/>
    </w:rPr>
  </w:style>
  <w:style w:type="paragraph" w:customStyle="1" w:styleId="FooterText">
    <w:name w:val="Footer Text"/>
    <w:basedOn w:val="Normal"/>
    <w:rsid w:val="00492AE0"/>
    <w:pPr>
      <w:widowControl/>
    </w:pPr>
    <w:rPr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92AE0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492AE0"/>
  </w:style>
  <w:style w:type="paragraph" w:customStyle="1" w:styleId="msonormal0">
    <w:name w:val="msonormal"/>
    <w:basedOn w:val="Normal"/>
    <w:rsid w:val="00492AE0"/>
    <w:pPr>
      <w:widowControl/>
      <w:spacing w:before="100" w:beforeAutospacing="1" w:after="100" w:afterAutospacing="1"/>
    </w:pPr>
    <w:rPr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492AE0"/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AE0"/>
    <w:pPr>
      <w:ind w:left="720"/>
      <w:contextualSpacing/>
    </w:pPr>
  </w:style>
  <w:style w:type="paragraph" w:styleId="ListBullet">
    <w:name w:val="List Bullet"/>
    <w:basedOn w:val="Normal"/>
    <w:rsid w:val="00492AE0"/>
    <w:pPr>
      <w:numPr>
        <w:numId w:val="1"/>
      </w:numPr>
      <w:contextualSpacing/>
    </w:pPr>
  </w:style>
  <w:style w:type="paragraph" w:styleId="ListBullet2">
    <w:name w:val="List Bullet 2"/>
    <w:basedOn w:val="Normal"/>
    <w:rsid w:val="00492AE0"/>
    <w:pPr>
      <w:numPr>
        <w:numId w:val="2"/>
      </w:numPr>
      <w:contextualSpacing/>
    </w:pPr>
  </w:style>
  <w:style w:type="paragraph" w:styleId="ListBullet3">
    <w:name w:val="List Bullet 3"/>
    <w:basedOn w:val="Normal"/>
    <w:rsid w:val="00492AE0"/>
    <w:pPr>
      <w:numPr>
        <w:numId w:val="3"/>
      </w:numPr>
      <w:contextualSpacing/>
    </w:pPr>
  </w:style>
  <w:style w:type="paragraph" w:styleId="ListBullet4">
    <w:name w:val="List Bullet 4"/>
    <w:basedOn w:val="Normal"/>
    <w:rsid w:val="00492AE0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492AE0"/>
    <w:rPr>
      <w:sz w:val="24"/>
      <w:lang w:val="da-DK"/>
    </w:rPr>
  </w:style>
  <w:style w:type="paragraph" w:styleId="ListNumber">
    <w:name w:val="List Number"/>
    <w:basedOn w:val="Normal"/>
    <w:rsid w:val="00492AE0"/>
    <w:pPr>
      <w:numPr>
        <w:numId w:val="5"/>
      </w:numPr>
      <w:contextualSpacing/>
    </w:pPr>
  </w:style>
  <w:style w:type="paragraph" w:styleId="ListNumber2">
    <w:name w:val="List Number 2"/>
    <w:basedOn w:val="Normal"/>
    <w:rsid w:val="00492AE0"/>
    <w:pPr>
      <w:numPr>
        <w:numId w:val="6"/>
      </w:numPr>
      <w:contextualSpacing/>
    </w:pPr>
  </w:style>
  <w:style w:type="paragraph" w:styleId="ListNumber3">
    <w:name w:val="List Number 3"/>
    <w:basedOn w:val="Normal"/>
    <w:rsid w:val="00492AE0"/>
    <w:pPr>
      <w:numPr>
        <w:numId w:val="7"/>
      </w:numPr>
      <w:contextualSpacing/>
    </w:pPr>
  </w:style>
  <w:style w:type="paragraph" w:styleId="ListNumber4">
    <w:name w:val="List Number 4"/>
    <w:basedOn w:val="Normal"/>
    <w:rsid w:val="00492AE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BENDIXEN Majbritt</dc:creator>
  <cp:keywords/>
  <cp:lastModifiedBy>BENDIXEN Majbritt</cp:lastModifiedBy>
  <cp:revision>2</cp:revision>
  <cp:lastPrinted>2004-11-19T15:42:00Z</cp:lastPrinted>
  <dcterms:created xsi:type="dcterms:W3CDTF">2019-09-25T13:04:00Z</dcterms:created>
  <dcterms:modified xsi:type="dcterms:W3CDTF">2019-09-25T13:04:00Z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P8_TA-PROV(2019)0022_A8-0361_2018_</vt:lpwstr>
  </property>
  <property fmtid="{D5CDD505-2E9C-101B-9397-08002B2CF9AE}" pid="4" name="&lt;Type&gt;">
    <vt:lpwstr>RR</vt:lpwstr>
  </property>
</Properties>
</file>