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CE" w:rsidRDefault="00582BCE">
      <w:pPr>
        <w:spacing w:before="0" w:after="200" w:line="276" w:lineRule="auto"/>
        <w:jc w:val="left"/>
        <w:rPr>
          <w:noProof/>
        </w:rPr>
      </w:pPr>
    </w:p>
    <w:tbl>
      <w:tblPr>
        <w:tblW w:w="9072" w:type="dxa"/>
        <w:tblCellMar>
          <w:left w:w="0" w:type="dxa"/>
          <w:right w:w="0" w:type="dxa"/>
        </w:tblCellMar>
        <w:tblLook w:val="01E0" w:firstRow="1" w:lastRow="1" w:firstColumn="1" w:lastColumn="1" w:noHBand="0" w:noVBand="0"/>
      </w:tblPr>
      <w:tblGrid>
        <w:gridCol w:w="6804"/>
        <w:gridCol w:w="2268"/>
      </w:tblGrid>
      <w:tr w:rsidR="002F4C32" w:rsidRPr="00D8444A" w:rsidTr="001E6CD7">
        <w:trPr>
          <w:trHeight w:hRule="exact" w:val="1418"/>
        </w:trPr>
        <w:tc>
          <w:tcPr>
            <w:tcW w:w="6804" w:type="dxa"/>
            <w:shd w:val="clear" w:color="auto" w:fill="auto"/>
            <w:vAlign w:val="center"/>
          </w:tcPr>
          <w:p w:rsidR="002F4C32" w:rsidRPr="00D8444A" w:rsidRDefault="002F4C32" w:rsidP="001E6CD7">
            <w:pPr>
              <w:pStyle w:val="EPName"/>
              <w:rPr>
                <w:lang w:val="hu-HU"/>
              </w:rPr>
            </w:pPr>
            <w:r w:rsidRPr="00D8444A">
              <w:rPr>
                <w:lang w:val="hu-HU"/>
              </w:rPr>
              <w:t>Európai Parlament</w:t>
            </w:r>
          </w:p>
          <w:p w:rsidR="002F4C32" w:rsidRPr="00D8444A" w:rsidRDefault="002F4C32" w:rsidP="001E6CD7">
            <w:pPr>
              <w:pStyle w:val="EPTerm"/>
              <w:rPr>
                <w:rStyle w:val="HideTWBExt"/>
                <w:vanish w:val="0"/>
                <w:lang w:val="hu-HU"/>
              </w:rPr>
            </w:pPr>
            <w:r w:rsidRPr="00D8444A">
              <w:rPr>
                <w:lang w:val="hu-HU"/>
              </w:rPr>
              <w:t>2014-2019</w:t>
            </w:r>
          </w:p>
        </w:tc>
        <w:tc>
          <w:tcPr>
            <w:tcW w:w="2268" w:type="dxa"/>
            <w:shd w:val="clear" w:color="auto" w:fill="auto"/>
          </w:tcPr>
          <w:p w:rsidR="002F4C32" w:rsidRPr="00D8444A" w:rsidRDefault="002F4C32" w:rsidP="001E6CD7">
            <w:pPr>
              <w:pStyle w:val="EPLogo"/>
            </w:pPr>
            <w:r w:rsidRPr="00D8444A">
              <w:rPr>
                <w:noProof/>
                <w:lang w:eastAsia="hu-HU"/>
              </w:rPr>
              <w:drawing>
                <wp:inline distT="0" distB="0" distL="0" distR="0" wp14:anchorId="004130EF" wp14:editId="5FFEE59D">
                  <wp:extent cx="1158240" cy="65532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655320"/>
                          </a:xfrm>
                          <a:prstGeom prst="rect">
                            <a:avLst/>
                          </a:prstGeom>
                          <a:noFill/>
                          <a:ln>
                            <a:noFill/>
                          </a:ln>
                        </pic:spPr>
                      </pic:pic>
                    </a:graphicData>
                  </a:graphic>
                </wp:inline>
              </w:drawing>
            </w:r>
          </w:p>
        </w:tc>
      </w:tr>
    </w:tbl>
    <w:p w:rsidR="002F4C32" w:rsidRPr="00D8444A" w:rsidRDefault="002F4C32" w:rsidP="002F4C32">
      <w:pPr>
        <w:pStyle w:val="LineTop"/>
        <w:rPr>
          <w:lang w:val="hu-HU"/>
        </w:rPr>
      </w:pPr>
    </w:p>
    <w:p w:rsidR="002F4C32" w:rsidRPr="00D8444A" w:rsidRDefault="002F4C32" w:rsidP="002F4C32">
      <w:pPr>
        <w:pStyle w:val="ZSessionDoc"/>
        <w:rPr>
          <w:b/>
          <w:i w:val="0"/>
        </w:rPr>
      </w:pPr>
      <w:r w:rsidRPr="00D8444A">
        <w:rPr>
          <w:b/>
          <w:i w:val="0"/>
        </w:rPr>
        <w:t>ELFOGADOTT SZÖVEGEK</w:t>
      </w:r>
    </w:p>
    <w:p w:rsidR="002F4C32" w:rsidRPr="00D8444A" w:rsidRDefault="002F4C32" w:rsidP="002F4C32">
      <w:pPr>
        <w:pStyle w:val="LineBottom"/>
      </w:pPr>
    </w:p>
    <w:p w:rsidR="002F4C32" w:rsidRPr="00D8444A" w:rsidRDefault="002F4C32" w:rsidP="002F4C32">
      <w:pPr>
        <w:pStyle w:val="ATHeading1"/>
        <w:rPr>
          <w:noProof w:val="0"/>
          <w:lang w:val="hu-HU"/>
        </w:rPr>
      </w:pPr>
      <w:bookmarkStart w:id="0" w:name="TANumber"/>
      <w:r w:rsidRPr="00D8444A">
        <w:rPr>
          <w:noProof w:val="0"/>
          <w:lang w:val="hu-HU"/>
        </w:rPr>
        <w:t>P8_</w:t>
      </w:r>
      <w:proofErr w:type="gramStart"/>
      <w:r w:rsidRPr="00D8444A">
        <w:rPr>
          <w:noProof w:val="0"/>
          <w:lang w:val="hu-HU"/>
        </w:rPr>
        <w:t>TA(</w:t>
      </w:r>
      <w:proofErr w:type="gramEnd"/>
      <w:r w:rsidRPr="00D8444A">
        <w:rPr>
          <w:noProof w:val="0"/>
          <w:lang w:val="hu-HU"/>
        </w:rPr>
        <w:t>2019)0086</w:t>
      </w:r>
      <w:bookmarkEnd w:id="0"/>
    </w:p>
    <w:p w:rsidR="002F4C32" w:rsidRPr="00D8444A" w:rsidRDefault="002F4C32" w:rsidP="002F4C32">
      <w:pPr>
        <w:pStyle w:val="ATHeading2"/>
        <w:rPr>
          <w:noProof w:val="0"/>
          <w:lang w:val="hu-HU"/>
        </w:rPr>
      </w:pPr>
      <w:bookmarkStart w:id="1" w:name="65"/>
      <w:bookmarkStart w:id="2" w:name="title"/>
      <w:bookmarkEnd w:id="1"/>
      <w:r w:rsidRPr="00D8444A">
        <w:rPr>
          <w:bCs/>
          <w:noProof w:val="0"/>
          <w:lang w:val="hu-HU"/>
        </w:rPr>
        <w:t>A követelések engedményezésének harmadik felekre kifejtett hatásaira alkalmazandó jog</w:t>
      </w:r>
      <w:bookmarkEnd w:id="2"/>
      <w:r w:rsidRPr="00D8444A">
        <w:rPr>
          <w:noProof w:val="0"/>
          <w:lang w:val="hu-HU"/>
        </w:rPr>
        <w:t xml:space="preserve"> </w:t>
      </w:r>
      <w:bookmarkStart w:id="3" w:name="Etoiles"/>
      <w:r w:rsidRPr="00D8444A">
        <w:rPr>
          <w:noProof w:val="0"/>
          <w:lang w:val="hu-HU"/>
        </w:rPr>
        <w:t>***I</w:t>
      </w:r>
      <w:bookmarkEnd w:id="3"/>
    </w:p>
    <w:p w:rsidR="002F4C32" w:rsidRPr="00D8444A" w:rsidRDefault="002F4C32" w:rsidP="002F4C32">
      <w:pPr>
        <w:spacing w:before="0" w:after="0"/>
        <w:rPr>
          <w:i/>
          <w:vanish/>
        </w:rPr>
      </w:pPr>
      <w:r w:rsidRPr="00D8444A">
        <w:rPr>
          <w:i/>
        </w:rPr>
        <w:fldChar w:fldCharType="begin"/>
      </w:r>
      <w:r w:rsidRPr="00D8444A">
        <w:rPr>
          <w:i/>
        </w:rPr>
        <w:instrText xml:space="preserve"> TC"(</w:instrText>
      </w:r>
      <w:bookmarkStart w:id="4" w:name="DocNumber"/>
      <w:r w:rsidRPr="00D8444A">
        <w:rPr>
          <w:i/>
        </w:rPr>
        <w:instrText>A8-0261/2018</w:instrText>
      </w:r>
      <w:bookmarkEnd w:id="4"/>
      <w:r w:rsidRPr="00D8444A">
        <w:rPr>
          <w:i/>
        </w:rPr>
        <w:instrText xml:space="preserve"> - Előadó: </w:instrText>
      </w:r>
      <w:proofErr w:type="spellStart"/>
      <w:r w:rsidRPr="00D8444A">
        <w:rPr>
          <w:i/>
        </w:rPr>
        <w:instrText>Pavel</w:instrText>
      </w:r>
      <w:proofErr w:type="spellEnd"/>
      <w:r w:rsidRPr="00D8444A">
        <w:rPr>
          <w:i/>
        </w:rPr>
        <w:instrText xml:space="preserve"> </w:instrText>
      </w:r>
      <w:proofErr w:type="spellStart"/>
      <w:r w:rsidRPr="00D8444A">
        <w:rPr>
          <w:i/>
        </w:rPr>
        <w:instrText>Svoboda</w:instrText>
      </w:r>
      <w:proofErr w:type="spellEnd"/>
      <w:r w:rsidRPr="00D8444A">
        <w:rPr>
          <w:i/>
        </w:rPr>
        <w:instrText xml:space="preserve">)"\l3 \n&gt; \* MERGEFORMAT </w:instrText>
      </w:r>
      <w:r w:rsidRPr="00D8444A">
        <w:rPr>
          <w:i/>
        </w:rPr>
        <w:fldChar w:fldCharType="end"/>
      </w:r>
    </w:p>
    <w:p w:rsidR="002F4C32" w:rsidRPr="00D8444A" w:rsidRDefault="002F4C32" w:rsidP="002F4C32">
      <w:pPr>
        <w:spacing w:before="0" w:after="0"/>
        <w:rPr>
          <w:vanish/>
        </w:rPr>
      </w:pPr>
      <w:bookmarkStart w:id="5" w:name="Commission"/>
      <w:r w:rsidRPr="00D8444A">
        <w:rPr>
          <w:vanish/>
        </w:rPr>
        <w:t>Jogi Bizottság</w:t>
      </w:r>
      <w:bookmarkEnd w:id="5"/>
    </w:p>
    <w:p w:rsidR="002F4C32" w:rsidRPr="00D8444A" w:rsidRDefault="002F4C32" w:rsidP="002F4C32">
      <w:pPr>
        <w:spacing w:before="0" w:after="0"/>
        <w:rPr>
          <w:vanish/>
        </w:rPr>
      </w:pPr>
      <w:bookmarkStart w:id="6" w:name="PE"/>
      <w:r w:rsidRPr="00D8444A">
        <w:rPr>
          <w:vanish/>
        </w:rPr>
        <w:t>PE621.985</w:t>
      </w:r>
      <w:bookmarkEnd w:id="6"/>
    </w:p>
    <w:p w:rsidR="002F4C32" w:rsidRPr="00D8444A" w:rsidRDefault="002F4C32" w:rsidP="002F4C32">
      <w:pPr>
        <w:pStyle w:val="ATHeading3"/>
        <w:rPr>
          <w:noProof w:val="0"/>
          <w:lang w:val="hu-HU"/>
        </w:rPr>
      </w:pPr>
      <w:bookmarkStart w:id="7" w:name="Sujet"/>
      <w:r w:rsidRPr="00D8444A">
        <w:rPr>
          <w:noProof w:val="0"/>
          <w:lang w:val="hu-HU"/>
        </w:rPr>
        <w:t>Az Európai Parlament 2019. február 13-i jogalkotási állásfoglalása a követelések engedményezésének harmadik felekre kifejtett hatásaira alkalmazandó jogról szóló európai parlamenti és tanácsi rendeletre irányuló javaslatról</w:t>
      </w:r>
      <w:bookmarkEnd w:id="7"/>
      <w:r w:rsidRPr="00D8444A">
        <w:rPr>
          <w:noProof w:val="0"/>
          <w:lang w:val="hu-HU"/>
        </w:rPr>
        <w:t xml:space="preserve"> </w:t>
      </w:r>
      <w:bookmarkStart w:id="8" w:name="References"/>
      <w:r w:rsidRPr="00D8444A">
        <w:rPr>
          <w:noProof w:val="0"/>
          <w:lang w:val="hu-HU"/>
        </w:rPr>
        <w:t>(</w:t>
      </w:r>
      <w:proofErr w:type="gramStart"/>
      <w:r w:rsidRPr="00D8444A">
        <w:rPr>
          <w:noProof w:val="0"/>
          <w:lang w:val="hu-HU"/>
        </w:rPr>
        <w:t>COM(</w:t>
      </w:r>
      <w:proofErr w:type="gramEnd"/>
      <w:r w:rsidRPr="00D8444A">
        <w:rPr>
          <w:noProof w:val="0"/>
          <w:lang w:val="hu-HU"/>
        </w:rPr>
        <w:t>2018)0096 – C8-0109/2018 – 2018/0044(COD))</w:t>
      </w:r>
      <w:bookmarkEnd w:id="8"/>
    </w:p>
    <w:p w:rsidR="002F4C32" w:rsidRPr="00D8444A" w:rsidRDefault="002F4C32" w:rsidP="002F4C32">
      <w:pPr>
        <w:pStyle w:val="Normal12Bold"/>
      </w:pPr>
      <w:bookmarkStart w:id="9" w:name="TextBodyBegin"/>
      <w:bookmarkEnd w:id="9"/>
      <w:r w:rsidRPr="00D8444A">
        <w:t>(Rendes jogalkotási eljárás: első olvasat)</w:t>
      </w:r>
    </w:p>
    <w:p w:rsidR="002F4C32" w:rsidRPr="00D8444A" w:rsidRDefault="002F4C32" w:rsidP="002F4C32">
      <w:pPr>
        <w:pStyle w:val="Normal12"/>
        <w:spacing w:before="360"/>
      </w:pPr>
      <w:r w:rsidRPr="00D8444A">
        <w:rPr>
          <w:i/>
        </w:rPr>
        <w:t>Az Európai Parlament</w:t>
      </w:r>
      <w:r w:rsidRPr="00D8444A">
        <w:t>,</w:t>
      </w:r>
    </w:p>
    <w:p w:rsidR="002F4C32" w:rsidRPr="00D8444A" w:rsidRDefault="002F4C32" w:rsidP="002F4C32">
      <w:pPr>
        <w:pStyle w:val="Normal12Hanging"/>
      </w:pPr>
      <w:r w:rsidRPr="00D8444A">
        <w:t>–</w:t>
      </w:r>
      <w:r w:rsidRPr="00D8444A">
        <w:tab/>
        <w:t>tekintettel a Bizottság Parlamenthez és Tanácshoz intézett javaslatára (</w:t>
      </w:r>
      <w:proofErr w:type="gramStart"/>
      <w:r w:rsidRPr="00D8444A">
        <w:t>COM(</w:t>
      </w:r>
      <w:proofErr w:type="gramEnd"/>
      <w:r w:rsidRPr="00D8444A">
        <w:t>2018)0096),</w:t>
      </w:r>
    </w:p>
    <w:p w:rsidR="002F4C32" w:rsidRPr="00D8444A" w:rsidRDefault="002F4C32" w:rsidP="002F4C32">
      <w:pPr>
        <w:pStyle w:val="Normal12Hanging"/>
      </w:pPr>
      <w:r w:rsidRPr="00D8444A">
        <w:t>–</w:t>
      </w:r>
      <w:r w:rsidRPr="00D8444A">
        <w:tab/>
        <w:t>tekintettel az Európai Unió működéséről szóló szerződés 294. cikkének (2) bekezdésére és 81. cikkének (2) bekezdésére, amelyek alapján a Bizottság javaslatát benyújtotta a Parlamenthez (C8-0109/2018),</w:t>
      </w:r>
    </w:p>
    <w:p w:rsidR="002F4C32" w:rsidRPr="00D8444A" w:rsidRDefault="002F4C32" w:rsidP="002F4C32">
      <w:pPr>
        <w:pStyle w:val="Normal12Hanging"/>
      </w:pPr>
      <w:r w:rsidRPr="00D8444A">
        <w:t>–</w:t>
      </w:r>
      <w:r w:rsidRPr="00D8444A">
        <w:tab/>
        <w:t>tekintettel az Európai Unió működéséről szóló szerződés 294. cikkének (3) bekezdésére,</w:t>
      </w:r>
    </w:p>
    <w:p w:rsidR="002F4C32" w:rsidRPr="00D8444A" w:rsidRDefault="002F4C32" w:rsidP="002F4C32">
      <w:pPr>
        <w:pStyle w:val="Normal12Hanging"/>
      </w:pPr>
      <w:r w:rsidRPr="00D8444A">
        <w:t>–</w:t>
      </w:r>
      <w:r w:rsidRPr="00D8444A">
        <w:tab/>
        <w:t>tekintettel az Európai Központi Bank 2018. július 18-i véleményére</w:t>
      </w:r>
      <w:r w:rsidRPr="00D8444A">
        <w:rPr>
          <w:rStyle w:val="FootnoteReference"/>
        </w:rPr>
        <w:footnoteReference w:id="1"/>
      </w:r>
      <w:r w:rsidRPr="00D8444A">
        <w:t>,</w:t>
      </w:r>
    </w:p>
    <w:p w:rsidR="002F4C32" w:rsidRPr="00D8444A" w:rsidRDefault="002F4C32" w:rsidP="002F4C32">
      <w:pPr>
        <w:pStyle w:val="Normal12Hanging"/>
      </w:pPr>
      <w:r w:rsidRPr="00D8444A">
        <w:t>–</w:t>
      </w:r>
      <w:r w:rsidRPr="00D8444A">
        <w:tab/>
        <w:t>tekintettel az Európai Gazdasági és Szociális Bizottság 2018. július 11-i véleményére</w:t>
      </w:r>
      <w:r w:rsidRPr="00D8444A">
        <w:rPr>
          <w:rStyle w:val="FootnoteReference"/>
        </w:rPr>
        <w:footnoteReference w:id="2"/>
      </w:r>
      <w:r w:rsidRPr="00D8444A">
        <w:t>,</w:t>
      </w:r>
    </w:p>
    <w:p w:rsidR="002F4C32" w:rsidRPr="00D8444A" w:rsidRDefault="002F4C32" w:rsidP="002F4C32">
      <w:pPr>
        <w:pStyle w:val="Normal12Hanging"/>
      </w:pPr>
      <w:r w:rsidRPr="00D8444A">
        <w:t>–</w:t>
      </w:r>
      <w:r w:rsidRPr="00D8444A">
        <w:tab/>
        <w:t>tekintettel eljárási szabályzata 59. cikkére,</w:t>
      </w:r>
    </w:p>
    <w:p w:rsidR="002F4C32" w:rsidRPr="00D8444A" w:rsidRDefault="002F4C32" w:rsidP="002F4C32">
      <w:pPr>
        <w:pStyle w:val="Normal12Hanging"/>
      </w:pPr>
      <w:r w:rsidRPr="00D8444A">
        <w:t>–</w:t>
      </w:r>
      <w:r w:rsidRPr="00D8444A">
        <w:tab/>
        <w:t>tekintettel a Jogi Bizottság jelentésére (A8-0261/2018),</w:t>
      </w:r>
    </w:p>
    <w:p w:rsidR="002F4C32" w:rsidRPr="00D8444A" w:rsidRDefault="002F4C32" w:rsidP="002F4C32">
      <w:pPr>
        <w:pStyle w:val="Normal12Hanging"/>
      </w:pPr>
      <w:r w:rsidRPr="00D8444A">
        <w:t>1.</w:t>
      </w:r>
      <w:r w:rsidRPr="00D8444A">
        <w:tab/>
        <w:t>elfogadja első olvasatban az alábbi álláspontot;</w:t>
      </w:r>
    </w:p>
    <w:p w:rsidR="002F4C32" w:rsidRPr="00D8444A" w:rsidRDefault="002F4C32" w:rsidP="002F4C32">
      <w:pPr>
        <w:pStyle w:val="Normal12Hanging"/>
      </w:pPr>
      <w:r w:rsidRPr="00D8444A">
        <w:t>2.</w:t>
      </w:r>
      <w:r w:rsidRPr="00D8444A">
        <w:tab/>
        <w:t xml:space="preserve">felkéri a Bizottságot, hogy utalja az ügyet újból a Parlamenthez, ha javaslata helyébe másik szöveget szándékozik léptetni, azt lényegesen </w:t>
      </w:r>
      <w:proofErr w:type="gramStart"/>
      <w:r w:rsidRPr="00D8444A">
        <w:t>módosítja</w:t>
      </w:r>
      <w:proofErr w:type="gramEnd"/>
      <w:r w:rsidRPr="00D8444A">
        <w:t xml:space="preserve"> vagy lényegesen módosítani kívánja;</w:t>
      </w:r>
    </w:p>
    <w:p w:rsidR="002F4C32" w:rsidRPr="00D8444A" w:rsidRDefault="002F4C32" w:rsidP="002F4C32">
      <w:pPr>
        <w:pStyle w:val="Normal12Hanging"/>
      </w:pPr>
      <w:r w:rsidRPr="00D8444A">
        <w:lastRenderedPageBreak/>
        <w:t>3.</w:t>
      </w:r>
      <w:r w:rsidRPr="00D8444A">
        <w:tab/>
        <w:t>utasítja elnökét, hogy továbbítsa a Parlament álláspontját a Tanácsnak és a Bizottságnak, valamint a nemzeti parlamenteknek.</w:t>
      </w:r>
    </w:p>
    <w:p w:rsidR="00582BCE" w:rsidRDefault="002F4C32" w:rsidP="002F4C32">
      <w:pPr>
        <w:pStyle w:val="Statut"/>
        <w:rPr>
          <w:noProof/>
        </w:rPr>
      </w:pPr>
      <w:r w:rsidRPr="00D8444A">
        <w:br w:type="page"/>
      </w:r>
    </w:p>
    <w:p w:rsidR="000F5C69" w:rsidRPr="00D463A4" w:rsidRDefault="000F5C69" w:rsidP="000F5C69">
      <w:pPr>
        <w:widowControl w:val="0"/>
        <w:autoSpaceDE w:val="0"/>
        <w:autoSpaceDN w:val="0"/>
        <w:adjustRightInd w:val="0"/>
        <w:spacing w:after="240"/>
        <w:jc w:val="left"/>
        <w:rPr>
          <w:b/>
          <w:bCs/>
          <w:color w:val="000000"/>
          <w:lang w:eastAsia="en-GB"/>
        </w:rPr>
      </w:pPr>
      <w:r w:rsidRPr="00D463A4">
        <w:rPr>
          <w:b/>
          <w:bCs/>
          <w:color w:val="000000"/>
          <w:lang w:eastAsia="en-GB"/>
        </w:rPr>
        <w:lastRenderedPageBreak/>
        <w:t>P8_</w:t>
      </w:r>
      <w:proofErr w:type="gramStart"/>
      <w:r w:rsidRPr="00D463A4">
        <w:rPr>
          <w:b/>
          <w:bCs/>
          <w:color w:val="000000"/>
          <w:lang w:eastAsia="en-GB"/>
        </w:rPr>
        <w:t>TC1-COD(</w:t>
      </w:r>
      <w:proofErr w:type="gramEnd"/>
      <w:r w:rsidRPr="00D463A4">
        <w:rPr>
          <w:b/>
          <w:bCs/>
          <w:color w:val="000000"/>
          <w:lang w:eastAsia="en-GB"/>
        </w:rPr>
        <w:t>2018)0044</w:t>
      </w:r>
    </w:p>
    <w:p w:rsidR="000F5C69" w:rsidRDefault="000F5C69" w:rsidP="00D51AF6">
      <w:pPr>
        <w:pStyle w:val="Typedudocument"/>
        <w:jc w:val="left"/>
        <w:rPr>
          <w:noProof/>
        </w:rPr>
      </w:pPr>
      <w:r w:rsidRPr="00B16B48">
        <w:rPr>
          <w:lang w:eastAsia="en-US"/>
        </w:rPr>
        <w:t>Az Európai Parlament álláspontja, amely első olvasatban 201</w:t>
      </w:r>
      <w:r>
        <w:rPr>
          <w:lang w:eastAsia="en-US"/>
        </w:rPr>
        <w:t>9</w:t>
      </w:r>
      <w:r w:rsidRPr="00B16B48">
        <w:rPr>
          <w:lang w:eastAsia="en-US"/>
        </w:rPr>
        <w:t xml:space="preserve">. </w:t>
      </w:r>
      <w:r>
        <w:rPr>
          <w:lang w:eastAsia="en-US"/>
        </w:rPr>
        <w:t>február 13-á</w:t>
      </w:r>
      <w:r w:rsidRPr="00B16B48">
        <w:rPr>
          <w:lang w:eastAsia="en-US"/>
        </w:rPr>
        <w:t xml:space="preserve">n került elfogadásra </w:t>
      </w:r>
      <w:r>
        <w:rPr>
          <w:noProof/>
        </w:rPr>
        <w:t>a követelések engedményezésének harmadik felekre kifejtett hatásaira alkalmazandó jogról</w:t>
      </w:r>
      <w:r w:rsidRPr="00B16B48">
        <w:rPr>
          <w:bCs/>
          <w:lang w:eastAsia="en-US"/>
        </w:rPr>
        <w:t>sz</w:t>
      </w:r>
      <w:r w:rsidRPr="00B16B48">
        <w:rPr>
          <w:lang w:eastAsia="en-US"/>
        </w:rPr>
        <w:t>óló (EU</w:t>
      </w:r>
      <w:proofErr w:type="gramStart"/>
      <w:r w:rsidRPr="00B16B48">
        <w:rPr>
          <w:lang w:eastAsia="en-US"/>
        </w:rPr>
        <w:t xml:space="preserve">) </w:t>
      </w:r>
      <w:r>
        <w:rPr>
          <w:lang w:eastAsia="en-US"/>
        </w:rPr>
        <w:t>.</w:t>
      </w:r>
      <w:proofErr w:type="gramEnd"/>
      <w:r>
        <w:rPr>
          <w:lang w:eastAsia="en-US"/>
        </w:rPr>
        <w:t>..</w:t>
      </w:r>
      <w:r w:rsidRPr="00B16B48">
        <w:rPr>
          <w:lang w:eastAsia="en-US"/>
        </w:rPr>
        <w:t xml:space="preserve">/... európai parlamenti és tanácsi </w:t>
      </w:r>
      <w:r>
        <w:rPr>
          <w:lang w:eastAsia="en-US"/>
        </w:rPr>
        <w:t>rendelet</w:t>
      </w:r>
      <w:r w:rsidRPr="00B16B48">
        <w:rPr>
          <w:lang w:eastAsia="en-US"/>
        </w:rPr>
        <w:t xml:space="preserve"> elfogadására tekintettel</w:t>
      </w:r>
      <w:r w:rsidRPr="00AB2EE6">
        <w:rPr>
          <w:rFonts w:eastAsia="Calibri"/>
          <w:noProof/>
          <w:lang w:eastAsia="en-US"/>
        </w:rPr>
        <w:t xml:space="preserve"> </w:t>
      </w:r>
    </w:p>
    <w:p w:rsidR="00582BCE" w:rsidRDefault="00582BCE">
      <w:pPr>
        <w:pStyle w:val="Titreobjet"/>
        <w:rPr>
          <w:noProof/>
        </w:rPr>
      </w:pPr>
    </w:p>
    <w:p w:rsidR="00582BCE" w:rsidRPr="002F4C32" w:rsidRDefault="0057241E" w:rsidP="002F4C32">
      <w:pPr>
        <w:pStyle w:val="Institutionquiagit"/>
        <w:keepNext w:val="0"/>
        <w:spacing w:before="0" w:after="240" w:line="360" w:lineRule="auto"/>
        <w:ind w:left="567" w:hanging="567"/>
        <w:rPr>
          <w:noProof/>
        </w:rPr>
      </w:pPr>
      <w:r w:rsidRPr="002F4C32">
        <w:rPr>
          <w:noProof/>
        </w:rPr>
        <w:t>AZ EURÓPAI PARLAMENT ÉS AZ EURÓPAI UNIÓ TANÁCSA,</w:t>
      </w:r>
    </w:p>
    <w:p w:rsidR="00582BCE" w:rsidRPr="002F4C32" w:rsidRDefault="0057241E" w:rsidP="002F4C32">
      <w:pPr>
        <w:spacing w:before="0" w:after="240" w:line="360" w:lineRule="auto"/>
        <w:jc w:val="left"/>
        <w:rPr>
          <w:noProof/>
        </w:rPr>
      </w:pPr>
      <w:r w:rsidRPr="002F4C32">
        <w:rPr>
          <w:noProof/>
        </w:rPr>
        <w:t>tekintettel az Európai Unió működéséről szóló szerződésre és különösen annak 81. cikke (2) bekezdésére,</w:t>
      </w:r>
    </w:p>
    <w:p w:rsidR="00582BCE" w:rsidRPr="002F4C32" w:rsidRDefault="0057241E" w:rsidP="002F4C32">
      <w:pPr>
        <w:spacing w:before="0" w:after="240" w:line="360" w:lineRule="auto"/>
        <w:ind w:left="567" w:hanging="567"/>
        <w:jc w:val="left"/>
        <w:rPr>
          <w:noProof/>
        </w:rPr>
      </w:pPr>
      <w:r w:rsidRPr="002F4C32">
        <w:rPr>
          <w:noProof/>
        </w:rPr>
        <w:t>tekintettel az Európai Bizottság javaslatára,</w:t>
      </w:r>
    </w:p>
    <w:p w:rsidR="00582BCE" w:rsidRPr="002F4C32" w:rsidRDefault="0057241E" w:rsidP="002F4C32">
      <w:pPr>
        <w:spacing w:before="0" w:after="240" w:line="360" w:lineRule="auto"/>
        <w:ind w:left="567" w:hanging="567"/>
        <w:jc w:val="left"/>
        <w:rPr>
          <w:noProof/>
        </w:rPr>
      </w:pPr>
      <w:r w:rsidRPr="002F4C32">
        <w:rPr>
          <w:noProof/>
        </w:rPr>
        <w:t>a jogalkotási aktus tervezete nemzeti parlamenteknek való megküldését követően,</w:t>
      </w:r>
    </w:p>
    <w:p w:rsidR="000F5C69" w:rsidRDefault="000F5C69" w:rsidP="002F4C32">
      <w:pPr>
        <w:spacing w:before="0" w:after="240" w:line="360" w:lineRule="auto"/>
        <w:ind w:left="567" w:hanging="567"/>
        <w:jc w:val="left"/>
        <w:rPr>
          <w:noProof/>
        </w:rPr>
      </w:pPr>
      <w:r w:rsidRPr="000F5C69">
        <w:rPr>
          <w:noProof/>
        </w:rPr>
        <w:t>tekintettel az Európai Központi Bank véleményére</w:t>
      </w:r>
      <w:r>
        <w:rPr>
          <w:rStyle w:val="FootnoteReference"/>
          <w:noProof/>
        </w:rPr>
        <w:footnoteReference w:id="3"/>
      </w:r>
      <w:r w:rsidRPr="000F5C69">
        <w:rPr>
          <w:noProof/>
        </w:rPr>
        <w:t>,</w:t>
      </w:r>
    </w:p>
    <w:p w:rsidR="00582BCE" w:rsidRPr="002F4C32" w:rsidRDefault="0057241E" w:rsidP="002F4C32">
      <w:pPr>
        <w:spacing w:before="0" w:after="240" w:line="360" w:lineRule="auto"/>
        <w:ind w:left="567" w:hanging="567"/>
        <w:jc w:val="left"/>
        <w:rPr>
          <w:noProof/>
        </w:rPr>
      </w:pPr>
      <w:r w:rsidRPr="002F4C32">
        <w:rPr>
          <w:noProof/>
        </w:rPr>
        <w:t>tekintettel az Európai Gazdasági és Szociális Bizottság véleményére</w:t>
      </w:r>
      <w:r w:rsidRPr="002F4C32">
        <w:rPr>
          <w:rStyle w:val="FootnoteReference"/>
          <w:noProof/>
        </w:rPr>
        <w:footnoteReference w:id="4"/>
      </w:r>
      <w:r w:rsidRPr="002F4C32">
        <w:rPr>
          <w:noProof/>
        </w:rPr>
        <w:t>,</w:t>
      </w:r>
    </w:p>
    <w:p w:rsidR="00582BCE" w:rsidRPr="002F4C32" w:rsidRDefault="0057241E" w:rsidP="002F4C32">
      <w:pPr>
        <w:spacing w:before="0" w:after="240" w:line="360" w:lineRule="auto"/>
        <w:ind w:left="567" w:hanging="567"/>
        <w:jc w:val="left"/>
        <w:rPr>
          <w:noProof/>
        </w:rPr>
      </w:pPr>
      <w:r w:rsidRPr="002F4C32">
        <w:rPr>
          <w:noProof/>
        </w:rPr>
        <w:t>rendes jogalkotási eljárás keretében</w:t>
      </w:r>
      <w:r w:rsidR="000F5C69">
        <w:rPr>
          <w:rStyle w:val="FootnoteReference"/>
          <w:noProof/>
        </w:rPr>
        <w:footnoteReference w:id="5"/>
      </w:r>
      <w:r w:rsidRPr="002F4C32">
        <w:rPr>
          <w:noProof/>
        </w:rPr>
        <w:t>,</w:t>
      </w:r>
    </w:p>
    <w:p w:rsidR="000F5C69" w:rsidRDefault="000F5C69">
      <w:pPr>
        <w:spacing w:before="0" w:after="200" w:line="276" w:lineRule="auto"/>
        <w:jc w:val="left"/>
        <w:rPr>
          <w:noProof/>
        </w:rPr>
      </w:pPr>
      <w:r>
        <w:rPr>
          <w:noProof/>
        </w:rPr>
        <w:br w:type="page"/>
      </w:r>
    </w:p>
    <w:p w:rsidR="00582BCE" w:rsidRPr="002F4C32" w:rsidRDefault="0057241E" w:rsidP="002F4C32">
      <w:pPr>
        <w:spacing w:before="0" w:after="240" w:line="360" w:lineRule="auto"/>
        <w:ind w:left="567" w:hanging="567"/>
        <w:jc w:val="left"/>
        <w:rPr>
          <w:noProof/>
        </w:rPr>
      </w:pPr>
      <w:r w:rsidRPr="002F4C32">
        <w:rPr>
          <w:noProof/>
        </w:rPr>
        <w:lastRenderedPageBreak/>
        <w:t>mivel:</w:t>
      </w:r>
    </w:p>
    <w:p w:rsidR="00582BCE" w:rsidRPr="002F4C32" w:rsidRDefault="0057241E" w:rsidP="002F4C32">
      <w:pPr>
        <w:pStyle w:val="ManualConsidrant"/>
        <w:spacing w:before="0" w:after="240" w:line="360" w:lineRule="auto"/>
        <w:ind w:left="567" w:hanging="567"/>
        <w:jc w:val="left"/>
        <w:rPr>
          <w:noProof/>
        </w:rPr>
      </w:pPr>
      <w:r w:rsidRPr="002F4C32">
        <w:t>(1)</w:t>
      </w:r>
      <w:r w:rsidRPr="002F4C32">
        <w:tab/>
      </w:r>
      <w:r w:rsidRPr="002F4C32">
        <w:rPr>
          <w:noProof/>
        </w:rPr>
        <w:t>Az Unió célul tűzte ki a szabadságon, a biztonságon és a jog érvényesülésén alapuló térség fenntartását és fejlesztését. E térség fokozatos kialakítása érdekében az Unió intézkedéseket fogad el a határokon átnyúló vonatkozású polgári ügyekben való igazságügyi együttműködésre vonatkozóan, a belső piac megfelelő működéséhez szükséges mértékben.</w:t>
      </w:r>
    </w:p>
    <w:p w:rsidR="00582BCE" w:rsidRPr="002F4C32" w:rsidRDefault="0057241E" w:rsidP="002F4C32">
      <w:pPr>
        <w:pStyle w:val="ManualConsidrant"/>
        <w:spacing w:before="0" w:after="240" w:line="360" w:lineRule="auto"/>
        <w:ind w:left="567" w:hanging="567"/>
        <w:jc w:val="left"/>
        <w:rPr>
          <w:noProof/>
        </w:rPr>
      </w:pPr>
      <w:r w:rsidRPr="002F4C32">
        <w:t>(2)</w:t>
      </w:r>
      <w:r w:rsidRPr="002F4C32">
        <w:tab/>
      </w:r>
      <w:r w:rsidRPr="002F4C32">
        <w:rPr>
          <w:noProof/>
        </w:rPr>
        <w:t>A Szerződés 81. cikke szerint ezek az intézkedések magukban foglalják a tagállamokban alkalmazandó kollíziós szabályok összeegyeztethetőségének biztosítására irányuló szabályokat.</w:t>
      </w:r>
    </w:p>
    <w:p w:rsidR="00582BCE" w:rsidRPr="002F4C32" w:rsidRDefault="0057241E" w:rsidP="002F4C32">
      <w:pPr>
        <w:pStyle w:val="ManualConsidrant"/>
        <w:spacing w:before="0" w:after="240" w:line="360" w:lineRule="auto"/>
        <w:ind w:left="567" w:hanging="567"/>
        <w:jc w:val="left"/>
        <w:rPr>
          <w:b/>
          <w:noProof/>
        </w:rPr>
      </w:pPr>
      <w:r w:rsidRPr="002F4C32">
        <w:t>(3)</w:t>
      </w:r>
      <w:r w:rsidRPr="002F4C32">
        <w:tab/>
      </w:r>
      <w:r w:rsidRPr="002F4C32">
        <w:rPr>
          <w:noProof/>
        </w:rPr>
        <w:t xml:space="preserve">A belső piac megfelelő működése – annak érdekében, hogy előreláthatóbbá váljon a jogviták kimenetele, valamint hogy javuljon az alkalmazandó joggal kapcsolatos </w:t>
      </w:r>
      <w:r w:rsidRPr="002F4C32">
        <w:rPr>
          <w:strike/>
          <w:noProof/>
        </w:rPr>
        <w:t>biztonság</w:t>
      </w:r>
      <w:r w:rsidRPr="002F4C32">
        <w:rPr>
          <w:noProof/>
        </w:rPr>
        <w:t xml:space="preserve"> </w:t>
      </w:r>
      <w:r w:rsidR="002F4C32" w:rsidRPr="00D8444A">
        <w:rPr>
          <w:b/>
          <w:i/>
        </w:rPr>
        <w:t>jogbiztonság</w:t>
      </w:r>
      <w:r w:rsidR="002F4C32" w:rsidRPr="00D8444A">
        <w:t xml:space="preserve"> </w:t>
      </w:r>
      <w:r w:rsidRPr="002F4C32">
        <w:rPr>
          <w:noProof/>
        </w:rPr>
        <w:t xml:space="preserve">és az ítéletek szabad mozgása </w:t>
      </w:r>
      <w:r w:rsidR="002F4C32" w:rsidRPr="00D8444A">
        <w:rPr>
          <w:b/>
          <w:i/>
        </w:rPr>
        <w:t>és elismerése</w:t>
      </w:r>
      <w:r w:rsidRPr="002F4C32">
        <w:rPr>
          <w:noProof/>
        </w:rPr>
        <w:t>– szükségessé teszi azt, hogy a tagállamokban hatályos kollíziós szabályok ugyanazt a nemzeti jogot határozzák meg alkalmazandó jogként, függetlenül attól, hogy melyik tagállamban található az a bíróság, amely előtt keresetet indítanak.</w:t>
      </w:r>
      <w:r w:rsidR="002F4C32">
        <w:rPr>
          <w:b/>
          <w:noProof/>
        </w:rPr>
        <w:t xml:space="preserve"> [Mód. 1]</w:t>
      </w:r>
    </w:p>
    <w:p w:rsidR="00582BCE" w:rsidRPr="002F4C32" w:rsidRDefault="0057241E" w:rsidP="002F4C32">
      <w:pPr>
        <w:pStyle w:val="ManualConsidrant"/>
        <w:spacing w:before="0" w:after="240" w:line="360" w:lineRule="auto"/>
        <w:ind w:left="567" w:hanging="567"/>
        <w:jc w:val="left"/>
        <w:rPr>
          <w:noProof/>
        </w:rPr>
      </w:pPr>
      <w:r w:rsidRPr="002F4C32">
        <w:t>(4)</w:t>
      </w:r>
      <w:r w:rsidRPr="002F4C32">
        <w:tab/>
      </w:r>
      <w:r w:rsidRPr="002F4C32">
        <w:rPr>
          <w:noProof/>
        </w:rPr>
        <w:t>A</w:t>
      </w:r>
      <w:r w:rsidR="00DC407D">
        <w:rPr>
          <w:noProof/>
        </w:rPr>
        <w:t>z</w:t>
      </w:r>
      <w:r w:rsidRPr="002F4C32">
        <w:rPr>
          <w:noProof/>
        </w:rPr>
        <w:t xml:space="preserve"> 593/2008/EK európai parlamenti és tanácsi rendelet</w:t>
      </w:r>
      <w:r w:rsidR="000F5C69">
        <w:rPr>
          <w:rStyle w:val="FootnoteReference"/>
          <w:noProof/>
        </w:rPr>
        <w:footnoteReference w:id="6"/>
      </w:r>
      <w:r w:rsidRPr="002F4C32">
        <w:rPr>
          <w:noProof/>
        </w:rPr>
        <w:t xml:space="preserve"> nem te</w:t>
      </w:r>
      <w:r w:rsidR="00DC407D">
        <w:rPr>
          <w:noProof/>
        </w:rPr>
        <w:t>r</w:t>
      </w:r>
      <w:r w:rsidRPr="002F4C32">
        <w:rPr>
          <w:noProof/>
        </w:rPr>
        <w:t>jed ki a követelések engedményezésének harmadik felekre kifejtett hatásaival kapcsolatos kérdésekre. Az említett rendelet 27. cikkének (2) bekezdése azonban előírja, hogy a Bizottság jelentést terjesszen az Európai Parlament, a Tanács és az Európai Gazdasági és Szociális Bizottság elé a követelések átruházásának vagy engedményezésének harmadik személyekkel szembeni érvényesíthetőségéről, valamint az átruházott vagy engedményezett követelésnek egy másik személy jogával szembeni elsőbbségének kérdéséről, és adott esetben a jelentéshez csatolja a rendelet módosítására irányuló javaslatot és a bevezetendő rendelkezések hatásvizsgálatát.</w:t>
      </w:r>
    </w:p>
    <w:p w:rsidR="000F5C69" w:rsidRDefault="000F5C69">
      <w:pPr>
        <w:spacing w:before="0" w:after="200" w:line="276" w:lineRule="auto"/>
        <w:jc w:val="left"/>
      </w:pPr>
      <w:r>
        <w:br w:type="page"/>
      </w:r>
    </w:p>
    <w:p w:rsidR="00582BCE" w:rsidRPr="002F4C32" w:rsidRDefault="0057241E" w:rsidP="002F4C32">
      <w:pPr>
        <w:pStyle w:val="ManualConsidrant"/>
        <w:spacing w:before="0" w:after="240" w:line="360" w:lineRule="auto"/>
        <w:ind w:left="567" w:hanging="567"/>
        <w:jc w:val="left"/>
        <w:rPr>
          <w:noProof/>
        </w:rPr>
      </w:pPr>
      <w:r w:rsidRPr="002F4C32">
        <w:lastRenderedPageBreak/>
        <w:t>(5)</w:t>
      </w:r>
      <w:r w:rsidRPr="002F4C32">
        <w:tab/>
      </w:r>
      <w:r w:rsidRPr="002F4C32">
        <w:rPr>
          <w:noProof/>
        </w:rPr>
        <w:t>2015. február 18-án a Bizottság elfogadta a tőkepiaci unió kiépítéséről szóló zöld könyvet, amely kimondta, hogy az értékpapírosítás és a pénzügyi biztosítékok összeurópai piacának létrehozása, valamint egyéb tevékenységek, mint például a faktoring során további fontos szempont, hogy nagyobb jogbiztonságot kell teremteni a követelések határokon átnyúló átruházása és az ilyen átruházások prioritási sorrendjének esetében, különös tekintettel a fizetésképtelenség esetére.</w:t>
      </w:r>
    </w:p>
    <w:p w:rsidR="00582BCE" w:rsidRPr="002F4C32" w:rsidRDefault="0057241E" w:rsidP="002F4C32">
      <w:pPr>
        <w:pStyle w:val="ManualConsidrant"/>
        <w:spacing w:before="0" w:after="240" w:line="360" w:lineRule="auto"/>
        <w:ind w:left="567" w:hanging="567"/>
        <w:jc w:val="left"/>
        <w:rPr>
          <w:noProof/>
        </w:rPr>
      </w:pPr>
      <w:r w:rsidRPr="002F4C32">
        <w:t>(6)</w:t>
      </w:r>
      <w:r w:rsidRPr="002F4C32">
        <w:tab/>
      </w:r>
      <w:r w:rsidRPr="002F4C32">
        <w:rPr>
          <w:noProof/>
        </w:rPr>
        <w:t>2015. szeptember 30-án a Bizottság közleményt fogadott el a tőkepiaci unió megteremtésére irányuló cselekvési tervről. A tőkepiaci unióra vonatkozó cselekvési terv megállapította, hogy a hitelkövetelés-engedményezés harmadik felekre kifejtett hatásainak eltérő nemzeti kezelése bonyolítja ezen eszközök határokon átnyúló biztosítékként történő felhasználását, és azt a következtetést vonta le, hogy ez a jogbizonytalanság megakasztja a gazdaságilag jelentős pénzügyi műveleteket, például az értékpapírosítást. A tőkepiaci unióra vonatkozó cselekvési terv kimondta, hogy a Bizottság egységes szabályokat fog javasolni annak érdekében, hogy jogi megalapozottsággal meg lehessen határozni, melyik ország nemzeti joga alkalmazandó a hitelkövetelés-engedményezés harmadik felekre kifejtett hatásaira.</w:t>
      </w:r>
    </w:p>
    <w:p w:rsidR="000F5C69" w:rsidRDefault="000F5C69">
      <w:pPr>
        <w:spacing w:before="0" w:after="200" w:line="276" w:lineRule="auto"/>
        <w:jc w:val="left"/>
      </w:pPr>
      <w:r>
        <w:br w:type="page"/>
      </w:r>
    </w:p>
    <w:p w:rsidR="00582BCE" w:rsidRPr="002F4C32" w:rsidRDefault="0057241E" w:rsidP="002F4C32">
      <w:pPr>
        <w:pStyle w:val="ManualConsidrant"/>
        <w:spacing w:before="0" w:after="240" w:line="360" w:lineRule="auto"/>
        <w:ind w:left="567" w:hanging="567"/>
        <w:jc w:val="left"/>
        <w:rPr>
          <w:noProof/>
        </w:rPr>
      </w:pPr>
      <w:r w:rsidRPr="002F4C32">
        <w:lastRenderedPageBreak/>
        <w:t>(7)</w:t>
      </w:r>
      <w:r w:rsidRPr="002F4C32">
        <w:tab/>
      </w:r>
      <w:r w:rsidRPr="002F4C32">
        <w:rPr>
          <w:noProof/>
        </w:rPr>
        <w:t xml:space="preserve">2016. június 29-én a Bizottság jelentést fogadott el a pénzügyi biztosítékokról szóló megállapodásokról szóló 2002/47/EK </w:t>
      </w:r>
      <w:r w:rsidR="000F5C69">
        <w:rPr>
          <w:noProof/>
        </w:rPr>
        <w:t xml:space="preserve">európai parlamenti és tanácsi </w:t>
      </w:r>
      <w:r w:rsidRPr="002F4C32">
        <w:rPr>
          <w:noProof/>
        </w:rPr>
        <w:t>irányelv</w:t>
      </w:r>
      <w:r w:rsidR="000F5C69">
        <w:rPr>
          <w:rStyle w:val="FootnoteReference"/>
          <w:noProof/>
        </w:rPr>
        <w:footnoteReference w:id="7"/>
      </w:r>
      <w:r w:rsidRPr="002F4C32">
        <w:rPr>
          <w:noProof/>
        </w:rPr>
        <w:t xml:space="preserve"> 3. cikke (1) bekezdésének megfelelőségéről, amely arra a kérdésre összpontosított, hogy ez az irányelv eredményesen és hatékonyan működik-e hitelkövetelések biztosítékként történő felhasználására előírt alaki követelményeket illetően. A jelentés arra a következtetésre jutott, hogy a követelések engedményezésének harmadik felekre kifejtett hatásaival kapcsolatos egységes szabályokra irányuló javaslat lehetővé tenné annak jogi megalapozottsággal történő meghatározását, hogy melyik nemzeti jogot kell alkalmazni a követelések engedményezésének harmadik felekre kifejtett hatásaira, ami elősegítené nagyobb jogbiztonság megvalósítását a hitelkövetelések biztosítékként történő határon átnyúló felhasználása esetén.</w:t>
      </w:r>
    </w:p>
    <w:p w:rsidR="00582BCE" w:rsidRPr="002F4C32" w:rsidRDefault="0057241E" w:rsidP="002F4C32">
      <w:pPr>
        <w:pStyle w:val="ManualConsidrant"/>
        <w:spacing w:before="0" w:after="240" w:line="360" w:lineRule="auto"/>
        <w:ind w:left="567" w:hanging="567"/>
        <w:jc w:val="left"/>
        <w:rPr>
          <w:noProof/>
        </w:rPr>
      </w:pPr>
      <w:r w:rsidRPr="002F4C32">
        <w:t>(8)</w:t>
      </w:r>
      <w:r w:rsidRPr="002F4C32">
        <w:tab/>
      </w:r>
      <w:r w:rsidRPr="002F4C32">
        <w:rPr>
          <w:noProof/>
        </w:rPr>
        <w:t>2016. szeptember 29-én a Bizottság jelentést fogadott el a követelések engedményezésének vagy átruházásának harmadik felekkel szembeni érvényesíthetőségéről, valamint az engedményezett vagy átruházott követelésnek harmadik fél jogával szembeni elsőbbsége kérdéséről. A jelentés megállapította, hogy az egységes kollíziós szabályok erősítenék a jogbiztonságot, és csökkentenék a gyakorlati problémákat és tagállami megközelítések jelenlegi eltéréséből adódó jogi költségeket. E szabályok rendeznék az engedményezés harmadik személyekkel szembeni érvényesíthetőségét, valamint az elsőbbség kérdését rivális engedményesek vagy az engedményesek és más jogosultak között.</w:t>
      </w:r>
    </w:p>
    <w:p w:rsidR="000F5C69" w:rsidRDefault="000F5C69">
      <w:pPr>
        <w:spacing w:before="0" w:after="200" w:line="276" w:lineRule="auto"/>
        <w:jc w:val="left"/>
      </w:pPr>
      <w:r>
        <w:br w:type="page"/>
      </w:r>
    </w:p>
    <w:p w:rsidR="00582BCE" w:rsidRPr="002F4C32" w:rsidRDefault="0057241E" w:rsidP="002F4C32">
      <w:pPr>
        <w:pStyle w:val="ManualConsidrant"/>
        <w:spacing w:before="0" w:after="240" w:line="360" w:lineRule="auto"/>
        <w:ind w:left="567" w:hanging="567"/>
        <w:jc w:val="left"/>
        <w:rPr>
          <w:noProof/>
        </w:rPr>
      </w:pPr>
      <w:r w:rsidRPr="002F4C32">
        <w:lastRenderedPageBreak/>
        <w:t>(9)</w:t>
      </w:r>
      <w:r w:rsidRPr="002F4C32">
        <w:tab/>
      </w:r>
      <w:r w:rsidRPr="002F4C32">
        <w:rPr>
          <w:noProof/>
        </w:rPr>
        <w:t>E rendelet tárgyi hatályának és rendelkezéseinek összhangban kell lenniük a 864/2007/EK európai parlamenti és tanácsi rendelettel</w:t>
      </w:r>
      <w:r w:rsidRPr="002F4C32">
        <w:rPr>
          <w:rStyle w:val="FootnoteReference"/>
          <w:noProof/>
        </w:rPr>
        <w:footnoteReference w:id="8"/>
      </w:r>
      <w:r w:rsidRPr="002F4C32">
        <w:rPr>
          <w:noProof/>
        </w:rPr>
        <w:t>, a</w:t>
      </w:r>
      <w:r w:rsidR="000F5C69">
        <w:rPr>
          <w:noProof/>
        </w:rPr>
        <w:t>z</w:t>
      </w:r>
      <w:r w:rsidRPr="002F4C32">
        <w:rPr>
          <w:noProof/>
        </w:rPr>
        <w:t xml:space="preserve"> 593/2008/EK rendelettel, valamint </w:t>
      </w:r>
      <w:r w:rsidR="000F5C69">
        <w:rPr>
          <w:noProof/>
        </w:rPr>
        <w:t>az</w:t>
      </w:r>
      <w:r w:rsidRPr="002F4C32">
        <w:rPr>
          <w:noProof/>
        </w:rPr>
        <w:t xml:space="preserve"> 1215/2012/EU</w:t>
      </w:r>
      <w:r w:rsidRPr="002F4C32">
        <w:rPr>
          <w:rStyle w:val="FootnoteReference"/>
          <w:noProof/>
        </w:rPr>
        <w:footnoteReference w:id="9"/>
      </w:r>
      <w:r w:rsidRPr="002F4C32">
        <w:rPr>
          <w:noProof/>
        </w:rPr>
        <w:t xml:space="preserve"> </w:t>
      </w:r>
      <w:r w:rsidR="00971BAF">
        <w:rPr>
          <w:noProof/>
        </w:rPr>
        <w:t>és</w:t>
      </w:r>
      <w:r w:rsidR="00971BAF" w:rsidRPr="002F4C32">
        <w:rPr>
          <w:noProof/>
        </w:rPr>
        <w:t xml:space="preserve"> </w:t>
      </w:r>
      <w:r w:rsidRPr="002F4C32">
        <w:rPr>
          <w:noProof/>
        </w:rPr>
        <w:t>a</w:t>
      </w:r>
      <w:r w:rsidR="000F5C69">
        <w:rPr>
          <w:noProof/>
        </w:rPr>
        <w:t>z</w:t>
      </w:r>
      <w:r w:rsidRPr="002F4C32">
        <w:rPr>
          <w:noProof/>
        </w:rPr>
        <w:t xml:space="preserve"> (EU) 2015/848</w:t>
      </w:r>
      <w:r w:rsidRPr="002F4C32">
        <w:rPr>
          <w:rStyle w:val="FootnoteReference"/>
          <w:noProof/>
        </w:rPr>
        <w:footnoteReference w:id="10"/>
      </w:r>
      <w:r w:rsidR="00971BAF">
        <w:rPr>
          <w:noProof/>
        </w:rPr>
        <w:t xml:space="preserve"> </w:t>
      </w:r>
      <w:r w:rsidR="00971BAF" w:rsidRPr="00971BAF">
        <w:rPr>
          <w:noProof/>
        </w:rPr>
        <w:t>európai parlamenti és tanácsi rendelettel</w:t>
      </w:r>
      <w:r w:rsidRPr="002F4C32">
        <w:rPr>
          <w:noProof/>
        </w:rPr>
        <w:t>. E rendelet értelmezése során amennyire lehet, el kell kerülni, hogy az említett eszközök között szabályozási hézagok keletkezzenek.</w:t>
      </w:r>
    </w:p>
    <w:p w:rsidR="00582BCE" w:rsidRPr="002F4C32" w:rsidRDefault="0057241E" w:rsidP="002F4C32">
      <w:pPr>
        <w:pStyle w:val="ManualConsidrant"/>
        <w:spacing w:before="0" w:after="240" w:line="360" w:lineRule="auto"/>
        <w:ind w:left="567" w:hanging="567"/>
        <w:jc w:val="left"/>
        <w:rPr>
          <w:noProof/>
        </w:rPr>
      </w:pPr>
      <w:r w:rsidRPr="002F4C32">
        <w:t>(10)</w:t>
      </w:r>
      <w:r w:rsidRPr="002F4C32">
        <w:tab/>
      </w:r>
      <w:r w:rsidRPr="002F4C32">
        <w:rPr>
          <w:noProof/>
        </w:rPr>
        <w:t>Ez a rendelet megvalósítja a tőkepiaci unióra vonatkozó cselekvési tervet. Megfelel továbbá a Róma I. rendelet 27. cikkének (2) bekezdésében megállapított azon követelménynek, hogy a Bizottságnak közzé kell tennie egy jelentést, és adott esetben a követelések engedményezésének harmadik személyekkel szembeni érvényesíthetőségéről, valamint az engedményesnek egy másik személy jogával szembeni elsőbbségéről szóló javaslatot.</w:t>
      </w:r>
    </w:p>
    <w:p w:rsidR="000F5C69" w:rsidRDefault="000F5C69">
      <w:pPr>
        <w:spacing w:before="0" w:after="200" w:line="276" w:lineRule="auto"/>
        <w:jc w:val="left"/>
      </w:pPr>
      <w:r>
        <w:br w:type="page"/>
      </w:r>
    </w:p>
    <w:p w:rsidR="00582BCE" w:rsidRPr="002F4C32" w:rsidRDefault="0057241E" w:rsidP="002F4C32">
      <w:pPr>
        <w:pStyle w:val="ManualConsidrant"/>
        <w:spacing w:before="0" w:after="240" w:line="360" w:lineRule="auto"/>
        <w:ind w:left="567" w:hanging="567"/>
        <w:jc w:val="left"/>
        <w:rPr>
          <w:b/>
          <w:noProof/>
        </w:rPr>
      </w:pPr>
      <w:r w:rsidRPr="002F4C32">
        <w:lastRenderedPageBreak/>
        <w:t>(11)</w:t>
      </w:r>
      <w:r w:rsidRPr="002F4C32">
        <w:tab/>
      </w:r>
      <w:r w:rsidRPr="002F4C32">
        <w:rPr>
          <w:noProof/>
        </w:rPr>
        <w:t xml:space="preserve">Jelenleg uniós szinten nem léteznek a követelések engedményezésének harmadik </w:t>
      </w:r>
      <w:bookmarkStart w:id="10" w:name="_GoBack"/>
      <w:bookmarkEnd w:id="10"/>
      <w:r w:rsidRPr="002F4C32">
        <w:rPr>
          <w:noProof/>
        </w:rPr>
        <w:t xml:space="preserve">felekre kifejtett </w:t>
      </w:r>
      <w:r w:rsidRPr="002264BB">
        <w:rPr>
          <w:strike/>
          <w:noProof/>
        </w:rPr>
        <w:t xml:space="preserve">(vagy tulajdonjogi) </w:t>
      </w:r>
      <w:r w:rsidRPr="002F4C32">
        <w:rPr>
          <w:noProof/>
        </w:rPr>
        <w:t xml:space="preserve">hatásaira irányadó </w:t>
      </w:r>
      <w:r w:rsidR="002F4C32" w:rsidRPr="00D8444A">
        <w:rPr>
          <w:b/>
          <w:i/>
        </w:rPr>
        <w:t>harmonizált</w:t>
      </w:r>
      <w:r w:rsidR="002F4C32" w:rsidRPr="00D8444A">
        <w:t xml:space="preserve"> </w:t>
      </w:r>
      <w:r w:rsidRPr="002F4C32">
        <w:rPr>
          <w:noProof/>
        </w:rPr>
        <w:t xml:space="preserve">kollíziós szabályok. E kollíziós szabályokat tagállami szinten határozzák meg, azok azonban </w:t>
      </w:r>
      <w:proofErr w:type="gramStart"/>
      <w:r w:rsidRPr="002F4C32">
        <w:rPr>
          <w:noProof/>
        </w:rPr>
        <w:t xml:space="preserve">következetlenek </w:t>
      </w:r>
      <w:r w:rsidR="002F4C32" w:rsidRPr="00D8444A">
        <w:t xml:space="preserve"> </w:t>
      </w:r>
      <w:r w:rsidR="002F4C32" w:rsidRPr="00D8444A">
        <w:rPr>
          <w:b/>
          <w:i/>
        </w:rPr>
        <w:t>–</w:t>
      </w:r>
      <w:proofErr w:type="gramEnd"/>
      <w:r w:rsidR="002F4C32" w:rsidRPr="00D8444A">
        <w:rPr>
          <w:b/>
          <w:i/>
        </w:rPr>
        <w:t xml:space="preserve"> mivel az alkalmazandó jog meghatározására vonatkozó, eltérő kapcsoló elvre épülnek – </w:t>
      </w:r>
      <w:r w:rsidRPr="002F4C32">
        <w:rPr>
          <w:noProof/>
        </w:rPr>
        <w:t xml:space="preserve">és </w:t>
      </w:r>
      <w:r w:rsidRPr="002F4C32">
        <w:rPr>
          <w:strike/>
          <w:noProof/>
        </w:rPr>
        <w:t>gyakran</w:t>
      </w:r>
      <w:r w:rsidRPr="002F4C32">
        <w:rPr>
          <w:noProof/>
        </w:rPr>
        <w:t xml:space="preserve"> </w:t>
      </w:r>
      <w:r w:rsidR="002F4C32" w:rsidRPr="00D8444A">
        <w:rPr>
          <w:b/>
          <w:i/>
        </w:rPr>
        <w:t>ezért</w:t>
      </w:r>
      <w:r w:rsidR="002F4C32" w:rsidRPr="00D8444A">
        <w:t xml:space="preserve"> </w:t>
      </w:r>
      <w:r w:rsidRPr="002F4C32">
        <w:rPr>
          <w:noProof/>
        </w:rPr>
        <w:t>nem világosak</w:t>
      </w:r>
      <w:r w:rsidR="002F4C32" w:rsidRPr="00D8444A">
        <w:rPr>
          <w:b/>
          <w:i/>
        </w:rPr>
        <w:t>, különösen azokban az országokban, ahol az ilyen szabályokra nem vonatkoznak külön jogszabályok</w:t>
      </w:r>
      <w:r w:rsidR="002F4C32" w:rsidRPr="00D8444A">
        <w:t>.</w:t>
      </w:r>
      <w:r w:rsidRPr="002F4C32">
        <w:rPr>
          <w:noProof/>
        </w:rPr>
        <w:t xml:space="preserve"> A követelések határon átnyúló engedményezése során a nemzeti kollíziós szabályok következetlensége jogbizonytalansághoz vezet abban a tekintetben, hogy melyik jogot kell alkalmazni az engedményezések harmadik felekre kifejtett hatásaira. </w:t>
      </w:r>
      <w:proofErr w:type="gramStart"/>
      <w:r w:rsidRPr="002F4C32">
        <w:rPr>
          <w:noProof/>
        </w:rPr>
        <w:t xml:space="preserve">A jogbiztonság hiánya olyan jogi kockázatot teremt a követelések határon átnyúló engedményezései esetében, </w:t>
      </w:r>
      <w:r w:rsidRPr="002F4C32">
        <w:rPr>
          <w:strike/>
          <w:noProof/>
        </w:rPr>
        <w:t>ami</w:t>
      </w:r>
      <w:r w:rsidRPr="002F4C32">
        <w:rPr>
          <w:noProof/>
        </w:rPr>
        <w:t xml:space="preserve"> </w:t>
      </w:r>
      <w:r w:rsidR="002F4C32" w:rsidRPr="00D8444A">
        <w:rPr>
          <w:b/>
          <w:i/>
        </w:rPr>
        <w:t>amely</w:t>
      </w:r>
      <w:r w:rsidR="002F4C32" w:rsidRPr="00D8444A">
        <w:t xml:space="preserve"> </w:t>
      </w:r>
      <w:r w:rsidRPr="002F4C32">
        <w:rPr>
          <w:noProof/>
        </w:rPr>
        <w:t>a belföldi engedményezések esetén nem létezik, ugyanis különböző nemzeti anyagi jogi szabályok alkalmazására kerülhet sor attól függően, hogy melyik tagállam bíróságai vagy hatóságai vizsgálják a követelések feletti jogcímmel kapcsolatos jogvitát</w:t>
      </w:r>
      <w:r w:rsidR="002F4C32" w:rsidRPr="00D8444A">
        <w:rPr>
          <w:b/>
          <w:i/>
        </w:rPr>
        <w:t>;</w:t>
      </w:r>
      <w:r w:rsidR="002F4C32" w:rsidRPr="00D8444A">
        <w:t xml:space="preserve"> </w:t>
      </w:r>
      <w:r w:rsidR="00FC4411" w:rsidRPr="00D51AF6">
        <w:rPr>
          <w:b/>
          <w:i/>
        </w:rPr>
        <w:t xml:space="preserve">ebből adódik, hogy </w:t>
      </w:r>
      <w:r w:rsidR="002F4C32" w:rsidRPr="00D8444A">
        <w:rPr>
          <w:b/>
          <w:i/>
        </w:rPr>
        <w:t>amennyiben határon átnyúló engedményezést követően elsőbbségi összeütközés merül fel azt illetően, hogy egy követelés kinek a tulajdonában van, annak kimenetele az alkalmazott nemzeti jogtól függ</w:t>
      </w:r>
      <w:r w:rsidRPr="002F4C32">
        <w:rPr>
          <w:noProof/>
        </w:rPr>
        <w:t>.</w:t>
      </w:r>
      <w:proofErr w:type="gramEnd"/>
      <w:r w:rsidR="002F4C32">
        <w:rPr>
          <w:b/>
          <w:noProof/>
        </w:rPr>
        <w:t xml:space="preserve"> [Mód. 2]</w:t>
      </w:r>
    </w:p>
    <w:p w:rsidR="000F5C69" w:rsidRDefault="000F5C69">
      <w:pPr>
        <w:spacing w:before="0" w:after="200" w:line="276" w:lineRule="auto"/>
        <w:jc w:val="left"/>
      </w:pPr>
      <w:r>
        <w:br w:type="page"/>
      </w:r>
    </w:p>
    <w:p w:rsidR="00582BCE" w:rsidRPr="002F4C32" w:rsidRDefault="0057241E" w:rsidP="002F4C32">
      <w:pPr>
        <w:pStyle w:val="ManualConsidrant"/>
        <w:spacing w:before="0" w:after="240" w:line="360" w:lineRule="auto"/>
        <w:ind w:left="567" w:hanging="567"/>
        <w:jc w:val="left"/>
        <w:rPr>
          <w:b/>
          <w:noProof/>
        </w:rPr>
      </w:pPr>
      <w:r w:rsidRPr="002F4C32">
        <w:lastRenderedPageBreak/>
        <w:t>(12)</w:t>
      </w:r>
      <w:r w:rsidRPr="002F4C32">
        <w:tab/>
      </w:r>
      <w:r w:rsidRPr="002F4C32">
        <w:rPr>
          <w:noProof/>
        </w:rPr>
        <w:t xml:space="preserve">Ha az engedményesek nincsenek tisztában a jogi kockázattal vagy úgy döntenek, hogy figyelmen kívül hagyják azt, nem várt pénzügyi veszteség érheti őket. A határon átnyúlóan engedményezett követelések feletti jogcím birtokosával kapcsolatos bizonytalanság dominóhatást fejthet ki, valamint elmélyítheti és elnyújthatja a pénzügyi válság hatását. Ha az engedményesek úgy döntenek, hogy konkrét jogi tanácsadás igénybevételével enyhítik a jogi kockázatot, magasabb tranzakciós költséget fognak viselni, amire belföldi engedményezések esetén nem volna szükség. </w:t>
      </w:r>
      <w:r w:rsidRPr="002F4C32">
        <w:rPr>
          <w:strike/>
          <w:noProof/>
        </w:rPr>
        <w:t xml:space="preserve">Ha a jogi kockázat elriasztja az engedményeseket, akik úgy döntenek, hogy elkerülik azt, üzleti lehetőségeket mulaszthatnak el és csökkenhet a piaci integráció.  </w:t>
      </w:r>
      <w:r w:rsidR="002F4C32">
        <w:rPr>
          <w:b/>
          <w:strike/>
          <w:noProof/>
        </w:rPr>
        <w:t xml:space="preserve"> </w:t>
      </w:r>
      <w:r w:rsidR="002F4C32" w:rsidRPr="002F4C32">
        <w:rPr>
          <w:b/>
          <w:noProof/>
        </w:rPr>
        <w:t>[Mód. 3]</w:t>
      </w:r>
    </w:p>
    <w:p w:rsidR="002F4C32" w:rsidRPr="002F4C32" w:rsidRDefault="002F4C32" w:rsidP="002F4C32">
      <w:pPr>
        <w:pStyle w:val="ManualConsidrant"/>
        <w:spacing w:before="0" w:after="240" w:line="360" w:lineRule="auto"/>
        <w:ind w:left="567" w:hanging="567"/>
        <w:jc w:val="left"/>
        <w:rPr>
          <w:b/>
        </w:rPr>
      </w:pPr>
      <w:r w:rsidRPr="00D8444A">
        <w:rPr>
          <w:b/>
          <w:i/>
        </w:rPr>
        <w:t>(12a)</w:t>
      </w:r>
      <w:r w:rsidRPr="00D8444A">
        <w:tab/>
      </w:r>
      <w:r w:rsidRPr="00D8444A">
        <w:rPr>
          <w:b/>
          <w:i/>
        </w:rPr>
        <w:t>Ez a jogi kockázat visszatartó erőként is működhet.</w:t>
      </w:r>
      <w:r w:rsidRPr="00D8444A">
        <w:t xml:space="preserve"> </w:t>
      </w:r>
      <w:r w:rsidRPr="00D8444A">
        <w:rPr>
          <w:b/>
          <w:i/>
        </w:rPr>
        <w:t>Az engedményesek és az engedményezők dönthetnek úgy, hogy elkerülik a kockázatot és így üzleti lehetőségeket szalasztanak el.</w:t>
      </w:r>
      <w:r w:rsidRPr="00D8444A">
        <w:t xml:space="preserve"> </w:t>
      </w:r>
      <w:r w:rsidRPr="00D8444A">
        <w:rPr>
          <w:b/>
          <w:i/>
        </w:rPr>
        <w:t>Ezért úgy tűnik, hogy az egyértelműségnek ez a hiánya nem egyeztethető össze a piaci integráció célkitűzésével és a szabad tőkemozgás elvével, amelyeket az Európai Unió működéséről szóló szerződés 63–66. cikke határoz meg.</w:t>
      </w:r>
      <w:r>
        <w:rPr>
          <w:b/>
        </w:rPr>
        <w:t xml:space="preserve"> [Mód. 4]</w:t>
      </w:r>
    </w:p>
    <w:p w:rsidR="00582BCE" w:rsidRPr="002F4C32" w:rsidRDefault="0057241E" w:rsidP="002F4C32">
      <w:pPr>
        <w:pStyle w:val="ManualConsidrant"/>
        <w:spacing w:before="0" w:after="240" w:line="360" w:lineRule="auto"/>
        <w:ind w:left="567" w:hanging="567"/>
        <w:jc w:val="left"/>
        <w:rPr>
          <w:noProof/>
        </w:rPr>
      </w:pPr>
      <w:r w:rsidRPr="002F4C32">
        <w:t>(13)</w:t>
      </w:r>
      <w:r w:rsidRPr="002F4C32">
        <w:tab/>
      </w:r>
      <w:r w:rsidRPr="002F4C32">
        <w:rPr>
          <w:noProof/>
        </w:rPr>
        <w:t xml:space="preserve">E rendelet célja, hogy jogbiztonságot nyújtson olyan közös kollíziós szabályok meghatározása révén, amelyek kijelölik, hogy melyik </w:t>
      </w:r>
      <w:r w:rsidR="00A25805" w:rsidRPr="00D8444A">
        <w:rPr>
          <w:b/>
          <w:i/>
        </w:rPr>
        <w:t xml:space="preserve">nemzeti </w:t>
      </w:r>
      <w:r w:rsidRPr="002F4C32">
        <w:rPr>
          <w:noProof/>
        </w:rPr>
        <w:t>jogot kell alkalmazni a követelések engedményezésének harmadik felekre kifejtett hatásaira</w:t>
      </w:r>
      <w:r w:rsidR="00A25805" w:rsidRPr="00D8444A">
        <w:rPr>
          <w:b/>
          <w:i/>
        </w:rPr>
        <w:t>, ezáltal növelve a határon átnyúló követelésekkel kapcsolatos ügyletek számát és így ösztönözve az Unión belüli határon átnyúló beruházásokat, valamint megkönnyítve a vállalatok – köztük a kis- és középvállalkozások (kkv-k) – és a fogyasztók forráshoz jutását</w:t>
      </w:r>
      <w:r w:rsidR="00A25805" w:rsidRPr="00D8444A">
        <w:t>.</w:t>
      </w:r>
      <w:r w:rsidR="00A25805">
        <w:rPr>
          <w:b/>
        </w:rPr>
        <w:t xml:space="preserve"> [Mód. 5]</w:t>
      </w:r>
      <w:r w:rsidRPr="002F4C32">
        <w:rPr>
          <w:noProof/>
        </w:rPr>
        <w:t xml:space="preserve"> </w:t>
      </w:r>
    </w:p>
    <w:p w:rsidR="000F5C69" w:rsidRDefault="000F5C69">
      <w:pPr>
        <w:spacing w:before="0" w:after="200" w:line="276" w:lineRule="auto"/>
        <w:jc w:val="left"/>
      </w:pPr>
      <w:r>
        <w:br w:type="page"/>
      </w:r>
    </w:p>
    <w:p w:rsidR="00582BCE" w:rsidRDefault="0057241E" w:rsidP="002F4C32">
      <w:pPr>
        <w:pStyle w:val="ManualConsidrant"/>
        <w:spacing w:before="0" w:after="240" w:line="360" w:lineRule="auto"/>
        <w:ind w:left="567" w:hanging="567"/>
        <w:jc w:val="left"/>
        <w:rPr>
          <w:noProof/>
        </w:rPr>
      </w:pPr>
      <w:r w:rsidRPr="002F4C32">
        <w:lastRenderedPageBreak/>
        <w:t>(14)</w:t>
      </w:r>
      <w:r w:rsidRPr="002F4C32">
        <w:tab/>
      </w:r>
      <w:r w:rsidRPr="002F4C32">
        <w:rPr>
          <w:noProof/>
        </w:rPr>
        <w:t>A követelés jogot biztosít a hitelezőnek egy pénzösszeg kifizetésére vagy egy kötelezettség teljesítésére az adós részéről. A követelés engedményezése lehetővé teszi, hogy a hitelező (engedményező) átruházza az adósság megfizetésének az adóssal szembeni követeléséhez való jogát egy másik személyre (engedményes). A hitelező és az adós, az engedményező és az engedményes, valamint az engedményes és az adós közötti szerződéses jogviszonyt szabályozó jogot kijelölő kollíziós szabályokat a Róma I. rendelet állapítja meg.</w:t>
      </w:r>
    </w:p>
    <w:p w:rsidR="00A25805" w:rsidRPr="00A25805" w:rsidRDefault="00A25805" w:rsidP="002F4C32">
      <w:pPr>
        <w:pStyle w:val="ManualConsidrant"/>
        <w:spacing w:before="0" w:after="240" w:line="360" w:lineRule="auto"/>
        <w:ind w:left="567" w:hanging="567"/>
        <w:jc w:val="left"/>
        <w:rPr>
          <w:b/>
          <w:noProof/>
        </w:rPr>
      </w:pPr>
      <w:r w:rsidRPr="00D8444A">
        <w:rPr>
          <w:b/>
          <w:i/>
        </w:rPr>
        <w:t>(14a)</w:t>
      </w:r>
      <w:r w:rsidRPr="00D8444A">
        <w:tab/>
      </w:r>
      <w:r w:rsidRPr="00D8444A">
        <w:rPr>
          <w:b/>
          <w:i/>
        </w:rPr>
        <w:t>Ez a rendelet nem kívánja módosítani az 593/2008/EK rendeletnek az önkéntes engedményezés engedményező és engedményes közötti, illetve engedményes és adós közötti tulajdonjogi hatására vonatkozó rendelkezéseit.</w:t>
      </w:r>
      <w:r>
        <w:rPr>
          <w:b/>
        </w:rPr>
        <w:t xml:space="preserve"> [Mód. 6]</w:t>
      </w:r>
    </w:p>
    <w:p w:rsidR="00582BCE" w:rsidRPr="00A25805" w:rsidRDefault="0057241E" w:rsidP="002F4C32">
      <w:pPr>
        <w:pStyle w:val="ManualConsidrant"/>
        <w:spacing w:before="0" w:after="240" w:line="360" w:lineRule="auto"/>
        <w:ind w:left="567" w:hanging="567"/>
        <w:jc w:val="left"/>
        <w:rPr>
          <w:b/>
          <w:noProof/>
        </w:rPr>
      </w:pPr>
      <w:r w:rsidRPr="002F4C32">
        <w:t>(15)</w:t>
      </w:r>
      <w:r w:rsidRPr="002F4C32">
        <w:tab/>
      </w:r>
      <w:r w:rsidRPr="002F4C32">
        <w:rPr>
          <w:noProof/>
        </w:rPr>
        <w:t xml:space="preserve">Helyénvaló, hogy az e rendeletben meghatározott kollíziós szabályok legyenek irányadók a követelések engedményezésének </w:t>
      </w:r>
      <w:r w:rsidRPr="00A25805">
        <w:rPr>
          <w:strike/>
          <w:noProof/>
        </w:rPr>
        <w:t>tulajdonjogi</w:t>
      </w:r>
      <w:r w:rsidRPr="002F4C32">
        <w:rPr>
          <w:noProof/>
        </w:rPr>
        <w:t xml:space="preserve"> hatásaira </w:t>
      </w:r>
      <w:r w:rsidR="00A25805" w:rsidRPr="00D8444A">
        <w:rPr>
          <w:b/>
          <w:i/>
        </w:rPr>
        <w:t>a harmadik felek, például</w:t>
      </w:r>
      <w:r w:rsidR="00A25805" w:rsidRPr="00D8444A">
        <w:t xml:space="preserve"> </w:t>
      </w:r>
      <w:r w:rsidRPr="00A25805">
        <w:rPr>
          <w:strike/>
          <w:noProof/>
        </w:rPr>
        <w:t>az engedményezésben részt vevő valamennyi fél között (vagyis</w:t>
      </w:r>
      <w:r w:rsidRPr="002F4C32">
        <w:rPr>
          <w:noProof/>
        </w:rPr>
        <w:t xml:space="preserve"> az engedményező </w:t>
      </w:r>
      <w:r w:rsidR="00A25805" w:rsidRPr="00D8444A">
        <w:rPr>
          <w:b/>
          <w:i/>
        </w:rPr>
        <w:t xml:space="preserve">hitelezője </w:t>
      </w:r>
      <w:proofErr w:type="spellStart"/>
      <w:r w:rsidR="00A25805" w:rsidRPr="00D8444A">
        <w:rPr>
          <w:b/>
          <w:i/>
        </w:rPr>
        <w:t>tekintetében</w:t>
      </w:r>
      <w:proofErr w:type="gramStart"/>
      <w:r w:rsidR="00A25805" w:rsidRPr="00D8444A">
        <w:t>,</w:t>
      </w:r>
      <w:r w:rsidRPr="00A25805">
        <w:rPr>
          <w:strike/>
          <w:noProof/>
        </w:rPr>
        <w:t>és</w:t>
      </w:r>
      <w:proofErr w:type="spellEnd"/>
      <w:proofErr w:type="gramEnd"/>
      <w:r w:rsidRPr="00A25805">
        <w:rPr>
          <w:strike/>
          <w:noProof/>
        </w:rPr>
        <w:t xml:space="preserve"> az engedményes, valamint az engedményes</w:t>
      </w:r>
      <w:r w:rsidRPr="002F4C32">
        <w:rPr>
          <w:noProof/>
        </w:rPr>
        <w:t xml:space="preserve"> és az adós </w:t>
      </w:r>
      <w:proofErr w:type="spellStart"/>
      <w:r w:rsidR="00A25805" w:rsidRPr="00D8444A">
        <w:rPr>
          <w:b/>
          <w:i/>
        </w:rPr>
        <w:t>kivételével</w:t>
      </w:r>
      <w:r w:rsidR="00A25805">
        <w:rPr>
          <w:b/>
          <w:i/>
        </w:rPr>
        <w:t>.</w:t>
      </w:r>
      <w:r w:rsidRPr="00A25805">
        <w:rPr>
          <w:strike/>
          <w:noProof/>
        </w:rPr>
        <w:t>között</w:t>
      </w:r>
      <w:proofErr w:type="spellEnd"/>
      <w:r w:rsidRPr="00A25805">
        <w:rPr>
          <w:strike/>
          <w:noProof/>
        </w:rPr>
        <w:t>), továbbá harmadik felek (például az engedményező hitelezője) tekintetében</w:t>
      </w:r>
      <w:r w:rsidRPr="002F4C32">
        <w:rPr>
          <w:noProof/>
        </w:rPr>
        <w:t xml:space="preserve">.  </w:t>
      </w:r>
      <w:r w:rsidR="00A25805">
        <w:rPr>
          <w:b/>
          <w:noProof/>
        </w:rPr>
        <w:t xml:space="preserve"> [Mód. 7]</w:t>
      </w:r>
    </w:p>
    <w:p w:rsidR="000F5C69" w:rsidRDefault="000F5C69">
      <w:pPr>
        <w:spacing w:before="0" w:after="200" w:line="276" w:lineRule="auto"/>
        <w:jc w:val="left"/>
      </w:pPr>
      <w:r>
        <w:br w:type="page"/>
      </w:r>
    </w:p>
    <w:p w:rsidR="00582BCE" w:rsidRPr="00A25805" w:rsidRDefault="0057241E" w:rsidP="002F4C32">
      <w:pPr>
        <w:pStyle w:val="ManualConsidrant"/>
        <w:spacing w:before="0" w:after="240" w:line="360" w:lineRule="auto"/>
        <w:ind w:left="567" w:hanging="567"/>
        <w:jc w:val="left"/>
        <w:rPr>
          <w:b/>
          <w:noProof/>
        </w:rPr>
      </w:pPr>
      <w:r w:rsidRPr="002F4C32">
        <w:lastRenderedPageBreak/>
        <w:t>(16)</w:t>
      </w:r>
      <w:r w:rsidRPr="002F4C32">
        <w:tab/>
      </w:r>
      <w:r w:rsidRPr="002F4C32">
        <w:rPr>
          <w:noProof/>
        </w:rPr>
        <w:t xml:space="preserve">Az e rendelet hatálya alá tartozó követelések </w:t>
      </w:r>
      <w:r w:rsidR="005F6A3B">
        <w:rPr>
          <w:b/>
          <w:i/>
        </w:rPr>
        <w:t>közé tartoznak</w:t>
      </w:r>
      <w:r w:rsidR="00A25805">
        <w:rPr>
          <w:b/>
          <w:i/>
        </w:rPr>
        <w:t xml:space="preserve"> </w:t>
      </w:r>
      <w:r w:rsidRPr="002F4C32">
        <w:rPr>
          <w:noProof/>
        </w:rPr>
        <w:t xml:space="preserve">a vevőkövetelések, </w:t>
      </w:r>
      <w:r w:rsidRPr="00A25805">
        <w:rPr>
          <w:strike/>
          <w:noProof/>
        </w:rPr>
        <w:t>a pénzügyi eszközök piacairól szóló</w:t>
      </w:r>
      <w:r w:rsidRPr="002F4C32">
        <w:rPr>
          <w:noProof/>
        </w:rPr>
        <w:t xml:space="preserve"> 2014/65/EU </w:t>
      </w:r>
      <w:r w:rsidR="00A25805" w:rsidRPr="00D8444A">
        <w:rPr>
          <w:b/>
          <w:i/>
        </w:rPr>
        <w:t xml:space="preserve">európai parlamenti és tanácsi </w:t>
      </w:r>
      <w:r w:rsidRPr="002F4C32">
        <w:rPr>
          <w:noProof/>
        </w:rPr>
        <w:t>irányelvben</w:t>
      </w:r>
      <w:r w:rsidR="00A25805">
        <w:rPr>
          <w:rStyle w:val="FootnoteReference"/>
          <w:noProof/>
        </w:rPr>
        <w:footnoteReference w:id="11"/>
      </w:r>
      <w:r w:rsidRPr="002F4C32">
        <w:rPr>
          <w:noProof/>
        </w:rPr>
        <w:t xml:space="preserve"> meghatározott pénzügyi eszközökből származó követelések, valamint a hitelintézeti számlán jóváírt pénz. A 2014/65/EU irányelvben meghatározott pénzügyi eszközök közé tartoznak azok az értékpapírok és származtatott termékek, amelyekkel a pénzügyi piacokon kereskednek. Míg az értékpapírok vagyoni eszközök, a származtatott termékek olyan szerződések, amelyek a szerződés feleinek jogaira (vagy követeléseire) és kötelezettségeire is kiterjednek.</w:t>
      </w:r>
      <w:r w:rsidR="00A25805">
        <w:rPr>
          <w:b/>
          <w:noProof/>
        </w:rPr>
        <w:t xml:space="preserve"> [Mód. 8]</w:t>
      </w:r>
    </w:p>
    <w:p w:rsidR="00582BCE" w:rsidRPr="00A25805" w:rsidRDefault="0057241E" w:rsidP="002F4C32">
      <w:pPr>
        <w:pStyle w:val="ManualConsidrant"/>
        <w:spacing w:before="0" w:after="240" w:line="360" w:lineRule="auto"/>
        <w:ind w:left="567" w:hanging="567"/>
        <w:jc w:val="left"/>
        <w:rPr>
          <w:b/>
          <w:noProof/>
        </w:rPr>
      </w:pPr>
      <w:r w:rsidRPr="002F4C32">
        <w:t>(17)</w:t>
      </w:r>
      <w:r w:rsidRPr="002F4C32">
        <w:tab/>
      </w:r>
      <w:r w:rsidRPr="002F4C32">
        <w:rPr>
          <w:noProof/>
        </w:rPr>
        <w:t xml:space="preserve">Ez a rendelet a követelések engedményezésének harmadik felekre kifejtett hatásaira vonatkozik. </w:t>
      </w:r>
      <w:r w:rsidRPr="00A25805">
        <w:rPr>
          <w:strike/>
          <w:noProof/>
        </w:rPr>
        <w:t>Nem terjed ki</w:t>
      </w:r>
      <w:r w:rsidRPr="002F4C32">
        <w:rPr>
          <w:noProof/>
        </w:rPr>
        <w:t xml:space="preserve"> </w:t>
      </w:r>
      <w:r w:rsidR="00A25805" w:rsidRPr="00D8444A">
        <w:rPr>
          <w:b/>
          <w:i/>
        </w:rPr>
        <w:t>Kiterjed különösen</w:t>
      </w:r>
      <w:r w:rsidR="00A25805" w:rsidRPr="00D8444A">
        <w:t xml:space="preserve"> </w:t>
      </w:r>
      <w:r w:rsidR="00A25805">
        <w:t>a</w:t>
      </w:r>
      <w:r w:rsidRPr="002F4C32">
        <w:rPr>
          <w:noProof/>
        </w:rPr>
        <w:t xml:space="preserve">z olyan szerződések (így a származtatott ügyletek) átruházására, amelyekben jogok (vagy követelések) és kötelezettségek is szerepelnek, </w:t>
      </w:r>
      <w:r w:rsidR="005F6A3B">
        <w:rPr>
          <w:noProof/>
        </w:rPr>
        <w:t>valamint</w:t>
      </w:r>
      <w:r w:rsidR="005F6A3B" w:rsidRPr="002F4C32">
        <w:rPr>
          <w:noProof/>
        </w:rPr>
        <w:t xml:space="preserve"> </w:t>
      </w:r>
      <w:r w:rsidRPr="002F4C32">
        <w:rPr>
          <w:noProof/>
        </w:rPr>
        <w:t>a szóban forgó jogokra és kötelezettségekre kiterjedő novációs szerződésekre.</w:t>
      </w:r>
      <w:r w:rsidRPr="00A25805">
        <w:rPr>
          <w:strike/>
          <w:noProof/>
        </w:rPr>
        <w:t xml:space="preserve"> Mivel e rendelet nem fedi le a szerződések átruházását vagy novációját, a pénzügyi eszközökkel való kereskedést, valamint ezen eszközök elszámolását és kiegyenlítését, ezeket továbbra is a Róma I. rendeletben meghatározott, szerződéses kötelezettségre alkalmazandó jog szabályozza. Ezt a jogot általában a szerződés felei választják meg vagy a pénzügyi piacokra alkalmazandó megkülönböztetésmentes szabályok jelölik ki</w:t>
      </w:r>
      <w:r w:rsidRPr="002F4C32">
        <w:rPr>
          <w:noProof/>
        </w:rPr>
        <w:t>.</w:t>
      </w:r>
      <w:r w:rsidR="00A25805">
        <w:rPr>
          <w:b/>
          <w:noProof/>
        </w:rPr>
        <w:t xml:space="preserve"> [Mód. 9]</w:t>
      </w:r>
    </w:p>
    <w:p w:rsidR="0057241E" w:rsidRDefault="0057241E">
      <w:pPr>
        <w:spacing w:before="0" w:after="200" w:line="276" w:lineRule="auto"/>
        <w:jc w:val="left"/>
      </w:pPr>
      <w:r>
        <w:br w:type="page"/>
      </w:r>
    </w:p>
    <w:p w:rsidR="00582BCE" w:rsidRPr="00A25805" w:rsidRDefault="0057241E" w:rsidP="002F4C32">
      <w:pPr>
        <w:pStyle w:val="ManualConsidrant"/>
        <w:spacing w:before="0" w:after="240" w:line="360" w:lineRule="auto"/>
        <w:ind w:left="567" w:hanging="567"/>
        <w:jc w:val="left"/>
        <w:rPr>
          <w:rFonts w:eastAsia="Calibri"/>
          <w:b/>
          <w:noProof/>
          <w:szCs w:val="24"/>
        </w:rPr>
      </w:pPr>
      <w:r w:rsidRPr="002F4C32">
        <w:lastRenderedPageBreak/>
        <w:t>(18)</w:t>
      </w:r>
      <w:r w:rsidRPr="002F4C32">
        <w:tab/>
      </w:r>
      <w:proofErr w:type="gramStart"/>
      <w:r w:rsidRPr="002F4C32">
        <w:rPr>
          <w:noProof/>
        </w:rPr>
        <w:t xml:space="preserve">Helyénvaló, hogy e rendelet ne érintse a </w:t>
      </w:r>
      <w:r w:rsidRPr="00A25805">
        <w:rPr>
          <w:strike/>
          <w:noProof/>
        </w:rPr>
        <w:t xml:space="preserve">pénzügyi biztosítékokról szóló </w:t>
      </w:r>
      <w:r w:rsidR="00A25805" w:rsidRPr="00D8444A">
        <w:rPr>
          <w:b/>
          <w:i/>
        </w:rPr>
        <w:t xml:space="preserve">2002/47/EK </w:t>
      </w:r>
      <w:r w:rsidRPr="002F4C32">
        <w:rPr>
          <w:noProof/>
        </w:rPr>
        <w:t>irányelv</w:t>
      </w:r>
      <w:r>
        <w:rPr>
          <w:noProof/>
        </w:rPr>
        <w:t xml:space="preserve">, </w:t>
      </w:r>
      <w:r>
        <w:rPr>
          <w:strike/>
          <w:noProof/>
        </w:rPr>
        <w:t>a</w:t>
      </w:r>
      <w:r w:rsidRPr="00A25805">
        <w:rPr>
          <w:strike/>
          <w:noProof/>
        </w:rPr>
        <w:t xml:space="preserve">z elszámolások véglegességéről szóló </w:t>
      </w:r>
      <w:r w:rsidR="00A25805" w:rsidRPr="00D8444A">
        <w:rPr>
          <w:b/>
          <w:i/>
        </w:rPr>
        <w:t>a 98/26/EK európai parlamenti és tanácsi</w:t>
      </w:r>
      <w:r w:rsidR="00A25805">
        <w:rPr>
          <w:b/>
          <w:i/>
        </w:rPr>
        <w:t xml:space="preserve"> </w:t>
      </w:r>
      <w:r w:rsidRPr="002F4C32">
        <w:rPr>
          <w:noProof/>
        </w:rPr>
        <w:t>irányelv</w:t>
      </w:r>
      <w:r w:rsidRPr="002F4C32">
        <w:rPr>
          <w:rStyle w:val="FootnoteReference"/>
          <w:noProof/>
        </w:rPr>
        <w:footnoteReference w:id="12"/>
      </w:r>
      <w:r w:rsidRPr="002F4C32">
        <w:rPr>
          <w:noProof/>
        </w:rPr>
        <w:t xml:space="preserve">, </w:t>
      </w:r>
      <w:r w:rsidRPr="00A25805">
        <w:rPr>
          <w:noProof/>
        </w:rPr>
        <w:t>a</w:t>
      </w:r>
      <w:r w:rsidRPr="00A25805">
        <w:rPr>
          <w:strike/>
          <w:noProof/>
        </w:rPr>
        <w:t xml:space="preserve"> felszámolási</w:t>
      </w:r>
      <w:r w:rsidR="00A25805">
        <w:rPr>
          <w:strike/>
          <w:noProof/>
        </w:rPr>
        <w:t xml:space="preserve"> </w:t>
      </w:r>
      <w:r w:rsidR="00A25805" w:rsidRPr="00D8444A">
        <w:rPr>
          <w:b/>
          <w:i/>
        </w:rPr>
        <w:t>2001/24/EK európai parlamenti és tanácsi</w:t>
      </w:r>
      <w:r w:rsidR="00A25805" w:rsidRPr="00D8444A">
        <w:t xml:space="preserve"> </w:t>
      </w:r>
      <w:r w:rsidRPr="002F4C32">
        <w:rPr>
          <w:noProof/>
        </w:rPr>
        <w:t>irányelv</w:t>
      </w:r>
      <w:r w:rsidRPr="002F4C32">
        <w:rPr>
          <w:rStyle w:val="FootnoteReference"/>
          <w:noProof/>
        </w:rPr>
        <w:footnoteReference w:id="13"/>
      </w:r>
      <w:r w:rsidRPr="002F4C32">
        <w:rPr>
          <w:noProof/>
        </w:rPr>
        <w:t xml:space="preserve"> és a </w:t>
      </w:r>
      <w:r w:rsidRPr="00A25805">
        <w:rPr>
          <w:strike/>
          <w:noProof/>
        </w:rPr>
        <w:t>kibocsátásforgalmi-jegyzékekre vonatkozó</w:t>
      </w:r>
      <w:r w:rsidRPr="002F4C32">
        <w:rPr>
          <w:noProof/>
        </w:rPr>
        <w:t xml:space="preserve"> </w:t>
      </w:r>
      <w:r w:rsidR="00A25805" w:rsidRPr="00D8444A">
        <w:rPr>
          <w:b/>
          <w:i/>
        </w:rPr>
        <w:t>389/2013/EU bizottsági</w:t>
      </w:r>
      <w:r w:rsidR="00A25805" w:rsidRPr="00D8444A">
        <w:t xml:space="preserve"> </w:t>
      </w:r>
      <w:r w:rsidRPr="002F4C32">
        <w:rPr>
          <w:noProof/>
        </w:rPr>
        <w:t>rendelet</w:t>
      </w:r>
      <w:r w:rsidRPr="002F4C32">
        <w:rPr>
          <w:rStyle w:val="FootnoteReference"/>
          <w:noProof/>
        </w:rPr>
        <w:footnoteReference w:id="14"/>
      </w:r>
      <w:r w:rsidRPr="002F4C32">
        <w:rPr>
          <w:noProof/>
        </w:rPr>
        <w:t xml:space="preserve"> által szabályozott kérdéseket</w:t>
      </w:r>
      <w:r w:rsidR="00A25805">
        <w:rPr>
          <w:noProof/>
        </w:rPr>
        <w:t xml:space="preserve">, </w:t>
      </w:r>
      <w:r w:rsidR="00A25805" w:rsidRPr="00D8444A">
        <w:rPr>
          <w:b/>
          <w:i/>
        </w:rPr>
        <w:t xml:space="preserve">mivel így az e rendeletben foglalt </w:t>
      </w:r>
      <w:proofErr w:type="spellStart"/>
      <w:r w:rsidR="00A25805" w:rsidRPr="00D8444A">
        <w:rPr>
          <w:b/>
          <w:i/>
        </w:rPr>
        <w:t>kollíziós</w:t>
      </w:r>
      <w:proofErr w:type="spellEnd"/>
      <w:r w:rsidR="00A25805" w:rsidRPr="00D8444A">
        <w:rPr>
          <w:b/>
          <w:i/>
        </w:rPr>
        <w:t xml:space="preserve"> szabályok és az említett három irányelvben foglalt </w:t>
      </w:r>
      <w:proofErr w:type="spellStart"/>
      <w:r w:rsidR="00A25805" w:rsidRPr="00D8444A">
        <w:rPr>
          <w:b/>
          <w:i/>
        </w:rPr>
        <w:t>kollíziós</w:t>
      </w:r>
      <w:proofErr w:type="spellEnd"/>
      <w:r w:rsidR="00A25805" w:rsidRPr="00D8444A">
        <w:rPr>
          <w:b/>
          <w:i/>
        </w:rPr>
        <w:t xml:space="preserve"> szabályok hatálya között </w:t>
      </w:r>
      <w:r w:rsidR="00A05B97">
        <w:rPr>
          <w:b/>
          <w:i/>
        </w:rPr>
        <w:t>nincsenek</w:t>
      </w:r>
      <w:r w:rsidR="00A25805" w:rsidRPr="00D8444A">
        <w:rPr>
          <w:b/>
          <w:i/>
        </w:rPr>
        <w:t xml:space="preserve"> átfedések</w:t>
      </w:r>
      <w:r w:rsidRPr="002F4C32">
        <w:rPr>
          <w:noProof/>
        </w:rPr>
        <w:t>.</w:t>
      </w:r>
      <w:proofErr w:type="gramEnd"/>
      <w:r w:rsidR="00A25805">
        <w:rPr>
          <w:b/>
          <w:noProof/>
        </w:rPr>
        <w:t xml:space="preserve"> [Mód. 10]</w:t>
      </w:r>
    </w:p>
    <w:p w:rsidR="00582BCE" w:rsidRPr="002F4C32" w:rsidRDefault="0057241E" w:rsidP="002F4C32">
      <w:pPr>
        <w:pStyle w:val="ManualConsidrant"/>
        <w:spacing w:before="0" w:after="240" w:line="360" w:lineRule="auto"/>
        <w:ind w:left="567" w:hanging="567"/>
        <w:jc w:val="left"/>
        <w:rPr>
          <w:noProof/>
        </w:rPr>
      </w:pPr>
      <w:r w:rsidRPr="002F4C32">
        <w:t>(19)</w:t>
      </w:r>
      <w:r w:rsidRPr="002F4C32">
        <w:tab/>
      </w:r>
      <w:r w:rsidRPr="002F4C32">
        <w:rPr>
          <w:noProof/>
        </w:rPr>
        <w:t xml:space="preserve">E rendeletnek egyetemesnek kell lennie: az e rendelet által kijelölt jog akkor is alkalmazandó, ha e jog nem valamely tagállam joga. </w:t>
      </w:r>
    </w:p>
    <w:p w:rsidR="0057241E" w:rsidRDefault="0057241E">
      <w:pPr>
        <w:spacing w:before="0" w:after="200" w:line="276" w:lineRule="auto"/>
        <w:jc w:val="left"/>
      </w:pPr>
      <w:r>
        <w:br w:type="page"/>
      </w:r>
    </w:p>
    <w:p w:rsidR="00582BCE" w:rsidRPr="002F4C32" w:rsidRDefault="0057241E" w:rsidP="002F4C32">
      <w:pPr>
        <w:pStyle w:val="ManualConsidrant"/>
        <w:spacing w:before="0" w:after="240" w:line="360" w:lineRule="auto"/>
        <w:ind w:left="567" w:hanging="567"/>
        <w:jc w:val="left"/>
        <w:rPr>
          <w:noProof/>
        </w:rPr>
      </w:pPr>
      <w:r w:rsidRPr="002F4C32">
        <w:lastRenderedPageBreak/>
        <w:t>(20)</w:t>
      </w:r>
      <w:r w:rsidRPr="002F4C32">
        <w:tab/>
      </w:r>
      <w:r w:rsidRPr="002F4C32">
        <w:rPr>
          <w:noProof/>
        </w:rPr>
        <w:t>A kiszámíthatóság alapvetően fontos azon harmadik felek számára, amelyek jogcímet kívánnak szerezni az engedményezett követelés felett. Az engedményező szokásos tartózkodási helye szerinti ország jogának a követelések engedményezésének harmadik felekre kifejtett hatásaira történő alkalmazása lehetővé teszi, hogy az érintett harmadik felek előzetesen könnyen megismerhessék a jogaikra irányadóvá váló nemzeti jogot. Tehát főszabályként az engedményező szokásos tartózkodási helye szerinti jogot kell alkalmazni a követelések engedményezésének harmadik felekre kifejtett hatásaira. E szabály alkalmazandó különösen a faktorálás, a biztosítékkal történő fedezés és – ha a felek nem választották meg az engedményezett követelésre alkalmazandó jogot – az értékpapírosítás során történő követelés-engedményezés harmadik felekre kifejtett hatásaira.</w:t>
      </w:r>
    </w:p>
    <w:p w:rsidR="00582BCE" w:rsidRPr="002F4C32" w:rsidRDefault="0057241E" w:rsidP="002F4C32">
      <w:pPr>
        <w:pStyle w:val="ManualConsidrant"/>
        <w:spacing w:before="0" w:after="240" w:line="360" w:lineRule="auto"/>
        <w:ind w:left="567" w:hanging="567"/>
        <w:jc w:val="left"/>
        <w:rPr>
          <w:noProof/>
        </w:rPr>
      </w:pPr>
      <w:r w:rsidRPr="002F4C32">
        <w:t>(21)</w:t>
      </w:r>
      <w:r w:rsidRPr="002F4C32">
        <w:tab/>
      </w:r>
      <w:r w:rsidRPr="002F4C32">
        <w:rPr>
          <w:noProof/>
        </w:rPr>
        <w:t>A követelések engedményezésének harmadik felekre kifejtett hatásaira alkalmazandóként főszabályként választott jognak lehetővé kell tennie az alkalmazandó jog meghatározását, ha jövőbeni követeléseket engedményeznek, ami általános gyakorlat nagyszámú követelés engedményezése, például faktorálás esetén. Az engedményező szokásos tartózkodási helye szerinti jog alkalmazása lehetővé teszi a jövőbeni követelések engedményezésének harmadik felekre kifejtett hatásaira alkalmazandó jog meghatározását.</w:t>
      </w:r>
    </w:p>
    <w:p w:rsidR="0057241E" w:rsidRDefault="0057241E">
      <w:pPr>
        <w:spacing w:before="0" w:after="200" w:line="276" w:lineRule="auto"/>
        <w:jc w:val="left"/>
      </w:pPr>
      <w:r>
        <w:br w:type="page"/>
      </w:r>
    </w:p>
    <w:p w:rsidR="00582BCE" w:rsidRPr="002F4C32" w:rsidRDefault="0057241E" w:rsidP="002F4C32">
      <w:pPr>
        <w:pStyle w:val="ManualConsidrant"/>
        <w:spacing w:before="0" w:after="240" w:line="360" w:lineRule="auto"/>
        <w:ind w:left="567" w:hanging="567"/>
        <w:jc w:val="left"/>
        <w:rPr>
          <w:noProof/>
        </w:rPr>
      </w:pPr>
      <w:r w:rsidRPr="002F4C32">
        <w:lastRenderedPageBreak/>
        <w:t>(22)</w:t>
      </w:r>
      <w:r w:rsidRPr="002F4C32">
        <w:tab/>
      </w:r>
      <w:r w:rsidRPr="002F4C32">
        <w:rPr>
          <w:noProof/>
        </w:rPr>
        <w:t>Ha az engedményező fizetésképtelenné válik, a csődvagyon meghatározásakor gyakran szükségessé válik annak meghatározása, hogy ki rendelkezik jogcímmel az engedményezett követelés felett. Ezért kívánatos, hogy az rendeletben szereplő kollíziós szabályok koherensek legyenek a fizetésképtelenségi eljárásról szóló (EU) 2015/848 rendeletbe foglalt szabályokkal. A koherenciát úgy kell megvalósítani, hogy főszabályként az engedményező szokásos tartózkodási helye szerinti jogot alkalmazzák a követelések engedményezésének harmadik felekre kifejtett hatásaira, mivel az engedményező szokásos tartózkodási helyének kapcsoló elvként való használata egybeesik az adós fő érdekeltségeinek központjával, amit a fizetésképtelenségi eljárások céljából használnak kapcsoló elvként.</w:t>
      </w:r>
    </w:p>
    <w:p w:rsidR="00582BCE" w:rsidRPr="002F4C32" w:rsidRDefault="0057241E" w:rsidP="002F4C32">
      <w:pPr>
        <w:pStyle w:val="ManualConsidrant"/>
        <w:spacing w:before="0" w:after="240" w:line="360" w:lineRule="auto"/>
        <w:ind w:left="567" w:hanging="567"/>
        <w:jc w:val="left"/>
        <w:rPr>
          <w:noProof/>
        </w:rPr>
      </w:pPr>
      <w:r w:rsidRPr="002F4C32">
        <w:t>(23)</w:t>
      </w:r>
      <w:r w:rsidRPr="002F4C32">
        <w:tab/>
      </w:r>
      <w:r w:rsidRPr="002F4C32">
        <w:rPr>
          <w:noProof/>
        </w:rPr>
        <w:t>A nemzetközi kereskedelemben a követelések engedményezéséről szóló 2001. évi ENSZ egyezmény úgy rendelkezik, hogy az engedményes engedményezett követelés feletti jogának a rivális érdekelt felek jogával szembeni elsőbbségét az engedményező tartózkodási helye szerinti állam joga szabályozza. Az e rendeletbe foglalt uniós kollíziós szabályok és az Egyezmény által nemzetközi szinten előnyben részesített megoldás egymással való összhangja várhatóan meg fogja könnyíteni a nemzetközi jogviták megoldását.</w:t>
      </w:r>
    </w:p>
    <w:p w:rsidR="0057241E" w:rsidRDefault="0057241E">
      <w:pPr>
        <w:spacing w:before="0" w:after="200" w:line="276" w:lineRule="auto"/>
        <w:jc w:val="left"/>
      </w:pPr>
      <w:r>
        <w:br w:type="page"/>
      </w:r>
    </w:p>
    <w:p w:rsidR="00582BCE" w:rsidRPr="002F4C32" w:rsidRDefault="0057241E" w:rsidP="002F4C32">
      <w:pPr>
        <w:pStyle w:val="ManualConsidrant"/>
        <w:spacing w:before="0" w:after="240" w:line="360" w:lineRule="auto"/>
        <w:ind w:left="567" w:hanging="567"/>
        <w:jc w:val="left"/>
        <w:rPr>
          <w:noProof/>
        </w:rPr>
      </w:pPr>
      <w:r w:rsidRPr="002F4C32">
        <w:lastRenderedPageBreak/>
        <w:t>(24)</w:t>
      </w:r>
      <w:r w:rsidRPr="002F4C32">
        <w:tab/>
      </w:r>
      <w:r w:rsidRPr="002F4C32">
        <w:rPr>
          <w:noProof/>
        </w:rPr>
        <w:t>Ha az engedményező ugyanazon követelés több engedményezése között megváltoztatja a szokásos tartózkodási helyét, annak a jognak kell az alkalmazandó jognak lennie, amely az engedményező szokásos tartózkodási helye szerinti jog abban az időpontban, amikor az engedményesek egyike először teszi érvényesíthetővé az engedményezését harmadik felekkel szemben azáltal, hogy teljesíti az engedményező abban az időben szokásos tartózkodási helye alapján alkalmazandó jog szerinti követelményeket.</w:t>
      </w:r>
    </w:p>
    <w:p w:rsidR="00582BCE" w:rsidRPr="002F4C32" w:rsidRDefault="0057241E" w:rsidP="002F4C32">
      <w:pPr>
        <w:pStyle w:val="ManualConsidrant"/>
        <w:spacing w:before="0" w:after="240" w:line="360" w:lineRule="auto"/>
        <w:ind w:left="567" w:hanging="567"/>
        <w:jc w:val="left"/>
        <w:rPr>
          <w:noProof/>
        </w:rPr>
      </w:pPr>
      <w:r w:rsidRPr="002F4C32">
        <w:t>(25)</w:t>
      </w:r>
      <w:r w:rsidRPr="002F4C32">
        <w:tab/>
      </w:r>
      <w:r w:rsidRPr="002F4C32">
        <w:rPr>
          <w:noProof/>
        </w:rPr>
        <w:t>A piaci gyakorlatnak és a piaci szereplők szükségleteinek megfelelően célszerű, hogy kivételesen az engedményezett követelés joga, vagyis a hitelező és az adós közötti, a követelés alapját képező eredeti szerződést szabályozó jog legyen az egyes követelések engedményezésének harmadik felekre kifejtett hatásaira irányadó jog.</w:t>
      </w:r>
    </w:p>
    <w:p w:rsidR="00582BCE" w:rsidRPr="002F4C32" w:rsidRDefault="0057241E" w:rsidP="002F4C32">
      <w:pPr>
        <w:pStyle w:val="ManualConsidrant"/>
        <w:spacing w:before="0" w:after="240" w:line="360" w:lineRule="auto"/>
        <w:ind w:left="567" w:hanging="567"/>
        <w:jc w:val="left"/>
        <w:rPr>
          <w:noProof/>
        </w:rPr>
      </w:pPr>
      <w:r w:rsidRPr="002F4C32">
        <w:t>(26)</w:t>
      </w:r>
      <w:r w:rsidRPr="002F4C32">
        <w:tab/>
      </w:r>
      <w:r w:rsidRPr="002F4C32">
        <w:rPr>
          <w:noProof/>
        </w:rPr>
        <w:t>Az engedményezett követelés jogának kell szabályoznia a hitelintézeti számlán jóváírt pénz számlatulajdonos általi engedményezésének harmadik felekre kifejtett hatásait, ha a számlatulajdonos a hitelező/engedményező, a hitelintézet pedig az adós. Nagyobb kiszámíthatóságot biztosít harmadik felek, például az engedményező hitelezői és a rivális engedményesek számára, ha az engedményezett követelés joga ezen engedményezések harmadik felekre kifejtett hatásaira is alkalmazandó, mivel az általános feltételezés szerint a hitelintézet helye szerinti ország joga szabályozza a számlatulajdonos hitelintézeti számlán jóváírt pénzre vonatkozó követelését (nem pedig a számlatulajdonos/engedményező szokásos tartózkodási helye szerinti jog). Általában ezt a jogot választják a számlatulajdonos és a hitelintézet közötti számlaszerződésben.</w:t>
      </w:r>
    </w:p>
    <w:p w:rsidR="0057241E" w:rsidRDefault="0057241E">
      <w:pPr>
        <w:spacing w:before="0" w:after="200" w:line="276" w:lineRule="auto"/>
        <w:jc w:val="left"/>
      </w:pPr>
      <w:r>
        <w:br w:type="page"/>
      </w:r>
    </w:p>
    <w:p w:rsidR="00582BCE" w:rsidRPr="002F4C32" w:rsidRDefault="0057241E" w:rsidP="002F4C32">
      <w:pPr>
        <w:pStyle w:val="ManualConsidrant"/>
        <w:spacing w:before="0" w:after="240" w:line="360" w:lineRule="auto"/>
        <w:ind w:left="567" w:hanging="567"/>
        <w:jc w:val="left"/>
        <w:rPr>
          <w:noProof/>
        </w:rPr>
      </w:pPr>
      <w:r w:rsidRPr="002F4C32">
        <w:lastRenderedPageBreak/>
        <w:t>(27)</w:t>
      </w:r>
      <w:r w:rsidRPr="002F4C32">
        <w:tab/>
      </w:r>
      <w:r w:rsidRPr="002F4C32">
        <w:rPr>
          <w:noProof/>
        </w:rPr>
        <w:t xml:space="preserve">Célszerű, hogy a pénzügyi eszközökből származó követelések engedményezésének harmadik felekre kifejtett hatásai szintén az engedményezett követelésre irányadó jog, vagyis a követelés alapját jelentő szerződést (például származtatott ügyletet) szabályozó jog hatálya alá tartozzanak. A pénzügyi piacok stabilitásának és zavartalan működésének megóvása érdekében alapvetően fontos, hogy a pénzügyi eszközökből származó követelések engedményezésének harmadik felekre kifejtett hatásai az engedményezett követelés joga, ne pedig az engedményező szokásos tartózkodási helye szerinti jog hatálya alá tarozzanak. A fentiek megóvása azért biztosított, mivel a követelés alapját képező pénzügyi eszközre irányadó jog a szerződés felei által megválasztott jog vagy a pénzügyi piacokra alkalmazandó megkülönböztetésmentes szabályok szerint meghatározott jog. </w:t>
      </w:r>
    </w:p>
    <w:p w:rsidR="00582BCE" w:rsidRPr="00A25805" w:rsidRDefault="0057241E" w:rsidP="002F4C32">
      <w:pPr>
        <w:pStyle w:val="ManualConsidrant"/>
        <w:spacing w:before="0" w:after="240" w:line="360" w:lineRule="auto"/>
        <w:ind w:left="567" w:hanging="567"/>
        <w:jc w:val="left"/>
        <w:rPr>
          <w:b/>
          <w:strike/>
          <w:noProof/>
        </w:rPr>
      </w:pPr>
      <w:r w:rsidRPr="00A25805">
        <w:rPr>
          <w:strike/>
        </w:rPr>
        <w:t>(28)</w:t>
      </w:r>
      <w:r w:rsidRPr="00A25805">
        <w:rPr>
          <w:strike/>
        </w:rPr>
        <w:tab/>
      </w:r>
      <w:r w:rsidRPr="00A25805">
        <w:rPr>
          <w:strike/>
          <w:noProof/>
        </w:rPr>
        <w:t>Rugalmasságot kell biztosítani az értékpapírosítás keretében történő követelés-engedményezések harmadik felekre kifejtett hatásaira alkalmazandó jog meghatározása során az értékpapírosítást végző összes szereplő igényeinek kielégítése, valamint a határon átnyúló értékpapírosítási piac kisebb szereplőkre való kiterjesztésének megkönnyítése érdekében. Jóllehet főszabály szerint az engedményező szokásos tartózkodási helye szerinti jogot kell alkalmazni az értékpapírosítás keretében történő követelés-engedményezések harmadik felekre kifejtett hatásaira, az engedményező (kezdeményező) és az engedményes (különleges célú gazdasági egység) részére lehetővé kell tenni, hogy az engedményezett követelés jogát válasszák a követelések engedményezésének harmadik felekre kifejtett hatásaira alkalmazandó jogként. Az engedményező és az engedményes számára lehetővé kell tenni annak eldöntését, hogy az értékpapírosítás keretében történő követelés-engedményezések harmadik felekre kifejtett hatásai továbbra is az engedményező szokásos tartózkodási helye szerinti főszabály hatálya alatt maradnak-e, vagy az ügylet szerkezetétől és jellemzőitől, például a kezdeményezők számától és helyétől, valamint az engedményezett követelésre irányadó jogok számától függően az engedményezett követelés jogát választják.</w:t>
      </w:r>
      <w:r w:rsidR="00A25805">
        <w:rPr>
          <w:strike/>
          <w:noProof/>
        </w:rPr>
        <w:t xml:space="preserve"> </w:t>
      </w:r>
      <w:r w:rsidR="00A25805">
        <w:rPr>
          <w:b/>
          <w:strike/>
          <w:noProof/>
        </w:rPr>
        <w:t xml:space="preserve"> </w:t>
      </w:r>
      <w:r w:rsidR="00A25805" w:rsidRPr="00A25805">
        <w:rPr>
          <w:b/>
          <w:noProof/>
        </w:rPr>
        <w:t>[Mód. </w:t>
      </w:r>
      <w:r w:rsidR="00A25805">
        <w:rPr>
          <w:b/>
          <w:noProof/>
        </w:rPr>
        <w:t>12</w:t>
      </w:r>
      <w:r w:rsidR="00A25805" w:rsidRPr="00A25805">
        <w:rPr>
          <w:b/>
          <w:noProof/>
        </w:rPr>
        <w:t>]</w:t>
      </w:r>
    </w:p>
    <w:p w:rsidR="0057241E" w:rsidRDefault="0057241E">
      <w:pPr>
        <w:spacing w:before="0" w:after="200" w:line="276" w:lineRule="auto"/>
        <w:jc w:val="left"/>
      </w:pPr>
      <w:r>
        <w:br w:type="page"/>
      </w:r>
    </w:p>
    <w:p w:rsidR="00582BCE" w:rsidRPr="00A25805" w:rsidRDefault="0057241E" w:rsidP="002F4C32">
      <w:pPr>
        <w:pStyle w:val="ManualConsidrant"/>
        <w:spacing w:before="0" w:after="240" w:line="360" w:lineRule="auto"/>
        <w:ind w:left="567" w:hanging="567"/>
        <w:jc w:val="left"/>
        <w:rPr>
          <w:b/>
          <w:noProof/>
        </w:rPr>
      </w:pPr>
      <w:r w:rsidRPr="002F4C32">
        <w:lastRenderedPageBreak/>
        <w:t>(29)</w:t>
      </w:r>
      <w:r w:rsidRPr="002F4C32">
        <w:tab/>
      </w:r>
      <w:r w:rsidRPr="002F4C32">
        <w:rPr>
          <w:noProof/>
        </w:rPr>
        <w:t>Ugyanazon követelés engedményesei közötti elsőbbségi összeütközés merülhet fel, ha a követelés engedményezésének harmadik felekre kifejtett hatásai az egyik engedményezés esetében az engedményező szokásos tartózkodási helye szerinti jog, a másik engedményezés esetében pedig az engedményezett követelés jogának hatálya alá tartoznak. Ilyen esetekben célszerű, hogy az engedményezésre alkalmazandó jog alapján harmadik felekkel szemben először érvényesíthetővé vált követelés-engedményezés harmadik felekre kifejtett hatásaira alkalmazandó jog legyen az elsőbbségi összeütközés feloldására alkalmazandó jog.</w:t>
      </w:r>
      <w:r w:rsidR="00A25805">
        <w:rPr>
          <w:noProof/>
        </w:rPr>
        <w:t xml:space="preserve"> </w:t>
      </w:r>
      <w:r w:rsidR="00A25805" w:rsidRPr="00D8444A">
        <w:rPr>
          <w:b/>
          <w:i/>
        </w:rPr>
        <w:t>Ha mindkét követelés-engedményezés egyszerre válik érvényesíthetővé harmadik felekkel szemben, akkor az engedményező szokásos tartózkodási helye szerinti jog irányadó.</w:t>
      </w:r>
      <w:r w:rsidR="00A25805">
        <w:rPr>
          <w:b/>
        </w:rPr>
        <w:t xml:space="preserve"> [Mód. 13]</w:t>
      </w:r>
    </w:p>
    <w:p w:rsidR="00582BCE" w:rsidRPr="00A25805" w:rsidRDefault="0057241E" w:rsidP="002F4C32">
      <w:pPr>
        <w:pStyle w:val="ManualConsidrant"/>
        <w:spacing w:before="0" w:after="240" w:line="360" w:lineRule="auto"/>
        <w:ind w:left="567" w:hanging="567"/>
        <w:jc w:val="left"/>
        <w:rPr>
          <w:b/>
          <w:noProof/>
        </w:rPr>
      </w:pPr>
      <w:r w:rsidRPr="002F4C32">
        <w:t>(30)</w:t>
      </w:r>
      <w:r w:rsidRPr="002F4C32">
        <w:tab/>
      </w:r>
      <w:r w:rsidRPr="002F4C32">
        <w:rPr>
          <w:noProof/>
        </w:rPr>
        <w:t xml:space="preserve">A követelések engedményezésének harmadik felekre kifejtett hatásaira alkalmazandóként e rendeletben meghatározott nemzeti jog hatályának egységesnek kell lennie. </w:t>
      </w:r>
      <w:proofErr w:type="gramStart"/>
      <w:r w:rsidRPr="002F4C32">
        <w:rPr>
          <w:noProof/>
        </w:rPr>
        <w:t xml:space="preserve">Az alkalmazandóként meghatározott nemzeti jognak különösen az alábbiakat kell szabályoznia: i. az engedményezés harmadik felekkel szembeni érvényesíthetősége, vagyis az engedményezett követelés feletti jogcím megszerzése érdekében az engedményes által </w:t>
      </w:r>
      <w:r w:rsidRPr="00A25805">
        <w:rPr>
          <w:strike/>
          <w:noProof/>
        </w:rPr>
        <w:t>megteendő</w:t>
      </w:r>
      <w:r w:rsidRPr="002F4C32">
        <w:rPr>
          <w:noProof/>
        </w:rPr>
        <w:t xml:space="preserve"> </w:t>
      </w:r>
      <w:r w:rsidR="00A25805" w:rsidRPr="00D8444A">
        <w:rPr>
          <w:b/>
          <w:i/>
        </w:rPr>
        <w:t>követendő</w:t>
      </w:r>
      <w:r w:rsidR="00A25805" w:rsidRPr="00D8444A">
        <w:t xml:space="preserve"> </w:t>
      </w:r>
      <w:r w:rsidRPr="002F4C32">
        <w:rPr>
          <w:noProof/>
        </w:rPr>
        <w:t xml:space="preserve">lépések </w:t>
      </w:r>
      <w:r w:rsidR="00A25805" w:rsidRPr="00D8444A">
        <w:rPr>
          <w:b/>
          <w:i/>
        </w:rPr>
        <w:t>és eljárások</w:t>
      </w:r>
      <w:r w:rsidR="00A25805">
        <w:rPr>
          <w:b/>
          <w:i/>
        </w:rPr>
        <w:t xml:space="preserve"> </w:t>
      </w:r>
      <w:r w:rsidRPr="002F4C32">
        <w:rPr>
          <w:noProof/>
        </w:rPr>
        <w:t>(például az engedményezés regisztrálása egy közigazgatási szervnél vagy nyilvános nyilvántartásban, vagy az adós írásbeli értesítése az engedményezésről); valamint ii. az elsőbbségi kérdések, vagyis</w:t>
      </w:r>
      <w:r w:rsidR="00A25805">
        <w:rPr>
          <w:noProof/>
        </w:rPr>
        <w:t xml:space="preserve"> </w:t>
      </w:r>
      <w:r w:rsidR="00A25805" w:rsidRPr="00D8444A">
        <w:rPr>
          <w:b/>
          <w:i/>
        </w:rPr>
        <w:t>határon átnyúló engedményezést követően</w:t>
      </w:r>
      <w:r w:rsidRPr="002F4C32">
        <w:rPr>
          <w:noProof/>
        </w:rPr>
        <w:t xml:space="preserve"> a követelés felett jogcímmel rendelkező több érdekelt fél közötti konfliktusok</w:t>
      </w:r>
      <w:proofErr w:type="gramEnd"/>
      <w:r w:rsidRPr="002F4C32">
        <w:rPr>
          <w:noProof/>
        </w:rPr>
        <w:t xml:space="preserve"> </w:t>
      </w:r>
      <w:proofErr w:type="gramStart"/>
      <w:r w:rsidR="00A25805" w:rsidRPr="00D8444A">
        <w:rPr>
          <w:b/>
          <w:i/>
        </w:rPr>
        <w:t>feloldása</w:t>
      </w:r>
      <w:proofErr w:type="gramEnd"/>
      <w:r w:rsidR="00A25805" w:rsidRPr="00D8444A">
        <w:t xml:space="preserve"> </w:t>
      </w:r>
      <w:r w:rsidRPr="002F4C32">
        <w:rPr>
          <w:noProof/>
        </w:rPr>
        <w:t>(például két engedményes között, ha ugyanazt a követelést kétszer engedményeztek, vagy az engedményes és az engedményező hitelezője között).</w:t>
      </w:r>
      <w:r w:rsidR="00A25805">
        <w:rPr>
          <w:b/>
          <w:noProof/>
        </w:rPr>
        <w:t xml:space="preserve"> [Mód. 14]</w:t>
      </w:r>
    </w:p>
    <w:p w:rsidR="0057241E" w:rsidRDefault="0057241E">
      <w:pPr>
        <w:spacing w:before="0" w:after="200" w:line="276" w:lineRule="auto"/>
        <w:jc w:val="left"/>
      </w:pPr>
      <w:r>
        <w:br w:type="page"/>
      </w:r>
    </w:p>
    <w:p w:rsidR="00582BCE" w:rsidRPr="002F4C32" w:rsidRDefault="0057241E" w:rsidP="002F4C32">
      <w:pPr>
        <w:pStyle w:val="ManualConsidrant"/>
        <w:spacing w:before="0" w:after="240" w:line="360" w:lineRule="auto"/>
        <w:ind w:left="567" w:hanging="567"/>
        <w:jc w:val="left"/>
        <w:rPr>
          <w:noProof/>
        </w:rPr>
      </w:pPr>
      <w:r w:rsidRPr="002F4C32">
        <w:lastRenderedPageBreak/>
        <w:t>(31)</w:t>
      </w:r>
      <w:r w:rsidRPr="002F4C32">
        <w:tab/>
      </w:r>
      <w:r w:rsidRPr="002F4C32">
        <w:rPr>
          <w:noProof/>
        </w:rPr>
        <w:t>Tekintettel e rendelet egyetemes jellegére, különböző jogi hagyományokkal rendelkező országok joga jelölhető ki alkalmazandó jogként. Amennyiben egy követelés engedményezését követően a követelés alapját képező szerződés átruházásra kerül, helyénvaló, hogy az e rendeletben a követelés engedményezésének harmadik felekre kifejtett hatásaira alkalmazandóként meghatározott jog legyen irányadó az elsőbbségi összeütközésre is a követelés engedményese, valamint ugyanazon követelésnek a követelés alapját képező szerződés átruházása utáni új kedvezményezettje között. Ugyanezen okból kifolyólag, ha a szerződés átruházásával funkcionálisan egyenértékű novációt alkalmaztak, helyénvaló, hogy az e rendeletben a követelés engedményezésének harmadik felekre kifejtett hatásaira alkalmazandóként meghatározott jog legyen irányadó az elsőbbségi összeütközésre is a követelés engedményese, valamint a követelés alapját képező szerződés novációja utáni, funkcionálisan egyenértékű követelés új kedvezményezettje között.</w:t>
      </w:r>
    </w:p>
    <w:p w:rsidR="00582BCE" w:rsidRPr="002F4C32" w:rsidRDefault="0057241E" w:rsidP="002F4C32">
      <w:pPr>
        <w:pStyle w:val="ManualConsidrant"/>
        <w:spacing w:before="0" w:after="240" w:line="360" w:lineRule="auto"/>
        <w:ind w:left="567" w:hanging="567"/>
        <w:jc w:val="left"/>
        <w:rPr>
          <w:noProof/>
        </w:rPr>
      </w:pPr>
      <w:r w:rsidRPr="002F4C32">
        <w:t>(32)</w:t>
      </w:r>
      <w:r w:rsidRPr="002F4C32">
        <w:tab/>
      </w:r>
      <w:r w:rsidRPr="002F4C32">
        <w:rPr>
          <w:noProof/>
        </w:rPr>
        <w:t>Közérdeken alapuló megfontolások indokolttá teszik a tagállami bíróságok azon – megszorítóan értelmezendő – lehetőségét, hogy kivételes körülmények között a közrend és az imperatív rendelkezések alapján kivételeket alkalmazzanak.</w:t>
      </w:r>
    </w:p>
    <w:p w:rsidR="0057241E" w:rsidRDefault="0057241E">
      <w:pPr>
        <w:spacing w:before="0" w:after="200" w:line="276" w:lineRule="auto"/>
        <w:jc w:val="left"/>
      </w:pPr>
      <w:r>
        <w:br w:type="page"/>
      </w:r>
    </w:p>
    <w:p w:rsidR="00582BCE" w:rsidRPr="002F4C32" w:rsidRDefault="0057241E" w:rsidP="002F4C32">
      <w:pPr>
        <w:pStyle w:val="ManualConsidrant"/>
        <w:spacing w:before="0" w:after="240" w:line="360" w:lineRule="auto"/>
        <w:ind w:left="567" w:hanging="567"/>
        <w:jc w:val="left"/>
        <w:rPr>
          <w:noProof/>
        </w:rPr>
      </w:pPr>
      <w:r w:rsidRPr="002F4C32">
        <w:lastRenderedPageBreak/>
        <w:t>(33)</w:t>
      </w:r>
      <w:r w:rsidRPr="002F4C32">
        <w:tab/>
      </w:r>
      <w:r w:rsidRPr="002F4C32">
        <w:rPr>
          <w:noProof/>
        </w:rPr>
        <w:t>A tagállamok által vállalt nemzetközi kötelezettségek tiszteletben tartása azt jelenti, hogy e rendelet nem sértheti azokat a nemzetközi egyezményeket, amelyekben egy vagy több tagállam e rendelet elfogadásakor részes. A szabályokhoz történő könnyebb hozzáférés céljából a Bizottság a tagállamok által közölt információk alapján közzé kell, hogy tegye az Európai Unió Hivatalos Lapjában a vonatkozó egyezmények jegyzékét.</w:t>
      </w:r>
    </w:p>
    <w:p w:rsidR="00582BCE" w:rsidRPr="00A25805" w:rsidRDefault="0057241E" w:rsidP="002F4C32">
      <w:pPr>
        <w:pStyle w:val="ManualConsidrant"/>
        <w:spacing w:before="0" w:after="240" w:line="360" w:lineRule="auto"/>
        <w:ind w:left="567" w:hanging="567"/>
        <w:jc w:val="left"/>
        <w:rPr>
          <w:b/>
          <w:noProof/>
        </w:rPr>
      </w:pPr>
      <w:r w:rsidRPr="002F4C32">
        <w:t>(34)</w:t>
      </w:r>
      <w:r w:rsidRPr="002F4C32">
        <w:tab/>
      </w:r>
      <w:r w:rsidRPr="002F4C32">
        <w:rPr>
          <w:noProof/>
        </w:rPr>
        <w:t>E rendelet tiszteletben tartja az alapvető jogokat, valamint az Európai Unió Alapjogi Chartájában elismert elveket. Ez a rendelet különösen törekszik a tulajdonhoz való jogról, illetve a hatékony jogorvoslathoz és a tisztességes eljáráshoz való jogról szóló 17. és 47. </w:t>
      </w:r>
      <w:r w:rsidR="00A25805" w:rsidRPr="00D8444A">
        <w:rPr>
          <w:b/>
          <w:i/>
        </w:rPr>
        <w:t>cikk, valamint a vállalkozás szabadságáról szóló 16.</w:t>
      </w:r>
      <w:r w:rsidR="00A25805">
        <w:rPr>
          <w:b/>
          <w:i/>
        </w:rPr>
        <w:t xml:space="preserve"> </w:t>
      </w:r>
      <w:r w:rsidRPr="002F4C32">
        <w:rPr>
          <w:noProof/>
        </w:rPr>
        <w:t>cikk alkalmazásának az előmozdítására.</w:t>
      </w:r>
      <w:r w:rsidR="00A25805">
        <w:rPr>
          <w:b/>
          <w:noProof/>
        </w:rPr>
        <w:t xml:space="preserve"> [Mód. 15]</w:t>
      </w:r>
    </w:p>
    <w:p w:rsidR="00582BCE" w:rsidRPr="002F4C32" w:rsidRDefault="0057241E" w:rsidP="002F4C32">
      <w:pPr>
        <w:pStyle w:val="ManualConsidrant"/>
        <w:spacing w:before="0" w:after="240" w:line="360" w:lineRule="auto"/>
        <w:ind w:left="567" w:hanging="567"/>
        <w:jc w:val="left"/>
        <w:rPr>
          <w:noProof/>
        </w:rPr>
      </w:pPr>
      <w:r w:rsidRPr="002F4C32">
        <w:t>(35)</w:t>
      </w:r>
      <w:r w:rsidRPr="002F4C32">
        <w:tab/>
      </w:r>
      <w:r w:rsidRPr="002F4C32">
        <w:rPr>
          <w:noProof/>
        </w:rPr>
        <w:t>Mivel e rendelet célkitűzéseit a tagállamok nem tudják kielégítően megvalósítani és azok e rendelet terjedelme és hatása miatt az Unió szintjén jobban megvalósíthatók, az Unió intézkedéseket hozhat az Európai Unióról szóló szerződés 5. cikkében foglalt szubszidiaritás elvének megfelelően. A követelések engedményezésének harmadik felekre kifejtett hatásaira vonatkozó kollíziós szabályok kívánt egységessége kizárólag rendelet útján érhető el, mivel egyedül a rendelet biztosítja a szabályok következetes nemzeti szintű értelmezését és alkalmazását. Az említett cikkben foglalt arányosság elvének megfelelően ez a rendelet nem lépi túl a cél eléréséhez szükséges mértéket.</w:t>
      </w:r>
    </w:p>
    <w:p w:rsidR="0057241E" w:rsidRDefault="0057241E">
      <w:pPr>
        <w:spacing w:before="0" w:after="200" w:line="276" w:lineRule="auto"/>
        <w:jc w:val="left"/>
      </w:pPr>
      <w:r>
        <w:br w:type="page"/>
      </w:r>
    </w:p>
    <w:p w:rsidR="00582BCE" w:rsidRPr="002F4C32" w:rsidRDefault="0057241E" w:rsidP="002F4C32">
      <w:pPr>
        <w:pStyle w:val="ManualConsidrant"/>
        <w:spacing w:before="0" w:after="240" w:line="360" w:lineRule="auto"/>
        <w:ind w:left="567" w:hanging="567"/>
        <w:jc w:val="left"/>
        <w:rPr>
          <w:noProof/>
        </w:rPr>
      </w:pPr>
      <w:r w:rsidRPr="002F4C32">
        <w:lastRenderedPageBreak/>
        <w:t>(36)</w:t>
      </w:r>
      <w:r w:rsidRPr="002F4C32">
        <w:tab/>
      </w:r>
      <w:r w:rsidRPr="002F4C32">
        <w:rPr>
          <w:noProof/>
        </w:rPr>
        <w:t>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(21.) jegyzőkönyv 3. cikkével és 4a. cikkének (1) bekezdésével összhangban az [Egyesült Királyság] [és] [Írország] [bejelentették, hogy részt kívánnak venni ennek a rendeletnek az elfogadásában és alkalmazásában] [nem vesznek részt ennek a rendeletnek az elfogadásában, az rájuk nézve nem kötelező és nem alkalmazandó].</w:t>
      </w:r>
    </w:p>
    <w:p w:rsidR="00582BCE" w:rsidRPr="002F4C32" w:rsidRDefault="0057241E" w:rsidP="002F4C32">
      <w:pPr>
        <w:pStyle w:val="ManualConsidrant"/>
        <w:spacing w:before="0" w:after="240" w:line="360" w:lineRule="auto"/>
        <w:ind w:left="567" w:hanging="567"/>
        <w:jc w:val="left"/>
        <w:rPr>
          <w:noProof/>
        </w:rPr>
      </w:pPr>
      <w:r w:rsidRPr="002F4C32">
        <w:t>(37)</w:t>
      </w:r>
      <w:r w:rsidRPr="002F4C32">
        <w:tab/>
      </w:r>
      <w:r w:rsidRPr="002F4C32">
        <w:rPr>
          <w:noProof/>
        </w:rPr>
        <w:t>Az Európai Unióról szóló szerződéshez és az Európai Unió működéséről szóló szerződéshez csatolt, Dánia helyzetéről szóló (22.) jegyzőkönyv 1. és 2. cikke értelmében Dánia nem vesz részt ennek a rendelet elfogadásában, az rá nézve nem kötelező és nem alkalmazandó.</w:t>
      </w:r>
    </w:p>
    <w:p w:rsidR="00582BCE" w:rsidRPr="002F4C32" w:rsidRDefault="0057241E" w:rsidP="002F4C32">
      <w:pPr>
        <w:pStyle w:val="Formuledadoption"/>
        <w:keepNext w:val="0"/>
        <w:spacing w:before="0" w:after="240" w:line="360" w:lineRule="auto"/>
        <w:ind w:left="567" w:hanging="567"/>
        <w:jc w:val="left"/>
        <w:rPr>
          <w:noProof/>
        </w:rPr>
      </w:pPr>
      <w:r w:rsidRPr="002F4C32">
        <w:rPr>
          <w:noProof/>
        </w:rPr>
        <w:t>ELFOGADTA EZT A RENDELETET:</w:t>
      </w:r>
    </w:p>
    <w:p w:rsidR="0057241E" w:rsidRDefault="0057241E">
      <w:pPr>
        <w:spacing w:before="0" w:after="200" w:line="276" w:lineRule="auto"/>
        <w:jc w:val="left"/>
        <w:rPr>
          <w:noProof/>
        </w:rPr>
      </w:pPr>
      <w:r>
        <w:rPr>
          <w:noProof/>
        </w:rPr>
        <w:br w:type="page"/>
      </w:r>
    </w:p>
    <w:p w:rsidR="00582BCE" w:rsidRPr="002F4C32" w:rsidRDefault="0057241E" w:rsidP="002F4C32">
      <w:pPr>
        <w:spacing w:before="0" w:after="240" w:line="360" w:lineRule="auto"/>
        <w:ind w:left="567" w:hanging="567"/>
        <w:jc w:val="center"/>
        <w:rPr>
          <w:noProof/>
        </w:rPr>
      </w:pPr>
      <w:r w:rsidRPr="002F4C32">
        <w:rPr>
          <w:noProof/>
        </w:rPr>
        <w:lastRenderedPageBreak/>
        <w:t>I. FEJEZET</w:t>
      </w:r>
    </w:p>
    <w:p w:rsidR="00582BCE" w:rsidRPr="002F4C32" w:rsidRDefault="0057241E" w:rsidP="002F4C32">
      <w:pPr>
        <w:spacing w:before="0" w:after="240" w:line="360" w:lineRule="auto"/>
        <w:ind w:left="567" w:hanging="567"/>
        <w:jc w:val="center"/>
        <w:rPr>
          <w:noProof/>
        </w:rPr>
      </w:pPr>
      <w:r w:rsidRPr="002F4C32">
        <w:rPr>
          <w:noProof/>
        </w:rPr>
        <w:t>HATÁLY ÉS FOGALOMMEGHATÁROZÁSOK</w:t>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t>1. cikk</w:t>
      </w:r>
    </w:p>
    <w:p w:rsidR="00582BCE" w:rsidRPr="002F4C32" w:rsidRDefault="0057241E" w:rsidP="002F4C32">
      <w:pPr>
        <w:spacing w:before="0" w:after="240" w:line="360" w:lineRule="auto"/>
        <w:ind w:left="567" w:hanging="567"/>
        <w:jc w:val="center"/>
        <w:rPr>
          <w:noProof/>
        </w:rPr>
      </w:pPr>
      <w:r w:rsidRPr="002F4C32">
        <w:rPr>
          <w:noProof/>
        </w:rPr>
        <w:t>Hatály</w:t>
      </w:r>
    </w:p>
    <w:p w:rsidR="00582BCE" w:rsidRPr="00A25805" w:rsidRDefault="0057241E" w:rsidP="002F4C32">
      <w:pPr>
        <w:spacing w:before="0" w:after="240" w:line="360" w:lineRule="auto"/>
        <w:ind w:left="567" w:hanging="567"/>
        <w:jc w:val="left"/>
        <w:rPr>
          <w:b/>
          <w:noProof/>
        </w:rPr>
      </w:pPr>
      <w:r w:rsidRPr="002F4C32">
        <w:rPr>
          <w:noProof/>
        </w:rPr>
        <w:t>(1)</w:t>
      </w:r>
      <w:r w:rsidRPr="002F4C32">
        <w:rPr>
          <w:noProof/>
        </w:rPr>
        <w:tab/>
        <w:t xml:space="preserve">Ezt a rendeletet a polgári és kereskedelmi ügyek területén a követelések </w:t>
      </w:r>
      <w:proofErr w:type="gramStart"/>
      <w:r w:rsidRPr="002F4C32">
        <w:rPr>
          <w:noProof/>
        </w:rPr>
        <w:t xml:space="preserve">engedményezésének </w:t>
      </w:r>
      <w:r w:rsidR="00A25805" w:rsidRPr="00D8444A">
        <w:t xml:space="preserve"> </w:t>
      </w:r>
      <w:r w:rsidR="00A25805" w:rsidRPr="00D8444A">
        <w:rPr>
          <w:b/>
          <w:i/>
        </w:rPr>
        <w:t>–</w:t>
      </w:r>
      <w:proofErr w:type="gramEnd"/>
      <w:r w:rsidR="00A25805" w:rsidRPr="00D8444A">
        <w:rPr>
          <w:b/>
          <w:i/>
        </w:rPr>
        <w:t> az engedményezett követelés adósától eltérő –</w:t>
      </w:r>
      <w:r w:rsidR="00A25805">
        <w:rPr>
          <w:b/>
          <w:i/>
        </w:rPr>
        <w:t xml:space="preserve"> </w:t>
      </w:r>
      <w:r w:rsidRPr="002F4C32">
        <w:rPr>
          <w:noProof/>
        </w:rPr>
        <w:t xml:space="preserve">harmadik felekre kifejtett hatásaira kell alkalmazni olyan esetekben, amelyek több állam jogához kapcsolódnak. </w:t>
      </w:r>
      <w:r w:rsidR="00A25805">
        <w:rPr>
          <w:b/>
          <w:noProof/>
        </w:rPr>
        <w:t xml:space="preserve"> [Mód. 16]</w:t>
      </w:r>
    </w:p>
    <w:p w:rsidR="00582BCE" w:rsidRDefault="0057241E" w:rsidP="002F4C32">
      <w:pPr>
        <w:spacing w:before="0" w:after="240" w:line="360" w:lineRule="auto"/>
        <w:ind w:left="567"/>
        <w:rPr>
          <w:noProof/>
        </w:rPr>
      </w:pPr>
      <w:r w:rsidRPr="002F4C32">
        <w:rPr>
          <w:noProof/>
        </w:rPr>
        <w:t>E rendelet nem alkalmazható különösen az adó-, vám- és közigazgatási ügyekre.</w:t>
      </w:r>
    </w:p>
    <w:p w:rsidR="00A25805" w:rsidRPr="00A25805" w:rsidRDefault="00A25805" w:rsidP="00D51AF6">
      <w:pPr>
        <w:spacing w:before="0" w:after="240" w:line="360" w:lineRule="auto"/>
        <w:ind w:left="567" w:hanging="567"/>
        <w:jc w:val="left"/>
        <w:rPr>
          <w:b/>
          <w:noProof/>
        </w:rPr>
      </w:pPr>
      <w:r w:rsidRPr="00D8444A">
        <w:rPr>
          <w:b/>
          <w:i/>
        </w:rPr>
        <w:t>(1a)</w:t>
      </w:r>
      <w:r w:rsidRPr="00D8444A">
        <w:tab/>
      </w:r>
      <w:r w:rsidRPr="00D8444A">
        <w:rPr>
          <w:b/>
          <w:i/>
        </w:rPr>
        <w:t>Ez a rendelet nem érinti az uniós és nemzeti fogyasztóvédelmi jogszabályokat.</w:t>
      </w:r>
      <w:r>
        <w:rPr>
          <w:b/>
          <w:i/>
        </w:rPr>
        <w:t xml:space="preserve"> </w:t>
      </w:r>
      <w:r>
        <w:rPr>
          <w:b/>
        </w:rPr>
        <w:t xml:space="preserve"> [Mód. 17]</w:t>
      </w:r>
    </w:p>
    <w:p w:rsidR="00582BCE" w:rsidRPr="002F4C32" w:rsidRDefault="0057241E" w:rsidP="002F4C32">
      <w:pPr>
        <w:spacing w:before="0" w:after="240" w:line="360" w:lineRule="auto"/>
        <w:ind w:left="567" w:hanging="567"/>
        <w:jc w:val="left"/>
        <w:rPr>
          <w:noProof/>
        </w:rPr>
      </w:pPr>
      <w:r w:rsidRPr="002F4C32">
        <w:rPr>
          <w:noProof/>
        </w:rPr>
        <w:t>(2)</w:t>
      </w:r>
      <w:r w:rsidRPr="002F4C32">
        <w:rPr>
          <w:noProof/>
        </w:rPr>
        <w:tab/>
        <w:t xml:space="preserve">E rendeletet hatálya nem terjed ki a következőkre: </w:t>
      </w:r>
    </w:p>
    <w:p w:rsidR="00582BCE" w:rsidRPr="002F4C32" w:rsidRDefault="0057241E" w:rsidP="002F4C32">
      <w:pPr>
        <w:pStyle w:val="Point0"/>
        <w:spacing w:before="0" w:after="240" w:line="360" w:lineRule="auto"/>
        <w:ind w:left="1134" w:hanging="567"/>
        <w:jc w:val="left"/>
        <w:rPr>
          <w:noProof/>
        </w:rPr>
      </w:pPr>
      <w:r w:rsidRPr="002F4C32">
        <w:rPr>
          <w:noProof/>
        </w:rPr>
        <w:t>a)</w:t>
      </w:r>
      <w:r w:rsidRPr="002F4C32">
        <w:rPr>
          <w:noProof/>
        </w:rPr>
        <w:tab/>
        <w:t>a családi kapcsolatokból és az ilyen kapcsolatokra alkalmazandó jog szerint hasonló joghatásúnak tekintett kapcsolatokból – beleértve a tartási kötelezettséget is – eredő követelések engedményezése;</w:t>
      </w:r>
    </w:p>
    <w:p w:rsidR="0057241E" w:rsidRDefault="0057241E">
      <w:pPr>
        <w:spacing w:before="0" w:after="200" w:line="276" w:lineRule="auto"/>
        <w:jc w:val="left"/>
        <w:rPr>
          <w:noProof/>
        </w:rPr>
      </w:pPr>
      <w:r>
        <w:rPr>
          <w:noProof/>
        </w:rPr>
        <w:br w:type="page"/>
      </w:r>
    </w:p>
    <w:p w:rsidR="00582BCE" w:rsidRPr="00A25805" w:rsidRDefault="0057241E" w:rsidP="002F4C32">
      <w:pPr>
        <w:pStyle w:val="Point0"/>
        <w:spacing w:before="0" w:after="240" w:line="360" w:lineRule="auto"/>
        <w:ind w:left="1134" w:hanging="567"/>
        <w:jc w:val="left"/>
        <w:rPr>
          <w:b/>
          <w:noProof/>
        </w:rPr>
      </w:pPr>
      <w:r w:rsidRPr="002F4C32">
        <w:rPr>
          <w:noProof/>
        </w:rPr>
        <w:lastRenderedPageBreak/>
        <w:t>b)</w:t>
      </w:r>
      <w:r w:rsidRPr="002F4C32">
        <w:rPr>
          <w:noProof/>
        </w:rPr>
        <w:tab/>
        <w:t xml:space="preserve">a házassági vagyonjogból eredő és az ilyen kapcsolatokra alkalmazandó jog szerint a házasságéval hasonló joghatásúnak tekintett </w:t>
      </w:r>
      <w:proofErr w:type="gramStart"/>
      <w:r w:rsidRPr="002F4C32">
        <w:rPr>
          <w:noProof/>
        </w:rPr>
        <w:t xml:space="preserve">kapcsolatokra </w:t>
      </w:r>
      <w:r w:rsidR="00A25805" w:rsidRPr="00D8444A">
        <w:t xml:space="preserve"> </w:t>
      </w:r>
      <w:r w:rsidR="00A25805" w:rsidRPr="00D8444A">
        <w:rPr>
          <w:b/>
          <w:i/>
        </w:rPr>
        <w:t>–</w:t>
      </w:r>
      <w:proofErr w:type="gramEnd"/>
      <w:r w:rsidR="00A25805" w:rsidRPr="00D8444A">
        <w:rPr>
          <w:b/>
          <w:i/>
        </w:rPr>
        <w:t xml:space="preserve"> többek között a bejegyzett élettársi kapcsolatokra – </w:t>
      </w:r>
      <w:r w:rsidRPr="002F4C32">
        <w:rPr>
          <w:noProof/>
        </w:rPr>
        <w:t>alkalmazandó vagyonjogi jogszabályokból, továbbá a végrendeletből és öröklésből eredő követelések engedményezése;</w:t>
      </w:r>
      <w:r w:rsidR="00A25805">
        <w:rPr>
          <w:b/>
          <w:noProof/>
        </w:rPr>
        <w:t xml:space="preserve"> [Mód. 18]</w:t>
      </w:r>
    </w:p>
    <w:p w:rsidR="00582BCE" w:rsidRPr="002F4C32" w:rsidRDefault="0057241E" w:rsidP="002F4C32">
      <w:pPr>
        <w:pStyle w:val="Point0"/>
        <w:spacing w:before="0" w:after="240" w:line="360" w:lineRule="auto"/>
        <w:ind w:left="1134" w:hanging="567"/>
        <w:jc w:val="left"/>
        <w:rPr>
          <w:noProof/>
        </w:rPr>
      </w:pPr>
      <w:r w:rsidRPr="002F4C32">
        <w:rPr>
          <w:noProof/>
        </w:rPr>
        <w:t>c)</w:t>
      </w:r>
      <w:r w:rsidRPr="002F4C32">
        <w:rPr>
          <w:noProof/>
        </w:rPr>
        <w:tab/>
        <w:t>váltók, csekkek és saját váltók, valamint egyéb átruházható értékpapírokból eredő követelések engedményezése, amennyiben az ilyen egyéb átruházható értékpapírok alapján létrejövő kötelezettségek azok átruházható jellegéből származnak;</w:t>
      </w:r>
    </w:p>
    <w:p w:rsidR="00582BCE" w:rsidRPr="002F4C32" w:rsidRDefault="0057241E" w:rsidP="002F4C32">
      <w:pPr>
        <w:pStyle w:val="Point0"/>
        <w:spacing w:before="0" w:after="240" w:line="360" w:lineRule="auto"/>
        <w:ind w:left="1134" w:hanging="567"/>
        <w:jc w:val="left"/>
        <w:rPr>
          <w:noProof/>
        </w:rPr>
      </w:pPr>
      <w:r w:rsidRPr="002F4C32">
        <w:rPr>
          <w:noProof/>
        </w:rPr>
        <w:t>d)</w:t>
      </w:r>
      <w:r w:rsidRPr="002F4C32">
        <w:rPr>
          <w:noProof/>
        </w:rPr>
        <w:tab/>
        <w:t>a társasági jogot, valamint a más jogi személyekre vagy jogi személyiség nélküli szervezetekre vonatkozó jogot érintő kérdésekből – például a társaságok és más jogi személyek vagy jogi személyiség nélküli szervezetek bejegyzés útján vagy más módon történő létrehozása, jogképessége, belső szervezete és működése vagy megszűnése, valamint a társaság, illetve szervezet tagjainak és tisztviselőinek személyes felelőssége a társaság vagy a szervezet kötelezettségeiért – eredő követelések engedményezése;</w:t>
      </w:r>
    </w:p>
    <w:p w:rsidR="00582BCE" w:rsidRPr="002F4C32" w:rsidRDefault="0057241E" w:rsidP="002F4C32">
      <w:pPr>
        <w:pStyle w:val="Point0"/>
        <w:spacing w:before="0" w:after="240" w:line="360" w:lineRule="auto"/>
        <w:ind w:left="1134" w:hanging="567"/>
        <w:jc w:val="left"/>
        <w:rPr>
          <w:noProof/>
        </w:rPr>
      </w:pPr>
      <w:r w:rsidRPr="002F4C32">
        <w:rPr>
          <w:noProof/>
        </w:rPr>
        <w:t>e)</w:t>
      </w:r>
      <w:r w:rsidRPr="002F4C32">
        <w:rPr>
          <w:noProof/>
        </w:rPr>
        <w:tab/>
        <w:t>célvagyon („trust”) alapításából, és az alapítók, vagyonkezelők („trustee”) és kedvezményezettek közötti jogviszonyból eredő követelések engedményezése;</w:t>
      </w:r>
    </w:p>
    <w:p w:rsidR="0057241E" w:rsidRDefault="0057241E">
      <w:pPr>
        <w:spacing w:before="0" w:after="200" w:line="276" w:lineRule="auto"/>
        <w:jc w:val="left"/>
        <w:rPr>
          <w:noProof/>
        </w:rPr>
      </w:pPr>
      <w:r>
        <w:rPr>
          <w:noProof/>
        </w:rPr>
        <w:br w:type="page"/>
      </w:r>
    </w:p>
    <w:p w:rsidR="00582BCE" w:rsidRDefault="0057241E" w:rsidP="002F4C32">
      <w:pPr>
        <w:pStyle w:val="Point0"/>
        <w:spacing w:before="0" w:after="240" w:line="360" w:lineRule="auto"/>
        <w:ind w:left="1134" w:hanging="567"/>
        <w:jc w:val="left"/>
        <w:rPr>
          <w:noProof/>
        </w:rPr>
      </w:pPr>
      <w:r w:rsidRPr="002F4C32">
        <w:rPr>
          <w:noProof/>
        </w:rPr>
        <w:lastRenderedPageBreak/>
        <w:t>f)</w:t>
      </w:r>
      <w:r w:rsidRPr="002F4C32">
        <w:rPr>
          <w:noProof/>
        </w:rPr>
        <w:tab/>
        <w:t>a 2009/138/EK európai parlamenti és tanácsi irányelv</w:t>
      </w:r>
      <w:r w:rsidRPr="002F4C32">
        <w:rPr>
          <w:rStyle w:val="FootnoteReference"/>
          <w:noProof/>
        </w:rPr>
        <w:footnoteReference w:id="15"/>
      </w:r>
      <w:r w:rsidRPr="002F4C32">
        <w:rPr>
          <w:noProof/>
        </w:rPr>
        <w:t xml:space="preserve"> 2. cikkének (1) és (3) bekezdésében említett vállalkozásoktól eltérő szervezetek tevékenységéből eredő életbiztosítási szerződésekből – amelyek célja, hogy egy vállalkozáshoz, vállalkozáscsoporthoz, szakmai szervezethez vagy azok csoportjához tartozó munkavállaló vagy önálló vállalkozó halálesete, tevékenységének megszűnése, munkából eredő betegsége vagy balesete esetén juttatást nyújtson – eredő követelések engedményezése.</w:t>
      </w:r>
    </w:p>
    <w:p w:rsidR="00A25805" w:rsidRPr="00A25805" w:rsidRDefault="00A25805" w:rsidP="002F4C32">
      <w:pPr>
        <w:pStyle w:val="Point0"/>
        <w:spacing w:before="0" w:after="240" w:line="360" w:lineRule="auto"/>
        <w:ind w:left="1134" w:hanging="567"/>
        <w:jc w:val="left"/>
        <w:rPr>
          <w:b/>
          <w:noProof/>
        </w:rPr>
      </w:pPr>
      <w:r w:rsidRPr="00D8444A">
        <w:rPr>
          <w:b/>
          <w:bCs/>
          <w:i/>
          <w:iCs/>
        </w:rPr>
        <w:t>fa)</w:t>
      </w:r>
      <w:r w:rsidRPr="00D8444A">
        <w:rPr>
          <w:b/>
          <w:bCs/>
          <w:i/>
          <w:iCs/>
        </w:rPr>
        <w:tab/>
        <w:t xml:space="preserve">követelések engedményezése az (EU) 2015/848 rendelet szerinti </w:t>
      </w:r>
      <w:proofErr w:type="gramStart"/>
      <w:r w:rsidRPr="00D8444A">
        <w:rPr>
          <w:b/>
          <w:bCs/>
          <w:i/>
          <w:iCs/>
        </w:rPr>
        <w:t>kollektív</w:t>
      </w:r>
      <w:proofErr w:type="gramEnd"/>
      <w:r w:rsidRPr="00D8444A">
        <w:rPr>
          <w:b/>
          <w:bCs/>
          <w:i/>
          <w:iCs/>
        </w:rPr>
        <w:t xml:space="preserve"> eljárás során.</w:t>
      </w:r>
      <w:r>
        <w:rPr>
          <w:b/>
          <w:bCs/>
          <w:iCs/>
        </w:rPr>
        <w:t xml:space="preserve"> [Mód. 19]</w:t>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t>2. cikk</w:t>
      </w:r>
    </w:p>
    <w:p w:rsidR="00582BCE" w:rsidRPr="002F4C32" w:rsidRDefault="0057241E" w:rsidP="002F4C32">
      <w:pPr>
        <w:spacing w:before="0" w:after="240" w:line="360" w:lineRule="auto"/>
        <w:ind w:left="567" w:hanging="567"/>
        <w:jc w:val="center"/>
        <w:rPr>
          <w:noProof/>
        </w:rPr>
      </w:pPr>
      <w:r w:rsidRPr="002F4C32">
        <w:rPr>
          <w:noProof/>
        </w:rPr>
        <w:t>Fogalommeghatározások</w:t>
      </w:r>
    </w:p>
    <w:p w:rsidR="00582BCE" w:rsidRPr="002F4C32" w:rsidRDefault="0057241E" w:rsidP="002F4C32">
      <w:pPr>
        <w:spacing w:before="0" w:after="240" w:line="360" w:lineRule="auto"/>
        <w:ind w:left="567" w:hanging="567"/>
        <w:rPr>
          <w:noProof/>
        </w:rPr>
      </w:pPr>
      <w:r w:rsidRPr="002F4C32">
        <w:rPr>
          <w:noProof/>
        </w:rPr>
        <w:t>E rendelet alkalmazásában:</w:t>
      </w:r>
    </w:p>
    <w:p w:rsidR="00582BCE" w:rsidRPr="002F4C32" w:rsidRDefault="0057241E" w:rsidP="002F4C32">
      <w:pPr>
        <w:pStyle w:val="Point0"/>
        <w:spacing w:before="0" w:after="240" w:line="360" w:lineRule="auto"/>
        <w:ind w:left="567" w:hanging="567"/>
        <w:jc w:val="left"/>
        <w:rPr>
          <w:noProof/>
        </w:rPr>
      </w:pPr>
      <w:r w:rsidRPr="002F4C32">
        <w:rPr>
          <w:noProof/>
        </w:rPr>
        <w:t>a)</w:t>
      </w:r>
      <w:r w:rsidRPr="002F4C32">
        <w:rPr>
          <w:noProof/>
        </w:rPr>
        <w:tab/>
        <w:t xml:space="preserve">„engedményező”: az a személy, aki/amely átruházza valamely adósság megfizetésének adóssal szembeni követeléséhez való jogát egy másik személyre; </w:t>
      </w:r>
    </w:p>
    <w:p w:rsidR="0057241E" w:rsidRDefault="0057241E">
      <w:pPr>
        <w:spacing w:before="0" w:after="200" w:line="276" w:lineRule="auto"/>
        <w:jc w:val="left"/>
        <w:rPr>
          <w:noProof/>
        </w:rPr>
      </w:pPr>
      <w:r>
        <w:rPr>
          <w:noProof/>
        </w:rPr>
        <w:br w:type="page"/>
      </w:r>
    </w:p>
    <w:p w:rsidR="00582BCE" w:rsidRPr="002F4C32" w:rsidRDefault="0057241E" w:rsidP="002F4C32">
      <w:pPr>
        <w:pStyle w:val="Point0"/>
        <w:spacing w:before="0" w:after="240" w:line="360" w:lineRule="auto"/>
        <w:ind w:left="567" w:hanging="567"/>
        <w:jc w:val="left"/>
        <w:rPr>
          <w:noProof/>
        </w:rPr>
      </w:pPr>
      <w:r w:rsidRPr="002F4C32">
        <w:rPr>
          <w:noProof/>
        </w:rPr>
        <w:lastRenderedPageBreak/>
        <w:t>b)</w:t>
      </w:r>
      <w:r w:rsidRPr="002F4C32">
        <w:rPr>
          <w:noProof/>
        </w:rPr>
        <w:tab/>
        <w:t>„engedményes”: az a személy, aki/amely megszerzi valamely adósság megfizetésének adóssal szembeni követeléséhez való jogát egy másik személytől;</w:t>
      </w:r>
    </w:p>
    <w:p w:rsidR="00582BCE" w:rsidRPr="002F4C32" w:rsidRDefault="0057241E" w:rsidP="002F4C32">
      <w:pPr>
        <w:pStyle w:val="Point0"/>
        <w:spacing w:before="0" w:after="240" w:line="360" w:lineRule="auto"/>
        <w:ind w:left="567" w:hanging="567"/>
        <w:jc w:val="left"/>
        <w:rPr>
          <w:noProof/>
        </w:rPr>
      </w:pPr>
      <w:r w:rsidRPr="002F4C32">
        <w:rPr>
          <w:noProof/>
        </w:rPr>
        <w:t>c)</w:t>
      </w:r>
      <w:r w:rsidRPr="002F4C32">
        <w:rPr>
          <w:noProof/>
        </w:rPr>
        <w:tab/>
        <w:t>„engedményezés”: valamely adósság megfizetésének adóssal szembeni követeléséhez való jog önkéntes átruházása. Magában foglalja a követelések valódi átruházását, a követelések biztosítéki célú átruházását, illetve elzálogosítását vagy más, biztosítéki joggal való megterhelését;</w:t>
      </w:r>
    </w:p>
    <w:p w:rsidR="00582BCE" w:rsidRPr="002F4C32" w:rsidRDefault="0057241E" w:rsidP="002F4C32">
      <w:pPr>
        <w:pStyle w:val="Point0"/>
        <w:spacing w:before="0" w:after="240" w:line="360" w:lineRule="auto"/>
        <w:ind w:left="567" w:hanging="567"/>
        <w:jc w:val="left"/>
        <w:rPr>
          <w:noProof/>
        </w:rPr>
      </w:pPr>
      <w:r w:rsidRPr="002F4C32">
        <w:rPr>
          <w:noProof/>
        </w:rPr>
        <w:t>d)</w:t>
      </w:r>
      <w:r w:rsidRPr="002F4C32">
        <w:rPr>
          <w:noProof/>
        </w:rPr>
        <w:tab/>
        <w:t>„követelés”: bármely jellegű – akár pénzbeli, akár nem pénzbeli, akár szerződéses kötelezettségből, akár szerződésen kívüli kötelmi viszonyból származó – adósság megfizetésének követeléséhez való jog;</w:t>
      </w:r>
    </w:p>
    <w:p w:rsidR="00582BCE" w:rsidRPr="00A25805" w:rsidRDefault="0057241E" w:rsidP="002F4C32">
      <w:pPr>
        <w:pStyle w:val="Point0"/>
        <w:spacing w:before="0" w:after="240" w:line="360" w:lineRule="auto"/>
        <w:ind w:left="567" w:hanging="567"/>
        <w:jc w:val="left"/>
        <w:rPr>
          <w:b/>
          <w:noProof/>
        </w:rPr>
      </w:pPr>
      <w:r w:rsidRPr="002F4C32">
        <w:rPr>
          <w:noProof/>
        </w:rPr>
        <w:t>e)</w:t>
      </w:r>
      <w:r w:rsidRPr="002F4C32">
        <w:rPr>
          <w:noProof/>
        </w:rPr>
        <w:tab/>
        <w:t xml:space="preserve">„harmadik felekre kifejtett hatások”: </w:t>
      </w:r>
      <w:r w:rsidRPr="00D51AF6">
        <w:rPr>
          <w:strike/>
          <w:noProof/>
        </w:rPr>
        <w:t>tulajdonjogi hatások, vagyis</w:t>
      </w:r>
      <w:r w:rsidRPr="002F4C32">
        <w:rPr>
          <w:noProof/>
        </w:rPr>
        <w:t xml:space="preserve"> az engedményes joga, hogy érvényesítse a rá engedményezett követelés feletti jogcímét más engedményesekkel vagy ugyanazon vagy funkcionálisan egyenértékű követelés kedvezményezettjeivel, az engedményező hitelezőivel és más harmadik felekkel szemben</w:t>
      </w:r>
      <w:r w:rsidR="00A25805" w:rsidRPr="00D8444A">
        <w:rPr>
          <w:b/>
          <w:i/>
        </w:rPr>
        <w:t>, az adós kivételével</w:t>
      </w:r>
      <w:r w:rsidR="00A25805" w:rsidRPr="00D8444A">
        <w:t>;</w:t>
      </w:r>
      <w:r w:rsidR="00A25805">
        <w:rPr>
          <w:b/>
        </w:rPr>
        <w:t xml:space="preserve"> [Mód. 20]</w:t>
      </w:r>
    </w:p>
    <w:p w:rsidR="00582BCE" w:rsidRPr="002F4C32" w:rsidRDefault="0057241E" w:rsidP="002F4C32">
      <w:pPr>
        <w:pStyle w:val="Point0"/>
        <w:spacing w:before="0" w:after="240" w:line="360" w:lineRule="auto"/>
        <w:ind w:left="567" w:hanging="567"/>
        <w:jc w:val="left"/>
        <w:rPr>
          <w:noProof/>
        </w:rPr>
      </w:pPr>
      <w:r w:rsidRPr="002F4C32">
        <w:rPr>
          <w:noProof/>
        </w:rPr>
        <w:t>f)</w:t>
      </w:r>
      <w:r w:rsidRPr="002F4C32">
        <w:rPr>
          <w:noProof/>
        </w:rPr>
        <w:tab/>
        <w:t>„szokásos tartózkodási hely”: a társaságok és a jogi személyiséggel rendelkező vagy jogi személyiség nélküli más szervezetek szokásos tartózkodási helye a központi ügyvezetés helye; az üzleti tevékenysége körében eljáró természetes személy szokásos tartózkodási helye az üzleti tevékenysége fő helye;</w:t>
      </w:r>
    </w:p>
    <w:p w:rsidR="0057241E" w:rsidRDefault="0057241E">
      <w:pPr>
        <w:spacing w:before="0" w:after="200" w:line="276" w:lineRule="auto"/>
        <w:jc w:val="left"/>
        <w:rPr>
          <w:noProof/>
        </w:rPr>
      </w:pPr>
      <w:r>
        <w:rPr>
          <w:noProof/>
        </w:rPr>
        <w:br w:type="page"/>
      </w:r>
    </w:p>
    <w:p w:rsidR="00582BCE" w:rsidRPr="002F4C32" w:rsidRDefault="0057241E" w:rsidP="002F4C32">
      <w:pPr>
        <w:pStyle w:val="Point0"/>
        <w:spacing w:before="0" w:after="240" w:line="360" w:lineRule="auto"/>
        <w:ind w:left="567" w:hanging="567"/>
        <w:jc w:val="left"/>
        <w:rPr>
          <w:noProof/>
        </w:rPr>
      </w:pPr>
      <w:r w:rsidRPr="002F4C32">
        <w:rPr>
          <w:noProof/>
        </w:rPr>
        <w:lastRenderedPageBreak/>
        <w:t>g)</w:t>
      </w:r>
      <w:r w:rsidRPr="002F4C32">
        <w:rPr>
          <w:noProof/>
        </w:rPr>
        <w:tab/>
        <w:t xml:space="preserve">„hitelintézet”: az 575/2013/EU </w:t>
      </w:r>
      <w:r>
        <w:rPr>
          <w:noProof/>
        </w:rPr>
        <w:t xml:space="preserve">európai parlamenti és tanácsi </w:t>
      </w:r>
      <w:r w:rsidRPr="002F4C32">
        <w:rPr>
          <w:noProof/>
        </w:rPr>
        <w:t>rendelet</w:t>
      </w:r>
      <w:r w:rsidRPr="002F4C32">
        <w:rPr>
          <w:rStyle w:val="FootnoteReference"/>
          <w:noProof/>
        </w:rPr>
        <w:footnoteReference w:id="16"/>
      </w:r>
      <w:r w:rsidRPr="002F4C32">
        <w:rPr>
          <w:noProof/>
        </w:rPr>
        <w:t xml:space="preserve"> 4. cikke (1) bekezdésének 1. pontjában meghatározott vállalkozás, beleértve az olyan hitelintézeteknek az említett rendelet 4. cikke (1) bekezdésének 17. pontja szerinti fióktelepét, amelyek az Unión belül vagy – a 2013/36/EU </w:t>
      </w:r>
      <w:r>
        <w:rPr>
          <w:noProof/>
        </w:rPr>
        <w:t xml:space="preserve">európai parlamenti és tanácsi </w:t>
      </w:r>
      <w:r w:rsidRPr="002F4C32">
        <w:rPr>
          <w:noProof/>
        </w:rPr>
        <w:t>irányelv</w:t>
      </w:r>
      <w:r w:rsidRPr="002F4C32">
        <w:rPr>
          <w:rStyle w:val="FootnoteReference"/>
          <w:noProof/>
        </w:rPr>
        <w:footnoteReference w:id="17"/>
      </w:r>
      <w:r w:rsidRPr="002F4C32">
        <w:rPr>
          <w:noProof/>
        </w:rPr>
        <w:t xml:space="preserve"> 47. cikkének megfelelően – az Unión kívül rendelkeznek központi irodával, ha e fióktelepek az Unión belül találhatók.</w:t>
      </w:r>
    </w:p>
    <w:p w:rsidR="00582BCE" w:rsidRPr="00A25805" w:rsidRDefault="0057241E" w:rsidP="002F4C32">
      <w:pPr>
        <w:pStyle w:val="Point0"/>
        <w:spacing w:before="0" w:after="240" w:line="360" w:lineRule="auto"/>
        <w:ind w:left="567" w:hanging="567"/>
        <w:jc w:val="left"/>
        <w:rPr>
          <w:b/>
          <w:strike/>
          <w:noProof/>
        </w:rPr>
      </w:pPr>
      <w:r w:rsidRPr="00A25805">
        <w:rPr>
          <w:strike/>
          <w:noProof/>
        </w:rPr>
        <w:t>h)</w:t>
      </w:r>
      <w:r w:rsidRPr="00A25805">
        <w:rPr>
          <w:strike/>
          <w:noProof/>
        </w:rPr>
        <w:tab/>
        <w:t>„pénz”: valamely hitelintézeti számlán bármely pénznemben jóváírt pénz;</w:t>
      </w:r>
      <w:r w:rsidR="00A25805">
        <w:rPr>
          <w:strike/>
          <w:noProof/>
        </w:rPr>
        <w:t xml:space="preserve"> </w:t>
      </w:r>
      <w:r w:rsidR="00A25805">
        <w:rPr>
          <w:b/>
          <w:strike/>
          <w:noProof/>
        </w:rPr>
        <w:t xml:space="preserve"> [Mód. 21]</w:t>
      </w:r>
    </w:p>
    <w:p w:rsidR="00582BCE" w:rsidRPr="002F4C32" w:rsidRDefault="0057241E" w:rsidP="002F4C32">
      <w:pPr>
        <w:pStyle w:val="Point0"/>
        <w:spacing w:before="0" w:after="240" w:line="360" w:lineRule="auto"/>
        <w:ind w:left="567" w:hanging="567"/>
        <w:jc w:val="left"/>
        <w:rPr>
          <w:noProof/>
        </w:rPr>
      </w:pPr>
      <w:r w:rsidRPr="002F4C32">
        <w:rPr>
          <w:noProof/>
        </w:rPr>
        <w:t>i)</w:t>
      </w:r>
      <w:r w:rsidRPr="002F4C32">
        <w:rPr>
          <w:noProof/>
        </w:rPr>
        <w:tab/>
        <w:t xml:space="preserve">„pénzügyi eszköz”: a 2014/65/EU </w:t>
      </w:r>
      <w:r>
        <w:rPr>
          <w:noProof/>
        </w:rPr>
        <w:t xml:space="preserve">európai parlamenti és tanácsi </w:t>
      </w:r>
      <w:r w:rsidRPr="002F4C32">
        <w:rPr>
          <w:noProof/>
        </w:rPr>
        <w:t>irányelv</w:t>
      </w:r>
      <w:r w:rsidRPr="002F4C32">
        <w:rPr>
          <w:rStyle w:val="FootnoteReference"/>
          <w:noProof/>
        </w:rPr>
        <w:footnoteReference w:id="18"/>
      </w:r>
      <w:r w:rsidRPr="002F4C32">
        <w:rPr>
          <w:noProof/>
        </w:rPr>
        <w:t xml:space="preserve"> I. mellékletének C. szakaszában meghatározott eszközök;</w:t>
      </w:r>
    </w:p>
    <w:p w:rsidR="0057241E" w:rsidRDefault="0057241E">
      <w:pPr>
        <w:spacing w:before="0" w:after="200" w:line="276" w:lineRule="auto"/>
        <w:jc w:val="left"/>
        <w:rPr>
          <w:noProof/>
        </w:rPr>
      </w:pPr>
      <w:r>
        <w:rPr>
          <w:noProof/>
        </w:rPr>
        <w:br w:type="page"/>
      </w:r>
    </w:p>
    <w:p w:rsidR="00582BCE" w:rsidRPr="002F4C32" w:rsidRDefault="0057241E" w:rsidP="002F4C32">
      <w:pPr>
        <w:spacing w:before="0" w:after="240" w:line="360" w:lineRule="auto"/>
        <w:ind w:left="567" w:hanging="567"/>
        <w:jc w:val="center"/>
        <w:rPr>
          <w:noProof/>
        </w:rPr>
      </w:pPr>
      <w:r w:rsidRPr="002F4C32">
        <w:rPr>
          <w:noProof/>
        </w:rPr>
        <w:lastRenderedPageBreak/>
        <w:t>II. FEJEZET</w:t>
      </w:r>
    </w:p>
    <w:p w:rsidR="00582BCE" w:rsidRPr="002F4C32" w:rsidRDefault="0057241E" w:rsidP="002F4C32">
      <w:pPr>
        <w:spacing w:before="0" w:after="240" w:line="360" w:lineRule="auto"/>
        <w:ind w:left="567" w:hanging="567"/>
        <w:jc w:val="center"/>
        <w:rPr>
          <w:noProof/>
        </w:rPr>
      </w:pPr>
      <w:r w:rsidRPr="002F4C32">
        <w:rPr>
          <w:noProof/>
        </w:rPr>
        <w:t>EGYSÉGES SZABÁLYOK</w:t>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t>3. cikk</w:t>
      </w:r>
    </w:p>
    <w:p w:rsidR="00582BCE" w:rsidRPr="002F4C32" w:rsidRDefault="0057241E" w:rsidP="002F4C32">
      <w:pPr>
        <w:spacing w:before="0" w:after="240" w:line="360" w:lineRule="auto"/>
        <w:ind w:left="567" w:hanging="567"/>
        <w:jc w:val="center"/>
        <w:rPr>
          <w:noProof/>
        </w:rPr>
      </w:pPr>
      <w:r w:rsidRPr="002F4C32">
        <w:rPr>
          <w:noProof/>
        </w:rPr>
        <w:t>Egyetemes alkalmazás</w:t>
      </w:r>
    </w:p>
    <w:p w:rsidR="00582BCE" w:rsidRPr="002F4C32" w:rsidRDefault="0057241E" w:rsidP="002F4C32">
      <w:pPr>
        <w:spacing w:before="0" w:after="240" w:line="360" w:lineRule="auto"/>
        <w:rPr>
          <w:noProof/>
        </w:rPr>
      </w:pPr>
      <w:r w:rsidRPr="002F4C32">
        <w:rPr>
          <w:noProof/>
        </w:rPr>
        <w:t>Az e rendelet által meghatározott jogot arra való tekintet nélkül alkalmazni kell, hogy az valamely tagállam joga-e vagy sem.</w:t>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t>4. cikk</w:t>
      </w:r>
    </w:p>
    <w:p w:rsidR="00582BCE" w:rsidRPr="002F4C32" w:rsidRDefault="0057241E" w:rsidP="002F4C32">
      <w:pPr>
        <w:spacing w:before="0" w:after="240" w:line="360" w:lineRule="auto"/>
        <w:ind w:left="567" w:hanging="567"/>
        <w:jc w:val="center"/>
        <w:rPr>
          <w:noProof/>
        </w:rPr>
      </w:pPr>
      <w:r w:rsidRPr="002F4C32">
        <w:rPr>
          <w:noProof/>
        </w:rPr>
        <w:t>Alkalmazandó jog</w:t>
      </w:r>
    </w:p>
    <w:p w:rsidR="00582BCE" w:rsidRPr="002F4C32" w:rsidRDefault="0057241E" w:rsidP="002F4C32">
      <w:pPr>
        <w:spacing w:before="0" w:after="240" w:line="360" w:lineRule="auto"/>
        <w:ind w:left="567" w:hanging="567"/>
        <w:jc w:val="left"/>
        <w:rPr>
          <w:noProof/>
        </w:rPr>
      </w:pPr>
      <w:r w:rsidRPr="002F4C32">
        <w:rPr>
          <w:noProof/>
        </w:rPr>
        <w:t>(1)</w:t>
      </w:r>
      <w:r w:rsidRPr="002F4C32">
        <w:rPr>
          <w:noProof/>
        </w:rPr>
        <w:tab/>
        <w:t xml:space="preserve">E cikk eltérő rendelkezése hiányában a követelések engedményezésének harmadik felekre kifejtett hatásait azon ország jogának kell szabályoznia, amelyben az engedményező szokásos tartózkodási helye található az </w:t>
      </w:r>
      <w:r w:rsidRPr="00A25805">
        <w:rPr>
          <w:strike/>
          <w:noProof/>
        </w:rPr>
        <w:t>engedményezés</w:t>
      </w:r>
      <w:r w:rsidRPr="002F4C32">
        <w:rPr>
          <w:noProof/>
        </w:rPr>
        <w:t xml:space="preserve"> </w:t>
      </w:r>
      <w:r w:rsidR="00A25805" w:rsidRPr="00D8444A">
        <w:rPr>
          <w:b/>
          <w:i/>
        </w:rPr>
        <w:t>engedményezési szerződés megkötésének</w:t>
      </w:r>
      <w:r w:rsidR="00A25805" w:rsidRPr="00D8444A">
        <w:t xml:space="preserve"> </w:t>
      </w:r>
      <w:r w:rsidRPr="002F4C32">
        <w:rPr>
          <w:noProof/>
        </w:rPr>
        <w:t>időpontjában.</w:t>
      </w:r>
    </w:p>
    <w:p w:rsidR="00582BCE" w:rsidRPr="002F4C32" w:rsidRDefault="0057241E" w:rsidP="00D51AF6">
      <w:pPr>
        <w:spacing w:before="0" w:after="240" w:line="360" w:lineRule="auto"/>
        <w:ind w:left="567"/>
        <w:jc w:val="left"/>
        <w:rPr>
          <w:noProof/>
        </w:rPr>
      </w:pPr>
      <w:r w:rsidRPr="002F4C32">
        <w:rPr>
          <w:noProof/>
        </w:rPr>
        <w:t xml:space="preserve">Ha az engedményező ugyanazon követelés különböző engedményeseknek történő két engedményezése között megváltoztatja a szokásos tartózkodási helyét, az egyik engedményes jogának a másik engedményes jogával szembeni elsőbbségét az engedményező azon időpontbeli szokásos tartózkodási helye szerinti jognak kell szabályoznia, amikor arra az engedményezésre sor került, amely az első albekezdés alapján alkalmazandóként kijelölt jog szerint elsőként vált érvényesíthetővé </w:t>
      </w:r>
      <w:r w:rsidR="00A25805" w:rsidRPr="00D8444A">
        <w:rPr>
          <w:b/>
          <w:i/>
        </w:rPr>
        <w:t xml:space="preserve">más </w:t>
      </w:r>
      <w:r w:rsidRPr="002F4C32">
        <w:rPr>
          <w:noProof/>
        </w:rPr>
        <w:t>harmadik felekkel szemben.</w:t>
      </w:r>
    </w:p>
    <w:p w:rsidR="0057241E" w:rsidRDefault="0057241E">
      <w:pPr>
        <w:spacing w:before="0" w:after="200" w:line="276" w:lineRule="auto"/>
        <w:jc w:val="left"/>
        <w:rPr>
          <w:noProof/>
        </w:rPr>
      </w:pPr>
      <w:r>
        <w:rPr>
          <w:noProof/>
        </w:rPr>
        <w:br w:type="page"/>
      </w:r>
    </w:p>
    <w:p w:rsidR="00582BCE" w:rsidRPr="002F4C32" w:rsidRDefault="0057241E" w:rsidP="002F4C32">
      <w:pPr>
        <w:spacing w:before="0" w:after="240" w:line="360" w:lineRule="auto"/>
        <w:ind w:left="567" w:hanging="567"/>
        <w:jc w:val="left"/>
        <w:rPr>
          <w:noProof/>
        </w:rPr>
      </w:pPr>
      <w:r w:rsidRPr="002F4C32">
        <w:rPr>
          <w:noProof/>
        </w:rPr>
        <w:lastRenderedPageBreak/>
        <w:t>(2)</w:t>
      </w:r>
      <w:r w:rsidRPr="002F4C32">
        <w:rPr>
          <w:noProof/>
        </w:rPr>
        <w:tab/>
      </w:r>
      <w:r w:rsidR="00A25805" w:rsidRPr="00D8444A">
        <w:rPr>
          <w:b/>
          <w:i/>
        </w:rPr>
        <w:t>E cikk (1) bekezdésétől eltérően az</w:t>
      </w:r>
      <w:r w:rsidR="00A25805" w:rsidRPr="00D8444A">
        <w:t xml:space="preserve"> </w:t>
      </w:r>
      <w:r w:rsidR="00A25805" w:rsidRPr="00A25805">
        <w:rPr>
          <w:strike/>
        </w:rPr>
        <w:t>Az</w:t>
      </w:r>
      <w:r w:rsidR="00A25805">
        <w:rPr>
          <w:strike/>
        </w:rPr>
        <w:t xml:space="preserve"> </w:t>
      </w:r>
      <w:r w:rsidRPr="002F4C32">
        <w:rPr>
          <w:noProof/>
        </w:rPr>
        <w:t>alábbiak engedményezésének harmadik felekre kifejtett hatásait az engedményezett követelésre alkalmazandó jog szabályozza:</w:t>
      </w:r>
    </w:p>
    <w:p w:rsidR="00582BCE" w:rsidRPr="002F4C32" w:rsidRDefault="0057241E" w:rsidP="002F4C32">
      <w:pPr>
        <w:pStyle w:val="Point0"/>
        <w:spacing w:before="0" w:after="240" w:line="360" w:lineRule="auto"/>
        <w:ind w:left="1134" w:hanging="567"/>
        <w:rPr>
          <w:noProof/>
        </w:rPr>
      </w:pPr>
      <w:r w:rsidRPr="002F4C32">
        <w:rPr>
          <w:noProof/>
        </w:rPr>
        <w:t>a)</w:t>
      </w:r>
      <w:r w:rsidRPr="002F4C32">
        <w:rPr>
          <w:noProof/>
        </w:rPr>
        <w:tab/>
        <w:t>hitelintézeti számlán jóváírt pénz;</w:t>
      </w:r>
    </w:p>
    <w:p w:rsidR="00582BCE" w:rsidRPr="002F4C32" w:rsidRDefault="0057241E" w:rsidP="002F4C32">
      <w:pPr>
        <w:pStyle w:val="Point0"/>
        <w:spacing w:before="0" w:after="240" w:line="360" w:lineRule="auto"/>
        <w:ind w:left="1134" w:hanging="567"/>
        <w:rPr>
          <w:noProof/>
        </w:rPr>
      </w:pPr>
      <w:r w:rsidRPr="002F4C32">
        <w:rPr>
          <w:noProof/>
        </w:rPr>
        <w:t>b)</w:t>
      </w:r>
      <w:r w:rsidRPr="002F4C32">
        <w:rPr>
          <w:noProof/>
        </w:rPr>
        <w:tab/>
        <w:t>pénzügyi eszközökből származó követelések.</w:t>
      </w:r>
    </w:p>
    <w:p w:rsidR="00582BCE" w:rsidRPr="00A25805" w:rsidRDefault="0057241E" w:rsidP="002F4C32">
      <w:pPr>
        <w:spacing w:before="0" w:after="240" w:line="360" w:lineRule="auto"/>
        <w:ind w:left="567" w:hanging="567"/>
        <w:jc w:val="left"/>
        <w:rPr>
          <w:strike/>
          <w:noProof/>
        </w:rPr>
      </w:pPr>
      <w:r w:rsidRPr="00A25805">
        <w:rPr>
          <w:strike/>
          <w:noProof/>
        </w:rPr>
        <w:t>(3)</w:t>
      </w:r>
      <w:r w:rsidRPr="00A25805">
        <w:rPr>
          <w:strike/>
          <w:noProof/>
        </w:rPr>
        <w:tab/>
        <w:t xml:space="preserve">Az engedményező és az engedményes választhatják az engedményezett követelésre alkalmazandó jogot a követelések értékpapírosítás céljából történő engedményezésének harmadik felekre kifejtett hatásaira alkalmazandó jogként. </w:t>
      </w:r>
    </w:p>
    <w:p w:rsidR="00582BCE" w:rsidRPr="00A25805" w:rsidRDefault="0057241E" w:rsidP="002F4C32">
      <w:pPr>
        <w:spacing w:before="0" w:after="240" w:line="360" w:lineRule="auto"/>
        <w:ind w:left="567"/>
        <w:rPr>
          <w:strike/>
          <w:noProof/>
        </w:rPr>
      </w:pPr>
      <w:r w:rsidRPr="00A25805">
        <w:rPr>
          <w:strike/>
          <w:noProof/>
        </w:rPr>
        <w:t>Az engedményezési szerződésben vagy külön megállapodásban kifejezetten meg kell tenni a jogválasztást. A jogválasztást tartalmazó aktus tartalmi és formai érvényességére a választott jog az irányadó.</w:t>
      </w:r>
    </w:p>
    <w:p w:rsidR="00582BCE" w:rsidRPr="00A25805" w:rsidRDefault="0057241E" w:rsidP="002F4C32">
      <w:pPr>
        <w:spacing w:before="0" w:after="240" w:line="360" w:lineRule="auto"/>
        <w:ind w:left="567" w:hanging="567"/>
        <w:jc w:val="left"/>
        <w:rPr>
          <w:b/>
          <w:noProof/>
        </w:rPr>
      </w:pPr>
      <w:r w:rsidRPr="002F4C32">
        <w:rPr>
          <w:noProof/>
        </w:rPr>
        <w:t>(4)</w:t>
      </w:r>
      <w:r w:rsidRPr="002F4C32">
        <w:rPr>
          <w:noProof/>
        </w:rPr>
        <w:tab/>
        <w:t xml:space="preserve">Ugyanazon követelés engedményesei között, ha az egyik engedményezés harmadik felekre kifejtett hatásaira annak az országnak a joga irányadó, amelyben az engedményező szokásos tartózkodási hellyel rendelkezik, a másik engedményezés harmadik felekre kifejtett hatásaira pedig az engedményezett követelés joga az irányadó, a felmerülő elsőbbségi összeütközésre azon engedményezés harmadik felekre kifejtett hatásaira alkalmazandó jognak kell irányadónak lennie, amely először vált érvényesíthetővé harmadik felekkel szemben az engedményezésre alkalmazandó jog alapján. </w:t>
      </w:r>
      <w:r w:rsidR="00A25805" w:rsidRPr="00D8444A">
        <w:rPr>
          <w:b/>
          <w:i/>
        </w:rPr>
        <w:t>Ha mindkét engedményezés egyszerre válik érvényesíthetővé harmadik felekkel szemben, akkor az engedményező szokásos tartózkodási helye szerinti ország joga irányadó.</w:t>
      </w:r>
      <w:r w:rsidR="00A25805">
        <w:rPr>
          <w:b/>
        </w:rPr>
        <w:t xml:space="preserve"> [Mód. 22]</w:t>
      </w:r>
    </w:p>
    <w:p w:rsidR="0057241E" w:rsidRDefault="0057241E">
      <w:pPr>
        <w:spacing w:before="0" w:after="200" w:line="276" w:lineRule="auto"/>
        <w:jc w:val="left"/>
        <w:rPr>
          <w:noProof/>
        </w:rPr>
      </w:pPr>
      <w:r>
        <w:rPr>
          <w:i/>
          <w:noProof/>
        </w:rPr>
        <w:br w:type="page"/>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lastRenderedPageBreak/>
        <w:t>5. cikk</w:t>
      </w:r>
    </w:p>
    <w:p w:rsidR="00582BCE" w:rsidRPr="002F4C32" w:rsidRDefault="0057241E" w:rsidP="002F4C32">
      <w:pPr>
        <w:spacing w:before="0" w:after="240" w:line="360" w:lineRule="auto"/>
        <w:ind w:left="567" w:hanging="567"/>
        <w:jc w:val="center"/>
        <w:rPr>
          <w:noProof/>
        </w:rPr>
      </w:pPr>
      <w:r w:rsidRPr="002F4C32">
        <w:rPr>
          <w:noProof/>
        </w:rPr>
        <w:t>Az alkalmazandó jog hatálya</w:t>
      </w:r>
    </w:p>
    <w:p w:rsidR="00582BCE" w:rsidRPr="002F4C32" w:rsidRDefault="0057241E" w:rsidP="00D51AF6">
      <w:pPr>
        <w:spacing w:before="0" w:after="240" w:line="360" w:lineRule="auto"/>
        <w:jc w:val="left"/>
        <w:rPr>
          <w:noProof/>
        </w:rPr>
      </w:pPr>
      <w:r w:rsidRPr="002F4C32">
        <w:rPr>
          <w:noProof/>
        </w:rPr>
        <w:t>A követelések engedményezésének harmadik felekre kifejtett hatásaira e rendelet alapján alkalmazandó jog különösen az alábbiakra nézve irányadó:</w:t>
      </w:r>
    </w:p>
    <w:p w:rsidR="00582BCE" w:rsidRPr="002F4C32" w:rsidRDefault="0057241E" w:rsidP="00D51AF6">
      <w:pPr>
        <w:spacing w:before="0" w:after="240" w:line="360" w:lineRule="auto"/>
        <w:ind w:left="567" w:hanging="567"/>
        <w:jc w:val="left"/>
        <w:rPr>
          <w:noProof/>
        </w:rPr>
      </w:pPr>
      <w:r w:rsidRPr="002F4C32">
        <w:rPr>
          <w:noProof/>
        </w:rPr>
        <w:t>a)</w:t>
      </w:r>
      <w:r w:rsidRPr="002F4C32">
        <w:rPr>
          <w:noProof/>
        </w:rPr>
        <w:tab/>
        <w:t>az engedményezésnek az adóstól eltérő harmadik felekkel szembeni érvényesíthetőségére vonatkozó követelmények, például regisztráció vagy közzétételi alakiságok;</w:t>
      </w:r>
    </w:p>
    <w:p w:rsidR="00582BCE" w:rsidRPr="002F4C32" w:rsidRDefault="0057241E" w:rsidP="00D51AF6">
      <w:pPr>
        <w:spacing w:before="0" w:after="240" w:line="360" w:lineRule="auto"/>
        <w:ind w:left="567" w:hanging="567"/>
        <w:jc w:val="left"/>
        <w:rPr>
          <w:noProof/>
        </w:rPr>
      </w:pPr>
      <w:r w:rsidRPr="002F4C32">
        <w:rPr>
          <w:noProof/>
        </w:rPr>
        <w:t>b)</w:t>
      </w:r>
      <w:r w:rsidRPr="002F4C32">
        <w:rPr>
          <w:noProof/>
        </w:rPr>
        <w:tab/>
        <w:t>az engedményes jogainak elsőbbsége ugyanazon követelés másik engedményesének jogaival szemben;</w:t>
      </w:r>
    </w:p>
    <w:p w:rsidR="00582BCE" w:rsidRPr="002F4C32" w:rsidRDefault="0057241E" w:rsidP="00D51AF6">
      <w:pPr>
        <w:spacing w:before="0" w:after="240" w:line="360" w:lineRule="auto"/>
        <w:ind w:left="567" w:hanging="567"/>
        <w:jc w:val="left"/>
        <w:rPr>
          <w:noProof/>
        </w:rPr>
      </w:pPr>
      <w:r w:rsidRPr="002F4C32">
        <w:rPr>
          <w:noProof/>
        </w:rPr>
        <w:t>c)</w:t>
      </w:r>
      <w:r w:rsidRPr="002F4C32">
        <w:rPr>
          <w:noProof/>
        </w:rPr>
        <w:tab/>
        <w:t>az engedményes jogainak elsőbbsége az engedményező hitelezőinek jogaival szemben;</w:t>
      </w:r>
    </w:p>
    <w:p w:rsidR="00582BCE" w:rsidRPr="002F4C32" w:rsidRDefault="0057241E" w:rsidP="00D51AF6">
      <w:pPr>
        <w:spacing w:before="0" w:after="240" w:line="360" w:lineRule="auto"/>
        <w:ind w:left="567" w:hanging="567"/>
        <w:jc w:val="left"/>
        <w:rPr>
          <w:noProof/>
        </w:rPr>
      </w:pPr>
      <w:r w:rsidRPr="002F4C32">
        <w:rPr>
          <w:noProof/>
        </w:rPr>
        <w:t>d)</w:t>
      </w:r>
      <w:r w:rsidRPr="002F4C32">
        <w:rPr>
          <w:noProof/>
        </w:rPr>
        <w:tab/>
        <w:t>az engedményes jogainak elsőbbsége az ugyanazon követelés tekintetében történő szerződésátruházás kedvezményezettjének jogaival szemben;</w:t>
      </w:r>
    </w:p>
    <w:p w:rsidR="00582BCE" w:rsidRPr="002F4C32" w:rsidRDefault="0057241E" w:rsidP="00D51AF6">
      <w:pPr>
        <w:spacing w:before="0" w:after="240" w:line="360" w:lineRule="auto"/>
        <w:ind w:left="567" w:hanging="567"/>
        <w:jc w:val="left"/>
        <w:rPr>
          <w:noProof/>
        </w:rPr>
      </w:pPr>
      <w:r w:rsidRPr="002F4C32">
        <w:rPr>
          <w:noProof/>
        </w:rPr>
        <w:t>e)</w:t>
      </w:r>
      <w:r w:rsidRPr="002F4C32">
        <w:rPr>
          <w:noProof/>
        </w:rPr>
        <w:tab/>
        <w:t>az engedményes jogainak elsőbbsége egyenértékű követelés tekintetében az adóssal szemben történő szerződésnováció kedvezményezettjének jogaival szemben.</w:t>
      </w:r>
    </w:p>
    <w:p w:rsidR="0057241E" w:rsidRDefault="0057241E">
      <w:pPr>
        <w:spacing w:before="0" w:after="200" w:line="276" w:lineRule="auto"/>
        <w:jc w:val="left"/>
        <w:rPr>
          <w:noProof/>
        </w:rPr>
      </w:pPr>
      <w:r>
        <w:rPr>
          <w:i/>
          <w:noProof/>
        </w:rPr>
        <w:br w:type="page"/>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lastRenderedPageBreak/>
        <w:t>6. cikk</w:t>
      </w:r>
    </w:p>
    <w:p w:rsidR="00582BCE" w:rsidRPr="002F4C32" w:rsidRDefault="0057241E" w:rsidP="002F4C32">
      <w:pPr>
        <w:spacing w:before="0" w:after="240" w:line="360" w:lineRule="auto"/>
        <w:ind w:left="567" w:hanging="567"/>
        <w:jc w:val="center"/>
        <w:rPr>
          <w:noProof/>
        </w:rPr>
      </w:pPr>
      <w:r w:rsidRPr="002F4C32">
        <w:rPr>
          <w:noProof/>
        </w:rPr>
        <w:t>Imperatív rendelkezések</w:t>
      </w:r>
    </w:p>
    <w:p w:rsidR="00582BCE" w:rsidRPr="002F4C32" w:rsidRDefault="0057241E" w:rsidP="002F4C32">
      <w:pPr>
        <w:spacing w:before="0" w:after="240" w:line="360" w:lineRule="auto"/>
        <w:ind w:left="567" w:hanging="567"/>
        <w:jc w:val="left"/>
        <w:rPr>
          <w:noProof/>
        </w:rPr>
      </w:pPr>
      <w:r w:rsidRPr="002F4C32">
        <w:rPr>
          <w:noProof/>
        </w:rPr>
        <w:t>(1)</w:t>
      </w:r>
      <w:r w:rsidRPr="002F4C32">
        <w:rPr>
          <w:noProof/>
        </w:rPr>
        <w:tab/>
        <w:t>E rendelet nem korlátozhatja az eljáró bíróság államának joga által előírt imperatív rendelkezések alkalmazását.</w:t>
      </w:r>
    </w:p>
    <w:p w:rsidR="00582BCE" w:rsidRDefault="0057241E" w:rsidP="002F4C32">
      <w:pPr>
        <w:spacing w:before="0" w:after="240" w:line="360" w:lineRule="auto"/>
        <w:ind w:left="567" w:hanging="567"/>
        <w:jc w:val="left"/>
        <w:rPr>
          <w:noProof/>
        </w:rPr>
      </w:pPr>
      <w:r w:rsidRPr="002F4C32">
        <w:rPr>
          <w:noProof/>
        </w:rPr>
        <w:t>(2)</w:t>
      </w:r>
      <w:r w:rsidRPr="002F4C32">
        <w:rPr>
          <w:noProof/>
        </w:rPr>
        <w:tab/>
        <w:t>Az imperatív rendelkezések olyan rendelkezések, amelyek betartását minden tagállam a közérdek – mint például ezen állam politikai, társadalmi vagy gazdasági rendjének megőrzése – szempontjából döntő fontosságúnak ítéli, és megköveteli a hatálya alá eső valamennyi tényállásra történő alkalmazását, függetlenül attól, hogy e rendelet alapján a követelések engedményezésének harmadik felekre kifejtett hatásait illetően mely jog alkalmazandó.</w:t>
      </w:r>
    </w:p>
    <w:p w:rsidR="000F5C69" w:rsidRPr="000F5C69" w:rsidRDefault="000F5C69" w:rsidP="002F4C32">
      <w:pPr>
        <w:spacing w:before="0" w:after="240" w:line="360" w:lineRule="auto"/>
        <w:ind w:left="567" w:hanging="567"/>
        <w:jc w:val="left"/>
        <w:rPr>
          <w:b/>
          <w:noProof/>
        </w:rPr>
      </w:pPr>
      <w:r w:rsidRPr="00D8444A">
        <w:rPr>
          <w:b/>
          <w:bCs/>
          <w:i/>
          <w:iCs/>
        </w:rPr>
        <w:t>(2a)</w:t>
      </w:r>
      <w:r w:rsidRPr="00D8444A">
        <w:rPr>
          <w:b/>
          <w:bCs/>
          <w:i/>
          <w:iCs/>
        </w:rPr>
        <w:tab/>
        <w:t xml:space="preserve">Figyelembe kell venni azon tagállam jogának imperatív rendelkezéseit, amelyben az engedményezésre sor </w:t>
      </w:r>
      <w:proofErr w:type="gramStart"/>
      <w:r w:rsidRPr="00D8444A">
        <w:rPr>
          <w:b/>
          <w:bCs/>
          <w:i/>
          <w:iCs/>
        </w:rPr>
        <w:t>kell</w:t>
      </w:r>
      <w:proofErr w:type="gramEnd"/>
      <w:r w:rsidRPr="00D8444A">
        <w:rPr>
          <w:b/>
          <w:bCs/>
          <w:i/>
          <w:iCs/>
        </w:rPr>
        <w:t xml:space="preserve"> hogy kerüljön vagy sor került, amennyiben ezen imperatív rendelkezések alapján az engedményezési szerződés teljesítése nem jogszerű.</w:t>
      </w:r>
      <w:r>
        <w:rPr>
          <w:b/>
          <w:bCs/>
          <w:iCs/>
        </w:rPr>
        <w:t xml:space="preserve"> [Mód. 23]</w:t>
      </w:r>
    </w:p>
    <w:p w:rsidR="0057241E" w:rsidRDefault="0057241E">
      <w:pPr>
        <w:spacing w:before="0" w:after="200" w:line="276" w:lineRule="auto"/>
        <w:jc w:val="left"/>
        <w:rPr>
          <w:noProof/>
        </w:rPr>
      </w:pPr>
      <w:r>
        <w:rPr>
          <w:i/>
          <w:noProof/>
        </w:rPr>
        <w:br w:type="page"/>
      </w:r>
    </w:p>
    <w:p w:rsidR="00582BCE" w:rsidRPr="002F4C32" w:rsidRDefault="0057241E" w:rsidP="002F4C32">
      <w:pPr>
        <w:spacing w:before="0" w:after="240" w:line="360" w:lineRule="auto"/>
        <w:ind w:left="567" w:hanging="567"/>
        <w:jc w:val="center"/>
        <w:rPr>
          <w:noProof/>
        </w:rPr>
      </w:pPr>
      <w:r w:rsidRPr="002F4C32">
        <w:rPr>
          <w:noProof/>
        </w:rPr>
        <w:lastRenderedPageBreak/>
        <w:t>III. FEJEZET</w:t>
      </w:r>
    </w:p>
    <w:p w:rsidR="00582BCE" w:rsidRPr="002F4C32" w:rsidRDefault="0057241E" w:rsidP="002F4C32">
      <w:pPr>
        <w:spacing w:before="0" w:after="240" w:line="360" w:lineRule="auto"/>
        <w:ind w:left="567" w:hanging="567"/>
        <w:jc w:val="center"/>
        <w:rPr>
          <w:noProof/>
        </w:rPr>
      </w:pPr>
      <w:r w:rsidRPr="002F4C32">
        <w:rPr>
          <w:noProof/>
        </w:rPr>
        <w:t>EGYÉB RENDELKEZÉSEK</w:t>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t>7. cikk</w:t>
      </w:r>
    </w:p>
    <w:p w:rsidR="00582BCE" w:rsidRPr="002F4C32" w:rsidRDefault="0057241E" w:rsidP="002F4C32">
      <w:pPr>
        <w:spacing w:before="0" w:after="240" w:line="360" w:lineRule="auto"/>
        <w:ind w:left="567" w:hanging="567"/>
        <w:jc w:val="center"/>
        <w:rPr>
          <w:noProof/>
        </w:rPr>
      </w:pPr>
      <w:r w:rsidRPr="002F4C32">
        <w:rPr>
          <w:noProof/>
        </w:rPr>
        <w:t>Közrend („ordre public”)</w:t>
      </w:r>
    </w:p>
    <w:p w:rsidR="00582BCE" w:rsidRPr="002F4C32" w:rsidRDefault="0057241E" w:rsidP="002F4C32">
      <w:pPr>
        <w:spacing w:before="0" w:after="240" w:line="360" w:lineRule="auto"/>
        <w:rPr>
          <w:noProof/>
        </w:rPr>
      </w:pPr>
      <w:r w:rsidRPr="002F4C32">
        <w:rPr>
          <w:noProof/>
        </w:rPr>
        <w:t>Az e rendelet által meghatározott bármely ország joga valamely rendelkezésének alkalmazása csak akkor tagadható meg, ha az alkalmazás nyilvánvalóan összeegyeztethetetlen az eljáró bíróság országának közrendjével („ordre public”).</w:t>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t>8. cikk</w:t>
      </w:r>
    </w:p>
    <w:p w:rsidR="00582BCE" w:rsidRPr="002F4C32" w:rsidRDefault="0057241E" w:rsidP="002F4C32">
      <w:pPr>
        <w:spacing w:before="0" w:after="240" w:line="360" w:lineRule="auto"/>
        <w:ind w:left="567" w:hanging="567"/>
        <w:jc w:val="center"/>
        <w:rPr>
          <w:noProof/>
        </w:rPr>
      </w:pPr>
      <w:r w:rsidRPr="002F4C32">
        <w:rPr>
          <w:noProof/>
        </w:rPr>
        <w:t>A vissza- és továbbutalás kizárása</w:t>
      </w:r>
    </w:p>
    <w:p w:rsidR="00582BCE" w:rsidRPr="002F4C32" w:rsidRDefault="0057241E" w:rsidP="002F4C32">
      <w:pPr>
        <w:spacing w:before="0" w:after="240" w:line="360" w:lineRule="auto"/>
        <w:rPr>
          <w:noProof/>
        </w:rPr>
      </w:pPr>
      <w:r w:rsidRPr="002F4C32">
        <w:rPr>
          <w:noProof/>
        </w:rPr>
        <w:t>E rendelet által meghatározott állam jogának alkalmazása alatt az adott államban hatályban lévő jogszabályok alkalmazását kell érteni, a nemzetközi magánjogi jogszabályok kizárásával.</w:t>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t>9. cikk</w:t>
      </w:r>
    </w:p>
    <w:p w:rsidR="00582BCE" w:rsidRPr="002F4C32" w:rsidRDefault="0057241E" w:rsidP="002F4C32">
      <w:pPr>
        <w:spacing w:before="0" w:after="240" w:line="360" w:lineRule="auto"/>
        <w:ind w:left="567" w:hanging="567"/>
        <w:jc w:val="center"/>
        <w:rPr>
          <w:noProof/>
        </w:rPr>
      </w:pPr>
      <w:r w:rsidRPr="002F4C32">
        <w:rPr>
          <w:noProof/>
        </w:rPr>
        <w:t>Az egynél több jogrendszerrel rendelkező államok</w:t>
      </w:r>
    </w:p>
    <w:p w:rsidR="00582BCE" w:rsidRPr="002F4C32" w:rsidRDefault="0057241E" w:rsidP="002F4C32">
      <w:pPr>
        <w:spacing w:before="0" w:after="240" w:line="360" w:lineRule="auto"/>
        <w:ind w:left="567" w:hanging="567"/>
        <w:jc w:val="left"/>
        <w:rPr>
          <w:noProof/>
        </w:rPr>
      </w:pPr>
      <w:r w:rsidRPr="002F4C32">
        <w:rPr>
          <w:noProof/>
        </w:rPr>
        <w:t>(1)</w:t>
      </w:r>
      <w:r w:rsidRPr="002F4C32">
        <w:rPr>
          <w:noProof/>
        </w:rPr>
        <w:tab/>
        <w:t>Ha egy állam több olyan területi egységből áll, amelyek mindegyike saját jogszabályokkal rendelkezik a követelések engedményezésének harmadik felekre kifejtett hatásai vonatkozásában, akkor az e rendelet szerint alkalmazandó jog meghatározása céljából mindegyik területi egységet államnak kell tekinteni.</w:t>
      </w:r>
    </w:p>
    <w:p w:rsidR="0057241E" w:rsidRDefault="0057241E">
      <w:pPr>
        <w:spacing w:before="0" w:after="200" w:line="276" w:lineRule="auto"/>
        <w:jc w:val="left"/>
        <w:rPr>
          <w:noProof/>
        </w:rPr>
      </w:pPr>
      <w:r>
        <w:rPr>
          <w:noProof/>
        </w:rPr>
        <w:br w:type="page"/>
      </w:r>
    </w:p>
    <w:p w:rsidR="00582BCE" w:rsidRPr="002F4C32" w:rsidRDefault="0057241E" w:rsidP="002F4C32">
      <w:pPr>
        <w:spacing w:before="0" w:after="240" w:line="360" w:lineRule="auto"/>
        <w:ind w:left="567" w:hanging="567"/>
        <w:jc w:val="left"/>
        <w:rPr>
          <w:noProof/>
        </w:rPr>
      </w:pPr>
      <w:r w:rsidRPr="002F4C32">
        <w:rPr>
          <w:noProof/>
        </w:rPr>
        <w:lastRenderedPageBreak/>
        <w:t>(2)</w:t>
      </w:r>
      <w:r w:rsidRPr="002F4C32">
        <w:rPr>
          <w:noProof/>
        </w:rPr>
        <w:tab/>
        <w:t>Az a tagállam, amely több olyan területi egységből áll, amelyek mindegyike saját jogszabályokkal rendelkezik a követelések engedményezésének harmadik felekre kifejtett hatásai tekintetében, nem köteles e rendeletet alkalmazni a kizárólag e területi egységek jogai között fennálló kollízió esetén.</w:t>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t>10. cikk</w:t>
      </w:r>
    </w:p>
    <w:p w:rsidR="00582BCE" w:rsidRPr="002F4C32" w:rsidRDefault="0057241E" w:rsidP="002F4C32">
      <w:pPr>
        <w:spacing w:before="0" w:after="240" w:line="360" w:lineRule="auto"/>
        <w:ind w:left="567" w:hanging="567"/>
        <w:jc w:val="center"/>
        <w:rPr>
          <w:noProof/>
        </w:rPr>
      </w:pPr>
      <w:r w:rsidRPr="002F4C32">
        <w:rPr>
          <w:noProof/>
        </w:rPr>
        <w:t>Kapcsolat más uniós jogi aktusok rendelkezéseivel</w:t>
      </w:r>
    </w:p>
    <w:p w:rsidR="00582BCE" w:rsidRPr="002F4C32" w:rsidRDefault="0057241E" w:rsidP="002F4C32">
      <w:pPr>
        <w:spacing w:before="0" w:after="240" w:line="360" w:lineRule="auto"/>
        <w:rPr>
          <w:noProof/>
        </w:rPr>
      </w:pPr>
      <w:r w:rsidRPr="002F4C32">
        <w:rPr>
          <w:noProof/>
        </w:rPr>
        <w:t>E rendelet nem érinti az olyan uniós jogi rendelkezések alkalmazását, amelyek egy adott kérdéssel kapcsolatban a követelések engedményezésének harmadik felekre kifejtett hatásai tekintetében irányadó kollíziós szabályokat írnak elő.</w:t>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t>11. cikk</w:t>
      </w:r>
    </w:p>
    <w:p w:rsidR="00582BCE" w:rsidRPr="002F4C32" w:rsidRDefault="0057241E" w:rsidP="002F4C32">
      <w:pPr>
        <w:spacing w:before="0" w:after="240" w:line="360" w:lineRule="auto"/>
        <w:ind w:left="567" w:hanging="567"/>
        <w:jc w:val="center"/>
        <w:rPr>
          <w:noProof/>
        </w:rPr>
      </w:pPr>
      <w:r w:rsidRPr="002F4C32">
        <w:rPr>
          <w:noProof/>
        </w:rPr>
        <w:t>Kapcsolat a meglevő nemzetközi egyezményekkel</w:t>
      </w:r>
    </w:p>
    <w:p w:rsidR="00582BCE" w:rsidRPr="002F4C32" w:rsidRDefault="0057241E" w:rsidP="002F4C32">
      <w:pPr>
        <w:spacing w:before="0" w:after="240" w:line="360" w:lineRule="auto"/>
        <w:ind w:left="567" w:hanging="567"/>
        <w:jc w:val="left"/>
        <w:rPr>
          <w:noProof/>
        </w:rPr>
      </w:pPr>
      <w:r w:rsidRPr="002F4C32">
        <w:rPr>
          <w:noProof/>
        </w:rPr>
        <w:t>(1)</w:t>
      </w:r>
      <w:r w:rsidRPr="002F4C32">
        <w:rPr>
          <w:noProof/>
        </w:rPr>
        <w:tab/>
        <w:t xml:space="preserve">E rendelet nem érinti az olyan nemzetközi egyezmények alkalmazását, amelyekben e rendelet elfogadásának időpontjában egy vagy több tagállam részes, és amelyek a követelések engedményezésének harmadik felekre kifejtett hatásai vonatkozásában kollíziós szabályokat állapítanak meg. </w:t>
      </w:r>
    </w:p>
    <w:p w:rsidR="00582BCE" w:rsidRPr="002F4C32" w:rsidRDefault="0057241E" w:rsidP="002F4C32">
      <w:pPr>
        <w:spacing w:before="0" w:after="240" w:line="360" w:lineRule="auto"/>
        <w:ind w:left="567" w:hanging="567"/>
        <w:jc w:val="left"/>
        <w:rPr>
          <w:noProof/>
        </w:rPr>
      </w:pPr>
      <w:r w:rsidRPr="002F4C32">
        <w:rPr>
          <w:noProof/>
        </w:rPr>
        <w:t>(2)</w:t>
      </w:r>
      <w:r w:rsidRPr="002F4C32">
        <w:rPr>
          <w:noProof/>
        </w:rPr>
        <w:tab/>
        <w:t xml:space="preserve">Az e rendeletben szabályozott kérdések vonatkozásában azonban e rendelet – mint tagállamok közötti rendelet – elsőbbséget élvez a kizárólag két vagy több tagállam között megkötött egyezményekkel szemben. </w:t>
      </w:r>
    </w:p>
    <w:p w:rsidR="0057241E" w:rsidRDefault="0057241E">
      <w:pPr>
        <w:spacing w:before="0" w:after="200" w:line="276" w:lineRule="auto"/>
        <w:jc w:val="left"/>
        <w:rPr>
          <w:noProof/>
        </w:rPr>
      </w:pPr>
      <w:r>
        <w:rPr>
          <w:i/>
          <w:noProof/>
        </w:rPr>
        <w:br w:type="page"/>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lastRenderedPageBreak/>
        <w:t>12. cikk</w:t>
      </w:r>
    </w:p>
    <w:p w:rsidR="00582BCE" w:rsidRPr="002F4C32" w:rsidRDefault="0057241E" w:rsidP="002F4C32">
      <w:pPr>
        <w:spacing w:before="0" w:after="240" w:line="360" w:lineRule="auto"/>
        <w:ind w:left="567" w:hanging="567"/>
        <w:jc w:val="center"/>
        <w:rPr>
          <w:noProof/>
        </w:rPr>
      </w:pPr>
      <w:r w:rsidRPr="002F4C32">
        <w:rPr>
          <w:noProof/>
        </w:rPr>
        <w:t>Az egyezmények jegyzéke</w:t>
      </w:r>
    </w:p>
    <w:p w:rsidR="00582BCE" w:rsidRPr="002F4C32" w:rsidRDefault="0057241E" w:rsidP="002F4C32">
      <w:pPr>
        <w:spacing w:before="0" w:after="240" w:line="360" w:lineRule="auto"/>
        <w:ind w:left="567" w:hanging="567"/>
        <w:jc w:val="left"/>
        <w:rPr>
          <w:noProof/>
        </w:rPr>
      </w:pPr>
      <w:r w:rsidRPr="002F4C32">
        <w:rPr>
          <w:noProof/>
        </w:rPr>
        <w:t>(1)</w:t>
      </w:r>
      <w:r w:rsidRPr="002F4C32">
        <w:rPr>
          <w:noProof/>
        </w:rPr>
        <w:tab/>
        <w:t>A tagállamok [az alkalmazás kezdő időpontja]-ig közlik a Bizottsággal a 11. cikk (1) bekezdésében említett egyezmények jegyzékét. Amennyiben a tagállamok ezen időpontot követően felmondják ezen egyezmények valamelyikét, erről értesítik a Bizottságot.</w:t>
      </w:r>
    </w:p>
    <w:p w:rsidR="00582BCE" w:rsidRPr="002F4C32" w:rsidRDefault="0057241E" w:rsidP="002F4C32">
      <w:pPr>
        <w:spacing w:before="0" w:after="240" w:line="360" w:lineRule="auto"/>
        <w:ind w:left="567" w:hanging="567"/>
        <w:jc w:val="left"/>
        <w:rPr>
          <w:noProof/>
        </w:rPr>
      </w:pPr>
      <w:r w:rsidRPr="002F4C32">
        <w:rPr>
          <w:noProof/>
        </w:rPr>
        <w:t>(2)</w:t>
      </w:r>
      <w:r w:rsidRPr="002F4C32">
        <w:rPr>
          <w:noProof/>
        </w:rPr>
        <w:tab/>
        <w:t>A Bizottság az (1) bekezdésben említett értesítés kézhezvételét követő hat hónapon belül közzéteszi az Európai Unió Hivatalos Lapjában</w:t>
      </w:r>
    </w:p>
    <w:p w:rsidR="00582BCE" w:rsidRPr="002F4C32" w:rsidRDefault="0057241E" w:rsidP="002F4C32">
      <w:pPr>
        <w:spacing w:before="0" w:after="240" w:line="360" w:lineRule="auto"/>
        <w:ind w:left="1134" w:hanging="567"/>
        <w:rPr>
          <w:noProof/>
        </w:rPr>
      </w:pPr>
      <w:r w:rsidRPr="002F4C32">
        <w:rPr>
          <w:noProof/>
        </w:rPr>
        <w:t>a)</w:t>
      </w:r>
      <w:r w:rsidRPr="002F4C32">
        <w:rPr>
          <w:noProof/>
        </w:rPr>
        <w:tab/>
        <w:t>az (1) bekezdésben említett egyezmények jegyzékét;</w:t>
      </w:r>
    </w:p>
    <w:p w:rsidR="00582BCE" w:rsidRPr="002F4C32" w:rsidRDefault="0057241E" w:rsidP="002F4C32">
      <w:pPr>
        <w:spacing w:before="0" w:after="240" w:line="360" w:lineRule="auto"/>
        <w:ind w:left="1134" w:hanging="567"/>
        <w:rPr>
          <w:noProof/>
        </w:rPr>
      </w:pPr>
      <w:r w:rsidRPr="002F4C32">
        <w:rPr>
          <w:noProof/>
        </w:rPr>
        <w:t>b)</w:t>
      </w:r>
      <w:r w:rsidRPr="002F4C32">
        <w:rPr>
          <w:noProof/>
        </w:rPr>
        <w:tab/>
        <w:t>az (1) bekezdésben említett egyezmények felmondását.</w:t>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t>13. cikk</w:t>
      </w:r>
    </w:p>
    <w:p w:rsidR="00582BCE" w:rsidRPr="002F4C32" w:rsidRDefault="0057241E" w:rsidP="002F4C32">
      <w:pPr>
        <w:spacing w:before="0" w:after="240" w:line="360" w:lineRule="auto"/>
        <w:ind w:left="567" w:hanging="567"/>
        <w:jc w:val="center"/>
        <w:rPr>
          <w:noProof/>
        </w:rPr>
      </w:pPr>
      <w:r w:rsidRPr="002F4C32">
        <w:rPr>
          <w:noProof/>
        </w:rPr>
        <w:t>Felülvizsgálatra vonatkozó rendelkezés</w:t>
      </w:r>
    </w:p>
    <w:p w:rsidR="00582BCE" w:rsidRPr="002F4C32" w:rsidRDefault="0057241E" w:rsidP="002F4C32">
      <w:pPr>
        <w:spacing w:before="0" w:after="240" w:line="360" w:lineRule="auto"/>
        <w:rPr>
          <w:noProof/>
        </w:rPr>
      </w:pPr>
      <w:r w:rsidRPr="002F4C32">
        <w:rPr>
          <w:noProof/>
        </w:rPr>
        <w:t>A Bizottság [5 évvel az alkalmazás kezdő időpontját követő időpont]-ig jelentést nyújt be e rendelet alkalmazásáról az Európai Parlamentnek, a Tanácsnak és az Európai Gazdasági és Szociális Bizottságnak. Adott esetben ezt a jelentést a rendelet módosítására irányuló javaslatok kísérik.</w:t>
      </w:r>
    </w:p>
    <w:p w:rsidR="0057241E" w:rsidRDefault="0057241E">
      <w:pPr>
        <w:spacing w:before="0" w:after="200" w:line="276" w:lineRule="auto"/>
        <w:jc w:val="left"/>
        <w:rPr>
          <w:noProof/>
        </w:rPr>
      </w:pPr>
      <w:r>
        <w:rPr>
          <w:i/>
          <w:noProof/>
        </w:rPr>
        <w:br w:type="page"/>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lastRenderedPageBreak/>
        <w:t>14. cikk</w:t>
      </w:r>
    </w:p>
    <w:p w:rsidR="00582BCE" w:rsidRPr="002F4C32" w:rsidRDefault="0057241E" w:rsidP="002F4C32">
      <w:pPr>
        <w:spacing w:before="0" w:after="240" w:line="360" w:lineRule="auto"/>
        <w:ind w:left="567" w:hanging="567"/>
        <w:jc w:val="center"/>
        <w:rPr>
          <w:noProof/>
        </w:rPr>
      </w:pPr>
      <w:r w:rsidRPr="002F4C32">
        <w:rPr>
          <w:noProof/>
        </w:rPr>
        <w:t>Az alkalmazás kezdetének időpontja</w:t>
      </w:r>
    </w:p>
    <w:p w:rsidR="00582BCE" w:rsidRPr="002F4C32" w:rsidRDefault="0057241E" w:rsidP="002F4C32">
      <w:pPr>
        <w:spacing w:before="0" w:after="240" w:line="360" w:lineRule="auto"/>
        <w:ind w:left="567" w:hanging="567"/>
        <w:jc w:val="left"/>
        <w:rPr>
          <w:noProof/>
        </w:rPr>
      </w:pPr>
      <w:r w:rsidRPr="002F4C32">
        <w:rPr>
          <w:noProof/>
        </w:rPr>
        <w:t>(1)</w:t>
      </w:r>
      <w:r w:rsidRPr="002F4C32">
        <w:rPr>
          <w:noProof/>
        </w:rPr>
        <w:tab/>
        <w:t>E rendelet a [az alkalmazás kezdő időpontja]-án/-én, vagy azt követően megkötött követelés-engedményezésekre alkalmazandó.</w:t>
      </w:r>
    </w:p>
    <w:p w:rsidR="00582BCE" w:rsidRPr="000F5C69" w:rsidRDefault="0057241E" w:rsidP="002F4C32">
      <w:pPr>
        <w:spacing w:before="0" w:after="240" w:line="360" w:lineRule="auto"/>
        <w:ind w:left="567" w:hanging="567"/>
        <w:jc w:val="left"/>
        <w:rPr>
          <w:b/>
          <w:noProof/>
        </w:rPr>
      </w:pPr>
      <w:r w:rsidRPr="002F4C32">
        <w:rPr>
          <w:noProof/>
        </w:rPr>
        <w:t>(2)</w:t>
      </w:r>
      <w:r w:rsidRPr="002F4C32">
        <w:rPr>
          <w:noProof/>
        </w:rPr>
        <w:tab/>
        <w:t>Az e rendelet szerint alkalmazandó jog határozza meg, hogy egy harmadik felet valamely, e rendelet alkalmazásának kezdő időpontját követően engedményezett követelés tekintetében megillető jogok elsőbbséget élveznek-e egy másik harmadik fél e rendelet alkalmazandóvá válását megelőzően megszerzett jogaival szemben.</w:t>
      </w:r>
      <w:r w:rsidR="000F5C69">
        <w:rPr>
          <w:noProof/>
        </w:rPr>
        <w:t xml:space="preserve"> </w:t>
      </w:r>
      <w:r w:rsidR="000F5C69" w:rsidRPr="00D8444A">
        <w:rPr>
          <w:b/>
          <w:i/>
        </w:rPr>
        <w:t xml:space="preserve">Az engedményezések tárgyát képező több követelés versengése esetén az érintett engedményesek jogait az e rendelet szerint alkalmazandó jog kizárólag azon engedményezések tekintetében határozza meg, </w:t>
      </w:r>
      <w:proofErr w:type="gramStart"/>
      <w:r w:rsidR="000F5C69" w:rsidRPr="00D8444A">
        <w:rPr>
          <w:b/>
          <w:i/>
        </w:rPr>
        <w:t xml:space="preserve">amelyekre </w:t>
      </w:r>
      <w:r w:rsidR="004D7060">
        <w:rPr>
          <w:b/>
          <w:i/>
        </w:rPr>
        <w:t>.</w:t>
      </w:r>
      <w:proofErr w:type="gramEnd"/>
      <w:r w:rsidR="004D7060">
        <w:rPr>
          <w:b/>
          <w:i/>
        </w:rPr>
        <w:t xml:space="preserve">.. </w:t>
      </w:r>
      <w:r w:rsidR="000F5C69" w:rsidRPr="00D8444A">
        <w:rPr>
          <w:b/>
          <w:i/>
        </w:rPr>
        <w:t xml:space="preserve">[e rendelet hatálybalépésének </w:t>
      </w:r>
      <w:proofErr w:type="gramStart"/>
      <w:r w:rsidR="000F5C69" w:rsidRPr="00D8444A">
        <w:rPr>
          <w:b/>
          <w:i/>
        </w:rPr>
        <w:t>dátuma</w:t>
      </w:r>
      <w:proofErr w:type="gramEnd"/>
      <w:r w:rsidR="000F5C69" w:rsidRPr="00D8444A">
        <w:rPr>
          <w:b/>
          <w:i/>
        </w:rPr>
        <w:t>] után került sor.</w:t>
      </w:r>
      <w:r w:rsidR="000F5C69">
        <w:rPr>
          <w:b/>
        </w:rPr>
        <w:t xml:space="preserve"> [Mód. 24]</w:t>
      </w:r>
    </w:p>
    <w:p w:rsidR="0057241E" w:rsidRDefault="0057241E">
      <w:pPr>
        <w:spacing w:before="0" w:after="200" w:line="276" w:lineRule="auto"/>
        <w:jc w:val="left"/>
        <w:rPr>
          <w:noProof/>
        </w:rPr>
      </w:pPr>
      <w:r>
        <w:rPr>
          <w:i/>
          <w:noProof/>
        </w:rPr>
        <w:br w:type="page"/>
      </w:r>
    </w:p>
    <w:p w:rsidR="00582BCE" w:rsidRPr="002F4C32" w:rsidRDefault="0057241E" w:rsidP="002F4C32">
      <w:pPr>
        <w:pStyle w:val="Titrearticle"/>
        <w:keepNext w:val="0"/>
        <w:spacing w:before="0" w:after="240" w:line="360" w:lineRule="auto"/>
        <w:ind w:left="567" w:hanging="567"/>
        <w:rPr>
          <w:i w:val="0"/>
          <w:noProof/>
        </w:rPr>
      </w:pPr>
      <w:r w:rsidRPr="002F4C32">
        <w:rPr>
          <w:i w:val="0"/>
          <w:noProof/>
        </w:rPr>
        <w:lastRenderedPageBreak/>
        <w:t>15. cikk</w:t>
      </w:r>
    </w:p>
    <w:p w:rsidR="00582BCE" w:rsidRPr="002F4C32" w:rsidRDefault="0057241E" w:rsidP="002F4C32">
      <w:pPr>
        <w:spacing w:before="0" w:after="240" w:line="360" w:lineRule="auto"/>
        <w:ind w:left="567" w:hanging="567"/>
        <w:jc w:val="center"/>
        <w:rPr>
          <w:noProof/>
        </w:rPr>
      </w:pPr>
      <w:r w:rsidRPr="002F4C32">
        <w:rPr>
          <w:noProof/>
        </w:rPr>
        <w:t>Hatálybalépés és alkalmazás</w:t>
      </w:r>
    </w:p>
    <w:p w:rsidR="00582BCE" w:rsidRPr="002F4C32" w:rsidRDefault="0057241E" w:rsidP="002F4C32">
      <w:pPr>
        <w:spacing w:before="0" w:after="240" w:line="360" w:lineRule="auto"/>
        <w:rPr>
          <w:noProof/>
        </w:rPr>
      </w:pPr>
      <w:r w:rsidRPr="002F4C32">
        <w:rPr>
          <w:noProof/>
        </w:rPr>
        <w:t xml:space="preserve">Ez a rendelet az </w:t>
      </w:r>
      <w:r w:rsidRPr="00D51AF6">
        <w:rPr>
          <w:i/>
          <w:noProof/>
        </w:rPr>
        <w:t>Európai Unió Hivatalos Lapjában</w:t>
      </w:r>
      <w:r w:rsidRPr="002F4C32">
        <w:rPr>
          <w:noProof/>
        </w:rPr>
        <w:t xml:space="preserve"> való kihirdetését követő huszadik napon lép hatályba.</w:t>
      </w:r>
    </w:p>
    <w:p w:rsidR="00582BCE" w:rsidRPr="002F4C32" w:rsidRDefault="0057241E" w:rsidP="002F4C32">
      <w:pPr>
        <w:spacing w:before="0" w:after="240" w:line="360" w:lineRule="auto"/>
        <w:rPr>
          <w:noProof/>
        </w:rPr>
      </w:pPr>
      <w:r w:rsidRPr="002F4C32">
        <w:rPr>
          <w:noProof/>
        </w:rPr>
        <w:t>Ezt a rendeletet [a hatálybalépéstől számított 18 hónap]-tól/-től kell alkalmazni.</w:t>
      </w:r>
    </w:p>
    <w:p w:rsidR="00582BCE" w:rsidRPr="002F4C32" w:rsidRDefault="0057241E" w:rsidP="00D51AF6">
      <w:pPr>
        <w:pStyle w:val="Applicationdirecte"/>
        <w:spacing w:before="0" w:after="240" w:line="360" w:lineRule="auto"/>
        <w:jc w:val="left"/>
        <w:rPr>
          <w:noProof/>
        </w:rPr>
      </w:pPr>
      <w:r w:rsidRPr="002F4C32">
        <w:rPr>
          <w:noProof/>
        </w:rPr>
        <w:t>Ez a rendelet a Szerződéseknek megfelelően teljes egészében kötelező és közvetlenül alkalmazandó a tagállamokban.</w:t>
      </w:r>
    </w:p>
    <w:p w:rsidR="00582BCE" w:rsidRPr="002F4C32" w:rsidRDefault="0057241E" w:rsidP="002F4C32">
      <w:pPr>
        <w:pStyle w:val="Fait"/>
        <w:keepNext w:val="0"/>
        <w:spacing w:before="0" w:after="240" w:line="360" w:lineRule="auto"/>
        <w:ind w:left="567" w:hanging="567"/>
        <w:rPr>
          <w:noProof/>
        </w:rPr>
      </w:pPr>
      <w:r w:rsidRPr="002F4C32">
        <w:t xml:space="preserve">Kelt </w:t>
      </w:r>
    </w:p>
    <w:p w:rsidR="00582BCE" w:rsidRPr="002F4C32" w:rsidRDefault="0057241E" w:rsidP="00D51AF6">
      <w:pPr>
        <w:pStyle w:val="Institutionquisigne"/>
        <w:keepNext w:val="0"/>
        <w:tabs>
          <w:tab w:val="clear" w:pos="4252"/>
          <w:tab w:val="left" w:pos="5103"/>
        </w:tabs>
        <w:spacing w:before="0" w:after="240" w:line="360" w:lineRule="auto"/>
        <w:ind w:left="567" w:hanging="567"/>
        <w:rPr>
          <w:noProof/>
        </w:rPr>
      </w:pPr>
      <w:r w:rsidRPr="002F4C32">
        <w:rPr>
          <w:noProof/>
        </w:rPr>
        <w:t>az Európai Parlament részéről</w:t>
      </w:r>
      <w:r w:rsidRPr="002F4C32">
        <w:rPr>
          <w:noProof/>
        </w:rPr>
        <w:tab/>
        <w:t>a Tanács részéről</w:t>
      </w:r>
    </w:p>
    <w:p w:rsidR="00582BCE" w:rsidRPr="002F4C32" w:rsidRDefault="0057241E" w:rsidP="00D51AF6">
      <w:pPr>
        <w:pStyle w:val="Personnequisigne"/>
        <w:tabs>
          <w:tab w:val="clear" w:pos="4252"/>
          <w:tab w:val="left" w:pos="5103"/>
        </w:tabs>
        <w:spacing w:after="240" w:line="360" w:lineRule="auto"/>
        <w:ind w:left="567" w:hanging="567"/>
        <w:rPr>
          <w:noProof/>
        </w:rPr>
      </w:pPr>
      <w:r w:rsidRPr="002F4C32">
        <w:rPr>
          <w:noProof/>
        </w:rPr>
        <w:t>az elnök</w:t>
      </w:r>
      <w:r w:rsidRPr="002F4C32">
        <w:rPr>
          <w:noProof/>
        </w:rPr>
        <w:tab/>
        <w:t>az elnök</w:t>
      </w:r>
    </w:p>
    <w:sectPr w:rsidR="00582BCE" w:rsidRPr="002F4C3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CE" w:rsidRDefault="0057241E">
      <w:pPr>
        <w:spacing w:before="0" w:after="0"/>
      </w:pPr>
      <w:r>
        <w:separator/>
      </w:r>
    </w:p>
  </w:endnote>
  <w:endnote w:type="continuationSeparator" w:id="0">
    <w:p w:rsidR="00582BCE" w:rsidRDefault="005724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LT Std 45 Boo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CE" w:rsidRDefault="0057241E">
      <w:pPr>
        <w:spacing w:before="0" w:after="0"/>
      </w:pPr>
      <w:r>
        <w:separator/>
      </w:r>
    </w:p>
  </w:footnote>
  <w:footnote w:type="continuationSeparator" w:id="0">
    <w:p w:rsidR="00582BCE" w:rsidRDefault="0057241E">
      <w:pPr>
        <w:spacing w:before="0" w:after="0"/>
      </w:pPr>
      <w:r>
        <w:continuationSeparator/>
      </w:r>
    </w:p>
  </w:footnote>
  <w:footnote w:id="1">
    <w:p w:rsidR="002F4C32" w:rsidRPr="006F1AB2" w:rsidRDefault="002F4C32" w:rsidP="00D51AF6">
      <w:pPr>
        <w:pStyle w:val="FootnoteText"/>
        <w:ind w:left="567" w:hanging="567"/>
        <w:jc w:val="left"/>
        <w:rPr>
          <w:sz w:val="24"/>
          <w:szCs w:val="24"/>
        </w:rPr>
      </w:pPr>
      <w:r w:rsidRPr="00D51AF6">
        <w:rPr>
          <w:rStyle w:val="FootnoteReference"/>
          <w:sz w:val="24"/>
          <w:szCs w:val="24"/>
        </w:rPr>
        <w:footnoteRef/>
      </w:r>
      <w:r w:rsidRPr="00D51AF6">
        <w:rPr>
          <w:sz w:val="24"/>
          <w:szCs w:val="24"/>
        </w:rPr>
        <w:t xml:space="preserve"> </w:t>
      </w:r>
      <w:r w:rsidRPr="00D51AF6">
        <w:rPr>
          <w:sz w:val="24"/>
          <w:szCs w:val="24"/>
        </w:rPr>
        <w:tab/>
      </w:r>
      <w:r w:rsidRPr="006F1AB2">
        <w:rPr>
          <w:sz w:val="24"/>
          <w:szCs w:val="24"/>
        </w:rPr>
        <w:t>HL C 303., 2018.8.29</w:t>
      </w:r>
      <w:proofErr w:type="gramStart"/>
      <w:r w:rsidRPr="006F1AB2">
        <w:rPr>
          <w:sz w:val="24"/>
          <w:szCs w:val="24"/>
        </w:rPr>
        <w:t>.,</w:t>
      </w:r>
      <w:proofErr w:type="gramEnd"/>
      <w:r w:rsidRPr="006F1AB2">
        <w:rPr>
          <w:sz w:val="24"/>
          <w:szCs w:val="24"/>
        </w:rPr>
        <w:t xml:space="preserve"> 2. o.</w:t>
      </w:r>
    </w:p>
  </w:footnote>
  <w:footnote w:id="2">
    <w:p w:rsidR="002F4C32" w:rsidRPr="006F1AB2" w:rsidRDefault="002F4C32" w:rsidP="00D51AF6">
      <w:pPr>
        <w:pStyle w:val="FootnoteText"/>
        <w:ind w:left="567" w:hanging="567"/>
        <w:jc w:val="left"/>
        <w:rPr>
          <w:sz w:val="24"/>
          <w:szCs w:val="24"/>
        </w:rPr>
      </w:pPr>
      <w:r w:rsidRPr="006F1AB2">
        <w:rPr>
          <w:rStyle w:val="FootnoteReference"/>
          <w:sz w:val="24"/>
          <w:szCs w:val="24"/>
        </w:rPr>
        <w:footnoteRef/>
      </w:r>
      <w:r w:rsidRPr="006F1AB2">
        <w:rPr>
          <w:sz w:val="24"/>
          <w:szCs w:val="24"/>
        </w:rPr>
        <w:t xml:space="preserve"> </w:t>
      </w:r>
      <w:r w:rsidRPr="006F1AB2">
        <w:rPr>
          <w:sz w:val="24"/>
          <w:szCs w:val="24"/>
        </w:rPr>
        <w:tab/>
        <w:t>HL C 367., 2018.10.10</w:t>
      </w:r>
      <w:proofErr w:type="gramStart"/>
      <w:r w:rsidRPr="006F1AB2">
        <w:rPr>
          <w:sz w:val="24"/>
          <w:szCs w:val="24"/>
        </w:rPr>
        <w:t>.,</w:t>
      </w:r>
      <w:proofErr w:type="gramEnd"/>
      <w:r w:rsidRPr="006F1AB2">
        <w:rPr>
          <w:sz w:val="24"/>
          <w:szCs w:val="24"/>
        </w:rPr>
        <w:t xml:space="preserve"> 50. o.</w:t>
      </w:r>
    </w:p>
  </w:footnote>
  <w:footnote w:id="3">
    <w:p w:rsidR="000F5C69" w:rsidRPr="00D51AF6" w:rsidRDefault="000F5C69" w:rsidP="00D51AF6">
      <w:pPr>
        <w:pStyle w:val="FootnoteText"/>
        <w:ind w:left="567" w:hanging="567"/>
        <w:jc w:val="left"/>
        <w:rPr>
          <w:sz w:val="24"/>
          <w:szCs w:val="24"/>
        </w:rPr>
      </w:pPr>
      <w:r w:rsidRPr="00D51AF6">
        <w:rPr>
          <w:rStyle w:val="FootnoteReference"/>
          <w:sz w:val="24"/>
          <w:szCs w:val="24"/>
        </w:rPr>
        <w:footnoteRef/>
      </w:r>
      <w:r w:rsidRPr="00D51AF6">
        <w:rPr>
          <w:sz w:val="24"/>
          <w:szCs w:val="24"/>
        </w:rPr>
        <w:t xml:space="preserve"> </w:t>
      </w:r>
      <w:r w:rsidRPr="00D51AF6">
        <w:rPr>
          <w:sz w:val="24"/>
          <w:szCs w:val="24"/>
        </w:rPr>
        <w:tab/>
        <w:t>HL C 303., 2018.8.29</w:t>
      </w:r>
      <w:proofErr w:type="gramStart"/>
      <w:r w:rsidRPr="00D51AF6">
        <w:rPr>
          <w:sz w:val="24"/>
          <w:szCs w:val="24"/>
        </w:rPr>
        <w:t>.,</w:t>
      </w:r>
      <w:proofErr w:type="gramEnd"/>
      <w:r w:rsidRPr="00D51AF6">
        <w:rPr>
          <w:sz w:val="24"/>
          <w:szCs w:val="24"/>
        </w:rPr>
        <w:t xml:space="preserve"> 2. o.</w:t>
      </w:r>
    </w:p>
  </w:footnote>
  <w:footnote w:id="4">
    <w:p w:rsidR="00582BCE" w:rsidRPr="00D51AF6" w:rsidRDefault="0057241E" w:rsidP="00D51AF6">
      <w:pPr>
        <w:pStyle w:val="FootnoteText"/>
        <w:ind w:left="567" w:hanging="567"/>
        <w:jc w:val="left"/>
        <w:rPr>
          <w:sz w:val="24"/>
          <w:szCs w:val="24"/>
        </w:rPr>
      </w:pPr>
      <w:r w:rsidRPr="00D51AF6">
        <w:rPr>
          <w:rStyle w:val="FootnoteReference"/>
          <w:sz w:val="24"/>
          <w:szCs w:val="24"/>
        </w:rPr>
        <w:footnoteRef/>
      </w:r>
      <w:r w:rsidRPr="00D51AF6">
        <w:rPr>
          <w:sz w:val="24"/>
          <w:szCs w:val="24"/>
        </w:rPr>
        <w:tab/>
        <w:t>HL C</w:t>
      </w:r>
      <w:r w:rsidR="000F5C69" w:rsidRPr="006F1AB2">
        <w:rPr>
          <w:sz w:val="24"/>
          <w:szCs w:val="24"/>
        </w:rPr>
        <w:t xml:space="preserve"> 367., 2018. 10.10</w:t>
      </w:r>
      <w:proofErr w:type="gramStart"/>
      <w:r w:rsidR="000F5C69" w:rsidRPr="006F1AB2">
        <w:rPr>
          <w:sz w:val="24"/>
          <w:szCs w:val="24"/>
        </w:rPr>
        <w:t>.,</w:t>
      </w:r>
      <w:proofErr w:type="gramEnd"/>
      <w:r w:rsidR="000F5C69" w:rsidRPr="006F1AB2">
        <w:rPr>
          <w:sz w:val="24"/>
          <w:szCs w:val="24"/>
        </w:rPr>
        <w:t xml:space="preserve"> 50. o.</w:t>
      </w:r>
    </w:p>
  </w:footnote>
  <w:footnote w:id="5">
    <w:p w:rsidR="000F5C69" w:rsidRPr="00D51AF6" w:rsidRDefault="000F5C69" w:rsidP="00D51AF6">
      <w:pPr>
        <w:pStyle w:val="FootnoteText"/>
        <w:ind w:left="567" w:hanging="567"/>
        <w:jc w:val="left"/>
        <w:rPr>
          <w:sz w:val="24"/>
          <w:szCs w:val="24"/>
        </w:rPr>
      </w:pPr>
      <w:r w:rsidRPr="00D51AF6">
        <w:rPr>
          <w:rStyle w:val="FootnoteReference"/>
          <w:sz w:val="24"/>
          <w:szCs w:val="24"/>
        </w:rPr>
        <w:footnoteRef/>
      </w:r>
      <w:r w:rsidRPr="00D51AF6">
        <w:rPr>
          <w:sz w:val="24"/>
          <w:szCs w:val="24"/>
        </w:rPr>
        <w:t xml:space="preserve"> </w:t>
      </w:r>
      <w:r w:rsidRPr="00D51AF6">
        <w:rPr>
          <w:sz w:val="24"/>
          <w:szCs w:val="24"/>
        </w:rPr>
        <w:tab/>
        <w:t>Az Európai Parlament 2019. február 1</w:t>
      </w:r>
      <w:r w:rsidR="006F1AB2" w:rsidRPr="006F1AB2">
        <w:rPr>
          <w:sz w:val="24"/>
          <w:szCs w:val="24"/>
        </w:rPr>
        <w:t>3</w:t>
      </w:r>
      <w:r w:rsidRPr="00D51AF6">
        <w:rPr>
          <w:sz w:val="24"/>
          <w:szCs w:val="24"/>
        </w:rPr>
        <w:t>-i álláspontja.</w:t>
      </w:r>
    </w:p>
  </w:footnote>
  <w:footnote w:id="6">
    <w:p w:rsidR="000F5C69" w:rsidRPr="00D51AF6" w:rsidRDefault="000F5C69" w:rsidP="00D51AF6">
      <w:pPr>
        <w:pStyle w:val="FootnoteText"/>
        <w:ind w:left="567" w:hanging="567"/>
        <w:jc w:val="left"/>
        <w:rPr>
          <w:sz w:val="24"/>
          <w:szCs w:val="24"/>
        </w:rPr>
      </w:pPr>
      <w:r w:rsidRPr="00D51AF6">
        <w:rPr>
          <w:rStyle w:val="FootnoteReference"/>
          <w:sz w:val="24"/>
          <w:szCs w:val="24"/>
        </w:rPr>
        <w:footnoteRef/>
      </w:r>
      <w:r w:rsidRPr="00D51AF6">
        <w:rPr>
          <w:sz w:val="24"/>
          <w:szCs w:val="24"/>
        </w:rPr>
        <w:t xml:space="preserve"> </w:t>
      </w:r>
      <w:r w:rsidRPr="00D51AF6">
        <w:rPr>
          <w:sz w:val="24"/>
          <w:szCs w:val="24"/>
        </w:rPr>
        <w:tab/>
      </w:r>
      <w:r w:rsidRPr="006F1AB2">
        <w:rPr>
          <w:sz w:val="24"/>
          <w:szCs w:val="24"/>
        </w:rPr>
        <w:t>Az Európai Parlament és a Tanács 593/2008/EK rendelete (2008. június 17.) a szerződéses kötelezettségekre alkalmazandó jogról (Róma I.) (HL L 177., 2008.7.4</w:t>
      </w:r>
      <w:proofErr w:type="gramStart"/>
      <w:r w:rsidRPr="006F1AB2">
        <w:rPr>
          <w:sz w:val="24"/>
          <w:szCs w:val="24"/>
        </w:rPr>
        <w:t>.,</w:t>
      </w:r>
      <w:proofErr w:type="gramEnd"/>
      <w:r w:rsidRPr="006F1AB2">
        <w:rPr>
          <w:sz w:val="24"/>
          <w:szCs w:val="24"/>
        </w:rPr>
        <w:t xml:space="preserve"> 6. o.).</w:t>
      </w:r>
    </w:p>
  </w:footnote>
  <w:footnote w:id="7">
    <w:p w:rsidR="000F5C69" w:rsidRPr="00D51AF6" w:rsidRDefault="000F5C69" w:rsidP="00D51AF6">
      <w:pPr>
        <w:pStyle w:val="FootnoteText"/>
        <w:ind w:left="567" w:hanging="567"/>
        <w:jc w:val="left"/>
        <w:rPr>
          <w:sz w:val="24"/>
          <w:szCs w:val="24"/>
        </w:rPr>
      </w:pPr>
      <w:r w:rsidRPr="00D51AF6">
        <w:rPr>
          <w:rStyle w:val="FootnoteReference"/>
          <w:sz w:val="24"/>
          <w:szCs w:val="24"/>
        </w:rPr>
        <w:footnoteRef/>
      </w:r>
      <w:r w:rsidRPr="00D51AF6">
        <w:rPr>
          <w:sz w:val="24"/>
          <w:szCs w:val="24"/>
        </w:rPr>
        <w:t xml:space="preserve"> </w:t>
      </w:r>
      <w:r w:rsidRPr="00D51AF6">
        <w:rPr>
          <w:sz w:val="24"/>
          <w:szCs w:val="24"/>
        </w:rPr>
        <w:tab/>
        <w:t>Az Európai Parlament és a Tanács 2002/47/EK irányelve (2002. június 6.) a pénzügyi biztosítékokról szóló megállapodásokról (HL L 168., 2002.6.27</w:t>
      </w:r>
      <w:proofErr w:type="gramStart"/>
      <w:r w:rsidRPr="00D51AF6">
        <w:rPr>
          <w:sz w:val="24"/>
          <w:szCs w:val="24"/>
        </w:rPr>
        <w:t>.,</w:t>
      </w:r>
      <w:proofErr w:type="gramEnd"/>
      <w:r w:rsidRPr="00D51AF6">
        <w:rPr>
          <w:sz w:val="24"/>
          <w:szCs w:val="24"/>
        </w:rPr>
        <w:t xml:space="preserve"> 43. o.).</w:t>
      </w:r>
    </w:p>
  </w:footnote>
  <w:footnote w:id="8">
    <w:p w:rsidR="00582BCE" w:rsidRPr="00D51AF6" w:rsidRDefault="0057241E" w:rsidP="00D51AF6">
      <w:pPr>
        <w:pStyle w:val="FootnoteText"/>
        <w:ind w:left="567" w:hanging="567"/>
        <w:jc w:val="left"/>
        <w:rPr>
          <w:sz w:val="24"/>
          <w:szCs w:val="24"/>
        </w:rPr>
      </w:pPr>
      <w:r w:rsidRPr="006F1AB2">
        <w:rPr>
          <w:rStyle w:val="FootnoteReference"/>
          <w:sz w:val="24"/>
          <w:szCs w:val="24"/>
        </w:rPr>
        <w:footnoteRef/>
      </w:r>
      <w:r w:rsidRPr="006F1AB2">
        <w:rPr>
          <w:sz w:val="24"/>
          <w:szCs w:val="24"/>
        </w:rPr>
        <w:tab/>
        <w:t xml:space="preserve">Az Európai Parlament és a Tanács 864/2007/EK rendelete (2007. július 11.) a szerződésen kívüli kötelmi viszonyokra alkalmazandó jogról (Róma II.) (HL L 199., </w:t>
      </w:r>
      <w:r w:rsidRPr="00D51AF6">
        <w:rPr>
          <w:sz w:val="24"/>
          <w:szCs w:val="24"/>
        </w:rPr>
        <w:t>2007.7.31</w:t>
      </w:r>
      <w:proofErr w:type="gramStart"/>
      <w:r w:rsidRPr="00D51AF6">
        <w:rPr>
          <w:sz w:val="24"/>
          <w:szCs w:val="24"/>
        </w:rPr>
        <w:t>.,</w:t>
      </w:r>
      <w:proofErr w:type="gramEnd"/>
      <w:r w:rsidRPr="00D51AF6">
        <w:rPr>
          <w:sz w:val="24"/>
          <w:szCs w:val="24"/>
        </w:rPr>
        <w:t xml:space="preserve"> 40. o.).</w:t>
      </w:r>
    </w:p>
  </w:footnote>
  <w:footnote w:id="9">
    <w:p w:rsidR="00582BCE" w:rsidRPr="007A14C9" w:rsidRDefault="0057241E" w:rsidP="00D51AF6">
      <w:pPr>
        <w:pStyle w:val="FootnoteText"/>
        <w:ind w:left="567" w:hanging="567"/>
        <w:jc w:val="left"/>
        <w:rPr>
          <w:sz w:val="24"/>
          <w:szCs w:val="24"/>
        </w:rPr>
      </w:pPr>
      <w:r w:rsidRPr="006F1AB2">
        <w:rPr>
          <w:rStyle w:val="FootnoteReference"/>
          <w:sz w:val="24"/>
          <w:szCs w:val="24"/>
        </w:rPr>
        <w:footnoteRef/>
      </w:r>
      <w:r w:rsidRPr="006F1AB2">
        <w:rPr>
          <w:sz w:val="24"/>
          <w:szCs w:val="24"/>
        </w:rPr>
        <w:tab/>
        <w:t>Az Európai Parlament és a Tanács 1215/2012/EU rendelete (2012. december 12.) a polgári és kereskedelmi ügyekben a joghatóságról, valamint a határozatok elismeréséről és végrehajtásáról (HL L 351., 2012.12.20</w:t>
      </w:r>
      <w:proofErr w:type="gramStart"/>
      <w:r w:rsidRPr="006F1AB2">
        <w:rPr>
          <w:sz w:val="24"/>
          <w:szCs w:val="24"/>
        </w:rPr>
        <w:t>.,</w:t>
      </w:r>
      <w:proofErr w:type="gramEnd"/>
      <w:r w:rsidRPr="006F1AB2">
        <w:rPr>
          <w:sz w:val="24"/>
          <w:szCs w:val="24"/>
        </w:rPr>
        <w:t xml:space="preserve"> 1. o.).</w:t>
      </w:r>
    </w:p>
  </w:footnote>
  <w:footnote w:id="10">
    <w:p w:rsidR="00582BCE" w:rsidRPr="006F1AB2" w:rsidRDefault="0057241E" w:rsidP="00D51AF6">
      <w:pPr>
        <w:pStyle w:val="FootnoteText"/>
        <w:ind w:left="567" w:hanging="567"/>
        <w:jc w:val="left"/>
        <w:rPr>
          <w:sz w:val="24"/>
          <w:szCs w:val="24"/>
        </w:rPr>
      </w:pPr>
      <w:r w:rsidRPr="006F1AB2">
        <w:rPr>
          <w:rStyle w:val="FootnoteReference"/>
          <w:sz w:val="24"/>
          <w:szCs w:val="24"/>
        </w:rPr>
        <w:footnoteRef/>
      </w:r>
      <w:r w:rsidRPr="006F1AB2">
        <w:rPr>
          <w:sz w:val="24"/>
          <w:szCs w:val="24"/>
        </w:rPr>
        <w:tab/>
        <w:t>Az Európai Parlament és a Tanács (EU) 2015/848 rendelete (2015. május 20.) a fizetésképtelenségi eljárásról (HL L 141., 2015.6.5</w:t>
      </w:r>
      <w:proofErr w:type="gramStart"/>
      <w:r w:rsidRPr="006F1AB2">
        <w:rPr>
          <w:sz w:val="24"/>
          <w:szCs w:val="24"/>
        </w:rPr>
        <w:t>.,</w:t>
      </w:r>
      <w:proofErr w:type="gramEnd"/>
      <w:r w:rsidRPr="006F1AB2">
        <w:rPr>
          <w:sz w:val="24"/>
          <w:szCs w:val="24"/>
        </w:rPr>
        <w:t xml:space="preserve"> 19. o.).</w:t>
      </w:r>
    </w:p>
  </w:footnote>
  <w:footnote w:id="11">
    <w:p w:rsidR="00A25805" w:rsidRPr="006F1AB2" w:rsidRDefault="00A25805" w:rsidP="00D51AF6">
      <w:pPr>
        <w:pStyle w:val="FootnoteText"/>
        <w:ind w:left="567" w:hanging="567"/>
        <w:jc w:val="left"/>
        <w:rPr>
          <w:sz w:val="24"/>
          <w:szCs w:val="24"/>
        </w:rPr>
      </w:pPr>
      <w:r w:rsidRPr="00D51AF6">
        <w:rPr>
          <w:rStyle w:val="FootnoteReference"/>
          <w:sz w:val="24"/>
          <w:szCs w:val="24"/>
        </w:rPr>
        <w:footnoteRef/>
      </w:r>
      <w:r w:rsidRPr="00D51AF6">
        <w:rPr>
          <w:sz w:val="24"/>
          <w:szCs w:val="24"/>
        </w:rPr>
        <w:t xml:space="preserve"> </w:t>
      </w:r>
      <w:r w:rsidRPr="00D51AF6">
        <w:rPr>
          <w:sz w:val="24"/>
          <w:szCs w:val="24"/>
        </w:rPr>
        <w:tab/>
      </w:r>
      <w:r w:rsidRPr="006F1AB2">
        <w:rPr>
          <w:bCs/>
          <w:sz w:val="24"/>
          <w:szCs w:val="24"/>
        </w:rPr>
        <w:t>Az Európai Parlament és a Tanács 2014/65/EU irányelve (2014. május 15.) a pénzügyi eszközök piacairól, valamint a 2002/92/EK irányelv és a 2011/61/EU irányelv módosításáról (HL L 173., 2014.6.12</w:t>
      </w:r>
      <w:proofErr w:type="gramStart"/>
      <w:r w:rsidRPr="006F1AB2">
        <w:rPr>
          <w:bCs/>
          <w:sz w:val="24"/>
          <w:szCs w:val="24"/>
        </w:rPr>
        <w:t>.,</w:t>
      </w:r>
      <w:proofErr w:type="gramEnd"/>
      <w:r w:rsidRPr="006F1AB2">
        <w:rPr>
          <w:bCs/>
          <w:sz w:val="24"/>
          <w:szCs w:val="24"/>
        </w:rPr>
        <w:t xml:space="preserve"> 349. o.).</w:t>
      </w:r>
    </w:p>
  </w:footnote>
  <w:footnote w:id="12">
    <w:p w:rsidR="00582BCE" w:rsidRPr="00D51AF6" w:rsidRDefault="0057241E" w:rsidP="00D51AF6">
      <w:pPr>
        <w:pStyle w:val="FootnoteText"/>
        <w:ind w:left="567" w:hanging="567"/>
        <w:jc w:val="left"/>
        <w:rPr>
          <w:sz w:val="24"/>
          <w:szCs w:val="24"/>
        </w:rPr>
      </w:pPr>
      <w:r w:rsidRPr="006F1AB2">
        <w:rPr>
          <w:rStyle w:val="FootnoteReference"/>
          <w:sz w:val="24"/>
          <w:szCs w:val="24"/>
        </w:rPr>
        <w:footnoteRef/>
      </w:r>
      <w:r w:rsidRPr="006F1AB2">
        <w:rPr>
          <w:sz w:val="24"/>
          <w:szCs w:val="24"/>
        </w:rPr>
        <w:tab/>
        <w:t>Az Európai Parlament és a Tanács 98/26/EK irányelve (1998. május 19.) a fizetési és értékpapír-elszámolási rendszerekben az elszámolások véglegességéről (HL L 166., 1998.6.11</w:t>
      </w:r>
      <w:proofErr w:type="gramStart"/>
      <w:r w:rsidRPr="006F1AB2">
        <w:rPr>
          <w:sz w:val="24"/>
          <w:szCs w:val="24"/>
        </w:rPr>
        <w:t>.,</w:t>
      </w:r>
      <w:proofErr w:type="gramEnd"/>
      <w:r w:rsidRPr="006F1AB2">
        <w:rPr>
          <w:sz w:val="24"/>
          <w:szCs w:val="24"/>
        </w:rPr>
        <w:t xml:space="preserve"> 45. o.).</w:t>
      </w:r>
    </w:p>
  </w:footnote>
  <w:footnote w:id="13">
    <w:p w:rsidR="00582BCE" w:rsidRPr="006F1AB2" w:rsidRDefault="0057241E" w:rsidP="00D51AF6">
      <w:pPr>
        <w:pStyle w:val="FootnoteText"/>
        <w:ind w:left="567" w:hanging="567"/>
        <w:jc w:val="left"/>
        <w:rPr>
          <w:sz w:val="24"/>
          <w:szCs w:val="24"/>
        </w:rPr>
      </w:pPr>
      <w:r w:rsidRPr="006F1AB2">
        <w:rPr>
          <w:rStyle w:val="FootnoteReference"/>
          <w:sz w:val="24"/>
          <w:szCs w:val="24"/>
        </w:rPr>
        <w:footnoteRef/>
      </w:r>
      <w:r w:rsidRPr="006F1AB2">
        <w:rPr>
          <w:sz w:val="24"/>
          <w:szCs w:val="24"/>
        </w:rPr>
        <w:tab/>
        <w:t>Az Európai Parlament és a Tanács 2001/24/EK irányelve (2001. április 4.) a hitelintézetek reorganizációjáról és felszámolásáról (HL L 125., 2001.5.5</w:t>
      </w:r>
      <w:proofErr w:type="gramStart"/>
      <w:r w:rsidRPr="006F1AB2">
        <w:rPr>
          <w:sz w:val="24"/>
          <w:szCs w:val="24"/>
        </w:rPr>
        <w:t>.,</w:t>
      </w:r>
      <w:proofErr w:type="gramEnd"/>
      <w:r w:rsidRPr="006F1AB2">
        <w:rPr>
          <w:sz w:val="24"/>
          <w:szCs w:val="24"/>
        </w:rPr>
        <w:t xml:space="preserve"> 15. o.).</w:t>
      </w:r>
    </w:p>
  </w:footnote>
  <w:footnote w:id="14">
    <w:p w:rsidR="00582BCE" w:rsidRPr="00D51AF6" w:rsidRDefault="0057241E" w:rsidP="00D51AF6">
      <w:pPr>
        <w:pStyle w:val="FootnoteText"/>
        <w:ind w:left="567" w:hanging="567"/>
        <w:jc w:val="left"/>
        <w:rPr>
          <w:sz w:val="24"/>
          <w:szCs w:val="24"/>
        </w:rPr>
      </w:pPr>
      <w:r w:rsidRPr="006F1AB2">
        <w:rPr>
          <w:rStyle w:val="FootnoteReference"/>
          <w:sz w:val="24"/>
          <w:szCs w:val="24"/>
        </w:rPr>
        <w:footnoteRef/>
      </w:r>
      <w:r w:rsidRPr="006F1AB2">
        <w:rPr>
          <w:sz w:val="24"/>
          <w:szCs w:val="24"/>
        </w:rPr>
        <w:tab/>
      </w:r>
      <w:proofErr w:type="gramStart"/>
      <w:r w:rsidRPr="006F1AB2">
        <w:rPr>
          <w:sz w:val="24"/>
          <w:szCs w:val="24"/>
        </w:rPr>
        <w:t>A Bizottság 389/2013/EU rendelete (2013. május 2.) a 2003/87/EK európai parlamenti és tanácsi irányelv, valamint a 280/2004/EK és a 406/2009/EK európai parlamenti és tanácsi határozat szerinti uniós kibocsátásiegység-forgalmi jegyzék létrehozásáról, továbbá a 920/2010</w:t>
      </w:r>
      <w:r w:rsidRPr="00D51AF6">
        <w:rPr>
          <w:sz w:val="24"/>
          <w:szCs w:val="24"/>
        </w:rPr>
        <w:t>/EU és az 1193/2011/EU bizottsági rendelet hatályon kívül helyezéséről (HL L 122., 2013.5.3., 1. o.).</w:t>
      </w:r>
      <w:proofErr w:type="gramEnd"/>
    </w:p>
  </w:footnote>
  <w:footnote w:id="15">
    <w:p w:rsidR="00582BCE" w:rsidRPr="00D51AF6" w:rsidRDefault="0057241E" w:rsidP="00D51AF6">
      <w:pPr>
        <w:pStyle w:val="FootnoteText"/>
        <w:ind w:left="567" w:hanging="567"/>
        <w:jc w:val="left"/>
        <w:rPr>
          <w:sz w:val="24"/>
          <w:szCs w:val="24"/>
        </w:rPr>
      </w:pPr>
      <w:r w:rsidRPr="006F1AB2">
        <w:rPr>
          <w:rStyle w:val="FootnoteReference"/>
          <w:sz w:val="24"/>
          <w:szCs w:val="24"/>
        </w:rPr>
        <w:footnoteRef/>
      </w:r>
      <w:r w:rsidRPr="006F1AB2">
        <w:rPr>
          <w:sz w:val="24"/>
          <w:szCs w:val="24"/>
        </w:rPr>
        <w:tab/>
        <w:t xml:space="preserve">Az Európai Parlament és a Tanács 2009/138/EK irányelve </w:t>
      </w:r>
      <w:proofErr w:type="gramStart"/>
      <w:r w:rsidRPr="006F1AB2">
        <w:rPr>
          <w:sz w:val="24"/>
          <w:szCs w:val="24"/>
        </w:rPr>
        <w:t>( 2009.</w:t>
      </w:r>
      <w:proofErr w:type="gramEnd"/>
      <w:r w:rsidRPr="006F1AB2">
        <w:rPr>
          <w:sz w:val="24"/>
          <w:szCs w:val="24"/>
        </w:rPr>
        <w:t xml:space="preserve"> november 25.) a biztosítási és viszontbiztosítási üzleti tevékenység megkezdéséről és gyakorlásáról (</w:t>
      </w:r>
      <w:proofErr w:type="spellStart"/>
      <w:r w:rsidRPr="006F1AB2">
        <w:rPr>
          <w:sz w:val="24"/>
          <w:szCs w:val="24"/>
        </w:rPr>
        <w:t>Szolvencia</w:t>
      </w:r>
      <w:proofErr w:type="spellEnd"/>
      <w:r w:rsidRPr="006F1AB2">
        <w:rPr>
          <w:sz w:val="24"/>
          <w:szCs w:val="24"/>
        </w:rPr>
        <w:t xml:space="preserve"> II), (HL L 335., 2009.12.17., 1. o.).</w:t>
      </w:r>
    </w:p>
  </w:footnote>
  <w:footnote w:id="16">
    <w:p w:rsidR="00582BCE" w:rsidRPr="007A14C9" w:rsidRDefault="0057241E" w:rsidP="00D51AF6">
      <w:pPr>
        <w:pStyle w:val="FootnoteText"/>
        <w:ind w:left="567" w:hanging="567"/>
        <w:jc w:val="left"/>
        <w:rPr>
          <w:sz w:val="24"/>
          <w:szCs w:val="24"/>
        </w:rPr>
      </w:pPr>
      <w:r w:rsidRPr="006F1AB2">
        <w:rPr>
          <w:rStyle w:val="FootnoteReference"/>
          <w:sz w:val="24"/>
          <w:szCs w:val="24"/>
        </w:rPr>
        <w:footnoteRef/>
      </w:r>
      <w:r w:rsidRPr="006F1AB2">
        <w:rPr>
          <w:sz w:val="24"/>
          <w:szCs w:val="24"/>
        </w:rPr>
        <w:tab/>
        <w:t xml:space="preserve">Az Európai Parlament és a Tanács 575/2013/EU rendelete (2013. június 26.) a hitelintézetekre és befektetési vállalkozásokra vonatkozó </w:t>
      </w:r>
      <w:proofErr w:type="spellStart"/>
      <w:r w:rsidRPr="006F1AB2">
        <w:rPr>
          <w:sz w:val="24"/>
          <w:szCs w:val="24"/>
        </w:rPr>
        <w:t>prudenciális</w:t>
      </w:r>
      <w:proofErr w:type="spellEnd"/>
      <w:r w:rsidRPr="006F1AB2">
        <w:rPr>
          <w:sz w:val="24"/>
          <w:szCs w:val="24"/>
        </w:rPr>
        <w:t xml:space="preserve"> követelményekről és a 648/2012/EU rendelet módosításáról (HL L 176., 2013.6.27</w:t>
      </w:r>
      <w:proofErr w:type="gramStart"/>
      <w:r w:rsidRPr="006F1AB2">
        <w:rPr>
          <w:sz w:val="24"/>
          <w:szCs w:val="24"/>
        </w:rPr>
        <w:t>.,</w:t>
      </w:r>
      <w:proofErr w:type="gramEnd"/>
      <w:r w:rsidRPr="006F1AB2">
        <w:rPr>
          <w:sz w:val="24"/>
          <w:szCs w:val="24"/>
        </w:rPr>
        <w:t xml:space="preserve"> 1. o.).</w:t>
      </w:r>
    </w:p>
  </w:footnote>
  <w:footnote w:id="17">
    <w:p w:rsidR="00582BCE" w:rsidRPr="00D51AF6" w:rsidRDefault="0057241E" w:rsidP="00D51AF6">
      <w:pPr>
        <w:pStyle w:val="FootnoteText"/>
        <w:ind w:left="567" w:hanging="567"/>
        <w:jc w:val="left"/>
        <w:rPr>
          <w:sz w:val="24"/>
          <w:szCs w:val="24"/>
        </w:rPr>
      </w:pPr>
      <w:r w:rsidRPr="006F1AB2">
        <w:rPr>
          <w:rStyle w:val="FootnoteReference"/>
          <w:sz w:val="24"/>
          <w:szCs w:val="24"/>
        </w:rPr>
        <w:footnoteRef/>
      </w:r>
      <w:r w:rsidRPr="006F1AB2">
        <w:rPr>
          <w:sz w:val="24"/>
          <w:szCs w:val="24"/>
        </w:rPr>
        <w:tab/>
        <w:t xml:space="preserve">Az Európai Parlament és a Tanács 2013/36/EU irányelve (2013. június 26.) a hitelintézetek tevékenységéhez való hozzáférésről és a hitelintézetek és befektetési vállalkozások </w:t>
      </w:r>
      <w:proofErr w:type="spellStart"/>
      <w:r w:rsidRPr="006F1AB2">
        <w:rPr>
          <w:sz w:val="24"/>
          <w:szCs w:val="24"/>
        </w:rPr>
        <w:t>prudenciális</w:t>
      </w:r>
      <w:proofErr w:type="spellEnd"/>
      <w:r w:rsidRPr="006F1AB2">
        <w:rPr>
          <w:sz w:val="24"/>
          <w:szCs w:val="24"/>
        </w:rPr>
        <w:t xml:space="preserve"> felügyeletéről, a 2002/87/EK irányelv módosításáról, a 2006/48/EK és a 2006/49/EK irányelv hatályon kívül helyezéséről (HL L 176., 2013.6.27</w:t>
      </w:r>
      <w:proofErr w:type="gramStart"/>
      <w:r w:rsidRPr="006F1AB2">
        <w:rPr>
          <w:sz w:val="24"/>
          <w:szCs w:val="24"/>
        </w:rPr>
        <w:t>.,</w:t>
      </w:r>
      <w:proofErr w:type="gramEnd"/>
      <w:r w:rsidRPr="006F1AB2">
        <w:rPr>
          <w:sz w:val="24"/>
          <w:szCs w:val="24"/>
        </w:rPr>
        <w:t xml:space="preserve"> 338. o.).</w:t>
      </w:r>
    </w:p>
  </w:footnote>
  <w:footnote w:id="18">
    <w:p w:rsidR="00582BCE" w:rsidRPr="00D51AF6" w:rsidRDefault="0057241E" w:rsidP="00D51AF6">
      <w:pPr>
        <w:pStyle w:val="FootnoteText"/>
        <w:ind w:left="567" w:hanging="567"/>
        <w:jc w:val="left"/>
        <w:rPr>
          <w:sz w:val="24"/>
          <w:szCs w:val="24"/>
        </w:rPr>
      </w:pPr>
      <w:r w:rsidRPr="006F1AB2">
        <w:rPr>
          <w:rStyle w:val="FootnoteReference"/>
          <w:sz w:val="24"/>
          <w:szCs w:val="24"/>
        </w:rPr>
        <w:footnoteRef/>
      </w:r>
      <w:r w:rsidRPr="006F1AB2">
        <w:rPr>
          <w:sz w:val="24"/>
          <w:szCs w:val="24"/>
        </w:rPr>
        <w:tab/>
        <w:t>Az Európai Parlament és a Tanács 2014/65/EU irányelve (2014. május 15.) a pénzügyi eszközök piacairól, valamint a 2002/92/EK irányelv és a 2011/61/EU irányelv módosításáról (HL L 173., 2014.6.12</w:t>
      </w:r>
      <w:proofErr w:type="gramStart"/>
      <w:r w:rsidRPr="006F1AB2">
        <w:rPr>
          <w:sz w:val="24"/>
          <w:szCs w:val="24"/>
        </w:rPr>
        <w:t>.,</w:t>
      </w:r>
      <w:proofErr w:type="gramEnd"/>
      <w:r w:rsidRPr="006F1AB2">
        <w:rPr>
          <w:sz w:val="24"/>
          <w:szCs w:val="24"/>
        </w:rPr>
        <w:t xml:space="preserve"> 349.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7DC583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610738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192875A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0EBA729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37617B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ED475B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8D0682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57485B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3-23 13:13:3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16F7FBCC-AED9-4FD1-BB19-DC16588BDB6C"/>
    <w:docVar w:name="LW_COVERPAGE_TYPE" w:val="1"/>
    <w:docVar w:name="LW_CROSSREFERENCE" w:val="{SWD(2018) 52 final}_x000b_{SWD(2018) 53 final}"/>
    <w:docVar w:name="LW_DocType" w:val="COM"/>
    <w:docVar w:name="LW_EMISSION" w:val="2018.3.12."/>
    <w:docVar w:name="LW_EMISSION_ISODATE" w:val="2018-03-12"/>
    <w:docVar w:name="LW_EMISSION_LOCATION" w:val="BRX"/>
    <w:docVar w:name="LW_EMISSION_PREFIX" w:val="Brüssz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044"/>
    <w:docVar w:name="LW_REF.II.NEW.CP_YEAR" w:val="2018"/>
    <w:docVar w:name="LW_REF.INST.NEW" w:val="COM"/>
    <w:docVar w:name="LW_REF.INST.NEW_ADOPTED" w:val="final"/>
    <w:docVar w:name="LW_REF.INST.NEW_TEXT" w:val="(2018)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 követelések engedményezésének harmadik felekre kifejtett hatásaira alkalmazandó jogról"/>
    <w:docVar w:name="LW_TYPE.DOC.CP" w:val="AZ EURÓPAI PARLAMENT ÉS A TANÁCS RENDELETE"/>
  </w:docVars>
  <w:rsids>
    <w:rsidRoot w:val="00582BCE"/>
    <w:rsid w:val="000F5C69"/>
    <w:rsid w:val="002149F9"/>
    <w:rsid w:val="002264BB"/>
    <w:rsid w:val="002F4C32"/>
    <w:rsid w:val="004D7060"/>
    <w:rsid w:val="0057241E"/>
    <w:rsid w:val="00582BCE"/>
    <w:rsid w:val="005F6A3B"/>
    <w:rsid w:val="00642926"/>
    <w:rsid w:val="006F1AB2"/>
    <w:rsid w:val="007A14C9"/>
    <w:rsid w:val="00971BAF"/>
    <w:rsid w:val="00A05B97"/>
    <w:rsid w:val="00A25805"/>
    <w:rsid w:val="00CE211F"/>
    <w:rsid w:val="00D51AF6"/>
    <w:rsid w:val="00DC407D"/>
    <w:rsid w:val="00FC441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EF411D1-4DCD-4C78-82F5-06367DA2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240" w:line="240" w:lineRule="auto"/>
      <w:jc w:val="both"/>
    </w:pPr>
    <w:rPr>
      <w:rFonts w:ascii="Times New Roman" w:eastAsia="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A4">
    <w:name w:val="A4"/>
    <w:basedOn w:val="DefaultParagraphFont"/>
    <w:uiPriority w:val="99"/>
    <w:rPr>
      <w:rFonts w:ascii="Avenir LT Std 45 Book" w:hAnsi="Avenir LT Std 45 Book" w:hint="default"/>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issionstyle">
    <w:name w:val="Commission style"/>
    <w:basedOn w:val="Normal"/>
    <w:qFormat/>
    <w:pPr>
      <w:spacing w:before="0" w:after="0"/>
    </w:pPr>
    <w:rPr>
      <w:rFonts w:eastAsiaTheme="minorEastAsia"/>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nhideWhenUsed/>
    <w:pPr>
      <w:spacing w:before="0" w:after="0"/>
      <w:ind w:left="720" w:hanging="720"/>
    </w:pPr>
    <w:rPr>
      <w:sz w:val="20"/>
      <w:szCs w:val="20"/>
    </w:rPr>
  </w:style>
  <w:style w:type="character" w:customStyle="1" w:styleId="FootnoteTextChar">
    <w:name w:val="Footnote Text Char"/>
    <w:basedOn w:val="DefaultParagraphFont"/>
    <w:link w:val="FootnoteText"/>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customStyle="1" w:styleId="HideTWBExt">
    <w:name w:val="HideTWBExt"/>
    <w:rsid w:val="002F4C32"/>
    <w:rPr>
      <w:rFonts w:ascii="Arial" w:hAnsi="Arial"/>
      <w:noProof/>
      <w:vanish/>
      <w:color w:val="000080"/>
      <w:sz w:val="20"/>
    </w:rPr>
  </w:style>
  <w:style w:type="paragraph" w:customStyle="1" w:styleId="Normal12">
    <w:name w:val="Normal12"/>
    <w:basedOn w:val="Normal"/>
    <w:qFormat/>
    <w:rsid w:val="002F4C32"/>
    <w:pPr>
      <w:widowControl w:val="0"/>
      <w:spacing w:before="0" w:after="240"/>
      <w:jc w:val="left"/>
    </w:pPr>
    <w:rPr>
      <w:rFonts w:eastAsia="Times New Roman"/>
      <w:szCs w:val="20"/>
      <w:lang w:eastAsia="en-GB" w:bidi="ar-SA"/>
    </w:rPr>
  </w:style>
  <w:style w:type="paragraph" w:customStyle="1" w:styleId="Normal12Bold">
    <w:name w:val="Normal12Bold"/>
    <w:basedOn w:val="Normal12"/>
    <w:rsid w:val="002F4C32"/>
    <w:rPr>
      <w:b/>
    </w:rPr>
  </w:style>
  <w:style w:type="paragraph" w:customStyle="1" w:styleId="Normal12Hanging">
    <w:name w:val="Normal12Hanging"/>
    <w:basedOn w:val="Normal12"/>
    <w:rsid w:val="002F4C32"/>
    <w:pPr>
      <w:ind w:left="567" w:hanging="567"/>
    </w:pPr>
  </w:style>
  <w:style w:type="paragraph" w:customStyle="1" w:styleId="ZSessionDoc">
    <w:name w:val="ZSessionDoc"/>
    <w:basedOn w:val="Normal"/>
    <w:next w:val="Normal"/>
    <w:rsid w:val="002F4C32"/>
    <w:pPr>
      <w:widowControl w:val="0"/>
      <w:spacing w:before="0" w:after="0"/>
      <w:jc w:val="center"/>
    </w:pPr>
    <w:rPr>
      <w:rFonts w:ascii="Arial" w:eastAsia="Times New Roman" w:hAnsi="Arial" w:cs="Arial"/>
      <w:i/>
      <w:sz w:val="22"/>
      <w:lang w:eastAsia="en-GB" w:bidi="ar-SA"/>
    </w:rPr>
  </w:style>
  <w:style w:type="paragraph" w:customStyle="1" w:styleId="LineTop">
    <w:name w:val="LineTop"/>
    <w:basedOn w:val="Normal"/>
    <w:next w:val="ZSessionDoc"/>
    <w:rsid w:val="002F4C32"/>
    <w:pPr>
      <w:widowControl w:val="0"/>
      <w:pBdr>
        <w:top w:val="single" w:sz="4" w:space="1" w:color="auto"/>
      </w:pBdr>
      <w:spacing w:before="0" w:after="0"/>
      <w:jc w:val="center"/>
    </w:pPr>
    <w:rPr>
      <w:rFonts w:ascii="Arial" w:eastAsia="Times New Roman" w:hAnsi="Arial"/>
      <w:sz w:val="16"/>
      <w:szCs w:val="16"/>
      <w:lang w:val="fr-FR" w:eastAsia="en-GB" w:bidi="ar-SA"/>
    </w:rPr>
  </w:style>
  <w:style w:type="paragraph" w:customStyle="1" w:styleId="LineBottom">
    <w:name w:val="LineBottom"/>
    <w:basedOn w:val="Normal"/>
    <w:next w:val="Normal"/>
    <w:rsid w:val="002F4C32"/>
    <w:pPr>
      <w:widowControl w:val="0"/>
      <w:pBdr>
        <w:bottom w:val="single" w:sz="4" w:space="1" w:color="auto"/>
      </w:pBdr>
      <w:spacing w:before="0" w:after="240"/>
      <w:jc w:val="center"/>
    </w:pPr>
    <w:rPr>
      <w:rFonts w:ascii="Arial" w:eastAsia="Times New Roman" w:hAnsi="Arial"/>
      <w:sz w:val="16"/>
      <w:szCs w:val="16"/>
      <w:lang w:eastAsia="en-GB" w:bidi="ar-SA"/>
    </w:rPr>
  </w:style>
  <w:style w:type="paragraph" w:customStyle="1" w:styleId="ATHeading1">
    <w:name w:val="AT Heading 1"/>
    <w:basedOn w:val="Normal"/>
    <w:next w:val="Normal"/>
    <w:rsid w:val="002F4C32"/>
    <w:pPr>
      <w:keepNext/>
      <w:keepLines/>
      <w:spacing w:before="480"/>
      <w:jc w:val="left"/>
      <w:outlineLvl w:val="0"/>
    </w:pPr>
    <w:rPr>
      <w:rFonts w:eastAsia="Times New Roman"/>
      <w:b/>
      <w:noProof/>
      <w:sz w:val="28"/>
      <w:szCs w:val="20"/>
      <w:lang w:val="fr-FR" w:eastAsia="fr-FR" w:bidi="ar-SA"/>
    </w:rPr>
  </w:style>
  <w:style w:type="paragraph" w:customStyle="1" w:styleId="ATHeading2">
    <w:name w:val="AT Heading 2"/>
    <w:basedOn w:val="Normal"/>
    <w:next w:val="Normal"/>
    <w:rsid w:val="002F4C32"/>
    <w:pPr>
      <w:jc w:val="left"/>
      <w:outlineLvl w:val="1"/>
    </w:pPr>
    <w:rPr>
      <w:rFonts w:eastAsia="Times New Roman"/>
      <w:b/>
      <w:noProof/>
      <w:sz w:val="28"/>
      <w:szCs w:val="20"/>
      <w:lang w:val="fr-FR" w:eastAsia="fr-FR" w:bidi="ar-SA"/>
    </w:rPr>
  </w:style>
  <w:style w:type="paragraph" w:customStyle="1" w:styleId="ATHeading3">
    <w:name w:val="AT Heading 3"/>
    <w:basedOn w:val="Normal"/>
    <w:next w:val="Normal"/>
    <w:rsid w:val="002F4C32"/>
    <w:pPr>
      <w:keepNext/>
      <w:keepLines/>
      <w:jc w:val="left"/>
      <w:outlineLvl w:val="2"/>
    </w:pPr>
    <w:rPr>
      <w:rFonts w:eastAsia="Times New Roman"/>
      <w:b/>
      <w:noProof/>
      <w:szCs w:val="20"/>
      <w:lang w:val="fr-FR" w:eastAsia="fr-FR" w:bidi="ar-SA"/>
    </w:rPr>
  </w:style>
  <w:style w:type="paragraph" w:customStyle="1" w:styleId="EPName">
    <w:name w:val="EPName"/>
    <w:basedOn w:val="Normal"/>
    <w:rsid w:val="002F4C32"/>
    <w:pPr>
      <w:widowControl w:val="0"/>
      <w:spacing w:before="80" w:after="80"/>
      <w:jc w:val="left"/>
    </w:pPr>
    <w:rPr>
      <w:rFonts w:ascii="Arial Narrow" w:eastAsia="Times New Roman" w:hAnsi="Arial Narrow" w:cs="Arial"/>
      <w:b/>
      <w:color w:val="000000"/>
      <w:sz w:val="32"/>
      <w:lang w:val="fr-FR" w:eastAsia="en-GB" w:bidi="ar-SA"/>
    </w:rPr>
  </w:style>
  <w:style w:type="paragraph" w:customStyle="1" w:styleId="EPTerm">
    <w:name w:val="EPTerm"/>
    <w:basedOn w:val="Normal"/>
    <w:next w:val="Normal"/>
    <w:rsid w:val="002F4C32"/>
    <w:pPr>
      <w:widowControl w:val="0"/>
      <w:spacing w:before="0" w:after="80"/>
      <w:jc w:val="left"/>
    </w:pPr>
    <w:rPr>
      <w:rFonts w:ascii="Arial" w:eastAsia="Times New Roman" w:hAnsi="Arial" w:cs="Arial"/>
      <w:sz w:val="20"/>
      <w:lang w:val="fr-FR" w:eastAsia="en-GB" w:bidi="ar-SA"/>
    </w:rPr>
  </w:style>
  <w:style w:type="paragraph" w:customStyle="1" w:styleId="EPLogo">
    <w:name w:val="EPLogo"/>
    <w:basedOn w:val="Normal"/>
    <w:qFormat/>
    <w:rsid w:val="002F4C32"/>
    <w:pPr>
      <w:widowControl w:val="0"/>
      <w:spacing w:before="0" w:after="0"/>
      <w:jc w:val="right"/>
    </w:pPr>
    <w:rPr>
      <w:rFonts w:eastAsia="Times New Roman"/>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9842">
      <w:bodyDiv w:val="1"/>
      <w:marLeft w:val="0"/>
      <w:marRight w:val="0"/>
      <w:marTop w:val="0"/>
      <w:marBottom w:val="0"/>
      <w:divBdr>
        <w:top w:val="none" w:sz="0" w:space="0" w:color="auto"/>
        <w:left w:val="none" w:sz="0" w:space="0" w:color="auto"/>
        <w:bottom w:val="none" w:sz="0" w:space="0" w:color="auto"/>
        <w:right w:val="none" w:sz="0" w:space="0" w:color="auto"/>
      </w:divBdr>
    </w:div>
    <w:div w:id="70465622">
      <w:bodyDiv w:val="1"/>
      <w:marLeft w:val="0"/>
      <w:marRight w:val="0"/>
      <w:marTop w:val="0"/>
      <w:marBottom w:val="0"/>
      <w:divBdr>
        <w:top w:val="none" w:sz="0" w:space="0" w:color="auto"/>
        <w:left w:val="none" w:sz="0" w:space="0" w:color="auto"/>
        <w:bottom w:val="none" w:sz="0" w:space="0" w:color="auto"/>
        <w:right w:val="none" w:sz="0" w:space="0" w:color="auto"/>
      </w:divBdr>
      <w:divsChild>
        <w:div w:id="2111193876">
          <w:marLeft w:val="0"/>
          <w:marRight w:val="0"/>
          <w:marTop w:val="0"/>
          <w:marBottom w:val="0"/>
          <w:divBdr>
            <w:top w:val="none" w:sz="0" w:space="0" w:color="auto"/>
            <w:left w:val="none" w:sz="0" w:space="0" w:color="auto"/>
            <w:bottom w:val="none" w:sz="0" w:space="0" w:color="auto"/>
            <w:right w:val="none" w:sz="0" w:space="0" w:color="auto"/>
          </w:divBdr>
          <w:divsChild>
            <w:div w:id="20587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5166">
      <w:bodyDiv w:val="1"/>
      <w:marLeft w:val="0"/>
      <w:marRight w:val="0"/>
      <w:marTop w:val="0"/>
      <w:marBottom w:val="0"/>
      <w:divBdr>
        <w:top w:val="none" w:sz="0" w:space="0" w:color="auto"/>
        <w:left w:val="none" w:sz="0" w:space="0" w:color="auto"/>
        <w:bottom w:val="none" w:sz="0" w:space="0" w:color="auto"/>
        <w:right w:val="none" w:sz="0" w:space="0" w:color="auto"/>
      </w:divBdr>
    </w:div>
    <w:div w:id="284584732">
      <w:bodyDiv w:val="1"/>
      <w:marLeft w:val="0"/>
      <w:marRight w:val="0"/>
      <w:marTop w:val="0"/>
      <w:marBottom w:val="0"/>
      <w:divBdr>
        <w:top w:val="none" w:sz="0" w:space="0" w:color="auto"/>
        <w:left w:val="none" w:sz="0" w:space="0" w:color="auto"/>
        <w:bottom w:val="none" w:sz="0" w:space="0" w:color="auto"/>
        <w:right w:val="none" w:sz="0" w:space="0" w:color="auto"/>
      </w:divBdr>
    </w:div>
    <w:div w:id="435754641">
      <w:bodyDiv w:val="1"/>
      <w:marLeft w:val="0"/>
      <w:marRight w:val="0"/>
      <w:marTop w:val="0"/>
      <w:marBottom w:val="0"/>
      <w:divBdr>
        <w:top w:val="none" w:sz="0" w:space="0" w:color="auto"/>
        <w:left w:val="none" w:sz="0" w:space="0" w:color="auto"/>
        <w:bottom w:val="none" w:sz="0" w:space="0" w:color="auto"/>
        <w:right w:val="none" w:sz="0" w:space="0" w:color="auto"/>
      </w:divBdr>
    </w:div>
    <w:div w:id="517622765">
      <w:bodyDiv w:val="1"/>
      <w:marLeft w:val="0"/>
      <w:marRight w:val="0"/>
      <w:marTop w:val="0"/>
      <w:marBottom w:val="0"/>
      <w:divBdr>
        <w:top w:val="none" w:sz="0" w:space="0" w:color="auto"/>
        <w:left w:val="none" w:sz="0" w:space="0" w:color="auto"/>
        <w:bottom w:val="none" w:sz="0" w:space="0" w:color="auto"/>
        <w:right w:val="none" w:sz="0" w:space="0" w:color="auto"/>
      </w:divBdr>
      <w:divsChild>
        <w:div w:id="1280838988">
          <w:marLeft w:val="0"/>
          <w:marRight w:val="0"/>
          <w:marTop w:val="0"/>
          <w:marBottom w:val="0"/>
          <w:divBdr>
            <w:top w:val="none" w:sz="0" w:space="0" w:color="auto"/>
            <w:left w:val="none" w:sz="0" w:space="0" w:color="auto"/>
            <w:bottom w:val="none" w:sz="0" w:space="0" w:color="auto"/>
            <w:right w:val="none" w:sz="0" w:space="0" w:color="auto"/>
          </w:divBdr>
          <w:divsChild>
            <w:div w:id="422847672">
              <w:marLeft w:val="0"/>
              <w:marRight w:val="0"/>
              <w:marTop w:val="0"/>
              <w:marBottom w:val="0"/>
              <w:divBdr>
                <w:top w:val="none" w:sz="0" w:space="0" w:color="auto"/>
                <w:left w:val="none" w:sz="0" w:space="0" w:color="auto"/>
                <w:bottom w:val="none" w:sz="0" w:space="0" w:color="auto"/>
                <w:right w:val="none" w:sz="0" w:space="0" w:color="auto"/>
              </w:divBdr>
              <w:divsChild>
                <w:div w:id="238099505">
                  <w:marLeft w:val="0"/>
                  <w:marRight w:val="0"/>
                  <w:marTop w:val="0"/>
                  <w:marBottom w:val="0"/>
                  <w:divBdr>
                    <w:top w:val="none" w:sz="0" w:space="0" w:color="auto"/>
                    <w:left w:val="none" w:sz="0" w:space="0" w:color="auto"/>
                    <w:bottom w:val="none" w:sz="0" w:space="0" w:color="auto"/>
                    <w:right w:val="none" w:sz="0" w:space="0" w:color="auto"/>
                  </w:divBdr>
                  <w:divsChild>
                    <w:div w:id="1711879015">
                      <w:marLeft w:val="1"/>
                      <w:marRight w:val="1"/>
                      <w:marTop w:val="0"/>
                      <w:marBottom w:val="0"/>
                      <w:divBdr>
                        <w:top w:val="none" w:sz="0" w:space="0" w:color="auto"/>
                        <w:left w:val="none" w:sz="0" w:space="0" w:color="auto"/>
                        <w:bottom w:val="none" w:sz="0" w:space="0" w:color="auto"/>
                        <w:right w:val="none" w:sz="0" w:space="0" w:color="auto"/>
                      </w:divBdr>
                      <w:divsChild>
                        <w:div w:id="1224298040">
                          <w:marLeft w:val="0"/>
                          <w:marRight w:val="0"/>
                          <w:marTop w:val="0"/>
                          <w:marBottom w:val="0"/>
                          <w:divBdr>
                            <w:top w:val="none" w:sz="0" w:space="0" w:color="auto"/>
                            <w:left w:val="none" w:sz="0" w:space="0" w:color="auto"/>
                            <w:bottom w:val="none" w:sz="0" w:space="0" w:color="auto"/>
                            <w:right w:val="none" w:sz="0" w:space="0" w:color="auto"/>
                          </w:divBdr>
                          <w:divsChild>
                            <w:div w:id="2019623841">
                              <w:marLeft w:val="0"/>
                              <w:marRight w:val="0"/>
                              <w:marTop w:val="0"/>
                              <w:marBottom w:val="360"/>
                              <w:divBdr>
                                <w:top w:val="none" w:sz="0" w:space="0" w:color="auto"/>
                                <w:left w:val="none" w:sz="0" w:space="0" w:color="auto"/>
                                <w:bottom w:val="none" w:sz="0" w:space="0" w:color="auto"/>
                                <w:right w:val="none" w:sz="0" w:space="0" w:color="auto"/>
                              </w:divBdr>
                              <w:divsChild>
                                <w:div w:id="130220609">
                                  <w:marLeft w:val="0"/>
                                  <w:marRight w:val="0"/>
                                  <w:marTop w:val="0"/>
                                  <w:marBottom w:val="0"/>
                                  <w:divBdr>
                                    <w:top w:val="none" w:sz="0" w:space="0" w:color="auto"/>
                                    <w:left w:val="none" w:sz="0" w:space="0" w:color="auto"/>
                                    <w:bottom w:val="none" w:sz="0" w:space="0" w:color="auto"/>
                                    <w:right w:val="none" w:sz="0" w:space="0" w:color="auto"/>
                                  </w:divBdr>
                                  <w:divsChild>
                                    <w:div w:id="463547582">
                                      <w:marLeft w:val="0"/>
                                      <w:marRight w:val="0"/>
                                      <w:marTop w:val="0"/>
                                      <w:marBottom w:val="0"/>
                                      <w:divBdr>
                                        <w:top w:val="none" w:sz="0" w:space="0" w:color="auto"/>
                                        <w:left w:val="none" w:sz="0" w:space="0" w:color="auto"/>
                                        <w:bottom w:val="none" w:sz="0" w:space="0" w:color="auto"/>
                                        <w:right w:val="none" w:sz="0" w:space="0" w:color="auto"/>
                                      </w:divBdr>
                                      <w:divsChild>
                                        <w:div w:id="2093118800">
                                          <w:marLeft w:val="0"/>
                                          <w:marRight w:val="0"/>
                                          <w:marTop w:val="0"/>
                                          <w:marBottom w:val="0"/>
                                          <w:divBdr>
                                            <w:top w:val="none" w:sz="0" w:space="0" w:color="auto"/>
                                            <w:left w:val="none" w:sz="0" w:space="0" w:color="auto"/>
                                            <w:bottom w:val="none" w:sz="0" w:space="0" w:color="auto"/>
                                            <w:right w:val="none" w:sz="0" w:space="0" w:color="auto"/>
                                          </w:divBdr>
                                          <w:divsChild>
                                            <w:div w:id="133643845">
                                              <w:marLeft w:val="0"/>
                                              <w:marRight w:val="0"/>
                                              <w:marTop w:val="0"/>
                                              <w:marBottom w:val="0"/>
                                              <w:divBdr>
                                                <w:top w:val="none" w:sz="0" w:space="0" w:color="auto"/>
                                                <w:left w:val="none" w:sz="0" w:space="0" w:color="auto"/>
                                                <w:bottom w:val="none" w:sz="0" w:space="0" w:color="auto"/>
                                                <w:right w:val="none" w:sz="0" w:space="0" w:color="auto"/>
                                              </w:divBdr>
                                              <w:divsChild>
                                                <w:div w:id="883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741385">
      <w:bodyDiv w:val="1"/>
      <w:marLeft w:val="0"/>
      <w:marRight w:val="0"/>
      <w:marTop w:val="0"/>
      <w:marBottom w:val="0"/>
      <w:divBdr>
        <w:top w:val="none" w:sz="0" w:space="0" w:color="auto"/>
        <w:left w:val="none" w:sz="0" w:space="0" w:color="auto"/>
        <w:bottom w:val="none" w:sz="0" w:space="0" w:color="auto"/>
        <w:right w:val="none" w:sz="0" w:space="0" w:color="auto"/>
      </w:divBdr>
      <w:divsChild>
        <w:div w:id="452601906">
          <w:marLeft w:val="0"/>
          <w:marRight w:val="0"/>
          <w:marTop w:val="0"/>
          <w:marBottom w:val="0"/>
          <w:divBdr>
            <w:top w:val="none" w:sz="0" w:space="0" w:color="auto"/>
            <w:left w:val="none" w:sz="0" w:space="0" w:color="auto"/>
            <w:bottom w:val="none" w:sz="0" w:space="0" w:color="auto"/>
            <w:right w:val="none" w:sz="0" w:space="0" w:color="auto"/>
          </w:divBdr>
          <w:divsChild>
            <w:div w:id="2114086276">
              <w:marLeft w:val="0"/>
              <w:marRight w:val="0"/>
              <w:marTop w:val="0"/>
              <w:marBottom w:val="0"/>
              <w:divBdr>
                <w:top w:val="none" w:sz="0" w:space="0" w:color="auto"/>
                <w:left w:val="none" w:sz="0" w:space="0" w:color="auto"/>
                <w:bottom w:val="none" w:sz="0" w:space="0" w:color="auto"/>
                <w:right w:val="none" w:sz="0" w:space="0" w:color="auto"/>
              </w:divBdr>
              <w:divsChild>
                <w:div w:id="1280643330">
                  <w:marLeft w:val="0"/>
                  <w:marRight w:val="0"/>
                  <w:marTop w:val="0"/>
                  <w:marBottom w:val="0"/>
                  <w:divBdr>
                    <w:top w:val="none" w:sz="0" w:space="0" w:color="auto"/>
                    <w:left w:val="none" w:sz="0" w:space="0" w:color="auto"/>
                    <w:bottom w:val="none" w:sz="0" w:space="0" w:color="auto"/>
                    <w:right w:val="none" w:sz="0" w:space="0" w:color="auto"/>
                  </w:divBdr>
                  <w:divsChild>
                    <w:div w:id="1801149475">
                      <w:marLeft w:val="1"/>
                      <w:marRight w:val="1"/>
                      <w:marTop w:val="0"/>
                      <w:marBottom w:val="0"/>
                      <w:divBdr>
                        <w:top w:val="none" w:sz="0" w:space="0" w:color="auto"/>
                        <w:left w:val="none" w:sz="0" w:space="0" w:color="auto"/>
                        <w:bottom w:val="none" w:sz="0" w:space="0" w:color="auto"/>
                        <w:right w:val="none" w:sz="0" w:space="0" w:color="auto"/>
                      </w:divBdr>
                      <w:divsChild>
                        <w:div w:id="2099714236">
                          <w:marLeft w:val="0"/>
                          <w:marRight w:val="0"/>
                          <w:marTop w:val="0"/>
                          <w:marBottom w:val="0"/>
                          <w:divBdr>
                            <w:top w:val="none" w:sz="0" w:space="0" w:color="auto"/>
                            <w:left w:val="none" w:sz="0" w:space="0" w:color="auto"/>
                            <w:bottom w:val="none" w:sz="0" w:space="0" w:color="auto"/>
                            <w:right w:val="none" w:sz="0" w:space="0" w:color="auto"/>
                          </w:divBdr>
                          <w:divsChild>
                            <w:div w:id="1947693504">
                              <w:marLeft w:val="0"/>
                              <w:marRight w:val="0"/>
                              <w:marTop w:val="0"/>
                              <w:marBottom w:val="360"/>
                              <w:divBdr>
                                <w:top w:val="none" w:sz="0" w:space="0" w:color="auto"/>
                                <w:left w:val="none" w:sz="0" w:space="0" w:color="auto"/>
                                <w:bottom w:val="none" w:sz="0" w:space="0" w:color="auto"/>
                                <w:right w:val="none" w:sz="0" w:space="0" w:color="auto"/>
                              </w:divBdr>
                              <w:divsChild>
                                <w:div w:id="1621381072">
                                  <w:marLeft w:val="0"/>
                                  <w:marRight w:val="0"/>
                                  <w:marTop w:val="0"/>
                                  <w:marBottom w:val="0"/>
                                  <w:divBdr>
                                    <w:top w:val="none" w:sz="0" w:space="0" w:color="auto"/>
                                    <w:left w:val="none" w:sz="0" w:space="0" w:color="auto"/>
                                    <w:bottom w:val="none" w:sz="0" w:space="0" w:color="auto"/>
                                    <w:right w:val="none" w:sz="0" w:space="0" w:color="auto"/>
                                  </w:divBdr>
                                  <w:divsChild>
                                    <w:div w:id="1100023691">
                                      <w:marLeft w:val="0"/>
                                      <w:marRight w:val="0"/>
                                      <w:marTop w:val="0"/>
                                      <w:marBottom w:val="0"/>
                                      <w:divBdr>
                                        <w:top w:val="none" w:sz="0" w:space="0" w:color="auto"/>
                                        <w:left w:val="none" w:sz="0" w:space="0" w:color="auto"/>
                                        <w:bottom w:val="none" w:sz="0" w:space="0" w:color="auto"/>
                                        <w:right w:val="none" w:sz="0" w:space="0" w:color="auto"/>
                                      </w:divBdr>
                                      <w:divsChild>
                                        <w:div w:id="1781222767">
                                          <w:marLeft w:val="0"/>
                                          <w:marRight w:val="0"/>
                                          <w:marTop w:val="0"/>
                                          <w:marBottom w:val="0"/>
                                          <w:divBdr>
                                            <w:top w:val="none" w:sz="0" w:space="0" w:color="auto"/>
                                            <w:left w:val="none" w:sz="0" w:space="0" w:color="auto"/>
                                            <w:bottom w:val="none" w:sz="0" w:space="0" w:color="auto"/>
                                            <w:right w:val="none" w:sz="0" w:space="0" w:color="auto"/>
                                          </w:divBdr>
                                          <w:divsChild>
                                            <w:div w:id="1298150203">
                                              <w:marLeft w:val="0"/>
                                              <w:marRight w:val="0"/>
                                              <w:marTop w:val="0"/>
                                              <w:marBottom w:val="0"/>
                                              <w:divBdr>
                                                <w:top w:val="none" w:sz="0" w:space="0" w:color="auto"/>
                                                <w:left w:val="none" w:sz="0" w:space="0" w:color="auto"/>
                                                <w:bottom w:val="none" w:sz="0" w:space="0" w:color="auto"/>
                                                <w:right w:val="none" w:sz="0" w:space="0" w:color="auto"/>
                                              </w:divBdr>
                                              <w:divsChild>
                                                <w:div w:id="101650985">
                                                  <w:marLeft w:val="0"/>
                                                  <w:marRight w:val="0"/>
                                                  <w:marTop w:val="0"/>
                                                  <w:marBottom w:val="0"/>
                                                  <w:divBdr>
                                                    <w:top w:val="none" w:sz="0" w:space="0" w:color="auto"/>
                                                    <w:left w:val="none" w:sz="0" w:space="0" w:color="auto"/>
                                                    <w:bottom w:val="none" w:sz="0" w:space="0" w:color="auto"/>
                                                    <w:right w:val="none" w:sz="0" w:space="0" w:color="auto"/>
                                                  </w:divBdr>
                                                  <w:divsChild>
                                                    <w:div w:id="1651013470">
                                                      <w:marLeft w:val="0"/>
                                                      <w:marRight w:val="0"/>
                                                      <w:marTop w:val="0"/>
                                                      <w:marBottom w:val="0"/>
                                                      <w:divBdr>
                                                        <w:top w:val="none" w:sz="0" w:space="0" w:color="auto"/>
                                                        <w:left w:val="none" w:sz="0" w:space="0" w:color="auto"/>
                                                        <w:bottom w:val="none" w:sz="0" w:space="0" w:color="auto"/>
                                                        <w:right w:val="none" w:sz="0" w:space="0" w:color="auto"/>
                                                      </w:divBdr>
                                                      <w:divsChild>
                                                        <w:div w:id="8051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734643">
      <w:bodyDiv w:val="1"/>
      <w:marLeft w:val="0"/>
      <w:marRight w:val="0"/>
      <w:marTop w:val="0"/>
      <w:marBottom w:val="0"/>
      <w:divBdr>
        <w:top w:val="none" w:sz="0" w:space="0" w:color="auto"/>
        <w:left w:val="none" w:sz="0" w:space="0" w:color="auto"/>
        <w:bottom w:val="none" w:sz="0" w:space="0" w:color="auto"/>
        <w:right w:val="none" w:sz="0" w:space="0" w:color="auto"/>
      </w:divBdr>
      <w:divsChild>
        <w:div w:id="1438601871">
          <w:marLeft w:val="0"/>
          <w:marRight w:val="0"/>
          <w:marTop w:val="0"/>
          <w:marBottom w:val="0"/>
          <w:divBdr>
            <w:top w:val="none" w:sz="0" w:space="0" w:color="auto"/>
            <w:left w:val="none" w:sz="0" w:space="0" w:color="auto"/>
            <w:bottom w:val="none" w:sz="0" w:space="0" w:color="auto"/>
            <w:right w:val="none" w:sz="0" w:space="0" w:color="auto"/>
          </w:divBdr>
          <w:divsChild>
            <w:div w:id="8489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9507">
      <w:bodyDiv w:val="1"/>
      <w:marLeft w:val="0"/>
      <w:marRight w:val="0"/>
      <w:marTop w:val="0"/>
      <w:marBottom w:val="0"/>
      <w:divBdr>
        <w:top w:val="none" w:sz="0" w:space="0" w:color="auto"/>
        <w:left w:val="none" w:sz="0" w:space="0" w:color="auto"/>
        <w:bottom w:val="none" w:sz="0" w:space="0" w:color="auto"/>
        <w:right w:val="none" w:sz="0" w:space="0" w:color="auto"/>
      </w:divBdr>
    </w:div>
    <w:div w:id="750351597">
      <w:bodyDiv w:val="1"/>
      <w:marLeft w:val="0"/>
      <w:marRight w:val="0"/>
      <w:marTop w:val="0"/>
      <w:marBottom w:val="0"/>
      <w:divBdr>
        <w:top w:val="none" w:sz="0" w:space="0" w:color="auto"/>
        <w:left w:val="none" w:sz="0" w:space="0" w:color="auto"/>
        <w:bottom w:val="none" w:sz="0" w:space="0" w:color="auto"/>
        <w:right w:val="none" w:sz="0" w:space="0" w:color="auto"/>
      </w:divBdr>
    </w:div>
    <w:div w:id="974868370">
      <w:bodyDiv w:val="1"/>
      <w:marLeft w:val="0"/>
      <w:marRight w:val="0"/>
      <w:marTop w:val="0"/>
      <w:marBottom w:val="0"/>
      <w:divBdr>
        <w:top w:val="none" w:sz="0" w:space="0" w:color="auto"/>
        <w:left w:val="none" w:sz="0" w:space="0" w:color="auto"/>
        <w:bottom w:val="none" w:sz="0" w:space="0" w:color="auto"/>
        <w:right w:val="none" w:sz="0" w:space="0" w:color="auto"/>
      </w:divBdr>
      <w:divsChild>
        <w:div w:id="220559193">
          <w:marLeft w:val="0"/>
          <w:marRight w:val="0"/>
          <w:marTop w:val="0"/>
          <w:marBottom w:val="0"/>
          <w:divBdr>
            <w:top w:val="none" w:sz="0" w:space="0" w:color="auto"/>
            <w:left w:val="none" w:sz="0" w:space="0" w:color="auto"/>
            <w:bottom w:val="none" w:sz="0" w:space="0" w:color="auto"/>
            <w:right w:val="none" w:sz="0" w:space="0" w:color="auto"/>
          </w:divBdr>
          <w:divsChild>
            <w:div w:id="1610967588">
              <w:marLeft w:val="0"/>
              <w:marRight w:val="0"/>
              <w:marTop w:val="0"/>
              <w:marBottom w:val="0"/>
              <w:divBdr>
                <w:top w:val="none" w:sz="0" w:space="0" w:color="auto"/>
                <w:left w:val="none" w:sz="0" w:space="0" w:color="auto"/>
                <w:bottom w:val="none" w:sz="0" w:space="0" w:color="auto"/>
                <w:right w:val="none" w:sz="0" w:space="0" w:color="auto"/>
              </w:divBdr>
              <w:divsChild>
                <w:div w:id="1083645299">
                  <w:marLeft w:val="0"/>
                  <w:marRight w:val="0"/>
                  <w:marTop w:val="0"/>
                  <w:marBottom w:val="0"/>
                  <w:divBdr>
                    <w:top w:val="none" w:sz="0" w:space="0" w:color="auto"/>
                    <w:left w:val="none" w:sz="0" w:space="0" w:color="auto"/>
                    <w:bottom w:val="none" w:sz="0" w:space="0" w:color="auto"/>
                    <w:right w:val="none" w:sz="0" w:space="0" w:color="auto"/>
                  </w:divBdr>
                  <w:divsChild>
                    <w:div w:id="1128739882">
                      <w:marLeft w:val="1"/>
                      <w:marRight w:val="1"/>
                      <w:marTop w:val="0"/>
                      <w:marBottom w:val="0"/>
                      <w:divBdr>
                        <w:top w:val="none" w:sz="0" w:space="0" w:color="auto"/>
                        <w:left w:val="none" w:sz="0" w:space="0" w:color="auto"/>
                        <w:bottom w:val="none" w:sz="0" w:space="0" w:color="auto"/>
                        <w:right w:val="none" w:sz="0" w:space="0" w:color="auto"/>
                      </w:divBdr>
                      <w:divsChild>
                        <w:div w:id="708604577">
                          <w:marLeft w:val="0"/>
                          <w:marRight w:val="0"/>
                          <w:marTop w:val="0"/>
                          <w:marBottom w:val="0"/>
                          <w:divBdr>
                            <w:top w:val="none" w:sz="0" w:space="0" w:color="auto"/>
                            <w:left w:val="none" w:sz="0" w:space="0" w:color="auto"/>
                            <w:bottom w:val="none" w:sz="0" w:space="0" w:color="auto"/>
                            <w:right w:val="none" w:sz="0" w:space="0" w:color="auto"/>
                          </w:divBdr>
                          <w:divsChild>
                            <w:div w:id="1249269654">
                              <w:marLeft w:val="0"/>
                              <w:marRight w:val="0"/>
                              <w:marTop w:val="0"/>
                              <w:marBottom w:val="360"/>
                              <w:divBdr>
                                <w:top w:val="none" w:sz="0" w:space="0" w:color="auto"/>
                                <w:left w:val="none" w:sz="0" w:space="0" w:color="auto"/>
                                <w:bottom w:val="none" w:sz="0" w:space="0" w:color="auto"/>
                                <w:right w:val="none" w:sz="0" w:space="0" w:color="auto"/>
                              </w:divBdr>
                              <w:divsChild>
                                <w:div w:id="786585364">
                                  <w:marLeft w:val="0"/>
                                  <w:marRight w:val="0"/>
                                  <w:marTop w:val="0"/>
                                  <w:marBottom w:val="0"/>
                                  <w:divBdr>
                                    <w:top w:val="none" w:sz="0" w:space="0" w:color="auto"/>
                                    <w:left w:val="none" w:sz="0" w:space="0" w:color="auto"/>
                                    <w:bottom w:val="none" w:sz="0" w:space="0" w:color="auto"/>
                                    <w:right w:val="none" w:sz="0" w:space="0" w:color="auto"/>
                                  </w:divBdr>
                                  <w:divsChild>
                                    <w:div w:id="648746993">
                                      <w:marLeft w:val="0"/>
                                      <w:marRight w:val="0"/>
                                      <w:marTop w:val="0"/>
                                      <w:marBottom w:val="0"/>
                                      <w:divBdr>
                                        <w:top w:val="none" w:sz="0" w:space="0" w:color="auto"/>
                                        <w:left w:val="none" w:sz="0" w:space="0" w:color="auto"/>
                                        <w:bottom w:val="none" w:sz="0" w:space="0" w:color="auto"/>
                                        <w:right w:val="none" w:sz="0" w:space="0" w:color="auto"/>
                                      </w:divBdr>
                                      <w:divsChild>
                                        <w:div w:id="1138759786">
                                          <w:marLeft w:val="0"/>
                                          <w:marRight w:val="0"/>
                                          <w:marTop w:val="0"/>
                                          <w:marBottom w:val="0"/>
                                          <w:divBdr>
                                            <w:top w:val="none" w:sz="0" w:space="0" w:color="auto"/>
                                            <w:left w:val="none" w:sz="0" w:space="0" w:color="auto"/>
                                            <w:bottom w:val="none" w:sz="0" w:space="0" w:color="auto"/>
                                            <w:right w:val="none" w:sz="0" w:space="0" w:color="auto"/>
                                          </w:divBdr>
                                        </w:div>
                                        <w:div w:id="19421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697517">
      <w:bodyDiv w:val="1"/>
      <w:marLeft w:val="0"/>
      <w:marRight w:val="0"/>
      <w:marTop w:val="0"/>
      <w:marBottom w:val="0"/>
      <w:divBdr>
        <w:top w:val="none" w:sz="0" w:space="0" w:color="auto"/>
        <w:left w:val="none" w:sz="0" w:space="0" w:color="auto"/>
        <w:bottom w:val="none" w:sz="0" w:space="0" w:color="auto"/>
        <w:right w:val="none" w:sz="0" w:space="0" w:color="auto"/>
      </w:divBdr>
      <w:divsChild>
        <w:div w:id="986208250">
          <w:marLeft w:val="0"/>
          <w:marRight w:val="0"/>
          <w:marTop w:val="0"/>
          <w:marBottom w:val="0"/>
          <w:divBdr>
            <w:top w:val="none" w:sz="0" w:space="0" w:color="auto"/>
            <w:left w:val="none" w:sz="0" w:space="0" w:color="auto"/>
            <w:bottom w:val="none" w:sz="0" w:space="0" w:color="auto"/>
            <w:right w:val="none" w:sz="0" w:space="0" w:color="auto"/>
          </w:divBdr>
          <w:divsChild>
            <w:div w:id="1533568202">
              <w:marLeft w:val="0"/>
              <w:marRight w:val="0"/>
              <w:marTop w:val="0"/>
              <w:marBottom w:val="0"/>
              <w:divBdr>
                <w:top w:val="none" w:sz="0" w:space="0" w:color="auto"/>
                <w:left w:val="none" w:sz="0" w:space="0" w:color="auto"/>
                <w:bottom w:val="none" w:sz="0" w:space="0" w:color="auto"/>
                <w:right w:val="none" w:sz="0" w:space="0" w:color="auto"/>
              </w:divBdr>
              <w:divsChild>
                <w:div w:id="1945579002">
                  <w:marLeft w:val="0"/>
                  <w:marRight w:val="0"/>
                  <w:marTop w:val="0"/>
                  <w:marBottom w:val="0"/>
                  <w:divBdr>
                    <w:top w:val="none" w:sz="0" w:space="0" w:color="auto"/>
                    <w:left w:val="none" w:sz="0" w:space="0" w:color="auto"/>
                    <w:bottom w:val="none" w:sz="0" w:space="0" w:color="auto"/>
                    <w:right w:val="none" w:sz="0" w:space="0" w:color="auto"/>
                  </w:divBdr>
                  <w:divsChild>
                    <w:div w:id="1494762517">
                      <w:marLeft w:val="1"/>
                      <w:marRight w:val="1"/>
                      <w:marTop w:val="0"/>
                      <w:marBottom w:val="0"/>
                      <w:divBdr>
                        <w:top w:val="none" w:sz="0" w:space="0" w:color="auto"/>
                        <w:left w:val="none" w:sz="0" w:space="0" w:color="auto"/>
                        <w:bottom w:val="none" w:sz="0" w:space="0" w:color="auto"/>
                        <w:right w:val="none" w:sz="0" w:space="0" w:color="auto"/>
                      </w:divBdr>
                      <w:divsChild>
                        <w:div w:id="1866364548">
                          <w:marLeft w:val="0"/>
                          <w:marRight w:val="0"/>
                          <w:marTop w:val="0"/>
                          <w:marBottom w:val="0"/>
                          <w:divBdr>
                            <w:top w:val="none" w:sz="0" w:space="0" w:color="auto"/>
                            <w:left w:val="none" w:sz="0" w:space="0" w:color="auto"/>
                            <w:bottom w:val="none" w:sz="0" w:space="0" w:color="auto"/>
                            <w:right w:val="none" w:sz="0" w:space="0" w:color="auto"/>
                          </w:divBdr>
                          <w:divsChild>
                            <w:div w:id="2016105230">
                              <w:marLeft w:val="0"/>
                              <w:marRight w:val="0"/>
                              <w:marTop w:val="0"/>
                              <w:marBottom w:val="0"/>
                              <w:divBdr>
                                <w:top w:val="none" w:sz="0" w:space="0" w:color="auto"/>
                                <w:left w:val="none" w:sz="0" w:space="0" w:color="auto"/>
                                <w:bottom w:val="none" w:sz="0" w:space="0" w:color="auto"/>
                                <w:right w:val="none" w:sz="0" w:space="0" w:color="auto"/>
                              </w:divBdr>
                              <w:divsChild>
                                <w:div w:id="871917665">
                                  <w:marLeft w:val="0"/>
                                  <w:marRight w:val="0"/>
                                  <w:marTop w:val="0"/>
                                  <w:marBottom w:val="360"/>
                                  <w:divBdr>
                                    <w:top w:val="none" w:sz="0" w:space="0" w:color="auto"/>
                                    <w:left w:val="none" w:sz="0" w:space="0" w:color="auto"/>
                                    <w:bottom w:val="none" w:sz="0" w:space="0" w:color="auto"/>
                                    <w:right w:val="none" w:sz="0" w:space="0" w:color="auto"/>
                                  </w:divBdr>
                                  <w:divsChild>
                                    <w:div w:id="1903908237">
                                      <w:marLeft w:val="0"/>
                                      <w:marRight w:val="0"/>
                                      <w:marTop w:val="0"/>
                                      <w:marBottom w:val="0"/>
                                      <w:divBdr>
                                        <w:top w:val="none" w:sz="0" w:space="0" w:color="auto"/>
                                        <w:left w:val="none" w:sz="0" w:space="0" w:color="auto"/>
                                        <w:bottom w:val="none" w:sz="0" w:space="0" w:color="auto"/>
                                        <w:right w:val="none" w:sz="0" w:space="0" w:color="auto"/>
                                      </w:divBdr>
                                      <w:divsChild>
                                        <w:div w:id="1345089047">
                                          <w:marLeft w:val="0"/>
                                          <w:marRight w:val="0"/>
                                          <w:marTop w:val="0"/>
                                          <w:marBottom w:val="0"/>
                                          <w:divBdr>
                                            <w:top w:val="none" w:sz="0" w:space="0" w:color="auto"/>
                                            <w:left w:val="none" w:sz="0" w:space="0" w:color="auto"/>
                                            <w:bottom w:val="none" w:sz="0" w:space="0" w:color="auto"/>
                                            <w:right w:val="none" w:sz="0" w:space="0" w:color="auto"/>
                                          </w:divBdr>
                                          <w:divsChild>
                                            <w:div w:id="261492968">
                                              <w:marLeft w:val="0"/>
                                              <w:marRight w:val="0"/>
                                              <w:marTop w:val="0"/>
                                              <w:marBottom w:val="0"/>
                                              <w:divBdr>
                                                <w:top w:val="none" w:sz="0" w:space="0" w:color="auto"/>
                                                <w:left w:val="none" w:sz="0" w:space="0" w:color="auto"/>
                                                <w:bottom w:val="none" w:sz="0" w:space="0" w:color="auto"/>
                                                <w:right w:val="none" w:sz="0" w:space="0" w:color="auto"/>
                                              </w:divBdr>
                                            </w:div>
                                            <w:div w:id="4621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57579">
      <w:bodyDiv w:val="1"/>
      <w:marLeft w:val="0"/>
      <w:marRight w:val="0"/>
      <w:marTop w:val="0"/>
      <w:marBottom w:val="0"/>
      <w:divBdr>
        <w:top w:val="none" w:sz="0" w:space="0" w:color="auto"/>
        <w:left w:val="none" w:sz="0" w:space="0" w:color="auto"/>
        <w:bottom w:val="none" w:sz="0" w:space="0" w:color="auto"/>
        <w:right w:val="none" w:sz="0" w:space="0" w:color="auto"/>
      </w:divBdr>
      <w:divsChild>
        <w:div w:id="1807045518">
          <w:marLeft w:val="0"/>
          <w:marRight w:val="0"/>
          <w:marTop w:val="0"/>
          <w:marBottom w:val="0"/>
          <w:divBdr>
            <w:top w:val="none" w:sz="0" w:space="0" w:color="auto"/>
            <w:left w:val="none" w:sz="0" w:space="0" w:color="auto"/>
            <w:bottom w:val="none" w:sz="0" w:space="0" w:color="auto"/>
            <w:right w:val="none" w:sz="0" w:space="0" w:color="auto"/>
          </w:divBdr>
          <w:divsChild>
            <w:div w:id="5893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4864">
      <w:bodyDiv w:val="1"/>
      <w:marLeft w:val="0"/>
      <w:marRight w:val="0"/>
      <w:marTop w:val="0"/>
      <w:marBottom w:val="0"/>
      <w:divBdr>
        <w:top w:val="none" w:sz="0" w:space="0" w:color="auto"/>
        <w:left w:val="none" w:sz="0" w:space="0" w:color="auto"/>
        <w:bottom w:val="none" w:sz="0" w:space="0" w:color="auto"/>
        <w:right w:val="none" w:sz="0" w:space="0" w:color="auto"/>
      </w:divBdr>
      <w:divsChild>
        <w:div w:id="1150054152">
          <w:marLeft w:val="0"/>
          <w:marRight w:val="0"/>
          <w:marTop w:val="0"/>
          <w:marBottom w:val="0"/>
          <w:divBdr>
            <w:top w:val="none" w:sz="0" w:space="0" w:color="auto"/>
            <w:left w:val="none" w:sz="0" w:space="0" w:color="auto"/>
            <w:bottom w:val="none" w:sz="0" w:space="0" w:color="auto"/>
            <w:right w:val="none" w:sz="0" w:space="0" w:color="auto"/>
          </w:divBdr>
          <w:divsChild>
            <w:div w:id="1829010969">
              <w:marLeft w:val="0"/>
              <w:marRight w:val="0"/>
              <w:marTop w:val="0"/>
              <w:marBottom w:val="0"/>
              <w:divBdr>
                <w:top w:val="none" w:sz="0" w:space="0" w:color="auto"/>
                <w:left w:val="none" w:sz="0" w:space="0" w:color="auto"/>
                <w:bottom w:val="none" w:sz="0" w:space="0" w:color="auto"/>
                <w:right w:val="none" w:sz="0" w:space="0" w:color="auto"/>
              </w:divBdr>
              <w:divsChild>
                <w:div w:id="948388294">
                  <w:marLeft w:val="0"/>
                  <w:marRight w:val="0"/>
                  <w:marTop w:val="0"/>
                  <w:marBottom w:val="0"/>
                  <w:divBdr>
                    <w:top w:val="none" w:sz="0" w:space="0" w:color="auto"/>
                    <w:left w:val="none" w:sz="0" w:space="0" w:color="auto"/>
                    <w:bottom w:val="none" w:sz="0" w:space="0" w:color="auto"/>
                    <w:right w:val="none" w:sz="0" w:space="0" w:color="auto"/>
                  </w:divBdr>
                  <w:divsChild>
                    <w:div w:id="1959145026">
                      <w:marLeft w:val="1"/>
                      <w:marRight w:val="1"/>
                      <w:marTop w:val="0"/>
                      <w:marBottom w:val="0"/>
                      <w:divBdr>
                        <w:top w:val="none" w:sz="0" w:space="0" w:color="auto"/>
                        <w:left w:val="none" w:sz="0" w:space="0" w:color="auto"/>
                        <w:bottom w:val="none" w:sz="0" w:space="0" w:color="auto"/>
                        <w:right w:val="none" w:sz="0" w:space="0" w:color="auto"/>
                      </w:divBdr>
                      <w:divsChild>
                        <w:div w:id="605696757">
                          <w:marLeft w:val="0"/>
                          <w:marRight w:val="0"/>
                          <w:marTop w:val="0"/>
                          <w:marBottom w:val="0"/>
                          <w:divBdr>
                            <w:top w:val="none" w:sz="0" w:space="0" w:color="auto"/>
                            <w:left w:val="none" w:sz="0" w:space="0" w:color="auto"/>
                            <w:bottom w:val="none" w:sz="0" w:space="0" w:color="auto"/>
                            <w:right w:val="none" w:sz="0" w:space="0" w:color="auto"/>
                          </w:divBdr>
                          <w:divsChild>
                            <w:div w:id="501091933">
                              <w:marLeft w:val="0"/>
                              <w:marRight w:val="0"/>
                              <w:marTop w:val="0"/>
                              <w:marBottom w:val="360"/>
                              <w:divBdr>
                                <w:top w:val="none" w:sz="0" w:space="0" w:color="auto"/>
                                <w:left w:val="none" w:sz="0" w:space="0" w:color="auto"/>
                                <w:bottom w:val="none" w:sz="0" w:space="0" w:color="auto"/>
                                <w:right w:val="none" w:sz="0" w:space="0" w:color="auto"/>
                              </w:divBdr>
                              <w:divsChild>
                                <w:div w:id="1906258625">
                                  <w:marLeft w:val="0"/>
                                  <w:marRight w:val="0"/>
                                  <w:marTop w:val="0"/>
                                  <w:marBottom w:val="0"/>
                                  <w:divBdr>
                                    <w:top w:val="none" w:sz="0" w:space="0" w:color="auto"/>
                                    <w:left w:val="none" w:sz="0" w:space="0" w:color="auto"/>
                                    <w:bottom w:val="none" w:sz="0" w:space="0" w:color="auto"/>
                                    <w:right w:val="none" w:sz="0" w:space="0" w:color="auto"/>
                                  </w:divBdr>
                                  <w:divsChild>
                                    <w:div w:id="227227868">
                                      <w:marLeft w:val="0"/>
                                      <w:marRight w:val="0"/>
                                      <w:marTop w:val="0"/>
                                      <w:marBottom w:val="0"/>
                                      <w:divBdr>
                                        <w:top w:val="none" w:sz="0" w:space="0" w:color="auto"/>
                                        <w:left w:val="none" w:sz="0" w:space="0" w:color="auto"/>
                                        <w:bottom w:val="none" w:sz="0" w:space="0" w:color="auto"/>
                                        <w:right w:val="none" w:sz="0" w:space="0" w:color="auto"/>
                                      </w:divBdr>
                                      <w:divsChild>
                                        <w:div w:id="1255626064">
                                          <w:marLeft w:val="0"/>
                                          <w:marRight w:val="0"/>
                                          <w:marTop w:val="0"/>
                                          <w:marBottom w:val="0"/>
                                          <w:divBdr>
                                            <w:top w:val="none" w:sz="0" w:space="0" w:color="auto"/>
                                            <w:left w:val="none" w:sz="0" w:space="0" w:color="auto"/>
                                            <w:bottom w:val="none" w:sz="0" w:space="0" w:color="auto"/>
                                            <w:right w:val="none" w:sz="0" w:space="0" w:color="auto"/>
                                          </w:divBdr>
                                          <w:divsChild>
                                            <w:div w:id="2056542776">
                                              <w:marLeft w:val="0"/>
                                              <w:marRight w:val="0"/>
                                              <w:marTop w:val="0"/>
                                              <w:marBottom w:val="0"/>
                                              <w:divBdr>
                                                <w:top w:val="none" w:sz="0" w:space="0" w:color="auto"/>
                                                <w:left w:val="none" w:sz="0" w:space="0" w:color="auto"/>
                                                <w:bottom w:val="none" w:sz="0" w:space="0" w:color="auto"/>
                                                <w:right w:val="none" w:sz="0" w:space="0" w:color="auto"/>
                                              </w:divBdr>
                                              <w:divsChild>
                                                <w:div w:id="419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07128">
      <w:bodyDiv w:val="1"/>
      <w:marLeft w:val="0"/>
      <w:marRight w:val="0"/>
      <w:marTop w:val="0"/>
      <w:marBottom w:val="0"/>
      <w:divBdr>
        <w:top w:val="none" w:sz="0" w:space="0" w:color="auto"/>
        <w:left w:val="none" w:sz="0" w:space="0" w:color="auto"/>
        <w:bottom w:val="none" w:sz="0" w:space="0" w:color="auto"/>
        <w:right w:val="none" w:sz="0" w:space="0" w:color="auto"/>
      </w:divBdr>
      <w:divsChild>
        <w:div w:id="1257593538">
          <w:marLeft w:val="0"/>
          <w:marRight w:val="0"/>
          <w:marTop w:val="0"/>
          <w:marBottom w:val="0"/>
          <w:divBdr>
            <w:top w:val="none" w:sz="0" w:space="0" w:color="auto"/>
            <w:left w:val="none" w:sz="0" w:space="0" w:color="auto"/>
            <w:bottom w:val="none" w:sz="0" w:space="0" w:color="auto"/>
            <w:right w:val="none" w:sz="0" w:space="0" w:color="auto"/>
          </w:divBdr>
          <w:divsChild>
            <w:div w:id="19129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228">
      <w:bodyDiv w:val="1"/>
      <w:marLeft w:val="0"/>
      <w:marRight w:val="0"/>
      <w:marTop w:val="0"/>
      <w:marBottom w:val="0"/>
      <w:divBdr>
        <w:top w:val="none" w:sz="0" w:space="0" w:color="auto"/>
        <w:left w:val="none" w:sz="0" w:space="0" w:color="auto"/>
        <w:bottom w:val="none" w:sz="0" w:space="0" w:color="auto"/>
        <w:right w:val="none" w:sz="0" w:space="0" w:color="auto"/>
      </w:divBdr>
    </w:div>
    <w:div w:id="1055160515">
      <w:bodyDiv w:val="1"/>
      <w:marLeft w:val="0"/>
      <w:marRight w:val="0"/>
      <w:marTop w:val="0"/>
      <w:marBottom w:val="0"/>
      <w:divBdr>
        <w:top w:val="none" w:sz="0" w:space="0" w:color="auto"/>
        <w:left w:val="none" w:sz="0" w:space="0" w:color="auto"/>
        <w:bottom w:val="none" w:sz="0" w:space="0" w:color="auto"/>
        <w:right w:val="none" w:sz="0" w:space="0" w:color="auto"/>
      </w:divBdr>
    </w:div>
    <w:div w:id="1151096245">
      <w:bodyDiv w:val="1"/>
      <w:marLeft w:val="0"/>
      <w:marRight w:val="0"/>
      <w:marTop w:val="0"/>
      <w:marBottom w:val="0"/>
      <w:divBdr>
        <w:top w:val="none" w:sz="0" w:space="0" w:color="auto"/>
        <w:left w:val="none" w:sz="0" w:space="0" w:color="auto"/>
        <w:bottom w:val="none" w:sz="0" w:space="0" w:color="auto"/>
        <w:right w:val="none" w:sz="0" w:space="0" w:color="auto"/>
      </w:divBdr>
      <w:divsChild>
        <w:div w:id="601033353">
          <w:marLeft w:val="0"/>
          <w:marRight w:val="0"/>
          <w:marTop w:val="0"/>
          <w:marBottom w:val="0"/>
          <w:divBdr>
            <w:top w:val="none" w:sz="0" w:space="0" w:color="auto"/>
            <w:left w:val="none" w:sz="0" w:space="0" w:color="auto"/>
            <w:bottom w:val="none" w:sz="0" w:space="0" w:color="auto"/>
            <w:right w:val="none" w:sz="0" w:space="0" w:color="auto"/>
          </w:divBdr>
          <w:divsChild>
            <w:div w:id="1756897320">
              <w:marLeft w:val="0"/>
              <w:marRight w:val="0"/>
              <w:marTop w:val="0"/>
              <w:marBottom w:val="0"/>
              <w:divBdr>
                <w:top w:val="none" w:sz="0" w:space="0" w:color="auto"/>
                <w:left w:val="none" w:sz="0" w:space="0" w:color="auto"/>
                <w:bottom w:val="none" w:sz="0" w:space="0" w:color="auto"/>
                <w:right w:val="none" w:sz="0" w:space="0" w:color="auto"/>
              </w:divBdr>
              <w:divsChild>
                <w:div w:id="390157988">
                  <w:marLeft w:val="0"/>
                  <w:marRight w:val="0"/>
                  <w:marTop w:val="0"/>
                  <w:marBottom w:val="0"/>
                  <w:divBdr>
                    <w:top w:val="none" w:sz="0" w:space="0" w:color="auto"/>
                    <w:left w:val="none" w:sz="0" w:space="0" w:color="auto"/>
                    <w:bottom w:val="none" w:sz="0" w:space="0" w:color="auto"/>
                    <w:right w:val="none" w:sz="0" w:space="0" w:color="auto"/>
                  </w:divBdr>
                  <w:divsChild>
                    <w:div w:id="1171145843">
                      <w:marLeft w:val="1"/>
                      <w:marRight w:val="1"/>
                      <w:marTop w:val="0"/>
                      <w:marBottom w:val="0"/>
                      <w:divBdr>
                        <w:top w:val="none" w:sz="0" w:space="0" w:color="auto"/>
                        <w:left w:val="none" w:sz="0" w:space="0" w:color="auto"/>
                        <w:bottom w:val="none" w:sz="0" w:space="0" w:color="auto"/>
                        <w:right w:val="none" w:sz="0" w:space="0" w:color="auto"/>
                      </w:divBdr>
                      <w:divsChild>
                        <w:div w:id="660742221">
                          <w:marLeft w:val="0"/>
                          <w:marRight w:val="0"/>
                          <w:marTop w:val="0"/>
                          <w:marBottom w:val="0"/>
                          <w:divBdr>
                            <w:top w:val="none" w:sz="0" w:space="0" w:color="auto"/>
                            <w:left w:val="none" w:sz="0" w:space="0" w:color="auto"/>
                            <w:bottom w:val="none" w:sz="0" w:space="0" w:color="auto"/>
                            <w:right w:val="none" w:sz="0" w:space="0" w:color="auto"/>
                          </w:divBdr>
                          <w:divsChild>
                            <w:div w:id="1367212683">
                              <w:marLeft w:val="0"/>
                              <w:marRight w:val="0"/>
                              <w:marTop w:val="0"/>
                              <w:marBottom w:val="360"/>
                              <w:divBdr>
                                <w:top w:val="none" w:sz="0" w:space="0" w:color="auto"/>
                                <w:left w:val="none" w:sz="0" w:space="0" w:color="auto"/>
                                <w:bottom w:val="none" w:sz="0" w:space="0" w:color="auto"/>
                                <w:right w:val="none" w:sz="0" w:space="0" w:color="auto"/>
                              </w:divBdr>
                              <w:divsChild>
                                <w:div w:id="144668736">
                                  <w:marLeft w:val="0"/>
                                  <w:marRight w:val="0"/>
                                  <w:marTop w:val="0"/>
                                  <w:marBottom w:val="0"/>
                                  <w:divBdr>
                                    <w:top w:val="none" w:sz="0" w:space="0" w:color="auto"/>
                                    <w:left w:val="none" w:sz="0" w:space="0" w:color="auto"/>
                                    <w:bottom w:val="none" w:sz="0" w:space="0" w:color="auto"/>
                                    <w:right w:val="none" w:sz="0" w:space="0" w:color="auto"/>
                                  </w:divBdr>
                                  <w:divsChild>
                                    <w:div w:id="674041257">
                                      <w:marLeft w:val="0"/>
                                      <w:marRight w:val="0"/>
                                      <w:marTop w:val="0"/>
                                      <w:marBottom w:val="0"/>
                                      <w:divBdr>
                                        <w:top w:val="none" w:sz="0" w:space="0" w:color="auto"/>
                                        <w:left w:val="none" w:sz="0" w:space="0" w:color="auto"/>
                                        <w:bottom w:val="none" w:sz="0" w:space="0" w:color="auto"/>
                                        <w:right w:val="none" w:sz="0" w:space="0" w:color="auto"/>
                                      </w:divBdr>
                                      <w:divsChild>
                                        <w:div w:id="1930769052">
                                          <w:marLeft w:val="0"/>
                                          <w:marRight w:val="0"/>
                                          <w:marTop w:val="0"/>
                                          <w:marBottom w:val="0"/>
                                          <w:divBdr>
                                            <w:top w:val="none" w:sz="0" w:space="0" w:color="auto"/>
                                            <w:left w:val="none" w:sz="0" w:space="0" w:color="auto"/>
                                            <w:bottom w:val="none" w:sz="0" w:space="0" w:color="auto"/>
                                            <w:right w:val="none" w:sz="0" w:space="0" w:color="auto"/>
                                          </w:divBdr>
                                          <w:divsChild>
                                            <w:div w:id="82379332">
                                              <w:marLeft w:val="0"/>
                                              <w:marRight w:val="0"/>
                                              <w:marTop w:val="0"/>
                                              <w:marBottom w:val="0"/>
                                              <w:divBdr>
                                                <w:top w:val="none" w:sz="0" w:space="0" w:color="auto"/>
                                                <w:left w:val="none" w:sz="0" w:space="0" w:color="auto"/>
                                                <w:bottom w:val="none" w:sz="0" w:space="0" w:color="auto"/>
                                                <w:right w:val="none" w:sz="0" w:space="0" w:color="auto"/>
                                              </w:divBdr>
                                              <w:divsChild>
                                                <w:div w:id="1749034564">
                                                  <w:marLeft w:val="0"/>
                                                  <w:marRight w:val="0"/>
                                                  <w:marTop w:val="0"/>
                                                  <w:marBottom w:val="0"/>
                                                  <w:divBdr>
                                                    <w:top w:val="none" w:sz="0" w:space="0" w:color="auto"/>
                                                    <w:left w:val="none" w:sz="0" w:space="0" w:color="auto"/>
                                                    <w:bottom w:val="none" w:sz="0" w:space="0" w:color="auto"/>
                                                    <w:right w:val="none" w:sz="0" w:space="0" w:color="auto"/>
                                                  </w:divBdr>
                                                  <w:divsChild>
                                                    <w:div w:id="1550528855">
                                                      <w:marLeft w:val="0"/>
                                                      <w:marRight w:val="0"/>
                                                      <w:marTop w:val="0"/>
                                                      <w:marBottom w:val="0"/>
                                                      <w:divBdr>
                                                        <w:top w:val="none" w:sz="0" w:space="0" w:color="auto"/>
                                                        <w:left w:val="none" w:sz="0" w:space="0" w:color="auto"/>
                                                        <w:bottom w:val="none" w:sz="0" w:space="0" w:color="auto"/>
                                                        <w:right w:val="none" w:sz="0" w:space="0" w:color="auto"/>
                                                      </w:divBdr>
                                                      <w:divsChild>
                                                        <w:div w:id="1618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909312">
      <w:bodyDiv w:val="1"/>
      <w:marLeft w:val="0"/>
      <w:marRight w:val="0"/>
      <w:marTop w:val="0"/>
      <w:marBottom w:val="0"/>
      <w:divBdr>
        <w:top w:val="none" w:sz="0" w:space="0" w:color="auto"/>
        <w:left w:val="none" w:sz="0" w:space="0" w:color="auto"/>
        <w:bottom w:val="none" w:sz="0" w:space="0" w:color="auto"/>
        <w:right w:val="none" w:sz="0" w:space="0" w:color="auto"/>
      </w:divBdr>
      <w:divsChild>
        <w:div w:id="884146341">
          <w:marLeft w:val="0"/>
          <w:marRight w:val="0"/>
          <w:marTop w:val="0"/>
          <w:marBottom w:val="0"/>
          <w:divBdr>
            <w:top w:val="none" w:sz="0" w:space="0" w:color="auto"/>
            <w:left w:val="none" w:sz="0" w:space="0" w:color="auto"/>
            <w:bottom w:val="none" w:sz="0" w:space="0" w:color="auto"/>
            <w:right w:val="none" w:sz="0" w:space="0" w:color="auto"/>
          </w:divBdr>
          <w:divsChild>
            <w:div w:id="293801146">
              <w:marLeft w:val="0"/>
              <w:marRight w:val="0"/>
              <w:marTop w:val="0"/>
              <w:marBottom w:val="0"/>
              <w:divBdr>
                <w:top w:val="none" w:sz="0" w:space="0" w:color="auto"/>
                <w:left w:val="none" w:sz="0" w:space="0" w:color="auto"/>
                <w:bottom w:val="none" w:sz="0" w:space="0" w:color="auto"/>
                <w:right w:val="none" w:sz="0" w:space="0" w:color="auto"/>
              </w:divBdr>
              <w:divsChild>
                <w:div w:id="695927485">
                  <w:marLeft w:val="0"/>
                  <w:marRight w:val="0"/>
                  <w:marTop w:val="0"/>
                  <w:marBottom w:val="0"/>
                  <w:divBdr>
                    <w:top w:val="none" w:sz="0" w:space="0" w:color="auto"/>
                    <w:left w:val="none" w:sz="0" w:space="0" w:color="auto"/>
                    <w:bottom w:val="none" w:sz="0" w:space="0" w:color="auto"/>
                    <w:right w:val="none" w:sz="0" w:space="0" w:color="auto"/>
                  </w:divBdr>
                  <w:divsChild>
                    <w:div w:id="1934242640">
                      <w:marLeft w:val="1"/>
                      <w:marRight w:val="1"/>
                      <w:marTop w:val="0"/>
                      <w:marBottom w:val="0"/>
                      <w:divBdr>
                        <w:top w:val="none" w:sz="0" w:space="0" w:color="auto"/>
                        <w:left w:val="none" w:sz="0" w:space="0" w:color="auto"/>
                        <w:bottom w:val="none" w:sz="0" w:space="0" w:color="auto"/>
                        <w:right w:val="none" w:sz="0" w:space="0" w:color="auto"/>
                      </w:divBdr>
                      <w:divsChild>
                        <w:div w:id="1616325575">
                          <w:marLeft w:val="0"/>
                          <w:marRight w:val="0"/>
                          <w:marTop w:val="0"/>
                          <w:marBottom w:val="0"/>
                          <w:divBdr>
                            <w:top w:val="none" w:sz="0" w:space="0" w:color="auto"/>
                            <w:left w:val="none" w:sz="0" w:space="0" w:color="auto"/>
                            <w:bottom w:val="none" w:sz="0" w:space="0" w:color="auto"/>
                            <w:right w:val="none" w:sz="0" w:space="0" w:color="auto"/>
                          </w:divBdr>
                          <w:divsChild>
                            <w:div w:id="1110127956">
                              <w:marLeft w:val="0"/>
                              <w:marRight w:val="0"/>
                              <w:marTop w:val="0"/>
                              <w:marBottom w:val="360"/>
                              <w:divBdr>
                                <w:top w:val="none" w:sz="0" w:space="0" w:color="auto"/>
                                <w:left w:val="none" w:sz="0" w:space="0" w:color="auto"/>
                                <w:bottom w:val="none" w:sz="0" w:space="0" w:color="auto"/>
                                <w:right w:val="none" w:sz="0" w:space="0" w:color="auto"/>
                              </w:divBdr>
                              <w:divsChild>
                                <w:div w:id="721634711">
                                  <w:marLeft w:val="0"/>
                                  <w:marRight w:val="0"/>
                                  <w:marTop w:val="0"/>
                                  <w:marBottom w:val="0"/>
                                  <w:divBdr>
                                    <w:top w:val="none" w:sz="0" w:space="0" w:color="auto"/>
                                    <w:left w:val="none" w:sz="0" w:space="0" w:color="auto"/>
                                    <w:bottom w:val="none" w:sz="0" w:space="0" w:color="auto"/>
                                    <w:right w:val="none" w:sz="0" w:space="0" w:color="auto"/>
                                  </w:divBdr>
                                  <w:divsChild>
                                    <w:div w:id="1808009372">
                                      <w:marLeft w:val="0"/>
                                      <w:marRight w:val="0"/>
                                      <w:marTop w:val="0"/>
                                      <w:marBottom w:val="0"/>
                                      <w:divBdr>
                                        <w:top w:val="none" w:sz="0" w:space="0" w:color="auto"/>
                                        <w:left w:val="none" w:sz="0" w:space="0" w:color="auto"/>
                                        <w:bottom w:val="none" w:sz="0" w:space="0" w:color="auto"/>
                                        <w:right w:val="none" w:sz="0" w:space="0" w:color="auto"/>
                                      </w:divBdr>
                                      <w:divsChild>
                                        <w:div w:id="666640189">
                                          <w:marLeft w:val="0"/>
                                          <w:marRight w:val="0"/>
                                          <w:marTop w:val="0"/>
                                          <w:marBottom w:val="0"/>
                                          <w:divBdr>
                                            <w:top w:val="none" w:sz="0" w:space="0" w:color="auto"/>
                                            <w:left w:val="none" w:sz="0" w:space="0" w:color="auto"/>
                                            <w:bottom w:val="none" w:sz="0" w:space="0" w:color="auto"/>
                                            <w:right w:val="none" w:sz="0" w:space="0" w:color="auto"/>
                                          </w:divBdr>
                                        </w:div>
                                        <w:div w:id="10396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80939">
      <w:bodyDiv w:val="1"/>
      <w:marLeft w:val="0"/>
      <w:marRight w:val="0"/>
      <w:marTop w:val="0"/>
      <w:marBottom w:val="0"/>
      <w:divBdr>
        <w:top w:val="none" w:sz="0" w:space="0" w:color="auto"/>
        <w:left w:val="none" w:sz="0" w:space="0" w:color="auto"/>
        <w:bottom w:val="none" w:sz="0" w:space="0" w:color="auto"/>
        <w:right w:val="none" w:sz="0" w:space="0" w:color="auto"/>
      </w:divBdr>
      <w:divsChild>
        <w:div w:id="1215852925">
          <w:marLeft w:val="0"/>
          <w:marRight w:val="0"/>
          <w:marTop w:val="0"/>
          <w:marBottom w:val="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812">
      <w:bodyDiv w:val="1"/>
      <w:marLeft w:val="0"/>
      <w:marRight w:val="0"/>
      <w:marTop w:val="0"/>
      <w:marBottom w:val="0"/>
      <w:divBdr>
        <w:top w:val="none" w:sz="0" w:space="0" w:color="auto"/>
        <w:left w:val="none" w:sz="0" w:space="0" w:color="auto"/>
        <w:bottom w:val="none" w:sz="0" w:space="0" w:color="auto"/>
        <w:right w:val="none" w:sz="0" w:space="0" w:color="auto"/>
      </w:divBdr>
    </w:div>
    <w:div w:id="1337272961">
      <w:bodyDiv w:val="1"/>
      <w:marLeft w:val="0"/>
      <w:marRight w:val="0"/>
      <w:marTop w:val="0"/>
      <w:marBottom w:val="0"/>
      <w:divBdr>
        <w:top w:val="none" w:sz="0" w:space="0" w:color="auto"/>
        <w:left w:val="none" w:sz="0" w:space="0" w:color="auto"/>
        <w:bottom w:val="none" w:sz="0" w:space="0" w:color="auto"/>
        <w:right w:val="none" w:sz="0" w:space="0" w:color="auto"/>
      </w:divBdr>
    </w:div>
    <w:div w:id="1345597008">
      <w:bodyDiv w:val="1"/>
      <w:marLeft w:val="0"/>
      <w:marRight w:val="0"/>
      <w:marTop w:val="0"/>
      <w:marBottom w:val="0"/>
      <w:divBdr>
        <w:top w:val="none" w:sz="0" w:space="0" w:color="auto"/>
        <w:left w:val="none" w:sz="0" w:space="0" w:color="auto"/>
        <w:bottom w:val="none" w:sz="0" w:space="0" w:color="auto"/>
        <w:right w:val="none" w:sz="0" w:space="0" w:color="auto"/>
      </w:divBdr>
      <w:divsChild>
        <w:div w:id="2085254568">
          <w:marLeft w:val="0"/>
          <w:marRight w:val="0"/>
          <w:marTop w:val="0"/>
          <w:marBottom w:val="0"/>
          <w:divBdr>
            <w:top w:val="none" w:sz="0" w:space="0" w:color="auto"/>
            <w:left w:val="none" w:sz="0" w:space="0" w:color="auto"/>
            <w:bottom w:val="none" w:sz="0" w:space="0" w:color="auto"/>
            <w:right w:val="none" w:sz="0" w:space="0" w:color="auto"/>
          </w:divBdr>
          <w:divsChild>
            <w:div w:id="654719003">
              <w:marLeft w:val="0"/>
              <w:marRight w:val="0"/>
              <w:marTop w:val="0"/>
              <w:marBottom w:val="0"/>
              <w:divBdr>
                <w:top w:val="none" w:sz="0" w:space="0" w:color="auto"/>
                <w:left w:val="none" w:sz="0" w:space="0" w:color="auto"/>
                <w:bottom w:val="none" w:sz="0" w:space="0" w:color="auto"/>
                <w:right w:val="none" w:sz="0" w:space="0" w:color="auto"/>
              </w:divBdr>
              <w:divsChild>
                <w:div w:id="1033993963">
                  <w:marLeft w:val="0"/>
                  <w:marRight w:val="0"/>
                  <w:marTop w:val="0"/>
                  <w:marBottom w:val="0"/>
                  <w:divBdr>
                    <w:top w:val="none" w:sz="0" w:space="0" w:color="auto"/>
                    <w:left w:val="none" w:sz="0" w:space="0" w:color="auto"/>
                    <w:bottom w:val="none" w:sz="0" w:space="0" w:color="auto"/>
                    <w:right w:val="none" w:sz="0" w:space="0" w:color="auto"/>
                  </w:divBdr>
                  <w:divsChild>
                    <w:div w:id="626740855">
                      <w:marLeft w:val="1"/>
                      <w:marRight w:val="1"/>
                      <w:marTop w:val="0"/>
                      <w:marBottom w:val="0"/>
                      <w:divBdr>
                        <w:top w:val="none" w:sz="0" w:space="0" w:color="auto"/>
                        <w:left w:val="none" w:sz="0" w:space="0" w:color="auto"/>
                        <w:bottom w:val="none" w:sz="0" w:space="0" w:color="auto"/>
                        <w:right w:val="none" w:sz="0" w:space="0" w:color="auto"/>
                      </w:divBdr>
                      <w:divsChild>
                        <w:div w:id="471873120">
                          <w:marLeft w:val="0"/>
                          <w:marRight w:val="0"/>
                          <w:marTop w:val="0"/>
                          <w:marBottom w:val="0"/>
                          <w:divBdr>
                            <w:top w:val="none" w:sz="0" w:space="0" w:color="auto"/>
                            <w:left w:val="none" w:sz="0" w:space="0" w:color="auto"/>
                            <w:bottom w:val="none" w:sz="0" w:space="0" w:color="auto"/>
                            <w:right w:val="none" w:sz="0" w:space="0" w:color="auto"/>
                          </w:divBdr>
                          <w:divsChild>
                            <w:div w:id="591402583">
                              <w:marLeft w:val="0"/>
                              <w:marRight w:val="0"/>
                              <w:marTop w:val="0"/>
                              <w:marBottom w:val="360"/>
                              <w:divBdr>
                                <w:top w:val="none" w:sz="0" w:space="0" w:color="auto"/>
                                <w:left w:val="none" w:sz="0" w:space="0" w:color="auto"/>
                                <w:bottom w:val="none" w:sz="0" w:space="0" w:color="auto"/>
                                <w:right w:val="none" w:sz="0" w:space="0" w:color="auto"/>
                              </w:divBdr>
                              <w:divsChild>
                                <w:div w:id="783891611">
                                  <w:marLeft w:val="0"/>
                                  <w:marRight w:val="0"/>
                                  <w:marTop w:val="0"/>
                                  <w:marBottom w:val="0"/>
                                  <w:divBdr>
                                    <w:top w:val="none" w:sz="0" w:space="0" w:color="auto"/>
                                    <w:left w:val="none" w:sz="0" w:space="0" w:color="auto"/>
                                    <w:bottom w:val="none" w:sz="0" w:space="0" w:color="auto"/>
                                    <w:right w:val="none" w:sz="0" w:space="0" w:color="auto"/>
                                  </w:divBdr>
                                  <w:divsChild>
                                    <w:div w:id="235550278">
                                      <w:marLeft w:val="0"/>
                                      <w:marRight w:val="0"/>
                                      <w:marTop w:val="0"/>
                                      <w:marBottom w:val="0"/>
                                      <w:divBdr>
                                        <w:top w:val="none" w:sz="0" w:space="0" w:color="auto"/>
                                        <w:left w:val="none" w:sz="0" w:space="0" w:color="auto"/>
                                        <w:bottom w:val="none" w:sz="0" w:space="0" w:color="auto"/>
                                        <w:right w:val="none" w:sz="0" w:space="0" w:color="auto"/>
                                      </w:divBdr>
                                      <w:divsChild>
                                        <w:div w:id="400300915">
                                          <w:marLeft w:val="0"/>
                                          <w:marRight w:val="0"/>
                                          <w:marTop w:val="0"/>
                                          <w:marBottom w:val="0"/>
                                          <w:divBdr>
                                            <w:top w:val="none" w:sz="0" w:space="0" w:color="auto"/>
                                            <w:left w:val="none" w:sz="0" w:space="0" w:color="auto"/>
                                            <w:bottom w:val="none" w:sz="0" w:space="0" w:color="auto"/>
                                            <w:right w:val="none" w:sz="0" w:space="0" w:color="auto"/>
                                          </w:divBdr>
                                          <w:divsChild>
                                            <w:div w:id="1042706460">
                                              <w:marLeft w:val="0"/>
                                              <w:marRight w:val="0"/>
                                              <w:marTop w:val="0"/>
                                              <w:marBottom w:val="0"/>
                                              <w:divBdr>
                                                <w:top w:val="none" w:sz="0" w:space="0" w:color="auto"/>
                                                <w:left w:val="none" w:sz="0" w:space="0" w:color="auto"/>
                                                <w:bottom w:val="none" w:sz="0" w:space="0" w:color="auto"/>
                                                <w:right w:val="none" w:sz="0" w:space="0" w:color="auto"/>
                                              </w:divBdr>
                                              <w:divsChild>
                                                <w:div w:id="172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7175">
      <w:bodyDiv w:val="1"/>
      <w:marLeft w:val="0"/>
      <w:marRight w:val="0"/>
      <w:marTop w:val="0"/>
      <w:marBottom w:val="0"/>
      <w:divBdr>
        <w:top w:val="none" w:sz="0" w:space="0" w:color="auto"/>
        <w:left w:val="none" w:sz="0" w:space="0" w:color="auto"/>
        <w:bottom w:val="none" w:sz="0" w:space="0" w:color="auto"/>
        <w:right w:val="none" w:sz="0" w:space="0" w:color="auto"/>
      </w:divBdr>
    </w:div>
    <w:div w:id="1414006668">
      <w:bodyDiv w:val="1"/>
      <w:marLeft w:val="0"/>
      <w:marRight w:val="0"/>
      <w:marTop w:val="0"/>
      <w:marBottom w:val="0"/>
      <w:divBdr>
        <w:top w:val="none" w:sz="0" w:space="0" w:color="auto"/>
        <w:left w:val="none" w:sz="0" w:space="0" w:color="auto"/>
        <w:bottom w:val="none" w:sz="0" w:space="0" w:color="auto"/>
        <w:right w:val="none" w:sz="0" w:space="0" w:color="auto"/>
      </w:divBdr>
      <w:divsChild>
        <w:div w:id="1742605999">
          <w:marLeft w:val="0"/>
          <w:marRight w:val="0"/>
          <w:marTop w:val="0"/>
          <w:marBottom w:val="0"/>
          <w:divBdr>
            <w:top w:val="none" w:sz="0" w:space="0" w:color="auto"/>
            <w:left w:val="none" w:sz="0" w:space="0" w:color="auto"/>
            <w:bottom w:val="none" w:sz="0" w:space="0" w:color="auto"/>
            <w:right w:val="none" w:sz="0" w:space="0" w:color="auto"/>
          </w:divBdr>
          <w:divsChild>
            <w:div w:id="3887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9757">
      <w:bodyDiv w:val="1"/>
      <w:marLeft w:val="0"/>
      <w:marRight w:val="0"/>
      <w:marTop w:val="0"/>
      <w:marBottom w:val="0"/>
      <w:divBdr>
        <w:top w:val="none" w:sz="0" w:space="0" w:color="auto"/>
        <w:left w:val="none" w:sz="0" w:space="0" w:color="auto"/>
        <w:bottom w:val="none" w:sz="0" w:space="0" w:color="auto"/>
        <w:right w:val="none" w:sz="0" w:space="0" w:color="auto"/>
      </w:divBdr>
    </w:div>
    <w:div w:id="1574464291">
      <w:bodyDiv w:val="1"/>
      <w:marLeft w:val="0"/>
      <w:marRight w:val="0"/>
      <w:marTop w:val="0"/>
      <w:marBottom w:val="0"/>
      <w:divBdr>
        <w:top w:val="none" w:sz="0" w:space="0" w:color="auto"/>
        <w:left w:val="none" w:sz="0" w:space="0" w:color="auto"/>
        <w:bottom w:val="none" w:sz="0" w:space="0" w:color="auto"/>
        <w:right w:val="none" w:sz="0" w:space="0" w:color="auto"/>
      </w:divBdr>
      <w:divsChild>
        <w:div w:id="1938901994">
          <w:marLeft w:val="0"/>
          <w:marRight w:val="0"/>
          <w:marTop w:val="0"/>
          <w:marBottom w:val="0"/>
          <w:divBdr>
            <w:top w:val="none" w:sz="0" w:space="0" w:color="auto"/>
            <w:left w:val="none" w:sz="0" w:space="0" w:color="auto"/>
            <w:bottom w:val="none" w:sz="0" w:space="0" w:color="auto"/>
            <w:right w:val="none" w:sz="0" w:space="0" w:color="auto"/>
          </w:divBdr>
          <w:divsChild>
            <w:div w:id="1836069224">
              <w:marLeft w:val="0"/>
              <w:marRight w:val="0"/>
              <w:marTop w:val="0"/>
              <w:marBottom w:val="0"/>
              <w:divBdr>
                <w:top w:val="none" w:sz="0" w:space="0" w:color="auto"/>
                <w:left w:val="none" w:sz="0" w:space="0" w:color="auto"/>
                <w:bottom w:val="none" w:sz="0" w:space="0" w:color="auto"/>
                <w:right w:val="none" w:sz="0" w:space="0" w:color="auto"/>
              </w:divBdr>
              <w:divsChild>
                <w:div w:id="212541148">
                  <w:marLeft w:val="0"/>
                  <w:marRight w:val="0"/>
                  <w:marTop w:val="0"/>
                  <w:marBottom w:val="0"/>
                  <w:divBdr>
                    <w:top w:val="none" w:sz="0" w:space="0" w:color="auto"/>
                    <w:left w:val="none" w:sz="0" w:space="0" w:color="auto"/>
                    <w:bottom w:val="none" w:sz="0" w:space="0" w:color="auto"/>
                    <w:right w:val="none" w:sz="0" w:space="0" w:color="auto"/>
                  </w:divBdr>
                  <w:divsChild>
                    <w:div w:id="964851273">
                      <w:marLeft w:val="1"/>
                      <w:marRight w:val="1"/>
                      <w:marTop w:val="0"/>
                      <w:marBottom w:val="0"/>
                      <w:divBdr>
                        <w:top w:val="none" w:sz="0" w:space="0" w:color="auto"/>
                        <w:left w:val="none" w:sz="0" w:space="0" w:color="auto"/>
                        <w:bottom w:val="none" w:sz="0" w:space="0" w:color="auto"/>
                        <w:right w:val="none" w:sz="0" w:space="0" w:color="auto"/>
                      </w:divBdr>
                      <w:divsChild>
                        <w:div w:id="698895834">
                          <w:marLeft w:val="0"/>
                          <w:marRight w:val="0"/>
                          <w:marTop w:val="0"/>
                          <w:marBottom w:val="0"/>
                          <w:divBdr>
                            <w:top w:val="none" w:sz="0" w:space="0" w:color="auto"/>
                            <w:left w:val="none" w:sz="0" w:space="0" w:color="auto"/>
                            <w:bottom w:val="none" w:sz="0" w:space="0" w:color="auto"/>
                            <w:right w:val="none" w:sz="0" w:space="0" w:color="auto"/>
                          </w:divBdr>
                          <w:divsChild>
                            <w:div w:id="76481614">
                              <w:marLeft w:val="0"/>
                              <w:marRight w:val="0"/>
                              <w:marTop w:val="0"/>
                              <w:marBottom w:val="360"/>
                              <w:divBdr>
                                <w:top w:val="none" w:sz="0" w:space="0" w:color="auto"/>
                                <w:left w:val="none" w:sz="0" w:space="0" w:color="auto"/>
                                <w:bottom w:val="none" w:sz="0" w:space="0" w:color="auto"/>
                                <w:right w:val="none" w:sz="0" w:space="0" w:color="auto"/>
                              </w:divBdr>
                              <w:divsChild>
                                <w:div w:id="83036497">
                                  <w:marLeft w:val="0"/>
                                  <w:marRight w:val="0"/>
                                  <w:marTop w:val="0"/>
                                  <w:marBottom w:val="0"/>
                                  <w:divBdr>
                                    <w:top w:val="none" w:sz="0" w:space="0" w:color="auto"/>
                                    <w:left w:val="none" w:sz="0" w:space="0" w:color="auto"/>
                                    <w:bottom w:val="none" w:sz="0" w:space="0" w:color="auto"/>
                                    <w:right w:val="none" w:sz="0" w:space="0" w:color="auto"/>
                                  </w:divBdr>
                                  <w:divsChild>
                                    <w:div w:id="621959491">
                                      <w:marLeft w:val="0"/>
                                      <w:marRight w:val="0"/>
                                      <w:marTop w:val="0"/>
                                      <w:marBottom w:val="0"/>
                                      <w:divBdr>
                                        <w:top w:val="none" w:sz="0" w:space="0" w:color="auto"/>
                                        <w:left w:val="none" w:sz="0" w:space="0" w:color="auto"/>
                                        <w:bottom w:val="none" w:sz="0" w:space="0" w:color="auto"/>
                                        <w:right w:val="none" w:sz="0" w:space="0" w:color="auto"/>
                                      </w:divBdr>
                                      <w:divsChild>
                                        <w:div w:id="564225002">
                                          <w:marLeft w:val="0"/>
                                          <w:marRight w:val="0"/>
                                          <w:marTop w:val="0"/>
                                          <w:marBottom w:val="0"/>
                                          <w:divBdr>
                                            <w:top w:val="none" w:sz="0" w:space="0" w:color="auto"/>
                                            <w:left w:val="none" w:sz="0" w:space="0" w:color="auto"/>
                                            <w:bottom w:val="none" w:sz="0" w:space="0" w:color="auto"/>
                                            <w:right w:val="none" w:sz="0" w:space="0" w:color="auto"/>
                                          </w:divBdr>
                                          <w:divsChild>
                                            <w:div w:id="1719742041">
                                              <w:marLeft w:val="0"/>
                                              <w:marRight w:val="0"/>
                                              <w:marTop w:val="0"/>
                                              <w:marBottom w:val="0"/>
                                              <w:divBdr>
                                                <w:top w:val="none" w:sz="0" w:space="0" w:color="auto"/>
                                                <w:left w:val="none" w:sz="0" w:space="0" w:color="auto"/>
                                                <w:bottom w:val="none" w:sz="0" w:space="0" w:color="auto"/>
                                                <w:right w:val="none" w:sz="0" w:space="0" w:color="auto"/>
                                              </w:divBdr>
                                              <w:divsChild>
                                                <w:div w:id="448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54175">
      <w:bodyDiv w:val="1"/>
      <w:marLeft w:val="0"/>
      <w:marRight w:val="0"/>
      <w:marTop w:val="0"/>
      <w:marBottom w:val="0"/>
      <w:divBdr>
        <w:top w:val="none" w:sz="0" w:space="0" w:color="auto"/>
        <w:left w:val="none" w:sz="0" w:space="0" w:color="auto"/>
        <w:bottom w:val="none" w:sz="0" w:space="0" w:color="auto"/>
        <w:right w:val="none" w:sz="0" w:space="0" w:color="auto"/>
      </w:divBdr>
      <w:divsChild>
        <w:div w:id="511990346">
          <w:marLeft w:val="0"/>
          <w:marRight w:val="0"/>
          <w:marTop w:val="0"/>
          <w:marBottom w:val="0"/>
          <w:divBdr>
            <w:top w:val="none" w:sz="0" w:space="0" w:color="auto"/>
            <w:left w:val="none" w:sz="0" w:space="0" w:color="auto"/>
            <w:bottom w:val="none" w:sz="0" w:space="0" w:color="auto"/>
            <w:right w:val="none" w:sz="0" w:space="0" w:color="auto"/>
          </w:divBdr>
          <w:divsChild>
            <w:div w:id="1734692003">
              <w:marLeft w:val="0"/>
              <w:marRight w:val="0"/>
              <w:marTop w:val="0"/>
              <w:marBottom w:val="0"/>
              <w:divBdr>
                <w:top w:val="none" w:sz="0" w:space="0" w:color="auto"/>
                <w:left w:val="none" w:sz="0" w:space="0" w:color="auto"/>
                <w:bottom w:val="none" w:sz="0" w:space="0" w:color="auto"/>
                <w:right w:val="none" w:sz="0" w:space="0" w:color="auto"/>
              </w:divBdr>
              <w:divsChild>
                <w:div w:id="1426225253">
                  <w:marLeft w:val="0"/>
                  <w:marRight w:val="0"/>
                  <w:marTop w:val="0"/>
                  <w:marBottom w:val="0"/>
                  <w:divBdr>
                    <w:top w:val="none" w:sz="0" w:space="0" w:color="auto"/>
                    <w:left w:val="none" w:sz="0" w:space="0" w:color="auto"/>
                    <w:bottom w:val="none" w:sz="0" w:space="0" w:color="auto"/>
                    <w:right w:val="none" w:sz="0" w:space="0" w:color="auto"/>
                  </w:divBdr>
                  <w:divsChild>
                    <w:div w:id="1178276731">
                      <w:marLeft w:val="1"/>
                      <w:marRight w:val="1"/>
                      <w:marTop w:val="0"/>
                      <w:marBottom w:val="0"/>
                      <w:divBdr>
                        <w:top w:val="none" w:sz="0" w:space="0" w:color="auto"/>
                        <w:left w:val="none" w:sz="0" w:space="0" w:color="auto"/>
                        <w:bottom w:val="none" w:sz="0" w:space="0" w:color="auto"/>
                        <w:right w:val="none" w:sz="0" w:space="0" w:color="auto"/>
                      </w:divBdr>
                      <w:divsChild>
                        <w:div w:id="448161828">
                          <w:marLeft w:val="0"/>
                          <w:marRight w:val="0"/>
                          <w:marTop w:val="0"/>
                          <w:marBottom w:val="0"/>
                          <w:divBdr>
                            <w:top w:val="none" w:sz="0" w:space="0" w:color="auto"/>
                            <w:left w:val="none" w:sz="0" w:space="0" w:color="auto"/>
                            <w:bottom w:val="none" w:sz="0" w:space="0" w:color="auto"/>
                            <w:right w:val="none" w:sz="0" w:space="0" w:color="auto"/>
                          </w:divBdr>
                          <w:divsChild>
                            <w:div w:id="832256291">
                              <w:marLeft w:val="0"/>
                              <w:marRight w:val="0"/>
                              <w:marTop w:val="0"/>
                              <w:marBottom w:val="0"/>
                              <w:divBdr>
                                <w:top w:val="none" w:sz="0" w:space="0" w:color="auto"/>
                                <w:left w:val="none" w:sz="0" w:space="0" w:color="auto"/>
                                <w:bottom w:val="none" w:sz="0" w:space="0" w:color="auto"/>
                                <w:right w:val="none" w:sz="0" w:space="0" w:color="auto"/>
                              </w:divBdr>
                              <w:divsChild>
                                <w:div w:id="1444031486">
                                  <w:marLeft w:val="0"/>
                                  <w:marRight w:val="0"/>
                                  <w:marTop w:val="0"/>
                                  <w:marBottom w:val="360"/>
                                  <w:divBdr>
                                    <w:top w:val="none" w:sz="0" w:space="0" w:color="auto"/>
                                    <w:left w:val="none" w:sz="0" w:space="0" w:color="auto"/>
                                    <w:bottom w:val="none" w:sz="0" w:space="0" w:color="auto"/>
                                    <w:right w:val="none" w:sz="0" w:space="0" w:color="auto"/>
                                  </w:divBdr>
                                  <w:divsChild>
                                    <w:div w:id="87892283">
                                      <w:marLeft w:val="0"/>
                                      <w:marRight w:val="0"/>
                                      <w:marTop w:val="0"/>
                                      <w:marBottom w:val="0"/>
                                      <w:divBdr>
                                        <w:top w:val="none" w:sz="0" w:space="0" w:color="auto"/>
                                        <w:left w:val="none" w:sz="0" w:space="0" w:color="auto"/>
                                        <w:bottom w:val="none" w:sz="0" w:space="0" w:color="auto"/>
                                        <w:right w:val="none" w:sz="0" w:space="0" w:color="auto"/>
                                      </w:divBdr>
                                      <w:divsChild>
                                        <w:div w:id="1175264674">
                                          <w:marLeft w:val="0"/>
                                          <w:marRight w:val="0"/>
                                          <w:marTop w:val="0"/>
                                          <w:marBottom w:val="0"/>
                                          <w:divBdr>
                                            <w:top w:val="none" w:sz="0" w:space="0" w:color="auto"/>
                                            <w:left w:val="none" w:sz="0" w:space="0" w:color="auto"/>
                                            <w:bottom w:val="none" w:sz="0" w:space="0" w:color="auto"/>
                                            <w:right w:val="none" w:sz="0" w:space="0" w:color="auto"/>
                                          </w:divBdr>
                                          <w:divsChild>
                                            <w:div w:id="426924113">
                                              <w:marLeft w:val="0"/>
                                              <w:marRight w:val="0"/>
                                              <w:marTop w:val="0"/>
                                              <w:marBottom w:val="0"/>
                                              <w:divBdr>
                                                <w:top w:val="none" w:sz="0" w:space="0" w:color="auto"/>
                                                <w:left w:val="none" w:sz="0" w:space="0" w:color="auto"/>
                                                <w:bottom w:val="none" w:sz="0" w:space="0" w:color="auto"/>
                                                <w:right w:val="none" w:sz="0" w:space="0" w:color="auto"/>
                                              </w:divBdr>
                                            </w:div>
                                            <w:div w:id="1078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229767">
      <w:bodyDiv w:val="1"/>
      <w:marLeft w:val="0"/>
      <w:marRight w:val="0"/>
      <w:marTop w:val="0"/>
      <w:marBottom w:val="0"/>
      <w:divBdr>
        <w:top w:val="none" w:sz="0" w:space="0" w:color="auto"/>
        <w:left w:val="none" w:sz="0" w:space="0" w:color="auto"/>
        <w:bottom w:val="none" w:sz="0" w:space="0" w:color="auto"/>
        <w:right w:val="none" w:sz="0" w:space="0" w:color="auto"/>
      </w:divBdr>
      <w:divsChild>
        <w:div w:id="1775440913">
          <w:marLeft w:val="0"/>
          <w:marRight w:val="0"/>
          <w:marTop w:val="0"/>
          <w:marBottom w:val="0"/>
          <w:divBdr>
            <w:top w:val="none" w:sz="0" w:space="0" w:color="auto"/>
            <w:left w:val="none" w:sz="0" w:space="0" w:color="auto"/>
            <w:bottom w:val="none" w:sz="0" w:space="0" w:color="auto"/>
            <w:right w:val="none" w:sz="0" w:space="0" w:color="auto"/>
          </w:divBdr>
          <w:divsChild>
            <w:div w:id="1885829264">
              <w:marLeft w:val="0"/>
              <w:marRight w:val="0"/>
              <w:marTop w:val="0"/>
              <w:marBottom w:val="0"/>
              <w:divBdr>
                <w:top w:val="none" w:sz="0" w:space="0" w:color="auto"/>
                <w:left w:val="none" w:sz="0" w:space="0" w:color="auto"/>
                <w:bottom w:val="none" w:sz="0" w:space="0" w:color="auto"/>
                <w:right w:val="none" w:sz="0" w:space="0" w:color="auto"/>
              </w:divBdr>
              <w:divsChild>
                <w:div w:id="681206497">
                  <w:marLeft w:val="0"/>
                  <w:marRight w:val="0"/>
                  <w:marTop w:val="0"/>
                  <w:marBottom w:val="0"/>
                  <w:divBdr>
                    <w:top w:val="none" w:sz="0" w:space="0" w:color="auto"/>
                    <w:left w:val="none" w:sz="0" w:space="0" w:color="auto"/>
                    <w:bottom w:val="none" w:sz="0" w:space="0" w:color="auto"/>
                    <w:right w:val="none" w:sz="0" w:space="0" w:color="auto"/>
                  </w:divBdr>
                  <w:divsChild>
                    <w:div w:id="1623420323">
                      <w:marLeft w:val="1"/>
                      <w:marRight w:val="1"/>
                      <w:marTop w:val="0"/>
                      <w:marBottom w:val="0"/>
                      <w:divBdr>
                        <w:top w:val="none" w:sz="0" w:space="0" w:color="auto"/>
                        <w:left w:val="none" w:sz="0" w:space="0" w:color="auto"/>
                        <w:bottom w:val="none" w:sz="0" w:space="0" w:color="auto"/>
                        <w:right w:val="none" w:sz="0" w:space="0" w:color="auto"/>
                      </w:divBdr>
                      <w:divsChild>
                        <w:div w:id="305939660">
                          <w:marLeft w:val="0"/>
                          <w:marRight w:val="0"/>
                          <w:marTop w:val="0"/>
                          <w:marBottom w:val="0"/>
                          <w:divBdr>
                            <w:top w:val="none" w:sz="0" w:space="0" w:color="auto"/>
                            <w:left w:val="none" w:sz="0" w:space="0" w:color="auto"/>
                            <w:bottom w:val="none" w:sz="0" w:space="0" w:color="auto"/>
                            <w:right w:val="none" w:sz="0" w:space="0" w:color="auto"/>
                          </w:divBdr>
                          <w:divsChild>
                            <w:div w:id="12730233">
                              <w:marLeft w:val="0"/>
                              <w:marRight w:val="0"/>
                              <w:marTop w:val="0"/>
                              <w:marBottom w:val="360"/>
                              <w:divBdr>
                                <w:top w:val="none" w:sz="0" w:space="0" w:color="auto"/>
                                <w:left w:val="none" w:sz="0" w:space="0" w:color="auto"/>
                                <w:bottom w:val="none" w:sz="0" w:space="0" w:color="auto"/>
                                <w:right w:val="none" w:sz="0" w:space="0" w:color="auto"/>
                              </w:divBdr>
                              <w:divsChild>
                                <w:div w:id="457839020">
                                  <w:marLeft w:val="0"/>
                                  <w:marRight w:val="0"/>
                                  <w:marTop w:val="0"/>
                                  <w:marBottom w:val="0"/>
                                  <w:divBdr>
                                    <w:top w:val="none" w:sz="0" w:space="0" w:color="auto"/>
                                    <w:left w:val="none" w:sz="0" w:space="0" w:color="auto"/>
                                    <w:bottom w:val="none" w:sz="0" w:space="0" w:color="auto"/>
                                    <w:right w:val="none" w:sz="0" w:space="0" w:color="auto"/>
                                  </w:divBdr>
                                  <w:divsChild>
                                    <w:div w:id="2096899285">
                                      <w:marLeft w:val="0"/>
                                      <w:marRight w:val="0"/>
                                      <w:marTop w:val="0"/>
                                      <w:marBottom w:val="0"/>
                                      <w:divBdr>
                                        <w:top w:val="none" w:sz="0" w:space="0" w:color="auto"/>
                                        <w:left w:val="none" w:sz="0" w:space="0" w:color="auto"/>
                                        <w:bottom w:val="none" w:sz="0" w:space="0" w:color="auto"/>
                                        <w:right w:val="none" w:sz="0" w:space="0" w:color="auto"/>
                                      </w:divBdr>
                                      <w:divsChild>
                                        <w:div w:id="76559520">
                                          <w:marLeft w:val="0"/>
                                          <w:marRight w:val="0"/>
                                          <w:marTop w:val="0"/>
                                          <w:marBottom w:val="0"/>
                                          <w:divBdr>
                                            <w:top w:val="none" w:sz="0" w:space="0" w:color="auto"/>
                                            <w:left w:val="none" w:sz="0" w:space="0" w:color="auto"/>
                                            <w:bottom w:val="none" w:sz="0" w:space="0" w:color="auto"/>
                                            <w:right w:val="none" w:sz="0" w:space="0" w:color="auto"/>
                                          </w:divBdr>
                                          <w:divsChild>
                                            <w:div w:id="687222540">
                                              <w:marLeft w:val="0"/>
                                              <w:marRight w:val="0"/>
                                              <w:marTop w:val="0"/>
                                              <w:marBottom w:val="0"/>
                                              <w:divBdr>
                                                <w:top w:val="none" w:sz="0" w:space="0" w:color="auto"/>
                                                <w:left w:val="none" w:sz="0" w:space="0" w:color="auto"/>
                                                <w:bottom w:val="none" w:sz="0" w:space="0" w:color="auto"/>
                                                <w:right w:val="none" w:sz="0" w:space="0" w:color="auto"/>
                                              </w:divBdr>
                                              <w:divsChild>
                                                <w:div w:id="793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639008">
      <w:bodyDiv w:val="1"/>
      <w:marLeft w:val="0"/>
      <w:marRight w:val="0"/>
      <w:marTop w:val="0"/>
      <w:marBottom w:val="0"/>
      <w:divBdr>
        <w:top w:val="none" w:sz="0" w:space="0" w:color="auto"/>
        <w:left w:val="none" w:sz="0" w:space="0" w:color="auto"/>
        <w:bottom w:val="none" w:sz="0" w:space="0" w:color="auto"/>
        <w:right w:val="none" w:sz="0" w:space="0" w:color="auto"/>
      </w:divBdr>
      <w:divsChild>
        <w:div w:id="875888785">
          <w:marLeft w:val="0"/>
          <w:marRight w:val="0"/>
          <w:marTop w:val="0"/>
          <w:marBottom w:val="0"/>
          <w:divBdr>
            <w:top w:val="none" w:sz="0" w:space="0" w:color="auto"/>
            <w:left w:val="none" w:sz="0" w:space="0" w:color="auto"/>
            <w:bottom w:val="none" w:sz="0" w:space="0" w:color="auto"/>
            <w:right w:val="none" w:sz="0" w:space="0" w:color="auto"/>
          </w:divBdr>
          <w:divsChild>
            <w:div w:id="607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777">
      <w:bodyDiv w:val="1"/>
      <w:marLeft w:val="0"/>
      <w:marRight w:val="0"/>
      <w:marTop w:val="0"/>
      <w:marBottom w:val="0"/>
      <w:divBdr>
        <w:top w:val="none" w:sz="0" w:space="0" w:color="auto"/>
        <w:left w:val="none" w:sz="0" w:space="0" w:color="auto"/>
        <w:bottom w:val="none" w:sz="0" w:space="0" w:color="auto"/>
        <w:right w:val="none" w:sz="0" w:space="0" w:color="auto"/>
      </w:divBdr>
      <w:divsChild>
        <w:div w:id="356202853">
          <w:marLeft w:val="0"/>
          <w:marRight w:val="0"/>
          <w:marTop w:val="0"/>
          <w:marBottom w:val="0"/>
          <w:divBdr>
            <w:top w:val="none" w:sz="0" w:space="0" w:color="auto"/>
            <w:left w:val="none" w:sz="0" w:space="0" w:color="auto"/>
            <w:bottom w:val="none" w:sz="0" w:space="0" w:color="auto"/>
            <w:right w:val="none" w:sz="0" w:space="0" w:color="auto"/>
          </w:divBdr>
          <w:divsChild>
            <w:div w:id="157427378">
              <w:marLeft w:val="0"/>
              <w:marRight w:val="0"/>
              <w:marTop w:val="0"/>
              <w:marBottom w:val="0"/>
              <w:divBdr>
                <w:top w:val="none" w:sz="0" w:space="0" w:color="auto"/>
                <w:left w:val="none" w:sz="0" w:space="0" w:color="auto"/>
                <w:bottom w:val="none" w:sz="0" w:space="0" w:color="auto"/>
                <w:right w:val="none" w:sz="0" w:space="0" w:color="auto"/>
              </w:divBdr>
              <w:divsChild>
                <w:div w:id="10375187">
                  <w:marLeft w:val="0"/>
                  <w:marRight w:val="0"/>
                  <w:marTop w:val="0"/>
                  <w:marBottom w:val="0"/>
                  <w:divBdr>
                    <w:top w:val="none" w:sz="0" w:space="0" w:color="auto"/>
                    <w:left w:val="none" w:sz="0" w:space="0" w:color="auto"/>
                    <w:bottom w:val="none" w:sz="0" w:space="0" w:color="auto"/>
                    <w:right w:val="none" w:sz="0" w:space="0" w:color="auto"/>
                  </w:divBdr>
                  <w:divsChild>
                    <w:div w:id="2043742846">
                      <w:marLeft w:val="1"/>
                      <w:marRight w:val="1"/>
                      <w:marTop w:val="0"/>
                      <w:marBottom w:val="0"/>
                      <w:divBdr>
                        <w:top w:val="none" w:sz="0" w:space="0" w:color="auto"/>
                        <w:left w:val="none" w:sz="0" w:space="0" w:color="auto"/>
                        <w:bottom w:val="none" w:sz="0" w:space="0" w:color="auto"/>
                        <w:right w:val="none" w:sz="0" w:space="0" w:color="auto"/>
                      </w:divBdr>
                      <w:divsChild>
                        <w:div w:id="773021125">
                          <w:marLeft w:val="0"/>
                          <w:marRight w:val="0"/>
                          <w:marTop w:val="0"/>
                          <w:marBottom w:val="0"/>
                          <w:divBdr>
                            <w:top w:val="none" w:sz="0" w:space="0" w:color="auto"/>
                            <w:left w:val="none" w:sz="0" w:space="0" w:color="auto"/>
                            <w:bottom w:val="none" w:sz="0" w:space="0" w:color="auto"/>
                            <w:right w:val="none" w:sz="0" w:space="0" w:color="auto"/>
                          </w:divBdr>
                          <w:divsChild>
                            <w:div w:id="2072800565">
                              <w:marLeft w:val="0"/>
                              <w:marRight w:val="0"/>
                              <w:marTop w:val="0"/>
                              <w:marBottom w:val="360"/>
                              <w:divBdr>
                                <w:top w:val="none" w:sz="0" w:space="0" w:color="auto"/>
                                <w:left w:val="none" w:sz="0" w:space="0" w:color="auto"/>
                                <w:bottom w:val="none" w:sz="0" w:space="0" w:color="auto"/>
                                <w:right w:val="none" w:sz="0" w:space="0" w:color="auto"/>
                              </w:divBdr>
                              <w:divsChild>
                                <w:div w:id="1438713209">
                                  <w:marLeft w:val="0"/>
                                  <w:marRight w:val="0"/>
                                  <w:marTop w:val="0"/>
                                  <w:marBottom w:val="0"/>
                                  <w:divBdr>
                                    <w:top w:val="none" w:sz="0" w:space="0" w:color="auto"/>
                                    <w:left w:val="none" w:sz="0" w:space="0" w:color="auto"/>
                                    <w:bottom w:val="none" w:sz="0" w:space="0" w:color="auto"/>
                                    <w:right w:val="none" w:sz="0" w:space="0" w:color="auto"/>
                                  </w:divBdr>
                                  <w:divsChild>
                                    <w:div w:id="1111129502">
                                      <w:marLeft w:val="0"/>
                                      <w:marRight w:val="0"/>
                                      <w:marTop w:val="0"/>
                                      <w:marBottom w:val="0"/>
                                      <w:divBdr>
                                        <w:top w:val="none" w:sz="0" w:space="0" w:color="auto"/>
                                        <w:left w:val="none" w:sz="0" w:space="0" w:color="auto"/>
                                        <w:bottom w:val="none" w:sz="0" w:space="0" w:color="auto"/>
                                        <w:right w:val="none" w:sz="0" w:space="0" w:color="auto"/>
                                      </w:divBdr>
                                      <w:divsChild>
                                        <w:div w:id="1125083912">
                                          <w:marLeft w:val="0"/>
                                          <w:marRight w:val="0"/>
                                          <w:marTop w:val="0"/>
                                          <w:marBottom w:val="0"/>
                                          <w:divBdr>
                                            <w:top w:val="none" w:sz="0" w:space="0" w:color="auto"/>
                                            <w:left w:val="none" w:sz="0" w:space="0" w:color="auto"/>
                                            <w:bottom w:val="none" w:sz="0" w:space="0" w:color="auto"/>
                                            <w:right w:val="none" w:sz="0" w:space="0" w:color="auto"/>
                                          </w:divBdr>
                                          <w:divsChild>
                                            <w:div w:id="128478354">
                                              <w:marLeft w:val="0"/>
                                              <w:marRight w:val="0"/>
                                              <w:marTop w:val="0"/>
                                              <w:marBottom w:val="0"/>
                                              <w:divBdr>
                                                <w:top w:val="none" w:sz="0" w:space="0" w:color="auto"/>
                                                <w:left w:val="none" w:sz="0" w:space="0" w:color="auto"/>
                                                <w:bottom w:val="none" w:sz="0" w:space="0" w:color="auto"/>
                                                <w:right w:val="none" w:sz="0" w:space="0" w:color="auto"/>
                                              </w:divBdr>
                                              <w:divsChild>
                                                <w:div w:id="6624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744831">
      <w:bodyDiv w:val="1"/>
      <w:marLeft w:val="0"/>
      <w:marRight w:val="0"/>
      <w:marTop w:val="0"/>
      <w:marBottom w:val="0"/>
      <w:divBdr>
        <w:top w:val="none" w:sz="0" w:space="0" w:color="auto"/>
        <w:left w:val="none" w:sz="0" w:space="0" w:color="auto"/>
        <w:bottom w:val="none" w:sz="0" w:space="0" w:color="auto"/>
        <w:right w:val="none" w:sz="0" w:space="0" w:color="auto"/>
      </w:divBdr>
      <w:divsChild>
        <w:div w:id="1520316668">
          <w:marLeft w:val="0"/>
          <w:marRight w:val="0"/>
          <w:marTop w:val="0"/>
          <w:marBottom w:val="0"/>
          <w:divBdr>
            <w:top w:val="none" w:sz="0" w:space="0" w:color="auto"/>
            <w:left w:val="none" w:sz="0" w:space="0" w:color="auto"/>
            <w:bottom w:val="none" w:sz="0" w:space="0" w:color="auto"/>
            <w:right w:val="none" w:sz="0" w:space="0" w:color="auto"/>
          </w:divBdr>
          <w:divsChild>
            <w:div w:id="86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7997">
      <w:bodyDiv w:val="1"/>
      <w:marLeft w:val="0"/>
      <w:marRight w:val="0"/>
      <w:marTop w:val="0"/>
      <w:marBottom w:val="0"/>
      <w:divBdr>
        <w:top w:val="none" w:sz="0" w:space="0" w:color="auto"/>
        <w:left w:val="none" w:sz="0" w:space="0" w:color="auto"/>
        <w:bottom w:val="none" w:sz="0" w:space="0" w:color="auto"/>
        <w:right w:val="none" w:sz="0" w:space="0" w:color="auto"/>
      </w:divBdr>
      <w:divsChild>
        <w:div w:id="1601794018">
          <w:marLeft w:val="0"/>
          <w:marRight w:val="0"/>
          <w:marTop w:val="0"/>
          <w:marBottom w:val="0"/>
          <w:divBdr>
            <w:top w:val="none" w:sz="0" w:space="0" w:color="auto"/>
            <w:left w:val="none" w:sz="0" w:space="0" w:color="auto"/>
            <w:bottom w:val="none" w:sz="0" w:space="0" w:color="auto"/>
            <w:right w:val="none" w:sz="0" w:space="0" w:color="auto"/>
          </w:divBdr>
          <w:divsChild>
            <w:div w:id="40984485">
              <w:marLeft w:val="0"/>
              <w:marRight w:val="0"/>
              <w:marTop w:val="0"/>
              <w:marBottom w:val="0"/>
              <w:divBdr>
                <w:top w:val="none" w:sz="0" w:space="0" w:color="auto"/>
                <w:left w:val="none" w:sz="0" w:space="0" w:color="auto"/>
                <w:bottom w:val="none" w:sz="0" w:space="0" w:color="auto"/>
                <w:right w:val="none" w:sz="0" w:space="0" w:color="auto"/>
              </w:divBdr>
              <w:divsChild>
                <w:div w:id="1801192021">
                  <w:marLeft w:val="0"/>
                  <w:marRight w:val="0"/>
                  <w:marTop w:val="0"/>
                  <w:marBottom w:val="0"/>
                  <w:divBdr>
                    <w:top w:val="none" w:sz="0" w:space="0" w:color="auto"/>
                    <w:left w:val="none" w:sz="0" w:space="0" w:color="auto"/>
                    <w:bottom w:val="none" w:sz="0" w:space="0" w:color="auto"/>
                    <w:right w:val="none" w:sz="0" w:space="0" w:color="auto"/>
                  </w:divBdr>
                  <w:divsChild>
                    <w:div w:id="1918518686">
                      <w:marLeft w:val="1"/>
                      <w:marRight w:val="1"/>
                      <w:marTop w:val="0"/>
                      <w:marBottom w:val="0"/>
                      <w:divBdr>
                        <w:top w:val="none" w:sz="0" w:space="0" w:color="auto"/>
                        <w:left w:val="none" w:sz="0" w:space="0" w:color="auto"/>
                        <w:bottom w:val="none" w:sz="0" w:space="0" w:color="auto"/>
                        <w:right w:val="none" w:sz="0" w:space="0" w:color="auto"/>
                      </w:divBdr>
                      <w:divsChild>
                        <w:div w:id="317156309">
                          <w:marLeft w:val="0"/>
                          <w:marRight w:val="0"/>
                          <w:marTop w:val="0"/>
                          <w:marBottom w:val="0"/>
                          <w:divBdr>
                            <w:top w:val="none" w:sz="0" w:space="0" w:color="auto"/>
                            <w:left w:val="none" w:sz="0" w:space="0" w:color="auto"/>
                            <w:bottom w:val="none" w:sz="0" w:space="0" w:color="auto"/>
                            <w:right w:val="none" w:sz="0" w:space="0" w:color="auto"/>
                          </w:divBdr>
                          <w:divsChild>
                            <w:div w:id="2016229887">
                              <w:marLeft w:val="0"/>
                              <w:marRight w:val="0"/>
                              <w:marTop w:val="0"/>
                              <w:marBottom w:val="360"/>
                              <w:divBdr>
                                <w:top w:val="none" w:sz="0" w:space="0" w:color="auto"/>
                                <w:left w:val="none" w:sz="0" w:space="0" w:color="auto"/>
                                <w:bottom w:val="none" w:sz="0" w:space="0" w:color="auto"/>
                                <w:right w:val="none" w:sz="0" w:space="0" w:color="auto"/>
                              </w:divBdr>
                              <w:divsChild>
                                <w:div w:id="386033904">
                                  <w:marLeft w:val="0"/>
                                  <w:marRight w:val="0"/>
                                  <w:marTop w:val="0"/>
                                  <w:marBottom w:val="0"/>
                                  <w:divBdr>
                                    <w:top w:val="none" w:sz="0" w:space="0" w:color="auto"/>
                                    <w:left w:val="none" w:sz="0" w:space="0" w:color="auto"/>
                                    <w:bottom w:val="none" w:sz="0" w:space="0" w:color="auto"/>
                                    <w:right w:val="none" w:sz="0" w:space="0" w:color="auto"/>
                                  </w:divBdr>
                                  <w:divsChild>
                                    <w:div w:id="1832984014">
                                      <w:marLeft w:val="0"/>
                                      <w:marRight w:val="0"/>
                                      <w:marTop w:val="0"/>
                                      <w:marBottom w:val="0"/>
                                      <w:divBdr>
                                        <w:top w:val="none" w:sz="0" w:space="0" w:color="auto"/>
                                        <w:left w:val="none" w:sz="0" w:space="0" w:color="auto"/>
                                        <w:bottom w:val="none" w:sz="0" w:space="0" w:color="auto"/>
                                        <w:right w:val="none" w:sz="0" w:space="0" w:color="auto"/>
                                      </w:divBdr>
                                      <w:divsChild>
                                        <w:div w:id="303899952">
                                          <w:marLeft w:val="0"/>
                                          <w:marRight w:val="0"/>
                                          <w:marTop w:val="0"/>
                                          <w:marBottom w:val="0"/>
                                          <w:divBdr>
                                            <w:top w:val="none" w:sz="0" w:space="0" w:color="auto"/>
                                            <w:left w:val="none" w:sz="0" w:space="0" w:color="auto"/>
                                            <w:bottom w:val="none" w:sz="0" w:space="0" w:color="auto"/>
                                            <w:right w:val="none" w:sz="0" w:space="0" w:color="auto"/>
                                          </w:divBdr>
                                        </w:div>
                                        <w:div w:id="631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281694">
      <w:bodyDiv w:val="1"/>
      <w:marLeft w:val="0"/>
      <w:marRight w:val="0"/>
      <w:marTop w:val="0"/>
      <w:marBottom w:val="0"/>
      <w:divBdr>
        <w:top w:val="none" w:sz="0" w:space="0" w:color="auto"/>
        <w:left w:val="none" w:sz="0" w:space="0" w:color="auto"/>
        <w:bottom w:val="none" w:sz="0" w:space="0" w:color="auto"/>
        <w:right w:val="none" w:sz="0" w:space="0" w:color="auto"/>
      </w:divBdr>
      <w:divsChild>
        <w:div w:id="644088401">
          <w:marLeft w:val="0"/>
          <w:marRight w:val="0"/>
          <w:marTop w:val="0"/>
          <w:marBottom w:val="0"/>
          <w:divBdr>
            <w:top w:val="none" w:sz="0" w:space="0" w:color="auto"/>
            <w:left w:val="none" w:sz="0" w:space="0" w:color="auto"/>
            <w:bottom w:val="none" w:sz="0" w:space="0" w:color="auto"/>
            <w:right w:val="none" w:sz="0" w:space="0" w:color="auto"/>
          </w:divBdr>
          <w:divsChild>
            <w:div w:id="518853507">
              <w:marLeft w:val="0"/>
              <w:marRight w:val="0"/>
              <w:marTop w:val="0"/>
              <w:marBottom w:val="0"/>
              <w:divBdr>
                <w:top w:val="none" w:sz="0" w:space="0" w:color="auto"/>
                <w:left w:val="none" w:sz="0" w:space="0" w:color="auto"/>
                <w:bottom w:val="none" w:sz="0" w:space="0" w:color="auto"/>
                <w:right w:val="none" w:sz="0" w:space="0" w:color="auto"/>
              </w:divBdr>
              <w:divsChild>
                <w:div w:id="479082667">
                  <w:marLeft w:val="0"/>
                  <w:marRight w:val="0"/>
                  <w:marTop w:val="0"/>
                  <w:marBottom w:val="0"/>
                  <w:divBdr>
                    <w:top w:val="none" w:sz="0" w:space="0" w:color="auto"/>
                    <w:left w:val="none" w:sz="0" w:space="0" w:color="auto"/>
                    <w:bottom w:val="none" w:sz="0" w:space="0" w:color="auto"/>
                    <w:right w:val="none" w:sz="0" w:space="0" w:color="auto"/>
                  </w:divBdr>
                  <w:divsChild>
                    <w:div w:id="1783721756">
                      <w:marLeft w:val="1"/>
                      <w:marRight w:val="1"/>
                      <w:marTop w:val="0"/>
                      <w:marBottom w:val="0"/>
                      <w:divBdr>
                        <w:top w:val="none" w:sz="0" w:space="0" w:color="auto"/>
                        <w:left w:val="none" w:sz="0" w:space="0" w:color="auto"/>
                        <w:bottom w:val="none" w:sz="0" w:space="0" w:color="auto"/>
                        <w:right w:val="none" w:sz="0" w:space="0" w:color="auto"/>
                      </w:divBdr>
                      <w:divsChild>
                        <w:div w:id="962350305">
                          <w:marLeft w:val="0"/>
                          <w:marRight w:val="0"/>
                          <w:marTop w:val="0"/>
                          <w:marBottom w:val="0"/>
                          <w:divBdr>
                            <w:top w:val="none" w:sz="0" w:space="0" w:color="auto"/>
                            <w:left w:val="none" w:sz="0" w:space="0" w:color="auto"/>
                            <w:bottom w:val="none" w:sz="0" w:space="0" w:color="auto"/>
                            <w:right w:val="none" w:sz="0" w:space="0" w:color="auto"/>
                          </w:divBdr>
                          <w:divsChild>
                            <w:div w:id="1504511698">
                              <w:marLeft w:val="0"/>
                              <w:marRight w:val="0"/>
                              <w:marTop w:val="0"/>
                              <w:marBottom w:val="0"/>
                              <w:divBdr>
                                <w:top w:val="none" w:sz="0" w:space="0" w:color="auto"/>
                                <w:left w:val="none" w:sz="0" w:space="0" w:color="auto"/>
                                <w:bottom w:val="none" w:sz="0" w:space="0" w:color="auto"/>
                                <w:right w:val="none" w:sz="0" w:space="0" w:color="auto"/>
                              </w:divBdr>
                              <w:divsChild>
                                <w:div w:id="21326287">
                                  <w:marLeft w:val="0"/>
                                  <w:marRight w:val="0"/>
                                  <w:marTop w:val="0"/>
                                  <w:marBottom w:val="360"/>
                                  <w:divBdr>
                                    <w:top w:val="none" w:sz="0" w:space="0" w:color="auto"/>
                                    <w:left w:val="none" w:sz="0" w:space="0" w:color="auto"/>
                                    <w:bottom w:val="none" w:sz="0" w:space="0" w:color="auto"/>
                                    <w:right w:val="none" w:sz="0" w:space="0" w:color="auto"/>
                                  </w:divBdr>
                                  <w:divsChild>
                                    <w:div w:id="1630168188">
                                      <w:marLeft w:val="0"/>
                                      <w:marRight w:val="0"/>
                                      <w:marTop w:val="0"/>
                                      <w:marBottom w:val="0"/>
                                      <w:divBdr>
                                        <w:top w:val="none" w:sz="0" w:space="0" w:color="auto"/>
                                        <w:left w:val="none" w:sz="0" w:space="0" w:color="auto"/>
                                        <w:bottom w:val="none" w:sz="0" w:space="0" w:color="auto"/>
                                        <w:right w:val="none" w:sz="0" w:space="0" w:color="auto"/>
                                      </w:divBdr>
                                      <w:divsChild>
                                        <w:div w:id="829948114">
                                          <w:marLeft w:val="0"/>
                                          <w:marRight w:val="0"/>
                                          <w:marTop w:val="0"/>
                                          <w:marBottom w:val="0"/>
                                          <w:divBdr>
                                            <w:top w:val="none" w:sz="0" w:space="0" w:color="auto"/>
                                            <w:left w:val="none" w:sz="0" w:space="0" w:color="auto"/>
                                            <w:bottom w:val="none" w:sz="0" w:space="0" w:color="auto"/>
                                            <w:right w:val="none" w:sz="0" w:space="0" w:color="auto"/>
                                          </w:divBdr>
                                          <w:divsChild>
                                            <w:div w:id="309596665">
                                              <w:marLeft w:val="0"/>
                                              <w:marRight w:val="0"/>
                                              <w:marTop w:val="0"/>
                                              <w:marBottom w:val="0"/>
                                              <w:divBdr>
                                                <w:top w:val="none" w:sz="0" w:space="0" w:color="auto"/>
                                                <w:left w:val="none" w:sz="0" w:space="0" w:color="auto"/>
                                                <w:bottom w:val="none" w:sz="0" w:space="0" w:color="auto"/>
                                                <w:right w:val="none" w:sz="0" w:space="0" w:color="auto"/>
                                              </w:divBdr>
                                            </w:div>
                                            <w:div w:id="20125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439784">
      <w:bodyDiv w:val="1"/>
      <w:marLeft w:val="0"/>
      <w:marRight w:val="0"/>
      <w:marTop w:val="0"/>
      <w:marBottom w:val="0"/>
      <w:divBdr>
        <w:top w:val="none" w:sz="0" w:space="0" w:color="auto"/>
        <w:left w:val="none" w:sz="0" w:space="0" w:color="auto"/>
        <w:bottom w:val="none" w:sz="0" w:space="0" w:color="auto"/>
        <w:right w:val="none" w:sz="0" w:space="0" w:color="auto"/>
      </w:divBdr>
      <w:divsChild>
        <w:div w:id="1232426847">
          <w:marLeft w:val="0"/>
          <w:marRight w:val="0"/>
          <w:marTop w:val="0"/>
          <w:marBottom w:val="0"/>
          <w:divBdr>
            <w:top w:val="none" w:sz="0" w:space="0" w:color="auto"/>
            <w:left w:val="none" w:sz="0" w:space="0" w:color="auto"/>
            <w:bottom w:val="none" w:sz="0" w:space="0" w:color="auto"/>
            <w:right w:val="none" w:sz="0" w:space="0" w:color="auto"/>
          </w:divBdr>
          <w:divsChild>
            <w:div w:id="1259555550">
              <w:marLeft w:val="0"/>
              <w:marRight w:val="0"/>
              <w:marTop w:val="0"/>
              <w:marBottom w:val="0"/>
              <w:divBdr>
                <w:top w:val="none" w:sz="0" w:space="0" w:color="auto"/>
                <w:left w:val="none" w:sz="0" w:space="0" w:color="auto"/>
                <w:bottom w:val="none" w:sz="0" w:space="0" w:color="auto"/>
                <w:right w:val="none" w:sz="0" w:space="0" w:color="auto"/>
              </w:divBdr>
              <w:divsChild>
                <w:div w:id="1754739757">
                  <w:marLeft w:val="0"/>
                  <w:marRight w:val="0"/>
                  <w:marTop w:val="0"/>
                  <w:marBottom w:val="0"/>
                  <w:divBdr>
                    <w:top w:val="none" w:sz="0" w:space="0" w:color="auto"/>
                    <w:left w:val="none" w:sz="0" w:space="0" w:color="auto"/>
                    <w:bottom w:val="none" w:sz="0" w:space="0" w:color="auto"/>
                    <w:right w:val="none" w:sz="0" w:space="0" w:color="auto"/>
                  </w:divBdr>
                  <w:divsChild>
                    <w:div w:id="75324512">
                      <w:marLeft w:val="1"/>
                      <w:marRight w:val="1"/>
                      <w:marTop w:val="0"/>
                      <w:marBottom w:val="0"/>
                      <w:divBdr>
                        <w:top w:val="none" w:sz="0" w:space="0" w:color="auto"/>
                        <w:left w:val="none" w:sz="0" w:space="0" w:color="auto"/>
                        <w:bottom w:val="none" w:sz="0" w:space="0" w:color="auto"/>
                        <w:right w:val="none" w:sz="0" w:space="0" w:color="auto"/>
                      </w:divBdr>
                      <w:divsChild>
                        <w:div w:id="1415468832">
                          <w:marLeft w:val="0"/>
                          <w:marRight w:val="0"/>
                          <w:marTop w:val="0"/>
                          <w:marBottom w:val="0"/>
                          <w:divBdr>
                            <w:top w:val="none" w:sz="0" w:space="0" w:color="auto"/>
                            <w:left w:val="none" w:sz="0" w:space="0" w:color="auto"/>
                            <w:bottom w:val="none" w:sz="0" w:space="0" w:color="auto"/>
                            <w:right w:val="none" w:sz="0" w:space="0" w:color="auto"/>
                          </w:divBdr>
                          <w:divsChild>
                            <w:div w:id="1044600413">
                              <w:marLeft w:val="0"/>
                              <w:marRight w:val="0"/>
                              <w:marTop w:val="0"/>
                              <w:marBottom w:val="360"/>
                              <w:divBdr>
                                <w:top w:val="none" w:sz="0" w:space="0" w:color="auto"/>
                                <w:left w:val="none" w:sz="0" w:space="0" w:color="auto"/>
                                <w:bottom w:val="none" w:sz="0" w:space="0" w:color="auto"/>
                                <w:right w:val="none" w:sz="0" w:space="0" w:color="auto"/>
                              </w:divBdr>
                              <w:divsChild>
                                <w:div w:id="1862861309">
                                  <w:marLeft w:val="0"/>
                                  <w:marRight w:val="0"/>
                                  <w:marTop w:val="0"/>
                                  <w:marBottom w:val="0"/>
                                  <w:divBdr>
                                    <w:top w:val="none" w:sz="0" w:space="0" w:color="auto"/>
                                    <w:left w:val="none" w:sz="0" w:space="0" w:color="auto"/>
                                    <w:bottom w:val="none" w:sz="0" w:space="0" w:color="auto"/>
                                    <w:right w:val="none" w:sz="0" w:space="0" w:color="auto"/>
                                  </w:divBdr>
                                  <w:divsChild>
                                    <w:div w:id="1434594303">
                                      <w:marLeft w:val="0"/>
                                      <w:marRight w:val="0"/>
                                      <w:marTop w:val="0"/>
                                      <w:marBottom w:val="0"/>
                                      <w:divBdr>
                                        <w:top w:val="none" w:sz="0" w:space="0" w:color="auto"/>
                                        <w:left w:val="none" w:sz="0" w:space="0" w:color="auto"/>
                                        <w:bottom w:val="none" w:sz="0" w:space="0" w:color="auto"/>
                                        <w:right w:val="none" w:sz="0" w:space="0" w:color="auto"/>
                                      </w:divBdr>
                                      <w:divsChild>
                                        <w:div w:id="1607469449">
                                          <w:marLeft w:val="0"/>
                                          <w:marRight w:val="0"/>
                                          <w:marTop w:val="0"/>
                                          <w:marBottom w:val="0"/>
                                          <w:divBdr>
                                            <w:top w:val="none" w:sz="0" w:space="0" w:color="auto"/>
                                            <w:left w:val="none" w:sz="0" w:space="0" w:color="auto"/>
                                            <w:bottom w:val="none" w:sz="0" w:space="0" w:color="auto"/>
                                            <w:right w:val="none" w:sz="0" w:space="0" w:color="auto"/>
                                          </w:divBdr>
                                          <w:divsChild>
                                            <w:div w:id="2031249308">
                                              <w:marLeft w:val="0"/>
                                              <w:marRight w:val="0"/>
                                              <w:marTop w:val="0"/>
                                              <w:marBottom w:val="0"/>
                                              <w:divBdr>
                                                <w:top w:val="none" w:sz="0" w:space="0" w:color="auto"/>
                                                <w:left w:val="none" w:sz="0" w:space="0" w:color="auto"/>
                                                <w:bottom w:val="none" w:sz="0" w:space="0" w:color="auto"/>
                                                <w:right w:val="none" w:sz="0" w:space="0" w:color="auto"/>
                                              </w:divBdr>
                                              <w:divsChild>
                                                <w:div w:id="12681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714897">
      <w:bodyDiv w:val="1"/>
      <w:marLeft w:val="0"/>
      <w:marRight w:val="0"/>
      <w:marTop w:val="0"/>
      <w:marBottom w:val="0"/>
      <w:divBdr>
        <w:top w:val="none" w:sz="0" w:space="0" w:color="auto"/>
        <w:left w:val="none" w:sz="0" w:space="0" w:color="auto"/>
        <w:bottom w:val="none" w:sz="0" w:space="0" w:color="auto"/>
        <w:right w:val="none" w:sz="0" w:space="0" w:color="auto"/>
      </w:divBdr>
      <w:divsChild>
        <w:div w:id="1796177525">
          <w:marLeft w:val="0"/>
          <w:marRight w:val="0"/>
          <w:marTop w:val="0"/>
          <w:marBottom w:val="0"/>
          <w:divBdr>
            <w:top w:val="none" w:sz="0" w:space="0" w:color="auto"/>
            <w:left w:val="none" w:sz="0" w:space="0" w:color="auto"/>
            <w:bottom w:val="none" w:sz="0" w:space="0" w:color="auto"/>
            <w:right w:val="none" w:sz="0" w:space="0" w:color="auto"/>
          </w:divBdr>
          <w:divsChild>
            <w:div w:id="9587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739">
      <w:bodyDiv w:val="1"/>
      <w:marLeft w:val="0"/>
      <w:marRight w:val="0"/>
      <w:marTop w:val="0"/>
      <w:marBottom w:val="0"/>
      <w:divBdr>
        <w:top w:val="none" w:sz="0" w:space="0" w:color="auto"/>
        <w:left w:val="none" w:sz="0" w:space="0" w:color="auto"/>
        <w:bottom w:val="none" w:sz="0" w:space="0" w:color="auto"/>
        <w:right w:val="none" w:sz="0" w:space="0" w:color="auto"/>
      </w:divBdr>
      <w:divsChild>
        <w:div w:id="1165705148">
          <w:marLeft w:val="0"/>
          <w:marRight w:val="0"/>
          <w:marTop w:val="0"/>
          <w:marBottom w:val="0"/>
          <w:divBdr>
            <w:top w:val="none" w:sz="0" w:space="0" w:color="auto"/>
            <w:left w:val="none" w:sz="0" w:space="0" w:color="auto"/>
            <w:bottom w:val="none" w:sz="0" w:space="0" w:color="auto"/>
            <w:right w:val="none" w:sz="0" w:space="0" w:color="auto"/>
          </w:divBdr>
          <w:divsChild>
            <w:div w:id="9807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3543">
      <w:bodyDiv w:val="1"/>
      <w:marLeft w:val="0"/>
      <w:marRight w:val="0"/>
      <w:marTop w:val="0"/>
      <w:marBottom w:val="0"/>
      <w:divBdr>
        <w:top w:val="none" w:sz="0" w:space="0" w:color="auto"/>
        <w:left w:val="none" w:sz="0" w:space="0" w:color="auto"/>
        <w:bottom w:val="none" w:sz="0" w:space="0" w:color="auto"/>
        <w:right w:val="none" w:sz="0" w:space="0" w:color="auto"/>
      </w:divBdr>
    </w:div>
    <w:div w:id="2108034144">
      <w:bodyDiv w:val="1"/>
      <w:marLeft w:val="0"/>
      <w:marRight w:val="0"/>
      <w:marTop w:val="0"/>
      <w:marBottom w:val="0"/>
      <w:divBdr>
        <w:top w:val="none" w:sz="0" w:space="0" w:color="auto"/>
        <w:left w:val="none" w:sz="0" w:space="0" w:color="auto"/>
        <w:bottom w:val="none" w:sz="0" w:space="0" w:color="auto"/>
        <w:right w:val="none" w:sz="0" w:space="0" w:color="auto"/>
      </w:divBdr>
    </w:div>
    <w:div w:id="2120173063">
      <w:bodyDiv w:val="1"/>
      <w:marLeft w:val="0"/>
      <w:marRight w:val="0"/>
      <w:marTop w:val="0"/>
      <w:marBottom w:val="0"/>
      <w:divBdr>
        <w:top w:val="none" w:sz="0" w:space="0" w:color="auto"/>
        <w:left w:val="none" w:sz="0" w:space="0" w:color="auto"/>
        <w:bottom w:val="none" w:sz="0" w:space="0" w:color="auto"/>
        <w:right w:val="none" w:sz="0" w:space="0" w:color="auto"/>
      </w:divBdr>
      <w:divsChild>
        <w:div w:id="1237743650">
          <w:marLeft w:val="0"/>
          <w:marRight w:val="0"/>
          <w:marTop w:val="0"/>
          <w:marBottom w:val="0"/>
          <w:divBdr>
            <w:top w:val="none" w:sz="0" w:space="0" w:color="auto"/>
            <w:left w:val="none" w:sz="0" w:space="0" w:color="auto"/>
            <w:bottom w:val="none" w:sz="0" w:space="0" w:color="auto"/>
            <w:right w:val="none" w:sz="0" w:space="0" w:color="auto"/>
          </w:divBdr>
          <w:divsChild>
            <w:div w:id="4603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8761">
      <w:bodyDiv w:val="1"/>
      <w:marLeft w:val="0"/>
      <w:marRight w:val="0"/>
      <w:marTop w:val="0"/>
      <w:marBottom w:val="0"/>
      <w:divBdr>
        <w:top w:val="none" w:sz="0" w:space="0" w:color="auto"/>
        <w:left w:val="none" w:sz="0" w:space="0" w:color="auto"/>
        <w:bottom w:val="none" w:sz="0" w:space="0" w:color="auto"/>
        <w:right w:val="none" w:sz="0" w:space="0" w:color="auto"/>
      </w:divBdr>
      <w:divsChild>
        <w:div w:id="2099517712">
          <w:marLeft w:val="0"/>
          <w:marRight w:val="0"/>
          <w:marTop w:val="0"/>
          <w:marBottom w:val="0"/>
          <w:divBdr>
            <w:top w:val="none" w:sz="0" w:space="0" w:color="auto"/>
            <w:left w:val="none" w:sz="0" w:space="0" w:color="auto"/>
            <w:bottom w:val="none" w:sz="0" w:space="0" w:color="auto"/>
            <w:right w:val="none" w:sz="0" w:space="0" w:color="auto"/>
          </w:divBdr>
          <w:divsChild>
            <w:div w:id="1010721549">
              <w:marLeft w:val="0"/>
              <w:marRight w:val="0"/>
              <w:marTop w:val="0"/>
              <w:marBottom w:val="0"/>
              <w:divBdr>
                <w:top w:val="none" w:sz="0" w:space="0" w:color="auto"/>
                <w:left w:val="none" w:sz="0" w:space="0" w:color="auto"/>
                <w:bottom w:val="none" w:sz="0" w:space="0" w:color="auto"/>
                <w:right w:val="none" w:sz="0" w:space="0" w:color="auto"/>
              </w:divBdr>
              <w:divsChild>
                <w:div w:id="2103211795">
                  <w:marLeft w:val="0"/>
                  <w:marRight w:val="0"/>
                  <w:marTop w:val="0"/>
                  <w:marBottom w:val="0"/>
                  <w:divBdr>
                    <w:top w:val="none" w:sz="0" w:space="0" w:color="auto"/>
                    <w:left w:val="none" w:sz="0" w:space="0" w:color="auto"/>
                    <w:bottom w:val="none" w:sz="0" w:space="0" w:color="auto"/>
                    <w:right w:val="none" w:sz="0" w:space="0" w:color="auto"/>
                  </w:divBdr>
                  <w:divsChild>
                    <w:div w:id="180633894">
                      <w:marLeft w:val="1"/>
                      <w:marRight w:val="1"/>
                      <w:marTop w:val="0"/>
                      <w:marBottom w:val="0"/>
                      <w:divBdr>
                        <w:top w:val="none" w:sz="0" w:space="0" w:color="auto"/>
                        <w:left w:val="none" w:sz="0" w:space="0" w:color="auto"/>
                        <w:bottom w:val="none" w:sz="0" w:space="0" w:color="auto"/>
                        <w:right w:val="none" w:sz="0" w:space="0" w:color="auto"/>
                      </w:divBdr>
                      <w:divsChild>
                        <w:div w:id="1996689142">
                          <w:marLeft w:val="0"/>
                          <w:marRight w:val="0"/>
                          <w:marTop w:val="0"/>
                          <w:marBottom w:val="0"/>
                          <w:divBdr>
                            <w:top w:val="none" w:sz="0" w:space="0" w:color="auto"/>
                            <w:left w:val="none" w:sz="0" w:space="0" w:color="auto"/>
                            <w:bottom w:val="none" w:sz="0" w:space="0" w:color="auto"/>
                            <w:right w:val="none" w:sz="0" w:space="0" w:color="auto"/>
                          </w:divBdr>
                          <w:divsChild>
                            <w:div w:id="1456290713">
                              <w:marLeft w:val="0"/>
                              <w:marRight w:val="0"/>
                              <w:marTop w:val="0"/>
                              <w:marBottom w:val="360"/>
                              <w:divBdr>
                                <w:top w:val="none" w:sz="0" w:space="0" w:color="auto"/>
                                <w:left w:val="none" w:sz="0" w:space="0" w:color="auto"/>
                                <w:bottom w:val="none" w:sz="0" w:space="0" w:color="auto"/>
                                <w:right w:val="none" w:sz="0" w:space="0" w:color="auto"/>
                              </w:divBdr>
                              <w:divsChild>
                                <w:div w:id="146476078">
                                  <w:marLeft w:val="0"/>
                                  <w:marRight w:val="0"/>
                                  <w:marTop w:val="0"/>
                                  <w:marBottom w:val="0"/>
                                  <w:divBdr>
                                    <w:top w:val="none" w:sz="0" w:space="0" w:color="auto"/>
                                    <w:left w:val="none" w:sz="0" w:space="0" w:color="auto"/>
                                    <w:bottom w:val="none" w:sz="0" w:space="0" w:color="auto"/>
                                    <w:right w:val="none" w:sz="0" w:space="0" w:color="auto"/>
                                  </w:divBdr>
                                  <w:divsChild>
                                    <w:div w:id="65955150">
                                      <w:marLeft w:val="0"/>
                                      <w:marRight w:val="0"/>
                                      <w:marTop w:val="0"/>
                                      <w:marBottom w:val="0"/>
                                      <w:divBdr>
                                        <w:top w:val="none" w:sz="0" w:space="0" w:color="auto"/>
                                        <w:left w:val="none" w:sz="0" w:space="0" w:color="auto"/>
                                        <w:bottom w:val="none" w:sz="0" w:space="0" w:color="auto"/>
                                        <w:right w:val="none" w:sz="0" w:space="0" w:color="auto"/>
                                      </w:divBdr>
                                      <w:divsChild>
                                        <w:div w:id="1196777008">
                                          <w:marLeft w:val="0"/>
                                          <w:marRight w:val="0"/>
                                          <w:marTop w:val="0"/>
                                          <w:marBottom w:val="0"/>
                                          <w:divBdr>
                                            <w:top w:val="none" w:sz="0" w:space="0" w:color="auto"/>
                                            <w:left w:val="none" w:sz="0" w:space="0" w:color="auto"/>
                                            <w:bottom w:val="none" w:sz="0" w:space="0" w:color="auto"/>
                                            <w:right w:val="none" w:sz="0" w:space="0" w:color="auto"/>
                                          </w:divBdr>
                                        </w:div>
                                        <w:div w:id="17802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4CF4-2773-4657-8A6B-6A29D9A5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34</Pages>
  <Words>4898</Words>
  <Characters>33802</Characters>
  <Application>Microsoft Office Word</Application>
  <DocSecurity>0</DocSecurity>
  <Lines>281</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SALAT Adriana</dc:creator>
  <cp:lastModifiedBy>ILLY_D</cp:lastModifiedBy>
  <cp:revision>2</cp:revision>
  <cp:lastPrinted>2018-02-15T10:14:00Z</cp:lastPrinted>
  <dcterms:created xsi:type="dcterms:W3CDTF">2019-05-02T13:54:00Z</dcterms:created>
  <dcterms:modified xsi:type="dcterms:W3CDTF">2019-05-02T13:54:00Z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