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E02" w:rsidRPr="003B67F8" w14:paraId="06046CEE" w14:textId="77777777" w:rsidTr="00D24701">
        <w:trPr>
          <w:trHeight w:hRule="exact" w:val="1418"/>
        </w:trPr>
        <w:tc>
          <w:tcPr>
            <w:tcW w:w="6804" w:type="dxa"/>
            <w:shd w:val="clear" w:color="auto" w:fill="auto"/>
            <w:vAlign w:val="center"/>
          </w:tcPr>
          <w:p w14:paraId="2ECEBBF2" w14:textId="77777777" w:rsidR="00E05E02" w:rsidRPr="003B67F8" w:rsidRDefault="00E05E02" w:rsidP="00E05E02">
            <w:pPr>
              <w:widowControl w:val="0"/>
              <w:spacing w:before="80" w:after="80"/>
              <w:jc w:val="left"/>
              <w:rPr>
                <w:rFonts w:ascii="Arial Narrow" w:eastAsia="Times New Roman" w:hAnsi="Arial Narrow" w:cs="Arial"/>
                <w:b/>
                <w:color w:val="000000"/>
                <w:sz w:val="32"/>
                <w:szCs w:val="22"/>
                <w:lang w:val="lt-LT" w:eastAsia="en-GB"/>
              </w:rPr>
            </w:pPr>
            <w:r w:rsidRPr="003B67F8">
              <w:rPr>
                <w:rFonts w:ascii="Arial Narrow" w:eastAsia="Times New Roman" w:hAnsi="Arial Narrow" w:cs="Arial"/>
                <w:b/>
                <w:color w:val="000000"/>
                <w:sz w:val="32"/>
                <w:szCs w:val="22"/>
                <w:lang w:val="lt-LT" w:eastAsia="en-GB"/>
              </w:rPr>
              <w:t>Europos Parlamentas</w:t>
            </w:r>
          </w:p>
          <w:p w14:paraId="4C0CEEEE" w14:textId="77777777" w:rsidR="00E05E02" w:rsidRPr="003B67F8" w:rsidRDefault="00E05E02" w:rsidP="00E05E02">
            <w:pPr>
              <w:widowControl w:val="0"/>
              <w:spacing w:after="80"/>
              <w:jc w:val="left"/>
              <w:rPr>
                <w:rFonts w:ascii="Arial" w:eastAsia="Times New Roman" w:hAnsi="Arial" w:cs="Arial"/>
                <w:sz w:val="20"/>
                <w:szCs w:val="22"/>
                <w:lang w:val="lt-LT" w:eastAsia="en-GB"/>
              </w:rPr>
            </w:pPr>
            <w:r w:rsidRPr="003B67F8">
              <w:rPr>
                <w:rFonts w:ascii="Arial" w:eastAsia="Times New Roman" w:hAnsi="Arial" w:cs="Arial"/>
                <w:sz w:val="20"/>
                <w:szCs w:val="22"/>
                <w:lang w:val="lt-LT" w:eastAsia="en-GB"/>
              </w:rPr>
              <w:t>2014-2019</w:t>
            </w:r>
          </w:p>
        </w:tc>
        <w:tc>
          <w:tcPr>
            <w:tcW w:w="2268" w:type="dxa"/>
            <w:shd w:val="clear" w:color="auto" w:fill="auto"/>
          </w:tcPr>
          <w:p w14:paraId="27370D42" w14:textId="77777777" w:rsidR="00E05E02" w:rsidRPr="003B67F8" w:rsidRDefault="00E05E02" w:rsidP="00E05E02">
            <w:pPr>
              <w:widowControl w:val="0"/>
              <w:jc w:val="right"/>
              <w:rPr>
                <w:rFonts w:eastAsia="Times New Roman"/>
                <w:szCs w:val="20"/>
                <w:lang w:val="lt-LT" w:eastAsia="en-GB"/>
              </w:rPr>
            </w:pPr>
            <w:r w:rsidRPr="003B67F8">
              <w:rPr>
                <w:rFonts w:eastAsia="Times New Roman"/>
                <w:noProof/>
                <w:szCs w:val="20"/>
                <w:lang w:eastAsia="en-GB"/>
              </w:rPr>
              <w:drawing>
                <wp:inline distT="0" distB="0" distL="0" distR="0" wp14:anchorId="43DFC175" wp14:editId="7A0D6B7C">
                  <wp:extent cx="116078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780" cy="647065"/>
                          </a:xfrm>
                          <a:prstGeom prst="rect">
                            <a:avLst/>
                          </a:prstGeom>
                          <a:noFill/>
                          <a:ln>
                            <a:noFill/>
                          </a:ln>
                        </pic:spPr>
                      </pic:pic>
                    </a:graphicData>
                  </a:graphic>
                </wp:inline>
              </w:drawing>
            </w:r>
          </w:p>
        </w:tc>
      </w:tr>
    </w:tbl>
    <w:p w14:paraId="72D392AA" w14:textId="77777777" w:rsidR="00E05E02" w:rsidRPr="003B67F8" w:rsidRDefault="00E05E02" w:rsidP="00E05E02">
      <w:pPr>
        <w:widowControl w:val="0"/>
        <w:pBdr>
          <w:top w:val="single" w:sz="4" w:space="1" w:color="auto"/>
        </w:pBdr>
        <w:jc w:val="center"/>
        <w:rPr>
          <w:rFonts w:ascii="Arial" w:eastAsia="Times New Roman" w:hAnsi="Arial"/>
          <w:sz w:val="16"/>
          <w:szCs w:val="16"/>
          <w:lang w:val="lt-LT" w:eastAsia="en-GB"/>
        </w:rPr>
      </w:pPr>
    </w:p>
    <w:p w14:paraId="78007AFD" w14:textId="5B315802" w:rsidR="00E05E02" w:rsidRPr="003B67F8" w:rsidRDefault="00E05E02" w:rsidP="00E05E02">
      <w:pPr>
        <w:widowControl w:val="0"/>
        <w:jc w:val="center"/>
        <w:rPr>
          <w:rFonts w:ascii="Arial" w:eastAsia="Times New Roman" w:hAnsi="Arial" w:cs="Arial"/>
          <w:i/>
          <w:sz w:val="20"/>
          <w:szCs w:val="22"/>
          <w:lang w:val="lt-LT" w:eastAsia="en-GB"/>
        </w:rPr>
      </w:pPr>
      <w:r w:rsidRPr="003B67F8">
        <w:rPr>
          <w:rFonts w:ascii="Arial" w:eastAsia="Times New Roman" w:hAnsi="Arial" w:cs="Arial"/>
          <w:b/>
          <w:sz w:val="22"/>
          <w:szCs w:val="22"/>
          <w:lang w:val="lt-LT" w:eastAsia="en-GB"/>
        </w:rPr>
        <w:t>PRIIMTI TEKSTAI</w:t>
      </w:r>
    </w:p>
    <w:p w14:paraId="457B397D" w14:textId="77777777" w:rsidR="00E05E02" w:rsidRPr="003B67F8" w:rsidRDefault="00E05E02" w:rsidP="00E05E02">
      <w:pPr>
        <w:widowControl w:val="0"/>
        <w:pBdr>
          <w:bottom w:val="single" w:sz="4" w:space="1" w:color="auto"/>
        </w:pBdr>
        <w:spacing w:after="240"/>
        <w:jc w:val="center"/>
        <w:rPr>
          <w:rFonts w:ascii="Arial" w:eastAsia="Times New Roman" w:hAnsi="Arial"/>
          <w:sz w:val="16"/>
          <w:szCs w:val="16"/>
          <w:lang w:val="lt-LT" w:eastAsia="en-GB"/>
        </w:rPr>
      </w:pPr>
    </w:p>
    <w:p w14:paraId="23595ABC" w14:textId="743AAB07" w:rsidR="00E05E02" w:rsidRPr="003B67F8" w:rsidRDefault="00E05E02" w:rsidP="00EA672F">
      <w:pPr>
        <w:pStyle w:val="ATHeading1"/>
      </w:pPr>
      <w:bookmarkStart w:id="0" w:name="TANumber"/>
      <w:r w:rsidRPr="003B67F8">
        <w:t>P8_TA(2019)</w:t>
      </w:r>
      <w:bookmarkStart w:id="1" w:name="_GoBack"/>
      <w:bookmarkEnd w:id="1"/>
      <w:r w:rsidRPr="003B67F8">
        <w:t>0325</w:t>
      </w:r>
      <w:bookmarkEnd w:id="0"/>
    </w:p>
    <w:p w14:paraId="35FAAE79" w14:textId="77777777" w:rsidR="00E05E02" w:rsidRPr="003B67F8" w:rsidRDefault="00E05E02" w:rsidP="00EA672F">
      <w:pPr>
        <w:pStyle w:val="ATHeading2"/>
      </w:pPr>
      <w:bookmarkStart w:id="2" w:name="title"/>
      <w:r w:rsidRPr="003B67F8">
        <w:t>Sistema tvariam finansavimui palengvinti</w:t>
      </w:r>
      <w:bookmarkEnd w:id="2"/>
      <w:r w:rsidRPr="003B67F8">
        <w:t xml:space="preserve"> </w:t>
      </w:r>
      <w:bookmarkStart w:id="3" w:name="Etoiles"/>
      <w:r w:rsidRPr="003B67F8">
        <w:t>***I</w:t>
      </w:r>
      <w:bookmarkEnd w:id="3"/>
    </w:p>
    <w:p w14:paraId="6D041911" w14:textId="77777777" w:rsidR="00E05E02" w:rsidRPr="003B67F8" w:rsidRDefault="00E05E02" w:rsidP="00E05E02">
      <w:pPr>
        <w:widowControl w:val="0"/>
        <w:jc w:val="left"/>
        <w:rPr>
          <w:rFonts w:eastAsia="Times New Roman"/>
          <w:i/>
          <w:szCs w:val="20"/>
          <w:lang w:val="lt-LT" w:eastAsia="en-GB"/>
        </w:rPr>
      </w:pPr>
      <w:r w:rsidRPr="003B67F8">
        <w:rPr>
          <w:rFonts w:eastAsia="Times New Roman"/>
          <w:i/>
          <w:szCs w:val="20"/>
          <w:lang w:val="lt-LT" w:eastAsia="en-GB"/>
        </w:rPr>
        <w:fldChar w:fldCharType="begin"/>
      </w:r>
      <w:r w:rsidRPr="003B67F8">
        <w:rPr>
          <w:rFonts w:eastAsia="Times New Roman"/>
          <w:i/>
          <w:szCs w:val="20"/>
          <w:lang w:val="lt-LT" w:eastAsia="en-GB"/>
        </w:rPr>
        <w:instrText xml:space="preserve"> TC"(</w:instrText>
      </w:r>
      <w:bookmarkStart w:id="4" w:name="DocNumber"/>
      <w:r w:rsidRPr="003B67F8">
        <w:rPr>
          <w:rFonts w:eastAsia="Times New Roman"/>
          <w:i/>
          <w:szCs w:val="20"/>
          <w:lang w:val="lt-LT" w:eastAsia="en-GB"/>
        </w:rPr>
        <w:instrText>A8-0175/2019</w:instrText>
      </w:r>
      <w:bookmarkEnd w:id="4"/>
      <w:r w:rsidRPr="003B67F8">
        <w:rPr>
          <w:rFonts w:eastAsia="Times New Roman"/>
          <w:i/>
          <w:szCs w:val="20"/>
          <w:lang w:val="lt-LT" w:eastAsia="en-GB"/>
        </w:rPr>
        <w:instrText xml:space="preserve"> - Pranešėjai: </w:instrText>
      </w:r>
      <w:proofErr w:type="spellStart"/>
      <w:r w:rsidRPr="003B67F8">
        <w:rPr>
          <w:rFonts w:eastAsia="Times New Roman"/>
          <w:i/>
          <w:szCs w:val="20"/>
          <w:lang w:val="lt-LT" w:eastAsia="en-GB"/>
        </w:rPr>
        <w:instrText>Bas</w:instrText>
      </w:r>
      <w:proofErr w:type="spellEnd"/>
      <w:r w:rsidRPr="003B67F8">
        <w:rPr>
          <w:rFonts w:eastAsia="Times New Roman"/>
          <w:i/>
          <w:szCs w:val="20"/>
          <w:lang w:val="lt-LT" w:eastAsia="en-GB"/>
        </w:rPr>
        <w:instrText xml:space="preserve"> </w:instrText>
      </w:r>
      <w:proofErr w:type="spellStart"/>
      <w:r w:rsidRPr="003B67F8">
        <w:rPr>
          <w:rFonts w:eastAsia="Times New Roman"/>
          <w:i/>
          <w:szCs w:val="20"/>
          <w:lang w:val="lt-LT" w:eastAsia="en-GB"/>
        </w:rPr>
        <w:instrText>Eickhout</w:instrText>
      </w:r>
      <w:proofErr w:type="spellEnd"/>
      <w:r w:rsidRPr="003B67F8">
        <w:rPr>
          <w:rFonts w:eastAsia="Times New Roman"/>
          <w:i/>
          <w:szCs w:val="20"/>
          <w:lang w:val="lt-LT" w:eastAsia="en-GB"/>
        </w:rPr>
        <w:instrText xml:space="preserve">, </w:instrText>
      </w:r>
      <w:proofErr w:type="spellStart"/>
      <w:r w:rsidRPr="003B67F8">
        <w:rPr>
          <w:rFonts w:eastAsia="Times New Roman"/>
          <w:i/>
          <w:szCs w:val="20"/>
          <w:lang w:val="lt-LT" w:eastAsia="en-GB"/>
        </w:rPr>
        <w:instrText>Sirpa</w:instrText>
      </w:r>
      <w:proofErr w:type="spellEnd"/>
      <w:r w:rsidRPr="003B67F8">
        <w:rPr>
          <w:rFonts w:eastAsia="Times New Roman"/>
          <w:i/>
          <w:szCs w:val="20"/>
          <w:lang w:val="lt-LT" w:eastAsia="en-GB"/>
        </w:rPr>
        <w:instrText xml:space="preserve"> </w:instrText>
      </w:r>
      <w:proofErr w:type="spellStart"/>
      <w:r w:rsidRPr="003B67F8">
        <w:rPr>
          <w:rFonts w:eastAsia="Times New Roman"/>
          <w:i/>
          <w:szCs w:val="20"/>
          <w:lang w:val="lt-LT" w:eastAsia="en-GB"/>
        </w:rPr>
        <w:instrText>Pietikäinen</w:instrText>
      </w:r>
      <w:proofErr w:type="spellEnd"/>
      <w:r w:rsidRPr="003B67F8">
        <w:rPr>
          <w:rFonts w:eastAsia="Times New Roman"/>
          <w:i/>
          <w:szCs w:val="20"/>
          <w:lang w:val="lt-LT" w:eastAsia="en-GB"/>
        </w:rPr>
        <w:instrText xml:space="preserve">)"\l3 \n&gt; \* MERGEFORMAT </w:instrText>
      </w:r>
      <w:r w:rsidRPr="003B67F8">
        <w:rPr>
          <w:rFonts w:eastAsia="Times New Roman"/>
          <w:i/>
          <w:szCs w:val="20"/>
          <w:lang w:val="lt-LT" w:eastAsia="en-GB"/>
        </w:rPr>
        <w:fldChar w:fldCharType="end"/>
      </w:r>
    </w:p>
    <w:p w14:paraId="51429B75" w14:textId="77777777" w:rsidR="00E05E02" w:rsidRPr="003B67F8" w:rsidRDefault="00E05E02" w:rsidP="00E05E02">
      <w:pPr>
        <w:widowControl w:val="0"/>
        <w:jc w:val="left"/>
        <w:rPr>
          <w:rFonts w:eastAsia="Times New Roman"/>
          <w:vanish/>
          <w:szCs w:val="20"/>
          <w:lang w:val="lt-LT" w:eastAsia="en-GB"/>
        </w:rPr>
      </w:pPr>
      <w:bookmarkStart w:id="5" w:name="Commission"/>
      <w:r w:rsidRPr="003B67F8">
        <w:rPr>
          <w:rFonts w:eastAsia="Times New Roman"/>
          <w:vanish/>
          <w:szCs w:val="20"/>
          <w:lang w:val="lt-LT" w:eastAsia="en-GB"/>
        </w:rPr>
        <w:t>Ekonomikos ir pinigų politikos, Aplinkos, visuomenės sveikatos ir maisto saugos komitetas</w:t>
      </w:r>
      <w:bookmarkEnd w:id="5"/>
    </w:p>
    <w:p w14:paraId="0352C222" w14:textId="77777777" w:rsidR="00E05E02" w:rsidRPr="003B67F8" w:rsidRDefault="00E05E02" w:rsidP="00E05E02">
      <w:pPr>
        <w:widowControl w:val="0"/>
        <w:jc w:val="left"/>
        <w:rPr>
          <w:rFonts w:eastAsia="Times New Roman"/>
          <w:vanish/>
          <w:szCs w:val="20"/>
          <w:lang w:val="lt-LT" w:eastAsia="en-GB"/>
        </w:rPr>
      </w:pPr>
      <w:bookmarkStart w:id="6" w:name="PE"/>
      <w:r w:rsidRPr="003B67F8">
        <w:rPr>
          <w:rFonts w:eastAsia="Times New Roman"/>
          <w:vanish/>
          <w:szCs w:val="20"/>
          <w:lang w:val="lt-LT" w:eastAsia="en-GB"/>
        </w:rPr>
        <w:t>PE630.512</w:t>
      </w:r>
      <w:bookmarkEnd w:id="6"/>
    </w:p>
    <w:p w14:paraId="18EE31AD" w14:textId="77777777" w:rsidR="00E05E02" w:rsidRPr="003B67F8" w:rsidRDefault="00E05E02" w:rsidP="00EA672F">
      <w:pPr>
        <w:pStyle w:val="ATHeading3"/>
      </w:pPr>
      <w:bookmarkStart w:id="7" w:name="Sujet"/>
      <w:r w:rsidRPr="003B67F8">
        <w:t>2019 m. kovo 28 d. Europos Parlamento teisėkūros rezoliucija dėl pasiūlymo dėl Europos Parlamento ir Tarybos reglamento dėl sistemos tvariam investavimui palengvinti</w:t>
      </w:r>
      <w:bookmarkEnd w:id="7"/>
      <w:r w:rsidRPr="003B67F8">
        <w:t xml:space="preserve"> </w:t>
      </w:r>
      <w:bookmarkStart w:id="8" w:name="References"/>
      <w:r w:rsidRPr="003B67F8">
        <w:t>(COM(2018)0353 – C8-0207/2018 – 2018/0178(COD))</w:t>
      </w:r>
      <w:bookmarkEnd w:id="8"/>
    </w:p>
    <w:p w14:paraId="04F46A7B" w14:textId="77777777" w:rsidR="00E05E02" w:rsidRPr="003B67F8" w:rsidRDefault="00E05E02" w:rsidP="00E05E02">
      <w:pPr>
        <w:widowControl w:val="0"/>
        <w:jc w:val="left"/>
        <w:rPr>
          <w:rFonts w:eastAsia="Times New Roman"/>
          <w:szCs w:val="20"/>
          <w:lang w:val="lt-LT" w:eastAsia="en-GB"/>
        </w:rPr>
      </w:pPr>
    </w:p>
    <w:p w14:paraId="2FA5B6BE" w14:textId="77777777" w:rsidR="00E05E02" w:rsidRPr="003B67F8" w:rsidRDefault="00E05E02" w:rsidP="00E05E02">
      <w:pPr>
        <w:widowControl w:val="0"/>
        <w:spacing w:after="240"/>
        <w:jc w:val="left"/>
        <w:rPr>
          <w:rFonts w:eastAsia="Times New Roman"/>
          <w:b/>
          <w:szCs w:val="20"/>
          <w:lang w:val="lt-LT" w:eastAsia="en-GB"/>
        </w:rPr>
      </w:pPr>
      <w:bookmarkStart w:id="9" w:name="TextBodyBegin"/>
      <w:bookmarkEnd w:id="9"/>
      <w:r w:rsidRPr="003B67F8">
        <w:rPr>
          <w:rFonts w:eastAsia="Times New Roman"/>
          <w:b/>
          <w:szCs w:val="20"/>
          <w:lang w:val="lt-LT" w:eastAsia="en-GB"/>
        </w:rPr>
        <w:t>(Įprasta teisėkūros procedūra: pirmasis svarstymas)</w:t>
      </w:r>
    </w:p>
    <w:p w14:paraId="03606A7F" w14:textId="77777777" w:rsidR="00E05E02" w:rsidRPr="003B67F8" w:rsidRDefault="00E05E02" w:rsidP="00E05E02">
      <w:pPr>
        <w:widowControl w:val="0"/>
        <w:spacing w:after="240"/>
        <w:jc w:val="left"/>
        <w:rPr>
          <w:rFonts w:eastAsia="Times New Roman"/>
          <w:szCs w:val="20"/>
          <w:lang w:val="lt-LT" w:eastAsia="en-GB"/>
        </w:rPr>
      </w:pPr>
      <w:r w:rsidRPr="003B67F8">
        <w:rPr>
          <w:rFonts w:eastAsia="Times New Roman"/>
          <w:i/>
          <w:szCs w:val="20"/>
          <w:lang w:val="lt-LT" w:eastAsia="en-GB"/>
        </w:rPr>
        <w:t>Europos Parlamentas</w:t>
      </w:r>
      <w:r w:rsidRPr="003B67F8">
        <w:rPr>
          <w:rFonts w:eastAsia="Times New Roman"/>
          <w:szCs w:val="20"/>
          <w:lang w:val="lt-LT" w:eastAsia="en-GB"/>
        </w:rPr>
        <w:t>,</w:t>
      </w:r>
    </w:p>
    <w:p w14:paraId="24E24AF4"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Komisijos pasiūlymą Europos Parlamentui ir Tarybai (COM(2018)0353),</w:t>
      </w:r>
    </w:p>
    <w:p w14:paraId="18622AB1"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Sutarties dėl Europos Sąjungos veikimo 294 straipsnio 2 dalį ir į 114 straipsnį, pagal kuriuos Komisija pateikė pasiūlymą Parlamentui (C8-0207/2018),</w:t>
      </w:r>
    </w:p>
    <w:p w14:paraId="090C76AF"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Sutarties dėl Europos Sąjungos veikimo 294 straipsnio 3 dalį,</w:t>
      </w:r>
    </w:p>
    <w:p w14:paraId="3E31DBC2"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2018 m. spalio 17 d. Europos ekonomikos ir socialinių reikalų komiteto nuomonę</w:t>
      </w:r>
      <w:r w:rsidRPr="003B67F8">
        <w:rPr>
          <w:rFonts w:eastAsia="Times New Roman"/>
          <w:szCs w:val="20"/>
          <w:vertAlign w:val="superscript"/>
          <w:lang w:val="lt-LT" w:eastAsia="en-GB"/>
        </w:rPr>
        <w:footnoteReference w:id="1"/>
      </w:r>
      <w:r w:rsidRPr="003B67F8">
        <w:rPr>
          <w:rFonts w:eastAsia="Times New Roman"/>
          <w:szCs w:val="20"/>
          <w:lang w:val="lt-LT" w:eastAsia="en-GB"/>
        </w:rPr>
        <w:t>,</w:t>
      </w:r>
    </w:p>
    <w:p w14:paraId="19C8868F" w14:textId="77777777" w:rsidR="00E05E02" w:rsidRPr="003B67F8" w:rsidRDefault="00E05E02" w:rsidP="00D8562E">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2018 m. gruodžio 5 d. Regionų komiteto nuomonę</w:t>
      </w:r>
      <w:r w:rsidRPr="003B67F8">
        <w:rPr>
          <w:rFonts w:eastAsia="Times New Roman"/>
          <w:szCs w:val="20"/>
          <w:vertAlign w:val="superscript"/>
          <w:lang w:val="lt-LT" w:eastAsia="en-GB"/>
        </w:rPr>
        <w:footnoteReference w:id="2"/>
      </w:r>
      <w:r w:rsidRPr="003B67F8">
        <w:rPr>
          <w:rFonts w:eastAsia="Times New Roman"/>
          <w:szCs w:val="20"/>
          <w:lang w:val="lt-LT" w:eastAsia="en-GB"/>
        </w:rPr>
        <w:t>,</w:t>
      </w:r>
    </w:p>
    <w:p w14:paraId="3CDED0B3"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Darbo tvarkos taisyklių 59 straipsnį,</w:t>
      </w:r>
    </w:p>
    <w:p w14:paraId="4AF93812"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bendrus Ekonomikos ir pinigų politikos komiteto ir Aplinkos, visuomenės sveikatos ir maisto saugos komiteto svarstymus pagal Darbo tvarkos taisyklių 55 straipsnį,</w:t>
      </w:r>
    </w:p>
    <w:p w14:paraId="55E8EA99"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w:t>
      </w:r>
      <w:r w:rsidRPr="003B67F8">
        <w:rPr>
          <w:rFonts w:eastAsia="Times New Roman"/>
          <w:szCs w:val="20"/>
          <w:lang w:val="lt-LT" w:eastAsia="en-GB"/>
        </w:rPr>
        <w:tab/>
        <w:t>atsižvelgdamas į Ekonomikos ir pinigų politikos komiteto ir Aplinkos, visuomenės sveikatos ir maisto saugos komiteto pranešimą (A8-0175/2019),</w:t>
      </w:r>
    </w:p>
    <w:p w14:paraId="637CC42D"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1.</w:t>
      </w:r>
      <w:r w:rsidRPr="003B67F8">
        <w:rPr>
          <w:rFonts w:eastAsia="Times New Roman"/>
          <w:szCs w:val="20"/>
          <w:lang w:val="lt-LT" w:eastAsia="en-GB"/>
        </w:rPr>
        <w:tab/>
        <w:t>priima per pirmąjį svarstymą toliau pateiktą poziciją;</w:t>
      </w:r>
    </w:p>
    <w:p w14:paraId="447ECEF6"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2.</w:t>
      </w:r>
      <w:r w:rsidRPr="003B67F8">
        <w:rPr>
          <w:rFonts w:eastAsia="Times New Roman"/>
          <w:szCs w:val="20"/>
          <w:lang w:val="lt-LT" w:eastAsia="en-GB"/>
        </w:rPr>
        <w:tab/>
        <w:t>ragina Komisiją dar kartą perduoti klausimą svarstyti Parlamentui, jei ji savo pasiūlymą pakeičia nauju tekstu, jį keičia iš esmės arba ketina jį keisti iš esmės;</w:t>
      </w:r>
    </w:p>
    <w:p w14:paraId="4FD67A53" w14:textId="77777777" w:rsidR="00E05E02" w:rsidRPr="003B67F8" w:rsidRDefault="00E05E02" w:rsidP="00E05E02">
      <w:pPr>
        <w:widowControl w:val="0"/>
        <w:spacing w:after="240"/>
        <w:ind w:left="567" w:hanging="567"/>
        <w:jc w:val="left"/>
        <w:rPr>
          <w:rFonts w:eastAsia="Times New Roman"/>
          <w:szCs w:val="20"/>
          <w:lang w:val="lt-LT" w:eastAsia="en-GB"/>
        </w:rPr>
      </w:pPr>
      <w:r w:rsidRPr="003B67F8">
        <w:rPr>
          <w:rFonts w:eastAsia="Times New Roman"/>
          <w:szCs w:val="20"/>
          <w:lang w:val="lt-LT" w:eastAsia="en-GB"/>
        </w:rPr>
        <w:t>3.</w:t>
      </w:r>
      <w:r w:rsidRPr="003B67F8">
        <w:rPr>
          <w:rFonts w:eastAsia="Times New Roman"/>
          <w:szCs w:val="20"/>
          <w:lang w:val="lt-LT" w:eastAsia="en-GB"/>
        </w:rPr>
        <w:tab/>
        <w:t xml:space="preserve">paveda Pirmininkui perduoti Parlamento poziciją Tarybai, Komisijai ir nacionaliniams </w:t>
      </w:r>
      <w:r w:rsidRPr="003B67F8">
        <w:rPr>
          <w:rFonts w:eastAsia="Times New Roman"/>
          <w:szCs w:val="20"/>
          <w:lang w:val="lt-LT" w:eastAsia="en-GB"/>
        </w:rPr>
        <w:lastRenderedPageBreak/>
        <w:t>parlamentams.</w:t>
      </w:r>
    </w:p>
    <w:p w14:paraId="721F9C83" w14:textId="77777777" w:rsidR="00297622" w:rsidRPr="003B67F8" w:rsidRDefault="00297622">
      <w:pPr>
        <w:jc w:val="left"/>
        <w:rPr>
          <w:lang w:val="lt-LT"/>
        </w:rPr>
        <w:sectPr w:rsidR="00297622" w:rsidRPr="003B67F8" w:rsidSect="00D8562E">
          <w:pgSz w:w="11907" w:h="16839" w:code="9"/>
          <w:pgMar w:top="1134" w:right="907" w:bottom="1134" w:left="1134" w:header="510" w:footer="454" w:gutter="0"/>
          <w:cols w:space="720"/>
          <w:docGrid w:linePitch="326"/>
        </w:sectPr>
      </w:pPr>
    </w:p>
    <w:p w14:paraId="41C4500A" w14:textId="77777777" w:rsidR="004B2876" w:rsidRPr="003B67F8" w:rsidRDefault="004B2876" w:rsidP="004B2876">
      <w:pPr>
        <w:spacing w:after="240"/>
        <w:jc w:val="left"/>
        <w:rPr>
          <w:rFonts w:eastAsiaTheme="minorEastAsia"/>
          <w:b/>
          <w:szCs w:val="22"/>
          <w:lang w:val="lt-LT" w:eastAsia="lt-LT" w:bidi="lt-LT"/>
        </w:rPr>
      </w:pPr>
      <w:r w:rsidRPr="003B67F8">
        <w:rPr>
          <w:rFonts w:eastAsiaTheme="minorEastAsia"/>
          <w:b/>
          <w:szCs w:val="22"/>
          <w:lang w:val="lt-LT" w:eastAsia="lt-LT" w:bidi="lt-LT"/>
        </w:rPr>
        <w:lastRenderedPageBreak/>
        <w:t>P8_TC1-COD(2018)0</w:t>
      </w:r>
      <w:r w:rsidRPr="00CF3CDD">
        <w:rPr>
          <w:rFonts w:eastAsiaTheme="minorEastAsia"/>
          <w:b/>
          <w:szCs w:val="22"/>
          <w:lang w:val="lt-LT"/>
        </w:rPr>
        <w:t>178</w:t>
      </w:r>
    </w:p>
    <w:p w14:paraId="233F729D" w14:textId="77777777" w:rsidR="008B0242" w:rsidRPr="003B67F8" w:rsidRDefault="004B2876" w:rsidP="00C30532">
      <w:pPr>
        <w:jc w:val="left"/>
        <w:rPr>
          <w:b/>
          <w:lang w:val="lt-LT"/>
        </w:rPr>
      </w:pPr>
      <w:r w:rsidRPr="003B67F8">
        <w:rPr>
          <w:b/>
          <w:lang w:val="lt-LT"/>
        </w:rPr>
        <w:t xml:space="preserve">Europos Parlamento pozicija, priimta 2019 m. </w:t>
      </w:r>
      <w:r w:rsidRPr="00CF3CDD">
        <w:rPr>
          <w:b/>
          <w:lang w:val="lt-LT"/>
        </w:rPr>
        <w:t>kovo</w:t>
      </w:r>
      <w:r w:rsidRPr="003B67F8">
        <w:rPr>
          <w:b/>
          <w:lang w:val="lt-LT"/>
        </w:rPr>
        <w:t xml:space="preserve"> </w:t>
      </w:r>
      <w:r w:rsidRPr="00CF3CDD">
        <w:rPr>
          <w:b/>
          <w:lang w:val="lt-LT"/>
        </w:rPr>
        <w:t>28</w:t>
      </w:r>
      <w:r w:rsidRPr="003B67F8">
        <w:rPr>
          <w:b/>
          <w:lang w:val="lt-LT"/>
        </w:rPr>
        <w:t xml:space="preserve"> d. per pirmąjį svarstymą, siekiant priimti Europos Parlamento ir Tarybos reglamentą (ES) .../... </w:t>
      </w:r>
      <w:r w:rsidR="008B0242" w:rsidRPr="003B67F8">
        <w:rPr>
          <w:b/>
          <w:lang w:val="lt-LT"/>
        </w:rPr>
        <w:t>dėl sistemos tvariam investavimui palengvinti</w:t>
      </w:r>
    </w:p>
    <w:p w14:paraId="541CC8DA" w14:textId="77777777" w:rsidR="008B0242" w:rsidRPr="003B67F8" w:rsidRDefault="008B0242" w:rsidP="001B254F">
      <w:pPr>
        <w:spacing w:before="240" w:after="240" w:line="360" w:lineRule="auto"/>
        <w:jc w:val="center"/>
        <w:rPr>
          <w:lang w:val="lt-LT"/>
        </w:rPr>
      </w:pPr>
      <w:r w:rsidRPr="003B67F8">
        <w:rPr>
          <w:lang w:val="lt-LT"/>
        </w:rPr>
        <w:t>(Tekstas svarbus EEE)</w:t>
      </w:r>
    </w:p>
    <w:p w14:paraId="6F522889" w14:textId="77777777" w:rsidR="008B0242" w:rsidRPr="003B67F8" w:rsidRDefault="008B0242" w:rsidP="00DC2A4E">
      <w:pPr>
        <w:spacing w:before="600" w:after="120" w:line="360" w:lineRule="auto"/>
        <w:jc w:val="left"/>
        <w:rPr>
          <w:lang w:val="lt-LT"/>
        </w:rPr>
      </w:pPr>
      <w:r w:rsidRPr="003B67F8">
        <w:rPr>
          <w:lang w:val="lt-LT"/>
        </w:rPr>
        <w:t>EUROPOS PARLAMENTAS IR EUROPOS SĄJUNGOS TARYBA,</w:t>
      </w:r>
    </w:p>
    <w:p w14:paraId="3DEA0BB4" w14:textId="77777777" w:rsidR="008B0242" w:rsidRPr="003B67F8" w:rsidRDefault="008B0242" w:rsidP="008B0242">
      <w:pPr>
        <w:spacing w:before="120" w:after="120" w:line="360" w:lineRule="auto"/>
        <w:jc w:val="left"/>
        <w:rPr>
          <w:lang w:val="lt-LT"/>
        </w:rPr>
      </w:pPr>
      <w:r w:rsidRPr="003B67F8">
        <w:rPr>
          <w:lang w:val="lt-LT"/>
        </w:rPr>
        <w:t>atsižvelgdami į Sutartį dėl Europos Sąjungos veikimo, ypač į jos 114 straipsnį,</w:t>
      </w:r>
    </w:p>
    <w:p w14:paraId="56CFBCA6" w14:textId="77777777" w:rsidR="008B0242" w:rsidRPr="003B67F8" w:rsidRDefault="008B0242" w:rsidP="008B0242">
      <w:pPr>
        <w:spacing w:before="120" w:after="120" w:line="360" w:lineRule="auto"/>
        <w:jc w:val="left"/>
        <w:rPr>
          <w:lang w:val="lt-LT"/>
        </w:rPr>
      </w:pPr>
      <w:r w:rsidRPr="003B67F8">
        <w:rPr>
          <w:lang w:val="lt-LT"/>
        </w:rPr>
        <w:t>atsižvelgdami į Europos Komisijos pasiūlymą,</w:t>
      </w:r>
    </w:p>
    <w:p w14:paraId="7A851859" w14:textId="77777777" w:rsidR="008B0242" w:rsidRPr="003B67F8" w:rsidRDefault="008B0242" w:rsidP="008B0242">
      <w:pPr>
        <w:spacing w:before="120" w:after="120" w:line="360" w:lineRule="auto"/>
        <w:jc w:val="left"/>
        <w:rPr>
          <w:lang w:val="lt-LT"/>
        </w:rPr>
      </w:pPr>
      <w:r w:rsidRPr="003B67F8">
        <w:rPr>
          <w:lang w:val="lt-LT"/>
        </w:rPr>
        <w:t>teisėkūros procedūra priimamo akto projektą perdavus nacionaliniams parlamentams,</w:t>
      </w:r>
    </w:p>
    <w:p w14:paraId="3941346E" w14:textId="5CD98445" w:rsidR="008B0242" w:rsidRDefault="008B0242" w:rsidP="008B0242">
      <w:pPr>
        <w:spacing w:before="120" w:after="120" w:line="360" w:lineRule="auto"/>
        <w:jc w:val="left"/>
        <w:rPr>
          <w:lang w:val="lt-LT"/>
        </w:rPr>
      </w:pPr>
      <w:r w:rsidRPr="003B67F8">
        <w:rPr>
          <w:lang w:val="lt-LT"/>
        </w:rPr>
        <w:t>atsižvelgdami į Europos ekonomikos ir socialinių reikalų komiteto nuomonę</w:t>
      </w:r>
      <w:r w:rsidRPr="00B65DED">
        <w:rPr>
          <w:vertAlign w:val="superscript"/>
          <w:lang w:val="lt-LT"/>
        </w:rPr>
        <w:footnoteReference w:id="3"/>
      </w:r>
      <w:r w:rsidRPr="003B67F8">
        <w:rPr>
          <w:lang w:val="lt-LT"/>
        </w:rPr>
        <w:t>,</w:t>
      </w:r>
    </w:p>
    <w:p w14:paraId="1FB432EB" w14:textId="01FE0722" w:rsidR="000073FF" w:rsidRPr="003B67F8" w:rsidRDefault="00A33848" w:rsidP="008B0242">
      <w:pPr>
        <w:spacing w:before="120" w:after="120" w:line="360" w:lineRule="auto"/>
        <w:jc w:val="left"/>
        <w:rPr>
          <w:lang w:val="lt-LT"/>
        </w:rPr>
      </w:pPr>
      <w:r w:rsidRPr="003B67F8">
        <w:rPr>
          <w:lang w:val="lt-LT"/>
        </w:rPr>
        <w:t xml:space="preserve">atsižvelgdami į </w:t>
      </w:r>
      <w:r w:rsidR="00CE5A2B" w:rsidRPr="004E478C">
        <w:rPr>
          <w:rFonts w:eastAsia="Times New Roman"/>
          <w:noProof/>
          <w:snapToGrid w:val="0"/>
          <w:lang w:val="lt-LT" w:eastAsia="en-GB"/>
        </w:rPr>
        <w:t xml:space="preserve">Regionų komiteto </w:t>
      </w:r>
      <w:r w:rsidRPr="003B67F8">
        <w:rPr>
          <w:lang w:val="lt-LT"/>
        </w:rPr>
        <w:t>nuomonę</w:t>
      </w:r>
      <w:r>
        <w:rPr>
          <w:rStyle w:val="FootnoteReference"/>
          <w:lang w:val="lt-LT"/>
        </w:rPr>
        <w:footnoteReference w:id="4"/>
      </w:r>
    </w:p>
    <w:p w14:paraId="15854378" w14:textId="5F1231C5" w:rsidR="008B0242" w:rsidRPr="003B67F8" w:rsidRDefault="008B0242" w:rsidP="008B0242">
      <w:pPr>
        <w:spacing w:before="120" w:after="120" w:line="360" w:lineRule="auto"/>
        <w:jc w:val="left"/>
        <w:rPr>
          <w:lang w:val="lt-LT"/>
        </w:rPr>
      </w:pPr>
      <w:r w:rsidRPr="003B67F8">
        <w:rPr>
          <w:lang w:val="lt-LT"/>
        </w:rPr>
        <w:t>laikydamiesi įprastos teisėkūros procedūros</w:t>
      </w:r>
      <w:r w:rsidR="000073FF">
        <w:rPr>
          <w:rStyle w:val="FootnoteReference"/>
          <w:lang w:val="lt-LT"/>
        </w:rPr>
        <w:footnoteReference w:id="5"/>
      </w:r>
      <w:r w:rsidRPr="003B67F8">
        <w:rPr>
          <w:lang w:val="lt-LT"/>
        </w:rPr>
        <w:t>,</w:t>
      </w:r>
    </w:p>
    <w:p w14:paraId="347A0E76" w14:textId="77777777" w:rsidR="008B0242" w:rsidRPr="003B67F8" w:rsidRDefault="008B0242" w:rsidP="008B0242">
      <w:pPr>
        <w:spacing w:before="120" w:after="120" w:line="360" w:lineRule="auto"/>
        <w:jc w:val="left"/>
        <w:rPr>
          <w:lang w:val="lt-LT"/>
        </w:rPr>
      </w:pPr>
      <w:r w:rsidRPr="003B67F8">
        <w:rPr>
          <w:lang w:val="lt-LT"/>
        </w:rPr>
        <w:t>kadangi:</w:t>
      </w:r>
    </w:p>
    <w:p w14:paraId="013B9CC5" w14:textId="77777777" w:rsidR="00496C4B" w:rsidRDefault="00496C4B">
      <w:pPr>
        <w:jc w:val="left"/>
        <w:rPr>
          <w:lang w:val="lt-LT"/>
        </w:rPr>
      </w:pPr>
      <w:r>
        <w:rPr>
          <w:lang w:val="lt-LT"/>
        </w:rPr>
        <w:br w:type="page"/>
      </w:r>
    </w:p>
    <w:p w14:paraId="4989A3BA" w14:textId="1CD06190" w:rsidR="008B0242" w:rsidRPr="003B67F8" w:rsidRDefault="008B0242" w:rsidP="00112F73">
      <w:pPr>
        <w:spacing w:before="120" w:after="120" w:line="360" w:lineRule="auto"/>
        <w:ind w:left="851" w:hanging="851"/>
        <w:jc w:val="left"/>
        <w:rPr>
          <w:lang w:val="lt-LT"/>
        </w:rPr>
      </w:pPr>
      <w:r w:rsidRPr="003B67F8">
        <w:rPr>
          <w:lang w:val="lt-LT"/>
        </w:rPr>
        <w:lastRenderedPageBreak/>
        <w:t>(1)</w:t>
      </w:r>
      <w:r w:rsidRPr="003B67F8">
        <w:rPr>
          <w:lang w:val="lt-LT"/>
        </w:rPr>
        <w:tab/>
        <w:t xml:space="preserve">Europos Sąjungos sutarties 3 straipsnio 3 dalimi siekiama sukurti vidaus rinką, kuria būtų skatinamas darnus Europos vystymasis, be kita ko, pagrįstas subalansuotu ekonomikos augimu ir aukšto lygio aplinkos apsauga bei aplinkos kokybės gerinimu; </w:t>
      </w:r>
    </w:p>
    <w:p w14:paraId="405AEEC3" w14:textId="77777777" w:rsidR="008B0242" w:rsidRPr="003B67F8" w:rsidRDefault="008B0242" w:rsidP="00412F53">
      <w:pPr>
        <w:spacing w:before="120" w:after="120" w:line="360" w:lineRule="auto"/>
        <w:ind w:left="851" w:hanging="851"/>
        <w:jc w:val="left"/>
        <w:rPr>
          <w:lang w:val="lt-LT"/>
        </w:rPr>
      </w:pPr>
      <w:r w:rsidRPr="003B67F8">
        <w:rPr>
          <w:lang w:val="lt-LT"/>
        </w:rPr>
        <w:t>(2)</w:t>
      </w:r>
      <w:r w:rsidRPr="003B67F8">
        <w:rPr>
          <w:lang w:val="lt-LT"/>
        </w:rPr>
        <w:tab/>
        <w:t>2015 m. rugsėjo 25 d. JT Generalinė Asamblėja patvirtino naują visuotinę darnaus vystymosi programą – Darnaus vystymosi darbotvarkę iki 2030 m.</w:t>
      </w:r>
      <w:r w:rsidRPr="009D3F10">
        <w:rPr>
          <w:vertAlign w:val="superscript"/>
          <w:lang w:val="lt-LT"/>
        </w:rPr>
        <w:footnoteReference w:id="6"/>
      </w:r>
      <w:r w:rsidRPr="003B67F8">
        <w:rPr>
          <w:lang w:val="lt-LT"/>
        </w:rPr>
        <w:t>, o esminė šios darbotvarkės dalis yra darnaus vystymosi tikslai, apimantys tris tvarumo ramsčius: aplinkos, socialinį ir ekonominį arba valdymo. 2016 m. Komisijos komunikatu „Tolesni tvarios Europos ateities užtikrinimo žingsniai“</w:t>
      </w:r>
      <w:r w:rsidRPr="009D3F10">
        <w:rPr>
          <w:vertAlign w:val="superscript"/>
          <w:lang w:val="lt-LT"/>
        </w:rPr>
        <w:footnoteReference w:id="7"/>
      </w:r>
      <w:r w:rsidRPr="003B67F8">
        <w:rPr>
          <w:lang w:val="lt-LT"/>
        </w:rPr>
        <w:t xml:space="preserve"> darnaus vystymosi tikslai susieti su Europos politikos sistema, siekiant užtikrinti, kad visi Sąjungos veiksmai ir strateginės iniciatyvos, kurių imamasi Sąjungoje ir visame pasaulyje, nuo pat pradžių atitiktų darnaus vystymosi tikslus. 2017 m. birželio 20 d. Europos Vadovų Tarybos išvadomis</w:t>
      </w:r>
      <w:r w:rsidRPr="009D3F10">
        <w:rPr>
          <w:vertAlign w:val="superscript"/>
          <w:lang w:val="lt-LT"/>
        </w:rPr>
        <w:footnoteReference w:id="8"/>
      </w:r>
      <w:r w:rsidRPr="009D3F10">
        <w:rPr>
          <w:vertAlign w:val="superscript"/>
          <w:lang w:val="lt-LT"/>
        </w:rPr>
        <w:t xml:space="preserve"> </w:t>
      </w:r>
      <w:r w:rsidRPr="003B67F8">
        <w:rPr>
          <w:lang w:val="lt-LT"/>
        </w:rPr>
        <w:t>buvo patvirtintas Sąjungos ir valstybių narių įsipareigojimas Darbotvarkę iki 2030 m. įgyvendinti visapusiškai, nuosekliai, išsamiai, integruotai ir veiksmingai, taip pat glaudžiai bendradarbiaujant su partneriais ir kitais suinteresuotaisiais subjektais;</w:t>
      </w:r>
    </w:p>
    <w:p w14:paraId="1B534E7E" w14:textId="77777777" w:rsidR="00496C4B" w:rsidRDefault="00496C4B">
      <w:pPr>
        <w:jc w:val="left"/>
        <w:rPr>
          <w:lang w:val="lt-LT"/>
        </w:rPr>
      </w:pPr>
      <w:r>
        <w:rPr>
          <w:lang w:val="lt-LT"/>
        </w:rPr>
        <w:br w:type="page"/>
      </w:r>
    </w:p>
    <w:p w14:paraId="7B8680A9" w14:textId="66F9E1AB" w:rsidR="008B0242" w:rsidRPr="003B67F8" w:rsidRDefault="008B0242" w:rsidP="00412F53">
      <w:pPr>
        <w:spacing w:before="120" w:after="120" w:line="360" w:lineRule="auto"/>
        <w:ind w:left="851" w:hanging="851"/>
        <w:jc w:val="left"/>
        <w:rPr>
          <w:lang w:val="lt-LT"/>
        </w:rPr>
      </w:pPr>
      <w:r w:rsidRPr="003B67F8">
        <w:rPr>
          <w:lang w:val="lt-LT"/>
        </w:rPr>
        <w:lastRenderedPageBreak/>
        <w:t>(3)</w:t>
      </w:r>
      <w:r w:rsidRPr="003B67F8">
        <w:rPr>
          <w:lang w:val="lt-LT"/>
        </w:rPr>
        <w:tab/>
        <w:t>2016 m. Taryba Sąjungos vardu sudarė Paryžiaus susitarimą dėl klimato kaitos</w:t>
      </w:r>
      <w:r w:rsidRPr="001578FD">
        <w:rPr>
          <w:vertAlign w:val="superscript"/>
          <w:lang w:val="lt-LT"/>
        </w:rPr>
        <w:footnoteReference w:id="9"/>
      </w:r>
      <w:r w:rsidRPr="003B67F8">
        <w:rPr>
          <w:lang w:val="lt-LT"/>
        </w:rPr>
        <w:t>. Paryžiaus susitarimo dėl klimato kaitos 2 straipsnio 1 dalies c punkte nustatytas tikslas aktyviau imtis kovos su klimato kaita veiksmų, be kita ko, užtikrinant, kad skiriamas finansavimas atitiktų išmetamųjų šiltnamio efektą sukeliančių dujų kiekio mažėjimo trajektoriją ir klimato kaitos poveikiui atsparią plėtrą;</w:t>
      </w:r>
    </w:p>
    <w:p w14:paraId="7202BAB8" w14:textId="77777777" w:rsidR="008B0242" w:rsidRPr="003B67F8" w:rsidRDefault="008B0242" w:rsidP="00412F53">
      <w:pPr>
        <w:spacing w:before="120" w:after="120" w:line="360" w:lineRule="auto"/>
        <w:ind w:left="851" w:hanging="851"/>
        <w:jc w:val="left"/>
        <w:rPr>
          <w:lang w:val="lt-LT"/>
        </w:rPr>
      </w:pPr>
      <w:r w:rsidRPr="003B67F8">
        <w:rPr>
          <w:lang w:val="lt-LT"/>
        </w:rPr>
        <w:t>(4)</w:t>
      </w:r>
      <w:r w:rsidRPr="003B67F8">
        <w:rPr>
          <w:lang w:val="lt-LT"/>
        </w:rPr>
        <w:tab/>
        <w:t>siekiant užtikrinti ilgalaikį Sąjungos ekonomikos konkurencingumą, svarbiausia yra tvarumas ir perėjimas prie mažo anglies dioksido kiekio technologijų, klimato kaitos poveikiui atsparios, išteklius efektyviau naudojančios ir žiedinės ekonomikos. Tvarumas jau seniai yra integruotas į Europos Sąjungos projektą, o Sutartyse pripažįstami jo socialiniai ir aplinkos aspektai;</w:t>
      </w:r>
    </w:p>
    <w:p w14:paraId="6DC21143" w14:textId="77777777" w:rsidR="008B0242" w:rsidRPr="003B67F8" w:rsidRDefault="008B0242" w:rsidP="00412F53">
      <w:pPr>
        <w:spacing w:before="120" w:after="120" w:line="360" w:lineRule="auto"/>
        <w:ind w:left="851" w:hanging="851"/>
        <w:jc w:val="left"/>
        <w:rPr>
          <w:lang w:val="lt-LT"/>
        </w:rPr>
      </w:pPr>
      <w:r w:rsidRPr="003B67F8">
        <w:rPr>
          <w:lang w:val="lt-LT"/>
        </w:rPr>
        <w:t>(5)</w:t>
      </w:r>
      <w:r w:rsidRPr="003B67F8">
        <w:rPr>
          <w:lang w:val="lt-LT"/>
        </w:rPr>
        <w:tab/>
        <w:t>2016 m. gruodžio mėn. Komisija aukšto lygio ekspertų grupei pavedė parengti plačią ir išsamią Sąjungos tvaraus finansavimo strategiją. Aukšto lygio ekspertų grupės 2018 m. sausio 31 d. paskelbtoje ataskaitoje</w:t>
      </w:r>
      <w:r w:rsidRPr="00CF3CDD">
        <w:rPr>
          <w:vertAlign w:val="superscript"/>
          <w:lang w:val="lt-LT"/>
        </w:rPr>
        <w:footnoteReference w:id="10"/>
      </w:r>
      <w:r w:rsidRPr="003B67F8">
        <w:rPr>
          <w:lang w:val="lt-LT"/>
        </w:rPr>
        <w:t xml:space="preserve"> raginama sukurti visoje Sąjungoje galiojančią techniškai patikimą klasifikavimo sistemą, kad būtų aišku, kuri veikla yra žalioji arba tvari, pradedant nuo klimato kaitos švelninimo; </w:t>
      </w:r>
    </w:p>
    <w:p w14:paraId="4D5DFFE7" w14:textId="77777777" w:rsidR="00496C4B" w:rsidRDefault="00496C4B">
      <w:pPr>
        <w:jc w:val="left"/>
        <w:rPr>
          <w:lang w:val="lt-LT"/>
        </w:rPr>
      </w:pPr>
      <w:r>
        <w:rPr>
          <w:lang w:val="lt-LT"/>
        </w:rPr>
        <w:br w:type="page"/>
      </w:r>
    </w:p>
    <w:p w14:paraId="491D313F" w14:textId="0047A467" w:rsidR="008B0242" w:rsidRPr="00FF4074" w:rsidRDefault="008B0242" w:rsidP="00412F53">
      <w:pPr>
        <w:spacing w:before="120" w:after="120" w:line="360" w:lineRule="auto"/>
        <w:ind w:left="851" w:hanging="851"/>
        <w:jc w:val="left"/>
        <w:rPr>
          <w:b/>
          <w:lang w:val="lt-LT"/>
        </w:rPr>
      </w:pPr>
      <w:r w:rsidRPr="003B67F8">
        <w:rPr>
          <w:lang w:val="lt-LT"/>
        </w:rPr>
        <w:lastRenderedPageBreak/>
        <w:t>(6)</w:t>
      </w:r>
      <w:r w:rsidRPr="003B67F8">
        <w:rPr>
          <w:lang w:val="lt-LT"/>
        </w:rPr>
        <w:tab/>
        <w:t>2018 m. kovo mėn. Komisija paskelbė Tvaraus augimo finansavimo veiksmų planą</w:t>
      </w:r>
      <w:r w:rsidRPr="00CF3CDD">
        <w:rPr>
          <w:vertAlign w:val="superscript"/>
          <w:lang w:val="lt-LT"/>
        </w:rPr>
        <w:footnoteReference w:id="11"/>
      </w:r>
      <w:r w:rsidRPr="003B67F8">
        <w:rPr>
          <w:lang w:val="lt-LT"/>
        </w:rPr>
        <w:t xml:space="preserve"> ir jame išdėstė plataus užmojo ir išsamią tvaraus finansavimo strategiją. Vienas iš tame veiksmų plane nustatytų tikslų – nukreipti kapitalo srautus į tvarias investicijas, kad būtų pasiektas darnus ir integracinis augimas. Svarbiausias ir skubiausias veiksmų plane numatytas veiksmas yra sukurti bendrą </w:t>
      </w:r>
      <w:r w:rsidRPr="00BB288D">
        <w:rPr>
          <w:strike/>
          <w:lang w:val="lt-LT"/>
        </w:rPr>
        <w:t>tvarios veiklos rūšių klasifikavimo sistemą</w:t>
      </w:r>
      <w:r w:rsidR="00BB288D">
        <w:rPr>
          <w:strike/>
          <w:lang w:val="lt-LT"/>
        </w:rPr>
        <w:t xml:space="preserve"> </w:t>
      </w:r>
      <w:r w:rsidR="00306227" w:rsidRPr="00306227">
        <w:rPr>
          <w:rFonts w:eastAsia="Times New Roman"/>
          <w:b/>
          <w:i/>
          <w:lang w:val="lt-LT" w:eastAsia="en-GB"/>
        </w:rPr>
        <w:t>klasifikavimo sistemą ir rodiklius, pagal kuriuos būtų galima nustatyti veiklos tvarumo laipsnį</w:t>
      </w:r>
      <w:r w:rsidRPr="003B67F8">
        <w:rPr>
          <w:lang w:val="lt-LT"/>
        </w:rPr>
        <w:t xml:space="preserve">. Veiksmų plane pripažįstama, jog tam, kad kapitalo srautai pasisuktų tvaresnės ekonominės veiklos rūšių kryptimi, reikia, kad visi vienodai </w:t>
      </w:r>
      <w:r w:rsidR="00866FB8" w:rsidRPr="00866FB8">
        <w:rPr>
          <w:rFonts w:eastAsia="Times New Roman"/>
          <w:b/>
          <w:i/>
          <w:lang w:val="lt-LT" w:eastAsia="en-GB"/>
        </w:rPr>
        <w:t xml:space="preserve">ir </w:t>
      </w:r>
      <w:proofErr w:type="spellStart"/>
      <w:r w:rsidR="00866FB8" w:rsidRPr="00866FB8">
        <w:rPr>
          <w:rFonts w:eastAsia="Times New Roman"/>
          <w:b/>
          <w:i/>
          <w:lang w:val="lt-LT" w:eastAsia="en-GB"/>
        </w:rPr>
        <w:t>holistiškai</w:t>
      </w:r>
      <w:proofErr w:type="spellEnd"/>
      <w:r w:rsidR="00866FB8" w:rsidRPr="00866FB8">
        <w:rPr>
          <w:rFonts w:eastAsia="Times New Roman"/>
          <w:b/>
          <w:i/>
          <w:lang w:val="lt-LT" w:eastAsia="en-GB"/>
        </w:rPr>
        <w:t xml:space="preserve"> </w:t>
      </w:r>
      <w:r w:rsidRPr="003B67F8">
        <w:rPr>
          <w:lang w:val="lt-LT"/>
        </w:rPr>
        <w:t>suprastų</w:t>
      </w:r>
      <w:r w:rsidRPr="00866FB8">
        <w:rPr>
          <w:strike/>
          <w:lang w:val="lt-LT"/>
        </w:rPr>
        <w:t>, ką reiškia žodis „tvarus“</w:t>
      </w:r>
      <w:r w:rsidR="00866FB8" w:rsidRPr="00866FB8">
        <w:rPr>
          <w:rFonts w:eastAsia="Times New Roman"/>
          <w:b/>
          <w:i/>
          <w:lang w:val="lt-LT" w:eastAsia="en-GB"/>
        </w:rPr>
        <w:t xml:space="preserve"> ekonominės veiklos ir investicijų poveikį aplinkos tvarumui ir efektyviam išteklių naudojimui</w:t>
      </w:r>
      <w:r w:rsidRPr="003B67F8">
        <w:rPr>
          <w:lang w:val="lt-LT"/>
        </w:rPr>
        <w:t xml:space="preserve">. Pirmiausia, aiškios rekomendacijos, kokios rūšies veiklą galima laikyti padedančia siekti aplinkos tikslų, turėtų padėti geriau informuoti investuotojus apie investicijas, kuriomis </w:t>
      </w:r>
      <w:r w:rsidR="008E056B" w:rsidRPr="008E056B">
        <w:rPr>
          <w:rFonts w:eastAsia="Times New Roman"/>
          <w:b/>
          <w:i/>
          <w:lang w:val="lt-LT" w:eastAsia="en-GB"/>
        </w:rPr>
        <w:t xml:space="preserve">ekonominė veikla </w:t>
      </w:r>
      <w:r w:rsidRPr="003B67F8">
        <w:rPr>
          <w:lang w:val="lt-LT"/>
        </w:rPr>
        <w:t xml:space="preserve">finansuojama </w:t>
      </w:r>
      <w:r w:rsidRPr="00506CE5">
        <w:rPr>
          <w:strike/>
          <w:lang w:val="lt-LT"/>
        </w:rPr>
        <w:t>aplinkos atžvilgiu tvari ekonominė veikla</w:t>
      </w:r>
      <w:r w:rsidRPr="003B67F8">
        <w:rPr>
          <w:lang w:val="lt-LT"/>
        </w:rPr>
        <w:t xml:space="preserve"> </w:t>
      </w:r>
      <w:r w:rsidR="008E056B" w:rsidRPr="008E056B">
        <w:rPr>
          <w:rFonts w:eastAsia="Times New Roman"/>
          <w:b/>
          <w:i/>
          <w:lang w:val="lt-LT" w:eastAsia="en-GB"/>
        </w:rPr>
        <w:t>atsižvelgiant į jos tvarumo laipsnį</w:t>
      </w:r>
      <w:r w:rsidR="008E056B" w:rsidRPr="008E056B">
        <w:rPr>
          <w:rFonts w:eastAsia="Times New Roman"/>
          <w:lang w:val="lt-LT" w:eastAsia="en-GB"/>
        </w:rPr>
        <w:t xml:space="preserve">. </w:t>
      </w:r>
      <w:r w:rsidR="008E056B" w:rsidRPr="008E056B">
        <w:rPr>
          <w:rFonts w:eastAsia="Times New Roman"/>
          <w:b/>
          <w:i/>
          <w:lang w:val="lt-LT" w:eastAsia="en-GB"/>
        </w:rPr>
        <w:t xml:space="preserve">Pripažįstant JT darnaus vystymosi tikslus ir 2017 m. birželio 20 d. Europos Vadovų Tarybos išvadas </w:t>
      </w:r>
      <w:r w:rsidR="00C63C36">
        <w:rPr>
          <w:rFonts w:eastAsia="Times New Roman"/>
          <w:b/>
          <w:i/>
          <w:lang w:val="lt-LT" w:eastAsia="en-GB"/>
        </w:rPr>
        <w:t>taip</w:t>
      </w:r>
      <w:r w:rsidR="00C63C36" w:rsidRPr="008E056B">
        <w:rPr>
          <w:rFonts w:eastAsia="Times New Roman"/>
          <w:b/>
          <w:i/>
          <w:lang w:val="lt-LT" w:eastAsia="en-GB"/>
        </w:rPr>
        <w:t xml:space="preserve"> </w:t>
      </w:r>
      <w:r w:rsidR="008E056B" w:rsidRPr="008E056B">
        <w:rPr>
          <w:rFonts w:eastAsia="Times New Roman"/>
          <w:b/>
          <w:i/>
          <w:lang w:val="lt-LT" w:eastAsia="en-GB"/>
        </w:rPr>
        <w:t xml:space="preserve">pat reikėtų parengti </w:t>
      </w:r>
      <w:r w:rsidR="00596650">
        <w:rPr>
          <w:lang w:val="lt-LT"/>
        </w:rPr>
        <w:t>d</w:t>
      </w:r>
      <w:r w:rsidRPr="003B67F8">
        <w:rPr>
          <w:lang w:val="lt-LT"/>
        </w:rPr>
        <w:t xml:space="preserve">augiau rekomendacijų, kokios rūšies veikla padedama siekti kitų tvarumo tikslų, įskaitant socialinius </w:t>
      </w:r>
      <w:r w:rsidR="00596650" w:rsidRPr="00596650">
        <w:rPr>
          <w:rFonts w:eastAsia="Times New Roman"/>
          <w:b/>
          <w:i/>
          <w:lang w:val="lt-LT" w:eastAsia="en-GB"/>
        </w:rPr>
        <w:t xml:space="preserve">ir valdymo </w:t>
      </w:r>
      <w:r w:rsidRPr="003B67F8">
        <w:rPr>
          <w:lang w:val="lt-LT"/>
        </w:rPr>
        <w:t>tikslus</w:t>
      </w:r>
      <w:r w:rsidRPr="00596650">
        <w:rPr>
          <w:strike/>
          <w:lang w:val="lt-LT"/>
        </w:rPr>
        <w:t>, b</w:t>
      </w:r>
      <w:r w:rsidRPr="00B02C72">
        <w:rPr>
          <w:strike/>
          <w:lang w:val="lt-LT"/>
        </w:rPr>
        <w:t>us galima parengti vėlesniame etape</w:t>
      </w:r>
      <w:r w:rsidR="00FF4074" w:rsidRPr="00FF4074">
        <w:rPr>
          <w:rFonts w:eastAsia="Times New Roman"/>
          <w:b/>
          <w:i/>
          <w:lang w:val="lt-LT" w:eastAsia="en-GB"/>
        </w:rPr>
        <w:t>; tokiu būdu būtų visiškai</w:t>
      </w:r>
      <w:r w:rsidR="00FF4074" w:rsidRPr="00FF4074">
        <w:rPr>
          <w:rFonts w:eastAsia="Times New Roman"/>
          <w:lang w:val="lt-LT" w:eastAsia="en-GB"/>
        </w:rPr>
        <w:t xml:space="preserve">, </w:t>
      </w:r>
      <w:r w:rsidR="00FF4074" w:rsidRPr="00FF4074">
        <w:rPr>
          <w:rFonts w:eastAsia="Times New Roman"/>
          <w:b/>
          <w:i/>
          <w:lang w:val="lt-LT" w:eastAsia="en-GB"/>
        </w:rPr>
        <w:t>nuosekliai, visapusiškai, integruotai ir veiksmingai įgyvendinama 2030 m. darbotvarkė</w:t>
      </w:r>
      <w:r w:rsidRPr="003B67F8">
        <w:rPr>
          <w:lang w:val="lt-LT"/>
        </w:rPr>
        <w:t>;</w:t>
      </w:r>
      <w:r w:rsidR="00FF4074">
        <w:rPr>
          <w:b/>
          <w:lang w:val="lt-LT"/>
        </w:rPr>
        <w:t xml:space="preserve"> [80 </w:t>
      </w:r>
      <w:proofErr w:type="spellStart"/>
      <w:r w:rsidR="00FF4074">
        <w:rPr>
          <w:b/>
          <w:lang w:val="lt-LT"/>
        </w:rPr>
        <w:t>pakeit</w:t>
      </w:r>
      <w:proofErr w:type="spellEnd"/>
      <w:r w:rsidR="00FF4074">
        <w:rPr>
          <w:b/>
          <w:lang w:val="lt-LT"/>
        </w:rPr>
        <w:t>.]</w:t>
      </w:r>
    </w:p>
    <w:p w14:paraId="6E05406B" w14:textId="77777777" w:rsidR="00496C4B" w:rsidRDefault="00496C4B">
      <w:pPr>
        <w:jc w:val="left"/>
        <w:rPr>
          <w:rFonts w:eastAsia="Times New Roman"/>
          <w:b/>
          <w:i/>
          <w:szCs w:val="20"/>
          <w:lang w:val="lt-LT" w:eastAsia="en-GB"/>
        </w:rPr>
      </w:pPr>
      <w:r>
        <w:rPr>
          <w:rFonts w:eastAsia="Times New Roman"/>
          <w:b/>
          <w:i/>
          <w:szCs w:val="20"/>
          <w:lang w:val="lt-LT" w:eastAsia="en-GB"/>
        </w:rPr>
        <w:br w:type="page"/>
      </w:r>
    </w:p>
    <w:p w14:paraId="7FF72C1A" w14:textId="2A2F2759" w:rsidR="003A3A12" w:rsidRPr="003A3A12" w:rsidRDefault="003A3A12" w:rsidP="00412F53">
      <w:pPr>
        <w:spacing w:before="120" w:after="120" w:line="360" w:lineRule="auto"/>
        <w:ind w:left="851" w:hanging="851"/>
        <w:jc w:val="left"/>
        <w:rPr>
          <w:b/>
          <w:lang w:val="lt-LT"/>
        </w:rPr>
      </w:pPr>
      <w:r w:rsidRPr="003A3A12">
        <w:rPr>
          <w:rFonts w:eastAsia="Times New Roman"/>
          <w:b/>
          <w:i/>
          <w:szCs w:val="20"/>
          <w:lang w:val="lt-LT" w:eastAsia="en-GB"/>
        </w:rPr>
        <w:lastRenderedPageBreak/>
        <w:t>(6a)</w:t>
      </w:r>
      <w:r w:rsidRPr="003A3A12">
        <w:rPr>
          <w:rFonts w:eastAsia="Times New Roman"/>
          <w:b/>
          <w:i/>
          <w:szCs w:val="20"/>
          <w:lang w:val="lt-LT" w:eastAsia="en-GB"/>
        </w:rPr>
        <w:tab/>
        <w:t>pripažįstant, kad reikia skubiai spręsti klimato kaitos problemą, siauras orientavimasis į anglies dioksido poveikį galėtų daryti neigiamą šalutinį poveikį, nukreipiant investicijų srautus į tikslus, kurie kelia kitokią riziką aplinkai. Taigi, reikia nustatyti tinkamas apsaugos priemones siekiant užtikrinti, kad ekonominė veikla nekenktų kitiems aplinkos apsaugos tikslams, pavyzdžiui, biologinei įvairovei ir efektyviam energijos vartojimui. Investuotojams reikia palyginamos ir holistinės informacijos apie riziką aplinkai ir jos poveikį, kad galėtų įvertinti savo portfelius atsižvelgiami į daugiau rodiklių nei anglies dioksido poveikis;</w:t>
      </w:r>
      <w:r>
        <w:rPr>
          <w:rFonts w:eastAsia="Times New Roman"/>
          <w:b/>
          <w:szCs w:val="20"/>
          <w:lang w:val="lt-LT" w:eastAsia="en-GB"/>
        </w:rPr>
        <w:t xml:space="preserve"> [2 </w:t>
      </w:r>
      <w:proofErr w:type="spellStart"/>
      <w:r>
        <w:rPr>
          <w:rFonts w:eastAsia="Times New Roman"/>
          <w:b/>
          <w:szCs w:val="20"/>
          <w:lang w:val="lt-LT" w:eastAsia="en-GB"/>
        </w:rPr>
        <w:t>pakeit</w:t>
      </w:r>
      <w:proofErr w:type="spellEnd"/>
      <w:r>
        <w:rPr>
          <w:rFonts w:eastAsia="Times New Roman"/>
          <w:b/>
          <w:szCs w:val="20"/>
          <w:lang w:val="lt-LT" w:eastAsia="en-GB"/>
        </w:rPr>
        <w:t>.]</w:t>
      </w:r>
    </w:p>
    <w:p w14:paraId="4863E911" w14:textId="77777777" w:rsidR="00670D6C" w:rsidRPr="00670D6C" w:rsidRDefault="00670D6C" w:rsidP="00412F53">
      <w:pPr>
        <w:spacing w:before="120" w:after="120" w:line="360" w:lineRule="auto"/>
        <w:ind w:left="851" w:hanging="851"/>
        <w:jc w:val="left"/>
        <w:rPr>
          <w:b/>
          <w:lang w:val="lt-LT"/>
        </w:rPr>
      </w:pPr>
      <w:r w:rsidRPr="00670D6C">
        <w:rPr>
          <w:rFonts w:eastAsia="Times New Roman"/>
          <w:b/>
          <w:i/>
          <w:szCs w:val="20"/>
          <w:lang w:val="lt-LT" w:eastAsia="en-GB"/>
        </w:rPr>
        <w:t>(6b)</w:t>
      </w:r>
      <w:r w:rsidRPr="00670D6C">
        <w:rPr>
          <w:rFonts w:eastAsia="Times New Roman"/>
          <w:b/>
          <w:i/>
          <w:szCs w:val="20"/>
          <w:lang w:val="lt-LT" w:eastAsia="en-GB"/>
        </w:rPr>
        <w:tab/>
        <w:t>kadangi skubiai reikia imtis veiksmų keliose tarpusavyje susijusiose aplinkos būklės blogėjimo ir išteklių pereikvojimo srityse, reikia laikytis sisteminio požiūrio į eksponentine progresija didėjančias neigiamas tendencijas, pvz., biologinės įvairovės nykimą, pasaulinį išteklių pereikvojimą, naujų grėsmių, įskaitant pavojingas chemines medžiagas ir jų mišinius, atsiradimą, maisto nepriteklių, klimato kaitą, ozono sluoksnio ardymą, vandenynų rūgštėjimą, gėlo vandens išteklių išeikvojimą ir žemėtvarkos sistemos keitimą. Todėl būtina, kad veiksmai, kurių reikia imtis, būtų orientuoti į ateitį ir atitiktų būsimus uždavinius. Atsižvelgiant į šių uždavinių mastą, reikia laikytis holistinio ir plataus užmojo požiūrio ir taikyti griežtą atsargumo principą;</w:t>
      </w:r>
      <w:r>
        <w:rPr>
          <w:rFonts w:eastAsia="Times New Roman"/>
          <w:b/>
          <w:szCs w:val="20"/>
          <w:lang w:val="lt-LT" w:eastAsia="en-GB"/>
        </w:rPr>
        <w:t xml:space="preserve"> [3 </w:t>
      </w:r>
      <w:proofErr w:type="spellStart"/>
      <w:r>
        <w:rPr>
          <w:rFonts w:eastAsia="Times New Roman"/>
          <w:b/>
          <w:szCs w:val="20"/>
          <w:lang w:val="lt-LT" w:eastAsia="en-GB"/>
        </w:rPr>
        <w:t>pakeit</w:t>
      </w:r>
      <w:proofErr w:type="spellEnd"/>
      <w:r>
        <w:rPr>
          <w:rFonts w:eastAsia="Times New Roman"/>
          <w:b/>
          <w:szCs w:val="20"/>
          <w:lang w:val="lt-LT" w:eastAsia="en-GB"/>
        </w:rPr>
        <w:t>.]</w:t>
      </w:r>
    </w:p>
    <w:p w14:paraId="45FAF387" w14:textId="77777777" w:rsidR="00496C4B" w:rsidRDefault="00496C4B">
      <w:pPr>
        <w:jc w:val="left"/>
        <w:rPr>
          <w:lang w:val="lt-LT"/>
        </w:rPr>
      </w:pPr>
      <w:r>
        <w:rPr>
          <w:lang w:val="lt-LT"/>
        </w:rPr>
        <w:br w:type="page"/>
      </w:r>
    </w:p>
    <w:p w14:paraId="3BF10253" w14:textId="5A8546D3" w:rsidR="008B0242" w:rsidRPr="003B67F8" w:rsidRDefault="008B0242" w:rsidP="00412F53">
      <w:pPr>
        <w:spacing w:before="120" w:after="120" w:line="360" w:lineRule="auto"/>
        <w:ind w:left="851" w:hanging="851"/>
        <w:jc w:val="left"/>
        <w:rPr>
          <w:lang w:val="lt-LT"/>
        </w:rPr>
      </w:pPr>
      <w:r w:rsidRPr="003B67F8">
        <w:rPr>
          <w:lang w:val="lt-LT"/>
        </w:rPr>
        <w:lastRenderedPageBreak/>
        <w:t>(7)</w:t>
      </w:r>
      <w:r w:rsidRPr="003B67F8">
        <w:rPr>
          <w:lang w:val="lt-LT"/>
        </w:rPr>
        <w:tab/>
        <w:t>Europos Parlamento ir Tarybos sprendime Nr. 1386/2013/ES</w:t>
      </w:r>
      <w:r w:rsidRPr="00743FAA">
        <w:rPr>
          <w:vertAlign w:val="superscript"/>
          <w:lang w:val="lt-LT"/>
        </w:rPr>
        <w:footnoteReference w:id="12"/>
      </w:r>
      <w:r w:rsidRPr="003B67F8">
        <w:rPr>
          <w:lang w:val="lt-LT"/>
        </w:rPr>
        <w:t xml:space="preserve"> raginama, kad privatusis sektorius padengtų daugiau su aplinka ir klimatu susijusių išlaidų, visų pirma taikant paskatas ir metodikas, kuriomis bendrovės būtų skatinamos įvertinti su aplinka susijusias savo veiklos sąnaudas ir pelną, gautą naudojantis </w:t>
      </w:r>
      <w:proofErr w:type="spellStart"/>
      <w:r w:rsidRPr="003B67F8">
        <w:rPr>
          <w:lang w:val="lt-LT"/>
        </w:rPr>
        <w:t>ekosisteminėmis</w:t>
      </w:r>
      <w:proofErr w:type="spellEnd"/>
      <w:r w:rsidRPr="003B67F8">
        <w:rPr>
          <w:lang w:val="lt-LT"/>
        </w:rPr>
        <w:t xml:space="preserve"> paslaugomis;</w:t>
      </w:r>
    </w:p>
    <w:p w14:paraId="27F2F921" w14:textId="77777777" w:rsidR="00743FAA" w:rsidRPr="0064220B" w:rsidRDefault="0064220B" w:rsidP="00412F53">
      <w:pPr>
        <w:spacing w:before="120" w:after="120" w:line="360" w:lineRule="auto"/>
        <w:ind w:left="851" w:hanging="851"/>
        <w:jc w:val="left"/>
        <w:rPr>
          <w:b/>
          <w:lang w:val="lt-LT"/>
        </w:rPr>
      </w:pPr>
      <w:r w:rsidRPr="0064220B">
        <w:rPr>
          <w:rFonts w:eastAsia="Times New Roman"/>
          <w:b/>
          <w:bCs/>
          <w:i/>
          <w:iCs/>
          <w:szCs w:val="20"/>
          <w:lang w:val="lt-LT" w:eastAsia="en-GB"/>
        </w:rPr>
        <w:t>(7a)</w:t>
      </w:r>
      <w:r w:rsidRPr="0064220B">
        <w:rPr>
          <w:rFonts w:eastAsia="Times New Roman"/>
          <w:b/>
          <w:bCs/>
          <w:i/>
          <w:iCs/>
          <w:szCs w:val="20"/>
          <w:lang w:val="lt-LT" w:eastAsia="en-GB"/>
        </w:rPr>
        <w:tab/>
        <w:t>2018 m. gegužės 29 d. Europos Parlamento savo iniciatyva pateiktame pranešime dėl tvaraus finansavimo nustatomi svarbiausi tvarumo rodiklių ir taksonomijos kaip tvaraus investavimo paskatų elementai. Turėtų būti užtikrintas atitinkamų teisės aktų nuoseklumas;</w:t>
      </w:r>
      <w:r>
        <w:rPr>
          <w:rFonts w:eastAsia="Times New Roman"/>
          <w:b/>
          <w:bCs/>
          <w:iCs/>
          <w:szCs w:val="20"/>
          <w:lang w:val="lt-LT" w:eastAsia="en-GB"/>
        </w:rPr>
        <w:t xml:space="preserve"> [4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2F4C2BB3" w14:textId="577AA669" w:rsidR="008B0242" w:rsidRPr="003B67F8" w:rsidRDefault="008B0242" w:rsidP="00412F53">
      <w:pPr>
        <w:spacing w:before="120" w:after="120" w:line="360" w:lineRule="auto"/>
        <w:ind w:left="851" w:hanging="851"/>
        <w:jc w:val="left"/>
        <w:rPr>
          <w:lang w:val="lt-LT"/>
        </w:rPr>
      </w:pPr>
      <w:r w:rsidRPr="003B67F8">
        <w:rPr>
          <w:lang w:val="lt-LT"/>
        </w:rPr>
        <w:t>(8)</w:t>
      </w:r>
      <w:r w:rsidRPr="003B67F8">
        <w:rPr>
          <w:lang w:val="lt-LT"/>
        </w:rPr>
        <w:tab/>
        <w:t xml:space="preserve">kad Sąjunga pasiektų darnaus vystymosi tikslus, kapitalą reikia nukreipti į tvarias investicijas. Tiems tikslams pasiekti svarbu išnaudoti visą vidaus rinkos potencialą. Taip pat svarbu užtikrinti, kad vidaus rinkoje į tvarias investicijas nukreipiamo kapitalo srautas nebūtų pertrauktas; </w:t>
      </w:r>
    </w:p>
    <w:p w14:paraId="18353B29" w14:textId="77777777" w:rsidR="0064220B" w:rsidRPr="0064220B" w:rsidRDefault="0064220B" w:rsidP="00412F53">
      <w:pPr>
        <w:spacing w:before="120" w:after="120" w:line="360" w:lineRule="auto"/>
        <w:ind w:left="851" w:hanging="851"/>
        <w:jc w:val="left"/>
        <w:rPr>
          <w:b/>
          <w:lang w:val="lt-LT"/>
        </w:rPr>
      </w:pPr>
      <w:r w:rsidRPr="0064220B">
        <w:rPr>
          <w:rFonts w:eastAsia="Times New Roman"/>
          <w:b/>
          <w:bCs/>
          <w:i/>
          <w:iCs/>
          <w:szCs w:val="20"/>
          <w:lang w:val="lt-LT" w:eastAsia="en-GB"/>
        </w:rPr>
        <w:t>(8a)</w:t>
      </w:r>
      <w:r w:rsidRPr="0064220B">
        <w:rPr>
          <w:rFonts w:eastAsia="Times New Roman"/>
          <w:b/>
          <w:bCs/>
          <w:i/>
          <w:iCs/>
          <w:szCs w:val="20"/>
          <w:lang w:val="lt-LT" w:eastAsia="en-GB"/>
        </w:rPr>
        <w:tab/>
        <w:t>dėl šio iššūkio masto visa finansų sistema turėtų būti pertvarkyta taip, kad remtų tvariai veikiančią ekonomiką. Tuo tikslu reikia pradėti plačiai naudoti tvarų finansavimą ir atsižvelgti į su finansiniais produktais ir paslaugomis susijusį tvarumo poveikį;</w:t>
      </w:r>
      <w:r>
        <w:rPr>
          <w:rFonts w:eastAsia="Times New Roman"/>
          <w:b/>
          <w:bCs/>
          <w:iCs/>
          <w:szCs w:val="20"/>
          <w:lang w:val="lt-LT" w:eastAsia="en-GB"/>
        </w:rPr>
        <w:t xml:space="preserve"> [5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65DC84C7" w14:textId="77777777" w:rsidR="00496C4B" w:rsidRDefault="00496C4B">
      <w:pPr>
        <w:jc w:val="left"/>
        <w:rPr>
          <w:lang w:val="lt-LT"/>
        </w:rPr>
      </w:pPr>
      <w:r>
        <w:rPr>
          <w:lang w:val="lt-LT"/>
        </w:rPr>
        <w:br w:type="page"/>
      </w:r>
    </w:p>
    <w:p w14:paraId="4D2B5229" w14:textId="475D6AF1" w:rsidR="008B0242" w:rsidRPr="00262A81" w:rsidRDefault="008B0242" w:rsidP="00412F53">
      <w:pPr>
        <w:spacing w:before="120" w:after="120" w:line="360" w:lineRule="auto"/>
        <w:ind w:left="851" w:hanging="851"/>
        <w:jc w:val="left"/>
        <w:rPr>
          <w:b/>
          <w:lang w:val="lt-LT"/>
        </w:rPr>
      </w:pPr>
      <w:r w:rsidRPr="003B67F8">
        <w:rPr>
          <w:lang w:val="lt-LT"/>
        </w:rPr>
        <w:lastRenderedPageBreak/>
        <w:t>(9)</w:t>
      </w:r>
      <w:r w:rsidRPr="003B67F8">
        <w:rPr>
          <w:lang w:val="lt-LT"/>
        </w:rPr>
        <w:tab/>
        <w:t xml:space="preserve">siūlyti finansinius produktus, kuriais siekiama aplinkos atžvilgiu tvarių tikslų, – veiksmingas būdas </w:t>
      </w:r>
      <w:r w:rsidRPr="00C709B3">
        <w:rPr>
          <w:strike/>
          <w:lang w:val="lt-LT"/>
        </w:rPr>
        <w:t>privačias lėšas investuoti į tvarią veiklą</w:t>
      </w:r>
      <w:r w:rsidR="00CA7754">
        <w:rPr>
          <w:strike/>
          <w:lang w:val="lt-LT"/>
        </w:rPr>
        <w:t xml:space="preserve"> </w:t>
      </w:r>
      <w:r w:rsidR="00CA7754" w:rsidRPr="00CA7754">
        <w:rPr>
          <w:rFonts w:eastAsia="Times New Roman"/>
          <w:b/>
          <w:i/>
          <w:szCs w:val="20"/>
          <w:lang w:val="lt-LT" w:eastAsia="en-GB"/>
        </w:rPr>
        <w:t>palaipsniui pereiti nuo privačiomis investicijomis remiamos neigiamą poveikį aplinkai darančios veiklos prie labiau aplinką tausojančios veiklos</w:t>
      </w:r>
      <w:r w:rsidRPr="003B67F8">
        <w:rPr>
          <w:lang w:val="lt-LT"/>
        </w:rPr>
        <w:t>. Nacionaliniais reikalavimais, taikomais finansinius produktus</w:t>
      </w:r>
      <w:r w:rsidR="00CA7754" w:rsidRPr="00CA7754">
        <w:rPr>
          <w:rFonts w:eastAsia="Times New Roman"/>
          <w:b/>
          <w:i/>
          <w:szCs w:val="20"/>
          <w:lang w:val="lt-LT" w:eastAsia="en-GB"/>
        </w:rPr>
        <w:t>, paslaugas</w:t>
      </w:r>
      <w:r w:rsidRPr="003B67F8">
        <w:rPr>
          <w:lang w:val="lt-LT"/>
        </w:rPr>
        <w:t xml:space="preserve"> ir įmonės obligacijas</w:t>
      </w:r>
      <w:r w:rsidR="00CA7754" w:rsidRPr="00CA7754">
        <w:rPr>
          <w:rFonts w:eastAsia="Times New Roman"/>
          <w:b/>
          <w:i/>
          <w:szCs w:val="20"/>
          <w:lang w:val="lt-LT" w:eastAsia="en-GB"/>
        </w:rPr>
        <w:t>, kaip apibrėžta šiame reglamente,</w:t>
      </w:r>
      <w:r w:rsidRPr="003B67F8">
        <w:rPr>
          <w:lang w:val="lt-LT"/>
        </w:rPr>
        <w:t xml:space="preserve"> platinant kaip tvarias investicijas, visų pirma reikalavimais, nustatomais siekiant atitinkamiems rinkos dalyviams leisti taikyti nacionalinį ženklą, siekiama didinti investuotojų pasitikėjimą</w:t>
      </w:r>
      <w:r w:rsidR="00CA7754" w:rsidRPr="00CA7754">
        <w:rPr>
          <w:rFonts w:eastAsia="Times New Roman"/>
          <w:b/>
          <w:i/>
          <w:szCs w:val="20"/>
          <w:lang w:val="lt-LT" w:eastAsia="en-GB"/>
        </w:rPr>
        <w:t xml:space="preserve"> ir rizikos suvokimą</w:t>
      </w:r>
      <w:r w:rsidR="00CA7754" w:rsidRPr="00CA7754">
        <w:rPr>
          <w:rFonts w:eastAsia="Times New Roman"/>
          <w:szCs w:val="20"/>
          <w:lang w:val="lt-LT" w:eastAsia="en-GB"/>
        </w:rPr>
        <w:t xml:space="preserve">, </w:t>
      </w:r>
      <w:r w:rsidRPr="003B67F8">
        <w:rPr>
          <w:lang w:val="lt-LT"/>
        </w:rPr>
        <w:t xml:space="preserve">užtikrinti matomumą ir šalinti susirūpinimą dėl </w:t>
      </w:r>
      <w:proofErr w:type="spellStart"/>
      <w:r w:rsidRPr="003B67F8">
        <w:rPr>
          <w:lang w:val="lt-LT"/>
        </w:rPr>
        <w:t>ekomanipuliavimo</w:t>
      </w:r>
      <w:proofErr w:type="spellEnd"/>
      <w:r w:rsidRPr="003B67F8">
        <w:rPr>
          <w:lang w:val="lt-LT"/>
        </w:rPr>
        <w:t xml:space="preserve">. </w:t>
      </w:r>
      <w:proofErr w:type="spellStart"/>
      <w:r w:rsidRPr="003B67F8">
        <w:rPr>
          <w:lang w:val="lt-LT"/>
        </w:rPr>
        <w:t>Ekomanipuliavimas</w:t>
      </w:r>
      <w:proofErr w:type="spellEnd"/>
      <w:r w:rsidRPr="003B67F8">
        <w:rPr>
          <w:lang w:val="lt-LT"/>
        </w:rPr>
        <w:t xml:space="preserve"> – tai pastangos įgyti nesąžiningą rinkos konkurencinį pranašumą finansinį produktą platinant kaip palankų aplinkai, nors iš tikrųjų toks produktas neatitinka pagrindinių aplinkosaugos standartų. Keletas valstybių narių yra įdiegusios ženklinimo sistemas. Tos sistemos yra pagrįstos skirtingomis </w:t>
      </w:r>
      <w:proofErr w:type="spellStart"/>
      <w:r w:rsidRPr="003B67F8">
        <w:rPr>
          <w:lang w:val="lt-LT"/>
        </w:rPr>
        <w:t>taksonomijomis</w:t>
      </w:r>
      <w:proofErr w:type="spellEnd"/>
      <w:r w:rsidRPr="003B67F8">
        <w:rPr>
          <w:lang w:val="lt-LT"/>
        </w:rPr>
        <w:t>, pagal kurias klasifikuojamos aplinkos atžvilgiu tvarios ekonominės veiklos rūšys. Atsižvelgiant į įsipareigojimus pagal Paryžiaus susitarimą ir Sąjungos lygmens įsipareigojimus, tikėtina, kad vis daugiau valstybių narių nustatys ženklinimo sistemas arba kitus rinkos dalyviams taikytinus reikalavimus, susijusius su finansiniais produktais arba įmonės obligacijomis, platinamais kaip aplinkos atžvilgiu tvarūs finansiniai produktai arba įmonės obligacijos. Siekdamos nustatyti, kurias investicijas galima laikyti tvariomis, valstybės narės remtųsi savo pačių nacionaline taksonomija. Jeigu tokie nacionaliniai reikalavimai bus grindžiami skirtingais kriterijais</w:t>
      </w:r>
      <w:r w:rsidR="00CA7754" w:rsidRPr="00CA7754">
        <w:rPr>
          <w:rFonts w:eastAsia="Times New Roman"/>
          <w:b/>
          <w:i/>
          <w:szCs w:val="20"/>
          <w:lang w:val="lt-LT" w:eastAsia="en-GB"/>
        </w:rPr>
        <w:t xml:space="preserve"> ir rodikliais</w:t>
      </w:r>
      <w:r w:rsidRPr="003B67F8">
        <w:rPr>
          <w:lang w:val="lt-LT"/>
        </w:rPr>
        <w:t>, taikomais nustatant, kurią ekonominę veiklą galima laikyti tvaria aplinkos atžvilgiu, investuotojai nebus skatinami investuoti kitose valstybės, nes bus sudėtinga palyginti įvairias investavimo galimybes. Be to, ekonominės veiklos vykdytojai, pageidaujantys pritraukti investicijų iš visos Sąjungos, turėtų atitikti skirtingus įvairių valstybių narių kriterijus, kad jų veikla galėtų būti laikoma tvaria aplinkos atžvilgiu ir jai galėtų būti suteikti įvairūs ženklai. Taigi nesant vienodų kriterijų</w:t>
      </w:r>
      <w:r w:rsidRPr="00CA7754">
        <w:rPr>
          <w:strike/>
          <w:lang w:val="lt-LT"/>
        </w:rPr>
        <w:t>,</w:t>
      </w:r>
      <w:r w:rsidR="00CA7754" w:rsidRPr="00CA7754">
        <w:rPr>
          <w:rFonts w:eastAsia="Times New Roman"/>
          <w:b/>
          <w:i/>
          <w:szCs w:val="20"/>
          <w:lang w:val="lt-LT" w:eastAsia="en-GB"/>
        </w:rPr>
        <w:t xml:space="preserve"> ir rodiklių bus investuojama aplinkos požiūriu neefektyviu ir kai kuriais atvejais priešingų rezultatų duodančių būdu ir dėl to bus nepasiekti su aplinka ir tvarumu susiję tikslai. Taigi dėl tokio vienodų kriterijų nebuvimo</w:t>
      </w:r>
      <w:r w:rsidR="00CA7754" w:rsidRPr="00CA7754">
        <w:rPr>
          <w:rFonts w:eastAsia="Times New Roman"/>
          <w:szCs w:val="20"/>
          <w:lang w:val="lt-LT" w:eastAsia="en-GB"/>
        </w:rPr>
        <w:t xml:space="preserve"> </w:t>
      </w:r>
      <w:r w:rsidRPr="003B67F8">
        <w:rPr>
          <w:lang w:val="lt-LT"/>
        </w:rPr>
        <w:t xml:space="preserve">didės ekonominės veiklos vykdytojų sąnaudos ir jiems kils didžiulių kliūčių, dėl to tvarioms investicijoms bus sunkiau patekti į tarptautines kapitalo rinkas. Manoma, kad kliūtys, neleidžiančios patekti į tarptautines kapitalo rinkas ir gauti lėšų tvariems projektams, didės. Todėl visoje Sąjungoje </w:t>
      </w:r>
      <w:r w:rsidR="00CA7754" w:rsidRPr="00CA7754">
        <w:rPr>
          <w:rFonts w:eastAsia="Times New Roman"/>
          <w:b/>
          <w:i/>
          <w:szCs w:val="20"/>
          <w:lang w:val="lt-LT" w:eastAsia="en-GB"/>
        </w:rPr>
        <w:t xml:space="preserve">palaipsniui </w:t>
      </w:r>
      <w:r w:rsidRPr="003B67F8">
        <w:rPr>
          <w:lang w:val="lt-LT"/>
        </w:rPr>
        <w:t>reikėtų suderinti kriterijus</w:t>
      </w:r>
      <w:r w:rsidR="00CA7754" w:rsidRPr="00CA7754">
        <w:rPr>
          <w:rFonts w:eastAsia="Times New Roman"/>
          <w:b/>
          <w:i/>
          <w:szCs w:val="20"/>
          <w:lang w:val="lt-LT" w:eastAsia="en-GB"/>
        </w:rPr>
        <w:t xml:space="preserve"> ir rodiklius</w:t>
      </w:r>
      <w:r w:rsidRPr="003B67F8">
        <w:rPr>
          <w:lang w:val="lt-LT"/>
        </w:rPr>
        <w:t xml:space="preserve">, pagal kuriuos būtų </w:t>
      </w:r>
      <w:r w:rsidRPr="007E65F5">
        <w:rPr>
          <w:strike/>
          <w:lang w:val="lt-LT"/>
        </w:rPr>
        <w:t>nustatoma, ar ekonominė veikla yra tvari aplinkos atžvilgiu</w:t>
      </w:r>
      <w:r w:rsidR="00CA7754">
        <w:rPr>
          <w:strike/>
          <w:lang w:val="lt-LT"/>
        </w:rPr>
        <w:t xml:space="preserve"> </w:t>
      </w:r>
      <w:r w:rsidR="00CA7754" w:rsidRPr="00CA7754">
        <w:rPr>
          <w:rFonts w:eastAsia="Times New Roman"/>
          <w:b/>
          <w:i/>
          <w:szCs w:val="20"/>
          <w:lang w:val="lt-LT" w:eastAsia="en-GB"/>
        </w:rPr>
        <w:t>nustatomas ekonominės veiklos tvarumo laipsnis</w:t>
      </w:r>
      <w:r w:rsidRPr="003B67F8">
        <w:rPr>
          <w:lang w:val="lt-LT"/>
        </w:rPr>
        <w:t xml:space="preserve">, kad būtų pašalintos vidaus rinkos veikimo kliūtys ir tų kliūčių nekiltų ateityje. </w:t>
      </w:r>
      <w:r w:rsidRPr="007E65F5">
        <w:rPr>
          <w:strike/>
          <w:lang w:val="lt-LT"/>
        </w:rPr>
        <w:t>Kriterijus</w:t>
      </w:r>
      <w:r w:rsidRPr="00CA7754">
        <w:rPr>
          <w:strike/>
          <w:lang w:val="lt-LT"/>
        </w:rPr>
        <w:t xml:space="preserve"> </w:t>
      </w:r>
      <w:r w:rsidR="00CA7754" w:rsidRPr="00CA7754">
        <w:rPr>
          <w:rFonts w:eastAsia="Times New Roman"/>
          <w:b/>
          <w:i/>
          <w:szCs w:val="20"/>
          <w:lang w:val="lt-LT" w:eastAsia="en-GB"/>
        </w:rPr>
        <w:t>Tokiu būdu</w:t>
      </w:r>
      <w:r w:rsidR="00CA7754" w:rsidRPr="00CA7754">
        <w:rPr>
          <w:rFonts w:eastAsia="Times New Roman"/>
          <w:szCs w:val="20"/>
          <w:lang w:val="lt-LT" w:eastAsia="en-GB"/>
        </w:rPr>
        <w:t xml:space="preserve"> </w:t>
      </w:r>
      <w:r w:rsidRPr="003B67F8">
        <w:rPr>
          <w:lang w:val="lt-LT"/>
        </w:rPr>
        <w:t>suderinus</w:t>
      </w:r>
      <w:r w:rsidR="00262A81" w:rsidRPr="00262A81">
        <w:rPr>
          <w:rFonts w:eastAsia="Times New Roman"/>
          <w:b/>
          <w:i/>
          <w:szCs w:val="20"/>
          <w:lang w:val="lt-LT" w:eastAsia="en-GB"/>
        </w:rPr>
        <w:t xml:space="preserve"> informaciją, parametrus ir kriterijus</w:t>
      </w:r>
      <w:r w:rsidRPr="003B67F8">
        <w:rPr>
          <w:lang w:val="lt-LT"/>
        </w:rPr>
        <w:t xml:space="preserve">, </w:t>
      </w:r>
      <w:r w:rsidRPr="003B67F8">
        <w:rPr>
          <w:lang w:val="lt-LT"/>
        </w:rPr>
        <w:lastRenderedPageBreak/>
        <w:t xml:space="preserve">ekonominės veiklos vykdytojams bus lengviau gauti lėšų </w:t>
      </w:r>
      <w:r w:rsidRPr="007E65F5">
        <w:rPr>
          <w:strike/>
          <w:lang w:val="lt-LT"/>
        </w:rPr>
        <w:t>savo žaliajai</w:t>
      </w:r>
      <w:r w:rsidRPr="00262A81">
        <w:rPr>
          <w:strike/>
          <w:lang w:val="lt-LT"/>
        </w:rPr>
        <w:t xml:space="preserve"> </w:t>
      </w:r>
      <w:r w:rsidR="00262A81" w:rsidRPr="00262A81">
        <w:rPr>
          <w:rFonts w:eastAsia="Times New Roman"/>
          <w:b/>
          <w:i/>
          <w:szCs w:val="20"/>
          <w:lang w:val="lt-LT" w:eastAsia="en-GB"/>
        </w:rPr>
        <w:t>aplinką tausojančiai</w:t>
      </w:r>
      <w:r w:rsidR="00262A81" w:rsidRPr="00262A81">
        <w:rPr>
          <w:rFonts w:eastAsia="Times New Roman"/>
          <w:szCs w:val="20"/>
          <w:lang w:val="lt-LT" w:eastAsia="en-GB"/>
        </w:rPr>
        <w:t xml:space="preserve"> </w:t>
      </w:r>
      <w:r w:rsidRPr="003B67F8">
        <w:rPr>
          <w:lang w:val="lt-LT"/>
        </w:rPr>
        <w:t>veiklai, vykdomai tarptautiniu mastu, nes jų ekonominę veiklą bus galima palyginti pagal vienodus kriterijus</w:t>
      </w:r>
      <w:r w:rsidR="00262A81" w:rsidRPr="00262A81">
        <w:rPr>
          <w:rFonts w:eastAsia="Times New Roman"/>
          <w:b/>
          <w:i/>
          <w:szCs w:val="20"/>
          <w:lang w:val="lt-LT" w:eastAsia="en-GB"/>
        </w:rPr>
        <w:t xml:space="preserve"> ir rodiklius</w:t>
      </w:r>
      <w:r w:rsidRPr="003B67F8">
        <w:rPr>
          <w:lang w:val="lt-LT"/>
        </w:rPr>
        <w:t xml:space="preserve"> ir ją pasirinkti kaip pagrindinį turtą aplinkos atžvilgiu tvarioms investicijoms. Todėl bus lengviau pritraukti investicijų iš</w:t>
      </w:r>
      <w:r w:rsidR="00262A81">
        <w:rPr>
          <w:lang w:val="lt-LT"/>
        </w:rPr>
        <w:t xml:space="preserve"> kitų Sąjungos valstybių narių;</w:t>
      </w:r>
      <w:r w:rsidR="00262A81">
        <w:rPr>
          <w:b/>
          <w:lang w:val="lt-LT"/>
        </w:rPr>
        <w:t xml:space="preserve"> [6 </w:t>
      </w:r>
      <w:proofErr w:type="spellStart"/>
      <w:r w:rsidR="00262A81">
        <w:rPr>
          <w:b/>
          <w:lang w:val="lt-LT"/>
        </w:rPr>
        <w:t>pakeit</w:t>
      </w:r>
      <w:proofErr w:type="spellEnd"/>
      <w:r w:rsidR="00262A81">
        <w:rPr>
          <w:b/>
          <w:lang w:val="lt-LT"/>
        </w:rPr>
        <w:t>.]</w:t>
      </w:r>
    </w:p>
    <w:p w14:paraId="14F98FC6" w14:textId="77777777" w:rsidR="00496C4B" w:rsidRDefault="00496C4B">
      <w:pPr>
        <w:jc w:val="left"/>
        <w:rPr>
          <w:rFonts w:eastAsia="Times New Roman"/>
          <w:b/>
          <w:bCs/>
          <w:i/>
          <w:iCs/>
          <w:szCs w:val="20"/>
          <w:lang w:val="lt-LT" w:eastAsia="en-GB"/>
        </w:rPr>
      </w:pPr>
      <w:r>
        <w:rPr>
          <w:rFonts w:eastAsia="Times New Roman"/>
          <w:b/>
          <w:bCs/>
          <w:i/>
          <w:iCs/>
          <w:szCs w:val="20"/>
          <w:lang w:val="lt-LT" w:eastAsia="en-GB"/>
        </w:rPr>
        <w:br w:type="page"/>
      </w:r>
    </w:p>
    <w:p w14:paraId="11FBC690" w14:textId="57DEAF57" w:rsidR="006E7B57" w:rsidRPr="006E7B57" w:rsidRDefault="006E7B57" w:rsidP="00412F53">
      <w:pPr>
        <w:spacing w:before="120" w:after="120" w:line="360" w:lineRule="auto"/>
        <w:ind w:left="851" w:hanging="851"/>
        <w:jc w:val="left"/>
        <w:rPr>
          <w:b/>
          <w:lang w:val="lt-LT"/>
        </w:rPr>
      </w:pPr>
      <w:r w:rsidRPr="006E7B57">
        <w:rPr>
          <w:rFonts w:eastAsia="Times New Roman"/>
          <w:b/>
          <w:bCs/>
          <w:i/>
          <w:iCs/>
          <w:szCs w:val="20"/>
          <w:lang w:val="lt-LT" w:eastAsia="en-GB"/>
        </w:rPr>
        <w:lastRenderedPageBreak/>
        <w:t>(9a)</w:t>
      </w:r>
      <w:r w:rsidRPr="006E7B57">
        <w:rPr>
          <w:rFonts w:eastAsia="Times New Roman"/>
          <w:szCs w:val="20"/>
          <w:lang w:val="lt-LT" w:eastAsia="en-GB"/>
        </w:rPr>
        <w:tab/>
      </w:r>
      <w:r w:rsidRPr="006E7B57">
        <w:rPr>
          <w:rFonts w:eastAsia="Times New Roman"/>
          <w:b/>
          <w:bCs/>
          <w:i/>
          <w:iCs/>
          <w:szCs w:val="20"/>
          <w:lang w:val="lt-LT" w:eastAsia="en-GB"/>
        </w:rPr>
        <w:t>siekiant užtikrinti, kad Sąjunga įvykdytų savo aplinkos apsaugos ir klimato įsipareigojimus, reikia pasitelkti privačiąsias investicijas.</w:t>
      </w:r>
      <w:r w:rsidRPr="006E7B57">
        <w:rPr>
          <w:rFonts w:eastAsia="Times New Roman"/>
          <w:szCs w:val="20"/>
          <w:lang w:val="lt-LT" w:eastAsia="en-GB"/>
        </w:rPr>
        <w:t xml:space="preserve"> </w:t>
      </w:r>
      <w:r w:rsidRPr="006E7B57">
        <w:rPr>
          <w:rFonts w:eastAsia="Times New Roman"/>
          <w:b/>
          <w:bCs/>
          <w:i/>
          <w:iCs/>
          <w:szCs w:val="20"/>
          <w:lang w:val="lt-LT" w:eastAsia="en-GB"/>
        </w:rPr>
        <w:t>Tam būtinas ilgalaikis planavimas, taip pat reguliavimo stabilumas ir nuspėjamumas investuotojams.</w:t>
      </w:r>
      <w:r w:rsidRPr="006E7B57">
        <w:rPr>
          <w:rFonts w:eastAsia="Times New Roman"/>
          <w:szCs w:val="20"/>
          <w:lang w:val="lt-LT" w:eastAsia="en-GB"/>
        </w:rPr>
        <w:t xml:space="preserve"> </w:t>
      </w:r>
      <w:r w:rsidRPr="006E7B57">
        <w:rPr>
          <w:rFonts w:eastAsia="Times New Roman"/>
          <w:b/>
          <w:bCs/>
          <w:i/>
          <w:iCs/>
          <w:szCs w:val="20"/>
          <w:lang w:val="lt-LT" w:eastAsia="en-GB"/>
        </w:rPr>
        <w:t>Todėl, siekiant užtikrinti nuoseklią tvaraus investavimo politiką šio reglamento nuostatas svarbu pagrįsti galiojančiais Sąjungos teisės aktais;</w:t>
      </w:r>
      <w:r>
        <w:rPr>
          <w:rFonts w:eastAsia="Times New Roman"/>
          <w:b/>
          <w:bCs/>
          <w:iCs/>
          <w:szCs w:val="20"/>
          <w:lang w:val="lt-LT" w:eastAsia="en-GB"/>
        </w:rPr>
        <w:t xml:space="preserve"> [7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02FD49B9" w14:textId="2E481A86" w:rsidR="008B0242" w:rsidRPr="00BB73D4" w:rsidRDefault="008B0242" w:rsidP="00412F53">
      <w:pPr>
        <w:spacing w:before="120" w:after="120" w:line="360" w:lineRule="auto"/>
        <w:ind w:left="851" w:hanging="851"/>
        <w:jc w:val="left"/>
        <w:rPr>
          <w:b/>
          <w:lang w:val="lt-LT"/>
        </w:rPr>
      </w:pPr>
      <w:r w:rsidRPr="003B67F8">
        <w:rPr>
          <w:lang w:val="lt-LT"/>
        </w:rPr>
        <w:t>(10)</w:t>
      </w:r>
      <w:r w:rsidRPr="003B67F8">
        <w:rPr>
          <w:lang w:val="lt-LT"/>
        </w:rPr>
        <w:tab/>
        <w:t xml:space="preserve">be to, jeigu rinkos dalyviai </w:t>
      </w:r>
      <w:r w:rsidRPr="004E478C">
        <w:rPr>
          <w:strike/>
          <w:lang w:val="lt-LT"/>
        </w:rPr>
        <w:t>investuotojams</w:t>
      </w:r>
      <w:r w:rsidRPr="003B67F8">
        <w:rPr>
          <w:lang w:val="lt-LT"/>
        </w:rPr>
        <w:t xml:space="preserve"> </w:t>
      </w:r>
      <w:r w:rsidRPr="00BB73D4">
        <w:rPr>
          <w:strike/>
          <w:lang w:val="lt-LT"/>
        </w:rPr>
        <w:t>nepateiks jokio paaiškinimo, kaip</w:t>
      </w:r>
      <w:r w:rsidRPr="003B67F8">
        <w:rPr>
          <w:lang w:val="lt-LT"/>
        </w:rPr>
        <w:t xml:space="preserve"> </w:t>
      </w:r>
      <w:r w:rsidR="00733621" w:rsidRPr="00733621">
        <w:rPr>
          <w:rFonts w:eastAsia="Times New Roman"/>
          <w:b/>
          <w:i/>
          <w:szCs w:val="20"/>
          <w:lang w:val="lt-LT" w:eastAsia="en-GB"/>
        </w:rPr>
        <w:t>neatsklei</w:t>
      </w:r>
      <w:r w:rsidR="00EA5A1F">
        <w:rPr>
          <w:rFonts w:eastAsia="Times New Roman"/>
          <w:b/>
          <w:i/>
          <w:szCs w:val="20"/>
          <w:lang w:val="lt-LT" w:eastAsia="en-GB"/>
        </w:rPr>
        <w:t>s</w:t>
      </w:r>
      <w:r w:rsidR="00733621" w:rsidRPr="00733621">
        <w:rPr>
          <w:rFonts w:eastAsia="Times New Roman"/>
          <w:b/>
          <w:i/>
          <w:szCs w:val="20"/>
          <w:lang w:val="lt-LT" w:eastAsia="en-GB"/>
        </w:rPr>
        <w:t>, kokios neigiamos ar teigiamos įtakos aplinkos tikslams turi</w:t>
      </w:r>
      <w:r w:rsidR="00733621">
        <w:rPr>
          <w:rFonts w:eastAsia="Times New Roman"/>
          <w:b/>
          <w:i/>
          <w:szCs w:val="20"/>
          <w:lang w:val="lt-LT" w:eastAsia="en-GB"/>
        </w:rPr>
        <w:t xml:space="preserve"> </w:t>
      </w:r>
      <w:r w:rsidRPr="003B67F8">
        <w:rPr>
          <w:lang w:val="lt-LT"/>
        </w:rPr>
        <w:t>veikla, į kurią jie investuoja</w:t>
      </w:r>
      <w:r w:rsidRPr="00CF4C16">
        <w:rPr>
          <w:strike/>
          <w:lang w:val="lt-LT"/>
        </w:rPr>
        <w:t>, padedama siekti aplinkos tikslų</w:t>
      </w:r>
      <w:r w:rsidRPr="003B67F8">
        <w:rPr>
          <w:lang w:val="lt-LT"/>
        </w:rPr>
        <w:t xml:space="preserve">, arba jeigu aiškindami, </w:t>
      </w:r>
      <w:r w:rsidRPr="00B87FF1">
        <w:rPr>
          <w:strike/>
          <w:lang w:val="lt-LT"/>
        </w:rPr>
        <w:t>kas</w:t>
      </w:r>
      <w:r w:rsidRPr="003B67F8">
        <w:rPr>
          <w:lang w:val="lt-LT"/>
        </w:rPr>
        <w:t xml:space="preserve"> </w:t>
      </w:r>
      <w:r w:rsidR="00733621" w:rsidRPr="00733621">
        <w:rPr>
          <w:rFonts w:eastAsia="Times New Roman"/>
          <w:b/>
          <w:i/>
          <w:szCs w:val="20"/>
          <w:lang w:val="lt-LT" w:eastAsia="en-GB"/>
        </w:rPr>
        <w:t>koks</w:t>
      </w:r>
      <w:r w:rsidR="00733621" w:rsidRPr="00733621">
        <w:rPr>
          <w:rFonts w:eastAsia="Times New Roman"/>
          <w:szCs w:val="20"/>
          <w:lang w:val="lt-LT" w:eastAsia="en-GB"/>
        </w:rPr>
        <w:t xml:space="preserve"> </w:t>
      </w:r>
      <w:r w:rsidRPr="003B67F8">
        <w:rPr>
          <w:lang w:val="lt-LT"/>
        </w:rPr>
        <w:t xml:space="preserve">yra </w:t>
      </w:r>
      <w:r w:rsidRPr="00B87FF1">
        <w:rPr>
          <w:strike/>
          <w:lang w:val="lt-LT"/>
        </w:rPr>
        <w:t>tvari ekonominė veikla</w:t>
      </w:r>
      <w:r w:rsidR="00733621">
        <w:rPr>
          <w:strike/>
          <w:lang w:val="lt-LT"/>
        </w:rPr>
        <w:t xml:space="preserve"> </w:t>
      </w:r>
      <w:r w:rsidR="00733621" w:rsidRPr="00733621">
        <w:rPr>
          <w:rFonts w:eastAsia="Times New Roman"/>
          <w:b/>
          <w:i/>
          <w:szCs w:val="20"/>
          <w:lang w:val="lt-LT" w:eastAsia="en-GB"/>
        </w:rPr>
        <w:t>ekonominės veiklos tvarumo aplinkos atžvilgiu laipsnis</w:t>
      </w:r>
      <w:r w:rsidRPr="003B67F8">
        <w:rPr>
          <w:lang w:val="lt-LT"/>
        </w:rPr>
        <w:t xml:space="preserve">, vartos </w:t>
      </w:r>
      <w:r w:rsidRPr="00320D66">
        <w:rPr>
          <w:strike/>
          <w:lang w:val="lt-LT"/>
        </w:rPr>
        <w:t>skirtingas sąvokas</w:t>
      </w:r>
      <w:r w:rsidR="00733621">
        <w:rPr>
          <w:strike/>
          <w:lang w:val="lt-LT"/>
        </w:rPr>
        <w:t xml:space="preserve"> </w:t>
      </w:r>
      <w:r w:rsidR="00733621" w:rsidRPr="00733621">
        <w:rPr>
          <w:rFonts w:eastAsia="Times New Roman"/>
          <w:b/>
          <w:i/>
          <w:szCs w:val="20"/>
          <w:lang w:val="lt-LT" w:eastAsia="en-GB"/>
        </w:rPr>
        <w:t>skirtingus parametrus ir kriterijus poveikiui nustatyti</w:t>
      </w:r>
      <w:r w:rsidRPr="003B67F8">
        <w:rPr>
          <w:lang w:val="lt-LT"/>
        </w:rPr>
        <w:t xml:space="preserve">, investuotojams teks neproporcinga našta tikrinti ir lyginti tuos skirtingus finansinius produktus. Nustatyta, kad tai neskatina investuotojų investuoti į </w:t>
      </w:r>
      <w:r w:rsidRPr="00993FF4">
        <w:rPr>
          <w:strike/>
          <w:lang w:val="lt-LT"/>
        </w:rPr>
        <w:t>žaliuosius</w:t>
      </w:r>
      <w:r w:rsidRPr="003B67F8">
        <w:rPr>
          <w:lang w:val="lt-LT"/>
        </w:rPr>
        <w:t xml:space="preserve"> </w:t>
      </w:r>
      <w:r w:rsidR="00733621" w:rsidRPr="00733621">
        <w:rPr>
          <w:rFonts w:eastAsia="Times New Roman"/>
          <w:b/>
          <w:i/>
          <w:szCs w:val="20"/>
          <w:lang w:val="lt-LT" w:eastAsia="en-GB"/>
        </w:rPr>
        <w:t>tvariuosius</w:t>
      </w:r>
      <w:r w:rsidR="00733621" w:rsidRPr="00733621">
        <w:rPr>
          <w:rFonts w:eastAsia="Times New Roman"/>
          <w:szCs w:val="20"/>
          <w:lang w:val="lt-LT" w:eastAsia="en-GB"/>
        </w:rPr>
        <w:t xml:space="preserve"> </w:t>
      </w:r>
      <w:r w:rsidRPr="003B67F8">
        <w:rPr>
          <w:lang w:val="lt-LT"/>
        </w:rPr>
        <w:t xml:space="preserve">finansinius produktus. Be to, per mažas investuotojų pasitikėjimas daro labai žalingą poveikį tvarių investicijų rinkai. Taip pat nustatyta, kad nacionalinės taisyklės arba rinkos iniciatyvos, kurių būtų imamasi šiam klausimui spręsti šalies viduje, paskatins vidaus rinkos susiskaidymą. Jeigu finansų rinkos dalyviai atskleis, kaip finansiniai produktai, jų teigimu, esantys palankūs aplinkai, atitinka aplinkos tikslus, ir tam taikys bendrus visoje Sąjungoje galiojančius kriterijus, pagal kuriuos nustatoma, kas yra aplinkos atžvilgiu tvari ekonominė veikla, </w:t>
      </w:r>
      <w:r w:rsidRPr="003D596E">
        <w:rPr>
          <w:strike/>
          <w:lang w:val="lt-LT"/>
        </w:rPr>
        <w:t>investuotojams bus lengviau</w:t>
      </w:r>
      <w:r w:rsidRPr="003B67F8">
        <w:rPr>
          <w:lang w:val="lt-LT"/>
        </w:rPr>
        <w:t xml:space="preserve"> </w:t>
      </w:r>
      <w:r w:rsidR="00733621" w:rsidRPr="00733621">
        <w:rPr>
          <w:rFonts w:eastAsia="Times New Roman"/>
          <w:b/>
          <w:i/>
          <w:szCs w:val="20"/>
          <w:lang w:val="lt-LT" w:eastAsia="en-GB"/>
        </w:rPr>
        <w:t>tai padės investuotojams</w:t>
      </w:r>
      <w:r w:rsidR="00733621" w:rsidRPr="00733621">
        <w:rPr>
          <w:rFonts w:eastAsia="Times New Roman"/>
          <w:szCs w:val="20"/>
          <w:lang w:val="lt-LT" w:eastAsia="en-GB"/>
        </w:rPr>
        <w:t xml:space="preserve"> </w:t>
      </w:r>
      <w:r w:rsidRPr="003B67F8">
        <w:rPr>
          <w:lang w:val="lt-LT"/>
        </w:rPr>
        <w:t xml:space="preserve">palyginti įvairiose valstybėse </w:t>
      </w:r>
      <w:r w:rsidRPr="003D596E">
        <w:rPr>
          <w:strike/>
          <w:lang w:val="lt-LT"/>
        </w:rPr>
        <w:t>esamas</w:t>
      </w:r>
      <w:r w:rsidRPr="003B67F8">
        <w:rPr>
          <w:lang w:val="lt-LT"/>
        </w:rPr>
        <w:t xml:space="preserve"> </w:t>
      </w:r>
      <w:r w:rsidR="00733621" w:rsidRPr="00733621">
        <w:rPr>
          <w:rFonts w:eastAsia="Times New Roman"/>
          <w:b/>
          <w:i/>
          <w:szCs w:val="20"/>
          <w:lang w:val="lt-LT" w:eastAsia="en-GB"/>
        </w:rPr>
        <w:t>esamų investavimo galimybių poveikį</w:t>
      </w:r>
      <w:r w:rsidR="00733621">
        <w:rPr>
          <w:rFonts w:eastAsia="Times New Roman"/>
          <w:b/>
          <w:i/>
          <w:szCs w:val="20"/>
          <w:lang w:val="lt-LT" w:eastAsia="en-GB"/>
        </w:rPr>
        <w:t xml:space="preserve"> </w:t>
      </w:r>
      <w:r w:rsidRPr="003B67F8">
        <w:rPr>
          <w:lang w:val="lt-LT"/>
        </w:rPr>
        <w:t xml:space="preserve">aplinkai </w:t>
      </w:r>
      <w:r w:rsidRPr="003D596E">
        <w:rPr>
          <w:strike/>
          <w:lang w:val="lt-LT"/>
        </w:rPr>
        <w:t>palankaus investavimo galimybes.</w:t>
      </w:r>
      <w:r w:rsidRPr="003B67F8">
        <w:rPr>
          <w:lang w:val="lt-LT"/>
        </w:rPr>
        <w:t xml:space="preserve"> </w:t>
      </w:r>
      <w:r w:rsidR="00733621" w:rsidRPr="00733621">
        <w:rPr>
          <w:rFonts w:eastAsia="Times New Roman"/>
          <w:b/>
          <w:i/>
          <w:szCs w:val="20"/>
          <w:lang w:val="lt-LT" w:eastAsia="en-GB"/>
        </w:rPr>
        <w:t xml:space="preserve">ir paskatins įmones, į kurias investuojama, pasirinkti </w:t>
      </w:r>
      <w:r w:rsidR="00EA5A1F">
        <w:rPr>
          <w:rFonts w:eastAsia="Times New Roman"/>
          <w:b/>
          <w:i/>
          <w:szCs w:val="20"/>
          <w:lang w:val="lt-LT" w:eastAsia="en-GB"/>
        </w:rPr>
        <w:t>tvaresnius</w:t>
      </w:r>
      <w:r w:rsidR="00EA5A1F" w:rsidRPr="00733621">
        <w:rPr>
          <w:rFonts w:eastAsia="Times New Roman"/>
          <w:b/>
          <w:i/>
          <w:szCs w:val="20"/>
          <w:lang w:val="lt-LT" w:eastAsia="en-GB"/>
        </w:rPr>
        <w:t xml:space="preserve"> </w:t>
      </w:r>
      <w:r w:rsidR="00733621" w:rsidRPr="00733621">
        <w:rPr>
          <w:rFonts w:eastAsia="Times New Roman"/>
          <w:b/>
          <w:i/>
          <w:szCs w:val="20"/>
          <w:lang w:val="lt-LT" w:eastAsia="en-GB"/>
        </w:rPr>
        <w:t>verslo modelius</w:t>
      </w:r>
      <w:r w:rsidR="002D0473">
        <w:rPr>
          <w:rFonts w:eastAsia="Times New Roman"/>
          <w:b/>
          <w:i/>
          <w:szCs w:val="20"/>
          <w:lang w:val="lt-LT" w:eastAsia="en-GB"/>
        </w:rPr>
        <w:t>.</w:t>
      </w:r>
      <w:r w:rsidR="00733621" w:rsidRPr="00733621">
        <w:rPr>
          <w:rFonts w:eastAsia="Times New Roman"/>
          <w:szCs w:val="20"/>
          <w:lang w:val="lt-LT" w:eastAsia="en-GB"/>
        </w:rPr>
        <w:t xml:space="preserve"> </w:t>
      </w:r>
      <w:r w:rsidRPr="003B67F8">
        <w:rPr>
          <w:lang w:val="lt-LT"/>
        </w:rPr>
        <w:t>Investuotojai labiau pasitikėdami visoje Sąjungoje investuos į žaliuosius produktus, t</w:t>
      </w:r>
      <w:r w:rsidR="00BB73D4">
        <w:rPr>
          <w:lang w:val="lt-LT"/>
        </w:rPr>
        <w:t>aigi geriau veiks vidaus rinka;</w:t>
      </w:r>
      <w:r w:rsidR="00BB73D4">
        <w:rPr>
          <w:b/>
          <w:lang w:val="lt-LT"/>
        </w:rPr>
        <w:t xml:space="preserve"> [8 </w:t>
      </w:r>
      <w:proofErr w:type="spellStart"/>
      <w:r w:rsidR="00BB73D4">
        <w:rPr>
          <w:b/>
          <w:lang w:val="lt-LT"/>
        </w:rPr>
        <w:t>pakeit</w:t>
      </w:r>
      <w:proofErr w:type="spellEnd"/>
      <w:r w:rsidR="00BB73D4">
        <w:rPr>
          <w:b/>
          <w:lang w:val="lt-LT"/>
        </w:rPr>
        <w:t>.]</w:t>
      </w:r>
    </w:p>
    <w:p w14:paraId="2C2A856D" w14:textId="77777777" w:rsidR="00496C4B" w:rsidRDefault="00496C4B">
      <w:pPr>
        <w:jc w:val="left"/>
        <w:rPr>
          <w:rFonts w:eastAsia="Times New Roman"/>
          <w:b/>
          <w:bCs/>
          <w:i/>
          <w:iCs/>
          <w:szCs w:val="20"/>
          <w:lang w:val="lt-LT" w:eastAsia="en-GB"/>
        </w:rPr>
      </w:pPr>
      <w:r>
        <w:rPr>
          <w:rFonts w:eastAsia="Times New Roman"/>
          <w:b/>
          <w:bCs/>
          <w:i/>
          <w:iCs/>
          <w:szCs w:val="20"/>
          <w:lang w:val="lt-LT" w:eastAsia="en-GB"/>
        </w:rPr>
        <w:br w:type="page"/>
      </w:r>
    </w:p>
    <w:p w14:paraId="4A01F5A7" w14:textId="450D5960" w:rsidR="00EB5CE1" w:rsidRPr="00EB5CE1" w:rsidRDefault="00EB5CE1" w:rsidP="00412F53">
      <w:pPr>
        <w:spacing w:before="120" w:after="120" w:line="360" w:lineRule="auto"/>
        <w:ind w:left="851" w:hanging="851"/>
        <w:jc w:val="left"/>
        <w:rPr>
          <w:b/>
          <w:lang w:val="lt-LT"/>
        </w:rPr>
      </w:pPr>
      <w:r w:rsidRPr="00EB5CE1">
        <w:rPr>
          <w:rFonts w:eastAsia="Times New Roman"/>
          <w:b/>
          <w:bCs/>
          <w:i/>
          <w:iCs/>
          <w:szCs w:val="20"/>
          <w:lang w:val="lt-LT" w:eastAsia="en-GB"/>
        </w:rPr>
        <w:lastRenderedPageBreak/>
        <w:t>(10a)</w:t>
      </w:r>
      <w:r w:rsidRPr="00EB5CE1">
        <w:rPr>
          <w:rFonts w:eastAsia="Times New Roman"/>
          <w:b/>
          <w:bCs/>
          <w:i/>
          <w:iCs/>
          <w:szCs w:val="20"/>
          <w:lang w:val="lt-LT" w:eastAsia="en-GB"/>
        </w:rPr>
        <w:tab/>
        <w:t>siekiant užtikrinti prasmingą poveikį aplinkai ir poveikį tvarumui apskritai, sumažinti nereikalingą administracinę naštą finansų rinkos dalyviams ir kitiems suinteresuotiesiems subjektams ir padidinti Europos finansų rinkų skiriamą tvarios ekonominės veiklos finansavimą, taksonomija turėtų būti grindžiama suderintais, palyginamais ir vienodais kriterijais ir rodikliais, kurie apimtų bent žiedinės ekonomikos rodiklius. Tie rodikliai turėtų derėti su bendra gyvavimo ciklo analizės metodika ir turėtų būti taikomi visose Sąjungos reguliavimo iniciatyvose. Jais turėtų būti remiamasi atliekant ekonominės veiklos, investicijų rizikos ir poveikio aplinkai vertinimą. Būtina vengti bet kokio reglamentavimo priemonių dubliavimosi, nes tai neatitiktų geresnio reglamentavimo principų ir nebūtų užtikrintas proporcingas taikymas, be to, tai prieštarautų tikslui kurti nuoseklią terminiją ir aiškią reglamentavimo sistemą. Be to, reikėtų vengti bet kokios nereikalingos naštos ir valdžios institucijoms, ir finansų įstaigoms. Tuo pačiu tikslu reikėtų aiškiai apibrėžti techninės analizės kriterijų taikymo sritį ir naudojimą bei ryšį su kitomis iniciatyvomis prieš įsigaliojant taksonomijai ir su ja susijusiems kriterijams. Nustatant suderintus aplinkos atžvilgiu tvarios ekonominės veiklos kriterijus turėtų būti atsižvelgiama į valstybių narių kompetenciją įvairiose politikos srityse. Šio reglamento reikalavimai proporcingai turėtų būti taikomi mažoms ir nesudėtingoms įstaigoms, kaip apibrėžta šiame reglamente;</w:t>
      </w:r>
      <w:r>
        <w:rPr>
          <w:rFonts w:eastAsia="Times New Roman"/>
          <w:b/>
          <w:bCs/>
          <w:iCs/>
          <w:szCs w:val="20"/>
          <w:lang w:val="lt-LT" w:eastAsia="en-GB"/>
        </w:rPr>
        <w:t xml:space="preserve"> [9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16423A7E" w14:textId="77777777" w:rsidR="00496C4B" w:rsidRDefault="00496C4B">
      <w:pPr>
        <w:jc w:val="left"/>
        <w:rPr>
          <w:rFonts w:eastAsia="Times New Roman"/>
          <w:b/>
          <w:bCs/>
          <w:i/>
          <w:iCs/>
          <w:szCs w:val="20"/>
          <w:lang w:val="lt-LT" w:eastAsia="en-GB"/>
        </w:rPr>
      </w:pPr>
      <w:r>
        <w:rPr>
          <w:rFonts w:eastAsia="Times New Roman"/>
          <w:b/>
          <w:bCs/>
          <w:i/>
          <w:iCs/>
          <w:szCs w:val="20"/>
          <w:lang w:val="lt-LT" w:eastAsia="en-GB"/>
        </w:rPr>
        <w:br w:type="page"/>
      </w:r>
    </w:p>
    <w:p w14:paraId="4839F165" w14:textId="502B6C25" w:rsidR="00376D56" w:rsidRPr="00376D56" w:rsidRDefault="00376D56" w:rsidP="00412F53">
      <w:pPr>
        <w:spacing w:before="120" w:after="120" w:line="360" w:lineRule="auto"/>
        <w:ind w:left="851" w:hanging="851"/>
        <w:jc w:val="left"/>
        <w:rPr>
          <w:b/>
          <w:lang w:val="lt-LT"/>
        </w:rPr>
      </w:pPr>
      <w:r w:rsidRPr="00376D56">
        <w:rPr>
          <w:rFonts w:eastAsia="Times New Roman"/>
          <w:b/>
          <w:bCs/>
          <w:i/>
          <w:iCs/>
          <w:szCs w:val="20"/>
          <w:lang w:val="lt-LT" w:eastAsia="en-GB"/>
        </w:rPr>
        <w:lastRenderedPageBreak/>
        <w:t>(10b)</w:t>
      </w:r>
      <w:r w:rsidRPr="00376D56">
        <w:rPr>
          <w:rFonts w:eastAsia="Times New Roman"/>
          <w:b/>
          <w:bCs/>
          <w:i/>
          <w:iCs/>
          <w:szCs w:val="20"/>
          <w:lang w:val="lt-LT" w:eastAsia="en-GB"/>
        </w:rPr>
        <w:tab/>
        <w:t>rodikliai turėtų būti suderinti remiantis esamų institucijų, pavyzdžiui, be kita ko, Komisijos, Europos aplinkos agentūros ir EBPO, darbu, ir turėtų apimti poveikį aplinkai, susijusį su CO2 ir kitų teršalų išmetimu, biologine įvairove, atliekų gamyba, energijos ir atsinaujinančiųjų išteklių naudojimu, žaliavomis, vandeniu ir tiesioginiu ir netiesioginiu žemės naudojimu, kaip nustatyta Komisijos žiedinės ekonomikos stebėsenos sistemoje (COM(2018)</w:t>
      </w:r>
      <w:r w:rsidR="00D745B5">
        <w:rPr>
          <w:rFonts w:eastAsia="Times New Roman"/>
          <w:b/>
          <w:bCs/>
          <w:i/>
          <w:iCs/>
          <w:szCs w:val="20"/>
          <w:lang w:val="lt-LT" w:eastAsia="en-GB"/>
        </w:rPr>
        <w:t>00</w:t>
      </w:r>
      <w:r w:rsidRPr="00376D56">
        <w:rPr>
          <w:rFonts w:eastAsia="Times New Roman"/>
          <w:b/>
          <w:bCs/>
          <w:i/>
          <w:iCs/>
          <w:szCs w:val="20"/>
          <w:lang w:val="lt-LT" w:eastAsia="en-GB"/>
        </w:rPr>
        <w:t>29), ES žiedinės ekonomikos veiksmų plane (COM(2015)0614) ir 2015 m. liepos 9 d. Europos Parlamento rezoliucijoje „Efektyvus išteklių naudojimas. Žiedinės ekonomikos kūrimas“ (2014/2208(INI)). Be to, rodikliai turėtų būti rengiami atsižvelgiant ir į Europos Komisijos paramos žiedinei ekonomikai finansavimo ekspertų grupės rekomendacijas. Komisija turėtų įvertinti, kaip integruoti tos ekspertų grupės darbą į TEG. Rodikliais turėtų būti atsižvelgiama į tarptautiniu lygmeniu pripažintus tvarius standartus;</w:t>
      </w:r>
      <w:r>
        <w:rPr>
          <w:rFonts w:eastAsia="Times New Roman"/>
          <w:b/>
          <w:bCs/>
          <w:iCs/>
          <w:szCs w:val="20"/>
          <w:lang w:val="lt-LT" w:eastAsia="en-GB"/>
        </w:rPr>
        <w:t xml:space="preserve"> [10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4B0ECD75" w14:textId="77777777" w:rsidR="00496C4B" w:rsidRDefault="00496C4B">
      <w:pPr>
        <w:jc w:val="left"/>
        <w:rPr>
          <w:lang w:val="lt-LT"/>
        </w:rPr>
      </w:pPr>
      <w:r>
        <w:rPr>
          <w:lang w:val="lt-LT"/>
        </w:rPr>
        <w:br w:type="page"/>
      </w:r>
    </w:p>
    <w:p w14:paraId="71EE857B" w14:textId="05CAAB00" w:rsidR="008B0242" w:rsidRPr="00462744" w:rsidRDefault="008B0242" w:rsidP="00412F53">
      <w:pPr>
        <w:spacing w:before="120" w:after="120" w:line="360" w:lineRule="auto"/>
        <w:ind w:left="851" w:hanging="851"/>
        <w:jc w:val="left"/>
        <w:rPr>
          <w:b/>
          <w:lang w:val="lt-LT"/>
        </w:rPr>
      </w:pPr>
      <w:r w:rsidRPr="003B67F8">
        <w:rPr>
          <w:lang w:val="lt-LT"/>
        </w:rPr>
        <w:lastRenderedPageBreak/>
        <w:t>(11)</w:t>
      </w:r>
      <w:r w:rsidRPr="003B67F8">
        <w:rPr>
          <w:lang w:val="lt-LT"/>
        </w:rPr>
        <w:tab/>
        <w:t xml:space="preserve">siekiant šalinti esamas vidaus rinkos veikimo kliūtis ir neleisti tokioms </w:t>
      </w:r>
      <w:r w:rsidRPr="002B19F6">
        <w:rPr>
          <w:strike/>
          <w:lang w:val="lt-LT"/>
        </w:rPr>
        <w:t>kliūtis</w:t>
      </w:r>
      <w:r w:rsidRPr="003B67F8">
        <w:rPr>
          <w:lang w:val="lt-LT"/>
        </w:rPr>
        <w:t xml:space="preserve"> </w:t>
      </w:r>
      <w:r w:rsidR="002B19F6" w:rsidRPr="002B19F6">
        <w:rPr>
          <w:rFonts w:eastAsia="Times New Roman"/>
          <w:b/>
          <w:i/>
          <w:szCs w:val="20"/>
          <w:lang w:val="lt-LT" w:eastAsia="en-GB"/>
        </w:rPr>
        <w:t>kliūtims</w:t>
      </w:r>
      <w:r w:rsidR="002B19F6" w:rsidRPr="002B19F6">
        <w:rPr>
          <w:rFonts w:eastAsia="Times New Roman"/>
          <w:szCs w:val="20"/>
          <w:lang w:val="lt-LT" w:eastAsia="en-GB"/>
        </w:rPr>
        <w:t xml:space="preserve"> </w:t>
      </w:r>
      <w:r w:rsidRPr="003B67F8">
        <w:rPr>
          <w:lang w:val="lt-LT"/>
        </w:rPr>
        <w:t>atsirasti ateityje, turėtų būti reikalaujama, kad valstybės narės</w:t>
      </w:r>
      <w:r w:rsidR="00A364A5" w:rsidRPr="00A364A5">
        <w:rPr>
          <w:rFonts w:eastAsia="Times New Roman"/>
          <w:b/>
          <w:i/>
          <w:szCs w:val="20"/>
          <w:lang w:val="lt-LT" w:eastAsia="en-GB"/>
        </w:rPr>
        <w:t xml:space="preserve"> ir Sąjunga remtųsi vienoda investicijų tvarumo aplinkos atžvilgiu laipsnio sąvoka</w:t>
      </w:r>
      <w:r w:rsidRPr="003B67F8">
        <w:rPr>
          <w:lang w:val="lt-LT"/>
        </w:rPr>
        <w:t>, nacionaliniu lygmeniu rinkos dalyviams nustatydamos reikalavimus, susijusius su finansinių produktų arba įmonės obligacijų, platinamų kaip aplinkos atžvilgiu tvarūs finansiniai produktai</w:t>
      </w:r>
      <w:r w:rsidR="00A364A5" w:rsidRPr="00A364A5">
        <w:rPr>
          <w:rFonts w:eastAsia="Times New Roman"/>
          <w:b/>
          <w:i/>
          <w:szCs w:val="20"/>
          <w:lang w:val="lt-LT" w:eastAsia="en-GB"/>
        </w:rPr>
        <w:t>, paslaugo</w:t>
      </w:r>
      <w:r w:rsidR="00A364A5">
        <w:rPr>
          <w:rFonts w:eastAsia="Times New Roman"/>
          <w:b/>
          <w:i/>
          <w:szCs w:val="20"/>
          <w:lang w:val="lt-LT" w:eastAsia="en-GB"/>
        </w:rPr>
        <w:t>s</w:t>
      </w:r>
      <w:r w:rsidRPr="003B67F8">
        <w:rPr>
          <w:lang w:val="lt-LT"/>
        </w:rPr>
        <w:t xml:space="preserve"> arba obligacijos, ženklinimu</w:t>
      </w:r>
      <w:r w:rsidRPr="00CB40A2">
        <w:rPr>
          <w:strike/>
          <w:lang w:val="lt-LT"/>
        </w:rPr>
        <w:t>, remtųsi vienoda aplinkos atžvilgiu tvarių investicijų sąvoka</w:t>
      </w:r>
      <w:r w:rsidRPr="003B67F8">
        <w:rPr>
          <w:lang w:val="lt-LT"/>
        </w:rPr>
        <w:t>. Dėl tų pačių priežasčių fondų valdytojai ir instituciniai investuotojai, nurodantys, kad siekia aplinkos tikslų, turėtų remtis tokia pačia aplinkos atžvilgiu tvaraus investavimo sąvoka</w:t>
      </w:r>
      <w:r w:rsidR="00A364A5">
        <w:rPr>
          <w:lang w:val="lt-LT"/>
        </w:rPr>
        <w:t xml:space="preserve"> </w:t>
      </w:r>
      <w:r w:rsidR="00A364A5" w:rsidRPr="00A364A5">
        <w:rPr>
          <w:rFonts w:eastAsia="Times New Roman"/>
          <w:b/>
          <w:i/>
          <w:szCs w:val="20"/>
          <w:lang w:val="lt-LT" w:eastAsia="en-GB"/>
        </w:rPr>
        <w:t>ir tais pačiais poveikio aplinkai apskaičiavimo rodikliais, parametrais ir kriterijais</w:t>
      </w:r>
      <w:r w:rsidRPr="003B67F8">
        <w:rPr>
          <w:lang w:val="lt-LT"/>
        </w:rPr>
        <w:t xml:space="preserve"> atskleisdami, kaip jie siekia tų tikslų;</w:t>
      </w:r>
      <w:r w:rsidR="00462744">
        <w:rPr>
          <w:b/>
          <w:lang w:val="lt-LT"/>
        </w:rPr>
        <w:t xml:space="preserve"> [11 </w:t>
      </w:r>
      <w:proofErr w:type="spellStart"/>
      <w:r w:rsidR="00462744">
        <w:rPr>
          <w:b/>
          <w:lang w:val="lt-LT"/>
        </w:rPr>
        <w:t>pakeit</w:t>
      </w:r>
      <w:proofErr w:type="spellEnd"/>
      <w:r w:rsidR="00462744">
        <w:rPr>
          <w:b/>
          <w:lang w:val="lt-LT"/>
        </w:rPr>
        <w:t>.]</w:t>
      </w:r>
    </w:p>
    <w:p w14:paraId="6683BF0F" w14:textId="41169323" w:rsidR="008B0242" w:rsidRPr="00462744" w:rsidRDefault="008B0242" w:rsidP="00412F53">
      <w:pPr>
        <w:spacing w:before="120" w:after="120" w:line="360" w:lineRule="auto"/>
        <w:ind w:left="851" w:hanging="851"/>
        <w:jc w:val="left"/>
        <w:rPr>
          <w:b/>
          <w:lang w:val="lt-LT"/>
        </w:rPr>
      </w:pPr>
      <w:r w:rsidRPr="003B67F8">
        <w:rPr>
          <w:lang w:val="lt-LT"/>
        </w:rPr>
        <w:t>(12)</w:t>
      </w:r>
      <w:r w:rsidRPr="003B67F8">
        <w:rPr>
          <w:lang w:val="lt-LT"/>
        </w:rPr>
        <w:tab/>
      </w:r>
      <w:r w:rsidRPr="00606C17">
        <w:rPr>
          <w:strike/>
          <w:lang w:val="lt-LT"/>
        </w:rPr>
        <w:t>nustačius aplinkos atžvilgiu tvarios ekonominės</w:t>
      </w:r>
      <w:r w:rsidRPr="007573C0">
        <w:rPr>
          <w:strike/>
          <w:lang w:val="lt-LT"/>
        </w:rPr>
        <w:t xml:space="preserve"> </w:t>
      </w:r>
      <w:r w:rsidR="007573C0" w:rsidRPr="007573C0">
        <w:rPr>
          <w:rFonts w:eastAsia="Times New Roman"/>
          <w:b/>
          <w:i/>
          <w:szCs w:val="20"/>
          <w:lang w:val="lt-LT" w:eastAsia="en-GB"/>
        </w:rPr>
        <w:t>informacija apie</w:t>
      </w:r>
      <w:r w:rsidR="007573C0" w:rsidRPr="007573C0">
        <w:rPr>
          <w:rFonts w:eastAsia="Times New Roman"/>
          <w:szCs w:val="20"/>
          <w:lang w:val="lt-LT" w:eastAsia="en-GB"/>
        </w:rPr>
        <w:t xml:space="preserve"> </w:t>
      </w:r>
      <w:r w:rsidRPr="003B67F8">
        <w:rPr>
          <w:lang w:val="lt-LT"/>
        </w:rPr>
        <w:t xml:space="preserve">veiklos </w:t>
      </w:r>
      <w:r w:rsidRPr="00606C17">
        <w:rPr>
          <w:strike/>
          <w:lang w:val="lt-LT"/>
        </w:rPr>
        <w:t>kriterijus, įmonės galbūt bus paskatintos informaciją apie savo vykdomą aplinkos atžvilgiu tvarią veiklą savanoriškai atskleisti savo svetainėse. Ši informacija ne tik</w:t>
      </w:r>
      <w:r w:rsidRPr="003B67F8">
        <w:rPr>
          <w:lang w:val="lt-LT"/>
        </w:rPr>
        <w:t xml:space="preserve"> </w:t>
      </w:r>
      <w:r w:rsidR="007573C0" w:rsidRPr="007573C0">
        <w:rPr>
          <w:rFonts w:eastAsia="Times New Roman"/>
          <w:b/>
          <w:i/>
          <w:szCs w:val="20"/>
          <w:lang w:val="lt-LT" w:eastAsia="en-GB"/>
        </w:rPr>
        <w:t>poveikį aplinkai</w:t>
      </w:r>
      <w:r w:rsidR="007573C0" w:rsidRPr="007573C0">
        <w:rPr>
          <w:rFonts w:eastAsia="Times New Roman"/>
          <w:szCs w:val="20"/>
          <w:lang w:val="lt-LT" w:eastAsia="en-GB"/>
        </w:rPr>
        <w:t xml:space="preserve"> </w:t>
      </w:r>
      <w:r w:rsidRPr="003B67F8">
        <w:rPr>
          <w:lang w:val="lt-LT"/>
        </w:rPr>
        <w:t>padės atitinkamiems finansų rinkų dalyviams lengvai nustatyti</w:t>
      </w:r>
      <w:r w:rsidRPr="00606C17">
        <w:rPr>
          <w:strike/>
          <w:lang w:val="lt-LT"/>
        </w:rPr>
        <w:t>, kurios įmonės vykdo aplinkos atžvilgiu tvarią ekonominę veiklą, bet ir toms įmonėms</w:t>
      </w:r>
      <w:r w:rsidR="007573C0" w:rsidRPr="007573C0">
        <w:rPr>
          <w:rFonts w:eastAsia="Times New Roman"/>
          <w:b/>
          <w:i/>
          <w:szCs w:val="20"/>
          <w:lang w:val="lt-LT" w:eastAsia="en-GB"/>
        </w:rPr>
        <w:t xml:space="preserve"> įmonių vykdomos ekonominės veiklos tvarumo aplinkos atžvilgiu laipsnį</w:t>
      </w:r>
      <w:r w:rsidR="007573C0" w:rsidRPr="007573C0">
        <w:rPr>
          <w:rFonts w:eastAsia="Times New Roman"/>
          <w:szCs w:val="20"/>
          <w:lang w:val="lt-LT" w:eastAsia="en-GB"/>
        </w:rPr>
        <w:t xml:space="preserve">, </w:t>
      </w:r>
      <w:r w:rsidR="00F92465">
        <w:rPr>
          <w:rFonts w:eastAsia="Times New Roman"/>
          <w:b/>
          <w:i/>
          <w:szCs w:val="20"/>
          <w:lang w:val="lt-LT" w:eastAsia="en-GB"/>
        </w:rPr>
        <w:t>šioms</w:t>
      </w:r>
      <w:r w:rsidR="00F92465" w:rsidRPr="007573C0">
        <w:rPr>
          <w:rFonts w:eastAsia="Times New Roman"/>
          <w:b/>
          <w:i/>
          <w:szCs w:val="20"/>
          <w:lang w:val="lt-LT" w:eastAsia="en-GB"/>
        </w:rPr>
        <w:t xml:space="preserve"> </w:t>
      </w:r>
      <w:r w:rsidR="007573C0" w:rsidRPr="007573C0">
        <w:rPr>
          <w:rFonts w:eastAsia="Times New Roman"/>
          <w:b/>
          <w:i/>
          <w:szCs w:val="20"/>
          <w:lang w:val="lt-LT" w:eastAsia="en-GB"/>
        </w:rPr>
        <w:t>įmonėms taip pat</w:t>
      </w:r>
      <w:r w:rsidR="007573C0" w:rsidRPr="007573C0">
        <w:rPr>
          <w:rFonts w:eastAsia="Times New Roman"/>
          <w:szCs w:val="20"/>
          <w:lang w:val="lt-LT" w:eastAsia="en-GB"/>
        </w:rPr>
        <w:t xml:space="preserve"> </w:t>
      </w:r>
      <w:r w:rsidRPr="003B67F8">
        <w:rPr>
          <w:lang w:val="lt-LT"/>
        </w:rPr>
        <w:t>bus lengviau gauti finansavimą</w:t>
      </w:r>
      <w:r w:rsidRPr="007573C0">
        <w:rPr>
          <w:strike/>
          <w:lang w:val="lt-LT"/>
        </w:rPr>
        <w:t xml:space="preserve"> </w:t>
      </w:r>
      <w:r w:rsidRPr="00E54072">
        <w:rPr>
          <w:strike/>
          <w:lang w:val="lt-LT"/>
        </w:rPr>
        <w:t>savo žaliajai veiklai</w:t>
      </w:r>
      <w:r w:rsidRPr="003B67F8">
        <w:rPr>
          <w:lang w:val="lt-LT"/>
        </w:rPr>
        <w:t>;</w:t>
      </w:r>
      <w:r w:rsidR="00462744">
        <w:rPr>
          <w:b/>
          <w:lang w:val="lt-LT"/>
        </w:rPr>
        <w:t xml:space="preserve"> [12 </w:t>
      </w:r>
      <w:proofErr w:type="spellStart"/>
      <w:r w:rsidR="00462744">
        <w:rPr>
          <w:b/>
          <w:lang w:val="lt-LT"/>
        </w:rPr>
        <w:t>pakeit</w:t>
      </w:r>
      <w:proofErr w:type="spellEnd"/>
      <w:r w:rsidR="00462744">
        <w:rPr>
          <w:b/>
          <w:lang w:val="lt-LT"/>
        </w:rPr>
        <w:t>.]</w:t>
      </w:r>
    </w:p>
    <w:p w14:paraId="447429FD" w14:textId="77777777" w:rsidR="00496C4B" w:rsidRDefault="00496C4B">
      <w:pPr>
        <w:jc w:val="left"/>
        <w:rPr>
          <w:lang w:val="lt-LT"/>
        </w:rPr>
      </w:pPr>
      <w:r>
        <w:rPr>
          <w:lang w:val="lt-LT"/>
        </w:rPr>
        <w:br w:type="page"/>
      </w:r>
    </w:p>
    <w:p w14:paraId="67459A8F" w14:textId="5540F6B7" w:rsidR="008B0242" w:rsidRPr="003B121F" w:rsidRDefault="008B0242" w:rsidP="00412F53">
      <w:pPr>
        <w:spacing w:before="120" w:after="120" w:line="360" w:lineRule="auto"/>
        <w:ind w:left="851" w:hanging="851"/>
        <w:jc w:val="left"/>
        <w:rPr>
          <w:b/>
          <w:lang w:val="lt-LT"/>
        </w:rPr>
      </w:pPr>
      <w:r w:rsidRPr="003B67F8">
        <w:rPr>
          <w:lang w:val="lt-LT"/>
        </w:rPr>
        <w:lastRenderedPageBreak/>
        <w:t>(13)</w:t>
      </w:r>
      <w:r w:rsidRPr="003B67F8">
        <w:rPr>
          <w:lang w:val="lt-LT"/>
        </w:rPr>
        <w:tab/>
      </w:r>
      <w:r w:rsidRPr="00C14BC8">
        <w:rPr>
          <w:strike/>
          <w:lang w:val="lt-LT"/>
        </w:rPr>
        <w:t>aplinkos atžvilgiu tvarios</w:t>
      </w:r>
      <w:r w:rsidRPr="00F15190">
        <w:rPr>
          <w:strike/>
          <w:lang w:val="lt-LT"/>
        </w:rPr>
        <w:t xml:space="preserve"> </w:t>
      </w:r>
      <w:r w:rsidR="00F15190" w:rsidRPr="00F15190">
        <w:rPr>
          <w:rFonts w:eastAsia="Times New Roman"/>
          <w:b/>
          <w:i/>
          <w:szCs w:val="20"/>
          <w:lang w:val="lt-LT" w:eastAsia="en-GB"/>
        </w:rPr>
        <w:t>Sąjungos masto rodikliai</w:t>
      </w:r>
      <w:r w:rsidR="00F15190" w:rsidRPr="00F15190">
        <w:rPr>
          <w:rFonts w:eastAsia="Times New Roman"/>
          <w:szCs w:val="20"/>
          <w:lang w:val="lt-LT" w:eastAsia="en-GB"/>
        </w:rPr>
        <w:t xml:space="preserve"> </w:t>
      </w:r>
      <w:r w:rsidRPr="003B67F8">
        <w:rPr>
          <w:lang w:val="lt-LT"/>
        </w:rPr>
        <w:t xml:space="preserve">ekonominės veiklos </w:t>
      </w:r>
      <w:r w:rsidRPr="00C14BC8">
        <w:rPr>
          <w:strike/>
          <w:lang w:val="lt-LT"/>
        </w:rPr>
        <w:t>klasifikavimui galiojant visoje Sąjungoje</w:t>
      </w:r>
      <w:r w:rsidR="003B121F">
        <w:rPr>
          <w:strike/>
          <w:lang w:val="lt-LT"/>
        </w:rPr>
        <w:t xml:space="preserve"> </w:t>
      </w:r>
      <w:r w:rsidR="003B121F" w:rsidRPr="003B121F">
        <w:rPr>
          <w:b/>
          <w:i/>
          <w:lang w:val="lt-LT"/>
        </w:rPr>
        <w:t>poveikiui aplinkai nustatyti</w:t>
      </w:r>
      <w:r w:rsidRPr="003B67F8">
        <w:rPr>
          <w:lang w:val="lt-LT"/>
        </w:rPr>
        <w:t xml:space="preserve"> turėtų </w:t>
      </w:r>
      <w:r w:rsidRPr="00C14BC8">
        <w:rPr>
          <w:strike/>
          <w:lang w:val="lt-LT"/>
        </w:rPr>
        <w:t>atsirasti galimybė</w:t>
      </w:r>
      <w:r w:rsidRPr="003B67F8">
        <w:rPr>
          <w:lang w:val="lt-LT"/>
        </w:rPr>
        <w:t xml:space="preserve"> </w:t>
      </w:r>
      <w:r w:rsidR="003B121F" w:rsidRPr="003B121F">
        <w:rPr>
          <w:rFonts w:eastAsia="Times New Roman"/>
          <w:b/>
          <w:i/>
          <w:szCs w:val="20"/>
          <w:lang w:val="lt-LT" w:eastAsia="en-GB"/>
        </w:rPr>
        <w:t>suteikti galimybę</w:t>
      </w:r>
      <w:r w:rsidR="003B121F" w:rsidRPr="003B121F">
        <w:rPr>
          <w:rFonts w:eastAsia="Times New Roman"/>
          <w:szCs w:val="20"/>
          <w:lang w:val="lt-LT" w:eastAsia="en-GB"/>
        </w:rPr>
        <w:t xml:space="preserve"> </w:t>
      </w:r>
      <w:r w:rsidRPr="003B67F8">
        <w:rPr>
          <w:lang w:val="lt-LT"/>
        </w:rPr>
        <w:t>plėtoti būsimą Sąjungos politiką</w:t>
      </w:r>
      <w:r w:rsidR="003B121F" w:rsidRPr="003B121F">
        <w:rPr>
          <w:rFonts w:eastAsia="Times New Roman"/>
          <w:b/>
          <w:i/>
          <w:szCs w:val="20"/>
          <w:lang w:val="lt-LT" w:eastAsia="en-GB"/>
        </w:rPr>
        <w:t xml:space="preserve"> ir strategijas</w:t>
      </w:r>
      <w:r w:rsidRPr="003B67F8">
        <w:rPr>
          <w:lang w:val="lt-LT"/>
        </w:rPr>
        <w:t>, įskaitant visoje Sąjungoje galiojančius aplinkos atžvilgiu tvarių finansinių produktų standartus</w:t>
      </w:r>
      <w:r w:rsidRPr="004E478C">
        <w:rPr>
          <w:strike/>
          <w:lang w:val="lt-LT"/>
        </w:rPr>
        <w:t>,</w:t>
      </w:r>
      <w:r w:rsidRPr="003B67F8">
        <w:rPr>
          <w:lang w:val="lt-LT"/>
        </w:rPr>
        <w:t xml:space="preserve"> ir galiausiai </w:t>
      </w:r>
      <w:r w:rsidRPr="004E478C">
        <w:rPr>
          <w:strike/>
          <w:lang w:val="lt-LT"/>
        </w:rPr>
        <w:t>nustatyti ženklus</w:t>
      </w:r>
      <w:r w:rsidR="009100B1">
        <w:rPr>
          <w:lang w:val="lt-LT"/>
        </w:rPr>
        <w:t xml:space="preserve"> </w:t>
      </w:r>
      <w:r w:rsidR="009100B1">
        <w:rPr>
          <w:b/>
          <w:i/>
          <w:lang w:val="lt-LT"/>
        </w:rPr>
        <w:t>ženklų</w:t>
      </w:r>
      <w:r w:rsidRPr="003B67F8">
        <w:rPr>
          <w:lang w:val="lt-LT"/>
        </w:rPr>
        <w:t>, kuriais visoje Sąjungoje būtų oficialiai pripažįstama atitiktis tiems standartams</w:t>
      </w:r>
      <w:r w:rsidR="009100B1">
        <w:rPr>
          <w:b/>
          <w:i/>
          <w:lang w:val="lt-LT"/>
        </w:rPr>
        <w:t>, nustatymą</w:t>
      </w:r>
      <w:r w:rsidRPr="002A582F">
        <w:rPr>
          <w:strike/>
          <w:lang w:val="lt-LT"/>
        </w:rPr>
        <w:t>. Vienodais aplinkos atžvilgiu tvarios</w:t>
      </w:r>
      <w:r w:rsidR="00445EC7">
        <w:rPr>
          <w:rFonts w:eastAsia="Times New Roman"/>
          <w:b/>
          <w:i/>
          <w:szCs w:val="20"/>
          <w:lang w:val="lt-LT" w:eastAsia="en-GB"/>
        </w:rPr>
        <w:t>, taip pat turėtų būti</w:t>
      </w:r>
      <w:r w:rsidR="003B121F" w:rsidRPr="003B121F">
        <w:rPr>
          <w:rFonts w:eastAsia="Times New Roman"/>
          <w:b/>
          <w:i/>
          <w:szCs w:val="20"/>
          <w:lang w:val="lt-LT" w:eastAsia="en-GB"/>
        </w:rPr>
        <w:t xml:space="preserve"> pagrindas kitoms ekonominėms, reguliavimo ir </w:t>
      </w:r>
      <w:proofErr w:type="spellStart"/>
      <w:r w:rsidR="003B121F" w:rsidRPr="003B121F">
        <w:rPr>
          <w:rFonts w:eastAsia="Times New Roman"/>
          <w:b/>
          <w:i/>
          <w:szCs w:val="20"/>
          <w:lang w:val="lt-LT" w:eastAsia="en-GB"/>
        </w:rPr>
        <w:t>prudencinėms</w:t>
      </w:r>
      <w:proofErr w:type="spellEnd"/>
      <w:r w:rsidR="003B121F" w:rsidRPr="003B121F">
        <w:rPr>
          <w:rFonts w:eastAsia="Times New Roman"/>
          <w:b/>
          <w:i/>
          <w:szCs w:val="20"/>
          <w:lang w:val="lt-LT" w:eastAsia="en-GB"/>
        </w:rPr>
        <w:t xml:space="preserve"> priemonėms.</w:t>
      </w:r>
      <w:r w:rsidR="003B121F" w:rsidRPr="003B121F">
        <w:rPr>
          <w:rFonts w:eastAsia="Times New Roman"/>
          <w:szCs w:val="20"/>
          <w:lang w:val="lt-LT" w:eastAsia="en-GB"/>
        </w:rPr>
        <w:t xml:space="preserve"> </w:t>
      </w:r>
      <w:r w:rsidR="003B121F" w:rsidRPr="003B121F">
        <w:rPr>
          <w:rFonts w:eastAsia="Times New Roman"/>
          <w:b/>
          <w:i/>
          <w:szCs w:val="20"/>
          <w:lang w:val="lt-LT" w:eastAsia="en-GB"/>
        </w:rPr>
        <w:t>Vienodais</w:t>
      </w:r>
      <w:r w:rsidR="003B121F" w:rsidRPr="003B121F">
        <w:rPr>
          <w:rFonts w:eastAsia="Times New Roman"/>
          <w:szCs w:val="20"/>
          <w:lang w:val="lt-LT" w:eastAsia="en-GB"/>
        </w:rPr>
        <w:t xml:space="preserve"> </w:t>
      </w:r>
      <w:r w:rsidR="003B121F">
        <w:rPr>
          <w:lang w:val="lt-LT"/>
        </w:rPr>
        <w:t>ekonominės veiklos</w:t>
      </w:r>
      <w:r w:rsidR="003B121F" w:rsidRPr="003B121F">
        <w:rPr>
          <w:rFonts w:eastAsia="Times New Roman"/>
          <w:b/>
          <w:i/>
          <w:szCs w:val="20"/>
          <w:lang w:val="lt-LT" w:eastAsia="en-GB"/>
        </w:rPr>
        <w:t xml:space="preserve"> tvarumo aplinkos atžvilgiu laipsnio nustatymo</w:t>
      </w:r>
      <w:r w:rsidR="003B121F" w:rsidRPr="003B121F">
        <w:rPr>
          <w:rFonts w:eastAsia="Times New Roman"/>
          <w:szCs w:val="20"/>
          <w:lang w:val="lt-LT" w:eastAsia="en-GB"/>
        </w:rPr>
        <w:t xml:space="preserve"> </w:t>
      </w:r>
      <w:r w:rsidRPr="003B67F8">
        <w:rPr>
          <w:lang w:val="lt-LT"/>
        </w:rPr>
        <w:t xml:space="preserve">kriterijais pagrįsti vienodi teisiniai reikalavimai, kuriuos </w:t>
      </w:r>
      <w:r w:rsidRPr="002A582F">
        <w:rPr>
          <w:strike/>
          <w:lang w:val="lt-LT"/>
        </w:rPr>
        <w:t>investicijos turi atitikti, kad būtų laikomos</w:t>
      </w:r>
      <w:r w:rsidRPr="003B67F8">
        <w:rPr>
          <w:lang w:val="lt-LT"/>
        </w:rPr>
        <w:t xml:space="preserve"> </w:t>
      </w:r>
      <w:r w:rsidR="003B121F" w:rsidRPr="003B121F">
        <w:rPr>
          <w:rFonts w:eastAsia="Times New Roman"/>
          <w:b/>
          <w:i/>
          <w:szCs w:val="20"/>
          <w:lang w:val="lt-LT" w:eastAsia="en-GB"/>
        </w:rPr>
        <w:t>taikant nustatomas investicijų tvarumo</w:t>
      </w:r>
      <w:r w:rsidR="003B121F" w:rsidRPr="003B121F">
        <w:rPr>
          <w:rFonts w:eastAsia="Times New Roman"/>
          <w:szCs w:val="20"/>
          <w:lang w:val="lt-LT" w:eastAsia="en-GB"/>
        </w:rPr>
        <w:t xml:space="preserve"> </w:t>
      </w:r>
      <w:r w:rsidRPr="003B67F8">
        <w:rPr>
          <w:lang w:val="lt-LT"/>
        </w:rPr>
        <w:t xml:space="preserve">aplinkos atžvilgiu </w:t>
      </w:r>
      <w:r w:rsidRPr="002A582F">
        <w:rPr>
          <w:strike/>
          <w:lang w:val="lt-LT"/>
        </w:rPr>
        <w:t>tvariomis investicijomis</w:t>
      </w:r>
      <w:r w:rsidR="003B121F">
        <w:rPr>
          <w:strike/>
          <w:lang w:val="lt-LT"/>
        </w:rPr>
        <w:t xml:space="preserve"> </w:t>
      </w:r>
      <w:r w:rsidR="003B121F" w:rsidRPr="003B121F">
        <w:rPr>
          <w:b/>
          <w:i/>
          <w:lang w:val="lt-LT"/>
        </w:rPr>
        <w:t>laipsnis ir bendri investicijų poveikio aplinkai vertinimo rodikliai</w:t>
      </w:r>
      <w:r w:rsidRPr="003B67F8">
        <w:rPr>
          <w:lang w:val="lt-LT"/>
        </w:rPr>
        <w:t xml:space="preserve">, yra būtini, kaip atskaitos taškas būsimiems Sąjungos teisės aktams, kuriais </w:t>
      </w:r>
      <w:r w:rsidRPr="002A582F">
        <w:rPr>
          <w:strike/>
          <w:lang w:val="lt-LT"/>
        </w:rPr>
        <w:t>bus siekiama suteikti galimybių tokioms investicijoms</w:t>
      </w:r>
      <w:r w:rsidR="003B121F">
        <w:rPr>
          <w:strike/>
          <w:lang w:val="lt-LT"/>
        </w:rPr>
        <w:t xml:space="preserve"> </w:t>
      </w:r>
      <w:r w:rsidR="003B121F" w:rsidRPr="003B121F">
        <w:rPr>
          <w:b/>
          <w:i/>
          <w:lang w:val="lt-LT"/>
        </w:rPr>
        <w:t>bus siekiama palengvinti perėjimą nuo neigiamo poveikio aplinkai investicijų prie investicijų, kurių poveikis teigiamas</w:t>
      </w:r>
      <w:r w:rsidR="003B121F">
        <w:rPr>
          <w:lang w:val="lt-LT"/>
        </w:rPr>
        <w:t>;</w:t>
      </w:r>
      <w:r w:rsidR="003B121F">
        <w:rPr>
          <w:b/>
          <w:lang w:val="lt-LT"/>
        </w:rPr>
        <w:t xml:space="preserve"> [13 </w:t>
      </w:r>
      <w:proofErr w:type="spellStart"/>
      <w:r w:rsidR="003B121F">
        <w:rPr>
          <w:b/>
          <w:lang w:val="lt-LT"/>
        </w:rPr>
        <w:t>pakeit</w:t>
      </w:r>
      <w:proofErr w:type="spellEnd"/>
      <w:r w:rsidR="003B121F">
        <w:rPr>
          <w:b/>
          <w:lang w:val="lt-LT"/>
        </w:rPr>
        <w:t>.]</w:t>
      </w:r>
    </w:p>
    <w:p w14:paraId="1E44DC94" w14:textId="77777777" w:rsidR="00496C4B" w:rsidRDefault="00496C4B">
      <w:pPr>
        <w:jc w:val="left"/>
        <w:rPr>
          <w:lang w:val="lt-LT"/>
        </w:rPr>
      </w:pPr>
      <w:r>
        <w:rPr>
          <w:lang w:val="lt-LT"/>
        </w:rPr>
        <w:br w:type="page"/>
      </w:r>
    </w:p>
    <w:p w14:paraId="7447404E" w14:textId="377BAA66" w:rsidR="008B0242" w:rsidRPr="00E672A3" w:rsidRDefault="008B0242" w:rsidP="00412F53">
      <w:pPr>
        <w:spacing w:before="120" w:after="120" w:line="360" w:lineRule="auto"/>
        <w:ind w:left="851" w:hanging="851"/>
        <w:jc w:val="left"/>
        <w:rPr>
          <w:b/>
          <w:lang w:val="lt-LT"/>
        </w:rPr>
      </w:pPr>
      <w:r w:rsidRPr="003B67F8">
        <w:rPr>
          <w:lang w:val="lt-LT"/>
        </w:rPr>
        <w:lastRenderedPageBreak/>
        <w:t>(14)</w:t>
      </w:r>
      <w:r w:rsidRPr="003B67F8">
        <w:rPr>
          <w:lang w:val="lt-LT"/>
        </w:rPr>
        <w:tab/>
        <w:t xml:space="preserve">politikos priemonės, pasirinktos Sąjungoje siekiant darnaus vystymosi tikslų, pavyzdžiui, įsteigtas Europos strateginių investicijų fondas, </w:t>
      </w:r>
      <w:r w:rsidRPr="008B6163">
        <w:rPr>
          <w:strike/>
          <w:lang w:val="lt-LT"/>
        </w:rPr>
        <w:t>pasitvirtino kaip priemonės, kuriomis veiksmingai padedama</w:t>
      </w:r>
      <w:r w:rsidRPr="009D2CBC">
        <w:rPr>
          <w:strike/>
          <w:lang w:val="lt-LT"/>
        </w:rPr>
        <w:t xml:space="preserve"> </w:t>
      </w:r>
      <w:r w:rsidR="009D2CBC" w:rsidRPr="009D2CBC">
        <w:rPr>
          <w:rFonts w:eastAsia="Times New Roman"/>
          <w:b/>
          <w:i/>
          <w:szCs w:val="20"/>
          <w:lang w:val="lt-LT" w:eastAsia="en-GB"/>
        </w:rPr>
        <w:t>galėtų veiksmingai padėti sutelkti</w:t>
      </w:r>
      <w:r w:rsidR="009D2CBC" w:rsidRPr="009D2CBC">
        <w:rPr>
          <w:rFonts w:eastAsia="Times New Roman"/>
          <w:szCs w:val="20"/>
          <w:lang w:val="lt-LT" w:eastAsia="en-GB"/>
        </w:rPr>
        <w:t xml:space="preserve"> </w:t>
      </w:r>
      <w:r w:rsidRPr="003B67F8">
        <w:rPr>
          <w:lang w:val="lt-LT"/>
        </w:rPr>
        <w:t>pri</w:t>
      </w:r>
      <w:r w:rsidR="00954823">
        <w:rPr>
          <w:lang w:val="lt-LT"/>
        </w:rPr>
        <w:t>vačiojo sektoriaus investicijas</w:t>
      </w:r>
      <w:r w:rsidR="00954823" w:rsidRPr="00954823">
        <w:rPr>
          <w:rFonts w:eastAsia="Times New Roman"/>
          <w:b/>
          <w:i/>
          <w:szCs w:val="20"/>
          <w:lang w:val="lt-LT" w:eastAsia="en-GB"/>
        </w:rPr>
        <w:t xml:space="preserve"> ir jas</w:t>
      </w:r>
      <w:r w:rsidR="00954823" w:rsidRPr="00954823">
        <w:rPr>
          <w:rFonts w:eastAsia="Times New Roman"/>
          <w:szCs w:val="20"/>
          <w:lang w:val="lt-LT" w:eastAsia="en-GB"/>
        </w:rPr>
        <w:t xml:space="preserve"> </w:t>
      </w:r>
      <w:r w:rsidRPr="003B67F8">
        <w:rPr>
          <w:lang w:val="lt-LT"/>
        </w:rPr>
        <w:t>kartu su viešuoju finansavimu naudoti tvarioms investicijoms. Europos Parlamento ir Tarybos reglamente (ES) Nr. 2015/1017</w:t>
      </w:r>
      <w:r w:rsidRPr="008B6163">
        <w:rPr>
          <w:vertAlign w:val="superscript"/>
          <w:lang w:val="lt-LT"/>
        </w:rPr>
        <w:footnoteReference w:id="13"/>
      </w:r>
      <w:r w:rsidRPr="003B67F8">
        <w:rPr>
          <w:lang w:val="lt-LT"/>
        </w:rPr>
        <w:t xml:space="preserve"> nurodyta, kad 40 proc. Europos strateginių investicijų fondo finansavimo pagal infrastruktūros ir inovacijų </w:t>
      </w:r>
      <w:r w:rsidRPr="00F667A6">
        <w:rPr>
          <w:strike/>
          <w:lang w:val="lt-LT"/>
        </w:rPr>
        <w:t>liniją</w:t>
      </w:r>
      <w:r w:rsidRPr="003B67F8">
        <w:rPr>
          <w:lang w:val="lt-LT"/>
        </w:rPr>
        <w:t xml:space="preserve"> </w:t>
      </w:r>
      <w:r w:rsidR="00954823" w:rsidRPr="00954823">
        <w:rPr>
          <w:rFonts w:eastAsia="Times New Roman"/>
          <w:b/>
          <w:i/>
          <w:szCs w:val="20"/>
          <w:lang w:val="lt-LT" w:eastAsia="en-GB"/>
        </w:rPr>
        <w:t>projektus</w:t>
      </w:r>
      <w:r w:rsidR="00954823" w:rsidRPr="00954823">
        <w:rPr>
          <w:rFonts w:eastAsia="Times New Roman"/>
          <w:szCs w:val="20"/>
          <w:lang w:val="lt-LT" w:eastAsia="en-GB"/>
        </w:rPr>
        <w:t xml:space="preserve"> </w:t>
      </w:r>
      <w:r w:rsidRPr="003B67F8">
        <w:rPr>
          <w:lang w:val="lt-LT"/>
        </w:rPr>
        <w:t xml:space="preserve">būtų skiriama </w:t>
      </w:r>
      <w:r w:rsidR="00954823" w:rsidRPr="00954823">
        <w:rPr>
          <w:rFonts w:eastAsia="Times New Roman"/>
          <w:b/>
          <w:i/>
          <w:szCs w:val="20"/>
          <w:lang w:val="lt-LT" w:eastAsia="en-GB"/>
        </w:rPr>
        <w:t>horizontalioms</w:t>
      </w:r>
      <w:r w:rsidR="00954823" w:rsidRPr="00954823">
        <w:rPr>
          <w:rFonts w:eastAsia="Times New Roman"/>
          <w:szCs w:val="20"/>
          <w:lang w:val="lt-LT" w:eastAsia="en-GB"/>
        </w:rPr>
        <w:t xml:space="preserve"> </w:t>
      </w:r>
      <w:r w:rsidRPr="003B67F8">
        <w:rPr>
          <w:lang w:val="lt-LT"/>
        </w:rPr>
        <w:t xml:space="preserve">investicijoms, kuriomis siekiama klimato politikos tikslų. Bendrais ekonominės veiklos tvarumo kriterijais </w:t>
      </w:r>
      <w:r w:rsidRPr="00F667A6">
        <w:rPr>
          <w:strike/>
          <w:lang w:val="lt-LT"/>
        </w:rPr>
        <w:t>galėtų</w:t>
      </w:r>
      <w:r w:rsidRPr="003B67F8">
        <w:rPr>
          <w:lang w:val="lt-LT"/>
        </w:rPr>
        <w:t xml:space="preserve"> </w:t>
      </w:r>
      <w:r w:rsidR="00954823" w:rsidRPr="00954823">
        <w:rPr>
          <w:rFonts w:eastAsia="Times New Roman"/>
          <w:b/>
          <w:i/>
          <w:szCs w:val="20"/>
          <w:lang w:val="lt-LT" w:eastAsia="en-GB"/>
        </w:rPr>
        <w:t>ir bendrais poveikio aplinkai vertinimo rodikliais gali</w:t>
      </w:r>
      <w:r w:rsidR="00954823" w:rsidRPr="00954823">
        <w:rPr>
          <w:rFonts w:eastAsia="Times New Roman"/>
          <w:szCs w:val="20"/>
          <w:lang w:val="lt-LT" w:eastAsia="en-GB"/>
        </w:rPr>
        <w:t xml:space="preserve"> </w:t>
      </w:r>
      <w:r w:rsidRPr="003B67F8">
        <w:rPr>
          <w:lang w:val="lt-LT"/>
        </w:rPr>
        <w:t>būti remiamasi ateityje rengiant panašias Sąjungos iniciatyvas</w:t>
      </w:r>
      <w:r w:rsidRPr="00F667A6">
        <w:rPr>
          <w:strike/>
          <w:lang w:val="lt-LT"/>
        </w:rPr>
        <w:t>, susijusias su parama</w:t>
      </w:r>
      <w:r w:rsidRPr="003B67F8">
        <w:rPr>
          <w:lang w:val="lt-LT"/>
        </w:rPr>
        <w:t xml:space="preserve"> investicijoms, kuriomis siekiama su klimatu susij</w:t>
      </w:r>
      <w:r w:rsidR="00E672A3">
        <w:rPr>
          <w:lang w:val="lt-LT"/>
        </w:rPr>
        <w:t>usių arba kitų aplinkos tikslų</w:t>
      </w:r>
      <w:r w:rsidR="00954823" w:rsidRPr="00954823">
        <w:rPr>
          <w:rFonts w:eastAsia="Times New Roman"/>
          <w:b/>
          <w:i/>
          <w:szCs w:val="20"/>
          <w:lang w:val="lt-LT" w:eastAsia="en-GB"/>
        </w:rPr>
        <w:t>, telkti</w:t>
      </w:r>
      <w:r w:rsidR="00E672A3">
        <w:rPr>
          <w:lang w:val="lt-LT"/>
        </w:rPr>
        <w:t>;</w:t>
      </w:r>
      <w:r w:rsidR="00E672A3">
        <w:rPr>
          <w:b/>
          <w:lang w:val="lt-LT"/>
        </w:rPr>
        <w:t xml:space="preserve"> [14 </w:t>
      </w:r>
      <w:proofErr w:type="spellStart"/>
      <w:r w:rsidR="00E672A3">
        <w:rPr>
          <w:b/>
          <w:lang w:val="lt-LT"/>
        </w:rPr>
        <w:t>pakeit</w:t>
      </w:r>
      <w:proofErr w:type="spellEnd"/>
      <w:r w:rsidR="00E672A3">
        <w:rPr>
          <w:b/>
          <w:lang w:val="lt-LT"/>
        </w:rPr>
        <w:t>.]</w:t>
      </w:r>
    </w:p>
    <w:p w14:paraId="6C7AE0CD" w14:textId="77777777" w:rsidR="008B0242" w:rsidRPr="00472CE0" w:rsidRDefault="008B0242" w:rsidP="00412F53">
      <w:pPr>
        <w:spacing w:before="120" w:after="120" w:line="360" w:lineRule="auto"/>
        <w:ind w:left="851" w:hanging="851"/>
        <w:jc w:val="left"/>
        <w:rPr>
          <w:b/>
          <w:lang w:val="lt-LT"/>
        </w:rPr>
      </w:pPr>
      <w:r w:rsidRPr="003B67F8">
        <w:rPr>
          <w:lang w:val="lt-LT"/>
        </w:rPr>
        <w:t>(15)</w:t>
      </w:r>
      <w:r w:rsidRPr="003B67F8">
        <w:rPr>
          <w:lang w:val="lt-LT"/>
        </w:rPr>
        <w:tab/>
        <w:t xml:space="preserve">siekiant išvengti rinkos susiskaidymo dėl skirtingų </w:t>
      </w:r>
      <w:r w:rsidRPr="004359D3">
        <w:rPr>
          <w:strike/>
          <w:lang w:val="lt-LT"/>
        </w:rPr>
        <w:t>aplinkos atžvilgiu tvarios ekonominės veiklos sąvokų</w:t>
      </w:r>
      <w:r w:rsidRPr="00E61B1E">
        <w:rPr>
          <w:strike/>
          <w:lang w:val="lt-LT"/>
        </w:rPr>
        <w:t xml:space="preserve"> </w:t>
      </w:r>
      <w:proofErr w:type="spellStart"/>
      <w:r w:rsidR="00E61B1E" w:rsidRPr="00E61B1E">
        <w:rPr>
          <w:rFonts w:eastAsia="Times New Roman"/>
          <w:b/>
          <w:i/>
          <w:szCs w:val="20"/>
          <w:lang w:val="lt-LT" w:eastAsia="en-GB"/>
        </w:rPr>
        <w:t>sąvokų</w:t>
      </w:r>
      <w:proofErr w:type="spellEnd"/>
      <w:r w:rsidR="00E61B1E" w:rsidRPr="00E61B1E">
        <w:rPr>
          <w:rFonts w:eastAsia="Times New Roman"/>
          <w:b/>
          <w:i/>
          <w:szCs w:val="20"/>
          <w:lang w:val="lt-LT" w:eastAsia="en-GB"/>
        </w:rPr>
        <w:t>, susijusių su tvarumo aplinkos atžvilgiu laipsniu,</w:t>
      </w:r>
      <w:r w:rsidR="00E61B1E" w:rsidRPr="00E61B1E">
        <w:rPr>
          <w:rFonts w:eastAsia="Times New Roman"/>
          <w:szCs w:val="20"/>
          <w:lang w:val="lt-LT" w:eastAsia="en-GB"/>
        </w:rPr>
        <w:t xml:space="preserve"> </w:t>
      </w:r>
      <w:r w:rsidRPr="003B67F8">
        <w:rPr>
          <w:lang w:val="lt-LT"/>
        </w:rPr>
        <w:t>ir nepakenti vartotojų interesams, nacionalinius reikalavimus, kurių rinkos dalyviai turėtų laikytis norėdami finansinius produktus arba įmonių obligacijas</w:t>
      </w:r>
      <w:r w:rsidR="003217F7" w:rsidRPr="003217F7">
        <w:rPr>
          <w:rFonts w:eastAsia="Times New Roman"/>
          <w:b/>
          <w:i/>
          <w:szCs w:val="20"/>
          <w:lang w:val="lt-LT" w:eastAsia="en-GB"/>
        </w:rPr>
        <w:t>, apibrėžtus šiame reglamente,</w:t>
      </w:r>
      <w:r w:rsidRPr="003B67F8">
        <w:rPr>
          <w:lang w:val="lt-LT"/>
        </w:rPr>
        <w:t xml:space="preserve"> platinti kaip aplinkos atžvilgiu tvarius produktus arba obligacijas, reikėtų grįsti vienodais aplinkos atžvilgiu tvarios ekonominės veiklos kriterijais. Tie rinkos dalyviai yra ir finansų rinkų dalyviai, siūlantys </w:t>
      </w:r>
      <w:r w:rsidRPr="0055136D">
        <w:rPr>
          <w:strike/>
          <w:lang w:val="lt-LT"/>
        </w:rPr>
        <w:t>žaliuosius</w:t>
      </w:r>
      <w:r w:rsidRPr="003217F7">
        <w:rPr>
          <w:strike/>
          <w:lang w:val="lt-LT"/>
        </w:rPr>
        <w:t xml:space="preserve"> </w:t>
      </w:r>
      <w:r w:rsidR="003217F7" w:rsidRPr="003217F7">
        <w:rPr>
          <w:rFonts w:eastAsia="Times New Roman"/>
          <w:b/>
          <w:i/>
          <w:szCs w:val="20"/>
          <w:lang w:val="lt-LT" w:eastAsia="en-GB"/>
        </w:rPr>
        <w:t>tvarius</w:t>
      </w:r>
      <w:r w:rsidR="003217F7" w:rsidRPr="003217F7">
        <w:rPr>
          <w:rFonts w:eastAsia="Times New Roman"/>
          <w:szCs w:val="20"/>
          <w:lang w:val="lt-LT" w:eastAsia="en-GB"/>
        </w:rPr>
        <w:t xml:space="preserve"> </w:t>
      </w:r>
      <w:r w:rsidRPr="003B67F8">
        <w:rPr>
          <w:lang w:val="lt-LT"/>
        </w:rPr>
        <w:t>finansinius produktus</w:t>
      </w:r>
      <w:r w:rsidR="002353D0" w:rsidRPr="002353D0">
        <w:rPr>
          <w:rFonts w:eastAsia="Times New Roman"/>
          <w:b/>
          <w:i/>
          <w:szCs w:val="20"/>
          <w:lang w:val="lt-LT" w:eastAsia="en-GB"/>
        </w:rPr>
        <w:t xml:space="preserve"> arba paslaugas</w:t>
      </w:r>
      <w:r w:rsidRPr="003B67F8">
        <w:rPr>
          <w:lang w:val="lt-LT"/>
        </w:rPr>
        <w:t xml:space="preserve">, ir ne finansų bendrovės, leidžiančios </w:t>
      </w:r>
      <w:r w:rsidRPr="0055136D">
        <w:rPr>
          <w:strike/>
          <w:lang w:val="lt-LT"/>
        </w:rPr>
        <w:t>žaliąsias įmonės</w:t>
      </w:r>
      <w:r w:rsidRPr="002353D0">
        <w:rPr>
          <w:strike/>
          <w:lang w:val="lt-LT"/>
        </w:rPr>
        <w:t xml:space="preserve"> </w:t>
      </w:r>
      <w:r w:rsidR="002353D0" w:rsidRPr="002353D0">
        <w:rPr>
          <w:rFonts w:eastAsia="Times New Roman"/>
          <w:b/>
          <w:i/>
          <w:szCs w:val="20"/>
          <w:lang w:val="lt-LT" w:eastAsia="en-GB"/>
        </w:rPr>
        <w:t>tvarias įmonių</w:t>
      </w:r>
      <w:r w:rsidR="002353D0" w:rsidRPr="002353D0">
        <w:rPr>
          <w:rFonts w:eastAsia="Times New Roman"/>
          <w:szCs w:val="20"/>
          <w:lang w:val="lt-LT" w:eastAsia="en-GB"/>
        </w:rPr>
        <w:t xml:space="preserve"> </w:t>
      </w:r>
      <w:r w:rsidR="00472CE0">
        <w:rPr>
          <w:lang w:val="lt-LT"/>
        </w:rPr>
        <w:t>obligacijas;</w:t>
      </w:r>
      <w:r w:rsidR="00472CE0">
        <w:rPr>
          <w:b/>
          <w:lang w:val="lt-LT"/>
        </w:rPr>
        <w:t xml:space="preserve"> [15 </w:t>
      </w:r>
      <w:proofErr w:type="spellStart"/>
      <w:r w:rsidR="00472CE0">
        <w:rPr>
          <w:b/>
          <w:lang w:val="lt-LT"/>
        </w:rPr>
        <w:t>pakeit</w:t>
      </w:r>
      <w:proofErr w:type="spellEnd"/>
      <w:r w:rsidR="00472CE0">
        <w:rPr>
          <w:b/>
          <w:lang w:val="lt-LT"/>
        </w:rPr>
        <w:t>.]</w:t>
      </w:r>
    </w:p>
    <w:p w14:paraId="663C6BCF" w14:textId="77777777" w:rsidR="00496C4B" w:rsidRDefault="00496C4B">
      <w:pPr>
        <w:jc w:val="left"/>
        <w:rPr>
          <w:lang w:val="lt-LT"/>
        </w:rPr>
      </w:pPr>
      <w:r>
        <w:rPr>
          <w:lang w:val="lt-LT"/>
        </w:rPr>
        <w:br w:type="page"/>
      </w:r>
    </w:p>
    <w:p w14:paraId="410F0B0A" w14:textId="52CEE538" w:rsidR="008B0242" w:rsidRPr="003B67F8" w:rsidRDefault="008B0242" w:rsidP="00412F53">
      <w:pPr>
        <w:spacing w:before="120" w:after="120" w:line="360" w:lineRule="auto"/>
        <w:ind w:left="851" w:hanging="851"/>
        <w:jc w:val="left"/>
        <w:rPr>
          <w:lang w:val="lt-LT"/>
        </w:rPr>
      </w:pPr>
      <w:r w:rsidRPr="003B67F8">
        <w:rPr>
          <w:lang w:val="lt-LT"/>
        </w:rPr>
        <w:lastRenderedPageBreak/>
        <w:t>(16)</w:t>
      </w:r>
      <w:r w:rsidRPr="003B67F8">
        <w:rPr>
          <w:lang w:val="lt-LT"/>
        </w:rPr>
        <w:tab/>
        <w:t xml:space="preserve">siekiant nepakenkti vartotojų interesams, fondų valdytojai ir instituciniai investuotojai, finansinius produktus siūlantys kaip aplinkos atžvilgiu tvarius finansinius produktus, turėtų atskleisti informaciją, kaip ir kiek laikytasi aplinkos atžvilgiu tvarios ekonominės veiklos kriterijų investicijų tvarumui aplinkos atžvilgiu nustatyti. Atskleidžiama informacija turėtų padėti investuotojams suprasti, kokią procentinę visos ekonominės veiklos dalį sudaro investicijos, kuriomis finansuojama aplinkos atžvilgiu tvari ekonominė veikla, taigi ir tai, kiek aplinkos atžvilgiu tvari yra pati investicija. Komisija turėtų nurodyti informaciją, kuri turi būti atskleista tuo tikslu. Ta informacija turėtų padėti nacionalinėms kompetentingoms institucijoms lengvai patikrinti, kaip vykdoma pareiga atskleisti informaciją, ir užtikrinti tos pareigos vykdymą pagal taikytiną nacionalinę teisę; </w:t>
      </w:r>
    </w:p>
    <w:p w14:paraId="360DEEB2" w14:textId="77777777" w:rsidR="00496C4B" w:rsidRDefault="00496C4B">
      <w:pPr>
        <w:jc w:val="left"/>
        <w:rPr>
          <w:lang w:val="lt-LT"/>
        </w:rPr>
      </w:pPr>
      <w:r>
        <w:rPr>
          <w:lang w:val="lt-LT"/>
        </w:rPr>
        <w:br w:type="page"/>
      </w:r>
    </w:p>
    <w:p w14:paraId="79274E21" w14:textId="36A743EC" w:rsidR="008B0242" w:rsidRPr="00205F7C" w:rsidRDefault="008B0242" w:rsidP="00412F53">
      <w:pPr>
        <w:spacing w:before="120" w:after="120" w:line="360" w:lineRule="auto"/>
        <w:ind w:left="851" w:hanging="851"/>
        <w:jc w:val="left"/>
        <w:rPr>
          <w:b/>
          <w:lang w:val="lt-LT"/>
        </w:rPr>
      </w:pPr>
      <w:r w:rsidRPr="003B67F8">
        <w:rPr>
          <w:lang w:val="lt-LT"/>
        </w:rPr>
        <w:lastRenderedPageBreak/>
        <w:t>(17)</w:t>
      </w:r>
      <w:r w:rsidRPr="003B67F8">
        <w:rPr>
          <w:lang w:val="lt-LT"/>
        </w:rPr>
        <w:tab/>
        <w:t xml:space="preserve">siekiant neleisti apeiti pareigos atskleisti informaciją, ta pareiga turėtų būti taikoma ir </w:t>
      </w:r>
      <w:r w:rsidRPr="00F7626B">
        <w:rPr>
          <w:strike/>
          <w:lang w:val="lt-LT"/>
        </w:rPr>
        <w:t>tais atvejais, kai finansiniai produktai yra</w:t>
      </w:r>
      <w:r w:rsidRPr="00EE558A">
        <w:rPr>
          <w:strike/>
          <w:lang w:val="lt-LT"/>
        </w:rPr>
        <w:t xml:space="preserve"> </w:t>
      </w:r>
      <w:r w:rsidR="00EE558A" w:rsidRPr="00EE558A">
        <w:rPr>
          <w:rFonts w:eastAsia="Times New Roman"/>
          <w:b/>
          <w:i/>
          <w:szCs w:val="20"/>
          <w:lang w:val="lt-LT" w:eastAsia="en-GB"/>
        </w:rPr>
        <w:t>visiems finansiniams produktams, kurie</w:t>
      </w:r>
      <w:r w:rsidR="00EE558A" w:rsidRPr="00EE558A">
        <w:rPr>
          <w:rFonts w:eastAsia="Times New Roman"/>
          <w:szCs w:val="20"/>
          <w:lang w:val="lt-LT" w:eastAsia="en-GB"/>
        </w:rPr>
        <w:t xml:space="preserve"> </w:t>
      </w:r>
      <w:r w:rsidRPr="003B67F8">
        <w:rPr>
          <w:lang w:val="lt-LT"/>
        </w:rPr>
        <w:t xml:space="preserve">siūlomi kaip produktai, turintys savybių, panašių į aplinkos atžvilgiu tvarių investicijų savybes, įskaitant finansinius produktus, kurių tikslas yra aplinkos apsauga </w:t>
      </w:r>
      <w:r w:rsidRPr="00205F7C">
        <w:rPr>
          <w:strike/>
          <w:lang w:val="lt-LT"/>
        </w:rPr>
        <w:t>platesne</w:t>
      </w:r>
      <w:r w:rsidRPr="00AD7319">
        <w:rPr>
          <w:strike/>
          <w:lang w:val="lt-LT"/>
        </w:rPr>
        <w:t xml:space="preserve"> </w:t>
      </w:r>
      <w:r w:rsidR="00AD7319" w:rsidRPr="00AD7319">
        <w:rPr>
          <w:rFonts w:eastAsia="Times New Roman"/>
          <w:b/>
          <w:i/>
          <w:szCs w:val="20"/>
          <w:lang w:val="lt-LT" w:eastAsia="en-GB"/>
        </w:rPr>
        <w:t>plačiąja</w:t>
      </w:r>
      <w:r w:rsidR="00AD7319" w:rsidRPr="00AD7319">
        <w:rPr>
          <w:rFonts w:eastAsia="Times New Roman"/>
          <w:szCs w:val="20"/>
          <w:lang w:val="lt-LT" w:eastAsia="en-GB"/>
        </w:rPr>
        <w:t xml:space="preserve"> </w:t>
      </w:r>
      <w:r w:rsidRPr="003B67F8">
        <w:rPr>
          <w:lang w:val="lt-LT"/>
        </w:rPr>
        <w:t xml:space="preserve">prasme. Neturėtų būti reikalaujama, kad finansų rinkų dalyviai investuotų tik į aplinkos atžvilgiu tvarią ekonominę veiklą, nustatytą pagal šiame reglamente pateiktus techninės analizės kriterijus. Jei finansų rinkų dalyviai </w:t>
      </w:r>
      <w:r w:rsidR="00F566B7" w:rsidRPr="00F566B7">
        <w:rPr>
          <w:rFonts w:eastAsia="Times New Roman"/>
          <w:b/>
          <w:i/>
          <w:szCs w:val="20"/>
          <w:lang w:val="lt-LT" w:eastAsia="en-GB"/>
        </w:rPr>
        <w:t xml:space="preserve">ir kiti subjektai </w:t>
      </w:r>
      <w:r w:rsidRPr="003B67F8">
        <w:rPr>
          <w:lang w:val="lt-LT"/>
        </w:rPr>
        <w:t xml:space="preserve">manytų, kad techninės analizės </w:t>
      </w:r>
      <w:r w:rsidRPr="00205F7C">
        <w:rPr>
          <w:strike/>
          <w:lang w:val="lt-LT"/>
        </w:rPr>
        <w:t>kriterijų neatitinkanti ekonominė veikla arba ekonominė</w:t>
      </w:r>
      <w:r w:rsidRPr="00F566B7">
        <w:rPr>
          <w:strike/>
          <w:lang w:val="lt-LT"/>
        </w:rPr>
        <w:t xml:space="preserve"> </w:t>
      </w:r>
      <w:r w:rsidR="00F566B7" w:rsidRPr="00F566B7">
        <w:rPr>
          <w:rFonts w:eastAsia="Times New Roman"/>
          <w:b/>
          <w:i/>
          <w:szCs w:val="20"/>
          <w:lang w:val="lt-LT" w:eastAsia="en-GB"/>
        </w:rPr>
        <w:t>kriterijai, susiję su jų finansuojama</w:t>
      </w:r>
      <w:r w:rsidR="00F566B7">
        <w:rPr>
          <w:rFonts w:eastAsia="Times New Roman"/>
          <w:b/>
          <w:i/>
          <w:szCs w:val="20"/>
          <w:lang w:val="lt-LT" w:eastAsia="en-GB"/>
        </w:rPr>
        <w:t xml:space="preserve"> </w:t>
      </w:r>
      <w:r w:rsidRPr="003B67F8">
        <w:rPr>
          <w:lang w:val="lt-LT"/>
        </w:rPr>
        <w:t xml:space="preserve">veikla, </w:t>
      </w:r>
      <w:r w:rsidRPr="00205F7C">
        <w:rPr>
          <w:strike/>
          <w:lang w:val="lt-LT"/>
        </w:rPr>
        <w:t>kuriai tie techninės analizės kriterijai dar nenustatyti</w:t>
      </w:r>
      <w:r w:rsidRPr="00F566B7">
        <w:rPr>
          <w:strike/>
          <w:lang w:val="lt-LT"/>
        </w:rPr>
        <w:t xml:space="preserve">, </w:t>
      </w:r>
      <w:r w:rsidR="00F566B7" w:rsidRPr="00F566B7">
        <w:rPr>
          <w:rFonts w:eastAsia="Times New Roman"/>
          <w:b/>
          <w:i/>
          <w:szCs w:val="20"/>
          <w:lang w:val="lt-LT" w:eastAsia="en-GB"/>
        </w:rPr>
        <w:t>dar nenustatyti ir todėl jų finansiniai produktai</w:t>
      </w:r>
      <w:r w:rsidR="00F566B7" w:rsidRPr="00F566B7">
        <w:rPr>
          <w:rFonts w:eastAsia="Times New Roman"/>
          <w:szCs w:val="20"/>
          <w:lang w:val="lt-LT" w:eastAsia="en-GB"/>
        </w:rPr>
        <w:t xml:space="preserve"> </w:t>
      </w:r>
      <w:r w:rsidRPr="003B67F8">
        <w:rPr>
          <w:lang w:val="lt-LT"/>
        </w:rPr>
        <w:t xml:space="preserve">turėtų būti </w:t>
      </w:r>
      <w:r w:rsidRPr="00205F7C">
        <w:rPr>
          <w:strike/>
          <w:lang w:val="lt-LT"/>
        </w:rPr>
        <w:t>laikoma</w:t>
      </w:r>
      <w:r w:rsidRPr="003B67F8">
        <w:rPr>
          <w:lang w:val="lt-LT"/>
        </w:rPr>
        <w:t xml:space="preserve"> </w:t>
      </w:r>
      <w:r w:rsidR="00383B06" w:rsidRPr="00383B06">
        <w:rPr>
          <w:rFonts w:eastAsia="Times New Roman"/>
          <w:b/>
          <w:i/>
          <w:szCs w:val="20"/>
          <w:lang w:val="lt-LT" w:eastAsia="en-GB"/>
        </w:rPr>
        <w:t>laikomi</w:t>
      </w:r>
      <w:r w:rsidR="00383B06" w:rsidRPr="00383B06">
        <w:rPr>
          <w:rFonts w:eastAsia="Times New Roman"/>
          <w:szCs w:val="20"/>
          <w:lang w:val="lt-LT" w:eastAsia="en-GB"/>
        </w:rPr>
        <w:t xml:space="preserve"> </w:t>
      </w:r>
      <w:r w:rsidRPr="003B67F8">
        <w:rPr>
          <w:lang w:val="lt-LT"/>
        </w:rPr>
        <w:t xml:space="preserve">aplinkos atžvilgiu </w:t>
      </w:r>
      <w:r w:rsidRPr="00205F7C">
        <w:rPr>
          <w:strike/>
          <w:lang w:val="lt-LT"/>
        </w:rPr>
        <w:t>tvaria veikla</w:t>
      </w:r>
      <w:r w:rsidR="00383B06">
        <w:rPr>
          <w:strike/>
          <w:lang w:val="lt-LT"/>
        </w:rPr>
        <w:t xml:space="preserve"> </w:t>
      </w:r>
      <w:r w:rsidR="00383B06" w:rsidRPr="00383B06">
        <w:rPr>
          <w:rFonts w:eastAsia="Times New Roman"/>
          <w:b/>
          <w:i/>
          <w:szCs w:val="20"/>
          <w:lang w:val="lt-LT" w:eastAsia="en-GB"/>
        </w:rPr>
        <w:t>tvariais</w:t>
      </w:r>
      <w:r w:rsidRPr="003B67F8">
        <w:rPr>
          <w:lang w:val="lt-LT"/>
        </w:rPr>
        <w:t xml:space="preserve">, jie </w:t>
      </w:r>
      <w:r w:rsidR="008A36E4" w:rsidRPr="004E478C">
        <w:rPr>
          <w:b/>
          <w:i/>
          <w:lang w:val="lt-LT"/>
        </w:rPr>
        <w:t>turėtų būti</w:t>
      </w:r>
      <w:r w:rsidR="008A36E4">
        <w:rPr>
          <w:lang w:val="lt-LT"/>
        </w:rPr>
        <w:t xml:space="preserve"> </w:t>
      </w:r>
      <w:r w:rsidRPr="003B67F8">
        <w:rPr>
          <w:lang w:val="lt-LT"/>
        </w:rPr>
        <w:t>raginami apie tai pranešti Komisijai, kad Komisijai būtų lengviau įvertinti, ar derėtų techninės analizės kriter</w:t>
      </w:r>
      <w:r w:rsidR="00205F7C">
        <w:rPr>
          <w:lang w:val="lt-LT"/>
        </w:rPr>
        <w:t>ijus papildyti arba atnaujinti;</w:t>
      </w:r>
      <w:r w:rsidR="00205F7C">
        <w:rPr>
          <w:b/>
          <w:lang w:val="lt-LT"/>
        </w:rPr>
        <w:t xml:space="preserve"> [16 </w:t>
      </w:r>
      <w:proofErr w:type="spellStart"/>
      <w:r w:rsidR="00205F7C">
        <w:rPr>
          <w:b/>
          <w:lang w:val="lt-LT"/>
        </w:rPr>
        <w:t>pakeit</w:t>
      </w:r>
      <w:proofErr w:type="spellEnd"/>
      <w:r w:rsidR="00205F7C">
        <w:rPr>
          <w:b/>
          <w:lang w:val="lt-LT"/>
        </w:rPr>
        <w:t>.]</w:t>
      </w:r>
    </w:p>
    <w:p w14:paraId="73ED3D79" w14:textId="3845A48C" w:rsidR="008B0242" w:rsidRPr="00D644EA" w:rsidRDefault="008B0242" w:rsidP="00412F53">
      <w:pPr>
        <w:spacing w:before="120" w:after="120" w:line="360" w:lineRule="auto"/>
        <w:ind w:left="851" w:hanging="851"/>
        <w:jc w:val="left"/>
        <w:rPr>
          <w:b/>
          <w:lang w:val="lt-LT"/>
        </w:rPr>
      </w:pPr>
      <w:r w:rsidRPr="003B67F8">
        <w:rPr>
          <w:lang w:val="lt-LT"/>
        </w:rPr>
        <w:t>(18)</w:t>
      </w:r>
      <w:r w:rsidRPr="003B67F8">
        <w:rPr>
          <w:lang w:val="lt-LT"/>
        </w:rPr>
        <w:tab/>
      </w:r>
      <w:r w:rsidRPr="00EF0400">
        <w:rPr>
          <w:strike/>
          <w:lang w:val="lt-LT"/>
        </w:rPr>
        <w:t>kad būtų galima</w:t>
      </w:r>
      <w:r w:rsidR="00484693">
        <w:rPr>
          <w:strike/>
          <w:lang w:val="lt-LT"/>
        </w:rPr>
        <w:t xml:space="preserve"> </w:t>
      </w:r>
      <w:r w:rsidR="00484693" w:rsidRPr="00484693">
        <w:rPr>
          <w:b/>
          <w:i/>
          <w:lang w:val="lt-LT"/>
        </w:rPr>
        <w:t>siekiant</w:t>
      </w:r>
      <w:r w:rsidRPr="003B67F8">
        <w:rPr>
          <w:lang w:val="lt-LT"/>
        </w:rPr>
        <w:t xml:space="preserve"> nustatyti</w:t>
      </w:r>
      <w:r w:rsidRPr="00484693">
        <w:rPr>
          <w:strike/>
          <w:lang w:val="lt-LT"/>
        </w:rPr>
        <w:t>, ar ekonominė veikla yra tvari</w:t>
      </w:r>
      <w:r w:rsidR="00484693" w:rsidRPr="00484693">
        <w:rPr>
          <w:rFonts w:eastAsia="Times New Roman"/>
          <w:b/>
          <w:i/>
          <w:szCs w:val="20"/>
          <w:lang w:val="lt-LT" w:eastAsia="en-GB"/>
        </w:rPr>
        <w:t xml:space="preserve"> ekonominės veiklos</w:t>
      </w:r>
      <w:r w:rsidRPr="003B67F8">
        <w:rPr>
          <w:lang w:val="lt-LT"/>
        </w:rPr>
        <w:t xml:space="preserve"> </w:t>
      </w:r>
      <w:r w:rsidR="0037313F" w:rsidRPr="00484693">
        <w:rPr>
          <w:rFonts w:eastAsia="Times New Roman"/>
          <w:b/>
          <w:i/>
          <w:szCs w:val="20"/>
          <w:lang w:val="lt-LT" w:eastAsia="en-GB"/>
        </w:rPr>
        <w:t xml:space="preserve">tvarumo </w:t>
      </w:r>
      <w:r w:rsidRPr="003B67F8">
        <w:rPr>
          <w:lang w:val="lt-LT"/>
        </w:rPr>
        <w:t xml:space="preserve">aplinkos </w:t>
      </w:r>
      <w:r w:rsidRPr="004E478C">
        <w:rPr>
          <w:lang w:val="lt-LT"/>
        </w:rPr>
        <w:t>atžvilgiu</w:t>
      </w:r>
      <w:r w:rsidR="00484693" w:rsidRPr="004E478C">
        <w:rPr>
          <w:lang w:val="lt-LT"/>
        </w:rPr>
        <w:t xml:space="preserve"> </w:t>
      </w:r>
      <w:r w:rsidR="00484693" w:rsidRPr="00484693">
        <w:rPr>
          <w:rFonts w:eastAsia="Times New Roman"/>
          <w:b/>
          <w:i/>
          <w:szCs w:val="20"/>
          <w:lang w:val="lt-LT" w:eastAsia="en-GB"/>
        </w:rPr>
        <w:t>laipsnį</w:t>
      </w:r>
      <w:r w:rsidRPr="003B67F8">
        <w:rPr>
          <w:lang w:val="lt-LT"/>
        </w:rPr>
        <w:t>, turėtų būti nustatytas i</w:t>
      </w:r>
      <w:r w:rsidR="00D644EA">
        <w:rPr>
          <w:lang w:val="lt-LT"/>
        </w:rPr>
        <w:t>šsamus aplinkos tikslų</w:t>
      </w:r>
      <w:r w:rsidR="00484693" w:rsidRPr="00484693">
        <w:rPr>
          <w:rFonts w:eastAsia="Times New Roman"/>
          <w:b/>
          <w:i/>
          <w:szCs w:val="20"/>
          <w:lang w:val="lt-LT" w:eastAsia="en-GB"/>
        </w:rPr>
        <w:t>, grindžiamų poveikio aplinkai vertinimo rodikliais</w:t>
      </w:r>
      <w:r w:rsidR="00484693">
        <w:rPr>
          <w:rFonts w:eastAsia="Times New Roman"/>
          <w:b/>
          <w:i/>
          <w:szCs w:val="20"/>
          <w:lang w:val="lt-LT" w:eastAsia="en-GB"/>
        </w:rPr>
        <w:t>,</w:t>
      </w:r>
      <w:r w:rsidR="00D644EA">
        <w:rPr>
          <w:lang w:val="lt-LT"/>
        </w:rPr>
        <w:t xml:space="preserve"> sąrašas</w:t>
      </w:r>
      <w:r w:rsidR="00484693" w:rsidRPr="00484693">
        <w:rPr>
          <w:rFonts w:eastAsia="Times New Roman"/>
          <w:b/>
          <w:i/>
          <w:szCs w:val="20"/>
          <w:lang w:val="lt-LT" w:eastAsia="en-GB"/>
        </w:rPr>
        <w:t>, atsižvelgiant į jo poveikį visai pramonės vertės grandinei ir užtikrinant suderinamumą su galiojančiais Sąjungos teisės aktais, pvz., Švarios energijos dokumentų rinkiniu</w:t>
      </w:r>
      <w:r w:rsidR="00D644EA">
        <w:rPr>
          <w:lang w:val="lt-LT"/>
        </w:rPr>
        <w:t>;</w:t>
      </w:r>
      <w:r w:rsidR="00D644EA">
        <w:rPr>
          <w:b/>
          <w:lang w:val="lt-LT"/>
        </w:rPr>
        <w:t xml:space="preserve"> [17 </w:t>
      </w:r>
      <w:proofErr w:type="spellStart"/>
      <w:r w:rsidR="00D644EA">
        <w:rPr>
          <w:b/>
          <w:lang w:val="lt-LT"/>
        </w:rPr>
        <w:t>pakeit</w:t>
      </w:r>
      <w:proofErr w:type="spellEnd"/>
      <w:r w:rsidR="00D644EA">
        <w:rPr>
          <w:b/>
          <w:lang w:val="lt-LT"/>
        </w:rPr>
        <w:t>.]</w:t>
      </w:r>
    </w:p>
    <w:p w14:paraId="23812177" w14:textId="77777777" w:rsidR="00496C4B" w:rsidRDefault="00496C4B">
      <w:pPr>
        <w:jc w:val="left"/>
        <w:rPr>
          <w:lang w:val="lt-LT"/>
        </w:rPr>
      </w:pPr>
      <w:r>
        <w:rPr>
          <w:lang w:val="lt-LT"/>
        </w:rPr>
        <w:br w:type="page"/>
      </w:r>
    </w:p>
    <w:p w14:paraId="6F5C43F7" w14:textId="4F8B0665" w:rsidR="008B0242" w:rsidRPr="003B67F8" w:rsidRDefault="008B0242" w:rsidP="00412F53">
      <w:pPr>
        <w:spacing w:before="120" w:after="120" w:line="360" w:lineRule="auto"/>
        <w:ind w:left="851" w:hanging="851"/>
        <w:jc w:val="left"/>
        <w:rPr>
          <w:lang w:val="lt-LT"/>
        </w:rPr>
      </w:pPr>
      <w:r w:rsidRPr="003B67F8">
        <w:rPr>
          <w:lang w:val="lt-LT"/>
        </w:rPr>
        <w:lastRenderedPageBreak/>
        <w:t>(19)</w:t>
      </w:r>
      <w:r w:rsidRPr="003B67F8">
        <w:rPr>
          <w:lang w:val="lt-LT"/>
        </w:rPr>
        <w:tab/>
        <w:t>aplinkos tikslas apsaugoti sveikas ekosistemas turėtų būti aiškinamas atsižvelgiant į atitinkamus Sąjungos teisėkūros ir ne teisėkūros procedūra priimtus aktus, įskaitant Europos Parlamento ir Tarybos direktyvą 2009/147/EB</w:t>
      </w:r>
      <w:r w:rsidRPr="000F1A82">
        <w:rPr>
          <w:vertAlign w:val="superscript"/>
          <w:lang w:val="lt-LT"/>
        </w:rPr>
        <w:footnoteReference w:id="14"/>
      </w:r>
      <w:r w:rsidRPr="003B67F8">
        <w:rPr>
          <w:lang w:val="lt-LT"/>
        </w:rPr>
        <w:t>, Tarybos direktyvą 92/43/EEB</w:t>
      </w:r>
      <w:r w:rsidRPr="000F1A82">
        <w:rPr>
          <w:vertAlign w:val="superscript"/>
          <w:lang w:val="lt-LT"/>
        </w:rPr>
        <w:footnoteReference w:id="15"/>
      </w:r>
      <w:r w:rsidRPr="003B67F8">
        <w:rPr>
          <w:lang w:val="lt-LT"/>
        </w:rPr>
        <w:t>, Europos Parlamento ir Tarybos reglamentą (ES) Nr. 1143/2014</w:t>
      </w:r>
      <w:r w:rsidRPr="000F1A82">
        <w:rPr>
          <w:vertAlign w:val="superscript"/>
          <w:lang w:val="lt-LT"/>
        </w:rPr>
        <w:footnoteReference w:id="16"/>
      </w:r>
      <w:r w:rsidRPr="003B67F8">
        <w:rPr>
          <w:lang w:val="lt-LT"/>
        </w:rPr>
        <w:t>, ES biologinės įvairovės strategiją iki 2020 m.</w:t>
      </w:r>
      <w:r w:rsidRPr="000F1A82">
        <w:rPr>
          <w:vertAlign w:val="superscript"/>
          <w:lang w:val="lt-LT"/>
        </w:rPr>
        <w:footnoteReference w:id="17"/>
      </w:r>
      <w:r w:rsidRPr="003B67F8">
        <w:rPr>
          <w:lang w:val="lt-LT"/>
        </w:rPr>
        <w:t>, ES žaliosios infrastruktūros strategiją, Tarybos direktyvą 91/676</w:t>
      </w:r>
      <w:r w:rsidRPr="000F1A82">
        <w:rPr>
          <w:vertAlign w:val="superscript"/>
          <w:lang w:val="lt-LT"/>
        </w:rPr>
        <w:footnoteReference w:id="18"/>
      </w:r>
      <w:r w:rsidRPr="003B67F8">
        <w:rPr>
          <w:lang w:val="lt-LT"/>
        </w:rPr>
        <w:t>, Europos Parlamento ir Tarybos reglamentą (ES) Nr. 511/2014</w:t>
      </w:r>
      <w:r w:rsidRPr="000F1A82">
        <w:rPr>
          <w:vertAlign w:val="superscript"/>
          <w:lang w:val="lt-LT"/>
        </w:rPr>
        <w:footnoteReference w:id="19"/>
      </w:r>
      <w:r w:rsidRPr="003B67F8">
        <w:rPr>
          <w:lang w:val="lt-LT"/>
        </w:rPr>
        <w:t>, Europos Parlamento ir Tarybos reglamentą (ES) Nr. 995/2010</w:t>
      </w:r>
      <w:r w:rsidRPr="006A32C4">
        <w:rPr>
          <w:vertAlign w:val="superscript"/>
          <w:lang w:val="lt-LT"/>
        </w:rPr>
        <w:footnoteReference w:id="20"/>
      </w:r>
      <w:r w:rsidRPr="003B67F8">
        <w:rPr>
          <w:lang w:val="lt-LT"/>
        </w:rPr>
        <w:t>, Veiksmų planą dėl miškų teisės aktų vykdymo, miškų valdymo ir prekybos mediena</w:t>
      </w:r>
      <w:r w:rsidRPr="006A32C4">
        <w:rPr>
          <w:vertAlign w:val="superscript"/>
          <w:lang w:val="lt-LT"/>
        </w:rPr>
        <w:footnoteReference w:id="21"/>
      </w:r>
      <w:r w:rsidRPr="003B67F8">
        <w:rPr>
          <w:lang w:val="lt-LT"/>
        </w:rPr>
        <w:t xml:space="preserve"> ir ES kovos su neteisėta prekyba laukiniais augalais ir gyvūnais veiksmų planą</w:t>
      </w:r>
      <w:r w:rsidRPr="006A32C4">
        <w:rPr>
          <w:vertAlign w:val="superscript"/>
          <w:lang w:val="lt-LT"/>
        </w:rPr>
        <w:footnoteReference w:id="22"/>
      </w:r>
      <w:r w:rsidRPr="003B67F8">
        <w:rPr>
          <w:lang w:val="lt-LT"/>
        </w:rPr>
        <w:t>;</w:t>
      </w:r>
    </w:p>
    <w:p w14:paraId="56D54CE2" w14:textId="77777777" w:rsidR="00496C4B" w:rsidRDefault="00496C4B">
      <w:pPr>
        <w:jc w:val="left"/>
        <w:rPr>
          <w:lang w:val="lt-LT"/>
        </w:rPr>
      </w:pPr>
      <w:r>
        <w:rPr>
          <w:lang w:val="lt-LT"/>
        </w:rPr>
        <w:br w:type="page"/>
      </w:r>
    </w:p>
    <w:p w14:paraId="41A8420F" w14:textId="2BEDA4BA" w:rsidR="008B0242" w:rsidRPr="00023D07" w:rsidRDefault="008B0242" w:rsidP="00412F53">
      <w:pPr>
        <w:spacing w:before="120" w:after="120" w:line="360" w:lineRule="auto"/>
        <w:ind w:left="851" w:hanging="851"/>
        <w:jc w:val="left"/>
        <w:rPr>
          <w:b/>
          <w:lang w:val="lt-LT"/>
        </w:rPr>
      </w:pPr>
      <w:r w:rsidRPr="003B67F8">
        <w:rPr>
          <w:lang w:val="lt-LT"/>
        </w:rPr>
        <w:lastRenderedPageBreak/>
        <w:t>(20)</w:t>
      </w:r>
      <w:r w:rsidRPr="003B67F8">
        <w:rPr>
          <w:lang w:val="lt-LT"/>
        </w:rPr>
        <w:tab/>
        <w:t xml:space="preserve">kiekvienam aplinkos tikslui reikėtų nustatyti vienodus kriterijus, </w:t>
      </w:r>
      <w:r w:rsidR="004D5FC8" w:rsidRPr="004D5FC8">
        <w:rPr>
          <w:rFonts w:eastAsia="Times New Roman"/>
          <w:b/>
          <w:i/>
          <w:szCs w:val="20"/>
          <w:lang w:val="lt-LT" w:eastAsia="en-GB"/>
        </w:rPr>
        <w:t xml:space="preserve">kurie būtų pagrįsti pagal suderintus rodiklius gauta informacija ir </w:t>
      </w:r>
      <w:r w:rsidRPr="003B67F8">
        <w:rPr>
          <w:lang w:val="lt-LT"/>
        </w:rPr>
        <w:t>pagal kuriuos būtų nustatoma, kad ekonomine veikla svariai prisidedama siekiant to tikslo. Vienas iš vienodų kriterijų elementų turėtų būti susijęs su siekiu vengti didelės žalos bet kuriems šiame reglamente nustatytiems aplinkos tikslams. To reikia siekiant išvengti, kad investicijos būtų laikomos aplinkos atžvilgiu tvariomis, tačiau ekonominė veikla, kuriai tos investicijos naudingos, gali kenkti aplinkai tiek, kad ta žala būtų didesnė nei indėlis siekiant aplinkos tikslo. Svaraus prisidėjimo ir užtikrinimo, kad nebus daroma didelės žalos, sąlygos turėtų padėti užtikrinti, kad investicijomis į aplinkos atžvilgiu tvarią ekonominę veiklą būtų iš tikrųjų padedama siekti aplinkos tikslų;</w:t>
      </w:r>
      <w:r w:rsidR="00023D07">
        <w:rPr>
          <w:b/>
          <w:lang w:val="lt-LT"/>
        </w:rPr>
        <w:t xml:space="preserve"> [18 </w:t>
      </w:r>
      <w:proofErr w:type="spellStart"/>
      <w:r w:rsidR="00023D07">
        <w:rPr>
          <w:b/>
          <w:lang w:val="lt-LT"/>
        </w:rPr>
        <w:t>pakeit</w:t>
      </w:r>
      <w:proofErr w:type="spellEnd"/>
      <w:r w:rsidR="00023D07">
        <w:rPr>
          <w:b/>
          <w:lang w:val="lt-LT"/>
        </w:rPr>
        <w:t>.]</w:t>
      </w:r>
    </w:p>
    <w:p w14:paraId="47DEF415" w14:textId="77777777" w:rsidR="00496C4B" w:rsidRDefault="00496C4B">
      <w:pPr>
        <w:jc w:val="left"/>
        <w:rPr>
          <w:lang w:val="lt-LT"/>
        </w:rPr>
      </w:pPr>
      <w:r>
        <w:rPr>
          <w:lang w:val="lt-LT"/>
        </w:rPr>
        <w:br w:type="page"/>
      </w:r>
    </w:p>
    <w:p w14:paraId="6EFAFF81" w14:textId="4FF367B9" w:rsidR="008B0242" w:rsidRPr="003B67F8" w:rsidRDefault="008B0242" w:rsidP="00412F53">
      <w:pPr>
        <w:spacing w:before="120" w:after="120" w:line="360" w:lineRule="auto"/>
        <w:ind w:left="851" w:hanging="851"/>
        <w:jc w:val="left"/>
        <w:rPr>
          <w:lang w:val="lt-LT"/>
        </w:rPr>
      </w:pPr>
      <w:r w:rsidRPr="003B67F8">
        <w:rPr>
          <w:lang w:val="lt-LT"/>
        </w:rPr>
        <w:lastRenderedPageBreak/>
        <w:t>(21)</w:t>
      </w:r>
      <w:r w:rsidRPr="003B67F8">
        <w:rPr>
          <w:lang w:val="lt-LT"/>
        </w:rPr>
        <w:tab/>
        <w:t>prisimenant bendrą Europos Parlamento, Tarybos ir Komisijos įsipareigojimą laikytis principų, nustatytų Europos socialinių teisių ramstyje, siekiant remti tvarų ir integracinį augimą ir pripažįstant tarptautinių pagrindinių žmogaus ir darbuotojo teisių bei standartų aktualumą, būtiniausių apsaugos priemonių laikymasis turėtų būti sąlyga, kurią reikėtų įvykdyti, kad ekonominę veiklą būtų galima laikyti tvaria aplinkos atžvilgiu. Dėl tos priežasties ekonominę veiklą būtų galima laikyti aplinkos atžvilgiu tvaria veikla tik jeigu ji vykdoma laikantis Tarptautinės darbo organizacijos (TDO) pagrindinių darbo teisių ir principų deklaracijos ir aštuonių pagrindinių TDO konvencijų. TDO pagrindinėse konvencijose apibrėžiamos žmogaus ir darbuotojo teisės, kurias bendrovės turi gerbti. Keli iš tų tarptautinių standartų yra nustatyti ir Europos Sąjungos pagrindinių teisių chartijoje, visų pirma tai būtų vergovės bei priverstinio darbo draudimas ir nediskriminavimo principas. Tomis būtiniausiomis apsaugos priemonėmis netrukdoma prireikus taikyti Sąjungos teisėje nustatytų griežtesnių reikalavimų, susijusių su aplinkos, sveikatos bei saugos ir socialiniu tvarumu;</w:t>
      </w:r>
    </w:p>
    <w:p w14:paraId="61D7DCD6" w14:textId="77777777" w:rsidR="00496C4B" w:rsidRDefault="00496C4B">
      <w:pPr>
        <w:jc w:val="left"/>
        <w:rPr>
          <w:lang w:val="lt-LT"/>
        </w:rPr>
      </w:pPr>
      <w:r>
        <w:rPr>
          <w:lang w:val="lt-LT"/>
        </w:rPr>
        <w:br w:type="page"/>
      </w:r>
    </w:p>
    <w:p w14:paraId="2E28F1B3" w14:textId="4F46953B" w:rsidR="008B0242" w:rsidRPr="004D5FC8" w:rsidRDefault="008B0242" w:rsidP="00412F53">
      <w:pPr>
        <w:spacing w:before="120" w:after="120" w:line="360" w:lineRule="auto"/>
        <w:ind w:left="851" w:hanging="851"/>
        <w:jc w:val="left"/>
        <w:rPr>
          <w:b/>
          <w:lang w:val="lt-LT"/>
        </w:rPr>
      </w:pPr>
      <w:r w:rsidRPr="003B67F8">
        <w:rPr>
          <w:lang w:val="lt-LT"/>
        </w:rPr>
        <w:lastRenderedPageBreak/>
        <w:t>(22)</w:t>
      </w:r>
      <w:r w:rsidRPr="003B67F8">
        <w:rPr>
          <w:lang w:val="lt-LT"/>
        </w:rPr>
        <w:tab/>
        <w:t xml:space="preserve">atsižvelgiant į tai, kad ekonominės veiklos poveikiui aplinkai įvertinti reikia konkrečios techninės informacijos, taip pat į tai, kad tiek mokslas, tiek technologijos greitai keičiasi, </w:t>
      </w:r>
      <w:r w:rsidR="00677CD1" w:rsidRPr="00677CD1">
        <w:rPr>
          <w:rFonts w:eastAsia="Times New Roman"/>
          <w:b/>
          <w:i/>
          <w:szCs w:val="20"/>
          <w:lang w:val="lt-LT" w:eastAsia="en-GB"/>
        </w:rPr>
        <w:t xml:space="preserve">ekonominės veiklos tvarumo </w:t>
      </w:r>
      <w:r w:rsidRPr="003B67F8">
        <w:rPr>
          <w:lang w:val="lt-LT"/>
        </w:rPr>
        <w:t xml:space="preserve">aplinkos atžvilgiu </w:t>
      </w:r>
      <w:r w:rsidRPr="00AF2EE9">
        <w:rPr>
          <w:strike/>
          <w:lang w:val="lt-LT"/>
        </w:rPr>
        <w:t>tvarios ekonominės veiklos</w:t>
      </w:r>
      <w:r w:rsidRPr="00506743">
        <w:rPr>
          <w:strike/>
          <w:lang w:val="lt-LT"/>
        </w:rPr>
        <w:t xml:space="preserve"> </w:t>
      </w:r>
      <w:r w:rsidR="00677CD1" w:rsidRPr="00677CD1">
        <w:rPr>
          <w:rFonts w:eastAsia="Times New Roman"/>
          <w:b/>
          <w:i/>
          <w:szCs w:val="20"/>
          <w:lang w:val="lt-LT" w:eastAsia="en-GB"/>
        </w:rPr>
        <w:t>laipsnio nustatymo</w:t>
      </w:r>
      <w:r w:rsidR="00677CD1" w:rsidRPr="00677CD1">
        <w:rPr>
          <w:rFonts w:eastAsia="Times New Roman"/>
          <w:szCs w:val="20"/>
          <w:lang w:val="lt-LT" w:eastAsia="en-GB"/>
        </w:rPr>
        <w:t xml:space="preserve"> </w:t>
      </w:r>
      <w:r w:rsidRPr="003B67F8">
        <w:rPr>
          <w:lang w:val="lt-LT"/>
        </w:rPr>
        <w:t>kriterijai turėtų būti reguliariai derinami su</w:t>
      </w:r>
      <w:r w:rsidR="00641126">
        <w:rPr>
          <w:lang w:val="lt-LT"/>
        </w:rPr>
        <w:t xml:space="preserve"> tais pokyčiais. Kad kriterijai</w:t>
      </w:r>
      <w:r w:rsidR="00641126" w:rsidRPr="00641126">
        <w:rPr>
          <w:rFonts w:eastAsia="Times New Roman"/>
          <w:b/>
          <w:i/>
          <w:szCs w:val="20"/>
          <w:lang w:val="lt-LT" w:eastAsia="en-GB"/>
        </w:rPr>
        <w:t xml:space="preserve"> ir rodikliai</w:t>
      </w:r>
      <w:r w:rsidR="00641126" w:rsidRPr="00641126">
        <w:rPr>
          <w:rFonts w:eastAsia="Times New Roman"/>
          <w:szCs w:val="20"/>
          <w:lang w:val="lt-LT" w:eastAsia="en-GB"/>
        </w:rPr>
        <w:t xml:space="preserve"> </w:t>
      </w:r>
      <w:r w:rsidRPr="003B67F8">
        <w:rPr>
          <w:lang w:val="lt-LT"/>
        </w:rPr>
        <w:t xml:space="preserve">būtų naujausi ir paremti moksliniais </w:t>
      </w:r>
      <w:proofErr w:type="spellStart"/>
      <w:r w:rsidRPr="003B67F8">
        <w:rPr>
          <w:lang w:val="lt-LT"/>
        </w:rPr>
        <w:t>įrodymais</w:t>
      </w:r>
      <w:proofErr w:type="spellEnd"/>
      <w:r w:rsidRPr="003B67F8">
        <w:rPr>
          <w:lang w:val="lt-LT"/>
        </w:rPr>
        <w:t xml:space="preserve"> ir ekspertų bei atitinkamų suinteresuotųjų subjektų žiniomis, svaraus prisidėjimo ir didžiulės žalos sąlygos turėtų būti nustatomos išsamiau ir taikomos įvairių rūšių ekonominei veiklai, be to, kriterijai turėtų būti nuolat atnaujinami. Tuo tikslu Komisija, remdamasi įvairių suinteresuotųjų subjektų tvaraus finansavimo platformos techninėmis žiniomis, turėtų nustatyti išsamius ir kalibruotus techninės analizės kriterijus</w:t>
      </w:r>
      <w:r w:rsidR="00641126" w:rsidRPr="00641126">
        <w:rPr>
          <w:rFonts w:eastAsia="Times New Roman"/>
          <w:b/>
          <w:i/>
          <w:szCs w:val="20"/>
          <w:lang w:val="lt-LT" w:eastAsia="en-GB"/>
        </w:rPr>
        <w:t xml:space="preserve"> ir suderintų rodiklių rinkinį</w:t>
      </w:r>
      <w:r w:rsidRPr="003B67F8">
        <w:rPr>
          <w:lang w:val="lt-LT"/>
        </w:rPr>
        <w:t>, taikomus įv</w:t>
      </w:r>
      <w:r w:rsidR="004D5FC8">
        <w:rPr>
          <w:lang w:val="lt-LT"/>
        </w:rPr>
        <w:t>airių rūšių ekonominei veiklai;</w:t>
      </w:r>
      <w:r w:rsidR="004D5FC8">
        <w:rPr>
          <w:b/>
          <w:lang w:val="lt-LT"/>
        </w:rPr>
        <w:t xml:space="preserve"> [19 </w:t>
      </w:r>
      <w:proofErr w:type="spellStart"/>
      <w:r w:rsidR="004D5FC8">
        <w:rPr>
          <w:b/>
          <w:lang w:val="lt-LT"/>
        </w:rPr>
        <w:t>pakeit</w:t>
      </w:r>
      <w:proofErr w:type="spellEnd"/>
      <w:r w:rsidR="004D5FC8">
        <w:rPr>
          <w:b/>
          <w:lang w:val="lt-LT"/>
        </w:rPr>
        <w:t>.]</w:t>
      </w:r>
    </w:p>
    <w:p w14:paraId="7B88A66A" w14:textId="77777777" w:rsidR="00496C4B" w:rsidRDefault="00496C4B">
      <w:pPr>
        <w:jc w:val="left"/>
        <w:rPr>
          <w:lang w:val="lt-LT"/>
        </w:rPr>
      </w:pPr>
      <w:r>
        <w:rPr>
          <w:lang w:val="lt-LT"/>
        </w:rPr>
        <w:br w:type="page"/>
      </w:r>
    </w:p>
    <w:p w14:paraId="73CD20FD" w14:textId="313FE6DE" w:rsidR="008B0242" w:rsidRPr="006A3B9D" w:rsidRDefault="008B0242" w:rsidP="00412F53">
      <w:pPr>
        <w:spacing w:before="120" w:after="120" w:line="360" w:lineRule="auto"/>
        <w:ind w:left="851" w:hanging="851"/>
        <w:jc w:val="left"/>
        <w:rPr>
          <w:b/>
          <w:lang w:val="lt-LT"/>
        </w:rPr>
      </w:pPr>
      <w:r w:rsidRPr="003B67F8">
        <w:rPr>
          <w:lang w:val="lt-LT"/>
        </w:rPr>
        <w:lastRenderedPageBreak/>
        <w:t>(23)</w:t>
      </w:r>
      <w:r w:rsidRPr="003B67F8">
        <w:rPr>
          <w:lang w:val="lt-LT"/>
        </w:rPr>
        <w:tab/>
        <w:t xml:space="preserve">tam tikros veiklos poveikis aplinkai yra neigiamas, ir svarus prisidėjimas siekiant vieno ar kelių aplinkos tikslų gali būti tai, kad tas neigiamas poveikis sumažinamas. Būtų tinkama tai ekonominei veiklai nustatyti techninės analizės kriterijus, kuriais būtų reikalaujama labai padidinti aplinkosauginį veiksmingumą, palyginti su, </w:t>
      </w:r>
      <w:proofErr w:type="spellStart"/>
      <w:r w:rsidRPr="003B67F8">
        <w:rPr>
          <w:lang w:val="lt-LT"/>
        </w:rPr>
        <w:t>inter</w:t>
      </w:r>
      <w:proofErr w:type="spellEnd"/>
      <w:r w:rsidRPr="003B67F8">
        <w:rPr>
          <w:lang w:val="lt-LT"/>
        </w:rPr>
        <w:t> alia, pramonės vidurkiu</w:t>
      </w:r>
      <w:r w:rsidR="006A3B9D" w:rsidRPr="006A3B9D">
        <w:rPr>
          <w:rFonts w:eastAsia="Times New Roman"/>
          <w:b/>
          <w:i/>
          <w:szCs w:val="20"/>
          <w:lang w:val="lt-LT" w:eastAsia="en-GB"/>
        </w:rPr>
        <w:t>, siekiant apsvarstyti, ar ta veikla galima reikšmingai prisidėti prie vieno ar kelių aplinkos tikslų</w:t>
      </w:r>
      <w:r w:rsidRPr="003B67F8">
        <w:rPr>
          <w:lang w:val="lt-LT"/>
        </w:rPr>
        <w:t xml:space="preserve">. Nustatant tuos kriterijus taip pat turėtų būti atsižvelgiama į ilgalaikį </w:t>
      </w:r>
      <w:r w:rsidR="006A3B9D" w:rsidRPr="006A3B9D">
        <w:rPr>
          <w:rFonts w:eastAsia="Times New Roman"/>
          <w:b/>
          <w:i/>
          <w:szCs w:val="20"/>
          <w:lang w:val="lt-LT" w:eastAsia="en-GB"/>
        </w:rPr>
        <w:t xml:space="preserve">(t. y. daugiau negu 3 metai) </w:t>
      </w:r>
      <w:r w:rsidRPr="003B67F8">
        <w:rPr>
          <w:lang w:val="lt-LT"/>
        </w:rPr>
        <w:t>konkrečios ekonominės veiklos poveikį</w:t>
      </w:r>
      <w:r w:rsidR="006A3B9D" w:rsidRPr="006A3B9D">
        <w:rPr>
          <w:rFonts w:eastAsia="Times New Roman"/>
          <w:b/>
          <w:i/>
          <w:szCs w:val="20"/>
          <w:lang w:val="lt-LT" w:eastAsia="en-GB"/>
        </w:rPr>
        <w:t xml:space="preserve">, visų pirma į produktų ir paslaugų naudojimo </w:t>
      </w:r>
      <w:proofErr w:type="spellStart"/>
      <w:r w:rsidR="006A3B9D" w:rsidRPr="006A3B9D">
        <w:rPr>
          <w:rFonts w:eastAsia="Times New Roman"/>
          <w:b/>
          <w:i/>
          <w:szCs w:val="20"/>
          <w:lang w:val="lt-LT" w:eastAsia="en-GB"/>
        </w:rPr>
        <w:t>privalumus</w:t>
      </w:r>
      <w:proofErr w:type="spellEnd"/>
      <w:r w:rsidR="006A3B9D" w:rsidRPr="006A3B9D">
        <w:rPr>
          <w:rFonts w:eastAsia="Times New Roman"/>
          <w:b/>
          <w:i/>
          <w:szCs w:val="20"/>
          <w:lang w:val="lt-LT" w:eastAsia="en-GB"/>
        </w:rPr>
        <w:t xml:space="preserve"> ekologiniu aspektu ir tarpinių produktų reikšmę, kad būtų galima įvertinti visų gamybos ir naudojimo etapų poveikį per visą vertės grandinę ir gyvavimo ciklą</w:t>
      </w:r>
      <w:r w:rsidR="006A3B9D">
        <w:rPr>
          <w:lang w:val="lt-LT"/>
        </w:rPr>
        <w:t>;</w:t>
      </w:r>
      <w:r w:rsidR="006A3B9D">
        <w:rPr>
          <w:b/>
          <w:lang w:val="lt-LT"/>
        </w:rPr>
        <w:t xml:space="preserve"> [20 </w:t>
      </w:r>
      <w:proofErr w:type="spellStart"/>
      <w:r w:rsidR="006A3B9D">
        <w:rPr>
          <w:b/>
          <w:lang w:val="lt-LT"/>
        </w:rPr>
        <w:t>pakeit</w:t>
      </w:r>
      <w:proofErr w:type="spellEnd"/>
      <w:r w:rsidR="006A3B9D">
        <w:rPr>
          <w:b/>
          <w:lang w:val="lt-LT"/>
        </w:rPr>
        <w:t>.]</w:t>
      </w:r>
    </w:p>
    <w:p w14:paraId="1F777642" w14:textId="77777777" w:rsidR="008B0242" w:rsidRPr="00611E40" w:rsidRDefault="008B0242" w:rsidP="00412F53">
      <w:pPr>
        <w:spacing w:before="120" w:after="120" w:line="360" w:lineRule="auto"/>
        <w:ind w:left="851" w:hanging="851"/>
        <w:jc w:val="left"/>
        <w:rPr>
          <w:b/>
          <w:lang w:val="lt-LT"/>
        </w:rPr>
      </w:pPr>
      <w:r w:rsidRPr="003B67F8">
        <w:rPr>
          <w:lang w:val="lt-LT"/>
        </w:rPr>
        <w:t>(24)</w:t>
      </w:r>
      <w:r w:rsidRPr="003B67F8">
        <w:rPr>
          <w:lang w:val="lt-LT"/>
        </w:rPr>
        <w:tab/>
        <w:t xml:space="preserve">ekonominė veikla neturėtų būti laikoma aplinkos atžvilgiu tvaria, jeigu </w:t>
      </w:r>
      <w:r w:rsidRPr="00CE254E">
        <w:rPr>
          <w:strike/>
          <w:lang w:val="lt-LT"/>
        </w:rPr>
        <w:t>ja padaroma daugiau žalos</w:t>
      </w:r>
      <w:r w:rsidRPr="003B67F8">
        <w:rPr>
          <w:lang w:val="lt-LT"/>
        </w:rPr>
        <w:t xml:space="preserve"> </w:t>
      </w:r>
      <w:r w:rsidR="00611E40" w:rsidRPr="00611E40">
        <w:rPr>
          <w:rFonts w:eastAsia="Times New Roman"/>
          <w:b/>
          <w:i/>
          <w:szCs w:val="20"/>
          <w:lang w:val="lt-LT" w:eastAsia="en-GB"/>
        </w:rPr>
        <w:t>ją vykdant nesusidaro grynoji nauda</w:t>
      </w:r>
      <w:r w:rsidR="00611E40">
        <w:rPr>
          <w:rFonts w:eastAsia="Times New Roman"/>
          <w:b/>
          <w:i/>
          <w:szCs w:val="20"/>
          <w:lang w:val="lt-LT" w:eastAsia="en-GB"/>
        </w:rPr>
        <w:t xml:space="preserve"> </w:t>
      </w:r>
      <w:r w:rsidRPr="003B67F8">
        <w:rPr>
          <w:lang w:val="lt-LT"/>
        </w:rPr>
        <w:t>aplinkai</w:t>
      </w:r>
      <w:r w:rsidRPr="00CE254E">
        <w:rPr>
          <w:strike/>
          <w:lang w:val="lt-LT"/>
        </w:rPr>
        <w:t>, nei gaunama naudos</w:t>
      </w:r>
      <w:r w:rsidRPr="003B67F8">
        <w:rPr>
          <w:lang w:val="lt-LT"/>
        </w:rPr>
        <w:t xml:space="preserve">. Techninės analizės kriterijais turėtų būti nustatyti minimalūs reikalavimai, būtini siekiant išvengti didžiulės žalos kitiems tikslams. Nustatydama ir atnaujindama techninės analizės kriterijus Komisija turėtų užtikrinti, kad tie kriterijai būtų </w:t>
      </w:r>
      <w:r w:rsidR="00611E40" w:rsidRPr="00611E40">
        <w:rPr>
          <w:rFonts w:eastAsia="Times New Roman"/>
          <w:b/>
          <w:i/>
          <w:szCs w:val="20"/>
          <w:lang w:val="lt-LT" w:eastAsia="en-GB"/>
        </w:rPr>
        <w:t xml:space="preserve">pagrįsti, proporcingi ir </w:t>
      </w:r>
      <w:r w:rsidRPr="003B67F8">
        <w:rPr>
          <w:lang w:val="lt-LT"/>
        </w:rPr>
        <w:t>paremti turimais mo</w:t>
      </w:r>
      <w:r w:rsidR="00611E40">
        <w:rPr>
          <w:lang w:val="lt-LT"/>
        </w:rPr>
        <w:t xml:space="preserve">ksliniais </w:t>
      </w:r>
      <w:proofErr w:type="spellStart"/>
      <w:r w:rsidR="00611E40">
        <w:rPr>
          <w:lang w:val="lt-LT"/>
        </w:rPr>
        <w:t>įrodymais</w:t>
      </w:r>
      <w:proofErr w:type="spellEnd"/>
      <w:r w:rsidR="00611E40">
        <w:rPr>
          <w:lang w:val="lt-LT"/>
        </w:rPr>
        <w:t xml:space="preserve"> ir</w:t>
      </w:r>
      <w:r w:rsidR="00611E40" w:rsidRPr="00611E40">
        <w:rPr>
          <w:rFonts w:eastAsia="Times New Roman"/>
          <w:b/>
          <w:i/>
          <w:szCs w:val="20"/>
          <w:lang w:val="lt-LT" w:eastAsia="en-GB"/>
        </w:rPr>
        <w:t xml:space="preserve"> kad jais būtų atsižvelgiama į visą technologijų vertės grandinę ir gyvavimo ciklą.</w:t>
      </w:r>
      <w:r w:rsidR="00611E40" w:rsidRPr="00611E40">
        <w:rPr>
          <w:rFonts w:eastAsia="Times New Roman"/>
          <w:szCs w:val="20"/>
          <w:lang w:val="lt-LT" w:eastAsia="en-GB"/>
        </w:rPr>
        <w:t xml:space="preserve"> </w:t>
      </w:r>
      <w:r w:rsidR="00611E40" w:rsidRPr="00611E40">
        <w:rPr>
          <w:rFonts w:eastAsia="Times New Roman"/>
          <w:b/>
          <w:i/>
          <w:szCs w:val="20"/>
          <w:lang w:val="lt-LT" w:eastAsia="en-GB"/>
        </w:rPr>
        <w:t>Ji taip pat turėtų užtikrinti, kad tie kriterijai</w:t>
      </w:r>
      <w:r w:rsidR="00611E40" w:rsidRPr="00611E40">
        <w:rPr>
          <w:rFonts w:eastAsia="Times New Roman"/>
          <w:szCs w:val="20"/>
          <w:lang w:val="lt-LT" w:eastAsia="en-GB"/>
        </w:rPr>
        <w:t xml:space="preserve"> </w:t>
      </w:r>
      <w:r w:rsidRPr="003B67F8">
        <w:rPr>
          <w:lang w:val="lt-LT"/>
        </w:rPr>
        <w:t>būtų reguliariai atnaujinami. Kai moksliniu vertinimu nepavyksta pakankamai tiksliai nustatyti rizikos, pagal SESV 191 straipsnį reikėtų laikytis atsargumo principo;</w:t>
      </w:r>
      <w:r w:rsidR="00611E40">
        <w:rPr>
          <w:b/>
          <w:lang w:val="lt-LT"/>
        </w:rPr>
        <w:t xml:space="preserve"> [21 </w:t>
      </w:r>
      <w:proofErr w:type="spellStart"/>
      <w:r w:rsidR="00611E40">
        <w:rPr>
          <w:b/>
          <w:lang w:val="lt-LT"/>
        </w:rPr>
        <w:t>pakeit</w:t>
      </w:r>
      <w:proofErr w:type="spellEnd"/>
      <w:r w:rsidR="00611E40">
        <w:rPr>
          <w:b/>
          <w:lang w:val="lt-LT"/>
        </w:rPr>
        <w:t>.]</w:t>
      </w:r>
    </w:p>
    <w:p w14:paraId="7977C2F2" w14:textId="77777777" w:rsidR="00496C4B" w:rsidRDefault="00496C4B">
      <w:pPr>
        <w:jc w:val="left"/>
        <w:rPr>
          <w:lang w:val="lt-LT"/>
        </w:rPr>
      </w:pPr>
      <w:r>
        <w:rPr>
          <w:lang w:val="lt-LT"/>
        </w:rPr>
        <w:br w:type="page"/>
      </w:r>
    </w:p>
    <w:p w14:paraId="45008EA1" w14:textId="4465338F" w:rsidR="008B0242" w:rsidRPr="00DD7C2E" w:rsidRDefault="008B0242" w:rsidP="00412F53">
      <w:pPr>
        <w:spacing w:before="120" w:after="120" w:line="360" w:lineRule="auto"/>
        <w:ind w:left="851" w:hanging="851"/>
        <w:jc w:val="left"/>
        <w:rPr>
          <w:b/>
          <w:lang w:val="lt-LT"/>
        </w:rPr>
      </w:pPr>
      <w:r w:rsidRPr="003B67F8">
        <w:rPr>
          <w:lang w:val="lt-LT"/>
        </w:rPr>
        <w:lastRenderedPageBreak/>
        <w:t>(25)</w:t>
      </w:r>
      <w:r w:rsidRPr="003B67F8">
        <w:rPr>
          <w:lang w:val="lt-LT"/>
        </w:rPr>
        <w:tab/>
        <w:t xml:space="preserve">nustatydama ir atnaujindama techninės analizės kriterijus </w:t>
      </w:r>
      <w:r w:rsidR="00DD7C2E" w:rsidRPr="00DD7C2E">
        <w:rPr>
          <w:rFonts w:eastAsia="Times New Roman"/>
          <w:b/>
          <w:i/>
          <w:szCs w:val="20"/>
          <w:lang w:val="lt-LT" w:eastAsia="en-GB"/>
        </w:rPr>
        <w:t xml:space="preserve">ir suderintų rodiklių rinkinį, </w:t>
      </w:r>
      <w:r w:rsidRPr="003B67F8">
        <w:rPr>
          <w:lang w:val="lt-LT"/>
        </w:rPr>
        <w:t>Komisija turėtų atsižvelgti į atitinkamą Sąjungos teisę, taip pat jau priimtus Sąjungos ne teisėkūros procedūra priimamus teisės aktus, įskaitant Europos Parlamento ir Tarybos reglamentą (EB) Nr. 66/2010</w:t>
      </w:r>
      <w:r w:rsidRPr="00171269">
        <w:rPr>
          <w:vertAlign w:val="superscript"/>
          <w:lang w:val="lt-LT"/>
        </w:rPr>
        <w:footnoteReference w:id="23"/>
      </w:r>
      <w:r w:rsidRPr="003B67F8">
        <w:rPr>
          <w:lang w:val="lt-LT"/>
        </w:rPr>
        <w:t>, aplinkosaugos vadybos ir audito sistemą</w:t>
      </w:r>
      <w:r w:rsidRPr="00171269">
        <w:rPr>
          <w:vertAlign w:val="superscript"/>
          <w:lang w:val="lt-LT"/>
        </w:rPr>
        <w:footnoteReference w:id="24"/>
      </w:r>
      <w:r w:rsidRPr="003B67F8">
        <w:rPr>
          <w:lang w:val="lt-LT"/>
        </w:rPr>
        <w:t>, ES žaliojo viešojo pirkimo kriterijus</w:t>
      </w:r>
      <w:r w:rsidRPr="00171269">
        <w:rPr>
          <w:vertAlign w:val="superscript"/>
          <w:lang w:val="lt-LT"/>
        </w:rPr>
        <w:footnoteReference w:id="25"/>
      </w:r>
      <w:r w:rsidR="00DD7C2E" w:rsidRPr="00DD7C2E">
        <w:rPr>
          <w:rFonts w:eastAsia="Times New Roman"/>
          <w:b/>
          <w:i/>
          <w:szCs w:val="20"/>
          <w:lang w:val="lt-LT" w:eastAsia="en-GB"/>
        </w:rPr>
        <w:t>, Komisijos žiedinės ekonomikos platformą, Europos gyvavimo ciklo analizės platformą</w:t>
      </w:r>
      <w:r w:rsidRPr="003B67F8">
        <w:rPr>
          <w:lang w:val="lt-LT"/>
        </w:rPr>
        <w:t xml:space="preserve"> ir tebevykdomą darbą, susijusį su produktų ir organizacijų aplinkosauginio pėdsako taisyklėmis</w:t>
      </w:r>
      <w:r w:rsidRPr="00171269">
        <w:rPr>
          <w:vertAlign w:val="superscript"/>
          <w:lang w:val="lt-LT"/>
        </w:rPr>
        <w:footnoteReference w:id="26"/>
      </w:r>
      <w:r w:rsidRPr="003B67F8">
        <w:rPr>
          <w:lang w:val="lt-LT"/>
        </w:rPr>
        <w:t>. Siekiant išvengti nereikalingo nenuoseklumo su kitais tikslais jau taikomu ekonominės veiklos klasifikavimu, Komisija taip pat turėtų atsižvelgti į statistinį klasifikatorių, susijusį su ekologiškų prekių ir paslaugų sektoriumi, būtent į aplinkos apsaugos veiklos ir išlaidų klasifikatorių (CEPA) ir išteklių valdymo veiklos klasifikatorių (</w:t>
      </w:r>
      <w:proofErr w:type="spellStart"/>
      <w:r w:rsidRPr="003B67F8">
        <w:rPr>
          <w:lang w:val="lt-LT"/>
        </w:rPr>
        <w:t>CReMA</w:t>
      </w:r>
      <w:proofErr w:type="spellEnd"/>
      <w:r w:rsidRPr="003B67F8">
        <w:rPr>
          <w:lang w:val="lt-LT"/>
        </w:rPr>
        <w:t>)</w:t>
      </w:r>
      <w:r w:rsidRPr="00171269">
        <w:rPr>
          <w:vertAlign w:val="superscript"/>
          <w:lang w:val="lt-LT"/>
        </w:rPr>
        <w:footnoteReference w:id="27"/>
      </w:r>
      <w:r w:rsidRPr="003B67F8">
        <w:rPr>
          <w:lang w:val="lt-LT"/>
        </w:rPr>
        <w:t>;</w:t>
      </w:r>
      <w:r w:rsidR="00DD7C2E">
        <w:rPr>
          <w:b/>
          <w:lang w:val="lt-LT"/>
        </w:rPr>
        <w:t xml:space="preserve"> [22 </w:t>
      </w:r>
      <w:proofErr w:type="spellStart"/>
      <w:r w:rsidR="00DD7C2E">
        <w:rPr>
          <w:b/>
          <w:lang w:val="lt-LT"/>
        </w:rPr>
        <w:t>pakeit</w:t>
      </w:r>
      <w:proofErr w:type="spellEnd"/>
      <w:r w:rsidR="00DD7C2E">
        <w:rPr>
          <w:b/>
          <w:lang w:val="lt-LT"/>
        </w:rPr>
        <w:t>.]</w:t>
      </w:r>
    </w:p>
    <w:p w14:paraId="53D1B0C0" w14:textId="77777777" w:rsidR="00496C4B" w:rsidRDefault="00496C4B">
      <w:pPr>
        <w:jc w:val="left"/>
        <w:rPr>
          <w:lang w:val="lt-LT"/>
        </w:rPr>
      </w:pPr>
      <w:r>
        <w:rPr>
          <w:lang w:val="lt-LT"/>
        </w:rPr>
        <w:br w:type="page"/>
      </w:r>
    </w:p>
    <w:p w14:paraId="416C895C" w14:textId="7CB01E2A" w:rsidR="008B0242" w:rsidRPr="002348CE" w:rsidRDefault="008B0242" w:rsidP="00412F53">
      <w:pPr>
        <w:spacing w:before="120" w:after="120" w:line="360" w:lineRule="auto"/>
        <w:ind w:left="851" w:hanging="851"/>
        <w:jc w:val="left"/>
        <w:rPr>
          <w:b/>
          <w:lang w:val="lt-LT"/>
        </w:rPr>
      </w:pPr>
      <w:r w:rsidRPr="003B67F8">
        <w:rPr>
          <w:lang w:val="lt-LT"/>
        </w:rPr>
        <w:lastRenderedPageBreak/>
        <w:t>(26)</w:t>
      </w:r>
      <w:r w:rsidRPr="003B67F8">
        <w:rPr>
          <w:lang w:val="lt-LT"/>
        </w:rPr>
        <w:tab/>
        <w:t xml:space="preserve">nustatydama ir atnaujindama techninės analizės kriterijus </w:t>
      </w:r>
      <w:r w:rsidR="00D54CA9" w:rsidRPr="00D54CA9">
        <w:rPr>
          <w:rFonts w:eastAsia="Times New Roman"/>
          <w:b/>
          <w:i/>
          <w:szCs w:val="20"/>
          <w:lang w:val="lt-LT" w:eastAsia="en-GB"/>
        </w:rPr>
        <w:t xml:space="preserve">ir suderintus rodiklius, </w:t>
      </w:r>
      <w:r w:rsidRPr="003B67F8">
        <w:rPr>
          <w:lang w:val="lt-LT"/>
        </w:rPr>
        <w:t xml:space="preserve">Komisija taip pat turėtų atsižvelgti į </w:t>
      </w:r>
      <w:r w:rsidRPr="00DD7C2E">
        <w:rPr>
          <w:strike/>
          <w:lang w:val="lt-LT"/>
        </w:rPr>
        <w:t>infrastruktūros sektoriaus</w:t>
      </w:r>
      <w:r w:rsidRPr="003B67F8">
        <w:rPr>
          <w:lang w:val="lt-LT"/>
        </w:rPr>
        <w:t xml:space="preserve"> </w:t>
      </w:r>
      <w:r w:rsidR="00D54CA9" w:rsidRPr="00D54CA9">
        <w:rPr>
          <w:rFonts w:eastAsia="Times New Roman"/>
          <w:b/>
          <w:i/>
          <w:szCs w:val="20"/>
          <w:lang w:val="lt-LT" w:eastAsia="en-GB"/>
        </w:rPr>
        <w:t>įvairių sektorių</w:t>
      </w:r>
      <w:r w:rsidR="00D54CA9" w:rsidRPr="00D54CA9">
        <w:rPr>
          <w:rFonts w:eastAsia="Times New Roman"/>
          <w:szCs w:val="20"/>
          <w:lang w:val="lt-LT" w:eastAsia="en-GB"/>
        </w:rPr>
        <w:t xml:space="preserve"> </w:t>
      </w:r>
      <w:r w:rsidRPr="003B67F8">
        <w:rPr>
          <w:lang w:val="lt-LT"/>
        </w:rPr>
        <w:t>specifiką ir į aplinkos, socialinius bei ekonominius sąnaudų ir naudos analizėje pateikiamus veiksnius. Taigi, Komisija turėtų atsižvelgti į tarptautinių organizacijų, pavyzdžiui, EBPO, darbą, atitinkamus Sąjungos teisės aktus ir standartus, įskaitant Europos Parlamento ir Tarybos direktyvą 2001/42/EB</w:t>
      </w:r>
      <w:r w:rsidRPr="00D54CA9">
        <w:rPr>
          <w:vertAlign w:val="superscript"/>
          <w:lang w:val="lt-LT"/>
        </w:rPr>
        <w:footnoteReference w:id="28"/>
      </w:r>
      <w:r w:rsidRPr="003B67F8">
        <w:rPr>
          <w:lang w:val="lt-LT"/>
        </w:rPr>
        <w:t>, Europos Parlamento ir Tarybos direktyvą 2011/92/ES</w:t>
      </w:r>
      <w:r w:rsidRPr="00D54CA9">
        <w:rPr>
          <w:vertAlign w:val="superscript"/>
          <w:lang w:val="lt-LT"/>
        </w:rPr>
        <w:footnoteReference w:id="29"/>
      </w:r>
      <w:r w:rsidRPr="003B67F8">
        <w:rPr>
          <w:lang w:val="lt-LT"/>
        </w:rPr>
        <w:t>, Europos Parlamento ir Tarybos direktyvą 2014/23/ES</w:t>
      </w:r>
      <w:r w:rsidRPr="00D54CA9">
        <w:rPr>
          <w:vertAlign w:val="superscript"/>
          <w:lang w:val="lt-LT"/>
        </w:rPr>
        <w:footnoteReference w:id="30"/>
      </w:r>
      <w:r w:rsidRPr="003B67F8">
        <w:rPr>
          <w:lang w:val="lt-LT"/>
        </w:rPr>
        <w:t>, Europos Parlamento ir Tarybos direktyvą 2014/24/ES</w:t>
      </w:r>
      <w:r w:rsidRPr="00D54CA9">
        <w:rPr>
          <w:vertAlign w:val="superscript"/>
          <w:lang w:val="lt-LT"/>
        </w:rPr>
        <w:footnoteReference w:id="31"/>
      </w:r>
      <w:r w:rsidRPr="003B67F8">
        <w:rPr>
          <w:lang w:val="lt-LT"/>
        </w:rPr>
        <w:t>, Europos Parlamento ir Tarybos direktyvą 2014/25/ES</w:t>
      </w:r>
      <w:r w:rsidRPr="00D54CA9">
        <w:rPr>
          <w:vertAlign w:val="superscript"/>
          <w:lang w:val="lt-LT"/>
        </w:rPr>
        <w:footnoteReference w:id="32"/>
      </w:r>
      <w:r w:rsidRPr="003B67F8">
        <w:rPr>
          <w:lang w:val="lt-LT"/>
        </w:rPr>
        <w:t>, taip pat esamą metodiką. Atsižvelgiant į tai, visais projekto įgyvendinimo ciklo etapais techninės analizės kriterijais</w:t>
      </w:r>
      <w:r w:rsidR="006E3DC4" w:rsidRPr="006E3DC4">
        <w:rPr>
          <w:rFonts w:eastAsia="Times New Roman"/>
          <w:b/>
          <w:i/>
          <w:szCs w:val="20"/>
          <w:lang w:val="lt-LT" w:eastAsia="en-GB"/>
        </w:rPr>
        <w:t xml:space="preserve"> ir rodikliais</w:t>
      </w:r>
      <w:r w:rsidR="006E3DC4" w:rsidRPr="006E3DC4">
        <w:rPr>
          <w:rFonts w:eastAsia="Times New Roman"/>
          <w:szCs w:val="20"/>
          <w:lang w:val="lt-LT" w:eastAsia="en-GB"/>
        </w:rPr>
        <w:t xml:space="preserve"> </w:t>
      </w:r>
      <w:r w:rsidRPr="003B67F8">
        <w:rPr>
          <w:lang w:val="lt-LT"/>
        </w:rPr>
        <w:t>turėtų būti skatinamos tinkamos valdymo sistemos, apimančios aplinkos, socialinius ir valdymo veiksnius, kaip nurodyta Jungtinių Tautų palaikomame atsakingo investavimo principų dokumente</w:t>
      </w:r>
      <w:r w:rsidRPr="002348CE">
        <w:rPr>
          <w:vertAlign w:val="superscript"/>
          <w:lang w:val="lt-LT"/>
        </w:rPr>
        <w:footnoteReference w:id="33"/>
      </w:r>
      <w:r w:rsidRPr="003B67F8">
        <w:rPr>
          <w:lang w:val="lt-LT"/>
        </w:rPr>
        <w:t>;</w:t>
      </w:r>
      <w:r w:rsidR="002348CE">
        <w:rPr>
          <w:b/>
          <w:lang w:val="lt-LT"/>
        </w:rPr>
        <w:t xml:space="preserve"> [23 </w:t>
      </w:r>
      <w:proofErr w:type="spellStart"/>
      <w:r w:rsidR="002348CE">
        <w:rPr>
          <w:b/>
          <w:lang w:val="lt-LT"/>
        </w:rPr>
        <w:t>pakeit</w:t>
      </w:r>
      <w:proofErr w:type="spellEnd"/>
      <w:r w:rsidR="002348CE">
        <w:rPr>
          <w:b/>
          <w:lang w:val="lt-LT"/>
        </w:rPr>
        <w:t>.]</w:t>
      </w:r>
    </w:p>
    <w:p w14:paraId="16529251" w14:textId="77777777" w:rsidR="00496C4B" w:rsidRDefault="00496C4B">
      <w:pPr>
        <w:jc w:val="left"/>
        <w:rPr>
          <w:rFonts w:eastAsia="Times New Roman"/>
          <w:b/>
          <w:bCs/>
          <w:i/>
          <w:iCs/>
          <w:szCs w:val="20"/>
          <w:lang w:val="lt-LT" w:eastAsia="en-GB"/>
        </w:rPr>
      </w:pPr>
      <w:r>
        <w:rPr>
          <w:rFonts w:eastAsia="Times New Roman"/>
          <w:b/>
          <w:bCs/>
          <w:i/>
          <w:iCs/>
          <w:szCs w:val="20"/>
          <w:lang w:val="lt-LT" w:eastAsia="en-GB"/>
        </w:rPr>
        <w:br w:type="page"/>
      </w:r>
    </w:p>
    <w:p w14:paraId="7BDE6436" w14:textId="2E769583" w:rsidR="00D12FF4" w:rsidRPr="00D12FF4" w:rsidRDefault="00D12FF4" w:rsidP="00412F53">
      <w:pPr>
        <w:spacing w:before="120" w:after="120" w:line="360" w:lineRule="auto"/>
        <w:ind w:left="851" w:hanging="851"/>
        <w:jc w:val="left"/>
        <w:rPr>
          <w:b/>
          <w:lang w:val="lt-LT"/>
        </w:rPr>
      </w:pPr>
      <w:r w:rsidRPr="00D12FF4">
        <w:rPr>
          <w:rFonts w:eastAsia="Times New Roman"/>
          <w:b/>
          <w:bCs/>
          <w:i/>
          <w:iCs/>
          <w:szCs w:val="20"/>
          <w:lang w:val="lt-LT" w:eastAsia="en-GB"/>
        </w:rPr>
        <w:lastRenderedPageBreak/>
        <w:t>(26a)</w:t>
      </w:r>
      <w:r w:rsidRPr="00D12FF4">
        <w:rPr>
          <w:rFonts w:eastAsia="Times New Roman"/>
          <w:b/>
          <w:bCs/>
          <w:i/>
          <w:iCs/>
          <w:szCs w:val="20"/>
          <w:lang w:val="lt-LT" w:eastAsia="en-GB"/>
        </w:rPr>
        <w:tab/>
        <w:t>nustatydama techninės analizės kriterijus Komisija taip pat turėtų atsižvelgti į pereinamojo laikotarpio priemones, susijusias su veikla, kuria remiamas perėjimas prie tvaresnės mažo anglies dioksido kiekio technologijų ekonomikos. Įmonėms, kurios šiuo metu verčiasi didelę žalą aplinkai darančia ekonomine veikla, turėtų būti numatytos paskatos greitai pereiti prie ekologiškai tvaraus arba bent aplinkos požiūriu neprobleminio statuso. Techniniais atrankos kriterijais turėtų būti skatinami tokie perėjimo procesai ten, kur jie vyksta. Jeigu didžioji dalis įmonių, vykdančių tam tikrą žalingą veiklą, akivaizdžiai dalyvauja tokio perėjimo procese, į tai gali būti atsižvelgiama taikant atrankos kriterijus. Tai, kad dedamos didelės pastangos siekiant perėjimo gali būti įrodyta, be kita ko, ilgalaikiais moksliniais tyrimais ir plėtra, didelių investicinio kapitalo išlaidų reikalaujančiais projektais, susijusiais su naujomis ir labiau aplinką tausojančiomis technologijomis arba konkrečiais perėjimo planais, kurių įgyvendinimas yra bent pradiniame etape;</w:t>
      </w:r>
      <w:r>
        <w:rPr>
          <w:rFonts w:eastAsia="Times New Roman"/>
          <w:b/>
          <w:bCs/>
          <w:iCs/>
          <w:szCs w:val="20"/>
          <w:lang w:val="lt-LT" w:eastAsia="en-GB"/>
        </w:rPr>
        <w:t xml:space="preserve"> [24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0F1EBE01" w14:textId="77777777" w:rsidR="00496C4B" w:rsidRDefault="00496C4B">
      <w:pPr>
        <w:jc w:val="left"/>
        <w:rPr>
          <w:lang w:val="lt-LT"/>
        </w:rPr>
      </w:pPr>
      <w:r>
        <w:rPr>
          <w:lang w:val="lt-LT"/>
        </w:rPr>
        <w:br w:type="page"/>
      </w:r>
    </w:p>
    <w:p w14:paraId="1DB76AFF" w14:textId="67CFC0CF" w:rsidR="008B0242" w:rsidRPr="008A7F6E" w:rsidRDefault="008B0242" w:rsidP="00412F53">
      <w:pPr>
        <w:spacing w:before="120" w:after="120" w:line="360" w:lineRule="auto"/>
        <w:ind w:left="851" w:hanging="851"/>
        <w:jc w:val="left"/>
        <w:rPr>
          <w:b/>
          <w:lang w:val="lt-LT"/>
        </w:rPr>
      </w:pPr>
      <w:r w:rsidRPr="003B67F8">
        <w:rPr>
          <w:lang w:val="lt-LT"/>
        </w:rPr>
        <w:lastRenderedPageBreak/>
        <w:t>(27)</w:t>
      </w:r>
      <w:r w:rsidRPr="003B67F8">
        <w:rPr>
          <w:lang w:val="lt-LT"/>
        </w:rPr>
        <w:tab/>
        <w:t xml:space="preserve">siekiant </w:t>
      </w:r>
      <w:r w:rsidR="00252EC3" w:rsidRPr="00252EC3">
        <w:rPr>
          <w:rFonts w:eastAsia="Times New Roman"/>
          <w:b/>
          <w:i/>
          <w:szCs w:val="20"/>
          <w:lang w:val="lt-LT" w:eastAsia="en-GB"/>
        </w:rPr>
        <w:t xml:space="preserve">skatinti aplinkos atžvilgiu tvarią inovaciją ir </w:t>
      </w:r>
      <w:r w:rsidRPr="003B67F8">
        <w:rPr>
          <w:lang w:val="lt-LT"/>
        </w:rPr>
        <w:t xml:space="preserve">išvengti konkurencijos iškraipymo teikiant finansavimą aplinkos atžvilgiu tvariai ekonominei veiklai, techninės analizės kriterijais reikėtų užtikrinti, kad visa atitinkama </w:t>
      </w:r>
      <w:r w:rsidRPr="00934A13">
        <w:rPr>
          <w:strike/>
          <w:lang w:val="lt-LT"/>
        </w:rPr>
        <w:t>konkrečiame sektoriuje</w:t>
      </w:r>
      <w:r w:rsidRPr="00252EC3">
        <w:rPr>
          <w:strike/>
          <w:lang w:val="lt-LT"/>
        </w:rPr>
        <w:t xml:space="preserve"> </w:t>
      </w:r>
      <w:r w:rsidR="00252EC3" w:rsidRPr="00252EC3">
        <w:rPr>
          <w:rFonts w:eastAsia="Times New Roman"/>
          <w:b/>
          <w:i/>
          <w:szCs w:val="20"/>
          <w:lang w:val="lt-LT" w:eastAsia="en-GB"/>
        </w:rPr>
        <w:t>makroekonomikos sektoriuose (t. y. NACE sektoriuose, kaip antai žemės ūkio, miškininkystės ir žuvininkystės, gamybos, elektros, dujų ir garo tiekimo ir oro kondicionavimo, statybos, transporto ir saugojimo paslaugų)</w:t>
      </w:r>
      <w:r w:rsidR="00252EC3">
        <w:rPr>
          <w:rFonts w:eastAsia="Times New Roman"/>
          <w:b/>
          <w:i/>
          <w:szCs w:val="20"/>
          <w:lang w:val="lt-LT" w:eastAsia="en-GB"/>
        </w:rPr>
        <w:t xml:space="preserve"> </w:t>
      </w:r>
      <w:r w:rsidRPr="003B67F8">
        <w:rPr>
          <w:lang w:val="lt-LT"/>
        </w:rPr>
        <w:t>vykdoma ekonominė veikla galėtų būti laikoma aplinkos atžvilgiu tvaria ir taip pat vertinama, jeigu ta veikla vienodai padedama siekti vieno ar kelių šiame reglamente nustatytų aplinkos tikslų</w:t>
      </w:r>
      <w:r w:rsidR="00017FC5" w:rsidRPr="00017FC5">
        <w:rPr>
          <w:rFonts w:eastAsia="Times New Roman"/>
          <w:b/>
          <w:i/>
          <w:szCs w:val="20"/>
          <w:lang w:val="lt-LT" w:eastAsia="en-GB"/>
        </w:rPr>
        <w:t xml:space="preserve"> nedarant didelės žalos jokiems 3 ir 12 straipsniuose nurodytiems aplinkos tikslams</w:t>
      </w:r>
      <w:r w:rsidRPr="003B67F8">
        <w:rPr>
          <w:lang w:val="lt-LT"/>
        </w:rPr>
        <w:t xml:space="preserve">. Tačiau potenciali galimybė padėti siekti tų aplinkos tikslų įvairiuose sektoriuose skiriasi, ir </w:t>
      </w:r>
      <w:r w:rsidR="00D761D1" w:rsidRPr="004E478C">
        <w:rPr>
          <w:b/>
          <w:i/>
          <w:lang w:val="lt-LT"/>
        </w:rPr>
        <w:t>analizės</w:t>
      </w:r>
      <w:r w:rsidR="00D761D1">
        <w:rPr>
          <w:lang w:val="lt-LT"/>
        </w:rPr>
        <w:t xml:space="preserve"> </w:t>
      </w:r>
      <w:r w:rsidRPr="003B67F8">
        <w:rPr>
          <w:lang w:val="lt-LT"/>
        </w:rPr>
        <w:t xml:space="preserve">kriterijuose tai turėtų būti atspindėta. Tačiau kiekviename tų </w:t>
      </w:r>
      <w:r w:rsidR="00017FC5" w:rsidRPr="00017FC5">
        <w:rPr>
          <w:rFonts w:eastAsia="Times New Roman"/>
          <w:b/>
          <w:i/>
          <w:szCs w:val="20"/>
          <w:lang w:val="lt-LT" w:eastAsia="en-GB"/>
        </w:rPr>
        <w:t>makroekonomikos</w:t>
      </w:r>
      <w:r w:rsidR="00017FC5" w:rsidRPr="00017FC5">
        <w:rPr>
          <w:rFonts w:eastAsia="Times New Roman"/>
          <w:szCs w:val="20"/>
          <w:lang w:val="lt-LT" w:eastAsia="en-GB"/>
        </w:rPr>
        <w:t xml:space="preserve"> </w:t>
      </w:r>
      <w:r w:rsidRPr="003B67F8">
        <w:rPr>
          <w:lang w:val="lt-LT"/>
        </w:rPr>
        <w:t>sektorių tais kriterijais neturėtų būti nesąžiningai sudaroma nepalanki padėtis vienai veiklai, palyginti su kita veikla, jeigu pirmąja siekti aplinkos tikslų pade</w:t>
      </w:r>
      <w:r w:rsidR="008A7F6E">
        <w:rPr>
          <w:lang w:val="lt-LT"/>
        </w:rPr>
        <w:t>dama tiek pat, kiek ir antrąja</w:t>
      </w:r>
      <w:r w:rsidR="00017FC5" w:rsidRPr="00017FC5">
        <w:rPr>
          <w:rFonts w:eastAsia="Times New Roman"/>
          <w:b/>
          <w:i/>
          <w:szCs w:val="20"/>
          <w:lang w:val="lt-LT" w:eastAsia="en-GB"/>
        </w:rPr>
        <w:t>, ir nedarant didelės žalos jokiems 3 ir 12 straipsniuose nurodytiems aplinkos tikslams</w:t>
      </w:r>
      <w:r w:rsidR="008A7F6E">
        <w:rPr>
          <w:lang w:val="lt-LT"/>
        </w:rPr>
        <w:t>;</w:t>
      </w:r>
      <w:r w:rsidR="008A7F6E">
        <w:rPr>
          <w:b/>
          <w:lang w:val="lt-LT"/>
        </w:rPr>
        <w:t xml:space="preserve"> [25 </w:t>
      </w:r>
      <w:proofErr w:type="spellStart"/>
      <w:r w:rsidR="008A7F6E">
        <w:rPr>
          <w:b/>
          <w:lang w:val="lt-LT"/>
        </w:rPr>
        <w:t>pakeit</w:t>
      </w:r>
      <w:proofErr w:type="spellEnd"/>
      <w:r w:rsidR="008A7F6E">
        <w:rPr>
          <w:b/>
          <w:lang w:val="lt-LT"/>
        </w:rPr>
        <w:t>.]</w:t>
      </w:r>
    </w:p>
    <w:p w14:paraId="2CAA736E" w14:textId="77777777" w:rsidR="00496C4B" w:rsidRDefault="00496C4B">
      <w:pPr>
        <w:jc w:val="left"/>
        <w:rPr>
          <w:rFonts w:eastAsia="Times New Roman"/>
          <w:b/>
          <w:bCs/>
          <w:i/>
          <w:iCs/>
          <w:szCs w:val="20"/>
          <w:lang w:val="lt-LT" w:eastAsia="en-GB"/>
        </w:rPr>
      </w:pPr>
      <w:r>
        <w:rPr>
          <w:rFonts w:eastAsia="Times New Roman"/>
          <w:b/>
          <w:bCs/>
          <w:i/>
          <w:iCs/>
          <w:szCs w:val="20"/>
          <w:lang w:val="lt-LT" w:eastAsia="en-GB"/>
        </w:rPr>
        <w:br w:type="page"/>
      </w:r>
    </w:p>
    <w:p w14:paraId="20908A63" w14:textId="296BEE87" w:rsidR="001E0B06" w:rsidRPr="001E0B06" w:rsidRDefault="001E0B06" w:rsidP="00412F53">
      <w:pPr>
        <w:spacing w:before="120" w:after="120" w:line="360" w:lineRule="auto"/>
        <w:ind w:left="851" w:hanging="851"/>
        <w:jc w:val="left"/>
        <w:rPr>
          <w:b/>
          <w:lang w:val="lt-LT"/>
        </w:rPr>
      </w:pPr>
      <w:r w:rsidRPr="001E0B06">
        <w:rPr>
          <w:rFonts w:eastAsia="Times New Roman"/>
          <w:b/>
          <w:bCs/>
          <w:i/>
          <w:iCs/>
          <w:szCs w:val="20"/>
          <w:lang w:val="lt-LT" w:eastAsia="en-GB"/>
        </w:rPr>
        <w:lastRenderedPageBreak/>
        <w:t>(27a)</w:t>
      </w:r>
      <w:r w:rsidRPr="001E0B06">
        <w:rPr>
          <w:rFonts w:eastAsia="Times New Roman"/>
          <w:b/>
          <w:bCs/>
          <w:i/>
          <w:iCs/>
          <w:szCs w:val="20"/>
          <w:lang w:val="lt-LT" w:eastAsia="en-GB"/>
        </w:rPr>
        <w:tab/>
        <w:t>aplinkos atžvilgiu tvari veikla vykdoma pasitelkiant visoje vertės grandinėje kuriamas technologijas ir produktus. Todėl nustatant techninės analizės kriterijus, galutinai vykdant aplinkos atžvilgiu tvarią veiklą, reikėtų atsižvelgti į visos vertės grandinės nuo žaliavų apdorojimo iki galutinio produkto ir jo tapimo atliekomis etapo vaidmenį;</w:t>
      </w:r>
      <w:r>
        <w:rPr>
          <w:rFonts w:eastAsia="Times New Roman"/>
          <w:b/>
          <w:bCs/>
          <w:iCs/>
          <w:szCs w:val="20"/>
          <w:lang w:val="lt-LT" w:eastAsia="en-GB"/>
        </w:rPr>
        <w:t xml:space="preserve"> [26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6419B1F5" w14:textId="62C64F12" w:rsidR="001E0B06" w:rsidRPr="001E0B06" w:rsidRDefault="001E0B06" w:rsidP="00412F53">
      <w:pPr>
        <w:spacing w:before="120" w:after="120" w:line="360" w:lineRule="auto"/>
        <w:ind w:left="851" w:hanging="851"/>
        <w:jc w:val="left"/>
        <w:rPr>
          <w:b/>
          <w:lang w:val="lt-LT"/>
        </w:rPr>
      </w:pPr>
      <w:r w:rsidRPr="001E0B06">
        <w:rPr>
          <w:rFonts w:eastAsia="Times New Roman"/>
          <w:b/>
          <w:bCs/>
          <w:i/>
          <w:iCs/>
          <w:szCs w:val="20"/>
          <w:lang w:val="lt-LT" w:eastAsia="en-GB"/>
        </w:rPr>
        <w:t>(27b)</w:t>
      </w:r>
      <w:r w:rsidRPr="001E0B06">
        <w:rPr>
          <w:rFonts w:eastAsia="Times New Roman"/>
          <w:szCs w:val="20"/>
          <w:lang w:val="lt-LT" w:eastAsia="en-GB"/>
        </w:rPr>
        <w:tab/>
      </w:r>
      <w:r w:rsidRPr="001E0B06">
        <w:rPr>
          <w:rFonts w:eastAsia="Times New Roman"/>
          <w:b/>
          <w:bCs/>
          <w:i/>
          <w:iCs/>
          <w:szCs w:val="20"/>
          <w:lang w:val="lt-LT" w:eastAsia="en-GB"/>
        </w:rPr>
        <w:t xml:space="preserve">siekiant neišardyti gerai veikiančių vertės grandinių nustatant techninės analizės kriterijus reikėtų atsižvelgti į tai, kad vykdant aplinkos atžvilgiu tvarią veiklą pasitelkiamos </w:t>
      </w:r>
      <w:r w:rsidR="009A193E">
        <w:rPr>
          <w:rFonts w:eastAsia="Times New Roman"/>
          <w:b/>
          <w:bCs/>
          <w:i/>
          <w:iCs/>
          <w:szCs w:val="20"/>
          <w:lang w:val="lt-LT" w:eastAsia="en-GB"/>
        </w:rPr>
        <w:t>įvairių</w:t>
      </w:r>
      <w:r w:rsidR="009A193E" w:rsidRPr="001E0B06">
        <w:rPr>
          <w:rFonts w:eastAsia="Times New Roman"/>
          <w:b/>
          <w:bCs/>
          <w:i/>
          <w:iCs/>
          <w:szCs w:val="20"/>
          <w:lang w:val="lt-LT" w:eastAsia="en-GB"/>
        </w:rPr>
        <w:t xml:space="preserve"> </w:t>
      </w:r>
      <w:r w:rsidRPr="001E0B06">
        <w:rPr>
          <w:rFonts w:eastAsia="Times New Roman"/>
          <w:b/>
          <w:bCs/>
          <w:i/>
          <w:iCs/>
          <w:szCs w:val="20"/>
          <w:lang w:val="lt-LT" w:eastAsia="en-GB"/>
        </w:rPr>
        <w:t>ekonominės veiklos vykdytojų sukurtos technologijos ir produktai;</w:t>
      </w:r>
      <w:r>
        <w:rPr>
          <w:rFonts w:eastAsia="Times New Roman"/>
          <w:b/>
          <w:bCs/>
          <w:iCs/>
          <w:szCs w:val="20"/>
          <w:lang w:val="lt-LT" w:eastAsia="en-GB"/>
        </w:rPr>
        <w:t xml:space="preserve"> [27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48CCF479" w14:textId="6CD458ED" w:rsidR="008B0242" w:rsidRPr="004228C1" w:rsidRDefault="008B0242" w:rsidP="00412F53">
      <w:pPr>
        <w:spacing w:before="120" w:after="120" w:line="360" w:lineRule="auto"/>
        <w:ind w:left="851" w:hanging="851"/>
        <w:jc w:val="left"/>
        <w:rPr>
          <w:b/>
          <w:lang w:val="lt-LT"/>
        </w:rPr>
      </w:pPr>
      <w:r w:rsidRPr="003B67F8">
        <w:rPr>
          <w:lang w:val="lt-LT"/>
        </w:rPr>
        <w:t>(28)</w:t>
      </w:r>
      <w:r w:rsidRPr="003B67F8">
        <w:rPr>
          <w:lang w:val="lt-LT"/>
        </w:rPr>
        <w:tab/>
        <w:t>Nustatydama techninės analizės kriterijus Komisija turėtų vertinti</w:t>
      </w:r>
      <w:r w:rsidRPr="00D636BB">
        <w:rPr>
          <w:strike/>
          <w:lang w:val="lt-LT"/>
        </w:rPr>
        <w:t>, ar patvirti</w:t>
      </w:r>
      <w:r w:rsidR="004228C1">
        <w:rPr>
          <w:strike/>
          <w:lang w:val="lt-LT"/>
        </w:rPr>
        <w:t>nus tuos kriterijus, taikytinus</w:t>
      </w:r>
      <w:r w:rsidR="004228C1" w:rsidRPr="004228C1">
        <w:rPr>
          <w:rFonts w:eastAsia="Times New Roman"/>
          <w:b/>
          <w:i/>
          <w:szCs w:val="20"/>
          <w:lang w:val="lt-LT" w:eastAsia="en-GB"/>
        </w:rPr>
        <w:t xml:space="preserve"> galimą perėjimo riziką</w:t>
      </w:r>
      <w:r w:rsidR="004228C1" w:rsidRPr="004228C1">
        <w:rPr>
          <w:rFonts w:eastAsia="Times New Roman"/>
          <w:szCs w:val="20"/>
          <w:lang w:val="lt-LT" w:eastAsia="en-GB"/>
        </w:rPr>
        <w:t xml:space="preserve">, </w:t>
      </w:r>
      <w:r w:rsidR="004228C1" w:rsidRPr="004228C1">
        <w:rPr>
          <w:rFonts w:eastAsia="Times New Roman"/>
          <w:b/>
          <w:i/>
          <w:szCs w:val="20"/>
          <w:lang w:val="lt-LT" w:eastAsia="en-GB"/>
        </w:rPr>
        <w:t>ar dėl tų</w:t>
      </w:r>
      <w:r w:rsidR="004228C1" w:rsidRPr="004228C1">
        <w:rPr>
          <w:rFonts w:eastAsia="Times New Roman"/>
          <w:szCs w:val="20"/>
          <w:lang w:val="lt-LT" w:eastAsia="en-GB"/>
        </w:rPr>
        <w:t xml:space="preserve"> </w:t>
      </w:r>
      <w:r w:rsidRPr="003B67F8">
        <w:rPr>
          <w:lang w:val="lt-LT"/>
        </w:rPr>
        <w:t>aplinkos atžvilgiu tvariai veiklai</w:t>
      </w:r>
      <w:r w:rsidRPr="004228C1">
        <w:rPr>
          <w:strike/>
          <w:lang w:val="lt-LT"/>
        </w:rPr>
        <w:t>,</w:t>
      </w:r>
      <w:r w:rsidR="004228C1" w:rsidRPr="004228C1">
        <w:rPr>
          <w:rFonts w:eastAsia="Times New Roman"/>
          <w:b/>
          <w:i/>
          <w:szCs w:val="20"/>
          <w:lang w:val="lt-LT" w:eastAsia="en-GB"/>
        </w:rPr>
        <w:t xml:space="preserve"> taikomų kriterijų patvirtinimo spartos</w:t>
      </w:r>
      <w:r w:rsidR="004228C1" w:rsidRPr="004228C1">
        <w:rPr>
          <w:rFonts w:eastAsia="Times New Roman"/>
          <w:szCs w:val="20"/>
          <w:lang w:val="lt-LT" w:eastAsia="en-GB"/>
        </w:rPr>
        <w:t xml:space="preserve"> </w:t>
      </w:r>
      <w:r w:rsidRPr="003B67F8">
        <w:rPr>
          <w:lang w:val="lt-LT"/>
        </w:rPr>
        <w:t>neatsirastų nuvertėjusio turto arba nebūtų teikiamos nenuoseklios paskatos</w:t>
      </w:r>
      <w:r w:rsidRPr="00D636BB">
        <w:rPr>
          <w:strike/>
          <w:lang w:val="lt-LT"/>
        </w:rPr>
        <w:t>, taip pat ar nebūtų kokio nors neigiamo poveikio finansų rinkų likvidumui</w:t>
      </w:r>
      <w:r w:rsidR="004228C1">
        <w:rPr>
          <w:lang w:val="lt-LT"/>
        </w:rPr>
        <w:t>;</w:t>
      </w:r>
      <w:r w:rsidR="004228C1">
        <w:rPr>
          <w:b/>
          <w:lang w:val="lt-LT"/>
        </w:rPr>
        <w:t xml:space="preserve"> [28 </w:t>
      </w:r>
      <w:proofErr w:type="spellStart"/>
      <w:r w:rsidR="004228C1">
        <w:rPr>
          <w:b/>
          <w:lang w:val="lt-LT"/>
        </w:rPr>
        <w:t>pakeit</w:t>
      </w:r>
      <w:proofErr w:type="spellEnd"/>
      <w:r w:rsidR="004228C1">
        <w:rPr>
          <w:b/>
          <w:lang w:val="lt-LT"/>
        </w:rPr>
        <w:t>.]</w:t>
      </w:r>
    </w:p>
    <w:p w14:paraId="04CAFA8C" w14:textId="77777777" w:rsidR="00496C4B" w:rsidRDefault="00496C4B">
      <w:pPr>
        <w:jc w:val="left"/>
        <w:rPr>
          <w:lang w:val="lt-LT"/>
        </w:rPr>
      </w:pPr>
      <w:r>
        <w:rPr>
          <w:lang w:val="lt-LT"/>
        </w:rPr>
        <w:br w:type="page"/>
      </w:r>
    </w:p>
    <w:p w14:paraId="79CB9215" w14:textId="221B1A41" w:rsidR="008B0242" w:rsidRPr="003B67F8" w:rsidRDefault="008B0242" w:rsidP="00412F53">
      <w:pPr>
        <w:spacing w:before="120" w:after="120" w:line="360" w:lineRule="auto"/>
        <w:ind w:left="851" w:hanging="851"/>
        <w:jc w:val="left"/>
        <w:rPr>
          <w:lang w:val="lt-LT"/>
        </w:rPr>
      </w:pPr>
      <w:r w:rsidRPr="003B67F8">
        <w:rPr>
          <w:lang w:val="lt-LT"/>
        </w:rPr>
        <w:lastRenderedPageBreak/>
        <w:t>(29)</w:t>
      </w:r>
      <w:r w:rsidRPr="003B67F8">
        <w:rPr>
          <w:lang w:val="lt-LT"/>
        </w:rPr>
        <w:tab/>
        <w:t>siekiant išvengti pernelyg didelių ekonominės veiklos vykdytojams tenkančių reikalavimų laikymosi sąnaudų, Komisija turėtų nustatyti techninės analizės kriterijus, kuriais būtų suteiktas pakankamas teisinis aiškumas, kurie būtų įvykdomi, lengvai taikomi, o atitiktis jiems galėtų būti patikrinta neviršijant pagrįstų reikalavimų laikymosi sąnaudų;</w:t>
      </w:r>
    </w:p>
    <w:p w14:paraId="11B01E73" w14:textId="77777777" w:rsidR="008B0242" w:rsidRPr="00DD3BFF" w:rsidRDefault="008B0242" w:rsidP="00412F53">
      <w:pPr>
        <w:spacing w:before="120" w:after="120" w:line="360" w:lineRule="auto"/>
        <w:ind w:left="851" w:hanging="851"/>
        <w:jc w:val="left"/>
        <w:rPr>
          <w:b/>
          <w:lang w:val="lt-LT"/>
        </w:rPr>
      </w:pPr>
      <w:r w:rsidRPr="003B67F8">
        <w:rPr>
          <w:lang w:val="lt-LT"/>
        </w:rPr>
        <w:t>(30)</w:t>
      </w:r>
      <w:r w:rsidRPr="003B67F8">
        <w:rPr>
          <w:lang w:val="lt-LT"/>
        </w:rPr>
        <w:tab/>
        <w:t>siekiant užtikrinti, kad investicijos būtų skiriamos ekonominei veiklai, kuria daromas didžiausias teigiamas poveikis aplinkos tikslams, Komisija turėtų techninės analizės kriterijus pirmiausia nustatyti veiklai, kuria gali būti labiausiai padedama siekti aplinkos tikslų</w:t>
      </w:r>
      <w:r w:rsidR="00DD3BFF">
        <w:rPr>
          <w:b/>
          <w:i/>
          <w:lang w:val="lt-LT"/>
        </w:rPr>
        <w:t xml:space="preserve">. </w:t>
      </w:r>
      <w:r w:rsidR="00DD3BFF" w:rsidRPr="00DD3BFF">
        <w:rPr>
          <w:rFonts w:eastAsia="Times New Roman"/>
          <w:b/>
          <w:bCs/>
          <w:i/>
          <w:iCs/>
          <w:szCs w:val="20"/>
          <w:lang w:val="lt-LT" w:eastAsia="en-GB"/>
        </w:rPr>
        <w:t>Siekiant padėti nustatyti ir kurti naujas technologijas ir tinkamai atsižvelgti į tų technologijų išplėtimo galimybę analizės kriterijai turėtų būti grindžiami projektų rezultatais</w:t>
      </w:r>
      <w:r w:rsidR="00DD3BFF">
        <w:rPr>
          <w:lang w:val="lt-LT"/>
        </w:rPr>
        <w:t>;</w:t>
      </w:r>
      <w:r w:rsidR="00DD3BFF">
        <w:rPr>
          <w:b/>
          <w:lang w:val="lt-LT"/>
        </w:rPr>
        <w:t xml:space="preserve"> [29 </w:t>
      </w:r>
      <w:proofErr w:type="spellStart"/>
      <w:r w:rsidR="00DD3BFF">
        <w:rPr>
          <w:b/>
          <w:lang w:val="lt-LT"/>
        </w:rPr>
        <w:t>pakeit</w:t>
      </w:r>
      <w:proofErr w:type="spellEnd"/>
      <w:r w:rsidR="00DD3BFF">
        <w:rPr>
          <w:b/>
          <w:lang w:val="lt-LT"/>
        </w:rPr>
        <w:t>.]</w:t>
      </w:r>
    </w:p>
    <w:p w14:paraId="18094CB6" w14:textId="77777777" w:rsidR="00496C4B" w:rsidRDefault="00496C4B">
      <w:pPr>
        <w:jc w:val="left"/>
        <w:rPr>
          <w:lang w:val="lt-LT"/>
        </w:rPr>
      </w:pPr>
      <w:r>
        <w:rPr>
          <w:lang w:val="lt-LT"/>
        </w:rPr>
        <w:br w:type="page"/>
      </w:r>
    </w:p>
    <w:p w14:paraId="2C8CEE21" w14:textId="79FA728C" w:rsidR="008B0242" w:rsidRPr="00963C9D" w:rsidRDefault="008B0242" w:rsidP="00412F53">
      <w:pPr>
        <w:spacing w:before="120" w:after="120" w:line="360" w:lineRule="auto"/>
        <w:ind w:left="851" w:hanging="851"/>
        <w:jc w:val="left"/>
        <w:rPr>
          <w:b/>
          <w:lang w:val="lt-LT"/>
        </w:rPr>
      </w:pPr>
      <w:r w:rsidRPr="003B67F8">
        <w:rPr>
          <w:lang w:val="lt-LT"/>
        </w:rPr>
        <w:lastRenderedPageBreak/>
        <w:t>(31)</w:t>
      </w:r>
      <w:r w:rsidRPr="003B67F8">
        <w:rPr>
          <w:lang w:val="lt-LT"/>
        </w:rPr>
        <w:tab/>
      </w:r>
      <w:r w:rsidRPr="00D502AF">
        <w:rPr>
          <w:strike/>
          <w:lang w:val="lt-LT"/>
        </w:rPr>
        <w:t>atitinkami techninės analizės kriterijai turėtų būti nustatomi transporto sektoriui, įskaitant mobilųjį turtą;</w:t>
      </w:r>
      <w:r w:rsidRPr="000B4A26">
        <w:rPr>
          <w:lang w:val="lt-LT"/>
        </w:rPr>
        <w:t xml:space="preserve"> </w:t>
      </w:r>
      <w:r w:rsidRPr="000B4A26">
        <w:rPr>
          <w:strike/>
          <w:lang w:val="lt-LT"/>
        </w:rPr>
        <w:t>nustatant</w:t>
      </w:r>
      <w:r w:rsidRPr="005437A1">
        <w:rPr>
          <w:strike/>
          <w:lang w:val="lt-LT"/>
        </w:rPr>
        <w:t xml:space="preserve"> kriterijus</w:t>
      </w:r>
      <w:r w:rsidRPr="003B67F8">
        <w:rPr>
          <w:lang w:val="lt-LT"/>
        </w:rPr>
        <w:t xml:space="preserve"> </w:t>
      </w:r>
      <w:r w:rsidR="00963C9D">
        <w:rPr>
          <w:b/>
          <w:i/>
          <w:lang w:val="lt-LT"/>
        </w:rPr>
        <w:t>t</w:t>
      </w:r>
      <w:r w:rsidR="00963C9D" w:rsidRPr="00963C9D">
        <w:rPr>
          <w:rFonts w:eastAsia="Times New Roman"/>
          <w:b/>
          <w:i/>
          <w:szCs w:val="20"/>
          <w:lang w:val="lt-LT" w:eastAsia="en-GB"/>
        </w:rPr>
        <w:t>ransporto sektoriui, įskaitant kilnojamąjį turtą, turėtų būti nustatyti tinkami techninės analizės kriterijai, kuriais</w:t>
      </w:r>
      <w:r w:rsidR="00963C9D">
        <w:rPr>
          <w:rFonts w:eastAsia="Times New Roman"/>
          <w:b/>
          <w:i/>
          <w:szCs w:val="20"/>
          <w:lang w:val="lt-LT" w:eastAsia="en-GB"/>
        </w:rPr>
        <w:t xml:space="preserve"> </w:t>
      </w:r>
      <w:r w:rsidRPr="003B67F8">
        <w:rPr>
          <w:lang w:val="lt-LT"/>
        </w:rPr>
        <w:t>turėtų būti atsižvelgiama į</w:t>
      </w:r>
      <w:r w:rsidR="00963C9D" w:rsidRPr="00963C9D">
        <w:rPr>
          <w:rFonts w:eastAsia="Times New Roman"/>
          <w:b/>
          <w:i/>
          <w:szCs w:val="20"/>
          <w:lang w:val="lt-LT" w:eastAsia="en-GB"/>
        </w:rPr>
        <w:t xml:space="preserve"> visą technologijų gyvavimo ciklą ir</w:t>
      </w:r>
      <w:r w:rsidR="00963C9D" w:rsidRPr="00963C9D">
        <w:rPr>
          <w:rFonts w:eastAsia="Times New Roman"/>
          <w:szCs w:val="20"/>
          <w:lang w:val="lt-LT" w:eastAsia="en-GB"/>
        </w:rPr>
        <w:t xml:space="preserve"> </w:t>
      </w:r>
      <w:r w:rsidR="00963C9D" w:rsidRPr="00963C9D">
        <w:rPr>
          <w:rFonts w:eastAsia="Times New Roman"/>
          <w:b/>
          <w:i/>
          <w:szCs w:val="20"/>
          <w:lang w:val="lt-LT" w:eastAsia="en-GB"/>
        </w:rPr>
        <w:t>į</w:t>
      </w:r>
      <w:r w:rsidRPr="003B67F8">
        <w:rPr>
          <w:lang w:val="lt-LT"/>
        </w:rPr>
        <w:t xml:space="preserve"> tai, kad transporto sektoriui, įskaitant tarptautinę laivybą, tenka beveik 26 proc. visų Sąjungoje išmetamo šiltnamio efektą sukeliančių dujų kiekio. Kaip matyti iš Tvaraus augimo finansavimo veiksmų plano</w:t>
      </w:r>
      <w:r w:rsidRPr="00A1477B">
        <w:rPr>
          <w:vertAlign w:val="superscript"/>
          <w:lang w:val="lt-LT"/>
        </w:rPr>
        <w:footnoteReference w:id="34"/>
      </w:r>
      <w:r w:rsidRPr="003B67F8">
        <w:rPr>
          <w:lang w:val="lt-LT"/>
        </w:rPr>
        <w:t>, transporto sektorius sudaro apie 30 proc. papildomo reikiamo metinio investicijų į darnų Sąjungos vystymąsi kiekio, įskaitant platesnį elektrinių transporto priemonių naudojimą arba perėjimą prie švaresnių transporto rūšių, skatinant perėjimą prie kitų transporto rūšių ir eismo valdymą;</w:t>
      </w:r>
      <w:r w:rsidR="00963C9D">
        <w:rPr>
          <w:b/>
          <w:lang w:val="lt-LT"/>
        </w:rPr>
        <w:t xml:space="preserve"> [30 </w:t>
      </w:r>
      <w:proofErr w:type="spellStart"/>
      <w:r w:rsidR="00963C9D">
        <w:rPr>
          <w:b/>
          <w:lang w:val="lt-LT"/>
        </w:rPr>
        <w:t>pakeit</w:t>
      </w:r>
      <w:proofErr w:type="spellEnd"/>
      <w:r w:rsidR="00963C9D">
        <w:rPr>
          <w:b/>
          <w:lang w:val="lt-LT"/>
        </w:rPr>
        <w:t>.]</w:t>
      </w:r>
    </w:p>
    <w:p w14:paraId="5C6307B6" w14:textId="77777777" w:rsidR="00496C4B" w:rsidRDefault="00496C4B">
      <w:pPr>
        <w:jc w:val="left"/>
        <w:rPr>
          <w:lang w:val="lt-LT"/>
        </w:rPr>
      </w:pPr>
      <w:r>
        <w:rPr>
          <w:lang w:val="lt-LT"/>
        </w:rPr>
        <w:br w:type="page"/>
      </w:r>
    </w:p>
    <w:p w14:paraId="3598455A" w14:textId="37D0B2AA" w:rsidR="008B0242" w:rsidRPr="0092631A" w:rsidRDefault="008B0242" w:rsidP="00412F53">
      <w:pPr>
        <w:spacing w:before="120" w:after="120" w:line="360" w:lineRule="auto"/>
        <w:ind w:left="851" w:hanging="851"/>
        <w:jc w:val="left"/>
        <w:rPr>
          <w:b/>
          <w:lang w:val="lt-LT"/>
        </w:rPr>
      </w:pPr>
      <w:r w:rsidRPr="003B67F8">
        <w:rPr>
          <w:lang w:val="lt-LT"/>
        </w:rPr>
        <w:lastRenderedPageBreak/>
        <w:t>(32)</w:t>
      </w:r>
      <w:r w:rsidRPr="003B67F8">
        <w:rPr>
          <w:lang w:val="lt-LT"/>
        </w:rPr>
        <w:tab/>
        <w:t>itin svarbu, kad Komisija, rengdamasi plėtoti techninės analizės standartus, rengtų atitinkamas konsultacijas, kaip nustatyta geresnio reglamentavimo reikalavimais. Į techninės analizės kriterijų</w:t>
      </w:r>
      <w:r w:rsidR="005C2ABB">
        <w:rPr>
          <w:lang w:val="lt-LT"/>
        </w:rPr>
        <w:t xml:space="preserve"> </w:t>
      </w:r>
      <w:r w:rsidR="005C2ABB" w:rsidRPr="005C2ABB">
        <w:rPr>
          <w:rFonts w:eastAsia="Times New Roman"/>
          <w:b/>
          <w:i/>
          <w:szCs w:val="20"/>
          <w:lang w:val="lt-LT" w:eastAsia="en-GB"/>
        </w:rPr>
        <w:t xml:space="preserve">ir suderintų rodiklių </w:t>
      </w:r>
      <w:r w:rsidRPr="003B67F8">
        <w:rPr>
          <w:lang w:val="lt-LT"/>
        </w:rPr>
        <w:t xml:space="preserve">nustatymo ir atnaujinimo procesą taip pat turėtų būti įtraukti atitinkami suinteresuotieji subjektai, turėtų būti remiamasi </w:t>
      </w:r>
      <w:r w:rsidR="005C2ABB" w:rsidRPr="005C2ABB">
        <w:rPr>
          <w:rFonts w:eastAsia="Times New Roman"/>
          <w:b/>
          <w:i/>
          <w:szCs w:val="20"/>
          <w:lang w:val="lt-LT" w:eastAsia="en-GB"/>
        </w:rPr>
        <w:t xml:space="preserve">moksliniais </w:t>
      </w:r>
      <w:proofErr w:type="spellStart"/>
      <w:r w:rsidR="005C2ABB" w:rsidRPr="005C2ABB">
        <w:rPr>
          <w:rFonts w:eastAsia="Times New Roman"/>
          <w:b/>
          <w:i/>
          <w:szCs w:val="20"/>
          <w:lang w:val="lt-LT" w:eastAsia="en-GB"/>
        </w:rPr>
        <w:t>įrodymais</w:t>
      </w:r>
      <w:proofErr w:type="spellEnd"/>
      <w:r w:rsidR="005C2ABB" w:rsidRPr="005C2ABB">
        <w:rPr>
          <w:rFonts w:eastAsia="Times New Roman"/>
          <w:b/>
          <w:i/>
          <w:szCs w:val="20"/>
          <w:lang w:val="lt-LT" w:eastAsia="en-GB"/>
        </w:rPr>
        <w:t xml:space="preserve">, socialiniu ir ekonominiu poveikiu, geriausia praktika ir atliktu darbu bei įvairių subjektų, įskaitant Europos Komisijos žiedinės ekonomikos platformą, ir </w:t>
      </w:r>
      <w:r w:rsidRPr="003B67F8">
        <w:rPr>
          <w:lang w:val="lt-LT"/>
        </w:rPr>
        <w:t>įrodytų žinių ir atitinkamų sričių</w:t>
      </w:r>
      <w:r w:rsidR="005C2ABB" w:rsidRPr="005C2ABB">
        <w:rPr>
          <w:rFonts w:eastAsia="Times New Roman"/>
          <w:b/>
          <w:i/>
          <w:szCs w:val="20"/>
          <w:lang w:val="lt-LT" w:eastAsia="en-GB"/>
        </w:rPr>
        <w:t xml:space="preserve"> pasaulinės</w:t>
      </w:r>
      <w:r w:rsidRPr="003B67F8">
        <w:rPr>
          <w:lang w:val="lt-LT"/>
        </w:rPr>
        <w:t xml:space="preserve"> patirties turinčių ekspertų patarimais. Tam Komisija turėtų įsteigti tvaraus finansavimo platformą. </w:t>
      </w:r>
      <w:r w:rsidR="005C2ABB" w:rsidRPr="005C2ABB">
        <w:rPr>
          <w:rFonts w:eastAsia="Times New Roman"/>
          <w:b/>
          <w:i/>
          <w:szCs w:val="20"/>
          <w:lang w:val="lt-LT" w:eastAsia="en-GB"/>
        </w:rPr>
        <w:t xml:space="preserve">Siekiant užtikrinti, kad būtų tinkamai atsižvelgiama į visų atitinkamų sektorių specifiką, </w:t>
      </w:r>
      <w:r w:rsidR="005C2ABB" w:rsidRPr="003B67F8">
        <w:rPr>
          <w:lang w:val="lt-LT"/>
        </w:rPr>
        <w:t xml:space="preserve">šią </w:t>
      </w:r>
      <w:r w:rsidRPr="003B67F8">
        <w:rPr>
          <w:lang w:val="lt-LT"/>
        </w:rPr>
        <w:t xml:space="preserve">platformą turėtų sudaryti </w:t>
      </w:r>
      <w:r w:rsidR="0092631A" w:rsidRPr="0092631A">
        <w:rPr>
          <w:rFonts w:eastAsia="Times New Roman"/>
          <w:b/>
          <w:i/>
          <w:szCs w:val="20"/>
          <w:lang w:val="lt-LT" w:eastAsia="en-GB"/>
        </w:rPr>
        <w:t xml:space="preserve">įvairūs </w:t>
      </w:r>
      <w:r w:rsidRPr="003B67F8">
        <w:rPr>
          <w:lang w:val="lt-LT"/>
        </w:rPr>
        <w:t>ekspertai, atstovaujantys ir viešajam, ir privačiajam sektoriams. Viešojo sektoriaus atstovai turėtų būti Europos aplinkos agentūros</w:t>
      </w:r>
      <w:r w:rsidR="0092631A" w:rsidRPr="0092631A">
        <w:rPr>
          <w:rFonts w:eastAsia="Times New Roman"/>
          <w:b/>
          <w:i/>
          <w:szCs w:val="20"/>
          <w:lang w:val="lt-LT" w:eastAsia="en-GB"/>
        </w:rPr>
        <w:t xml:space="preserve"> ir nacionalinių aplinkos apsaugos agentūrų</w:t>
      </w:r>
      <w:r w:rsidRPr="003B67F8">
        <w:rPr>
          <w:lang w:val="lt-LT"/>
        </w:rPr>
        <w:t>, Europos priežiūros institucijų</w:t>
      </w:r>
      <w:r w:rsidR="0092631A" w:rsidRPr="0092631A">
        <w:rPr>
          <w:rFonts w:eastAsia="Times New Roman"/>
          <w:b/>
          <w:i/>
          <w:szCs w:val="20"/>
          <w:lang w:val="lt-LT" w:eastAsia="en-GB"/>
        </w:rPr>
        <w:t>, Europos finansinės atskaitomybės patariamosios grupės</w:t>
      </w:r>
      <w:r w:rsidRPr="003B67F8">
        <w:rPr>
          <w:lang w:val="lt-LT"/>
        </w:rPr>
        <w:t xml:space="preserve"> ir Europos investicijų banko atstovai. Privačiojo sektoriaus ekspertai turėtų būti visų atitinkamų suinteresuotųjų subjektų atstovai, įskaitant finansų </w:t>
      </w:r>
      <w:r w:rsidR="0092631A" w:rsidRPr="0092631A">
        <w:rPr>
          <w:rFonts w:eastAsia="Times New Roman"/>
          <w:b/>
          <w:i/>
          <w:szCs w:val="20"/>
          <w:lang w:val="lt-LT" w:eastAsia="en-GB"/>
        </w:rPr>
        <w:t xml:space="preserve">ir ne finansų </w:t>
      </w:r>
      <w:r w:rsidRPr="003B67F8">
        <w:rPr>
          <w:lang w:val="lt-LT"/>
        </w:rPr>
        <w:t xml:space="preserve">rinkų dalyvius, </w:t>
      </w:r>
      <w:r w:rsidR="0092631A" w:rsidRPr="0092631A">
        <w:rPr>
          <w:rFonts w:eastAsia="Times New Roman"/>
          <w:b/>
          <w:i/>
          <w:szCs w:val="20"/>
          <w:lang w:val="lt-LT" w:eastAsia="en-GB"/>
        </w:rPr>
        <w:t xml:space="preserve">realiosios ekonomikos atstovus, atstovaujančius įvairiausioms pramonės šakoms, </w:t>
      </w:r>
      <w:r w:rsidRPr="003B67F8">
        <w:rPr>
          <w:lang w:val="lt-LT"/>
        </w:rPr>
        <w:t>universitetus</w:t>
      </w:r>
      <w:r w:rsidRPr="0092631A">
        <w:rPr>
          <w:strike/>
          <w:lang w:val="lt-LT"/>
        </w:rPr>
        <w:t xml:space="preserve"> </w:t>
      </w:r>
      <w:r w:rsidRPr="009237F5">
        <w:rPr>
          <w:strike/>
          <w:lang w:val="lt-LT"/>
        </w:rPr>
        <w:t>ir</w:t>
      </w:r>
      <w:r w:rsidR="0092631A">
        <w:rPr>
          <w:b/>
          <w:i/>
          <w:lang w:val="lt-LT"/>
        </w:rPr>
        <w:t>,</w:t>
      </w:r>
      <w:r w:rsidRPr="003B67F8">
        <w:rPr>
          <w:lang w:val="lt-LT"/>
        </w:rPr>
        <w:t xml:space="preserve"> mokslinių tyrimų institutus, </w:t>
      </w:r>
      <w:r w:rsidRPr="00D57BA5">
        <w:rPr>
          <w:strike/>
          <w:lang w:val="lt-LT"/>
        </w:rPr>
        <w:t>taip pat</w:t>
      </w:r>
      <w:r w:rsidRPr="0092631A">
        <w:rPr>
          <w:strike/>
          <w:lang w:val="lt-LT"/>
        </w:rPr>
        <w:t xml:space="preserve"> </w:t>
      </w:r>
      <w:r w:rsidRPr="003B67F8">
        <w:rPr>
          <w:lang w:val="lt-LT"/>
        </w:rPr>
        <w:t xml:space="preserve">asociacijas ir organizacijas. </w:t>
      </w:r>
      <w:r w:rsidR="0092631A" w:rsidRPr="0092631A">
        <w:rPr>
          <w:rFonts w:eastAsia="Times New Roman"/>
          <w:b/>
          <w:i/>
          <w:szCs w:val="20"/>
          <w:lang w:val="lt-LT" w:eastAsia="en-GB"/>
        </w:rPr>
        <w:t>Prireikus platformai turėtų būti sudaroma galimybė prašyti patarimų iš subjektų, kurie nėra jos nariai.</w:t>
      </w:r>
      <w:r w:rsidR="0092631A" w:rsidRPr="0092631A">
        <w:rPr>
          <w:rFonts w:eastAsia="Times New Roman"/>
          <w:lang w:val="lt-LT" w:eastAsia="en-GB"/>
        </w:rPr>
        <w:t xml:space="preserve"> </w:t>
      </w:r>
      <w:r w:rsidRPr="003B67F8">
        <w:rPr>
          <w:lang w:val="lt-LT"/>
        </w:rPr>
        <w:t xml:space="preserve">Platforma Komisiją turėtų konsultuoti techninės analizės kriterijų </w:t>
      </w:r>
      <w:r w:rsidR="0092631A" w:rsidRPr="0092631A">
        <w:rPr>
          <w:rFonts w:eastAsia="Times New Roman"/>
          <w:b/>
          <w:i/>
          <w:szCs w:val="20"/>
          <w:lang w:val="lt-LT" w:eastAsia="en-GB"/>
        </w:rPr>
        <w:t xml:space="preserve">ir suderintų rodiklių </w:t>
      </w:r>
      <w:r w:rsidRPr="003B67F8">
        <w:rPr>
          <w:lang w:val="lt-LT"/>
        </w:rPr>
        <w:t xml:space="preserve">rengimo, analizės ir peržiūros klausimais, įskaitant jų galimą poveikį turto, kuris iki nustatant techninės analizės kriterijus taikant esamą rinkos praktiką buvo laikytas </w:t>
      </w:r>
      <w:r w:rsidRPr="005C2ABB">
        <w:rPr>
          <w:strike/>
          <w:lang w:val="lt-LT"/>
        </w:rPr>
        <w:t>žaliuoju</w:t>
      </w:r>
      <w:r w:rsidRPr="003B67F8">
        <w:rPr>
          <w:lang w:val="lt-LT"/>
        </w:rPr>
        <w:t xml:space="preserve"> </w:t>
      </w:r>
      <w:r w:rsidR="0092631A" w:rsidRPr="0092631A">
        <w:rPr>
          <w:rFonts w:eastAsia="Times New Roman"/>
          <w:b/>
          <w:i/>
          <w:szCs w:val="20"/>
          <w:lang w:val="lt-LT" w:eastAsia="en-GB"/>
        </w:rPr>
        <w:t>tvariuoju</w:t>
      </w:r>
      <w:r w:rsidR="0092631A" w:rsidRPr="0092631A">
        <w:rPr>
          <w:rFonts w:eastAsia="Times New Roman"/>
          <w:szCs w:val="20"/>
          <w:lang w:val="lt-LT" w:eastAsia="en-GB"/>
        </w:rPr>
        <w:t xml:space="preserve"> </w:t>
      </w:r>
      <w:r w:rsidRPr="003B67F8">
        <w:rPr>
          <w:lang w:val="lt-LT"/>
        </w:rPr>
        <w:t xml:space="preserve">turtu, vertinimui. Platforma Komisijai taip pat turėtų patarti, ar techninės analizės kriterijai </w:t>
      </w:r>
      <w:r w:rsidR="0092631A" w:rsidRPr="0092631A">
        <w:rPr>
          <w:rFonts w:eastAsia="Times New Roman"/>
          <w:b/>
          <w:i/>
          <w:szCs w:val="20"/>
          <w:lang w:val="lt-LT" w:eastAsia="en-GB"/>
        </w:rPr>
        <w:t xml:space="preserve">ir rodikliai </w:t>
      </w:r>
      <w:r w:rsidRPr="003B67F8">
        <w:rPr>
          <w:lang w:val="lt-LT"/>
        </w:rPr>
        <w:t>yra tinkami toliau būti taikomi būsimose Sąjungos strateginėse iniciatyvose, kuriomis būtų siekiama palengvinti tvarų investavimą</w:t>
      </w:r>
      <w:r w:rsidR="0092631A" w:rsidRPr="0092631A">
        <w:rPr>
          <w:rFonts w:eastAsia="Times New Roman"/>
          <w:b/>
          <w:i/>
          <w:szCs w:val="20"/>
          <w:lang w:val="lt-LT" w:eastAsia="en-GB"/>
        </w:rPr>
        <w:t>.</w:t>
      </w:r>
      <w:r w:rsidR="0092631A" w:rsidRPr="0092631A">
        <w:rPr>
          <w:rFonts w:eastAsia="Times New Roman"/>
          <w:szCs w:val="20"/>
          <w:lang w:val="lt-LT" w:eastAsia="en-GB"/>
        </w:rPr>
        <w:t xml:space="preserve"> </w:t>
      </w:r>
      <w:r w:rsidR="0092631A" w:rsidRPr="0092631A">
        <w:rPr>
          <w:rFonts w:eastAsia="Times New Roman"/>
          <w:b/>
          <w:bCs/>
          <w:i/>
          <w:iCs/>
          <w:szCs w:val="20"/>
          <w:lang w:val="lt-LT" w:eastAsia="en-GB"/>
        </w:rPr>
        <w:t>Platforma turėtų patarti Komisijai tvarumo apskaitos standartų ir integruoto ataskaitų teikimo standartų rengimo įmonėms ir finansų rinkos dalyviams klausimais, be kita ko, peržiūrinti Direktyvą 2013/34/ES</w:t>
      </w:r>
      <w:r w:rsidR="0092631A">
        <w:rPr>
          <w:lang w:val="lt-LT"/>
        </w:rPr>
        <w:t>;</w:t>
      </w:r>
      <w:r w:rsidR="0092631A">
        <w:rPr>
          <w:b/>
          <w:lang w:val="lt-LT"/>
        </w:rPr>
        <w:t xml:space="preserve"> [31 </w:t>
      </w:r>
      <w:proofErr w:type="spellStart"/>
      <w:r w:rsidR="0092631A">
        <w:rPr>
          <w:b/>
          <w:lang w:val="lt-LT"/>
        </w:rPr>
        <w:t>pakeit</w:t>
      </w:r>
      <w:proofErr w:type="spellEnd"/>
      <w:r w:rsidR="0092631A">
        <w:rPr>
          <w:b/>
          <w:lang w:val="lt-LT"/>
        </w:rPr>
        <w:t>.]</w:t>
      </w:r>
    </w:p>
    <w:p w14:paraId="4E10763E" w14:textId="77777777" w:rsidR="00496C4B" w:rsidRDefault="00496C4B">
      <w:pPr>
        <w:jc w:val="left"/>
        <w:rPr>
          <w:lang w:val="lt-LT"/>
        </w:rPr>
      </w:pPr>
      <w:r>
        <w:rPr>
          <w:lang w:val="lt-LT"/>
        </w:rPr>
        <w:br w:type="page"/>
      </w:r>
    </w:p>
    <w:p w14:paraId="2DA94D9C" w14:textId="5E2BB6CB" w:rsidR="008B0242" w:rsidRPr="0055627F" w:rsidRDefault="008B0242" w:rsidP="00412F53">
      <w:pPr>
        <w:spacing w:before="120" w:after="120" w:line="360" w:lineRule="auto"/>
        <w:ind w:left="851" w:hanging="851"/>
        <w:jc w:val="left"/>
        <w:rPr>
          <w:b/>
          <w:lang w:val="lt-LT"/>
        </w:rPr>
      </w:pPr>
      <w:r w:rsidRPr="003B67F8">
        <w:rPr>
          <w:lang w:val="lt-LT"/>
        </w:rPr>
        <w:lastRenderedPageBreak/>
        <w:t>(33)</w:t>
      </w:r>
      <w:r w:rsidRPr="003B67F8">
        <w:rPr>
          <w:lang w:val="lt-LT"/>
        </w:rPr>
        <w:tab/>
        <w:t>siekiant tiksliau apibrėžti šiame reglamente nustatytus reikalavimus ir visų pirma nustatyti ir atnaujinti išsamius ir kalibruotus įvairių rūšių ekonominės veiklos techninės analizės kriterijus</w:t>
      </w:r>
      <w:r w:rsidR="00E6689C" w:rsidRPr="00E6689C">
        <w:rPr>
          <w:rFonts w:eastAsia="Times New Roman"/>
          <w:b/>
          <w:i/>
          <w:szCs w:val="20"/>
          <w:lang w:val="lt-LT" w:eastAsia="en-GB"/>
        </w:rPr>
        <w:t xml:space="preserve"> ir rodiklius</w:t>
      </w:r>
      <w:r w:rsidRPr="003B67F8">
        <w:rPr>
          <w:lang w:val="lt-LT"/>
        </w:rPr>
        <w:t xml:space="preserve">, pagal kuriuos būtų nustatoma, kas yra svarus prisidėjimas ir didelė žala siekiant aplinkos tikslų, Komisijai pagal Sutarties dėl Europos Sąjungos veikimo 290 straipsnį turėtų būti deleguoti įgaliojimai priimti aktus dėl informacijos, reikalaujamos vykdant informacijos atskleidimo prievolę, kaip nustatyta 4 straipsnio 3 dalyje, ir dėl techninės analizės kriterijų, kaip nustatyta 6 straipsnio 2 dalyje, 7 straipsnio 2 dalyje, 8 straipsnio 2 dalyje, 9 straipsnio 2 dalyje, 10 straipsnio 2 dalyje ir 11 straipsnio 2 dalyje. Ypač svarbu, kad atlikdama parengiamąjį darbą Komisija </w:t>
      </w:r>
      <w:r w:rsidRPr="0055627F">
        <w:rPr>
          <w:strike/>
          <w:lang w:val="lt-LT"/>
        </w:rPr>
        <w:t>tinkamai konsultuotųsi</w:t>
      </w:r>
      <w:r w:rsidR="00E6689C">
        <w:rPr>
          <w:strike/>
          <w:lang w:val="lt-LT"/>
        </w:rPr>
        <w:t xml:space="preserve"> </w:t>
      </w:r>
      <w:r w:rsidR="00E6689C" w:rsidRPr="00E6689C">
        <w:rPr>
          <w:b/>
          <w:i/>
          <w:lang w:val="lt-LT"/>
        </w:rPr>
        <w:t>rengtų tinkamas viešąsias konsultacijas</w:t>
      </w:r>
      <w:r w:rsidRPr="003B67F8">
        <w:rPr>
          <w:lang w:val="lt-LT"/>
        </w:rPr>
        <w:t xml:space="preserve">, taip pat ir su ekspertais, ir kad tos konsultacijos būtų vykdomos vadovaujantis 2016 m. balandžio 13 d. </w:t>
      </w:r>
      <w:proofErr w:type="spellStart"/>
      <w:r w:rsidRPr="003B67F8">
        <w:rPr>
          <w:lang w:val="lt-LT"/>
        </w:rPr>
        <w:t>Tarpinstituciniame</w:t>
      </w:r>
      <w:proofErr w:type="spellEnd"/>
      <w:r w:rsidRPr="003B67F8">
        <w:rPr>
          <w:lang w:val="lt-LT"/>
        </w:rPr>
        <w:t xml:space="preserve"> susitarime dėl geresnės teisėkūros nustatytais principais. Visų pirma siekiant užtikrinti vienodas galimybes dalyvauti atliekant su deleguotaisiais aktais susijusį parengiamąjį darbą, Europos Parlamentas ir Taryba turėtų gauti visus dokumentus tuo pačiu metu kaip ir valstybių narių ekspertai, o Europos Parlamento ir Tarybos ekspertams turėtų būti sistemingai suteikiama galimybė dalyvauti Komisijos ekspertų grupių, kurios atlieka su deleguotaisiais aktais susijusį parengiamąjį darbą, posėdžiuose;</w:t>
      </w:r>
      <w:r w:rsidR="0055627F">
        <w:rPr>
          <w:b/>
          <w:lang w:val="lt-LT"/>
        </w:rPr>
        <w:t xml:space="preserve"> [32 </w:t>
      </w:r>
      <w:proofErr w:type="spellStart"/>
      <w:r w:rsidR="0055627F">
        <w:rPr>
          <w:b/>
          <w:lang w:val="lt-LT"/>
        </w:rPr>
        <w:t>pakeit</w:t>
      </w:r>
      <w:proofErr w:type="spellEnd"/>
      <w:r w:rsidR="0055627F">
        <w:rPr>
          <w:b/>
          <w:lang w:val="lt-LT"/>
        </w:rPr>
        <w:t>.]</w:t>
      </w:r>
    </w:p>
    <w:p w14:paraId="379F7A6C" w14:textId="77777777" w:rsidR="00496C4B" w:rsidRDefault="00496C4B">
      <w:pPr>
        <w:jc w:val="left"/>
        <w:rPr>
          <w:lang w:val="lt-LT"/>
        </w:rPr>
      </w:pPr>
      <w:r>
        <w:rPr>
          <w:lang w:val="lt-LT"/>
        </w:rPr>
        <w:br w:type="page"/>
      </w:r>
    </w:p>
    <w:p w14:paraId="53133130" w14:textId="689502F6" w:rsidR="008B0242" w:rsidRPr="003B67F8" w:rsidRDefault="008B0242" w:rsidP="00412F53">
      <w:pPr>
        <w:spacing w:before="120" w:after="120" w:line="360" w:lineRule="auto"/>
        <w:ind w:left="851" w:hanging="851"/>
        <w:jc w:val="left"/>
        <w:rPr>
          <w:lang w:val="lt-LT"/>
        </w:rPr>
      </w:pPr>
      <w:r w:rsidRPr="003B67F8">
        <w:rPr>
          <w:lang w:val="lt-LT"/>
        </w:rPr>
        <w:lastRenderedPageBreak/>
        <w:t>(34)</w:t>
      </w:r>
      <w:r w:rsidRPr="003B67F8">
        <w:rPr>
          <w:lang w:val="lt-LT"/>
        </w:rPr>
        <w:tab/>
        <w:t>siekiant atitinkamiems subjektams suteikti pakankamai laiko susipažinti su šiame reglamente nustatytais aplinkos atžvilgiu tvarios ekonominės veiklos kriterijais ir pasirengti juos taikyti, šiame reglamente nustatytos prievolės kiekvieno aplinkos tikslo atžvilgiu turėtų būti pradėtos taikyti praėjus šešiems mėnesiams nuo atitinkamų techninės analizės kriterijų patvirtinimo;</w:t>
      </w:r>
    </w:p>
    <w:p w14:paraId="2252DE46" w14:textId="63EAFB41" w:rsidR="008B0242" w:rsidRPr="00F51D2D" w:rsidRDefault="008B0242" w:rsidP="00412F53">
      <w:pPr>
        <w:spacing w:before="120" w:after="120" w:line="360" w:lineRule="auto"/>
        <w:ind w:left="851" w:hanging="851"/>
        <w:jc w:val="left"/>
        <w:rPr>
          <w:b/>
          <w:lang w:val="lt-LT"/>
        </w:rPr>
      </w:pPr>
      <w:r w:rsidRPr="003B67F8">
        <w:rPr>
          <w:lang w:val="lt-LT"/>
        </w:rPr>
        <w:t>(35)</w:t>
      </w:r>
      <w:r w:rsidRPr="003B67F8">
        <w:rPr>
          <w:lang w:val="lt-LT"/>
        </w:rPr>
        <w:tab/>
        <w:t xml:space="preserve">šio reglamento taikymą reikėtų reguliariai </w:t>
      </w:r>
      <w:r w:rsidR="00F51D2D" w:rsidRPr="00F51D2D">
        <w:rPr>
          <w:rFonts w:eastAsia="Times New Roman"/>
          <w:b/>
          <w:i/>
          <w:szCs w:val="20"/>
          <w:lang w:val="lt-LT" w:eastAsia="en-GB"/>
        </w:rPr>
        <w:t xml:space="preserve">ir ne rečiau kaip dvejus metus </w:t>
      </w:r>
      <w:r w:rsidRPr="003B67F8">
        <w:rPr>
          <w:lang w:val="lt-LT"/>
        </w:rPr>
        <w:t xml:space="preserve">peržiūrėti, siekiant įvertinti aplinkos atžvilgiu tvarios </w:t>
      </w:r>
      <w:r w:rsidR="00F51D2D" w:rsidRPr="00F51D2D">
        <w:rPr>
          <w:rFonts w:eastAsia="Times New Roman"/>
          <w:b/>
          <w:i/>
          <w:szCs w:val="20"/>
          <w:lang w:val="lt-LT" w:eastAsia="en-GB"/>
        </w:rPr>
        <w:t xml:space="preserve">ir žalingos </w:t>
      </w:r>
      <w:r w:rsidRPr="003B67F8">
        <w:rPr>
          <w:lang w:val="lt-LT"/>
        </w:rPr>
        <w:t xml:space="preserve">veiklos techninės analizės kriterijų </w:t>
      </w:r>
      <w:r w:rsidR="00F51D2D" w:rsidRPr="00F51D2D">
        <w:rPr>
          <w:rFonts w:eastAsia="Times New Roman"/>
          <w:b/>
          <w:i/>
          <w:szCs w:val="20"/>
          <w:lang w:val="lt-LT" w:eastAsia="en-GB"/>
        </w:rPr>
        <w:t xml:space="preserve">ir suderintų rodiklių </w:t>
      </w:r>
      <w:r w:rsidRPr="003B67F8">
        <w:rPr>
          <w:lang w:val="lt-LT"/>
        </w:rPr>
        <w:t xml:space="preserve">rengimo pažangą, taip pat tai, ar vartojama vienoda aplinkos atžvilgiu tvaraus investavimo </w:t>
      </w:r>
      <w:r w:rsidR="00F51D2D" w:rsidRPr="00F51D2D">
        <w:rPr>
          <w:rFonts w:eastAsia="Times New Roman"/>
          <w:b/>
          <w:i/>
          <w:szCs w:val="20"/>
          <w:lang w:val="lt-LT" w:eastAsia="en-GB"/>
        </w:rPr>
        <w:t xml:space="preserve">arba neigiamą poveikį aplinkai turinčių investicijų </w:t>
      </w:r>
      <w:r w:rsidRPr="003B67F8">
        <w:rPr>
          <w:lang w:val="lt-LT"/>
        </w:rPr>
        <w:t xml:space="preserve">apibrėžtis ir </w:t>
      </w:r>
      <w:r w:rsidR="00F51D2D" w:rsidRPr="00F51D2D">
        <w:rPr>
          <w:rFonts w:eastAsia="Times New Roman"/>
          <w:b/>
          <w:i/>
          <w:szCs w:val="20"/>
          <w:lang w:val="lt-LT" w:eastAsia="en-GB"/>
        </w:rPr>
        <w:t xml:space="preserve">tai, </w:t>
      </w:r>
      <w:r w:rsidRPr="003B67F8">
        <w:rPr>
          <w:lang w:val="lt-LT"/>
        </w:rPr>
        <w:t xml:space="preserve">ar </w:t>
      </w:r>
      <w:r w:rsidR="00F51D2D" w:rsidRPr="00F51D2D">
        <w:rPr>
          <w:rFonts w:eastAsia="Times New Roman"/>
          <w:b/>
          <w:i/>
          <w:szCs w:val="20"/>
          <w:lang w:val="lt-LT" w:eastAsia="en-GB"/>
        </w:rPr>
        <w:t xml:space="preserve">dėl reikalavimų laikymosi </w:t>
      </w:r>
      <w:r w:rsidRPr="003B67F8">
        <w:rPr>
          <w:lang w:val="lt-LT"/>
        </w:rPr>
        <w:t xml:space="preserve">reikia nustatyti </w:t>
      </w:r>
      <w:r w:rsidRPr="00E6689C">
        <w:rPr>
          <w:strike/>
          <w:lang w:val="lt-LT"/>
        </w:rPr>
        <w:t>tikrinimo, kaip vykdomos prievolės,</w:t>
      </w:r>
      <w:r w:rsidRPr="003B67F8">
        <w:rPr>
          <w:lang w:val="lt-LT"/>
        </w:rPr>
        <w:t xml:space="preserve"> </w:t>
      </w:r>
      <w:r w:rsidR="00F51D2D" w:rsidRPr="00F51D2D">
        <w:rPr>
          <w:rFonts w:eastAsia="Times New Roman"/>
          <w:b/>
          <w:i/>
          <w:szCs w:val="20"/>
          <w:lang w:val="lt-LT" w:eastAsia="en-GB"/>
        </w:rPr>
        <w:t>papildomą tikrinimo</w:t>
      </w:r>
      <w:r w:rsidR="00F51D2D" w:rsidRPr="00F51D2D">
        <w:rPr>
          <w:rFonts w:eastAsia="Times New Roman"/>
          <w:szCs w:val="20"/>
          <w:lang w:val="lt-LT" w:eastAsia="en-GB"/>
        </w:rPr>
        <w:t xml:space="preserve"> </w:t>
      </w:r>
      <w:r w:rsidRPr="003B67F8">
        <w:rPr>
          <w:lang w:val="lt-LT"/>
        </w:rPr>
        <w:t xml:space="preserve">mechanizmą. Atliekant peržiūrą reikėtų atlikti ir </w:t>
      </w:r>
      <w:r w:rsidRPr="00E6689C">
        <w:rPr>
          <w:strike/>
          <w:lang w:val="lt-LT"/>
        </w:rPr>
        <w:t>vertinimą</w:t>
      </w:r>
      <w:r w:rsidRPr="00F51D2D">
        <w:rPr>
          <w:strike/>
          <w:lang w:val="lt-LT"/>
        </w:rPr>
        <w:t xml:space="preserve">, </w:t>
      </w:r>
      <w:r w:rsidRPr="00E6689C">
        <w:rPr>
          <w:strike/>
          <w:lang w:val="lt-LT"/>
        </w:rPr>
        <w:t>ar</w:t>
      </w:r>
      <w:r w:rsidRPr="003B67F8">
        <w:rPr>
          <w:lang w:val="lt-LT"/>
        </w:rPr>
        <w:t xml:space="preserve"> </w:t>
      </w:r>
      <w:r w:rsidR="00F51D2D" w:rsidRPr="00F51D2D">
        <w:rPr>
          <w:rFonts w:eastAsia="Times New Roman"/>
          <w:b/>
          <w:i/>
          <w:szCs w:val="20"/>
          <w:lang w:val="lt-LT" w:eastAsia="en-GB"/>
        </w:rPr>
        <w:t>nuostatų</w:t>
      </w:r>
      <w:r w:rsidR="00F51D2D" w:rsidRPr="00F51D2D">
        <w:rPr>
          <w:rFonts w:eastAsia="Times New Roman"/>
          <w:szCs w:val="20"/>
          <w:lang w:val="lt-LT" w:eastAsia="en-GB"/>
        </w:rPr>
        <w:t xml:space="preserve">, </w:t>
      </w:r>
      <w:r w:rsidR="00F51D2D" w:rsidRPr="00F51D2D">
        <w:rPr>
          <w:rFonts w:eastAsia="Times New Roman"/>
          <w:b/>
          <w:i/>
          <w:szCs w:val="20"/>
          <w:lang w:val="lt-LT" w:eastAsia="en-GB"/>
        </w:rPr>
        <w:t>kurių reikia</w:t>
      </w:r>
      <w:r w:rsidR="00F51D2D" w:rsidRPr="00F51D2D">
        <w:rPr>
          <w:rFonts w:eastAsia="Times New Roman"/>
          <w:szCs w:val="20"/>
          <w:lang w:val="lt-LT" w:eastAsia="en-GB"/>
        </w:rPr>
        <w:t xml:space="preserve"> </w:t>
      </w:r>
      <w:r w:rsidRPr="003B67F8">
        <w:rPr>
          <w:lang w:val="lt-LT"/>
        </w:rPr>
        <w:t xml:space="preserve">šio reglamento taikymo </w:t>
      </w:r>
      <w:r w:rsidRPr="004C09E4">
        <w:rPr>
          <w:strike/>
          <w:lang w:val="lt-LT"/>
        </w:rPr>
        <w:t>sritį reikėtų išplėsti ir</w:t>
      </w:r>
      <w:r w:rsidRPr="003B67F8">
        <w:rPr>
          <w:lang w:val="lt-LT"/>
        </w:rPr>
        <w:t xml:space="preserve"> </w:t>
      </w:r>
      <w:r w:rsidR="00F51D2D" w:rsidRPr="00F51D2D">
        <w:rPr>
          <w:rFonts w:eastAsia="Times New Roman"/>
          <w:b/>
          <w:i/>
          <w:szCs w:val="20"/>
          <w:lang w:val="lt-LT" w:eastAsia="en-GB"/>
        </w:rPr>
        <w:t>sričiai išplėsti, kad į ją būtų</w:t>
      </w:r>
      <w:r w:rsidR="00F51D2D">
        <w:rPr>
          <w:rFonts w:eastAsia="Times New Roman"/>
          <w:b/>
          <w:i/>
          <w:szCs w:val="20"/>
          <w:lang w:val="lt-LT" w:eastAsia="en-GB"/>
        </w:rPr>
        <w:t xml:space="preserve"> </w:t>
      </w:r>
      <w:r w:rsidRPr="003B67F8">
        <w:rPr>
          <w:lang w:val="lt-LT"/>
        </w:rPr>
        <w:t xml:space="preserve">įtraukti socialinio tvarumo </w:t>
      </w:r>
      <w:r w:rsidRPr="004C09E4">
        <w:rPr>
          <w:strike/>
          <w:lang w:val="lt-LT"/>
        </w:rPr>
        <w:t>tikslus</w:t>
      </w:r>
      <w:r w:rsidR="00F51D2D">
        <w:rPr>
          <w:strike/>
          <w:lang w:val="lt-LT"/>
        </w:rPr>
        <w:t xml:space="preserve"> </w:t>
      </w:r>
      <w:r w:rsidR="00F51D2D" w:rsidRPr="00F51D2D">
        <w:rPr>
          <w:rFonts w:eastAsia="Times New Roman"/>
          <w:b/>
          <w:i/>
          <w:szCs w:val="20"/>
          <w:lang w:val="lt-LT" w:eastAsia="en-GB"/>
        </w:rPr>
        <w:t>tikslai, vertinimą.</w:t>
      </w:r>
      <w:r w:rsidR="00F51D2D" w:rsidRPr="00F51D2D">
        <w:rPr>
          <w:rFonts w:eastAsia="Times New Roman"/>
          <w:szCs w:val="20"/>
          <w:lang w:val="lt-LT" w:eastAsia="en-GB"/>
        </w:rPr>
        <w:t xml:space="preserve"> </w:t>
      </w:r>
      <w:r w:rsidR="00F51D2D" w:rsidRPr="00F51D2D">
        <w:rPr>
          <w:rFonts w:eastAsia="Times New Roman"/>
          <w:b/>
          <w:bCs/>
          <w:i/>
          <w:iCs/>
          <w:szCs w:val="20"/>
          <w:lang w:val="lt-LT" w:eastAsia="en-GB"/>
        </w:rPr>
        <w:t>Iki 2020 m. kovo 31 d. Komisija, kai tinkama, turėtų paskelbti papildomus pasiūlymus dėl teisėkūros procedūra priimamų aktų, susijusių su atitikties patikrinimo mechanizmo nustatymu</w:t>
      </w:r>
      <w:r w:rsidR="00F51D2D">
        <w:rPr>
          <w:lang w:val="lt-LT"/>
        </w:rPr>
        <w:t>;</w:t>
      </w:r>
      <w:r w:rsidR="00F51D2D">
        <w:rPr>
          <w:b/>
          <w:lang w:val="lt-LT"/>
        </w:rPr>
        <w:t xml:space="preserve"> [33 </w:t>
      </w:r>
      <w:proofErr w:type="spellStart"/>
      <w:r w:rsidR="00F51D2D">
        <w:rPr>
          <w:b/>
          <w:lang w:val="lt-LT"/>
        </w:rPr>
        <w:t>pakeit</w:t>
      </w:r>
      <w:proofErr w:type="spellEnd"/>
      <w:r w:rsidR="00F51D2D">
        <w:rPr>
          <w:b/>
          <w:lang w:val="lt-LT"/>
        </w:rPr>
        <w:t>.]</w:t>
      </w:r>
    </w:p>
    <w:p w14:paraId="33F8710A" w14:textId="77777777" w:rsidR="00496C4B" w:rsidRDefault="00496C4B">
      <w:pPr>
        <w:jc w:val="left"/>
        <w:rPr>
          <w:lang w:val="lt-LT"/>
        </w:rPr>
      </w:pPr>
      <w:r>
        <w:rPr>
          <w:lang w:val="lt-LT"/>
        </w:rPr>
        <w:br w:type="page"/>
      </w:r>
    </w:p>
    <w:p w14:paraId="6025E31E" w14:textId="7C286004" w:rsidR="008B0242" w:rsidRPr="007B1BCA" w:rsidRDefault="008B0242" w:rsidP="00412F53">
      <w:pPr>
        <w:spacing w:before="120" w:after="120" w:line="360" w:lineRule="auto"/>
        <w:ind w:left="851" w:hanging="851"/>
        <w:jc w:val="left"/>
        <w:rPr>
          <w:b/>
          <w:lang w:val="lt-LT"/>
        </w:rPr>
      </w:pPr>
      <w:r w:rsidRPr="003B67F8">
        <w:rPr>
          <w:lang w:val="lt-LT"/>
        </w:rPr>
        <w:lastRenderedPageBreak/>
        <w:t>(36)</w:t>
      </w:r>
      <w:r w:rsidRPr="003B67F8">
        <w:rPr>
          <w:lang w:val="lt-LT"/>
        </w:rPr>
        <w:tab/>
        <w:t xml:space="preserve">kadangi šio reglamento tikslų valstybės narės negali deramai pasiekti, o dėl poreikio nustatyti visoje Sąjungoje galiojančius vienodus aplinkos atžvilgiu tvarios ekonominės veiklos kriterijus </w:t>
      </w:r>
      <w:r w:rsidR="007B1BCA" w:rsidRPr="007B1BCA">
        <w:rPr>
          <w:rFonts w:eastAsia="Times New Roman"/>
          <w:b/>
          <w:i/>
          <w:szCs w:val="20"/>
          <w:lang w:val="lt-LT" w:eastAsia="en-GB"/>
        </w:rPr>
        <w:t xml:space="preserve">ir rodiklius </w:t>
      </w:r>
      <w:r w:rsidRPr="003B67F8">
        <w:rPr>
          <w:lang w:val="lt-LT"/>
        </w:rPr>
        <w:t>tų tikslų būtų geriau siekti Sąjungos lygmeniu, laikydamasi Europos Sąjungos sutarties 5 straipsnyje nustatyto subsidiarumo principo Sąjunga gali priimti priemones. Pagal tame straipsnyje nustatytą proporcingumo principą šiuo reglamentu neviršijama to, kas būtina nurodytiems tikslams pasiekti,</w:t>
      </w:r>
      <w:r w:rsidR="007B1BCA">
        <w:rPr>
          <w:b/>
          <w:lang w:val="lt-LT"/>
        </w:rPr>
        <w:t xml:space="preserve"> [34 </w:t>
      </w:r>
      <w:proofErr w:type="spellStart"/>
      <w:r w:rsidR="007B1BCA">
        <w:rPr>
          <w:b/>
          <w:lang w:val="lt-LT"/>
        </w:rPr>
        <w:t>pakeit</w:t>
      </w:r>
      <w:proofErr w:type="spellEnd"/>
      <w:r w:rsidR="007B1BCA">
        <w:rPr>
          <w:b/>
          <w:lang w:val="lt-LT"/>
        </w:rPr>
        <w:t>.]</w:t>
      </w:r>
    </w:p>
    <w:p w14:paraId="2886DEE0" w14:textId="77777777" w:rsidR="008B0242" w:rsidRPr="003B67F8" w:rsidRDefault="008B0242" w:rsidP="008B0242">
      <w:pPr>
        <w:spacing w:before="120" w:after="120" w:line="360" w:lineRule="auto"/>
        <w:jc w:val="left"/>
        <w:rPr>
          <w:lang w:val="lt-LT"/>
        </w:rPr>
      </w:pPr>
      <w:r w:rsidRPr="003B67F8">
        <w:rPr>
          <w:lang w:val="lt-LT"/>
        </w:rPr>
        <w:t>PRIĖMĖ ŠĮ REGLAMENTĄ:</w:t>
      </w:r>
    </w:p>
    <w:p w14:paraId="1873885B" w14:textId="77777777" w:rsidR="00496C4B" w:rsidRDefault="00496C4B">
      <w:pPr>
        <w:jc w:val="left"/>
        <w:rPr>
          <w:lang w:val="lt-LT"/>
        </w:rPr>
      </w:pPr>
      <w:r>
        <w:rPr>
          <w:lang w:val="lt-LT"/>
        </w:rPr>
        <w:br w:type="page"/>
      </w:r>
    </w:p>
    <w:p w14:paraId="5920FD35" w14:textId="5D156293" w:rsidR="008B0242" w:rsidRPr="003B67F8" w:rsidRDefault="008B0242" w:rsidP="009950B1">
      <w:pPr>
        <w:spacing w:before="120" w:after="120" w:line="360" w:lineRule="auto"/>
        <w:jc w:val="center"/>
        <w:rPr>
          <w:lang w:val="lt-LT"/>
        </w:rPr>
      </w:pPr>
      <w:r w:rsidRPr="003B67F8">
        <w:rPr>
          <w:lang w:val="lt-LT"/>
        </w:rPr>
        <w:lastRenderedPageBreak/>
        <w:t>I skyrius</w:t>
      </w:r>
    </w:p>
    <w:p w14:paraId="619EBF2E" w14:textId="77777777" w:rsidR="008B0242" w:rsidRPr="003B67F8" w:rsidRDefault="008B0242" w:rsidP="009950B1">
      <w:pPr>
        <w:spacing w:before="120" w:after="120" w:line="360" w:lineRule="auto"/>
        <w:jc w:val="center"/>
        <w:rPr>
          <w:lang w:val="lt-LT"/>
        </w:rPr>
      </w:pPr>
      <w:r w:rsidRPr="003B67F8">
        <w:rPr>
          <w:lang w:val="lt-LT"/>
        </w:rPr>
        <w:t>Dalykas, taikymo sritis ir apibrėžtys</w:t>
      </w:r>
    </w:p>
    <w:p w14:paraId="22193B41" w14:textId="77777777" w:rsidR="008B0242" w:rsidRPr="003B67F8" w:rsidRDefault="008B0242" w:rsidP="009950B1">
      <w:pPr>
        <w:spacing w:before="120" w:after="120" w:line="360" w:lineRule="auto"/>
        <w:jc w:val="center"/>
        <w:rPr>
          <w:lang w:val="lt-LT"/>
        </w:rPr>
      </w:pPr>
      <w:r w:rsidRPr="003B67F8">
        <w:rPr>
          <w:lang w:val="lt-LT"/>
        </w:rPr>
        <w:t>1 straipsnis</w:t>
      </w:r>
      <w:r w:rsidRPr="003B67F8">
        <w:rPr>
          <w:lang w:val="lt-LT"/>
        </w:rPr>
        <w:br/>
        <w:t>Dalykas ir taikymo sritis</w:t>
      </w:r>
    </w:p>
    <w:p w14:paraId="3D02E389" w14:textId="600E9F5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Šiuo reglamentu nustatomi </w:t>
      </w:r>
      <w:r w:rsidRPr="00C11A6D">
        <w:rPr>
          <w:strike/>
          <w:lang w:val="lt-LT"/>
        </w:rPr>
        <w:t>kriterijai, pagal kuriuos, siekiant nustatyti investicijos</w:t>
      </w:r>
      <w:r w:rsidRPr="003B67F8">
        <w:rPr>
          <w:lang w:val="lt-LT"/>
        </w:rPr>
        <w:t xml:space="preserve"> </w:t>
      </w:r>
      <w:r w:rsidR="0091184C" w:rsidRPr="0091184C">
        <w:rPr>
          <w:rFonts w:eastAsia="Times New Roman"/>
          <w:b/>
          <w:i/>
          <w:szCs w:val="20"/>
          <w:lang w:val="lt-LT" w:eastAsia="en-GB"/>
        </w:rPr>
        <w:t>ekonominės veiklos poveikio aplinkai ir</w:t>
      </w:r>
      <w:r w:rsidR="0091184C" w:rsidRPr="0091184C">
        <w:rPr>
          <w:rFonts w:eastAsia="Times New Roman"/>
          <w:szCs w:val="20"/>
          <w:lang w:val="lt-LT" w:eastAsia="en-GB"/>
        </w:rPr>
        <w:t xml:space="preserve"> </w:t>
      </w:r>
      <w:r w:rsidRPr="003B67F8">
        <w:rPr>
          <w:lang w:val="lt-LT"/>
        </w:rPr>
        <w:t xml:space="preserve">tvarumo </w:t>
      </w:r>
      <w:r w:rsidRPr="00C11A6D">
        <w:rPr>
          <w:strike/>
          <w:lang w:val="lt-LT"/>
        </w:rPr>
        <w:t>aplinkos atžvilgiu laipsnį, sprendžiama, ar ekonominė veikla yra tvari</w:t>
      </w:r>
      <w:r w:rsidRPr="003B67F8">
        <w:rPr>
          <w:lang w:val="lt-LT"/>
        </w:rPr>
        <w:t xml:space="preserve"> </w:t>
      </w:r>
      <w:r w:rsidR="0091184C" w:rsidRPr="0091184C">
        <w:rPr>
          <w:rFonts w:eastAsia="Times New Roman"/>
          <w:b/>
          <w:i/>
          <w:szCs w:val="20"/>
          <w:lang w:val="lt-LT" w:eastAsia="en-GB"/>
        </w:rPr>
        <w:t>laipsnio nustatymo kriterijai</w:t>
      </w:r>
      <w:r w:rsidR="0091184C" w:rsidRPr="0091184C">
        <w:rPr>
          <w:rFonts w:eastAsia="Times New Roman"/>
          <w:szCs w:val="20"/>
          <w:lang w:val="lt-LT" w:eastAsia="en-GB"/>
        </w:rPr>
        <w:t xml:space="preserve">, </w:t>
      </w:r>
      <w:r w:rsidR="0091184C" w:rsidRPr="0091184C">
        <w:rPr>
          <w:rFonts w:eastAsia="Times New Roman"/>
          <w:b/>
          <w:i/>
          <w:szCs w:val="20"/>
          <w:lang w:val="lt-LT" w:eastAsia="en-GB"/>
        </w:rPr>
        <w:t>kuriais remiamasi siekiant investicijų tvarumo</w:t>
      </w:r>
      <w:r w:rsidR="0091184C" w:rsidRPr="0091184C">
        <w:rPr>
          <w:rFonts w:eastAsia="Times New Roman"/>
          <w:szCs w:val="20"/>
          <w:lang w:val="lt-LT" w:eastAsia="en-GB"/>
        </w:rPr>
        <w:t xml:space="preserve"> </w:t>
      </w:r>
      <w:r w:rsidRPr="003B67F8">
        <w:rPr>
          <w:lang w:val="lt-LT"/>
        </w:rPr>
        <w:t>aplinkos atžvilgiu</w:t>
      </w:r>
      <w:r w:rsidR="0091184C" w:rsidRPr="0091184C">
        <w:rPr>
          <w:rFonts w:eastAsia="Times New Roman"/>
          <w:b/>
          <w:i/>
          <w:szCs w:val="20"/>
          <w:lang w:val="lt-LT" w:eastAsia="en-GB"/>
        </w:rPr>
        <w:t xml:space="preserve"> laipsnį</w:t>
      </w:r>
      <w:r w:rsidRPr="003B67F8">
        <w:rPr>
          <w:lang w:val="lt-LT"/>
        </w:rPr>
        <w:t>.</w:t>
      </w:r>
    </w:p>
    <w:p w14:paraId="55E1796B" w14:textId="77777777" w:rsidR="00496C4B" w:rsidRDefault="00496C4B">
      <w:pPr>
        <w:jc w:val="left"/>
        <w:rPr>
          <w:lang w:val="lt-LT"/>
        </w:rPr>
      </w:pPr>
      <w:r>
        <w:rPr>
          <w:lang w:val="lt-LT"/>
        </w:rPr>
        <w:br w:type="page"/>
      </w:r>
    </w:p>
    <w:p w14:paraId="32DFDE14" w14:textId="2342D491"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 xml:space="preserve">Šis reglamentas taikomas: </w:t>
      </w:r>
    </w:p>
    <w:p w14:paraId="515780E7" w14:textId="296471D0" w:rsidR="008B0242" w:rsidRPr="003B67F8" w:rsidRDefault="008B0242" w:rsidP="009923E5">
      <w:pPr>
        <w:spacing w:before="120" w:after="120" w:line="360" w:lineRule="auto"/>
        <w:ind w:left="1418" w:hanging="567"/>
        <w:jc w:val="left"/>
        <w:rPr>
          <w:lang w:val="lt-LT"/>
        </w:rPr>
      </w:pPr>
      <w:r w:rsidRPr="003B67F8">
        <w:rPr>
          <w:lang w:val="lt-LT"/>
        </w:rPr>
        <w:t>a)</w:t>
      </w:r>
      <w:r w:rsidRPr="003B67F8">
        <w:rPr>
          <w:lang w:val="lt-LT"/>
        </w:rPr>
        <w:tab/>
        <w:t xml:space="preserve">valstybių narių arba Sąjungos patvirtintoms priemonėms, kuriomis nustatomi bet kurie </w:t>
      </w:r>
      <w:r w:rsidR="003A6599" w:rsidRPr="003A6599">
        <w:rPr>
          <w:rFonts w:eastAsia="Times New Roman"/>
          <w:b/>
          <w:i/>
          <w:szCs w:val="20"/>
          <w:lang w:val="lt-LT" w:eastAsia="en-GB"/>
        </w:rPr>
        <w:t xml:space="preserve">finansų </w:t>
      </w:r>
      <w:r w:rsidRPr="003B67F8">
        <w:rPr>
          <w:lang w:val="lt-LT"/>
        </w:rPr>
        <w:t>rinkos dalyviams taikomi reikalavimai, susiję su finansiniais produktais arba įm</w:t>
      </w:r>
      <w:r w:rsidR="003A6599">
        <w:rPr>
          <w:lang w:val="lt-LT"/>
        </w:rPr>
        <w:t>onių obligacijomis, platinamais</w:t>
      </w:r>
      <w:r w:rsidR="003A6599" w:rsidRPr="003A6599">
        <w:rPr>
          <w:rFonts w:eastAsia="Times New Roman"/>
          <w:b/>
          <w:i/>
          <w:szCs w:val="20"/>
          <w:lang w:val="lt-LT" w:eastAsia="en-GB"/>
        </w:rPr>
        <w:t xml:space="preserve"> ES viduje</w:t>
      </w:r>
      <w:r w:rsidR="003A6599" w:rsidRPr="003A6599">
        <w:rPr>
          <w:rFonts w:eastAsia="Times New Roman"/>
          <w:szCs w:val="20"/>
          <w:lang w:val="lt-LT" w:eastAsia="en-GB"/>
        </w:rPr>
        <w:t xml:space="preserve"> </w:t>
      </w:r>
      <w:r w:rsidRPr="003B67F8">
        <w:rPr>
          <w:lang w:val="lt-LT"/>
        </w:rPr>
        <w:t>kaip aplinkos atžvilgiu tvarūs finansiniai produktai arba įmonių obligacijos;</w:t>
      </w:r>
    </w:p>
    <w:p w14:paraId="24F8FD61" w14:textId="7572F581" w:rsidR="008B0242" w:rsidRDefault="008B0242" w:rsidP="009923E5">
      <w:pPr>
        <w:spacing w:before="120" w:after="120" w:line="360" w:lineRule="auto"/>
        <w:ind w:left="1418" w:hanging="567"/>
        <w:jc w:val="left"/>
        <w:rPr>
          <w:b/>
          <w:i/>
          <w:lang w:val="lt-LT"/>
        </w:rPr>
      </w:pPr>
      <w:r w:rsidRPr="003B67F8">
        <w:rPr>
          <w:lang w:val="lt-LT"/>
        </w:rPr>
        <w:t>b)</w:t>
      </w:r>
      <w:r w:rsidRPr="003B67F8">
        <w:rPr>
          <w:lang w:val="lt-LT"/>
        </w:rPr>
        <w:tab/>
        <w:t xml:space="preserve">finansų rinkų dalyviams, </w:t>
      </w:r>
      <w:r w:rsidRPr="003A6599">
        <w:rPr>
          <w:strike/>
          <w:lang w:val="lt-LT"/>
        </w:rPr>
        <w:t xml:space="preserve">finansinius produktus </w:t>
      </w:r>
      <w:r w:rsidR="003A6599" w:rsidRPr="003A6599">
        <w:rPr>
          <w:rFonts w:eastAsia="Times New Roman"/>
          <w:b/>
          <w:i/>
          <w:szCs w:val="20"/>
          <w:lang w:val="lt-LT" w:eastAsia="en-GB"/>
        </w:rPr>
        <w:t>ES viduje</w:t>
      </w:r>
      <w:r w:rsidR="003A6599" w:rsidRPr="003A6599">
        <w:rPr>
          <w:rFonts w:eastAsia="Times New Roman"/>
          <w:szCs w:val="20"/>
          <w:lang w:val="lt-LT" w:eastAsia="en-GB"/>
        </w:rPr>
        <w:t xml:space="preserve"> </w:t>
      </w:r>
      <w:r w:rsidRPr="003B67F8">
        <w:rPr>
          <w:lang w:val="lt-LT"/>
        </w:rPr>
        <w:t>siūlantiems</w:t>
      </w:r>
      <w:r w:rsidR="00105A57" w:rsidRPr="00105A57">
        <w:rPr>
          <w:rFonts w:eastAsia="Times New Roman"/>
          <w:b/>
          <w:i/>
          <w:szCs w:val="20"/>
          <w:lang w:val="lt-LT" w:eastAsia="en-GB"/>
        </w:rPr>
        <w:t xml:space="preserve"> finansinius produktus</w:t>
      </w:r>
      <w:r w:rsidRPr="003B67F8">
        <w:rPr>
          <w:lang w:val="lt-LT"/>
        </w:rPr>
        <w:t xml:space="preserve"> kaip aplinkos atžvilgiu tvarias investicijas arba investicijas, turinčias panašių savybių</w:t>
      </w:r>
      <w:r w:rsidRPr="009E6AF4">
        <w:rPr>
          <w:strike/>
          <w:lang w:val="lt-LT"/>
        </w:rPr>
        <w:t>.</w:t>
      </w:r>
      <w:r w:rsidR="005E1CD6">
        <w:rPr>
          <w:b/>
          <w:i/>
          <w:lang w:val="lt-LT"/>
        </w:rPr>
        <w:t>;</w:t>
      </w:r>
      <w:r w:rsidR="009E6AF4">
        <w:rPr>
          <w:b/>
          <w:i/>
          <w:lang w:val="lt-LT"/>
        </w:rPr>
        <w:t xml:space="preserve"> ir</w:t>
      </w:r>
    </w:p>
    <w:p w14:paraId="3E98D1FB" w14:textId="2ACB551F" w:rsidR="00F7321B" w:rsidRDefault="00F7321B" w:rsidP="009923E5">
      <w:pPr>
        <w:spacing w:before="120" w:after="120" w:line="360" w:lineRule="auto"/>
        <w:ind w:left="1418" w:hanging="567"/>
        <w:jc w:val="left"/>
        <w:rPr>
          <w:rFonts w:eastAsia="Times New Roman"/>
          <w:b/>
          <w:i/>
          <w:lang w:val="lt-LT" w:eastAsia="en-GB"/>
        </w:rPr>
      </w:pPr>
      <w:proofErr w:type="spellStart"/>
      <w:r w:rsidRPr="00F7321B">
        <w:rPr>
          <w:rFonts w:eastAsia="Times New Roman"/>
          <w:b/>
          <w:i/>
          <w:lang w:val="lt-LT" w:eastAsia="en-GB"/>
        </w:rPr>
        <w:t>ba</w:t>
      </w:r>
      <w:proofErr w:type="spellEnd"/>
      <w:r w:rsidRPr="00F7321B">
        <w:rPr>
          <w:rFonts w:eastAsia="Times New Roman"/>
          <w:b/>
          <w:i/>
          <w:lang w:val="lt-LT" w:eastAsia="en-GB"/>
        </w:rPr>
        <w:t>)</w:t>
      </w:r>
      <w:r w:rsidRPr="00F7321B">
        <w:rPr>
          <w:rFonts w:eastAsia="Times New Roman"/>
          <w:lang w:val="lt-LT" w:eastAsia="en-GB"/>
        </w:rPr>
        <w:tab/>
      </w:r>
      <w:r w:rsidRPr="00F7321B">
        <w:rPr>
          <w:rFonts w:eastAsia="Times New Roman"/>
          <w:b/>
          <w:i/>
          <w:lang w:val="lt-LT" w:eastAsia="en-GB"/>
        </w:rPr>
        <w:t>kitus finansinius produktus siūlantiems finansų rinkų dalyviams, išskyrus atvejus, kai:</w:t>
      </w:r>
    </w:p>
    <w:p w14:paraId="558D3FF5" w14:textId="341BE25C" w:rsidR="00F7321B" w:rsidRDefault="005D6DC0" w:rsidP="00F7321B">
      <w:pPr>
        <w:spacing w:before="120" w:after="120" w:line="360" w:lineRule="auto"/>
        <w:ind w:left="1985" w:hanging="567"/>
        <w:jc w:val="left"/>
        <w:rPr>
          <w:rFonts w:eastAsia="Times New Roman"/>
          <w:b/>
          <w:i/>
          <w:lang w:val="lt-LT" w:eastAsia="en-GB"/>
        </w:rPr>
      </w:pPr>
      <w:r w:rsidRPr="005D6DC0">
        <w:rPr>
          <w:rFonts w:eastAsia="Times New Roman"/>
          <w:b/>
          <w:i/>
          <w:lang w:val="lt-LT" w:eastAsia="en-GB"/>
        </w:rPr>
        <w:t>i</w:t>
      </w:r>
      <w:r>
        <w:rPr>
          <w:rFonts w:eastAsia="Times New Roman"/>
          <w:b/>
          <w:i/>
          <w:lang w:val="lt-LT" w:eastAsia="en-GB"/>
        </w:rPr>
        <w:t>.</w:t>
      </w:r>
      <w:r>
        <w:rPr>
          <w:rFonts w:eastAsia="Times New Roman"/>
          <w:b/>
          <w:i/>
          <w:lang w:val="lt-LT" w:eastAsia="en-GB"/>
        </w:rPr>
        <w:tab/>
      </w:r>
      <w:r w:rsidRPr="005D6DC0">
        <w:rPr>
          <w:rFonts w:eastAsia="Times New Roman"/>
          <w:b/>
          <w:i/>
          <w:lang w:val="lt-LT" w:eastAsia="en-GB"/>
        </w:rPr>
        <w:t xml:space="preserve">jie paaiškina, kad jų finansiniais produktais finansuojama ekonominė veikla nedaro jokio reikšmingo poveikio tvarumui pagal 3 ir 3a straipsniuose nurodytus techninės analizės kriterijus, ir pateikia pagrįstus ir atitinkamoms kompetentingoms institucijoms priimtinus </w:t>
      </w:r>
      <w:proofErr w:type="spellStart"/>
      <w:r w:rsidRPr="005D6DC0">
        <w:rPr>
          <w:rFonts w:eastAsia="Times New Roman"/>
          <w:b/>
          <w:i/>
          <w:lang w:val="lt-LT" w:eastAsia="en-GB"/>
        </w:rPr>
        <w:t>įrodymus</w:t>
      </w:r>
      <w:proofErr w:type="spellEnd"/>
      <w:r w:rsidRPr="005D6DC0">
        <w:rPr>
          <w:rFonts w:eastAsia="Times New Roman"/>
          <w:b/>
          <w:i/>
          <w:lang w:val="lt-LT" w:eastAsia="en-GB"/>
        </w:rPr>
        <w:t xml:space="preserve"> – tokiu atveju II ir III skyriaus nuostatos netaikomos; tokia informacija nurodoma jų prospektuose arba</w:t>
      </w:r>
    </w:p>
    <w:p w14:paraId="794216BA" w14:textId="0632FF53" w:rsidR="005D6DC0" w:rsidRDefault="005D6DC0" w:rsidP="00F7321B">
      <w:pPr>
        <w:spacing w:before="120" w:after="120" w:line="360" w:lineRule="auto"/>
        <w:ind w:left="1985" w:hanging="567"/>
        <w:jc w:val="left"/>
        <w:rPr>
          <w:rFonts w:eastAsia="Times New Roman"/>
          <w:b/>
          <w:i/>
          <w:lang w:val="lt-LT" w:eastAsia="en-GB"/>
        </w:rPr>
      </w:pPr>
      <w:r w:rsidRPr="005D6DC0">
        <w:rPr>
          <w:rFonts w:eastAsia="Times New Roman"/>
          <w:b/>
          <w:bCs/>
          <w:i/>
          <w:iCs/>
          <w:szCs w:val="20"/>
          <w:lang w:val="lt-LT" w:eastAsia="en-GB"/>
        </w:rPr>
        <w:t>ii</w:t>
      </w:r>
      <w:r>
        <w:rPr>
          <w:rFonts w:eastAsia="Times New Roman"/>
          <w:b/>
          <w:bCs/>
          <w:i/>
          <w:iCs/>
          <w:szCs w:val="20"/>
          <w:lang w:val="lt-LT" w:eastAsia="en-GB"/>
        </w:rPr>
        <w:t>.</w:t>
      </w:r>
      <w:r>
        <w:rPr>
          <w:rFonts w:eastAsia="Times New Roman"/>
          <w:b/>
          <w:bCs/>
          <w:i/>
          <w:iCs/>
          <w:szCs w:val="20"/>
          <w:lang w:val="lt-LT" w:eastAsia="en-GB"/>
        </w:rPr>
        <w:tab/>
      </w:r>
      <w:r w:rsidRPr="005D6DC0">
        <w:rPr>
          <w:rFonts w:eastAsia="Times New Roman"/>
          <w:b/>
          <w:i/>
          <w:lang w:val="lt-LT" w:eastAsia="en-GB"/>
        </w:rPr>
        <w:t>finansų rinkos dalyvis savo prospekte nurodo, kad atitinkamu finansiniu produktu nesiekiama tvarumo tikslų ir kad kyla didesnė rizika, jog tuo produktu bus remiama ekonominė veikla, kuri pagal šį reglamentą nėra laikoma tvaria.</w:t>
      </w:r>
    </w:p>
    <w:p w14:paraId="40FFD1B9" w14:textId="77777777" w:rsidR="007E4082" w:rsidRDefault="007E4082">
      <w:pPr>
        <w:jc w:val="left"/>
        <w:rPr>
          <w:rFonts w:eastAsia="Times New Roman"/>
          <w:b/>
          <w:i/>
          <w:lang w:val="lt-LT" w:eastAsia="en-GB"/>
        </w:rPr>
      </w:pPr>
      <w:r>
        <w:rPr>
          <w:rFonts w:eastAsia="Times New Roman"/>
          <w:b/>
          <w:i/>
          <w:lang w:val="lt-LT" w:eastAsia="en-GB"/>
        </w:rPr>
        <w:br w:type="page"/>
      </w:r>
    </w:p>
    <w:p w14:paraId="3DA2D3AE" w14:textId="7E91C478" w:rsidR="005E1CD6" w:rsidRDefault="005E1CD6" w:rsidP="005D6DC0">
      <w:pPr>
        <w:spacing w:before="120" w:after="120" w:line="360" w:lineRule="auto"/>
        <w:ind w:left="851" w:hanging="851"/>
        <w:jc w:val="left"/>
        <w:rPr>
          <w:rFonts w:eastAsia="Times New Roman"/>
          <w:b/>
          <w:i/>
          <w:lang w:val="lt-LT" w:eastAsia="en-GB"/>
        </w:rPr>
      </w:pPr>
      <w:r>
        <w:rPr>
          <w:rFonts w:eastAsia="Times New Roman"/>
          <w:b/>
          <w:i/>
          <w:lang w:val="lt-LT" w:eastAsia="en-GB"/>
        </w:rPr>
        <w:lastRenderedPageBreak/>
        <w:t>2a.</w:t>
      </w:r>
      <w:r>
        <w:rPr>
          <w:rFonts w:eastAsia="Times New Roman"/>
          <w:b/>
          <w:i/>
          <w:lang w:val="lt-LT" w:eastAsia="en-GB"/>
        </w:rPr>
        <w:tab/>
      </w:r>
      <w:r w:rsidRPr="005E1CD6">
        <w:rPr>
          <w:rFonts w:eastAsia="Times New Roman"/>
          <w:b/>
          <w:i/>
          <w:lang w:val="lt-LT" w:eastAsia="en-GB"/>
        </w:rPr>
        <w:t>1 straipsnio 1 dalyje nurodyti kriterijai taikomi proporcingai, vengiant pernelyg didelės administracinės naštos ir atsižvelgiant į finansinės rinkos dalyvio ir kredito institucijų pobūdį, dydį ir sudėtingumą, o mažoms ir nesudėtingoms įmonėms pagal 4 straipsnio 2d dalies nuostatas taikant supaprastintas nuostatas.</w:t>
      </w:r>
    </w:p>
    <w:p w14:paraId="4DC8A450" w14:textId="66C20E13" w:rsidR="005D6DC0" w:rsidRDefault="005D6DC0" w:rsidP="005D6DC0">
      <w:pPr>
        <w:spacing w:before="120" w:after="120" w:line="360" w:lineRule="auto"/>
        <w:ind w:left="851" w:hanging="851"/>
        <w:jc w:val="left"/>
        <w:rPr>
          <w:rFonts w:eastAsia="Times New Roman"/>
          <w:b/>
          <w:i/>
          <w:lang w:val="lt-LT" w:eastAsia="en-GB"/>
        </w:rPr>
      </w:pPr>
      <w:r w:rsidRPr="005D6DC0">
        <w:rPr>
          <w:rFonts w:eastAsia="Times New Roman"/>
          <w:b/>
          <w:i/>
          <w:lang w:val="lt-LT" w:eastAsia="en-GB"/>
        </w:rPr>
        <w:t>2b.</w:t>
      </w:r>
      <w:r>
        <w:rPr>
          <w:rFonts w:eastAsia="Times New Roman"/>
          <w:b/>
          <w:i/>
          <w:lang w:val="lt-LT" w:eastAsia="en-GB"/>
        </w:rPr>
        <w:tab/>
      </w:r>
      <w:r w:rsidRPr="005D6DC0">
        <w:rPr>
          <w:rFonts w:eastAsia="Times New Roman"/>
          <w:b/>
          <w:i/>
          <w:lang w:val="lt-LT" w:eastAsia="en-GB"/>
        </w:rPr>
        <w:t>Šio straipsnio 1 dalyje nurodytus kriterijus gali naudoti 1 straipsnio 2 dalyje neaptariami finansinių paslaugų teikėjai, siekdami toje dalyje nurodyto tikslo, arba jie gali būti savanoriškai taikomi kitiems nei 2 straipsnyje nustatyti finansiniai produktai.</w:t>
      </w:r>
    </w:p>
    <w:p w14:paraId="4010FF22" w14:textId="37F13353" w:rsidR="003D3B28" w:rsidRPr="0044231F" w:rsidRDefault="003D3B28" w:rsidP="005D6DC0">
      <w:pPr>
        <w:spacing w:before="120" w:after="120" w:line="360" w:lineRule="auto"/>
        <w:ind w:left="851" w:hanging="851"/>
        <w:jc w:val="left"/>
        <w:rPr>
          <w:b/>
          <w:lang w:val="lt-LT"/>
        </w:rPr>
      </w:pPr>
      <w:r>
        <w:rPr>
          <w:rFonts w:eastAsia="Times New Roman"/>
          <w:b/>
          <w:i/>
          <w:lang w:val="lt-LT" w:eastAsia="en-GB"/>
        </w:rPr>
        <w:t>2c.</w:t>
      </w:r>
      <w:r>
        <w:rPr>
          <w:rFonts w:eastAsia="Times New Roman"/>
          <w:b/>
          <w:i/>
          <w:lang w:val="lt-LT" w:eastAsia="en-GB"/>
        </w:rPr>
        <w:tab/>
      </w:r>
      <w:r w:rsidRPr="003D3B28">
        <w:rPr>
          <w:rFonts w:eastAsia="Times New Roman"/>
          <w:b/>
          <w:i/>
          <w:lang w:val="lt-LT" w:eastAsia="en-GB"/>
        </w:rPr>
        <w:t>Komisija priima deleguotąjį aktą, siekdama tiksliai nustatyti, kokią informaciją finansų rinkų dalyviai turi pateikti atitinkamoms kompetentingoms institucijoms 2 dalies a punkto tikslais.</w:t>
      </w:r>
      <w:r w:rsidR="0044231F">
        <w:rPr>
          <w:rFonts w:eastAsia="Times New Roman"/>
          <w:b/>
          <w:lang w:val="lt-LT" w:eastAsia="en-GB"/>
        </w:rPr>
        <w:t xml:space="preserve"> [35, 55, 59, 87</w:t>
      </w:r>
      <w:r w:rsidR="008029CC">
        <w:rPr>
          <w:rFonts w:eastAsia="Times New Roman"/>
          <w:b/>
          <w:lang w:val="lt-LT" w:eastAsia="en-GB"/>
        </w:rPr>
        <w:t xml:space="preserve"> </w:t>
      </w:r>
      <w:r w:rsidR="0044231F">
        <w:rPr>
          <w:rFonts w:eastAsia="Times New Roman"/>
          <w:b/>
          <w:lang w:val="lt-LT" w:eastAsia="en-GB"/>
        </w:rPr>
        <w:t>ir 96 </w:t>
      </w:r>
      <w:proofErr w:type="spellStart"/>
      <w:r w:rsidR="0044231F">
        <w:rPr>
          <w:rFonts w:eastAsia="Times New Roman"/>
          <w:b/>
          <w:lang w:val="lt-LT" w:eastAsia="en-GB"/>
        </w:rPr>
        <w:t>pakeit</w:t>
      </w:r>
      <w:proofErr w:type="spellEnd"/>
      <w:r w:rsidR="0044231F">
        <w:rPr>
          <w:rFonts w:eastAsia="Times New Roman"/>
          <w:b/>
          <w:lang w:val="lt-LT" w:eastAsia="en-GB"/>
        </w:rPr>
        <w:t>.]</w:t>
      </w:r>
    </w:p>
    <w:p w14:paraId="558689DB" w14:textId="77777777" w:rsidR="007E4082" w:rsidRDefault="007E4082">
      <w:pPr>
        <w:jc w:val="left"/>
        <w:rPr>
          <w:lang w:val="lt-LT"/>
        </w:rPr>
      </w:pPr>
      <w:r>
        <w:rPr>
          <w:lang w:val="lt-LT"/>
        </w:rPr>
        <w:br w:type="page"/>
      </w:r>
    </w:p>
    <w:p w14:paraId="7F1D3572" w14:textId="56415E9B" w:rsidR="008B0242" w:rsidRPr="003B67F8" w:rsidRDefault="008B0242" w:rsidP="009950B1">
      <w:pPr>
        <w:spacing w:before="120" w:after="120" w:line="360" w:lineRule="auto"/>
        <w:jc w:val="center"/>
        <w:rPr>
          <w:lang w:val="lt-LT"/>
        </w:rPr>
      </w:pPr>
      <w:r w:rsidRPr="003B67F8">
        <w:rPr>
          <w:lang w:val="lt-LT"/>
        </w:rPr>
        <w:lastRenderedPageBreak/>
        <w:t>2 straipsnis</w:t>
      </w:r>
      <w:r w:rsidRPr="003B67F8">
        <w:rPr>
          <w:lang w:val="lt-LT"/>
        </w:rPr>
        <w:br/>
      </w:r>
      <w:r w:rsidR="008029CC">
        <w:rPr>
          <w:lang w:val="lt-LT"/>
        </w:rPr>
        <w:t>Terminų a</w:t>
      </w:r>
      <w:r w:rsidRPr="003B67F8">
        <w:rPr>
          <w:lang w:val="lt-LT"/>
        </w:rPr>
        <w:t xml:space="preserve">pibrėžtys </w:t>
      </w:r>
    </w:p>
    <w:p w14:paraId="1E9853FF"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Šiame reglamente vartojamų terminų apibrėžtys:</w:t>
      </w:r>
    </w:p>
    <w:p w14:paraId="54DB2199" w14:textId="24D74D2E"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aplinkos atžvilgiu tvari investicija – investicija, kuria finansuojama vienos rūšies arba kelių rūšių ekonominė veikla, kurią pagal šį reglamentą galima vadinti aplinkos atžvilgiu tvaria veikla; </w:t>
      </w:r>
    </w:p>
    <w:p w14:paraId="76FF629D" w14:textId="72B8B4A0" w:rsidR="00546941" w:rsidRDefault="008B0242" w:rsidP="00540103">
      <w:pPr>
        <w:spacing w:before="120" w:after="120" w:line="360" w:lineRule="auto"/>
        <w:ind w:left="1418" w:hanging="567"/>
        <w:jc w:val="left"/>
        <w:rPr>
          <w:b/>
          <w:i/>
          <w:lang w:val="lt-LT"/>
        </w:rPr>
      </w:pPr>
      <w:r w:rsidRPr="003B67F8">
        <w:rPr>
          <w:lang w:val="lt-LT"/>
        </w:rPr>
        <w:t>b)</w:t>
      </w:r>
      <w:r w:rsidRPr="003B67F8">
        <w:rPr>
          <w:lang w:val="lt-LT"/>
        </w:rPr>
        <w:tab/>
        <w:t xml:space="preserve">finansų rinkų dalyviai – </w:t>
      </w:r>
      <w:r w:rsidRPr="0071229E">
        <w:rPr>
          <w:strike/>
          <w:lang w:val="lt-LT"/>
        </w:rPr>
        <w:t xml:space="preserve">finansų rinkų dalyviai, kaip apibrėžta </w:t>
      </w:r>
      <w:r w:rsidR="000C57BB" w:rsidRPr="000C57BB">
        <w:rPr>
          <w:rFonts w:eastAsia="Times New Roman"/>
          <w:b/>
          <w:i/>
          <w:szCs w:val="20"/>
          <w:lang w:val="lt-LT" w:eastAsia="en-GB"/>
        </w:rPr>
        <w:t>bet kuris iš šių subjektų</w:t>
      </w:r>
      <w:r w:rsidR="000C57BB" w:rsidRPr="000C57BB">
        <w:rPr>
          <w:rFonts w:eastAsia="Times New Roman"/>
          <w:szCs w:val="20"/>
          <w:lang w:val="lt-LT" w:eastAsia="en-GB"/>
        </w:rPr>
        <w:t xml:space="preserve">, </w:t>
      </w:r>
      <w:r w:rsidR="000C57BB" w:rsidRPr="000C57BB">
        <w:rPr>
          <w:rFonts w:eastAsia="Times New Roman"/>
          <w:b/>
          <w:i/>
          <w:szCs w:val="20"/>
          <w:lang w:val="lt-LT" w:eastAsia="en-GB"/>
        </w:rPr>
        <w:t>apibrėžtų</w:t>
      </w:r>
      <w:r w:rsidR="000C57BB">
        <w:rPr>
          <w:rFonts w:eastAsia="Times New Roman"/>
          <w:b/>
          <w:i/>
          <w:szCs w:val="20"/>
          <w:lang w:val="lt-LT" w:eastAsia="en-GB"/>
        </w:rPr>
        <w:t xml:space="preserve"> </w:t>
      </w:r>
      <w:r w:rsidRPr="003B67F8">
        <w:rPr>
          <w:lang w:val="lt-LT"/>
        </w:rPr>
        <w:t xml:space="preserve">[Komisijos pasiūlymo dėl informacijos, susijusios su tvariomis investicijomis ir rizika tvarumui, atskleidimo, kuriuo iš dalies keičiama Direktyva (ES) 2016/2341] 2 straipsnio </w:t>
      </w:r>
      <w:proofErr w:type="spellStart"/>
      <w:r w:rsidRPr="004E478C">
        <w:rPr>
          <w:strike/>
          <w:lang w:val="lt-LT"/>
        </w:rPr>
        <w:t>d</w:t>
      </w:r>
      <w:r w:rsidR="008C756B" w:rsidRPr="004E478C">
        <w:rPr>
          <w:b/>
          <w:i/>
          <w:lang w:val="lt-LT"/>
        </w:rPr>
        <w:t>a</w:t>
      </w:r>
      <w:proofErr w:type="spellEnd"/>
      <w:r w:rsidRPr="003B67F8">
        <w:rPr>
          <w:lang w:val="lt-LT"/>
        </w:rPr>
        <w:t xml:space="preserve"> punkte</w:t>
      </w:r>
      <w:r w:rsidR="00546941">
        <w:rPr>
          <w:b/>
          <w:i/>
          <w:lang w:val="lt-LT"/>
        </w:rPr>
        <w:t>:</w:t>
      </w:r>
    </w:p>
    <w:p w14:paraId="75A4BAC1" w14:textId="32F652F0" w:rsidR="008B0242" w:rsidRPr="003B67F8" w:rsidRDefault="000708EF" w:rsidP="00546941">
      <w:pPr>
        <w:spacing w:before="120" w:after="120" w:line="360" w:lineRule="auto"/>
        <w:ind w:left="1985" w:hanging="567"/>
        <w:jc w:val="left"/>
        <w:rPr>
          <w:lang w:val="lt-LT"/>
        </w:rPr>
      </w:pPr>
      <w:r w:rsidRPr="000708EF">
        <w:rPr>
          <w:rFonts w:eastAsia="Times New Roman"/>
          <w:b/>
          <w:i/>
          <w:lang w:val="lt-LT" w:eastAsia="en-GB"/>
        </w:rPr>
        <w:t>i)</w:t>
      </w:r>
      <w:r>
        <w:rPr>
          <w:rFonts w:eastAsia="Times New Roman"/>
          <w:b/>
          <w:i/>
          <w:lang w:val="lt-LT" w:eastAsia="en-GB"/>
        </w:rPr>
        <w:tab/>
      </w:r>
      <w:r w:rsidRPr="000708EF">
        <w:rPr>
          <w:rFonts w:eastAsia="Times New Roman"/>
          <w:b/>
          <w:i/>
          <w:lang w:val="lt-LT" w:eastAsia="en-GB"/>
        </w:rPr>
        <w:t>kredito įstaiga, kaip apibrėžta Reglamento (ES) Nr. 575/2013 4 straipsnio 1 dalies 1 punkte, kaip apibrėžta pagal Reglamento (ES) Nr. 575/2013 [LB: įterpti nuorodą į atitinkamą straipsnį] straipsnyje</w:t>
      </w:r>
      <w:r w:rsidR="008B0242" w:rsidRPr="003B67F8">
        <w:rPr>
          <w:lang w:val="lt-LT"/>
        </w:rPr>
        <w:t>;</w:t>
      </w:r>
    </w:p>
    <w:p w14:paraId="742EFB77" w14:textId="77777777" w:rsidR="007E4082" w:rsidRDefault="007E4082">
      <w:pPr>
        <w:jc w:val="left"/>
        <w:rPr>
          <w:rFonts w:eastAsia="Times New Roman"/>
          <w:b/>
          <w:i/>
          <w:lang w:val="lt-LT" w:eastAsia="en-GB"/>
        </w:rPr>
      </w:pPr>
      <w:r>
        <w:rPr>
          <w:rFonts w:eastAsia="Times New Roman"/>
          <w:b/>
          <w:i/>
          <w:lang w:val="lt-LT" w:eastAsia="en-GB"/>
        </w:rPr>
        <w:br w:type="page"/>
      </w:r>
    </w:p>
    <w:p w14:paraId="19563A5C" w14:textId="6ABDDE87" w:rsidR="000708EF" w:rsidRDefault="000708EF" w:rsidP="00540103">
      <w:pPr>
        <w:spacing w:before="120" w:after="120" w:line="360" w:lineRule="auto"/>
        <w:ind w:left="1418" w:hanging="567"/>
        <w:jc w:val="left"/>
        <w:rPr>
          <w:lang w:val="lt-LT"/>
        </w:rPr>
      </w:pPr>
      <w:proofErr w:type="spellStart"/>
      <w:r w:rsidRPr="000708EF">
        <w:rPr>
          <w:rFonts w:eastAsia="Times New Roman"/>
          <w:b/>
          <w:i/>
          <w:lang w:val="lt-LT" w:eastAsia="en-GB"/>
        </w:rPr>
        <w:lastRenderedPageBreak/>
        <w:t>ba</w:t>
      </w:r>
      <w:proofErr w:type="spellEnd"/>
      <w:r w:rsidRPr="000708EF">
        <w:rPr>
          <w:rFonts w:eastAsia="Times New Roman"/>
          <w:b/>
          <w:i/>
          <w:lang w:val="lt-LT" w:eastAsia="en-GB"/>
        </w:rPr>
        <w:t>)</w:t>
      </w:r>
      <w:r w:rsidRPr="000708EF">
        <w:rPr>
          <w:rFonts w:eastAsia="Times New Roman"/>
          <w:b/>
          <w:i/>
          <w:lang w:val="lt-LT" w:eastAsia="en-GB"/>
        </w:rPr>
        <w:tab/>
        <w:t>emitentas – į biržos prekybos sąrašus įtrauktas emitentas, kaip apibrėžta Europos Parlamento ir Tarybos direktyvos 2003/71/EB</w:t>
      </w:r>
      <w:r w:rsidR="002857B6">
        <w:rPr>
          <w:rStyle w:val="FootnoteReference"/>
          <w:rFonts w:eastAsia="Times New Roman"/>
          <w:b/>
          <w:i/>
          <w:lang w:val="lt-LT" w:eastAsia="en-GB"/>
        </w:rPr>
        <w:footnoteReference w:id="35"/>
      </w:r>
      <w:r w:rsidRPr="000708EF">
        <w:rPr>
          <w:rFonts w:eastAsia="Times New Roman"/>
          <w:b/>
          <w:i/>
          <w:lang w:val="lt-LT" w:eastAsia="en-GB"/>
        </w:rPr>
        <w:t xml:space="preserve"> 2 straipsnio 1 dalies h punkte ir Europos Parlamento ir Tarybos reglamento (ES) 2017/1129</w:t>
      </w:r>
      <w:r w:rsidR="008133AA">
        <w:rPr>
          <w:rStyle w:val="FootnoteReference"/>
          <w:rFonts w:eastAsia="Times New Roman"/>
          <w:b/>
          <w:i/>
          <w:lang w:val="lt-LT" w:eastAsia="en-GB"/>
        </w:rPr>
        <w:footnoteReference w:id="36"/>
      </w:r>
      <w:r w:rsidRPr="000708EF">
        <w:rPr>
          <w:rFonts w:eastAsia="Times New Roman"/>
          <w:b/>
          <w:i/>
          <w:lang w:val="lt-LT" w:eastAsia="en-GB"/>
        </w:rPr>
        <w:t xml:space="preserve"> 2 straipsnio h punkte;</w:t>
      </w:r>
    </w:p>
    <w:p w14:paraId="4B9D6597" w14:textId="47C8A151"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r>
      <w:r w:rsidRPr="004E478C">
        <w:rPr>
          <w:lang w:val="lt-LT"/>
        </w:rPr>
        <w:t>finansiniai produktai</w:t>
      </w:r>
      <w:r w:rsidRPr="003B67F8">
        <w:rPr>
          <w:lang w:val="lt-LT"/>
        </w:rPr>
        <w:t xml:space="preserve"> – </w:t>
      </w:r>
      <w:r w:rsidRPr="00450FEC">
        <w:rPr>
          <w:strike/>
          <w:lang w:val="lt-LT"/>
        </w:rPr>
        <w:t>finansiniai produktai</w:t>
      </w:r>
      <w:r w:rsidR="003A478F">
        <w:rPr>
          <w:strike/>
          <w:lang w:val="lt-LT"/>
        </w:rPr>
        <w:t xml:space="preserve"> </w:t>
      </w:r>
      <w:r w:rsidR="003A478F" w:rsidRPr="003A478F">
        <w:rPr>
          <w:rFonts w:eastAsia="Times New Roman"/>
          <w:b/>
          <w:i/>
          <w:szCs w:val="20"/>
          <w:lang w:val="lt-LT" w:eastAsia="en-GB"/>
        </w:rPr>
        <w:t>portfelio valdymas, AIF, DPPIP, pensijų produktas, pensijų sistema ar KIPVPS, įmonių obligacija</w:t>
      </w:r>
      <w:r w:rsidRPr="003B67F8">
        <w:rPr>
          <w:lang w:val="lt-LT"/>
        </w:rPr>
        <w:t>, kaip apibrėžta [Komisijos pasiūlymo dėl informacijos, susijusios su tvariomis investicijomis ir rizika tvarumui, atskleidimo, kuriuo iš dalies keičiama Direktyva (ES) 2016/2341] 2 straipsnio j punkte</w:t>
      </w:r>
      <w:r w:rsidR="003A478F" w:rsidRPr="003A478F">
        <w:rPr>
          <w:rFonts w:eastAsia="Times New Roman"/>
          <w:b/>
          <w:i/>
          <w:szCs w:val="20"/>
          <w:lang w:val="lt-LT" w:eastAsia="en-GB"/>
        </w:rPr>
        <w:t>, taip pat Direktyvoje 2003/71/E</w:t>
      </w:r>
      <w:r w:rsidR="002E6744">
        <w:rPr>
          <w:rFonts w:eastAsia="Times New Roman"/>
          <w:b/>
          <w:i/>
          <w:szCs w:val="20"/>
          <w:lang w:val="lt-LT" w:eastAsia="en-GB"/>
        </w:rPr>
        <w:t>B</w:t>
      </w:r>
      <w:r w:rsidR="003A478F" w:rsidRPr="003A478F">
        <w:rPr>
          <w:rFonts w:eastAsia="Times New Roman"/>
          <w:b/>
          <w:i/>
          <w:szCs w:val="20"/>
          <w:lang w:val="lt-LT" w:eastAsia="en-GB"/>
        </w:rPr>
        <w:t xml:space="preserve"> ir Reglamente (ES) 2017/1129 nurodyti vertybiniai popieriai</w:t>
      </w:r>
      <w:r w:rsidRPr="003B67F8">
        <w:rPr>
          <w:lang w:val="lt-LT"/>
        </w:rPr>
        <w:t xml:space="preserve">; </w:t>
      </w:r>
    </w:p>
    <w:p w14:paraId="5C58D810" w14:textId="76E17E4F" w:rsidR="003A478F" w:rsidRDefault="003A478F" w:rsidP="00540103">
      <w:pPr>
        <w:spacing w:before="120" w:after="120" w:line="360" w:lineRule="auto"/>
        <w:ind w:left="1418" w:hanging="567"/>
        <w:jc w:val="left"/>
        <w:rPr>
          <w:rFonts w:eastAsia="Times New Roman"/>
          <w:b/>
          <w:i/>
          <w:szCs w:val="20"/>
          <w:lang w:val="lt-LT" w:eastAsia="en-GB"/>
        </w:rPr>
      </w:pPr>
      <w:proofErr w:type="spellStart"/>
      <w:r w:rsidRPr="003A478F">
        <w:rPr>
          <w:rFonts w:eastAsia="Times New Roman"/>
          <w:b/>
          <w:i/>
          <w:szCs w:val="20"/>
          <w:lang w:val="lt-LT" w:eastAsia="en-GB"/>
        </w:rPr>
        <w:t>ca</w:t>
      </w:r>
      <w:proofErr w:type="spellEnd"/>
      <w:r w:rsidRPr="003A478F">
        <w:rPr>
          <w:rFonts w:eastAsia="Times New Roman"/>
          <w:b/>
          <w:i/>
          <w:szCs w:val="20"/>
          <w:lang w:val="lt-LT" w:eastAsia="en-GB"/>
        </w:rPr>
        <w:t>)</w:t>
      </w:r>
      <w:r w:rsidRPr="003A478F">
        <w:rPr>
          <w:rFonts w:eastAsia="Times New Roman"/>
          <w:b/>
          <w:i/>
          <w:szCs w:val="20"/>
          <w:lang w:val="lt-LT" w:eastAsia="en-GB"/>
        </w:rPr>
        <w:tab/>
        <w:t xml:space="preserve">aplinkos rodikliai – bent suvartojamų išteklių, pvz., žaliavų, energijos, atsinaujinančiųjų išteklių energijos, vandens, poveikio </w:t>
      </w:r>
      <w:proofErr w:type="spellStart"/>
      <w:r w:rsidRPr="003A478F">
        <w:rPr>
          <w:rFonts w:eastAsia="Times New Roman"/>
          <w:b/>
          <w:i/>
          <w:szCs w:val="20"/>
          <w:lang w:val="lt-LT" w:eastAsia="en-GB"/>
        </w:rPr>
        <w:t>ekosisteminėms</w:t>
      </w:r>
      <w:proofErr w:type="spellEnd"/>
      <w:r w:rsidRPr="003A478F">
        <w:rPr>
          <w:rFonts w:eastAsia="Times New Roman"/>
          <w:b/>
          <w:i/>
          <w:szCs w:val="20"/>
          <w:lang w:val="lt-LT" w:eastAsia="en-GB"/>
        </w:rPr>
        <w:t xml:space="preserve"> paslaugoms, išmetamų teršalų, įskaitant CO</w:t>
      </w:r>
      <w:r w:rsidRPr="004E478C">
        <w:rPr>
          <w:rFonts w:eastAsia="Times New Roman"/>
          <w:b/>
          <w:i/>
          <w:szCs w:val="20"/>
          <w:vertAlign w:val="subscript"/>
          <w:lang w:val="lt-LT" w:eastAsia="en-GB"/>
        </w:rPr>
        <w:t>2</w:t>
      </w:r>
      <w:r w:rsidRPr="003A478F">
        <w:rPr>
          <w:rFonts w:eastAsia="Times New Roman"/>
          <w:b/>
          <w:i/>
          <w:szCs w:val="20"/>
          <w:lang w:val="lt-LT" w:eastAsia="en-GB"/>
        </w:rPr>
        <w:t xml:space="preserve">, poveikio biologinei įvairovei, žemės naudojimo ir atliekų gamybos įvertinimas, grindžiamas moksliniais </w:t>
      </w:r>
      <w:proofErr w:type="spellStart"/>
      <w:r w:rsidRPr="003A478F">
        <w:rPr>
          <w:rFonts w:eastAsia="Times New Roman"/>
          <w:b/>
          <w:i/>
          <w:szCs w:val="20"/>
          <w:lang w:val="lt-LT" w:eastAsia="en-GB"/>
        </w:rPr>
        <w:t>įrodymais</w:t>
      </w:r>
      <w:proofErr w:type="spellEnd"/>
      <w:r w:rsidRPr="003A478F">
        <w:rPr>
          <w:rFonts w:eastAsia="Times New Roman"/>
          <w:b/>
          <w:i/>
          <w:szCs w:val="20"/>
          <w:lang w:val="lt-LT" w:eastAsia="en-GB"/>
        </w:rPr>
        <w:t>, Komisijos gyvavimo ciklo vertinimo metodika ir kaip nustatyta Komisijos žiedinės ekonomikos stebėsenos sistemoje (COM(2018)</w:t>
      </w:r>
      <w:r w:rsidR="00C5078B">
        <w:rPr>
          <w:rFonts w:eastAsia="Times New Roman"/>
          <w:b/>
          <w:i/>
          <w:szCs w:val="20"/>
          <w:lang w:val="lt-LT" w:eastAsia="en-GB"/>
        </w:rPr>
        <w:t>00</w:t>
      </w:r>
      <w:r w:rsidRPr="003A478F">
        <w:rPr>
          <w:rFonts w:eastAsia="Times New Roman"/>
          <w:b/>
          <w:i/>
          <w:szCs w:val="20"/>
          <w:lang w:val="lt-LT" w:eastAsia="en-GB"/>
        </w:rPr>
        <w:t>29);</w:t>
      </w:r>
    </w:p>
    <w:p w14:paraId="322D1598" w14:textId="77777777" w:rsidR="007E4082" w:rsidRDefault="007E4082">
      <w:pPr>
        <w:jc w:val="left"/>
        <w:rPr>
          <w:rFonts w:eastAsia="Times New Roman"/>
          <w:b/>
          <w:bCs/>
          <w:i/>
          <w:iCs/>
          <w:szCs w:val="20"/>
          <w:lang w:val="lt-LT" w:eastAsia="en-GB"/>
        </w:rPr>
      </w:pPr>
      <w:r>
        <w:rPr>
          <w:rFonts w:eastAsia="Times New Roman"/>
          <w:b/>
          <w:bCs/>
          <w:i/>
          <w:iCs/>
          <w:szCs w:val="20"/>
          <w:lang w:val="lt-LT" w:eastAsia="en-GB"/>
        </w:rPr>
        <w:br w:type="page"/>
      </w:r>
    </w:p>
    <w:p w14:paraId="3AA501EA" w14:textId="4971EA0F" w:rsidR="003A478F" w:rsidRDefault="003A478F" w:rsidP="00540103">
      <w:pPr>
        <w:spacing w:before="120" w:after="120" w:line="360" w:lineRule="auto"/>
        <w:ind w:left="1418" w:hanging="567"/>
        <w:jc w:val="left"/>
        <w:rPr>
          <w:lang w:val="lt-LT"/>
        </w:rPr>
      </w:pPr>
      <w:proofErr w:type="spellStart"/>
      <w:r w:rsidRPr="003A478F">
        <w:rPr>
          <w:rFonts w:eastAsia="Times New Roman"/>
          <w:b/>
          <w:bCs/>
          <w:i/>
          <w:iCs/>
          <w:szCs w:val="20"/>
          <w:lang w:val="lt-LT" w:eastAsia="en-GB"/>
        </w:rPr>
        <w:lastRenderedPageBreak/>
        <w:t>cb</w:t>
      </w:r>
      <w:proofErr w:type="spellEnd"/>
      <w:r w:rsidRPr="003A478F">
        <w:rPr>
          <w:rFonts w:eastAsia="Times New Roman"/>
          <w:b/>
          <w:bCs/>
          <w:i/>
          <w:iCs/>
          <w:szCs w:val="20"/>
          <w:lang w:val="lt-LT" w:eastAsia="en-GB"/>
        </w:rPr>
        <w:t>)</w:t>
      </w:r>
      <w:r w:rsidRPr="003A478F">
        <w:rPr>
          <w:rFonts w:eastAsia="Times New Roman"/>
          <w:b/>
          <w:bCs/>
          <w:i/>
          <w:iCs/>
          <w:szCs w:val="20"/>
          <w:lang w:val="lt-LT" w:eastAsia="en-GB"/>
        </w:rPr>
        <w:tab/>
        <w:t>atitinkama nacionalinė kompetentinga institucija – valstybių narių kompetentinga (-</w:t>
      </w:r>
      <w:proofErr w:type="spellStart"/>
      <w:r w:rsidRPr="003A478F">
        <w:rPr>
          <w:rFonts w:eastAsia="Times New Roman"/>
          <w:b/>
          <w:bCs/>
          <w:i/>
          <w:iCs/>
          <w:szCs w:val="20"/>
          <w:lang w:val="lt-LT" w:eastAsia="en-GB"/>
        </w:rPr>
        <w:t>os</w:t>
      </w:r>
      <w:proofErr w:type="spellEnd"/>
      <w:r w:rsidRPr="003A478F">
        <w:rPr>
          <w:rFonts w:eastAsia="Times New Roman"/>
          <w:b/>
          <w:bCs/>
          <w:i/>
          <w:iCs/>
          <w:szCs w:val="20"/>
          <w:lang w:val="lt-LT" w:eastAsia="en-GB"/>
        </w:rPr>
        <w:t>) arba priežiūros institucija (-</w:t>
      </w:r>
      <w:proofErr w:type="spellStart"/>
      <w:r w:rsidRPr="003A478F">
        <w:rPr>
          <w:rFonts w:eastAsia="Times New Roman"/>
          <w:b/>
          <w:bCs/>
          <w:i/>
          <w:iCs/>
          <w:szCs w:val="20"/>
          <w:lang w:val="lt-LT" w:eastAsia="en-GB"/>
        </w:rPr>
        <w:t>os</w:t>
      </w:r>
      <w:proofErr w:type="spellEnd"/>
      <w:r w:rsidRPr="003A478F">
        <w:rPr>
          <w:rFonts w:eastAsia="Times New Roman"/>
          <w:b/>
          <w:bCs/>
          <w:i/>
          <w:iCs/>
          <w:szCs w:val="20"/>
          <w:lang w:val="lt-LT" w:eastAsia="en-GB"/>
        </w:rPr>
        <w:t>), nustatyta (-</w:t>
      </w:r>
      <w:proofErr w:type="spellStart"/>
      <w:r w:rsidRPr="003A478F">
        <w:rPr>
          <w:rFonts w:eastAsia="Times New Roman"/>
          <w:b/>
          <w:bCs/>
          <w:i/>
          <w:iCs/>
          <w:szCs w:val="20"/>
          <w:lang w:val="lt-LT" w:eastAsia="en-GB"/>
        </w:rPr>
        <w:t>os</w:t>
      </w:r>
      <w:proofErr w:type="spellEnd"/>
      <w:r w:rsidRPr="003A478F">
        <w:rPr>
          <w:rFonts w:eastAsia="Times New Roman"/>
          <w:b/>
          <w:bCs/>
          <w:i/>
          <w:iCs/>
          <w:szCs w:val="20"/>
          <w:lang w:val="lt-LT" w:eastAsia="en-GB"/>
        </w:rPr>
        <w:t>) Sąjungos aktuose, nurodytuose Reglamento (ES) Nr. 1095/2010, Reglamento (ES) Nr. 1093/2010 ir Reglamento (ES) Nr. 1094/2010 1 straipsnio 2 dalyje, kurios (-</w:t>
      </w:r>
      <w:proofErr w:type="spellStart"/>
      <w:r w:rsidRPr="003A478F">
        <w:rPr>
          <w:rFonts w:eastAsia="Times New Roman"/>
          <w:b/>
          <w:bCs/>
          <w:i/>
          <w:iCs/>
          <w:szCs w:val="20"/>
          <w:lang w:val="lt-LT" w:eastAsia="en-GB"/>
        </w:rPr>
        <w:t>ių</w:t>
      </w:r>
      <w:proofErr w:type="spellEnd"/>
      <w:r w:rsidRPr="003A478F">
        <w:rPr>
          <w:rFonts w:eastAsia="Times New Roman"/>
          <w:b/>
          <w:bCs/>
          <w:i/>
          <w:iCs/>
          <w:szCs w:val="20"/>
          <w:lang w:val="lt-LT" w:eastAsia="en-GB"/>
        </w:rPr>
        <w:t>) atsakomybės sritis apima finansų rinkos dalyvio, kuriam taikomas šio reglamento 4 straipsnyje nurodytas reikalavimas atskleisti informaciją, kategoriją;</w:t>
      </w:r>
    </w:p>
    <w:p w14:paraId="007F513D" w14:textId="64FD8A07" w:rsidR="003A478F" w:rsidRDefault="003A478F" w:rsidP="00540103">
      <w:pPr>
        <w:spacing w:before="120" w:after="120" w:line="360" w:lineRule="auto"/>
        <w:ind w:left="1418" w:hanging="567"/>
        <w:jc w:val="left"/>
        <w:rPr>
          <w:lang w:val="lt-LT"/>
        </w:rPr>
      </w:pPr>
      <w:r w:rsidRPr="003A478F">
        <w:rPr>
          <w:rFonts w:eastAsia="Times New Roman"/>
          <w:b/>
          <w:i/>
          <w:szCs w:val="20"/>
          <w:lang w:val="lt-LT" w:eastAsia="en-GB"/>
        </w:rPr>
        <w:t>cc)</w:t>
      </w:r>
      <w:r w:rsidRPr="003A478F">
        <w:rPr>
          <w:rFonts w:eastAsia="Times New Roman"/>
          <w:b/>
          <w:i/>
          <w:szCs w:val="20"/>
          <w:lang w:val="lt-LT" w:eastAsia="en-GB"/>
        </w:rPr>
        <w:tab/>
        <w:t>atitinkama EPI – Europos priežiūros institucija (-</w:t>
      </w:r>
      <w:proofErr w:type="spellStart"/>
      <w:r w:rsidRPr="003A478F">
        <w:rPr>
          <w:rFonts w:eastAsia="Times New Roman"/>
          <w:b/>
          <w:i/>
          <w:szCs w:val="20"/>
          <w:lang w:val="lt-LT" w:eastAsia="en-GB"/>
        </w:rPr>
        <w:t>os</w:t>
      </w:r>
      <w:proofErr w:type="spellEnd"/>
      <w:r w:rsidRPr="003A478F">
        <w:rPr>
          <w:rFonts w:eastAsia="Times New Roman"/>
          <w:b/>
          <w:i/>
          <w:szCs w:val="20"/>
          <w:lang w:val="lt-LT" w:eastAsia="en-GB"/>
        </w:rPr>
        <w:t>), nustatyta (-</w:t>
      </w:r>
      <w:proofErr w:type="spellStart"/>
      <w:r w:rsidRPr="003A478F">
        <w:rPr>
          <w:rFonts w:eastAsia="Times New Roman"/>
          <w:b/>
          <w:i/>
          <w:szCs w:val="20"/>
          <w:lang w:val="lt-LT" w:eastAsia="en-GB"/>
        </w:rPr>
        <w:t>os</w:t>
      </w:r>
      <w:proofErr w:type="spellEnd"/>
      <w:r w:rsidRPr="003A478F">
        <w:rPr>
          <w:rFonts w:eastAsia="Times New Roman"/>
          <w:b/>
          <w:i/>
          <w:szCs w:val="20"/>
          <w:lang w:val="lt-LT" w:eastAsia="en-GB"/>
        </w:rPr>
        <w:t>) Sąjungos aktuose, nurodytuose Reglamento (ES) Nr. 1093/2010, Reglamento (ES) Nr. 1094/2010 ir Reglamento (ES) Nr. 1095/2010 1 straipsnio 2 dalyje, kurios (-</w:t>
      </w:r>
      <w:proofErr w:type="spellStart"/>
      <w:r w:rsidRPr="003A478F">
        <w:rPr>
          <w:rFonts w:eastAsia="Times New Roman"/>
          <w:b/>
          <w:i/>
          <w:szCs w:val="20"/>
          <w:lang w:val="lt-LT" w:eastAsia="en-GB"/>
        </w:rPr>
        <w:t>ių</w:t>
      </w:r>
      <w:proofErr w:type="spellEnd"/>
      <w:r w:rsidRPr="003A478F">
        <w:rPr>
          <w:rFonts w:eastAsia="Times New Roman"/>
          <w:b/>
          <w:i/>
          <w:szCs w:val="20"/>
          <w:lang w:val="lt-LT" w:eastAsia="en-GB"/>
        </w:rPr>
        <w:t>) atsakomybės sritis apima finansų rinkos dalyvio, kuriam taikomas šio reglamento 4 straipsnyje nurodytas reikalavimas atskleisti informaciją, kategoriją;</w:t>
      </w:r>
    </w:p>
    <w:p w14:paraId="19B32C4A" w14:textId="77777777" w:rsidR="007E4082" w:rsidRDefault="007E4082">
      <w:pPr>
        <w:jc w:val="left"/>
        <w:rPr>
          <w:lang w:val="lt-LT"/>
        </w:rPr>
      </w:pPr>
      <w:r>
        <w:rPr>
          <w:lang w:val="lt-LT"/>
        </w:rPr>
        <w:br w:type="page"/>
      </w:r>
    </w:p>
    <w:p w14:paraId="704F25D9" w14:textId="43B78D64" w:rsidR="008B0242" w:rsidRPr="003B67F8" w:rsidRDefault="008B0242" w:rsidP="00540103">
      <w:pPr>
        <w:spacing w:before="120" w:after="120" w:line="360" w:lineRule="auto"/>
        <w:ind w:left="1418" w:hanging="567"/>
        <w:jc w:val="left"/>
        <w:rPr>
          <w:lang w:val="lt-LT"/>
        </w:rPr>
      </w:pPr>
      <w:r w:rsidRPr="003B67F8">
        <w:rPr>
          <w:lang w:val="lt-LT"/>
        </w:rPr>
        <w:lastRenderedPageBreak/>
        <w:t>d)</w:t>
      </w:r>
      <w:r w:rsidRPr="003B67F8">
        <w:rPr>
          <w:lang w:val="lt-LT"/>
        </w:rPr>
        <w:tab/>
        <w:t xml:space="preserve">klimato kaitos švelninimas – </w:t>
      </w:r>
      <w:r w:rsidRPr="003A478F">
        <w:rPr>
          <w:strike/>
          <w:lang w:val="lt-LT"/>
        </w:rPr>
        <w:t>procesas, kuriuo siekiama užtikrinti</w:t>
      </w:r>
      <w:r w:rsidR="00977652">
        <w:rPr>
          <w:strike/>
          <w:lang w:val="lt-LT"/>
        </w:rPr>
        <w:t xml:space="preserve"> </w:t>
      </w:r>
      <w:r w:rsidR="00977652" w:rsidRPr="00977652">
        <w:rPr>
          <w:rFonts w:eastAsia="Times New Roman"/>
          <w:b/>
          <w:i/>
          <w:szCs w:val="20"/>
          <w:lang w:val="lt-LT" w:eastAsia="en-GB"/>
        </w:rPr>
        <w:t>procesai</w:t>
      </w:r>
      <w:r w:rsidR="00977652" w:rsidRPr="00977652">
        <w:rPr>
          <w:rFonts w:eastAsia="Times New Roman"/>
          <w:szCs w:val="20"/>
          <w:lang w:val="lt-LT" w:eastAsia="en-GB"/>
        </w:rPr>
        <w:t xml:space="preserve">, </w:t>
      </w:r>
      <w:r w:rsidR="00977652" w:rsidRPr="00977652">
        <w:rPr>
          <w:rFonts w:eastAsia="Times New Roman"/>
          <w:b/>
          <w:i/>
          <w:szCs w:val="20"/>
          <w:lang w:val="lt-LT" w:eastAsia="en-GB"/>
        </w:rPr>
        <w:t>įskaitant pereinamojo laikotarpio priemones, kurių reikia</w:t>
      </w:r>
      <w:r w:rsidRPr="003B67F8">
        <w:rPr>
          <w:lang w:val="lt-LT"/>
        </w:rPr>
        <w:t>, kad vidutinės pasaulio temperatūros padidėjimas būtų gerokai mažesnis nei 2°C</w:t>
      </w:r>
      <w:r w:rsidRPr="006F077C">
        <w:rPr>
          <w:strike/>
          <w:lang w:val="lt-LT"/>
        </w:rPr>
        <w:t xml:space="preserve">, palyginti su </w:t>
      </w:r>
      <w:proofErr w:type="spellStart"/>
      <w:r w:rsidRPr="006F077C">
        <w:rPr>
          <w:strike/>
          <w:lang w:val="lt-LT"/>
        </w:rPr>
        <w:t>ikipramoninio</w:t>
      </w:r>
      <w:proofErr w:type="spellEnd"/>
      <w:r w:rsidRPr="006F077C">
        <w:rPr>
          <w:strike/>
          <w:lang w:val="lt-LT"/>
        </w:rPr>
        <w:t xml:space="preserve"> laikotarpio lygiu, ir</w:t>
      </w:r>
      <w:r w:rsidRPr="003B67F8">
        <w:rPr>
          <w:lang w:val="lt-LT"/>
        </w:rPr>
        <w:t xml:space="preserve"> </w:t>
      </w:r>
      <w:proofErr w:type="spellStart"/>
      <w:r w:rsidR="00977652" w:rsidRPr="00977652">
        <w:rPr>
          <w:rFonts w:eastAsia="Times New Roman"/>
          <w:b/>
          <w:i/>
          <w:szCs w:val="20"/>
          <w:lang w:val="lt-LT" w:eastAsia="en-GB"/>
        </w:rPr>
        <w:t>ir</w:t>
      </w:r>
      <w:proofErr w:type="spellEnd"/>
      <w:r w:rsidR="00977652" w:rsidRPr="00977652">
        <w:rPr>
          <w:rFonts w:eastAsia="Times New Roman"/>
          <w:b/>
          <w:i/>
          <w:szCs w:val="20"/>
          <w:lang w:val="lt-LT" w:eastAsia="en-GB"/>
        </w:rPr>
        <w:t xml:space="preserve"> kad toliau būtų dedamos pastangos siekiant užtikrinti,</w:t>
      </w:r>
      <w:r w:rsidR="001E5836">
        <w:rPr>
          <w:rFonts w:eastAsia="Times New Roman"/>
          <w:b/>
          <w:i/>
          <w:szCs w:val="20"/>
          <w:lang w:val="lt-LT" w:eastAsia="en-GB"/>
        </w:rPr>
        <w:t xml:space="preserve"> </w:t>
      </w:r>
      <w:r w:rsidRPr="003B67F8">
        <w:rPr>
          <w:lang w:val="lt-LT"/>
        </w:rPr>
        <w:t>kad jis neviršytų 1,5°</w:t>
      </w:r>
      <w:r w:rsidRPr="001E5836">
        <w:rPr>
          <w:lang w:val="lt-LT"/>
        </w:rPr>
        <w:t>C</w:t>
      </w:r>
      <w:r w:rsidRPr="003B67F8">
        <w:rPr>
          <w:lang w:val="lt-LT"/>
        </w:rPr>
        <w:t xml:space="preserve">, palyginti su </w:t>
      </w:r>
      <w:proofErr w:type="spellStart"/>
      <w:r w:rsidRPr="003B67F8">
        <w:rPr>
          <w:lang w:val="lt-LT"/>
        </w:rPr>
        <w:t>ikipramoninio</w:t>
      </w:r>
      <w:proofErr w:type="spellEnd"/>
      <w:r w:rsidRPr="003B67F8">
        <w:rPr>
          <w:lang w:val="lt-LT"/>
        </w:rPr>
        <w:t xml:space="preserve"> laikotarpio lygiu</w:t>
      </w:r>
      <w:r w:rsidR="001E5836" w:rsidRPr="001E5836">
        <w:rPr>
          <w:rFonts w:eastAsia="Times New Roman"/>
          <w:b/>
          <w:i/>
          <w:szCs w:val="20"/>
          <w:lang w:val="lt-LT" w:eastAsia="en-GB"/>
        </w:rPr>
        <w:t>, kaip nustatyta Paryžiaus susitarime</w:t>
      </w:r>
      <w:r w:rsidRPr="003B67F8">
        <w:rPr>
          <w:lang w:val="lt-LT"/>
        </w:rPr>
        <w:t>;</w:t>
      </w:r>
    </w:p>
    <w:p w14:paraId="276BE76D" w14:textId="73B8165C"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t>prisitaikymas prie klimato kaitos – prisitaikymo prie faktinio ir tikėtino klimato pokyčio ir jo poveikio procesas;</w:t>
      </w:r>
    </w:p>
    <w:p w14:paraId="719A0228" w14:textId="783EA9E0" w:rsidR="008B0242" w:rsidRPr="003B67F8" w:rsidRDefault="008B0242" w:rsidP="00540103">
      <w:pPr>
        <w:spacing w:before="120" w:after="120" w:line="360" w:lineRule="auto"/>
        <w:ind w:left="1418" w:hanging="567"/>
        <w:jc w:val="left"/>
        <w:rPr>
          <w:lang w:val="lt-LT"/>
        </w:rPr>
      </w:pPr>
      <w:r w:rsidRPr="003B67F8">
        <w:rPr>
          <w:lang w:val="lt-LT"/>
        </w:rPr>
        <w:t>f)</w:t>
      </w:r>
      <w:r w:rsidRPr="003B67F8">
        <w:rPr>
          <w:lang w:val="lt-LT"/>
        </w:rPr>
        <w:tab/>
        <w:t>šiltnamio efektą sukeliančios dujos – Europos Parlamento ir Tarybos reglamento (ES) Nr. 525/2013 I priede nurodytos šiltnamio efektą sukeliančios dujos</w:t>
      </w:r>
      <w:r w:rsidRPr="001E5836">
        <w:rPr>
          <w:vertAlign w:val="superscript"/>
          <w:lang w:val="lt-LT"/>
        </w:rPr>
        <w:footnoteReference w:id="37"/>
      </w:r>
      <w:r w:rsidRPr="003B67F8">
        <w:rPr>
          <w:lang w:val="lt-LT"/>
        </w:rPr>
        <w:t xml:space="preserve">; </w:t>
      </w:r>
    </w:p>
    <w:p w14:paraId="43A26C11" w14:textId="77777777" w:rsidR="007E4082" w:rsidRDefault="007E4082">
      <w:pPr>
        <w:jc w:val="left"/>
        <w:rPr>
          <w:lang w:val="lt-LT"/>
        </w:rPr>
      </w:pPr>
      <w:r>
        <w:rPr>
          <w:lang w:val="lt-LT"/>
        </w:rPr>
        <w:br w:type="page"/>
      </w:r>
    </w:p>
    <w:p w14:paraId="3C51B643" w14:textId="1707EA4B" w:rsidR="008B0242" w:rsidRPr="003B67F8" w:rsidRDefault="008B0242" w:rsidP="00540103">
      <w:pPr>
        <w:spacing w:before="120" w:after="120" w:line="360" w:lineRule="auto"/>
        <w:ind w:left="1418" w:hanging="567"/>
        <w:jc w:val="left"/>
        <w:rPr>
          <w:lang w:val="lt-LT"/>
        </w:rPr>
      </w:pPr>
      <w:r w:rsidRPr="003B67F8">
        <w:rPr>
          <w:lang w:val="lt-LT"/>
        </w:rPr>
        <w:lastRenderedPageBreak/>
        <w:t>g)</w:t>
      </w:r>
      <w:r w:rsidRPr="003B67F8">
        <w:rPr>
          <w:lang w:val="lt-LT"/>
        </w:rPr>
        <w:tab/>
        <w:t xml:space="preserve">žiedinė ekonomika – kuo ilgesnis produktų, medžiagų ir </w:t>
      </w:r>
      <w:r w:rsidR="006E5D0F" w:rsidRPr="006E5D0F">
        <w:rPr>
          <w:rFonts w:eastAsia="Times New Roman"/>
          <w:b/>
          <w:i/>
          <w:szCs w:val="20"/>
          <w:lang w:val="lt-LT" w:eastAsia="en-GB"/>
        </w:rPr>
        <w:t xml:space="preserve">visų kitų </w:t>
      </w:r>
      <w:r w:rsidRPr="003B67F8">
        <w:rPr>
          <w:lang w:val="lt-LT"/>
        </w:rPr>
        <w:t xml:space="preserve">išteklių </w:t>
      </w:r>
      <w:r w:rsidR="006E5D0F" w:rsidRPr="006E5D0F">
        <w:rPr>
          <w:rFonts w:eastAsia="Times New Roman"/>
          <w:b/>
          <w:i/>
          <w:szCs w:val="20"/>
          <w:lang w:val="lt-LT" w:eastAsia="en-GB"/>
        </w:rPr>
        <w:t xml:space="preserve">didžiausio lygio </w:t>
      </w:r>
      <w:r w:rsidRPr="003B67F8">
        <w:rPr>
          <w:lang w:val="lt-LT"/>
        </w:rPr>
        <w:t xml:space="preserve">vertės </w:t>
      </w:r>
      <w:r w:rsidR="006E5D0F" w:rsidRPr="006E5D0F">
        <w:rPr>
          <w:rFonts w:eastAsia="Times New Roman"/>
          <w:b/>
          <w:i/>
          <w:szCs w:val="20"/>
          <w:lang w:val="lt-LT" w:eastAsia="en-GB"/>
        </w:rPr>
        <w:t xml:space="preserve">ir naudojimo </w:t>
      </w:r>
      <w:r w:rsidRPr="003B67F8">
        <w:rPr>
          <w:lang w:val="lt-LT"/>
        </w:rPr>
        <w:t>išlaikymas ekonomikoje</w:t>
      </w:r>
      <w:r w:rsidR="006E5D0F" w:rsidRPr="006E5D0F">
        <w:rPr>
          <w:rFonts w:eastAsia="Times New Roman"/>
          <w:b/>
          <w:i/>
          <w:szCs w:val="20"/>
          <w:lang w:val="lt-LT" w:eastAsia="en-GB"/>
        </w:rPr>
        <w:t>, taip sumažinant poveikį aplinkai,</w:t>
      </w:r>
      <w:r w:rsidRPr="003B67F8">
        <w:rPr>
          <w:lang w:val="lt-LT"/>
        </w:rPr>
        <w:t xml:space="preserve"> ir maksimalus atliekų sumažinimas, be kita ko, </w:t>
      </w:r>
      <w:r w:rsidRPr="00E61C2E">
        <w:rPr>
          <w:strike/>
          <w:lang w:val="lt-LT"/>
        </w:rPr>
        <w:t>laikantis</w:t>
      </w:r>
      <w:r w:rsidRPr="003B67F8">
        <w:rPr>
          <w:lang w:val="lt-LT"/>
        </w:rPr>
        <w:t xml:space="preserve"> </w:t>
      </w:r>
      <w:r w:rsidR="006E5D0F" w:rsidRPr="006E5D0F">
        <w:rPr>
          <w:rFonts w:eastAsia="Times New Roman"/>
          <w:b/>
          <w:i/>
          <w:szCs w:val="20"/>
          <w:lang w:val="lt-LT" w:eastAsia="en-GB"/>
        </w:rPr>
        <w:t>taikant</w:t>
      </w:r>
      <w:r w:rsidR="006E5D0F" w:rsidRPr="006E5D0F">
        <w:rPr>
          <w:rFonts w:eastAsia="Times New Roman"/>
          <w:szCs w:val="20"/>
          <w:lang w:val="lt-LT" w:eastAsia="en-GB"/>
        </w:rPr>
        <w:t xml:space="preserve"> </w:t>
      </w:r>
      <w:r w:rsidRPr="003B67F8">
        <w:rPr>
          <w:lang w:val="lt-LT"/>
        </w:rPr>
        <w:t>Europos Parlamento ir Tarybos direktyvos 2008/98/EB</w:t>
      </w:r>
      <w:r w:rsidRPr="001E5836">
        <w:rPr>
          <w:vertAlign w:val="superscript"/>
          <w:lang w:val="lt-LT"/>
        </w:rPr>
        <w:footnoteReference w:id="38"/>
      </w:r>
      <w:r w:rsidRPr="003B67F8">
        <w:rPr>
          <w:lang w:val="lt-LT"/>
        </w:rPr>
        <w:t xml:space="preserve"> 4 straipsnyje </w:t>
      </w:r>
      <w:r w:rsidRPr="00E61C2E">
        <w:rPr>
          <w:strike/>
          <w:lang w:val="lt-LT"/>
        </w:rPr>
        <w:t>nustatytos</w:t>
      </w:r>
      <w:r w:rsidRPr="003B67F8">
        <w:rPr>
          <w:lang w:val="lt-LT"/>
        </w:rPr>
        <w:t xml:space="preserve"> </w:t>
      </w:r>
      <w:r w:rsidR="006E5D0F" w:rsidRPr="006E5D0F">
        <w:rPr>
          <w:rFonts w:eastAsia="Times New Roman"/>
          <w:b/>
          <w:i/>
          <w:szCs w:val="20"/>
          <w:lang w:val="lt-LT" w:eastAsia="en-GB"/>
        </w:rPr>
        <w:t>nustatytą</w:t>
      </w:r>
      <w:r w:rsidR="006E5D0F" w:rsidRPr="006E5D0F">
        <w:rPr>
          <w:rFonts w:eastAsia="Times New Roman"/>
          <w:szCs w:val="20"/>
          <w:lang w:val="lt-LT" w:eastAsia="en-GB"/>
        </w:rPr>
        <w:t xml:space="preserve"> </w:t>
      </w:r>
      <w:r w:rsidRPr="003B67F8">
        <w:rPr>
          <w:lang w:val="lt-LT"/>
        </w:rPr>
        <w:t xml:space="preserve">atliekų </w:t>
      </w:r>
      <w:r w:rsidRPr="00E61C2E">
        <w:rPr>
          <w:strike/>
          <w:lang w:val="lt-LT"/>
        </w:rPr>
        <w:t>hierarchijos</w:t>
      </w:r>
      <w:r w:rsidR="006E5D0F" w:rsidRPr="006E5D0F">
        <w:rPr>
          <w:rFonts w:eastAsia="Times New Roman"/>
          <w:strike/>
          <w:szCs w:val="20"/>
          <w:lang w:val="lt-LT" w:eastAsia="en-GB"/>
        </w:rPr>
        <w:t xml:space="preserve"> </w:t>
      </w:r>
      <w:r w:rsidR="006E5D0F" w:rsidRPr="006E5D0F">
        <w:rPr>
          <w:rFonts w:eastAsia="Times New Roman"/>
          <w:b/>
          <w:i/>
          <w:szCs w:val="20"/>
          <w:lang w:val="lt-LT" w:eastAsia="en-GB"/>
        </w:rPr>
        <w:t>hierarchiją, ir maksimalus išteklių naudojimo sumažinimas remiantis pagrindiniais žiedinės ekonomikos rodikliais, nustatytais perėjimo prie žiedinės ekonomikos pažangos stebėsenos sistemoje, kuri apima įvairius gamybos, vartojimo ir atliekų tvarkymo etapus</w:t>
      </w:r>
      <w:r w:rsidRPr="003B67F8">
        <w:rPr>
          <w:lang w:val="lt-LT"/>
        </w:rPr>
        <w:t>;</w:t>
      </w:r>
    </w:p>
    <w:p w14:paraId="53AFC6BC" w14:textId="77777777" w:rsidR="007E4082" w:rsidRDefault="007E4082">
      <w:pPr>
        <w:jc w:val="left"/>
        <w:rPr>
          <w:lang w:val="lt-LT"/>
        </w:rPr>
      </w:pPr>
      <w:r>
        <w:rPr>
          <w:lang w:val="lt-LT"/>
        </w:rPr>
        <w:br w:type="page"/>
      </w:r>
    </w:p>
    <w:p w14:paraId="25C9FA63" w14:textId="25B3F2B9" w:rsidR="008B0242" w:rsidRPr="003B67F8" w:rsidRDefault="008B0242" w:rsidP="00540103">
      <w:pPr>
        <w:spacing w:before="120" w:after="120" w:line="360" w:lineRule="auto"/>
        <w:ind w:left="1418" w:hanging="567"/>
        <w:jc w:val="left"/>
        <w:rPr>
          <w:lang w:val="lt-LT"/>
        </w:rPr>
      </w:pPr>
      <w:r w:rsidRPr="003B67F8">
        <w:rPr>
          <w:lang w:val="lt-LT"/>
        </w:rPr>
        <w:lastRenderedPageBreak/>
        <w:t>h)</w:t>
      </w:r>
      <w:r w:rsidRPr="003B67F8">
        <w:rPr>
          <w:lang w:val="lt-LT"/>
        </w:rPr>
        <w:tab/>
        <w:t>tarša –</w:t>
      </w:r>
    </w:p>
    <w:p w14:paraId="50977DD5" w14:textId="7F78D39F" w:rsidR="008B0242" w:rsidRPr="003B67F8" w:rsidRDefault="008B0242" w:rsidP="00E313DC">
      <w:pPr>
        <w:spacing w:before="120" w:after="120" w:line="360" w:lineRule="auto"/>
        <w:ind w:left="1985" w:hanging="567"/>
        <w:jc w:val="left"/>
        <w:rPr>
          <w:lang w:val="lt-LT"/>
        </w:rPr>
      </w:pPr>
      <w:r w:rsidRPr="003B67F8">
        <w:rPr>
          <w:lang w:val="lt-LT"/>
        </w:rPr>
        <w:t>i)</w:t>
      </w:r>
      <w:r w:rsidRPr="003B67F8">
        <w:rPr>
          <w:lang w:val="lt-LT"/>
        </w:rPr>
        <w:tab/>
        <w:t>žmonių veiklos sukeliamas tiesioginis arba netiesioginis medžiagų, virpesių, šilumos, triukšmo</w:t>
      </w:r>
      <w:r w:rsidR="00E46CE6" w:rsidRPr="00E46CE6">
        <w:rPr>
          <w:rFonts w:eastAsia="Times New Roman"/>
          <w:b/>
          <w:i/>
          <w:szCs w:val="20"/>
          <w:lang w:val="lt-LT" w:eastAsia="en-GB"/>
        </w:rPr>
        <w:t>, šviesos</w:t>
      </w:r>
      <w:r w:rsidRPr="003B67F8">
        <w:rPr>
          <w:lang w:val="lt-LT"/>
        </w:rPr>
        <w:t xml:space="preserve"> arba kitų teršalų skleidimas ore, vandenyje ar žemėje, galintis pakenkti žmonių sveikatai arba aplinkos kokybei, darantis žalą materialiajam turtui, žalojantis gamtą ir trukdantis teisėtai ja naudotis;</w:t>
      </w:r>
    </w:p>
    <w:p w14:paraId="5EC3345C" w14:textId="78300477" w:rsidR="008B0242" w:rsidRDefault="008B0242" w:rsidP="00E313DC">
      <w:pPr>
        <w:spacing w:before="120" w:after="120" w:line="360" w:lineRule="auto"/>
        <w:ind w:left="1985" w:hanging="567"/>
        <w:jc w:val="left"/>
        <w:rPr>
          <w:lang w:val="lt-LT"/>
        </w:rPr>
      </w:pPr>
      <w:r w:rsidRPr="003B67F8">
        <w:rPr>
          <w:lang w:val="lt-LT"/>
        </w:rPr>
        <w:t>ii)</w:t>
      </w:r>
      <w:r w:rsidRPr="003B67F8">
        <w:rPr>
          <w:lang w:val="lt-LT"/>
        </w:rPr>
        <w:tab/>
        <w:t>kalbant apie jūros aplinką, tarša, kaip apibrėžta Europos Parlamento ir Tarybos direktyvos 2008/56/EB</w:t>
      </w:r>
      <w:r w:rsidRPr="00E46CE6">
        <w:rPr>
          <w:vertAlign w:val="superscript"/>
          <w:lang w:val="lt-LT"/>
        </w:rPr>
        <w:footnoteReference w:id="39"/>
      </w:r>
      <w:r w:rsidRPr="003B67F8">
        <w:rPr>
          <w:lang w:val="lt-LT"/>
        </w:rPr>
        <w:t xml:space="preserve"> 3 straipsnio 8 dalyje;</w:t>
      </w:r>
    </w:p>
    <w:p w14:paraId="65282FE1" w14:textId="11B8DB0E" w:rsidR="00666310" w:rsidRPr="003B67F8" w:rsidRDefault="00666310" w:rsidP="00E313DC">
      <w:pPr>
        <w:spacing w:before="120" w:after="120" w:line="360" w:lineRule="auto"/>
        <w:ind w:left="1985" w:hanging="567"/>
        <w:jc w:val="left"/>
        <w:rPr>
          <w:lang w:val="lt-LT"/>
        </w:rPr>
      </w:pPr>
      <w:proofErr w:type="spellStart"/>
      <w:r w:rsidRPr="00666310">
        <w:rPr>
          <w:rFonts w:eastAsia="Times New Roman"/>
          <w:b/>
          <w:bCs/>
          <w:i/>
          <w:iCs/>
          <w:szCs w:val="20"/>
          <w:lang w:val="lt-LT" w:eastAsia="en-GB"/>
        </w:rPr>
        <w:t>iia</w:t>
      </w:r>
      <w:proofErr w:type="spellEnd"/>
      <w:r w:rsidRPr="00666310">
        <w:rPr>
          <w:rFonts w:eastAsia="Times New Roman"/>
          <w:b/>
          <w:bCs/>
          <w:i/>
          <w:iCs/>
          <w:szCs w:val="20"/>
          <w:lang w:val="lt-LT" w:eastAsia="en-GB"/>
        </w:rPr>
        <w:t>)</w:t>
      </w:r>
      <w:r w:rsidRPr="00666310">
        <w:rPr>
          <w:rFonts w:eastAsia="Times New Roman"/>
          <w:szCs w:val="20"/>
          <w:lang w:val="lt-LT" w:eastAsia="en-GB"/>
        </w:rPr>
        <w:tab/>
      </w:r>
      <w:r w:rsidRPr="00666310">
        <w:rPr>
          <w:rFonts w:eastAsia="Times New Roman"/>
          <w:b/>
          <w:bCs/>
          <w:i/>
          <w:iCs/>
          <w:szCs w:val="20"/>
          <w:lang w:val="lt-LT" w:eastAsia="en-GB"/>
        </w:rPr>
        <w:t>kalbant apie vandens aplinką, tarša, kaip apibrėžta Europos Parlamento ir Tarybos direktyvos 2000/60/EB 2 straipsnio 33 punkte;</w:t>
      </w:r>
    </w:p>
    <w:p w14:paraId="01BCA16A" w14:textId="037374E2" w:rsidR="008B0242" w:rsidRPr="003B67F8" w:rsidRDefault="008B0242" w:rsidP="00540103">
      <w:pPr>
        <w:spacing w:before="120" w:after="120" w:line="360" w:lineRule="auto"/>
        <w:ind w:left="1418" w:hanging="567"/>
        <w:jc w:val="left"/>
        <w:rPr>
          <w:lang w:val="lt-LT"/>
        </w:rPr>
      </w:pPr>
      <w:r w:rsidRPr="003B67F8">
        <w:rPr>
          <w:lang w:val="lt-LT"/>
        </w:rPr>
        <w:t>i)</w:t>
      </w:r>
      <w:r w:rsidRPr="003B67F8">
        <w:rPr>
          <w:lang w:val="lt-LT"/>
        </w:rPr>
        <w:tab/>
        <w:t>sveika ekosistema – ekosistema, kurios fizinė, cheminė ir biologinė būklė arba kokybė yra gera</w:t>
      </w:r>
      <w:r w:rsidR="0011013F" w:rsidRPr="0011013F">
        <w:rPr>
          <w:rFonts w:eastAsia="Times New Roman"/>
          <w:b/>
          <w:i/>
          <w:szCs w:val="20"/>
          <w:lang w:val="lt-LT" w:eastAsia="en-GB"/>
        </w:rPr>
        <w:t>, kuri pati gali atsikurti arba atsigauti tiek, kad išlaikytų pusiausvyrą, ir kuri išsaugo biologinę įvairovę</w:t>
      </w:r>
      <w:r w:rsidRPr="003B67F8">
        <w:rPr>
          <w:lang w:val="lt-LT"/>
        </w:rPr>
        <w:t xml:space="preserve">; </w:t>
      </w:r>
    </w:p>
    <w:p w14:paraId="42952554" w14:textId="77777777" w:rsidR="007E4082" w:rsidRDefault="007E4082">
      <w:pPr>
        <w:jc w:val="left"/>
        <w:rPr>
          <w:lang w:val="lt-LT"/>
        </w:rPr>
      </w:pPr>
      <w:r>
        <w:rPr>
          <w:lang w:val="lt-LT"/>
        </w:rPr>
        <w:br w:type="page"/>
      </w:r>
    </w:p>
    <w:p w14:paraId="3C8919E1" w14:textId="7F57B520" w:rsidR="008B0242" w:rsidRPr="003B67F8" w:rsidRDefault="008B0242" w:rsidP="00540103">
      <w:pPr>
        <w:spacing w:before="120" w:after="120" w:line="360" w:lineRule="auto"/>
        <w:ind w:left="1418" w:hanging="567"/>
        <w:jc w:val="left"/>
        <w:rPr>
          <w:lang w:val="lt-LT"/>
        </w:rPr>
      </w:pPr>
      <w:r w:rsidRPr="003B67F8">
        <w:rPr>
          <w:lang w:val="lt-LT"/>
        </w:rPr>
        <w:lastRenderedPageBreak/>
        <w:t>j)</w:t>
      </w:r>
      <w:r w:rsidRPr="003B67F8">
        <w:rPr>
          <w:lang w:val="lt-LT"/>
        </w:rPr>
        <w:tab/>
        <w:t>efektyvus energijos vartojimas – efektyvesnis energijos vartojimas visuose energijos grandinės etapuose nuo gamybos iki galutinio vartojimo;</w:t>
      </w:r>
    </w:p>
    <w:p w14:paraId="72B29352" w14:textId="62CC8136" w:rsidR="008B0242" w:rsidRPr="003B67F8" w:rsidRDefault="008B0242" w:rsidP="00540103">
      <w:pPr>
        <w:spacing w:before="120" w:after="120" w:line="360" w:lineRule="auto"/>
        <w:ind w:left="1418" w:hanging="567"/>
        <w:jc w:val="left"/>
        <w:rPr>
          <w:lang w:val="lt-LT"/>
        </w:rPr>
      </w:pPr>
      <w:r w:rsidRPr="003B67F8">
        <w:rPr>
          <w:lang w:val="lt-LT"/>
        </w:rPr>
        <w:t>k)</w:t>
      </w:r>
      <w:r w:rsidRPr="003B67F8">
        <w:rPr>
          <w:lang w:val="lt-LT"/>
        </w:rPr>
        <w:tab/>
        <w:t>gera aplinkos būklė – Direktyvos 2008/56/EB 3 straipsnio 5 dalyje nurodyta gera aplinkos būklė;</w:t>
      </w:r>
    </w:p>
    <w:p w14:paraId="47CAA5AD" w14:textId="5DF18646" w:rsidR="008B0242" w:rsidRPr="003B67F8" w:rsidRDefault="008B0242" w:rsidP="00540103">
      <w:pPr>
        <w:spacing w:before="120" w:after="120" w:line="360" w:lineRule="auto"/>
        <w:ind w:left="1418" w:hanging="567"/>
        <w:jc w:val="left"/>
        <w:rPr>
          <w:lang w:val="lt-LT"/>
        </w:rPr>
      </w:pPr>
      <w:r w:rsidRPr="003B67F8">
        <w:rPr>
          <w:lang w:val="lt-LT"/>
        </w:rPr>
        <w:t>l)</w:t>
      </w:r>
      <w:r w:rsidRPr="003B67F8">
        <w:rPr>
          <w:lang w:val="lt-LT"/>
        </w:rPr>
        <w:tab/>
        <w:t>jūrų vandenys – jūrų vandenys, kaip apibrėžta Direktyvos 2008/56/E</w:t>
      </w:r>
      <w:r w:rsidR="00421112">
        <w:rPr>
          <w:lang w:val="lt-LT"/>
        </w:rPr>
        <w:t>B</w:t>
      </w:r>
      <w:r w:rsidRPr="003B67F8">
        <w:rPr>
          <w:lang w:val="lt-LT"/>
        </w:rPr>
        <w:t xml:space="preserve"> 3 straipsnio 1 dalyje; </w:t>
      </w:r>
    </w:p>
    <w:p w14:paraId="4442C579" w14:textId="15B90C51" w:rsidR="008B0242" w:rsidRPr="003B67F8" w:rsidRDefault="008B0242" w:rsidP="00540103">
      <w:pPr>
        <w:spacing w:before="120" w:after="120" w:line="360" w:lineRule="auto"/>
        <w:ind w:left="1418" w:hanging="567"/>
        <w:jc w:val="left"/>
        <w:rPr>
          <w:lang w:val="lt-LT"/>
        </w:rPr>
      </w:pPr>
      <w:r w:rsidRPr="003B67F8">
        <w:rPr>
          <w:lang w:val="lt-LT"/>
        </w:rPr>
        <w:t>m)</w:t>
      </w:r>
      <w:r w:rsidRPr="003B67F8">
        <w:rPr>
          <w:lang w:val="lt-LT"/>
        </w:rPr>
        <w:tab/>
        <w:t>paviršinis vanduo, vidaus vandenys, tarpinis vanduo ir pakrantės vanduo – tai, kas nustatyta Direktyvos 2000/60/EB</w:t>
      </w:r>
      <w:r w:rsidRPr="000054F3">
        <w:rPr>
          <w:vertAlign w:val="superscript"/>
          <w:lang w:val="lt-LT"/>
        </w:rPr>
        <w:footnoteReference w:id="40"/>
      </w:r>
      <w:r w:rsidRPr="003B67F8">
        <w:rPr>
          <w:lang w:val="lt-LT"/>
        </w:rPr>
        <w:t xml:space="preserve"> 2 straipsnio 1, 3, 6 ir 7 dalyse.</w:t>
      </w:r>
    </w:p>
    <w:p w14:paraId="509E94D0" w14:textId="771A2D94" w:rsidR="008B0242" w:rsidRPr="00D65F6D" w:rsidRDefault="008B0242" w:rsidP="00540103">
      <w:pPr>
        <w:spacing w:before="120" w:after="120" w:line="360" w:lineRule="auto"/>
        <w:ind w:left="1418" w:hanging="567"/>
        <w:jc w:val="left"/>
        <w:rPr>
          <w:b/>
          <w:lang w:val="lt-LT"/>
        </w:rPr>
      </w:pPr>
      <w:r w:rsidRPr="003B67F8">
        <w:rPr>
          <w:lang w:val="lt-LT"/>
        </w:rPr>
        <w:t>n)</w:t>
      </w:r>
      <w:r w:rsidRPr="003B67F8">
        <w:rPr>
          <w:lang w:val="lt-LT"/>
        </w:rPr>
        <w:tab/>
        <w:t xml:space="preserve">darnus miškų ūkio tvarkymas – miškų ir miško žemės naudojimas </w:t>
      </w:r>
      <w:r w:rsidRPr="00BE016F">
        <w:rPr>
          <w:strike/>
          <w:lang w:val="lt-LT"/>
        </w:rPr>
        <w:t>tokiu būdu ir mastu, kad būtų išlaikoma jų biologinė įvairovė, produktyvumas, gebėjimas atsinaujinti, gyvybingumas ir galimybė dabar ir ateityje atlikti svarbias ekologines, ekonomines ir socialines funkcijas vietos, nacionaliniu ir pasaulio lygmenimis, nedarant žalos kitoms ekosistemoms</w:t>
      </w:r>
      <w:r w:rsidR="00BF55AC">
        <w:rPr>
          <w:strike/>
          <w:lang w:val="lt-LT"/>
        </w:rPr>
        <w:t xml:space="preserve"> </w:t>
      </w:r>
      <w:r w:rsidR="00BF55AC" w:rsidRPr="00BF55AC">
        <w:rPr>
          <w:rFonts w:eastAsia="Times New Roman"/>
          <w:b/>
          <w:i/>
          <w:szCs w:val="20"/>
          <w:lang w:val="lt-LT" w:eastAsia="en-GB"/>
        </w:rPr>
        <w:t>laikantis taikytinų teisės aktų</w:t>
      </w:r>
      <w:r w:rsidRPr="00BF55AC">
        <w:rPr>
          <w:lang w:val="lt-LT"/>
        </w:rPr>
        <w:t>.</w:t>
      </w:r>
      <w:r w:rsidR="00D65F6D">
        <w:rPr>
          <w:b/>
          <w:lang w:val="lt-LT"/>
        </w:rPr>
        <w:t xml:space="preserve"> [36, 88 ir</w:t>
      </w:r>
      <w:r w:rsidR="002A6626">
        <w:rPr>
          <w:b/>
          <w:lang w:val="lt-LT"/>
        </w:rPr>
        <w:t xml:space="preserve"> </w:t>
      </w:r>
      <w:r w:rsidR="00D65F6D">
        <w:rPr>
          <w:b/>
          <w:lang w:val="lt-LT"/>
        </w:rPr>
        <w:t>89 </w:t>
      </w:r>
      <w:proofErr w:type="spellStart"/>
      <w:r w:rsidR="00D65F6D">
        <w:rPr>
          <w:b/>
          <w:lang w:val="lt-LT"/>
        </w:rPr>
        <w:t>pakeit</w:t>
      </w:r>
      <w:proofErr w:type="spellEnd"/>
      <w:r w:rsidR="00D65F6D">
        <w:rPr>
          <w:b/>
          <w:lang w:val="lt-LT"/>
        </w:rPr>
        <w:t>.]</w:t>
      </w:r>
    </w:p>
    <w:p w14:paraId="38BC4DB9" w14:textId="77777777" w:rsidR="007E4082" w:rsidRDefault="007E4082">
      <w:pPr>
        <w:jc w:val="left"/>
        <w:rPr>
          <w:lang w:val="lt-LT"/>
        </w:rPr>
      </w:pPr>
      <w:r>
        <w:rPr>
          <w:lang w:val="lt-LT"/>
        </w:rPr>
        <w:br w:type="page"/>
      </w:r>
    </w:p>
    <w:p w14:paraId="6EBFD1F1" w14:textId="6EC5E3AD" w:rsidR="008B0242" w:rsidRPr="003B67F8" w:rsidRDefault="008B0242" w:rsidP="009950B1">
      <w:pPr>
        <w:spacing w:before="120" w:after="120" w:line="360" w:lineRule="auto"/>
        <w:jc w:val="center"/>
        <w:rPr>
          <w:lang w:val="lt-LT"/>
        </w:rPr>
      </w:pPr>
      <w:r w:rsidRPr="003B67F8">
        <w:rPr>
          <w:lang w:val="lt-LT"/>
        </w:rPr>
        <w:lastRenderedPageBreak/>
        <w:t>II skyrius</w:t>
      </w:r>
    </w:p>
    <w:p w14:paraId="4FE5F759" w14:textId="77777777" w:rsidR="008B0242" w:rsidRPr="003B67F8" w:rsidRDefault="008B0242" w:rsidP="009950B1">
      <w:pPr>
        <w:spacing w:before="120" w:after="120" w:line="360" w:lineRule="auto"/>
        <w:jc w:val="center"/>
        <w:rPr>
          <w:lang w:val="lt-LT"/>
        </w:rPr>
      </w:pPr>
      <w:r w:rsidRPr="003B67F8">
        <w:rPr>
          <w:lang w:val="lt-LT"/>
        </w:rPr>
        <w:t>Aplinkos atžvilgiu tvari ekonominė veikla</w:t>
      </w:r>
    </w:p>
    <w:p w14:paraId="444EE148" w14:textId="77777777" w:rsidR="008B0242" w:rsidRPr="003B67F8" w:rsidRDefault="008B0242" w:rsidP="009950B1">
      <w:pPr>
        <w:spacing w:before="120" w:after="120" w:line="360" w:lineRule="auto"/>
        <w:jc w:val="center"/>
        <w:rPr>
          <w:lang w:val="lt-LT"/>
        </w:rPr>
      </w:pPr>
      <w:r w:rsidRPr="003B67F8">
        <w:rPr>
          <w:lang w:val="lt-LT"/>
        </w:rPr>
        <w:t>3 straipsnis</w:t>
      </w:r>
      <w:r w:rsidRPr="003B67F8">
        <w:rPr>
          <w:lang w:val="lt-LT"/>
        </w:rPr>
        <w:br/>
        <w:t>Aplinkos atžvilgiu tvarios ekonominės veiklos kriterijai</w:t>
      </w:r>
    </w:p>
    <w:p w14:paraId="212559BB" w14:textId="77777777" w:rsidR="008B0242" w:rsidRPr="003B67F8" w:rsidRDefault="008B0242" w:rsidP="008B0242">
      <w:pPr>
        <w:spacing w:before="120" w:after="120" w:line="360" w:lineRule="auto"/>
        <w:jc w:val="left"/>
        <w:rPr>
          <w:lang w:val="lt-LT"/>
        </w:rPr>
      </w:pPr>
      <w:r w:rsidRPr="003B67F8">
        <w:rPr>
          <w:lang w:val="lt-LT"/>
        </w:rPr>
        <w:t>Siekiant nustatyti investicijos tvarumo aplinkos atžvilgiu laipsnį, ekonominė veikla tvaria aplinkos atžvilgiu laikoma tada, kai ta veikla atitinka visus šiuos kriterijus:</w:t>
      </w:r>
    </w:p>
    <w:p w14:paraId="30F014DB" w14:textId="425382C6"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ekonomine veikla svariai prisidedama siekiant vieno ar kelių 5 straipsnyje nustatytų aplinkos tikslų, kaip nustatyta 6–11 straipsniuose;</w:t>
      </w:r>
    </w:p>
    <w:p w14:paraId="055CD8B3" w14:textId="18CCB116"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ekonomine veikla nedaroma didelės žalos siekiant vieno ar kelių 5 straipsnyje nustatytų aplinkos tikslų, kaip nustatyta 12 straipsnyje;</w:t>
      </w:r>
    </w:p>
    <w:p w14:paraId="55F1F4E9" w14:textId="7FB25395"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ekonominė veikla vykdoma laikantis 13 straipsnyje nustatytų būtiniausių apsaugos priemonių;</w:t>
      </w:r>
    </w:p>
    <w:p w14:paraId="3E4D7D17" w14:textId="773D7CFA" w:rsidR="008B0242" w:rsidRPr="00562C30" w:rsidRDefault="008B0242" w:rsidP="00540103">
      <w:pPr>
        <w:spacing w:before="120" w:after="120" w:line="360" w:lineRule="auto"/>
        <w:ind w:left="1418" w:hanging="567"/>
        <w:jc w:val="left"/>
        <w:rPr>
          <w:b/>
          <w:lang w:val="lt-LT"/>
        </w:rPr>
      </w:pPr>
      <w:r w:rsidRPr="003B67F8">
        <w:rPr>
          <w:lang w:val="lt-LT"/>
        </w:rPr>
        <w:t>d)</w:t>
      </w:r>
      <w:r w:rsidRPr="003B67F8">
        <w:rPr>
          <w:lang w:val="lt-LT"/>
        </w:rPr>
        <w:tab/>
        <w:t xml:space="preserve">ekonominė veikla atitinka techninės analizės kriterijus, kai Komisija yra juos nustačiusi </w:t>
      </w:r>
      <w:r w:rsidR="00562C30" w:rsidRPr="00562C30">
        <w:rPr>
          <w:rFonts w:eastAsia="Times New Roman"/>
          <w:b/>
          <w:i/>
          <w:szCs w:val="20"/>
          <w:lang w:val="lt-LT" w:eastAsia="en-GB"/>
        </w:rPr>
        <w:t xml:space="preserve">remdamasi suderintu poveikio tvarumui vertinimu, susijusiu su ta ekonomine veikla, įmonės arba plano lygmenimis ir </w:t>
      </w:r>
      <w:r w:rsidRPr="003B67F8">
        <w:rPr>
          <w:lang w:val="lt-LT"/>
        </w:rPr>
        <w:t xml:space="preserve">pagal 6 straipsnio 2 dalį, 7 straipsnio 2 dalį, 8 straipsnio 2 dalį, 9 straipsnio 2 dalį, 10 straipsnio </w:t>
      </w:r>
      <w:r w:rsidR="00562C30">
        <w:rPr>
          <w:lang w:val="lt-LT"/>
        </w:rPr>
        <w:t>2 dalį ir 11 straipsnio 2 dalį.</w:t>
      </w:r>
      <w:r w:rsidR="00562C30">
        <w:rPr>
          <w:b/>
          <w:lang w:val="lt-LT"/>
        </w:rPr>
        <w:t xml:space="preserve"> [37 </w:t>
      </w:r>
      <w:proofErr w:type="spellStart"/>
      <w:r w:rsidR="00562C30">
        <w:rPr>
          <w:b/>
          <w:lang w:val="lt-LT"/>
        </w:rPr>
        <w:t>pakeit</w:t>
      </w:r>
      <w:proofErr w:type="spellEnd"/>
      <w:r w:rsidR="00562C30">
        <w:rPr>
          <w:b/>
          <w:lang w:val="lt-LT"/>
        </w:rPr>
        <w:t>.]</w:t>
      </w:r>
    </w:p>
    <w:p w14:paraId="005B508A" w14:textId="77777777" w:rsidR="007E4082" w:rsidRDefault="007E4082">
      <w:pPr>
        <w:jc w:val="left"/>
        <w:rPr>
          <w:rFonts w:eastAsia="Times New Roman"/>
          <w:b/>
          <w:i/>
          <w:szCs w:val="20"/>
          <w:lang w:val="lt-LT" w:eastAsia="en-GB"/>
        </w:rPr>
      </w:pPr>
      <w:r>
        <w:rPr>
          <w:rFonts w:eastAsia="Times New Roman"/>
          <w:b/>
          <w:i/>
          <w:szCs w:val="20"/>
          <w:lang w:val="lt-LT" w:eastAsia="en-GB"/>
        </w:rPr>
        <w:br w:type="page"/>
      </w:r>
    </w:p>
    <w:p w14:paraId="158BD9EB" w14:textId="2AFE7F03" w:rsidR="00CF2081" w:rsidRDefault="00CF2081" w:rsidP="009950B1">
      <w:pPr>
        <w:spacing w:before="120" w:after="120" w:line="360" w:lineRule="auto"/>
        <w:jc w:val="center"/>
        <w:rPr>
          <w:rFonts w:eastAsia="Times New Roman"/>
          <w:b/>
          <w:i/>
          <w:szCs w:val="20"/>
          <w:lang w:val="lt-LT" w:eastAsia="en-GB"/>
        </w:rPr>
      </w:pPr>
      <w:r w:rsidRPr="00CF2081">
        <w:rPr>
          <w:rFonts w:eastAsia="Times New Roman"/>
          <w:b/>
          <w:i/>
          <w:szCs w:val="20"/>
          <w:lang w:val="lt-LT" w:eastAsia="en-GB"/>
        </w:rPr>
        <w:lastRenderedPageBreak/>
        <w:t>3a straipsnis</w:t>
      </w:r>
      <w:r>
        <w:rPr>
          <w:rFonts w:eastAsia="Times New Roman"/>
          <w:b/>
          <w:i/>
          <w:szCs w:val="20"/>
          <w:lang w:val="lt-LT" w:eastAsia="en-GB"/>
        </w:rPr>
        <w:br/>
      </w:r>
      <w:r w:rsidRPr="00CF2081">
        <w:rPr>
          <w:rFonts w:eastAsia="Times New Roman"/>
          <w:b/>
          <w:i/>
          <w:szCs w:val="20"/>
          <w:lang w:val="lt-LT" w:eastAsia="en-GB"/>
        </w:rPr>
        <w:t>Ekonominės veiklos, darančios didelį neigiamą poveikį aplinkai, kriterijai</w:t>
      </w:r>
    </w:p>
    <w:p w14:paraId="2F8F7EAF" w14:textId="27A70567" w:rsidR="00CF2081" w:rsidRPr="00CF2081" w:rsidRDefault="00CF2081" w:rsidP="00CF2081">
      <w:pPr>
        <w:spacing w:before="120" w:after="120" w:line="360" w:lineRule="auto"/>
        <w:jc w:val="left"/>
        <w:rPr>
          <w:b/>
          <w:lang w:val="lt-LT"/>
        </w:rPr>
      </w:pPr>
      <w:r w:rsidRPr="00CF2081">
        <w:rPr>
          <w:rFonts w:eastAsia="Times New Roman"/>
          <w:b/>
          <w:bCs/>
          <w:i/>
          <w:iCs/>
          <w:szCs w:val="20"/>
          <w:lang w:val="lt-LT" w:eastAsia="en-GB"/>
        </w:rPr>
        <w:t>Iki 2021 m. gruodžio 31 d. Komisija atlieka šio reglamento peržiūros rezultatų poveikio vertinimą; peržiūra siekiama išplėsti tvaraus investavimo sistemą numatant kriterijų, pagal kuriuos nustatoma, kada ir kaip ekonominė veikla turi didelį neigiamą poveikį tvarumui, apibrėžimo sistemą.</w:t>
      </w:r>
      <w:r>
        <w:rPr>
          <w:rFonts w:eastAsia="Times New Roman"/>
          <w:b/>
          <w:bCs/>
          <w:iCs/>
          <w:szCs w:val="20"/>
          <w:lang w:val="lt-LT" w:eastAsia="en-GB"/>
        </w:rPr>
        <w:t xml:space="preserve"> [38 </w:t>
      </w:r>
      <w:proofErr w:type="spellStart"/>
      <w:r>
        <w:rPr>
          <w:rFonts w:eastAsia="Times New Roman"/>
          <w:b/>
          <w:bCs/>
          <w:iCs/>
          <w:szCs w:val="20"/>
          <w:lang w:val="lt-LT" w:eastAsia="en-GB"/>
        </w:rPr>
        <w:t>pakeit</w:t>
      </w:r>
      <w:proofErr w:type="spellEnd"/>
      <w:r>
        <w:rPr>
          <w:rFonts w:eastAsia="Times New Roman"/>
          <w:b/>
          <w:bCs/>
          <w:iCs/>
          <w:szCs w:val="20"/>
          <w:lang w:val="lt-LT" w:eastAsia="en-GB"/>
        </w:rPr>
        <w:t>.]</w:t>
      </w:r>
    </w:p>
    <w:p w14:paraId="4A94D48E" w14:textId="77777777" w:rsidR="007E4082" w:rsidRDefault="007E4082">
      <w:pPr>
        <w:jc w:val="left"/>
        <w:rPr>
          <w:lang w:val="lt-LT"/>
        </w:rPr>
      </w:pPr>
      <w:r>
        <w:rPr>
          <w:lang w:val="lt-LT"/>
        </w:rPr>
        <w:br w:type="page"/>
      </w:r>
    </w:p>
    <w:p w14:paraId="3DC4AB28" w14:textId="4A2D6552" w:rsidR="008B0242" w:rsidRPr="003B67F8" w:rsidRDefault="008B0242" w:rsidP="009950B1">
      <w:pPr>
        <w:spacing w:before="120" w:after="120" w:line="360" w:lineRule="auto"/>
        <w:jc w:val="center"/>
        <w:rPr>
          <w:lang w:val="lt-LT"/>
        </w:rPr>
      </w:pPr>
      <w:r w:rsidRPr="003B67F8">
        <w:rPr>
          <w:lang w:val="lt-LT"/>
        </w:rPr>
        <w:lastRenderedPageBreak/>
        <w:t>4 straipsnis</w:t>
      </w:r>
      <w:r w:rsidRPr="003B67F8">
        <w:rPr>
          <w:lang w:val="lt-LT"/>
        </w:rPr>
        <w:br/>
      </w:r>
      <w:r w:rsidR="00871E95" w:rsidRPr="00871E95">
        <w:rPr>
          <w:rFonts w:eastAsia="Times New Roman"/>
          <w:b/>
          <w:i/>
          <w:szCs w:val="20"/>
          <w:lang w:val="lt-LT" w:eastAsia="en-GB"/>
        </w:rPr>
        <w:t xml:space="preserve">Ekonominės veiklos tvarumo </w:t>
      </w:r>
      <w:r w:rsidR="00871E95" w:rsidRPr="003B67F8">
        <w:rPr>
          <w:lang w:val="lt-LT"/>
        </w:rPr>
        <w:t xml:space="preserve">aplinkos </w:t>
      </w:r>
      <w:r w:rsidRPr="003B67F8">
        <w:rPr>
          <w:lang w:val="lt-LT"/>
        </w:rPr>
        <w:t xml:space="preserve">atžvilgiu </w:t>
      </w:r>
      <w:r w:rsidRPr="009E32AD">
        <w:rPr>
          <w:strike/>
          <w:lang w:val="lt-LT"/>
        </w:rPr>
        <w:t>tvarios ekonominės veiklos</w:t>
      </w:r>
      <w:r w:rsidRPr="003B67F8">
        <w:rPr>
          <w:lang w:val="lt-LT"/>
        </w:rPr>
        <w:t xml:space="preserve"> </w:t>
      </w:r>
      <w:r w:rsidR="004004DD" w:rsidRPr="004004DD">
        <w:rPr>
          <w:rFonts w:eastAsia="Times New Roman"/>
          <w:b/>
          <w:i/>
          <w:szCs w:val="20"/>
          <w:lang w:val="lt-LT" w:eastAsia="en-GB"/>
        </w:rPr>
        <w:t>laipsnio nustatymo</w:t>
      </w:r>
      <w:r w:rsidR="004004DD" w:rsidRPr="004004DD">
        <w:rPr>
          <w:rFonts w:eastAsia="Times New Roman"/>
          <w:szCs w:val="20"/>
          <w:lang w:val="lt-LT" w:eastAsia="en-GB"/>
        </w:rPr>
        <w:t xml:space="preserve"> </w:t>
      </w:r>
      <w:r w:rsidRPr="003B67F8">
        <w:rPr>
          <w:lang w:val="lt-LT"/>
        </w:rPr>
        <w:t>kriterijų taikymas</w:t>
      </w:r>
      <w:r w:rsidR="004004DD" w:rsidRPr="004004DD">
        <w:rPr>
          <w:rFonts w:eastAsia="Times New Roman"/>
          <w:b/>
          <w:i/>
          <w:szCs w:val="20"/>
          <w:lang w:val="lt-LT" w:eastAsia="en-GB"/>
        </w:rPr>
        <w:t xml:space="preserve"> ir jų laikymasis</w:t>
      </w:r>
    </w:p>
    <w:p w14:paraId="3CE6E22B" w14:textId="3E5EEF93"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Valstybės narės</w:t>
      </w:r>
      <w:r w:rsidRPr="008331E4">
        <w:rPr>
          <w:strike/>
          <w:lang w:val="lt-LT"/>
        </w:rPr>
        <w:t xml:space="preserve"> </w:t>
      </w:r>
      <w:r w:rsidRPr="00FF7EBA">
        <w:rPr>
          <w:strike/>
          <w:lang w:val="lt-LT"/>
        </w:rPr>
        <w:t>3 straipsnyje nustatytus kriterijus, pagal kuriuos nustatoma, ar ekonominė veikla yra</w:t>
      </w:r>
      <w:r w:rsidRPr="003B67F8">
        <w:rPr>
          <w:lang w:val="lt-LT"/>
        </w:rPr>
        <w:t xml:space="preserve"> </w:t>
      </w:r>
      <w:r w:rsidR="008331E4" w:rsidRPr="008331E4">
        <w:rPr>
          <w:rFonts w:eastAsia="Times New Roman"/>
          <w:b/>
          <w:i/>
          <w:szCs w:val="20"/>
          <w:lang w:val="lt-LT" w:eastAsia="en-GB"/>
        </w:rPr>
        <w:t>ir Sąjunga taiko 3 straipsnyje išdėstytus ekonominės veiklos tvarumo</w:t>
      </w:r>
      <w:r w:rsidR="008331E4" w:rsidRPr="008331E4">
        <w:rPr>
          <w:rFonts w:eastAsia="Times New Roman"/>
          <w:szCs w:val="20"/>
          <w:lang w:val="lt-LT" w:eastAsia="en-GB"/>
        </w:rPr>
        <w:t xml:space="preserve"> </w:t>
      </w:r>
      <w:r w:rsidRPr="003B67F8">
        <w:rPr>
          <w:lang w:val="lt-LT"/>
        </w:rPr>
        <w:t>aplinkos atžvilgiu</w:t>
      </w:r>
      <w:r w:rsidRPr="00FF78A9">
        <w:rPr>
          <w:strike/>
          <w:lang w:val="lt-LT"/>
        </w:rPr>
        <w:t xml:space="preserve"> </w:t>
      </w:r>
      <w:r w:rsidRPr="001963B6">
        <w:rPr>
          <w:strike/>
          <w:lang w:val="lt-LT"/>
        </w:rPr>
        <w:t>tvari, taiko</w:t>
      </w:r>
      <w:r w:rsidRPr="003B67F8">
        <w:rPr>
          <w:lang w:val="lt-LT"/>
        </w:rPr>
        <w:t xml:space="preserve"> </w:t>
      </w:r>
      <w:r w:rsidR="00FF78A9" w:rsidRPr="00FF78A9">
        <w:rPr>
          <w:rFonts w:eastAsia="Times New Roman"/>
          <w:b/>
          <w:i/>
          <w:szCs w:val="20"/>
          <w:lang w:val="lt-LT" w:eastAsia="en-GB"/>
        </w:rPr>
        <w:t>laipsnio nustatymo kriterijus</w:t>
      </w:r>
      <w:r w:rsidR="00FF78A9" w:rsidRPr="00FF78A9">
        <w:rPr>
          <w:rFonts w:eastAsia="Times New Roman"/>
          <w:szCs w:val="20"/>
          <w:lang w:val="lt-LT" w:eastAsia="en-GB"/>
        </w:rPr>
        <w:t xml:space="preserve"> </w:t>
      </w:r>
      <w:r w:rsidRPr="003B67F8">
        <w:rPr>
          <w:lang w:val="lt-LT"/>
        </w:rPr>
        <w:t xml:space="preserve">visoms priemonėms, kuriomis nustatomi rinkos dalyviams taikomi </w:t>
      </w:r>
      <w:r w:rsidR="0013237D" w:rsidRPr="0013237D">
        <w:rPr>
          <w:rFonts w:eastAsia="Times New Roman"/>
          <w:b/>
          <w:i/>
          <w:szCs w:val="20"/>
          <w:lang w:val="lt-LT" w:eastAsia="en-GB"/>
        </w:rPr>
        <w:t xml:space="preserve">tvarumo </w:t>
      </w:r>
      <w:r w:rsidRPr="003B67F8">
        <w:rPr>
          <w:lang w:val="lt-LT"/>
        </w:rPr>
        <w:t>reikalavimai, susiję su finansiniais produktais arba įmonių obligacijomis</w:t>
      </w:r>
      <w:r w:rsidRPr="00D14A32">
        <w:rPr>
          <w:strike/>
          <w:lang w:val="lt-LT"/>
        </w:rPr>
        <w:t>, kurie platinami kaip tvarūs aplinkos atžvilgiu</w:t>
      </w:r>
      <w:r w:rsidRPr="003B67F8">
        <w:rPr>
          <w:lang w:val="lt-LT"/>
        </w:rPr>
        <w:t xml:space="preserve">. </w:t>
      </w:r>
    </w:p>
    <w:p w14:paraId="007F4DC9" w14:textId="7187C768" w:rsidR="008B0242" w:rsidRPr="003B67F8" w:rsidRDefault="008B0242" w:rsidP="00412F53">
      <w:pPr>
        <w:spacing w:before="120" w:after="120" w:line="360" w:lineRule="auto"/>
        <w:ind w:left="851" w:hanging="851"/>
        <w:jc w:val="left"/>
        <w:rPr>
          <w:lang w:val="lt-LT"/>
        </w:rPr>
      </w:pPr>
      <w:r w:rsidRPr="003B67F8">
        <w:rPr>
          <w:lang w:val="lt-LT"/>
        </w:rPr>
        <w:t>2.</w:t>
      </w:r>
      <w:r w:rsidRPr="003B67F8">
        <w:rPr>
          <w:lang w:val="lt-LT"/>
        </w:rPr>
        <w:tab/>
      </w:r>
      <w:r w:rsidRPr="009E3C96">
        <w:rPr>
          <w:strike/>
          <w:lang w:val="lt-LT"/>
        </w:rPr>
        <w:t>Finansų rinkų dalyviai, finansinius produktus</w:t>
      </w:r>
      <w:r w:rsidRPr="00BC44B4">
        <w:rPr>
          <w:strike/>
          <w:lang w:val="lt-LT"/>
        </w:rPr>
        <w:t xml:space="preserve"> </w:t>
      </w:r>
      <w:r w:rsidR="00BC44B4" w:rsidRPr="00BC44B4">
        <w:rPr>
          <w:rFonts w:eastAsia="Times New Roman"/>
          <w:b/>
          <w:i/>
          <w:szCs w:val="20"/>
          <w:lang w:val="lt-LT" w:eastAsia="en-GB"/>
        </w:rPr>
        <w:t>Finansinius produktus arba įmonių obligacijas</w:t>
      </w:r>
      <w:r w:rsidR="0086520A">
        <w:rPr>
          <w:rFonts w:eastAsia="Times New Roman"/>
          <w:b/>
          <w:i/>
          <w:szCs w:val="20"/>
          <w:lang w:val="lt-LT" w:eastAsia="en-GB"/>
        </w:rPr>
        <w:t xml:space="preserve"> </w:t>
      </w:r>
      <w:r w:rsidRPr="003B67F8">
        <w:rPr>
          <w:lang w:val="lt-LT"/>
        </w:rPr>
        <w:t xml:space="preserve">siūlantys </w:t>
      </w:r>
      <w:r w:rsidRPr="000A0389">
        <w:rPr>
          <w:strike/>
          <w:lang w:val="lt-LT"/>
        </w:rPr>
        <w:t>kaip aplinkos atžvilgiu tvarias investicijas arba investicijas, turinčias panašių savybių, atskleidžia informaciją apie tai, kaip ir kiek nustatant investicijų tvarumą aplinkos atžvilgiu laikomasi 3 straipsnyje nustatytų</w:t>
      </w:r>
      <w:r w:rsidRPr="003B67F8">
        <w:rPr>
          <w:lang w:val="lt-LT"/>
        </w:rPr>
        <w:t xml:space="preserve"> </w:t>
      </w:r>
      <w:r w:rsidR="0086520A" w:rsidRPr="0086520A">
        <w:rPr>
          <w:rFonts w:eastAsia="Times New Roman"/>
          <w:b/>
          <w:i/>
          <w:szCs w:val="20"/>
          <w:lang w:val="lt-LT" w:eastAsia="en-GB"/>
        </w:rPr>
        <w:t>finansų rinkų dalyviai atskleidžia atitinkamą informaciją</w:t>
      </w:r>
      <w:r w:rsidR="0086520A" w:rsidRPr="0086520A">
        <w:rPr>
          <w:rFonts w:eastAsia="Times New Roman"/>
          <w:szCs w:val="20"/>
          <w:lang w:val="lt-LT" w:eastAsia="en-GB"/>
        </w:rPr>
        <w:t xml:space="preserve">, </w:t>
      </w:r>
      <w:r w:rsidR="0086520A" w:rsidRPr="0086520A">
        <w:rPr>
          <w:rFonts w:eastAsia="Times New Roman"/>
          <w:b/>
          <w:i/>
          <w:szCs w:val="20"/>
          <w:lang w:val="lt-LT" w:eastAsia="en-GB"/>
        </w:rPr>
        <w:t>pagal kurią jie gali nustatyti</w:t>
      </w:r>
      <w:r w:rsidR="0086520A" w:rsidRPr="0086520A">
        <w:rPr>
          <w:rFonts w:eastAsia="Times New Roman"/>
          <w:szCs w:val="20"/>
          <w:lang w:val="lt-LT" w:eastAsia="en-GB"/>
        </w:rPr>
        <w:t xml:space="preserve">, </w:t>
      </w:r>
      <w:r w:rsidR="0086520A" w:rsidRPr="0086520A">
        <w:rPr>
          <w:rFonts w:eastAsia="Times New Roman"/>
          <w:b/>
          <w:i/>
          <w:szCs w:val="20"/>
          <w:lang w:val="lt-LT" w:eastAsia="en-GB"/>
        </w:rPr>
        <w:t>ar jų siūlomi produktai pagal 3 straipsnyje nurodytus kriterijus gali būti laikomi</w:t>
      </w:r>
      <w:r w:rsidR="0086520A" w:rsidRPr="0086520A">
        <w:rPr>
          <w:rFonts w:eastAsia="Times New Roman"/>
          <w:szCs w:val="20"/>
          <w:lang w:val="lt-LT" w:eastAsia="en-GB"/>
        </w:rPr>
        <w:t xml:space="preserve"> </w:t>
      </w:r>
      <w:r w:rsidRPr="003B67F8">
        <w:rPr>
          <w:lang w:val="lt-LT"/>
        </w:rPr>
        <w:t xml:space="preserve">aplinkos atžvilgiu </w:t>
      </w:r>
      <w:r w:rsidRPr="00002E28">
        <w:rPr>
          <w:strike/>
          <w:lang w:val="lt-LT"/>
        </w:rPr>
        <w:t>tvarios ekonominės veiklos kriterijų</w:t>
      </w:r>
      <w:r w:rsidR="0086520A">
        <w:rPr>
          <w:strike/>
          <w:lang w:val="lt-LT"/>
        </w:rPr>
        <w:t xml:space="preserve"> </w:t>
      </w:r>
      <w:r w:rsidR="0086520A" w:rsidRPr="0086520A">
        <w:rPr>
          <w:rFonts w:eastAsia="Times New Roman"/>
          <w:b/>
          <w:i/>
          <w:szCs w:val="20"/>
          <w:lang w:val="lt-LT" w:eastAsia="en-GB"/>
        </w:rPr>
        <w:t>tvariomis investicijomis</w:t>
      </w:r>
      <w:r w:rsidRPr="003B67F8">
        <w:rPr>
          <w:lang w:val="lt-LT"/>
        </w:rPr>
        <w:t>. Kai finansų rinkų dalyviai</w:t>
      </w:r>
      <w:r w:rsidRPr="00002E28">
        <w:rPr>
          <w:strike/>
          <w:lang w:val="lt-LT"/>
        </w:rPr>
        <w:t>, manantys</w:t>
      </w:r>
      <w:r w:rsidR="0086520A" w:rsidRPr="0086520A">
        <w:rPr>
          <w:rFonts w:eastAsia="Times New Roman"/>
          <w:b/>
          <w:i/>
          <w:szCs w:val="20"/>
          <w:lang w:val="lt-LT" w:eastAsia="en-GB"/>
        </w:rPr>
        <w:t xml:space="preserve"> mano</w:t>
      </w:r>
      <w:r w:rsidRPr="003B67F8">
        <w:rPr>
          <w:lang w:val="lt-LT"/>
        </w:rPr>
        <w:t xml:space="preserve">, kad </w:t>
      </w:r>
      <w:r w:rsidRPr="00AC1887">
        <w:rPr>
          <w:strike/>
          <w:lang w:val="lt-LT"/>
        </w:rPr>
        <w:t xml:space="preserve">pagal šį reglamentą nustatytų techninės analizės kriterijų neatitinkanti ekonominė veikla arba </w:t>
      </w:r>
      <w:r w:rsidRPr="003B67F8">
        <w:rPr>
          <w:lang w:val="lt-LT"/>
        </w:rPr>
        <w:t xml:space="preserve">ekonominė veikla, kuriai </w:t>
      </w:r>
      <w:r w:rsidRPr="000F7F51">
        <w:rPr>
          <w:strike/>
          <w:lang w:val="lt-LT"/>
        </w:rPr>
        <w:t>tie</w:t>
      </w:r>
      <w:r w:rsidRPr="003B67F8">
        <w:rPr>
          <w:lang w:val="lt-LT"/>
        </w:rPr>
        <w:t xml:space="preserve"> techninės analizės kriterijai dar nenustatyti, turėtų būti laikoma aplinkos atžvilgiu tvaria veikla, jie </w:t>
      </w:r>
      <w:r w:rsidRPr="000F7F51">
        <w:rPr>
          <w:strike/>
          <w:lang w:val="lt-LT"/>
        </w:rPr>
        <w:t xml:space="preserve">gali </w:t>
      </w:r>
      <w:r w:rsidRPr="003B67F8">
        <w:rPr>
          <w:lang w:val="lt-LT"/>
        </w:rPr>
        <w:t xml:space="preserve">apie tai </w:t>
      </w:r>
      <w:r w:rsidRPr="000F7F51">
        <w:rPr>
          <w:strike/>
          <w:lang w:val="lt-LT"/>
        </w:rPr>
        <w:t>pranešti</w:t>
      </w:r>
      <w:r w:rsidRPr="0086520A">
        <w:rPr>
          <w:strike/>
          <w:lang w:val="lt-LT"/>
        </w:rPr>
        <w:t xml:space="preserve"> </w:t>
      </w:r>
      <w:r w:rsidR="0086520A" w:rsidRPr="0086520A">
        <w:rPr>
          <w:rFonts w:eastAsia="Times New Roman"/>
          <w:b/>
          <w:i/>
          <w:szCs w:val="20"/>
          <w:lang w:val="lt-LT" w:eastAsia="en-GB"/>
        </w:rPr>
        <w:t>praneša</w:t>
      </w:r>
      <w:r w:rsidR="0086520A" w:rsidRPr="0086520A">
        <w:rPr>
          <w:rFonts w:eastAsia="Times New Roman"/>
          <w:szCs w:val="20"/>
          <w:lang w:val="lt-LT" w:eastAsia="en-GB"/>
        </w:rPr>
        <w:t xml:space="preserve"> </w:t>
      </w:r>
      <w:r w:rsidRPr="003B67F8">
        <w:rPr>
          <w:lang w:val="lt-LT"/>
        </w:rPr>
        <w:t xml:space="preserve">Komisijai. </w:t>
      </w:r>
      <w:r w:rsidR="00B00D8C" w:rsidRPr="00B00D8C">
        <w:rPr>
          <w:rFonts w:eastAsia="Times New Roman"/>
          <w:b/>
          <w:i/>
          <w:szCs w:val="20"/>
          <w:lang w:val="lt-LT" w:eastAsia="en-GB"/>
        </w:rPr>
        <w:t>Komisija, jei tinkama, informuoja 15 straipsnyje nurodytą Tvaraus finansavimo platformą apie tokius finansų rinkų dalyvių pateiktus prašymus.</w:t>
      </w:r>
      <w:r w:rsidR="00B00D8C" w:rsidRPr="00B00D8C">
        <w:rPr>
          <w:rFonts w:eastAsia="Times New Roman"/>
          <w:szCs w:val="20"/>
          <w:lang w:val="lt-LT" w:eastAsia="en-GB"/>
        </w:rPr>
        <w:t xml:space="preserve"> </w:t>
      </w:r>
      <w:r w:rsidR="00B00D8C" w:rsidRPr="00B00D8C">
        <w:rPr>
          <w:rFonts w:eastAsia="Times New Roman"/>
          <w:b/>
          <w:i/>
          <w:szCs w:val="20"/>
          <w:lang w:val="lt-LT" w:eastAsia="en-GB"/>
        </w:rPr>
        <w:t>Finansų rinkų dalyviai negali finansinių produktų siūlyti kaip aplinkos atžvilgiu tvarių investicijų arba investicijų, turinčių panašių savybių, jei tie produktai negali būti laikomi tvariais aplinkos atžvilgiu.</w:t>
      </w:r>
    </w:p>
    <w:p w14:paraId="22AAD991" w14:textId="77777777" w:rsidR="007E4082" w:rsidRDefault="007E4082">
      <w:pPr>
        <w:jc w:val="left"/>
        <w:rPr>
          <w:rFonts w:eastAsia="Times New Roman"/>
          <w:b/>
          <w:i/>
          <w:szCs w:val="20"/>
          <w:lang w:val="lt-LT" w:eastAsia="en-GB"/>
        </w:rPr>
      </w:pPr>
      <w:r>
        <w:rPr>
          <w:rFonts w:eastAsia="Times New Roman"/>
          <w:b/>
          <w:i/>
          <w:szCs w:val="20"/>
          <w:lang w:val="lt-LT" w:eastAsia="en-GB"/>
        </w:rPr>
        <w:br w:type="page"/>
      </w:r>
    </w:p>
    <w:p w14:paraId="6B2608A9" w14:textId="4AAB24AD" w:rsidR="00A46F24" w:rsidRDefault="00A46F24" w:rsidP="00412F53">
      <w:pPr>
        <w:spacing w:before="120" w:after="120" w:line="360" w:lineRule="auto"/>
        <w:ind w:left="851" w:hanging="851"/>
        <w:jc w:val="left"/>
        <w:rPr>
          <w:rFonts w:eastAsia="Times New Roman"/>
          <w:b/>
          <w:i/>
          <w:szCs w:val="20"/>
          <w:lang w:val="lt-LT" w:eastAsia="en-GB"/>
        </w:rPr>
      </w:pPr>
      <w:r w:rsidRPr="00A46F24">
        <w:rPr>
          <w:rFonts w:eastAsia="Times New Roman"/>
          <w:b/>
          <w:i/>
          <w:szCs w:val="20"/>
          <w:lang w:val="lt-LT" w:eastAsia="en-GB"/>
        </w:rPr>
        <w:lastRenderedPageBreak/>
        <w:t>2a.</w:t>
      </w:r>
      <w:r w:rsidRPr="00A46F24">
        <w:rPr>
          <w:rFonts w:eastAsia="Times New Roman"/>
          <w:szCs w:val="20"/>
          <w:lang w:val="lt-LT" w:eastAsia="en-GB"/>
        </w:rPr>
        <w:tab/>
      </w:r>
      <w:r w:rsidRPr="00A46F24">
        <w:rPr>
          <w:rFonts w:eastAsia="Times New Roman"/>
          <w:b/>
          <w:bCs/>
          <w:i/>
          <w:iCs/>
          <w:szCs w:val="20"/>
          <w:lang w:val="lt-LT" w:eastAsia="en-GB"/>
        </w:rPr>
        <w:t xml:space="preserve">Valstybės narės, glaudžiai bendradarbiaudamos su atitinkama EPI, vykdo 2 dalyje nurodytos informacijos stebėseną. </w:t>
      </w:r>
      <w:r w:rsidRPr="00A46F24">
        <w:rPr>
          <w:rFonts w:eastAsia="Times New Roman"/>
          <w:b/>
          <w:i/>
          <w:szCs w:val="20"/>
          <w:lang w:val="lt-LT" w:eastAsia="en-GB"/>
        </w:rPr>
        <w:t>Finansų rinkų dalyviai ją praneša atitinkamai nacionalinei kompetentingai institucijai, o ši nedelsdama apie tai praneša atitinkamai EPI. Kai atitinkama nacionalinė kompetentinga institucija arba atitinkama EPI nesutinka su informacija, pranešta pagal 2 ir 2a dalis, finansų rinkos dalyviai atskleistą informaciją peržiūri ir ištaiso.</w:t>
      </w:r>
    </w:p>
    <w:p w14:paraId="471A2DBF" w14:textId="50068F08" w:rsidR="00A46F24" w:rsidRDefault="00A46F24" w:rsidP="00412F53">
      <w:pPr>
        <w:spacing w:before="120" w:after="120" w:line="360" w:lineRule="auto"/>
        <w:ind w:left="851" w:hanging="851"/>
        <w:jc w:val="left"/>
        <w:rPr>
          <w:lang w:val="lt-LT"/>
        </w:rPr>
      </w:pPr>
      <w:r w:rsidRPr="00A46F24">
        <w:rPr>
          <w:rFonts w:eastAsia="Times New Roman"/>
          <w:b/>
          <w:i/>
          <w:szCs w:val="20"/>
          <w:lang w:val="lt-LT" w:eastAsia="en-GB"/>
        </w:rPr>
        <w:t>2b.</w:t>
      </w:r>
      <w:r w:rsidRPr="00A46F24">
        <w:rPr>
          <w:rFonts w:eastAsia="Times New Roman"/>
          <w:b/>
          <w:i/>
          <w:szCs w:val="20"/>
          <w:lang w:val="lt-LT" w:eastAsia="en-GB"/>
        </w:rPr>
        <w:tab/>
        <w:t>4 straipsnyje nurodytas informacijos atskleidimas turi būti suderinamas su teisingos, aiškios ir neklaidinančios informacijos principais, nurodytais Direktyvoje 2014/65/ES ir Direktyvoje (ES) 2016/97, ir intervencinių priemonių taikymo įgaliojimais, nurodytais 4 straipsnio 2c dalyje ir atitinkančiais Reglamente Nr. 600/2014 nurodytus įgaliojimus.</w:t>
      </w:r>
    </w:p>
    <w:p w14:paraId="63FE65F6" w14:textId="0CA23A7C" w:rsidR="00A46F24" w:rsidRDefault="00A46F24" w:rsidP="00412F53">
      <w:pPr>
        <w:spacing w:before="120" w:after="120" w:line="360" w:lineRule="auto"/>
        <w:ind w:left="851" w:hanging="851"/>
        <w:jc w:val="left"/>
        <w:rPr>
          <w:lang w:val="lt-LT"/>
        </w:rPr>
      </w:pPr>
      <w:r w:rsidRPr="00A46F24">
        <w:rPr>
          <w:rFonts w:eastAsia="Times New Roman"/>
          <w:b/>
          <w:i/>
          <w:szCs w:val="20"/>
          <w:lang w:val="lt-LT" w:eastAsia="en-GB"/>
        </w:rPr>
        <w:t>2c.</w:t>
      </w:r>
      <w:r w:rsidRPr="00A46F24">
        <w:rPr>
          <w:rFonts w:eastAsia="Times New Roman"/>
          <w:b/>
          <w:i/>
          <w:szCs w:val="20"/>
          <w:lang w:val="lt-LT" w:eastAsia="en-GB"/>
        </w:rPr>
        <w:tab/>
        <w:t>Pagal šį reglamentą nereikalaujama taikyti jokių informacijos atskleidimo reikalavimų, nustatytų [LB įterpia nuorodą į Reglament</w:t>
      </w:r>
      <w:r w:rsidR="00D779B8">
        <w:rPr>
          <w:rFonts w:eastAsia="Times New Roman"/>
          <w:b/>
          <w:i/>
          <w:szCs w:val="20"/>
          <w:lang w:val="lt-LT" w:eastAsia="en-GB"/>
        </w:rPr>
        <w:t>ą</w:t>
      </w:r>
      <w:r w:rsidRPr="00A46F24">
        <w:rPr>
          <w:rFonts w:eastAsia="Times New Roman"/>
          <w:b/>
          <w:i/>
          <w:szCs w:val="20"/>
          <w:lang w:val="lt-LT" w:eastAsia="en-GB"/>
        </w:rPr>
        <w:t xml:space="preserve"> dėl informacijos, susijusios su tvariomis investicijomis ir rizika tvarumui, atskleidimo, kuriuo iš dalies keičiama Direktyva (ES) 2016/2341].</w:t>
      </w:r>
    </w:p>
    <w:p w14:paraId="0C4902BD" w14:textId="1704ACC3" w:rsidR="00A46F24" w:rsidRDefault="00A46F24" w:rsidP="00412F53">
      <w:pPr>
        <w:spacing w:before="120" w:after="120" w:line="360" w:lineRule="auto"/>
        <w:ind w:left="851" w:hanging="851"/>
        <w:jc w:val="left"/>
        <w:rPr>
          <w:lang w:val="lt-LT"/>
        </w:rPr>
      </w:pPr>
      <w:r w:rsidRPr="00A46F24">
        <w:rPr>
          <w:rFonts w:eastAsia="Times New Roman"/>
          <w:b/>
          <w:i/>
          <w:szCs w:val="20"/>
          <w:lang w:val="lt-LT" w:eastAsia="en-GB"/>
        </w:rPr>
        <w:t>2d.</w:t>
      </w:r>
      <w:r w:rsidRPr="00A46F24">
        <w:rPr>
          <w:rFonts w:eastAsia="Times New Roman"/>
          <w:b/>
          <w:i/>
          <w:szCs w:val="20"/>
          <w:lang w:val="lt-LT" w:eastAsia="en-GB"/>
        </w:rPr>
        <w:tab/>
        <w:t>2 straipsnio 2b ir 2c dalyse nurodytoms mažoms ir nesudėtingoms įmonėms taikomos supaprastintos nuostatos.</w:t>
      </w:r>
    </w:p>
    <w:p w14:paraId="549DFCB3" w14:textId="77777777" w:rsidR="007E4082" w:rsidRDefault="007E4082">
      <w:pPr>
        <w:jc w:val="left"/>
        <w:rPr>
          <w:lang w:val="lt-LT"/>
        </w:rPr>
      </w:pPr>
      <w:r>
        <w:rPr>
          <w:lang w:val="lt-LT"/>
        </w:rPr>
        <w:br w:type="page"/>
      </w:r>
    </w:p>
    <w:p w14:paraId="2ED7DA68" w14:textId="6F667C3A" w:rsidR="008B0242" w:rsidRPr="003B67F8" w:rsidRDefault="008B0242" w:rsidP="00412F53">
      <w:pPr>
        <w:spacing w:before="120" w:after="120" w:line="360" w:lineRule="auto"/>
        <w:ind w:left="851" w:hanging="851"/>
        <w:jc w:val="left"/>
        <w:rPr>
          <w:lang w:val="lt-LT"/>
        </w:rPr>
      </w:pPr>
      <w:r w:rsidRPr="003B67F8">
        <w:rPr>
          <w:lang w:val="lt-LT"/>
        </w:rPr>
        <w:lastRenderedPageBreak/>
        <w:t>3.</w:t>
      </w:r>
      <w:r w:rsidRPr="003B67F8">
        <w:rPr>
          <w:lang w:val="lt-LT"/>
        </w:rPr>
        <w:tab/>
        <w:t>Komisija pagal 16 straipsnį priima deleguotuosius aktus 2</w:t>
      </w:r>
      <w:r w:rsidRPr="00086CA1">
        <w:rPr>
          <w:strike/>
          <w:lang w:val="lt-LT"/>
        </w:rPr>
        <w:t xml:space="preserve"> daliai</w:t>
      </w:r>
      <w:r w:rsidR="00B3267C" w:rsidRPr="00B3267C">
        <w:rPr>
          <w:rFonts w:eastAsia="Times New Roman"/>
          <w:b/>
          <w:i/>
          <w:szCs w:val="20"/>
          <w:lang w:val="lt-LT" w:eastAsia="en-GB"/>
        </w:rPr>
        <w:t>, 2a ir 2b dalims</w:t>
      </w:r>
      <w:r w:rsidRPr="00D566F7">
        <w:rPr>
          <w:lang w:val="lt-LT"/>
        </w:rPr>
        <w:t xml:space="preserve"> </w:t>
      </w:r>
      <w:r w:rsidRPr="003B67F8">
        <w:rPr>
          <w:lang w:val="lt-LT"/>
        </w:rPr>
        <w:t>papildyti</w:t>
      </w:r>
      <w:r w:rsidRPr="00C5417E">
        <w:rPr>
          <w:strike/>
          <w:lang w:val="lt-LT"/>
        </w:rPr>
        <w:t xml:space="preserve"> ir</w:t>
      </w:r>
      <w:r w:rsidR="00B3267C" w:rsidRPr="00B3267C">
        <w:rPr>
          <w:rFonts w:eastAsia="Times New Roman"/>
          <w:b/>
          <w:i/>
          <w:szCs w:val="20"/>
          <w:lang w:val="lt-LT" w:eastAsia="en-GB"/>
        </w:rPr>
        <w:t>, kad</w:t>
      </w:r>
      <w:r w:rsidRPr="003B67F8">
        <w:rPr>
          <w:lang w:val="lt-LT"/>
        </w:rPr>
        <w:t xml:space="preserve"> </w:t>
      </w:r>
      <w:r w:rsidRPr="004E478C">
        <w:rPr>
          <w:strike/>
          <w:lang w:val="lt-LT"/>
        </w:rPr>
        <w:t>juose</w:t>
      </w:r>
      <w:r w:rsidRPr="003B67F8">
        <w:rPr>
          <w:lang w:val="lt-LT"/>
        </w:rPr>
        <w:t xml:space="preserve"> </w:t>
      </w:r>
      <w:r w:rsidR="008B77A0">
        <w:rPr>
          <w:b/>
          <w:i/>
          <w:lang w:val="lt-LT"/>
        </w:rPr>
        <w:t xml:space="preserve">jose </w:t>
      </w:r>
      <w:r w:rsidRPr="00C5417E">
        <w:rPr>
          <w:strike/>
          <w:lang w:val="lt-LT"/>
        </w:rPr>
        <w:t>nurodo informaciją</w:t>
      </w:r>
      <w:r w:rsidR="00B3267C">
        <w:rPr>
          <w:strike/>
          <w:lang w:val="lt-LT"/>
        </w:rPr>
        <w:t xml:space="preserve"> </w:t>
      </w:r>
      <w:r w:rsidR="00B3267C" w:rsidRPr="00B3267C">
        <w:rPr>
          <w:rFonts w:eastAsia="Times New Roman"/>
          <w:b/>
          <w:i/>
          <w:szCs w:val="20"/>
          <w:lang w:val="lt-LT" w:eastAsia="en-GB"/>
        </w:rPr>
        <w:t>būtų nurodyta informacija</w:t>
      </w:r>
      <w:r w:rsidRPr="003B67F8">
        <w:rPr>
          <w:lang w:val="lt-LT"/>
        </w:rPr>
        <w:t xml:space="preserve">, kurios </w:t>
      </w:r>
      <w:r w:rsidRPr="004E478C">
        <w:rPr>
          <w:strike/>
          <w:lang w:val="lt-LT"/>
        </w:rPr>
        <w:t>reikalaujama</w:t>
      </w:r>
      <w:r w:rsidR="003C1DFE">
        <w:rPr>
          <w:lang w:val="lt-LT"/>
        </w:rPr>
        <w:t xml:space="preserve"> </w:t>
      </w:r>
      <w:r w:rsidR="003C1DFE">
        <w:rPr>
          <w:b/>
          <w:i/>
          <w:lang w:val="lt-LT"/>
        </w:rPr>
        <w:t>reikia</w:t>
      </w:r>
      <w:r w:rsidRPr="003B67F8">
        <w:rPr>
          <w:lang w:val="lt-LT"/>
        </w:rPr>
        <w:t xml:space="preserve">, kad būtų laikomasi </w:t>
      </w:r>
      <w:r w:rsidRPr="00C5417E">
        <w:rPr>
          <w:strike/>
          <w:lang w:val="lt-LT"/>
        </w:rPr>
        <w:t>tos dalies</w:t>
      </w:r>
      <w:r w:rsidR="00B3267C">
        <w:rPr>
          <w:strike/>
          <w:lang w:val="lt-LT"/>
        </w:rPr>
        <w:t xml:space="preserve"> </w:t>
      </w:r>
      <w:r w:rsidR="00B3267C" w:rsidRPr="00B3267C">
        <w:rPr>
          <w:rFonts w:eastAsia="Times New Roman"/>
          <w:b/>
          <w:i/>
          <w:szCs w:val="20"/>
          <w:lang w:val="lt-LT" w:eastAsia="en-GB"/>
        </w:rPr>
        <w:t>tų dalių, įskaitant investicijų, turinčių panašių savybių kaip tvarios investicijos ir atitinkamas tinkamumo ribines vertes taikant 2 dalį</w:t>
      </w:r>
      <w:r w:rsidRPr="003B67F8">
        <w:rPr>
          <w:lang w:val="lt-LT"/>
        </w:rPr>
        <w:t xml:space="preserve">, </w:t>
      </w:r>
      <w:r w:rsidR="00B3267C">
        <w:rPr>
          <w:lang w:val="lt-LT"/>
        </w:rPr>
        <w:t>atsižvelgiant į</w:t>
      </w:r>
      <w:r w:rsidR="00B3267C" w:rsidRPr="00B3267C">
        <w:rPr>
          <w:rFonts w:eastAsia="Times New Roman"/>
          <w:b/>
          <w:i/>
          <w:szCs w:val="20"/>
          <w:lang w:val="lt-LT" w:eastAsia="en-GB"/>
        </w:rPr>
        <w:t xml:space="preserve"> prieinamą susijusią informaciją ir</w:t>
      </w:r>
      <w:r w:rsidR="00B3267C" w:rsidRPr="00B3267C">
        <w:rPr>
          <w:rFonts w:eastAsia="Times New Roman"/>
          <w:szCs w:val="20"/>
          <w:lang w:val="lt-LT" w:eastAsia="en-GB"/>
        </w:rPr>
        <w:t xml:space="preserve"> </w:t>
      </w:r>
      <w:r w:rsidRPr="003B67F8">
        <w:rPr>
          <w:lang w:val="lt-LT"/>
        </w:rPr>
        <w:t>pagal šį reglamentą nustatytus techninės analizės kriterijus. Remdamiesi šia informacija investuotojai turi gebėti nustatyti:</w:t>
      </w:r>
    </w:p>
    <w:p w14:paraId="29E29F13" w14:textId="46AA6E4E"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procentinę </w:t>
      </w:r>
      <w:r w:rsidRPr="00B3267C">
        <w:rPr>
          <w:strike/>
          <w:lang w:val="lt-LT"/>
        </w:rPr>
        <w:t>turto, susijusio su bendrovėmis, vykdančiomis</w:t>
      </w:r>
      <w:r w:rsidRPr="00D37B4E">
        <w:rPr>
          <w:strike/>
          <w:lang w:val="lt-LT"/>
        </w:rPr>
        <w:t xml:space="preserve"> </w:t>
      </w:r>
      <w:r w:rsidR="00D37B4E" w:rsidRPr="00D37B4E">
        <w:rPr>
          <w:rFonts w:eastAsia="Times New Roman"/>
          <w:b/>
          <w:i/>
          <w:szCs w:val="20"/>
          <w:lang w:val="lt-LT" w:eastAsia="en-GB"/>
        </w:rPr>
        <w:t>turimų akcijų įvairiose bendrovėse</w:t>
      </w:r>
      <w:r w:rsidR="00D37B4E" w:rsidRPr="00D37B4E">
        <w:rPr>
          <w:rFonts w:eastAsia="Times New Roman"/>
          <w:szCs w:val="20"/>
          <w:lang w:val="lt-LT" w:eastAsia="en-GB"/>
        </w:rPr>
        <w:t xml:space="preserve">, </w:t>
      </w:r>
      <w:r w:rsidR="00D37B4E" w:rsidRPr="00D37B4E">
        <w:rPr>
          <w:rFonts w:eastAsia="Times New Roman"/>
          <w:b/>
          <w:i/>
          <w:szCs w:val="20"/>
          <w:lang w:val="lt-LT" w:eastAsia="en-GB"/>
        </w:rPr>
        <w:t>vykdančiose</w:t>
      </w:r>
      <w:r w:rsidR="00D37B4E">
        <w:rPr>
          <w:rFonts w:eastAsia="Times New Roman"/>
          <w:b/>
          <w:i/>
          <w:szCs w:val="20"/>
          <w:lang w:val="lt-LT" w:eastAsia="en-GB"/>
        </w:rPr>
        <w:t xml:space="preserve"> </w:t>
      </w:r>
      <w:r w:rsidRPr="003B67F8">
        <w:rPr>
          <w:lang w:val="lt-LT"/>
        </w:rPr>
        <w:t xml:space="preserve">aplinkos atžvilgiu tvarią ekonominę veiklą, dalį; </w:t>
      </w:r>
    </w:p>
    <w:p w14:paraId="75FD7254" w14:textId="135681B7" w:rsidR="008B0242" w:rsidRDefault="008B0242" w:rsidP="00540103">
      <w:pPr>
        <w:spacing w:before="120" w:after="120" w:line="360" w:lineRule="auto"/>
        <w:ind w:left="1418" w:hanging="567"/>
        <w:jc w:val="left"/>
        <w:rPr>
          <w:b/>
          <w:i/>
          <w:lang w:val="lt-LT"/>
        </w:rPr>
      </w:pPr>
      <w:r w:rsidRPr="003B67F8">
        <w:rPr>
          <w:lang w:val="lt-LT"/>
        </w:rPr>
        <w:t>b)</w:t>
      </w:r>
      <w:r w:rsidRPr="003B67F8">
        <w:rPr>
          <w:lang w:val="lt-LT"/>
        </w:rPr>
        <w:tab/>
        <w:t>investicijų, kuriomis finansuojama aplinkos atžvilgiu tvari ekonominė veikla, dalį, kaip procentinę visos ekonominės veiklos dalį</w:t>
      </w:r>
      <w:r w:rsidRPr="005E75E7">
        <w:rPr>
          <w:strike/>
          <w:lang w:val="lt-LT"/>
        </w:rPr>
        <w:t>.</w:t>
      </w:r>
      <w:r w:rsidR="005E75E7">
        <w:rPr>
          <w:b/>
          <w:i/>
          <w:lang w:val="lt-LT"/>
        </w:rPr>
        <w:t>;</w:t>
      </w:r>
    </w:p>
    <w:p w14:paraId="77B7F191" w14:textId="683A2348" w:rsidR="0054576F" w:rsidRPr="005E75E7" w:rsidRDefault="0054576F" w:rsidP="00540103">
      <w:pPr>
        <w:spacing w:before="120" w:after="120" w:line="360" w:lineRule="auto"/>
        <w:ind w:left="1418" w:hanging="567"/>
        <w:jc w:val="left"/>
        <w:rPr>
          <w:b/>
          <w:i/>
          <w:lang w:val="lt-LT"/>
        </w:rPr>
      </w:pPr>
      <w:proofErr w:type="spellStart"/>
      <w:r w:rsidRPr="0054576F">
        <w:rPr>
          <w:rFonts w:eastAsia="Times New Roman"/>
          <w:b/>
          <w:i/>
          <w:szCs w:val="20"/>
          <w:lang w:val="lt-LT" w:eastAsia="en-GB"/>
        </w:rPr>
        <w:t>ba</w:t>
      </w:r>
      <w:proofErr w:type="spellEnd"/>
      <w:r w:rsidRPr="0054576F">
        <w:rPr>
          <w:rFonts w:eastAsia="Times New Roman"/>
          <w:b/>
          <w:i/>
          <w:szCs w:val="20"/>
          <w:lang w:val="lt-LT" w:eastAsia="en-GB"/>
        </w:rPr>
        <w:t>)</w:t>
      </w:r>
      <w:r w:rsidRPr="0054576F">
        <w:rPr>
          <w:rFonts w:eastAsia="Times New Roman"/>
          <w:b/>
          <w:i/>
          <w:szCs w:val="20"/>
          <w:lang w:val="lt-LT" w:eastAsia="en-GB"/>
        </w:rPr>
        <w:tab/>
        <w:t>atitinkamas 2b straipsnyje nurodytų mažų ir nesudėtingų įmonių apibrėžtis ir toms įmonėms taikomas supaprastintas nuostatas.</w:t>
      </w:r>
    </w:p>
    <w:p w14:paraId="766109D9" w14:textId="77777777" w:rsidR="007E4082" w:rsidRDefault="007E4082">
      <w:pPr>
        <w:jc w:val="left"/>
        <w:rPr>
          <w:rFonts w:eastAsia="Times New Roman"/>
          <w:b/>
          <w:i/>
          <w:szCs w:val="20"/>
          <w:lang w:val="lt-LT" w:eastAsia="en-GB"/>
        </w:rPr>
      </w:pPr>
      <w:r>
        <w:rPr>
          <w:rFonts w:eastAsia="Times New Roman"/>
          <w:b/>
          <w:i/>
          <w:szCs w:val="20"/>
          <w:lang w:val="lt-LT" w:eastAsia="en-GB"/>
        </w:rPr>
        <w:br w:type="page"/>
      </w:r>
    </w:p>
    <w:p w14:paraId="5440F141" w14:textId="4BF44DFF" w:rsidR="0054576F" w:rsidRDefault="0054576F" w:rsidP="00412F53">
      <w:pPr>
        <w:spacing w:before="120" w:after="120" w:line="360" w:lineRule="auto"/>
        <w:ind w:left="851" w:hanging="851"/>
        <w:jc w:val="left"/>
        <w:rPr>
          <w:lang w:val="lt-LT"/>
        </w:rPr>
      </w:pPr>
      <w:r w:rsidRPr="0054576F">
        <w:rPr>
          <w:rFonts w:eastAsia="Times New Roman"/>
          <w:b/>
          <w:i/>
          <w:szCs w:val="20"/>
          <w:lang w:val="lt-LT" w:eastAsia="en-GB"/>
        </w:rPr>
        <w:lastRenderedPageBreak/>
        <w:t>3a.</w:t>
      </w:r>
      <w:r w:rsidRPr="0054576F">
        <w:rPr>
          <w:rFonts w:eastAsia="Times New Roman"/>
          <w:b/>
          <w:i/>
          <w:szCs w:val="20"/>
          <w:lang w:val="lt-LT" w:eastAsia="en-GB"/>
        </w:rPr>
        <w:tab/>
        <w:t>Finansų rinkų dalyviai skelbia 3 dalies a ir b punktuose nurodytą informaciją.</w:t>
      </w:r>
    </w:p>
    <w:p w14:paraId="17180195" w14:textId="3AB336E6" w:rsidR="008B0242" w:rsidRPr="005D2280" w:rsidRDefault="008B0242" w:rsidP="00412F53">
      <w:pPr>
        <w:spacing w:before="120" w:after="120" w:line="360" w:lineRule="auto"/>
        <w:ind w:left="851" w:hanging="851"/>
        <w:jc w:val="left"/>
        <w:rPr>
          <w:b/>
          <w:lang w:val="lt-LT"/>
        </w:rPr>
      </w:pPr>
      <w:r w:rsidRPr="003B67F8">
        <w:rPr>
          <w:lang w:val="lt-LT"/>
        </w:rPr>
        <w:t>4.</w:t>
      </w:r>
      <w:r w:rsidRPr="003B67F8">
        <w:rPr>
          <w:lang w:val="lt-LT"/>
        </w:rPr>
        <w:tab/>
        <w:t>Komisija deleguotuosius aktus pagal 3 dalį priima iki 2019 m. gruodžio 31 d., kad juos būtų galima taikyti nuo 2020 m. liepos 1 d. Komisija tą deleguotąjį aktą gali iš dalies pakeisti, visų pirma atsižvelgdama į pagal 6 straipsnio 2 dalį, 7 straipsnio 2 dalį, 8 straipsnio 2 dalį, 9 straipsnio 2 dalį, 10 straipsnio 2 dalį ir 11 straipsnio 2 dalį priimtų deleguotųjų aktų pakeitimus.</w:t>
      </w:r>
      <w:r w:rsidR="005D2280">
        <w:rPr>
          <w:b/>
          <w:lang w:val="lt-LT"/>
        </w:rPr>
        <w:t xml:space="preserve"> [39 </w:t>
      </w:r>
      <w:proofErr w:type="spellStart"/>
      <w:r w:rsidR="005D2280">
        <w:rPr>
          <w:b/>
          <w:lang w:val="lt-LT"/>
        </w:rPr>
        <w:t>pakeit</w:t>
      </w:r>
      <w:proofErr w:type="spellEnd"/>
      <w:r w:rsidR="005D2280">
        <w:rPr>
          <w:b/>
          <w:lang w:val="lt-LT"/>
        </w:rPr>
        <w:t>.]</w:t>
      </w:r>
    </w:p>
    <w:p w14:paraId="076A2132" w14:textId="77777777" w:rsidR="007E4082" w:rsidRDefault="007E4082">
      <w:pPr>
        <w:jc w:val="left"/>
        <w:rPr>
          <w:rFonts w:eastAsia="Times New Roman"/>
          <w:b/>
          <w:bCs/>
          <w:i/>
          <w:iCs/>
          <w:szCs w:val="20"/>
          <w:lang w:val="lt-LT" w:eastAsia="en-GB"/>
        </w:rPr>
      </w:pPr>
      <w:r>
        <w:rPr>
          <w:rFonts w:eastAsia="Times New Roman"/>
          <w:b/>
          <w:bCs/>
          <w:i/>
          <w:iCs/>
          <w:szCs w:val="20"/>
          <w:lang w:val="lt-LT" w:eastAsia="en-GB"/>
        </w:rPr>
        <w:br w:type="page"/>
      </w:r>
    </w:p>
    <w:p w14:paraId="4BF056BA" w14:textId="03C3BE59" w:rsidR="004545AF" w:rsidRDefault="004545AF" w:rsidP="009950B1">
      <w:pPr>
        <w:spacing w:before="120" w:after="120" w:line="360" w:lineRule="auto"/>
        <w:jc w:val="center"/>
        <w:rPr>
          <w:rFonts w:eastAsia="Times New Roman"/>
          <w:b/>
          <w:bCs/>
          <w:i/>
          <w:iCs/>
          <w:szCs w:val="20"/>
          <w:lang w:val="lt-LT" w:eastAsia="en-GB"/>
        </w:rPr>
      </w:pPr>
      <w:r w:rsidRPr="004545AF">
        <w:rPr>
          <w:rFonts w:eastAsia="Times New Roman"/>
          <w:b/>
          <w:bCs/>
          <w:i/>
          <w:iCs/>
          <w:szCs w:val="20"/>
          <w:lang w:val="lt-LT" w:eastAsia="en-GB"/>
        </w:rPr>
        <w:lastRenderedPageBreak/>
        <w:t>4a straipsnis</w:t>
      </w:r>
      <w:r>
        <w:rPr>
          <w:rFonts w:eastAsia="Times New Roman"/>
          <w:b/>
          <w:bCs/>
          <w:i/>
          <w:iCs/>
          <w:szCs w:val="20"/>
          <w:lang w:val="lt-LT" w:eastAsia="en-GB"/>
        </w:rPr>
        <w:br/>
      </w:r>
      <w:r w:rsidRPr="004545AF">
        <w:rPr>
          <w:rFonts w:eastAsia="Times New Roman"/>
          <w:b/>
          <w:bCs/>
          <w:i/>
          <w:iCs/>
          <w:szCs w:val="20"/>
          <w:lang w:val="lt-LT" w:eastAsia="en-GB"/>
        </w:rPr>
        <w:t>Rinkos stebėsena</w:t>
      </w:r>
    </w:p>
    <w:p w14:paraId="31F42279" w14:textId="3725E8D0" w:rsidR="004545AF" w:rsidRDefault="00835501" w:rsidP="004545AF">
      <w:pPr>
        <w:spacing w:before="120" w:after="120" w:line="360" w:lineRule="auto"/>
        <w:ind w:left="851" w:hanging="851"/>
        <w:jc w:val="left"/>
        <w:rPr>
          <w:rFonts w:eastAsia="Times New Roman"/>
          <w:b/>
          <w:bCs/>
          <w:i/>
          <w:iCs/>
          <w:szCs w:val="20"/>
          <w:lang w:val="lt-LT" w:eastAsia="en-GB"/>
        </w:rPr>
      </w:pPr>
      <w:r w:rsidRPr="00835501">
        <w:rPr>
          <w:rFonts w:eastAsia="Times New Roman"/>
          <w:b/>
          <w:bCs/>
          <w:i/>
          <w:iCs/>
          <w:szCs w:val="20"/>
          <w:lang w:val="lt-LT" w:eastAsia="en-GB"/>
        </w:rPr>
        <w:t>1.</w:t>
      </w:r>
      <w:r w:rsidRPr="00835501">
        <w:rPr>
          <w:rFonts w:eastAsia="Times New Roman"/>
          <w:b/>
          <w:bCs/>
          <w:i/>
          <w:iCs/>
          <w:szCs w:val="20"/>
          <w:lang w:val="lt-LT" w:eastAsia="en-GB"/>
        </w:rPr>
        <w:tab/>
        <w:t>Vadovaudamasi Reglamento (ES) Nr. 1093/2010 9 straipsnio 2 dalimi, Reglamentu (ES) Nr. 1094/2010 ir Reglamentu (ES) Nr. 1095/2010, atitinkama EPI stebi reglamento 1 straipsnyje nurodytų finansinių produktų, kurie pateikiami rinkai, platinami arba parduodami Sąjungoje, rinką.</w:t>
      </w:r>
    </w:p>
    <w:p w14:paraId="44613773" w14:textId="0C3271AD" w:rsidR="00835501" w:rsidRDefault="00835501" w:rsidP="004545AF">
      <w:pPr>
        <w:spacing w:before="120" w:after="120" w:line="360" w:lineRule="auto"/>
        <w:ind w:left="851" w:hanging="851"/>
        <w:jc w:val="left"/>
        <w:rPr>
          <w:rFonts w:eastAsia="Times New Roman"/>
          <w:b/>
          <w:bCs/>
          <w:i/>
          <w:iCs/>
          <w:szCs w:val="20"/>
          <w:lang w:val="lt-LT" w:eastAsia="en-GB"/>
        </w:rPr>
      </w:pPr>
      <w:r w:rsidRPr="00835501">
        <w:rPr>
          <w:rFonts w:eastAsia="Times New Roman"/>
          <w:b/>
          <w:bCs/>
          <w:i/>
          <w:iCs/>
          <w:szCs w:val="20"/>
          <w:lang w:val="lt-LT" w:eastAsia="en-GB"/>
        </w:rPr>
        <w:t>2.</w:t>
      </w:r>
      <w:r w:rsidRPr="00835501">
        <w:rPr>
          <w:rFonts w:eastAsia="Times New Roman"/>
          <w:b/>
          <w:bCs/>
          <w:i/>
          <w:iCs/>
          <w:szCs w:val="20"/>
          <w:lang w:val="lt-LT" w:eastAsia="en-GB"/>
        </w:rPr>
        <w:tab/>
        <w:t>Kompetentingos institucijos stebi finansinių produktų, kurie pateikiami rinkai, platinami arba parduodami atitinkamos valstybės narės teritorijoje arba iš jos teritorijos, rinką.</w:t>
      </w:r>
    </w:p>
    <w:p w14:paraId="063FADC7" w14:textId="38957408" w:rsidR="00835501" w:rsidRDefault="00835501" w:rsidP="004545AF">
      <w:pPr>
        <w:spacing w:before="120" w:after="120" w:line="360" w:lineRule="auto"/>
        <w:ind w:left="851" w:hanging="851"/>
        <w:jc w:val="left"/>
        <w:rPr>
          <w:rFonts w:eastAsia="Times New Roman"/>
          <w:b/>
          <w:bCs/>
          <w:i/>
          <w:iCs/>
          <w:szCs w:val="20"/>
          <w:lang w:val="lt-LT" w:eastAsia="en-GB"/>
        </w:rPr>
      </w:pPr>
      <w:r w:rsidRPr="00835501">
        <w:rPr>
          <w:rFonts w:eastAsia="Times New Roman"/>
          <w:b/>
          <w:bCs/>
          <w:i/>
          <w:iCs/>
          <w:szCs w:val="20"/>
          <w:lang w:val="lt-LT" w:eastAsia="en-GB"/>
        </w:rPr>
        <w:t>3.</w:t>
      </w:r>
      <w:r w:rsidRPr="00835501">
        <w:rPr>
          <w:rFonts w:eastAsia="Times New Roman"/>
          <w:b/>
          <w:bCs/>
          <w:i/>
          <w:iCs/>
          <w:szCs w:val="20"/>
          <w:lang w:val="lt-LT" w:eastAsia="en-GB"/>
        </w:rPr>
        <w:tab/>
        <w:t>Vadovaudamasi reglamentų (ES) Nr. 1093/2010, Nr. 1094/2010 ir Nr. 1095/2010 9 straipsnio 5 dalimi, atitinkama EPI tais atvejais, kai 1 straipsnyje nurodyti subjektai pažeidžia šį reglamentą, gali Sąjungoje laikinai uždrausti arba apriboti 1 straipsnyje nurodytų finansinių produktų teikimą rinkai, platinimą arba pardavimą.</w:t>
      </w:r>
    </w:p>
    <w:p w14:paraId="7D67F048" w14:textId="5EED2104" w:rsidR="00835501" w:rsidRDefault="00835501" w:rsidP="00835501">
      <w:pPr>
        <w:spacing w:before="120" w:after="120" w:line="360" w:lineRule="auto"/>
        <w:ind w:left="851"/>
        <w:jc w:val="left"/>
        <w:rPr>
          <w:rFonts w:eastAsia="Times New Roman"/>
          <w:b/>
          <w:bCs/>
          <w:i/>
          <w:iCs/>
          <w:szCs w:val="20"/>
          <w:lang w:val="lt-LT" w:eastAsia="en-GB"/>
        </w:rPr>
      </w:pPr>
      <w:r w:rsidRPr="00835501">
        <w:rPr>
          <w:rFonts w:eastAsia="Times New Roman"/>
          <w:b/>
          <w:bCs/>
          <w:i/>
          <w:iCs/>
          <w:szCs w:val="20"/>
          <w:lang w:val="lt-LT" w:eastAsia="en-GB"/>
        </w:rPr>
        <w:t>3 straipsnyje nurodytas draudimas arba apribojimas gali būti taikomas atitinkamos EPI nustatytomis aplinkybėmis arba su jos nustatytomis išimtimis.</w:t>
      </w:r>
    </w:p>
    <w:p w14:paraId="3C07C009" w14:textId="77777777" w:rsidR="007E4082" w:rsidRDefault="007E4082">
      <w:pPr>
        <w:jc w:val="left"/>
        <w:rPr>
          <w:rFonts w:eastAsia="Times New Roman"/>
          <w:b/>
          <w:bCs/>
          <w:i/>
          <w:iCs/>
          <w:szCs w:val="20"/>
          <w:lang w:val="lt-LT" w:eastAsia="en-GB"/>
        </w:rPr>
      </w:pPr>
      <w:r>
        <w:rPr>
          <w:rFonts w:eastAsia="Times New Roman"/>
          <w:b/>
          <w:bCs/>
          <w:i/>
          <w:iCs/>
          <w:szCs w:val="20"/>
          <w:lang w:val="lt-LT" w:eastAsia="en-GB"/>
        </w:rPr>
        <w:br w:type="page"/>
      </w:r>
    </w:p>
    <w:p w14:paraId="4A188FFD" w14:textId="0D882BDF" w:rsidR="00835501" w:rsidRDefault="00E36428" w:rsidP="00835501">
      <w:pPr>
        <w:spacing w:before="120" w:after="120" w:line="360" w:lineRule="auto"/>
        <w:ind w:left="851" w:hanging="851"/>
        <w:jc w:val="left"/>
        <w:rPr>
          <w:rFonts w:eastAsia="Times New Roman"/>
          <w:b/>
          <w:bCs/>
          <w:i/>
          <w:iCs/>
          <w:szCs w:val="20"/>
          <w:lang w:val="lt-LT" w:eastAsia="en-GB"/>
        </w:rPr>
      </w:pPr>
      <w:r w:rsidRPr="00E36428">
        <w:rPr>
          <w:rFonts w:eastAsia="Times New Roman"/>
          <w:b/>
          <w:bCs/>
          <w:i/>
          <w:iCs/>
          <w:szCs w:val="20"/>
          <w:lang w:val="lt-LT" w:eastAsia="en-GB"/>
        </w:rPr>
        <w:lastRenderedPageBreak/>
        <w:t>4.</w:t>
      </w:r>
      <w:r w:rsidRPr="00E36428">
        <w:rPr>
          <w:rFonts w:eastAsia="Times New Roman"/>
          <w:b/>
          <w:bCs/>
          <w:i/>
          <w:iCs/>
          <w:szCs w:val="20"/>
          <w:lang w:val="lt-LT" w:eastAsia="en-GB"/>
        </w:rPr>
        <w:tab/>
        <w:t>Imdamasi veiksmų pagal šį straipsnį atitinkama EPI užtikrina, kad tie veiksmai:</w:t>
      </w:r>
    </w:p>
    <w:p w14:paraId="4DB3A164" w14:textId="186F17DF" w:rsidR="00E36428" w:rsidRDefault="008A771C" w:rsidP="00E36428">
      <w:pPr>
        <w:spacing w:before="120" w:after="120" w:line="360" w:lineRule="auto"/>
        <w:ind w:left="1418" w:hanging="567"/>
        <w:jc w:val="left"/>
        <w:rPr>
          <w:rFonts w:eastAsia="Times New Roman"/>
          <w:b/>
          <w:bCs/>
          <w:i/>
          <w:iCs/>
          <w:szCs w:val="20"/>
          <w:lang w:val="lt-LT" w:eastAsia="en-GB"/>
        </w:rPr>
      </w:pPr>
      <w:r w:rsidRPr="008A771C">
        <w:rPr>
          <w:rFonts w:eastAsia="Times New Roman"/>
          <w:b/>
          <w:bCs/>
          <w:i/>
          <w:iCs/>
          <w:szCs w:val="20"/>
          <w:lang w:val="lt-LT" w:eastAsia="en-GB"/>
        </w:rPr>
        <w:t>a)</w:t>
      </w:r>
      <w:r w:rsidRPr="008A771C">
        <w:rPr>
          <w:rFonts w:eastAsia="Times New Roman"/>
          <w:b/>
          <w:bCs/>
          <w:i/>
          <w:iCs/>
          <w:szCs w:val="20"/>
          <w:lang w:val="lt-LT" w:eastAsia="en-GB"/>
        </w:rPr>
        <w:tab/>
        <w:t>neturėtų neigiamo poveikio finansų rinkų veiksmingumui arba investuotojams, kuris nusvertų tų veiksmų naudą;</w:t>
      </w:r>
    </w:p>
    <w:p w14:paraId="78F39163" w14:textId="2BCE915A" w:rsidR="008A771C" w:rsidRDefault="008A771C" w:rsidP="00E36428">
      <w:pPr>
        <w:spacing w:before="120" w:after="120" w:line="360" w:lineRule="auto"/>
        <w:ind w:left="1418" w:hanging="567"/>
        <w:jc w:val="left"/>
        <w:rPr>
          <w:rFonts w:eastAsia="Times New Roman"/>
          <w:b/>
          <w:bCs/>
          <w:i/>
          <w:iCs/>
          <w:szCs w:val="20"/>
          <w:lang w:val="lt-LT" w:eastAsia="en-GB"/>
        </w:rPr>
      </w:pPr>
      <w:r w:rsidRPr="008A771C">
        <w:rPr>
          <w:rFonts w:eastAsia="Times New Roman"/>
          <w:b/>
          <w:bCs/>
          <w:i/>
          <w:iCs/>
          <w:szCs w:val="20"/>
          <w:lang w:val="lt-LT" w:eastAsia="en-GB"/>
        </w:rPr>
        <w:t>b)</w:t>
      </w:r>
      <w:r w:rsidRPr="008A771C">
        <w:rPr>
          <w:rFonts w:eastAsia="Times New Roman"/>
          <w:b/>
          <w:bCs/>
          <w:i/>
          <w:iCs/>
          <w:szCs w:val="20"/>
          <w:lang w:val="lt-LT" w:eastAsia="en-GB"/>
        </w:rPr>
        <w:tab/>
        <w:t>nesudarytų reguliacinio arbitražo rizika.</w:t>
      </w:r>
    </w:p>
    <w:p w14:paraId="2EAAE916" w14:textId="5BA2894E" w:rsidR="008A771C" w:rsidRDefault="008A771C" w:rsidP="008A771C">
      <w:pPr>
        <w:spacing w:before="120" w:after="120" w:line="360" w:lineRule="auto"/>
        <w:ind w:left="851"/>
        <w:jc w:val="left"/>
        <w:rPr>
          <w:rFonts w:eastAsia="Times New Roman"/>
          <w:b/>
          <w:bCs/>
          <w:i/>
          <w:iCs/>
          <w:szCs w:val="20"/>
          <w:lang w:val="lt-LT" w:eastAsia="en-GB"/>
        </w:rPr>
      </w:pPr>
      <w:r w:rsidRPr="008A771C">
        <w:rPr>
          <w:rFonts w:eastAsia="Times New Roman"/>
          <w:b/>
          <w:bCs/>
          <w:i/>
          <w:iCs/>
          <w:szCs w:val="20"/>
          <w:lang w:val="lt-LT" w:eastAsia="en-GB"/>
        </w:rPr>
        <w:t>Kai kompetentinga (-</w:t>
      </w:r>
      <w:proofErr w:type="spellStart"/>
      <w:r w:rsidRPr="008A771C">
        <w:rPr>
          <w:rFonts w:eastAsia="Times New Roman"/>
          <w:b/>
          <w:bCs/>
          <w:i/>
          <w:iCs/>
          <w:szCs w:val="20"/>
          <w:lang w:val="lt-LT" w:eastAsia="en-GB"/>
        </w:rPr>
        <w:t>os</w:t>
      </w:r>
      <w:proofErr w:type="spellEnd"/>
      <w:r w:rsidRPr="008A771C">
        <w:rPr>
          <w:rFonts w:eastAsia="Times New Roman"/>
          <w:b/>
          <w:bCs/>
          <w:i/>
          <w:iCs/>
          <w:szCs w:val="20"/>
          <w:lang w:val="lt-LT" w:eastAsia="en-GB"/>
        </w:rPr>
        <w:t>) institucija (-</w:t>
      </w:r>
      <w:proofErr w:type="spellStart"/>
      <w:r w:rsidRPr="008A771C">
        <w:rPr>
          <w:rFonts w:eastAsia="Times New Roman"/>
          <w:b/>
          <w:bCs/>
          <w:i/>
          <w:iCs/>
          <w:szCs w:val="20"/>
          <w:lang w:val="lt-LT" w:eastAsia="en-GB"/>
        </w:rPr>
        <w:t>os</w:t>
      </w:r>
      <w:proofErr w:type="spellEnd"/>
      <w:r w:rsidRPr="008A771C">
        <w:rPr>
          <w:rFonts w:eastAsia="Times New Roman"/>
          <w:b/>
          <w:bCs/>
          <w:i/>
          <w:iCs/>
          <w:szCs w:val="20"/>
          <w:lang w:val="lt-LT" w:eastAsia="en-GB"/>
        </w:rPr>
        <w:t>) ėmėsi priemonių pagal šį straipsnį, atitinkama EPI gali imtis bet kokių 1 dalyje nurodytų priemonių.</w:t>
      </w:r>
    </w:p>
    <w:p w14:paraId="057A656F" w14:textId="63DE1E43" w:rsidR="008A771C" w:rsidRDefault="00165035" w:rsidP="008A771C">
      <w:pPr>
        <w:spacing w:before="120" w:after="120" w:line="360" w:lineRule="auto"/>
        <w:ind w:left="851" w:hanging="851"/>
        <w:jc w:val="left"/>
        <w:rPr>
          <w:rFonts w:eastAsia="Times New Roman"/>
          <w:b/>
          <w:bCs/>
          <w:i/>
          <w:iCs/>
          <w:szCs w:val="20"/>
          <w:lang w:val="lt-LT" w:eastAsia="en-GB"/>
        </w:rPr>
      </w:pPr>
      <w:r w:rsidRPr="00165035">
        <w:rPr>
          <w:rFonts w:eastAsia="Times New Roman"/>
          <w:b/>
          <w:bCs/>
          <w:i/>
          <w:iCs/>
          <w:szCs w:val="20"/>
          <w:lang w:val="lt-LT" w:eastAsia="en-GB"/>
        </w:rPr>
        <w:t>5.</w:t>
      </w:r>
      <w:r w:rsidRPr="00165035">
        <w:rPr>
          <w:rFonts w:eastAsia="Times New Roman"/>
          <w:b/>
          <w:bCs/>
          <w:i/>
          <w:iCs/>
          <w:szCs w:val="20"/>
          <w:lang w:val="lt-LT" w:eastAsia="en-GB"/>
        </w:rPr>
        <w:tab/>
        <w:t>Prieš nuspręsdama imtis veiksmų pagal šį straipsnį, atitinkama EPI informuoja kompetentingas institucijas apie savo siūlomą veiksmą.</w:t>
      </w:r>
    </w:p>
    <w:p w14:paraId="5B3BE59A" w14:textId="5130C94E" w:rsidR="00165035" w:rsidRDefault="00165035" w:rsidP="008A771C">
      <w:pPr>
        <w:spacing w:before="120" w:after="120" w:line="360" w:lineRule="auto"/>
        <w:ind w:left="851" w:hanging="851"/>
        <w:jc w:val="left"/>
        <w:rPr>
          <w:rFonts w:eastAsia="Times New Roman"/>
          <w:b/>
          <w:bCs/>
          <w:i/>
          <w:iCs/>
          <w:szCs w:val="20"/>
          <w:lang w:val="lt-LT" w:eastAsia="en-GB"/>
        </w:rPr>
      </w:pPr>
      <w:r w:rsidRPr="00165035">
        <w:rPr>
          <w:rFonts w:eastAsia="Times New Roman"/>
          <w:b/>
          <w:bCs/>
          <w:i/>
          <w:iCs/>
          <w:szCs w:val="20"/>
          <w:lang w:val="lt-LT" w:eastAsia="en-GB"/>
        </w:rPr>
        <w:t>6.</w:t>
      </w:r>
      <w:r w:rsidRPr="00165035">
        <w:rPr>
          <w:rFonts w:eastAsia="Times New Roman"/>
          <w:b/>
          <w:bCs/>
          <w:i/>
          <w:iCs/>
          <w:szCs w:val="20"/>
          <w:lang w:val="lt-LT" w:eastAsia="en-GB"/>
        </w:rPr>
        <w:tab/>
        <w:t>Atitinkama EPI periodiškai, bet ne rečiau kaip kartą per tris mėnesius persvarsto pagal 1 dalį pradėtą taikyti draudimą ar apribojimą. Jeigu praėjus tam trijų mėnesių laikotarpiui šis draudimas ar apribojimas neatnaujinamas, baigiasi jo galiojimo laikas.</w:t>
      </w:r>
    </w:p>
    <w:p w14:paraId="57A7A85A" w14:textId="725B0CBC" w:rsidR="00165035" w:rsidRPr="00210FF0" w:rsidRDefault="00165035" w:rsidP="008A771C">
      <w:pPr>
        <w:spacing w:before="120" w:after="120" w:line="360" w:lineRule="auto"/>
        <w:ind w:left="851" w:hanging="851"/>
        <w:jc w:val="left"/>
        <w:rPr>
          <w:b/>
          <w:lang w:val="lt-LT"/>
        </w:rPr>
      </w:pPr>
      <w:r w:rsidRPr="00165035">
        <w:rPr>
          <w:rFonts w:eastAsia="Times New Roman"/>
          <w:b/>
          <w:bCs/>
          <w:i/>
          <w:iCs/>
          <w:szCs w:val="20"/>
          <w:lang w:val="lt-LT" w:eastAsia="en-GB"/>
        </w:rPr>
        <w:t>7.</w:t>
      </w:r>
      <w:r w:rsidRPr="00165035">
        <w:rPr>
          <w:rFonts w:eastAsia="Times New Roman"/>
          <w:b/>
          <w:bCs/>
          <w:i/>
          <w:iCs/>
          <w:szCs w:val="20"/>
          <w:lang w:val="lt-LT" w:eastAsia="en-GB"/>
        </w:rPr>
        <w:tab/>
        <w:t>Veiksmai, kuriuos atitinkama EPI įgyvendina vadovaudamasi šiuo straipsniu, turi viršesnę galią, nei veiksmai, kurių anksčiau ėmėsi kompetentinga institucija.</w:t>
      </w:r>
      <w:r w:rsidR="00210FF0">
        <w:rPr>
          <w:rFonts w:eastAsia="Times New Roman"/>
          <w:b/>
          <w:bCs/>
          <w:iCs/>
          <w:szCs w:val="20"/>
          <w:lang w:val="lt-LT" w:eastAsia="en-GB"/>
        </w:rPr>
        <w:t xml:space="preserve"> [40 </w:t>
      </w:r>
      <w:proofErr w:type="spellStart"/>
      <w:r w:rsidR="00210FF0">
        <w:rPr>
          <w:rFonts w:eastAsia="Times New Roman"/>
          <w:b/>
          <w:bCs/>
          <w:iCs/>
          <w:szCs w:val="20"/>
          <w:lang w:val="lt-LT" w:eastAsia="en-GB"/>
        </w:rPr>
        <w:t>pakeit</w:t>
      </w:r>
      <w:proofErr w:type="spellEnd"/>
      <w:r w:rsidR="00210FF0">
        <w:rPr>
          <w:rFonts w:eastAsia="Times New Roman"/>
          <w:b/>
          <w:bCs/>
          <w:iCs/>
          <w:szCs w:val="20"/>
          <w:lang w:val="lt-LT" w:eastAsia="en-GB"/>
        </w:rPr>
        <w:t>.]</w:t>
      </w:r>
    </w:p>
    <w:p w14:paraId="256AAD4E" w14:textId="77777777" w:rsidR="007E4082" w:rsidRDefault="007E4082">
      <w:pPr>
        <w:jc w:val="left"/>
        <w:rPr>
          <w:lang w:val="lt-LT"/>
        </w:rPr>
      </w:pPr>
      <w:r>
        <w:rPr>
          <w:lang w:val="lt-LT"/>
        </w:rPr>
        <w:br w:type="page"/>
      </w:r>
    </w:p>
    <w:p w14:paraId="0F017325" w14:textId="105EF1B0" w:rsidR="008B0242" w:rsidRPr="003B67F8" w:rsidRDefault="008B0242" w:rsidP="009950B1">
      <w:pPr>
        <w:spacing w:before="120" w:after="120" w:line="360" w:lineRule="auto"/>
        <w:jc w:val="center"/>
        <w:rPr>
          <w:lang w:val="lt-LT"/>
        </w:rPr>
      </w:pPr>
      <w:r w:rsidRPr="003B67F8">
        <w:rPr>
          <w:lang w:val="lt-LT"/>
        </w:rPr>
        <w:lastRenderedPageBreak/>
        <w:t>5 straipsnis</w:t>
      </w:r>
      <w:r w:rsidRPr="003B67F8">
        <w:rPr>
          <w:lang w:val="lt-LT"/>
        </w:rPr>
        <w:br/>
      </w:r>
      <w:r w:rsidRPr="002D64A3">
        <w:rPr>
          <w:strike/>
          <w:lang w:val="lt-LT"/>
        </w:rPr>
        <w:t>Aplinkos</w:t>
      </w:r>
      <w:r w:rsidRPr="00B14ABC">
        <w:rPr>
          <w:strike/>
          <w:lang w:val="lt-LT"/>
        </w:rPr>
        <w:t xml:space="preserve"> </w:t>
      </w:r>
      <w:r w:rsidR="00B14ABC" w:rsidRPr="00B14ABC">
        <w:rPr>
          <w:rFonts w:eastAsia="Times New Roman"/>
          <w:b/>
          <w:i/>
          <w:szCs w:val="20"/>
          <w:lang w:val="lt-LT" w:eastAsia="en-GB"/>
        </w:rPr>
        <w:t>Tvarumo</w:t>
      </w:r>
      <w:r w:rsidR="00B14ABC" w:rsidRPr="00B14ABC">
        <w:rPr>
          <w:rFonts w:eastAsia="Times New Roman"/>
          <w:szCs w:val="20"/>
          <w:lang w:val="lt-LT" w:eastAsia="en-GB"/>
        </w:rPr>
        <w:t xml:space="preserve"> </w:t>
      </w:r>
      <w:r w:rsidRPr="003B67F8">
        <w:rPr>
          <w:lang w:val="lt-LT"/>
        </w:rPr>
        <w:t>tikslai</w:t>
      </w:r>
    </w:p>
    <w:p w14:paraId="45AB06E4" w14:textId="3CED60BE" w:rsidR="008B0242" w:rsidRPr="003B67F8" w:rsidRDefault="00CB4E81" w:rsidP="00CB4E81">
      <w:pPr>
        <w:spacing w:before="120" w:after="120" w:line="360" w:lineRule="auto"/>
        <w:ind w:left="851" w:hanging="851"/>
        <w:jc w:val="left"/>
        <w:rPr>
          <w:lang w:val="lt-LT"/>
        </w:rPr>
      </w:pPr>
      <w:r>
        <w:rPr>
          <w:b/>
          <w:i/>
          <w:lang w:val="lt-LT"/>
        </w:rPr>
        <w:t>1.</w:t>
      </w:r>
      <w:r>
        <w:rPr>
          <w:b/>
          <w:i/>
          <w:lang w:val="lt-LT"/>
        </w:rPr>
        <w:tab/>
      </w:r>
      <w:r w:rsidR="008B0242" w:rsidRPr="003B67F8">
        <w:rPr>
          <w:lang w:val="lt-LT"/>
        </w:rPr>
        <w:t>Įgyvendinant šį reglamentą aplinkos tikslais laikytina:</w:t>
      </w:r>
    </w:p>
    <w:p w14:paraId="4D34385C" w14:textId="58911BC4" w:rsidR="008B0242" w:rsidRPr="003B67F8" w:rsidRDefault="008B0242" w:rsidP="00CB4E81">
      <w:pPr>
        <w:spacing w:before="120" w:after="120" w:line="360" w:lineRule="auto"/>
        <w:ind w:left="1418" w:hanging="567"/>
        <w:jc w:val="left"/>
        <w:rPr>
          <w:lang w:val="lt-LT"/>
        </w:rPr>
      </w:pPr>
      <w:r w:rsidRPr="003B67F8">
        <w:rPr>
          <w:lang w:val="lt-LT"/>
        </w:rPr>
        <w:t>1)</w:t>
      </w:r>
      <w:r w:rsidRPr="003B67F8">
        <w:rPr>
          <w:lang w:val="lt-LT"/>
        </w:rPr>
        <w:tab/>
        <w:t>klimato kaitos švelninimas;</w:t>
      </w:r>
    </w:p>
    <w:p w14:paraId="676311F6" w14:textId="51E30545" w:rsidR="008B0242" w:rsidRPr="003B67F8" w:rsidRDefault="008B0242" w:rsidP="00CB4E81">
      <w:pPr>
        <w:spacing w:before="120" w:after="120" w:line="360" w:lineRule="auto"/>
        <w:ind w:left="1418" w:hanging="567"/>
        <w:jc w:val="left"/>
        <w:rPr>
          <w:lang w:val="lt-LT"/>
        </w:rPr>
      </w:pPr>
      <w:r w:rsidRPr="003B67F8">
        <w:rPr>
          <w:lang w:val="lt-LT"/>
        </w:rPr>
        <w:t>2)</w:t>
      </w:r>
      <w:r w:rsidRPr="003B67F8">
        <w:rPr>
          <w:lang w:val="lt-LT"/>
        </w:rPr>
        <w:tab/>
        <w:t>prisitaikymas prie klimato kaitos;</w:t>
      </w:r>
    </w:p>
    <w:p w14:paraId="5EB503D3" w14:textId="0D4E0475" w:rsidR="008B0242" w:rsidRPr="003B67F8" w:rsidRDefault="008B0242" w:rsidP="00CB4E81">
      <w:pPr>
        <w:spacing w:before="120" w:after="120" w:line="360" w:lineRule="auto"/>
        <w:ind w:left="1418" w:hanging="567"/>
        <w:jc w:val="left"/>
        <w:rPr>
          <w:lang w:val="lt-LT"/>
        </w:rPr>
      </w:pPr>
      <w:r w:rsidRPr="003B67F8">
        <w:rPr>
          <w:lang w:val="lt-LT"/>
        </w:rPr>
        <w:t>3)</w:t>
      </w:r>
      <w:r w:rsidRPr="003B67F8">
        <w:rPr>
          <w:lang w:val="lt-LT"/>
        </w:rPr>
        <w:tab/>
        <w:t>tausus vandens ir jūrų išteklių naudojimas ir jų apsauga;</w:t>
      </w:r>
    </w:p>
    <w:p w14:paraId="6160A059" w14:textId="050DAE8F" w:rsidR="008B0242" w:rsidRPr="003B67F8" w:rsidRDefault="008B0242" w:rsidP="00CB4E81">
      <w:pPr>
        <w:spacing w:before="120" w:after="120" w:line="360" w:lineRule="auto"/>
        <w:ind w:left="1418" w:hanging="567"/>
        <w:jc w:val="left"/>
        <w:rPr>
          <w:lang w:val="lt-LT"/>
        </w:rPr>
      </w:pPr>
      <w:r w:rsidRPr="003B67F8">
        <w:rPr>
          <w:lang w:val="lt-LT"/>
        </w:rPr>
        <w:t>4)</w:t>
      </w:r>
      <w:r w:rsidRPr="003B67F8">
        <w:rPr>
          <w:lang w:val="lt-LT"/>
        </w:rPr>
        <w:tab/>
        <w:t xml:space="preserve">perėjimas prie žiedinės ekonomikos, </w:t>
      </w:r>
      <w:r w:rsidR="005A3492" w:rsidRPr="005A3492">
        <w:rPr>
          <w:rFonts w:eastAsia="Times New Roman"/>
          <w:b/>
          <w:i/>
          <w:szCs w:val="20"/>
          <w:lang w:val="lt-LT" w:eastAsia="en-GB"/>
        </w:rPr>
        <w:t xml:space="preserve">įskaitant </w:t>
      </w:r>
      <w:r w:rsidRPr="003B67F8">
        <w:rPr>
          <w:lang w:val="lt-LT"/>
        </w:rPr>
        <w:t xml:space="preserve">atliekų </w:t>
      </w:r>
      <w:r w:rsidRPr="00603959">
        <w:rPr>
          <w:strike/>
          <w:lang w:val="lt-LT"/>
        </w:rPr>
        <w:t>prevencija</w:t>
      </w:r>
      <w:r w:rsidRPr="005A3492">
        <w:rPr>
          <w:strike/>
          <w:lang w:val="lt-LT"/>
        </w:rPr>
        <w:t xml:space="preserve"> </w:t>
      </w:r>
      <w:r w:rsidR="005A3492" w:rsidRPr="005A3492">
        <w:rPr>
          <w:rFonts w:eastAsia="Times New Roman"/>
          <w:b/>
          <w:i/>
          <w:szCs w:val="20"/>
          <w:lang w:val="lt-LT" w:eastAsia="en-GB"/>
        </w:rPr>
        <w:t>prevenciją</w:t>
      </w:r>
      <w:r w:rsidR="005A3492" w:rsidRPr="005A3492">
        <w:rPr>
          <w:rFonts w:eastAsia="Times New Roman"/>
          <w:szCs w:val="20"/>
          <w:lang w:val="lt-LT" w:eastAsia="en-GB"/>
        </w:rPr>
        <w:t xml:space="preserve"> </w:t>
      </w:r>
      <w:r w:rsidRPr="003B67F8">
        <w:rPr>
          <w:lang w:val="lt-LT"/>
        </w:rPr>
        <w:t xml:space="preserve">ir </w:t>
      </w:r>
      <w:r w:rsidRPr="00603959">
        <w:rPr>
          <w:strike/>
          <w:lang w:val="lt-LT"/>
        </w:rPr>
        <w:t>antrinis perdirbimas</w:t>
      </w:r>
      <w:r w:rsidR="00D92F0C">
        <w:rPr>
          <w:strike/>
          <w:lang w:val="lt-LT"/>
        </w:rPr>
        <w:t xml:space="preserve"> </w:t>
      </w:r>
      <w:r w:rsidR="00D92F0C" w:rsidRPr="00D92F0C">
        <w:rPr>
          <w:rFonts w:eastAsia="Times New Roman"/>
          <w:b/>
          <w:i/>
          <w:szCs w:val="20"/>
          <w:lang w:val="lt-LT" w:eastAsia="en-GB"/>
        </w:rPr>
        <w:t>perdirbtų žaliavų naudojimo didinimą</w:t>
      </w:r>
      <w:r w:rsidRPr="003B67F8">
        <w:rPr>
          <w:lang w:val="lt-LT"/>
        </w:rPr>
        <w:t>;</w:t>
      </w:r>
    </w:p>
    <w:p w14:paraId="52F46959" w14:textId="78EE644F" w:rsidR="008B0242" w:rsidRPr="003B67F8" w:rsidRDefault="008B0242" w:rsidP="00CB4E81">
      <w:pPr>
        <w:spacing w:before="120" w:after="120" w:line="360" w:lineRule="auto"/>
        <w:ind w:left="1418" w:hanging="567"/>
        <w:jc w:val="left"/>
        <w:rPr>
          <w:lang w:val="lt-LT"/>
        </w:rPr>
      </w:pPr>
      <w:r w:rsidRPr="003B67F8">
        <w:rPr>
          <w:lang w:val="lt-LT"/>
        </w:rPr>
        <w:t>5)</w:t>
      </w:r>
      <w:r w:rsidRPr="003B67F8">
        <w:rPr>
          <w:lang w:val="lt-LT"/>
        </w:rPr>
        <w:tab/>
        <w:t>taršos prevencija ir kontrolė;</w:t>
      </w:r>
    </w:p>
    <w:p w14:paraId="057A4E35" w14:textId="6C8B2C06" w:rsidR="008B0242" w:rsidRDefault="008B0242" w:rsidP="00CB4E81">
      <w:pPr>
        <w:spacing w:before="120" w:after="120" w:line="360" w:lineRule="auto"/>
        <w:ind w:left="1418" w:hanging="567"/>
        <w:jc w:val="left"/>
        <w:rPr>
          <w:lang w:val="lt-LT"/>
        </w:rPr>
      </w:pPr>
      <w:r w:rsidRPr="003B67F8">
        <w:rPr>
          <w:lang w:val="lt-LT"/>
        </w:rPr>
        <w:t>6)</w:t>
      </w:r>
      <w:r w:rsidRPr="003B67F8">
        <w:rPr>
          <w:lang w:val="lt-LT"/>
        </w:rPr>
        <w:tab/>
      </w:r>
      <w:r w:rsidRPr="00D92F0C">
        <w:rPr>
          <w:strike/>
          <w:lang w:val="lt-LT"/>
        </w:rPr>
        <w:t>sveikų</w:t>
      </w:r>
      <w:r w:rsidRPr="006C4653">
        <w:rPr>
          <w:strike/>
          <w:lang w:val="lt-LT"/>
        </w:rPr>
        <w:t xml:space="preserve"> </w:t>
      </w:r>
      <w:r w:rsidR="006C4653" w:rsidRPr="006C4653">
        <w:rPr>
          <w:rFonts w:eastAsia="Times New Roman"/>
          <w:b/>
          <w:i/>
          <w:szCs w:val="20"/>
          <w:lang w:val="lt-LT" w:eastAsia="en-GB"/>
        </w:rPr>
        <w:t>biologinės įvairovės ir sveikų</w:t>
      </w:r>
      <w:r w:rsidR="006C4653" w:rsidRPr="006C4653">
        <w:rPr>
          <w:rFonts w:eastAsia="Times New Roman"/>
          <w:szCs w:val="20"/>
          <w:lang w:val="lt-LT" w:eastAsia="en-GB"/>
        </w:rPr>
        <w:t xml:space="preserve"> </w:t>
      </w:r>
      <w:r w:rsidRPr="003B67F8">
        <w:rPr>
          <w:lang w:val="lt-LT"/>
        </w:rPr>
        <w:t>ekosistemų apsauga</w:t>
      </w:r>
      <w:r w:rsidR="00CB4E81" w:rsidRPr="00CB4E81">
        <w:rPr>
          <w:rFonts w:eastAsia="Times New Roman"/>
          <w:b/>
          <w:i/>
          <w:szCs w:val="20"/>
          <w:lang w:val="lt-LT" w:eastAsia="en-GB"/>
        </w:rPr>
        <w:t xml:space="preserve"> ir nualintų ekosistemų atkūrimas</w:t>
      </w:r>
      <w:r w:rsidRPr="003B67F8">
        <w:rPr>
          <w:lang w:val="lt-LT"/>
        </w:rPr>
        <w:t>.</w:t>
      </w:r>
    </w:p>
    <w:p w14:paraId="10140256" w14:textId="615C7661" w:rsidR="00360919" w:rsidRPr="008971D9" w:rsidRDefault="00B3415B" w:rsidP="00360919">
      <w:pPr>
        <w:spacing w:before="120" w:after="120" w:line="360" w:lineRule="auto"/>
        <w:ind w:left="851" w:hanging="851"/>
        <w:jc w:val="left"/>
        <w:rPr>
          <w:b/>
          <w:lang w:val="lt-LT"/>
        </w:rPr>
      </w:pPr>
      <w:r w:rsidRPr="00B3415B">
        <w:rPr>
          <w:rFonts w:eastAsia="Times New Roman"/>
          <w:b/>
          <w:i/>
          <w:szCs w:val="20"/>
          <w:lang w:val="lt-LT" w:eastAsia="en-GB"/>
        </w:rPr>
        <w:t>1a.</w:t>
      </w:r>
      <w:r w:rsidRPr="00B3415B">
        <w:rPr>
          <w:rFonts w:eastAsia="Times New Roman"/>
          <w:b/>
          <w:i/>
          <w:szCs w:val="20"/>
          <w:lang w:val="lt-LT" w:eastAsia="en-GB"/>
        </w:rPr>
        <w:tab/>
        <w:t>Pirmoje pastraipoje nustatyti tikslai vertinami pagal suderintus rodiklius, gyvavimo ciklo analizę ir mokslinius kriterijus ir turi būti įvykdomi užtikrinant, kad jie atitiktų būsimus su aplinka susijusius uždavinius.</w:t>
      </w:r>
      <w:r w:rsidR="008971D9">
        <w:rPr>
          <w:rFonts w:eastAsia="Times New Roman"/>
          <w:b/>
          <w:szCs w:val="20"/>
          <w:lang w:val="lt-LT" w:eastAsia="en-GB"/>
        </w:rPr>
        <w:t xml:space="preserve"> [41 </w:t>
      </w:r>
      <w:proofErr w:type="spellStart"/>
      <w:r w:rsidR="008971D9">
        <w:rPr>
          <w:rFonts w:eastAsia="Times New Roman"/>
          <w:b/>
          <w:szCs w:val="20"/>
          <w:lang w:val="lt-LT" w:eastAsia="en-GB"/>
        </w:rPr>
        <w:t>pakeit</w:t>
      </w:r>
      <w:proofErr w:type="spellEnd"/>
      <w:r w:rsidR="008971D9">
        <w:rPr>
          <w:rFonts w:eastAsia="Times New Roman"/>
          <w:b/>
          <w:szCs w:val="20"/>
          <w:lang w:val="lt-LT" w:eastAsia="en-GB"/>
        </w:rPr>
        <w:t>.]</w:t>
      </w:r>
    </w:p>
    <w:p w14:paraId="475FE74B" w14:textId="77777777" w:rsidR="007E4082" w:rsidRDefault="007E4082">
      <w:pPr>
        <w:jc w:val="left"/>
        <w:rPr>
          <w:lang w:val="lt-LT"/>
        </w:rPr>
      </w:pPr>
      <w:r>
        <w:rPr>
          <w:lang w:val="lt-LT"/>
        </w:rPr>
        <w:br w:type="page"/>
      </w:r>
    </w:p>
    <w:p w14:paraId="4016F6AF" w14:textId="08873DF0" w:rsidR="008B0242" w:rsidRPr="003B67F8" w:rsidRDefault="008B0242" w:rsidP="009950B1">
      <w:pPr>
        <w:spacing w:before="120" w:after="120" w:line="360" w:lineRule="auto"/>
        <w:jc w:val="center"/>
        <w:rPr>
          <w:lang w:val="lt-LT"/>
        </w:rPr>
      </w:pPr>
      <w:r w:rsidRPr="003B67F8">
        <w:rPr>
          <w:lang w:val="lt-LT"/>
        </w:rPr>
        <w:lastRenderedPageBreak/>
        <w:t>6 straipsnis</w:t>
      </w:r>
      <w:r w:rsidRPr="003B67F8">
        <w:rPr>
          <w:lang w:val="lt-LT"/>
        </w:rPr>
        <w:br/>
        <w:t>Svarus prisidėjimas prie klimato kaitos švelninimo</w:t>
      </w:r>
    </w:p>
    <w:p w14:paraId="4C027097"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Laikoma, kad ekonomine veikla svariai prisidedama prie klimato kaitos švelninimo, kai ta veikla svariai prisidedama prie šiltnamio efektą sukeliančių dujų koncentracijos atmosferoje stabilizavimo iki tokio lygio, kad sustabdomas pavojingas antropogeninis poveikis klimato sistemai, nes, pasitelkiant kuriuos nors iš toliau išvardytų būdų (įskaitant procesų arba produktų inovacijas), šiltnamio efektą sukeliančių dujų neišmetama, jų išmetama mažiau arba išmestos šiltnamio efektą sukeliančios dujos absorbuojamos:</w:t>
      </w:r>
    </w:p>
    <w:p w14:paraId="14A6229B" w14:textId="3224CFCD"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atsinaujinančiosios energijos </w:t>
      </w:r>
      <w:r w:rsidRPr="00FC16D4">
        <w:rPr>
          <w:strike/>
          <w:lang w:val="lt-LT"/>
        </w:rPr>
        <w:t>arba poveikio klimatui nedarančios energijos</w:t>
      </w:r>
      <w:r w:rsidRPr="003B67F8">
        <w:rPr>
          <w:lang w:val="lt-LT"/>
        </w:rPr>
        <w:t xml:space="preserve"> gamyba, kaupimas</w:t>
      </w:r>
      <w:r w:rsidR="00FC16D4" w:rsidRPr="00FC16D4">
        <w:rPr>
          <w:rFonts w:eastAsia="Times New Roman"/>
          <w:b/>
          <w:i/>
          <w:szCs w:val="20"/>
          <w:lang w:val="lt-LT" w:eastAsia="en-GB"/>
        </w:rPr>
        <w:t>, paskirstymas</w:t>
      </w:r>
      <w:r w:rsidRPr="003B67F8">
        <w:rPr>
          <w:lang w:val="lt-LT"/>
        </w:rPr>
        <w:t xml:space="preserve"> arba naudojimas </w:t>
      </w:r>
      <w:r w:rsidRPr="00FC16D4">
        <w:rPr>
          <w:strike/>
          <w:lang w:val="lt-LT"/>
        </w:rPr>
        <w:t>(įskaitant anglies dioksido į aplinką neišmetančių</w:t>
      </w:r>
      <w:r w:rsidRPr="003B67F8">
        <w:rPr>
          <w:lang w:val="lt-LT"/>
        </w:rPr>
        <w:t xml:space="preserve"> </w:t>
      </w:r>
      <w:r w:rsidR="00FC16D4" w:rsidRPr="00FC16D4">
        <w:rPr>
          <w:rFonts w:eastAsia="Times New Roman"/>
          <w:b/>
          <w:i/>
          <w:szCs w:val="20"/>
          <w:lang w:val="lt-LT" w:eastAsia="en-GB"/>
        </w:rPr>
        <w:t>pagal Atsinaujinančiųjų išteklių</w:t>
      </w:r>
      <w:r w:rsidR="00FC16D4" w:rsidRPr="00FC16D4">
        <w:rPr>
          <w:rFonts w:eastAsia="Times New Roman"/>
          <w:szCs w:val="20"/>
          <w:lang w:val="lt-LT" w:eastAsia="en-GB"/>
        </w:rPr>
        <w:t xml:space="preserve"> </w:t>
      </w:r>
      <w:r w:rsidRPr="003B67F8">
        <w:rPr>
          <w:lang w:val="lt-LT"/>
        </w:rPr>
        <w:t xml:space="preserve">energijos </w:t>
      </w:r>
      <w:r w:rsidRPr="00FC16D4">
        <w:rPr>
          <w:strike/>
          <w:lang w:val="lt-LT"/>
        </w:rPr>
        <w:t>šaltinių energiją)</w:t>
      </w:r>
      <w:r w:rsidR="00FC16D4">
        <w:rPr>
          <w:strike/>
          <w:lang w:val="lt-LT"/>
        </w:rPr>
        <w:t xml:space="preserve"> </w:t>
      </w:r>
      <w:r w:rsidR="00FC16D4" w:rsidRPr="00FC16D4">
        <w:rPr>
          <w:rFonts w:eastAsia="Times New Roman"/>
          <w:b/>
          <w:i/>
          <w:szCs w:val="20"/>
          <w:lang w:val="lt-LT" w:eastAsia="en-GB"/>
        </w:rPr>
        <w:t>direktyvą</w:t>
      </w:r>
      <w:r w:rsidRPr="003B67F8">
        <w:rPr>
          <w:lang w:val="lt-LT"/>
        </w:rPr>
        <w:t>, be kita ko, taikant naujoviškas technologijas, kuriomis ateityje būtų galima daug sutaupyti, arba atliekant reikiamą elektros energijos tinklo stiprinimą;</w:t>
      </w:r>
    </w:p>
    <w:p w14:paraId="448A4E4E" w14:textId="4944BB6C"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energijos vartojimo efektyvumo didinimas</w:t>
      </w:r>
      <w:r w:rsidR="00D928E7" w:rsidRPr="00D928E7">
        <w:rPr>
          <w:rFonts w:eastAsia="Times New Roman"/>
          <w:b/>
          <w:i/>
          <w:lang w:val="lt-LT" w:eastAsia="en-GB"/>
        </w:rPr>
        <w:t xml:space="preserve"> visuose sektoriuose, išskyrus energijos gamybą naudojant iškastinį kurą, ir visais energijos grandinės etapais, siekiant sumažinti pirminės ir galutinės energijos suvartojimą</w:t>
      </w:r>
      <w:r w:rsidRPr="003B67F8">
        <w:rPr>
          <w:lang w:val="lt-LT"/>
        </w:rPr>
        <w:t>;</w:t>
      </w:r>
    </w:p>
    <w:p w14:paraId="393C9EB4" w14:textId="77777777" w:rsidR="007E4082" w:rsidRDefault="007E4082">
      <w:pPr>
        <w:jc w:val="left"/>
        <w:rPr>
          <w:lang w:val="lt-LT"/>
        </w:rPr>
      </w:pPr>
      <w:r>
        <w:rPr>
          <w:lang w:val="lt-LT"/>
        </w:rPr>
        <w:br w:type="page"/>
      </w:r>
    </w:p>
    <w:p w14:paraId="08EAD072" w14:textId="6CD6F0CE" w:rsidR="008B0242" w:rsidRPr="003B67F8" w:rsidRDefault="008B0242" w:rsidP="00540103">
      <w:pPr>
        <w:spacing w:before="120" w:after="120" w:line="360" w:lineRule="auto"/>
        <w:ind w:left="1418" w:hanging="567"/>
        <w:jc w:val="left"/>
        <w:rPr>
          <w:lang w:val="lt-LT"/>
        </w:rPr>
      </w:pPr>
      <w:r w:rsidRPr="003B67F8">
        <w:rPr>
          <w:lang w:val="lt-LT"/>
        </w:rPr>
        <w:lastRenderedPageBreak/>
        <w:t>c)</w:t>
      </w:r>
      <w:r w:rsidRPr="003B67F8">
        <w:rPr>
          <w:lang w:val="lt-LT"/>
        </w:rPr>
        <w:tab/>
        <w:t xml:space="preserve">švaraus arba poveikio klimatui nedarančio </w:t>
      </w:r>
      <w:proofErr w:type="spellStart"/>
      <w:r w:rsidRPr="003B67F8">
        <w:rPr>
          <w:lang w:val="lt-LT"/>
        </w:rPr>
        <w:t>judumo</w:t>
      </w:r>
      <w:proofErr w:type="spellEnd"/>
      <w:r w:rsidRPr="003B67F8">
        <w:rPr>
          <w:lang w:val="lt-LT"/>
        </w:rPr>
        <w:t xml:space="preserve"> didinimas;</w:t>
      </w:r>
    </w:p>
    <w:p w14:paraId="334B4B2E" w14:textId="0CE0EF1F" w:rsidR="008B0242" w:rsidRPr="003B67F8" w:rsidRDefault="008B0242" w:rsidP="00540103">
      <w:pPr>
        <w:spacing w:before="120" w:after="120" w:line="360" w:lineRule="auto"/>
        <w:ind w:left="1418" w:hanging="567"/>
        <w:jc w:val="left"/>
        <w:rPr>
          <w:lang w:val="lt-LT"/>
        </w:rPr>
      </w:pPr>
      <w:r w:rsidRPr="003B67F8">
        <w:rPr>
          <w:lang w:val="lt-LT"/>
        </w:rPr>
        <w:t>d)</w:t>
      </w:r>
      <w:r w:rsidRPr="003B67F8">
        <w:rPr>
          <w:lang w:val="lt-LT"/>
        </w:rPr>
        <w:tab/>
        <w:t xml:space="preserve">perėjimas prie </w:t>
      </w:r>
      <w:r w:rsidRPr="00940DCA">
        <w:rPr>
          <w:strike/>
          <w:lang w:val="lt-LT"/>
        </w:rPr>
        <w:t>atsinaujinančiųjų</w:t>
      </w:r>
      <w:r w:rsidRPr="003B67F8">
        <w:rPr>
          <w:lang w:val="lt-LT"/>
        </w:rPr>
        <w:t xml:space="preserve"> </w:t>
      </w:r>
      <w:r w:rsidR="00443663" w:rsidRPr="00443663">
        <w:rPr>
          <w:rFonts w:eastAsia="Times New Roman"/>
          <w:b/>
          <w:i/>
          <w:szCs w:val="20"/>
          <w:lang w:val="lt-LT" w:eastAsia="en-GB"/>
        </w:rPr>
        <w:t>aplinkos atžvilgiu tvarių atsinaujinančių</w:t>
      </w:r>
      <w:r w:rsidR="00443663">
        <w:rPr>
          <w:rFonts w:eastAsia="Times New Roman"/>
          <w:b/>
          <w:i/>
          <w:szCs w:val="20"/>
          <w:lang w:val="lt-LT" w:eastAsia="en-GB"/>
        </w:rPr>
        <w:t xml:space="preserve"> </w:t>
      </w:r>
      <w:r w:rsidRPr="003B67F8">
        <w:rPr>
          <w:lang w:val="lt-LT"/>
        </w:rPr>
        <w:t xml:space="preserve">medžiagų </w:t>
      </w:r>
      <w:r w:rsidRPr="00940DCA">
        <w:rPr>
          <w:strike/>
          <w:lang w:val="lt-LT"/>
        </w:rPr>
        <w:t>naudojimo</w:t>
      </w:r>
      <w:r w:rsidR="00D456D6">
        <w:rPr>
          <w:strike/>
          <w:lang w:val="lt-LT"/>
        </w:rPr>
        <w:t xml:space="preserve"> </w:t>
      </w:r>
      <w:r w:rsidR="00D456D6" w:rsidRPr="00D456D6">
        <w:rPr>
          <w:rFonts w:eastAsia="Times New Roman"/>
          <w:b/>
          <w:i/>
          <w:szCs w:val="20"/>
          <w:lang w:val="lt-LT" w:eastAsia="en-GB"/>
        </w:rPr>
        <w:t>ir tų medžiagų naudojimas remiantis viso gyvavimo ciklo vertinimu ir jomis pakeičiant visų pirma iškastines medžiagas, kuris leidžia trumpuoju laikotarpiu sumažinti išmetamą šiltnamio efektą sukeliančių dujų kiekį</w:t>
      </w:r>
      <w:r w:rsidRPr="003B67F8">
        <w:rPr>
          <w:lang w:val="lt-LT"/>
        </w:rPr>
        <w:t>;</w:t>
      </w:r>
    </w:p>
    <w:p w14:paraId="6A8FEC2A" w14:textId="2C423B79"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r>
      <w:r w:rsidRPr="00D456D6">
        <w:rPr>
          <w:strike/>
          <w:lang w:val="lt-LT"/>
        </w:rPr>
        <w:t>anglies</w:t>
      </w:r>
      <w:r w:rsidRPr="0016468E">
        <w:rPr>
          <w:strike/>
          <w:lang w:val="lt-LT"/>
        </w:rPr>
        <w:t xml:space="preserve"> </w:t>
      </w:r>
      <w:r w:rsidR="0016468E" w:rsidRPr="0016468E">
        <w:rPr>
          <w:rFonts w:eastAsia="Times New Roman"/>
          <w:b/>
          <w:i/>
          <w:szCs w:val="20"/>
          <w:lang w:val="lt-LT" w:eastAsia="en-GB"/>
        </w:rPr>
        <w:t>dažnesnis aplinkai saugaus anglies dioksido surinkimo ir panaudojimo (CCU) ir aplinkai saugaus anglies</w:t>
      </w:r>
      <w:r w:rsidR="0016468E" w:rsidRPr="0016468E">
        <w:rPr>
          <w:rFonts w:eastAsia="Times New Roman"/>
          <w:szCs w:val="20"/>
          <w:lang w:val="lt-LT" w:eastAsia="en-GB"/>
        </w:rPr>
        <w:t xml:space="preserve"> </w:t>
      </w:r>
      <w:r w:rsidRPr="003B67F8">
        <w:rPr>
          <w:lang w:val="lt-LT"/>
        </w:rPr>
        <w:t xml:space="preserve">dioksido surinkimo ir saugojimo </w:t>
      </w:r>
      <w:r w:rsidRPr="00D456D6">
        <w:rPr>
          <w:strike/>
          <w:lang w:val="lt-LT"/>
        </w:rPr>
        <w:t>didinimas</w:t>
      </w:r>
      <w:r w:rsidR="0046419A">
        <w:rPr>
          <w:strike/>
          <w:lang w:val="lt-LT"/>
        </w:rPr>
        <w:t xml:space="preserve"> </w:t>
      </w:r>
      <w:r w:rsidR="0046419A" w:rsidRPr="0046419A">
        <w:rPr>
          <w:rFonts w:eastAsia="Times New Roman"/>
          <w:b/>
          <w:i/>
          <w:szCs w:val="20"/>
          <w:lang w:val="lt-LT" w:eastAsia="en-GB"/>
        </w:rPr>
        <w:t>(CCS) technologijų naudojimas, kad būtų sumažintas bendras išmetamųjų teršalų kiekis</w:t>
      </w:r>
      <w:r w:rsidRPr="003B67F8">
        <w:rPr>
          <w:lang w:val="lt-LT"/>
        </w:rPr>
        <w:t>;</w:t>
      </w:r>
    </w:p>
    <w:p w14:paraId="2E63F9E6" w14:textId="03F0682D" w:rsidR="008B0242" w:rsidRPr="003B67F8" w:rsidRDefault="008B0242" w:rsidP="00540103">
      <w:pPr>
        <w:spacing w:before="120" w:after="120" w:line="360" w:lineRule="auto"/>
        <w:ind w:left="1418" w:hanging="567"/>
        <w:jc w:val="left"/>
        <w:rPr>
          <w:lang w:val="lt-LT"/>
        </w:rPr>
      </w:pPr>
      <w:r w:rsidRPr="003B67F8">
        <w:rPr>
          <w:lang w:val="lt-LT"/>
        </w:rPr>
        <w:t>f)</w:t>
      </w:r>
      <w:r w:rsidRPr="003B67F8">
        <w:rPr>
          <w:lang w:val="lt-LT"/>
        </w:rPr>
        <w:tab/>
        <w:t>laipsniškas antropogeninės kilmės šiltnamio efektą sukeliančių dujų</w:t>
      </w:r>
      <w:r w:rsidRPr="004E478C">
        <w:rPr>
          <w:strike/>
          <w:lang w:val="lt-LT"/>
        </w:rPr>
        <w:t>, įskaitant susidarančias deginant iškastinį kurą,</w:t>
      </w:r>
      <w:r w:rsidRPr="003B67F8">
        <w:rPr>
          <w:lang w:val="lt-LT"/>
        </w:rPr>
        <w:t xml:space="preserve"> išmetimo mažinimas;</w:t>
      </w:r>
    </w:p>
    <w:p w14:paraId="4C430E6D" w14:textId="18BB0E99" w:rsidR="00902AEC" w:rsidRDefault="00902AEC" w:rsidP="00540103">
      <w:pPr>
        <w:spacing w:before="120" w:after="120" w:line="360" w:lineRule="auto"/>
        <w:ind w:left="1418" w:hanging="567"/>
        <w:jc w:val="left"/>
        <w:rPr>
          <w:lang w:val="lt-LT"/>
        </w:rPr>
      </w:pPr>
      <w:proofErr w:type="spellStart"/>
      <w:r w:rsidRPr="00902AEC">
        <w:rPr>
          <w:rFonts w:eastAsia="Times New Roman"/>
          <w:b/>
          <w:i/>
          <w:szCs w:val="20"/>
          <w:lang w:val="lt-LT" w:eastAsia="en-GB"/>
        </w:rPr>
        <w:t>fa</w:t>
      </w:r>
      <w:proofErr w:type="spellEnd"/>
      <w:r w:rsidRPr="00902AEC">
        <w:rPr>
          <w:rFonts w:eastAsia="Times New Roman"/>
          <w:b/>
          <w:i/>
          <w:szCs w:val="20"/>
          <w:lang w:val="lt-LT" w:eastAsia="en-GB"/>
        </w:rPr>
        <w:t>)</w:t>
      </w:r>
      <w:r w:rsidRPr="00902AEC">
        <w:rPr>
          <w:rFonts w:eastAsia="Times New Roman"/>
          <w:b/>
          <w:i/>
          <w:szCs w:val="20"/>
          <w:lang w:val="lt-LT" w:eastAsia="en-GB"/>
        </w:rPr>
        <w:tab/>
        <w:t>CO</w:t>
      </w:r>
      <w:r w:rsidRPr="00902AEC">
        <w:rPr>
          <w:rFonts w:eastAsia="Times New Roman"/>
          <w:b/>
          <w:i/>
          <w:szCs w:val="20"/>
          <w:vertAlign w:val="subscript"/>
          <w:lang w:val="lt-LT" w:eastAsia="en-GB"/>
        </w:rPr>
        <w:t>2</w:t>
      </w:r>
      <w:r w:rsidRPr="00902AEC">
        <w:rPr>
          <w:rFonts w:eastAsia="Times New Roman"/>
          <w:b/>
          <w:i/>
          <w:szCs w:val="20"/>
          <w:lang w:val="lt-LT" w:eastAsia="en-GB"/>
        </w:rPr>
        <w:t xml:space="preserve"> pašalinimo iš atmosferos ir jo saugojimo natūraliosiose ekosistemose, pvz., įveisiant miškus, juos atkuriant ir naudojant </w:t>
      </w:r>
      <w:proofErr w:type="spellStart"/>
      <w:r w:rsidRPr="00902AEC">
        <w:rPr>
          <w:rFonts w:eastAsia="Times New Roman"/>
          <w:b/>
          <w:i/>
          <w:szCs w:val="20"/>
          <w:lang w:val="lt-LT" w:eastAsia="en-GB"/>
        </w:rPr>
        <w:t>regeneracinį</w:t>
      </w:r>
      <w:proofErr w:type="spellEnd"/>
      <w:r w:rsidRPr="00902AEC">
        <w:rPr>
          <w:rFonts w:eastAsia="Times New Roman"/>
          <w:b/>
          <w:i/>
          <w:szCs w:val="20"/>
          <w:lang w:val="lt-LT" w:eastAsia="en-GB"/>
        </w:rPr>
        <w:t xml:space="preserve"> žemės ūkį, didinimas;</w:t>
      </w:r>
    </w:p>
    <w:p w14:paraId="4C76C2F2" w14:textId="38D94A4F" w:rsidR="008B0242" w:rsidRPr="003B67F8" w:rsidRDefault="008B0242" w:rsidP="00540103">
      <w:pPr>
        <w:spacing w:before="120" w:after="120" w:line="360" w:lineRule="auto"/>
        <w:ind w:left="1418" w:hanging="567"/>
        <w:jc w:val="left"/>
        <w:rPr>
          <w:lang w:val="lt-LT"/>
        </w:rPr>
      </w:pPr>
      <w:r w:rsidRPr="003B67F8">
        <w:rPr>
          <w:lang w:val="lt-LT"/>
        </w:rPr>
        <w:t>g)</w:t>
      </w:r>
      <w:r w:rsidRPr="003B67F8">
        <w:rPr>
          <w:lang w:val="lt-LT"/>
        </w:rPr>
        <w:tab/>
        <w:t>energijos sistemų priklausomybei nuo iškastinio kuro mažinti reikalingos energetikos infrastruktūros kūrimas;</w:t>
      </w:r>
    </w:p>
    <w:p w14:paraId="0321A851" w14:textId="030488E0" w:rsidR="008B0242" w:rsidRPr="003B67F8" w:rsidRDefault="008B0242" w:rsidP="00540103">
      <w:pPr>
        <w:spacing w:before="120" w:after="120" w:line="360" w:lineRule="auto"/>
        <w:ind w:left="1418" w:hanging="567"/>
        <w:jc w:val="left"/>
        <w:rPr>
          <w:lang w:val="lt-LT"/>
        </w:rPr>
      </w:pPr>
      <w:r w:rsidRPr="003B67F8">
        <w:rPr>
          <w:lang w:val="lt-LT"/>
        </w:rPr>
        <w:t>h)</w:t>
      </w:r>
      <w:r w:rsidRPr="003B67F8">
        <w:rPr>
          <w:lang w:val="lt-LT"/>
        </w:rPr>
        <w:tab/>
        <w:t>švarių ir efektyvių degalų iš atsinaujinančiųjų arba anglies dioksido į aplinką neišmetančių šaltinių kūrimas.</w:t>
      </w:r>
    </w:p>
    <w:p w14:paraId="7695ED29" w14:textId="77777777" w:rsidR="007E4082" w:rsidRDefault="007E4082">
      <w:pPr>
        <w:jc w:val="left"/>
        <w:rPr>
          <w:lang w:val="lt-LT"/>
        </w:rPr>
      </w:pPr>
      <w:r>
        <w:rPr>
          <w:lang w:val="lt-LT"/>
        </w:rPr>
        <w:br w:type="page"/>
      </w:r>
    </w:p>
    <w:p w14:paraId="3D42DC34" w14:textId="65A1430B"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deleguotuosius aktus, kuriais:</w:t>
      </w:r>
    </w:p>
    <w:p w14:paraId="49069A3F" w14:textId="6003BA7C"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9F1B93" w:rsidRPr="009F1B93">
        <w:rPr>
          <w:rFonts w:eastAsia="Times New Roman"/>
          <w:b/>
          <w:i/>
          <w:szCs w:val="20"/>
          <w:lang w:val="lt-LT" w:eastAsia="en-GB"/>
        </w:rPr>
        <w:t xml:space="preserve">rodikliais pagrįstus </w:t>
      </w:r>
      <w:r w:rsidRPr="003B67F8">
        <w:rPr>
          <w:lang w:val="lt-LT"/>
        </w:rPr>
        <w:t>techninės analizės kriterijus, pagal kuriuos šio reglamento taikymo tikslu nustatoma, kokiomis sąlygomis konkreti ekonominė veikla prisideda prie klimato kaitos švelninimo</w:t>
      </w:r>
      <w:r w:rsidR="009F1B93">
        <w:rPr>
          <w:b/>
          <w:i/>
          <w:lang w:val="lt-LT"/>
        </w:rPr>
        <w:t xml:space="preserve">. </w:t>
      </w:r>
      <w:r w:rsidR="009F1B93" w:rsidRPr="009F1B93">
        <w:rPr>
          <w:rFonts w:eastAsia="Times New Roman"/>
          <w:b/>
          <w:i/>
          <w:szCs w:val="20"/>
          <w:lang w:val="lt-LT" w:eastAsia="en-GB"/>
        </w:rPr>
        <w:t xml:space="preserve">Tie techniniai kriterijai apima su klimato kaitos švelninimu susijusias ribines vertes atsižvelgiant į tikslą vidutinės pasaulio temperatūros padidėjimą išlaikyti gerokai mažesnį nei 2°C ir toliau siekti, kad jis neviršytų 1,5 C, palyginti su </w:t>
      </w:r>
      <w:proofErr w:type="spellStart"/>
      <w:r w:rsidR="009F1B93" w:rsidRPr="009F1B93">
        <w:rPr>
          <w:rFonts w:eastAsia="Times New Roman"/>
          <w:b/>
          <w:i/>
          <w:szCs w:val="20"/>
          <w:lang w:val="lt-LT" w:eastAsia="en-GB"/>
        </w:rPr>
        <w:t>ikipramoninio</w:t>
      </w:r>
      <w:proofErr w:type="spellEnd"/>
      <w:r w:rsidR="009F1B93" w:rsidRPr="009F1B93">
        <w:rPr>
          <w:rFonts w:eastAsia="Times New Roman"/>
          <w:b/>
          <w:i/>
          <w:szCs w:val="20"/>
          <w:lang w:val="lt-LT" w:eastAsia="en-GB"/>
        </w:rPr>
        <w:t xml:space="preserve"> laikotarpio lygiu, kaip nustatyta Paryžiaus susitarime</w:t>
      </w:r>
      <w:r w:rsidRPr="003B67F8">
        <w:rPr>
          <w:lang w:val="lt-LT"/>
        </w:rPr>
        <w:t>;</w:t>
      </w:r>
    </w:p>
    <w:p w14:paraId="1D584E30" w14:textId="0A162156"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 xml:space="preserve">12 straipsnis papildomas nustatant </w:t>
      </w:r>
      <w:r w:rsidR="00CD0715" w:rsidRPr="00CD0715">
        <w:rPr>
          <w:rFonts w:eastAsia="Times New Roman"/>
          <w:b/>
          <w:i/>
          <w:szCs w:val="20"/>
          <w:lang w:val="lt-LT" w:eastAsia="en-GB"/>
        </w:rPr>
        <w:t xml:space="preserve">rodikliais pagrįstus </w:t>
      </w:r>
      <w:r w:rsidRPr="003B67F8">
        <w:rPr>
          <w:lang w:val="lt-LT"/>
        </w:rPr>
        <w:t>kiekvieno atitinkamo aplinkos tikslo techninės analizės kriterijus, pagal kuriuos nustatoma, ar eko</w:t>
      </w:r>
      <w:r w:rsidR="00CD0715">
        <w:rPr>
          <w:lang w:val="lt-LT"/>
        </w:rPr>
        <w:t>nominė veikla, kurios atžvilgiu</w:t>
      </w:r>
      <w:r w:rsidR="00CD0715" w:rsidRPr="00CD0715">
        <w:rPr>
          <w:rFonts w:eastAsia="Times New Roman"/>
          <w:b/>
          <w:i/>
          <w:szCs w:val="20"/>
          <w:lang w:val="lt-LT" w:eastAsia="en-GB"/>
        </w:rPr>
        <w:t xml:space="preserve"> rodikliais pagrįsti</w:t>
      </w:r>
      <w:r w:rsidR="00CD0715" w:rsidRPr="00CD0715">
        <w:rPr>
          <w:rFonts w:eastAsia="Times New Roman"/>
          <w:szCs w:val="20"/>
          <w:lang w:val="lt-LT" w:eastAsia="en-GB"/>
        </w:rPr>
        <w:t xml:space="preserve"> </w:t>
      </w:r>
      <w:r w:rsidRPr="003B67F8">
        <w:rPr>
          <w:lang w:val="lt-LT"/>
        </w:rPr>
        <w:t xml:space="preserve">analizės kriterijai nustatyti pagal šios dalies a punktą, šio reglamento taikymo tikslu laikytina darančia didelę žalą siekiant vieno ar kelių tų tikslų. </w:t>
      </w:r>
    </w:p>
    <w:p w14:paraId="5FBC3F1C" w14:textId="7AA736E7"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 xml:space="preserve">Komisija 2 dalyje nurodytus </w:t>
      </w:r>
      <w:r w:rsidR="00CD0715" w:rsidRPr="00CD0715">
        <w:rPr>
          <w:rFonts w:eastAsia="Times New Roman"/>
          <w:b/>
          <w:i/>
          <w:szCs w:val="20"/>
          <w:lang w:val="lt-LT" w:eastAsia="en-GB"/>
        </w:rPr>
        <w:t xml:space="preserve">rodikliais pagrįstus </w:t>
      </w:r>
      <w:r w:rsidRPr="003B67F8">
        <w:rPr>
          <w:lang w:val="lt-LT"/>
        </w:rPr>
        <w:t xml:space="preserve">techninės analizės kriterijus nustato vienu deleguotuoju aktu, atsižvelgdama į 14 straipsnyje nustatytus reikalavimus. </w:t>
      </w:r>
    </w:p>
    <w:p w14:paraId="53CDED70" w14:textId="7BF4D409" w:rsidR="008B0242" w:rsidRPr="0023302B" w:rsidRDefault="008B0242" w:rsidP="00412F53">
      <w:pPr>
        <w:spacing w:before="120" w:after="120" w:line="360" w:lineRule="auto"/>
        <w:ind w:left="851" w:hanging="851"/>
        <w:jc w:val="left"/>
        <w:rPr>
          <w:b/>
          <w:lang w:val="lt-LT"/>
        </w:rPr>
      </w:pPr>
      <w:r w:rsidRPr="003B67F8">
        <w:rPr>
          <w:lang w:val="lt-LT"/>
        </w:rPr>
        <w:t>4.</w:t>
      </w:r>
      <w:r w:rsidRPr="003B67F8">
        <w:rPr>
          <w:lang w:val="lt-LT"/>
        </w:rPr>
        <w:tab/>
        <w:t xml:space="preserve">Komisija 2 dalyje nurodytus deleguotuosius aktus priima iki 2019 m. gruodžio 31 d., kad juos būtų galima </w:t>
      </w:r>
      <w:r w:rsidR="0023302B">
        <w:rPr>
          <w:lang w:val="lt-LT"/>
        </w:rPr>
        <w:t>taikyti nuo 2020 m. liepos 1 d.</w:t>
      </w:r>
      <w:r w:rsidR="0023302B">
        <w:rPr>
          <w:b/>
          <w:lang w:val="lt-LT"/>
        </w:rPr>
        <w:t xml:space="preserve"> [42</w:t>
      </w:r>
      <w:r w:rsidR="000A5ED6">
        <w:rPr>
          <w:b/>
          <w:lang w:val="lt-LT"/>
        </w:rPr>
        <w:t>, 66 ir 99</w:t>
      </w:r>
      <w:r w:rsidR="0023302B">
        <w:rPr>
          <w:b/>
          <w:lang w:val="lt-LT"/>
        </w:rPr>
        <w:t> </w:t>
      </w:r>
      <w:proofErr w:type="spellStart"/>
      <w:r w:rsidR="0023302B">
        <w:rPr>
          <w:b/>
          <w:lang w:val="lt-LT"/>
        </w:rPr>
        <w:t>pakeit</w:t>
      </w:r>
      <w:proofErr w:type="spellEnd"/>
      <w:r w:rsidR="0023302B">
        <w:rPr>
          <w:b/>
          <w:lang w:val="lt-LT"/>
        </w:rPr>
        <w:t>.]</w:t>
      </w:r>
    </w:p>
    <w:p w14:paraId="66B77C50" w14:textId="77777777" w:rsidR="007E4082" w:rsidRDefault="007E4082">
      <w:pPr>
        <w:jc w:val="left"/>
        <w:rPr>
          <w:lang w:val="lt-LT"/>
        </w:rPr>
      </w:pPr>
      <w:r>
        <w:rPr>
          <w:lang w:val="lt-LT"/>
        </w:rPr>
        <w:br w:type="page"/>
      </w:r>
    </w:p>
    <w:p w14:paraId="1E1ABA7B" w14:textId="70B83ADF" w:rsidR="008B0242" w:rsidRPr="003B67F8" w:rsidRDefault="008B0242" w:rsidP="009950B1">
      <w:pPr>
        <w:spacing w:before="120" w:after="120" w:line="360" w:lineRule="auto"/>
        <w:jc w:val="center"/>
        <w:rPr>
          <w:lang w:val="lt-LT"/>
        </w:rPr>
      </w:pPr>
      <w:r w:rsidRPr="003B67F8">
        <w:rPr>
          <w:lang w:val="lt-LT"/>
        </w:rPr>
        <w:lastRenderedPageBreak/>
        <w:t>7 straipsnis</w:t>
      </w:r>
      <w:r w:rsidRPr="003B67F8">
        <w:rPr>
          <w:lang w:val="lt-LT"/>
        </w:rPr>
        <w:br/>
        <w:t>Svarus prisidėjimas prisitaikant prie klimato kaitos</w:t>
      </w:r>
    </w:p>
    <w:p w14:paraId="0270BD88"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Laikoma, kad ekonomine veikla svariai prisidedama prie prisitaikymo prie klimato kaitos, kai ta veikla svariai prisidedama prie neigiamo esamos ir ateityje tikėtinos klimato kaitos poveikio mažinimo, užkertamas kelias neigiamo klimato kaitos poveikio didėjimui arba pakeičiama jo trajektorija kuriuo nors iš šių būdų:</w:t>
      </w:r>
    </w:p>
    <w:p w14:paraId="3A23AA67" w14:textId="0E099525"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užkertant kelią konkrečiai vietai arba esant konkrečioms aplinkybėms būdingam neigiamam klimato kaitos poveikiui (jis vertinamas ir jo svarba nustatoma pagal esamas klimato prognozes) ekonominei veiklai arba sumažinant tokį poveikį;</w:t>
      </w:r>
    </w:p>
    <w:p w14:paraId="054CFA68" w14:textId="20AB6910"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užkertant kelią neigiamam poveikiui (jis vertinamas ir jo svarba nustatoma pagal esamas klimato prognozes</w:t>
      </w:r>
      <w:r w:rsidR="00985FFD" w:rsidRPr="00985FFD">
        <w:rPr>
          <w:rFonts w:eastAsia="Times New Roman"/>
          <w:b/>
          <w:i/>
          <w:szCs w:val="20"/>
          <w:lang w:val="lt-LT" w:eastAsia="en-GB"/>
        </w:rPr>
        <w:t xml:space="preserve"> ir žmonių įtakos klimato kaitai tyrimais</w:t>
      </w:r>
      <w:r w:rsidRPr="003B67F8">
        <w:rPr>
          <w:lang w:val="lt-LT"/>
        </w:rPr>
        <w:t>), kuris dėl klimato kaitos gali būti juntamas natūralioje arba sukurtoje aplinkoje, kurioje vykdoma ekonominė veikla, arba tokį poveikį sumažinant.</w:t>
      </w:r>
    </w:p>
    <w:p w14:paraId="4716613D" w14:textId="77777777" w:rsidR="007E4082" w:rsidRDefault="007E4082">
      <w:pPr>
        <w:jc w:val="left"/>
        <w:rPr>
          <w:lang w:val="lt-LT"/>
        </w:rPr>
      </w:pPr>
      <w:r>
        <w:rPr>
          <w:lang w:val="lt-LT"/>
        </w:rPr>
        <w:br w:type="page"/>
      </w:r>
    </w:p>
    <w:p w14:paraId="752F08BF" w14:textId="2828FA48"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deleguotąjį aktą, kuriuo:</w:t>
      </w:r>
    </w:p>
    <w:p w14:paraId="286F8498" w14:textId="6AEA3C43"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E1739C" w:rsidRPr="00E1739C">
        <w:rPr>
          <w:rFonts w:eastAsia="Times New Roman"/>
          <w:b/>
          <w:i/>
          <w:szCs w:val="20"/>
          <w:lang w:val="lt-LT" w:eastAsia="en-GB"/>
        </w:rPr>
        <w:t xml:space="preserve">rodikliais pagrįstus </w:t>
      </w:r>
      <w:r w:rsidRPr="003B67F8">
        <w:rPr>
          <w:lang w:val="lt-LT"/>
        </w:rPr>
        <w:t>techninės analizės kriterijus, pagal kuriuos nustatomos sąlygos, kuriomis šio reglamento taikymo tikslu laikoma, kad konkreti ekonominė veikla svariai prisideda prie prisitaikymo prie klimato kaitos;</w:t>
      </w:r>
    </w:p>
    <w:p w14:paraId="593E82C6" w14:textId="3716D20C"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 xml:space="preserve">12 straipsnis papildomas nustatant </w:t>
      </w:r>
      <w:r w:rsidR="003E2CEE" w:rsidRPr="003E2CEE">
        <w:rPr>
          <w:rFonts w:eastAsia="Times New Roman"/>
          <w:b/>
          <w:i/>
          <w:szCs w:val="20"/>
          <w:lang w:val="lt-LT" w:eastAsia="en-GB"/>
        </w:rPr>
        <w:t xml:space="preserve">rodikliais pagrįstus </w:t>
      </w:r>
      <w:r w:rsidRPr="003B67F8">
        <w:rPr>
          <w:lang w:val="lt-LT"/>
        </w:rPr>
        <w:t>kiekvieno atitinkamo aplinkos tikslo techninės analizės kriterijus, pagal kuriuos nustatoma, ar eko</w:t>
      </w:r>
      <w:r w:rsidR="007D02A7">
        <w:rPr>
          <w:lang w:val="lt-LT"/>
        </w:rPr>
        <w:t>nominė veikla, kurios atžvilgiu</w:t>
      </w:r>
      <w:r w:rsidR="007D02A7" w:rsidRPr="007D02A7">
        <w:rPr>
          <w:rFonts w:eastAsia="Times New Roman"/>
          <w:b/>
          <w:i/>
          <w:szCs w:val="20"/>
          <w:lang w:val="lt-LT" w:eastAsia="en-GB"/>
        </w:rPr>
        <w:t xml:space="preserve"> rodikliais pagrįsti</w:t>
      </w:r>
      <w:r w:rsidR="007D02A7" w:rsidRPr="007D02A7">
        <w:rPr>
          <w:rFonts w:eastAsia="Times New Roman"/>
          <w:szCs w:val="20"/>
          <w:lang w:val="lt-LT" w:eastAsia="en-GB"/>
        </w:rPr>
        <w:t xml:space="preserve"> </w:t>
      </w:r>
      <w:r w:rsidRPr="003B67F8">
        <w:rPr>
          <w:lang w:val="lt-LT"/>
        </w:rPr>
        <w:t xml:space="preserve">analizės kriterijai nustatyti pagal šios dalies a punktą, šio reglamento taikymo tikslu laikytina darančia didelę žalą siekiant vieno ar kelių tų tikslų. </w:t>
      </w:r>
    </w:p>
    <w:p w14:paraId="4E2BD1AD" w14:textId="6E9778DE"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 xml:space="preserve">Komisija visus 2 dalyje nurodytus </w:t>
      </w:r>
      <w:r w:rsidR="007D02A7" w:rsidRPr="007D02A7">
        <w:rPr>
          <w:rFonts w:eastAsia="Times New Roman"/>
          <w:b/>
          <w:i/>
          <w:szCs w:val="20"/>
          <w:lang w:val="lt-LT" w:eastAsia="en-GB"/>
        </w:rPr>
        <w:t xml:space="preserve">rodikliais pagrįstus </w:t>
      </w:r>
      <w:r w:rsidRPr="003B67F8">
        <w:rPr>
          <w:lang w:val="lt-LT"/>
        </w:rPr>
        <w:t>techninės analizės kriterijus nustato vienu deleguotuoju aktu, atsižvelgdama į 14 straipsnyje nustatytus reikalavimus.</w:t>
      </w:r>
    </w:p>
    <w:p w14:paraId="0217BB55" w14:textId="2F57E079" w:rsidR="008B0242" w:rsidRPr="007D02A7" w:rsidRDefault="008B0242" w:rsidP="00412F53">
      <w:pPr>
        <w:spacing w:before="120" w:after="120" w:line="360" w:lineRule="auto"/>
        <w:ind w:left="851" w:hanging="851"/>
        <w:jc w:val="left"/>
        <w:rPr>
          <w:b/>
          <w:lang w:val="lt-LT"/>
        </w:rPr>
      </w:pPr>
      <w:r w:rsidRPr="003B67F8">
        <w:rPr>
          <w:lang w:val="lt-LT"/>
        </w:rPr>
        <w:t>4.</w:t>
      </w:r>
      <w:r w:rsidRPr="003B67F8">
        <w:rPr>
          <w:lang w:val="lt-LT"/>
        </w:rPr>
        <w:tab/>
        <w:t xml:space="preserve">Komisija 2 dalyje nurodytus deleguotuosius aktus priima iki 2019 m. gruodžio 31 d., kad juos būtų galima </w:t>
      </w:r>
      <w:r w:rsidR="007D02A7">
        <w:rPr>
          <w:lang w:val="lt-LT"/>
        </w:rPr>
        <w:t>taikyti nuo 2020 m. liepos 1 d.</w:t>
      </w:r>
      <w:r w:rsidR="007D02A7">
        <w:rPr>
          <w:b/>
          <w:lang w:val="lt-LT"/>
        </w:rPr>
        <w:t xml:space="preserve"> [43 </w:t>
      </w:r>
      <w:proofErr w:type="spellStart"/>
      <w:r w:rsidR="007D02A7">
        <w:rPr>
          <w:b/>
          <w:lang w:val="lt-LT"/>
        </w:rPr>
        <w:t>pakeit</w:t>
      </w:r>
      <w:proofErr w:type="spellEnd"/>
      <w:r w:rsidR="007D02A7">
        <w:rPr>
          <w:b/>
          <w:lang w:val="lt-LT"/>
        </w:rPr>
        <w:t>.]</w:t>
      </w:r>
    </w:p>
    <w:p w14:paraId="6DA4E15F" w14:textId="77777777" w:rsidR="007E4082" w:rsidRDefault="007E4082">
      <w:pPr>
        <w:jc w:val="left"/>
        <w:rPr>
          <w:lang w:val="lt-LT"/>
        </w:rPr>
      </w:pPr>
      <w:r>
        <w:rPr>
          <w:lang w:val="lt-LT"/>
        </w:rPr>
        <w:br w:type="page"/>
      </w:r>
    </w:p>
    <w:p w14:paraId="637A6B6B" w14:textId="409D4D22" w:rsidR="008B0242" w:rsidRPr="003B67F8" w:rsidRDefault="008B0242" w:rsidP="009950B1">
      <w:pPr>
        <w:spacing w:before="120" w:after="120" w:line="360" w:lineRule="auto"/>
        <w:jc w:val="center"/>
        <w:rPr>
          <w:lang w:val="lt-LT"/>
        </w:rPr>
      </w:pPr>
      <w:r w:rsidRPr="003B67F8">
        <w:rPr>
          <w:lang w:val="lt-LT"/>
        </w:rPr>
        <w:lastRenderedPageBreak/>
        <w:t>8 straipsnis</w:t>
      </w:r>
      <w:r w:rsidRPr="003B67F8">
        <w:rPr>
          <w:lang w:val="lt-LT"/>
        </w:rPr>
        <w:br/>
        <w:t>Svarus prisidėjimas prie tausaus vandens ir jūrų išteklių naudojimo ir apsaugos</w:t>
      </w:r>
    </w:p>
    <w:p w14:paraId="6A77C2E9" w14:textId="7BF54F1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Laikoma, kad ekonomine veikla svariai prisidedama prie tausaus vandens </w:t>
      </w:r>
      <w:r w:rsidR="004A0B36" w:rsidRPr="004A0B36">
        <w:rPr>
          <w:rFonts w:eastAsia="Times New Roman"/>
          <w:b/>
          <w:i/>
          <w:szCs w:val="20"/>
          <w:lang w:val="lt-LT" w:eastAsia="en-GB"/>
        </w:rPr>
        <w:t xml:space="preserve">telkinių </w:t>
      </w:r>
      <w:r w:rsidRPr="003B67F8">
        <w:rPr>
          <w:lang w:val="lt-LT"/>
        </w:rPr>
        <w:t xml:space="preserve">ir jūrų </w:t>
      </w:r>
      <w:r w:rsidRPr="004A0B36">
        <w:rPr>
          <w:strike/>
          <w:lang w:val="lt-LT"/>
        </w:rPr>
        <w:t>išteklių</w:t>
      </w:r>
      <w:r w:rsidRPr="003B67F8">
        <w:rPr>
          <w:lang w:val="lt-LT"/>
        </w:rPr>
        <w:t xml:space="preserve"> </w:t>
      </w:r>
      <w:r w:rsidR="004A0B36" w:rsidRPr="004A0B36">
        <w:rPr>
          <w:rFonts w:eastAsia="Times New Roman"/>
          <w:b/>
          <w:i/>
          <w:szCs w:val="20"/>
          <w:lang w:val="lt-LT" w:eastAsia="en-GB"/>
        </w:rPr>
        <w:t>vandenų</w:t>
      </w:r>
      <w:r w:rsidR="004A0B36" w:rsidRPr="004A0B36">
        <w:rPr>
          <w:rFonts w:eastAsia="Times New Roman"/>
          <w:szCs w:val="20"/>
          <w:lang w:val="lt-LT" w:eastAsia="en-GB"/>
        </w:rPr>
        <w:t xml:space="preserve"> </w:t>
      </w:r>
      <w:r w:rsidRPr="003B67F8">
        <w:rPr>
          <w:lang w:val="lt-LT"/>
        </w:rPr>
        <w:t xml:space="preserve">naudojimo, kai ta veikla svariai prisidedama prie geros vandens, įskaitant </w:t>
      </w:r>
      <w:r w:rsidRPr="004A0B36">
        <w:rPr>
          <w:strike/>
          <w:lang w:val="lt-LT"/>
        </w:rPr>
        <w:t>gėlą vandenį, tarpinius vandenis</w:t>
      </w:r>
      <w:r w:rsidRPr="003B67F8">
        <w:rPr>
          <w:lang w:val="lt-LT"/>
        </w:rPr>
        <w:t xml:space="preserve"> </w:t>
      </w:r>
      <w:r w:rsidR="004A0B36" w:rsidRPr="004A0B36">
        <w:rPr>
          <w:rFonts w:eastAsia="Times New Roman"/>
          <w:b/>
          <w:i/>
          <w:szCs w:val="20"/>
          <w:lang w:val="lt-LT" w:eastAsia="en-GB"/>
        </w:rPr>
        <w:t>vidaus paviršinius vandenis</w:t>
      </w:r>
      <w:r w:rsidR="004A0B36" w:rsidRPr="004A0B36">
        <w:rPr>
          <w:rFonts w:eastAsia="Times New Roman"/>
          <w:szCs w:val="20"/>
          <w:lang w:val="lt-LT" w:eastAsia="en-GB"/>
        </w:rPr>
        <w:t xml:space="preserve">, </w:t>
      </w:r>
      <w:r w:rsidR="004A0B36" w:rsidRPr="004A0B36">
        <w:rPr>
          <w:rFonts w:eastAsia="Times New Roman"/>
          <w:b/>
          <w:i/>
          <w:szCs w:val="20"/>
          <w:lang w:val="lt-LT" w:eastAsia="en-GB"/>
        </w:rPr>
        <w:t>upių žiotis</w:t>
      </w:r>
      <w:r w:rsidR="004A0B36" w:rsidRPr="004A0B36">
        <w:rPr>
          <w:rFonts w:eastAsia="Times New Roman"/>
          <w:szCs w:val="20"/>
          <w:lang w:val="lt-LT" w:eastAsia="en-GB"/>
        </w:rPr>
        <w:t xml:space="preserve"> </w:t>
      </w:r>
      <w:r w:rsidRPr="003B67F8">
        <w:rPr>
          <w:lang w:val="lt-LT"/>
        </w:rPr>
        <w:t>ir pakrančių vandenis, būklės arba geros jūrų aplinkos būklės</w:t>
      </w:r>
      <w:r w:rsidR="004A0B36" w:rsidRPr="004A0B36">
        <w:rPr>
          <w:rFonts w:eastAsia="Times New Roman"/>
          <w:b/>
          <w:i/>
          <w:szCs w:val="20"/>
          <w:lang w:val="lt-LT" w:eastAsia="en-GB"/>
        </w:rPr>
        <w:t xml:space="preserve"> ir kai vykdant tą veiklą imamasi tinkamų priemonių siekiant atkurti, apsaugoti arba išlaikyti biologinę įvairovę, produktyvumą, atsparumą, vertę ir bendrą jūrų ekosistemos sveikatą bei nuo jos priklausomų bendruomenių pragyvenimo šaltinius,</w:t>
      </w:r>
      <w:r w:rsidRPr="003B67F8">
        <w:rPr>
          <w:lang w:val="lt-LT"/>
        </w:rPr>
        <w:t xml:space="preserve"> kuriuo nors iš šių būdų:</w:t>
      </w:r>
    </w:p>
    <w:p w14:paraId="2E7B33BF" w14:textId="77777777" w:rsidR="007E4082" w:rsidRDefault="007E4082">
      <w:pPr>
        <w:jc w:val="left"/>
        <w:rPr>
          <w:lang w:val="lt-LT"/>
        </w:rPr>
      </w:pPr>
      <w:r>
        <w:rPr>
          <w:lang w:val="lt-LT"/>
        </w:rPr>
        <w:br w:type="page"/>
      </w:r>
    </w:p>
    <w:p w14:paraId="0F7D49BA" w14:textId="0184EC02" w:rsidR="008B0242" w:rsidRPr="003B67F8" w:rsidRDefault="008B0242" w:rsidP="00540103">
      <w:pPr>
        <w:spacing w:before="120" w:after="120" w:line="360" w:lineRule="auto"/>
        <w:ind w:left="1418" w:hanging="567"/>
        <w:jc w:val="left"/>
        <w:rPr>
          <w:lang w:val="lt-LT"/>
        </w:rPr>
      </w:pPr>
      <w:r w:rsidRPr="003B67F8">
        <w:rPr>
          <w:lang w:val="lt-LT"/>
        </w:rPr>
        <w:lastRenderedPageBreak/>
        <w:t>a)</w:t>
      </w:r>
      <w:r w:rsidRPr="003B67F8">
        <w:rPr>
          <w:lang w:val="lt-LT"/>
        </w:rPr>
        <w:tab/>
        <w:t>saugant vandens aplinką</w:t>
      </w:r>
      <w:r w:rsidR="00E06F8D" w:rsidRPr="00E06F8D">
        <w:rPr>
          <w:rFonts w:eastAsia="Times New Roman"/>
          <w:b/>
          <w:i/>
          <w:szCs w:val="20"/>
          <w:lang w:val="lt-LT" w:eastAsia="en-GB"/>
        </w:rPr>
        <w:t>, įskaitant maudyklų vandenį (pakrančių ir jūros vandenį)</w:t>
      </w:r>
      <w:r w:rsidRPr="003B67F8">
        <w:rPr>
          <w:lang w:val="lt-LT"/>
        </w:rPr>
        <w:t xml:space="preserve"> nuo neigiamo komunalinių ir pramoninių nuotekų srauto</w:t>
      </w:r>
      <w:r w:rsidR="00E06F8D" w:rsidRPr="00E06F8D">
        <w:rPr>
          <w:rFonts w:eastAsia="Times New Roman"/>
          <w:b/>
          <w:i/>
          <w:szCs w:val="20"/>
          <w:lang w:val="lt-LT" w:eastAsia="en-GB"/>
        </w:rPr>
        <w:t>, įskaitant plastiką</w:t>
      </w:r>
      <w:r w:rsidR="00E06F8D">
        <w:rPr>
          <w:rFonts w:eastAsia="Times New Roman"/>
          <w:b/>
          <w:i/>
          <w:szCs w:val="20"/>
          <w:lang w:val="lt-LT" w:eastAsia="en-GB"/>
        </w:rPr>
        <w:t>,</w:t>
      </w:r>
      <w:r w:rsidRPr="003B67F8">
        <w:rPr>
          <w:lang w:val="lt-LT"/>
        </w:rPr>
        <w:t xml:space="preserve"> užtikrinant tinkamą komunalinių ir pramoninių nuotekų surinkimą ir valymą pagal Tarybos direktyvos 91/271/EEB</w:t>
      </w:r>
      <w:r w:rsidRPr="002A6626">
        <w:rPr>
          <w:vertAlign w:val="superscript"/>
          <w:lang w:val="lt-LT"/>
        </w:rPr>
        <w:footnoteReference w:id="41"/>
      </w:r>
      <w:r w:rsidRPr="003B67F8">
        <w:rPr>
          <w:lang w:val="lt-LT"/>
        </w:rPr>
        <w:t xml:space="preserve"> 3, 4, 5 ir 11 straipsnius</w:t>
      </w:r>
      <w:r w:rsidR="00E06F8D" w:rsidRPr="00E06F8D">
        <w:rPr>
          <w:rFonts w:eastAsia="Times New Roman"/>
          <w:b/>
          <w:i/>
          <w:szCs w:val="20"/>
          <w:lang w:val="lt-LT" w:eastAsia="en-GB"/>
        </w:rPr>
        <w:t xml:space="preserve"> arba taikant geriausius prieinamus būdus, nurodytus Direktyvoje 2010/75/ES</w:t>
      </w:r>
      <w:r w:rsidRPr="003B67F8">
        <w:rPr>
          <w:lang w:val="lt-LT"/>
        </w:rPr>
        <w:t>;</w:t>
      </w:r>
    </w:p>
    <w:p w14:paraId="3910796D" w14:textId="635EAD71" w:rsidR="00E06F8D" w:rsidRDefault="00E06F8D" w:rsidP="00540103">
      <w:pPr>
        <w:spacing w:before="120" w:after="120" w:line="360" w:lineRule="auto"/>
        <w:ind w:left="1418" w:hanging="567"/>
        <w:jc w:val="left"/>
        <w:rPr>
          <w:lang w:val="lt-LT"/>
        </w:rPr>
      </w:pPr>
      <w:proofErr w:type="spellStart"/>
      <w:r w:rsidRPr="00E06F8D">
        <w:rPr>
          <w:rFonts w:eastAsia="Times New Roman"/>
          <w:b/>
          <w:bCs/>
          <w:i/>
          <w:iCs/>
          <w:szCs w:val="20"/>
          <w:lang w:val="lt-LT" w:eastAsia="en-GB"/>
        </w:rPr>
        <w:t>aa</w:t>
      </w:r>
      <w:proofErr w:type="spellEnd"/>
      <w:r w:rsidRPr="00E06F8D">
        <w:rPr>
          <w:rFonts w:eastAsia="Times New Roman"/>
          <w:b/>
          <w:bCs/>
          <w:i/>
          <w:iCs/>
          <w:szCs w:val="20"/>
          <w:lang w:val="lt-LT" w:eastAsia="en-GB"/>
        </w:rPr>
        <w:t>)</w:t>
      </w:r>
      <w:r w:rsidRPr="00E06F8D">
        <w:rPr>
          <w:rFonts w:eastAsia="Times New Roman"/>
          <w:b/>
          <w:bCs/>
          <w:i/>
          <w:iCs/>
          <w:szCs w:val="20"/>
          <w:lang w:val="lt-LT" w:eastAsia="en-GB"/>
        </w:rPr>
        <w:tab/>
        <w:t>saugant vandens aplinką nuo neigiamo jūroje išmetamų ir į ją išleidžiamų teršalų poveikio pagal Tarptautinės jūrų organizacijos (TJO) konvencijas, kaip antai Tarptautinę konvenciją dėl teršimo iš laivų prevencijos (MARPOL), ir MARPOL nenurodytas konvencijas, tokias kaip Balastinių vandenų konvencija ir regioninės jū</w:t>
      </w:r>
      <w:r w:rsidR="00367B36">
        <w:rPr>
          <w:rFonts w:eastAsia="Times New Roman"/>
          <w:b/>
          <w:bCs/>
          <w:i/>
          <w:iCs/>
          <w:szCs w:val="20"/>
          <w:lang w:val="lt-LT" w:eastAsia="en-GB"/>
        </w:rPr>
        <w:t>r</w:t>
      </w:r>
      <w:r w:rsidRPr="00E06F8D">
        <w:rPr>
          <w:rFonts w:eastAsia="Times New Roman"/>
          <w:b/>
          <w:bCs/>
          <w:i/>
          <w:iCs/>
          <w:szCs w:val="20"/>
          <w:lang w:val="lt-LT" w:eastAsia="en-GB"/>
        </w:rPr>
        <w:t>ų konvencijos;</w:t>
      </w:r>
    </w:p>
    <w:p w14:paraId="1F313D42" w14:textId="77777777" w:rsidR="007E4082" w:rsidRDefault="007E4082">
      <w:pPr>
        <w:jc w:val="left"/>
        <w:rPr>
          <w:lang w:val="lt-LT"/>
        </w:rPr>
      </w:pPr>
      <w:r>
        <w:rPr>
          <w:lang w:val="lt-LT"/>
        </w:rPr>
        <w:br w:type="page"/>
      </w:r>
    </w:p>
    <w:p w14:paraId="54821952" w14:textId="4230A20B" w:rsidR="008B0242" w:rsidRPr="003B67F8" w:rsidRDefault="008B0242" w:rsidP="00540103">
      <w:pPr>
        <w:spacing w:before="120" w:after="120" w:line="360" w:lineRule="auto"/>
        <w:ind w:left="1418" w:hanging="567"/>
        <w:jc w:val="left"/>
        <w:rPr>
          <w:lang w:val="lt-LT"/>
        </w:rPr>
      </w:pPr>
      <w:r w:rsidRPr="003B67F8">
        <w:rPr>
          <w:lang w:val="lt-LT"/>
        </w:rPr>
        <w:lastRenderedPageBreak/>
        <w:t>b)</w:t>
      </w:r>
      <w:r w:rsidRPr="003B67F8">
        <w:rPr>
          <w:lang w:val="lt-LT"/>
        </w:rPr>
        <w:tab/>
        <w:t xml:space="preserve">saugant žmonių sveikatą nuo neigiamo bet kokios geriamojo vandens taršos poveikio užtikrinant, kad vandenyje nebūtų jokių mikroorganizmų, parazitų ir medžiagų, kurios gali kelti pavojų žmonių sveikatai, ir </w:t>
      </w:r>
      <w:r w:rsidRPr="0036205A">
        <w:rPr>
          <w:strike/>
          <w:lang w:val="lt-LT"/>
        </w:rPr>
        <w:t>kad</w:t>
      </w:r>
      <w:r w:rsidRPr="003B67F8">
        <w:rPr>
          <w:lang w:val="lt-LT"/>
        </w:rPr>
        <w:t xml:space="preserve"> </w:t>
      </w:r>
      <w:r w:rsidR="0069015C" w:rsidRPr="0069015C">
        <w:rPr>
          <w:rFonts w:eastAsia="Times New Roman"/>
          <w:b/>
          <w:i/>
          <w:szCs w:val="20"/>
          <w:lang w:val="lt-LT" w:eastAsia="en-GB"/>
        </w:rPr>
        <w:t>patikrinant, ar</w:t>
      </w:r>
      <w:r w:rsidR="0069015C" w:rsidRPr="0069015C">
        <w:rPr>
          <w:rFonts w:eastAsia="Times New Roman"/>
          <w:szCs w:val="20"/>
          <w:lang w:val="lt-LT" w:eastAsia="en-GB"/>
        </w:rPr>
        <w:t xml:space="preserve"> </w:t>
      </w:r>
      <w:r w:rsidRPr="003B67F8">
        <w:rPr>
          <w:lang w:val="lt-LT"/>
        </w:rPr>
        <w:t xml:space="preserve">jis </w:t>
      </w:r>
      <w:r w:rsidRPr="0036205A">
        <w:rPr>
          <w:strike/>
          <w:lang w:val="lt-LT"/>
        </w:rPr>
        <w:t>atitiktų</w:t>
      </w:r>
      <w:r w:rsidRPr="003B67F8">
        <w:rPr>
          <w:lang w:val="lt-LT"/>
        </w:rPr>
        <w:t xml:space="preserve"> </w:t>
      </w:r>
      <w:r w:rsidR="0069015C" w:rsidRPr="0069015C">
        <w:rPr>
          <w:rFonts w:eastAsia="Times New Roman"/>
          <w:b/>
          <w:i/>
          <w:szCs w:val="20"/>
          <w:lang w:val="lt-LT" w:eastAsia="en-GB"/>
        </w:rPr>
        <w:t>atitinka</w:t>
      </w:r>
      <w:r w:rsidR="0069015C" w:rsidRPr="0069015C">
        <w:rPr>
          <w:rFonts w:eastAsia="Times New Roman"/>
          <w:szCs w:val="20"/>
          <w:lang w:val="lt-LT" w:eastAsia="en-GB"/>
        </w:rPr>
        <w:t xml:space="preserve"> </w:t>
      </w:r>
      <w:r w:rsidRPr="003B67F8">
        <w:rPr>
          <w:lang w:val="lt-LT"/>
        </w:rPr>
        <w:t>Tarybos direktyvos 98/83/EB</w:t>
      </w:r>
      <w:r w:rsidRPr="00E06F8D">
        <w:rPr>
          <w:vertAlign w:val="superscript"/>
          <w:lang w:val="lt-LT"/>
        </w:rPr>
        <w:footnoteReference w:id="42"/>
      </w:r>
      <w:r w:rsidRPr="003B67F8">
        <w:rPr>
          <w:lang w:val="lt-LT"/>
        </w:rPr>
        <w:t xml:space="preserve"> I priedo A ir B dalyse nustatytus minimalius reikalavimus, taip pat didinant piliečių galimybę gauti švaraus geriamojo vandens;</w:t>
      </w:r>
    </w:p>
    <w:p w14:paraId="1E1233D6" w14:textId="5EC544B4"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imant vandenį laikantis Direktyvos 2000/60/EB V priedo 2.1.2 lentelėje apibrėžtos geros kiekybinės būklės tikslo;</w:t>
      </w:r>
    </w:p>
    <w:p w14:paraId="3B5B5270" w14:textId="50E99CE2" w:rsidR="008B0242" w:rsidRPr="003B67F8" w:rsidRDefault="008B0242" w:rsidP="00540103">
      <w:pPr>
        <w:spacing w:before="120" w:after="120" w:line="360" w:lineRule="auto"/>
        <w:ind w:left="1418" w:hanging="567"/>
        <w:jc w:val="left"/>
        <w:rPr>
          <w:lang w:val="lt-LT"/>
        </w:rPr>
      </w:pPr>
      <w:r w:rsidRPr="003B67F8">
        <w:rPr>
          <w:lang w:val="lt-LT"/>
        </w:rPr>
        <w:t>d)</w:t>
      </w:r>
      <w:r w:rsidRPr="003B67F8">
        <w:rPr>
          <w:lang w:val="lt-LT"/>
        </w:rPr>
        <w:tab/>
      </w:r>
      <w:r w:rsidRPr="0036205A">
        <w:rPr>
          <w:strike/>
          <w:lang w:val="lt-LT"/>
        </w:rPr>
        <w:t>efektyviau naudojant vandenį</w:t>
      </w:r>
      <w:r w:rsidR="0069015C">
        <w:rPr>
          <w:strike/>
          <w:lang w:val="lt-LT"/>
        </w:rPr>
        <w:t xml:space="preserve"> </w:t>
      </w:r>
      <w:r w:rsidR="0069015C" w:rsidRPr="0069015C">
        <w:rPr>
          <w:rFonts w:eastAsia="Times New Roman"/>
          <w:b/>
          <w:i/>
          <w:szCs w:val="20"/>
          <w:lang w:val="lt-LT" w:eastAsia="en-GB"/>
        </w:rPr>
        <w:t>gerinant vandens valdymą ir naudojimo efektyvumą</w:t>
      </w:r>
      <w:r w:rsidRPr="003B67F8">
        <w:rPr>
          <w:lang w:val="lt-LT"/>
        </w:rPr>
        <w:t xml:space="preserve">, sudarant sąlygas vandenį naudoti pakartotinai arba </w:t>
      </w:r>
      <w:r w:rsidR="0069015C" w:rsidRPr="0069015C">
        <w:rPr>
          <w:rFonts w:eastAsia="Times New Roman"/>
          <w:b/>
          <w:i/>
          <w:szCs w:val="20"/>
          <w:lang w:val="lt-LT" w:eastAsia="en-GB"/>
        </w:rPr>
        <w:t xml:space="preserve">naudoti lietaus vandens tvarkymo sistemas arba bet kokia </w:t>
      </w:r>
      <w:r w:rsidRPr="003B67F8">
        <w:rPr>
          <w:lang w:val="lt-LT"/>
        </w:rPr>
        <w:t xml:space="preserve">kita veikla, kuria saugoma ir gerinama Sąjungos vandens telkinių kokybė </w:t>
      </w:r>
      <w:r w:rsidR="0069015C" w:rsidRPr="0069015C">
        <w:rPr>
          <w:rFonts w:eastAsia="Times New Roman"/>
          <w:b/>
          <w:i/>
          <w:szCs w:val="20"/>
          <w:lang w:val="lt-LT" w:eastAsia="en-GB"/>
        </w:rPr>
        <w:t xml:space="preserve">ir kiekybė </w:t>
      </w:r>
      <w:r w:rsidRPr="003B67F8">
        <w:rPr>
          <w:lang w:val="lt-LT"/>
        </w:rPr>
        <w:t>pagal Direktyvą 2000/60/EB;</w:t>
      </w:r>
    </w:p>
    <w:p w14:paraId="39766748" w14:textId="2D346EBB"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t xml:space="preserve">užtikrinant tausų jūrų </w:t>
      </w:r>
      <w:proofErr w:type="spellStart"/>
      <w:r w:rsidRPr="003B67F8">
        <w:rPr>
          <w:lang w:val="lt-LT"/>
        </w:rPr>
        <w:t>ekosisteminių</w:t>
      </w:r>
      <w:proofErr w:type="spellEnd"/>
      <w:r w:rsidRPr="003B67F8">
        <w:rPr>
          <w:lang w:val="lt-LT"/>
        </w:rPr>
        <w:t xml:space="preserve"> paslaugų naudojimą arba padedant užtikrinti gerą jūrų aplinkos būklę, nustatomą pagal Direktyvos 2008/56/EB I priede pateiktus ir Komisijos sprendime (ES) 2017/848</w:t>
      </w:r>
      <w:r w:rsidRPr="00D128A6">
        <w:rPr>
          <w:vertAlign w:val="superscript"/>
          <w:lang w:val="lt-LT"/>
        </w:rPr>
        <w:footnoteReference w:id="43"/>
      </w:r>
      <w:r w:rsidRPr="003B67F8">
        <w:rPr>
          <w:lang w:val="lt-LT"/>
        </w:rPr>
        <w:t xml:space="preserve"> išsamiau nustatytus kokybinius deskriptorius.</w:t>
      </w:r>
    </w:p>
    <w:p w14:paraId="277D532B" w14:textId="77777777" w:rsidR="007E4082" w:rsidRDefault="007E4082">
      <w:pPr>
        <w:jc w:val="left"/>
        <w:rPr>
          <w:lang w:val="lt-LT"/>
        </w:rPr>
      </w:pPr>
      <w:r>
        <w:rPr>
          <w:lang w:val="lt-LT"/>
        </w:rPr>
        <w:br w:type="page"/>
      </w:r>
    </w:p>
    <w:p w14:paraId="0E6511C5" w14:textId="3F07C0D4"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deleguotąjį aktą, kuriuo:</w:t>
      </w:r>
    </w:p>
    <w:p w14:paraId="56677986" w14:textId="4F88D399"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3D5707" w:rsidRPr="003D5707">
        <w:rPr>
          <w:rFonts w:eastAsia="Times New Roman"/>
          <w:b/>
          <w:i/>
          <w:szCs w:val="20"/>
          <w:lang w:val="lt-LT" w:eastAsia="en-GB"/>
        </w:rPr>
        <w:t xml:space="preserve">rodikliais pagrįstus </w:t>
      </w:r>
      <w:r w:rsidRPr="003B67F8">
        <w:rPr>
          <w:lang w:val="lt-LT"/>
        </w:rPr>
        <w:t>techninės analizės kriterijus, pagal kuriuos nustatomos sąlygos, kuriomis šio reglamento taikymo tikslu laikoma, kad konkrečia ekonomine veikla svariai prisidedama prie tausaus vandens ir jūrų išteklių naudojimo ir apsaugos;</w:t>
      </w:r>
    </w:p>
    <w:p w14:paraId="5AADE40B" w14:textId="4F2A825A" w:rsidR="008B0242" w:rsidRPr="003D5707" w:rsidRDefault="008B0242" w:rsidP="00540103">
      <w:pPr>
        <w:spacing w:before="120" w:after="120" w:line="360" w:lineRule="auto"/>
        <w:ind w:left="1418" w:hanging="567"/>
        <w:jc w:val="left"/>
        <w:rPr>
          <w:b/>
          <w:lang w:val="lt-LT"/>
        </w:rPr>
      </w:pPr>
      <w:r w:rsidRPr="003B67F8">
        <w:rPr>
          <w:lang w:val="lt-LT"/>
        </w:rPr>
        <w:t>b)</w:t>
      </w:r>
      <w:r w:rsidRPr="003B67F8">
        <w:rPr>
          <w:lang w:val="lt-LT"/>
        </w:rPr>
        <w:tab/>
        <w:t xml:space="preserve">12 straipsnis papildomas nustatant </w:t>
      </w:r>
      <w:r w:rsidR="003D5707" w:rsidRPr="003D5707">
        <w:rPr>
          <w:rFonts w:eastAsia="Times New Roman"/>
          <w:b/>
          <w:i/>
          <w:szCs w:val="20"/>
          <w:lang w:val="lt-LT" w:eastAsia="en-GB"/>
        </w:rPr>
        <w:t xml:space="preserve">rodikliais pagrįstus </w:t>
      </w:r>
      <w:r w:rsidRPr="003B67F8">
        <w:rPr>
          <w:lang w:val="lt-LT"/>
        </w:rPr>
        <w:t>kiekvieno atitinkamo aplinkos tikslo techninės analizės kriterijus, pagal kuriuos nustatoma, ar ekonominė veikla, kurios atžvilgiu</w:t>
      </w:r>
      <w:r w:rsidR="003D5707" w:rsidRPr="003D5707">
        <w:rPr>
          <w:rFonts w:eastAsia="Times New Roman"/>
          <w:b/>
          <w:i/>
          <w:szCs w:val="20"/>
          <w:lang w:val="lt-LT" w:eastAsia="en-GB"/>
        </w:rPr>
        <w:t xml:space="preserve"> rodikliais pagrįsti</w:t>
      </w:r>
      <w:r w:rsidRPr="003B67F8">
        <w:rPr>
          <w:lang w:val="lt-LT"/>
        </w:rPr>
        <w:t xml:space="preserve"> analizės kriterijai nustatyti pagal šios dalies a punktą, šio reglamento taikymo tikslu laikytina darančia didelę žalą sie</w:t>
      </w:r>
      <w:r w:rsidR="003D5707">
        <w:rPr>
          <w:lang w:val="lt-LT"/>
        </w:rPr>
        <w:t>kiant vieno ar kelių tų tikslų.</w:t>
      </w:r>
    </w:p>
    <w:p w14:paraId="5C125615" w14:textId="77777777"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Komisija 2 dalyje nurodytus visus techninės analizės kriterijus nustato vienu deleguotuoju aktu, atsižvelgdama į 14 straipsnyje nustatytus reikalavimus.</w:t>
      </w:r>
    </w:p>
    <w:p w14:paraId="467D4689" w14:textId="0EB4D0E1" w:rsidR="008B0242" w:rsidRPr="003B67F8" w:rsidRDefault="008B0242" w:rsidP="00412F53">
      <w:pPr>
        <w:spacing w:before="120" w:after="120" w:line="360" w:lineRule="auto"/>
        <w:ind w:left="851" w:hanging="851"/>
        <w:jc w:val="left"/>
        <w:rPr>
          <w:lang w:val="lt-LT"/>
        </w:rPr>
      </w:pPr>
      <w:r w:rsidRPr="003B67F8">
        <w:rPr>
          <w:lang w:val="lt-LT"/>
        </w:rPr>
        <w:t>4.</w:t>
      </w:r>
      <w:r w:rsidRPr="003B67F8">
        <w:rPr>
          <w:lang w:val="lt-LT"/>
        </w:rPr>
        <w:tab/>
        <w:t>Komisija 2 dalyje nurodytus deleguotuosius aktus priima iki 2022 m. liepos 1 d., kad juos būtų galima tai</w:t>
      </w:r>
      <w:r w:rsidR="00A17C55">
        <w:rPr>
          <w:lang w:val="lt-LT"/>
        </w:rPr>
        <w:t>kyti nuo 2022 m. gruodžio 31 d.</w:t>
      </w:r>
      <w:r w:rsidR="00A17C55">
        <w:rPr>
          <w:b/>
          <w:lang w:val="lt-LT"/>
        </w:rPr>
        <w:t xml:space="preserve"> [44 </w:t>
      </w:r>
      <w:proofErr w:type="spellStart"/>
      <w:r w:rsidR="00A17C55">
        <w:rPr>
          <w:b/>
          <w:lang w:val="lt-LT"/>
        </w:rPr>
        <w:t>pakeit</w:t>
      </w:r>
      <w:proofErr w:type="spellEnd"/>
      <w:r w:rsidR="00A17C55">
        <w:rPr>
          <w:b/>
          <w:lang w:val="lt-LT"/>
        </w:rPr>
        <w:t>.]</w:t>
      </w:r>
    </w:p>
    <w:p w14:paraId="3FC82EE1" w14:textId="77777777" w:rsidR="007E4082" w:rsidRDefault="007E4082">
      <w:pPr>
        <w:jc w:val="left"/>
        <w:rPr>
          <w:lang w:val="lt-LT"/>
        </w:rPr>
      </w:pPr>
      <w:r>
        <w:rPr>
          <w:lang w:val="lt-LT"/>
        </w:rPr>
        <w:br w:type="page"/>
      </w:r>
    </w:p>
    <w:p w14:paraId="4F07C69E" w14:textId="0DEC5D69" w:rsidR="008B0242" w:rsidRPr="003B67F8" w:rsidRDefault="008B0242" w:rsidP="009950B1">
      <w:pPr>
        <w:spacing w:before="120" w:after="120" w:line="360" w:lineRule="auto"/>
        <w:jc w:val="center"/>
        <w:rPr>
          <w:lang w:val="lt-LT"/>
        </w:rPr>
      </w:pPr>
      <w:r w:rsidRPr="003B67F8">
        <w:rPr>
          <w:lang w:val="lt-LT"/>
        </w:rPr>
        <w:lastRenderedPageBreak/>
        <w:t>9 straipsnis</w:t>
      </w:r>
      <w:r w:rsidRPr="003B67F8">
        <w:rPr>
          <w:lang w:val="lt-LT"/>
        </w:rPr>
        <w:br/>
        <w:t xml:space="preserve">Svarus prisidėjimas prie žiedinės ekonomikos, </w:t>
      </w:r>
      <w:r w:rsidR="004F32DD" w:rsidRPr="004F32DD">
        <w:rPr>
          <w:rFonts w:eastAsia="Times New Roman"/>
          <w:b/>
          <w:i/>
          <w:szCs w:val="20"/>
          <w:lang w:val="lt-LT" w:eastAsia="en-GB"/>
        </w:rPr>
        <w:t xml:space="preserve">įskaitant </w:t>
      </w:r>
      <w:r w:rsidRPr="003B67F8">
        <w:rPr>
          <w:lang w:val="lt-LT"/>
        </w:rPr>
        <w:t xml:space="preserve">atliekų </w:t>
      </w:r>
      <w:r w:rsidRPr="0036427C">
        <w:rPr>
          <w:strike/>
          <w:lang w:val="lt-LT"/>
        </w:rPr>
        <w:t>prevencijos</w:t>
      </w:r>
      <w:r w:rsidRPr="003B67F8">
        <w:rPr>
          <w:lang w:val="lt-LT"/>
        </w:rPr>
        <w:t xml:space="preserve"> </w:t>
      </w:r>
      <w:r w:rsidR="004F32DD" w:rsidRPr="004F32DD">
        <w:rPr>
          <w:rFonts w:eastAsia="Times New Roman"/>
          <w:b/>
          <w:i/>
          <w:szCs w:val="20"/>
          <w:lang w:val="lt-LT" w:eastAsia="en-GB"/>
        </w:rPr>
        <w:t>prevenciją</w:t>
      </w:r>
      <w:r w:rsidR="004F32DD" w:rsidRPr="004F32DD">
        <w:rPr>
          <w:rFonts w:eastAsia="Times New Roman"/>
          <w:szCs w:val="20"/>
          <w:lang w:val="lt-LT" w:eastAsia="en-GB"/>
        </w:rPr>
        <w:t xml:space="preserve"> </w:t>
      </w:r>
      <w:r w:rsidRPr="003B67F8">
        <w:rPr>
          <w:lang w:val="lt-LT"/>
        </w:rPr>
        <w:t xml:space="preserve">ir </w:t>
      </w:r>
      <w:r w:rsidRPr="0036427C">
        <w:rPr>
          <w:strike/>
          <w:lang w:val="lt-LT"/>
        </w:rPr>
        <w:t>antrinio perdirbimo</w:t>
      </w:r>
      <w:r w:rsidR="004F32DD">
        <w:rPr>
          <w:strike/>
          <w:lang w:val="lt-LT"/>
        </w:rPr>
        <w:t xml:space="preserve"> </w:t>
      </w:r>
      <w:r w:rsidR="004F32DD" w:rsidRPr="004F32DD">
        <w:rPr>
          <w:rFonts w:eastAsia="Times New Roman"/>
          <w:b/>
          <w:i/>
          <w:szCs w:val="20"/>
          <w:lang w:val="lt-LT" w:eastAsia="en-GB"/>
        </w:rPr>
        <w:t>perdirbtų žaliavų naudojimo didinimą</w:t>
      </w:r>
    </w:p>
    <w:p w14:paraId="785B74DC" w14:textId="2CD79482"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Laikoma, kad ekonomine veikla svariai prisidedama prie žiedinės ekonomikos, </w:t>
      </w:r>
      <w:r w:rsidR="00E92E37" w:rsidRPr="00E92E37">
        <w:rPr>
          <w:rFonts w:eastAsia="Times New Roman"/>
          <w:b/>
          <w:i/>
          <w:szCs w:val="20"/>
          <w:lang w:val="lt-LT" w:eastAsia="en-GB"/>
        </w:rPr>
        <w:t xml:space="preserve">įskaitant </w:t>
      </w:r>
      <w:r w:rsidRPr="003B67F8">
        <w:rPr>
          <w:lang w:val="lt-LT"/>
        </w:rPr>
        <w:t xml:space="preserve">atliekų </w:t>
      </w:r>
      <w:r w:rsidRPr="004F32DD">
        <w:rPr>
          <w:strike/>
          <w:lang w:val="lt-LT"/>
        </w:rPr>
        <w:t>prevencijos</w:t>
      </w:r>
      <w:r w:rsidR="00E92E37">
        <w:rPr>
          <w:strike/>
          <w:lang w:val="lt-LT"/>
        </w:rPr>
        <w:t xml:space="preserve"> </w:t>
      </w:r>
      <w:r w:rsidR="00E92E37" w:rsidRPr="00E92E37">
        <w:rPr>
          <w:rFonts w:eastAsia="Times New Roman"/>
          <w:b/>
          <w:i/>
          <w:szCs w:val="20"/>
          <w:lang w:val="lt-LT" w:eastAsia="en-GB"/>
        </w:rPr>
        <w:t>prevenciją, pakartotinį naudojimą</w:t>
      </w:r>
      <w:r w:rsidRPr="003B67F8">
        <w:rPr>
          <w:lang w:val="lt-LT"/>
        </w:rPr>
        <w:t xml:space="preserve"> ir </w:t>
      </w:r>
      <w:r w:rsidRPr="004F32DD">
        <w:rPr>
          <w:strike/>
          <w:lang w:val="lt-LT"/>
        </w:rPr>
        <w:t>antrinio perdirbimo</w:t>
      </w:r>
      <w:r w:rsidR="00E92E37">
        <w:rPr>
          <w:strike/>
          <w:lang w:val="lt-LT"/>
        </w:rPr>
        <w:t xml:space="preserve"> </w:t>
      </w:r>
      <w:r w:rsidR="00E92E37" w:rsidRPr="00E92E37">
        <w:rPr>
          <w:rFonts w:eastAsia="Times New Roman"/>
          <w:b/>
          <w:i/>
          <w:szCs w:val="20"/>
          <w:lang w:val="lt-LT" w:eastAsia="en-GB"/>
        </w:rPr>
        <w:t>antrinį perdirbimą, apimant visą produkto ar ekonominės veiklos gyvavimo ciklą įvairiais gamybos, vartojimo ir baigimo naudoti etapais</w:t>
      </w:r>
      <w:r w:rsidRPr="003B67F8">
        <w:rPr>
          <w:lang w:val="lt-LT"/>
        </w:rPr>
        <w:t>, kai ta veikla</w:t>
      </w:r>
      <w:r w:rsidR="00E92E37" w:rsidRPr="00E92E37">
        <w:rPr>
          <w:rFonts w:eastAsia="Times New Roman"/>
          <w:b/>
          <w:i/>
          <w:szCs w:val="20"/>
          <w:lang w:val="lt-LT" w:eastAsia="en-GB"/>
        </w:rPr>
        <w:t xml:space="preserve">, laikantis ES </w:t>
      </w:r>
      <w:proofErr w:type="spellStart"/>
      <w:r w:rsidR="00154C81">
        <w:rPr>
          <w:rFonts w:eastAsia="Times New Roman"/>
          <w:b/>
          <w:i/>
          <w:szCs w:val="20"/>
          <w:lang w:val="lt-LT" w:eastAsia="en-GB"/>
        </w:rPr>
        <w:t>acquis</w:t>
      </w:r>
      <w:proofErr w:type="spellEnd"/>
      <w:r w:rsidR="00E92E37" w:rsidRPr="00E92E37">
        <w:rPr>
          <w:rFonts w:eastAsia="Times New Roman"/>
          <w:b/>
          <w:i/>
          <w:szCs w:val="20"/>
          <w:lang w:val="lt-LT" w:eastAsia="en-GB"/>
        </w:rPr>
        <w:t>,</w:t>
      </w:r>
      <w:r w:rsidRPr="003B67F8">
        <w:rPr>
          <w:lang w:val="lt-LT"/>
        </w:rPr>
        <w:t xml:space="preserve"> prie šio aplinkos tikslo prisidedama kuriuo nors iš šių būdų:</w:t>
      </w:r>
    </w:p>
    <w:p w14:paraId="679F177A" w14:textId="65690296"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gamybos procese efektyviau naudojant žaliavas</w:t>
      </w:r>
      <w:r w:rsidR="00AA37EB" w:rsidRPr="00AA37EB">
        <w:rPr>
          <w:rFonts w:eastAsia="Times New Roman"/>
          <w:b/>
          <w:i/>
          <w:szCs w:val="20"/>
          <w:lang w:val="lt-LT" w:eastAsia="en-GB"/>
        </w:rPr>
        <w:t xml:space="preserve"> ir išteklius</w:t>
      </w:r>
      <w:r w:rsidRPr="003B67F8">
        <w:rPr>
          <w:lang w:val="lt-LT"/>
        </w:rPr>
        <w:t xml:space="preserve">, be kita ko, naudojant mažiau pirminių žaliavų ir daugiau šalutinių produktų bei </w:t>
      </w:r>
      <w:r w:rsidR="00AA37EB" w:rsidRPr="00AA37EB">
        <w:rPr>
          <w:rFonts w:eastAsia="Times New Roman"/>
          <w:b/>
          <w:i/>
          <w:szCs w:val="20"/>
          <w:lang w:val="lt-LT" w:eastAsia="en-GB"/>
        </w:rPr>
        <w:t xml:space="preserve">perdirbtų žaliavų, taip remiant </w:t>
      </w:r>
      <w:r w:rsidRPr="003B67F8">
        <w:rPr>
          <w:lang w:val="lt-LT"/>
        </w:rPr>
        <w:t>atliekų</w:t>
      </w:r>
      <w:r w:rsidR="00AA37EB" w:rsidRPr="00AA37EB">
        <w:rPr>
          <w:rFonts w:eastAsia="Times New Roman"/>
          <w:b/>
          <w:i/>
          <w:szCs w:val="20"/>
          <w:lang w:val="lt-LT" w:eastAsia="en-GB"/>
        </w:rPr>
        <w:t xml:space="preserve"> šalinimo operacijas</w:t>
      </w:r>
      <w:r w:rsidRPr="003B67F8">
        <w:rPr>
          <w:lang w:val="lt-LT"/>
        </w:rPr>
        <w:t>;</w:t>
      </w:r>
    </w:p>
    <w:p w14:paraId="5D549163" w14:textId="089519A6"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r>
      <w:r w:rsidRPr="005B7814">
        <w:rPr>
          <w:strike/>
          <w:lang w:val="lt-LT"/>
        </w:rPr>
        <w:t>didinant produktų ilgaamžiškumą, galimybę juos pataisyti, atnaujinti arba</w:t>
      </w:r>
      <w:r w:rsidRPr="003B67F8">
        <w:rPr>
          <w:lang w:val="lt-LT"/>
        </w:rPr>
        <w:t xml:space="preserve"> </w:t>
      </w:r>
      <w:r w:rsidR="00AD57F4" w:rsidRPr="00AD57F4">
        <w:rPr>
          <w:rFonts w:eastAsia="Times New Roman"/>
          <w:b/>
          <w:i/>
          <w:szCs w:val="20"/>
          <w:lang w:val="lt-LT" w:eastAsia="en-GB"/>
        </w:rPr>
        <w:t>projektuojant, gaminant ir didesniu mastu naudojant produktus</w:t>
      </w:r>
      <w:r w:rsidR="00AD57F4" w:rsidRPr="00AD57F4">
        <w:rPr>
          <w:rFonts w:eastAsia="Times New Roman"/>
          <w:szCs w:val="20"/>
          <w:lang w:val="lt-LT" w:eastAsia="en-GB"/>
        </w:rPr>
        <w:t xml:space="preserve">, </w:t>
      </w:r>
      <w:r w:rsidR="00AD57F4" w:rsidRPr="00AD57F4">
        <w:rPr>
          <w:rFonts w:eastAsia="Times New Roman"/>
          <w:b/>
          <w:i/>
          <w:szCs w:val="20"/>
          <w:lang w:val="lt-LT" w:eastAsia="en-GB"/>
        </w:rPr>
        <w:t>kuriems tausiai naudojami ištekliai</w:t>
      </w:r>
      <w:r w:rsidR="00AD57F4" w:rsidRPr="00AD57F4">
        <w:rPr>
          <w:rFonts w:eastAsia="Times New Roman"/>
          <w:szCs w:val="20"/>
          <w:lang w:val="lt-LT" w:eastAsia="en-GB"/>
        </w:rPr>
        <w:t xml:space="preserve">, </w:t>
      </w:r>
      <w:r w:rsidR="00AD57F4" w:rsidRPr="00AD57F4">
        <w:rPr>
          <w:rFonts w:eastAsia="Times New Roman"/>
          <w:b/>
          <w:i/>
          <w:szCs w:val="20"/>
          <w:lang w:val="lt-LT" w:eastAsia="en-GB"/>
        </w:rPr>
        <w:t>kurie yra patvarūs (atsižvelgiant, be kita ko, į naudojimo trukmę ir tyčinio suplanuoto nusidėvėjimo nebuvimą) ir kuriuos galima pataisyti,</w:t>
      </w:r>
      <w:r w:rsidR="00AD57F4" w:rsidRPr="00AD57F4">
        <w:rPr>
          <w:rFonts w:eastAsia="Times New Roman"/>
          <w:szCs w:val="20"/>
          <w:lang w:val="lt-LT" w:eastAsia="en-GB"/>
        </w:rPr>
        <w:t xml:space="preserve"> </w:t>
      </w:r>
      <w:r w:rsidRPr="003B67F8">
        <w:rPr>
          <w:lang w:val="lt-LT"/>
        </w:rPr>
        <w:t>pakartotinai naudoti</w:t>
      </w:r>
      <w:r w:rsidR="00AD57F4" w:rsidRPr="00AD57F4">
        <w:rPr>
          <w:rFonts w:eastAsia="Times New Roman"/>
          <w:b/>
          <w:i/>
          <w:szCs w:val="20"/>
          <w:lang w:val="lt-LT" w:eastAsia="en-GB"/>
        </w:rPr>
        <w:t xml:space="preserve"> ir atnaujinti</w:t>
      </w:r>
      <w:r w:rsidRPr="003B67F8">
        <w:rPr>
          <w:lang w:val="lt-LT"/>
        </w:rPr>
        <w:t>;</w:t>
      </w:r>
    </w:p>
    <w:p w14:paraId="105A7CA7" w14:textId="5B05B105"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r>
      <w:r w:rsidRPr="002C5B93">
        <w:rPr>
          <w:strike/>
          <w:lang w:val="lt-LT"/>
        </w:rPr>
        <w:t>didinant</w:t>
      </w:r>
      <w:r w:rsidRPr="003B67F8">
        <w:rPr>
          <w:lang w:val="lt-LT"/>
        </w:rPr>
        <w:t xml:space="preserve"> </w:t>
      </w:r>
      <w:r w:rsidR="00D40B3C" w:rsidRPr="00D40B3C">
        <w:rPr>
          <w:rFonts w:eastAsia="Times New Roman"/>
          <w:b/>
          <w:i/>
          <w:szCs w:val="20"/>
          <w:lang w:val="lt-LT" w:eastAsia="en-GB"/>
        </w:rPr>
        <w:t>projektuojant produktus iš atliekų produktų, didinant</w:t>
      </w:r>
      <w:r w:rsidR="00D40B3C" w:rsidRPr="00D40B3C">
        <w:rPr>
          <w:rFonts w:eastAsia="Times New Roman"/>
          <w:szCs w:val="20"/>
          <w:lang w:val="lt-LT" w:eastAsia="en-GB"/>
        </w:rPr>
        <w:t xml:space="preserve"> </w:t>
      </w:r>
      <w:r w:rsidRPr="003B67F8">
        <w:rPr>
          <w:lang w:val="lt-LT"/>
        </w:rPr>
        <w:t xml:space="preserve">galimybę produktus </w:t>
      </w:r>
      <w:r w:rsidR="00E146A1" w:rsidRPr="00E146A1">
        <w:rPr>
          <w:rFonts w:eastAsia="Times New Roman"/>
          <w:b/>
          <w:i/>
          <w:szCs w:val="20"/>
          <w:lang w:val="lt-LT" w:eastAsia="en-GB"/>
        </w:rPr>
        <w:t>pakartotinai panaudoti ir</w:t>
      </w:r>
      <w:r w:rsidR="00E146A1">
        <w:rPr>
          <w:rFonts w:eastAsia="Times New Roman"/>
          <w:b/>
          <w:i/>
          <w:szCs w:val="20"/>
          <w:lang w:val="lt-LT" w:eastAsia="en-GB"/>
        </w:rPr>
        <w:t xml:space="preserve"> </w:t>
      </w:r>
      <w:r w:rsidRPr="003B67F8">
        <w:rPr>
          <w:lang w:val="lt-LT"/>
        </w:rPr>
        <w:t>perdirbti, įskaitant pavienes produktus sudarančias medžiagas, be kita ko, produktus ir medžiagas, kurių negalima perdirbti, pakeičiant kitais produktais ir medžiagomis arba sumažinant jų naudojimą;</w:t>
      </w:r>
    </w:p>
    <w:p w14:paraId="15B59EEE" w14:textId="77777777" w:rsidR="007E4082" w:rsidRDefault="007E4082">
      <w:pPr>
        <w:jc w:val="left"/>
        <w:rPr>
          <w:lang w:val="lt-LT"/>
        </w:rPr>
      </w:pPr>
      <w:r>
        <w:rPr>
          <w:lang w:val="lt-LT"/>
        </w:rPr>
        <w:br w:type="page"/>
      </w:r>
    </w:p>
    <w:p w14:paraId="7A6CC58B" w14:textId="0465041B" w:rsidR="008B0242" w:rsidRPr="003B67F8" w:rsidRDefault="008B0242" w:rsidP="00540103">
      <w:pPr>
        <w:spacing w:before="120" w:after="120" w:line="360" w:lineRule="auto"/>
        <w:ind w:left="1418" w:hanging="567"/>
        <w:jc w:val="left"/>
        <w:rPr>
          <w:lang w:val="lt-LT"/>
        </w:rPr>
      </w:pPr>
      <w:r w:rsidRPr="003B67F8">
        <w:rPr>
          <w:lang w:val="lt-LT"/>
        </w:rPr>
        <w:lastRenderedPageBreak/>
        <w:t>d)</w:t>
      </w:r>
      <w:r w:rsidRPr="003B67F8">
        <w:rPr>
          <w:lang w:val="lt-LT"/>
        </w:rPr>
        <w:tab/>
        <w:t>sumažinant pavojingų cheminių medžiagų kiekį medžiagose ir produktuose</w:t>
      </w:r>
      <w:r w:rsidR="00E146A1" w:rsidRPr="00E146A1">
        <w:rPr>
          <w:rFonts w:eastAsia="Times New Roman"/>
          <w:b/>
          <w:i/>
          <w:szCs w:val="20"/>
          <w:lang w:val="lt-LT" w:eastAsia="en-GB"/>
        </w:rPr>
        <w:t xml:space="preserve"> ir pakeičiant juose naudojamas labai didelį susirūpinimą keliančias chemines medžiagas kitomis medžiagomis, laikantis Sąjungos lygmeniu suderintų teisinių reikalavimų, visų pirma ES teisės aktų nuostatų, kuriomis užtikrinamas saugus cheminių medžiagų, kitų medžiagų ir produktų naudojimas</w:t>
      </w:r>
      <w:r w:rsidRPr="003B67F8">
        <w:rPr>
          <w:lang w:val="lt-LT"/>
        </w:rPr>
        <w:t>;</w:t>
      </w:r>
    </w:p>
    <w:p w14:paraId="39E34C26" w14:textId="325B39E1"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t>pailginant produktų naudojimą, be kita ko, skatinant vartotojus produktus naudoti pakartotinai, perdaryti, atnaujinti, remontuoti ir dalytis jais;</w:t>
      </w:r>
    </w:p>
    <w:p w14:paraId="5FED21F3" w14:textId="70C83DCF" w:rsidR="008B0242" w:rsidRPr="003B67F8" w:rsidRDefault="008B0242" w:rsidP="00540103">
      <w:pPr>
        <w:spacing w:before="120" w:after="120" w:line="360" w:lineRule="auto"/>
        <w:ind w:left="1418" w:hanging="567"/>
        <w:jc w:val="left"/>
        <w:rPr>
          <w:lang w:val="lt-LT"/>
        </w:rPr>
      </w:pPr>
      <w:r w:rsidRPr="003B67F8">
        <w:rPr>
          <w:lang w:val="lt-LT"/>
        </w:rPr>
        <w:t>f)</w:t>
      </w:r>
      <w:r w:rsidRPr="003B67F8">
        <w:rPr>
          <w:lang w:val="lt-LT"/>
        </w:rPr>
        <w:tab/>
        <w:t>didinant antrinių žaliavų naudojimą ir gerinant jų kokybę, be kita ko, užtikrinant atliekų aukštos kokybės antrinį perdirbimą;</w:t>
      </w:r>
    </w:p>
    <w:p w14:paraId="273C4072" w14:textId="4CF81C91" w:rsidR="008B0242" w:rsidRPr="003B67F8" w:rsidRDefault="008B0242" w:rsidP="00540103">
      <w:pPr>
        <w:spacing w:before="120" w:after="120" w:line="360" w:lineRule="auto"/>
        <w:ind w:left="1418" w:hanging="567"/>
        <w:jc w:val="left"/>
        <w:rPr>
          <w:lang w:val="lt-LT"/>
        </w:rPr>
      </w:pPr>
      <w:r w:rsidRPr="003B67F8">
        <w:rPr>
          <w:lang w:val="lt-LT"/>
        </w:rPr>
        <w:t>g)</w:t>
      </w:r>
      <w:r w:rsidRPr="003B67F8">
        <w:rPr>
          <w:lang w:val="lt-LT"/>
        </w:rPr>
        <w:tab/>
        <w:t>mažinant atliekų susidarymą</w:t>
      </w:r>
      <w:r w:rsidR="00E146A1" w:rsidRPr="00E146A1">
        <w:rPr>
          <w:rFonts w:eastAsia="Times New Roman"/>
          <w:b/>
          <w:i/>
          <w:szCs w:val="20"/>
          <w:lang w:val="lt-LT" w:eastAsia="en-GB"/>
        </w:rPr>
        <w:t>, įskaitant atliekų susidarymą procesuose, susijusiuose su pramonine gamyba, mineralinių išteklių gavyba, gamyba, statyba ir griovimu</w:t>
      </w:r>
      <w:r w:rsidRPr="003B67F8">
        <w:rPr>
          <w:lang w:val="lt-LT"/>
        </w:rPr>
        <w:t>;</w:t>
      </w:r>
    </w:p>
    <w:p w14:paraId="4D810EBC" w14:textId="656CD5F1" w:rsidR="008B0242" w:rsidRPr="003B67F8" w:rsidRDefault="008B0242" w:rsidP="00540103">
      <w:pPr>
        <w:spacing w:before="120" w:after="120" w:line="360" w:lineRule="auto"/>
        <w:ind w:left="1418" w:hanging="567"/>
        <w:jc w:val="left"/>
        <w:rPr>
          <w:lang w:val="lt-LT"/>
        </w:rPr>
      </w:pPr>
      <w:r w:rsidRPr="003B67F8">
        <w:rPr>
          <w:lang w:val="lt-LT"/>
        </w:rPr>
        <w:t>h)</w:t>
      </w:r>
      <w:r w:rsidRPr="003B67F8">
        <w:rPr>
          <w:lang w:val="lt-LT"/>
        </w:rPr>
        <w:tab/>
        <w:t>didinant pasirengimą atliekas naudoti pakartotinai arba perdirbti</w:t>
      </w:r>
      <w:r w:rsidR="00E146A1" w:rsidRPr="00E146A1">
        <w:rPr>
          <w:rFonts w:eastAsia="Times New Roman"/>
          <w:b/>
          <w:i/>
          <w:szCs w:val="20"/>
          <w:lang w:val="lt-LT" w:eastAsia="en-GB"/>
        </w:rPr>
        <w:t>, atsižvelgiant į atliekų hierarchiją</w:t>
      </w:r>
      <w:r w:rsidRPr="003B67F8">
        <w:rPr>
          <w:lang w:val="lt-LT"/>
        </w:rPr>
        <w:t>;</w:t>
      </w:r>
    </w:p>
    <w:p w14:paraId="2F480369" w14:textId="77777777" w:rsidR="007E4082" w:rsidRDefault="007E4082">
      <w:pPr>
        <w:jc w:val="left"/>
        <w:rPr>
          <w:rFonts w:eastAsia="Times New Roman"/>
          <w:b/>
          <w:bCs/>
          <w:i/>
          <w:iCs/>
          <w:szCs w:val="20"/>
          <w:lang w:val="lt-LT" w:eastAsia="en-GB"/>
        </w:rPr>
      </w:pPr>
      <w:r>
        <w:rPr>
          <w:rFonts w:eastAsia="Times New Roman"/>
          <w:b/>
          <w:bCs/>
          <w:i/>
          <w:iCs/>
          <w:szCs w:val="20"/>
          <w:lang w:val="lt-LT" w:eastAsia="en-GB"/>
        </w:rPr>
        <w:br w:type="page"/>
      </w:r>
    </w:p>
    <w:p w14:paraId="27A16997" w14:textId="739ED46B" w:rsidR="00E146A1" w:rsidRDefault="0058523B" w:rsidP="00540103">
      <w:pPr>
        <w:spacing w:before="120" w:after="120" w:line="360" w:lineRule="auto"/>
        <w:ind w:left="1418" w:hanging="567"/>
        <w:jc w:val="left"/>
        <w:rPr>
          <w:lang w:val="lt-LT"/>
        </w:rPr>
      </w:pPr>
      <w:r w:rsidRPr="0058523B">
        <w:rPr>
          <w:rFonts w:eastAsia="Times New Roman"/>
          <w:b/>
          <w:bCs/>
          <w:i/>
          <w:iCs/>
          <w:szCs w:val="20"/>
          <w:lang w:val="lt-LT" w:eastAsia="en-GB"/>
        </w:rPr>
        <w:lastRenderedPageBreak/>
        <w:t>ha)</w:t>
      </w:r>
      <w:r w:rsidRPr="0058523B">
        <w:rPr>
          <w:rFonts w:eastAsia="Times New Roman"/>
          <w:szCs w:val="20"/>
          <w:lang w:val="lt-LT" w:eastAsia="en-GB"/>
        </w:rPr>
        <w:tab/>
      </w:r>
      <w:r w:rsidRPr="0058523B">
        <w:rPr>
          <w:rFonts w:eastAsia="Times New Roman"/>
          <w:b/>
          <w:bCs/>
          <w:i/>
          <w:iCs/>
          <w:szCs w:val="20"/>
          <w:lang w:val="lt-LT" w:eastAsia="en-GB"/>
        </w:rPr>
        <w:t xml:space="preserve">didinant atliekų tvarkymo infrastruktūros, kurios reikia prevencijai, pakartotiniam naudojimui ir antriniam perdirbimui, plėtojimą; </w:t>
      </w:r>
    </w:p>
    <w:p w14:paraId="6B1F1A69" w14:textId="1B5874A4" w:rsidR="008B0242" w:rsidRPr="003B67F8" w:rsidRDefault="008B0242" w:rsidP="00540103">
      <w:pPr>
        <w:spacing w:before="120" w:after="120" w:line="360" w:lineRule="auto"/>
        <w:ind w:left="1418" w:hanging="567"/>
        <w:jc w:val="left"/>
        <w:rPr>
          <w:lang w:val="lt-LT"/>
        </w:rPr>
      </w:pPr>
      <w:r w:rsidRPr="003B67F8">
        <w:rPr>
          <w:lang w:val="lt-LT"/>
        </w:rPr>
        <w:t>i)</w:t>
      </w:r>
      <w:r w:rsidRPr="003B67F8">
        <w:rPr>
          <w:lang w:val="lt-LT"/>
        </w:rPr>
        <w:tab/>
        <w:t>vengiant atliekų deginimo</w:t>
      </w:r>
      <w:r w:rsidR="00FE342B" w:rsidRPr="00FE342B">
        <w:rPr>
          <w:rFonts w:eastAsia="Times New Roman"/>
          <w:b/>
          <w:i/>
          <w:szCs w:val="20"/>
          <w:lang w:val="lt-LT" w:eastAsia="en-GB"/>
        </w:rPr>
        <w:t>, šalinimo</w:t>
      </w:r>
      <w:r w:rsidRPr="003B67F8">
        <w:rPr>
          <w:lang w:val="lt-LT"/>
        </w:rPr>
        <w:t xml:space="preserve"> ir </w:t>
      </w:r>
      <w:r w:rsidRPr="0058523B">
        <w:rPr>
          <w:strike/>
          <w:lang w:val="lt-LT"/>
        </w:rPr>
        <w:t>šalinimo</w:t>
      </w:r>
      <w:r w:rsidR="00FE342B">
        <w:rPr>
          <w:strike/>
          <w:lang w:val="lt-LT"/>
        </w:rPr>
        <w:t xml:space="preserve"> </w:t>
      </w:r>
      <w:r w:rsidR="00FE342B" w:rsidRPr="00FE342B">
        <w:rPr>
          <w:rFonts w:eastAsia="Times New Roman"/>
          <w:b/>
          <w:i/>
          <w:szCs w:val="20"/>
          <w:lang w:val="lt-LT" w:eastAsia="en-GB"/>
        </w:rPr>
        <w:t>išvežimo į sąvartynus pagal atliekų hierarchiją</w:t>
      </w:r>
      <w:r w:rsidRPr="003B67F8">
        <w:rPr>
          <w:lang w:val="lt-LT"/>
        </w:rPr>
        <w:t>;</w:t>
      </w:r>
    </w:p>
    <w:p w14:paraId="23451F5D" w14:textId="2B7F753F" w:rsidR="008B0242" w:rsidRPr="003B67F8" w:rsidRDefault="008B0242" w:rsidP="00540103">
      <w:pPr>
        <w:spacing w:before="120" w:after="120" w:line="360" w:lineRule="auto"/>
        <w:ind w:left="1418" w:hanging="567"/>
        <w:jc w:val="left"/>
        <w:rPr>
          <w:lang w:val="lt-LT"/>
        </w:rPr>
      </w:pPr>
      <w:r w:rsidRPr="003B67F8">
        <w:rPr>
          <w:lang w:val="lt-LT"/>
        </w:rPr>
        <w:t>j)</w:t>
      </w:r>
      <w:r w:rsidRPr="003B67F8">
        <w:rPr>
          <w:lang w:val="lt-LT"/>
        </w:rPr>
        <w:tab/>
        <w:t>vengiant šiukšlių bei kitų teršalų susidarymo dėl netinkamo atliekų tvarkymo</w:t>
      </w:r>
      <w:r w:rsidR="00FE342B" w:rsidRPr="00FE342B">
        <w:rPr>
          <w:rFonts w:eastAsia="Times New Roman"/>
          <w:b/>
          <w:i/>
          <w:szCs w:val="20"/>
          <w:lang w:val="lt-LT" w:eastAsia="en-GB"/>
        </w:rPr>
        <w:t>, mažinant tokių šiukšlių</w:t>
      </w:r>
      <w:r w:rsidRPr="003B67F8">
        <w:rPr>
          <w:lang w:val="lt-LT"/>
        </w:rPr>
        <w:t xml:space="preserve"> ir </w:t>
      </w:r>
      <w:r w:rsidR="00FE342B" w:rsidRPr="00FE342B">
        <w:rPr>
          <w:rFonts w:eastAsia="Times New Roman"/>
          <w:b/>
          <w:i/>
          <w:szCs w:val="20"/>
          <w:lang w:val="lt-LT" w:eastAsia="en-GB"/>
        </w:rPr>
        <w:t xml:space="preserve">teršalų kiekį bei juos </w:t>
      </w:r>
      <w:r w:rsidRPr="003B67F8">
        <w:rPr>
          <w:lang w:val="lt-LT"/>
        </w:rPr>
        <w:t xml:space="preserve">surenkant </w:t>
      </w:r>
      <w:r w:rsidRPr="00FE342B">
        <w:rPr>
          <w:strike/>
          <w:lang w:val="lt-LT"/>
        </w:rPr>
        <w:t>tokias šiukšles</w:t>
      </w:r>
      <w:r w:rsidR="00FE342B" w:rsidRPr="00FE342B">
        <w:rPr>
          <w:rFonts w:eastAsia="Times New Roman"/>
          <w:b/>
          <w:i/>
          <w:szCs w:val="20"/>
          <w:lang w:val="lt-LT" w:eastAsia="en-GB"/>
        </w:rPr>
        <w:t>, įskaitant jūrų šiukšlių prevenciją</w:t>
      </w:r>
      <w:r w:rsidRPr="003B67F8">
        <w:rPr>
          <w:lang w:val="lt-LT"/>
        </w:rPr>
        <w:t xml:space="preserve"> ir </w:t>
      </w:r>
      <w:r w:rsidRPr="00FE342B">
        <w:rPr>
          <w:strike/>
          <w:lang w:val="lt-LT"/>
        </w:rPr>
        <w:t>teršalus</w:t>
      </w:r>
      <w:r w:rsidR="00FE342B">
        <w:rPr>
          <w:strike/>
          <w:lang w:val="lt-LT"/>
        </w:rPr>
        <w:t xml:space="preserve"> </w:t>
      </w:r>
      <w:r w:rsidR="00FE342B" w:rsidRPr="00FE342B">
        <w:rPr>
          <w:rFonts w:eastAsia="Times New Roman"/>
          <w:b/>
          <w:i/>
          <w:szCs w:val="20"/>
          <w:lang w:val="lt-LT" w:eastAsia="en-GB"/>
        </w:rPr>
        <w:t>mažinimą</w:t>
      </w:r>
      <w:r w:rsidRPr="003B67F8">
        <w:rPr>
          <w:lang w:val="lt-LT"/>
        </w:rPr>
        <w:t>;</w:t>
      </w:r>
    </w:p>
    <w:p w14:paraId="4D7A2A55" w14:textId="537BF859" w:rsidR="00FE342B" w:rsidRDefault="00FE342B" w:rsidP="00540103">
      <w:pPr>
        <w:spacing w:before="120" w:after="120" w:line="360" w:lineRule="auto"/>
        <w:ind w:left="1418" w:hanging="567"/>
        <w:jc w:val="left"/>
        <w:rPr>
          <w:lang w:val="lt-LT"/>
        </w:rPr>
      </w:pPr>
      <w:r w:rsidRPr="00FE342B">
        <w:rPr>
          <w:rFonts w:eastAsia="Times New Roman"/>
          <w:b/>
          <w:bCs/>
          <w:i/>
          <w:iCs/>
          <w:szCs w:val="20"/>
          <w:lang w:val="lt-LT" w:eastAsia="en-GB"/>
        </w:rPr>
        <w:t>ja)</w:t>
      </w:r>
      <w:r w:rsidRPr="00FE342B">
        <w:rPr>
          <w:rFonts w:eastAsia="Times New Roman"/>
          <w:szCs w:val="20"/>
          <w:lang w:val="lt-LT" w:eastAsia="en-GB"/>
        </w:rPr>
        <w:tab/>
      </w:r>
      <w:r w:rsidRPr="00FE342B">
        <w:rPr>
          <w:rFonts w:eastAsia="Times New Roman"/>
          <w:b/>
          <w:bCs/>
          <w:i/>
          <w:iCs/>
          <w:szCs w:val="20"/>
          <w:lang w:val="lt-LT" w:eastAsia="en-GB"/>
        </w:rPr>
        <w:t>mažinant pirminės gamybos, apdorojimo ir perdirbimo, mažmeninės prekybos ir kitokio maisto skirstymo etapuose, taip pat restoranuose, maitinimo paslaugų įmonėse ir namų ūkiuose susidarančių maisto atliekų kiekį;</w:t>
      </w:r>
    </w:p>
    <w:p w14:paraId="2DD0F7F2" w14:textId="53C1B82B" w:rsidR="008B0242" w:rsidRDefault="008B0242" w:rsidP="00540103">
      <w:pPr>
        <w:spacing w:before="120" w:after="120" w:line="360" w:lineRule="auto"/>
        <w:ind w:left="1418" w:hanging="567"/>
        <w:jc w:val="left"/>
        <w:rPr>
          <w:rFonts w:eastAsia="Times New Roman"/>
          <w:b/>
          <w:i/>
          <w:szCs w:val="20"/>
          <w:lang w:val="lt-LT" w:eastAsia="en-GB"/>
        </w:rPr>
      </w:pPr>
      <w:r w:rsidRPr="003B67F8">
        <w:rPr>
          <w:lang w:val="lt-LT"/>
        </w:rPr>
        <w:t>k)</w:t>
      </w:r>
      <w:r w:rsidRPr="003B67F8">
        <w:rPr>
          <w:lang w:val="lt-LT"/>
        </w:rPr>
        <w:tab/>
        <w:t>veiksmingai naudojant gamtinius energijos išteklius</w:t>
      </w:r>
      <w:r w:rsidRPr="00FE342B">
        <w:rPr>
          <w:strike/>
          <w:lang w:val="lt-LT"/>
        </w:rPr>
        <w:t>.</w:t>
      </w:r>
      <w:r w:rsidR="00FE342B" w:rsidRPr="00FE342B">
        <w:rPr>
          <w:rFonts w:eastAsia="Times New Roman"/>
          <w:b/>
          <w:i/>
          <w:szCs w:val="20"/>
          <w:lang w:val="lt-LT" w:eastAsia="en-GB"/>
        </w:rPr>
        <w:t>, žaliavas, vandenį ir žemę</w:t>
      </w:r>
      <w:r w:rsidR="00FE342B">
        <w:rPr>
          <w:rFonts w:eastAsia="Times New Roman"/>
          <w:b/>
          <w:i/>
          <w:szCs w:val="20"/>
          <w:lang w:val="lt-LT" w:eastAsia="en-GB"/>
        </w:rPr>
        <w:t>;</w:t>
      </w:r>
    </w:p>
    <w:p w14:paraId="5392B8E6" w14:textId="194B0051" w:rsidR="00FE342B" w:rsidRPr="003B67F8" w:rsidRDefault="00C50D3D" w:rsidP="00540103">
      <w:pPr>
        <w:spacing w:before="120" w:after="120" w:line="360" w:lineRule="auto"/>
        <w:ind w:left="1418" w:hanging="567"/>
        <w:jc w:val="left"/>
        <w:rPr>
          <w:lang w:val="lt-LT"/>
        </w:rPr>
      </w:pPr>
      <w:proofErr w:type="spellStart"/>
      <w:r>
        <w:rPr>
          <w:rFonts w:eastAsia="Times New Roman"/>
          <w:b/>
          <w:i/>
          <w:szCs w:val="20"/>
          <w:lang w:val="lt-LT" w:eastAsia="en-GB"/>
        </w:rPr>
        <w:t>ka</w:t>
      </w:r>
      <w:proofErr w:type="spellEnd"/>
      <w:r>
        <w:rPr>
          <w:rFonts w:eastAsia="Times New Roman"/>
          <w:b/>
          <w:i/>
          <w:szCs w:val="20"/>
          <w:lang w:val="lt-LT" w:eastAsia="en-GB"/>
        </w:rPr>
        <w:t>)</w:t>
      </w:r>
      <w:r>
        <w:rPr>
          <w:rFonts w:eastAsia="Times New Roman"/>
          <w:b/>
          <w:i/>
          <w:szCs w:val="20"/>
          <w:lang w:val="lt-LT" w:eastAsia="en-GB"/>
        </w:rPr>
        <w:tab/>
      </w:r>
      <w:r w:rsidRPr="00C50D3D">
        <w:rPr>
          <w:rFonts w:eastAsia="Times New Roman"/>
          <w:b/>
          <w:i/>
          <w:szCs w:val="20"/>
          <w:lang w:val="lt-LT" w:eastAsia="en-GB"/>
        </w:rPr>
        <w:t xml:space="preserve">plėtojant </w:t>
      </w:r>
      <w:proofErr w:type="spellStart"/>
      <w:r w:rsidRPr="00C50D3D">
        <w:rPr>
          <w:rFonts w:eastAsia="Times New Roman"/>
          <w:b/>
          <w:i/>
          <w:szCs w:val="20"/>
          <w:lang w:val="lt-LT" w:eastAsia="en-GB"/>
        </w:rPr>
        <w:t>bioekonomiką</w:t>
      </w:r>
      <w:proofErr w:type="spellEnd"/>
      <w:r w:rsidRPr="00C50D3D">
        <w:rPr>
          <w:rFonts w:eastAsia="Times New Roman"/>
          <w:b/>
          <w:i/>
          <w:szCs w:val="20"/>
          <w:lang w:val="lt-LT" w:eastAsia="en-GB"/>
        </w:rPr>
        <w:t>, kai medžiagų ir prekių gamybai tausiai naudojami atsinaujinantieji ištekliai;</w:t>
      </w:r>
    </w:p>
    <w:p w14:paraId="35C53BA3" w14:textId="77777777" w:rsidR="007E4082" w:rsidRDefault="007E4082">
      <w:pPr>
        <w:jc w:val="left"/>
        <w:rPr>
          <w:lang w:val="lt-LT"/>
        </w:rPr>
      </w:pPr>
      <w:r>
        <w:rPr>
          <w:lang w:val="lt-LT"/>
        </w:rPr>
        <w:br w:type="page"/>
      </w:r>
    </w:p>
    <w:p w14:paraId="44C4CB7E" w14:textId="78B79467"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deleguotąjį aktą, kuriuo:</w:t>
      </w:r>
    </w:p>
    <w:p w14:paraId="4CBF6CAD" w14:textId="49C331FF"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C50D3D" w:rsidRPr="00C50D3D">
        <w:rPr>
          <w:rFonts w:eastAsia="Times New Roman"/>
          <w:b/>
          <w:i/>
          <w:szCs w:val="20"/>
          <w:lang w:val="lt-LT" w:eastAsia="en-GB"/>
        </w:rPr>
        <w:t xml:space="preserve">Komisijos žiedinės ekonomikos rodikliais pagrįstus </w:t>
      </w:r>
      <w:r w:rsidRPr="003B67F8">
        <w:rPr>
          <w:lang w:val="lt-LT"/>
        </w:rPr>
        <w:t>techninės analizės kriterijus, pagal kuriuos nustatomos sąlygos, kuriomis šio reglamento taikymo tikslu laikoma, kad konkrečia ekonomine veikla svariai prisidedama prie žiedinės ekonomikos ir atliekų prevencijos bei antrinio perdirbimo;</w:t>
      </w:r>
    </w:p>
    <w:p w14:paraId="66B902C2" w14:textId="6061DE73"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 xml:space="preserve">12 straipsnis papildomas nustatant </w:t>
      </w:r>
      <w:r w:rsidR="00C50D3D" w:rsidRPr="00C50D3D">
        <w:rPr>
          <w:rFonts w:eastAsia="Times New Roman"/>
          <w:b/>
          <w:i/>
          <w:szCs w:val="20"/>
          <w:lang w:val="lt-LT" w:eastAsia="en-GB"/>
        </w:rPr>
        <w:t xml:space="preserve">Komisijos žiedinės ekonomikos rodikliais pagrįstus </w:t>
      </w:r>
      <w:r w:rsidRPr="003B67F8">
        <w:rPr>
          <w:lang w:val="lt-LT"/>
        </w:rPr>
        <w:t xml:space="preserve">kiekvieno atitinkamo aplinkos tikslo techninės analizės kriterijus, pagal kuriuos nustatoma, ar ekonominė veikla, kurios atžvilgiu analizės kriterijai nustatyti pagal šios dalies a punktą, šio reglamento taikymo tikslu laikytina darančia didelę žalą siekiant vieno ar kelių tų tikslų. </w:t>
      </w:r>
    </w:p>
    <w:p w14:paraId="62ABCB7A" w14:textId="2F64497B"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 xml:space="preserve">Komisija visus 2 dalyje nurodytus </w:t>
      </w:r>
      <w:r w:rsidR="00C50D3D" w:rsidRPr="00C50D3D">
        <w:rPr>
          <w:rFonts w:eastAsia="Times New Roman"/>
          <w:b/>
          <w:i/>
          <w:szCs w:val="20"/>
          <w:lang w:val="lt-LT" w:eastAsia="en-GB"/>
        </w:rPr>
        <w:t xml:space="preserve">Komisijos žiedinės ekonomikos rodikliais pagrįstus </w:t>
      </w:r>
      <w:r w:rsidRPr="003B67F8">
        <w:rPr>
          <w:lang w:val="lt-LT"/>
        </w:rPr>
        <w:t>techninės analizės kriterijus nustato vienu deleguotuoju aktu, atsižvelgdama į 14 straipsnyje nustatytus reikalavimus.</w:t>
      </w:r>
    </w:p>
    <w:p w14:paraId="73AA02F3" w14:textId="66C87C55" w:rsidR="008B0242" w:rsidRPr="00C50D3D" w:rsidRDefault="008B0242" w:rsidP="00412F53">
      <w:pPr>
        <w:spacing w:before="120" w:after="120" w:line="360" w:lineRule="auto"/>
        <w:ind w:left="851" w:hanging="851"/>
        <w:jc w:val="left"/>
        <w:rPr>
          <w:b/>
          <w:lang w:val="lt-LT"/>
        </w:rPr>
      </w:pPr>
      <w:r w:rsidRPr="003B67F8">
        <w:rPr>
          <w:lang w:val="lt-LT"/>
        </w:rPr>
        <w:t>4.</w:t>
      </w:r>
      <w:r w:rsidRPr="003B67F8">
        <w:rPr>
          <w:lang w:val="lt-LT"/>
        </w:rPr>
        <w:tab/>
        <w:t>Komisija 2 dalyje nurodytus deleguotuosius aktus priima iki 2021 m. liepos 1 d., kad juos būtų galima taikyti nuo 2021 m. gruodžio 31 d.</w:t>
      </w:r>
      <w:r w:rsidR="00C50D3D">
        <w:rPr>
          <w:b/>
          <w:lang w:val="lt-LT"/>
        </w:rPr>
        <w:t xml:space="preserve"> [45 </w:t>
      </w:r>
      <w:proofErr w:type="spellStart"/>
      <w:r w:rsidR="00C50D3D">
        <w:rPr>
          <w:b/>
          <w:lang w:val="lt-LT"/>
        </w:rPr>
        <w:t>pakeit</w:t>
      </w:r>
      <w:proofErr w:type="spellEnd"/>
      <w:r w:rsidR="00C50D3D">
        <w:rPr>
          <w:b/>
          <w:lang w:val="lt-LT"/>
        </w:rPr>
        <w:t>.]</w:t>
      </w:r>
    </w:p>
    <w:p w14:paraId="5ADB79C1" w14:textId="77777777" w:rsidR="007E4082" w:rsidRDefault="007E4082">
      <w:pPr>
        <w:jc w:val="left"/>
        <w:rPr>
          <w:lang w:val="lt-LT"/>
        </w:rPr>
      </w:pPr>
      <w:r>
        <w:rPr>
          <w:lang w:val="lt-LT"/>
        </w:rPr>
        <w:br w:type="page"/>
      </w:r>
    </w:p>
    <w:p w14:paraId="5C40193D" w14:textId="6A8DBEBE" w:rsidR="008B0242" w:rsidRPr="003B67F8" w:rsidRDefault="008B0242" w:rsidP="009950B1">
      <w:pPr>
        <w:spacing w:before="120" w:after="120" w:line="360" w:lineRule="auto"/>
        <w:jc w:val="center"/>
        <w:rPr>
          <w:lang w:val="lt-LT"/>
        </w:rPr>
      </w:pPr>
      <w:r w:rsidRPr="003B67F8">
        <w:rPr>
          <w:lang w:val="lt-LT"/>
        </w:rPr>
        <w:lastRenderedPageBreak/>
        <w:t>10 straipsnis</w:t>
      </w:r>
      <w:r w:rsidRPr="003B67F8">
        <w:rPr>
          <w:lang w:val="lt-LT"/>
        </w:rPr>
        <w:br/>
        <w:t>Svarus prisidėjimas prie taršos prevencijos ir kontrolės</w:t>
      </w:r>
    </w:p>
    <w:p w14:paraId="221527D5" w14:textId="0B956E6E"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Laikoma, kad ekonomine veikla svariai prisidedama prie taršos prevencijos ir kontrolės, kai ta veikla </w:t>
      </w:r>
      <w:r w:rsidR="004D21D4" w:rsidRPr="004D21D4">
        <w:rPr>
          <w:rFonts w:eastAsia="Times New Roman"/>
          <w:b/>
          <w:i/>
          <w:lang w:val="lt-LT" w:eastAsia="en-GB"/>
        </w:rPr>
        <w:t xml:space="preserve">reikšmingai </w:t>
      </w:r>
      <w:r w:rsidRPr="003B67F8">
        <w:rPr>
          <w:lang w:val="lt-LT"/>
        </w:rPr>
        <w:t xml:space="preserve">prisidedama prie </w:t>
      </w:r>
      <w:r w:rsidRPr="00FC31EE">
        <w:rPr>
          <w:strike/>
          <w:lang w:val="lt-LT"/>
        </w:rPr>
        <w:t>aukšto lygio</w:t>
      </w:r>
      <w:r w:rsidRPr="003B67F8">
        <w:rPr>
          <w:lang w:val="lt-LT"/>
        </w:rPr>
        <w:t xml:space="preserve"> aplinkos apsaugos nuo taršos kuriuo nors iš šių būdų:</w:t>
      </w:r>
    </w:p>
    <w:p w14:paraId="20A5D4B9" w14:textId="259FC150"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mažinant oro, vandens ir dirvožemio taršą, išskyrus taršą šiltnamio efektą sukeliančiomis dujomis;</w:t>
      </w:r>
    </w:p>
    <w:p w14:paraId="14DE757B" w14:textId="7CC7E43D"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gerinant oro, vandens arba dirvožemio kokybę teritorijose, kuriose vykdoma ekonominė veikla, kartu kuo labiau sumažinant neigiamą poveikį ir riziką žmonių sveikatai ir aplinkai;</w:t>
      </w:r>
    </w:p>
    <w:p w14:paraId="354DB2F8" w14:textId="1B8BF19F"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kuo labiau sumažinant didelį nepageidaujamą cheminių medžiagų gamybos ir naudojimo poveikį žmonių sveikatai ir aplinkai.</w:t>
      </w:r>
    </w:p>
    <w:p w14:paraId="554B1165" w14:textId="77777777" w:rsidR="007E4082" w:rsidRDefault="007E4082">
      <w:pPr>
        <w:jc w:val="left"/>
        <w:rPr>
          <w:lang w:val="lt-LT"/>
        </w:rPr>
      </w:pPr>
      <w:r>
        <w:rPr>
          <w:lang w:val="lt-LT"/>
        </w:rPr>
        <w:br w:type="page"/>
      </w:r>
    </w:p>
    <w:p w14:paraId="00D7B248" w14:textId="30DACF2F"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deleguotąjį aktą, kuriuo:</w:t>
      </w:r>
    </w:p>
    <w:p w14:paraId="6DDF33FE" w14:textId="62C1252B"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4D21D4" w:rsidRPr="004D21D4">
        <w:rPr>
          <w:rFonts w:eastAsia="Times New Roman"/>
          <w:b/>
          <w:i/>
          <w:szCs w:val="20"/>
          <w:lang w:val="lt-LT" w:eastAsia="en-GB"/>
        </w:rPr>
        <w:t xml:space="preserve">rodikliais pagrįstus </w:t>
      </w:r>
      <w:r w:rsidRPr="003B67F8">
        <w:rPr>
          <w:lang w:val="lt-LT"/>
        </w:rPr>
        <w:t>techninės analizės kriterijus, pagal kuriuos nustatomos sąlygos, kuriomis šio reglamento taikymo tikslu laikoma, kad konkrečia ekonomine veikla svariai prisidedama prie taršos prevencijos ir kontrolės;</w:t>
      </w:r>
    </w:p>
    <w:p w14:paraId="26DA8E30" w14:textId="26BBDC9B"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 xml:space="preserve">12 straipsnis papildomas nustatant </w:t>
      </w:r>
      <w:r w:rsidR="004D21D4" w:rsidRPr="004D21D4">
        <w:rPr>
          <w:rFonts w:eastAsia="Times New Roman"/>
          <w:b/>
          <w:i/>
          <w:szCs w:val="20"/>
          <w:lang w:val="lt-LT" w:eastAsia="en-GB"/>
        </w:rPr>
        <w:t xml:space="preserve">rodikliais pagrįstus </w:t>
      </w:r>
      <w:r w:rsidRPr="003B67F8">
        <w:rPr>
          <w:lang w:val="lt-LT"/>
        </w:rPr>
        <w:t xml:space="preserve">kiekvieno atitinkamo aplinkos tikslo techninės analizės kriterijus, pagal kuriuos nustatoma, ar ekonominė veikla, kurios atžvilgiu analizės kriterijai nustatyti pagal šios dalies a punktą, šio reglamento taikymo tikslu laikytina darančia didelę žalą siekiant vieno ar kelių tų tikslų. </w:t>
      </w:r>
    </w:p>
    <w:p w14:paraId="298D90A5" w14:textId="77777777"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Komisija visus 2 dalyje nurodytus techninės analizės kriterijus nustato vienu deleguotuoju aktu, atsižvelgdama į 14 straipsnyje nustatytus reikalavimus.</w:t>
      </w:r>
    </w:p>
    <w:p w14:paraId="36F2CF2D" w14:textId="38699112" w:rsidR="008B0242" w:rsidRPr="00606D61" w:rsidRDefault="008B0242" w:rsidP="00412F53">
      <w:pPr>
        <w:spacing w:before="120" w:after="120" w:line="360" w:lineRule="auto"/>
        <w:ind w:left="851" w:hanging="851"/>
        <w:jc w:val="left"/>
        <w:rPr>
          <w:b/>
          <w:lang w:val="lt-LT"/>
        </w:rPr>
      </w:pPr>
      <w:r w:rsidRPr="003B67F8">
        <w:rPr>
          <w:lang w:val="lt-LT"/>
        </w:rPr>
        <w:t>4.</w:t>
      </w:r>
      <w:r w:rsidRPr="003B67F8">
        <w:rPr>
          <w:lang w:val="lt-LT"/>
        </w:rPr>
        <w:tab/>
        <w:t>Komisija 2 dalyje nurodytus deleguotuosius aktus priima iki 2021 m. liepos 1 d., kad juos būtų galima taikyti nuo 2021 m. gruodžio 31 d.</w:t>
      </w:r>
      <w:r w:rsidR="00606D61">
        <w:rPr>
          <w:b/>
          <w:lang w:val="lt-LT"/>
        </w:rPr>
        <w:t xml:space="preserve"> [46 </w:t>
      </w:r>
      <w:proofErr w:type="spellStart"/>
      <w:r w:rsidR="00606D61">
        <w:rPr>
          <w:b/>
          <w:lang w:val="lt-LT"/>
        </w:rPr>
        <w:t>pakeit</w:t>
      </w:r>
      <w:proofErr w:type="spellEnd"/>
      <w:r w:rsidR="00606D61">
        <w:rPr>
          <w:b/>
          <w:lang w:val="lt-LT"/>
        </w:rPr>
        <w:t>.]</w:t>
      </w:r>
    </w:p>
    <w:p w14:paraId="2E1A191D" w14:textId="77777777" w:rsidR="007E4082" w:rsidRDefault="007E4082">
      <w:pPr>
        <w:jc w:val="left"/>
        <w:rPr>
          <w:lang w:val="lt-LT"/>
        </w:rPr>
      </w:pPr>
      <w:r>
        <w:rPr>
          <w:lang w:val="lt-LT"/>
        </w:rPr>
        <w:br w:type="page"/>
      </w:r>
    </w:p>
    <w:p w14:paraId="1C02C4E5" w14:textId="3BE728EE" w:rsidR="008B0242" w:rsidRPr="003B67F8" w:rsidRDefault="008B0242" w:rsidP="009950B1">
      <w:pPr>
        <w:spacing w:before="120" w:after="120" w:line="360" w:lineRule="auto"/>
        <w:jc w:val="center"/>
        <w:rPr>
          <w:lang w:val="lt-LT"/>
        </w:rPr>
      </w:pPr>
      <w:r w:rsidRPr="003B67F8">
        <w:rPr>
          <w:lang w:val="lt-LT"/>
        </w:rPr>
        <w:lastRenderedPageBreak/>
        <w:t>11 straipsnis</w:t>
      </w:r>
      <w:r w:rsidRPr="003B67F8">
        <w:rPr>
          <w:lang w:val="lt-LT"/>
        </w:rPr>
        <w:br/>
        <w:t xml:space="preserve">Svarus prisidėjimas prie </w:t>
      </w:r>
      <w:r w:rsidR="00F52A09" w:rsidRPr="00F52A09">
        <w:rPr>
          <w:rFonts w:eastAsia="Times New Roman"/>
          <w:b/>
          <w:i/>
          <w:szCs w:val="20"/>
          <w:lang w:val="lt-LT" w:eastAsia="en-GB"/>
        </w:rPr>
        <w:t xml:space="preserve">biologinės įvairovės ir </w:t>
      </w:r>
      <w:r w:rsidRPr="003B67F8">
        <w:rPr>
          <w:lang w:val="lt-LT"/>
        </w:rPr>
        <w:t>sveikų ekosistemų apsaugos</w:t>
      </w:r>
      <w:r w:rsidR="00F52A09" w:rsidRPr="00F52A09">
        <w:rPr>
          <w:rFonts w:eastAsia="Times New Roman"/>
          <w:b/>
          <w:i/>
          <w:szCs w:val="20"/>
          <w:lang w:val="lt-LT" w:eastAsia="en-GB"/>
        </w:rPr>
        <w:t xml:space="preserve"> arba nualintų ekosistemų atkūrimo</w:t>
      </w:r>
    </w:p>
    <w:p w14:paraId="31484CF9" w14:textId="1EA9C42E"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Taikant šį reglamentą laikoma, kad ekonomine veikla svariai prisidedama prie </w:t>
      </w:r>
      <w:r w:rsidR="00F52A09" w:rsidRPr="00F52A09">
        <w:rPr>
          <w:rFonts w:eastAsia="Times New Roman"/>
          <w:b/>
          <w:i/>
          <w:szCs w:val="20"/>
          <w:lang w:val="lt-LT" w:eastAsia="en-GB"/>
        </w:rPr>
        <w:t xml:space="preserve">biologinės įvairovės ir </w:t>
      </w:r>
      <w:r w:rsidRPr="003B67F8">
        <w:rPr>
          <w:lang w:val="lt-LT"/>
        </w:rPr>
        <w:t>sveikų ekosistemų apsaugos</w:t>
      </w:r>
      <w:r w:rsidR="00F52A09" w:rsidRPr="00F52A09">
        <w:rPr>
          <w:rFonts w:eastAsia="Times New Roman"/>
          <w:b/>
          <w:i/>
          <w:szCs w:val="20"/>
          <w:lang w:val="lt-LT" w:eastAsia="en-GB"/>
        </w:rPr>
        <w:t xml:space="preserve"> arba nualintų ekosistemų atkūrimo</w:t>
      </w:r>
      <w:r w:rsidRPr="003B67F8">
        <w:rPr>
          <w:lang w:val="lt-LT"/>
        </w:rPr>
        <w:t xml:space="preserve">, kai ta veikla kuriuo nors iš šių būdų svariai prisidedama prie biologinės įvairovės bei </w:t>
      </w:r>
      <w:proofErr w:type="spellStart"/>
      <w:r w:rsidRPr="003B67F8">
        <w:rPr>
          <w:lang w:val="lt-LT"/>
        </w:rPr>
        <w:t>ekosisteminių</w:t>
      </w:r>
      <w:proofErr w:type="spellEnd"/>
      <w:r w:rsidRPr="003B67F8">
        <w:rPr>
          <w:lang w:val="lt-LT"/>
        </w:rPr>
        <w:t xml:space="preserve"> paslaugų apsaugos, išsaugojimo ir didinimo</w:t>
      </w:r>
      <w:r w:rsidR="00F52A09" w:rsidRPr="00F52A09">
        <w:rPr>
          <w:rFonts w:eastAsia="Times New Roman"/>
          <w:b/>
          <w:i/>
          <w:szCs w:val="20"/>
          <w:lang w:val="lt-LT" w:eastAsia="en-GB"/>
        </w:rPr>
        <w:t xml:space="preserve"> arba atkūrimo</w:t>
      </w:r>
      <w:r w:rsidRPr="003B67F8">
        <w:rPr>
          <w:lang w:val="lt-LT"/>
        </w:rPr>
        <w:t>, laikantis atitinkamų Sąjungos teisėkūros ir ne teisėkūros procedūra priimtų aktų:</w:t>
      </w:r>
    </w:p>
    <w:p w14:paraId="3DBDC6BF" w14:textId="7922351B"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r>
      <w:r w:rsidRPr="00F52A09">
        <w:rPr>
          <w:strike/>
          <w:lang w:val="lt-LT"/>
        </w:rPr>
        <w:t>išsaugant gamtą (</w:t>
      </w:r>
      <w:r w:rsidR="00DF7B07">
        <w:rPr>
          <w:strike/>
          <w:lang w:val="lt-LT"/>
        </w:rPr>
        <w:t xml:space="preserve"> </w:t>
      </w:r>
      <w:r w:rsidR="00DF7B07" w:rsidRPr="00DF7B07">
        <w:rPr>
          <w:rFonts w:eastAsia="Times New Roman"/>
          <w:b/>
          <w:i/>
          <w:szCs w:val="20"/>
          <w:lang w:val="lt-LT" w:eastAsia="en-GB"/>
        </w:rPr>
        <w:t xml:space="preserve">taikant gamtos išsaugojimo priemones, kuriomis siekiama natūralias </w:t>
      </w:r>
      <w:r w:rsidRPr="003B67F8">
        <w:rPr>
          <w:lang w:val="lt-LT"/>
        </w:rPr>
        <w:t>buveines</w:t>
      </w:r>
      <w:r w:rsidRPr="00DF7B07">
        <w:rPr>
          <w:strike/>
          <w:lang w:val="lt-LT"/>
        </w:rPr>
        <w:t>,</w:t>
      </w:r>
      <w:r w:rsidR="00DF7B07" w:rsidRPr="00DF7B07">
        <w:rPr>
          <w:rFonts w:eastAsia="Times New Roman"/>
          <w:b/>
          <w:i/>
          <w:szCs w:val="20"/>
          <w:lang w:val="lt-LT" w:eastAsia="en-GB"/>
        </w:rPr>
        <w:t xml:space="preserve"> ir laukin</w:t>
      </w:r>
      <w:r w:rsidR="008022C9">
        <w:rPr>
          <w:rFonts w:eastAsia="Times New Roman"/>
          <w:b/>
          <w:i/>
          <w:szCs w:val="20"/>
          <w:lang w:val="lt-LT" w:eastAsia="en-GB"/>
        </w:rPr>
        <w:t>ė</w:t>
      </w:r>
      <w:r w:rsidR="00DF7B07" w:rsidRPr="00DF7B07">
        <w:rPr>
          <w:rFonts w:eastAsia="Times New Roman"/>
          <w:b/>
          <w:i/>
          <w:szCs w:val="20"/>
          <w:lang w:val="lt-LT" w:eastAsia="en-GB"/>
        </w:rPr>
        <w:t>s faunos bei floros</w:t>
      </w:r>
      <w:r w:rsidRPr="003B67F8">
        <w:rPr>
          <w:lang w:val="lt-LT"/>
        </w:rPr>
        <w:t xml:space="preserve"> rūšis</w:t>
      </w:r>
      <w:r w:rsidRPr="00F52A09">
        <w:rPr>
          <w:strike/>
          <w:lang w:val="lt-LT"/>
        </w:rPr>
        <w:t>); apsaugant, atkuriant</w:t>
      </w:r>
      <w:r w:rsidR="00DF7B07" w:rsidRPr="00DF7B07">
        <w:rPr>
          <w:rFonts w:eastAsia="Times New Roman"/>
          <w:b/>
          <w:i/>
          <w:szCs w:val="20"/>
          <w:lang w:val="lt-LT" w:eastAsia="en-GB"/>
        </w:rPr>
        <w:t xml:space="preserve"> išlaikyti palankioje apsaugos būklėje</w:t>
      </w:r>
      <w:r w:rsidR="008022C9">
        <w:rPr>
          <w:rFonts w:eastAsia="Times New Roman"/>
          <w:b/>
          <w:i/>
          <w:szCs w:val="20"/>
          <w:lang w:val="lt-LT" w:eastAsia="en-GB"/>
        </w:rPr>
        <w:t xml:space="preserve"> ar atkurti iki tokios būklės</w:t>
      </w:r>
      <w:r w:rsidR="00DF7B07" w:rsidRPr="00DF7B07">
        <w:rPr>
          <w:rFonts w:eastAsia="Times New Roman"/>
          <w:szCs w:val="20"/>
          <w:lang w:val="lt-LT" w:eastAsia="en-GB"/>
        </w:rPr>
        <w:t xml:space="preserve">, </w:t>
      </w:r>
      <w:r w:rsidR="00DF7B07" w:rsidRPr="00DF7B07">
        <w:rPr>
          <w:rFonts w:eastAsia="Times New Roman"/>
          <w:b/>
          <w:i/>
          <w:szCs w:val="20"/>
          <w:lang w:val="lt-LT" w:eastAsia="en-GB"/>
        </w:rPr>
        <w:t>kad būtų pasiekt</w:t>
      </w:r>
      <w:r w:rsidR="00382EF4">
        <w:rPr>
          <w:rFonts w:eastAsia="Times New Roman"/>
          <w:b/>
          <w:i/>
          <w:szCs w:val="20"/>
          <w:lang w:val="lt-LT" w:eastAsia="en-GB"/>
        </w:rPr>
        <w:t>i</w:t>
      </w:r>
      <w:r w:rsidR="00DF7B07" w:rsidRPr="00DF7B07">
        <w:rPr>
          <w:rFonts w:eastAsia="Times New Roman"/>
          <w:b/>
          <w:i/>
          <w:szCs w:val="20"/>
          <w:lang w:val="lt-LT" w:eastAsia="en-GB"/>
        </w:rPr>
        <w:t xml:space="preserve"> tinkam</w:t>
      </w:r>
      <w:r w:rsidR="00382EF4">
        <w:rPr>
          <w:rFonts w:eastAsia="Times New Roman"/>
          <w:b/>
          <w:i/>
          <w:szCs w:val="20"/>
          <w:lang w:val="lt-LT" w:eastAsia="en-GB"/>
        </w:rPr>
        <w:t>i</w:t>
      </w:r>
      <w:r w:rsidR="00DF7B07" w:rsidRPr="00DF7B07">
        <w:rPr>
          <w:rFonts w:eastAsia="Times New Roman"/>
          <w:b/>
          <w:i/>
          <w:szCs w:val="20"/>
          <w:lang w:val="lt-LT" w:eastAsia="en-GB"/>
        </w:rPr>
        <w:t xml:space="preserve"> natūraliai paplitusių rūšių populiacijos </w:t>
      </w:r>
      <w:r w:rsidR="00382EF4">
        <w:rPr>
          <w:rFonts w:eastAsia="Times New Roman"/>
          <w:b/>
          <w:i/>
          <w:szCs w:val="20"/>
          <w:lang w:val="lt-LT" w:eastAsia="en-GB"/>
        </w:rPr>
        <w:t>dydžiai</w:t>
      </w:r>
      <w:r w:rsidR="00360D29">
        <w:rPr>
          <w:rFonts w:eastAsia="Times New Roman"/>
          <w:b/>
          <w:i/>
          <w:szCs w:val="20"/>
          <w:lang w:val="lt-LT" w:eastAsia="en-GB"/>
        </w:rPr>
        <w:t>, ir priemones</w:t>
      </w:r>
      <w:r w:rsidR="00DF7B07" w:rsidRPr="00DF7B07">
        <w:rPr>
          <w:rFonts w:eastAsia="Times New Roman"/>
          <w:b/>
          <w:i/>
          <w:szCs w:val="20"/>
          <w:lang w:val="lt-LT" w:eastAsia="en-GB"/>
        </w:rPr>
        <w:t>,</w:t>
      </w:r>
      <w:r w:rsidR="00360D29">
        <w:rPr>
          <w:rFonts w:eastAsia="Times New Roman"/>
          <w:b/>
          <w:i/>
          <w:szCs w:val="20"/>
          <w:lang w:val="lt-LT" w:eastAsia="en-GB"/>
        </w:rPr>
        <w:t xml:space="preserve"> kuriomis siekiama</w:t>
      </w:r>
      <w:r w:rsidR="00DF7B07" w:rsidRPr="00DF7B07">
        <w:rPr>
          <w:rFonts w:eastAsia="Times New Roman"/>
          <w:szCs w:val="20"/>
          <w:lang w:val="lt-LT" w:eastAsia="en-GB"/>
        </w:rPr>
        <w:t xml:space="preserve"> </w:t>
      </w:r>
      <w:r w:rsidRPr="004E478C">
        <w:rPr>
          <w:strike/>
          <w:lang w:val="lt-LT"/>
        </w:rPr>
        <w:t>ir</w:t>
      </w:r>
      <w:r w:rsidRPr="003B67F8">
        <w:rPr>
          <w:lang w:val="lt-LT"/>
        </w:rPr>
        <w:t xml:space="preserve"> </w:t>
      </w:r>
      <w:r w:rsidRPr="00F52A09">
        <w:rPr>
          <w:strike/>
          <w:lang w:val="lt-LT"/>
        </w:rPr>
        <w:t>didinant ekosistemas</w:t>
      </w:r>
      <w:r w:rsidRPr="003B67F8">
        <w:rPr>
          <w:lang w:val="lt-LT"/>
        </w:rPr>
        <w:t xml:space="preserve"> </w:t>
      </w:r>
      <w:r w:rsidR="00DF7B07" w:rsidRPr="00DF7B07">
        <w:rPr>
          <w:rFonts w:eastAsia="Times New Roman"/>
          <w:b/>
          <w:i/>
          <w:szCs w:val="20"/>
          <w:lang w:val="lt-LT" w:eastAsia="en-GB"/>
        </w:rPr>
        <w:t>ekosistemų būklės</w:t>
      </w:r>
      <w:r w:rsidR="00DF7B07" w:rsidRPr="00DF7B07">
        <w:rPr>
          <w:rFonts w:eastAsia="Times New Roman"/>
          <w:szCs w:val="20"/>
          <w:lang w:val="lt-LT" w:eastAsia="en-GB"/>
        </w:rPr>
        <w:t xml:space="preserve"> </w:t>
      </w:r>
      <w:r w:rsidRPr="003B67F8">
        <w:rPr>
          <w:lang w:val="lt-LT"/>
        </w:rPr>
        <w:t xml:space="preserve">bei jų </w:t>
      </w:r>
      <w:r w:rsidRPr="00F52A09">
        <w:rPr>
          <w:strike/>
          <w:lang w:val="lt-LT"/>
        </w:rPr>
        <w:t>gebėjimą</w:t>
      </w:r>
      <w:r w:rsidRPr="003B67F8">
        <w:rPr>
          <w:lang w:val="lt-LT"/>
        </w:rPr>
        <w:t xml:space="preserve"> </w:t>
      </w:r>
      <w:r w:rsidR="00DF7B07" w:rsidRPr="00DF7B07">
        <w:rPr>
          <w:rFonts w:eastAsia="Times New Roman"/>
          <w:b/>
          <w:i/>
          <w:szCs w:val="20"/>
          <w:lang w:val="lt-LT" w:eastAsia="en-GB"/>
        </w:rPr>
        <w:t>gebėjimo</w:t>
      </w:r>
      <w:r w:rsidR="00DF7B07" w:rsidRPr="00DF7B07">
        <w:rPr>
          <w:rFonts w:eastAsia="Times New Roman"/>
          <w:szCs w:val="20"/>
          <w:lang w:val="lt-LT" w:eastAsia="en-GB"/>
        </w:rPr>
        <w:t xml:space="preserve"> </w:t>
      </w:r>
      <w:r w:rsidRPr="003B67F8">
        <w:rPr>
          <w:lang w:val="lt-LT"/>
        </w:rPr>
        <w:t>teikti paslaugas</w:t>
      </w:r>
      <w:r w:rsidR="00DF7B07" w:rsidRPr="00DF7B07">
        <w:rPr>
          <w:rFonts w:eastAsia="Times New Roman"/>
          <w:b/>
          <w:i/>
          <w:szCs w:val="20"/>
          <w:lang w:val="lt-LT" w:eastAsia="en-GB"/>
        </w:rPr>
        <w:t xml:space="preserve"> apsaugos, atkūrimo ir didinimo</w:t>
      </w:r>
      <w:r w:rsidRPr="003B67F8">
        <w:rPr>
          <w:lang w:val="lt-LT"/>
        </w:rPr>
        <w:t>;</w:t>
      </w:r>
    </w:p>
    <w:p w14:paraId="347E6282" w14:textId="305C5208"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tvariai valdant žemę, įskaitant tinkamą dirvožemio biologinės įvairovės apsaugą; užtikrinant, kad dirvožemio būklė neblogėtų; atkuriant užterštas teritorijas;</w:t>
      </w:r>
    </w:p>
    <w:p w14:paraId="6F95D5E3" w14:textId="60C3D53F"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taikant tvarią žemės ūkio praktiką, įskaitant praktiką, kuria prisidedama prie miškų naikinimo ir buveinių praradimo sustabdymo arba prevencijos;</w:t>
      </w:r>
    </w:p>
    <w:p w14:paraId="623B5C4D" w14:textId="3B23E607" w:rsidR="008B0242" w:rsidRPr="003B67F8" w:rsidRDefault="008B0242" w:rsidP="00540103">
      <w:pPr>
        <w:spacing w:before="120" w:after="120" w:line="360" w:lineRule="auto"/>
        <w:ind w:left="1418" w:hanging="567"/>
        <w:jc w:val="left"/>
        <w:rPr>
          <w:lang w:val="lt-LT"/>
        </w:rPr>
      </w:pPr>
      <w:r w:rsidRPr="003B67F8">
        <w:rPr>
          <w:lang w:val="lt-LT"/>
        </w:rPr>
        <w:t>d)</w:t>
      </w:r>
      <w:r w:rsidRPr="003B67F8">
        <w:rPr>
          <w:lang w:val="lt-LT"/>
        </w:rPr>
        <w:tab/>
        <w:t>tvariai valdant miškus</w:t>
      </w:r>
      <w:r w:rsidR="0015263A" w:rsidRPr="0015263A">
        <w:rPr>
          <w:rFonts w:eastAsia="Times New Roman"/>
          <w:b/>
          <w:i/>
          <w:szCs w:val="20"/>
          <w:lang w:val="lt-LT" w:eastAsia="en-GB"/>
        </w:rPr>
        <w:t xml:space="preserve">, atsižvelgiant į ES medienos reglamentą, </w:t>
      </w:r>
      <w:r w:rsidR="00E76BCD">
        <w:rPr>
          <w:rFonts w:eastAsia="Times New Roman"/>
          <w:b/>
          <w:i/>
          <w:szCs w:val="20"/>
          <w:lang w:val="lt-LT" w:eastAsia="en-GB"/>
        </w:rPr>
        <w:t>ES r</w:t>
      </w:r>
      <w:r w:rsidR="0015263A" w:rsidRPr="0015263A">
        <w:rPr>
          <w:rFonts w:eastAsia="Times New Roman"/>
          <w:b/>
          <w:i/>
          <w:szCs w:val="20"/>
          <w:lang w:val="lt-LT" w:eastAsia="en-GB"/>
        </w:rPr>
        <w:t>eglamentą dėl žemės naudojimo, žemės naudojimo keitimo ir miškininkystės (LULUCF), ES atsinaujinančiųjų energijos išteklių direktyvą ir taikytinus nacionalinės teisė</w:t>
      </w:r>
      <w:r w:rsidR="00B049BC">
        <w:rPr>
          <w:rFonts w:eastAsia="Times New Roman"/>
          <w:b/>
          <w:i/>
          <w:szCs w:val="20"/>
          <w:lang w:val="lt-LT" w:eastAsia="en-GB"/>
        </w:rPr>
        <w:t>s</w:t>
      </w:r>
      <w:r w:rsidR="0015263A" w:rsidRPr="0015263A">
        <w:rPr>
          <w:rFonts w:eastAsia="Times New Roman"/>
          <w:b/>
          <w:i/>
          <w:szCs w:val="20"/>
          <w:lang w:val="lt-LT" w:eastAsia="en-GB"/>
        </w:rPr>
        <w:t xml:space="preserve"> aktus, kurie atitinka šiuos teisės aktus ir Ministrų konferencijos dėl Europos miškų apsaugos išvadas</w:t>
      </w:r>
      <w:r w:rsidRPr="003B67F8">
        <w:rPr>
          <w:lang w:val="lt-LT"/>
        </w:rPr>
        <w:t>.</w:t>
      </w:r>
    </w:p>
    <w:p w14:paraId="1AD8C9A3" w14:textId="77777777" w:rsidR="007E4082" w:rsidRDefault="007E4082">
      <w:pPr>
        <w:jc w:val="left"/>
        <w:rPr>
          <w:lang w:val="lt-LT"/>
        </w:rPr>
      </w:pPr>
      <w:r>
        <w:rPr>
          <w:lang w:val="lt-LT"/>
        </w:rPr>
        <w:br w:type="page"/>
      </w:r>
    </w:p>
    <w:p w14:paraId="1A50D31C" w14:textId="3A424188"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Komisija pagal 16 straipsnį priima deleguotąjį aktą, kuriuo:</w:t>
      </w:r>
    </w:p>
    <w:p w14:paraId="29BFAA8C" w14:textId="6B3C6146"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1 dalis papildoma nustatant </w:t>
      </w:r>
      <w:r w:rsidR="0015263A" w:rsidRPr="0015263A">
        <w:rPr>
          <w:rFonts w:eastAsia="Times New Roman"/>
          <w:b/>
          <w:i/>
          <w:szCs w:val="20"/>
          <w:lang w:val="lt-LT" w:eastAsia="en-GB"/>
        </w:rPr>
        <w:t xml:space="preserve">rodikliais pagrįstus </w:t>
      </w:r>
      <w:r w:rsidRPr="003B67F8">
        <w:rPr>
          <w:lang w:val="lt-LT"/>
        </w:rPr>
        <w:t xml:space="preserve">techninės analizės kriterijus, pagal kuriuos nustatomos sąlygos, kuriomis šio reglamento taikymo tikslu laikoma, kad konkrečia ekonomine veikla svariai prisidedama prie </w:t>
      </w:r>
      <w:r w:rsidR="0015263A" w:rsidRPr="0015263A">
        <w:rPr>
          <w:rFonts w:eastAsia="Times New Roman"/>
          <w:b/>
          <w:i/>
          <w:szCs w:val="20"/>
          <w:lang w:val="lt-LT" w:eastAsia="en-GB"/>
        </w:rPr>
        <w:t xml:space="preserve">biologinės įvairovės ir </w:t>
      </w:r>
      <w:r w:rsidRPr="003B67F8">
        <w:rPr>
          <w:lang w:val="lt-LT"/>
        </w:rPr>
        <w:t>sveikų ekosistemų apsaugos</w:t>
      </w:r>
      <w:r w:rsidR="0015263A" w:rsidRPr="0015263A">
        <w:rPr>
          <w:rFonts w:eastAsia="Times New Roman"/>
          <w:b/>
          <w:i/>
          <w:szCs w:val="20"/>
          <w:lang w:val="lt-LT" w:eastAsia="en-GB"/>
        </w:rPr>
        <w:t xml:space="preserve"> arba nualintų ekosistemų atkūrimo</w:t>
      </w:r>
      <w:r w:rsidRPr="003B67F8">
        <w:rPr>
          <w:lang w:val="lt-LT"/>
        </w:rPr>
        <w:t>;</w:t>
      </w:r>
    </w:p>
    <w:p w14:paraId="38FE7A60" w14:textId="066CA641"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 xml:space="preserve">12 straipsnis papildomas nustatant </w:t>
      </w:r>
      <w:r w:rsidR="0015263A" w:rsidRPr="0015263A">
        <w:rPr>
          <w:rFonts w:eastAsia="Times New Roman"/>
          <w:b/>
          <w:i/>
          <w:szCs w:val="20"/>
          <w:lang w:val="lt-LT" w:eastAsia="en-GB"/>
        </w:rPr>
        <w:t xml:space="preserve">rodikliais pagrįstus </w:t>
      </w:r>
      <w:r w:rsidRPr="003B67F8">
        <w:rPr>
          <w:lang w:val="lt-LT"/>
        </w:rPr>
        <w:t>kiekvieno atitinkamo aplinkos tikslo techninės analizės kriterijus, pagal kuriuos nustatoma, ar ekonominė veikla, kurios atžvilgiu</w:t>
      </w:r>
      <w:r w:rsidR="00920654" w:rsidRPr="00920654">
        <w:rPr>
          <w:rFonts w:eastAsia="Times New Roman"/>
          <w:b/>
          <w:i/>
          <w:szCs w:val="20"/>
          <w:lang w:val="lt-LT" w:eastAsia="en-GB"/>
        </w:rPr>
        <w:t xml:space="preserve"> rodikliais pagrįsti</w:t>
      </w:r>
      <w:r w:rsidRPr="003B67F8">
        <w:rPr>
          <w:lang w:val="lt-LT"/>
        </w:rPr>
        <w:t xml:space="preserve"> analizės kriterijai nustatyti pagal šios dalies a punktą, šio reglamento taikymo tikslu laikytina darančia didelę žalą siekiant vieno ar kelių tų tikslų. </w:t>
      </w:r>
    </w:p>
    <w:p w14:paraId="15A99396" w14:textId="77777777"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Komisija visus 2 dalyje nurodytus techninės analizės kriterijus nustato vienu deleguotuoju aktu, atsižvelgdama į 14 straipsnyje nustatytus reikalavimus.</w:t>
      </w:r>
    </w:p>
    <w:p w14:paraId="258FABC0" w14:textId="4782670C" w:rsidR="008B0242" w:rsidRPr="009D2314" w:rsidRDefault="008B0242" w:rsidP="00412F53">
      <w:pPr>
        <w:spacing w:before="120" w:after="120" w:line="360" w:lineRule="auto"/>
        <w:ind w:left="851" w:hanging="851"/>
        <w:jc w:val="left"/>
        <w:rPr>
          <w:b/>
          <w:lang w:val="lt-LT"/>
        </w:rPr>
      </w:pPr>
      <w:r w:rsidRPr="003B67F8">
        <w:rPr>
          <w:lang w:val="lt-LT"/>
        </w:rPr>
        <w:t>4.</w:t>
      </w:r>
      <w:r w:rsidRPr="003B67F8">
        <w:rPr>
          <w:lang w:val="lt-LT"/>
        </w:rPr>
        <w:tab/>
        <w:t>Komisija 2 dalyje nurodytus deleguotuosius aktus priima iki 2022 m. liepos 1 d., kad juos būtų galima taikyti nuo 2022 m. gruodžio 31 d.</w:t>
      </w:r>
      <w:r w:rsidR="009D2314">
        <w:rPr>
          <w:b/>
          <w:lang w:val="lt-LT"/>
        </w:rPr>
        <w:t xml:space="preserve"> [47 </w:t>
      </w:r>
      <w:proofErr w:type="spellStart"/>
      <w:r w:rsidR="009D2314">
        <w:rPr>
          <w:b/>
          <w:lang w:val="lt-LT"/>
        </w:rPr>
        <w:t>pakeit</w:t>
      </w:r>
      <w:proofErr w:type="spellEnd"/>
      <w:r w:rsidR="009D2314">
        <w:rPr>
          <w:b/>
          <w:lang w:val="lt-LT"/>
        </w:rPr>
        <w:t>.]</w:t>
      </w:r>
    </w:p>
    <w:p w14:paraId="141B30AA" w14:textId="77777777" w:rsidR="007E4082" w:rsidRDefault="007E4082">
      <w:pPr>
        <w:jc w:val="left"/>
        <w:rPr>
          <w:lang w:val="lt-LT"/>
        </w:rPr>
      </w:pPr>
      <w:r>
        <w:rPr>
          <w:lang w:val="lt-LT"/>
        </w:rPr>
        <w:br w:type="page"/>
      </w:r>
    </w:p>
    <w:p w14:paraId="13BC9874" w14:textId="09BC33C8" w:rsidR="008B0242" w:rsidRPr="003B67F8" w:rsidRDefault="008B0242" w:rsidP="009950B1">
      <w:pPr>
        <w:spacing w:before="120" w:after="120" w:line="360" w:lineRule="auto"/>
        <w:jc w:val="center"/>
        <w:rPr>
          <w:lang w:val="lt-LT"/>
        </w:rPr>
      </w:pPr>
      <w:r w:rsidRPr="003B67F8">
        <w:rPr>
          <w:lang w:val="lt-LT"/>
        </w:rPr>
        <w:lastRenderedPageBreak/>
        <w:t>12 straipsnis</w:t>
      </w:r>
      <w:r w:rsidRPr="003B67F8">
        <w:rPr>
          <w:lang w:val="lt-LT"/>
        </w:rPr>
        <w:br/>
        <w:t>Didelė žala siekiant aplinkos tikslų</w:t>
      </w:r>
    </w:p>
    <w:p w14:paraId="45315A5B" w14:textId="0185C8FB" w:rsidR="008B0242" w:rsidRPr="003B67F8" w:rsidRDefault="008B0242" w:rsidP="004E478C">
      <w:pPr>
        <w:spacing w:before="120" w:after="120" w:line="360" w:lineRule="auto"/>
        <w:ind w:left="851" w:hanging="851"/>
        <w:jc w:val="left"/>
        <w:rPr>
          <w:lang w:val="lt-LT"/>
        </w:rPr>
      </w:pPr>
      <w:r w:rsidRPr="00B24073">
        <w:rPr>
          <w:strike/>
          <w:lang w:val="lt-LT"/>
        </w:rPr>
        <w:t>Taikant</w:t>
      </w:r>
      <w:r w:rsidRPr="003B67F8">
        <w:rPr>
          <w:lang w:val="lt-LT"/>
        </w:rPr>
        <w:t xml:space="preserve"> </w:t>
      </w:r>
      <w:r w:rsidR="00B24073">
        <w:rPr>
          <w:b/>
          <w:i/>
          <w:lang w:val="lt-LT"/>
        </w:rPr>
        <w:t>1.</w:t>
      </w:r>
      <w:r w:rsidR="00B24073">
        <w:rPr>
          <w:b/>
          <w:i/>
          <w:lang w:val="lt-LT"/>
        </w:rPr>
        <w:tab/>
      </w:r>
      <w:r w:rsidR="00B24073" w:rsidRPr="00B24073">
        <w:rPr>
          <w:rFonts w:eastAsia="Times New Roman"/>
          <w:b/>
          <w:i/>
          <w:szCs w:val="20"/>
          <w:lang w:val="lt-LT" w:eastAsia="en-GB"/>
        </w:rPr>
        <w:t>Taikant</w:t>
      </w:r>
      <w:r w:rsidR="00B24073">
        <w:rPr>
          <w:rFonts w:eastAsia="Times New Roman"/>
          <w:b/>
          <w:i/>
          <w:szCs w:val="20"/>
          <w:lang w:val="lt-LT" w:eastAsia="en-GB"/>
        </w:rPr>
        <w:t xml:space="preserve"> </w:t>
      </w:r>
      <w:r w:rsidRPr="003B67F8">
        <w:rPr>
          <w:lang w:val="lt-LT"/>
        </w:rPr>
        <w:t>3 straipsnio b punktą</w:t>
      </w:r>
      <w:r w:rsidR="00EF4850" w:rsidRPr="00EF4850">
        <w:rPr>
          <w:rFonts w:eastAsia="Times New Roman"/>
          <w:b/>
          <w:i/>
          <w:szCs w:val="20"/>
          <w:lang w:val="lt-LT" w:eastAsia="en-GB"/>
        </w:rPr>
        <w:t xml:space="preserve"> ir atsižvelgiant į visą ekonominės veiklos gyvavimo ciklą</w:t>
      </w:r>
      <w:r w:rsidRPr="003B67F8">
        <w:rPr>
          <w:lang w:val="lt-LT"/>
        </w:rPr>
        <w:t xml:space="preserve">, laikoma, kad </w:t>
      </w:r>
      <w:r w:rsidRPr="00B24073">
        <w:rPr>
          <w:strike/>
          <w:lang w:val="lt-LT"/>
        </w:rPr>
        <w:t>ekonomine</w:t>
      </w:r>
      <w:r w:rsidRPr="003B67F8">
        <w:rPr>
          <w:lang w:val="lt-LT"/>
        </w:rPr>
        <w:t xml:space="preserve"> </w:t>
      </w:r>
      <w:r w:rsidR="00EF4850">
        <w:rPr>
          <w:b/>
          <w:i/>
          <w:lang w:val="lt-LT"/>
        </w:rPr>
        <w:t xml:space="preserve">ta </w:t>
      </w:r>
      <w:r w:rsidRPr="003B67F8">
        <w:rPr>
          <w:lang w:val="lt-LT"/>
        </w:rPr>
        <w:t>veikla daroma didelė žala:</w:t>
      </w:r>
    </w:p>
    <w:p w14:paraId="11642217" w14:textId="1132CDC7"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klimato kaitos švelninimui, kai dėl tos veiklos išmetamas didelis šiltnamio efektą sukeliančių dujų kiekis;</w:t>
      </w:r>
    </w:p>
    <w:p w14:paraId="497C7557" w14:textId="650D0DAD"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prisitaikymui prie klimato kaitos, kai dėl tos veiklos didėja neigiamas dabartinis ir tikėtinas poveikis klimatui, juntamas gamtinėje arba sukurtoje aplinkoje, kurioje vykdoma ta ekonominė veikla, ir už jos ribų;</w:t>
      </w:r>
    </w:p>
    <w:p w14:paraId="46AE7228" w14:textId="6BE35FA2"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tausiam vandens ir jūrų išteklių naudojimui ir apsaugai, kai ta veikla daroma didelė žala gerai Sąjungos vandens būklei, įskaitant gėlą vandenį, tarpinius vandenis ir pakrančių vandenis, arba gerai Sąjungos jūrų vandenų aplinkos būklei</w:t>
      </w:r>
      <w:r w:rsidR="00EF4850" w:rsidRPr="00EF4850">
        <w:rPr>
          <w:rFonts w:eastAsia="Times New Roman"/>
          <w:b/>
          <w:i/>
          <w:szCs w:val="20"/>
          <w:lang w:val="lt-LT" w:eastAsia="en-GB"/>
        </w:rPr>
        <w:t xml:space="preserve"> pagal </w:t>
      </w:r>
      <w:r w:rsidR="00E0238D">
        <w:rPr>
          <w:rFonts w:eastAsia="Times New Roman"/>
          <w:b/>
          <w:i/>
          <w:szCs w:val="20"/>
          <w:lang w:val="lt-LT" w:eastAsia="en-GB"/>
        </w:rPr>
        <w:t>d</w:t>
      </w:r>
      <w:r w:rsidR="00EF4850" w:rsidRPr="00EF4850">
        <w:rPr>
          <w:rFonts w:eastAsia="Times New Roman"/>
          <w:b/>
          <w:i/>
          <w:szCs w:val="20"/>
          <w:lang w:val="lt-LT" w:eastAsia="en-GB"/>
        </w:rPr>
        <w:t>irektyv</w:t>
      </w:r>
      <w:r w:rsidR="00E0238D">
        <w:rPr>
          <w:rFonts w:eastAsia="Times New Roman"/>
          <w:b/>
          <w:i/>
          <w:szCs w:val="20"/>
          <w:lang w:val="lt-LT" w:eastAsia="en-GB"/>
        </w:rPr>
        <w:t>as</w:t>
      </w:r>
      <w:r w:rsidR="00EF4850" w:rsidRPr="00EF4850">
        <w:rPr>
          <w:rFonts w:eastAsia="Times New Roman"/>
          <w:b/>
          <w:i/>
          <w:szCs w:val="20"/>
          <w:lang w:val="lt-LT" w:eastAsia="en-GB"/>
        </w:rPr>
        <w:t xml:space="preserve"> 2000/60/EB</w:t>
      </w:r>
      <w:r w:rsidR="00E0238D" w:rsidRPr="00E0238D">
        <w:rPr>
          <w:rFonts w:eastAsia="Times New Roman"/>
          <w:b/>
          <w:i/>
          <w:szCs w:val="20"/>
          <w:lang w:val="lt-LT" w:eastAsia="en-GB"/>
        </w:rPr>
        <w:t xml:space="preserve"> </w:t>
      </w:r>
      <w:r w:rsidR="00E0238D" w:rsidRPr="00EF4850">
        <w:rPr>
          <w:rFonts w:eastAsia="Times New Roman"/>
          <w:b/>
          <w:i/>
          <w:szCs w:val="20"/>
          <w:lang w:val="lt-LT" w:eastAsia="en-GB"/>
        </w:rPr>
        <w:t>ir 2008/56/EB</w:t>
      </w:r>
      <w:r w:rsidR="00EF4850" w:rsidRPr="00EF4850">
        <w:rPr>
          <w:rFonts w:eastAsia="Times New Roman"/>
          <w:b/>
          <w:i/>
          <w:szCs w:val="20"/>
          <w:lang w:val="lt-LT" w:eastAsia="en-GB"/>
        </w:rPr>
        <w:t>, nustatanči</w:t>
      </w:r>
      <w:r w:rsidR="00E0238D">
        <w:rPr>
          <w:rFonts w:eastAsia="Times New Roman"/>
          <w:b/>
          <w:i/>
          <w:szCs w:val="20"/>
          <w:lang w:val="lt-LT" w:eastAsia="en-GB"/>
        </w:rPr>
        <w:t>as</w:t>
      </w:r>
      <w:r w:rsidR="00EF4850" w:rsidRPr="00EF4850">
        <w:rPr>
          <w:rFonts w:eastAsia="Times New Roman"/>
          <w:b/>
          <w:i/>
          <w:szCs w:val="20"/>
          <w:lang w:val="lt-LT" w:eastAsia="en-GB"/>
        </w:rPr>
        <w:t xml:space="preserve"> Bendrijos veiksmų vandens politikos srityje pagrindus</w:t>
      </w:r>
      <w:r w:rsidRPr="003B67F8">
        <w:rPr>
          <w:lang w:val="lt-LT"/>
        </w:rPr>
        <w:t>;</w:t>
      </w:r>
    </w:p>
    <w:p w14:paraId="4D3A262D" w14:textId="77777777" w:rsidR="007E4082" w:rsidRDefault="007E4082">
      <w:pPr>
        <w:jc w:val="left"/>
        <w:rPr>
          <w:lang w:val="lt-LT"/>
        </w:rPr>
      </w:pPr>
      <w:r>
        <w:rPr>
          <w:lang w:val="lt-LT"/>
        </w:rPr>
        <w:br w:type="page"/>
      </w:r>
    </w:p>
    <w:p w14:paraId="2D5E436C" w14:textId="0CD8C21D" w:rsidR="008B0242" w:rsidRPr="003B67F8" w:rsidRDefault="008B0242" w:rsidP="00540103">
      <w:pPr>
        <w:spacing w:before="120" w:after="120" w:line="360" w:lineRule="auto"/>
        <w:ind w:left="1418" w:hanging="567"/>
        <w:jc w:val="left"/>
        <w:rPr>
          <w:lang w:val="lt-LT"/>
        </w:rPr>
      </w:pPr>
      <w:r w:rsidRPr="003B67F8">
        <w:rPr>
          <w:lang w:val="lt-LT"/>
        </w:rPr>
        <w:lastRenderedPageBreak/>
        <w:t>d)</w:t>
      </w:r>
      <w:r w:rsidRPr="003B67F8">
        <w:rPr>
          <w:lang w:val="lt-LT"/>
        </w:rPr>
        <w:tab/>
        <w:t xml:space="preserve">žiedinei ekonomikai ir atliekų prevencijai bei antriniam perdirbimui, kai dėl tos veiklos </w:t>
      </w:r>
      <w:r w:rsidR="0002381F" w:rsidRPr="0002381F">
        <w:rPr>
          <w:rFonts w:eastAsia="Times New Roman"/>
          <w:b/>
          <w:i/>
          <w:szCs w:val="20"/>
          <w:lang w:val="lt-LT" w:eastAsia="en-GB"/>
        </w:rPr>
        <w:t xml:space="preserve">įvairiuose produktų gyvavimo ciklo etapuose tiesiogiai ar netiesiogiai </w:t>
      </w:r>
      <w:r w:rsidRPr="003B67F8">
        <w:rPr>
          <w:lang w:val="lt-LT"/>
        </w:rPr>
        <w:t xml:space="preserve">labai neveiksmingai naudojamos medžiagos </w:t>
      </w:r>
      <w:r w:rsidRPr="0002381F">
        <w:rPr>
          <w:strike/>
          <w:lang w:val="lt-LT"/>
        </w:rPr>
        <w:t>viename arba keliuose produktų gyvavimo ciklo etapuose</w:t>
      </w:r>
      <w:r w:rsidR="0002381F" w:rsidRPr="0002381F">
        <w:rPr>
          <w:rFonts w:eastAsia="Times New Roman"/>
          <w:szCs w:val="20"/>
          <w:lang w:val="lt-LT" w:eastAsia="en-GB"/>
        </w:rPr>
        <w:t xml:space="preserve"> </w:t>
      </w:r>
      <w:r w:rsidR="0002381F" w:rsidRPr="0002381F">
        <w:rPr>
          <w:rFonts w:eastAsia="Times New Roman"/>
          <w:b/>
          <w:i/>
          <w:szCs w:val="20"/>
          <w:lang w:val="lt-LT" w:eastAsia="en-GB"/>
        </w:rPr>
        <w:t>ir ištekliai, pavyzdžiui, neatsinaujinančioji energija, žaliavos, vanduo ir žemė</w:t>
      </w:r>
      <w:r w:rsidRPr="003B67F8">
        <w:rPr>
          <w:lang w:val="lt-LT"/>
        </w:rPr>
        <w:t xml:space="preserve">, įskaitant </w:t>
      </w:r>
      <w:r w:rsidR="0002381F" w:rsidRPr="0002381F">
        <w:rPr>
          <w:rFonts w:eastAsia="Times New Roman"/>
          <w:b/>
          <w:i/>
          <w:szCs w:val="20"/>
          <w:lang w:val="lt-LT" w:eastAsia="en-GB"/>
        </w:rPr>
        <w:t>neefektyvumą, susijusį su ypatybėmis, suprojektuotomis siekiant apriboti produktų naudojimo laikotarpį</w:t>
      </w:r>
      <w:r w:rsidR="00745807">
        <w:rPr>
          <w:rFonts w:eastAsia="Times New Roman"/>
          <w:b/>
          <w:i/>
          <w:szCs w:val="20"/>
          <w:lang w:val="lt-LT" w:eastAsia="en-GB"/>
        </w:rPr>
        <w:t>,</w:t>
      </w:r>
      <w:r w:rsidR="0002381F" w:rsidRPr="0002381F">
        <w:rPr>
          <w:rFonts w:eastAsia="Times New Roman"/>
          <w:b/>
          <w:i/>
          <w:szCs w:val="20"/>
          <w:lang w:val="lt-LT" w:eastAsia="en-GB"/>
        </w:rPr>
        <w:t xml:space="preserve"> ir</w:t>
      </w:r>
      <w:r w:rsidR="0002381F" w:rsidRPr="0002381F">
        <w:rPr>
          <w:rFonts w:eastAsia="Times New Roman"/>
          <w:szCs w:val="20"/>
          <w:lang w:val="lt-LT" w:eastAsia="en-GB"/>
        </w:rPr>
        <w:t xml:space="preserve"> </w:t>
      </w:r>
      <w:r w:rsidRPr="003B67F8">
        <w:rPr>
          <w:lang w:val="lt-LT"/>
        </w:rPr>
        <w:t>produktų ilgaamžiškumą, galimybę juos pataisyti, atnaujinti, pakartotinai naudoti arba perdirbti; arba kai dėl tos veiklos labai padidėja atliekų susidarymas, deginimas arba šalinimas;</w:t>
      </w:r>
    </w:p>
    <w:p w14:paraId="144D4660" w14:textId="729B9A8A"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t>taršos prevencijai ir kontrolei, kai dėl tos veiklos labai padidėja į orą, vandenį ir dirvožemį išmetamas teršalų kiekis, palyginti su padėtimi iki pradedant tą veiklą;</w:t>
      </w:r>
    </w:p>
    <w:p w14:paraId="739196EE" w14:textId="56848F53" w:rsidR="008B0242" w:rsidRDefault="008B0242" w:rsidP="00540103">
      <w:pPr>
        <w:spacing w:before="120" w:after="120" w:line="360" w:lineRule="auto"/>
        <w:ind w:left="1418" w:hanging="567"/>
        <w:jc w:val="left"/>
        <w:rPr>
          <w:lang w:val="lt-LT"/>
        </w:rPr>
      </w:pPr>
      <w:r w:rsidRPr="003B67F8">
        <w:rPr>
          <w:lang w:val="lt-LT"/>
        </w:rPr>
        <w:t>f)</w:t>
      </w:r>
      <w:r w:rsidRPr="003B67F8">
        <w:rPr>
          <w:lang w:val="lt-LT"/>
        </w:rPr>
        <w:tab/>
        <w:t>sveikoms ekosistemoms, kai ta veikla daroma didelė žala gerai ekosistemų būklei</w:t>
      </w:r>
      <w:r w:rsidR="0002381F" w:rsidRPr="0002381F">
        <w:rPr>
          <w:rFonts w:eastAsia="Times New Roman"/>
          <w:b/>
          <w:i/>
          <w:szCs w:val="20"/>
          <w:lang w:val="lt-LT" w:eastAsia="en-GB"/>
        </w:rPr>
        <w:t xml:space="preserve"> ir atsparumui, įskaitant biologinę įvairovę ir žemės naudojimą</w:t>
      </w:r>
      <w:r w:rsidRPr="003B67F8">
        <w:rPr>
          <w:lang w:val="lt-LT"/>
        </w:rPr>
        <w:t>.</w:t>
      </w:r>
    </w:p>
    <w:p w14:paraId="22525567" w14:textId="2385DBDC" w:rsidR="00E85E69" w:rsidRPr="00E85E69" w:rsidRDefault="009747B8" w:rsidP="009747B8">
      <w:pPr>
        <w:spacing w:before="120" w:after="120" w:line="360" w:lineRule="auto"/>
        <w:ind w:left="851" w:hanging="851"/>
        <w:jc w:val="left"/>
        <w:rPr>
          <w:b/>
          <w:lang w:val="lt-LT"/>
        </w:rPr>
      </w:pPr>
      <w:r w:rsidRPr="009747B8">
        <w:rPr>
          <w:rFonts w:eastAsia="Times New Roman"/>
          <w:b/>
          <w:i/>
          <w:szCs w:val="20"/>
          <w:lang w:val="lt-LT" w:eastAsia="en-GB"/>
        </w:rPr>
        <w:t>1a.</w:t>
      </w:r>
      <w:r w:rsidRPr="009747B8">
        <w:rPr>
          <w:rFonts w:eastAsia="Times New Roman"/>
          <w:szCs w:val="20"/>
          <w:lang w:val="lt-LT" w:eastAsia="en-GB"/>
        </w:rPr>
        <w:tab/>
      </w:r>
      <w:r w:rsidRPr="009747B8">
        <w:rPr>
          <w:rFonts w:eastAsia="Times New Roman"/>
          <w:b/>
          <w:i/>
          <w:szCs w:val="20"/>
          <w:lang w:val="lt-LT" w:eastAsia="en-GB"/>
        </w:rPr>
        <w:t>Vertinant ekonominę veiklą pagal a-f kriterijus, turi būti atsižvelgiama į pačios veiklos poveikį aplinkai, taip pat dėl tos ekonominės veiklos atsirandančių produktų ir paslaugų poveikį aplinkai per visą jų gyvavimo ciklą ir, jei reikia, visoje vertės grandinėje.</w:t>
      </w:r>
      <w:r w:rsidR="00E85E69">
        <w:rPr>
          <w:b/>
          <w:lang w:val="lt-LT"/>
        </w:rPr>
        <w:t xml:space="preserve"> [48 ir</w:t>
      </w:r>
      <w:r w:rsidR="000B2668">
        <w:rPr>
          <w:b/>
          <w:lang w:val="lt-LT"/>
        </w:rPr>
        <w:t xml:space="preserve"> </w:t>
      </w:r>
      <w:r w:rsidR="00E85E69">
        <w:rPr>
          <w:b/>
          <w:lang w:val="lt-LT"/>
        </w:rPr>
        <w:t>101 </w:t>
      </w:r>
      <w:proofErr w:type="spellStart"/>
      <w:r w:rsidR="00E85E69">
        <w:rPr>
          <w:b/>
          <w:lang w:val="lt-LT"/>
        </w:rPr>
        <w:t>pakeit</w:t>
      </w:r>
      <w:proofErr w:type="spellEnd"/>
      <w:r w:rsidR="00E85E69">
        <w:rPr>
          <w:b/>
          <w:lang w:val="lt-LT"/>
        </w:rPr>
        <w:t>.]</w:t>
      </w:r>
    </w:p>
    <w:p w14:paraId="469FF847" w14:textId="77777777" w:rsidR="007E4082" w:rsidRDefault="007E4082">
      <w:pPr>
        <w:jc w:val="left"/>
        <w:rPr>
          <w:lang w:val="lt-LT"/>
        </w:rPr>
      </w:pPr>
      <w:r>
        <w:rPr>
          <w:lang w:val="lt-LT"/>
        </w:rPr>
        <w:br w:type="page"/>
      </w:r>
    </w:p>
    <w:p w14:paraId="3358224C" w14:textId="4AD77493" w:rsidR="008B0242" w:rsidRPr="003B67F8" w:rsidRDefault="008B0242" w:rsidP="009950B1">
      <w:pPr>
        <w:spacing w:before="120" w:after="120" w:line="360" w:lineRule="auto"/>
        <w:jc w:val="center"/>
        <w:rPr>
          <w:lang w:val="lt-LT"/>
        </w:rPr>
      </w:pPr>
      <w:r w:rsidRPr="003B67F8">
        <w:rPr>
          <w:lang w:val="lt-LT"/>
        </w:rPr>
        <w:lastRenderedPageBreak/>
        <w:t>13 straipsnis</w:t>
      </w:r>
      <w:r w:rsidRPr="003B67F8">
        <w:rPr>
          <w:lang w:val="lt-LT"/>
        </w:rPr>
        <w:br/>
        <w:t>Būtiniausios apsaugos priemonės</w:t>
      </w:r>
    </w:p>
    <w:p w14:paraId="4FD1FECB" w14:textId="77777777" w:rsidR="004731D7" w:rsidRDefault="008B0242" w:rsidP="008B0242">
      <w:pPr>
        <w:spacing w:before="120" w:after="120" w:line="360" w:lineRule="auto"/>
        <w:jc w:val="left"/>
        <w:rPr>
          <w:b/>
          <w:lang w:val="lt-LT"/>
        </w:rPr>
      </w:pPr>
      <w:r w:rsidRPr="003B67F8">
        <w:rPr>
          <w:lang w:val="lt-LT"/>
        </w:rPr>
        <w:t xml:space="preserve">3 straipsnio c punkte nurodytos būtiniausios apsaugos priemonės – tai procedūros, kurias ekonominę veiklą vykdanti įmonė įdiegia siekdama užtikrinti, kad būtų paisoma </w:t>
      </w:r>
      <w:r w:rsidRPr="003A6DDB">
        <w:rPr>
          <w:strike/>
          <w:lang w:val="lt-LT"/>
        </w:rPr>
        <w:t>aštuoniose pagrindinėse konvencijose, nurodytose Tarptautinės darbo organizacijos pagrindinių darbo</w:t>
      </w:r>
      <w:r w:rsidRPr="003B67F8">
        <w:rPr>
          <w:lang w:val="lt-LT"/>
        </w:rPr>
        <w:t xml:space="preserve"> </w:t>
      </w:r>
      <w:r w:rsidR="00094D65" w:rsidRPr="00094D65">
        <w:rPr>
          <w:rFonts w:eastAsia="Times New Roman"/>
          <w:b/>
          <w:i/>
          <w:lang w:val="lt-LT" w:eastAsia="en-GB"/>
        </w:rPr>
        <w:t>EBPO rekomendacijų daugiašalėms įmonėms ir JT verslo ir žmogaus</w:t>
      </w:r>
      <w:r w:rsidR="00094D65">
        <w:rPr>
          <w:rFonts w:eastAsia="Times New Roman"/>
          <w:b/>
          <w:i/>
          <w:lang w:val="lt-LT" w:eastAsia="en-GB"/>
        </w:rPr>
        <w:t xml:space="preserve"> </w:t>
      </w:r>
      <w:r w:rsidRPr="003B67F8">
        <w:rPr>
          <w:lang w:val="lt-LT"/>
        </w:rPr>
        <w:t xml:space="preserve">teisių </w:t>
      </w:r>
      <w:r w:rsidRPr="003A6DDB">
        <w:rPr>
          <w:strike/>
          <w:lang w:val="lt-LT"/>
        </w:rPr>
        <w:t>ir</w:t>
      </w:r>
      <w:r w:rsidRPr="003B67F8">
        <w:rPr>
          <w:lang w:val="lt-LT"/>
        </w:rPr>
        <w:t xml:space="preserve"> </w:t>
      </w:r>
      <w:r w:rsidR="00601B32" w:rsidRPr="00601B32">
        <w:rPr>
          <w:rFonts w:eastAsia="Times New Roman"/>
          <w:b/>
          <w:i/>
          <w:lang w:val="lt-LT" w:eastAsia="en-GB"/>
        </w:rPr>
        <w:t>pagrindinių</w:t>
      </w:r>
      <w:r w:rsidR="00601B32" w:rsidRPr="00601B32">
        <w:rPr>
          <w:rFonts w:eastAsia="Times New Roman"/>
          <w:lang w:val="lt-LT" w:eastAsia="en-GB"/>
        </w:rPr>
        <w:t xml:space="preserve"> </w:t>
      </w:r>
      <w:r w:rsidRPr="003B67F8">
        <w:rPr>
          <w:lang w:val="lt-LT"/>
        </w:rPr>
        <w:t xml:space="preserve">principų </w:t>
      </w:r>
      <w:r w:rsidRPr="003A6DDB">
        <w:rPr>
          <w:strike/>
          <w:lang w:val="lt-LT"/>
        </w:rPr>
        <w:t>deklaracijoje, nustatytų principų ir teisių, t. y.</w:t>
      </w:r>
      <w:r w:rsidRPr="00F871A9">
        <w:rPr>
          <w:lang w:val="lt-LT"/>
        </w:rPr>
        <w:t>,</w:t>
      </w:r>
      <w:r w:rsidRPr="003A6DDB">
        <w:rPr>
          <w:strike/>
          <w:lang w:val="lt-LT"/>
        </w:rPr>
        <w:t xml:space="preserve"> teisės nebūti verčiamam priverstinai dirbti, asociacijų laisvės, darbuotojų teisės jungtis į organizacijas, teisės į kolektyvines derybas, vienodo atlyginimo vyrams</w:t>
      </w:r>
      <w:r w:rsidRPr="00836625">
        <w:rPr>
          <w:lang w:val="lt-LT"/>
        </w:rPr>
        <w:t xml:space="preserve"> </w:t>
      </w:r>
      <w:r w:rsidR="00836625" w:rsidRPr="00836625">
        <w:rPr>
          <w:rFonts w:eastAsia="Times New Roman"/>
          <w:b/>
          <w:i/>
          <w:lang w:val="lt-LT" w:eastAsia="en-GB"/>
        </w:rPr>
        <w:t>įskaitant aštuoniose pagrindinėse konvencijose</w:t>
      </w:r>
      <w:r w:rsidR="00836625" w:rsidRPr="00836625">
        <w:rPr>
          <w:rFonts w:eastAsia="Times New Roman"/>
          <w:lang w:val="lt-LT" w:eastAsia="en-GB"/>
        </w:rPr>
        <w:t xml:space="preserve">, </w:t>
      </w:r>
      <w:r w:rsidR="00836625" w:rsidRPr="00836625">
        <w:rPr>
          <w:rFonts w:eastAsia="Times New Roman"/>
          <w:b/>
          <w:i/>
          <w:lang w:val="lt-LT" w:eastAsia="en-GB"/>
        </w:rPr>
        <w:t>nurodytose Tarptautinės darbo organizacijos pagrindinių darbo teisių ir principų deklaracijoje</w:t>
      </w:r>
      <w:r w:rsidR="00836625" w:rsidRPr="00836625">
        <w:rPr>
          <w:rFonts w:eastAsia="Times New Roman"/>
          <w:lang w:val="lt-LT" w:eastAsia="en-GB"/>
        </w:rPr>
        <w:t xml:space="preserve"> </w:t>
      </w:r>
      <w:r w:rsidRPr="00B9193D">
        <w:rPr>
          <w:lang w:val="lt-LT"/>
        </w:rPr>
        <w:t xml:space="preserve">ir </w:t>
      </w:r>
      <w:r w:rsidRPr="003A6DDB">
        <w:rPr>
          <w:strike/>
          <w:lang w:val="lt-LT"/>
        </w:rPr>
        <w:t>moterims už lygiavertį darbą, moterų ir vyrų lygių galimybių</w:t>
      </w:r>
      <w:r w:rsidRPr="00601B32">
        <w:rPr>
          <w:lang w:val="lt-LT"/>
        </w:rPr>
        <w:t xml:space="preserve"> </w:t>
      </w:r>
      <w:r w:rsidR="00A4519E" w:rsidRPr="00A4519E">
        <w:rPr>
          <w:rFonts w:eastAsia="Times New Roman"/>
          <w:b/>
          <w:i/>
          <w:lang w:val="lt-LT" w:eastAsia="en-GB"/>
        </w:rPr>
        <w:t>Tarptautiniame žmogaus teisių akte</w:t>
      </w:r>
      <w:r w:rsidR="00A4519E" w:rsidRPr="00A4519E">
        <w:rPr>
          <w:rFonts w:eastAsia="Times New Roman"/>
          <w:lang w:val="lt-LT" w:eastAsia="en-GB"/>
        </w:rPr>
        <w:t xml:space="preserve">, </w:t>
      </w:r>
      <w:r w:rsidR="00A4519E" w:rsidRPr="00A4519E">
        <w:rPr>
          <w:rFonts w:eastAsia="Times New Roman"/>
          <w:b/>
          <w:i/>
          <w:lang w:val="lt-LT" w:eastAsia="en-GB"/>
        </w:rPr>
        <w:t>nustatytus principus</w:t>
      </w:r>
      <w:r w:rsidR="00A4519E">
        <w:rPr>
          <w:rFonts w:eastAsia="Times New Roman"/>
          <w:b/>
          <w:i/>
          <w:lang w:val="lt-LT" w:eastAsia="en-GB"/>
        </w:rPr>
        <w:t xml:space="preserve"> </w:t>
      </w:r>
      <w:r w:rsidRPr="00601B32">
        <w:rPr>
          <w:lang w:val="lt-LT"/>
        </w:rPr>
        <w:t xml:space="preserve">ir </w:t>
      </w:r>
      <w:r w:rsidRPr="003A6DDB">
        <w:rPr>
          <w:strike/>
          <w:lang w:val="lt-LT"/>
        </w:rPr>
        <w:t>vienodo požiūrio užimtumo bei profesinės veiklos principo, taip pat teisės nebūti įtrauktam į priverstinį vaikų darbą</w:t>
      </w:r>
      <w:r w:rsidR="00A4519E">
        <w:rPr>
          <w:strike/>
          <w:lang w:val="lt-LT"/>
        </w:rPr>
        <w:t xml:space="preserve"> </w:t>
      </w:r>
      <w:r w:rsidR="00A4519E" w:rsidRPr="00A4519E">
        <w:rPr>
          <w:rFonts w:eastAsia="Times New Roman"/>
          <w:b/>
          <w:i/>
          <w:lang w:val="lt-LT" w:eastAsia="en-GB"/>
        </w:rPr>
        <w:t>teises</w:t>
      </w:r>
      <w:r w:rsidR="00A4519E">
        <w:rPr>
          <w:lang w:val="lt-LT"/>
        </w:rPr>
        <w:t>.</w:t>
      </w:r>
      <w:r w:rsidR="00A4519E">
        <w:rPr>
          <w:b/>
          <w:lang w:val="lt-LT"/>
        </w:rPr>
        <w:t xml:space="preserve"> </w:t>
      </w:r>
    </w:p>
    <w:p w14:paraId="6ECE154E" w14:textId="731450A3" w:rsidR="004731D7" w:rsidRDefault="004731D7" w:rsidP="008B0242">
      <w:pPr>
        <w:spacing w:before="120" w:after="120" w:line="360" w:lineRule="auto"/>
        <w:jc w:val="left"/>
        <w:rPr>
          <w:b/>
          <w:lang w:val="lt-LT"/>
        </w:rPr>
      </w:pPr>
      <w:r w:rsidRPr="004731D7">
        <w:rPr>
          <w:rFonts w:eastAsia="Times New Roman"/>
          <w:b/>
          <w:bCs/>
          <w:i/>
          <w:iCs/>
          <w:szCs w:val="20"/>
          <w:lang w:val="lt-LT" w:eastAsia="en-GB"/>
        </w:rPr>
        <w:t>Iki 2021 m. gruodžio 31 d. Komisija atlieka šio reglamento peržiūros rezultatų ir tikslingumo poveikio vertinimą, kad būtų įtraukta atitiktis kitoms būtiniausioms apsaugos priemonėms, kurių ekonominę veiklą vykdanti įmonė turi laikytis, siekdama nustatyti, kad ekonominė veikla yra aplinkos atžvilgiu tvari.</w:t>
      </w:r>
    </w:p>
    <w:p w14:paraId="57287E92" w14:textId="4904E7E6" w:rsidR="008B0242" w:rsidRPr="00A4519E" w:rsidRDefault="004731D7" w:rsidP="008B0242">
      <w:pPr>
        <w:spacing w:before="120" w:after="120" w:line="360" w:lineRule="auto"/>
        <w:jc w:val="left"/>
        <w:rPr>
          <w:b/>
          <w:lang w:val="lt-LT"/>
        </w:rPr>
      </w:pPr>
      <w:r w:rsidRPr="004731D7">
        <w:rPr>
          <w:rFonts w:eastAsia="Times New Roman"/>
          <w:b/>
          <w:i/>
          <w:lang w:val="lt-LT" w:eastAsia="en-GB"/>
        </w:rPr>
        <w:t>Komisijai suteikiami įgaliojimai priimti deleguotąjį aktą, kuriuo šis straipsnis papildomas ir nustatomi kriterijai, pagal kuriuos įvertinama, ar laikomasi šio straipsnio reikalavimų. Rengdama šiame straipsnyje nurodytą deleguotąjį aktą Komisija atsižvelgia į 1 ir 2 pastraipoje nurodytus principus. Tą deleguotąjį aktą Komisija turi priimti ne vėliau kaip 2020 m. gruodžio 31 d.</w:t>
      </w:r>
      <w:r>
        <w:rPr>
          <w:rFonts w:eastAsia="Times New Roman"/>
          <w:b/>
          <w:i/>
          <w:lang w:val="lt-LT" w:eastAsia="en-GB"/>
        </w:rPr>
        <w:t xml:space="preserve"> </w:t>
      </w:r>
      <w:r w:rsidR="00A4519E">
        <w:rPr>
          <w:b/>
          <w:lang w:val="lt-LT"/>
        </w:rPr>
        <w:t>[49, 70, 72 ir 93 </w:t>
      </w:r>
      <w:proofErr w:type="spellStart"/>
      <w:r w:rsidR="00A4519E">
        <w:rPr>
          <w:b/>
          <w:lang w:val="lt-LT"/>
        </w:rPr>
        <w:t>pakeit</w:t>
      </w:r>
      <w:proofErr w:type="spellEnd"/>
      <w:r w:rsidR="00A4519E">
        <w:rPr>
          <w:b/>
          <w:lang w:val="lt-LT"/>
        </w:rPr>
        <w:t>.]</w:t>
      </w:r>
    </w:p>
    <w:p w14:paraId="0703E179" w14:textId="77777777" w:rsidR="007E4082" w:rsidRDefault="007E4082">
      <w:pPr>
        <w:jc w:val="left"/>
        <w:rPr>
          <w:lang w:val="lt-LT"/>
        </w:rPr>
      </w:pPr>
      <w:r>
        <w:rPr>
          <w:lang w:val="lt-LT"/>
        </w:rPr>
        <w:br w:type="page"/>
      </w:r>
    </w:p>
    <w:p w14:paraId="478C9363" w14:textId="0204A393" w:rsidR="008B0242" w:rsidRPr="003B67F8" w:rsidRDefault="008B0242" w:rsidP="009950B1">
      <w:pPr>
        <w:spacing w:before="120" w:after="120" w:line="360" w:lineRule="auto"/>
        <w:jc w:val="center"/>
        <w:rPr>
          <w:lang w:val="lt-LT"/>
        </w:rPr>
      </w:pPr>
      <w:r w:rsidRPr="003B67F8">
        <w:rPr>
          <w:lang w:val="lt-LT"/>
        </w:rPr>
        <w:lastRenderedPageBreak/>
        <w:t>14 straipsnis</w:t>
      </w:r>
      <w:r w:rsidRPr="003B67F8">
        <w:rPr>
          <w:lang w:val="lt-LT"/>
        </w:rPr>
        <w:br/>
        <w:t xml:space="preserve">Techninės analizės kriterijų reikalavimai </w:t>
      </w:r>
    </w:p>
    <w:p w14:paraId="76FF0977"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Pagal 6 straipsnio 2 dalį, 7 straipsnio 2 dalį, 8 straipsnio 2 dalį, 9 straipsnio 2 dalį, 10 straipsnio 2 dalį ir 11 straipsnio 2 dalį patvirtinti techninės analizės kriterijai:</w:t>
      </w:r>
    </w:p>
    <w:p w14:paraId="056553BE" w14:textId="367B5246" w:rsidR="00236BC7" w:rsidRDefault="00236BC7" w:rsidP="00540103">
      <w:pPr>
        <w:spacing w:before="120" w:after="120" w:line="360" w:lineRule="auto"/>
        <w:ind w:left="1418" w:hanging="567"/>
        <w:jc w:val="left"/>
        <w:rPr>
          <w:lang w:val="lt-LT"/>
        </w:rPr>
      </w:pPr>
      <w:r w:rsidRPr="00236BC7">
        <w:rPr>
          <w:rFonts w:eastAsia="Times New Roman"/>
          <w:b/>
          <w:i/>
          <w:szCs w:val="20"/>
          <w:lang w:val="lt-LT" w:eastAsia="en-GB"/>
        </w:rPr>
        <w:t>-a)</w:t>
      </w:r>
      <w:r w:rsidRPr="00236BC7">
        <w:rPr>
          <w:rFonts w:eastAsia="Times New Roman"/>
          <w:b/>
          <w:i/>
          <w:szCs w:val="20"/>
          <w:lang w:val="lt-LT" w:eastAsia="en-GB"/>
        </w:rPr>
        <w:tab/>
        <w:t>turi būti paremti suderintais rodikliais, pagal kuriuos matuojamas poveikis aplinkai, naudojant suderintą gyvavimo ciklo vertinimą;</w:t>
      </w:r>
    </w:p>
    <w:p w14:paraId="311B0587" w14:textId="34100938"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turi padėti nustatyti, kaip labiausiai galima prisidėti prie tam tikro aplinkos tikslo įgyvendinimo atsižvelgiant ne tik į konkrečios ekonominės veiklos trumpalaikį, bet ir į jos ilgalaikį poveikį;</w:t>
      </w:r>
    </w:p>
    <w:p w14:paraId="74AFEA13" w14:textId="663E6F40"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turi apimti minimalius reikalavimus, kurių turi būti laikomasi siekiant išvengti didelės žalos bet kuriems atitinkamiems aplinkos tikslams;</w:t>
      </w:r>
    </w:p>
    <w:p w14:paraId="1BB3D989" w14:textId="043ED627"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turi būti kokybiniai arba kiekybiniai, arba ir kokybiniai, ir kiekybiniai, esant galimybei, turi būti nustatytos ribinės vertės;</w:t>
      </w:r>
    </w:p>
    <w:p w14:paraId="5DAD0F58" w14:textId="79AA38DB" w:rsidR="008B0242" w:rsidRPr="003B67F8" w:rsidRDefault="008B0242" w:rsidP="00540103">
      <w:pPr>
        <w:spacing w:before="120" w:after="120" w:line="360" w:lineRule="auto"/>
        <w:ind w:left="1418" w:hanging="567"/>
        <w:jc w:val="left"/>
        <w:rPr>
          <w:lang w:val="lt-LT"/>
        </w:rPr>
      </w:pPr>
      <w:r w:rsidRPr="003B67F8">
        <w:rPr>
          <w:lang w:val="lt-LT"/>
        </w:rPr>
        <w:t>d)</w:t>
      </w:r>
      <w:r w:rsidRPr="003B67F8">
        <w:rPr>
          <w:lang w:val="lt-LT"/>
        </w:rPr>
        <w:tab/>
      </w:r>
      <w:r w:rsidRPr="00236BC7">
        <w:rPr>
          <w:strike/>
          <w:lang w:val="lt-LT"/>
        </w:rPr>
        <w:t>jei įmanoma</w:t>
      </w:r>
      <w:r w:rsidR="00114DD2">
        <w:rPr>
          <w:strike/>
          <w:lang w:val="lt-LT"/>
        </w:rPr>
        <w:t xml:space="preserve"> </w:t>
      </w:r>
      <w:r w:rsidR="00114DD2" w:rsidRPr="00114DD2">
        <w:rPr>
          <w:rFonts w:eastAsia="Times New Roman"/>
          <w:b/>
          <w:i/>
          <w:szCs w:val="20"/>
          <w:lang w:val="lt-LT" w:eastAsia="en-GB"/>
        </w:rPr>
        <w:t>kai tinkama</w:t>
      </w:r>
      <w:r w:rsidRPr="003B67F8">
        <w:rPr>
          <w:lang w:val="lt-LT"/>
        </w:rPr>
        <w:t xml:space="preserve">, turi būti grindžiami Sąjungos ženklinimo ir sertifikavimo sistemomis, Sąjungos aplinkosauginio pėdsako vertinimo metodika ir Sąjungos statistinio klasifikavimo sistemomis, </w:t>
      </w:r>
      <w:r w:rsidRPr="00114DD2">
        <w:rPr>
          <w:strike/>
          <w:lang w:val="lt-LT"/>
        </w:rPr>
        <w:t>juose</w:t>
      </w:r>
      <w:r w:rsidRPr="003B67F8">
        <w:rPr>
          <w:lang w:val="lt-LT"/>
        </w:rPr>
        <w:t xml:space="preserve"> </w:t>
      </w:r>
      <w:r w:rsidR="00114DD2" w:rsidRPr="00114DD2">
        <w:rPr>
          <w:rFonts w:eastAsia="Times New Roman"/>
          <w:b/>
          <w:i/>
          <w:szCs w:val="20"/>
          <w:lang w:val="lt-LT" w:eastAsia="en-GB"/>
        </w:rPr>
        <w:t>jais</w:t>
      </w:r>
      <w:r w:rsidR="00114DD2" w:rsidRPr="00114DD2">
        <w:rPr>
          <w:rFonts w:eastAsia="Times New Roman"/>
          <w:szCs w:val="20"/>
          <w:lang w:val="lt-LT" w:eastAsia="en-GB"/>
        </w:rPr>
        <w:t xml:space="preserve"> </w:t>
      </w:r>
      <w:r w:rsidRPr="003B67F8">
        <w:rPr>
          <w:lang w:val="lt-LT"/>
        </w:rPr>
        <w:t>taip pat turi būti atsižvelgta į visus susijusius galiojančius Sąjungos teisės aktus;</w:t>
      </w:r>
      <w:r w:rsidR="00114DD2" w:rsidRPr="00114DD2">
        <w:rPr>
          <w:rFonts w:eastAsia="Times New Roman"/>
          <w:b/>
          <w:i/>
          <w:szCs w:val="20"/>
          <w:lang w:val="lt-LT" w:eastAsia="en-GB"/>
        </w:rPr>
        <w:t xml:space="preserve"> jai</w:t>
      </w:r>
      <w:r w:rsidR="00462273">
        <w:rPr>
          <w:rFonts w:eastAsia="Times New Roman"/>
          <w:b/>
          <w:i/>
          <w:szCs w:val="20"/>
          <w:lang w:val="lt-LT" w:eastAsia="en-GB"/>
        </w:rPr>
        <w:t>s</w:t>
      </w:r>
      <w:r w:rsidR="00114DD2" w:rsidRPr="00114DD2">
        <w:rPr>
          <w:rFonts w:eastAsia="Times New Roman"/>
          <w:b/>
          <w:i/>
          <w:szCs w:val="20"/>
          <w:lang w:val="lt-LT" w:eastAsia="en-GB"/>
        </w:rPr>
        <w:t xml:space="preserve"> turi būti pripažįstama valstybių narių kompetencija;</w:t>
      </w:r>
    </w:p>
    <w:p w14:paraId="47231479" w14:textId="77777777" w:rsidR="007E4082" w:rsidRDefault="007E4082">
      <w:pPr>
        <w:jc w:val="left"/>
        <w:rPr>
          <w:lang w:val="lt-LT"/>
        </w:rPr>
      </w:pPr>
      <w:r>
        <w:rPr>
          <w:lang w:val="lt-LT"/>
        </w:rPr>
        <w:br w:type="page"/>
      </w:r>
    </w:p>
    <w:p w14:paraId="5332941C" w14:textId="42658911" w:rsidR="008B0242" w:rsidRPr="003B67F8" w:rsidRDefault="008B0242" w:rsidP="00540103">
      <w:pPr>
        <w:spacing w:before="120" w:after="120" w:line="360" w:lineRule="auto"/>
        <w:ind w:left="1418" w:hanging="567"/>
        <w:jc w:val="left"/>
        <w:rPr>
          <w:lang w:val="lt-LT"/>
        </w:rPr>
      </w:pPr>
      <w:r w:rsidRPr="003B67F8">
        <w:rPr>
          <w:lang w:val="lt-LT"/>
        </w:rPr>
        <w:lastRenderedPageBreak/>
        <w:t>e)</w:t>
      </w:r>
      <w:r w:rsidRPr="003B67F8">
        <w:rPr>
          <w:lang w:val="lt-LT"/>
        </w:rPr>
        <w:tab/>
      </w:r>
      <w:r w:rsidRPr="004E478C">
        <w:rPr>
          <w:lang w:val="lt-LT"/>
        </w:rPr>
        <w:t xml:space="preserve">turi būti grindžiami įtikinamais moksliniais </w:t>
      </w:r>
      <w:proofErr w:type="spellStart"/>
      <w:r w:rsidRPr="004E478C">
        <w:rPr>
          <w:lang w:val="lt-LT"/>
        </w:rPr>
        <w:t>įrodymais</w:t>
      </w:r>
      <w:proofErr w:type="spellEnd"/>
      <w:r w:rsidRPr="004E478C">
        <w:rPr>
          <w:strike/>
          <w:lang w:val="lt-LT"/>
        </w:rPr>
        <w:t>;</w:t>
      </w:r>
      <w:r w:rsidRPr="00F32750">
        <w:rPr>
          <w:strike/>
          <w:lang w:val="lt-LT"/>
        </w:rPr>
        <w:t xml:space="preserve"> kai taikoma, juose turi būti atsižvelgta į</w:t>
      </w:r>
      <w:r w:rsidRPr="003B67F8">
        <w:rPr>
          <w:lang w:val="lt-LT"/>
        </w:rPr>
        <w:t xml:space="preserve"> </w:t>
      </w:r>
      <w:r w:rsidR="00F32750" w:rsidRPr="00F32750">
        <w:rPr>
          <w:rFonts w:eastAsia="Times New Roman"/>
          <w:b/>
          <w:i/>
          <w:szCs w:val="20"/>
          <w:lang w:val="lt-LT" w:eastAsia="en-GB"/>
        </w:rPr>
        <w:t>ir atitikti</w:t>
      </w:r>
      <w:r w:rsidR="00F32750" w:rsidRPr="00F32750">
        <w:rPr>
          <w:rFonts w:eastAsia="Times New Roman"/>
          <w:szCs w:val="20"/>
          <w:lang w:val="lt-LT" w:eastAsia="en-GB"/>
        </w:rPr>
        <w:t xml:space="preserve"> </w:t>
      </w:r>
      <w:r w:rsidRPr="003B67F8">
        <w:rPr>
          <w:lang w:val="lt-LT"/>
        </w:rPr>
        <w:t>SESV 191 straipsnyje nustatytą atsargumo principą;</w:t>
      </w:r>
    </w:p>
    <w:p w14:paraId="5668DAA6" w14:textId="043759FC" w:rsidR="008B0242" w:rsidRPr="003B67F8" w:rsidRDefault="008B0242" w:rsidP="00540103">
      <w:pPr>
        <w:spacing w:before="120" w:after="120" w:line="360" w:lineRule="auto"/>
        <w:ind w:left="1418" w:hanging="567"/>
        <w:jc w:val="left"/>
        <w:rPr>
          <w:lang w:val="lt-LT"/>
        </w:rPr>
      </w:pPr>
      <w:r w:rsidRPr="003B67F8">
        <w:rPr>
          <w:lang w:val="lt-LT"/>
        </w:rPr>
        <w:t>f)</w:t>
      </w:r>
      <w:r w:rsidRPr="003B67F8">
        <w:rPr>
          <w:lang w:val="lt-LT"/>
        </w:rPr>
        <w:tab/>
        <w:t>turi būti nustatomi atsižvelgiant į pačios ekonominės veiklos poveikį aplinkai, taip pat dėl tos ekonominės veiklos atsirandančių produktų ir paslaugų poveikį aplinkai</w:t>
      </w:r>
      <w:r w:rsidR="00201B36" w:rsidRPr="00201B36">
        <w:rPr>
          <w:rFonts w:eastAsia="Times New Roman"/>
          <w:b/>
          <w:i/>
          <w:szCs w:val="20"/>
          <w:lang w:val="lt-LT" w:eastAsia="en-GB"/>
        </w:rPr>
        <w:t xml:space="preserve"> per visą gyvavimo ciklą ir</w:t>
      </w:r>
      <w:r w:rsidR="00201B36" w:rsidRPr="00201B36">
        <w:rPr>
          <w:rFonts w:eastAsia="Times New Roman"/>
          <w:szCs w:val="20"/>
          <w:lang w:val="lt-LT" w:eastAsia="en-GB"/>
        </w:rPr>
        <w:t xml:space="preserve">, </w:t>
      </w:r>
      <w:r w:rsidR="00201B36" w:rsidRPr="00201B36">
        <w:rPr>
          <w:rFonts w:eastAsia="Times New Roman"/>
          <w:b/>
          <w:i/>
          <w:szCs w:val="20"/>
          <w:lang w:val="lt-LT" w:eastAsia="en-GB"/>
        </w:rPr>
        <w:t>jei b</w:t>
      </w:r>
      <w:r w:rsidR="00201B36">
        <w:rPr>
          <w:rFonts w:eastAsia="Times New Roman"/>
          <w:b/>
          <w:i/>
          <w:szCs w:val="20"/>
          <w:lang w:val="lt-LT" w:eastAsia="en-GB"/>
        </w:rPr>
        <w:t>ūtina, visoje vertės grandinėje</w:t>
      </w:r>
      <w:r w:rsidRPr="003B67F8">
        <w:rPr>
          <w:lang w:val="lt-LT"/>
        </w:rPr>
        <w:t xml:space="preserve">, </w:t>
      </w:r>
      <w:r w:rsidRPr="00D834C3">
        <w:rPr>
          <w:strike/>
          <w:lang w:val="lt-LT"/>
        </w:rPr>
        <w:t xml:space="preserve">visų pirma </w:t>
      </w:r>
      <w:r w:rsidRPr="003B67F8">
        <w:rPr>
          <w:lang w:val="lt-LT"/>
        </w:rPr>
        <w:t>atsižvelgiant į jų gamybą</w:t>
      </w:r>
      <w:r w:rsidRPr="00D834C3">
        <w:rPr>
          <w:strike/>
          <w:lang w:val="lt-LT"/>
        </w:rPr>
        <w:t>, naudojimą ir</w:t>
      </w:r>
      <w:r w:rsidR="00201B36" w:rsidRPr="00201B36">
        <w:rPr>
          <w:rFonts w:eastAsia="Times New Roman"/>
          <w:b/>
          <w:i/>
          <w:szCs w:val="20"/>
          <w:lang w:val="lt-LT" w:eastAsia="en-GB"/>
        </w:rPr>
        <w:t xml:space="preserve"> nuo žaliavų perdirbimo iki galutinio produkto, </w:t>
      </w:r>
      <w:r w:rsidR="00C1174E" w:rsidRPr="00201B36">
        <w:rPr>
          <w:rFonts w:eastAsia="Times New Roman"/>
          <w:b/>
          <w:i/>
          <w:szCs w:val="20"/>
          <w:lang w:val="lt-LT" w:eastAsia="en-GB"/>
        </w:rPr>
        <w:t>naudojim</w:t>
      </w:r>
      <w:r w:rsidR="00C1174E">
        <w:rPr>
          <w:rFonts w:eastAsia="Times New Roman"/>
          <w:b/>
          <w:i/>
          <w:szCs w:val="20"/>
          <w:lang w:val="lt-LT" w:eastAsia="en-GB"/>
        </w:rPr>
        <w:t>ą</w:t>
      </w:r>
      <w:r w:rsidR="00201B36" w:rsidRPr="00201B36">
        <w:rPr>
          <w:rFonts w:eastAsia="Times New Roman"/>
          <w:b/>
          <w:i/>
          <w:szCs w:val="20"/>
          <w:lang w:val="lt-LT" w:eastAsia="en-GB"/>
        </w:rPr>
        <w:t>,</w:t>
      </w:r>
      <w:r w:rsidR="00201B36" w:rsidRPr="00201B36">
        <w:rPr>
          <w:rFonts w:eastAsia="Times New Roman"/>
          <w:szCs w:val="20"/>
          <w:lang w:val="lt-LT" w:eastAsia="en-GB"/>
        </w:rPr>
        <w:t xml:space="preserve"> </w:t>
      </w:r>
      <w:r w:rsidRPr="003B67F8">
        <w:rPr>
          <w:lang w:val="lt-LT"/>
        </w:rPr>
        <w:t xml:space="preserve">gyvavimo ciklo </w:t>
      </w:r>
      <w:r w:rsidRPr="004E478C">
        <w:rPr>
          <w:lang w:val="lt-LT"/>
        </w:rPr>
        <w:t>pabaigą</w:t>
      </w:r>
      <w:r w:rsidR="00201B36">
        <w:rPr>
          <w:strike/>
          <w:lang w:val="lt-LT"/>
        </w:rPr>
        <w:t xml:space="preserve"> </w:t>
      </w:r>
      <w:r w:rsidR="00201B36" w:rsidRPr="00201B36">
        <w:rPr>
          <w:rFonts w:eastAsia="Times New Roman"/>
          <w:b/>
          <w:i/>
          <w:szCs w:val="20"/>
          <w:lang w:val="lt-LT" w:eastAsia="en-GB"/>
        </w:rPr>
        <w:t>ir perdirbim</w:t>
      </w:r>
      <w:r w:rsidR="00DC3773">
        <w:rPr>
          <w:rFonts w:eastAsia="Times New Roman"/>
          <w:b/>
          <w:i/>
          <w:szCs w:val="20"/>
          <w:lang w:val="lt-LT" w:eastAsia="en-GB"/>
        </w:rPr>
        <w:t>ą</w:t>
      </w:r>
      <w:r w:rsidRPr="003B67F8">
        <w:rPr>
          <w:lang w:val="lt-LT"/>
        </w:rPr>
        <w:t>;</w:t>
      </w:r>
    </w:p>
    <w:p w14:paraId="75F3805F" w14:textId="5A83BACA" w:rsidR="00F16BB8" w:rsidRDefault="00F16BB8" w:rsidP="00540103">
      <w:pPr>
        <w:spacing w:before="120" w:after="120" w:line="360" w:lineRule="auto"/>
        <w:ind w:left="1418" w:hanging="567"/>
        <w:jc w:val="left"/>
        <w:rPr>
          <w:lang w:val="lt-LT"/>
        </w:rPr>
      </w:pPr>
      <w:proofErr w:type="spellStart"/>
      <w:r w:rsidRPr="00F16BB8">
        <w:rPr>
          <w:rFonts w:eastAsia="Times New Roman"/>
          <w:b/>
          <w:i/>
          <w:szCs w:val="20"/>
          <w:lang w:val="lt-LT" w:eastAsia="en-GB"/>
        </w:rPr>
        <w:t>fa</w:t>
      </w:r>
      <w:proofErr w:type="spellEnd"/>
      <w:r w:rsidRPr="00F16BB8">
        <w:rPr>
          <w:rFonts w:eastAsia="Times New Roman"/>
          <w:b/>
          <w:i/>
          <w:szCs w:val="20"/>
          <w:lang w:val="lt-LT" w:eastAsia="en-GB"/>
        </w:rPr>
        <w:t>)</w:t>
      </w:r>
      <w:r w:rsidRPr="00F16BB8">
        <w:rPr>
          <w:rFonts w:eastAsia="Times New Roman"/>
          <w:szCs w:val="20"/>
          <w:lang w:val="lt-LT" w:eastAsia="en-GB"/>
        </w:rPr>
        <w:tab/>
      </w:r>
      <w:r w:rsidRPr="00F16BB8">
        <w:rPr>
          <w:rFonts w:eastAsia="Times New Roman"/>
          <w:b/>
          <w:i/>
          <w:szCs w:val="20"/>
          <w:lang w:val="lt-LT" w:eastAsia="en-GB"/>
        </w:rPr>
        <w:t xml:space="preserve">turi būti nustatomi atsižvelgiant į veiksmų nesiėmimo kainą, remiantis JT </w:t>
      </w:r>
      <w:proofErr w:type="spellStart"/>
      <w:r w:rsidRPr="00F16BB8">
        <w:rPr>
          <w:rFonts w:eastAsia="Times New Roman"/>
          <w:b/>
          <w:i/>
          <w:szCs w:val="20"/>
          <w:lang w:val="lt-LT" w:eastAsia="en-GB"/>
        </w:rPr>
        <w:t>Sendajaus</w:t>
      </w:r>
      <w:proofErr w:type="spellEnd"/>
      <w:r w:rsidRPr="00F16BB8">
        <w:rPr>
          <w:rFonts w:eastAsia="Times New Roman"/>
          <w:b/>
          <w:i/>
          <w:szCs w:val="20"/>
          <w:lang w:val="lt-LT" w:eastAsia="en-GB"/>
        </w:rPr>
        <w:t xml:space="preserve"> susitarimo dėl nelaimių rizikos mažinimo 2015–2030 m. nuostatomis;</w:t>
      </w:r>
    </w:p>
    <w:p w14:paraId="3A8D2BD3" w14:textId="77777777" w:rsidR="007E4082" w:rsidRDefault="007E4082">
      <w:pPr>
        <w:jc w:val="left"/>
        <w:rPr>
          <w:lang w:val="lt-LT"/>
        </w:rPr>
      </w:pPr>
      <w:r>
        <w:rPr>
          <w:lang w:val="lt-LT"/>
        </w:rPr>
        <w:br w:type="page"/>
      </w:r>
    </w:p>
    <w:p w14:paraId="0F990267" w14:textId="0AA1C898" w:rsidR="008B0242" w:rsidRPr="003B67F8" w:rsidRDefault="008B0242" w:rsidP="00540103">
      <w:pPr>
        <w:spacing w:before="120" w:after="120" w:line="360" w:lineRule="auto"/>
        <w:ind w:left="1418" w:hanging="567"/>
        <w:jc w:val="left"/>
        <w:rPr>
          <w:lang w:val="lt-LT"/>
        </w:rPr>
      </w:pPr>
      <w:r w:rsidRPr="003B67F8">
        <w:rPr>
          <w:lang w:val="lt-LT"/>
        </w:rPr>
        <w:lastRenderedPageBreak/>
        <w:t>g)</w:t>
      </w:r>
      <w:r w:rsidRPr="003B67F8">
        <w:rPr>
          <w:lang w:val="lt-LT"/>
        </w:rPr>
        <w:tab/>
        <w:t>turi būti nustatomi atsižvelgiant į ekonominės veiklos pobūdį ir mastą</w:t>
      </w:r>
      <w:r w:rsidR="00F16BB8" w:rsidRPr="00F16BB8">
        <w:rPr>
          <w:rFonts w:eastAsia="Times New Roman"/>
          <w:b/>
          <w:i/>
          <w:szCs w:val="20"/>
          <w:lang w:val="lt-LT" w:eastAsia="en-GB"/>
        </w:rPr>
        <w:t xml:space="preserve"> ir į tai, ar veikla vykdoma siekiant pereiti prie tvarios konfigūracijos ir (arba) veiklos, įgyvendinant mokslinių tyrimų ir inovacijų diegimo projektus ir laikantis konkrečių terminų bei šio perėjimo krypčių</w:t>
      </w:r>
      <w:r w:rsidRPr="003B67F8">
        <w:rPr>
          <w:lang w:val="lt-LT"/>
        </w:rPr>
        <w:t>;</w:t>
      </w:r>
    </w:p>
    <w:p w14:paraId="7BFDD2B3" w14:textId="7B992504" w:rsidR="008B0242" w:rsidRPr="003B67F8" w:rsidRDefault="008B0242" w:rsidP="00540103">
      <w:pPr>
        <w:spacing w:before="120" w:after="120" w:line="360" w:lineRule="auto"/>
        <w:ind w:left="1418" w:hanging="567"/>
        <w:jc w:val="left"/>
        <w:rPr>
          <w:lang w:val="lt-LT"/>
        </w:rPr>
      </w:pPr>
      <w:r w:rsidRPr="003B67F8">
        <w:rPr>
          <w:lang w:val="lt-LT"/>
        </w:rPr>
        <w:t>h)</w:t>
      </w:r>
      <w:r w:rsidRPr="003B67F8">
        <w:rPr>
          <w:lang w:val="lt-LT"/>
        </w:rPr>
        <w:tab/>
        <w:t xml:space="preserve">turi būti nustatomi atsižvelgiant į </w:t>
      </w:r>
      <w:r w:rsidRPr="00F16BB8">
        <w:rPr>
          <w:strike/>
          <w:lang w:val="lt-LT"/>
        </w:rPr>
        <w:t xml:space="preserve">galimą poveikį rinkos likvidumui, </w:t>
      </w:r>
      <w:r w:rsidRPr="003B67F8">
        <w:rPr>
          <w:lang w:val="lt-LT"/>
        </w:rPr>
        <w:t xml:space="preserve">riziką, kad tam tikras turtas nuvertės, nes, ekonomikai tapus tvaresne, jis praras vertę, taip pat į riziką, kad atsiras nenuoseklių paskatų; </w:t>
      </w:r>
    </w:p>
    <w:p w14:paraId="77E27AE3" w14:textId="274116BC" w:rsidR="00227EDB" w:rsidRDefault="00227EDB" w:rsidP="00540103">
      <w:pPr>
        <w:spacing w:before="120" w:after="120" w:line="360" w:lineRule="auto"/>
        <w:ind w:left="1418" w:hanging="567"/>
        <w:jc w:val="left"/>
        <w:rPr>
          <w:lang w:val="lt-LT"/>
        </w:rPr>
      </w:pPr>
      <w:r w:rsidRPr="00227EDB">
        <w:rPr>
          <w:rFonts w:eastAsia="Times New Roman"/>
          <w:b/>
          <w:i/>
          <w:szCs w:val="20"/>
          <w:lang w:val="lt-LT" w:eastAsia="en-GB"/>
        </w:rPr>
        <w:t>ha)</w:t>
      </w:r>
      <w:r w:rsidRPr="00227EDB">
        <w:rPr>
          <w:rFonts w:eastAsia="Times New Roman"/>
          <w:szCs w:val="20"/>
          <w:lang w:val="lt-LT" w:eastAsia="en-GB"/>
        </w:rPr>
        <w:tab/>
      </w:r>
      <w:r w:rsidRPr="00227EDB">
        <w:rPr>
          <w:rFonts w:eastAsia="Times New Roman"/>
          <w:b/>
          <w:i/>
          <w:szCs w:val="20"/>
          <w:lang w:val="lt-LT" w:eastAsia="en-GB"/>
        </w:rPr>
        <w:t>turi būti lengvai taikomi ir juos nustatant turi būti vengiama nereikalingos administracinės naštos iš atitikties perspektyvos;</w:t>
      </w:r>
    </w:p>
    <w:p w14:paraId="53892073" w14:textId="404FBE59" w:rsidR="008B0242" w:rsidRPr="003B67F8" w:rsidRDefault="008B0242" w:rsidP="00540103">
      <w:pPr>
        <w:spacing w:before="120" w:after="120" w:line="360" w:lineRule="auto"/>
        <w:ind w:left="1418" w:hanging="567"/>
        <w:jc w:val="left"/>
        <w:rPr>
          <w:lang w:val="lt-LT"/>
        </w:rPr>
      </w:pPr>
      <w:r w:rsidRPr="003B67F8">
        <w:rPr>
          <w:lang w:val="lt-LT"/>
        </w:rPr>
        <w:t>i)</w:t>
      </w:r>
      <w:r w:rsidRPr="003B67F8">
        <w:rPr>
          <w:lang w:val="lt-LT"/>
        </w:rPr>
        <w:tab/>
      </w:r>
      <w:r w:rsidR="00881F8F">
        <w:rPr>
          <w:rFonts w:eastAsia="Times New Roman"/>
          <w:b/>
          <w:i/>
          <w:szCs w:val="20"/>
          <w:lang w:val="lt-LT" w:eastAsia="en-GB"/>
        </w:rPr>
        <w:t>siekiant išvengti</w:t>
      </w:r>
      <w:r w:rsidR="00597F69" w:rsidRPr="00AE1082">
        <w:rPr>
          <w:rFonts w:eastAsia="Times New Roman"/>
          <w:b/>
          <w:i/>
          <w:szCs w:val="20"/>
          <w:lang w:val="lt-LT" w:eastAsia="en-GB"/>
        </w:rPr>
        <w:t xml:space="preserve"> konkurencijos iškraipymo rinkoje</w:t>
      </w:r>
      <w:r w:rsidR="00597F69">
        <w:rPr>
          <w:rFonts w:eastAsia="Times New Roman"/>
          <w:b/>
          <w:i/>
          <w:szCs w:val="20"/>
          <w:lang w:val="lt-LT" w:eastAsia="en-GB"/>
        </w:rPr>
        <w:t>,</w:t>
      </w:r>
      <w:r w:rsidR="00597F69" w:rsidRPr="003B67F8">
        <w:rPr>
          <w:lang w:val="lt-LT"/>
        </w:rPr>
        <w:t xml:space="preserve"> </w:t>
      </w:r>
      <w:r w:rsidRPr="003B67F8">
        <w:rPr>
          <w:lang w:val="lt-LT"/>
        </w:rPr>
        <w:t xml:space="preserve">turi apimti visas atitinkamas </w:t>
      </w:r>
      <w:r w:rsidRPr="004E478C">
        <w:rPr>
          <w:strike/>
          <w:lang w:val="lt-LT"/>
        </w:rPr>
        <w:t>konkretaus</w:t>
      </w:r>
      <w:r w:rsidRPr="003B67F8">
        <w:rPr>
          <w:lang w:val="lt-LT"/>
        </w:rPr>
        <w:t xml:space="preserve"> </w:t>
      </w:r>
      <w:r w:rsidR="00AE1082" w:rsidRPr="00AE1082">
        <w:rPr>
          <w:rFonts w:eastAsia="Times New Roman"/>
          <w:b/>
          <w:i/>
          <w:szCs w:val="20"/>
          <w:lang w:val="lt-LT" w:eastAsia="en-GB"/>
        </w:rPr>
        <w:t xml:space="preserve">makroekonomikos </w:t>
      </w:r>
      <w:r w:rsidRPr="003B67F8">
        <w:rPr>
          <w:lang w:val="lt-LT"/>
        </w:rPr>
        <w:t>sektoriaus ekonominės veiklos rūšis</w:t>
      </w:r>
      <w:r w:rsidRPr="004E478C">
        <w:rPr>
          <w:strike/>
          <w:lang w:val="lt-LT"/>
        </w:rPr>
        <w:t>;</w:t>
      </w:r>
      <w:r w:rsidR="00AE1082" w:rsidRPr="004E478C">
        <w:rPr>
          <w:rFonts w:eastAsia="Times New Roman"/>
          <w:b/>
          <w:i/>
          <w:strike/>
          <w:szCs w:val="20"/>
          <w:lang w:val="lt-LT" w:eastAsia="en-GB"/>
        </w:rPr>
        <w:t xml:space="preserve">, </w:t>
      </w:r>
      <w:r w:rsidRPr="004E478C">
        <w:rPr>
          <w:strike/>
          <w:lang w:val="lt-LT"/>
        </w:rPr>
        <w:t>nustatant kriterijus užtikrinama</w:t>
      </w:r>
      <w:r w:rsidR="00597F69" w:rsidRPr="004E478C">
        <w:rPr>
          <w:b/>
          <w:i/>
          <w:lang w:val="lt-LT"/>
        </w:rPr>
        <w:t xml:space="preserve"> ir užtikrinti</w:t>
      </w:r>
      <w:r w:rsidRPr="003B67F8">
        <w:rPr>
          <w:lang w:val="lt-LT"/>
        </w:rPr>
        <w:t>, kad</w:t>
      </w:r>
      <w:r w:rsidRPr="004E478C">
        <w:rPr>
          <w:strike/>
          <w:lang w:val="lt-LT"/>
        </w:rPr>
        <w:t xml:space="preserve">, </w:t>
      </w:r>
      <w:r w:rsidRPr="00AE1082">
        <w:rPr>
          <w:strike/>
          <w:lang w:val="lt-LT"/>
        </w:rPr>
        <w:t>siekiant</w:t>
      </w:r>
      <w:r w:rsidR="00AE1082" w:rsidRPr="00AE1082">
        <w:rPr>
          <w:rFonts w:eastAsia="Times New Roman"/>
          <w:b/>
          <w:i/>
          <w:szCs w:val="20"/>
          <w:lang w:val="lt-LT" w:eastAsia="en-GB"/>
        </w:rPr>
        <w:t xml:space="preserve"> tai veiklai būtų taikoma vienoda tvarka tvarumui keliamos rizikos požiūriu</w:t>
      </w:r>
      <w:r w:rsidR="00AE1082" w:rsidRPr="00AE1082">
        <w:rPr>
          <w:rFonts w:eastAsia="Times New Roman"/>
          <w:szCs w:val="20"/>
          <w:lang w:val="lt-LT" w:eastAsia="en-GB"/>
        </w:rPr>
        <w:t xml:space="preserve">, </w:t>
      </w:r>
      <w:r w:rsidR="00AE1082" w:rsidRPr="00AE1082">
        <w:rPr>
          <w:rFonts w:eastAsia="Times New Roman"/>
          <w:b/>
          <w:i/>
          <w:szCs w:val="20"/>
          <w:lang w:val="lt-LT" w:eastAsia="en-GB"/>
        </w:rPr>
        <w:t>jeigu ja vienodai prisidedama prie</w:t>
      </w:r>
      <w:r w:rsidR="00AE1082" w:rsidRPr="00AE1082">
        <w:rPr>
          <w:rFonts w:eastAsia="Times New Roman"/>
          <w:szCs w:val="20"/>
          <w:lang w:val="lt-LT" w:eastAsia="en-GB"/>
        </w:rPr>
        <w:t xml:space="preserve"> </w:t>
      </w:r>
      <w:r w:rsidRPr="003B67F8">
        <w:rPr>
          <w:lang w:val="lt-LT"/>
        </w:rPr>
        <w:t xml:space="preserve">vieno ar kelių aplinkos tikslų, </w:t>
      </w:r>
      <w:r w:rsidRPr="00AE1082">
        <w:rPr>
          <w:strike/>
          <w:lang w:val="lt-LT"/>
        </w:rPr>
        <w:t>tai veiklai būtų taikoma vienoda tvarka, kad būtų išvengta konkurencijos iškraipymo rinkoje</w:t>
      </w:r>
      <w:r w:rsidR="00AE1082">
        <w:rPr>
          <w:strike/>
          <w:lang w:val="lt-LT"/>
        </w:rPr>
        <w:t xml:space="preserve"> </w:t>
      </w:r>
      <w:r w:rsidR="00AE1082" w:rsidRPr="00AE1082">
        <w:rPr>
          <w:rFonts w:eastAsia="Times New Roman"/>
          <w:b/>
          <w:i/>
          <w:szCs w:val="20"/>
          <w:lang w:val="lt-LT" w:eastAsia="en-GB"/>
        </w:rPr>
        <w:t>ir ja nebūtų reikšmingai pakenkta nė vienam iš kitų 3 ir 12 straipsniuose nurodytų aplinkos tikslų</w:t>
      </w:r>
      <w:r w:rsidRPr="003B67F8">
        <w:rPr>
          <w:lang w:val="lt-LT"/>
        </w:rPr>
        <w:t>;</w:t>
      </w:r>
    </w:p>
    <w:p w14:paraId="4EAECCB2" w14:textId="4E463618" w:rsidR="008B0242" w:rsidRPr="003B67F8" w:rsidRDefault="008B0242" w:rsidP="00540103">
      <w:pPr>
        <w:spacing w:before="120" w:after="120" w:line="360" w:lineRule="auto"/>
        <w:ind w:left="1418" w:hanging="567"/>
        <w:jc w:val="left"/>
        <w:rPr>
          <w:lang w:val="lt-LT"/>
        </w:rPr>
      </w:pPr>
      <w:r w:rsidRPr="003B67F8">
        <w:rPr>
          <w:lang w:val="lt-LT"/>
        </w:rPr>
        <w:t>j)</w:t>
      </w:r>
      <w:r w:rsidRPr="003B67F8">
        <w:rPr>
          <w:lang w:val="lt-LT"/>
        </w:rPr>
        <w:tab/>
        <w:t>turi būti nustatomi taip, kad, esant galimybei, būtų nesudėtinga patikrinti, kaip laikomasi tų kriterijų.</w:t>
      </w:r>
    </w:p>
    <w:p w14:paraId="5BB2A2AD" w14:textId="77777777" w:rsidR="007E4082" w:rsidRDefault="007E4082">
      <w:pPr>
        <w:jc w:val="left"/>
        <w:rPr>
          <w:lang w:val="lt-LT"/>
        </w:rPr>
      </w:pPr>
      <w:r>
        <w:rPr>
          <w:lang w:val="lt-LT"/>
        </w:rPr>
        <w:br w:type="page"/>
      </w:r>
    </w:p>
    <w:p w14:paraId="22EF983D" w14:textId="79812787"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 xml:space="preserve">1 dalyje nurodyti techninės analizės kriterijai taip pat apima </w:t>
      </w:r>
      <w:r w:rsidR="00BF17ED" w:rsidRPr="00AE1082">
        <w:rPr>
          <w:rFonts w:eastAsia="Times New Roman"/>
          <w:b/>
          <w:i/>
          <w:szCs w:val="20"/>
          <w:lang w:val="lt-LT" w:eastAsia="en-GB"/>
        </w:rPr>
        <w:t>rodikliais pagrįst</w:t>
      </w:r>
      <w:r w:rsidR="00BF17ED">
        <w:rPr>
          <w:rFonts w:eastAsia="Times New Roman"/>
          <w:b/>
          <w:i/>
          <w:szCs w:val="20"/>
          <w:lang w:val="lt-LT" w:eastAsia="en-GB"/>
        </w:rPr>
        <w:t>us</w:t>
      </w:r>
      <w:r w:rsidR="00BF17ED" w:rsidRPr="00AE1082">
        <w:rPr>
          <w:rFonts w:eastAsia="Times New Roman"/>
          <w:b/>
          <w:i/>
          <w:szCs w:val="20"/>
          <w:lang w:val="lt-LT" w:eastAsia="en-GB"/>
        </w:rPr>
        <w:t xml:space="preserve"> </w:t>
      </w:r>
      <w:r w:rsidRPr="003B67F8">
        <w:rPr>
          <w:lang w:val="lt-LT"/>
        </w:rPr>
        <w:t>kriterijus, taikytinus su perėjimu prie švarios energijos</w:t>
      </w:r>
      <w:r w:rsidR="00AE1082" w:rsidRPr="00AE1082">
        <w:rPr>
          <w:rFonts w:eastAsia="Times New Roman"/>
          <w:b/>
          <w:i/>
          <w:szCs w:val="20"/>
          <w:lang w:val="lt-LT" w:eastAsia="en-GB"/>
        </w:rPr>
        <w:t xml:space="preserve"> ir nulinio šiltnamio efektą sukeliančių dujų kiekio</w:t>
      </w:r>
      <w:r w:rsidR="00AE1082" w:rsidRPr="00AE1082">
        <w:rPr>
          <w:rFonts w:eastAsia="Times New Roman"/>
          <w:szCs w:val="20"/>
          <w:lang w:val="lt-LT" w:eastAsia="en-GB"/>
        </w:rPr>
        <w:t xml:space="preserve"> </w:t>
      </w:r>
      <w:r w:rsidRPr="003B67F8">
        <w:rPr>
          <w:lang w:val="lt-LT"/>
        </w:rPr>
        <w:t xml:space="preserve">susijusiai veiklai, visų pirma veiklai, susijusiai su efektyviu energijos vartojimu ir atsinaujinančiąja energija, tiek, kiek tais kriterijais svariai prisidedama siekiant bet kurių aplinkos tikslų. </w:t>
      </w:r>
    </w:p>
    <w:p w14:paraId="1DBA8AF9" w14:textId="2BD610A1" w:rsidR="00AE1082" w:rsidRDefault="00AE1082" w:rsidP="00412F53">
      <w:pPr>
        <w:spacing w:before="120" w:after="120" w:line="360" w:lineRule="auto"/>
        <w:ind w:left="851" w:hanging="851"/>
        <w:jc w:val="left"/>
        <w:rPr>
          <w:lang w:val="lt-LT"/>
        </w:rPr>
      </w:pPr>
      <w:r w:rsidRPr="00AE1082">
        <w:rPr>
          <w:rFonts w:eastAsia="Times New Roman"/>
          <w:b/>
          <w:i/>
          <w:lang w:val="lt-LT" w:eastAsia="en-GB"/>
        </w:rPr>
        <w:t>2a.</w:t>
      </w:r>
      <w:r w:rsidRPr="00AE1082">
        <w:rPr>
          <w:rFonts w:eastAsia="Times New Roman"/>
          <w:lang w:val="lt-LT" w:eastAsia="en-GB"/>
        </w:rPr>
        <w:tab/>
      </w:r>
      <w:r w:rsidRPr="00AE1082">
        <w:rPr>
          <w:rFonts w:eastAsia="Times New Roman"/>
          <w:b/>
          <w:i/>
          <w:lang w:val="lt-LT" w:eastAsia="en-GB"/>
        </w:rPr>
        <w:t>Techniniais analizės kriterijais užtikrinama, kad elektros energijos gamybos veikla, kurią vykdant naudojamas kietasis iškastinis kuras, nebūtų laikoma aplinkos atžvilgiu tvaria ekonomine veikla.</w:t>
      </w:r>
    </w:p>
    <w:p w14:paraId="56846CD9" w14:textId="3747D263" w:rsidR="00AE1082" w:rsidRDefault="00AE1082" w:rsidP="00412F53">
      <w:pPr>
        <w:spacing w:before="120" w:after="120" w:line="360" w:lineRule="auto"/>
        <w:ind w:left="851" w:hanging="851"/>
        <w:jc w:val="left"/>
        <w:rPr>
          <w:lang w:val="lt-LT"/>
        </w:rPr>
      </w:pPr>
      <w:r w:rsidRPr="00AE1082">
        <w:rPr>
          <w:rFonts w:eastAsia="Times New Roman"/>
          <w:b/>
          <w:i/>
          <w:szCs w:val="20"/>
          <w:lang w:val="lt-LT" w:eastAsia="en-GB"/>
        </w:rPr>
        <w:t>2b.</w:t>
      </w:r>
      <w:r w:rsidRPr="00AE1082">
        <w:rPr>
          <w:rFonts w:eastAsia="Times New Roman"/>
          <w:szCs w:val="20"/>
          <w:lang w:val="lt-LT" w:eastAsia="en-GB"/>
        </w:rPr>
        <w:tab/>
      </w:r>
      <w:r w:rsidRPr="00AE1082">
        <w:rPr>
          <w:rFonts w:eastAsia="Times New Roman"/>
          <w:b/>
          <w:i/>
          <w:szCs w:val="20"/>
          <w:lang w:val="lt-LT" w:eastAsia="en-GB"/>
        </w:rPr>
        <w:t>Tais techniniais analizės kriterijais užtikrinama, kad ekonominė veikla, kuria prisidedama prie susaistymo su intensyvią taršą anglies dioksidu lemiančiomis technologijomis, nebūtų laikoma aplinkos atžvilgiu tvaria ekonomine veikla.</w:t>
      </w:r>
    </w:p>
    <w:p w14:paraId="2940C0ED" w14:textId="40EDC7A7" w:rsidR="00AE1082" w:rsidRDefault="00AE1082" w:rsidP="00412F53">
      <w:pPr>
        <w:spacing w:before="120" w:after="120" w:line="360" w:lineRule="auto"/>
        <w:ind w:left="851" w:hanging="851"/>
        <w:jc w:val="left"/>
        <w:rPr>
          <w:lang w:val="lt-LT"/>
        </w:rPr>
      </w:pPr>
      <w:r w:rsidRPr="00AE1082">
        <w:rPr>
          <w:rFonts w:eastAsia="Times New Roman"/>
          <w:b/>
          <w:i/>
          <w:szCs w:val="20"/>
          <w:lang w:val="lt-LT" w:eastAsia="en-GB"/>
        </w:rPr>
        <w:t>2c.</w:t>
      </w:r>
      <w:r w:rsidRPr="00AE1082">
        <w:rPr>
          <w:rFonts w:eastAsia="Times New Roman"/>
          <w:szCs w:val="20"/>
          <w:lang w:val="lt-LT" w:eastAsia="en-GB"/>
        </w:rPr>
        <w:tab/>
      </w:r>
      <w:r w:rsidRPr="00AE1082">
        <w:rPr>
          <w:rFonts w:eastAsia="Times New Roman"/>
          <w:b/>
          <w:i/>
          <w:szCs w:val="20"/>
          <w:lang w:val="lt-LT" w:eastAsia="en-GB"/>
        </w:rPr>
        <w:t>Techniniais analizės kriterijais užtikrinama, kad elektros energijos gamybos veikla, kurią vykdant susidaro neatsinaujinančiosios atliekos, nebūtų laikoma aplinkos atžvilgiu tvaria ekonomine veikla.</w:t>
      </w:r>
    </w:p>
    <w:p w14:paraId="79B5A382" w14:textId="77777777" w:rsidR="007E4082" w:rsidRDefault="007E4082">
      <w:pPr>
        <w:jc w:val="left"/>
        <w:rPr>
          <w:lang w:val="lt-LT"/>
        </w:rPr>
      </w:pPr>
      <w:r>
        <w:rPr>
          <w:lang w:val="lt-LT"/>
        </w:rPr>
        <w:br w:type="page"/>
      </w:r>
    </w:p>
    <w:p w14:paraId="5CB03240" w14:textId="6F17A8DA" w:rsidR="008B0242" w:rsidRPr="003B67F8" w:rsidRDefault="008B0242" w:rsidP="00412F53">
      <w:pPr>
        <w:spacing w:before="120" w:after="120" w:line="360" w:lineRule="auto"/>
        <w:ind w:left="851" w:hanging="851"/>
        <w:jc w:val="left"/>
        <w:rPr>
          <w:lang w:val="lt-LT"/>
        </w:rPr>
      </w:pPr>
      <w:r w:rsidRPr="003B67F8">
        <w:rPr>
          <w:lang w:val="lt-LT"/>
        </w:rPr>
        <w:lastRenderedPageBreak/>
        <w:t>3.</w:t>
      </w:r>
      <w:r w:rsidRPr="003B67F8">
        <w:rPr>
          <w:lang w:val="lt-LT"/>
        </w:rPr>
        <w:tab/>
        <w:t xml:space="preserve">1 dalyje nurodyti techninės analizės kriterijai taip pat apima kriterijus, taikytinus veiklai, susijusiai su perėjimu prie švaraus arba poveikio klimatui nedarančio </w:t>
      </w:r>
      <w:proofErr w:type="spellStart"/>
      <w:r w:rsidRPr="003B67F8">
        <w:rPr>
          <w:lang w:val="lt-LT"/>
        </w:rPr>
        <w:t>judumo</w:t>
      </w:r>
      <w:proofErr w:type="spellEnd"/>
      <w:r w:rsidRPr="003B67F8">
        <w:rPr>
          <w:lang w:val="lt-LT"/>
        </w:rPr>
        <w:t>, įskaitant perėjimą prie kitų transporto rūšių, veiksmingumo didinimo priemones ir alternatyviuosius degalus, tiek, kiek tais kriterijais svariai prisidedama siekiant bet kurių aplinkos tikslų.</w:t>
      </w:r>
    </w:p>
    <w:p w14:paraId="633E41B5" w14:textId="666BB35D" w:rsidR="00AE1082" w:rsidRDefault="00AE1082" w:rsidP="00412F53">
      <w:pPr>
        <w:spacing w:before="120" w:after="120" w:line="360" w:lineRule="auto"/>
        <w:ind w:left="851" w:hanging="851"/>
        <w:jc w:val="left"/>
        <w:rPr>
          <w:lang w:val="lt-LT"/>
        </w:rPr>
      </w:pPr>
      <w:r w:rsidRPr="00AE1082">
        <w:rPr>
          <w:rFonts w:eastAsia="Times New Roman"/>
          <w:b/>
          <w:i/>
          <w:szCs w:val="20"/>
          <w:lang w:val="lt-LT" w:eastAsia="en-GB"/>
        </w:rPr>
        <w:t>3a.</w:t>
      </w:r>
      <w:r w:rsidRPr="00AE1082">
        <w:rPr>
          <w:rFonts w:eastAsia="Times New Roman"/>
          <w:b/>
          <w:i/>
          <w:szCs w:val="20"/>
          <w:lang w:val="lt-LT" w:eastAsia="en-GB"/>
        </w:rPr>
        <w:tab/>
        <w:t>Jeigu didžioji dalis įmonių, vykdančių tam tikrą ekonominę veiklą, akivaizdžiai deda pastangas, kad ši veikla taptų tvaria, į tai gali būti atsižvelgiama taikant atrankos kriterijus. Tokios pastangos gali būti įrodytos ilgalaikiais moksliniais tyrimais ir plėtra, didelių investicijų į naujas ir labiau aplinką tausojančias technologijas projektais arba konkrečiais perėjimo planais, kurių įgyvendinimas yra bent pradiniame etape.</w:t>
      </w:r>
    </w:p>
    <w:p w14:paraId="6E84B623" w14:textId="161E0E28" w:rsidR="008B0242" w:rsidRPr="00AE5803" w:rsidRDefault="008B0242" w:rsidP="00412F53">
      <w:pPr>
        <w:spacing w:before="120" w:after="120" w:line="360" w:lineRule="auto"/>
        <w:ind w:left="851" w:hanging="851"/>
        <w:jc w:val="left"/>
        <w:rPr>
          <w:b/>
          <w:lang w:val="lt-LT"/>
        </w:rPr>
      </w:pPr>
      <w:r w:rsidRPr="003B67F8">
        <w:rPr>
          <w:lang w:val="lt-LT"/>
        </w:rPr>
        <w:t>4.</w:t>
      </w:r>
      <w:r w:rsidRPr="003B67F8">
        <w:rPr>
          <w:lang w:val="lt-LT"/>
        </w:rPr>
        <w:tab/>
        <w:t>Komisija reguliariai peržiūri 1 dalyje nurodytus analizės kriterijus ir prireikus iš dalies pakeičia pagal šį reglamentą priimtus deleguotuosius aktus, atsižvelgdama į mokslo ir technikos raidą.</w:t>
      </w:r>
      <w:r w:rsidR="00AE5803">
        <w:rPr>
          <w:b/>
          <w:lang w:val="lt-LT"/>
        </w:rPr>
        <w:t xml:space="preserve"> [50, 73, 74, 75 ir 104 </w:t>
      </w:r>
      <w:proofErr w:type="spellStart"/>
      <w:r w:rsidR="00AE5803">
        <w:rPr>
          <w:b/>
          <w:lang w:val="lt-LT"/>
        </w:rPr>
        <w:t>pakeit</w:t>
      </w:r>
      <w:proofErr w:type="spellEnd"/>
      <w:r w:rsidR="00AE5803">
        <w:rPr>
          <w:b/>
          <w:lang w:val="lt-LT"/>
        </w:rPr>
        <w:t>.]</w:t>
      </w:r>
    </w:p>
    <w:p w14:paraId="0FBDE517" w14:textId="77777777" w:rsidR="007E4082" w:rsidRDefault="007E4082">
      <w:pPr>
        <w:jc w:val="left"/>
        <w:rPr>
          <w:lang w:val="lt-LT"/>
        </w:rPr>
      </w:pPr>
      <w:r>
        <w:rPr>
          <w:lang w:val="lt-LT"/>
        </w:rPr>
        <w:br w:type="page"/>
      </w:r>
    </w:p>
    <w:p w14:paraId="744C4456" w14:textId="484EBD38" w:rsidR="008B0242" w:rsidRPr="003B67F8" w:rsidRDefault="008B0242" w:rsidP="009950B1">
      <w:pPr>
        <w:spacing w:before="120" w:after="120" w:line="360" w:lineRule="auto"/>
        <w:jc w:val="center"/>
        <w:rPr>
          <w:lang w:val="lt-LT"/>
        </w:rPr>
      </w:pPr>
      <w:r w:rsidRPr="003B67F8">
        <w:rPr>
          <w:lang w:val="lt-LT"/>
        </w:rPr>
        <w:lastRenderedPageBreak/>
        <w:t>15 straipsnis</w:t>
      </w:r>
      <w:r w:rsidRPr="003B67F8">
        <w:rPr>
          <w:lang w:val="lt-LT"/>
        </w:rPr>
        <w:br/>
        <w:t>Tvaraus finansavimo platforma</w:t>
      </w:r>
    </w:p>
    <w:p w14:paraId="2CE69F8A" w14:textId="0110C7D8"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Komisija įsteigia tvaraus finansavimo platformą, </w:t>
      </w:r>
      <w:r w:rsidRPr="007F4BED">
        <w:rPr>
          <w:strike/>
          <w:lang w:val="lt-LT"/>
        </w:rPr>
        <w:t>kurią</w:t>
      </w:r>
      <w:r w:rsidRPr="003B67F8">
        <w:rPr>
          <w:lang w:val="lt-LT"/>
        </w:rPr>
        <w:t xml:space="preserve"> </w:t>
      </w:r>
      <w:r w:rsidR="00945481" w:rsidRPr="00945481">
        <w:rPr>
          <w:rFonts w:eastAsia="Times New Roman"/>
          <w:b/>
          <w:i/>
          <w:szCs w:val="20"/>
          <w:lang w:val="lt-LT" w:eastAsia="en-GB"/>
        </w:rPr>
        <w:t>kurios sudėtis yra tokia, kad būtų užtikrinta pusiausvyra, platus pažiūrų spektras ir lyčių lygybė. Ją</w:t>
      </w:r>
      <w:r w:rsidR="00945481" w:rsidRPr="00945481">
        <w:rPr>
          <w:rFonts w:eastAsia="Times New Roman"/>
          <w:szCs w:val="20"/>
          <w:lang w:val="lt-LT" w:eastAsia="en-GB"/>
        </w:rPr>
        <w:t xml:space="preserve"> </w:t>
      </w:r>
      <w:r w:rsidRPr="003B67F8">
        <w:rPr>
          <w:lang w:val="lt-LT"/>
        </w:rPr>
        <w:t>sudaro</w:t>
      </w:r>
      <w:r w:rsidR="00945481" w:rsidRPr="00945481">
        <w:rPr>
          <w:rFonts w:eastAsia="Times New Roman"/>
          <w:b/>
          <w:i/>
          <w:szCs w:val="20"/>
          <w:lang w:val="lt-LT" w:eastAsia="en-GB"/>
        </w:rPr>
        <w:t xml:space="preserve"> šių grupių atstovai (išlaikant pusiausvyrą):</w:t>
      </w:r>
    </w:p>
    <w:p w14:paraId="26833432" w14:textId="6AD65A41"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šių subjektų atstovai:</w:t>
      </w:r>
    </w:p>
    <w:p w14:paraId="12762B72" w14:textId="77777777" w:rsidR="008B0242" w:rsidRPr="003B67F8" w:rsidRDefault="008B0242" w:rsidP="000E798D">
      <w:pPr>
        <w:spacing w:before="120" w:after="120" w:line="360" w:lineRule="auto"/>
        <w:ind w:left="1985" w:hanging="567"/>
        <w:jc w:val="left"/>
        <w:rPr>
          <w:lang w:val="lt-LT"/>
        </w:rPr>
      </w:pPr>
      <w:r w:rsidRPr="003B67F8">
        <w:rPr>
          <w:lang w:val="lt-LT"/>
        </w:rPr>
        <w:t>i)</w:t>
      </w:r>
      <w:r w:rsidRPr="003B67F8">
        <w:rPr>
          <w:lang w:val="lt-LT"/>
        </w:rPr>
        <w:tab/>
        <w:t>Europos aplinkos agentūros;</w:t>
      </w:r>
    </w:p>
    <w:p w14:paraId="5A6D809D" w14:textId="77777777" w:rsidR="008B0242" w:rsidRPr="003B67F8" w:rsidRDefault="008B0242" w:rsidP="000E798D">
      <w:pPr>
        <w:spacing w:before="120" w:after="120" w:line="360" w:lineRule="auto"/>
        <w:ind w:left="1985" w:hanging="567"/>
        <w:jc w:val="left"/>
        <w:rPr>
          <w:lang w:val="lt-LT"/>
        </w:rPr>
      </w:pPr>
      <w:r w:rsidRPr="003B67F8">
        <w:rPr>
          <w:lang w:val="lt-LT"/>
        </w:rPr>
        <w:t>ii)</w:t>
      </w:r>
      <w:r w:rsidRPr="003B67F8">
        <w:rPr>
          <w:lang w:val="lt-LT"/>
        </w:rPr>
        <w:tab/>
        <w:t>Europos priežiūros institucijų;</w:t>
      </w:r>
    </w:p>
    <w:p w14:paraId="35EBFCD3" w14:textId="7BCF512D" w:rsidR="008B0242" w:rsidRDefault="008B0242" w:rsidP="000E798D">
      <w:pPr>
        <w:spacing w:before="120" w:after="120" w:line="360" w:lineRule="auto"/>
        <w:ind w:left="1985" w:hanging="567"/>
        <w:jc w:val="left"/>
        <w:rPr>
          <w:lang w:val="lt-LT"/>
        </w:rPr>
      </w:pPr>
      <w:r w:rsidRPr="003B67F8">
        <w:rPr>
          <w:lang w:val="lt-LT"/>
        </w:rPr>
        <w:t>iii)</w:t>
      </w:r>
      <w:r w:rsidRPr="003B67F8">
        <w:rPr>
          <w:lang w:val="lt-LT"/>
        </w:rPr>
        <w:tab/>
        <w:t>Europos investicijų banko ir Europos investicijų fondo;</w:t>
      </w:r>
    </w:p>
    <w:p w14:paraId="5B6A35E4" w14:textId="7B904028" w:rsidR="00945481" w:rsidRDefault="00945481" w:rsidP="000E798D">
      <w:pPr>
        <w:spacing w:before="120" w:after="120" w:line="360" w:lineRule="auto"/>
        <w:ind w:left="1985" w:hanging="567"/>
        <w:jc w:val="left"/>
        <w:rPr>
          <w:rFonts w:eastAsia="Times New Roman"/>
          <w:b/>
          <w:i/>
          <w:szCs w:val="20"/>
          <w:lang w:val="lt-LT" w:eastAsia="en-GB"/>
        </w:rPr>
      </w:pPr>
      <w:proofErr w:type="spellStart"/>
      <w:r w:rsidRPr="00945481">
        <w:rPr>
          <w:rFonts w:eastAsia="Times New Roman"/>
          <w:b/>
          <w:i/>
          <w:szCs w:val="20"/>
          <w:lang w:val="lt-LT" w:eastAsia="en-GB"/>
        </w:rPr>
        <w:t>iiia</w:t>
      </w:r>
      <w:proofErr w:type="spellEnd"/>
      <w:r w:rsidRPr="00945481">
        <w:rPr>
          <w:rFonts w:eastAsia="Times New Roman"/>
          <w:b/>
          <w:i/>
          <w:szCs w:val="20"/>
          <w:lang w:val="lt-LT" w:eastAsia="en-GB"/>
        </w:rPr>
        <w:t>)</w:t>
      </w:r>
      <w:r w:rsidRPr="00945481">
        <w:rPr>
          <w:rFonts w:eastAsia="Times New Roman"/>
          <w:szCs w:val="20"/>
          <w:lang w:val="lt-LT" w:eastAsia="en-GB"/>
        </w:rPr>
        <w:tab/>
      </w:r>
      <w:r w:rsidRPr="00945481">
        <w:rPr>
          <w:rFonts w:eastAsia="Times New Roman"/>
          <w:b/>
          <w:i/>
          <w:szCs w:val="20"/>
          <w:lang w:val="lt-LT" w:eastAsia="en-GB"/>
        </w:rPr>
        <w:t>Europos Sąjungos pagrindinių teisių agentūros;</w:t>
      </w:r>
    </w:p>
    <w:p w14:paraId="67FA49D2" w14:textId="3A6C1D2C" w:rsidR="00945481" w:rsidRPr="003B67F8" w:rsidRDefault="00945481" w:rsidP="000E798D">
      <w:pPr>
        <w:spacing w:before="120" w:after="120" w:line="360" w:lineRule="auto"/>
        <w:ind w:left="1985" w:hanging="567"/>
        <w:jc w:val="left"/>
        <w:rPr>
          <w:lang w:val="lt-LT"/>
        </w:rPr>
      </w:pPr>
      <w:proofErr w:type="spellStart"/>
      <w:r w:rsidRPr="00945481">
        <w:rPr>
          <w:rFonts w:eastAsia="Times New Roman"/>
          <w:b/>
          <w:i/>
          <w:szCs w:val="20"/>
          <w:lang w:val="lt-LT" w:eastAsia="en-GB"/>
        </w:rPr>
        <w:t>iiib</w:t>
      </w:r>
      <w:proofErr w:type="spellEnd"/>
      <w:r w:rsidRPr="00945481">
        <w:rPr>
          <w:rFonts w:eastAsia="Times New Roman"/>
          <w:b/>
          <w:i/>
          <w:szCs w:val="20"/>
          <w:lang w:val="lt-LT" w:eastAsia="en-GB"/>
        </w:rPr>
        <w:t>)</w:t>
      </w:r>
      <w:r w:rsidRPr="00945481">
        <w:rPr>
          <w:rFonts w:eastAsia="Times New Roman"/>
          <w:szCs w:val="20"/>
          <w:lang w:val="lt-LT" w:eastAsia="en-GB"/>
        </w:rPr>
        <w:tab/>
      </w:r>
      <w:r w:rsidRPr="00945481">
        <w:rPr>
          <w:rFonts w:eastAsia="Times New Roman"/>
          <w:b/>
          <w:i/>
          <w:szCs w:val="20"/>
          <w:lang w:val="lt-LT" w:eastAsia="en-GB"/>
        </w:rPr>
        <w:t>Europos finansinės atskaitomybės patariamosios grupės (EFRAG);</w:t>
      </w:r>
    </w:p>
    <w:p w14:paraId="394EF2CF" w14:textId="3C516554"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ekspertai, atstovaujantys atitinkamiems privatiems suinteresuotiesiems subjektams</w:t>
      </w:r>
      <w:r w:rsidR="00945481" w:rsidRPr="00945481">
        <w:rPr>
          <w:rFonts w:eastAsia="Times New Roman"/>
          <w:b/>
          <w:i/>
          <w:szCs w:val="20"/>
          <w:lang w:val="lt-LT" w:eastAsia="en-GB"/>
        </w:rPr>
        <w:t>, įskaitant finansų ir ne finansų rinkos dalyvius ir verslo sektorius, ir atitinkamoms pramonės šakoms</w:t>
      </w:r>
      <w:r w:rsidRPr="003B67F8">
        <w:rPr>
          <w:lang w:val="lt-LT"/>
        </w:rPr>
        <w:t>;</w:t>
      </w:r>
    </w:p>
    <w:p w14:paraId="721C372D" w14:textId="13570B94" w:rsidR="00945481" w:rsidRDefault="00945481" w:rsidP="00540103">
      <w:pPr>
        <w:spacing w:before="120" w:after="120" w:line="360" w:lineRule="auto"/>
        <w:ind w:left="1418" w:hanging="567"/>
        <w:jc w:val="left"/>
        <w:rPr>
          <w:lang w:val="lt-LT"/>
        </w:rPr>
      </w:pPr>
      <w:proofErr w:type="spellStart"/>
      <w:r w:rsidRPr="00945481">
        <w:rPr>
          <w:rFonts w:eastAsia="Times New Roman"/>
          <w:b/>
          <w:i/>
          <w:szCs w:val="20"/>
          <w:lang w:val="lt-LT" w:eastAsia="en-GB"/>
        </w:rPr>
        <w:t>ba</w:t>
      </w:r>
      <w:proofErr w:type="spellEnd"/>
      <w:r w:rsidRPr="00945481">
        <w:rPr>
          <w:rFonts w:eastAsia="Times New Roman"/>
          <w:b/>
          <w:i/>
          <w:szCs w:val="20"/>
          <w:lang w:val="lt-LT" w:eastAsia="en-GB"/>
        </w:rPr>
        <w:t>)</w:t>
      </w:r>
      <w:r w:rsidRPr="00945481">
        <w:rPr>
          <w:rFonts w:eastAsia="Times New Roman"/>
          <w:szCs w:val="20"/>
          <w:lang w:val="lt-LT" w:eastAsia="en-GB"/>
        </w:rPr>
        <w:tab/>
      </w:r>
      <w:r w:rsidRPr="00945481">
        <w:rPr>
          <w:rFonts w:eastAsia="Times New Roman"/>
          <w:b/>
          <w:i/>
          <w:szCs w:val="20"/>
          <w:lang w:val="lt-LT" w:eastAsia="en-GB"/>
        </w:rPr>
        <w:t xml:space="preserve">ekspertai, atstovaujantys pilietinei visuomenei ir, be kita ko, turintys specialių žinių aplinkosaugos, socialiniais, darbo ir valdymo klausimais; </w:t>
      </w:r>
    </w:p>
    <w:p w14:paraId="24C5C5F8" w14:textId="19A908C8"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r>
      <w:r w:rsidRPr="001C23F9">
        <w:rPr>
          <w:strike/>
          <w:lang w:val="lt-LT"/>
        </w:rPr>
        <w:t xml:space="preserve">individualiai paskirti ekspertai, turintys </w:t>
      </w:r>
      <w:proofErr w:type="spellStart"/>
      <w:r w:rsidRPr="001C23F9">
        <w:rPr>
          <w:strike/>
          <w:lang w:val="lt-LT"/>
        </w:rPr>
        <w:t>įrodymais</w:t>
      </w:r>
      <w:proofErr w:type="spellEnd"/>
      <w:r w:rsidRPr="001C23F9">
        <w:rPr>
          <w:strike/>
          <w:lang w:val="lt-LT"/>
        </w:rPr>
        <w:t xml:space="preserve"> patvirtintų žinių</w:t>
      </w:r>
      <w:r w:rsidRPr="009B275B">
        <w:rPr>
          <w:strike/>
          <w:lang w:val="lt-LT"/>
        </w:rPr>
        <w:t xml:space="preserve"> </w:t>
      </w:r>
      <w:r w:rsidR="009B275B" w:rsidRPr="009B275B">
        <w:rPr>
          <w:rFonts w:eastAsia="Times New Roman"/>
          <w:b/>
          <w:i/>
          <w:szCs w:val="20"/>
          <w:lang w:val="lt-LT" w:eastAsia="en-GB"/>
        </w:rPr>
        <w:t>ekspertai, atstovaujantys akademinei bendruomenei</w:t>
      </w:r>
      <w:r w:rsidR="009B275B" w:rsidRPr="009B275B">
        <w:rPr>
          <w:rFonts w:eastAsia="Times New Roman"/>
          <w:szCs w:val="20"/>
          <w:lang w:val="lt-LT" w:eastAsia="en-GB"/>
        </w:rPr>
        <w:t xml:space="preserve">, </w:t>
      </w:r>
      <w:r w:rsidR="009B275B" w:rsidRPr="009B275B">
        <w:rPr>
          <w:rFonts w:eastAsia="Times New Roman"/>
          <w:b/>
          <w:i/>
          <w:szCs w:val="20"/>
          <w:lang w:val="lt-LT" w:eastAsia="en-GB"/>
        </w:rPr>
        <w:t>įskaitant universitetus, mokslinių tyrimų institutus</w:t>
      </w:r>
      <w:r w:rsidR="009B275B" w:rsidRPr="009B275B">
        <w:rPr>
          <w:rFonts w:eastAsia="Times New Roman"/>
          <w:szCs w:val="20"/>
          <w:lang w:val="lt-LT" w:eastAsia="en-GB"/>
        </w:rPr>
        <w:t xml:space="preserve"> </w:t>
      </w:r>
      <w:r w:rsidRPr="003B67F8">
        <w:rPr>
          <w:lang w:val="lt-LT"/>
        </w:rPr>
        <w:t xml:space="preserve">ir </w:t>
      </w:r>
      <w:r w:rsidRPr="001C23F9">
        <w:rPr>
          <w:strike/>
          <w:lang w:val="lt-LT"/>
        </w:rPr>
        <w:t>patirties šio reglamento taikymo srityse.</w:t>
      </w:r>
      <w:r w:rsidRPr="003B67F8">
        <w:rPr>
          <w:lang w:val="lt-LT"/>
        </w:rPr>
        <w:t xml:space="preserve"> </w:t>
      </w:r>
      <w:r w:rsidR="00C361DB" w:rsidRPr="00C361DB">
        <w:rPr>
          <w:rFonts w:eastAsia="Times New Roman"/>
          <w:b/>
          <w:i/>
          <w:szCs w:val="20"/>
          <w:lang w:val="lt-LT" w:eastAsia="en-GB"/>
        </w:rPr>
        <w:t>ekspertų grupes, be kita ko, turintys pasaulinio masto patirties.</w:t>
      </w:r>
    </w:p>
    <w:p w14:paraId="3CFA2ED7" w14:textId="77777777" w:rsidR="007E4082" w:rsidRDefault="007E4082">
      <w:pPr>
        <w:jc w:val="left"/>
        <w:rPr>
          <w:rFonts w:eastAsia="Times New Roman"/>
          <w:b/>
          <w:i/>
          <w:szCs w:val="20"/>
          <w:lang w:val="lt-LT" w:eastAsia="en-GB"/>
        </w:rPr>
      </w:pPr>
      <w:r>
        <w:rPr>
          <w:rFonts w:eastAsia="Times New Roman"/>
          <w:b/>
          <w:i/>
          <w:szCs w:val="20"/>
          <w:lang w:val="lt-LT" w:eastAsia="en-GB"/>
        </w:rPr>
        <w:br w:type="page"/>
      </w:r>
    </w:p>
    <w:p w14:paraId="5B104662" w14:textId="04C29C27" w:rsidR="00C361DB" w:rsidRDefault="00C361DB" w:rsidP="00412F53">
      <w:pPr>
        <w:spacing w:before="120" w:after="120" w:line="360" w:lineRule="auto"/>
        <w:ind w:left="851" w:hanging="851"/>
        <w:jc w:val="left"/>
        <w:rPr>
          <w:lang w:val="lt-LT"/>
        </w:rPr>
      </w:pPr>
      <w:r w:rsidRPr="00C361DB">
        <w:rPr>
          <w:rFonts w:eastAsia="Times New Roman"/>
          <w:b/>
          <w:i/>
          <w:szCs w:val="20"/>
          <w:lang w:val="lt-LT" w:eastAsia="en-GB"/>
        </w:rPr>
        <w:lastRenderedPageBreak/>
        <w:t>1a.</w:t>
      </w:r>
      <w:r w:rsidRPr="00C361DB">
        <w:rPr>
          <w:rFonts w:eastAsia="Times New Roman"/>
          <w:szCs w:val="20"/>
          <w:lang w:val="lt-LT" w:eastAsia="en-GB"/>
        </w:rPr>
        <w:tab/>
      </w:r>
      <w:r w:rsidRPr="00C361DB">
        <w:rPr>
          <w:rFonts w:eastAsia="Times New Roman"/>
          <w:b/>
          <w:i/>
          <w:szCs w:val="20"/>
          <w:lang w:val="lt-LT" w:eastAsia="en-GB"/>
        </w:rPr>
        <w:t>b ir c punktuose nurodyti ekspertai skiriami pagal Finansinio reglamento 237 straipsnį ir turi patvirtintų žinių ir patirties srityse, kurioms taikomas šis reglamentas, ypač finansų sektoriaus tvarumo srityje.</w:t>
      </w:r>
    </w:p>
    <w:p w14:paraId="3DCA78AD" w14:textId="33F5EB25" w:rsidR="00C361DB" w:rsidRDefault="00C361DB" w:rsidP="00412F53">
      <w:pPr>
        <w:spacing w:before="120" w:after="120" w:line="360" w:lineRule="auto"/>
        <w:ind w:left="851" w:hanging="851"/>
        <w:jc w:val="left"/>
        <w:rPr>
          <w:lang w:val="lt-LT"/>
        </w:rPr>
      </w:pPr>
      <w:r w:rsidRPr="00C361DB">
        <w:rPr>
          <w:rFonts w:eastAsia="Times New Roman"/>
          <w:b/>
          <w:i/>
          <w:szCs w:val="20"/>
          <w:lang w:val="lt-LT" w:eastAsia="en-GB"/>
        </w:rPr>
        <w:t>1b.</w:t>
      </w:r>
      <w:r w:rsidRPr="00C361DB">
        <w:rPr>
          <w:rFonts w:eastAsia="Times New Roman"/>
          <w:szCs w:val="20"/>
          <w:lang w:val="lt-LT" w:eastAsia="en-GB"/>
        </w:rPr>
        <w:tab/>
      </w:r>
      <w:r w:rsidRPr="00C361DB">
        <w:rPr>
          <w:rFonts w:eastAsia="Times New Roman"/>
          <w:b/>
          <w:i/>
          <w:szCs w:val="20"/>
          <w:lang w:val="lt-LT" w:eastAsia="en-GB"/>
        </w:rPr>
        <w:t>Europos Parlamentas ir Taryba tinkamai ir laiku informuojami apie platformos ekspertų atrankos procedūrą.</w:t>
      </w:r>
    </w:p>
    <w:p w14:paraId="0E2A7DBE" w14:textId="77777777" w:rsidR="007E4082" w:rsidRDefault="007E4082">
      <w:pPr>
        <w:jc w:val="left"/>
        <w:rPr>
          <w:lang w:val="lt-LT"/>
        </w:rPr>
      </w:pPr>
      <w:r>
        <w:rPr>
          <w:lang w:val="lt-LT"/>
        </w:rPr>
        <w:br w:type="page"/>
      </w:r>
    </w:p>
    <w:p w14:paraId="52487B9B" w14:textId="64E3B1D7" w:rsidR="008B0242" w:rsidRPr="003B67F8" w:rsidRDefault="008B0242" w:rsidP="00412F53">
      <w:pPr>
        <w:spacing w:before="120" w:after="120" w:line="360" w:lineRule="auto"/>
        <w:ind w:left="851" w:hanging="851"/>
        <w:jc w:val="left"/>
        <w:rPr>
          <w:lang w:val="lt-LT"/>
        </w:rPr>
      </w:pPr>
      <w:r w:rsidRPr="003B67F8">
        <w:rPr>
          <w:lang w:val="lt-LT"/>
        </w:rPr>
        <w:lastRenderedPageBreak/>
        <w:t>2.</w:t>
      </w:r>
      <w:r w:rsidRPr="003B67F8">
        <w:rPr>
          <w:lang w:val="lt-LT"/>
        </w:rPr>
        <w:tab/>
        <w:t>Tvaraus finansavimo platforma:</w:t>
      </w:r>
    </w:p>
    <w:p w14:paraId="06F268D2" w14:textId="713DF4E3" w:rsidR="009A41F4" w:rsidRDefault="009A41F4" w:rsidP="00540103">
      <w:pPr>
        <w:spacing w:before="120" w:after="120" w:line="360" w:lineRule="auto"/>
        <w:ind w:left="1418" w:hanging="567"/>
        <w:jc w:val="left"/>
        <w:rPr>
          <w:lang w:val="lt-LT"/>
        </w:rPr>
      </w:pPr>
      <w:r w:rsidRPr="009A41F4">
        <w:rPr>
          <w:rFonts w:eastAsia="Times New Roman"/>
          <w:b/>
          <w:i/>
          <w:szCs w:val="20"/>
          <w:lang w:val="lt-LT" w:eastAsia="en-GB"/>
        </w:rPr>
        <w:t>-a)</w:t>
      </w:r>
      <w:r w:rsidRPr="009A41F4">
        <w:rPr>
          <w:rFonts w:eastAsia="Times New Roman"/>
          <w:szCs w:val="20"/>
          <w:lang w:val="lt-LT" w:eastAsia="en-GB"/>
        </w:rPr>
        <w:tab/>
      </w:r>
      <w:r w:rsidRPr="009A41F4">
        <w:rPr>
          <w:rFonts w:eastAsia="Times New Roman"/>
          <w:b/>
          <w:i/>
          <w:szCs w:val="20"/>
          <w:lang w:val="lt-LT" w:eastAsia="en-GB"/>
        </w:rPr>
        <w:t>konsultuoja Komisiją dėl 14 straipsnio 1 dalies -a punkte nurodytų suderintų rodiklių nustatymo ir dėl galimo poreikio tuos kriterijus atnaujinti; tai darydama, ji remiasi atitinkamų Sąjungos subjektų, visų pirma Žiedinės ekonomikos stebėsenos platformos, darbu;</w:t>
      </w:r>
    </w:p>
    <w:p w14:paraId="41BAD235" w14:textId="38ED4030"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konsultuoja Komisiją dėl 14 straipsnyje nurodytų techninės analizės kriterijų, taip pat dėl galimo poreikio tuos kriterijus atnaujinti;</w:t>
      </w:r>
    </w:p>
    <w:p w14:paraId="371F207C" w14:textId="5742F0F0"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r>
      <w:r w:rsidRPr="004E478C">
        <w:rPr>
          <w:lang w:val="lt-LT"/>
        </w:rPr>
        <w:t>analizuoja</w:t>
      </w:r>
      <w:r w:rsidR="009A41F4" w:rsidRPr="009A41F4">
        <w:rPr>
          <w:rFonts w:eastAsia="Times New Roman"/>
          <w:b/>
          <w:i/>
          <w:szCs w:val="20"/>
          <w:lang w:val="lt-LT" w:eastAsia="en-GB"/>
        </w:rPr>
        <w:t xml:space="preserve"> duomenimis ir moksliniais tyrimais (jei jų yra) pagrįstų</w:t>
      </w:r>
      <w:r w:rsidR="009A41F4">
        <w:rPr>
          <w:rFonts w:eastAsia="Times New Roman"/>
          <w:b/>
          <w:i/>
          <w:szCs w:val="20"/>
          <w:lang w:val="lt-LT" w:eastAsia="en-GB"/>
        </w:rPr>
        <w:t xml:space="preserve"> </w:t>
      </w:r>
      <w:r w:rsidRPr="003B67F8">
        <w:rPr>
          <w:lang w:val="lt-LT"/>
        </w:rPr>
        <w:t>techninės analizės kriterijų poveikį, susijusį su galimomis jų taikymo sąnaudomis ir nauda;</w:t>
      </w:r>
    </w:p>
    <w:p w14:paraId="402DF7BC" w14:textId="3E2212F8"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padeda Komisijai analizuoti suinteresuotųjų subjektų prašymus plėtoti arba peržiūrėti konkrečios ekonominės veiklos techninės analizės kriterijus</w:t>
      </w:r>
      <w:r w:rsidR="009A41F4" w:rsidRPr="009A41F4">
        <w:rPr>
          <w:rFonts w:eastAsia="Times New Roman"/>
          <w:b/>
          <w:i/>
          <w:szCs w:val="20"/>
          <w:lang w:val="lt-LT" w:eastAsia="en-GB"/>
        </w:rPr>
        <w:t>, pagrįstus duomenimis ir moksliniais tyrimais (jei jų yra);</w:t>
      </w:r>
      <w:r w:rsidR="009A41F4" w:rsidRPr="009A41F4">
        <w:rPr>
          <w:rFonts w:eastAsia="Times New Roman"/>
          <w:szCs w:val="20"/>
          <w:lang w:val="lt-LT" w:eastAsia="en-GB"/>
        </w:rPr>
        <w:t xml:space="preserve"> </w:t>
      </w:r>
      <w:r w:rsidR="009A41F4" w:rsidRPr="009A41F4">
        <w:rPr>
          <w:rFonts w:eastAsia="Times New Roman"/>
          <w:b/>
          <w:i/>
          <w:szCs w:val="20"/>
          <w:lang w:val="lt-LT" w:eastAsia="en-GB"/>
        </w:rPr>
        <w:t>šių analizių išvados tinkamu laiku skelbiamos Komisijos interneto svetainėje</w:t>
      </w:r>
      <w:r w:rsidRPr="003B67F8">
        <w:rPr>
          <w:lang w:val="lt-LT"/>
        </w:rPr>
        <w:t xml:space="preserve">; </w:t>
      </w:r>
    </w:p>
    <w:p w14:paraId="58CBC3F1" w14:textId="77777777" w:rsidR="007E4082" w:rsidRDefault="007E4082">
      <w:pPr>
        <w:jc w:val="left"/>
        <w:rPr>
          <w:lang w:val="lt-LT"/>
        </w:rPr>
      </w:pPr>
      <w:r>
        <w:rPr>
          <w:lang w:val="lt-LT"/>
        </w:rPr>
        <w:br w:type="page"/>
      </w:r>
    </w:p>
    <w:p w14:paraId="3E85B419" w14:textId="3C3E9547" w:rsidR="008B0242" w:rsidRPr="003B67F8" w:rsidRDefault="008B0242" w:rsidP="00540103">
      <w:pPr>
        <w:spacing w:before="120" w:after="120" w:line="360" w:lineRule="auto"/>
        <w:ind w:left="1418" w:hanging="567"/>
        <w:jc w:val="left"/>
        <w:rPr>
          <w:lang w:val="lt-LT"/>
        </w:rPr>
      </w:pPr>
      <w:r w:rsidRPr="003B67F8">
        <w:rPr>
          <w:lang w:val="lt-LT"/>
        </w:rPr>
        <w:lastRenderedPageBreak/>
        <w:t>d)</w:t>
      </w:r>
      <w:r w:rsidRPr="003B67F8">
        <w:rPr>
          <w:lang w:val="lt-LT"/>
        </w:rPr>
        <w:tab/>
      </w:r>
      <w:r w:rsidRPr="00C962FD">
        <w:rPr>
          <w:strike/>
          <w:lang w:val="lt-LT"/>
        </w:rPr>
        <w:t xml:space="preserve">pataria Komisijai </w:t>
      </w:r>
      <w:proofErr w:type="spellStart"/>
      <w:r w:rsidR="00C962FD" w:rsidRPr="00C962FD">
        <w:rPr>
          <w:rFonts w:eastAsia="Times New Roman"/>
          <w:b/>
          <w:i/>
          <w:szCs w:val="20"/>
          <w:lang w:val="lt-LT" w:eastAsia="en-GB"/>
        </w:rPr>
        <w:t>Komisijai</w:t>
      </w:r>
      <w:proofErr w:type="spellEnd"/>
      <w:r w:rsidR="00C962FD" w:rsidRPr="00C962FD">
        <w:rPr>
          <w:rFonts w:eastAsia="Times New Roman"/>
          <w:b/>
          <w:i/>
          <w:szCs w:val="20"/>
          <w:lang w:val="lt-LT" w:eastAsia="en-GB"/>
        </w:rPr>
        <w:t xml:space="preserve"> arba Europos Parlamentui paprašius, konsultuoja Komisiją arba Europos Parlamentą</w:t>
      </w:r>
      <w:r w:rsidR="00C962FD" w:rsidRPr="00C962FD">
        <w:rPr>
          <w:rFonts w:eastAsia="Times New Roman"/>
          <w:szCs w:val="20"/>
          <w:lang w:val="lt-LT" w:eastAsia="en-GB"/>
        </w:rPr>
        <w:t xml:space="preserve"> </w:t>
      </w:r>
      <w:r w:rsidRPr="003B67F8">
        <w:rPr>
          <w:lang w:val="lt-LT"/>
        </w:rPr>
        <w:t xml:space="preserve">techninės analizės kriterijų tinkamumo galimai kitai paskirčiai klausimais; </w:t>
      </w:r>
    </w:p>
    <w:p w14:paraId="0480E3CE" w14:textId="7E87BAAA" w:rsidR="00B04E8C" w:rsidRDefault="00B04E8C" w:rsidP="00540103">
      <w:pPr>
        <w:spacing w:before="120" w:after="120" w:line="360" w:lineRule="auto"/>
        <w:ind w:left="1418" w:hanging="567"/>
        <w:jc w:val="left"/>
        <w:rPr>
          <w:lang w:val="lt-LT"/>
        </w:rPr>
      </w:pPr>
      <w:proofErr w:type="spellStart"/>
      <w:r w:rsidRPr="00B04E8C">
        <w:rPr>
          <w:rFonts w:eastAsia="Times New Roman"/>
          <w:b/>
          <w:i/>
          <w:szCs w:val="20"/>
          <w:lang w:val="lt-LT" w:eastAsia="en-GB"/>
        </w:rPr>
        <w:t>da</w:t>
      </w:r>
      <w:proofErr w:type="spellEnd"/>
      <w:r w:rsidRPr="00B04E8C">
        <w:rPr>
          <w:rFonts w:eastAsia="Times New Roman"/>
          <w:b/>
          <w:i/>
          <w:szCs w:val="20"/>
          <w:lang w:val="lt-LT" w:eastAsia="en-GB"/>
        </w:rPr>
        <w:t>)</w:t>
      </w:r>
      <w:r w:rsidRPr="00B04E8C">
        <w:rPr>
          <w:rFonts w:eastAsia="Times New Roman"/>
          <w:szCs w:val="20"/>
          <w:lang w:val="lt-LT" w:eastAsia="en-GB"/>
        </w:rPr>
        <w:tab/>
      </w:r>
      <w:r w:rsidRPr="00B04E8C">
        <w:rPr>
          <w:rFonts w:eastAsia="Times New Roman"/>
          <w:b/>
          <w:i/>
          <w:szCs w:val="20"/>
          <w:lang w:val="lt-LT" w:eastAsia="en-GB"/>
        </w:rPr>
        <w:t>bendradarbiaudama su EFRAG, konsultuoja Komisiją įmonėms ir finansų rinkos dalyviams skirtų tvarumo apskaitos standartų ir integruoto ataskaitų teikimo standartų rengimo, be kita ko, peržiūrint Direktyvą 2013/34/ES, klausimais;</w:t>
      </w:r>
    </w:p>
    <w:p w14:paraId="2A5B03E4" w14:textId="1900F9D0" w:rsidR="008B0242" w:rsidRPr="003B67F8" w:rsidRDefault="008B0242" w:rsidP="00540103">
      <w:pPr>
        <w:spacing w:before="120" w:after="120" w:line="360" w:lineRule="auto"/>
        <w:ind w:left="1418" w:hanging="567"/>
        <w:jc w:val="left"/>
        <w:rPr>
          <w:lang w:val="lt-LT"/>
        </w:rPr>
      </w:pPr>
      <w:r w:rsidRPr="003B67F8">
        <w:rPr>
          <w:lang w:val="lt-LT"/>
        </w:rPr>
        <w:t>e)</w:t>
      </w:r>
      <w:r w:rsidRPr="003B67F8">
        <w:rPr>
          <w:lang w:val="lt-LT"/>
        </w:rPr>
        <w:tab/>
        <w:t xml:space="preserve">stebi ir </w:t>
      </w:r>
      <w:r w:rsidRPr="0064777F">
        <w:rPr>
          <w:strike/>
          <w:lang w:val="lt-LT"/>
        </w:rPr>
        <w:t>Komisijai</w:t>
      </w:r>
      <w:r w:rsidRPr="003B67F8">
        <w:rPr>
          <w:lang w:val="lt-LT"/>
        </w:rPr>
        <w:t xml:space="preserve"> reguliariai </w:t>
      </w:r>
      <w:r w:rsidRPr="0064777F">
        <w:rPr>
          <w:strike/>
          <w:lang w:val="lt-LT"/>
        </w:rPr>
        <w:t>praneša</w:t>
      </w:r>
      <w:r w:rsidRPr="003B67F8">
        <w:rPr>
          <w:lang w:val="lt-LT"/>
        </w:rPr>
        <w:t xml:space="preserve"> </w:t>
      </w:r>
      <w:r w:rsidR="00DA2EC2" w:rsidRPr="00DA2EC2">
        <w:rPr>
          <w:rFonts w:eastAsia="Times New Roman"/>
          <w:b/>
          <w:i/>
          <w:szCs w:val="20"/>
          <w:lang w:val="lt-LT" w:eastAsia="en-GB"/>
        </w:rPr>
        <w:t>teikia ataskaitas Komisijai</w:t>
      </w:r>
      <w:r w:rsidR="00DA2EC2" w:rsidRPr="00DA2EC2">
        <w:rPr>
          <w:rFonts w:eastAsia="Times New Roman"/>
          <w:szCs w:val="20"/>
          <w:lang w:val="lt-LT" w:eastAsia="en-GB"/>
        </w:rPr>
        <w:t xml:space="preserve"> </w:t>
      </w:r>
      <w:r w:rsidRPr="003B67F8">
        <w:rPr>
          <w:lang w:val="lt-LT"/>
        </w:rPr>
        <w:t xml:space="preserve">apie </w:t>
      </w:r>
      <w:r w:rsidRPr="0064777F">
        <w:rPr>
          <w:strike/>
          <w:lang w:val="lt-LT"/>
        </w:rPr>
        <w:t>tvarioms investicijoms skiriamo</w:t>
      </w:r>
      <w:r w:rsidRPr="003B67F8">
        <w:rPr>
          <w:lang w:val="lt-LT"/>
        </w:rPr>
        <w:t xml:space="preserve"> </w:t>
      </w:r>
      <w:r w:rsidR="00DA2EC2" w:rsidRPr="00DA2EC2">
        <w:rPr>
          <w:rFonts w:eastAsia="Times New Roman"/>
          <w:b/>
          <w:i/>
          <w:szCs w:val="20"/>
          <w:lang w:val="lt-LT" w:eastAsia="en-GB"/>
        </w:rPr>
        <w:t>tendencijas</w:t>
      </w:r>
      <w:r w:rsidR="00DE6EB2" w:rsidRPr="00DE6EB2">
        <w:rPr>
          <w:rFonts w:eastAsia="Times New Roman"/>
          <w:b/>
          <w:i/>
          <w:szCs w:val="20"/>
          <w:lang w:val="lt-LT" w:eastAsia="en-GB"/>
        </w:rPr>
        <w:t xml:space="preserve"> </w:t>
      </w:r>
      <w:r w:rsidR="00DE6EB2" w:rsidRPr="00DA2EC2">
        <w:rPr>
          <w:rFonts w:eastAsia="Times New Roman"/>
          <w:b/>
          <w:i/>
          <w:szCs w:val="20"/>
          <w:lang w:val="lt-LT" w:eastAsia="en-GB"/>
        </w:rPr>
        <w:t>ES ir valstybėse narėse</w:t>
      </w:r>
      <w:r w:rsidR="00DA2EC2" w:rsidRPr="00DA2EC2">
        <w:rPr>
          <w:rFonts w:eastAsia="Times New Roman"/>
          <w:b/>
          <w:i/>
          <w:szCs w:val="20"/>
          <w:lang w:val="lt-LT" w:eastAsia="en-GB"/>
        </w:rPr>
        <w:t>, susijusias su tuo, kokiu mastu</w:t>
      </w:r>
      <w:r w:rsidR="00DA2EC2" w:rsidRPr="00DA2EC2">
        <w:rPr>
          <w:rFonts w:eastAsia="Times New Roman"/>
          <w:szCs w:val="20"/>
          <w:lang w:val="lt-LT" w:eastAsia="en-GB"/>
        </w:rPr>
        <w:t xml:space="preserve"> </w:t>
      </w:r>
      <w:r w:rsidRPr="003B67F8">
        <w:rPr>
          <w:lang w:val="lt-LT"/>
        </w:rPr>
        <w:t xml:space="preserve">kapitalo </w:t>
      </w:r>
      <w:r w:rsidRPr="0064777F">
        <w:rPr>
          <w:strike/>
          <w:lang w:val="lt-LT"/>
        </w:rPr>
        <w:t>srautus</w:t>
      </w:r>
      <w:r w:rsidR="00DA2EC2">
        <w:rPr>
          <w:strike/>
          <w:lang w:val="lt-LT"/>
        </w:rPr>
        <w:t xml:space="preserve"> </w:t>
      </w:r>
      <w:r w:rsidR="00DA2EC2" w:rsidRPr="00DA2EC2">
        <w:rPr>
          <w:rFonts w:eastAsia="Times New Roman"/>
          <w:b/>
          <w:i/>
          <w:szCs w:val="20"/>
          <w:lang w:val="lt-LT" w:eastAsia="en-GB"/>
        </w:rPr>
        <w:t>srautai nukreipiami nuo ekonominės veiklos, darančios neigiamą poveikį aplinkos tvarumui, link tvarių investicijų, remiantis duomenimis ir moksliniais tyrimais (jei jų yra)</w:t>
      </w:r>
      <w:r w:rsidRPr="003B67F8">
        <w:rPr>
          <w:lang w:val="lt-LT"/>
        </w:rPr>
        <w:t>;</w:t>
      </w:r>
    </w:p>
    <w:p w14:paraId="00B10F62" w14:textId="2173C9FC" w:rsidR="008B0242" w:rsidRDefault="008B0242" w:rsidP="00540103">
      <w:pPr>
        <w:spacing w:before="120" w:after="120" w:line="360" w:lineRule="auto"/>
        <w:ind w:left="1418" w:hanging="567"/>
        <w:jc w:val="left"/>
        <w:rPr>
          <w:rFonts w:eastAsia="Times New Roman"/>
          <w:b/>
          <w:i/>
          <w:szCs w:val="20"/>
          <w:lang w:val="lt-LT" w:eastAsia="en-GB"/>
        </w:rPr>
      </w:pPr>
      <w:r w:rsidRPr="003B67F8">
        <w:rPr>
          <w:lang w:val="lt-LT"/>
        </w:rPr>
        <w:t>f)</w:t>
      </w:r>
      <w:r w:rsidRPr="003B67F8">
        <w:rPr>
          <w:lang w:val="lt-LT"/>
        </w:rPr>
        <w:tab/>
        <w:t xml:space="preserve">pataria Komisijai dėl galimo poreikio </w:t>
      </w:r>
      <w:r w:rsidR="00147C4E" w:rsidRPr="00147C4E">
        <w:rPr>
          <w:rFonts w:eastAsia="Times New Roman"/>
          <w:b/>
          <w:i/>
          <w:szCs w:val="20"/>
          <w:lang w:val="lt-LT" w:eastAsia="en-GB"/>
        </w:rPr>
        <w:t xml:space="preserve">iš dalies keisti </w:t>
      </w:r>
      <w:r w:rsidRPr="003B67F8">
        <w:rPr>
          <w:lang w:val="lt-LT"/>
        </w:rPr>
        <w:t>šį reglamentą</w:t>
      </w:r>
      <w:r w:rsidRPr="00DA2EC2">
        <w:rPr>
          <w:strike/>
          <w:lang w:val="lt-LT"/>
        </w:rPr>
        <w:t xml:space="preserve"> iš dalies keisti.</w:t>
      </w:r>
      <w:r w:rsidR="00147C4E" w:rsidRPr="00147C4E">
        <w:rPr>
          <w:rFonts w:eastAsia="Times New Roman"/>
          <w:b/>
          <w:i/>
          <w:szCs w:val="20"/>
          <w:lang w:val="lt-LT" w:eastAsia="en-GB"/>
        </w:rPr>
        <w:t xml:space="preserve">, visų pirma dėl duomenų tinkamumo ir kokybės </w:t>
      </w:r>
      <w:r w:rsidR="00E27CD8">
        <w:rPr>
          <w:rFonts w:eastAsia="Times New Roman"/>
          <w:b/>
          <w:i/>
          <w:szCs w:val="20"/>
          <w:lang w:val="lt-LT" w:eastAsia="en-GB"/>
        </w:rPr>
        <w:t>bei</w:t>
      </w:r>
      <w:r w:rsidR="00E27CD8" w:rsidRPr="00147C4E">
        <w:rPr>
          <w:rFonts w:eastAsia="Times New Roman"/>
          <w:b/>
          <w:i/>
          <w:szCs w:val="20"/>
          <w:lang w:val="lt-LT" w:eastAsia="en-GB"/>
        </w:rPr>
        <w:t xml:space="preserve"> </w:t>
      </w:r>
      <w:r w:rsidR="00147C4E" w:rsidRPr="00147C4E">
        <w:rPr>
          <w:rFonts w:eastAsia="Times New Roman"/>
          <w:b/>
          <w:i/>
          <w:szCs w:val="20"/>
          <w:lang w:val="lt-LT" w:eastAsia="en-GB"/>
        </w:rPr>
        <w:t>būdų sumažinti administracinę naštą;</w:t>
      </w:r>
    </w:p>
    <w:p w14:paraId="5D2256CA" w14:textId="7B2F53BF" w:rsidR="00147C4E" w:rsidRDefault="00147C4E" w:rsidP="00540103">
      <w:pPr>
        <w:spacing w:before="120" w:after="120" w:line="360" w:lineRule="auto"/>
        <w:ind w:left="1418" w:hanging="567"/>
        <w:jc w:val="left"/>
        <w:rPr>
          <w:rFonts w:eastAsia="Times New Roman"/>
          <w:b/>
          <w:i/>
          <w:szCs w:val="20"/>
          <w:lang w:val="lt-LT" w:eastAsia="en-GB"/>
        </w:rPr>
      </w:pPr>
      <w:proofErr w:type="spellStart"/>
      <w:r w:rsidRPr="00147C4E">
        <w:rPr>
          <w:rFonts w:eastAsia="Times New Roman"/>
          <w:b/>
          <w:i/>
          <w:szCs w:val="20"/>
          <w:lang w:val="lt-LT" w:eastAsia="en-GB"/>
        </w:rPr>
        <w:t>fa</w:t>
      </w:r>
      <w:proofErr w:type="spellEnd"/>
      <w:r w:rsidRPr="00147C4E">
        <w:rPr>
          <w:rFonts w:eastAsia="Times New Roman"/>
          <w:b/>
          <w:i/>
          <w:szCs w:val="20"/>
          <w:lang w:val="lt-LT" w:eastAsia="en-GB"/>
        </w:rPr>
        <w:t>)</w:t>
      </w:r>
      <w:r w:rsidRPr="00147C4E">
        <w:rPr>
          <w:rFonts w:eastAsia="Times New Roman"/>
          <w:szCs w:val="20"/>
          <w:lang w:val="lt-LT" w:eastAsia="en-GB"/>
        </w:rPr>
        <w:tab/>
      </w:r>
      <w:r w:rsidRPr="00147C4E">
        <w:rPr>
          <w:rFonts w:eastAsia="Times New Roman"/>
          <w:b/>
          <w:i/>
          <w:szCs w:val="20"/>
          <w:lang w:val="lt-LT" w:eastAsia="en-GB"/>
        </w:rPr>
        <w:t>prisideda vertinant ir plėtojant tvaraus finansavimo reglamentus ir politiką, įskaitant politikos nuoseklumo klausimus;</w:t>
      </w:r>
    </w:p>
    <w:p w14:paraId="072F557F" w14:textId="1CC9CDC7" w:rsidR="00147C4E" w:rsidRPr="003B67F8" w:rsidRDefault="00147C4E" w:rsidP="00540103">
      <w:pPr>
        <w:spacing w:before="120" w:after="120" w:line="360" w:lineRule="auto"/>
        <w:ind w:left="1418" w:hanging="567"/>
        <w:jc w:val="left"/>
        <w:rPr>
          <w:lang w:val="lt-LT"/>
        </w:rPr>
      </w:pPr>
      <w:proofErr w:type="spellStart"/>
      <w:r w:rsidRPr="00147C4E">
        <w:rPr>
          <w:rFonts w:eastAsia="Times New Roman"/>
          <w:b/>
          <w:i/>
          <w:szCs w:val="20"/>
          <w:lang w:val="lt-LT" w:eastAsia="en-GB"/>
        </w:rPr>
        <w:t>fb</w:t>
      </w:r>
      <w:proofErr w:type="spellEnd"/>
      <w:r w:rsidRPr="00147C4E">
        <w:rPr>
          <w:rFonts w:eastAsia="Times New Roman"/>
          <w:b/>
          <w:i/>
          <w:szCs w:val="20"/>
          <w:lang w:val="lt-LT" w:eastAsia="en-GB"/>
        </w:rPr>
        <w:t>)</w:t>
      </w:r>
      <w:r w:rsidRPr="00147C4E">
        <w:rPr>
          <w:rFonts w:eastAsia="Times New Roman"/>
          <w:b/>
          <w:i/>
          <w:szCs w:val="20"/>
          <w:lang w:val="lt-LT" w:eastAsia="en-GB"/>
        </w:rPr>
        <w:tab/>
        <w:t>padeda Komisijai apibrėžti galimus socialinius tikslus.</w:t>
      </w:r>
    </w:p>
    <w:p w14:paraId="5708307E" w14:textId="000BEB83" w:rsidR="00147C4E" w:rsidRDefault="00147C4E" w:rsidP="00412F53">
      <w:pPr>
        <w:spacing w:before="120" w:after="120" w:line="360" w:lineRule="auto"/>
        <w:ind w:left="851" w:hanging="851"/>
        <w:jc w:val="left"/>
        <w:rPr>
          <w:lang w:val="lt-LT"/>
        </w:rPr>
      </w:pPr>
      <w:r w:rsidRPr="00147C4E">
        <w:rPr>
          <w:rFonts w:eastAsia="Times New Roman"/>
          <w:b/>
          <w:i/>
          <w:szCs w:val="20"/>
          <w:lang w:val="lt-LT" w:eastAsia="en-GB"/>
        </w:rPr>
        <w:t>2a.</w:t>
      </w:r>
      <w:r w:rsidRPr="00147C4E">
        <w:rPr>
          <w:rFonts w:eastAsia="Times New Roman"/>
          <w:szCs w:val="20"/>
          <w:lang w:val="lt-LT" w:eastAsia="en-GB"/>
        </w:rPr>
        <w:tab/>
      </w:r>
      <w:r w:rsidRPr="00147C4E">
        <w:rPr>
          <w:rFonts w:eastAsia="Times New Roman"/>
          <w:b/>
          <w:i/>
          <w:szCs w:val="20"/>
          <w:lang w:val="lt-LT" w:eastAsia="en-GB"/>
        </w:rPr>
        <w:t xml:space="preserve">Atlikdama šias užduotis, platforma tinkamai atsižvelgia į atitinkamus duomenis ir </w:t>
      </w:r>
      <w:r w:rsidR="004E5B1B">
        <w:rPr>
          <w:rFonts w:eastAsia="Times New Roman"/>
          <w:b/>
          <w:i/>
          <w:szCs w:val="20"/>
          <w:lang w:val="lt-LT" w:eastAsia="en-GB"/>
        </w:rPr>
        <w:t xml:space="preserve">susijusius </w:t>
      </w:r>
      <w:r w:rsidRPr="00147C4E">
        <w:rPr>
          <w:rFonts w:eastAsia="Times New Roman"/>
          <w:b/>
          <w:i/>
          <w:szCs w:val="20"/>
          <w:lang w:val="lt-LT" w:eastAsia="en-GB"/>
        </w:rPr>
        <w:t>mokslinius tyrimus. Ji gali surengti viešas konsultacijas, kad sužinotų suinteresuotųjų subjektų nuomones konkrečiais su jos įgaliojimais susijusiais klausimais.</w:t>
      </w:r>
    </w:p>
    <w:p w14:paraId="23A7D601" w14:textId="11B51EEB" w:rsidR="008B0242" w:rsidRPr="000833D4" w:rsidRDefault="008B0242" w:rsidP="00412F53">
      <w:pPr>
        <w:spacing w:before="120" w:after="120" w:line="360" w:lineRule="auto"/>
        <w:ind w:left="851" w:hanging="851"/>
        <w:jc w:val="left"/>
        <w:rPr>
          <w:b/>
          <w:lang w:val="lt-LT"/>
        </w:rPr>
      </w:pPr>
      <w:r w:rsidRPr="003B67F8">
        <w:rPr>
          <w:lang w:val="lt-LT"/>
        </w:rPr>
        <w:t>3.</w:t>
      </w:r>
      <w:r w:rsidRPr="003B67F8">
        <w:rPr>
          <w:lang w:val="lt-LT"/>
        </w:rPr>
        <w:tab/>
        <w:t>Tvaraus finansavimo platformai pirmininkauja Komisija</w:t>
      </w:r>
      <w:r w:rsidR="00147C4E" w:rsidRPr="00147C4E">
        <w:rPr>
          <w:rFonts w:eastAsia="Times New Roman"/>
          <w:b/>
          <w:i/>
          <w:szCs w:val="20"/>
          <w:lang w:val="lt-LT" w:eastAsia="en-GB"/>
        </w:rPr>
        <w:t xml:space="preserve"> ir ji sudaroma laikantis Komisijos horizontaliųjų taisyklių, taikomų ekspertų grupėms. Komisija savo interneto svetainėje skelbia platformos analizes, sprendimus, ataskaitas ir protokolus.</w:t>
      </w:r>
      <w:r w:rsidR="000833D4">
        <w:rPr>
          <w:rFonts w:eastAsia="Times New Roman"/>
          <w:b/>
          <w:szCs w:val="20"/>
          <w:lang w:val="lt-LT" w:eastAsia="en-GB"/>
        </w:rPr>
        <w:t xml:space="preserve"> [</w:t>
      </w:r>
      <w:r w:rsidR="007353C1">
        <w:rPr>
          <w:rFonts w:eastAsia="Times New Roman"/>
          <w:b/>
          <w:szCs w:val="20"/>
          <w:lang w:val="lt-LT" w:eastAsia="en-GB"/>
        </w:rPr>
        <w:t>51</w:t>
      </w:r>
      <w:r w:rsidR="000833D4">
        <w:rPr>
          <w:rFonts w:eastAsia="Times New Roman"/>
          <w:b/>
          <w:szCs w:val="20"/>
          <w:lang w:val="lt-LT" w:eastAsia="en-GB"/>
        </w:rPr>
        <w:t> </w:t>
      </w:r>
      <w:proofErr w:type="spellStart"/>
      <w:r w:rsidR="000833D4">
        <w:rPr>
          <w:rFonts w:eastAsia="Times New Roman"/>
          <w:b/>
          <w:szCs w:val="20"/>
          <w:lang w:val="lt-LT" w:eastAsia="en-GB"/>
        </w:rPr>
        <w:t>pakeit</w:t>
      </w:r>
      <w:proofErr w:type="spellEnd"/>
      <w:r w:rsidR="000833D4">
        <w:rPr>
          <w:rFonts w:eastAsia="Times New Roman"/>
          <w:b/>
          <w:szCs w:val="20"/>
          <w:lang w:val="lt-LT" w:eastAsia="en-GB"/>
        </w:rPr>
        <w:t>.]</w:t>
      </w:r>
    </w:p>
    <w:p w14:paraId="6898F4EC" w14:textId="77777777" w:rsidR="007E4082" w:rsidRDefault="007E4082">
      <w:pPr>
        <w:jc w:val="left"/>
        <w:rPr>
          <w:lang w:val="lt-LT"/>
        </w:rPr>
      </w:pPr>
      <w:r>
        <w:rPr>
          <w:lang w:val="lt-LT"/>
        </w:rPr>
        <w:br w:type="page"/>
      </w:r>
    </w:p>
    <w:p w14:paraId="78C9AF11" w14:textId="1C28E9AB" w:rsidR="008B0242" w:rsidRPr="003B67F8" w:rsidRDefault="008B0242" w:rsidP="009950B1">
      <w:pPr>
        <w:spacing w:before="120" w:after="120" w:line="360" w:lineRule="auto"/>
        <w:jc w:val="center"/>
        <w:rPr>
          <w:lang w:val="lt-LT"/>
        </w:rPr>
      </w:pPr>
      <w:r w:rsidRPr="003B67F8">
        <w:rPr>
          <w:lang w:val="lt-LT"/>
        </w:rPr>
        <w:lastRenderedPageBreak/>
        <w:t>16 straipsnis</w:t>
      </w:r>
      <w:r w:rsidRPr="003B67F8">
        <w:rPr>
          <w:lang w:val="lt-LT"/>
        </w:rPr>
        <w:br/>
      </w:r>
      <w:r w:rsidR="002D16C5">
        <w:rPr>
          <w:lang w:val="lt-LT"/>
        </w:rPr>
        <w:t>Įgaliojimų delegavimas</w:t>
      </w:r>
    </w:p>
    <w:p w14:paraId="6C4E082F"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Įgaliojimai priimti deleguotuosius aktus Komisijai suteikiami šiame straipsnyje nustatytomis sąlygomis.</w:t>
      </w:r>
    </w:p>
    <w:p w14:paraId="089CF5FA" w14:textId="77777777" w:rsidR="008B0242" w:rsidRPr="003B67F8" w:rsidRDefault="008B0242" w:rsidP="00412F53">
      <w:pPr>
        <w:spacing w:before="120" w:after="120" w:line="360" w:lineRule="auto"/>
        <w:ind w:left="851" w:hanging="851"/>
        <w:jc w:val="left"/>
        <w:rPr>
          <w:lang w:val="lt-LT"/>
        </w:rPr>
      </w:pPr>
      <w:r w:rsidRPr="003B67F8">
        <w:rPr>
          <w:lang w:val="lt-LT"/>
        </w:rPr>
        <w:t>2.</w:t>
      </w:r>
      <w:r w:rsidRPr="003B67F8">
        <w:rPr>
          <w:lang w:val="lt-LT"/>
        </w:rPr>
        <w:tab/>
        <w:t>4 straipsnio 3 dalyje, 6 straipsnio 2 dalyje, 7 straipsnio 2 dalyje, 8 straipsnio 2 dalyje, 9 straipsnio 2 dalyje, 10 straipsnio 2 dalyje ir 11 straipsnio 2 dalyje nurodyti įgaliojimai priimti deleguotuosius aktus Komisijai suteikiami neribotam laikotarpiui nuo [šio reglamento įsigaliojimo data].</w:t>
      </w:r>
    </w:p>
    <w:p w14:paraId="089537E3" w14:textId="77777777" w:rsidR="008B0242" w:rsidRPr="003B67F8" w:rsidRDefault="008B0242" w:rsidP="00412F53">
      <w:pPr>
        <w:spacing w:before="120" w:after="120" w:line="360" w:lineRule="auto"/>
        <w:ind w:left="851" w:hanging="851"/>
        <w:jc w:val="left"/>
        <w:rPr>
          <w:lang w:val="lt-LT"/>
        </w:rPr>
      </w:pPr>
      <w:r w:rsidRPr="003B67F8">
        <w:rPr>
          <w:lang w:val="lt-LT"/>
        </w:rPr>
        <w:t>3.</w:t>
      </w:r>
      <w:r w:rsidRPr="003B67F8">
        <w:rPr>
          <w:lang w:val="lt-LT"/>
        </w:rPr>
        <w:tab/>
        <w:t>Europos Parlamentas arba Taryba gali bet kuriuo metu atšaukti 2 dalyje nurodytus įgaliojimus. Sprendimu dėl įgaliojimų atšaukimo nutraukiami tame sprendime nurodyti įgaliojimai priimti deleguotuosius aktus. Sprendimas įsigalioja kitą dieną po jo paskelbimo Europos Sąjungos oficialiajame leidinyje arba vėlesnę jame nurodytą dieną. Jis nedaro poveikio jau galiojančių deleguotųjų aktų galiojimui.</w:t>
      </w:r>
    </w:p>
    <w:p w14:paraId="5F8DBE8E" w14:textId="420AB131" w:rsidR="008B0242" w:rsidRPr="00147B27" w:rsidRDefault="008B0242" w:rsidP="00412F53">
      <w:pPr>
        <w:spacing w:before="120" w:after="120" w:line="360" w:lineRule="auto"/>
        <w:ind w:left="851" w:hanging="851"/>
        <w:jc w:val="left"/>
        <w:rPr>
          <w:b/>
          <w:lang w:val="lt-LT"/>
        </w:rPr>
      </w:pPr>
      <w:r w:rsidRPr="003B67F8">
        <w:rPr>
          <w:lang w:val="lt-LT"/>
        </w:rPr>
        <w:t>4.</w:t>
      </w:r>
      <w:r w:rsidRPr="003B67F8">
        <w:rPr>
          <w:lang w:val="lt-LT"/>
        </w:rPr>
        <w:tab/>
        <w:t xml:space="preserve">Prieš priimdama deleguotąjį aktą Komisija konsultuojasi su kiekvienos valstybės narės paskirtais ekspertais vadovaudamasi 2016 m. balandžio 13 d. </w:t>
      </w:r>
      <w:proofErr w:type="spellStart"/>
      <w:r w:rsidRPr="003B67F8">
        <w:rPr>
          <w:lang w:val="lt-LT"/>
        </w:rPr>
        <w:t>Tarpinstituciniame</w:t>
      </w:r>
      <w:proofErr w:type="spellEnd"/>
      <w:r w:rsidRPr="003B67F8">
        <w:rPr>
          <w:lang w:val="lt-LT"/>
        </w:rPr>
        <w:t xml:space="preserve"> susitarime dėl geresnės teisėkūros nustatytais principais.</w:t>
      </w:r>
      <w:r w:rsidR="00147B27">
        <w:rPr>
          <w:lang w:val="lt-LT"/>
        </w:rPr>
        <w:t xml:space="preserve"> </w:t>
      </w:r>
      <w:r w:rsidR="00147B27" w:rsidRPr="00147B27">
        <w:rPr>
          <w:rFonts w:eastAsia="Times New Roman"/>
          <w:b/>
          <w:i/>
          <w:szCs w:val="20"/>
          <w:lang w:val="lt-LT" w:eastAsia="en-GB"/>
        </w:rPr>
        <w:t>Komisija, rengdama deleguotuosius aktus, surengia atitinkamas konsultacijas ir siūlomų politikos galimybių vertinimus.</w:t>
      </w:r>
    </w:p>
    <w:p w14:paraId="41256D5C" w14:textId="77777777" w:rsidR="007E4082" w:rsidRDefault="007E4082">
      <w:pPr>
        <w:jc w:val="left"/>
        <w:rPr>
          <w:lang w:val="lt-LT"/>
        </w:rPr>
      </w:pPr>
      <w:r>
        <w:rPr>
          <w:lang w:val="lt-LT"/>
        </w:rPr>
        <w:br w:type="page"/>
      </w:r>
    </w:p>
    <w:p w14:paraId="5BD4252D" w14:textId="4EF8FD97" w:rsidR="008B0242" w:rsidRPr="003B67F8" w:rsidRDefault="008B0242" w:rsidP="00412F53">
      <w:pPr>
        <w:spacing w:before="120" w:after="120" w:line="360" w:lineRule="auto"/>
        <w:ind w:left="851" w:hanging="851"/>
        <w:jc w:val="left"/>
        <w:rPr>
          <w:lang w:val="lt-LT"/>
        </w:rPr>
      </w:pPr>
      <w:r w:rsidRPr="003B67F8">
        <w:rPr>
          <w:lang w:val="lt-LT"/>
        </w:rPr>
        <w:lastRenderedPageBreak/>
        <w:t>5.</w:t>
      </w:r>
      <w:r w:rsidRPr="003B67F8">
        <w:rPr>
          <w:lang w:val="lt-LT"/>
        </w:rPr>
        <w:tab/>
        <w:t>Apie priimtą deleguotąjį aktą Komisija nedelsdama vienu metu praneša Europos Parlamentui ir Tarybai.</w:t>
      </w:r>
    </w:p>
    <w:p w14:paraId="74A31625" w14:textId="52C0AA23" w:rsidR="008B0242" w:rsidRPr="00523C05" w:rsidRDefault="008B0242" w:rsidP="00412F53">
      <w:pPr>
        <w:spacing w:before="120" w:after="120" w:line="360" w:lineRule="auto"/>
        <w:ind w:left="851" w:hanging="851"/>
        <w:jc w:val="left"/>
        <w:rPr>
          <w:b/>
          <w:lang w:val="lt-LT"/>
        </w:rPr>
      </w:pPr>
      <w:r w:rsidRPr="003B67F8">
        <w:rPr>
          <w:lang w:val="lt-LT"/>
        </w:rPr>
        <w:t>6.</w:t>
      </w:r>
      <w:r w:rsidRPr="003B67F8">
        <w:rPr>
          <w:lang w:val="lt-LT"/>
        </w:rPr>
        <w:tab/>
        <w:t>Pagal 4 straipsnio 3 dalį, 6 straipsnio 2 dalį, 7 straipsnio 2 dalį, 8 straipsnio 2 dalį, 9 straipsnio 2 dalį, 10 straipsnio 2 dalį</w:t>
      </w:r>
      <w:r w:rsidRPr="00523C05">
        <w:rPr>
          <w:strike/>
          <w:lang w:val="lt-LT"/>
        </w:rPr>
        <w:t xml:space="preserve"> ir</w:t>
      </w:r>
      <w:r w:rsidR="00523C05">
        <w:rPr>
          <w:b/>
          <w:i/>
          <w:lang w:val="lt-LT"/>
        </w:rPr>
        <w:t>,</w:t>
      </w:r>
      <w:r w:rsidRPr="003B67F8">
        <w:rPr>
          <w:lang w:val="lt-LT"/>
        </w:rPr>
        <w:t xml:space="preserve"> 11 straipsnio 2</w:t>
      </w:r>
      <w:r w:rsidR="00523C05" w:rsidRPr="00523C05">
        <w:rPr>
          <w:rFonts w:eastAsia="Times New Roman"/>
          <w:b/>
          <w:i/>
          <w:szCs w:val="20"/>
          <w:lang w:val="lt-LT" w:eastAsia="en-GB"/>
        </w:rPr>
        <w:t xml:space="preserve"> dalį, 12 straipsnio 2 dalį ir 13 straipsnio 3</w:t>
      </w:r>
      <w:r w:rsidRPr="003B67F8">
        <w:rPr>
          <w:lang w:val="lt-LT"/>
        </w:rPr>
        <w:t xml:space="preserve"> dalį priimtas deleguotasis aktas įsigalioja tik tuo atveju, jeigu per du mėnesius nuo pranešimo Europos Parlamentui ir Tarybai apie šį aktą dienos nei Europos Parlamentas, nei Taryba nepareiškia prieštaravimų arba jeigu dar nepasibaigus šiam laikotarpiui ir Europos Parlamentas, ir Taryba praneša Komisijai, kad prieštaravimų nereikš. Europos Parlamento arba Tarybos iniciatyva šis laikotarpis pratęsiamas dviem mėnesiais.</w:t>
      </w:r>
      <w:r w:rsidR="00523C05">
        <w:rPr>
          <w:b/>
          <w:lang w:val="lt-LT"/>
        </w:rPr>
        <w:t xml:space="preserve"> [52 </w:t>
      </w:r>
      <w:proofErr w:type="spellStart"/>
      <w:r w:rsidR="00523C05">
        <w:rPr>
          <w:b/>
          <w:lang w:val="lt-LT"/>
        </w:rPr>
        <w:t>pakeit</w:t>
      </w:r>
      <w:proofErr w:type="spellEnd"/>
      <w:r w:rsidR="00523C05">
        <w:rPr>
          <w:b/>
          <w:lang w:val="lt-LT"/>
        </w:rPr>
        <w:t>.]</w:t>
      </w:r>
    </w:p>
    <w:p w14:paraId="04139988" w14:textId="77777777" w:rsidR="007E4082" w:rsidRDefault="007E4082">
      <w:pPr>
        <w:jc w:val="left"/>
        <w:rPr>
          <w:lang w:val="lt-LT"/>
        </w:rPr>
      </w:pPr>
      <w:r>
        <w:rPr>
          <w:lang w:val="lt-LT"/>
        </w:rPr>
        <w:br w:type="page"/>
      </w:r>
    </w:p>
    <w:p w14:paraId="2F9591BD" w14:textId="53E144A7" w:rsidR="008B0242" w:rsidRPr="003B67F8" w:rsidRDefault="008B0242" w:rsidP="009950B1">
      <w:pPr>
        <w:spacing w:before="120" w:after="120" w:line="360" w:lineRule="auto"/>
        <w:jc w:val="center"/>
        <w:rPr>
          <w:lang w:val="lt-LT"/>
        </w:rPr>
      </w:pPr>
      <w:r w:rsidRPr="003B67F8">
        <w:rPr>
          <w:lang w:val="lt-LT"/>
        </w:rPr>
        <w:lastRenderedPageBreak/>
        <w:t>III skyrius</w:t>
      </w:r>
    </w:p>
    <w:p w14:paraId="1804C2B9" w14:textId="77777777" w:rsidR="008B0242" w:rsidRPr="003B67F8" w:rsidRDefault="008B0242" w:rsidP="009950B1">
      <w:pPr>
        <w:spacing w:before="120" w:after="120" w:line="360" w:lineRule="auto"/>
        <w:jc w:val="center"/>
        <w:rPr>
          <w:lang w:val="lt-LT"/>
        </w:rPr>
      </w:pPr>
      <w:r w:rsidRPr="003B67F8">
        <w:rPr>
          <w:lang w:val="lt-LT"/>
        </w:rPr>
        <w:t>Baigiamosios nuostatos</w:t>
      </w:r>
    </w:p>
    <w:p w14:paraId="09AEFC7E" w14:textId="77777777" w:rsidR="008B0242" w:rsidRPr="003B67F8" w:rsidRDefault="008B0242" w:rsidP="009950B1">
      <w:pPr>
        <w:spacing w:before="120" w:after="120" w:line="360" w:lineRule="auto"/>
        <w:jc w:val="center"/>
        <w:rPr>
          <w:lang w:val="lt-LT"/>
        </w:rPr>
      </w:pPr>
      <w:r w:rsidRPr="003B67F8">
        <w:rPr>
          <w:lang w:val="lt-LT"/>
        </w:rPr>
        <w:t>17 straipsnis</w:t>
      </w:r>
      <w:r w:rsidRPr="003B67F8">
        <w:rPr>
          <w:lang w:val="lt-LT"/>
        </w:rPr>
        <w:br/>
        <w:t>Peržiūros nuostata</w:t>
      </w:r>
    </w:p>
    <w:p w14:paraId="1919139D" w14:textId="19DF64E0"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Iki 2021 m. gruodžio 31 d., o vėliau kas trejus metus Komisija paskelbia šio reglamento taikymo </w:t>
      </w:r>
      <w:r w:rsidR="00254A63" w:rsidRPr="00254A63">
        <w:rPr>
          <w:rFonts w:eastAsia="Times New Roman"/>
          <w:b/>
          <w:i/>
          <w:szCs w:val="20"/>
          <w:lang w:val="lt-LT" w:eastAsia="en-GB"/>
        </w:rPr>
        <w:t xml:space="preserve">ir poveikio </w:t>
      </w:r>
      <w:r w:rsidRPr="003B67F8">
        <w:rPr>
          <w:lang w:val="lt-LT"/>
        </w:rPr>
        <w:t>ataskaitą. Toje ataskaitoje vertinama:</w:t>
      </w:r>
    </w:p>
    <w:p w14:paraId="72123D75" w14:textId="72187C18"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šio reglamento įgyvendinimo pažanga, susijusi su aplinkos atžvilgiu tvariai ekonominei veiklai taikytinais</w:t>
      </w:r>
      <w:r w:rsidR="00254A63" w:rsidRPr="00254A63">
        <w:rPr>
          <w:rFonts w:eastAsia="Times New Roman"/>
          <w:b/>
          <w:i/>
          <w:szCs w:val="20"/>
          <w:lang w:val="lt-LT" w:eastAsia="en-GB"/>
        </w:rPr>
        <w:t>, rodikliais pagrįstais</w:t>
      </w:r>
      <w:r w:rsidRPr="003B67F8">
        <w:rPr>
          <w:lang w:val="lt-LT"/>
        </w:rPr>
        <w:t xml:space="preserve"> techninės analizės kriterijais;</w:t>
      </w:r>
    </w:p>
    <w:p w14:paraId="40CCA006" w14:textId="305DA3B9"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galimas poreikis persvarstyti šiame reglamente nustatytus kriterijus</w:t>
      </w:r>
      <w:r w:rsidR="00254A63" w:rsidRPr="00254A63">
        <w:rPr>
          <w:rFonts w:eastAsia="Times New Roman"/>
          <w:b/>
          <w:i/>
          <w:szCs w:val="20"/>
          <w:lang w:val="lt-LT" w:eastAsia="en-GB"/>
        </w:rPr>
        <w:t xml:space="preserve"> ir rodiklių sąrašą</w:t>
      </w:r>
      <w:r w:rsidRPr="003B67F8">
        <w:rPr>
          <w:lang w:val="lt-LT"/>
        </w:rPr>
        <w:t>, pagal kuriuos vertinama, ar ekonominė veikla yra aplinkos atžvilgiu tvari ekonominė veikla</w:t>
      </w:r>
      <w:r w:rsidR="00254A63" w:rsidRPr="00254A63">
        <w:rPr>
          <w:rFonts w:eastAsia="Times New Roman"/>
          <w:b/>
          <w:i/>
          <w:szCs w:val="20"/>
          <w:lang w:val="lt-LT" w:eastAsia="en-GB"/>
        </w:rPr>
        <w:t>, siekiant sudaryti palankesnes sąlygas inovacijoms ir tvariam perėjimui</w:t>
      </w:r>
      <w:r w:rsidRPr="003B67F8">
        <w:rPr>
          <w:lang w:val="lt-LT"/>
        </w:rPr>
        <w:t xml:space="preserve">; </w:t>
      </w:r>
    </w:p>
    <w:p w14:paraId="0523DD07" w14:textId="135EC58E"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tinkamumas plėsti šio reglamento taikymo sritį ir įtraukti kitus tvarumo tikslus, visų pirma, socialinius;</w:t>
      </w:r>
    </w:p>
    <w:p w14:paraId="4BE2F6A9" w14:textId="35CD87CB" w:rsidR="008B0242" w:rsidRDefault="008B0242" w:rsidP="00540103">
      <w:pPr>
        <w:spacing w:before="120" w:after="120" w:line="360" w:lineRule="auto"/>
        <w:ind w:left="1418" w:hanging="567"/>
        <w:jc w:val="left"/>
        <w:rPr>
          <w:rFonts w:eastAsia="Times New Roman"/>
          <w:b/>
          <w:i/>
          <w:szCs w:val="20"/>
          <w:lang w:val="lt-LT" w:eastAsia="en-GB"/>
        </w:rPr>
      </w:pPr>
      <w:r w:rsidRPr="003B67F8">
        <w:rPr>
          <w:lang w:val="lt-LT"/>
        </w:rPr>
        <w:t>d)</w:t>
      </w:r>
      <w:r w:rsidRPr="003B67F8">
        <w:rPr>
          <w:lang w:val="lt-LT"/>
        </w:rPr>
        <w:tab/>
        <w:t xml:space="preserve">aplinkos atžvilgiu tvarių investicijų </w:t>
      </w:r>
      <w:r w:rsidR="002E2B43" w:rsidRPr="002E2B43">
        <w:rPr>
          <w:rFonts w:eastAsia="Times New Roman"/>
          <w:b/>
          <w:i/>
          <w:szCs w:val="20"/>
          <w:lang w:val="lt-LT" w:eastAsia="en-GB"/>
        </w:rPr>
        <w:t xml:space="preserve">ir neigiamą poveikį aplinkai darančių investicijų </w:t>
      </w:r>
      <w:r w:rsidRPr="003B67F8">
        <w:rPr>
          <w:lang w:val="lt-LT"/>
        </w:rPr>
        <w:t xml:space="preserve">apibrėžties taikymas Sąjungos teisėje ir valstybių narių lygmeniu, įskaitant tinkamumą </w:t>
      </w:r>
      <w:r w:rsidR="002E2B43" w:rsidRPr="002E2B43">
        <w:rPr>
          <w:rFonts w:eastAsia="Times New Roman"/>
          <w:b/>
          <w:i/>
          <w:szCs w:val="20"/>
          <w:lang w:val="lt-LT" w:eastAsia="en-GB"/>
        </w:rPr>
        <w:t xml:space="preserve">peržiūrėti arba </w:t>
      </w:r>
      <w:r w:rsidRPr="003B67F8">
        <w:rPr>
          <w:lang w:val="lt-LT"/>
        </w:rPr>
        <w:t xml:space="preserve">nustatyti </w:t>
      </w:r>
      <w:r w:rsidR="002E2B43" w:rsidRPr="002E2B43">
        <w:rPr>
          <w:rFonts w:eastAsia="Times New Roman"/>
          <w:b/>
          <w:i/>
          <w:szCs w:val="20"/>
          <w:lang w:val="lt-LT" w:eastAsia="en-GB"/>
        </w:rPr>
        <w:t xml:space="preserve">papildomą </w:t>
      </w:r>
      <w:r w:rsidRPr="003B67F8">
        <w:rPr>
          <w:lang w:val="lt-LT"/>
        </w:rPr>
        <w:t>tikrinimo, kaip laiko</w:t>
      </w:r>
      <w:r w:rsidR="00CB41C6">
        <w:rPr>
          <w:lang w:val="lt-LT"/>
        </w:rPr>
        <w:t>masi šiame reglamente nustatytų</w:t>
      </w:r>
      <w:r w:rsidR="00CB41C6" w:rsidRPr="00CB41C6">
        <w:rPr>
          <w:rFonts w:eastAsia="Times New Roman"/>
          <w:b/>
          <w:i/>
          <w:szCs w:val="20"/>
          <w:lang w:val="lt-LT" w:eastAsia="en-GB"/>
        </w:rPr>
        <w:t xml:space="preserve"> rodikliais pagrįstų</w:t>
      </w:r>
      <w:r w:rsidR="00CB41C6" w:rsidRPr="00CB41C6">
        <w:rPr>
          <w:rFonts w:eastAsia="Times New Roman"/>
          <w:szCs w:val="20"/>
          <w:lang w:val="lt-LT" w:eastAsia="en-GB"/>
        </w:rPr>
        <w:t xml:space="preserve"> </w:t>
      </w:r>
      <w:r w:rsidRPr="003B67F8">
        <w:rPr>
          <w:lang w:val="lt-LT"/>
        </w:rPr>
        <w:t>kriterijų, mechanizmą</w:t>
      </w:r>
      <w:r w:rsidRPr="00CB41C6">
        <w:rPr>
          <w:strike/>
          <w:lang w:val="lt-LT"/>
        </w:rPr>
        <w:t>.</w:t>
      </w:r>
      <w:r w:rsidR="00CB41C6" w:rsidRPr="00CB41C6">
        <w:rPr>
          <w:rFonts w:eastAsia="Times New Roman"/>
          <w:b/>
          <w:i/>
          <w:szCs w:val="20"/>
          <w:lang w:val="lt-LT" w:eastAsia="en-GB"/>
        </w:rPr>
        <w:t>;</w:t>
      </w:r>
    </w:p>
    <w:p w14:paraId="3C015A08" w14:textId="743FB7FB" w:rsidR="00CB41C6" w:rsidRPr="003B67F8" w:rsidRDefault="00CB41C6" w:rsidP="00540103">
      <w:pPr>
        <w:spacing w:before="120" w:after="120" w:line="360" w:lineRule="auto"/>
        <w:ind w:left="1418" w:hanging="567"/>
        <w:jc w:val="left"/>
        <w:rPr>
          <w:lang w:val="lt-LT"/>
        </w:rPr>
      </w:pPr>
      <w:proofErr w:type="spellStart"/>
      <w:r w:rsidRPr="00CB41C6">
        <w:rPr>
          <w:rFonts w:eastAsia="Times New Roman"/>
          <w:b/>
          <w:i/>
          <w:szCs w:val="20"/>
          <w:lang w:val="lt-LT" w:eastAsia="en-GB"/>
        </w:rPr>
        <w:t>da</w:t>
      </w:r>
      <w:proofErr w:type="spellEnd"/>
      <w:r w:rsidRPr="00CB41C6">
        <w:rPr>
          <w:rFonts w:eastAsia="Times New Roman"/>
          <w:b/>
          <w:i/>
          <w:szCs w:val="20"/>
          <w:lang w:val="lt-LT" w:eastAsia="en-GB"/>
        </w:rPr>
        <w:t>)</w:t>
      </w:r>
      <w:r w:rsidRPr="00CB41C6">
        <w:rPr>
          <w:rFonts w:eastAsia="Times New Roman"/>
          <w:szCs w:val="20"/>
          <w:lang w:val="lt-LT" w:eastAsia="en-GB"/>
        </w:rPr>
        <w:tab/>
      </w:r>
      <w:r w:rsidRPr="00CB41C6">
        <w:rPr>
          <w:rFonts w:eastAsia="Times New Roman"/>
          <w:b/>
          <w:i/>
          <w:szCs w:val="20"/>
          <w:lang w:val="lt-LT" w:eastAsia="en-GB"/>
        </w:rPr>
        <w:t>taksonomijos veiksmingumas nukreipiant privačias investicijas į tvarią veiklą.</w:t>
      </w:r>
    </w:p>
    <w:p w14:paraId="3143D79F" w14:textId="77777777" w:rsidR="007E4082" w:rsidRDefault="007E4082">
      <w:pPr>
        <w:jc w:val="left"/>
        <w:rPr>
          <w:rFonts w:eastAsia="Times New Roman"/>
          <w:b/>
          <w:bCs/>
          <w:i/>
          <w:iCs/>
          <w:szCs w:val="20"/>
          <w:lang w:val="lt-LT" w:eastAsia="en-GB"/>
        </w:rPr>
      </w:pPr>
      <w:r>
        <w:rPr>
          <w:rFonts w:eastAsia="Times New Roman"/>
          <w:b/>
          <w:bCs/>
          <w:i/>
          <w:iCs/>
          <w:szCs w:val="20"/>
          <w:lang w:val="lt-LT" w:eastAsia="en-GB"/>
        </w:rPr>
        <w:br w:type="page"/>
      </w:r>
    </w:p>
    <w:p w14:paraId="57EE8B4C" w14:textId="7EF5A83B" w:rsidR="00CB41C6" w:rsidRDefault="00CB41C6" w:rsidP="00412F53">
      <w:pPr>
        <w:spacing w:before="120" w:after="120" w:line="360" w:lineRule="auto"/>
        <w:ind w:left="851" w:hanging="851"/>
        <w:jc w:val="left"/>
        <w:rPr>
          <w:lang w:val="lt-LT"/>
        </w:rPr>
      </w:pPr>
      <w:r w:rsidRPr="00CB41C6">
        <w:rPr>
          <w:rFonts w:eastAsia="Times New Roman"/>
          <w:b/>
          <w:bCs/>
          <w:i/>
          <w:iCs/>
          <w:szCs w:val="20"/>
          <w:lang w:val="lt-LT" w:eastAsia="en-GB"/>
        </w:rPr>
        <w:lastRenderedPageBreak/>
        <w:t>1a.</w:t>
      </w:r>
      <w:r w:rsidRPr="00CB41C6">
        <w:rPr>
          <w:rFonts w:eastAsia="Times New Roman"/>
          <w:b/>
          <w:bCs/>
          <w:i/>
          <w:iCs/>
          <w:szCs w:val="20"/>
          <w:lang w:val="lt-LT" w:eastAsia="en-GB"/>
        </w:rPr>
        <w:tab/>
        <w:t>Iki 2021 m. gruodžio 31 d., o vėliau kas trejus metus, Komisija peržiūri šio reglamento taikymo sritį, jei dėl to atsiranda pernelyg didelė administracinė našta arba jei trūksta finansų rinkos dalyviams reikalingų duomenų.</w:t>
      </w:r>
    </w:p>
    <w:p w14:paraId="5D1D962C" w14:textId="28DF3ADC" w:rsidR="008B0242" w:rsidRPr="00A54B4E" w:rsidRDefault="008B0242" w:rsidP="00412F53">
      <w:pPr>
        <w:spacing w:before="120" w:after="120" w:line="360" w:lineRule="auto"/>
        <w:ind w:left="851" w:hanging="851"/>
        <w:jc w:val="left"/>
        <w:rPr>
          <w:b/>
          <w:lang w:val="lt-LT"/>
        </w:rPr>
      </w:pPr>
      <w:r w:rsidRPr="003B67F8">
        <w:rPr>
          <w:lang w:val="lt-LT"/>
        </w:rPr>
        <w:t>2.</w:t>
      </w:r>
      <w:r w:rsidRPr="003B67F8">
        <w:rPr>
          <w:lang w:val="lt-LT"/>
        </w:rPr>
        <w:tab/>
      </w:r>
      <w:r w:rsidRPr="00CB41C6">
        <w:rPr>
          <w:strike/>
          <w:lang w:val="lt-LT"/>
        </w:rPr>
        <w:t>Ataskaita teikiama</w:t>
      </w:r>
      <w:r w:rsidRPr="003B67F8">
        <w:rPr>
          <w:lang w:val="lt-LT"/>
        </w:rPr>
        <w:t xml:space="preserve"> </w:t>
      </w:r>
      <w:r w:rsidR="00A54B4E" w:rsidRPr="00A54B4E">
        <w:rPr>
          <w:rFonts w:eastAsia="Times New Roman"/>
          <w:b/>
          <w:i/>
          <w:szCs w:val="20"/>
          <w:lang w:val="lt-LT" w:eastAsia="en-GB"/>
        </w:rPr>
        <w:t>Ataskaitos teikiamos</w:t>
      </w:r>
      <w:r w:rsidR="00A54B4E" w:rsidRPr="00A54B4E">
        <w:rPr>
          <w:rFonts w:eastAsia="Times New Roman"/>
          <w:szCs w:val="20"/>
          <w:lang w:val="lt-LT" w:eastAsia="en-GB"/>
        </w:rPr>
        <w:t xml:space="preserve"> </w:t>
      </w:r>
      <w:r w:rsidRPr="003B67F8">
        <w:rPr>
          <w:lang w:val="lt-LT"/>
        </w:rPr>
        <w:t>Europos Parlamentui ir Tarybai. Jeigu reikia, Komisija teikia susijusius pasiūlymus</w:t>
      </w:r>
      <w:r w:rsidR="00A54B4E" w:rsidRPr="00A54B4E">
        <w:rPr>
          <w:rFonts w:eastAsia="Times New Roman"/>
          <w:b/>
          <w:i/>
          <w:szCs w:val="20"/>
          <w:lang w:val="lt-LT" w:eastAsia="en-GB"/>
        </w:rPr>
        <w:t xml:space="preserve"> dėl </w:t>
      </w:r>
      <w:r w:rsidR="000E26D7" w:rsidRPr="000E26D7">
        <w:rPr>
          <w:rFonts w:eastAsia="Times New Roman"/>
          <w:b/>
          <w:i/>
          <w:szCs w:val="20"/>
          <w:lang w:val="lt-LT" w:eastAsia="en-GB"/>
        </w:rPr>
        <w:t xml:space="preserve">teisėkūros procedūra priimamų </w:t>
      </w:r>
      <w:r w:rsidR="00A54B4E" w:rsidRPr="00A54B4E">
        <w:rPr>
          <w:rFonts w:eastAsia="Times New Roman"/>
          <w:b/>
          <w:i/>
          <w:szCs w:val="20"/>
          <w:lang w:val="lt-LT" w:eastAsia="en-GB"/>
        </w:rPr>
        <w:t>aktų</w:t>
      </w:r>
      <w:r w:rsidR="00A54B4E">
        <w:rPr>
          <w:lang w:val="lt-LT"/>
        </w:rPr>
        <w:t>.</w:t>
      </w:r>
      <w:r w:rsidR="00A54B4E">
        <w:rPr>
          <w:b/>
          <w:lang w:val="lt-LT"/>
        </w:rPr>
        <w:t xml:space="preserve"> [53 ir</w:t>
      </w:r>
      <w:r w:rsidR="000E26D7">
        <w:rPr>
          <w:b/>
          <w:lang w:val="lt-LT"/>
        </w:rPr>
        <w:t xml:space="preserve"> </w:t>
      </w:r>
      <w:r w:rsidR="00A54B4E">
        <w:rPr>
          <w:b/>
          <w:lang w:val="lt-LT"/>
        </w:rPr>
        <w:t>105 </w:t>
      </w:r>
      <w:proofErr w:type="spellStart"/>
      <w:r w:rsidR="00A54B4E">
        <w:rPr>
          <w:b/>
          <w:lang w:val="lt-LT"/>
        </w:rPr>
        <w:t>pakeit</w:t>
      </w:r>
      <w:proofErr w:type="spellEnd"/>
      <w:r w:rsidR="00A54B4E">
        <w:rPr>
          <w:b/>
          <w:lang w:val="lt-LT"/>
        </w:rPr>
        <w:t>.]</w:t>
      </w:r>
    </w:p>
    <w:p w14:paraId="1269388E" w14:textId="77777777" w:rsidR="007E4082" w:rsidRDefault="007E4082">
      <w:pPr>
        <w:jc w:val="left"/>
        <w:rPr>
          <w:lang w:val="lt-LT"/>
        </w:rPr>
      </w:pPr>
      <w:r>
        <w:rPr>
          <w:lang w:val="lt-LT"/>
        </w:rPr>
        <w:br w:type="page"/>
      </w:r>
    </w:p>
    <w:p w14:paraId="5316FB96" w14:textId="12B3AFBA" w:rsidR="008B0242" w:rsidRPr="003B67F8" w:rsidRDefault="008B0242" w:rsidP="009950B1">
      <w:pPr>
        <w:spacing w:before="120" w:after="120" w:line="360" w:lineRule="auto"/>
        <w:jc w:val="center"/>
        <w:rPr>
          <w:lang w:val="lt-LT"/>
        </w:rPr>
      </w:pPr>
      <w:r w:rsidRPr="003B67F8">
        <w:rPr>
          <w:lang w:val="lt-LT"/>
        </w:rPr>
        <w:lastRenderedPageBreak/>
        <w:t>18 straipsnis</w:t>
      </w:r>
      <w:r w:rsidRPr="003B67F8">
        <w:rPr>
          <w:lang w:val="lt-LT"/>
        </w:rPr>
        <w:br/>
        <w:t>Įsigaliojimas ir taikymas</w:t>
      </w:r>
    </w:p>
    <w:p w14:paraId="33BE8F05" w14:textId="77777777" w:rsidR="008B0242" w:rsidRPr="003B67F8" w:rsidRDefault="008B0242" w:rsidP="00412F53">
      <w:pPr>
        <w:spacing w:before="120" w:after="120" w:line="360" w:lineRule="auto"/>
        <w:ind w:left="851" w:hanging="851"/>
        <w:jc w:val="left"/>
        <w:rPr>
          <w:lang w:val="lt-LT"/>
        </w:rPr>
      </w:pPr>
      <w:r w:rsidRPr="003B67F8">
        <w:rPr>
          <w:lang w:val="lt-LT"/>
        </w:rPr>
        <w:t>1.</w:t>
      </w:r>
      <w:r w:rsidRPr="003B67F8">
        <w:rPr>
          <w:lang w:val="lt-LT"/>
        </w:rPr>
        <w:tab/>
        <w:t xml:space="preserve">Šis reglamentas įsigalioja dvidešimtą dieną po jo paskelbimo </w:t>
      </w:r>
      <w:r w:rsidRPr="003B67F8">
        <w:rPr>
          <w:i/>
          <w:lang w:val="lt-LT"/>
        </w:rPr>
        <w:t>Europos Sąjungos oficialiajame leidinyje</w:t>
      </w:r>
      <w:r w:rsidRPr="003B67F8">
        <w:rPr>
          <w:lang w:val="lt-LT"/>
        </w:rPr>
        <w:t>.</w:t>
      </w:r>
    </w:p>
    <w:p w14:paraId="30819161" w14:textId="77777777" w:rsidR="008B0242" w:rsidRPr="003B67F8" w:rsidRDefault="008B0242" w:rsidP="00412F53">
      <w:pPr>
        <w:spacing w:before="120" w:after="120" w:line="360" w:lineRule="auto"/>
        <w:ind w:left="851" w:hanging="851"/>
        <w:jc w:val="left"/>
        <w:rPr>
          <w:lang w:val="lt-LT"/>
        </w:rPr>
      </w:pPr>
      <w:r w:rsidRPr="003B67F8">
        <w:rPr>
          <w:lang w:val="lt-LT"/>
        </w:rPr>
        <w:t>2.</w:t>
      </w:r>
      <w:r w:rsidRPr="003B67F8">
        <w:rPr>
          <w:lang w:val="lt-LT"/>
        </w:rPr>
        <w:tab/>
        <w:t>Šio reglamento 3–13 straipsniai:</w:t>
      </w:r>
    </w:p>
    <w:p w14:paraId="75B2F28D" w14:textId="16E1C1AC" w:rsidR="008B0242" w:rsidRPr="003B67F8" w:rsidRDefault="008B0242" w:rsidP="00540103">
      <w:pPr>
        <w:spacing w:before="120" w:after="120" w:line="360" w:lineRule="auto"/>
        <w:ind w:left="1418" w:hanging="567"/>
        <w:jc w:val="left"/>
        <w:rPr>
          <w:lang w:val="lt-LT"/>
        </w:rPr>
      </w:pPr>
      <w:r w:rsidRPr="003B67F8">
        <w:rPr>
          <w:lang w:val="lt-LT"/>
        </w:rPr>
        <w:t>a)</w:t>
      </w:r>
      <w:r w:rsidRPr="003B67F8">
        <w:rPr>
          <w:lang w:val="lt-LT"/>
        </w:rPr>
        <w:tab/>
        <w:t xml:space="preserve">5 straipsnio 1 ir 2 dalyse nurodytų aplinkos tikslų atžvilgiu – nuo 2020 m. liepos 1 d.; </w:t>
      </w:r>
    </w:p>
    <w:p w14:paraId="6D1013E4" w14:textId="6DCF9C5A" w:rsidR="008B0242" w:rsidRPr="003B67F8" w:rsidRDefault="008B0242" w:rsidP="00540103">
      <w:pPr>
        <w:spacing w:before="120" w:after="120" w:line="360" w:lineRule="auto"/>
        <w:ind w:left="1418" w:hanging="567"/>
        <w:jc w:val="left"/>
        <w:rPr>
          <w:lang w:val="lt-LT"/>
        </w:rPr>
      </w:pPr>
      <w:r w:rsidRPr="003B67F8">
        <w:rPr>
          <w:lang w:val="lt-LT"/>
        </w:rPr>
        <w:t>b)</w:t>
      </w:r>
      <w:r w:rsidRPr="003B67F8">
        <w:rPr>
          <w:lang w:val="lt-LT"/>
        </w:rPr>
        <w:tab/>
        <w:t>5 straipsnio 4 ir 5 dalyse nurodytų aplinkos tikslų atžvilgiu – nuo 2021 m. gruodžio 31 d.;</w:t>
      </w:r>
    </w:p>
    <w:p w14:paraId="1CD7F7A8" w14:textId="50AE23BA" w:rsidR="008B0242" w:rsidRPr="003B67F8" w:rsidRDefault="008B0242" w:rsidP="00540103">
      <w:pPr>
        <w:spacing w:before="120" w:after="120" w:line="360" w:lineRule="auto"/>
        <w:ind w:left="1418" w:hanging="567"/>
        <w:jc w:val="left"/>
        <w:rPr>
          <w:lang w:val="lt-LT"/>
        </w:rPr>
      </w:pPr>
      <w:r w:rsidRPr="003B67F8">
        <w:rPr>
          <w:lang w:val="lt-LT"/>
        </w:rPr>
        <w:t>c)</w:t>
      </w:r>
      <w:r w:rsidRPr="003B67F8">
        <w:rPr>
          <w:lang w:val="lt-LT"/>
        </w:rPr>
        <w:tab/>
        <w:t>5 straipsnio 3 ir 6 dalyse nurodytų aplinkos tikslų atžvilgiu – nuo 2022 m. gruodžio 31 d.</w:t>
      </w:r>
    </w:p>
    <w:p w14:paraId="2444BC2E" w14:textId="77777777" w:rsidR="008B0242" w:rsidRPr="003B67F8" w:rsidRDefault="008B0242" w:rsidP="007D612F">
      <w:pPr>
        <w:spacing w:before="480" w:after="120" w:line="360" w:lineRule="auto"/>
        <w:jc w:val="left"/>
        <w:rPr>
          <w:lang w:val="lt-LT"/>
        </w:rPr>
      </w:pPr>
      <w:r w:rsidRPr="003B67F8">
        <w:rPr>
          <w:lang w:val="lt-LT"/>
        </w:rPr>
        <w:t xml:space="preserve">Šis reglamentas privalomas visas ir tiesiogiai taikomas visose valstybėse narėse. </w:t>
      </w:r>
    </w:p>
    <w:p w14:paraId="7BF3E382" w14:textId="439D7A4D" w:rsidR="008B0242" w:rsidRPr="003B67F8" w:rsidRDefault="008B0242" w:rsidP="008B0242">
      <w:pPr>
        <w:spacing w:before="120" w:after="120" w:line="360" w:lineRule="auto"/>
        <w:jc w:val="left"/>
        <w:rPr>
          <w:lang w:val="lt-LT"/>
        </w:rPr>
      </w:pPr>
      <w:r w:rsidRPr="003B67F8">
        <w:rPr>
          <w:lang w:val="lt-LT"/>
        </w:rPr>
        <w:t xml:space="preserve">Priimta </w:t>
      </w:r>
      <w:r w:rsidR="004D192B">
        <w:rPr>
          <w:lang w:val="lt-LT"/>
        </w:rPr>
        <w:t xml:space="preserve">... </w:t>
      </w:r>
    </w:p>
    <w:p w14:paraId="566BF846" w14:textId="77777777" w:rsidR="008B0242" w:rsidRPr="003B67F8" w:rsidRDefault="008B0242" w:rsidP="00AE233F">
      <w:pPr>
        <w:tabs>
          <w:tab w:val="left" w:pos="4253"/>
        </w:tabs>
        <w:spacing w:before="720" w:line="360" w:lineRule="auto"/>
        <w:jc w:val="left"/>
        <w:rPr>
          <w:i/>
          <w:lang w:val="lt-LT"/>
        </w:rPr>
      </w:pPr>
      <w:r w:rsidRPr="003B67F8">
        <w:rPr>
          <w:i/>
          <w:lang w:val="lt-LT"/>
        </w:rPr>
        <w:t>Europos Parlamento vardu</w:t>
      </w:r>
      <w:r w:rsidRPr="003B67F8">
        <w:rPr>
          <w:i/>
          <w:lang w:val="lt-LT"/>
        </w:rPr>
        <w:tab/>
        <w:t>Tarybos vardu</w:t>
      </w:r>
    </w:p>
    <w:p w14:paraId="07206DA0" w14:textId="77777777" w:rsidR="008B0242" w:rsidRPr="003B67F8" w:rsidRDefault="008B0242" w:rsidP="00AE233F">
      <w:pPr>
        <w:tabs>
          <w:tab w:val="left" w:pos="4253"/>
        </w:tabs>
        <w:spacing w:line="360" w:lineRule="auto"/>
        <w:jc w:val="left"/>
        <w:rPr>
          <w:i/>
          <w:lang w:val="lt-LT"/>
        </w:rPr>
      </w:pPr>
      <w:r w:rsidRPr="003B67F8">
        <w:rPr>
          <w:i/>
          <w:lang w:val="lt-LT"/>
        </w:rPr>
        <w:t>Pirmininkas</w:t>
      </w:r>
      <w:r w:rsidRPr="003B67F8">
        <w:rPr>
          <w:i/>
          <w:lang w:val="lt-LT"/>
        </w:rPr>
        <w:tab/>
      </w:r>
      <w:proofErr w:type="spellStart"/>
      <w:r w:rsidRPr="003B67F8">
        <w:rPr>
          <w:i/>
          <w:lang w:val="lt-LT"/>
        </w:rPr>
        <w:t>Pirmininkas</w:t>
      </w:r>
      <w:proofErr w:type="spellEnd"/>
    </w:p>
    <w:p w14:paraId="021A3E96" w14:textId="77777777" w:rsidR="008765BE" w:rsidRPr="003B67F8" w:rsidRDefault="008765BE" w:rsidP="008B0242">
      <w:pPr>
        <w:spacing w:before="120" w:after="120" w:line="360" w:lineRule="auto"/>
        <w:jc w:val="left"/>
        <w:rPr>
          <w:lang w:val="lt-LT"/>
        </w:rPr>
      </w:pPr>
    </w:p>
    <w:sectPr w:rsidR="008765BE" w:rsidRPr="003B67F8" w:rsidSect="00D8562E">
      <w:footnotePr>
        <w:numRestart w:val="eachSect"/>
      </w:footnotePr>
      <w:pgSz w:w="11907" w:h="16839" w:code="9"/>
      <w:pgMar w:top="1134" w:right="1134" w:bottom="1134" w:left="1134" w:header="51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AAAAD" w14:textId="77777777" w:rsidR="008B0242" w:rsidRPr="003B67F8" w:rsidRDefault="008B0242" w:rsidP="008B0242">
      <w:r w:rsidRPr="003B67F8">
        <w:separator/>
      </w:r>
    </w:p>
  </w:endnote>
  <w:endnote w:type="continuationSeparator" w:id="0">
    <w:p w14:paraId="038F649F" w14:textId="77777777" w:rsidR="008B0242" w:rsidRPr="003B67F8" w:rsidRDefault="008B0242" w:rsidP="008B0242">
      <w:r w:rsidRPr="003B67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A5B6" w14:textId="77777777" w:rsidR="008B0242" w:rsidRPr="003B67F8" w:rsidRDefault="008B0242" w:rsidP="008B0242">
      <w:r w:rsidRPr="003B67F8">
        <w:separator/>
      </w:r>
    </w:p>
  </w:footnote>
  <w:footnote w:type="continuationSeparator" w:id="0">
    <w:p w14:paraId="5929389A" w14:textId="77777777" w:rsidR="008B0242" w:rsidRPr="003B67F8" w:rsidRDefault="008B0242" w:rsidP="008B0242">
      <w:r w:rsidRPr="003B67F8">
        <w:continuationSeparator/>
      </w:r>
    </w:p>
  </w:footnote>
  <w:footnote w:id="1">
    <w:p w14:paraId="560CC45E" w14:textId="77777777" w:rsidR="00E05E02" w:rsidRPr="009E5F7D" w:rsidRDefault="00E05E02" w:rsidP="009E5F7D">
      <w:pPr>
        <w:pStyle w:val="FootnoteText"/>
        <w:ind w:left="567" w:hanging="567"/>
        <w:jc w:val="left"/>
        <w:rPr>
          <w:sz w:val="24"/>
          <w:lang w:val="lt-LT"/>
        </w:rPr>
      </w:pPr>
      <w:r w:rsidRPr="009E5F7D">
        <w:rPr>
          <w:sz w:val="24"/>
          <w:vertAlign w:val="superscript"/>
          <w:lang w:val="lt-LT"/>
        </w:rPr>
        <w:footnoteRef/>
      </w:r>
      <w:r w:rsidRPr="009E5F7D">
        <w:rPr>
          <w:sz w:val="24"/>
          <w:vertAlign w:val="superscript"/>
          <w:lang w:val="lt-LT"/>
        </w:rPr>
        <w:t xml:space="preserve"> </w:t>
      </w:r>
      <w:r w:rsidRPr="009E5F7D">
        <w:rPr>
          <w:sz w:val="24"/>
          <w:lang w:val="lt-LT"/>
        </w:rPr>
        <w:tab/>
        <w:t>OL C 62, 2019 2 15, p. 103.</w:t>
      </w:r>
    </w:p>
  </w:footnote>
  <w:footnote w:id="2">
    <w:p w14:paraId="42D62A35" w14:textId="77777777" w:rsidR="00E05E02" w:rsidRPr="009E5F7D" w:rsidRDefault="00E05E02" w:rsidP="009E5F7D">
      <w:pPr>
        <w:pStyle w:val="FootnoteText"/>
        <w:ind w:left="567" w:hanging="567"/>
        <w:jc w:val="left"/>
        <w:rPr>
          <w:sz w:val="24"/>
          <w:szCs w:val="24"/>
          <w:lang w:val="lt-LT"/>
        </w:rPr>
      </w:pPr>
      <w:r w:rsidRPr="009E5F7D">
        <w:rPr>
          <w:sz w:val="24"/>
          <w:szCs w:val="24"/>
          <w:vertAlign w:val="superscript"/>
          <w:lang w:val="lt-LT"/>
        </w:rPr>
        <w:footnoteRef/>
      </w:r>
      <w:r w:rsidRPr="009E5F7D">
        <w:rPr>
          <w:sz w:val="24"/>
          <w:szCs w:val="24"/>
          <w:vertAlign w:val="superscript"/>
          <w:lang w:val="lt-LT"/>
        </w:rPr>
        <w:t xml:space="preserve"> </w:t>
      </w:r>
      <w:r w:rsidRPr="009E5F7D">
        <w:rPr>
          <w:sz w:val="24"/>
          <w:szCs w:val="24"/>
          <w:lang w:val="lt-LT"/>
        </w:rPr>
        <w:tab/>
        <w:t>OL C 86, 2019 3 7, p. 24.</w:t>
      </w:r>
    </w:p>
  </w:footnote>
  <w:footnote w:id="3">
    <w:p w14:paraId="741FEC71" w14:textId="3F17FFDB" w:rsidR="008B0242" w:rsidRPr="009063B3" w:rsidRDefault="008B0242" w:rsidP="009E5F7D">
      <w:pPr>
        <w:pStyle w:val="FootnoteText"/>
        <w:ind w:left="709" w:hanging="709"/>
        <w:jc w:val="left"/>
        <w:rPr>
          <w:sz w:val="24"/>
          <w:szCs w:val="24"/>
          <w:lang w:val="lt-LT"/>
        </w:rPr>
      </w:pPr>
      <w:r w:rsidRPr="000073FF">
        <w:rPr>
          <w:sz w:val="24"/>
          <w:szCs w:val="24"/>
          <w:vertAlign w:val="superscript"/>
          <w:lang w:val="lt-LT"/>
        </w:rPr>
        <w:footnoteRef/>
      </w:r>
      <w:r w:rsidRPr="000073FF">
        <w:rPr>
          <w:sz w:val="24"/>
          <w:szCs w:val="24"/>
          <w:lang w:val="lt-LT"/>
        </w:rPr>
        <w:tab/>
        <w:t xml:space="preserve">OL C </w:t>
      </w:r>
      <w:r w:rsidR="00D75CF1">
        <w:rPr>
          <w:sz w:val="24"/>
          <w:szCs w:val="24"/>
          <w:lang w:val="lt-LT"/>
        </w:rPr>
        <w:t>62</w:t>
      </w:r>
      <w:r w:rsidRPr="000073FF">
        <w:rPr>
          <w:sz w:val="24"/>
          <w:szCs w:val="24"/>
          <w:lang w:val="lt-LT"/>
        </w:rPr>
        <w:t xml:space="preserve">, </w:t>
      </w:r>
      <w:r w:rsidR="00D75CF1">
        <w:rPr>
          <w:sz w:val="24"/>
          <w:szCs w:val="24"/>
          <w:lang w:val="lt-LT"/>
        </w:rPr>
        <w:t>2019 2 15</w:t>
      </w:r>
      <w:r w:rsidRPr="000073FF">
        <w:rPr>
          <w:sz w:val="24"/>
          <w:szCs w:val="24"/>
          <w:lang w:val="lt-LT"/>
        </w:rPr>
        <w:t xml:space="preserve">, p. </w:t>
      </w:r>
      <w:r w:rsidR="00D75CF1">
        <w:rPr>
          <w:sz w:val="24"/>
          <w:szCs w:val="24"/>
          <w:lang w:val="lt-LT"/>
        </w:rPr>
        <w:t>103</w:t>
      </w:r>
      <w:r w:rsidRPr="000073FF">
        <w:rPr>
          <w:sz w:val="24"/>
          <w:szCs w:val="24"/>
          <w:lang w:val="lt-LT"/>
        </w:rPr>
        <w:t>.</w:t>
      </w:r>
    </w:p>
  </w:footnote>
  <w:footnote w:id="4">
    <w:p w14:paraId="06F69F87" w14:textId="19112A42" w:rsidR="00A33848" w:rsidRPr="00D75CF1" w:rsidRDefault="00A33848">
      <w:pPr>
        <w:pStyle w:val="FootnoteText"/>
        <w:rPr>
          <w:lang w:val="lt-LT"/>
        </w:rPr>
      </w:pPr>
      <w:r w:rsidRPr="00DC7C0F">
        <w:rPr>
          <w:rStyle w:val="FootnoteReference"/>
          <w:sz w:val="24"/>
          <w:szCs w:val="24"/>
        </w:rPr>
        <w:footnoteRef/>
      </w:r>
      <w:r w:rsidR="00DC7C0F" w:rsidRPr="00D75CF1">
        <w:rPr>
          <w:sz w:val="24"/>
          <w:szCs w:val="24"/>
          <w:lang w:val="lt-LT"/>
        </w:rPr>
        <w:tab/>
      </w:r>
      <w:r w:rsidR="00D75CF1" w:rsidRPr="000073FF">
        <w:rPr>
          <w:sz w:val="24"/>
          <w:szCs w:val="24"/>
          <w:lang w:val="lt-LT"/>
        </w:rPr>
        <w:t xml:space="preserve">OL C </w:t>
      </w:r>
      <w:r w:rsidR="00D75CF1">
        <w:rPr>
          <w:sz w:val="24"/>
          <w:szCs w:val="24"/>
          <w:lang w:val="lt-LT"/>
        </w:rPr>
        <w:t>86, 2019 3 7, p. 24.</w:t>
      </w:r>
    </w:p>
  </w:footnote>
  <w:footnote w:id="5">
    <w:p w14:paraId="1FBF0D8D" w14:textId="3F900B44" w:rsidR="000073FF" w:rsidRPr="00D75CF1" w:rsidRDefault="000073FF">
      <w:pPr>
        <w:pStyle w:val="FootnoteText"/>
        <w:rPr>
          <w:lang w:val="lt-LT"/>
        </w:rPr>
      </w:pPr>
      <w:r w:rsidRPr="009063B3">
        <w:rPr>
          <w:rStyle w:val="FootnoteReference"/>
          <w:sz w:val="24"/>
          <w:szCs w:val="24"/>
        </w:rPr>
        <w:footnoteRef/>
      </w:r>
      <w:r w:rsidR="009063B3" w:rsidRPr="00D75CF1">
        <w:rPr>
          <w:sz w:val="24"/>
          <w:szCs w:val="24"/>
          <w:lang w:val="lt-LT"/>
        </w:rPr>
        <w:tab/>
      </w:r>
      <w:r w:rsidR="00D75CF1">
        <w:rPr>
          <w:sz w:val="24"/>
          <w:szCs w:val="24"/>
          <w:lang w:val="lt-LT"/>
        </w:rPr>
        <w:t>2019 m. kovo 28 d. Europos Parlamento pozicija.</w:t>
      </w:r>
    </w:p>
  </w:footnote>
  <w:footnote w:id="6">
    <w:p w14:paraId="07BE9860" w14:textId="41F40F7B"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 xml:space="preserve">„Keiskime mūsų pasaulį. Darnaus vystymosi darbotvarkė iki 2030 m.“ (JT, 2015 m.), paskelbta </w:t>
      </w:r>
      <w:r w:rsidR="00EA672F">
        <w:fldChar w:fldCharType="begin"/>
      </w:r>
      <w:r w:rsidR="00EA672F" w:rsidRPr="00EA672F">
        <w:rPr>
          <w:lang w:val="lt-LT"/>
        </w:rPr>
        <w:instrText xml:space="preserve"> HYPERLINK "https://sustainabledevelopment.un.org/post2015/transformingourworld" </w:instrText>
      </w:r>
      <w:r w:rsidR="00EA672F">
        <w:fldChar w:fldCharType="separate"/>
      </w:r>
      <w:r w:rsidRPr="00ED2603">
        <w:rPr>
          <w:rStyle w:val="Hyperlink"/>
          <w:sz w:val="24"/>
          <w:szCs w:val="24"/>
          <w:lang w:val="lt-LT"/>
        </w:rPr>
        <w:t>https://sustainabledevelopment.un.org/post2015/transformingourworld</w:t>
      </w:r>
      <w:r w:rsidR="00EA672F">
        <w:rPr>
          <w:rStyle w:val="Hyperlink"/>
          <w:sz w:val="24"/>
          <w:szCs w:val="24"/>
          <w:lang w:val="lt-LT"/>
        </w:rPr>
        <w:fldChar w:fldCharType="end"/>
      </w:r>
      <w:r w:rsidRPr="009E5F7D">
        <w:rPr>
          <w:sz w:val="24"/>
          <w:szCs w:val="24"/>
          <w:lang w:val="lt-LT"/>
        </w:rPr>
        <w:t>.</w:t>
      </w:r>
    </w:p>
  </w:footnote>
  <w:footnote w:id="7">
    <w:p w14:paraId="35E84EF3" w14:textId="6DF6D06A"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COM(2016)</w:t>
      </w:r>
      <w:r w:rsidR="00ED2603">
        <w:rPr>
          <w:sz w:val="24"/>
          <w:szCs w:val="24"/>
          <w:lang w:val="lt-LT"/>
        </w:rPr>
        <w:t>0</w:t>
      </w:r>
      <w:r w:rsidRPr="009E5F7D">
        <w:rPr>
          <w:sz w:val="24"/>
          <w:szCs w:val="24"/>
          <w:lang w:val="lt-LT"/>
        </w:rPr>
        <w:t>739.</w:t>
      </w:r>
    </w:p>
  </w:footnote>
  <w:footnote w:id="8">
    <w:p w14:paraId="2C29A356" w14:textId="30A66021"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CO EUR 17, CONCL 5.</w:t>
      </w:r>
    </w:p>
  </w:footnote>
  <w:footnote w:id="9">
    <w:p w14:paraId="546BD2AA"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2016 m. spalio 5 d. Tarybos sprendimas (ES) 2016/1841 dėl Paryžiaus susitarimo, priimto pagal Jungtinių Tautų bendrąją klimato kaitos konvenciją, sudarymo Europos Sąjungos vardu (OL L 282, 2016 10 19, p. 4).</w:t>
      </w:r>
    </w:p>
  </w:footnote>
  <w:footnote w:id="10">
    <w:p w14:paraId="477D94FB"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 xml:space="preserve">ES Aukšto lygio ekspertų grupės tvaraus finansavimo klausimais galutinė ataskaita, </w:t>
      </w:r>
      <w:proofErr w:type="spellStart"/>
      <w:r w:rsidRPr="009E5F7D">
        <w:rPr>
          <w:i/>
          <w:sz w:val="24"/>
          <w:szCs w:val="24"/>
          <w:lang w:val="lt-LT"/>
        </w:rPr>
        <w:t>Financing</w:t>
      </w:r>
      <w:proofErr w:type="spellEnd"/>
      <w:r w:rsidRPr="009E5F7D">
        <w:rPr>
          <w:i/>
          <w:sz w:val="24"/>
          <w:szCs w:val="24"/>
          <w:lang w:val="lt-LT"/>
        </w:rPr>
        <w:t xml:space="preserve"> a </w:t>
      </w:r>
      <w:proofErr w:type="spellStart"/>
      <w:r w:rsidRPr="009E5F7D">
        <w:rPr>
          <w:i/>
          <w:sz w:val="24"/>
          <w:szCs w:val="24"/>
          <w:lang w:val="lt-LT"/>
        </w:rPr>
        <w:t>Sustainable</w:t>
      </w:r>
      <w:proofErr w:type="spellEnd"/>
      <w:r w:rsidRPr="009E5F7D">
        <w:rPr>
          <w:i/>
          <w:sz w:val="24"/>
          <w:szCs w:val="24"/>
          <w:lang w:val="lt-LT"/>
        </w:rPr>
        <w:t xml:space="preserve"> </w:t>
      </w:r>
      <w:proofErr w:type="spellStart"/>
      <w:r w:rsidRPr="009E5F7D">
        <w:rPr>
          <w:i/>
          <w:sz w:val="24"/>
          <w:szCs w:val="24"/>
          <w:lang w:val="lt-LT"/>
        </w:rPr>
        <w:t>European</w:t>
      </w:r>
      <w:proofErr w:type="spellEnd"/>
      <w:r w:rsidRPr="009E5F7D">
        <w:rPr>
          <w:i/>
          <w:sz w:val="24"/>
          <w:szCs w:val="24"/>
          <w:lang w:val="lt-LT"/>
        </w:rPr>
        <w:t xml:space="preserve"> </w:t>
      </w:r>
      <w:proofErr w:type="spellStart"/>
      <w:r w:rsidRPr="009E5F7D">
        <w:rPr>
          <w:i/>
          <w:sz w:val="24"/>
          <w:szCs w:val="24"/>
          <w:lang w:val="lt-LT"/>
        </w:rPr>
        <w:t>Economy</w:t>
      </w:r>
      <w:proofErr w:type="spellEnd"/>
      <w:r w:rsidRPr="009E5F7D">
        <w:rPr>
          <w:sz w:val="24"/>
          <w:szCs w:val="24"/>
          <w:lang w:val="lt-LT"/>
        </w:rPr>
        <w:t xml:space="preserve">, paskelbta </w:t>
      </w:r>
      <w:r w:rsidR="00EA672F">
        <w:fldChar w:fldCharType="begin"/>
      </w:r>
      <w:r w:rsidR="00EA672F" w:rsidRPr="00EA672F">
        <w:rPr>
          <w:lang w:val="lt-LT"/>
        </w:rPr>
        <w:instrText xml:space="preserve"> HYPERLINK "https://ec.europa.eu/info/sites/info/files/180131-sustainable-finance-final-report_en.pdf" \h </w:instrText>
      </w:r>
      <w:r w:rsidR="00EA672F">
        <w:fldChar w:fldCharType="separate"/>
      </w:r>
      <w:r w:rsidRPr="009E5F7D">
        <w:rPr>
          <w:sz w:val="24"/>
          <w:szCs w:val="24"/>
          <w:lang w:val="lt-LT"/>
        </w:rPr>
        <w:t>h</w:t>
      </w:r>
      <w:r w:rsidRPr="009E5F7D">
        <w:rPr>
          <w:sz w:val="24"/>
          <w:szCs w:val="24"/>
          <w:u w:val="single"/>
          <w:lang w:val="lt-LT"/>
        </w:rPr>
        <w:t>ttps://ec.europa.eu/info/sites/info/files/180131-sustainable-finance-final-report_en.pdf</w:t>
      </w:r>
      <w:r w:rsidR="00EA672F">
        <w:rPr>
          <w:sz w:val="24"/>
          <w:szCs w:val="24"/>
          <w:u w:val="single"/>
          <w:lang w:val="lt-LT"/>
        </w:rPr>
        <w:fldChar w:fldCharType="end"/>
      </w:r>
      <w:r w:rsidRPr="009E5F7D">
        <w:rPr>
          <w:sz w:val="24"/>
          <w:szCs w:val="24"/>
          <w:u w:val="single"/>
          <w:lang w:val="lt-LT"/>
        </w:rPr>
        <w:t>.</w:t>
      </w:r>
    </w:p>
  </w:footnote>
  <w:footnote w:id="11">
    <w:p w14:paraId="37C93721" w14:textId="236660E9"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COM(2018)</w:t>
      </w:r>
      <w:r w:rsidR="007A771B">
        <w:rPr>
          <w:sz w:val="24"/>
          <w:szCs w:val="24"/>
          <w:lang w:val="lt-LT"/>
        </w:rPr>
        <w:t>00</w:t>
      </w:r>
      <w:r w:rsidRPr="009E5F7D">
        <w:rPr>
          <w:sz w:val="24"/>
          <w:szCs w:val="24"/>
          <w:lang w:val="lt-LT"/>
        </w:rPr>
        <w:t>97.</w:t>
      </w:r>
    </w:p>
  </w:footnote>
  <w:footnote w:id="12">
    <w:p w14:paraId="3D54AD94" w14:textId="29A09BB8"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2013 m. lapkričio 20 d. Europos Parlamento ir Tarybos sprendimas Nr. 1386/2013/ES dėl bendrosios Sąjungos aplinkosaugos veiksmų programos iki 2020 m. „Gyventi gerai pagal mūsų planetos išgales“ (OL L 354, 2013 12 28</w:t>
      </w:r>
      <w:r w:rsidR="00D0523A">
        <w:rPr>
          <w:sz w:val="24"/>
          <w:szCs w:val="24"/>
          <w:lang w:val="lt-LT"/>
        </w:rPr>
        <w:t>, p. 171</w:t>
      </w:r>
      <w:r w:rsidRPr="009E5F7D">
        <w:rPr>
          <w:sz w:val="24"/>
          <w:szCs w:val="24"/>
          <w:lang w:val="lt-LT"/>
        </w:rPr>
        <w:t>).</w:t>
      </w:r>
    </w:p>
  </w:footnote>
  <w:footnote w:id="13">
    <w:p w14:paraId="7493D044"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2017 m. gruodžio 13 d. Europos Parlamento ir Tarybos reglamentas (ES) 2017/2396, kuriuo iš dalies keičiamos reglamentų (ES) Nr. 1316/2013 ir (ES) 2015/1017 nuostatos dėl Europos strateginių investicijų fondo veiklos laikotarpio pratęsimo ir to fondo bei Europos investavimo konsultacijų centro techninių patobulinimų (OL L 345, 2017 12 27, p. 34).</w:t>
      </w:r>
    </w:p>
  </w:footnote>
  <w:footnote w:id="14">
    <w:p w14:paraId="65A9C82C"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2009 m. lapkričio 30 d. Europos Parlamento ir Tarybos direktyva 2009/147/EB dėl laukinių paukščių apsaugos (OL L 020, 2010 1 26, p. 7).</w:t>
      </w:r>
    </w:p>
  </w:footnote>
  <w:footnote w:id="15">
    <w:p w14:paraId="3D712969"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1992 m. gegužės 21 d. Tarybos direktyva 92/43/EEB dėl natūralių buveinių ir laukinės faunos bei floros apsaugos (OL L 206, 1992 7 22, p. 7).</w:t>
      </w:r>
    </w:p>
  </w:footnote>
  <w:footnote w:id="16">
    <w:p w14:paraId="394E6A6D"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 xml:space="preserve">2014 m. spalio 22 d. Europos Parlamento ir Tarybos reglamentas (ES) Nr. 1143/2014 dėl invazinių svetimų rūšių </w:t>
      </w:r>
      <w:proofErr w:type="spellStart"/>
      <w:r w:rsidRPr="009E5F7D">
        <w:rPr>
          <w:sz w:val="24"/>
          <w:szCs w:val="24"/>
          <w:lang w:val="lt-LT"/>
        </w:rPr>
        <w:t>introdukcijos</w:t>
      </w:r>
      <w:proofErr w:type="spellEnd"/>
      <w:r w:rsidRPr="009E5F7D">
        <w:rPr>
          <w:sz w:val="24"/>
          <w:szCs w:val="24"/>
          <w:lang w:val="lt-LT"/>
        </w:rPr>
        <w:t xml:space="preserve"> ir plitimo prevencijos ir valdymo (OL L 317, 2014 11 4, p. 35).</w:t>
      </w:r>
    </w:p>
  </w:footnote>
  <w:footnote w:id="17">
    <w:p w14:paraId="1055A3CE" w14:textId="3FCA6131" w:rsidR="008B0242" w:rsidRPr="009E5F7D" w:rsidRDefault="008B0242" w:rsidP="009E5F7D">
      <w:pPr>
        <w:pStyle w:val="FootnoteText"/>
        <w:tabs>
          <w:tab w:val="left" w:pos="0"/>
        </w:tabs>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Komisijos komunikatas Europos Parlamentui, Tarybai, Europos ekonomikos ir socialinių reikalų komitetui ir Regionų komitetui „Biologinė įvairovė – mūsų gyvybės draudimas ir gamtinis turtas. ES biologinės įvairovės strategija iki 2020 m.“ (COM</w:t>
      </w:r>
      <w:r w:rsidR="00D745B5">
        <w:rPr>
          <w:sz w:val="24"/>
          <w:szCs w:val="24"/>
          <w:lang w:val="lt-LT"/>
        </w:rPr>
        <w:t>(</w:t>
      </w:r>
      <w:r w:rsidRPr="009E5F7D">
        <w:rPr>
          <w:sz w:val="24"/>
          <w:szCs w:val="24"/>
          <w:lang w:val="lt-LT"/>
        </w:rPr>
        <w:t>2011</w:t>
      </w:r>
      <w:r w:rsidR="00D745B5">
        <w:rPr>
          <w:sz w:val="24"/>
          <w:szCs w:val="24"/>
          <w:lang w:val="lt-LT"/>
        </w:rPr>
        <w:t>)</w:t>
      </w:r>
      <w:r w:rsidR="00B974D4">
        <w:rPr>
          <w:sz w:val="24"/>
          <w:szCs w:val="24"/>
          <w:lang w:val="lt-LT"/>
        </w:rPr>
        <w:t>0244</w:t>
      </w:r>
      <w:r w:rsidRPr="009E5F7D">
        <w:rPr>
          <w:sz w:val="24"/>
          <w:szCs w:val="24"/>
          <w:lang w:val="lt-LT"/>
        </w:rPr>
        <w:t>).</w:t>
      </w:r>
    </w:p>
  </w:footnote>
  <w:footnote w:id="18">
    <w:p w14:paraId="4079BEE6"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1991 m. gruodžio 12 d. </w:t>
      </w:r>
      <w:r w:rsidRPr="009E5F7D">
        <w:rPr>
          <w:sz w:val="24"/>
          <w:szCs w:val="24"/>
          <w:lang w:val="lt-LT"/>
        </w:rPr>
        <w:t>Tarybos direktyva 91/676/EEB dėl vandenų apsaugos nuo taršos nitratais iš žemės ūkio šaltinių (OL L 375, 1991 12 31, p. 1).</w:t>
      </w:r>
    </w:p>
  </w:footnote>
  <w:footnote w:id="19">
    <w:p w14:paraId="199D45B7"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2014 m. balandžio 16 d. Europos Parlamento ir Tarybos reglamentas (ES) Nr. </w:t>
      </w:r>
      <w:r w:rsidRPr="009E5F7D">
        <w:rPr>
          <w:sz w:val="24"/>
          <w:szCs w:val="24"/>
          <w:lang w:val="lt-LT"/>
        </w:rPr>
        <w:t>511/2014 dėl Nagojos protokolo dėl galimybės naudotis genetiniais ištekliais ir sąžiningo bei teisingo naudos, gaunamos juos naudojant, pasidalijimo naudotojams skirtų atitikties priemonių Sąjungoje (OL L 150, 2014 5 20, p. 59).</w:t>
      </w:r>
    </w:p>
  </w:footnote>
  <w:footnote w:id="20">
    <w:p w14:paraId="41882DE2"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2010 m. spalio 20 d. Europos Parlamento ir Tarybos reglamentas (ES) Nr. 995/2010, kuriuo nustatomos veiklos vykdytojų, pateikiančių rinkai medieną ir medienos produktus, pareigos (OL L 295, 2010 11 12, p. 23).</w:t>
      </w:r>
    </w:p>
  </w:footnote>
  <w:footnote w:id="21">
    <w:p w14:paraId="20551DFB" w14:textId="116AB7C0"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Komisijos komunikatas Tarybai ir Europos Parlamentui „Miškų teisės aktų vykdymo, miškų valdymo ir prekybos mediena. pasiūlymas dėl ES veiksmų plano“ (COM</w:t>
      </w:r>
      <w:r w:rsidR="00D745B5">
        <w:rPr>
          <w:sz w:val="24"/>
          <w:szCs w:val="24"/>
          <w:lang w:val="lt-LT"/>
        </w:rPr>
        <w:t>(</w:t>
      </w:r>
      <w:r w:rsidRPr="009E5F7D">
        <w:rPr>
          <w:sz w:val="24"/>
          <w:szCs w:val="24"/>
          <w:lang w:val="lt-LT"/>
        </w:rPr>
        <w:t>2003</w:t>
      </w:r>
      <w:r w:rsidR="00D745B5">
        <w:rPr>
          <w:sz w:val="24"/>
          <w:szCs w:val="24"/>
          <w:lang w:val="lt-LT"/>
        </w:rPr>
        <w:t>)</w:t>
      </w:r>
      <w:r w:rsidRPr="009E5F7D">
        <w:rPr>
          <w:sz w:val="24"/>
          <w:szCs w:val="24"/>
          <w:lang w:val="lt-LT"/>
        </w:rPr>
        <w:t>0251).</w:t>
      </w:r>
    </w:p>
  </w:footnote>
  <w:footnote w:id="22">
    <w:p w14:paraId="7C6BE8B7" w14:textId="0A17D19A"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Komisijos komunikatas Europos Parlamentui, Tarybai, Europos ekonomikos ir socialinių reikalų komitetui ir Regionų komitetui „ES kovos su neteisėta prekyba laukiniais augalais ir gyvūnais veiksmų planas“, (COM</w:t>
      </w:r>
      <w:r w:rsidR="00D745B5">
        <w:rPr>
          <w:sz w:val="24"/>
          <w:szCs w:val="24"/>
          <w:lang w:val="lt-LT"/>
        </w:rPr>
        <w:t>(</w:t>
      </w:r>
      <w:r w:rsidRPr="009E5F7D">
        <w:rPr>
          <w:sz w:val="24"/>
          <w:szCs w:val="24"/>
          <w:lang w:val="lt-LT"/>
        </w:rPr>
        <w:t>2016</w:t>
      </w:r>
      <w:r w:rsidR="00D745B5">
        <w:rPr>
          <w:sz w:val="24"/>
          <w:szCs w:val="24"/>
          <w:lang w:val="lt-LT"/>
        </w:rPr>
        <w:t>)</w:t>
      </w:r>
      <w:r w:rsidRPr="009E5F7D">
        <w:rPr>
          <w:sz w:val="24"/>
          <w:szCs w:val="24"/>
          <w:lang w:val="lt-LT"/>
        </w:rPr>
        <w:t>0</w:t>
      </w:r>
      <w:r w:rsidR="00D745B5">
        <w:rPr>
          <w:sz w:val="24"/>
          <w:szCs w:val="24"/>
          <w:lang w:val="lt-LT"/>
        </w:rPr>
        <w:t>0</w:t>
      </w:r>
      <w:r w:rsidRPr="009E5F7D">
        <w:rPr>
          <w:sz w:val="24"/>
          <w:szCs w:val="24"/>
          <w:lang w:val="lt-LT"/>
        </w:rPr>
        <w:t>87).</w:t>
      </w:r>
    </w:p>
  </w:footnote>
  <w:footnote w:id="23">
    <w:p w14:paraId="52CBC012"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2009 m. lapkričio 25 d. Europos Parlamento ir Tarybos reglamentas (EB) Nr. </w:t>
      </w:r>
      <w:r w:rsidRPr="009E5F7D">
        <w:rPr>
          <w:sz w:val="24"/>
          <w:szCs w:val="24"/>
          <w:lang w:val="lt-LT"/>
        </w:rPr>
        <w:t>66/2010 dėl ES ekologinio ženklo (OL L 27, 2010 1 30, p. 1).</w:t>
      </w:r>
    </w:p>
  </w:footnote>
  <w:footnote w:id="24">
    <w:p w14:paraId="6D945BA9" w14:textId="4ED0C7FA"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2009 m. lapkričio 25 d. Europos Parlamento ir Tarybos reglamentas (EB) Nr. 1221/2009 dėl organizacijų savanoriško Bendrijos aplinkosaugos vadybos ir audito sistemos (EMAS) taikymo, panaikinantis Reglamentą (EB) Nr. 761/2001 ir Komisijos sprendimus 2001/681/EB bei 2006/193/EB (OL L 342, 2009 12 22, p. 1).</w:t>
      </w:r>
    </w:p>
  </w:footnote>
  <w:footnote w:id="25">
    <w:p w14:paraId="6F8D5C86" w14:textId="2756B900"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Komisijos komunikatas Tarybai, Europos parlamentui, Ekonomikos ir socialiniu reikalų komitetui bei Regionų komitetui „Viešieji pirkimai geresnei aplinkai užtikrinti“, {SEC(2008)2124} {SEC(2008)2125} {SEC(2008)2126} COM</w:t>
      </w:r>
      <w:r w:rsidR="002E2453">
        <w:rPr>
          <w:sz w:val="24"/>
          <w:szCs w:val="24"/>
          <w:lang w:val="lt-LT"/>
        </w:rPr>
        <w:t>(</w:t>
      </w:r>
      <w:r w:rsidRPr="009E5F7D">
        <w:rPr>
          <w:sz w:val="24"/>
          <w:szCs w:val="24"/>
          <w:lang w:val="lt-LT"/>
        </w:rPr>
        <w:t>2008</w:t>
      </w:r>
      <w:r w:rsidR="002E2453">
        <w:rPr>
          <w:sz w:val="24"/>
          <w:szCs w:val="24"/>
          <w:lang w:val="lt-LT"/>
        </w:rPr>
        <w:t>)</w:t>
      </w:r>
      <w:r w:rsidRPr="009E5F7D">
        <w:rPr>
          <w:sz w:val="24"/>
          <w:szCs w:val="24"/>
          <w:lang w:val="lt-LT"/>
        </w:rPr>
        <w:t>0400.</w:t>
      </w:r>
    </w:p>
  </w:footnote>
  <w:footnote w:id="26">
    <w:p w14:paraId="1D2383E2" w14:textId="4503EB79"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2013/179/ES: 2013 m. balandžio 9 d. Komisijos rekomendacija dėl produktų ir organizacijų gyvavimo ciklo aplinkosauginio veiksmingumo matavimo ir pranešimo apie jį bendrų metodų taikymo (OL </w:t>
      </w:r>
      <w:r w:rsidR="00FD1648" w:rsidRPr="009E5F7D">
        <w:rPr>
          <w:sz w:val="24"/>
          <w:szCs w:val="24"/>
          <w:lang w:val="lt-LT"/>
        </w:rPr>
        <w:t>L </w:t>
      </w:r>
      <w:r w:rsidRPr="009E5F7D">
        <w:rPr>
          <w:sz w:val="24"/>
          <w:szCs w:val="24"/>
          <w:lang w:val="lt-LT"/>
        </w:rPr>
        <w:t>124, 2013 5 4, p. 1).</w:t>
      </w:r>
    </w:p>
  </w:footnote>
  <w:footnote w:id="27">
    <w:p w14:paraId="76872AAC" w14:textId="426D5CD2"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2014 m. balandžio 16 d. Europos Parlamento ir Tarybos reglamento (ES) Nr. 538/2014, kuriuo iš dalies keičiamas Reglamentas (ES) Nr. 691/2011 dėl Europos aplinkos ekonominių sąskaitų, 4 ir 5 priedai (OL L 158, 2014 5 27</w:t>
      </w:r>
      <w:r w:rsidR="000E1041">
        <w:rPr>
          <w:sz w:val="24"/>
          <w:szCs w:val="24"/>
          <w:lang w:val="lt-LT"/>
        </w:rPr>
        <w:t>,</w:t>
      </w:r>
      <w:r w:rsidR="002E2453">
        <w:rPr>
          <w:sz w:val="24"/>
          <w:szCs w:val="24"/>
          <w:lang w:val="lt-LT"/>
        </w:rPr>
        <w:t xml:space="preserve"> p.</w:t>
      </w:r>
      <w:r w:rsidR="00B34C53" w:rsidRPr="009E5F7D">
        <w:rPr>
          <w:sz w:val="24"/>
          <w:szCs w:val="24"/>
          <w:lang w:val="lt-LT"/>
        </w:rPr>
        <w:t> </w:t>
      </w:r>
      <w:r w:rsidR="002E2453">
        <w:rPr>
          <w:sz w:val="24"/>
          <w:szCs w:val="24"/>
          <w:lang w:val="lt-LT"/>
        </w:rPr>
        <w:t>113</w:t>
      </w:r>
      <w:r w:rsidRPr="009E5F7D">
        <w:rPr>
          <w:sz w:val="24"/>
          <w:szCs w:val="24"/>
          <w:lang w:val="lt-LT"/>
        </w:rPr>
        <w:t>).</w:t>
      </w:r>
    </w:p>
  </w:footnote>
  <w:footnote w:id="28">
    <w:p w14:paraId="3A7D03D1"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2001 m. birželio 27 d. </w:t>
      </w:r>
      <w:r w:rsidRPr="009E5F7D">
        <w:rPr>
          <w:sz w:val="24"/>
          <w:szCs w:val="24"/>
          <w:lang w:val="lt-LT"/>
        </w:rPr>
        <w:t>Europos Parlamento ir Tarybos direktyva 2001/42/EB dėl tam tikrų planų ir programų pasekmių aplinkai vertinimo (OL L 197, 2001 7 21, p. 30).</w:t>
      </w:r>
    </w:p>
  </w:footnote>
  <w:footnote w:id="29">
    <w:p w14:paraId="6908422A"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2011 m. gruodžio 13 d. </w:t>
      </w:r>
      <w:r w:rsidRPr="009E5F7D">
        <w:rPr>
          <w:sz w:val="24"/>
          <w:szCs w:val="24"/>
          <w:lang w:val="lt-LT"/>
        </w:rPr>
        <w:t>Europos Parlamento ir Tarybos direktyva 2011/92/ES dėl tam tikrų valstybės ir privačių projektų poveikio aplinkai vertinimo (OL L 26, 2012 1 28, p. 1).</w:t>
      </w:r>
    </w:p>
  </w:footnote>
  <w:footnote w:id="30">
    <w:p w14:paraId="7CDF2BE8"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2014 m. vasario 26 d. </w:t>
      </w:r>
      <w:r w:rsidRPr="009E5F7D">
        <w:rPr>
          <w:sz w:val="24"/>
          <w:szCs w:val="24"/>
          <w:lang w:val="lt-LT"/>
        </w:rPr>
        <w:t>Europos Parlamento ir Tarybos direktyva 2014/23/ES dėl koncesijos sutarčių skyrimo (OL L 94, 2014 3 28, p. 1).</w:t>
      </w:r>
    </w:p>
  </w:footnote>
  <w:footnote w:id="31">
    <w:p w14:paraId="18A45DA4"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2014 m. vasario 26 d. </w:t>
      </w:r>
      <w:r w:rsidRPr="009E5F7D">
        <w:rPr>
          <w:sz w:val="24"/>
          <w:szCs w:val="24"/>
          <w:lang w:val="lt-LT"/>
        </w:rPr>
        <w:t>Europos Parlamento ir Tarybos direktyva 2014/24/ES dėl viešųjų pirkimų, kuria panaikinama Direktyva 2004/18/EB (OL L 94, 2014 3 28, p. 65).</w:t>
      </w:r>
    </w:p>
  </w:footnote>
  <w:footnote w:id="32">
    <w:p w14:paraId="74A927E1"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2014 m. vasario 26 d. </w:t>
      </w:r>
      <w:r w:rsidRPr="009E5F7D">
        <w:rPr>
          <w:sz w:val="24"/>
          <w:szCs w:val="24"/>
          <w:lang w:val="lt-LT"/>
        </w:rPr>
        <w:t>Europos Parlamento ir Tarybos direktyva 2014/25/ES dėl subjektų, vykdančių veiklą vandens, energetikos, transporto ir pašto paslaugų sektoriuose, vykdomų pirkimų, kuria panaikinama Direktyva 2004/17/EB (OL L 94, 2014 3 28, p. 243).</w:t>
      </w:r>
    </w:p>
  </w:footnote>
  <w:footnote w:id="33">
    <w:p w14:paraId="186BD1A3" w14:textId="788EB249" w:rsidR="008B0242" w:rsidRPr="009E5F7D" w:rsidRDefault="008B0242" w:rsidP="009E5F7D">
      <w:pPr>
        <w:pStyle w:val="FootnoteText"/>
        <w:ind w:left="709" w:hanging="709"/>
        <w:jc w:val="left"/>
        <w:rPr>
          <w:sz w:val="24"/>
          <w:szCs w:val="24"/>
          <w:lang w:val="lt-LT"/>
        </w:rPr>
      </w:pPr>
      <w:r w:rsidRPr="009E5F7D">
        <w:rPr>
          <w:rStyle w:val="FootnoteReference"/>
          <w:sz w:val="24"/>
          <w:szCs w:val="24"/>
          <w:lang w:val="lt-LT"/>
        </w:rPr>
        <w:footnoteRef/>
      </w:r>
      <w:r w:rsidRPr="009E5F7D">
        <w:rPr>
          <w:sz w:val="24"/>
          <w:szCs w:val="24"/>
          <w:lang w:val="lt-LT"/>
        </w:rPr>
        <w:tab/>
      </w:r>
      <w:r w:rsidR="00EA672F">
        <w:fldChar w:fldCharType="begin"/>
      </w:r>
      <w:r w:rsidR="00EA672F" w:rsidRPr="00EA672F">
        <w:rPr>
          <w:lang w:val="lt-LT"/>
        </w:rPr>
        <w:instrText xml:space="preserve"> HYPERLINK "https://www.unpri.org/download?ac=1534" </w:instrText>
      </w:r>
      <w:r w:rsidR="00EA672F">
        <w:fldChar w:fldCharType="separate"/>
      </w:r>
      <w:r w:rsidR="006E10C9" w:rsidRPr="002348CE">
        <w:rPr>
          <w:rStyle w:val="Hyperlink"/>
          <w:sz w:val="24"/>
          <w:szCs w:val="24"/>
          <w:lang w:val="lt-LT"/>
        </w:rPr>
        <w:t>https://www.unpri.org/download?ac=</w:t>
      </w:r>
      <w:r w:rsidR="006E10C9">
        <w:rPr>
          <w:rStyle w:val="Hyperlink"/>
          <w:sz w:val="24"/>
          <w:szCs w:val="24"/>
          <w:lang w:val="lt-LT"/>
        </w:rPr>
        <w:t>6303</w:t>
      </w:r>
      <w:r w:rsidR="00EA672F">
        <w:rPr>
          <w:rStyle w:val="Hyperlink"/>
          <w:sz w:val="24"/>
          <w:szCs w:val="24"/>
          <w:lang w:val="lt-LT"/>
        </w:rPr>
        <w:fldChar w:fldCharType="end"/>
      </w:r>
      <w:r w:rsidRPr="009E5F7D">
        <w:rPr>
          <w:sz w:val="24"/>
          <w:szCs w:val="24"/>
          <w:lang w:val="lt-LT"/>
        </w:rPr>
        <w:t>.</w:t>
      </w:r>
    </w:p>
  </w:footnote>
  <w:footnote w:id="34">
    <w:p w14:paraId="7B560718"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004C525D">
        <w:rPr>
          <w:sz w:val="24"/>
          <w:szCs w:val="24"/>
          <w:lang w:val="lt-LT"/>
        </w:rPr>
        <w:tab/>
        <w:t>COM(2018)0097</w:t>
      </w:r>
      <w:r w:rsidRPr="009E5F7D">
        <w:rPr>
          <w:sz w:val="24"/>
          <w:szCs w:val="24"/>
          <w:lang w:val="lt-LT"/>
        </w:rPr>
        <w:t>.</w:t>
      </w:r>
    </w:p>
  </w:footnote>
  <w:footnote w:id="35">
    <w:p w14:paraId="003B7610" w14:textId="153822AD" w:rsidR="002857B6" w:rsidRPr="001B57D9" w:rsidRDefault="002857B6" w:rsidP="001B57D9">
      <w:pPr>
        <w:pStyle w:val="FootnoteText"/>
        <w:ind w:left="709" w:hanging="709"/>
        <w:jc w:val="left"/>
        <w:rPr>
          <w:sz w:val="24"/>
          <w:szCs w:val="24"/>
          <w:lang w:val="lt-LT"/>
        </w:rPr>
      </w:pPr>
      <w:r w:rsidRPr="002857B6">
        <w:rPr>
          <w:rStyle w:val="FootnoteReference"/>
          <w:sz w:val="24"/>
          <w:szCs w:val="24"/>
        </w:rPr>
        <w:footnoteRef/>
      </w:r>
      <w:r w:rsidRPr="001B57D9">
        <w:rPr>
          <w:sz w:val="24"/>
          <w:szCs w:val="24"/>
          <w:lang w:val="lt-LT"/>
        </w:rPr>
        <w:tab/>
      </w:r>
      <w:r w:rsidR="001B57D9" w:rsidRPr="001B57D9">
        <w:rPr>
          <w:rFonts w:eastAsia="Times New Roman"/>
          <w:b/>
          <w:i/>
          <w:sz w:val="24"/>
          <w:szCs w:val="24"/>
          <w:lang w:val="lt-LT" w:eastAsia="en-GB"/>
        </w:rPr>
        <w:t>2003 m. lapkričio 4 d. Europos Parlamento ir Tarybos direktyva 2003/71/EB dėl prospekto, kuris turi būti skelbiamas, kai vertybiniai popieriai siūlomi visuomenei ar įtraukiami į prekybos sąrašą, ir iš dalies keičianti Direktyvą 2001/34/EB (OL L 345, 2003 12 31, p. 64).</w:t>
      </w:r>
    </w:p>
  </w:footnote>
  <w:footnote w:id="36">
    <w:p w14:paraId="3F3E94C2" w14:textId="469AAE3B" w:rsidR="008133AA" w:rsidRPr="00BC3375" w:rsidRDefault="008133AA" w:rsidP="00BC3375">
      <w:pPr>
        <w:pStyle w:val="FootnoteText"/>
        <w:ind w:left="709" w:hanging="709"/>
        <w:jc w:val="left"/>
        <w:rPr>
          <w:sz w:val="24"/>
          <w:szCs w:val="24"/>
          <w:lang w:val="lt-LT"/>
        </w:rPr>
      </w:pPr>
      <w:r w:rsidRPr="008133AA">
        <w:rPr>
          <w:rStyle w:val="FootnoteReference"/>
          <w:sz w:val="24"/>
          <w:szCs w:val="24"/>
        </w:rPr>
        <w:footnoteRef/>
      </w:r>
      <w:r w:rsidRPr="00BC3375">
        <w:rPr>
          <w:sz w:val="24"/>
          <w:szCs w:val="24"/>
          <w:lang w:val="lt-LT"/>
        </w:rPr>
        <w:tab/>
      </w:r>
      <w:r w:rsidR="00BC3375" w:rsidRPr="00BC3375">
        <w:rPr>
          <w:rFonts w:eastAsia="Times New Roman"/>
          <w:b/>
          <w:i/>
          <w:sz w:val="24"/>
          <w:szCs w:val="24"/>
          <w:lang w:val="lt-LT" w:eastAsia="en-GB"/>
        </w:rPr>
        <w:t>2017 m. birželio 14 d. Europos Parlamento ir Tarybos reglamentas (ES) 2017/1129 dėl prospekto, kuris turi būti skelbiamas, kai vertybiniai popieriai siūlomi viešai arba įtraukiami į prekybos reguliuojamoje rinkoje sąrašą, ir kuriuo panaikinama Direktyva 2003/71/EB (OL L 168, 2017 6 30, p. 12).</w:t>
      </w:r>
    </w:p>
  </w:footnote>
  <w:footnote w:id="37">
    <w:p w14:paraId="2E5B1C5B"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Europos Parlamento ir Tarybos reglamentas (ES) Nr. 525/2013 dėl šiltnamio efektą sukeliančių dujų išmetimo stebėsenos bei ataskaitų ir kitos su klimato kaita susijusios nacionalinio bei Sąjungos lygmens informacijos teikimo mechanizmo ir kuriuo panaikinamas Sprendimas Nr. 280/2004/EB (OL L 165, 2013 6 18, p. 13).</w:t>
      </w:r>
    </w:p>
  </w:footnote>
  <w:footnote w:id="38">
    <w:p w14:paraId="785B939D"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2008 m. lapkričio 19 d. Europos Parlamento ir Tarybos direktyva 2008/98/EB dėl atliekų ir panaikinanti kai kurias direktyvas (OL L 312, 2008 11 22, p. 3).</w:t>
      </w:r>
    </w:p>
  </w:footnote>
  <w:footnote w:id="39">
    <w:p w14:paraId="6C3AF5F4" w14:textId="155A9E19"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2008 m. birželio 17 d. Europos Parlamento ir Tarybos direktyva 2008/56/EB, nustatanti Bendrijos veiksmų jūrų aplinkos politikos srityje pagrindus (Jūrų strategijos pagrindų direktyva) (OL L 164, 2008 6 25, p. 19).</w:t>
      </w:r>
    </w:p>
  </w:footnote>
  <w:footnote w:id="40">
    <w:p w14:paraId="2CFA7EAA"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r>
      <w:r w:rsidRPr="009E5F7D">
        <w:rPr>
          <w:bCs/>
          <w:sz w:val="24"/>
          <w:szCs w:val="24"/>
          <w:lang w:val="lt-LT"/>
        </w:rPr>
        <w:t xml:space="preserve">2000 m. spalio 23 d. </w:t>
      </w:r>
      <w:r w:rsidRPr="009E5F7D">
        <w:rPr>
          <w:sz w:val="24"/>
          <w:szCs w:val="24"/>
          <w:lang w:val="lt-LT"/>
        </w:rPr>
        <w:t>Europos Parlamento ir Tarybos direktyva 2000/60/EB, nustatanti Bendrijos veiksmų vandens politikos srityje pagrindus (OL L 327, 2000 12 22, p. 1).</w:t>
      </w:r>
    </w:p>
  </w:footnote>
  <w:footnote w:id="41">
    <w:p w14:paraId="20D9FE53"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1991 m. gegužės 21 d. Tarybos direktyva 91/271/EEB dėl miesto nuotekų valymo (OL L 135, 1991 5 30, p. 40).</w:t>
      </w:r>
    </w:p>
  </w:footnote>
  <w:footnote w:id="42">
    <w:p w14:paraId="65FE8354"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 xml:space="preserve">1998 m. lapkričio 3 d. Tarybos direktyva 98/83/EB dėl žmonėms vartoti skirto vandens kokybės (OL L 330, 1998 12 5, p. 32). </w:t>
      </w:r>
    </w:p>
  </w:footnote>
  <w:footnote w:id="43">
    <w:p w14:paraId="70010ACC" w14:textId="77777777" w:rsidR="008B0242" w:rsidRPr="009E5F7D" w:rsidRDefault="008B0242" w:rsidP="009E5F7D">
      <w:pPr>
        <w:pStyle w:val="FootnoteText"/>
        <w:ind w:left="709" w:hanging="709"/>
        <w:jc w:val="left"/>
        <w:rPr>
          <w:sz w:val="24"/>
          <w:szCs w:val="24"/>
          <w:lang w:val="lt-LT"/>
        </w:rPr>
      </w:pPr>
      <w:r w:rsidRPr="009E5F7D">
        <w:rPr>
          <w:sz w:val="24"/>
          <w:szCs w:val="24"/>
          <w:vertAlign w:val="superscript"/>
          <w:lang w:val="lt-LT"/>
        </w:rPr>
        <w:footnoteRef/>
      </w:r>
      <w:r w:rsidRPr="009E5F7D">
        <w:rPr>
          <w:sz w:val="24"/>
          <w:szCs w:val="24"/>
          <w:lang w:val="lt-LT"/>
        </w:rPr>
        <w:tab/>
        <w:t>2017 m. gegužės 17 d. Komisijos sprendimas (ES) 2017/848, kuriuo nustatomi geros jūrų vandenų aplinkos būklės kriterijai ir metodiniai standartai, stebėsenos ir vertinimo specifikacijos ir standartizuoti metodai ir panaikinamas Sprendimas 2010/477/ES (OL L 125, 2017 5 18, p.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49"/>
    <w:rsid w:val="00002E28"/>
    <w:rsid w:val="000054F3"/>
    <w:rsid w:val="000073FF"/>
    <w:rsid w:val="00017FC5"/>
    <w:rsid w:val="0002381F"/>
    <w:rsid w:val="00023D07"/>
    <w:rsid w:val="00024FAE"/>
    <w:rsid w:val="00040211"/>
    <w:rsid w:val="000516D7"/>
    <w:rsid w:val="00067F23"/>
    <w:rsid w:val="000708EF"/>
    <w:rsid w:val="000833D4"/>
    <w:rsid w:val="00086CA1"/>
    <w:rsid w:val="00094D65"/>
    <w:rsid w:val="000A0389"/>
    <w:rsid w:val="000A5ED6"/>
    <w:rsid w:val="000B2668"/>
    <w:rsid w:val="000B4A26"/>
    <w:rsid w:val="000C57BB"/>
    <w:rsid w:val="000E1041"/>
    <w:rsid w:val="000E26D7"/>
    <w:rsid w:val="000E798D"/>
    <w:rsid w:val="000F1A82"/>
    <w:rsid w:val="000F65E8"/>
    <w:rsid w:val="000F7F51"/>
    <w:rsid w:val="00105A57"/>
    <w:rsid w:val="0011013F"/>
    <w:rsid w:val="00112F73"/>
    <w:rsid w:val="00114DD2"/>
    <w:rsid w:val="0013237D"/>
    <w:rsid w:val="00145E19"/>
    <w:rsid w:val="00147B27"/>
    <w:rsid w:val="00147C4E"/>
    <w:rsid w:val="0015263A"/>
    <w:rsid w:val="00154C81"/>
    <w:rsid w:val="001578FD"/>
    <w:rsid w:val="0016468E"/>
    <w:rsid w:val="00165035"/>
    <w:rsid w:val="00171269"/>
    <w:rsid w:val="001963B6"/>
    <w:rsid w:val="001A0E2F"/>
    <w:rsid w:val="001B1650"/>
    <w:rsid w:val="001B254F"/>
    <w:rsid w:val="001B57D9"/>
    <w:rsid w:val="001C23F9"/>
    <w:rsid w:val="001E0B06"/>
    <w:rsid w:val="001E5836"/>
    <w:rsid w:val="00201B36"/>
    <w:rsid w:val="00205F7C"/>
    <w:rsid w:val="00210FF0"/>
    <w:rsid w:val="0022386B"/>
    <w:rsid w:val="00227EDB"/>
    <w:rsid w:val="0023302B"/>
    <w:rsid w:val="002330D0"/>
    <w:rsid w:val="002348CE"/>
    <w:rsid w:val="002353D0"/>
    <w:rsid w:val="002361A7"/>
    <w:rsid w:val="00236BC7"/>
    <w:rsid w:val="00252EC3"/>
    <w:rsid w:val="00254A63"/>
    <w:rsid w:val="00262A81"/>
    <w:rsid w:val="002857B6"/>
    <w:rsid w:val="00294BB0"/>
    <w:rsid w:val="00297622"/>
    <w:rsid w:val="002A582F"/>
    <w:rsid w:val="002A6626"/>
    <w:rsid w:val="002B19F6"/>
    <w:rsid w:val="002B4F3F"/>
    <w:rsid w:val="002C55DF"/>
    <w:rsid w:val="002C5B93"/>
    <w:rsid w:val="002D0473"/>
    <w:rsid w:val="002D16C5"/>
    <w:rsid w:val="002D64A3"/>
    <w:rsid w:val="002E2453"/>
    <w:rsid w:val="002E2B43"/>
    <w:rsid w:val="002E6744"/>
    <w:rsid w:val="00306227"/>
    <w:rsid w:val="00320D66"/>
    <w:rsid w:val="003217F7"/>
    <w:rsid w:val="003565EA"/>
    <w:rsid w:val="00360919"/>
    <w:rsid w:val="00360D29"/>
    <w:rsid w:val="0036205A"/>
    <w:rsid w:val="0036427C"/>
    <w:rsid w:val="00367B36"/>
    <w:rsid w:val="0037313F"/>
    <w:rsid w:val="00376D56"/>
    <w:rsid w:val="00382EF4"/>
    <w:rsid w:val="00383B06"/>
    <w:rsid w:val="003A3A12"/>
    <w:rsid w:val="003A478F"/>
    <w:rsid w:val="003A6599"/>
    <w:rsid w:val="003A6DDB"/>
    <w:rsid w:val="003B121F"/>
    <w:rsid w:val="003B67F8"/>
    <w:rsid w:val="003C1DFE"/>
    <w:rsid w:val="003D3B28"/>
    <w:rsid w:val="003D5707"/>
    <w:rsid w:val="003D596E"/>
    <w:rsid w:val="003E03EA"/>
    <w:rsid w:val="003E2CEE"/>
    <w:rsid w:val="004004DD"/>
    <w:rsid w:val="00412F53"/>
    <w:rsid w:val="00421112"/>
    <w:rsid w:val="004228C1"/>
    <w:rsid w:val="004359D3"/>
    <w:rsid w:val="0044231F"/>
    <w:rsid w:val="00443663"/>
    <w:rsid w:val="00445EC7"/>
    <w:rsid w:val="00450FEC"/>
    <w:rsid w:val="004545AF"/>
    <w:rsid w:val="00462273"/>
    <w:rsid w:val="00462744"/>
    <w:rsid w:val="0046419A"/>
    <w:rsid w:val="00472CE0"/>
    <w:rsid w:val="004731D7"/>
    <w:rsid w:val="00484693"/>
    <w:rsid w:val="00496C4B"/>
    <w:rsid w:val="004A0B36"/>
    <w:rsid w:val="004B2876"/>
    <w:rsid w:val="004C09E4"/>
    <w:rsid w:val="004C525D"/>
    <w:rsid w:val="004D192B"/>
    <w:rsid w:val="004D21D4"/>
    <w:rsid w:val="004D5FC8"/>
    <w:rsid w:val="004E478C"/>
    <w:rsid w:val="004E5B1B"/>
    <w:rsid w:val="004F32DD"/>
    <w:rsid w:val="00506743"/>
    <w:rsid w:val="00506CE5"/>
    <w:rsid w:val="00507603"/>
    <w:rsid w:val="0051488A"/>
    <w:rsid w:val="00523C05"/>
    <w:rsid w:val="005368B6"/>
    <w:rsid w:val="00540103"/>
    <w:rsid w:val="005437A1"/>
    <w:rsid w:val="00545675"/>
    <w:rsid w:val="0054576F"/>
    <w:rsid w:val="00546941"/>
    <w:rsid w:val="0055136D"/>
    <w:rsid w:val="0055627F"/>
    <w:rsid w:val="00562C30"/>
    <w:rsid w:val="00564017"/>
    <w:rsid w:val="005762E3"/>
    <w:rsid w:val="0058523B"/>
    <w:rsid w:val="005908EA"/>
    <w:rsid w:val="00596650"/>
    <w:rsid w:val="00597F69"/>
    <w:rsid w:val="005A3492"/>
    <w:rsid w:val="005B7814"/>
    <w:rsid w:val="005C2ABB"/>
    <w:rsid w:val="005C3762"/>
    <w:rsid w:val="005D2280"/>
    <w:rsid w:val="005D2B75"/>
    <w:rsid w:val="005D6DC0"/>
    <w:rsid w:val="005D710F"/>
    <w:rsid w:val="005E1CD6"/>
    <w:rsid w:val="005E75E7"/>
    <w:rsid w:val="005F13FA"/>
    <w:rsid w:val="00600723"/>
    <w:rsid w:val="00601B32"/>
    <w:rsid w:val="00603959"/>
    <w:rsid w:val="00606C17"/>
    <w:rsid w:val="00606D61"/>
    <w:rsid w:val="00611E40"/>
    <w:rsid w:val="00641126"/>
    <w:rsid w:val="0064220B"/>
    <w:rsid w:val="0064777F"/>
    <w:rsid w:val="00666310"/>
    <w:rsid w:val="00670620"/>
    <w:rsid w:val="00670D6C"/>
    <w:rsid w:val="00674449"/>
    <w:rsid w:val="00677CD1"/>
    <w:rsid w:val="00681603"/>
    <w:rsid w:val="0069015C"/>
    <w:rsid w:val="006A32C4"/>
    <w:rsid w:val="006A3B9D"/>
    <w:rsid w:val="006C4653"/>
    <w:rsid w:val="006C54F6"/>
    <w:rsid w:val="006E10C9"/>
    <w:rsid w:val="006E3DC4"/>
    <w:rsid w:val="006E5D0F"/>
    <w:rsid w:val="006E7B57"/>
    <w:rsid w:val="006F077C"/>
    <w:rsid w:val="0071229E"/>
    <w:rsid w:val="00733621"/>
    <w:rsid w:val="007353C1"/>
    <w:rsid w:val="007374D6"/>
    <w:rsid w:val="00743FAA"/>
    <w:rsid w:val="00745807"/>
    <w:rsid w:val="007573C0"/>
    <w:rsid w:val="007755E9"/>
    <w:rsid w:val="007823EB"/>
    <w:rsid w:val="0078432A"/>
    <w:rsid w:val="007909FA"/>
    <w:rsid w:val="00795C3C"/>
    <w:rsid w:val="007A7183"/>
    <w:rsid w:val="007A771B"/>
    <w:rsid w:val="007B1BCA"/>
    <w:rsid w:val="007D02A7"/>
    <w:rsid w:val="007D157A"/>
    <w:rsid w:val="007D612F"/>
    <w:rsid w:val="007D7D3C"/>
    <w:rsid w:val="007E01B4"/>
    <w:rsid w:val="007E0CB9"/>
    <w:rsid w:val="007E4082"/>
    <w:rsid w:val="007E65F5"/>
    <w:rsid w:val="007F4BED"/>
    <w:rsid w:val="008022C9"/>
    <w:rsid w:val="008029CC"/>
    <w:rsid w:val="008133AA"/>
    <w:rsid w:val="008331E4"/>
    <w:rsid w:val="00835501"/>
    <w:rsid w:val="00836625"/>
    <w:rsid w:val="0086520A"/>
    <w:rsid w:val="00866FB8"/>
    <w:rsid w:val="00871E95"/>
    <w:rsid w:val="008765BE"/>
    <w:rsid w:val="00881F8F"/>
    <w:rsid w:val="00893067"/>
    <w:rsid w:val="0089443A"/>
    <w:rsid w:val="008971D9"/>
    <w:rsid w:val="008A36E4"/>
    <w:rsid w:val="008A771C"/>
    <w:rsid w:val="008A7F6E"/>
    <w:rsid w:val="008B0242"/>
    <w:rsid w:val="008B6163"/>
    <w:rsid w:val="008B77A0"/>
    <w:rsid w:val="008C756B"/>
    <w:rsid w:val="008E056B"/>
    <w:rsid w:val="00902AEC"/>
    <w:rsid w:val="00905EF8"/>
    <w:rsid w:val="009063B3"/>
    <w:rsid w:val="009100B1"/>
    <w:rsid w:val="0091184C"/>
    <w:rsid w:val="00920654"/>
    <w:rsid w:val="009237F5"/>
    <w:rsid w:val="0092631A"/>
    <w:rsid w:val="00934A13"/>
    <w:rsid w:val="00940DCA"/>
    <w:rsid w:val="00945481"/>
    <w:rsid w:val="009475E5"/>
    <w:rsid w:val="00954823"/>
    <w:rsid w:val="00963C9D"/>
    <w:rsid w:val="009747B8"/>
    <w:rsid w:val="00977652"/>
    <w:rsid w:val="00985FFD"/>
    <w:rsid w:val="009923E5"/>
    <w:rsid w:val="00993FF4"/>
    <w:rsid w:val="009950B1"/>
    <w:rsid w:val="009A193E"/>
    <w:rsid w:val="009A41F4"/>
    <w:rsid w:val="009B275B"/>
    <w:rsid w:val="009D2314"/>
    <w:rsid w:val="009D2CBC"/>
    <w:rsid w:val="009D3F10"/>
    <w:rsid w:val="009E32AD"/>
    <w:rsid w:val="009E3C96"/>
    <w:rsid w:val="009E5F7D"/>
    <w:rsid w:val="009E6AF4"/>
    <w:rsid w:val="009F1B93"/>
    <w:rsid w:val="00A1477B"/>
    <w:rsid w:val="00A17C55"/>
    <w:rsid w:val="00A33848"/>
    <w:rsid w:val="00A364A5"/>
    <w:rsid w:val="00A4519E"/>
    <w:rsid w:val="00A46F24"/>
    <w:rsid w:val="00A54B4E"/>
    <w:rsid w:val="00AA37EB"/>
    <w:rsid w:val="00AB3ACF"/>
    <w:rsid w:val="00AC1887"/>
    <w:rsid w:val="00AC43B1"/>
    <w:rsid w:val="00AD57F4"/>
    <w:rsid w:val="00AD7319"/>
    <w:rsid w:val="00AE1082"/>
    <w:rsid w:val="00AE233F"/>
    <w:rsid w:val="00AE5803"/>
    <w:rsid w:val="00AE728A"/>
    <w:rsid w:val="00AF2EE9"/>
    <w:rsid w:val="00B00D8C"/>
    <w:rsid w:val="00B02C72"/>
    <w:rsid w:val="00B049BC"/>
    <w:rsid w:val="00B04E8C"/>
    <w:rsid w:val="00B14ABC"/>
    <w:rsid w:val="00B23136"/>
    <w:rsid w:val="00B24073"/>
    <w:rsid w:val="00B3267C"/>
    <w:rsid w:val="00B3415B"/>
    <w:rsid w:val="00B34C53"/>
    <w:rsid w:val="00B656C4"/>
    <w:rsid w:val="00B65DED"/>
    <w:rsid w:val="00B863C7"/>
    <w:rsid w:val="00B87FF1"/>
    <w:rsid w:val="00B9193D"/>
    <w:rsid w:val="00B974D4"/>
    <w:rsid w:val="00BB202D"/>
    <w:rsid w:val="00BB288D"/>
    <w:rsid w:val="00BB73D4"/>
    <w:rsid w:val="00BC3375"/>
    <w:rsid w:val="00BC44B4"/>
    <w:rsid w:val="00BE016F"/>
    <w:rsid w:val="00BF17ED"/>
    <w:rsid w:val="00BF55AC"/>
    <w:rsid w:val="00C1174E"/>
    <w:rsid w:val="00C11A6D"/>
    <w:rsid w:val="00C14BC8"/>
    <w:rsid w:val="00C30532"/>
    <w:rsid w:val="00C361DB"/>
    <w:rsid w:val="00C5078B"/>
    <w:rsid w:val="00C50D3D"/>
    <w:rsid w:val="00C5417E"/>
    <w:rsid w:val="00C63C36"/>
    <w:rsid w:val="00C709B3"/>
    <w:rsid w:val="00C71458"/>
    <w:rsid w:val="00C962FD"/>
    <w:rsid w:val="00CA7754"/>
    <w:rsid w:val="00CB40A2"/>
    <w:rsid w:val="00CB41C6"/>
    <w:rsid w:val="00CB4E81"/>
    <w:rsid w:val="00CD0715"/>
    <w:rsid w:val="00CE254E"/>
    <w:rsid w:val="00CE5A2B"/>
    <w:rsid w:val="00CF2081"/>
    <w:rsid w:val="00CF3CDD"/>
    <w:rsid w:val="00CF4C16"/>
    <w:rsid w:val="00D0523A"/>
    <w:rsid w:val="00D128A6"/>
    <w:rsid w:val="00D12FF4"/>
    <w:rsid w:val="00D137EB"/>
    <w:rsid w:val="00D14A32"/>
    <w:rsid w:val="00D336B5"/>
    <w:rsid w:val="00D37B4E"/>
    <w:rsid w:val="00D40B3C"/>
    <w:rsid w:val="00D456D6"/>
    <w:rsid w:val="00D502AF"/>
    <w:rsid w:val="00D54CA9"/>
    <w:rsid w:val="00D55819"/>
    <w:rsid w:val="00D566F7"/>
    <w:rsid w:val="00D57BA5"/>
    <w:rsid w:val="00D617BD"/>
    <w:rsid w:val="00D636BB"/>
    <w:rsid w:val="00D644EA"/>
    <w:rsid w:val="00D65F6D"/>
    <w:rsid w:val="00D70AA7"/>
    <w:rsid w:val="00D745B5"/>
    <w:rsid w:val="00D75CF1"/>
    <w:rsid w:val="00D761D1"/>
    <w:rsid w:val="00D779B8"/>
    <w:rsid w:val="00D834C3"/>
    <w:rsid w:val="00D83A38"/>
    <w:rsid w:val="00D8562E"/>
    <w:rsid w:val="00D91ED7"/>
    <w:rsid w:val="00D928E7"/>
    <w:rsid w:val="00D92F0C"/>
    <w:rsid w:val="00DA2EC2"/>
    <w:rsid w:val="00DC2A4E"/>
    <w:rsid w:val="00DC3773"/>
    <w:rsid w:val="00DC7C0F"/>
    <w:rsid w:val="00DD3BFF"/>
    <w:rsid w:val="00DD70A2"/>
    <w:rsid w:val="00DD7C2E"/>
    <w:rsid w:val="00DE6EB2"/>
    <w:rsid w:val="00DF7B07"/>
    <w:rsid w:val="00E0238D"/>
    <w:rsid w:val="00E05E02"/>
    <w:rsid w:val="00E06F8D"/>
    <w:rsid w:val="00E146A1"/>
    <w:rsid w:val="00E1739C"/>
    <w:rsid w:val="00E27CD8"/>
    <w:rsid w:val="00E313DC"/>
    <w:rsid w:val="00E36428"/>
    <w:rsid w:val="00E37E9C"/>
    <w:rsid w:val="00E46CE6"/>
    <w:rsid w:val="00E54072"/>
    <w:rsid w:val="00E56106"/>
    <w:rsid w:val="00E61B1E"/>
    <w:rsid w:val="00E61C2E"/>
    <w:rsid w:val="00E6689C"/>
    <w:rsid w:val="00E672A3"/>
    <w:rsid w:val="00E76BCD"/>
    <w:rsid w:val="00E85E69"/>
    <w:rsid w:val="00E92E37"/>
    <w:rsid w:val="00EA5A1F"/>
    <w:rsid w:val="00EA672F"/>
    <w:rsid w:val="00EB5CE1"/>
    <w:rsid w:val="00ED2603"/>
    <w:rsid w:val="00EE3ADF"/>
    <w:rsid w:val="00EE558A"/>
    <w:rsid w:val="00EF0400"/>
    <w:rsid w:val="00EF4850"/>
    <w:rsid w:val="00EF5B2F"/>
    <w:rsid w:val="00F15190"/>
    <w:rsid w:val="00F16BB8"/>
    <w:rsid w:val="00F32750"/>
    <w:rsid w:val="00F336CE"/>
    <w:rsid w:val="00F51D2D"/>
    <w:rsid w:val="00F52A09"/>
    <w:rsid w:val="00F52B13"/>
    <w:rsid w:val="00F566B7"/>
    <w:rsid w:val="00F60418"/>
    <w:rsid w:val="00F609BF"/>
    <w:rsid w:val="00F6272A"/>
    <w:rsid w:val="00F667A6"/>
    <w:rsid w:val="00F7321B"/>
    <w:rsid w:val="00F7626B"/>
    <w:rsid w:val="00F8143C"/>
    <w:rsid w:val="00F871A9"/>
    <w:rsid w:val="00F92465"/>
    <w:rsid w:val="00FC16D4"/>
    <w:rsid w:val="00FC31EE"/>
    <w:rsid w:val="00FC5E8A"/>
    <w:rsid w:val="00FD1648"/>
    <w:rsid w:val="00FE342B"/>
    <w:rsid w:val="00FF4074"/>
    <w:rsid w:val="00FF78A9"/>
    <w:rsid w:val="00FF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856"/>
  <w15:chartTrackingRefBased/>
  <w15:docId w15:val="{BB9F1B18-5220-47C0-9216-0229FB1A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8B0242"/>
    <w:rPr>
      <w:sz w:val="20"/>
      <w:szCs w:val="20"/>
    </w:rPr>
  </w:style>
  <w:style w:type="character" w:customStyle="1" w:styleId="FootnoteTextChar">
    <w:name w:val="Footnote Text Char"/>
    <w:basedOn w:val="DefaultParagraphFont"/>
    <w:link w:val="FootnoteText"/>
    <w:uiPriority w:val="99"/>
    <w:semiHidden/>
    <w:rsid w:val="008B0242"/>
    <w:rPr>
      <w:rFonts w:ascii="Times New Roman" w:hAnsi="Times New Roman"/>
      <w:sz w:val="20"/>
      <w:szCs w:val="20"/>
    </w:rPr>
  </w:style>
  <w:style w:type="character" w:styleId="FootnoteReference">
    <w:name w:val="footnote reference"/>
    <w:basedOn w:val="DefaultParagraphFont"/>
    <w:uiPriority w:val="99"/>
    <w:semiHidden/>
    <w:unhideWhenUsed/>
    <w:rsid w:val="008B0242"/>
    <w:rPr>
      <w:shd w:val="clear" w:color="auto" w:fill="auto"/>
      <w:vertAlign w:val="superscript"/>
    </w:rPr>
  </w:style>
  <w:style w:type="character" w:styleId="Hyperlink">
    <w:name w:val="Hyperlink"/>
    <w:basedOn w:val="DefaultParagraphFont"/>
    <w:uiPriority w:val="99"/>
    <w:unhideWhenUsed/>
    <w:rsid w:val="002348CE"/>
    <w:rPr>
      <w:color w:val="0563C1" w:themeColor="hyperlink"/>
      <w:u w:val="single"/>
    </w:rPr>
  </w:style>
  <w:style w:type="character" w:styleId="CommentReference">
    <w:name w:val="annotation reference"/>
    <w:basedOn w:val="DefaultParagraphFont"/>
    <w:uiPriority w:val="99"/>
    <w:semiHidden/>
    <w:unhideWhenUsed/>
    <w:rsid w:val="00670620"/>
    <w:rPr>
      <w:sz w:val="16"/>
      <w:szCs w:val="16"/>
    </w:rPr>
  </w:style>
  <w:style w:type="paragraph" w:styleId="CommentText">
    <w:name w:val="annotation text"/>
    <w:basedOn w:val="Normal"/>
    <w:link w:val="CommentTextChar"/>
    <w:uiPriority w:val="99"/>
    <w:semiHidden/>
    <w:unhideWhenUsed/>
    <w:rsid w:val="00670620"/>
    <w:rPr>
      <w:sz w:val="20"/>
      <w:szCs w:val="20"/>
    </w:rPr>
  </w:style>
  <w:style w:type="character" w:customStyle="1" w:styleId="CommentTextChar">
    <w:name w:val="Comment Text Char"/>
    <w:basedOn w:val="DefaultParagraphFont"/>
    <w:link w:val="CommentText"/>
    <w:uiPriority w:val="99"/>
    <w:semiHidden/>
    <w:rsid w:val="0067062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0620"/>
    <w:rPr>
      <w:b/>
      <w:bCs/>
    </w:rPr>
  </w:style>
  <w:style w:type="character" w:customStyle="1" w:styleId="CommentSubjectChar">
    <w:name w:val="Comment Subject Char"/>
    <w:basedOn w:val="CommentTextChar"/>
    <w:link w:val="CommentSubject"/>
    <w:uiPriority w:val="99"/>
    <w:semiHidden/>
    <w:rsid w:val="00670620"/>
    <w:rPr>
      <w:rFonts w:ascii="Times New Roman" w:hAnsi="Times New Roman"/>
      <w:b/>
      <w:bCs/>
      <w:sz w:val="20"/>
      <w:szCs w:val="20"/>
    </w:rPr>
  </w:style>
  <w:style w:type="paragraph" w:styleId="BalloonText">
    <w:name w:val="Balloon Text"/>
    <w:basedOn w:val="Normal"/>
    <w:link w:val="BalloonTextChar"/>
    <w:uiPriority w:val="99"/>
    <w:semiHidden/>
    <w:unhideWhenUsed/>
    <w:rsid w:val="00670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20"/>
    <w:rPr>
      <w:rFonts w:ascii="Segoe UI" w:hAnsi="Segoe UI" w:cs="Segoe UI"/>
      <w:sz w:val="18"/>
      <w:szCs w:val="18"/>
    </w:rPr>
  </w:style>
  <w:style w:type="paragraph" w:customStyle="1" w:styleId="ATHeading1">
    <w:name w:val="AT Heading 1"/>
    <w:basedOn w:val="Normal"/>
    <w:qFormat/>
    <w:rsid w:val="00EA672F"/>
    <w:pPr>
      <w:keepNext/>
      <w:keepLines/>
      <w:spacing w:before="480" w:after="120"/>
      <w:jc w:val="left"/>
      <w:outlineLvl w:val="0"/>
    </w:pPr>
    <w:rPr>
      <w:rFonts w:eastAsia="Times New Roman"/>
      <w:b/>
      <w:sz w:val="28"/>
      <w:szCs w:val="20"/>
      <w:lang w:val="lt-LT" w:eastAsia="fr-FR"/>
    </w:rPr>
  </w:style>
  <w:style w:type="paragraph" w:customStyle="1" w:styleId="ATHeading2">
    <w:name w:val="AT Heading 2"/>
    <w:basedOn w:val="Normal"/>
    <w:qFormat/>
    <w:rsid w:val="00EA672F"/>
    <w:pPr>
      <w:spacing w:before="120" w:after="120"/>
      <w:jc w:val="left"/>
      <w:outlineLvl w:val="1"/>
    </w:pPr>
    <w:rPr>
      <w:rFonts w:eastAsia="Times New Roman"/>
      <w:b/>
      <w:sz w:val="28"/>
      <w:szCs w:val="20"/>
      <w:lang w:val="lt-LT" w:eastAsia="fr-FR"/>
    </w:rPr>
  </w:style>
  <w:style w:type="paragraph" w:customStyle="1" w:styleId="ATHeading3">
    <w:name w:val="AT Heading 3"/>
    <w:basedOn w:val="Normal"/>
    <w:qFormat/>
    <w:rsid w:val="00EA672F"/>
    <w:pPr>
      <w:keepNext/>
      <w:keepLines/>
      <w:spacing w:before="120" w:after="120"/>
      <w:jc w:val="left"/>
      <w:outlineLvl w:val="2"/>
    </w:pPr>
    <w:rPr>
      <w:rFonts w:eastAsia="Times New Roman"/>
      <w:b/>
      <w:szCs w:val="20"/>
      <w:lang w:val="lt-L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8309-B045-4273-B937-C912AE06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13916</Words>
  <Characters>79323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93053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SKEIVYTE Silvija</dc:creator>
  <cp:keywords/>
  <dc:description/>
  <cp:lastModifiedBy>SKEIVYTE Silvija</cp:lastModifiedBy>
  <cp:revision>2</cp:revision>
  <cp:lastPrinted>2019-08-26T07:36:00Z</cp:lastPrinted>
  <dcterms:created xsi:type="dcterms:W3CDTF">2020-04-02T09:00:00Z</dcterms:created>
  <dcterms:modified xsi:type="dcterms:W3CDTF">2020-04-02T09:00:00Z</dcterms:modified>
</cp:coreProperties>
</file>