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F45D7" w:rsidTr="0010095E">
        <w:trPr>
          <w:trHeight w:hRule="exact" w:val="1418"/>
        </w:trPr>
        <w:tc>
          <w:tcPr>
            <w:tcW w:w="6804" w:type="dxa"/>
            <w:shd w:val="clear" w:color="auto" w:fill="auto"/>
            <w:vAlign w:val="center"/>
          </w:tcPr>
          <w:p w:rsidR="00751A4A" w:rsidRPr="005F45D7" w:rsidRDefault="0070369D" w:rsidP="0010095E">
            <w:pPr>
              <w:pStyle w:val="EPName"/>
              <w:rPr>
                <w:lang w:val="mt-MT"/>
              </w:rPr>
            </w:pPr>
            <w:r w:rsidRPr="005F45D7">
              <w:rPr>
                <w:lang w:val="mt-MT"/>
              </w:rPr>
              <w:t>Parlament Ewropew</w:t>
            </w:r>
          </w:p>
          <w:p w:rsidR="00751A4A" w:rsidRPr="005F45D7" w:rsidRDefault="00756632" w:rsidP="00756632">
            <w:pPr>
              <w:pStyle w:val="EPTerm"/>
              <w:rPr>
                <w:rStyle w:val="HideTWBExt"/>
                <w:noProof w:val="0"/>
                <w:vanish w:val="0"/>
                <w:color w:val="auto"/>
                <w:lang w:val="mt-MT"/>
              </w:rPr>
            </w:pPr>
            <w:r w:rsidRPr="005F45D7">
              <w:rPr>
                <w:lang w:val="mt-MT"/>
              </w:rPr>
              <w:t>2014</w:t>
            </w:r>
            <w:r w:rsidR="00C941CB" w:rsidRPr="005F45D7">
              <w:rPr>
                <w:lang w:val="mt-MT"/>
              </w:rPr>
              <w:t>-2019</w:t>
            </w:r>
          </w:p>
        </w:tc>
        <w:tc>
          <w:tcPr>
            <w:tcW w:w="2268" w:type="dxa"/>
            <w:shd w:val="clear" w:color="auto" w:fill="auto"/>
          </w:tcPr>
          <w:p w:rsidR="00751A4A" w:rsidRPr="005F45D7" w:rsidRDefault="00EE5DEA" w:rsidP="0010095E">
            <w:pPr>
              <w:pStyle w:val="EPLogo"/>
            </w:pPr>
            <w:r>
              <w:rPr>
                <w:noProof/>
                <w:lang w:val="en-GB"/>
              </w:rPr>
              <w:drawing>
                <wp:inline distT="0" distB="0" distL="0" distR="0">
                  <wp:extent cx="1160145" cy="64833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145" cy="648335"/>
                          </a:xfrm>
                          <a:prstGeom prst="rect">
                            <a:avLst/>
                          </a:prstGeom>
                          <a:noFill/>
                          <a:ln>
                            <a:noFill/>
                          </a:ln>
                        </pic:spPr>
                      </pic:pic>
                    </a:graphicData>
                  </a:graphic>
                </wp:inline>
              </w:drawing>
            </w:r>
          </w:p>
        </w:tc>
      </w:tr>
    </w:tbl>
    <w:p w:rsidR="00D058B8" w:rsidRPr="005F45D7" w:rsidRDefault="00D058B8" w:rsidP="00D058B8">
      <w:pPr>
        <w:pStyle w:val="LineTop"/>
        <w:rPr>
          <w:lang w:val="mt-MT"/>
        </w:rPr>
      </w:pPr>
    </w:p>
    <w:p w:rsidR="00680577" w:rsidRPr="005F45D7" w:rsidRDefault="0070369D" w:rsidP="00680577">
      <w:pPr>
        <w:pStyle w:val="ZSessionDoc"/>
        <w:rPr>
          <w:b/>
          <w:i w:val="0"/>
        </w:rPr>
      </w:pPr>
      <w:r w:rsidRPr="005F45D7">
        <w:rPr>
          <w:b/>
          <w:i w:val="0"/>
        </w:rPr>
        <w:t>TESTI ADOTTATI</w:t>
      </w:r>
    </w:p>
    <w:p w:rsidR="00D058B8" w:rsidRPr="005F45D7" w:rsidRDefault="00D058B8" w:rsidP="00D058B8">
      <w:pPr>
        <w:pStyle w:val="LineBottom"/>
      </w:pPr>
    </w:p>
    <w:p w:rsidR="0070369D" w:rsidRPr="005F45D7" w:rsidRDefault="006D50F9" w:rsidP="0070369D">
      <w:pPr>
        <w:pStyle w:val="ATHeading1"/>
        <w:rPr>
          <w:noProof w:val="0"/>
          <w:lang w:val="mt-MT"/>
        </w:rPr>
      </w:pPr>
      <w:bookmarkStart w:id="0" w:name="TANumber"/>
      <w:r>
        <w:rPr>
          <w:noProof w:val="0"/>
          <w:lang w:val="mt-MT"/>
        </w:rPr>
        <w:t>P8_TA</w:t>
      </w:r>
      <w:r w:rsidR="0070369D" w:rsidRPr="005F45D7">
        <w:rPr>
          <w:noProof w:val="0"/>
          <w:lang w:val="mt-MT"/>
        </w:rPr>
        <w:t>(2019)0</w:t>
      </w:r>
      <w:r w:rsidR="005626E3">
        <w:rPr>
          <w:noProof w:val="0"/>
          <w:lang w:val="mt-MT"/>
        </w:rPr>
        <w:t>42</w:t>
      </w:r>
      <w:bookmarkEnd w:id="0"/>
      <w:r w:rsidR="000C4849">
        <w:rPr>
          <w:noProof w:val="0"/>
          <w:lang w:val="mt-MT"/>
        </w:rPr>
        <w:t>0</w:t>
      </w:r>
    </w:p>
    <w:p w:rsidR="0070369D" w:rsidRPr="005F45D7" w:rsidRDefault="0070369D" w:rsidP="0070369D">
      <w:pPr>
        <w:pStyle w:val="ATHeading2"/>
        <w:rPr>
          <w:noProof w:val="0"/>
          <w:lang w:val="mt-MT"/>
        </w:rPr>
      </w:pPr>
      <w:bookmarkStart w:id="1" w:name="title"/>
      <w:r w:rsidRPr="005F45D7">
        <w:rPr>
          <w:noProof w:val="0"/>
          <w:lang w:val="mt-MT"/>
        </w:rPr>
        <w:t>Faċilità Nikkollegaw l-Ewropa</w:t>
      </w:r>
      <w:bookmarkEnd w:id="1"/>
      <w:r w:rsidRPr="005F45D7">
        <w:rPr>
          <w:noProof w:val="0"/>
          <w:lang w:val="mt-MT"/>
        </w:rPr>
        <w:t xml:space="preserve"> </w:t>
      </w:r>
      <w:bookmarkStart w:id="2" w:name="Etoiles"/>
      <w:r w:rsidRPr="005F45D7">
        <w:rPr>
          <w:noProof w:val="0"/>
          <w:lang w:val="mt-MT"/>
        </w:rPr>
        <w:t>***I</w:t>
      </w:r>
      <w:bookmarkEnd w:id="2"/>
    </w:p>
    <w:p w:rsidR="0070369D" w:rsidRPr="005F45D7" w:rsidRDefault="0070369D" w:rsidP="0070369D">
      <w:pPr>
        <w:rPr>
          <w:i/>
          <w:vanish/>
        </w:rPr>
      </w:pPr>
      <w:r w:rsidRPr="005F45D7">
        <w:rPr>
          <w:i/>
        </w:rPr>
        <w:fldChar w:fldCharType="begin"/>
      </w:r>
      <w:r w:rsidRPr="005F45D7">
        <w:rPr>
          <w:i/>
        </w:rPr>
        <w:instrText xml:space="preserve"> TC"(</w:instrText>
      </w:r>
      <w:bookmarkStart w:id="3" w:name="DocNumber"/>
      <w:r w:rsidRPr="005F45D7">
        <w:rPr>
          <w:i/>
        </w:rPr>
        <w:instrText>A8-0409/2018</w:instrText>
      </w:r>
      <w:bookmarkEnd w:id="3"/>
      <w:r w:rsidRPr="005F45D7">
        <w:rPr>
          <w:i/>
        </w:rPr>
        <w:instrText xml:space="preserve"> - Rapporteur:  Henna Virkkunen, Marian-Jean Marinescu, Pavel Telička )"\l3 \n&gt; \* MERGEFORMAT </w:instrText>
      </w:r>
      <w:r w:rsidRPr="005F45D7">
        <w:rPr>
          <w:i/>
        </w:rPr>
        <w:fldChar w:fldCharType="end"/>
      </w:r>
    </w:p>
    <w:p w:rsidR="0070369D" w:rsidRPr="005F45D7" w:rsidRDefault="0070369D" w:rsidP="0070369D">
      <w:pPr>
        <w:rPr>
          <w:vanish/>
        </w:rPr>
      </w:pPr>
      <w:bookmarkStart w:id="4" w:name="Commission"/>
      <w:r w:rsidRPr="005F45D7">
        <w:rPr>
          <w:vanish/>
        </w:rPr>
        <w:t>Kumitat għall-Industrija, ir-Riċerka u l-Enerġija</w:t>
      </w:r>
      <w:bookmarkEnd w:id="4"/>
    </w:p>
    <w:p w:rsidR="0070369D" w:rsidRPr="005F45D7" w:rsidRDefault="0070369D" w:rsidP="0070369D">
      <w:pPr>
        <w:rPr>
          <w:vanish/>
        </w:rPr>
      </w:pPr>
      <w:bookmarkStart w:id="5" w:name="PE"/>
      <w:r w:rsidRPr="005F45D7">
        <w:rPr>
          <w:vanish/>
        </w:rPr>
        <w:t>PE625.415</w:t>
      </w:r>
      <w:bookmarkEnd w:id="5"/>
    </w:p>
    <w:p w:rsidR="0070369D" w:rsidRPr="005F45D7" w:rsidRDefault="0070369D" w:rsidP="0070369D">
      <w:pPr>
        <w:pStyle w:val="ATHeading3"/>
        <w:rPr>
          <w:noProof w:val="0"/>
          <w:lang w:val="mt-MT"/>
        </w:rPr>
      </w:pPr>
      <w:bookmarkStart w:id="6" w:name="Sujet"/>
      <w:r w:rsidRPr="005F45D7">
        <w:rPr>
          <w:noProof w:val="0"/>
          <w:lang w:val="mt-MT"/>
        </w:rPr>
        <w:t>Riżoluzzjoni leġiżlattiva tal-Parlament Ewropew tas-17 ta' April 2019 dwar il-proposta għal regolament tal-Parlament Ewropew u tal-Kunsill li jistabbilixxi l-Faċilità Nikkollegaw l-Ewropa u li jħassar ir-Regolamenti (UE) Nru 1316/2013 u (UE)</w:t>
      </w:r>
      <w:r w:rsidR="00E501F7">
        <w:rPr>
          <w:noProof w:val="0"/>
          <w:lang w:val="mt-MT"/>
        </w:rPr>
        <w:t xml:space="preserve"> Nru</w:t>
      </w:r>
      <w:r w:rsidRPr="005F45D7">
        <w:rPr>
          <w:noProof w:val="0"/>
          <w:lang w:val="mt-MT"/>
        </w:rPr>
        <w:t> 283/2014</w:t>
      </w:r>
      <w:bookmarkEnd w:id="6"/>
      <w:r w:rsidRPr="005F45D7">
        <w:rPr>
          <w:noProof w:val="0"/>
          <w:lang w:val="mt-MT"/>
        </w:rPr>
        <w:t xml:space="preserve"> </w:t>
      </w:r>
      <w:bookmarkStart w:id="7" w:name="References"/>
      <w:r w:rsidRPr="005F45D7">
        <w:rPr>
          <w:noProof w:val="0"/>
          <w:lang w:val="mt-MT"/>
        </w:rPr>
        <w:t>(COM(2018)0438 – C8-0255/2018– 2018/0228(COD))</w:t>
      </w:r>
      <w:bookmarkEnd w:id="7"/>
    </w:p>
    <w:p w:rsidR="0070369D" w:rsidRPr="005F45D7" w:rsidRDefault="0070369D" w:rsidP="0070369D"/>
    <w:p w:rsidR="00231564" w:rsidRPr="005F45D7" w:rsidRDefault="00231564" w:rsidP="00231564">
      <w:pPr>
        <w:pStyle w:val="Normal12Bold"/>
      </w:pPr>
      <w:bookmarkStart w:id="8" w:name="TextBodyBegin"/>
      <w:bookmarkEnd w:id="8"/>
      <w:r w:rsidRPr="005F45D7">
        <w:t>(Proċedura leġiżlattiva ordinarja: l-ewwel qari)</w:t>
      </w:r>
    </w:p>
    <w:p w:rsidR="00231564" w:rsidRPr="005F45D7" w:rsidRDefault="00231564" w:rsidP="00231564">
      <w:pPr>
        <w:pStyle w:val="Normal12"/>
      </w:pPr>
      <w:r w:rsidRPr="005F45D7">
        <w:rPr>
          <w:i/>
        </w:rPr>
        <w:t>Il-Parlament Ewropew</w:t>
      </w:r>
      <w:r w:rsidRPr="005F45D7">
        <w:t>,</w:t>
      </w:r>
    </w:p>
    <w:p w:rsidR="00231564" w:rsidRDefault="00231564" w:rsidP="00C60721">
      <w:pPr>
        <w:ind w:left="567" w:hanging="567"/>
      </w:pPr>
      <w:r w:rsidRPr="005F45D7">
        <w:t>–</w:t>
      </w:r>
      <w:r w:rsidRPr="005F45D7">
        <w:tab/>
        <w:t>wara li kkunsidra l-proposta tal-Kummissjoni lill-Parlament u lill-Kunsill (COM(2018)0438),</w:t>
      </w:r>
    </w:p>
    <w:p w:rsidR="00C60721" w:rsidRPr="005F45D7" w:rsidRDefault="00C60721" w:rsidP="00C60721">
      <w:pPr>
        <w:ind w:left="567" w:hanging="567"/>
      </w:pPr>
    </w:p>
    <w:p w:rsidR="00231564" w:rsidRPr="005F45D7" w:rsidRDefault="00231564" w:rsidP="00231564">
      <w:pPr>
        <w:pStyle w:val="Normal12Hanging"/>
      </w:pPr>
      <w:r w:rsidRPr="005F45D7">
        <w:t>–</w:t>
      </w:r>
      <w:r w:rsidRPr="005F45D7">
        <w:tab/>
        <w:t>wara li kkunsidra l-Artikolu 294(2) u l-Artikoli 172 u 194 tat-Trattat dwar il-Funzjonament tal-Unjoni Ewropea, skont liema artikoli l-Kummissjoni ppreżentat il-proposta lill-Parlament (C8-0255/2018),</w:t>
      </w:r>
    </w:p>
    <w:p w:rsidR="00231564" w:rsidRPr="005F45D7" w:rsidRDefault="00231564" w:rsidP="00231564">
      <w:pPr>
        <w:pStyle w:val="Normal12Hanging"/>
      </w:pPr>
      <w:r w:rsidRPr="005F45D7">
        <w:t>–</w:t>
      </w:r>
      <w:r w:rsidRPr="005F45D7">
        <w:tab/>
        <w:t>wara li kkunsidra l-Artikolu 294(3) tat-Trattat dwar il-Funzjonament tal-Unjoni Ewropea,</w:t>
      </w:r>
    </w:p>
    <w:p w:rsidR="00231564" w:rsidRDefault="00231564" w:rsidP="00231564">
      <w:pPr>
        <w:pStyle w:val="Normal12Hanging"/>
      </w:pPr>
      <w:r w:rsidRPr="005F45D7">
        <w:t>–</w:t>
      </w:r>
      <w:r w:rsidRPr="005F45D7">
        <w:tab/>
      </w:r>
      <w:r w:rsidR="00C60721">
        <w:t>w</w:t>
      </w:r>
      <w:r w:rsidRPr="005F45D7">
        <w:t>ara li kkunsidra l-opinjoni tal-Kumitat Ekon</w:t>
      </w:r>
      <w:r w:rsidR="00C60721">
        <w:t>omiku u Soċjali Ewropew tad-19 ta’ Settembru 2018</w:t>
      </w:r>
      <w:r w:rsidR="00C60721" w:rsidRPr="00846B17">
        <w:rPr>
          <w:rFonts w:eastAsia="Calibri"/>
          <w:b/>
          <w:noProof/>
          <w:szCs w:val="24"/>
          <w:vertAlign w:val="superscript"/>
          <w:lang w:eastAsia="en-US"/>
        </w:rPr>
        <w:footnoteReference w:id="1"/>
      </w:r>
      <w:r w:rsidRPr="005F45D7">
        <w:t>,</w:t>
      </w:r>
    </w:p>
    <w:p w:rsidR="00C60721" w:rsidRPr="005F45D7" w:rsidRDefault="00C60721" w:rsidP="00231564">
      <w:pPr>
        <w:pStyle w:val="Normal12Hanging"/>
        <w:rPr>
          <w:szCs w:val="24"/>
        </w:rPr>
      </w:pPr>
      <w:r w:rsidRPr="005F45D7">
        <w:t>–</w:t>
      </w:r>
      <w:r w:rsidRPr="005F45D7">
        <w:tab/>
      </w:r>
      <w:r>
        <w:t>w</w:t>
      </w:r>
      <w:r w:rsidRPr="005F45D7">
        <w:t>ara li kkunsidra l-opinjoni tal-Kumitat</w:t>
      </w:r>
      <w:r>
        <w:t xml:space="preserve"> tar-Reġjuni tal-10 ta’ Ottubru 2018</w:t>
      </w:r>
      <w:r w:rsidRPr="00846B17">
        <w:rPr>
          <w:rFonts w:eastAsia="Calibri"/>
          <w:b/>
          <w:noProof/>
          <w:szCs w:val="24"/>
          <w:vertAlign w:val="superscript"/>
          <w:lang w:eastAsia="en-US"/>
        </w:rPr>
        <w:footnoteReference w:id="2"/>
      </w:r>
      <w:r w:rsidRPr="005F45D7">
        <w:t>,</w:t>
      </w:r>
    </w:p>
    <w:p w:rsidR="00C60721" w:rsidRPr="00A85CA6" w:rsidRDefault="00C60721" w:rsidP="00C60721">
      <w:pPr>
        <w:pStyle w:val="Normal12Hanging"/>
      </w:pPr>
      <w:r w:rsidRPr="00A85CA6">
        <w:rPr>
          <w:szCs w:val="24"/>
        </w:rPr>
        <w:t>–</w:t>
      </w:r>
      <w:r w:rsidRPr="00A85CA6">
        <w:rPr>
          <w:szCs w:val="24"/>
        </w:rPr>
        <w:tab/>
      </w:r>
      <w:r w:rsidRPr="00A85CA6">
        <w:t>wara li kkunsidra l-ittra mill-President tiegħu lill-presidenti tal-kumitati tal-25 ta’ Jannar 2019 li tispjega l-approċċ tal-Parlament għall-programmi settorjali tal-Qafas Finanzjarju Multiannwali (MFF) wara l-2020,</w:t>
      </w:r>
    </w:p>
    <w:p w:rsidR="00C60721" w:rsidRDefault="00C60721" w:rsidP="00C60721">
      <w:pPr>
        <w:pStyle w:val="Normal12Hanging"/>
      </w:pPr>
      <w:r w:rsidRPr="00A85CA6">
        <w:t>–</w:t>
      </w:r>
      <w:r w:rsidRPr="00A85CA6">
        <w:tab/>
        <w:t>wara li kkunsidra l-ittra mill-Kunsill lill-President tal-Parlament Ewropew tal-1 ta’ April 2019 li tikkonferma l-ftehim komuni milħuq bejn il-koleġiżlaturi matul in-</w:t>
      </w:r>
      <w:r w:rsidRPr="00A85CA6">
        <w:lastRenderedPageBreak/>
        <w:t>negozjati,</w:t>
      </w:r>
    </w:p>
    <w:p w:rsidR="00231564" w:rsidRPr="005F45D7" w:rsidRDefault="00231564" w:rsidP="00C60721">
      <w:pPr>
        <w:pStyle w:val="Normal12Hanging"/>
      </w:pPr>
      <w:r w:rsidRPr="005F45D7">
        <w:t>–</w:t>
      </w:r>
      <w:r w:rsidRPr="005F45D7">
        <w:tab/>
        <w:t>wara li kkunsidra l-Artikolu 59 tar-Regoli ta' Proċedura tiegħu,</w:t>
      </w:r>
    </w:p>
    <w:p w:rsidR="00231564" w:rsidRPr="005F45D7" w:rsidRDefault="00231564" w:rsidP="00231564">
      <w:pPr>
        <w:pStyle w:val="Normal12Hanging"/>
      </w:pPr>
      <w:r w:rsidRPr="005F45D7">
        <w:t>–</w:t>
      </w:r>
      <w:r w:rsidRPr="005F45D7">
        <w:tab/>
        <w:t xml:space="preserve">wara li kkunsidra d-deliberazzjonijiet konġunti tal-Kumitat għall-Industrija, ir-Riċerka u l-Enerġija u tal-Kumitat għat-Trasport u t-Turiżmu skont l-Artikolu 55 tar-Regoli ta' Proċedura, </w:t>
      </w:r>
    </w:p>
    <w:p w:rsidR="00231564" w:rsidRPr="005F45D7" w:rsidRDefault="00231564" w:rsidP="00231564">
      <w:pPr>
        <w:pStyle w:val="Normal12Hanging"/>
      </w:pPr>
      <w:r w:rsidRPr="005F45D7">
        <w:t>–</w:t>
      </w:r>
      <w:r w:rsidRPr="005F45D7">
        <w:tab/>
        <w:t>wara li kkunsidra r-rapport tal-Kumitat għall-Industrija, ir-Riċerka u l-Enerġija u tal-Kumitat għat-Trasport u t-Turiżmu u l-opinjonijiet tal-Kumitat għall-Affarijiet Barranin, tal-Kumitat għall-Baġits, tal-Kumitat għall-Ambjent, is-Saħħa Pubblika u s-Sikurezza tal-Ikel u tal-Kumitat għall-Iżvilupp Reġjonali (A8-0409/2018),</w:t>
      </w:r>
    </w:p>
    <w:p w:rsidR="00231564" w:rsidRPr="005F45D7" w:rsidRDefault="00231564" w:rsidP="00231564">
      <w:pPr>
        <w:pStyle w:val="Normal12Hanging"/>
      </w:pPr>
      <w:r w:rsidRPr="005F45D7">
        <w:t>1.</w:t>
      </w:r>
      <w:r w:rsidRPr="005F45D7">
        <w:tab/>
        <w:t>Jadotta l-pożizzjoni fl-ewwel qari li tidher hawn taħt</w:t>
      </w:r>
      <w:r w:rsidR="00C60721">
        <w:rPr>
          <w:rStyle w:val="FootnoteReference"/>
        </w:rPr>
        <w:footnoteReference w:id="3"/>
      </w:r>
      <w:r w:rsidRPr="005F45D7">
        <w:t>;</w:t>
      </w:r>
    </w:p>
    <w:p w:rsidR="00231564" w:rsidRPr="005F45D7" w:rsidRDefault="00231564" w:rsidP="00231564">
      <w:pPr>
        <w:pStyle w:val="Normal12Hanging"/>
      </w:pPr>
      <w:r w:rsidRPr="005F45D7">
        <w:t>2.</w:t>
      </w:r>
      <w:r w:rsidRPr="005F45D7">
        <w:tab/>
        <w:t>Jitlob lill-Kummissjoni biex terġa' tirreferi l-kwistjoni lill-Parlament jekk tibdel il-proposta tagħha, temendaha b'mod sustanzjali jew ikollha l-ħsieb li temendaha b'mod sustanzjali;</w:t>
      </w:r>
    </w:p>
    <w:p w:rsidR="002576FC" w:rsidRDefault="00231564" w:rsidP="002576FC">
      <w:pPr>
        <w:ind w:left="567" w:hanging="567"/>
      </w:pPr>
      <w:r w:rsidRPr="005F45D7">
        <w:t>3.</w:t>
      </w:r>
      <w:r w:rsidRPr="005F45D7">
        <w:tab/>
        <w:t>Jagħti istruzzjonijiet lill-President tiegħu sabiex jgħaddi l-pożizzjoni tal-Parlament lill-Kunsill u lill-Kummissjoni kif ukoll lill-parlamenti nazzjonali.</w:t>
      </w:r>
    </w:p>
    <w:p w:rsidR="009C40C0" w:rsidRPr="009C40C0" w:rsidRDefault="002576FC" w:rsidP="009C40C0">
      <w:pPr>
        <w:widowControl/>
        <w:spacing w:before="120" w:after="120"/>
        <w:rPr>
          <w:b/>
        </w:rPr>
      </w:pPr>
      <w:r>
        <w:br w:type="page"/>
      </w:r>
      <w:r w:rsidR="009C40C0">
        <w:rPr>
          <w:b/>
        </w:rPr>
        <w:lastRenderedPageBreak/>
        <w:t>P8_TC1-COD(2018)</w:t>
      </w:r>
      <w:r w:rsidR="009C40C0" w:rsidRPr="009C40C0">
        <w:rPr>
          <w:b/>
        </w:rPr>
        <w:t>0228</w:t>
      </w:r>
    </w:p>
    <w:p w:rsidR="00C60721" w:rsidRPr="00C60721" w:rsidRDefault="009C40C0" w:rsidP="009C40C0">
      <w:pPr>
        <w:widowControl/>
        <w:spacing w:before="120" w:after="120"/>
        <w:rPr>
          <w:rFonts w:eastAsia="Calibri"/>
          <w:b/>
          <w:szCs w:val="24"/>
          <w:lang w:eastAsia="en-US"/>
        </w:rPr>
      </w:pPr>
      <w:r w:rsidRPr="009C40C0">
        <w:rPr>
          <w:b/>
        </w:rPr>
        <w:t>Pożizzjoni tal-Parlament Ewropew a</w:t>
      </w:r>
      <w:r>
        <w:rPr>
          <w:b/>
        </w:rPr>
        <w:t>dottata fl-ewwel qari fis-17 ta</w:t>
      </w:r>
      <w:r w:rsidRPr="009C40C0">
        <w:rPr>
          <w:b/>
        </w:rPr>
        <w:t>'</w:t>
      </w:r>
      <w:r>
        <w:rPr>
          <w:b/>
        </w:rPr>
        <w:t xml:space="preserve"> </w:t>
      </w:r>
      <w:r w:rsidRPr="009C40C0">
        <w:rPr>
          <w:b/>
        </w:rPr>
        <w:t>April 2019 bil-ħsieb ta' l-adozz</w:t>
      </w:r>
      <w:r>
        <w:rPr>
          <w:b/>
        </w:rPr>
        <w:t>joni tar-Regolament (UE) 2019/</w:t>
      </w:r>
      <w:r w:rsidRPr="009C40C0">
        <w:rPr>
          <w:b/>
        </w:rPr>
        <w:t xml:space="preserve">... tal-Parlament Ewropew u l-Kunsill </w:t>
      </w:r>
      <w:r w:rsidR="00C60721" w:rsidRPr="009C40C0">
        <w:rPr>
          <w:rFonts w:eastAsia="Calibri"/>
          <w:b/>
          <w:szCs w:val="22"/>
          <w:lang w:eastAsia="en-US"/>
        </w:rPr>
        <w:t xml:space="preserve">li jistabbilixxi l-Faċilità Nikkollegaw l-Ewropa u li jħassar ir-Regolamenti (UE) Nru 1316/2013 u (UE) </w:t>
      </w:r>
      <w:r w:rsidR="00E501F7">
        <w:rPr>
          <w:rFonts w:eastAsia="Calibri"/>
          <w:b/>
          <w:szCs w:val="22"/>
          <w:lang w:eastAsia="en-US"/>
        </w:rPr>
        <w:t xml:space="preserve">Nru </w:t>
      </w:r>
      <w:r w:rsidR="00C60721" w:rsidRPr="009C40C0">
        <w:rPr>
          <w:rFonts w:eastAsia="Calibri"/>
          <w:b/>
          <w:szCs w:val="22"/>
          <w:lang w:eastAsia="en-US"/>
        </w:rPr>
        <w:t>283/2014</w:t>
      </w:r>
    </w:p>
    <w:p w:rsidR="00C60721" w:rsidRPr="00C60721" w:rsidRDefault="00C60721" w:rsidP="00C60721">
      <w:pPr>
        <w:widowControl/>
        <w:spacing w:line="360" w:lineRule="auto"/>
        <w:jc w:val="center"/>
        <w:rPr>
          <w:rFonts w:eastAsia="Calibri"/>
          <w:szCs w:val="24"/>
          <w:lang w:eastAsia="en-US"/>
        </w:rPr>
      </w:pPr>
      <w:r w:rsidRPr="00C60721">
        <w:rPr>
          <w:rFonts w:eastAsia="Calibri"/>
          <w:szCs w:val="22"/>
          <w:lang w:eastAsia="en-US"/>
        </w:rPr>
        <w:t>(Test b'rilevanza għaż-ŻEE)</w:t>
      </w:r>
    </w:p>
    <w:p w:rsidR="00C60721" w:rsidRPr="00C60721" w:rsidRDefault="00C60721" w:rsidP="00C60721">
      <w:pPr>
        <w:keepNext/>
        <w:widowControl/>
        <w:spacing w:before="600" w:after="120"/>
        <w:jc w:val="both"/>
        <w:rPr>
          <w:rFonts w:eastAsia="Calibri"/>
          <w:szCs w:val="24"/>
          <w:lang w:eastAsia="en-US"/>
        </w:rPr>
      </w:pPr>
      <w:r w:rsidRPr="00C60721">
        <w:rPr>
          <w:rFonts w:eastAsia="Calibri"/>
          <w:szCs w:val="22"/>
          <w:lang w:eastAsia="en-US"/>
        </w:rPr>
        <w:t>IL-PARLAMENT EWROPEW U L-KUNSILL TAL-UNJONI EWROPEA,</w:t>
      </w:r>
    </w:p>
    <w:p w:rsidR="00C60721" w:rsidRPr="00C60721" w:rsidRDefault="00C60721" w:rsidP="00C60721">
      <w:pPr>
        <w:widowControl/>
        <w:spacing w:before="120" w:after="120" w:line="360" w:lineRule="auto"/>
        <w:rPr>
          <w:rFonts w:eastAsia="Calibri"/>
          <w:szCs w:val="24"/>
          <w:lang w:eastAsia="en-US"/>
        </w:rPr>
      </w:pPr>
      <w:r w:rsidRPr="00C60721">
        <w:rPr>
          <w:rFonts w:eastAsia="Calibri"/>
          <w:szCs w:val="22"/>
          <w:lang w:eastAsia="en-US"/>
        </w:rPr>
        <w:t>Wara li kkunsidraw it-Trattat dwar il-Funzjonament tal-Unjoni Ewropea, u b'mod partikolari l-Artikoli 172 u 194 tiegħu,</w:t>
      </w:r>
    </w:p>
    <w:p w:rsidR="00C60721" w:rsidRPr="00C60721" w:rsidRDefault="00C60721" w:rsidP="00C60721">
      <w:pPr>
        <w:widowControl/>
        <w:spacing w:before="120" w:after="120" w:line="360" w:lineRule="auto"/>
        <w:rPr>
          <w:rFonts w:eastAsia="Calibri"/>
          <w:szCs w:val="24"/>
          <w:lang w:eastAsia="en-US"/>
        </w:rPr>
      </w:pPr>
      <w:r w:rsidRPr="00C60721">
        <w:rPr>
          <w:rFonts w:eastAsia="Calibri"/>
          <w:szCs w:val="22"/>
          <w:lang w:eastAsia="en-US"/>
        </w:rPr>
        <w:t>Wara li kkunsidraw il-proposta mill-Kummissjoni Ewropea,</w:t>
      </w:r>
    </w:p>
    <w:p w:rsidR="00C60721" w:rsidRPr="00C60721" w:rsidRDefault="00C60721" w:rsidP="00C60721">
      <w:pPr>
        <w:widowControl/>
        <w:spacing w:before="120" w:after="120" w:line="360" w:lineRule="auto"/>
        <w:rPr>
          <w:rFonts w:eastAsia="Calibri"/>
          <w:szCs w:val="24"/>
          <w:lang w:eastAsia="en-US"/>
        </w:rPr>
      </w:pPr>
      <w:r w:rsidRPr="00C60721">
        <w:rPr>
          <w:rFonts w:eastAsia="Calibri"/>
          <w:szCs w:val="22"/>
          <w:lang w:eastAsia="en-US"/>
        </w:rPr>
        <w:t>Wara li l-abbozz tal-att leġislattiv intbagħat lill-parlamenti nazzjonali,</w:t>
      </w:r>
    </w:p>
    <w:p w:rsidR="00C60721" w:rsidRPr="00C60721" w:rsidRDefault="00C60721" w:rsidP="00C60721">
      <w:pPr>
        <w:widowControl/>
        <w:spacing w:before="120" w:after="120" w:line="360" w:lineRule="auto"/>
        <w:rPr>
          <w:rFonts w:eastAsia="Calibri"/>
          <w:szCs w:val="24"/>
          <w:lang w:eastAsia="en-US"/>
        </w:rPr>
      </w:pPr>
      <w:r w:rsidRPr="00C60721">
        <w:rPr>
          <w:rFonts w:eastAsia="Calibri"/>
          <w:szCs w:val="22"/>
          <w:lang w:eastAsia="en-US"/>
        </w:rPr>
        <w:t>Wara li kkunsidraw l-opinjoni tal-Kumitat Ekonomiku u Soċjali Ewropew</w:t>
      </w:r>
      <w:r w:rsidRPr="00C60721">
        <w:rPr>
          <w:rFonts w:eastAsia="Calibri"/>
          <w:b/>
          <w:szCs w:val="24"/>
          <w:vertAlign w:val="superscript"/>
          <w:lang w:eastAsia="en-US"/>
        </w:rPr>
        <w:footnoteReference w:id="4"/>
      </w:r>
      <w:r w:rsidRPr="00C60721">
        <w:rPr>
          <w:rFonts w:eastAsia="Calibri"/>
          <w:szCs w:val="22"/>
          <w:lang w:eastAsia="en-US"/>
        </w:rPr>
        <w:t xml:space="preserve">, </w:t>
      </w:r>
    </w:p>
    <w:p w:rsidR="00C60721" w:rsidRPr="00C60721" w:rsidRDefault="00C60721" w:rsidP="00C60721">
      <w:pPr>
        <w:widowControl/>
        <w:spacing w:before="120" w:after="120" w:line="360" w:lineRule="auto"/>
        <w:rPr>
          <w:rFonts w:eastAsia="Calibri"/>
          <w:szCs w:val="24"/>
          <w:lang w:eastAsia="en-US"/>
        </w:rPr>
      </w:pPr>
      <w:r w:rsidRPr="00C60721">
        <w:rPr>
          <w:rFonts w:eastAsia="Calibri"/>
          <w:szCs w:val="22"/>
          <w:lang w:eastAsia="en-US"/>
        </w:rPr>
        <w:t>Wara li kkunsidraw l-opinjoni tal-Kumitat tar-Reġjuni</w:t>
      </w:r>
      <w:r w:rsidRPr="00C60721">
        <w:rPr>
          <w:rFonts w:eastAsia="Calibri"/>
          <w:b/>
          <w:szCs w:val="24"/>
          <w:vertAlign w:val="superscript"/>
          <w:lang w:eastAsia="en-US"/>
        </w:rPr>
        <w:footnoteReference w:id="5"/>
      </w:r>
      <w:r w:rsidRPr="00C60721">
        <w:rPr>
          <w:rFonts w:eastAsia="Calibri"/>
          <w:szCs w:val="22"/>
          <w:lang w:eastAsia="en-US"/>
        </w:rPr>
        <w:t xml:space="preserve">, </w:t>
      </w:r>
    </w:p>
    <w:p w:rsidR="00C60721" w:rsidRPr="00C60721" w:rsidRDefault="00C60721" w:rsidP="00C60721">
      <w:pPr>
        <w:widowControl/>
        <w:spacing w:before="120" w:after="120" w:line="360" w:lineRule="auto"/>
        <w:rPr>
          <w:rFonts w:eastAsia="Calibri"/>
          <w:szCs w:val="24"/>
          <w:lang w:eastAsia="en-US"/>
        </w:rPr>
      </w:pPr>
      <w:r w:rsidRPr="00C60721">
        <w:rPr>
          <w:rFonts w:eastAsia="Calibri"/>
          <w:szCs w:val="22"/>
          <w:lang w:eastAsia="en-US"/>
        </w:rPr>
        <w:t>Filwaqt li jaġixxu skont il-proċedura leġislattiva ordinarja</w:t>
      </w:r>
      <w:r w:rsidRPr="00C60721">
        <w:rPr>
          <w:rFonts w:eastAsia="Calibri"/>
          <w:b/>
          <w:szCs w:val="24"/>
          <w:vertAlign w:val="superscript"/>
          <w:lang w:eastAsia="en-US"/>
        </w:rPr>
        <w:footnoteReference w:id="6"/>
      </w:r>
      <w:r w:rsidRPr="00C60721">
        <w:rPr>
          <w:rFonts w:eastAsia="Calibri"/>
          <w:szCs w:val="22"/>
          <w:lang w:eastAsia="en-US"/>
        </w:rPr>
        <w:t>,</w:t>
      </w:r>
    </w:p>
    <w:p w:rsidR="00C60721" w:rsidRPr="00C60721" w:rsidRDefault="00C60721" w:rsidP="00C60721">
      <w:pPr>
        <w:widowControl/>
        <w:spacing w:before="120" w:after="120" w:line="360" w:lineRule="auto"/>
        <w:rPr>
          <w:rFonts w:eastAsia="Calibri"/>
          <w:szCs w:val="24"/>
          <w:lang w:eastAsia="en-US"/>
        </w:rPr>
      </w:pPr>
      <w:r w:rsidRPr="00C60721">
        <w:rPr>
          <w:rFonts w:eastAsia="Calibri"/>
          <w:szCs w:val="22"/>
          <w:lang w:eastAsia="en-US"/>
        </w:rPr>
        <w:t>Billi:</w:t>
      </w:r>
    </w:p>
    <w:p w:rsidR="00C60721" w:rsidRPr="00C60721" w:rsidRDefault="00C60721" w:rsidP="00C60721">
      <w:pPr>
        <w:widowControl/>
        <w:spacing w:before="120" w:after="120" w:line="360" w:lineRule="auto"/>
        <w:ind w:left="851" w:hanging="850"/>
        <w:rPr>
          <w:rFonts w:eastAsia="Calibri"/>
          <w:szCs w:val="24"/>
          <w:lang w:eastAsia="en-US"/>
        </w:rPr>
      </w:pPr>
      <w:r w:rsidRPr="00C60721">
        <w:rPr>
          <w:rFonts w:eastAsia="Calibri"/>
          <w:szCs w:val="24"/>
          <w:lang w:eastAsia="en-US"/>
        </w:rPr>
        <w:t>(1)</w:t>
      </w:r>
      <w:r w:rsidRPr="00C60721">
        <w:rPr>
          <w:rFonts w:eastAsia="Calibri"/>
          <w:szCs w:val="24"/>
          <w:lang w:eastAsia="en-US"/>
        </w:rPr>
        <w:tab/>
        <w:t xml:space="preserve">Sabiex tikseb tkabbir intelliġenti, sostenibbli u inklużiv u sabiex tistimola l-ħolqien tal-impjiegi </w:t>
      </w:r>
      <w:r w:rsidRPr="00C60721">
        <w:rPr>
          <w:rFonts w:eastAsia="Calibri"/>
          <w:b/>
          <w:i/>
          <w:szCs w:val="24"/>
          <w:lang w:eastAsia="en-US"/>
        </w:rPr>
        <w:t>u tirrispetta l-impenji ta' dekarbonizzazzjoni fit-tul</w:t>
      </w:r>
      <w:r w:rsidRPr="00C60721">
        <w:rPr>
          <w:rFonts w:eastAsia="Calibri"/>
          <w:szCs w:val="24"/>
          <w:lang w:eastAsia="en-US"/>
        </w:rPr>
        <w:t>, l-Unjoni teħtieġ infrastruttura tal-aktar teknoloġija riċenti</w:t>
      </w:r>
      <w:r w:rsidRPr="00C60721">
        <w:rPr>
          <w:rFonts w:eastAsia="Calibri"/>
          <w:b/>
          <w:i/>
          <w:szCs w:val="24"/>
          <w:lang w:eastAsia="en-US"/>
        </w:rPr>
        <w:t>,</w:t>
      </w:r>
      <w:r w:rsidRPr="00C60721">
        <w:rPr>
          <w:rFonts w:eastAsia="Calibri"/>
          <w:szCs w:val="24"/>
          <w:lang w:eastAsia="en-US"/>
        </w:rPr>
        <w:t xml:space="preserve"> </w:t>
      </w:r>
      <w:r w:rsidRPr="00C60721">
        <w:rPr>
          <w:rFonts w:eastAsia="Calibri"/>
          <w:b/>
          <w:i/>
          <w:szCs w:val="24"/>
          <w:lang w:eastAsia="en-US"/>
        </w:rPr>
        <w:t>multimodali</w:t>
      </w:r>
      <w:r w:rsidRPr="00C60721">
        <w:rPr>
          <w:rFonts w:eastAsia="Calibri"/>
          <w:szCs w:val="24"/>
          <w:lang w:eastAsia="en-US"/>
        </w:rPr>
        <w:t xml:space="preserve"> u bi prestazzjoni għolja, li tikkontribwixxi biex tikkollega u tintegra l-Unjoni u r-reġjuni kollha tagħha </w:t>
      </w:r>
      <w:r w:rsidRPr="00C60721">
        <w:rPr>
          <w:rFonts w:eastAsia="Calibri"/>
          <w:b/>
          <w:i/>
          <w:szCs w:val="24"/>
          <w:lang w:eastAsia="en-US"/>
        </w:rPr>
        <w:t>inklużi dawk imbiegħda, ultraperiferiċi, insulari, periferali, ir-reġjuni muntanjużi u dawk b'popolazzjoni baxxa</w:t>
      </w:r>
      <w:r w:rsidRPr="00C60721">
        <w:rPr>
          <w:rFonts w:eastAsia="Calibri"/>
          <w:szCs w:val="24"/>
          <w:lang w:eastAsia="en-US"/>
        </w:rPr>
        <w:t xml:space="preserve">, fis-setturi tat-trasport, </w:t>
      </w:r>
      <w:r w:rsidRPr="00C60721">
        <w:rPr>
          <w:rFonts w:eastAsia="Calibri"/>
          <w:b/>
          <w:i/>
          <w:szCs w:val="24"/>
          <w:lang w:eastAsia="en-US"/>
        </w:rPr>
        <w:t>diġitali</w:t>
      </w:r>
      <w:r w:rsidRPr="00C60721">
        <w:rPr>
          <w:rFonts w:eastAsia="Calibri"/>
          <w:szCs w:val="24"/>
          <w:lang w:eastAsia="en-US"/>
        </w:rPr>
        <w:t xml:space="preserve"> u tal-enerġija. Jenħtieġ li dawn il-konnessjonijiet jgħinu biex itejbu l-moviment ħieles tal-persuni, tal-merkanzija, tal-kapital u tas-servizzi. Jenħtieġ li n-netwerks trans-Ewropej jiffaċilitaw il-konnessjonijiet transfruntiera, irawmu aktar koeżjoni ekonomika, soċjali u </w:t>
      </w:r>
      <w:r w:rsidRPr="00C60721">
        <w:rPr>
          <w:rFonts w:eastAsia="Calibri"/>
          <w:szCs w:val="24"/>
          <w:lang w:eastAsia="en-US"/>
        </w:rPr>
        <w:lastRenderedPageBreak/>
        <w:t xml:space="preserve">territorjali, u jikkontribwixxu għal ekonomija soċjali tas-suq aktar kompetittiva u </w:t>
      </w:r>
      <w:r w:rsidRPr="00C60721">
        <w:rPr>
          <w:rFonts w:eastAsia="Calibri"/>
          <w:b/>
          <w:i/>
          <w:szCs w:val="24"/>
          <w:lang w:eastAsia="en-US"/>
        </w:rPr>
        <w:t>sostenibbli</w:t>
      </w:r>
      <w:r w:rsidRPr="00C60721">
        <w:rPr>
          <w:rFonts w:eastAsia="Calibri"/>
          <w:szCs w:val="24"/>
          <w:lang w:eastAsia="en-US"/>
        </w:rPr>
        <w:t xml:space="preserve"> kif ukoll għall-ġlieda kontra t-tibdil fil-klima.</w:t>
      </w:r>
    </w:p>
    <w:p w:rsidR="00C60721" w:rsidRPr="00C60721" w:rsidRDefault="00C60721" w:rsidP="00C60721">
      <w:pPr>
        <w:widowControl/>
        <w:spacing w:before="120" w:after="120" w:line="360" w:lineRule="auto"/>
        <w:ind w:left="851" w:hanging="850"/>
        <w:rPr>
          <w:rFonts w:eastAsia="Calibri"/>
          <w:szCs w:val="24"/>
          <w:lang w:eastAsia="en-US"/>
        </w:rPr>
      </w:pPr>
      <w:r w:rsidRPr="00C60721">
        <w:rPr>
          <w:rFonts w:eastAsia="Calibri"/>
          <w:szCs w:val="24"/>
          <w:lang w:eastAsia="en-US"/>
        </w:rPr>
        <w:t>(2)</w:t>
      </w:r>
      <w:r w:rsidRPr="00C60721">
        <w:rPr>
          <w:rFonts w:eastAsia="Calibri"/>
          <w:szCs w:val="24"/>
          <w:lang w:eastAsia="en-US"/>
        </w:rPr>
        <w:tab/>
        <w:t>L-għan tal-Faċilità Nikkollegaw l-Ewropa ("il-Programm") huwa li tħaffef l-investiment fil-qasam tan-netwerks trans-Ewropej u li tagħti spinta lill-fondi mis-settur pubbliku u dak privat, filwaqt li żżid iċ-ċertezza legali u r-rispett għall-prinċipju tan-newtralità teknoloġika. Jenħtieġ li l-Programm jagħti lok kemm jista' jkun għal sinerġiji bejn is-setturi tat-trasport, tal-enerġija u dak diġitali, biex b'hekk tissaħħaħ l-effettività tal-azzjoni tal-Unjoni u jiġu ottimizzati l-kostijiet tal-implimentazzjoni.</w:t>
      </w:r>
    </w:p>
    <w:p w:rsidR="00C60721" w:rsidRPr="00C60721" w:rsidRDefault="00C60721" w:rsidP="00C60721">
      <w:pPr>
        <w:widowControl/>
        <w:spacing w:before="120" w:after="120" w:line="360" w:lineRule="auto"/>
        <w:ind w:left="851" w:hanging="850"/>
        <w:rPr>
          <w:rFonts w:eastAsia="Calibri"/>
          <w:szCs w:val="24"/>
          <w:lang w:eastAsia="en-US"/>
        </w:rPr>
      </w:pPr>
      <w:r w:rsidRPr="00C60721">
        <w:rPr>
          <w:rFonts w:eastAsia="Calibri"/>
          <w:szCs w:val="24"/>
          <w:lang w:eastAsia="en-US"/>
        </w:rPr>
        <w:t>(3)</w:t>
      </w:r>
      <w:r w:rsidRPr="00C60721">
        <w:rPr>
          <w:rFonts w:eastAsia="Calibri"/>
          <w:szCs w:val="24"/>
          <w:lang w:eastAsia="en-US"/>
        </w:rPr>
        <w:tab/>
        <w:t xml:space="preserve">Jenħtieġ li l-Programm </w:t>
      </w:r>
      <w:r w:rsidRPr="00C60721">
        <w:rPr>
          <w:rFonts w:eastAsia="Calibri"/>
          <w:b/>
          <w:i/>
          <w:szCs w:val="24"/>
          <w:lang w:eastAsia="en-US"/>
        </w:rPr>
        <w:t>jikkontribwixxi wkoll għall-azzjoni tal-UE kontra</w:t>
      </w:r>
      <w:r w:rsidRPr="00C60721">
        <w:rPr>
          <w:rFonts w:eastAsia="Calibri"/>
          <w:szCs w:val="24"/>
          <w:lang w:eastAsia="en-US"/>
        </w:rPr>
        <w:t xml:space="preserve"> </w:t>
      </w:r>
      <w:r w:rsidRPr="00C60721">
        <w:rPr>
          <w:rFonts w:eastAsia="Calibri"/>
          <w:b/>
          <w:i/>
          <w:szCs w:val="24"/>
          <w:lang w:eastAsia="en-US"/>
        </w:rPr>
        <w:t>t-tibdil</w:t>
      </w:r>
      <w:r w:rsidRPr="00C60721">
        <w:rPr>
          <w:rFonts w:eastAsia="Calibri"/>
          <w:szCs w:val="24"/>
          <w:lang w:eastAsia="en-US"/>
        </w:rPr>
        <w:t xml:space="preserve"> fil-klima, </w:t>
      </w:r>
      <w:r w:rsidRPr="00C60721">
        <w:rPr>
          <w:rFonts w:eastAsia="Calibri"/>
          <w:b/>
          <w:i/>
          <w:szCs w:val="24"/>
          <w:lang w:eastAsia="en-US"/>
        </w:rPr>
        <w:t>jappoġġja proġetti</w:t>
      </w:r>
      <w:r w:rsidRPr="00C60721">
        <w:rPr>
          <w:rFonts w:eastAsia="Calibri"/>
          <w:szCs w:val="24"/>
          <w:lang w:eastAsia="en-US"/>
        </w:rPr>
        <w:t xml:space="preserve"> sostenibbli mill-aspett ambjentali u soċjali u, meta jkun xieraq, azzjonijiet ta' mitigazzjoni u ta' adattament għat-tibdil fil-klima. B'mod partikolari, jenħtieġ li tissaħħaħ il-kontribuzzjoni tal-Programm għall-kisba tal-miri u tal-għanijiet tal-Ftehim ta' Pariġi kif ukoll il-miri tal-klima u tal-enerġija għall-2030 u l-għan tad-dekarbonizzazzjoni fit-tul.</w:t>
      </w:r>
    </w:p>
    <w:p w:rsidR="00C60721" w:rsidRPr="00C60721" w:rsidRDefault="00C60721" w:rsidP="00C60721">
      <w:pPr>
        <w:widowControl/>
        <w:spacing w:before="120" w:after="120" w:line="360" w:lineRule="auto"/>
        <w:ind w:left="851" w:hanging="850"/>
        <w:rPr>
          <w:rFonts w:eastAsia="Calibri"/>
          <w:b/>
          <w:bCs/>
          <w:szCs w:val="24"/>
          <w:lang w:eastAsia="en-US"/>
        </w:rPr>
      </w:pPr>
      <w:r w:rsidRPr="00C60721">
        <w:rPr>
          <w:rFonts w:eastAsia="Calibri"/>
          <w:b/>
          <w:bCs/>
          <w:i/>
          <w:iCs/>
          <w:szCs w:val="24"/>
          <w:lang w:eastAsia="en-US"/>
        </w:rPr>
        <w:t>(3a)</w:t>
      </w:r>
      <w:r w:rsidRPr="00C60721">
        <w:rPr>
          <w:rFonts w:eastAsia="Calibri"/>
          <w:b/>
          <w:bCs/>
          <w:i/>
          <w:iCs/>
          <w:szCs w:val="24"/>
          <w:lang w:eastAsia="en-US"/>
        </w:rPr>
        <w:tab/>
      </w:r>
      <w:r w:rsidRPr="00C60721">
        <w:rPr>
          <w:rFonts w:eastAsia="Calibri"/>
          <w:b/>
          <w:bCs/>
          <w:i/>
          <w:szCs w:val="24"/>
          <w:lang w:eastAsia="en-US"/>
        </w:rPr>
        <w:t>Il-Programm għandu jiggarantixxi livell għoli ta' trasparenza u jiżgura konsultazzjoni pubblika f'konformità mal-leġiżlazzjoni applikabbli tal-Unjoni u dik nazzjonali.</w:t>
      </w:r>
    </w:p>
    <w:p w:rsidR="00C60721" w:rsidRPr="00C60721" w:rsidRDefault="00C60721" w:rsidP="00C60721">
      <w:pPr>
        <w:widowControl/>
        <w:spacing w:before="120" w:after="120" w:line="360" w:lineRule="auto"/>
        <w:ind w:left="851" w:hanging="850"/>
        <w:rPr>
          <w:rFonts w:eastAsia="Calibri"/>
          <w:szCs w:val="24"/>
          <w:lang w:eastAsia="en-US"/>
        </w:rPr>
      </w:pPr>
      <w:r w:rsidRPr="00C60721">
        <w:rPr>
          <w:rFonts w:eastAsia="Calibri"/>
          <w:szCs w:val="24"/>
          <w:lang w:eastAsia="en-US"/>
        </w:rPr>
        <w:t>(4)</w:t>
      </w:r>
      <w:r w:rsidRPr="00C60721">
        <w:rPr>
          <w:rFonts w:eastAsia="Calibri"/>
          <w:szCs w:val="24"/>
          <w:lang w:eastAsia="en-US"/>
        </w:rPr>
        <w:tab/>
        <w:t xml:space="preserve">Għaldaqstant, dan ir-Regolament, filwaqt li jirrifletti l-importanza tal-ġlieda kontra t-tibdil fil-klima bi qbil mal-impenji tal-Unjoni biex timplimenta l-Ftehim ta' Pariġi, kif ukoll mal-impenn tagħha lejn l-Għanijiet ta' Żvilupp Sostenibbli tan-Nazzjonijiet Uniti, jenħtieġ li jirrazzjonalizza l-azzjoni klimatika u li jwassal għall-ilħiq ta' mira kumplessiva ta' </w:t>
      </w:r>
      <w:r w:rsidRPr="00C60721">
        <w:rPr>
          <w:rFonts w:eastAsia="Calibri"/>
          <w:szCs w:val="24"/>
          <w:highlight w:val="lightGray"/>
          <w:lang w:eastAsia="en-US"/>
        </w:rPr>
        <w:t>25</w:t>
      </w:r>
      <w:r w:rsidRPr="00C60721">
        <w:rPr>
          <w:rFonts w:eastAsia="Calibri"/>
          <w:szCs w:val="24"/>
          <w:lang w:eastAsia="en-US"/>
        </w:rPr>
        <w:t>% tal-infiq baġitarju tal-UE b'appoġġ għall-għanijiet klimatiċi</w:t>
      </w:r>
      <w:r w:rsidRPr="00C60721">
        <w:rPr>
          <w:rFonts w:eastAsia="Calibri"/>
          <w:b/>
          <w:szCs w:val="24"/>
          <w:vertAlign w:val="superscript"/>
          <w:lang w:eastAsia="en-US"/>
        </w:rPr>
        <w:footnoteReference w:id="7"/>
      </w:r>
      <w:r w:rsidRPr="00C60721">
        <w:rPr>
          <w:rFonts w:eastAsia="Calibri"/>
          <w:szCs w:val="24"/>
          <w:lang w:eastAsia="en-US"/>
        </w:rPr>
        <w:t xml:space="preserve">. L-azzjonijiet fil-qafas ta' dan il-Programm </w:t>
      </w:r>
      <w:r w:rsidRPr="00C60721">
        <w:rPr>
          <w:rFonts w:eastAsia="Calibri"/>
          <w:b/>
          <w:i/>
          <w:szCs w:val="24"/>
          <w:lang w:eastAsia="en-US"/>
        </w:rPr>
        <w:t>jenħtieġ li</w:t>
      </w:r>
      <w:r w:rsidRPr="00C60721">
        <w:rPr>
          <w:rFonts w:eastAsia="Calibri"/>
          <w:szCs w:val="24"/>
          <w:lang w:eastAsia="en-US"/>
        </w:rPr>
        <w:t xml:space="preserve"> jikkontribwixxu 60 % mill-pakkett finanzjarju kumplessiv tal-Programm għall-għanijiet klimatiċi, fost l-oħrajn abbażi tal-indikaturi ta' Rio li ġejjin: (i) 100 % għall-infiq marbut mal-infrastruttura ferrovjarja, </w:t>
      </w:r>
      <w:r w:rsidRPr="00C60721">
        <w:rPr>
          <w:rFonts w:eastAsia="Calibri"/>
          <w:b/>
          <w:i/>
          <w:szCs w:val="24"/>
          <w:lang w:eastAsia="en-US"/>
        </w:rPr>
        <w:t>mal-infrastruttura tal-iċċarġjar,</w:t>
      </w:r>
      <w:r w:rsidRPr="00C60721">
        <w:rPr>
          <w:rFonts w:eastAsia="Calibri"/>
          <w:szCs w:val="24"/>
          <w:lang w:eastAsia="en-US"/>
        </w:rPr>
        <w:t xml:space="preserve"> mal-fjuwils alternattivi </w:t>
      </w:r>
      <w:r w:rsidRPr="00C60721">
        <w:rPr>
          <w:rFonts w:eastAsia="Calibri"/>
          <w:b/>
          <w:i/>
          <w:szCs w:val="24"/>
          <w:lang w:eastAsia="en-US"/>
        </w:rPr>
        <w:t>u sostenibbli</w:t>
      </w:r>
      <w:r w:rsidRPr="00C60721">
        <w:rPr>
          <w:rFonts w:eastAsia="Calibri"/>
          <w:szCs w:val="24"/>
          <w:lang w:eastAsia="en-US"/>
        </w:rPr>
        <w:t>, mat-trasport urban nadif, mat-trażmissjoni tal-elettriku, mal-ħżin tal-elettriku, mal-grilji intelliġenti, mat-trasportazzjoni tas-CO2 u mal-enerġija rinnovabbli; 40 % għall-passaġġi fuq l-ilmijiet interni u għat-trasport multimodali, kif ukoll għall-</w:t>
      </w:r>
      <w:r w:rsidRPr="00C60721">
        <w:rPr>
          <w:rFonts w:eastAsia="Calibri"/>
          <w:szCs w:val="24"/>
          <w:lang w:eastAsia="en-US"/>
        </w:rPr>
        <w:lastRenderedPageBreak/>
        <w:t>infrastruttura tal-gass, jekk dan jagħti lok għall-użu miżjud tal-idroġenu rinnovabbli jew għall-bijometan. Se jiġu identifikati azzjonijiet rilevanti matul it-tħejjija u l-implimentazzjoni tal-Programm, u dawn se jiġu vvalutati mill-ġdid fil-kuntest tal-proċessi rilevanti ta' evalwazzjonijiet u ta' rieżami. Sabiex jiġi evitat li l-infrastruttura tkun vulnerabbli għal impatt potenzjali fit-tul mit-tibdil fil-klima, u sabiex jiġi żgurat li l-kost tal-emissjonijiet tal-gassijiet serra kkaġunati mill-proġett jiġi inkluż fl-evalwazzjoni ekonomika tal-proġett, il-proġetti appoġġjati mill-Programm jenħtieġ li jkunu soġġetti għall-protezzjoni klimatika skont il-gwida li jenħtieġ li tiġi żviluppata mill-Kummissjoni b'mod koerenti mal-gwida żviluppata għal programmi oħra tal-Unjoni fejn rilevanti.</w:t>
      </w:r>
    </w:p>
    <w:p w:rsidR="00C60721" w:rsidRPr="00C60721" w:rsidRDefault="00C60721" w:rsidP="00C60721">
      <w:pPr>
        <w:widowControl/>
        <w:spacing w:before="120" w:after="120" w:line="360" w:lineRule="auto"/>
        <w:ind w:left="851" w:hanging="850"/>
        <w:rPr>
          <w:rFonts w:eastAsia="Calibri"/>
          <w:szCs w:val="24"/>
          <w:lang w:eastAsia="en-US"/>
        </w:rPr>
      </w:pPr>
      <w:r w:rsidRPr="00C60721">
        <w:rPr>
          <w:rFonts w:eastAsia="Calibri"/>
          <w:szCs w:val="24"/>
          <w:lang w:eastAsia="en-US"/>
        </w:rPr>
        <w:t>(5)</w:t>
      </w:r>
      <w:r w:rsidRPr="00C60721">
        <w:rPr>
          <w:rFonts w:eastAsia="Calibri"/>
          <w:szCs w:val="24"/>
          <w:lang w:eastAsia="en-US"/>
        </w:rPr>
        <w:tab/>
        <w:t>Għall-konformità mal-obbligi ta' rapportar stipulati fl-Artikolu 11(c) tad-Direttiva 2016/2284/UE dwar it-tnaqqis tal-emissjonijiet nazzjonali ta' ċerti inkwinanti atmosferiċi, li temenda d-Direttiva 2003/35/KE u tħassar id-Direttiva 2001/81/KE, fir-rigward tal-adozzjoni ta' fondi tal-Unjoni biex jappoġġjaw il-miżuri meħudin bil-għan li jikkonformaw mal-għanijiet ta' din id-Direttiva, in-nefqa marbuta mat-tnaqqis tal-emissjonijiet jew tal-inkwinanti tal-arja skont din id-Direttiva jenħtieġ li tkun traċċata.</w:t>
      </w:r>
    </w:p>
    <w:p w:rsidR="00C60721" w:rsidRPr="00C60721" w:rsidRDefault="00C60721" w:rsidP="00C60721">
      <w:pPr>
        <w:widowControl/>
        <w:spacing w:before="120" w:after="120" w:line="360" w:lineRule="auto"/>
        <w:ind w:left="851" w:hanging="850"/>
        <w:rPr>
          <w:rFonts w:eastAsia="Calibri"/>
          <w:b/>
          <w:bCs/>
          <w:i/>
          <w:iCs/>
          <w:szCs w:val="24"/>
          <w:lang w:eastAsia="en-US"/>
        </w:rPr>
      </w:pPr>
      <w:r w:rsidRPr="00C60721">
        <w:rPr>
          <w:rFonts w:eastAsia="Calibri"/>
          <w:szCs w:val="22"/>
          <w:lang w:eastAsia="en-US"/>
        </w:rPr>
        <w:t>(6)</w:t>
      </w:r>
      <w:r w:rsidRPr="00C60721">
        <w:rPr>
          <w:rFonts w:eastAsia="Calibri"/>
          <w:szCs w:val="22"/>
          <w:lang w:eastAsia="en-US"/>
        </w:rPr>
        <w:tab/>
        <w:t xml:space="preserve">Għan importanti ta' dan il-Programm huwa li jinħolqu aktar sinerġiji </w:t>
      </w:r>
      <w:r w:rsidRPr="00C60721">
        <w:rPr>
          <w:rFonts w:eastAsia="Calibri"/>
          <w:b/>
          <w:i/>
          <w:szCs w:val="22"/>
          <w:lang w:eastAsia="en-US"/>
        </w:rPr>
        <w:t>u komplementarjetà</w:t>
      </w:r>
      <w:r w:rsidRPr="00C60721">
        <w:rPr>
          <w:rFonts w:eastAsia="Calibri"/>
          <w:szCs w:val="22"/>
          <w:lang w:eastAsia="en-US"/>
        </w:rPr>
        <w:t xml:space="preserve"> bejn is-setturi tat-trasport, tal-enerġija u dak diġitali. Għal dan il-għan, jenħtieġ li l-Programm jipprevedi l-adozzjoni ta' programmi ta' ħidma ▌li jkunu kapaċi jindirizzaw oqsma speċifiċi ta' intervent, pereżempju fir-rigward tal-mobilità konnessa u awtomatizzata jew il-fjuwils alternattivi </w:t>
      </w:r>
      <w:r w:rsidRPr="00C60721">
        <w:rPr>
          <w:rFonts w:eastAsia="Calibri"/>
          <w:b/>
          <w:i/>
          <w:szCs w:val="22"/>
          <w:lang w:eastAsia="en-US"/>
        </w:rPr>
        <w:t>sostenibbli</w:t>
      </w:r>
      <w:r w:rsidRPr="00C60721">
        <w:rPr>
          <w:rFonts w:eastAsia="Calibri"/>
          <w:szCs w:val="22"/>
          <w:lang w:eastAsia="en-US"/>
        </w:rPr>
        <w:t xml:space="preserve">. </w:t>
      </w:r>
      <w:r w:rsidRPr="00C60721">
        <w:rPr>
          <w:rFonts w:eastAsia="Calibri"/>
          <w:b/>
          <w:i/>
          <w:szCs w:val="22"/>
          <w:lang w:eastAsia="en-US"/>
        </w:rPr>
        <w:t>L-attivazzjoni tal-komunikazzjoni diġitali tista' tikkostitwixxi parti integrali ta' proġett ta' interess komuni fil-qasam tal-enerġija u tat-trasport.</w:t>
      </w:r>
      <w:r w:rsidRPr="00C60721">
        <w:rPr>
          <w:rFonts w:eastAsia="Calibri"/>
          <w:szCs w:val="22"/>
          <w:lang w:eastAsia="en-US"/>
        </w:rPr>
        <w:t xml:space="preserve"> Barra minn hekk, f'kull settur, jenħtieġ li l-Programm jipprevedi l-possibbiltà li jitqiesu eliġibbli ċerti komponenti </w:t>
      </w:r>
      <w:r w:rsidRPr="00C60721">
        <w:rPr>
          <w:rFonts w:eastAsia="Calibri"/>
          <w:b/>
          <w:i/>
          <w:szCs w:val="22"/>
          <w:lang w:eastAsia="en-US"/>
        </w:rPr>
        <w:t>sinerġetiċi</w:t>
      </w:r>
      <w:r w:rsidRPr="00C60721">
        <w:rPr>
          <w:rFonts w:eastAsia="Calibri"/>
          <w:szCs w:val="22"/>
          <w:lang w:eastAsia="en-US"/>
        </w:rPr>
        <w:t xml:space="preserve"> li jappartienu għal settur ieħor, fejn tali approċċ itejjeb il-benefiċċju soċjoekonomiku tal-investiment. Is-sinerġiji bejn is-setturi jenħtieġ li jiġu inċentivati permezz tal-kriterji tal-għoti għall-għażla tal-azzjonijiet</w:t>
      </w:r>
      <w:r w:rsidRPr="00C60721">
        <w:rPr>
          <w:rFonts w:eastAsia="Calibri"/>
          <w:b/>
          <w:i/>
          <w:szCs w:val="22"/>
          <w:lang w:eastAsia="en-US"/>
        </w:rPr>
        <w:t>, kif ukoll f'termini ta' konfinanzjament akbar</w:t>
      </w:r>
      <w:r w:rsidRPr="00C60721">
        <w:rPr>
          <w:rFonts w:eastAsia="Calibri"/>
          <w:szCs w:val="22"/>
          <w:lang w:eastAsia="en-US"/>
        </w:rPr>
        <w:t>.</w:t>
      </w:r>
    </w:p>
    <w:p w:rsidR="00C60721" w:rsidRPr="00C60721" w:rsidRDefault="00C60721" w:rsidP="00C60721">
      <w:pPr>
        <w:widowControl/>
        <w:spacing w:before="120" w:after="120" w:line="360" w:lineRule="auto"/>
        <w:ind w:left="851" w:hanging="850"/>
        <w:rPr>
          <w:rFonts w:eastAsia="Calibri"/>
          <w:szCs w:val="24"/>
          <w:lang w:eastAsia="en-US"/>
        </w:rPr>
      </w:pPr>
      <w:r w:rsidRPr="00C60721">
        <w:rPr>
          <w:rFonts w:eastAsia="Calibri"/>
          <w:szCs w:val="24"/>
          <w:lang w:eastAsia="en-US"/>
        </w:rPr>
        <w:lastRenderedPageBreak/>
        <w:t>(7)</w:t>
      </w:r>
      <w:r w:rsidRPr="00C60721">
        <w:rPr>
          <w:rFonts w:eastAsia="Calibri"/>
          <w:szCs w:val="24"/>
          <w:lang w:eastAsia="en-US"/>
        </w:rPr>
        <w:tab/>
        <w:t>Il-linji gwida dwar in-netwerk trans-Ewropew tat-trasport (TEN-T) kif stabbiliti fir-Regolament (UE) Nru 1315/2013 tal-Parlament Ewropew u l-Kunsill</w:t>
      </w:r>
      <w:r w:rsidRPr="00C60721">
        <w:rPr>
          <w:rFonts w:eastAsia="Calibri"/>
          <w:b/>
          <w:szCs w:val="24"/>
          <w:vertAlign w:val="superscript"/>
          <w:lang w:eastAsia="en-US"/>
        </w:rPr>
        <w:footnoteReference w:id="8"/>
      </w:r>
      <w:r w:rsidRPr="00C60721">
        <w:rPr>
          <w:rFonts w:eastAsia="Calibri"/>
          <w:szCs w:val="24"/>
          <w:lang w:eastAsia="en-US"/>
        </w:rPr>
        <w:t xml:space="preserve"> (minn hawn 'il quddiem "il-linji gwida tat-TEN-T") jidentifikaw l-infrastruttura tat-TEN-T, jispeċifikaw ir-rekwiżiti li għandhom ikunu ssodisfati minnha, u jipprevedu miżuri biex jiġu implimentati. Dawk il-linji gwida jipprevedu b'mod partikolari t-tlestija tan-netwerk ewlieni sal-2030 permezz tal-ħolqien ta' infrastruttura ġdida, kif ukoll permezz tal-aġġornament u r-riabilitazzjoni sostanzjali tal-infrastruttura eżistenti </w:t>
      </w:r>
      <w:r w:rsidRPr="00C60721">
        <w:rPr>
          <w:rFonts w:eastAsia="Calibri"/>
          <w:b/>
          <w:i/>
          <w:szCs w:val="24"/>
          <w:lang w:eastAsia="en-US"/>
        </w:rPr>
        <w:t>sabiex tkun żgurata l-kontinwità tan-netwerk</w:t>
      </w:r>
      <w:r w:rsidRPr="00C60721">
        <w:rPr>
          <w:rFonts w:eastAsia="Calibri"/>
          <w:szCs w:val="24"/>
          <w:lang w:eastAsia="en-US"/>
        </w:rPr>
        <w:t>.</w:t>
      </w:r>
    </w:p>
    <w:p w:rsidR="00C60721" w:rsidRPr="00C60721" w:rsidRDefault="00C60721" w:rsidP="00C60721">
      <w:pPr>
        <w:widowControl/>
        <w:spacing w:before="120" w:after="120" w:line="360" w:lineRule="auto"/>
        <w:ind w:left="851" w:hanging="850"/>
        <w:rPr>
          <w:rFonts w:eastAsia="Calibri"/>
          <w:szCs w:val="24"/>
          <w:lang w:eastAsia="en-US"/>
        </w:rPr>
      </w:pPr>
      <w:r w:rsidRPr="00C60721">
        <w:rPr>
          <w:rFonts w:eastAsia="Calibri"/>
          <w:b/>
          <w:bCs/>
          <w:i/>
          <w:iCs/>
          <w:szCs w:val="24"/>
          <w:lang w:eastAsia="en-US"/>
        </w:rPr>
        <w:t>(7a)</w:t>
      </w:r>
      <w:r w:rsidRPr="00C60721">
        <w:rPr>
          <w:rFonts w:eastAsia="Calibri"/>
          <w:b/>
          <w:bCs/>
          <w:i/>
          <w:iCs/>
          <w:szCs w:val="24"/>
          <w:lang w:eastAsia="en-US"/>
        </w:rPr>
        <w:tab/>
        <w:t xml:space="preserve">Azzjonijiet li jikkontribwixxu għall-iżvilupp ta' proġetti ta' interess komuni fis-settur tat-trasport, iffinanzjati mill-Programm, jenħtieġ li jibnu fuq il-komplementarjetà tal-modi kollha tat-trasport sabiex jipprevedu netwerks effiċjenti, interkonnessi u multimodali, sabiex tiġi żgurata konnettività mal-Unjoni kollha; </w:t>
      </w:r>
      <w:r w:rsidRPr="00C60721">
        <w:rPr>
          <w:rFonts w:eastAsia="Calibri"/>
          <w:b/>
          <w:i/>
          <w:szCs w:val="24"/>
          <w:lang w:eastAsia="en-US"/>
        </w:rPr>
        <w:t>Dan għandu jinkludi toroq fl-Istati Membri li għadhom qed jiffaċċjaw bżonn importanti ta' investiment għat-tlestija tan-netwerk ewlieni tat-toroq tagħhom.</w:t>
      </w:r>
    </w:p>
    <w:p w:rsidR="00C60721" w:rsidRPr="00C60721" w:rsidRDefault="00C60721" w:rsidP="00C60721">
      <w:pPr>
        <w:widowControl/>
        <w:spacing w:before="120" w:after="120" w:line="360" w:lineRule="auto"/>
        <w:ind w:left="851" w:hanging="850"/>
        <w:rPr>
          <w:rFonts w:eastAsia="Calibri"/>
          <w:i/>
          <w:iCs/>
          <w:szCs w:val="24"/>
          <w:lang w:eastAsia="en-US"/>
        </w:rPr>
      </w:pPr>
      <w:r w:rsidRPr="00C60721">
        <w:rPr>
          <w:rFonts w:eastAsia="Calibri"/>
          <w:szCs w:val="24"/>
          <w:lang w:eastAsia="en-US"/>
        </w:rPr>
        <w:t>(8)</w:t>
      </w:r>
      <w:r w:rsidRPr="00C60721">
        <w:rPr>
          <w:rFonts w:eastAsia="Calibri"/>
          <w:szCs w:val="24"/>
          <w:lang w:eastAsia="en-US"/>
        </w:rPr>
        <w:tab/>
        <w:t xml:space="preserve">Sabiex jinkisbu l-għanijiet stabbiliti fil-linji gwida dwar it-TEN-T, jenħtieġ li jiġu appoġġjati bi prijorità </w:t>
      </w:r>
      <w:r w:rsidRPr="00C60721">
        <w:rPr>
          <w:rFonts w:eastAsia="Calibri"/>
          <w:b/>
          <w:i/>
          <w:szCs w:val="24"/>
          <w:lang w:eastAsia="en-US"/>
        </w:rPr>
        <w:t>l-proġetti li għaddejjin tat-TEN-T kif ukoll il-konnessjonijiet</w:t>
      </w:r>
      <w:r w:rsidRPr="00C60721">
        <w:rPr>
          <w:rFonts w:eastAsia="Calibri"/>
          <w:szCs w:val="24"/>
          <w:lang w:eastAsia="en-US"/>
        </w:rPr>
        <w:t xml:space="preserve"> transfruntiera u l-konnessjonijiet neqsin, kif ukoll li jiġi żgurat, fejn applikabbli, li l-azzjonijiet appoġġjati huma konsistenti mal-pjanijiet ta' ħidma tal-kurituri stabbiliti skont l-Artikolu 47 tar-Regolament (UE) Nru 1315/2013 u mal-iżvilupp ġenerali tan-netwerk rigward il-prestazzjoni u l-interoperabbiltà.</w:t>
      </w:r>
    </w:p>
    <w:p w:rsidR="00C60721" w:rsidRPr="00C60721" w:rsidRDefault="00C60721" w:rsidP="00C60721">
      <w:pPr>
        <w:widowControl/>
        <w:spacing w:before="120" w:after="120" w:line="360" w:lineRule="auto"/>
        <w:ind w:left="851" w:hanging="850"/>
        <w:rPr>
          <w:rFonts w:eastAsia="Calibri"/>
          <w:i/>
          <w:szCs w:val="24"/>
          <w:lang w:eastAsia="en-US"/>
        </w:rPr>
      </w:pPr>
      <w:r w:rsidRPr="00C60721">
        <w:rPr>
          <w:rFonts w:eastAsia="Calibri"/>
          <w:b/>
          <w:bCs/>
          <w:i/>
          <w:szCs w:val="24"/>
          <w:lang w:eastAsia="en-US"/>
        </w:rPr>
        <w:t>(8a)</w:t>
      </w:r>
      <w:r w:rsidRPr="00C60721">
        <w:rPr>
          <w:rFonts w:eastAsia="Calibri"/>
          <w:b/>
          <w:bCs/>
          <w:i/>
          <w:szCs w:val="24"/>
          <w:lang w:eastAsia="en-US"/>
        </w:rPr>
        <w:tab/>
        <w:t>B'mod partikolari, l-implimentazzjoni sħiħa ta' ERTMS fuq in-netwerk ewlieni sal-2030 kif previst mir-Regolament (UE) Nru 1315/2013 tirrikjedi li jiżdied l-appoġġ fil-livell Ewropew u li tiġi inċentivata l-parteċipazzjoni ta' investituri privati.</w:t>
      </w:r>
    </w:p>
    <w:p w:rsidR="00C60721" w:rsidRPr="00C60721" w:rsidRDefault="00C60721" w:rsidP="00C60721">
      <w:pPr>
        <w:widowControl/>
        <w:spacing w:before="120" w:after="120" w:line="360" w:lineRule="auto"/>
        <w:ind w:left="851" w:hanging="850"/>
        <w:rPr>
          <w:rFonts w:eastAsia="Calibri"/>
          <w:i/>
          <w:szCs w:val="24"/>
          <w:lang w:eastAsia="en-US"/>
        </w:rPr>
      </w:pPr>
      <w:r w:rsidRPr="00C60721">
        <w:rPr>
          <w:rFonts w:eastAsia="Calibri"/>
          <w:b/>
          <w:bCs/>
          <w:i/>
          <w:szCs w:val="24"/>
          <w:lang w:eastAsia="en-US"/>
        </w:rPr>
        <w:t>(8b)</w:t>
      </w:r>
      <w:r w:rsidRPr="00C60721">
        <w:rPr>
          <w:rFonts w:eastAsia="Calibri"/>
          <w:b/>
          <w:bCs/>
          <w:i/>
          <w:szCs w:val="24"/>
          <w:lang w:eastAsia="en-US"/>
        </w:rPr>
        <w:tab/>
        <w:t>Prekondizzjoni importanti għat-tlestija b'suċċess tan-netwerk TEN-T ewlieni u l-iżgurar tal-intermodalità effettiva hija wkoll il-konnessjoni tal-ajruporti man-</w:t>
      </w:r>
      <w:r w:rsidRPr="00C60721">
        <w:rPr>
          <w:rFonts w:eastAsia="Calibri"/>
          <w:b/>
          <w:bCs/>
          <w:i/>
          <w:szCs w:val="24"/>
          <w:lang w:eastAsia="en-US"/>
        </w:rPr>
        <w:lastRenderedPageBreak/>
        <w:t>netwerk TEN-T. Hemm bżonn għalhekk li tingħata prijorità lill-konnessjoni tal-ajruporti man-netwerk ewlieni TEN-T, fejn tali konnessjoni ma tkunx teżisti.</w:t>
      </w:r>
    </w:p>
    <w:p w:rsidR="00C60721" w:rsidRPr="00C60721" w:rsidRDefault="00C60721" w:rsidP="00C60721">
      <w:pPr>
        <w:widowControl/>
        <w:spacing w:before="120" w:after="120" w:line="360" w:lineRule="auto"/>
        <w:ind w:left="851" w:hanging="850"/>
        <w:rPr>
          <w:rFonts w:eastAsia="Calibri"/>
          <w:b/>
          <w:i/>
          <w:szCs w:val="24"/>
          <w:lang w:eastAsia="en-US"/>
        </w:rPr>
      </w:pPr>
      <w:r w:rsidRPr="00C60721">
        <w:rPr>
          <w:rFonts w:eastAsia="Calibri"/>
          <w:b/>
          <w:i/>
          <w:szCs w:val="24"/>
          <w:lang w:eastAsia="en-US"/>
        </w:rPr>
        <w:t>(8c)</w:t>
      </w:r>
      <w:r w:rsidRPr="00C60721">
        <w:rPr>
          <w:rFonts w:eastAsia="Calibri"/>
          <w:b/>
          <w:i/>
          <w:szCs w:val="24"/>
          <w:lang w:eastAsia="en-US"/>
        </w:rPr>
        <w:tab/>
        <w:t>Għall-implimentazzjoni ta' azzjonijiet transfruntiera, hemm bżonn ta' livell għoli ta' integrazzjoni fl-ippjanar u l-implimentazzjoni. Mingħajr ma tingħata prijorità għal ebda wieħed mill-eżempji li ġejjin, din l-integrazzjoni tista' tintwera permezz tal-istabbiliment ta' kumpannija bi proġett uniku, struttura ta' governanza konġunta, impriża konġunta, qafas legali bilaterali, att ta' implimentazzjoni skont l-Artikolu 47 tar-Regolament (UE) Nru 1315/2013, jew kwalunkwe forma oħra ta' kooperazzjoni. Strutturi ta' ġestjoni integrata, inklużi impriżi konġunti, jenħtieġ li jiġu mħeġġa, anki permezz ta' livell ogħla ta' kofinanzjament.</w:t>
      </w:r>
    </w:p>
    <w:p w:rsidR="00C60721" w:rsidRPr="00C60721" w:rsidRDefault="00C60721" w:rsidP="00C60721">
      <w:pPr>
        <w:widowControl/>
        <w:spacing w:before="120" w:after="120" w:line="360" w:lineRule="auto"/>
        <w:ind w:left="851" w:hanging="850"/>
        <w:rPr>
          <w:rFonts w:eastAsia="Calibri"/>
          <w:b/>
          <w:bCs/>
          <w:i/>
          <w:szCs w:val="24"/>
          <w:lang w:eastAsia="en-US"/>
        </w:rPr>
      </w:pPr>
      <w:r w:rsidRPr="00C60721">
        <w:rPr>
          <w:rFonts w:eastAsia="Calibri"/>
          <w:b/>
          <w:bCs/>
          <w:i/>
          <w:szCs w:val="24"/>
          <w:lang w:eastAsia="en-US"/>
        </w:rPr>
        <w:t>(8d)</w:t>
      </w:r>
      <w:r w:rsidRPr="00C60721">
        <w:rPr>
          <w:rFonts w:eastAsia="Calibri"/>
          <w:b/>
          <w:bCs/>
          <w:i/>
          <w:szCs w:val="24"/>
          <w:lang w:eastAsia="en-US"/>
        </w:rPr>
        <w:tab/>
        <w:t>Miżuri ta' simplifikazzjoni biex imexxu 'l quddiem it-twettiq tat-TEN-T, li bħalissa qed jiġu żviluppati, jenħtieġ li jappoġġjaw l-implimentazzjoni aktar effiċjenti tal-proġetti ta' interess komuni fil-qasam tat-trasport.</w:t>
      </w:r>
    </w:p>
    <w:p w:rsidR="00C60721" w:rsidRPr="00C60721" w:rsidRDefault="00C60721" w:rsidP="00C60721">
      <w:pPr>
        <w:widowControl/>
        <w:spacing w:before="120" w:after="120" w:line="360" w:lineRule="auto"/>
        <w:ind w:left="851" w:hanging="850"/>
        <w:rPr>
          <w:rFonts w:eastAsia="Calibri"/>
          <w:szCs w:val="24"/>
          <w:lang w:eastAsia="en-US"/>
        </w:rPr>
      </w:pPr>
      <w:r w:rsidRPr="00C60721">
        <w:rPr>
          <w:rFonts w:eastAsia="Calibri"/>
          <w:szCs w:val="24"/>
          <w:lang w:eastAsia="en-US"/>
        </w:rPr>
        <w:t>(9)</w:t>
      </w:r>
      <w:r w:rsidRPr="00C60721">
        <w:rPr>
          <w:rFonts w:eastAsia="Calibri"/>
          <w:szCs w:val="24"/>
          <w:lang w:eastAsia="en-US"/>
        </w:rPr>
        <w:tab/>
        <w:t xml:space="preserve">Sabiex jirrifletti l-flussi tat-trasport dejjem jikbru u l-evoluzzjoni tan-netwerk, jenħtieġ li jiġi adattat l-allinjament tal-kurituri tan-netwerk ewlieni u s-sezzjonijiet tagħhom identifikati minn qabel. Dawn l-adattamenti </w:t>
      </w:r>
      <w:r w:rsidRPr="00C60721">
        <w:rPr>
          <w:rFonts w:eastAsia="Calibri"/>
          <w:b/>
          <w:i/>
          <w:szCs w:val="24"/>
          <w:lang w:eastAsia="en-US"/>
        </w:rPr>
        <w:t>għall-kurituri tan-netwerk ewlieni jenħtieġ li ma jaffettwawx it-tlestija tan-netwerk ewlieni sal-2030, jenħtieġ li jtejbu l-kopertura tal-kurituri tat-territorju tal-Istati Membri u</w:t>
      </w:r>
      <w:r w:rsidRPr="00C60721">
        <w:rPr>
          <w:rFonts w:eastAsia="Calibri"/>
          <w:szCs w:val="24"/>
          <w:lang w:eastAsia="en-US"/>
        </w:rPr>
        <w:t xml:space="preserve"> jenħtieġ li jkunu proporzjonati sabiex jippreżervaw il-konsistenza u l-effiċjenza tal-iżvilupp u l-koordinazzjoni tal-kurituri. Għan dan il-għan, it-tul tal-kurituri tan-netwerk ewlieni jenħtieġ li ma jiżdiedx b'iktar minn 15 %.</w:t>
      </w:r>
      <w:r w:rsidRPr="00C60721">
        <w:rPr>
          <w:rFonts w:eastAsia="Calibri"/>
          <w:b/>
          <w:bCs/>
          <w:szCs w:val="24"/>
          <w:lang w:eastAsia="en-US"/>
        </w:rPr>
        <w:t xml:space="preserve"> </w:t>
      </w:r>
      <w:r w:rsidRPr="00C60721">
        <w:rPr>
          <w:rFonts w:eastAsia="Calibri"/>
          <w:b/>
          <w:bCs/>
          <w:i/>
          <w:szCs w:val="24"/>
          <w:lang w:eastAsia="en-US"/>
        </w:rPr>
        <w:t xml:space="preserve">Fi żmien debitu, l-allinjament tal-kurituri tan-netwerk ewlieni jenħtieġ li jqis ir-riżultati tar-rieżami tal-implimentazzjoni tan-netwerk ewlieni kif previst fl-Artikolu 54 tar-Regolament (UE) Nru 1315/2013. </w:t>
      </w:r>
      <w:r w:rsidRPr="00C60721">
        <w:rPr>
          <w:rFonts w:eastAsia="Calibri"/>
          <w:b/>
          <w:i/>
          <w:szCs w:val="24"/>
          <w:lang w:eastAsia="en-US"/>
        </w:rPr>
        <w:t>Ir-rieżami jenħtieġ li jqis il-konnessjonijiet ferrovjarji reġjonali transfruntiera tat-TEN-T li ġew abbandunati jew żarmati kif ukoll l-evoluzzjonijiet fuq in-netwerk komprensiv u l-impatt tal-ħruġ tar-Renju Unit mill-Unjoni Ewropea.</w:t>
      </w:r>
    </w:p>
    <w:p w:rsidR="00C60721" w:rsidRPr="00C60721" w:rsidRDefault="00C60721" w:rsidP="00C60721">
      <w:pPr>
        <w:widowControl/>
        <w:spacing w:before="120" w:after="120" w:line="360" w:lineRule="auto"/>
        <w:ind w:left="851" w:hanging="850"/>
        <w:rPr>
          <w:rFonts w:eastAsia="Calibri"/>
          <w:szCs w:val="24"/>
          <w:lang w:eastAsia="en-US"/>
        </w:rPr>
      </w:pPr>
      <w:r w:rsidRPr="00C60721">
        <w:rPr>
          <w:rFonts w:eastAsia="Calibri"/>
          <w:szCs w:val="24"/>
          <w:lang w:eastAsia="en-US"/>
        </w:rPr>
        <w:t>(10)</w:t>
      </w:r>
      <w:r w:rsidRPr="00C60721">
        <w:rPr>
          <w:rFonts w:eastAsia="Calibri"/>
          <w:szCs w:val="24"/>
          <w:lang w:eastAsia="en-US"/>
        </w:rPr>
        <w:tab/>
        <w:t xml:space="preserve">Huwa meħtieġ li jiġu promossi l-investimenti </w:t>
      </w:r>
      <w:r w:rsidRPr="00C60721">
        <w:rPr>
          <w:rFonts w:eastAsia="Calibri"/>
          <w:b/>
          <w:i/>
          <w:szCs w:val="24"/>
          <w:lang w:eastAsia="en-US"/>
        </w:rPr>
        <w:t>pubbliċi u privati</w:t>
      </w:r>
      <w:r w:rsidRPr="00C60721">
        <w:rPr>
          <w:rFonts w:eastAsia="Calibri"/>
          <w:szCs w:val="24"/>
          <w:lang w:eastAsia="en-US"/>
        </w:rPr>
        <w:t xml:space="preserve"> favur mobilità intelliġenti, </w:t>
      </w:r>
      <w:r w:rsidRPr="00C60721">
        <w:rPr>
          <w:rFonts w:eastAsia="Calibri"/>
          <w:b/>
          <w:i/>
          <w:szCs w:val="24"/>
          <w:lang w:eastAsia="en-US"/>
        </w:rPr>
        <w:t>interoperabbli,</w:t>
      </w:r>
      <w:r w:rsidRPr="00C60721">
        <w:rPr>
          <w:rFonts w:eastAsia="Calibri"/>
          <w:szCs w:val="24"/>
          <w:lang w:eastAsia="en-US"/>
        </w:rPr>
        <w:t xml:space="preserve"> sostenibbli, </w:t>
      </w:r>
      <w:r w:rsidRPr="00C60721">
        <w:rPr>
          <w:rFonts w:eastAsia="Calibri"/>
          <w:b/>
          <w:i/>
          <w:szCs w:val="24"/>
          <w:lang w:eastAsia="en-US"/>
        </w:rPr>
        <w:t>multimodali</w:t>
      </w:r>
      <w:r w:rsidRPr="00C60721">
        <w:rPr>
          <w:rFonts w:eastAsia="Calibri"/>
          <w:szCs w:val="24"/>
          <w:lang w:eastAsia="en-US"/>
        </w:rPr>
        <w:t xml:space="preserve">, </w:t>
      </w:r>
      <w:r w:rsidRPr="00C60721">
        <w:rPr>
          <w:rFonts w:eastAsia="Calibri"/>
          <w:b/>
          <w:i/>
          <w:szCs w:val="24"/>
          <w:lang w:eastAsia="en-US"/>
        </w:rPr>
        <w:t>aċċessibbli</w:t>
      </w:r>
      <w:r w:rsidRPr="00C60721">
        <w:rPr>
          <w:rFonts w:eastAsia="Calibri"/>
          <w:szCs w:val="24"/>
          <w:lang w:eastAsia="en-US"/>
        </w:rPr>
        <w:t xml:space="preserve">, sikura u sigura </w:t>
      </w:r>
      <w:r w:rsidRPr="00C60721">
        <w:rPr>
          <w:rFonts w:eastAsia="Calibri"/>
          <w:szCs w:val="24"/>
          <w:lang w:eastAsia="en-US"/>
        </w:rPr>
        <w:lastRenderedPageBreak/>
        <w:t xml:space="preserve">mal-Unjoni kollha </w:t>
      </w:r>
      <w:r w:rsidRPr="00C60721">
        <w:rPr>
          <w:rFonts w:eastAsia="Calibri"/>
          <w:b/>
          <w:i/>
          <w:szCs w:val="24"/>
          <w:lang w:eastAsia="en-US"/>
        </w:rPr>
        <w:t>għall-modi kollha tat-trasport</w:t>
      </w:r>
      <w:r w:rsidRPr="00C60721">
        <w:rPr>
          <w:rFonts w:eastAsia="Calibri"/>
          <w:szCs w:val="24"/>
          <w:lang w:eastAsia="en-US"/>
        </w:rPr>
        <w:t>. Fl-2017, il-Kummissjoni ressqet</w:t>
      </w:r>
      <w:r w:rsidRPr="00C60721">
        <w:rPr>
          <w:rFonts w:eastAsia="Calibri"/>
          <w:b/>
          <w:szCs w:val="24"/>
          <w:vertAlign w:val="superscript"/>
          <w:lang w:eastAsia="en-US"/>
        </w:rPr>
        <w:footnoteReference w:id="9"/>
      </w:r>
      <w:r w:rsidRPr="00C60721">
        <w:rPr>
          <w:rFonts w:eastAsia="Calibri"/>
          <w:szCs w:val="24"/>
          <w:lang w:eastAsia="en-US"/>
        </w:rPr>
        <w:t xml:space="preserve"> "L-Ewropa Attiva", sensiela wiesgħa ta' inizjattivi biex jagħmlu t-traffiku aktar sikur, biex iħeġġu t-tariffi intelliġenti għall-użu tat-toroq, biex inaqqsu l-emissjonijiet tas-CO</w:t>
      </w:r>
      <w:r w:rsidRPr="00C60721">
        <w:rPr>
          <w:rFonts w:eastAsia="Calibri"/>
          <w:szCs w:val="24"/>
          <w:vertAlign w:val="subscript"/>
          <w:lang w:eastAsia="en-US"/>
        </w:rPr>
        <w:t>2</w:t>
      </w:r>
      <w:r w:rsidRPr="00C60721">
        <w:rPr>
          <w:rFonts w:eastAsia="Calibri"/>
          <w:szCs w:val="24"/>
          <w:lang w:eastAsia="en-US"/>
        </w:rPr>
        <w:t xml:space="preserve">, it-tniġġis tal-arja u l-konġestjoni, biex jippromwovu l-mobilità konnessa u awtonoma, u biex jiżguraw kundizzjonijiet u ħinijiet ta' mistrieħ xierqa għall-ħaddiema. Jenħtieġ li dawn l-inizjattivi jkunu akkumpanjati minn appoġġ finanzjarju tal-Unjoni, fejn rilevanti permezz ta' dan il-Programm. </w:t>
      </w:r>
    </w:p>
    <w:p w:rsidR="00C60721" w:rsidRPr="00C60721" w:rsidRDefault="00C60721" w:rsidP="00C60721">
      <w:pPr>
        <w:widowControl/>
        <w:spacing w:before="120" w:after="120" w:line="360" w:lineRule="auto"/>
        <w:ind w:left="851" w:hanging="850"/>
        <w:rPr>
          <w:rFonts w:eastAsia="Calibri"/>
          <w:szCs w:val="24"/>
          <w:lang w:eastAsia="en-US"/>
        </w:rPr>
      </w:pPr>
      <w:r w:rsidRPr="00C60721">
        <w:rPr>
          <w:rFonts w:eastAsia="Calibri"/>
          <w:szCs w:val="24"/>
          <w:lang w:eastAsia="en-US"/>
        </w:rPr>
        <w:t>(11)</w:t>
      </w:r>
      <w:r w:rsidRPr="00C60721">
        <w:rPr>
          <w:rFonts w:eastAsia="Calibri"/>
          <w:szCs w:val="24"/>
          <w:lang w:eastAsia="en-US"/>
        </w:rPr>
        <w:tab/>
        <w:t xml:space="preserve">Fir-rigward tat-teknoloġiji ġodda u l-innovazzjoni, il-linji gwida tat-TEN-T jitolbu li dan jippermetti d-dekarbonizzazzjoni tal-modi kollha tat-trasport ▌ billi jistimula l-effiċjenza tal-enerġija </w:t>
      </w:r>
      <w:r w:rsidRPr="00C60721">
        <w:rPr>
          <w:rFonts w:eastAsia="Calibri"/>
          <w:b/>
          <w:i/>
          <w:szCs w:val="24"/>
          <w:lang w:eastAsia="en-US"/>
        </w:rPr>
        <w:t>u</w:t>
      </w:r>
      <w:r w:rsidRPr="00C60721">
        <w:rPr>
          <w:rFonts w:eastAsia="Calibri"/>
          <w:szCs w:val="24"/>
          <w:lang w:eastAsia="en-US"/>
        </w:rPr>
        <w:t xml:space="preserve"> l-użu ta' fjuwils alternattivi</w:t>
      </w:r>
      <w:r w:rsidRPr="00C60721">
        <w:rPr>
          <w:rFonts w:eastAsia="Calibri"/>
          <w:b/>
          <w:i/>
          <w:szCs w:val="24"/>
          <w:lang w:eastAsia="en-US"/>
        </w:rPr>
        <w:t>, filwaqt li jirrispetta l-prinċipju tan-newtralità teknoloġika</w:t>
      </w:r>
      <w:r w:rsidRPr="00C60721">
        <w:rPr>
          <w:rFonts w:eastAsia="Calibri"/>
          <w:szCs w:val="24"/>
          <w:lang w:eastAsia="en-US"/>
        </w:rPr>
        <w:t>. Id-Direttiva 2014/94/UE tal-Parlament Ewropew u tal-Kunsill</w:t>
      </w:r>
      <w:r w:rsidRPr="00C60721">
        <w:rPr>
          <w:rFonts w:eastAsia="Calibri"/>
          <w:b/>
          <w:szCs w:val="24"/>
          <w:vertAlign w:val="superscript"/>
          <w:lang w:eastAsia="en-US"/>
        </w:rPr>
        <w:footnoteReference w:id="10"/>
      </w:r>
      <w:r w:rsidRPr="00C60721">
        <w:rPr>
          <w:rFonts w:eastAsia="Calibri"/>
          <w:szCs w:val="24"/>
          <w:lang w:eastAsia="en-US"/>
        </w:rPr>
        <w:t xml:space="preserve"> tistabbilixxi qafas komuni ta' miżuri għall-implimentazzjoni ta' infrastruttura ta' fjuwils alternattivi </w:t>
      </w:r>
      <w:r w:rsidRPr="00C60721">
        <w:rPr>
          <w:rFonts w:eastAsia="Calibri"/>
          <w:b/>
          <w:i/>
          <w:szCs w:val="24"/>
          <w:lang w:eastAsia="en-US"/>
        </w:rPr>
        <w:t>għall-modi kollha tat-trasport</w:t>
      </w:r>
      <w:r w:rsidRPr="00C60721">
        <w:rPr>
          <w:rFonts w:eastAsia="Calibri"/>
          <w:szCs w:val="24"/>
          <w:lang w:eastAsia="en-US"/>
        </w:rPr>
        <w:t xml:space="preserve"> fl-Unjoni sabiex tonqos kemm jista' jkun id-dipendenza </w:t>
      </w:r>
      <w:r w:rsidRPr="00C60721">
        <w:rPr>
          <w:rFonts w:eastAsia="Calibri"/>
          <w:b/>
          <w:i/>
          <w:szCs w:val="24"/>
          <w:lang w:eastAsia="en-US"/>
        </w:rPr>
        <w:t>fuq il-fjuwils fossili</w:t>
      </w:r>
      <w:r w:rsidRPr="00C60721">
        <w:rPr>
          <w:rFonts w:eastAsia="Calibri"/>
          <w:szCs w:val="24"/>
          <w:lang w:eastAsia="en-US"/>
        </w:rPr>
        <w:t xml:space="preserve"> u jittaffa l-impatt ambjentali u </w:t>
      </w:r>
      <w:r w:rsidRPr="00C60721">
        <w:rPr>
          <w:rFonts w:eastAsia="Calibri"/>
          <w:b/>
          <w:i/>
          <w:szCs w:val="24"/>
          <w:lang w:eastAsia="en-US"/>
        </w:rPr>
        <w:t>klimatiku</w:t>
      </w:r>
      <w:r w:rsidRPr="00C60721">
        <w:rPr>
          <w:rFonts w:eastAsia="Calibri"/>
          <w:szCs w:val="24"/>
          <w:lang w:eastAsia="en-US"/>
        </w:rPr>
        <w:t xml:space="preserve"> tat-trasport, u teżiġi li l-Istati Membri jiżguraw li punti tal-iċċarġjar mill-ġdid jew għat-teħid ta' fjuwil aċċessibbli għall-pubbliku jkunu disponibbli sal-31 ta' Diċembru 2025. Kif inhu ddettaljat fil-proposti</w:t>
      </w:r>
      <w:r w:rsidRPr="00C60721">
        <w:rPr>
          <w:rFonts w:eastAsia="Calibri"/>
          <w:b/>
          <w:szCs w:val="24"/>
          <w:vertAlign w:val="superscript"/>
          <w:lang w:eastAsia="en-US"/>
        </w:rPr>
        <w:footnoteReference w:id="11"/>
      </w:r>
      <w:r w:rsidRPr="00C60721">
        <w:rPr>
          <w:rFonts w:eastAsia="Calibri"/>
          <w:szCs w:val="24"/>
          <w:lang w:eastAsia="en-US"/>
        </w:rPr>
        <w:t xml:space="preserve"> tal-Kummissjoni ta' Novembru 2017, jeħtieġ sett komprensiv ta' miżuri għall-promozzjoni tal-mobilità b'emissjonijiet baxxi, inkluż appoġġ finanzjarju fejn il-kundizzjonijiet tas-suq ma jagħtux inċentiv biżżejjed. </w:t>
      </w:r>
    </w:p>
    <w:p w:rsidR="00C60721" w:rsidRPr="00C60721" w:rsidRDefault="00C60721" w:rsidP="00C60721">
      <w:pPr>
        <w:widowControl/>
        <w:spacing w:before="120" w:after="120" w:line="360" w:lineRule="auto"/>
        <w:ind w:left="851" w:hanging="850"/>
        <w:rPr>
          <w:rFonts w:eastAsia="Calibri"/>
          <w:szCs w:val="24"/>
          <w:lang w:eastAsia="en-US"/>
        </w:rPr>
      </w:pPr>
      <w:r w:rsidRPr="00C60721">
        <w:rPr>
          <w:rFonts w:eastAsia="Calibri"/>
          <w:szCs w:val="24"/>
          <w:lang w:eastAsia="en-US"/>
        </w:rPr>
        <w:t>(12)</w:t>
      </w:r>
      <w:r w:rsidRPr="00C60721">
        <w:rPr>
          <w:rFonts w:eastAsia="Calibri"/>
          <w:szCs w:val="24"/>
          <w:lang w:eastAsia="en-US"/>
        </w:rPr>
        <w:tab/>
        <w:t>Fil-kuntest tal-Komunikazzjoni tagħha "Sustainable Mobility for Europe: safe, connected, and clean"</w:t>
      </w:r>
      <w:r w:rsidRPr="00C60721">
        <w:rPr>
          <w:rFonts w:eastAsia="Calibri"/>
          <w:b/>
          <w:szCs w:val="24"/>
          <w:vertAlign w:val="superscript"/>
          <w:lang w:eastAsia="en-US"/>
        </w:rPr>
        <w:footnoteReference w:id="12"/>
      </w:r>
      <w:r w:rsidRPr="00C60721">
        <w:rPr>
          <w:rFonts w:eastAsia="Calibri"/>
          <w:szCs w:val="24"/>
          <w:lang w:eastAsia="en-US"/>
        </w:rPr>
        <w:t xml:space="preserve">, il-Kummissjoni ssottolinjat li l-vetturi awtomatizzati u s-sistemi ta' konnettività avvanzati se jagħmlu l-vetturi iktar sikuri, iktar faċli biex jinqasmu u iktar aċċessibbli għaċ-ċittadini, inkluż dawk li jistgħu jkunu maqtugħin mis-servizzi tal-mobilità llum, bħall-anzjani u l-persuni </w:t>
      </w:r>
      <w:r w:rsidRPr="00C60721">
        <w:rPr>
          <w:rFonts w:eastAsia="Calibri"/>
          <w:b/>
          <w:i/>
          <w:szCs w:val="24"/>
          <w:lang w:eastAsia="en-US"/>
        </w:rPr>
        <w:t>b'mobilità mnaqqsa</w:t>
      </w:r>
      <w:r w:rsidRPr="00C60721">
        <w:rPr>
          <w:rFonts w:eastAsia="Calibri"/>
          <w:szCs w:val="24"/>
          <w:lang w:eastAsia="en-US"/>
        </w:rPr>
        <w:t xml:space="preserve">. F'dan il-kuntest, il-Kummissjoni pproponiet ukoll "Pjan ta' Azzjoni Strateġika tal-UE dwar </w:t>
      </w:r>
      <w:r w:rsidRPr="00C60721">
        <w:rPr>
          <w:rFonts w:eastAsia="Calibri"/>
          <w:szCs w:val="24"/>
          <w:lang w:eastAsia="en-US"/>
        </w:rPr>
        <w:lastRenderedPageBreak/>
        <w:t>is-Sikurezza tat-Toroq" u rieżami tad-Direttiva 2008/96</w:t>
      </w:r>
      <w:r w:rsidR="005D2F80">
        <w:rPr>
          <w:rFonts w:eastAsia="Calibri"/>
          <w:szCs w:val="24"/>
          <w:lang w:eastAsia="en-US"/>
        </w:rPr>
        <w:t>/KE</w:t>
      </w:r>
      <w:r w:rsidRPr="00C60721">
        <w:rPr>
          <w:rFonts w:eastAsia="Calibri"/>
          <w:szCs w:val="24"/>
          <w:lang w:eastAsia="en-US"/>
        </w:rPr>
        <w:t xml:space="preserve"> dwar il-ġestjoni tal-</w:t>
      </w:r>
      <w:bookmarkStart w:id="9" w:name="_GoBack"/>
      <w:bookmarkEnd w:id="9"/>
      <w:r w:rsidRPr="00C60721">
        <w:rPr>
          <w:rFonts w:eastAsia="Calibri"/>
          <w:szCs w:val="24"/>
          <w:lang w:eastAsia="en-US"/>
        </w:rPr>
        <w:t xml:space="preserve">infrastruttura tas-Sikurezza tat-Toroq. </w:t>
      </w:r>
    </w:p>
    <w:p w:rsidR="00C60721" w:rsidRPr="00C60721" w:rsidRDefault="00C60721" w:rsidP="00C60721">
      <w:pPr>
        <w:widowControl/>
        <w:spacing w:before="120" w:after="120" w:line="360" w:lineRule="auto"/>
        <w:ind w:left="851" w:hanging="850"/>
        <w:rPr>
          <w:rFonts w:eastAsia="Calibri"/>
          <w:szCs w:val="24"/>
          <w:lang w:eastAsia="en-US"/>
        </w:rPr>
      </w:pPr>
      <w:r w:rsidRPr="00C60721">
        <w:rPr>
          <w:rFonts w:eastAsia="Calibri"/>
          <w:szCs w:val="24"/>
          <w:lang w:eastAsia="en-US"/>
        </w:rPr>
        <w:t>(13)</w:t>
      </w:r>
      <w:r w:rsidRPr="00C60721">
        <w:rPr>
          <w:rFonts w:eastAsia="Calibri"/>
          <w:szCs w:val="24"/>
          <w:lang w:eastAsia="en-US"/>
        </w:rPr>
        <w:tab/>
      </w:r>
      <w:r w:rsidRPr="00C60721">
        <w:rPr>
          <w:rFonts w:eastAsia="Calibri"/>
          <w:szCs w:val="22"/>
          <w:highlight w:val="lightGray"/>
          <w:lang w:eastAsia="en-US"/>
        </w:rPr>
        <w:t xml:space="preserve">Sabiex ikun hemm titjib fit-tlestija ta' proġetti tat-trasport f'partijiet inqas żviluppati tan-netwerk, jenħtieġ li tiġi ttrasferita allokazzjoni tal-Fond ta' Koeżjoni lill-Programm għall-finanzjament ta' proġetti tat-trasport fl-Istati Membri eliġibbli għall-finanzjament mill-Fond ta' Koeżjoni. F'fażi inizjali ▌ l-għażla tal-proġetti eliġibbli għall-finanzjament jenħtieġ li tirrispetta l-allokazzjonijiet nazzjonali taħt il-Fond ta' Koeżjoni.  </w:t>
      </w:r>
      <w:r w:rsidRPr="00C60721">
        <w:rPr>
          <w:rFonts w:eastAsia="Calibri"/>
          <w:b/>
          <w:i/>
          <w:szCs w:val="22"/>
          <w:highlight w:val="lightGray"/>
          <w:lang w:eastAsia="en-US"/>
        </w:rPr>
        <w:t>Fit-tmiem tal-fażi inizjali, ir-riżorsi</w:t>
      </w:r>
      <w:r w:rsidRPr="00C60721">
        <w:rPr>
          <w:rFonts w:eastAsia="Calibri"/>
          <w:szCs w:val="22"/>
          <w:highlight w:val="lightGray"/>
          <w:lang w:eastAsia="en-US"/>
        </w:rPr>
        <w:t xml:space="preserve"> </w:t>
      </w:r>
      <w:r w:rsidRPr="00C60721">
        <w:rPr>
          <w:rFonts w:eastAsia="Calibri"/>
          <w:b/>
          <w:i/>
          <w:szCs w:val="22"/>
          <w:highlight w:val="lightGray"/>
          <w:lang w:eastAsia="en-US"/>
        </w:rPr>
        <w:t>ttrasferiti</w:t>
      </w:r>
      <w:r w:rsidRPr="00C60721">
        <w:rPr>
          <w:rFonts w:eastAsia="Calibri"/>
          <w:szCs w:val="22"/>
          <w:highlight w:val="lightGray"/>
          <w:lang w:eastAsia="en-US"/>
        </w:rPr>
        <w:t xml:space="preserve"> </w:t>
      </w:r>
      <w:r w:rsidRPr="00C60721">
        <w:rPr>
          <w:rFonts w:eastAsia="Calibri"/>
          <w:b/>
          <w:i/>
          <w:szCs w:val="22"/>
          <w:highlight w:val="lightGray"/>
          <w:lang w:eastAsia="en-US"/>
        </w:rPr>
        <w:t>lill-Programm li ma ġewx impenjati għal infrastruttura tat-trasport</w:t>
      </w:r>
      <w:r w:rsidRPr="00C60721">
        <w:rPr>
          <w:rFonts w:eastAsia="Calibri"/>
          <w:szCs w:val="22"/>
          <w:highlight w:val="lightGray"/>
          <w:lang w:eastAsia="en-US"/>
        </w:rPr>
        <w:t xml:space="preserve"> jenħtieġ li jkunu allokati fuq bażi kompetittiva għal proġetti fl-Istati Membri eliġibbli għall-finanzjament mill-Fond ta' Koeżjoni, bi prijorità għall-konnessjonijiet transfruntiera u l-konnessjonijiet neqsin. Il-Kummissjoni jenħtieġ li tappoġġja lill-Istati Membri eliġibbli għall-finanzjament mill-Fond ta' Koeżjoni fl-isforzi tagħhom biex jiżviluppaw pjan xieraq ta' proġetti, b'mod partikolari billi jsaħħu l-kapaċità istituzzjonali tal-amministrazzjonijiet pubbliċi kkonċernati.</w:t>
      </w:r>
    </w:p>
    <w:p w:rsidR="00C60721" w:rsidRPr="00C60721" w:rsidRDefault="00C60721" w:rsidP="00C60721">
      <w:pPr>
        <w:widowControl/>
        <w:spacing w:before="120" w:after="120" w:line="360" w:lineRule="auto"/>
        <w:ind w:left="851" w:hanging="850"/>
        <w:rPr>
          <w:rFonts w:eastAsia="Calibri"/>
          <w:szCs w:val="24"/>
          <w:lang w:eastAsia="en-US"/>
        </w:rPr>
      </w:pPr>
      <w:r w:rsidRPr="00C60721">
        <w:rPr>
          <w:rFonts w:eastAsia="Calibri"/>
          <w:szCs w:val="24"/>
          <w:lang w:eastAsia="en-US"/>
        </w:rPr>
        <w:t>(14)</w:t>
      </w:r>
      <w:r w:rsidRPr="00C60721">
        <w:rPr>
          <w:rFonts w:eastAsia="Calibri"/>
          <w:szCs w:val="24"/>
          <w:lang w:eastAsia="en-US"/>
        </w:rPr>
        <w:tab/>
        <w:t>Wara l-Komunikazzjoni Konġunta dwar it-titjib tal-mobilità doppja fl-Unjoni Ewropea</w:t>
      </w:r>
      <w:r w:rsidR="003A37B5">
        <w:rPr>
          <w:rFonts w:eastAsia="Calibri"/>
          <w:szCs w:val="24"/>
          <w:lang w:eastAsia="en-US"/>
        </w:rPr>
        <w:t xml:space="preserve"> tal-10</w:t>
      </w:r>
      <w:r w:rsidRPr="00C60721">
        <w:rPr>
          <w:rFonts w:eastAsia="Calibri"/>
          <w:szCs w:val="24"/>
          <w:lang w:eastAsia="en-US"/>
        </w:rPr>
        <w:t xml:space="preserve"> ta' Novembru 2017</w:t>
      </w:r>
      <w:r w:rsidRPr="00C60721">
        <w:rPr>
          <w:rFonts w:eastAsia="Calibri"/>
          <w:b/>
          <w:szCs w:val="24"/>
          <w:vertAlign w:val="superscript"/>
          <w:lang w:eastAsia="en-US"/>
        </w:rPr>
        <w:footnoteReference w:id="13"/>
      </w:r>
      <w:r w:rsidRPr="00C60721">
        <w:rPr>
          <w:rFonts w:eastAsia="Calibri"/>
          <w:szCs w:val="24"/>
          <w:lang w:eastAsia="en-US"/>
        </w:rPr>
        <w:t>, il-Pjan ta' Azzjoni dwar il-Mobilità Militari adottat fit-28 ta' Marzu 2018 mill-Kummissjoni u r-Rappreżentant Għoli tal-Unjoni għall-Affarijiet Barranin u l-Politika tas-Sigurtà</w:t>
      </w:r>
      <w:r w:rsidRPr="00C60721">
        <w:rPr>
          <w:rFonts w:eastAsia="Calibri"/>
          <w:b/>
          <w:szCs w:val="24"/>
          <w:vertAlign w:val="superscript"/>
          <w:lang w:eastAsia="en-US"/>
        </w:rPr>
        <w:footnoteReference w:id="14"/>
      </w:r>
      <w:r w:rsidRPr="00C60721">
        <w:rPr>
          <w:rFonts w:eastAsia="Calibri"/>
          <w:szCs w:val="24"/>
          <w:lang w:eastAsia="en-US"/>
        </w:rPr>
        <w:t xml:space="preserve"> enfasizza li l-politika dwar l-infrastruttura tat-trasport toffri opportunità ċara biex jiżdiedu s-sinerġiji bejn il-ħtiġijiet ta' difiża u t-TEN-T, </w:t>
      </w:r>
      <w:r w:rsidRPr="00C60721">
        <w:rPr>
          <w:rFonts w:eastAsia="Calibri"/>
          <w:b/>
          <w:i/>
          <w:szCs w:val="24"/>
          <w:lang w:eastAsia="en-US"/>
        </w:rPr>
        <w:t>bl-għan ġenerali li titjieb il-mobilità militari madwar l-Unjoni, filwaqt li jitqiesu l-bilanċ ġeografiku u l-benefiċċji potenzjali għall-protezzjoni ċivili</w:t>
      </w:r>
      <w:r w:rsidRPr="00C60721">
        <w:rPr>
          <w:rFonts w:eastAsia="Calibri"/>
          <w:szCs w:val="24"/>
          <w:lang w:eastAsia="en-US"/>
        </w:rPr>
        <w:t>.</w:t>
      </w:r>
      <w:r w:rsidRPr="00C60721">
        <w:rPr>
          <w:rFonts w:eastAsia="Calibri"/>
          <w:b/>
          <w:i/>
          <w:szCs w:val="24"/>
          <w:lang w:eastAsia="en-US"/>
        </w:rPr>
        <w:t xml:space="preserve"> Skont</w:t>
      </w:r>
      <w:r w:rsidRPr="00C60721">
        <w:rPr>
          <w:rFonts w:eastAsia="Calibri"/>
          <w:szCs w:val="24"/>
          <w:lang w:eastAsia="en-US"/>
        </w:rPr>
        <w:t xml:space="preserve"> il-Pjan ta' Azzjoni, </w:t>
      </w:r>
      <w:r w:rsidRPr="00C60721">
        <w:rPr>
          <w:rFonts w:eastAsia="Calibri"/>
          <w:b/>
          <w:i/>
          <w:szCs w:val="24"/>
          <w:lang w:eastAsia="en-US"/>
        </w:rPr>
        <w:t>fl-2018</w:t>
      </w:r>
      <w:r w:rsidRPr="00C60721">
        <w:rPr>
          <w:rFonts w:eastAsia="Calibri"/>
          <w:szCs w:val="24"/>
          <w:lang w:eastAsia="en-US"/>
        </w:rPr>
        <w:t xml:space="preserve"> il-Kunsill </w:t>
      </w:r>
      <w:r w:rsidRPr="00C60721">
        <w:rPr>
          <w:rFonts w:eastAsia="Calibri"/>
          <w:b/>
          <w:i/>
          <w:szCs w:val="24"/>
          <w:lang w:eastAsia="en-US"/>
        </w:rPr>
        <w:t>qies</w:t>
      </w:r>
      <w:r w:rsidRPr="00C60721">
        <w:rPr>
          <w:rFonts w:eastAsia="Calibri"/>
          <w:szCs w:val="24"/>
          <w:lang w:eastAsia="en-US"/>
        </w:rPr>
        <w:t xml:space="preserve"> u </w:t>
      </w:r>
      <w:r w:rsidRPr="00C60721">
        <w:rPr>
          <w:rFonts w:eastAsia="Calibri"/>
          <w:b/>
          <w:i/>
          <w:szCs w:val="24"/>
          <w:lang w:eastAsia="en-US"/>
        </w:rPr>
        <w:t>vvalida</w:t>
      </w:r>
      <w:r w:rsidRPr="00C60721">
        <w:rPr>
          <w:rFonts w:eastAsia="Calibri"/>
          <w:szCs w:val="24"/>
          <w:lang w:eastAsia="en-US"/>
        </w:rPr>
        <w:t xml:space="preserve"> r-rekwiżiti militari b'rabta mal-infrastruttura tat-trasport</w:t>
      </w:r>
      <w:r w:rsidRPr="00C60721">
        <w:rPr>
          <w:rFonts w:eastAsia="Calibri"/>
          <w:bCs/>
          <w:szCs w:val="24"/>
          <w:vertAlign w:val="superscript"/>
          <w:lang w:eastAsia="en-US"/>
        </w:rPr>
        <w:footnoteReference w:id="15"/>
      </w:r>
      <w:r w:rsidRPr="00C60721">
        <w:rPr>
          <w:rFonts w:eastAsia="Calibri"/>
          <w:szCs w:val="24"/>
          <w:lang w:eastAsia="en-US"/>
        </w:rPr>
        <w:t xml:space="preserve"> u </w:t>
      </w:r>
      <w:r w:rsidRPr="00C60721">
        <w:rPr>
          <w:rFonts w:eastAsia="Calibri"/>
          <w:b/>
          <w:i/>
          <w:szCs w:val="24"/>
          <w:lang w:eastAsia="en-US"/>
        </w:rPr>
        <w:t>fl-2019</w:t>
      </w:r>
      <w:r w:rsidRPr="00C60721">
        <w:rPr>
          <w:rFonts w:eastAsia="Calibri"/>
          <w:szCs w:val="24"/>
          <w:lang w:eastAsia="en-US"/>
        </w:rPr>
        <w:t xml:space="preserve"> is-servizzi tal-Kummissjoni </w:t>
      </w:r>
      <w:r w:rsidRPr="00C60721">
        <w:rPr>
          <w:rFonts w:eastAsia="Calibri"/>
          <w:b/>
          <w:i/>
          <w:szCs w:val="24"/>
          <w:lang w:eastAsia="en-US"/>
        </w:rPr>
        <w:t>identifikaw</w:t>
      </w:r>
      <w:r w:rsidRPr="00C60721">
        <w:rPr>
          <w:rFonts w:eastAsia="Calibri"/>
          <w:szCs w:val="24"/>
          <w:lang w:eastAsia="en-US"/>
        </w:rPr>
        <w:t xml:space="preserve"> il-partijiet tan-netwerk trans-Ewropew tat-trasport li huma xierqa </w:t>
      </w:r>
      <w:r w:rsidRPr="00C60721">
        <w:rPr>
          <w:rFonts w:eastAsia="Calibri"/>
          <w:b/>
          <w:i/>
          <w:szCs w:val="24"/>
          <w:lang w:eastAsia="en-US"/>
        </w:rPr>
        <w:t>għal użu doppju</w:t>
      </w:r>
      <w:r w:rsidRPr="00C60721">
        <w:rPr>
          <w:rFonts w:eastAsia="Calibri"/>
          <w:szCs w:val="24"/>
          <w:lang w:eastAsia="en-US"/>
        </w:rPr>
        <w:t xml:space="preserve">, inkluż l-aġġornamenti neċessarji tal-infrastruttura eżistenti. Jenħtieġ li l-finanzjament tal-Unjoni għall-implimentazzjoni tal-proġetti ta' użu doppju jiġi implimentat permezz tal-Programm abbażi ta' programmi ta' ħidma ▌li jispeċifikaw ir-rekwiżiti applikabbli kif iddefiniti fil-kuntest tal-Pjan ta' Azzjoni u </w:t>
      </w:r>
      <w:r w:rsidRPr="00C60721">
        <w:rPr>
          <w:rFonts w:eastAsia="Calibri"/>
          <w:b/>
          <w:i/>
          <w:szCs w:val="24"/>
          <w:lang w:eastAsia="en-US"/>
        </w:rPr>
        <w:t xml:space="preserve">ta' </w:t>
      </w:r>
      <w:r w:rsidRPr="00C60721">
        <w:rPr>
          <w:rFonts w:eastAsia="Calibri"/>
          <w:b/>
          <w:i/>
          <w:szCs w:val="24"/>
          <w:lang w:eastAsia="en-US"/>
        </w:rPr>
        <w:lastRenderedPageBreak/>
        <w:t>kwalunkwe lista indikattiva oħra ta' proġetti ta' prijorità li jistgħu jiġu identifikati mill-Istati Membri skont il-Pjan ta' Azzjoni dwar il-Mobilità Militari</w:t>
      </w:r>
      <w:r w:rsidRPr="00C60721">
        <w:rPr>
          <w:rFonts w:eastAsia="Calibri"/>
          <w:szCs w:val="24"/>
          <w:lang w:eastAsia="en-US"/>
        </w:rPr>
        <w:t>.</w:t>
      </w:r>
    </w:p>
    <w:p w:rsidR="00C60721" w:rsidRPr="00C60721" w:rsidRDefault="00C60721" w:rsidP="00C60721">
      <w:pPr>
        <w:widowControl/>
        <w:spacing w:before="120" w:after="120" w:line="360" w:lineRule="auto"/>
        <w:ind w:left="851" w:hanging="850"/>
        <w:rPr>
          <w:rFonts w:eastAsia="Calibri"/>
          <w:i/>
          <w:iCs/>
          <w:szCs w:val="24"/>
          <w:lang w:eastAsia="en-US"/>
        </w:rPr>
      </w:pPr>
      <w:r w:rsidRPr="00C60721">
        <w:rPr>
          <w:rFonts w:eastAsia="Calibri"/>
          <w:szCs w:val="24"/>
          <w:lang w:eastAsia="en-US"/>
        </w:rPr>
        <w:t>(15)</w:t>
      </w:r>
      <w:r w:rsidRPr="00C60721">
        <w:rPr>
          <w:rFonts w:eastAsia="Calibri"/>
          <w:szCs w:val="24"/>
          <w:lang w:eastAsia="en-US"/>
        </w:rPr>
        <w:tab/>
      </w:r>
      <w:r w:rsidRPr="00C60721">
        <w:rPr>
          <w:rFonts w:eastAsia="Calibri"/>
          <w:b/>
          <w:bCs/>
          <w:i/>
          <w:szCs w:val="24"/>
          <w:lang w:eastAsia="en-US"/>
        </w:rPr>
        <w:t xml:space="preserve">Il-Linji Gwida tat-TEN-T jirrikonoxxu n-netwerk komprensiv bħala li jiżgura l-aċċessibbiltà u l-konnettività tar-reġjuni kollha fl-Unjoni inkluż ir-reġjuni remoti, insulari u ultraperiferiċi. </w:t>
      </w:r>
      <w:r w:rsidRPr="00C60721">
        <w:rPr>
          <w:rFonts w:eastAsia="Calibri"/>
          <w:b/>
          <w:i/>
          <w:szCs w:val="22"/>
          <w:lang w:eastAsia="en-US"/>
        </w:rPr>
        <w:t>Barra minn hekk,</w:t>
      </w:r>
      <w:r w:rsidRPr="00C60721">
        <w:rPr>
          <w:rFonts w:eastAsia="Calibri"/>
          <w:szCs w:val="22"/>
          <w:lang w:eastAsia="en-US"/>
        </w:rPr>
        <w:t xml:space="preserve"> fil-Komunikazzjoni tagħha "Sħubija strateġika aktar b'saħħitha u mġedda mar-reġjuni ultraperiferiċi tal-UE"</w:t>
      </w:r>
      <w:r w:rsidRPr="00C60721">
        <w:rPr>
          <w:rFonts w:eastAsia="Calibri"/>
          <w:b/>
          <w:szCs w:val="22"/>
          <w:vertAlign w:val="superscript"/>
          <w:lang w:eastAsia="en-US"/>
        </w:rPr>
        <w:footnoteReference w:id="16"/>
      </w:r>
      <w:r w:rsidRPr="00C60721">
        <w:rPr>
          <w:rFonts w:eastAsia="Calibri"/>
          <w:szCs w:val="22"/>
          <w:lang w:eastAsia="en-US"/>
        </w:rPr>
        <w:t xml:space="preserve">, il-Kummissjoni enfasizzat il-ħtiġijiet speċifiċi tat-trasport, </w:t>
      </w:r>
      <w:r w:rsidRPr="00C60721">
        <w:rPr>
          <w:rFonts w:eastAsia="Calibri"/>
          <w:b/>
          <w:i/>
          <w:szCs w:val="22"/>
          <w:lang w:eastAsia="en-US"/>
        </w:rPr>
        <w:t>tal-enerġija u dawk diġitali</w:t>
      </w:r>
      <w:r w:rsidRPr="00C60721">
        <w:rPr>
          <w:rFonts w:eastAsia="Calibri"/>
          <w:szCs w:val="22"/>
          <w:lang w:eastAsia="en-US"/>
        </w:rPr>
        <w:t xml:space="preserve"> fir-reġjuni ultraperiferiċi u l-ħtieġa li jingħata finanzjament </w:t>
      </w:r>
      <w:r w:rsidRPr="00C60721">
        <w:rPr>
          <w:rFonts w:eastAsia="Calibri"/>
          <w:b/>
          <w:i/>
          <w:szCs w:val="22"/>
          <w:lang w:eastAsia="en-US"/>
        </w:rPr>
        <w:t>adegwat</w:t>
      </w:r>
      <w:r w:rsidRPr="00C60721">
        <w:rPr>
          <w:rFonts w:eastAsia="Calibri"/>
          <w:szCs w:val="22"/>
          <w:lang w:eastAsia="en-US"/>
        </w:rPr>
        <w:t xml:space="preserve"> mill-Unjoni biex dawn il-ħtiġijiet jiġu ssodisfati, inkluż permezz tal-Programm </w:t>
      </w:r>
      <w:r w:rsidRPr="00C60721">
        <w:rPr>
          <w:rFonts w:eastAsia="Calibri"/>
          <w:b/>
          <w:i/>
          <w:szCs w:val="22"/>
          <w:lang w:eastAsia="en-US"/>
        </w:rPr>
        <w:t>billi jiġu applikati r-rati ta' kofinanzjament sa massimu ta' 70%</w:t>
      </w:r>
      <w:r w:rsidRPr="00C60721">
        <w:rPr>
          <w:rFonts w:eastAsia="Calibri"/>
          <w:szCs w:val="22"/>
          <w:lang w:eastAsia="en-US"/>
        </w:rPr>
        <w:t>.</w:t>
      </w:r>
    </w:p>
    <w:p w:rsidR="00C60721" w:rsidRPr="00C60721" w:rsidRDefault="00C60721" w:rsidP="00C60721">
      <w:pPr>
        <w:widowControl/>
        <w:spacing w:before="120" w:after="120" w:line="360" w:lineRule="auto"/>
        <w:ind w:left="851" w:hanging="850"/>
        <w:rPr>
          <w:rFonts w:eastAsia="Calibri"/>
          <w:szCs w:val="24"/>
          <w:lang w:eastAsia="en-US"/>
        </w:rPr>
      </w:pPr>
      <w:r w:rsidRPr="00C60721">
        <w:rPr>
          <w:rFonts w:eastAsia="Calibri"/>
          <w:szCs w:val="24"/>
          <w:lang w:eastAsia="en-US"/>
        </w:rPr>
        <w:t>(16)</w:t>
      </w:r>
      <w:r w:rsidRPr="00C60721">
        <w:rPr>
          <w:rFonts w:eastAsia="Calibri"/>
          <w:szCs w:val="24"/>
          <w:lang w:eastAsia="en-US"/>
        </w:rPr>
        <w:tab/>
        <w:t>Meta jitqiesu l-ħtiġijiet ta' investiment sinifikanti biex jitlesta n-netwerk ewlieni tat-TEN-T sal-2030 (stmat għal EUR 350 biljun matul l-2021-2027), in-netwerk komprensiv tat-TEN-T sal-2050 u l-investimenti għad-dekarbonizzazzjoni u d-diġitalizzazzjoni urbani (stmati għal EUR 700 biljun matul l-2021-2027), jixraq li jsir l-aktar użu effiċjenti tad-diversi programmi u strumenti ta' finanzjament tal-Unjoni u b'hekk jiġi massimizzat il-valur miżjud Ewropew tal-investimenti appoġġjati mill-Unjoni. Dan jinkiseb permezz ta' proċess ta' investiment razzjonalizzat, li jippermetti l-viżibbiltà tar-riżerva ta' proġetti tat-trasport u l-konsistenza fost programmi rilevanti tal-Unjoni, speċifikament il-Faċilità Nikkollegaw l-Ewropa, il-Fond Ewropew għall-Iżvilupp Reġjonali (FEŻR), il-Fond ta' Koeżjoni u l-InvestEU. B'mod partikulari, jenħtieġ li jitqiesu fejn rilevanti l-kundizzjonijiet ta' eliġibbiltà kif iddettaljati fl-Anness IV tar-Regolament (UE) XXX [ir-Regolament tal-Parlament Ewropew u tal-Kunsill li jistabbilixxi dispożizzjonijiet komuni dwar il-Fond Ewropew għall-Iżvilupp Reġjonali, il-Fond Soċjali Ewropew Plus, il-Fond ta' Koeżjoni, u l-Fond Ewropew għall-Affarijiet Marittimi u s-Sajd, u regoli finanzjarji għal dawk u għall-Fond tal-Asil u l-Migrazzjoni, il-Fond tas-Sigurtà Interna u l-Istrument għall-Ġestjoni tal-Fruntieri u l-Viża ("is-CPR")].</w:t>
      </w:r>
    </w:p>
    <w:p w:rsidR="00C60721" w:rsidRPr="00C60721" w:rsidRDefault="00C60721" w:rsidP="00C60721">
      <w:pPr>
        <w:widowControl/>
        <w:spacing w:before="120" w:after="120" w:line="360" w:lineRule="auto"/>
        <w:ind w:left="851" w:hanging="850"/>
        <w:rPr>
          <w:rFonts w:eastAsia="Calibri"/>
          <w:b/>
          <w:bCs/>
          <w:szCs w:val="24"/>
          <w:lang w:eastAsia="en-US"/>
        </w:rPr>
      </w:pPr>
      <w:r w:rsidRPr="00C60721">
        <w:rPr>
          <w:rFonts w:eastAsia="Calibri"/>
          <w:szCs w:val="24"/>
          <w:lang w:eastAsia="en-US"/>
        </w:rPr>
        <w:t>(17)</w:t>
      </w:r>
      <w:r w:rsidRPr="00C60721">
        <w:rPr>
          <w:rFonts w:eastAsia="Calibri"/>
          <w:szCs w:val="24"/>
          <w:lang w:eastAsia="en-US"/>
        </w:rPr>
        <w:tab/>
      </w:r>
      <w:r w:rsidRPr="00C60721">
        <w:rPr>
          <w:rFonts w:eastAsia="Calibri"/>
          <w:szCs w:val="22"/>
          <w:lang w:eastAsia="en-US"/>
        </w:rPr>
        <w:t>Ir-Regolament (UE) Nru 347/2013 tal-Parlament Ewropew u tal-Kunsill</w:t>
      </w:r>
      <w:r w:rsidRPr="00C60721">
        <w:rPr>
          <w:rFonts w:eastAsia="Calibri"/>
          <w:b/>
          <w:szCs w:val="22"/>
          <w:vertAlign w:val="superscript"/>
          <w:lang w:eastAsia="en-US"/>
        </w:rPr>
        <w:footnoteReference w:id="17"/>
      </w:r>
      <w:r w:rsidRPr="00C60721">
        <w:rPr>
          <w:rFonts w:eastAsia="Calibri"/>
          <w:szCs w:val="22"/>
          <w:lang w:eastAsia="en-US"/>
        </w:rPr>
        <w:t xml:space="preserve"> jidentifika l-prijoritajiet tal-infrastruttura tal-enerġija trans-Ewropea, li jeħtieġu jiġu </w:t>
      </w:r>
      <w:r w:rsidRPr="00C60721">
        <w:rPr>
          <w:rFonts w:eastAsia="Calibri"/>
          <w:szCs w:val="22"/>
          <w:lang w:eastAsia="en-US"/>
        </w:rPr>
        <w:lastRenderedPageBreak/>
        <w:t>implimentati sabiex jintlaħqu l-objettivi tal-politika tal-Unjoni dwar l-enerġija u l-klima, jidentifika l-proġetti ta' interess komuni neċessarji biex jiġu implimentati dawk il-prijoritajiet, u jistipula miżuri fil-kamp tal-għoti ta' permessi, l-involviment pubbliku u regolamentazzjoni sabiex titħaffef u/jew tiġi ffaċilitata l-implimentazzjoni ta' dawk il-proġetti, inkluż kriterji għall-eliġibbiltà ta' tali proġetti għall-għajnuna finanzjarja tal-Unjoni.</w:t>
      </w:r>
      <w:r w:rsidRPr="00C60721">
        <w:rPr>
          <w:rFonts w:eastAsia="Calibri"/>
          <w:szCs w:val="24"/>
          <w:lang w:eastAsia="en-US"/>
        </w:rPr>
        <w:t xml:space="preserve"> </w:t>
      </w:r>
      <w:r w:rsidRPr="00C60721">
        <w:rPr>
          <w:rFonts w:eastAsia="Calibri"/>
          <w:b/>
          <w:bCs/>
          <w:i/>
          <w:szCs w:val="24"/>
          <w:lang w:eastAsia="en-US"/>
        </w:rPr>
        <w:t>L-identifikazzjoni ta' proġetti ta' interess komuni b'mod konformi ma' dak ir-Regolament se tkompli ssegwi l-prinċipju "l-effiċjenza enerġetika tiġi l-ewwel" billi l-proġetti jiġu vvalutati fuq il-bażi ta' xenarji ta' domanda għall-enerġija li huma kompletament konsistenti mal-miri tal-UE fil-qasam tal-enerġija u l-klima.</w:t>
      </w:r>
    </w:p>
    <w:p w:rsidR="00C60721" w:rsidRPr="00C60721" w:rsidRDefault="00C60721" w:rsidP="00C60721">
      <w:pPr>
        <w:widowControl/>
        <w:autoSpaceDE w:val="0"/>
        <w:autoSpaceDN w:val="0"/>
        <w:adjustRightInd w:val="0"/>
        <w:spacing w:before="120" w:after="120" w:line="360" w:lineRule="auto"/>
        <w:ind w:left="851" w:hanging="850"/>
        <w:rPr>
          <w:rFonts w:eastAsia="Calibri"/>
          <w:i/>
          <w:iCs/>
          <w:szCs w:val="24"/>
          <w:lang w:eastAsia="en-US"/>
        </w:rPr>
      </w:pPr>
      <w:r w:rsidRPr="00C60721">
        <w:rPr>
          <w:rFonts w:eastAsia="Calibri"/>
          <w:color w:val="000000"/>
          <w:szCs w:val="24"/>
          <w:lang w:eastAsia="en-US"/>
        </w:rPr>
        <w:t>(18)</w:t>
      </w:r>
      <w:r w:rsidRPr="00C60721">
        <w:rPr>
          <w:rFonts w:eastAsia="Calibri"/>
          <w:color w:val="000000"/>
          <w:szCs w:val="24"/>
          <w:lang w:eastAsia="en-US"/>
        </w:rPr>
        <w:tab/>
        <w:t>Id-Direttiva [id-Direttiva dwar l-Enerġija Rinnovabbli riformulata] tenfasizza l-ħtieġa li jiġi stabbilit qafas ta' abilitazzjoni li jinkludi l-użu mtejjeb tal-fondi tal-Unjoni, b'referenza espliċita għall-abilitazzjoni ta' azzjonijiet li jappoġġjaw il-kooperazzjoni transfruntiera fil-qasam tal-enerġija rinnovabbli.</w:t>
      </w:r>
    </w:p>
    <w:p w:rsidR="00C60721" w:rsidRPr="00C60721" w:rsidRDefault="00C60721" w:rsidP="00C60721">
      <w:pPr>
        <w:widowControl/>
        <w:spacing w:before="120" w:after="120" w:line="360" w:lineRule="auto"/>
        <w:ind w:left="851" w:hanging="850"/>
        <w:rPr>
          <w:rFonts w:eastAsia="Calibri"/>
          <w:i/>
          <w:iCs/>
          <w:szCs w:val="24"/>
          <w:lang w:eastAsia="en-US"/>
        </w:rPr>
      </w:pPr>
      <w:r w:rsidRPr="00C60721">
        <w:rPr>
          <w:rFonts w:eastAsia="Calibri"/>
          <w:szCs w:val="24"/>
          <w:lang w:eastAsia="en-US"/>
        </w:rPr>
        <w:t>(19)</w:t>
      </w:r>
      <w:r w:rsidRPr="00C60721">
        <w:rPr>
          <w:rFonts w:eastAsia="Calibri"/>
          <w:szCs w:val="24"/>
          <w:lang w:eastAsia="en-US"/>
        </w:rPr>
        <w:tab/>
        <w:t xml:space="preserve">Filwaqt li t-tlestija tal-infrastruttura tan-netwerk tibqa' l-prijorità biex jinkiseb l-iżvilupp tal-enerġija rinnovabbli, l-integrazzjoni ta' kooperazzjoni transfruntiera fl-enerġija rinnovabbli </w:t>
      </w:r>
      <w:r w:rsidRPr="00C60721">
        <w:rPr>
          <w:rFonts w:eastAsia="Calibri"/>
          <w:b/>
          <w:i/>
          <w:szCs w:val="24"/>
          <w:lang w:eastAsia="en-US"/>
        </w:rPr>
        <w:t>u l-iżvilupp ta' sistema tal-enerġija intelliġenti u effiċjenti li tinkludi soluzzjonijiet ta' ħżin u ta' rispons għad-domanda li jgħinu biex jibbilanċjaw il-grilja,</w:t>
      </w:r>
      <w:r w:rsidRPr="00C60721">
        <w:rPr>
          <w:rFonts w:eastAsia="Calibri"/>
          <w:szCs w:val="24"/>
          <w:lang w:eastAsia="en-US"/>
        </w:rPr>
        <w:t xml:space="preserve"> jirriflettu l-approċċ adottat taħt il-Pakkett Enerġija Nadifa għall-Ewropej kollha b'responsabbiltà kollettiva biex tintlaħaq mira ambizzjuża għall-enerġija rinnovabbli fl-2030, u l-kuntest ta' politika mibdul, </w:t>
      </w:r>
      <w:r w:rsidRPr="00C60721">
        <w:rPr>
          <w:rFonts w:eastAsia="Calibri"/>
          <w:b/>
          <w:i/>
          <w:szCs w:val="24"/>
          <w:lang w:eastAsia="en-US"/>
        </w:rPr>
        <w:t>li jiżgura tranżizzjoni soċjali ġusta u adegwata</w:t>
      </w:r>
      <w:r w:rsidRPr="00C60721">
        <w:rPr>
          <w:rFonts w:eastAsia="Calibri"/>
          <w:szCs w:val="24"/>
          <w:lang w:eastAsia="en-US"/>
        </w:rPr>
        <w:t>, b'objettivi ambizzjużi ta' dekarbonizzazzjoni fit-tul.</w:t>
      </w:r>
    </w:p>
    <w:p w:rsidR="00C60721" w:rsidRPr="00C60721" w:rsidRDefault="00C60721" w:rsidP="00C60721">
      <w:pPr>
        <w:widowControl/>
        <w:spacing w:before="120" w:after="120" w:line="360" w:lineRule="auto"/>
        <w:ind w:left="851" w:hanging="850"/>
        <w:rPr>
          <w:rFonts w:eastAsia="Calibri"/>
          <w:szCs w:val="24"/>
          <w:lang w:eastAsia="en-US"/>
        </w:rPr>
      </w:pPr>
      <w:r w:rsidRPr="00C60721">
        <w:rPr>
          <w:rFonts w:eastAsia="Calibri"/>
          <w:szCs w:val="24"/>
          <w:lang w:eastAsia="en-US"/>
        </w:rPr>
        <w:t>(20)</w:t>
      </w:r>
      <w:r w:rsidRPr="00C60721">
        <w:rPr>
          <w:rFonts w:eastAsia="Calibri"/>
          <w:szCs w:val="24"/>
          <w:lang w:eastAsia="en-US"/>
        </w:rPr>
        <w:tab/>
        <w:t>Teknoloġiji infrastrutturali innovattivi li jippermettu t-tranżizzjoni lejn sistemi ta' enerġija u ta' mobilità b'emissjonijiet baxxi ▌ u jtejbu s-sigurtà tal-provvista</w:t>
      </w:r>
      <w:r w:rsidRPr="00C60721">
        <w:rPr>
          <w:rFonts w:eastAsia="Calibri"/>
          <w:b/>
          <w:i/>
          <w:szCs w:val="24"/>
          <w:lang w:eastAsia="en-US"/>
        </w:rPr>
        <w:t>, filwaqt li jfittxu li jiksbu indipendenza tal-enerġija akbar għall-Unjoni,</w:t>
      </w:r>
      <w:r w:rsidRPr="00C60721">
        <w:rPr>
          <w:rFonts w:eastAsia="Calibri"/>
          <w:szCs w:val="24"/>
          <w:lang w:eastAsia="en-US"/>
        </w:rPr>
        <w:t xml:space="preserve"> huma essenzjali fid-dawl tal-aġenda tad-dekarbonizzazzjoni tal-Unjoni. </w:t>
      </w:r>
      <w:r w:rsidRPr="00C60721">
        <w:rPr>
          <w:rFonts w:eastAsia="Calibri"/>
          <w:szCs w:val="22"/>
          <w:lang w:eastAsia="en-US"/>
        </w:rPr>
        <w:t>B'mod partikolari, fil-Komunikazzjoni tagħha tat-23 ta' Novembru 2017 "Komunikazzjoni dwar it-tisħiħ tan-netwerks tal-enerġija tal-Ewropa"</w:t>
      </w:r>
      <w:r w:rsidRPr="00C60721">
        <w:rPr>
          <w:rFonts w:eastAsia="Calibri"/>
          <w:b/>
          <w:szCs w:val="22"/>
          <w:vertAlign w:val="superscript"/>
          <w:lang w:eastAsia="en-US"/>
        </w:rPr>
        <w:footnoteReference w:id="18"/>
      </w:r>
      <w:r w:rsidRPr="00C60721">
        <w:rPr>
          <w:rFonts w:eastAsia="Calibri"/>
          <w:szCs w:val="22"/>
          <w:lang w:eastAsia="en-US"/>
        </w:rPr>
        <w:t>, il-Kummissjoni enfasizzat li r-rwol tal-</w:t>
      </w:r>
      <w:r w:rsidRPr="00C60721">
        <w:rPr>
          <w:rFonts w:eastAsia="Calibri"/>
          <w:szCs w:val="22"/>
          <w:lang w:eastAsia="en-US"/>
        </w:rPr>
        <w:lastRenderedPageBreak/>
        <w:t xml:space="preserve">elettriku, fejn l-enerġija rinnovabbli se tikkostitwixxi nofs l-iġġenerar tal-elettriku sal-2030, se jkompli jmexxi d-dekarbonizzazzjoni tas-setturi li sa issa huma ddominati mill-fjuwils fossili, bħat-trasport, l-industrija u t-tisħin u t-tkessiħ u li għaldaqstant, l-attenzjoni taħt il-politika tal-infrastruttura tal-enerġija trans-Ewropea </w:t>
      </w:r>
      <w:r w:rsidRPr="00C60721">
        <w:rPr>
          <w:rFonts w:eastAsia="Calibri"/>
          <w:b/>
          <w:i/>
          <w:szCs w:val="22"/>
          <w:lang w:eastAsia="en-US"/>
        </w:rPr>
        <w:t>trid</w:t>
      </w:r>
      <w:r w:rsidRPr="00C60721">
        <w:rPr>
          <w:rFonts w:eastAsia="Calibri"/>
          <w:szCs w:val="22"/>
          <w:lang w:eastAsia="en-US"/>
        </w:rPr>
        <w:t xml:space="preserve"> tkun ▌ fuq proġetti ta' interkonnessjonijiet tal-elettriku, ta' ħażniet tal-elettriku</w:t>
      </w:r>
      <w:r w:rsidRPr="00C60721">
        <w:rPr>
          <w:rFonts w:eastAsia="Calibri"/>
          <w:b/>
          <w:i/>
          <w:szCs w:val="22"/>
          <w:lang w:eastAsia="en-US"/>
        </w:rPr>
        <w:t>,</w:t>
      </w:r>
      <w:r w:rsidRPr="00C60721">
        <w:rPr>
          <w:rFonts w:eastAsia="Calibri"/>
          <w:szCs w:val="22"/>
          <w:lang w:eastAsia="en-US"/>
        </w:rPr>
        <w:t xml:space="preserve"> ta' grilji intelliġenti </w:t>
      </w:r>
      <w:r w:rsidRPr="00C60721">
        <w:rPr>
          <w:rFonts w:eastAsia="Calibri"/>
          <w:b/>
          <w:i/>
          <w:szCs w:val="22"/>
          <w:lang w:eastAsia="en-US"/>
        </w:rPr>
        <w:t>u ta' investimenti fl-infrastruttura għall-gass</w:t>
      </w:r>
      <w:r w:rsidRPr="00C60721">
        <w:rPr>
          <w:rFonts w:eastAsia="Calibri"/>
          <w:szCs w:val="22"/>
          <w:lang w:eastAsia="en-US"/>
        </w:rPr>
        <w:t>.</w:t>
      </w:r>
      <w:r w:rsidRPr="00C60721">
        <w:rPr>
          <w:rFonts w:eastAsia="Calibri"/>
          <w:szCs w:val="24"/>
          <w:lang w:eastAsia="en-US"/>
        </w:rPr>
        <w:t xml:space="preserve"> It-teknoloġiji u l-proġetti li jikkontribwixxu għat-tranżizzjoni lejn ekonomija</w:t>
      </w:r>
      <w:r w:rsidRPr="00C60721">
        <w:rPr>
          <w:rFonts w:eastAsia="Calibri"/>
          <w:b/>
          <w:i/>
          <w:szCs w:val="24"/>
          <w:lang w:eastAsia="en-US"/>
        </w:rPr>
        <w:t xml:space="preserve"> b'emissjonijiet baxxi</w:t>
      </w:r>
      <w:r w:rsidRPr="00C60721">
        <w:rPr>
          <w:rFonts w:eastAsia="Calibri"/>
          <w:szCs w:val="24"/>
          <w:lang w:eastAsia="en-US"/>
        </w:rPr>
        <w:t xml:space="preserve"> jenħtieġ li jingħataw kunsiderazzjoni xierqa u prijorità bħala sostenn tal-għanijiet ta' dekarbonizzazzjoni tal-Unjoni,</w:t>
      </w:r>
      <w:r w:rsidRPr="00C60721">
        <w:rPr>
          <w:rFonts w:eastAsia="Calibri"/>
          <w:b/>
          <w:i/>
          <w:szCs w:val="24"/>
          <w:lang w:eastAsia="en-US"/>
        </w:rPr>
        <w:t xml:space="preserve"> l-integrazzjoni tas-suq intern u s-sigurtà tal-provvista</w:t>
      </w:r>
      <w:r w:rsidRPr="00C60721">
        <w:rPr>
          <w:rFonts w:eastAsia="Calibri"/>
          <w:szCs w:val="24"/>
          <w:lang w:eastAsia="en-US"/>
        </w:rPr>
        <w:t>. Il-Kummissjoni se timmira li żżid in-numru ta' proġetti ta' grilji intelliġenti transfruntiera, ta' ħażna innovattiva u ta' trasportazzjoni tad-diossidu tal-karbonju appoġġjati fil-qafas tal-Programm.</w:t>
      </w:r>
    </w:p>
    <w:p w:rsidR="00C60721" w:rsidRPr="00C60721" w:rsidRDefault="00C60721" w:rsidP="00C60721">
      <w:pPr>
        <w:widowControl/>
        <w:spacing w:before="120" w:after="120" w:line="360" w:lineRule="auto"/>
        <w:ind w:left="851" w:hanging="850"/>
        <w:rPr>
          <w:rFonts w:eastAsia="Calibri"/>
          <w:i/>
          <w:iCs/>
          <w:szCs w:val="24"/>
          <w:lang w:eastAsia="en-US"/>
        </w:rPr>
      </w:pPr>
      <w:r w:rsidRPr="00C60721">
        <w:rPr>
          <w:rFonts w:eastAsia="Calibri"/>
          <w:b/>
          <w:bCs/>
          <w:i/>
          <w:szCs w:val="24"/>
          <w:lang w:eastAsia="en-US"/>
        </w:rPr>
        <w:t>(20a)</w:t>
      </w:r>
      <w:r w:rsidRPr="00C60721">
        <w:rPr>
          <w:rFonts w:eastAsia="Calibri"/>
          <w:b/>
          <w:bCs/>
          <w:i/>
          <w:szCs w:val="24"/>
          <w:lang w:eastAsia="en-US"/>
        </w:rPr>
        <w:tab/>
        <w:t>Il-proġetti transfruntiera fil-qasam tal-enerġija rinnovabbli għandhom jippermettu l-implimentazzjoni kost-effikaċi għall-enerġija rinnovabbli fl-Unjoni, il-kisba tal-mira vinkolanti tal-Unjoni ta' mill-inqas 32% ta' enerġija rinnovabbli fl-2030 kif imsemmi fl-Artikolu 3 tad-Direttiva 2018/2001/KE tal-Parlament Ewropew u tal-Kunsill</w:t>
      </w:r>
      <w:r w:rsidRPr="00C60721">
        <w:rPr>
          <w:rFonts w:eastAsia="Calibri"/>
          <w:bCs/>
          <w:i/>
          <w:szCs w:val="24"/>
          <w:vertAlign w:val="superscript"/>
          <w:lang w:eastAsia="en-US"/>
        </w:rPr>
        <w:footnoteReference w:id="19"/>
      </w:r>
      <w:r w:rsidRPr="00C60721">
        <w:rPr>
          <w:rFonts w:eastAsia="Calibri"/>
          <w:b/>
          <w:bCs/>
          <w:i/>
          <w:szCs w:val="24"/>
          <w:lang w:eastAsia="en-US"/>
        </w:rPr>
        <w:t xml:space="preserve"> u jikkontribwixxu għall-adozzjoni strateġika ta' teknoloġiji innovattivi fil-qasam tal-enerġija rinnovabbli. Eżempji illustrattivi għal teknoloġiji eliġibbli jinkludu l-ġenerazzjoni ta' sorsi ta' enerġija rinnovabbli mill-enerġija mir-riħ kemm fuq l-art kif ukoll barra mix-xtut, l-enerġija mix-xemx, il-bijomassa sostenibbli, l-enerġija mill-oċeani, l-enerġija ġeotermika jew taħlita ta' dawn; il-konnessjoni mal-grilja u elementi addizzjonali bħal faċilitajiet ta' ħżin jew ta' konverżjoni. L-azzjoni eliġibbli mhijiex biss limitata għas-settur tal-elettriku u tista' tkopri portaturi oħra tal-enerġija u l-integrazzjoni potenzjali bejn setturi pereżempju mat-tisħin u t-tkessiħ, l-enerġija elettrika u l-gass, il-ħżin u t-trasport. Din il-lista mhijiex eżawrjenti sabiex tinżamm il-flessibbiltà fir-rigward tal-avvanzi u l-iżviluppi teknoloġiċi. Proġetti bħal dawn ma jinvolvux neċessarjament konnessjoni fiżika bejn l-Istati Membri li jkunu qed jikkooperaw. Dawn il-proġetti jistgħu jkunu lokalizzati fit-territorju ta' Stat Membru wieħed biss involut dment li jkunu japplikaw il-kriterji ġenerali tal-parti IV tal-Anness.</w:t>
      </w:r>
    </w:p>
    <w:p w:rsidR="00C60721" w:rsidRPr="00C60721" w:rsidRDefault="00C60721" w:rsidP="00C60721">
      <w:pPr>
        <w:widowControl/>
        <w:spacing w:before="120" w:after="120" w:line="360" w:lineRule="auto"/>
        <w:ind w:left="993" w:hanging="993"/>
        <w:rPr>
          <w:rFonts w:eastAsia="Calibri"/>
          <w:b/>
          <w:bCs/>
          <w:i/>
          <w:szCs w:val="24"/>
          <w:lang w:eastAsia="en-US"/>
        </w:rPr>
      </w:pPr>
      <w:r w:rsidRPr="00C60721">
        <w:rPr>
          <w:rFonts w:eastAsia="Calibri"/>
          <w:b/>
          <w:bCs/>
          <w:i/>
          <w:szCs w:val="24"/>
          <w:lang w:eastAsia="en-US"/>
        </w:rPr>
        <w:lastRenderedPageBreak/>
        <w:t xml:space="preserve">(20b) </w:t>
      </w:r>
      <w:r w:rsidRPr="00C60721">
        <w:rPr>
          <w:rFonts w:eastAsia="Calibri"/>
          <w:b/>
          <w:bCs/>
          <w:i/>
          <w:szCs w:val="24"/>
          <w:lang w:eastAsia="en-US"/>
        </w:rPr>
        <w:tab/>
        <w:t>Sabiex tiġi appoġġjata l-kooperazzjoni transfruntiera fil-qasam tal-enerġija rinnovabbli u l-adozzjoni mis-suq tal-proġetti, il-Kummissjoni Ewropea għandha tiffaċilita l-iżvilupp ta' proġetti transfruntiera fil-qasam tal-enerġija rinnovabbli. Fis-settur tal-enerġija, fin-nuqqas ta' adozzjoni suffiċjenti mis-suq ta' proġetti tal-enerġija rinnovabbli transfruntiera, il-baġit mhux użat previst għal proġetti ta' enerġija rinnovabbli transfruntuera għandu jintuża biex jintlaħqu l-objettivi tan-netwerks tal-enerġija trans-Ewropej definiti fl-Artikolu 3.2b għall-azzjonijiet previsti fl-Artikolu 9(3), qabel ma jiġi kkunsidrat użu possibbli tal-mekkaniżmu ta' finanzjament tal-enerġija rinnovabbli tal-Unjoni b'mod konformi mal-Artikolu 7(6).</w:t>
      </w:r>
    </w:p>
    <w:p w:rsidR="00C60721" w:rsidRPr="00C60721" w:rsidRDefault="00C60721" w:rsidP="00C60721">
      <w:pPr>
        <w:widowControl/>
        <w:spacing w:before="120" w:after="120" w:line="360" w:lineRule="auto"/>
        <w:ind w:left="993" w:hanging="993"/>
        <w:rPr>
          <w:rFonts w:eastAsia="Calibri"/>
          <w:i/>
          <w:iCs/>
          <w:szCs w:val="24"/>
          <w:lang w:eastAsia="en-US"/>
        </w:rPr>
      </w:pPr>
      <w:r w:rsidRPr="00C60721">
        <w:rPr>
          <w:rFonts w:eastAsia="Calibri"/>
          <w:b/>
          <w:bCs/>
          <w:i/>
          <w:iCs/>
          <w:szCs w:val="24"/>
          <w:lang w:eastAsia="en-US"/>
        </w:rPr>
        <w:t>(20c)</w:t>
      </w:r>
      <w:r w:rsidRPr="00C60721">
        <w:rPr>
          <w:rFonts w:eastAsia="Calibri"/>
          <w:b/>
          <w:bCs/>
          <w:i/>
          <w:iCs/>
          <w:szCs w:val="24"/>
          <w:lang w:eastAsia="en-US"/>
        </w:rPr>
        <w:tab/>
        <w:t>Huwa meħtieġ appoġġ lil proġetti tal-grilja intelliġenti, meta dawn il-proġetti jintegraw il-ġenerazzjoni, id-distribuzzjoni jew il-konsum tal-elettriku billi jużaw il-ġestjoni ta' sistema f'ħin reali u jinfluwenzaw il-flussi transfruntiera tal-enerġija. Il-proġetti tal-enerġija jenħtieġ li jirriflettu aktar ir-rwol prinċipali tal-grilji intelliġenti fit-tranżizzjoni tal-enerġija u l-appoġġ mill-Programm jenħtieġ li jgħin biex jingħelbu l-lakuni fil-finanzjament li bħalissa qed jostakolaw l-investimenti favur l-implimentazzjoni fuq skala kbira tat-teknoloġija tal-grilji intelliġenti.</w:t>
      </w:r>
    </w:p>
    <w:p w:rsidR="00C60721" w:rsidRPr="00C60721" w:rsidRDefault="00C60721" w:rsidP="00C60721">
      <w:pPr>
        <w:widowControl/>
        <w:spacing w:before="120" w:after="120" w:line="360" w:lineRule="auto"/>
        <w:ind w:left="993" w:hanging="993"/>
        <w:rPr>
          <w:rFonts w:eastAsia="Calibri"/>
          <w:b/>
          <w:bCs/>
          <w:i/>
          <w:szCs w:val="24"/>
          <w:lang w:eastAsia="en-US"/>
        </w:rPr>
      </w:pPr>
      <w:r w:rsidRPr="00C60721">
        <w:rPr>
          <w:rFonts w:eastAsia="Calibri"/>
          <w:b/>
          <w:i/>
          <w:szCs w:val="24"/>
          <w:lang w:eastAsia="en-US"/>
        </w:rPr>
        <w:t>(20d)</w:t>
      </w:r>
      <w:r w:rsidRPr="00C60721">
        <w:rPr>
          <w:rFonts w:eastAsia="Calibri"/>
          <w:b/>
          <w:bCs/>
          <w:i/>
          <w:szCs w:val="24"/>
          <w:lang w:eastAsia="en-US"/>
        </w:rPr>
        <w:tab/>
        <w:t>Jenħtieġ li fl-appoġġ tal-UE tingħata kunsiderazzjoni speċjali lill-interkonnessjonijiet transfruntiera tal-enerġija, inkluż dawk meħtieġa biex tintlaħaq il-mira tal-interkonnessjoni tal-elettriku ta' 10% għall-2020 u l-mira ta' 15% għall-2030 kif stabbilit fir-Regolament (UE) 2018/1999</w:t>
      </w:r>
      <w:r w:rsidRPr="00C60721">
        <w:rPr>
          <w:rFonts w:eastAsia="Calibri"/>
          <w:bCs/>
          <w:i/>
          <w:iCs/>
          <w:szCs w:val="24"/>
          <w:vertAlign w:val="superscript"/>
          <w:lang w:eastAsia="en-US"/>
        </w:rPr>
        <w:footnoteReference w:id="20"/>
      </w:r>
      <w:r w:rsidRPr="00C60721">
        <w:rPr>
          <w:rFonts w:eastAsia="Calibri"/>
          <w:b/>
          <w:bCs/>
          <w:i/>
          <w:szCs w:val="24"/>
          <w:lang w:eastAsia="en-US"/>
        </w:rPr>
        <w:t xml:space="preserve">. L-implimentazzjoni tal-interkonnetturi tal-elettriku hija kruċjali għall-integrazzjoni tas-swieq, biex b'hekk jiżdiedu s-sorsi ta' enerġija rinnovabbli fis-sistema u biex jinkisbu benefiċċji mill-portafoll differenti tagħhom f'termini ta' domanda u ta' provvista tal-enerġija rinnovabbli, tan-netwerks ta' enerġija mir-riħ barra ix-xtut u l-grilji </w:t>
      </w:r>
      <w:r w:rsidRPr="00C60721">
        <w:rPr>
          <w:rFonts w:eastAsia="Calibri"/>
          <w:b/>
          <w:bCs/>
          <w:i/>
          <w:szCs w:val="24"/>
          <w:lang w:eastAsia="en-US"/>
        </w:rPr>
        <w:lastRenderedPageBreak/>
        <w:t xml:space="preserve">intelliġenti, u għall-integrazzjoni tal-pajjiżi kollha fi swieq tal-enerġija flessibbli u kompetittivi. </w:t>
      </w:r>
    </w:p>
    <w:p w:rsidR="00C60721" w:rsidRPr="00C60721" w:rsidRDefault="00C60721" w:rsidP="00C60721">
      <w:pPr>
        <w:widowControl/>
        <w:spacing w:before="120" w:after="120" w:line="360" w:lineRule="auto"/>
        <w:ind w:left="993" w:hanging="993"/>
        <w:rPr>
          <w:rFonts w:eastAsia="Calibri"/>
          <w:szCs w:val="24"/>
          <w:lang w:eastAsia="en-US"/>
        </w:rPr>
      </w:pPr>
      <w:r w:rsidRPr="00C60721">
        <w:rPr>
          <w:rFonts w:eastAsia="Calibri"/>
          <w:szCs w:val="24"/>
          <w:lang w:eastAsia="en-US"/>
        </w:rPr>
        <w:t>(21)</w:t>
      </w:r>
      <w:r w:rsidRPr="00C60721">
        <w:rPr>
          <w:rFonts w:eastAsia="Calibri"/>
          <w:szCs w:val="24"/>
          <w:lang w:eastAsia="en-US"/>
        </w:rPr>
        <w:tab/>
        <w:t>Il-kisba tas-suq uniku diġitali tiddependi fuq l-infrastruttura ta' konnettività diġitali sottostanti. Id-diġitalizzazzjoni tal-industrija Ewropea u l-modernizzazzjoni ta' setturi bħat-trasport, l-enerġija, il-kura tas-saħħa u l-amministrazzjoni pubblika jiddependu fuq l-aċċess universali għal netwerks affidabbli, affordabbli, kemm ta' kapaċità għolja kif ukoll ta' kapaċità għolja ħafna. Il-konnettività diġitali saret waħda mill-fatturi deċiżivi għall-għeluq ta' qasmiet ekonomiċi, soċjali u territorjali, billi tappoġġja l-modernizzazzjoni ta' ekonomiji lokali u tirfed id-diversifikazzjoni ta' attivitajiet ekonomiċi. Il-kamp ta' applikazzjoni tal-intervent tal-Programm fil-qasam tal-infrastruttura tal-konnettività diġitali jenħtieġ li jkun aġġustat sabiex jirrifletti ż-żieda fl-importanza tiegħu għall-ekonomija u s-soċjetà b'mod ġenerali. Għaldaqstant, hemm bżonn li jiġu stabbiliti l-proġetti ta' infrastruttura tal-konnettività diġitali ta' interess komuni meħtieġa biex jintlaħqu l-għanijiet tas-suq uniku diġitali tal-Unjoni, u li jitħassar ir-Regolament (UE) Nru 283/2014 tal-Parlament Ewropew u tal-Kunsill</w:t>
      </w:r>
      <w:r w:rsidRPr="00C60721">
        <w:rPr>
          <w:rFonts w:eastAsia="Calibri"/>
          <w:b/>
          <w:szCs w:val="24"/>
          <w:vertAlign w:val="superscript"/>
          <w:lang w:eastAsia="en-US"/>
        </w:rPr>
        <w:footnoteReference w:id="21"/>
      </w:r>
      <w:r w:rsidRPr="00C60721">
        <w:rPr>
          <w:rFonts w:eastAsia="Calibri"/>
          <w:szCs w:val="24"/>
          <w:lang w:eastAsia="en-US"/>
        </w:rPr>
        <w:t>.</w:t>
      </w:r>
    </w:p>
    <w:p w:rsidR="00C60721" w:rsidRPr="00C60721" w:rsidRDefault="00C60721" w:rsidP="00C60721">
      <w:pPr>
        <w:widowControl/>
        <w:spacing w:before="120" w:after="120" w:line="360" w:lineRule="auto"/>
        <w:ind w:left="993" w:hanging="993"/>
        <w:rPr>
          <w:rFonts w:eastAsia="Calibri"/>
          <w:szCs w:val="24"/>
          <w:lang w:eastAsia="en-US"/>
        </w:rPr>
      </w:pPr>
      <w:r w:rsidRPr="00C60721">
        <w:rPr>
          <w:rFonts w:eastAsia="Calibri"/>
          <w:szCs w:val="24"/>
          <w:lang w:eastAsia="en-US"/>
        </w:rPr>
        <w:t>(22)</w:t>
      </w:r>
      <w:r w:rsidRPr="00C60721">
        <w:rPr>
          <w:rFonts w:eastAsia="Calibri"/>
          <w:szCs w:val="24"/>
          <w:lang w:eastAsia="en-US"/>
        </w:rPr>
        <w:tab/>
      </w:r>
      <w:r w:rsidRPr="00C60721">
        <w:rPr>
          <w:rFonts w:eastAsia="Calibri"/>
          <w:szCs w:val="22"/>
          <w:lang w:eastAsia="en-US"/>
        </w:rPr>
        <w:t>Il-Komunikazzjoni dwar "Konnettività għal Suq Uniku Diġitali - Lejn Soċjetà Ewropea tal-Gigabits"</w:t>
      </w:r>
      <w:r w:rsidRPr="00C60721">
        <w:rPr>
          <w:rFonts w:eastAsia="Calibri"/>
          <w:b/>
          <w:szCs w:val="22"/>
          <w:vertAlign w:val="superscript"/>
          <w:lang w:eastAsia="en-US"/>
        </w:rPr>
        <w:footnoteReference w:id="22"/>
      </w:r>
      <w:r w:rsidRPr="00C60721">
        <w:rPr>
          <w:rFonts w:eastAsia="Calibri"/>
          <w:szCs w:val="22"/>
          <w:lang w:eastAsia="en-US"/>
        </w:rPr>
        <w:t xml:space="preserve"> (l-Istrateġija tas-Soċjetà tal-Gigabits) tistabbilixxi għanijiet strateġiċi għall-2025, bil-għan li jiġi ottimizzat l-investiment fl-infrastruttura tal-konnettività diġitali.</w:t>
      </w:r>
      <w:r w:rsidRPr="00C60721">
        <w:rPr>
          <w:rFonts w:eastAsia="Calibri"/>
          <w:szCs w:val="24"/>
          <w:lang w:eastAsia="en-US"/>
        </w:rPr>
        <w:t xml:space="preserve"> Id-Direttiva (UE) </w:t>
      </w:r>
      <w:r w:rsidRPr="00C60721">
        <w:rPr>
          <w:rFonts w:eastAsia="Calibri"/>
          <w:b/>
          <w:i/>
          <w:szCs w:val="24"/>
          <w:lang w:eastAsia="en-US"/>
        </w:rPr>
        <w:t>2018/1972</w:t>
      </w:r>
      <w:r w:rsidRPr="00C60721">
        <w:rPr>
          <w:rFonts w:eastAsia="Calibri"/>
          <w:szCs w:val="24"/>
          <w:lang w:eastAsia="en-US"/>
        </w:rPr>
        <w:t xml:space="preserve"> </w:t>
      </w:r>
      <w:r w:rsidRPr="00C60721">
        <w:rPr>
          <w:rFonts w:eastAsia="Calibri"/>
          <w:b/>
          <w:i/>
          <w:szCs w:val="24"/>
          <w:lang w:eastAsia="en-US"/>
        </w:rPr>
        <w:t>tal-Parlament Ewropew u tal-Kunsill</w:t>
      </w:r>
      <w:r w:rsidRPr="00C60721">
        <w:rPr>
          <w:rFonts w:eastAsia="Calibri"/>
          <w:bCs/>
          <w:i/>
          <w:szCs w:val="24"/>
          <w:vertAlign w:val="superscript"/>
          <w:lang w:eastAsia="en-US"/>
        </w:rPr>
        <w:footnoteReference w:id="23"/>
      </w:r>
      <w:r w:rsidRPr="00C60721">
        <w:rPr>
          <w:rFonts w:eastAsia="Calibri"/>
          <w:szCs w:val="24"/>
          <w:lang w:eastAsia="en-US"/>
        </w:rPr>
        <w:t xml:space="preserve"> timmira, fost l-oħrajn, li toħloq ambjent regolatorju li jinċentivizza l-investimenti privati fin-netwerks ta' konnettività diġitali. </w:t>
      </w:r>
      <w:r w:rsidRPr="00C60721">
        <w:rPr>
          <w:rFonts w:eastAsia="Calibri"/>
          <w:szCs w:val="22"/>
          <w:lang w:eastAsia="en-US"/>
        </w:rPr>
        <w:t xml:space="preserve">Madankollu huwa ċar li l-użu tan-netwerk se jibqa' kummerċjalment mhux vjabbli f'ħafna żoni madwar l-Unjoni, minħabba diversi fatturi bħad-distanza u speċifiċitajiet territorjali jew ġeografiċi, densità tal-popolazzjoni baxxa u diversi fatturi soċjoekonomiċi </w:t>
      </w:r>
      <w:r w:rsidRPr="00C60721">
        <w:rPr>
          <w:rFonts w:eastAsia="Calibri"/>
          <w:b/>
          <w:i/>
          <w:szCs w:val="22"/>
          <w:lang w:eastAsia="en-US"/>
        </w:rPr>
        <w:t>u b'hekk jeħtieġ attenzjoni aktar mill-qrib</w:t>
      </w:r>
      <w:r w:rsidRPr="00C60721">
        <w:rPr>
          <w:rFonts w:eastAsia="Calibri"/>
          <w:szCs w:val="22"/>
          <w:lang w:eastAsia="en-US"/>
        </w:rPr>
        <w:t>.</w:t>
      </w:r>
      <w:r w:rsidRPr="00C60721">
        <w:rPr>
          <w:rFonts w:eastAsia="Calibri"/>
          <w:szCs w:val="24"/>
          <w:lang w:eastAsia="en-US"/>
        </w:rPr>
        <w:t xml:space="preserve"> </w:t>
      </w:r>
      <w:r w:rsidRPr="00C60721">
        <w:rPr>
          <w:rFonts w:eastAsia="Calibri"/>
          <w:szCs w:val="22"/>
          <w:lang w:eastAsia="en-US"/>
        </w:rPr>
        <w:t>Għaldaqstant, jenħtieġ li l-Programm jiġi aġġustat biex jikkontribwixxi għall-kisba ta' dawn l-għanijiet strateġiċi stipulati fl-</w:t>
      </w:r>
      <w:r w:rsidRPr="00C60721">
        <w:rPr>
          <w:rFonts w:eastAsia="Calibri"/>
          <w:szCs w:val="22"/>
          <w:lang w:eastAsia="en-US"/>
        </w:rPr>
        <w:lastRenderedPageBreak/>
        <w:t xml:space="preserve">Istrateġija tas-Soċjetà tal-Gigabits, </w:t>
      </w:r>
      <w:r w:rsidRPr="00C60721">
        <w:rPr>
          <w:rFonts w:eastAsia="Calibri"/>
          <w:b/>
          <w:i/>
          <w:szCs w:val="22"/>
          <w:lang w:eastAsia="en-US"/>
        </w:rPr>
        <w:t>bil-mira wkoll li jikkontribwixxi għal bilanċ bejn l-iżviluppi rurali u urbani</w:t>
      </w:r>
      <w:r w:rsidRPr="00C60721">
        <w:rPr>
          <w:rFonts w:eastAsia="Calibri"/>
          <w:szCs w:val="22"/>
          <w:lang w:eastAsia="en-US"/>
        </w:rPr>
        <w:t>, b'mod li jikkomplementa l-appoġġ ipprovdut għall-implimentazzjoni ta' netwerks b'kapaċità għolja ħafna minn programmi oħra, b'mod partikolari l-Fond Ewropew għall-Iżvilupp Reġjonali (FEŻR), il-Fond ta' Koeżjoni u l-Fond ta' InvestEU.</w:t>
      </w:r>
    </w:p>
    <w:p w:rsidR="00C60721" w:rsidRPr="00C60721" w:rsidRDefault="00C60721" w:rsidP="00C60721">
      <w:pPr>
        <w:widowControl/>
        <w:spacing w:before="120" w:after="120" w:line="360" w:lineRule="auto"/>
        <w:ind w:left="993" w:hanging="993"/>
        <w:rPr>
          <w:rFonts w:eastAsia="Calibri"/>
          <w:szCs w:val="24"/>
          <w:lang w:eastAsia="en-US"/>
        </w:rPr>
      </w:pPr>
      <w:r w:rsidRPr="00C60721">
        <w:rPr>
          <w:rFonts w:eastAsia="Calibri"/>
          <w:szCs w:val="24"/>
          <w:lang w:eastAsia="en-US"/>
        </w:rPr>
        <w:t xml:space="preserve">(23) </w:t>
      </w:r>
      <w:r w:rsidRPr="00C60721">
        <w:rPr>
          <w:rFonts w:eastAsia="Calibri"/>
          <w:szCs w:val="24"/>
          <w:lang w:eastAsia="en-US"/>
        </w:rPr>
        <w:tab/>
        <w:t>Filwaqt li n-netwerks ta' konnettività diġitali kollha li huma konnessi mal-internet huma intrinsikament trans-Ewropej, minħabba prinċipalment il-funzjonament tal-applikazzjonijiet u s-servizzi li jabilitaw, il-prijorità għall-appoġġ permezz tal-Programm jenħtieġ li tingħata lil azzjonijiet bl-ogħla impatt mistenni fuq is-Suq Uniku Diġitali, fost l-oħrajn permezz tal-allinjament tagħhom mal-għanijiet tal-Komunikazzjoni dwar l-Istrateġija għal Soċjetà tal-Gigabits, kif ukoll fuq it-trasformazzjoni diġitali tal-ekonomija u tas-soċjetà, b'kunsiderazzjoni tan-nuqqasijiet tas-suq u tal-ostakli għall-implimentazzjoni osservati.</w:t>
      </w:r>
    </w:p>
    <w:p w:rsidR="00C60721" w:rsidRPr="00C60721" w:rsidRDefault="00C60721" w:rsidP="00C60721">
      <w:pPr>
        <w:widowControl/>
        <w:spacing w:before="120" w:after="120" w:line="360" w:lineRule="auto"/>
        <w:ind w:left="993" w:hanging="993"/>
        <w:rPr>
          <w:rFonts w:eastAsia="Calibri"/>
          <w:szCs w:val="24"/>
          <w:lang w:eastAsia="en-US"/>
        </w:rPr>
      </w:pPr>
      <w:r w:rsidRPr="00C60721">
        <w:rPr>
          <w:rFonts w:eastAsia="Calibri"/>
          <w:szCs w:val="24"/>
          <w:lang w:eastAsia="en-US"/>
        </w:rPr>
        <w:t xml:space="preserve">(24) </w:t>
      </w:r>
      <w:r w:rsidRPr="00C60721">
        <w:rPr>
          <w:rFonts w:eastAsia="Calibri"/>
          <w:szCs w:val="24"/>
          <w:lang w:eastAsia="en-US"/>
        </w:rPr>
        <w:tab/>
      </w:r>
      <w:r w:rsidRPr="00C60721">
        <w:rPr>
          <w:rFonts w:eastAsia="Calibri"/>
          <w:szCs w:val="22"/>
          <w:lang w:eastAsia="en-US"/>
        </w:rPr>
        <w:t>L-iskejjel, l-universitajiet, il-libreriji, l-amministrazzjonijiet lokali, reġjonali jew nazzjonali, il-fornituri ewlenin tas-servizzi pubbliċi, l-isptarijiet u ċ-ċentri mediċi, il-hubs tat-trasport u impriżi diġitalment intensivi, huma entitajiet u postijiet li jinfluwenzaw żviluppi soċjoekonomiċi importanti fiż-żona li jinsabu fiha</w:t>
      </w:r>
      <w:r w:rsidRPr="00C60721">
        <w:rPr>
          <w:rFonts w:eastAsia="Calibri"/>
          <w:b/>
          <w:i/>
          <w:szCs w:val="22"/>
          <w:lang w:eastAsia="en-US"/>
        </w:rPr>
        <w:t>, inklużi ż-żoni rurali u ż-żoni b'popolazzjoni baxxa</w:t>
      </w:r>
      <w:r w:rsidRPr="00C60721">
        <w:rPr>
          <w:rFonts w:eastAsia="Calibri"/>
          <w:szCs w:val="22"/>
          <w:lang w:eastAsia="en-US"/>
        </w:rPr>
        <w:t>.</w:t>
      </w:r>
      <w:r w:rsidRPr="00C60721">
        <w:rPr>
          <w:rFonts w:eastAsia="Calibri"/>
          <w:szCs w:val="24"/>
          <w:lang w:eastAsia="en-US"/>
        </w:rPr>
        <w:t xml:space="preserve"> Dawn il-muturi soċjoekonomiċi jenħtieġ li jkunu fil-quċċata tal-konnettività Gigabit sabiex jipprovdu aċċess għall-aqwa servizzi u applikazzjonijiet liċ-ċittadini, u lill-komunitajiet tan-negozju u lokali Ewropej. </w:t>
      </w:r>
      <w:r w:rsidRPr="00C60721">
        <w:rPr>
          <w:rFonts w:eastAsia="Calibri"/>
          <w:szCs w:val="22"/>
          <w:lang w:eastAsia="en-US"/>
        </w:rPr>
        <w:t xml:space="preserve">Jenħtieġ li l-Programm jappoġġja l-aċċess </w:t>
      </w:r>
      <w:r w:rsidRPr="00C60721">
        <w:rPr>
          <w:rFonts w:eastAsia="Calibri"/>
          <w:b/>
          <w:i/>
          <w:szCs w:val="22"/>
          <w:lang w:eastAsia="en-US"/>
        </w:rPr>
        <w:t>lin-netwerks b'kapaċità għolja ħafna, inklużi l-5G u sistemi ta' konnettività oħra tal-aħħar teknoloġija li jkunu jistgħu jipprovdu</w:t>
      </w:r>
      <w:r w:rsidRPr="00C60721">
        <w:rPr>
          <w:rFonts w:eastAsia="Calibri"/>
          <w:szCs w:val="22"/>
          <w:lang w:eastAsia="en-US"/>
        </w:rPr>
        <w:t xml:space="preserve"> l-konnettività Gigabit għal dawn il-muturi soċjoekonomiċi bl-għan li jimmassimizza l-effetti sekondarji pożittivi tagħhom fuq l-ekonomija u s-soċjetà usa' </w:t>
      </w:r>
      <w:r w:rsidRPr="00C60721">
        <w:rPr>
          <w:rFonts w:eastAsia="Calibri"/>
          <w:b/>
          <w:i/>
          <w:szCs w:val="22"/>
          <w:lang w:eastAsia="en-US"/>
        </w:rPr>
        <w:t>fiż-żoni tagħhom</w:t>
      </w:r>
      <w:r w:rsidRPr="00C60721">
        <w:rPr>
          <w:rFonts w:eastAsia="Calibri"/>
          <w:szCs w:val="22"/>
          <w:lang w:eastAsia="en-US"/>
        </w:rPr>
        <w:t>, inkluż bl-iġġenerar ta' domanda usa' għall-konnettività u s-servizzi.</w:t>
      </w:r>
    </w:p>
    <w:p w:rsidR="00C60721" w:rsidRPr="00C60721" w:rsidRDefault="00C60721" w:rsidP="00C60721">
      <w:pPr>
        <w:widowControl/>
        <w:spacing w:before="120" w:after="120" w:line="360" w:lineRule="auto"/>
        <w:ind w:left="993" w:hanging="993"/>
        <w:rPr>
          <w:rFonts w:eastAsia="Calibri"/>
          <w:szCs w:val="24"/>
          <w:lang w:eastAsia="en-US"/>
        </w:rPr>
      </w:pPr>
      <w:r w:rsidRPr="00C60721">
        <w:rPr>
          <w:rFonts w:eastAsia="Calibri"/>
          <w:b/>
          <w:i/>
          <w:szCs w:val="24"/>
          <w:lang w:eastAsia="en-US"/>
        </w:rPr>
        <w:t>(24a)</w:t>
      </w:r>
      <w:r w:rsidRPr="00C60721">
        <w:rPr>
          <w:rFonts w:eastAsia="Calibri"/>
          <w:b/>
          <w:i/>
          <w:szCs w:val="24"/>
          <w:lang w:eastAsia="en-US"/>
        </w:rPr>
        <w:tab/>
        <w:t>It-territorji mhux konnessi fiż-żoni kollha tal-Unjoni, jirrappreżentaw ostakli u potenzjal mhux sfruttat għas-suq uniku diġitali.</w:t>
      </w:r>
      <w:r w:rsidRPr="00C60721">
        <w:rPr>
          <w:rFonts w:eastAsia="Calibri"/>
          <w:b/>
          <w:szCs w:val="24"/>
          <w:lang w:eastAsia="en-US"/>
        </w:rPr>
        <w:t xml:space="preserve"> </w:t>
      </w:r>
      <w:r w:rsidRPr="00C60721">
        <w:rPr>
          <w:rFonts w:eastAsia="Calibri"/>
          <w:szCs w:val="24"/>
          <w:lang w:eastAsia="en-US"/>
        </w:rPr>
        <w:t xml:space="preserve">F'ħafna miż-żoni rurali u mbiegħda, il-konnettività tal-internet ta' kwalità għolja jista' jkollha rwol essenzjali biex jiġi evitat id-distakk, l-iżolament u d-depopolazzjoni diġitali billi jonqsu l-ispejjeż għat-twassil tal-oġġetti u s-servizzi u parzjalment tiġi kkumpensata d-distanza. Il-konnettività tal-internet ta' kwalità għolja hija meħtieġa għal </w:t>
      </w:r>
      <w:r w:rsidRPr="00C60721">
        <w:rPr>
          <w:rFonts w:eastAsia="Calibri"/>
          <w:szCs w:val="24"/>
          <w:lang w:eastAsia="en-US"/>
        </w:rPr>
        <w:lastRenderedPageBreak/>
        <w:t xml:space="preserve">opportunitajiet ekonomiċi ġodda bħall-biedja ta' preċiżjoni jew l-iżvilupp ta' bijoekonomija f'żoni rurali. Jenħtieġ li l-Programm jikkontribwixxi biex jipprovdi lill-familji Ewropej kollha, rurali jew urbani, b'konnettività fissa jew bla fili ta' kapaċità għolja ħafna, billi jiffoka fuq dawk l-użi li għalihom huwa osservat grad ta' nuqqas tas-suq, u li jista' jkun indirizzat permezz ta' għotjiet ta' intensità baxxa. </w:t>
      </w:r>
      <w:r w:rsidRPr="00C60721">
        <w:rPr>
          <w:rFonts w:eastAsia="Calibri"/>
          <w:b/>
          <w:i/>
          <w:szCs w:val="24"/>
          <w:lang w:eastAsia="en-US"/>
        </w:rPr>
        <w:t>Bil-ħsieb li jiġu massimizzati s-sinerġiji tal-azzjonijiet appoġġjati mill-Programm, jenħtieġ li jitqies b'mod debitu l-livell ta' konċentrazzjoni tal-muturi soċjoekonomiċi f'żona speċifika u l-livell ta' finanzjament meħtieġ biex tiġi ġġenerata l-kopertura. Barra minn hekk, jenħtieġ li l-Programm jimmira li jikseb kopertura komprensiva tad-djar u t-territorji, peress li mhuwiex ekonomiku li wieħed jindirizza iktar 'l quddiem il-lakuni f'żona diġà koperta.</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2"/>
          <w:lang w:eastAsia="en-US"/>
        </w:rPr>
        <w:t>(25)</w:t>
      </w:r>
      <w:r w:rsidRPr="00C60721">
        <w:rPr>
          <w:rFonts w:eastAsia="Calibri"/>
          <w:szCs w:val="22"/>
          <w:lang w:eastAsia="en-US"/>
        </w:rPr>
        <w:tab/>
        <w:t>Barra minn hekk, fuq il-passi tas-suċċess tal-inizjattiva WiFi4EU, jenħtieġ li l-Programm ikompli jappoġġja l-provvediment ta' konnettività lokali bla fili, bla ħlas, sikura u ta' kwalità għolja fiċ-ċentri tal-ħajja pubblika lokali, inkluż l-entitajiet b'missjoni pubblika bħall-awtoritajiet pubbliċi u l-fornituri ta' servizzi pubbliċi kif ukoll fl-ispazji miftuħa aċċessibbli għall-pubbliku ġenerali, sabiex jippromwovi l-viżjoni diġitali tal-Unjoni fil-komunitajiet lokali.</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b/>
          <w:i/>
          <w:iCs/>
          <w:szCs w:val="24"/>
          <w:lang w:eastAsia="en-US"/>
        </w:rPr>
        <w:t>(25a)</w:t>
      </w:r>
      <w:r w:rsidRPr="00C60721">
        <w:rPr>
          <w:rFonts w:eastAsia="Calibri"/>
          <w:b/>
          <w:i/>
          <w:szCs w:val="24"/>
          <w:lang w:eastAsia="en-US"/>
        </w:rPr>
        <w:tab/>
        <w:t>L-infrastruttura diġitali hija bażi importanti għall-innovazzjoni. Sabiex il-programm jimmassimizza l-impatt tiegħu jenħtieġ li jiffoka fuq il-finanzjament tal-infrastruttura. Għalhekk, jenħtieġ li s-servizzi u l-applikazzjonijiet diġitali individwali, bħal dawk li jinvolvu diversi teknoloġiji tar-reġistru distribwit jew li japplikaw l-intelliġenza artifiċjali, ma jaqgħux fil-kamp ta' applikazzjoni tal-Programm u minflok, kif xieraq, jiġu indirizzati permezz ta' strumenti oħra bħall-Ewropa Diġitali. Huwa importanti wkoll li jiġu massimizzati s-sinerġiji bejn il-programmi differenti.</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2"/>
          <w:lang w:eastAsia="en-US"/>
        </w:rPr>
        <w:t xml:space="preserve">(26) </w:t>
      </w:r>
      <w:r w:rsidRPr="00C60721">
        <w:rPr>
          <w:rFonts w:eastAsia="Calibri"/>
          <w:szCs w:val="22"/>
          <w:lang w:eastAsia="en-US"/>
        </w:rPr>
        <w:tab/>
        <w:t xml:space="preserve">Il-vijabbiltà tas-servizzi diġitali antiċipati tal-ġenerazzjoni li jmiss, bħas-servizzi u l-applikazzjonijiet tal-Internet tal-Oġġetti li huma mistennija li jkunu ta' benefiċċju sinifikanti f'diversi setturi u għas-soċjetà inġenerali, se tkun teħtieġ kopertura transfruntiera mingħajr interruzzjoni </w:t>
      </w:r>
      <w:r w:rsidRPr="00C60721">
        <w:rPr>
          <w:rFonts w:eastAsia="Calibri"/>
          <w:b/>
          <w:i/>
          <w:szCs w:val="22"/>
          <w:lang w:eastAsia="en-US"/>
        </w:rPr>
        <w:t>b'sistemi</w:t>
      </w:r>
      <w:r w:rsidRPr="00C60721">
        <w:rPr>
          <w:rFonts w:eastAsia="Calibri"/>
          <w:szCs w:val="22"/>
          <w:lang w:eastAsia="en-US"/>
        </w:rPr>
        <w:t xml:space="preserve"> 5G, b'mod partikolari biex l-utenti u l-oġġetti jkunu jistgħu jibqgħu konnessi anki meta jkunu mobbli. Madankollu x-xenarji tal-qsim tal-kostijiet għall-użu tal-5G f'dawn is-setturi għadhom mhux ċari, u r-riskji perċepiti tal-użu kummerċjali f'ċerti oqsma ewlenin </w:t>
      </w:r>
      <w:r w:rsidRPr="00C60721">
        <w:rPr>
          <w:rFonts w:eastAsia="Calibri"/>
          <w:szCs w:val="22"/>
          <w:lang w:eastAsia="en-US"/>
        </w:rPr>
        <w:lastRenderedPageBreak/>
        <w:t xml:space="preserve">huma għoljin ħafna. Il-kurituri tat-toroq u l-konnessjonijiet ferrovjarji huma mistennija li jkunu oqsma ewlenin għall-ewwel fażi tal-applikazzjonijiet il-ġodda fil-qasam tal-mobilità konnessa u għalhekk jikkostitwixxu proġetti transfruntiera vitali għall-finanzjament fil-qafas ta' dan il-Programm.  </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2"/>
          <w:lang w:eastAsia="en-US"/>
        </w:rPr>
        <w:t>▌</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4"/>
          <w:lang w:eastAsia="en-US"/>
        </w:rPr>
        <w:t xml:space="preserve">(28) </w:t>
      </w:r>
      <w:r w:rsidRPr="00C60721">
        <w:rPr>
          <w:rFonts w:eastAsia="Calibri"/>
          <w:szCs w:val="24"/>
          <w:lang w:eastAsia="en-US"/>
        </w:rPr>
        <w:tab/>
        <w:t>L-implimentazzjoni ta' netwerks ta' komunikazzjonijiet elettroniċi ċentrali, inkluż ▌ kejbils sottomarini li jgħaqqdu t-territorji Ewropej ma' pajjiżi terzi f'kontinenti oħrajn jew li jgħaqqdu l-gżejjer Ewropej</w:t>
      </w:r>
      <w:r w:rsidRPr="00C60721">
        <w:rPr>
          <w:rFonts w:eastAsia="Calibri"/>
          <w:b/>
          <w:i/>
          <w:szCs w:val="24"/>
          <w:lang w:eastAsia="en-US"/>
        </w:rPr>
        <w:t>, ir-reġjuni ultraperiferiċi</w:t>
      </w:r>
      <w:r w:rsidRPr="00C60721">
        <w:rPr>
          <w:rFonts w:eastAsia="Calibri"/>
          <w:szCs w:val="24"/>
          <w:lang w:eastAsia="en-US"/>
        </w:rPr>
        <w:t xml:space="preserve"> jew </w:t>
      </w:r>
      <w:r w:rsidRPr="00C60721">
        <w:rPr>
          <w:rFonts w:eastAsia="Calibri"/>
          <w:b/>
          <w:i/>
          <w:szCs w:val="24"/>
          <w:lang w:eastAsia="en-US"/>
        </w:rPr>
        <w:t>il-pajjiżi u t-territorji</w:t>
      </w:r>
      <w:r w:rsidRPr="00C60721">
        <w:rPr>
          <w:rFonts w:eastAsia="Calibri"/>
          <w:szCs w:val="24"/>
          <w:lang w:eastAsia="en-US"/>
        </w:rPr>
        <w:t xml:space="preserve"> extra-Ewropej, </w:t>
      </w:r>
      <w:r w:rsidRPr="00C60721">
        <w:rPr>
          <w:rFonts w:eastAsia="Calibri"/>
          <w:b/>
          <w:i/>
          <w:szCs w:val="24"/>
          <w:lang w:eastAsia="en-US"/>
        </w:rPr>
        <w:t>inkluż permezz tal-ilmijiet territorjali tal-Unjoni u ż-Żona Ekonomika Esklużiva tal-Istati Membri</w:t>
      </w:r>
      <w:r w:rsidRPr="00C60721">
        <w:rPr>
          <w:rFonts w:eastAsia="Calibri"/>
          <w:szCs w:val="24"/>
          <w:lang w:eastAsia="en-US"/>
        </w:rPr>
        <w:t xml:space="preserve"> hija meħtieġa sabiex jiġi pprovdut it-tnaqqis meħtieġ għal infrastruttura tant essenzjali, u sabiex jiżdiedu l-kapaċità u r-reżiljenza tan-netwerks diġitali tal-Unjoni</w:t>
      </w:r>
      <w:r w:rsidRPr="00C60721">
        <w:rPr>
          <w:rFonts w:eastAsia="Calibri"/>
          <w:b/>
          <w:i/>
          <w:szCs w:val="24"/>
          <w:lang w:eastAsia="en-US"/>
        </w:rPr>
        <w:t>, u b'hekk jingħata wkoll kontribut għall-koeżjoni tat-territorju</w:t>
      </w:r>
      <w:r w:rsidRPr="00C60721">
        <w:rPr>
          <w:rFonts w:eastAsia="Calibri"/>
          <w:szCs w:val="24"/>
          <w:lang w:eastAsia="en-US"/>
        </w:rPr>
        <w:t>.</w:t>
      </w:r>
      <w:r w:rsidRPr="00C60721">
        <w:rPr>
          <w:rFonts w:eastAsia="Calibri"/>
          <w:i/>
          <w:iCs/>
          <w:szCs w:val="24"/>
          <w:lang w:eastAsia="en-US"/>
        </w:rPr>
        <w:t xml:space="preserve"> </w:t>
      </w:r>
      <w:r w:rsidRPr="00C60721">
        <w:rPr>
          <w:rFonts w:eastAsia="Calibri"/>
          <w:szCs w:val="24"/>
          <w:lang w:eastAsia="en-US"/>
        </w:rPr>
        <w:t xml:space="preserve">Madankollu, proġetti bħal dawn spiss ma jkunux kummerċjalment vjabbli mingħajr l-appoġġ pubbliku. </w:t>
      </w:r>
      <w:r w:rsidRPr="00C60721">
        <w:rPr>
          <w:rFonts w:eastAsia="Calibri"/>
          <w:b/>
          <w:i/>
          <w:szCs w:val="24"/>
          <w:lang w:eastAsia="en-US"/>
        </w:rPr>
        <w:t>Barra minn hekk, jenħtieġ li jkun disponibbli appoġġ biex ir-riżorsi tal-informatika Ewropej bi prestazzjoni għolja jiġu kkomplementati b'konnessjonijiet b'kapaċità terabit adegwati.</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4"/>
          <w:lang w:eastAsia="en-US"/>
        </w:rPr>
        <w:t>(29)</w:t>
      </w:r>
      <w:r w:rsidRPr="00C60721">
        <w:rPr>
          <w:rFonts w:eastAsia="Calibri"/>
          <w:szCs w:val="24"/>
          <w:lang w:eastAsia="en-US"/>
        </w:rPr>
        <w:tab/>
        <w:t xml:space="preserve">Azzjonijiet li jikkontribwixxu għal proġetti ta' interess komuni fil-qasam tal-infrastruttura ta' konnettività diġitali se jimplimentaw l-iktar teknoloġija xierqa </w:t>
      </w:r>
      <w:r w:rsidRPr="00C60721">
        <w:rPr>
          <w:rFonts w:eastAsia="Calibri"/>
          <w:b/>
          <w:i/>
          <w:szCs w:val="24"/>
          <w:lang w:eastAsia="en-US"/>
        </w:rPr>
        <w:t>disponibbli</w:t>
      </w:r>
      <w:r w:rsidRPr="00C60721">
        <w:rPr>
          <w:rFonts w:eastAsia="Calibri"/>
          <w:szCs w:val="24"/>
          <w:lang w:eastAsia="en-US"/>
        </w:rPr>
        <w:t xml:space="preserve"> għall-proġett speċifiku, </w:t>
      </w:r>
      <w:r w:rsidRPr="00C60721">
        <w:rPr>
          <w:rFonts w:eastAsia="Calibri"/>
          <w:b/>
          <w:i/>
          <w:szCs w:val="24"/>
          <w:lang w:eastAsia="en-US"/>
        </w:rPr>
        <w:t>li tipproponi</w:t>
      </w:r>
      <w:r w:rsidRPr="00C60721">
        <w:rPr>
          <w:rFonts w:eastAsia="Calibri"/>
          <w:szCs w:val="24"/>
          <w:lang w:eastAsia="en-US"/>
        </w:rPr>
        <w:t xml:space="preserve"> l-aqwa bilanċ bejn it-teknoloġiji l-iktar avvanzati f'termini ta' kapaċità ta' fluss tad-data, sigurtà tat-trażmissjoni, reżiljenza tan-netwerk u kosteffiċjenza, u jenħtieġ li jiġu pprijoritizzati billi l-programmi ta' ħidma jqisu kriterji stipulati f'dan ir-Regolament. L-implimentazzjoni ta' netwerks b'kapaċità għolja ħafna tista' tinkludi infrastruttura passiva, bil-għan li jiġu massimizzati l-benefiċċji soċjoekonomiċi u ambjentali. Fl-aħħar nett, meta jiġu prijoritizzati azzjonijiet, ir-riperkussjonijiet pożittivi potenzjali f'termini ta' konnettività se jiġu kkunsidrati, pereżempju meta proġett implimentat jista' jtejjeb l-argument għall-vijabbiltà għal implimentazzjonijiet futuri li jwasslu għal aktar kopertura ta' territorji u popolazzjonijiet f'żoni li jkunu għadhom mhux koperti.</w:t>
      </w:r>
    </w:p>
    <w:p w:rsidR="00C60721" w:rsidRPr="00C60721" w:rsidRDefault="00C60721" w:rsidP="00C60721">
      <w:pPr>
        <w:widowControl/>
        <w:autoSpaceDE w:val="0"/>
        <w:autoSpaceDN w:val="0"/>
        <w:adjustRightInd w:val="0"/>
        <w:spacing w:before="120" w:after="120" w:line="360" w:lineRule="auto"/>
        <w:ind w:left="1134" w:hanging="1134"/>
        <w:rPr>
          <w:rFonts w:eastAsia="Calibri"/>
          <w:i/>
          <w:iCs/>
          <w:szCs w:val="24"/>
          <w:lang w:eastAsia="en-US"/>
        </w:rPr>
      </w:pPr>
      <w:r w:rsidRPr="00C60721">
        <w:rPr>
          <w:rFonts w:eastAsia="Calibri"/>
          <w:color w:val="000000"/>
          <w:szCs w:val="24"/>
          <w:lang w:eastAsia="en-US"/>
        </w:rPr>
        <w:t>(30)</w:t>
      </w:r>
      <w:r w:rsidRPr="00C60721">
        <w:rPr>
          <w:rFonts w:eastAsia="Calibri"/>
          <w:color w:val="000000"/>
          <w:szCs w:val="24"/>
          <w:lang w:eastAsia="en-US"/>
        </w:rPr>
        <w:tab/>
        <w:t xml:space="preserve">L-Unjoni żviluppat it-teknoloġija tagħha stess ta' Pożizzjonament, Navigazzjoni u Sinkronizzazzjoni (PNT, EGNOS/Galileo), kif ukoll is-sistema tagħha stess ta' </w:t>
      </w:r>
      <w:r w:rsidRPr="00C60721">
        <w:rPr>
          <w:rFonts w:eastAsia="Calibri"/>
          <w:color w:val="000000"/>
          <w:szCs w:val="24"/>
          <w:lang w:eastAsia="en-US"/>
        </w:rPr>
        <w:lastRenderedPageBreak/>
        <w:t>osservazzjoni tal-Art (Coperinus). Kemm EGNOS/Galileo kif ukoll Copernicus joffru servizzi avvanzati li jipprovdu benefiċċji ekonomiċi importanti lill-utenti pubbliċi u privati. Għaldaqstant, kull infrastruttura tat-trasport, tal-enerġija jew diġitali ffinanzjat mill-Programm li tuża s-servizzi ta' PNT jew ta' osservazzjoni tal-Art jenħtieġ li tkun teknikament kompatibbli ma' EGNOS/Galileo u ma' Copernicus.</w:t>
      </w:r>
      <w:r w:rsidRPr="00C60721">
        <w:rPr>
          <w:rFonts w:eastAsia="Calibri"/>
          <w:i/>
          <w:iCs/>
          <w:szCs w:val="24"/>
          <w:lang w:eastAsia="en-US"/>
        </w:rPr>
        <w:t xml:space="preserve"> </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4"/>
          <w:lang w:eastAsia="en-US"/>
        </w:rPr>
        <w:t>(31)</w:t>
      </w:r>
      <w:r w:rsidRPr="00C60721">
        <w:rPr>
          <w:rFonts w:eastAsia="Calibri"/>
          <w:szCs w:val="24"/>
          <w:lang w:eastAsia="en-US"/>
        </w:rPr>
        <w:tab/>
        <w:t xml:space="preserve">Ir-riżultati pożittivi tal-ewwel Sejħa għal proposti għall-finanzjament imħallat varata fil-qafas tal-programm attwali fl-2017 ikkonfermaw ir-rilevanza u l-valur miżjud tal-użu tal-għotjiet tal-UE għat-taħlit ma' finanzjament mill-Bank Ewropew tal-Investiment jew minn Banek Promozzjonali Nazzjonali jew minn istituzzjonijiet finanzjarji pubbliċi u ta' żvilupp oħrajn, kif ukoll minn istituzzjonijiet ta' finanzjament tas-settur privat u minn investituri tas-settur privat, inkluż permezz ta' sħubijiet pubbliċi-privati. </w:t>
      </w:r>
      <w:r w:rsidRPr="00C60721">
        <w:rPr>
          <w:rFonts w:eastAsia="Calibri"/>
          <w:b/>
          <w:bCs/>
          <w:i/>
          <w:iCs/>
          <w:szCs w:val="24"/>
          <w:lang w:eastAsia="en-US"/>
        </w:rPr>
        <w:t>It-taħlit jenħtieġ li jikkontribwixxi biex jattira l-investiment privat u biex jipprovdi ingranaġġ tal-kontribuzzjoni ġenerali tas-settur pubbliku f'konformità mal-miri tal-programm InvestEU.</w:t>
      </w:r>
      <w:r w:rsidRPr="00C60721">
        <w:rPr>
          <w:rFonts w:eastAsia="Calibri"/>
          <w:szCs w:val="24"/>
          <w:lang w:eastAsia="en-US"/>
        </w:rPr>
        <w:t xml:space="preserve"> Għaldaqstant, jenħtieġ li l-Programm ikompli </w:t>
      </w:r>
      <w:r w:rsidRPr="00C60721">
        <w:rPr>
          <w:rFonts w:eastAsia="Calibri"/>
          <w:b/>
          <w:i/>
          <w:szCs w:val="24"/>
          <w:lang w:eastAsia="en-US"/>
        </w:rPr>
        <w:t>jappoġġja azzjonijiet</w:t>
      </w:r>
      <w:r w:rsidRPr="00C60721">
        <w:rPr>
          <w:rFonts w:eastAsia="Calibri"/>
          <w:szCs w:val="24"/>
          <w:lang w:eastAsia="en-US"/>
        </w:rPr>
        <w:t xml:space="preserve"> li jippermettu t-taħlit bejn għotjiet tal-UE u sorsi oħra ta' finanzjament. </w:t>
      </w:r>
      <w:r w:rsidRPr="00C60721">
        <w:rPr>
          <w:rFonts w:eastAsia="Calibri"/>
          <w:b/>
          <w:bCs/>
          <w:i/>
          <w:szCs w:val="24"/>
          <w:lang w:eastAsia="en-US"/>
        </w:rPr>
        <w:t>Fis-settur tat-trasport, l-operazzjonijiet ta' taħlit jenħtieġ li ma jaqbżux l-10 % tal-pakkett speċifiku fl-Artikolu 4(2)(a)(i).</w:t>
      </w:r>
    </w:p>
    <w:p w:rsidR="00C60721" w:rsidRPr="00C60721" w:rsidRDefault="00C60721" w:rsidP="00C60721">
      <w:pPr>
        <w:widowControl/>
        <w:spacing w:before="120" w:after="120" w:line="360" w:lineRule="auto"/>
        <w:ind w:left="1134" w:hanging="1134"/>
        <w:rPr>
          <w:rFonts w:eastAsia="Calibri"/>
          <w:b/>
          <w:bCs/>
          <w:i/>
          <w:szCs w:val="24"/>
          <w:lang w:eastAsia="en-US"/>
        </w:rPr>
      </w:pPr>
      <w:r w:rsidRPr="00C60721">
        <w:rPr>
          <w:rFonts w:eastAsia="Calibri"/>
          <w:b/>
          <w:bCs/>
          <w:i/>
          <w:szCs w:val="24"/>
          <w:lang w:eastAsia="en-US"/>
        </w:rPr>
        <w:t>(31a)</w:t>
      </w:r>
      <w:r w:rsidRPr="00C60721">
        <w:rPr>
          <w:rFonts w:eastAsia="Calibri"/>
          <w:b/>
          <w:bCs/>
          <w:i/>
          <w:iCs/>
          <w:szCs w:val="24"/>
          <w:lang w:eastAsia="en-US"/>
        </w:rPr>
        <w:tab/>
      </w:r>
      <w:r w:rsidRPr="00C60721">
        <w:rPr>
          <w:rFonts w:eastAsia="Calibri"/>
          <w:b/>
          <w:bCs/>
          <w:i/>
          <w:szCs w:val="24"/>
          <w:lang w:eastAsia="en-US"/>
        </w:rPr>
        <w:t>Fis-settur tat-trasport, l-operazzjonijiet ta' taħlit jistgħu jintużaw għal azzjonijiet relatati ma' mobilità intelliġenti, interoperabbli, sostenibbli, inklużiva, aċċessibbli, sikura u sigura kif elenkati fl-Artikolu 9(2)(b).</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2"/>
          <w:lang w:eastAsia="en-US"/>
        </w:rPr>
        <w:t>(32)</w:t>
      </w:r>
      <w:r w:rsidRPr="00C60721">
        <w:rPr>
          <w:rFonts w:eastAsia="Calibri"/>
          <w:szCs w:val="22"/>
          <w:lang w:eastAsia="en-US"/>
        </w:rPr>
        <w:tab/>
        <w:t xml:space="preserve">L-għanijiet ta' politika ta' dan il-Programm se jiġu indirizzati wkoll permezz ta' strumenti finanzjarji u garanzija baġitarja fil-qasam/fl-oqsma ta' politika ▌ tal-Fond ta' InvestEU. L-azzjonijiet tal-Programm jenħtieġ </w:t>
      </w:r>
      <w:r w:rsidRPr="00C60721">
        <w:rPr>
          <w:rFonts w:eastAsia="Calibri"/>
          <w:b/>
          <w:i/>
          <w:szCs w:val="22"/>
          <w:lang w:eastAsia="en-US"/>
        </w:rPr>
        <w:t>li jintużaw biex jixprunaw l-investiment billi</w:t>
      </w:r>
      <w:r w:rsidRPr="00C60721">
        <w:rPr>
          <w:rFonts w:eastAsia="Calibri"/>
          <w:szCs w:val="22"/>
          <w:lang w:eastAsia="en-US"/>
        </w:rPr>
        <w:t xml:space="preserve"> jindirizzaw nuqqasijiet tas-suq jew sitwazzjonijiet ta' investiment li mhumiex ottimali, </w:t>
      </w:r>
      <w:r w:rsidRPr="00C60721">
        <w:rPr>
          <w:rFonts w:eastAsia="Calibri"/>
          <w:b/>
          <w:i/>
          <w:szCs w:val="22"/>
          <w:lang w:eastAsia="en-US"/>
        </w:rPr>
        <w:t>b'mod partikolari f'każ li l-azzjonijiet ma jkunux kummerċjalment vijabbli,</w:t>
      </w:r>
      <w:r w:rsidRPr="00C60721">
        <w:rPr>
          <w:rFonts w:eastAsia="Calibri"/>
          <w:szCs w:val="22"/>
          <w:lang w:eastAsia="en-US"/>
        </w:rPr>
        <w:t xml:space="preserve"> b'mod proporzjonat, mingħajr ma jiġi rduppjat jew soppress il-finanzjament privat, u b'valur miżjud Ewropew ċar.</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4"/>
          <w:lang w:eastAsia="en-US"/>
        </w:rPr>
        <w:t>(33)</w:t>
      </w:r>
      <w:r w:rsidRPr="00C60721">
        <w:rPr>
          <w:rFonts w:eastAsia="Calibri"/>
          <w:szCs w:val="24"/>
          <w:lang w:eastAsia="en-US"/>
        </w:rPr>
        <w:tab/>
        <w:t>Sabiex jiġi promoss żvilupp integrat taċ-ċiklu tal-innovazzjoni, hemm bżonn li tiġi żgurata l-komplementarjetà bejn is-soluzzjonijiet innovattivi żviluppati fil-</w:t>
      </w:r>
      <w:r w:rsidRPr="00C60721">
        <w:rPr>
          <w:rFonts w:eastAsia="Calibri"/>
          <w:szCs w:val="24"/>
          <w:lang w:eastAsia="en-US"/>
        </w:rPr>
        <w:lastRenderedPageBreak/>
        <w:t>kuntest tal-programmi qafas għar-Riċerka u l-Innovazzjoni tal-Unjoni, u s-soluzzjonijiet innovattivi implimentati b'appoġġ mill-Faċilità Nikkollegaw l-Ewropa. Għal dan il-għan, is-sinerġiji ma' Orizzont Ewropa se jiżguraw li: (a) jiġu identifikati l-ħtiġijiet ta' riċerka u innovazzjoni fl-oqsma tat-trasport, l-enerġija u s-settur diġitali fi ħdan l-UE, u jiġu stabbiliti matul il-proċess ta' ppjanar strateġiku ta' Orizzont Ewropa; (b) il-Faċilità Nikkollegaw l-Ewropa tappoġġja l-implimentazzjoni fuq skala kbira ta' teknoloġiji u soluzzjonijiet innovattivi fl-oqsma tat-trasport, l-enerġija u l-infrastruttura diġitali, b'mod partikulari dawk li jirriżultaw minn Orizzont Ewropa; (c) l-iskambju ta' informazzjoni u dejta bejn Orizzont Ewropa u l-Faċilità Nikkollegaw l-Ewropa se jiġi ffaċilitat, pereżempju billi jingħata fokus lil teknoloġiji minn Orizzont Ewropa fi stadju avvanzat ta' tħejjija għas-suq, li jkunu jistgħu jiġu implimentati b'mod aktar profond permezz tal-Faċilità Nikkollegaw l-Ewropa.</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4"/>
          <w:lang w:eastAsia="en-US"/>
        </w:rPr>
        <w:t xml:space="preserve">(34) </w:t>
      </w:r>
      <w:r w:rsidRPr="00C60721">
        <w:rPr>
          <w:rFonts w:eastAsia="Calibri"/>
          <w:szCs w:val="24"/>
          <w:lang w:eastAsia="en-US"/>
        </w:rPr>
        <w:tab/>
        <w:t>Dan ir-Regolament jistabbilixxi pakkett finanzjarju għall-perjodu kollu 2021-2027, li se jikkostitwixxi l-ammont ta' referenza primarja, fit-tifsira ta' [referenza li għandha tiġi aġġornata kif xieraq skont il-ftehim interistituzzjonali l-ġdid: il-punt 17 tal-Ftehim Interistituzzjonali tat-2 ta' Diċembru 2013 bejn il-Parlament Ewropew, il-Kunsill u l-Kummissjoni dwar dixxiplina baġitarja, dwar kooperazzjoni f'materji ta' baġit u dwar ġestjoni finanzjarja tajba</w:t>
      </w:r>
      <w:r w:rsidRPr="00C60721">
        <w:rPr>
          <w:rFonts w:eastAsia="Calibri"/>
          <w:b/>
          <w:szCs w:val="24"/>
          <w:vertAlign w:val="superscript"/>
          <w:lang w:eastAsia="en-US"/>
        </w:rPr>
        <w:footnoteReference w:id="24"/>
      </w:r>
      <w:r w:rsidRPr="00C60721">
        <w:rPr>
          <w:rFonts w:eastAsia="Calibri"/>
          <w:szCs w:val="24"/>
          <w:lang w:eastAsia="en-US"/>
        </w:rPr>
        <w:t xml:space="preserve"> għall-Parlament Ewropew u l-Kunsill matul il-proċedura baġitarja annwali]. </w:t>
      </w:r>
    </w:p>
    <w:p w:rsidR="00C60721" w:rsidRPr="00C60721" w:rsidRDefault="00C60721" w:rsidP="00C60721">
      <w:pPr>
        <w:widowControl/>
        <w:autoSpaceDE w:val="0"/>
        <w:autoSpaceDN w:val="0"/>
        <w:adjustRightInd w:val="0"/>
        <w:spacing w:before="120" w:after="120" w:line="360" w:lineRule="auto"/>
        <w:ind w:left="1134" w:hanging="1134"/>
        <w:rPr>
          <w:rFonts w:eastAsia="Calibri"/>
          <w:i/>
          <w:iCs/>
          <w:color w:val="000000"/>
          <w:szCs w:val="24"/>
          <w:lang w:eastAsia="en-US"/>
        </w:rPr>
      </w:pPr>
      <w:r w:rsidRPr="00C60721">
        <w:rPr>
          <w:rFonts w:eastAsia="Calibri"/>
          <w:color w:val="000000"/>
          <w:szCs w:val="24"/>
          <w:lang w:eastAsia="en-US"/>
        </w:rPr>
        <w:t xml:space="preserve">(35) </w:t>
      </w:r>
      <w:r w:rsidRPr="00C60721">
        <w:rPr>
          <w:rFonts w:eastAsia="Calibri"/>
          <w:color w:val="000000"/>
          <w:szCs w:val="24"/>
          <w:lang w:eastAsia="en-US"/>
        </w:rPr>
        <w:tab/>
        <w:t xml:space="preserve">Fil-livell tal-Unjoni, is-Semestru Ewropew għall-koordinazzjoni tal-politika ekonomika huwa l-qafas biex jidentifika l-prijoritajiet ta' riforma nazzjonali u biex tiġi mmonitorjata l-implimentazzjoni tagħhom. L-Istati Membri jiżviluppaw l-istrateġiji pluriennali nazzjonali tagħhom stess b'appoġġ għal dawn il-prijoritajiet ta' riforma. Dawn l-istrateġiji jenħtieġ li jiġu ppreżentati flimkien mal-Programmi Nazzjonali ta' Riforma ta' kull sena, bħala mod kif jiġu strutturati u koordinati l-proġetti ta' investiment ta' prijorità li jkunu se jiġu appoġġjati b'finanzjament nazzjonali u/jew tal-Unjoni. Jenħtieġ li jservu wkoll biex jintuża l-finanzjament tal-Unjoni b'mod koerenti, u biex jiġi massimizzat il-valur miżjud tal-appoġġ finanzjarju li jkun se jasal speċifikament mingħand il-Fond Ewropew għall-Iżvilupp Reġjonali (FEŻR) u l-Fond ta' Koeżjoni, il-Funzjoni Ewropea ta' </w:t>
      </w:r>
      <w:r w:rsidRPr="00C60721">
        <w:rPr>
          <w:rFonts w:eastAsia="Calibri"/>
          <w:color w:val="000000"/>
          <w:szCs w:val="24"/>
          <w:lang w:eastAsia="en-US"/>
        </w:rPr>
        <w:lastRenderedPageBreak/>
        <w:t>Stabbilizzazzjoni tal-Investimenti, InvestEU u l-Faċilità Nikkollegaw l-Ewropa, fejn rilevanti. L-appoġġ finanzjarju jenħtieġ li jintuża b'mod konsistenti mal-pjanijiet enerġetiċi u klimatiċi tal-Unjoni u nazzjonali, fejn rilevanti.</w:t>
      </w:r>
    </w:p>
    <w:p w:rsidR="00C60721" w:rsidRPr="00C60721" w:rsidRDefault="00C60721" w:rsidP="00C60721">
      <w:pPr>
        <w:widowControl/>
        <w:spacing w:before="120" w:after="120" w:line="360" w:lineRule="auto"/>
        <w:ind w:left="1134" w:hanging="1134"/>
        <w:jc w:val="both"/>
        <w:rPr>
          <w:rFonts w:eastAsia="Calibri"/>
          <w:szCs w:val="24"/>
          <w:lang w:eastAsia="en-US"/>
        </w:rPr>
      </w:pPr>
      <w:r w:rsidRPr="00C60721">
        <w:rPr>
          <w:rFonts w:eastAsia="Calibri"/>
          <w:szCs w:val="24"/>
          <w:lang w:eastAsia="en-US"/>
        </w:rPr>
        <w:t>(36)</w:t>
      </w:r>
      <w:r w:rsidRPr="00C60721">
        <w:rPr>
          <w:rFonts w:eastAsia="Calibri"/>
          <w:szCs w:val="24"/>
          <w:lang w:eastAsia="en-US"/>
        </w:rPr>
        <w:tab/>
        <w:t xml:space="preserve">Regoli finanzjarji orizzontali adottati mill-Parlament Ewropew u mill-Kunsill abbażi tal-Artikolu 322 tat-Trattat dwar il-Funzjonament tal-Unjoni Ewropea japplikaw għal dan ir-Regolament. Dawn ir-regoli huma stabbiliti fir-Regolament Finanzjarju, u jiddeterminaw b'mod partikulari l-proċedura biex jiġi stabbilit u implimentat il-baġit permezz ta' għotjiet, akkwist, premjijiet u implimentazzjoni indiretta, u jipprevedu verifiki tar-responsabbiltà tal-atturi finanzjarji. </w:t>
      </w:r>
      <w:r w:rsidRPr="00C60721">
        <w:rPr>
          <w:rFonts w:eastAsia="Calibri"/>
          <w:szCs w:val="24"/>
          <w:highlight w:val="lightGray"/>
          <w:lang w:eastAsia="en-US"/>
        </w:rPr>
        <w:t>Regoli adottati abbażi tal-Artikolu 322 tat-TFUE jikkonċernaw ukoll il-protezzjoni tal-baġit tal-Unjoni f'każ ta' nuqqasijiet ġeneralizzati fir-rigward tas-saltna tad-dritt fl-Istati Membri, billi r-rispett għas-saltna tad-dritt huwa prekundizzjoni essenzjali għall-ġestjoni finanzjarja tajba u għall-finanzjament effettiv mill-UE.</w:t>
      </w:r>
    </w:p>
    <w:p w:rsidR="00C60721" w:rsidRPr="00C60721" w:rsidRDefault="00C60721" w:rsidP="00C60721">
      <w:pPr>
        <w:widowControl/>
        <w:spacing w:before="120" w:after="120" w:line="360" w:lineRule="auto"/>
        <w:ind w:left="1134" w:hanging="1134"/>
        <w:rPr>
          <w:rFonts w:eastAsia="Calibri"/>
          <w:i/>
          <w:iCs/>
          <w:szCs w:val="24"/>
          <w:lang w:eastAsia="en-US"/>
        </w:rPr>
      </w:pPr>
      <w:r w:rsidRPr="00C60721">
        <w:rPr>
          <w:rFonts w:eastAsia="Calibri"/>
          <w:szCs w:val="24"/>
          <w:lang w:eastAsia="en-US"/>
        </w:rPr>
        <w:t>(37)</w:t>
      </w:r>
      <w:r w:rsidRPr="00C60721">
        <w:rPr>
          <w:rFonts w:eastAsia="Calibri"/>
          <w:szCs w:val="24"/>
          <w:lang w:eastAsia="en-US"/>
        </w:rPr>
        <w:tab/>
        <w:t xml:space="preserve">It-tipi ta' finanzjament u l-metodi ta' implimentazzjoni skont dan ir-Regolament jenħtieġ li jintgħażlu abbażi tal-kapaċità tagħhom biex jiksbu l-għanijiet speċifiċi tal-azzjonijiet u biex iwasslu riżultati, filwaqt li jqisu b'mod partikulari l-kostijiet tal-kontrolli, il-piż amministrattiv, u r-riskju mistenni ta' nuqqas ta' konformità. Jenħtieġ li dan jinkludi kunsiderazzjoni tal-użu ta' somom f'daqqa, rati fissi u kostijiet unitarji, kif ukoll finanzjament mhux marbut mal-kostijiet kif imsemmi fl-Artikolu 125(1) tar-Regolament Finanzjarju. </w:t>
      </w:r>
    </w:p>
    <w:p w:rsidR="00C60721" w:rsidRPr="00C60721" w:rsidRDefault="00C60721" w:rsidP="00C60721">
      <w:pPr>
        <w:widowControl/>
        <w:spacing w:after="200" w:line="276" w:lineRule="auto"/>
        <w:rPr>
          <w:rFonts w:eastAsia="Calibri"/>
          <w:szCs w:val="24"/>
          <w:lang w:eastAsia="en-US"/>
        </w:rPr>
      </w:pPr>
    </w:p>
    <w:p w:rsidR="00C60721" w:rsidRPr="00C60721" w:rsidRDefault="00C60721" w:rsidP="00C60721">
      <w:pPr>
        <w:widowControl/>
        <w:spacing w:before="120" w:after="120" w:line="360" w:lineRule="auto"/>
        <w:ind w:left="1134" w:hanging="1134"/>
        <w:rPr>
          <w:rFonts w:eastAsia="Calibri"/>
          <w:szCs w:val="24"/>
          <w:highlight w:val="lightGray"/>
          <w:lang w:eastAsia="en-US"/>
        </w:rPr>
      </w:pPr>
      <w:r w:rsidRPr="00C60721">
        <w:rPr>
          <w:rFonts w:eastAsia="Calibri"/>
          <w:szCs w:val="24"/>
          <w:lang w:eastAsia="en-US"/>
        </w:rPr>
        <w:t>(38)</w:t>
      </w:r>
      <w:r w:rsidRPr="00C60721">
        <w:rPr>
          <w:rFonts w:eastAsia="Calibri"/>
          <w:szCs w:val="24"/>
          <w:lang w:eastAsia="en-US"/>
        </w:rPr>
        <w:tab/>
      </w:r>
      <w:r w:rsidRPr="00C60721">
        <w:rPr>
          <w:rFonts w:eastAsia="Calibri"/>
          <w:szCs w:val="24"/>
          <w:highlight w:val="lightGray"/>
          <w:lang w:eastAsia="en-US"/>
        </w:rPr>
        <w:t>Pajjiżi terzi li huma membri taż-Żona Ekonomika Ewropea (ŻEE) jistgħu jieħdu sehem fi programm tal-Unjoni fil-qafas tal-kooperazzjoni stabbilita skont il-Ftehim taż-ŻEE, li jipprevedi l-implimentazzjoni tal-programmi b'deċiżjoni skont l-istess Ftehim. Pajjiżi terzi jistgħu jieħdu sehem ukoll abbażi ta' strumenti legali oħra. Jenħtieġ li tiddaħħal f'dan ir-Regolament dispożizzjoni speċifika biex jingħataw id-drittijiet meħtieġa u l-aċċess għall-uffiċjali awtorizzanti responsabbli, l-Uffiċċju Ewropew Kontra l-Frodi (OLAF) kif ukoll il-Qorti Ewropea tal-Awdituri, biex jeżerċitaw il-kompetenzi rispettivi tagħhom bis-sħiħ.</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4"/>
          <w:lang w:eastAsia="en-US"/>
        </w:rPr>
        <w:t>(39)</w:t>
      </w:r>
      <w:r w:rsidRPr="00C60721">
        <w:rPr>
          <w:rFonts w:eastAsia="Calibri"/>
          <w:szCs w:val="24"/>
          <w:lang w:eastAsia="en-US"/>
        </w:rPr>
        <w:tab/>
        <w:t xml:space="preserve">Ir-Regolament Finanzjarju jistabbilixxi r-regoli rigward l-għoti tal-għotjiet. Sabiex titqies l-ispeċifiċità tal-azzjonijiet appoġġjati mill-Programm u biex tiġi żgurata </w:t>
      </w:r>
      <w:r w:rsidRPr="00C60721">
        <w:rPr>
          <w:rFonts w:eastAsia="Calibri"/>
          <w:szCs w:val="24"/>
          <w:lang w:eastAsia="en-US"/>
        </w:rPr>
        <w:lastRenderedPageBreak/>
        <w:t>implimentazzjoni konsistenti fost is-setturi koperti mill-Programm, hemm bżonn li jiġu pprovduti indikazzjonijiet addizzjonali rigward il-kriterji tal-eliġibbiltà u tal-għoti.</w:t>
      </w:r>
      <w:r w:rsidRPr="00C60721">
        <w:rPr>
          <w:rFonts w:eastAsia="Calibri"/>
          <w:b/>
          <w:bCs/>
          <w:i/>
          <w:iCs/>
          <w:szCs w:val="24"/>
          <w:lang w:eastAsia="en-US"/>
        </w:rPr>
        <w:t xml:space="preserve"> </w:t>
      </w:r>
      <w:r w:rsidRPr="00C60721">
        <w:rPr>
          <w:rFonts w:eastAsia="Calibri"/>
          <w:b/>
          <w:bCs/>
          <w:i/>
          <w:szCs w:val="24"/>
          <w:lang w:eastAsia="en-US"/>
        </w:rPr>
        <w:t>L-għażla tal-operazzjonijiet u l-finanzjament tagħhom jenħtieġ li jirrispettaw biss il-kundizzjonijiet previsti f'dan ir-Regolament u fir-Regolament Finanzjarju.</w:t>
      </w:r>
      <w:r w:rsidRPr="00C60721">
        <w:rPr>
          <w:rFonts w:eastAsia="Calibri"/>
          <w:i/>
          <w:szCs w:val="24"/>
          <w:lang w:eastAsia="en-US"/>
        </w:rPr>
        <w:t xml:space="preserve"> </w:t>
      </w:r>
      <w:r w:rsidRPr="00C60721">
        <w:rPr>
          <w:rFonts w:eastAsia="Calibri"/>
          <w:b/>
          <w:bCs/>
          <w:i/>
          <w:iCs/>
          <w:szCs w:val="24"/>
          <w:lang w:eastAsia="en-US"/>
        </w:rPr>
        <w:t>Mingħajr ma jkun hemm deroga mir-Regolament Finanzjarju, il-programmi ta' ħidma jistgħu jipprevedu proċeduri simplifikati.</w:t>
      </w:r>
    </w:p>
    <w:p w:rsidR="00C60721" w:rsidRPr="00C60721" w:rsidRDefault="00C60721" w:rsidP="00C60721">
      <w:pPr>
        <w:widowControl/>
        <w:autoSpaceDE w:val="0"/>
        <w:autoSpaceDN w:val="0"/>
        <w:adjustRightInd w:val="0"/>
        <w:spacing w:before="120" w:after="120" w:line="360" w:lineRule="auto"/>
        <w:ind w:left="1134" w:hanging="1134"/>
        <w:rPr>
          <w:rFonts w:eastAsia="Calibri"/>
          <w:szCs w:val="24"/>
          <w:lang w:eastAsia="en-US"/>
        </w:rPr>
      </w:pPr>
      <w:r w:rsidRPr="00C60721">
        <w:rPr>
          <w:rFonts w:eastAsia="Calibri"/>
          <w:b/>
          <w:bCs/>
          <w:i/>
          <w:color w:val="000000"/>
          <w:szCs w:val="24"/>
          <w:lang w:eastAsia="en-US"/>
        </w:rPr>
        <w:t>(39a)</w:t>
      </w:r>
      <w:r w:rsidRPr="00C60721">
        <w:rPr>
          <w:rFonts w:eastAsia="Calibri"/>
          <w:b/>
          <w:bCs/>
          <w:i/>
          <w:iCs/>
          <w:color w:val="000000"/>
          <w:szCs w:val="24"/>
          <w:lang w:eastAsia="en-US"/>
        </w:rPr>
        <w:tab/>
        <w:t>F'konformità mar-Regolament Finanzjarju, il-kriterji tal-għażla u tal-għoti huma definiti fil-programmi ta' ħidma. Fis-settur tat-trasport, il-kwalità u r-rilevanza ta' proġett jenħtieġ li jiġu vvalutati wkoll filwaqt li jitqies l-impatt mistenni tiegħu fuq il-konnettività tal-UE, il-konformità tiegħu mar-rekwiżiti ta' aċċessibbiltà u l-istrateġija tiegħu fir-rigward tal-ħtiġijiet ta' manutenzjoni futura.</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4"/>
          <w:lang w:eastAsia="en-US"/>
        </w:rPr>
        <w:t xml:space="preserve">(40) </w:t>
      </w:r>
      <w:r w:rsidRPr="00C60721">
        <w:rPr>
          <w:rFonts w:eastAsia="Calibri"/>
          <w:szCs w:val="24"/>
          <w:lang w:eastAsia="en-US"/>
        </w:rPr>
        <w:tab/>
        <w:t>Skont ir-Regolament Finanzjarju, ir-Regolament (UE, Euratom) Nru 883/2013 tal-Parlament Ewropew u tal-Kunsill</w:t>
      </w:r>
      <w:r w:rsidRPr="00C60721">
        <w:rPr>
          <w:rFonts w:eastAsia="Calibri"/>
          <w:b/>
          <w:szCs w:val="24"/>
          <w:vertAlign w:val="superscript"/>
          <w:lang w:eastAsia="en-US"/>
        </w:rPr>
        <w:footnoteReference w:id="25"/>
      </w:r>
      <w:r w:rsidRPr="00C60721">
        <w:rPr>
          <w:rFonts w:eastAsia="Calibri"/>
          <w:szCs w:val="24"/>
          <w:lang w:eastAsia="en-US"/>
        </w:rPr>
        <w:t>, ir-Regolament tal-Kunsill (Euratom, KE) Nru 2988/95</w:t>
      </w:r>
      <w:r w:rsidRPr="00C60721">
        <w:rPr>
          <w:rFonts w:eastAsia="Calibri"/>
          <w:b/>
          <w:szCs w:val="24"/>
          <w:vertAlign w:val="superscript"/>
          <w:lang w:eastAsia="en-US"/>
        </w:rPr>
        <w:footnoteReference w:id="26"/>
      </w:r>
      <w:r w:rsidRPr="00C60721">
        <w:rPr>
          <w:rFonts w:eastAsia="Calibri"/>
          <w:szCs w:val="24"/>
          <w:lang w:eastAsia="en-US"/>
        </w:rPr>
        <w:t xml:space="preserve"> u r-Regolament tal-Kunsill (Euratom, KE) Nru 2185/96</w:t>
      </w:r>
      <w:r w:rsidRPr="00C60721">
        <w:rPr>
          <w:rFonts w:eastAsia="Calibri"/>
          <w:b/>
          <w:szCs w:val="24"/>
          <w:vertAlign w:val="superscript"/>
          <w:lang w:eastAsia="en-US"/>
        </w:rPr>
        <w:footnoteReference w:id="27"/>
      </w:r>
      <w:r w:rsidRPr="00C60721">
        <w:rPr>
          <w:rFonts w:eastAsia="Calibri"/>
          <w:szCs w:val="24"/>
          <w:lang w:eastAsia="en-US"/>
        </w:rPr>
        <w:t xml:space="preserve"> u r-Regolament tal-Kunsill (UE) 2017/193</w:t>
      </w:r>
      <w:r w:rsidRPr="00C60721">
        <w:rPr>
          <w:rFonts w:eastAsia="Calibri"/>
          <w:b/>
          <w:szCs w:val="24"/>
          <w:vertAlign w:val="superscript"/>
          <w:lang w:eastAsia="en-US"/>
        </w:rPr>
        <w:footnoteReference w:id="28"/>
      </w:r>
      <w:r w:rsidRPr="00C60721">
        <w:rPr>
          <w:rFonts w:eastAsia="Calibri"/>
          <w:szCs w:val="24"/>
          <w:lang w:eastAsia="en-US"/>
        </w:rPr>
        <w:t xml:space="preserve">, l-interessi finanzjarji tal-Unjoni jenħtieġ li jiġu protetti permezz ta' miżuri proporzjonati, inkluż il-prevenzjoni, id-detezzjoni, il-korrezzjoni u l-investigazzjoni ta' irregolaritajiet u ta' frodi, l-irkupru ta' fondi mitlufa, imħallsa bi żball jew użati b'mod mhux korrett u, fejn xieraq, l-impożizzjoni ta' sanzjonijiet amministrattivi. B'mod partikolari, skont ir-Regolament (UE, Euratom) Nru 883/2013 u r-Regolament (Euratom, KE) Nru 2185/96, l-Uffiċċju Ewropew Kontra l-Frodi (OLAF) jista' jwettaq investigazzjonijiet, inklużi kontrolli u spezzjonijiet fuq il-post, bil-ħsieb li </w:t>
      </w:r>
      <w:r w:rsidRPr="00C60721">
        <w:rPr>
          <w:rFonts w:eastAsia="Calibri"/>
          <w:szCs w:val="24"/>
          <w:lang w:eastAsia="en-US"/>
        </w:rPr>
        <w:lastRenderedPageBreak/>
        <w:t>jistabbilixxi jekk sarx frodi, korruzzjoni jew kwalunkwe attività illegali oħra li taffettwa l-interessi finanzjarji tal-Unjoni. Skont ir-Regolament (UE) 2017/1939, l-Uffiċċju tal-Prosekutur Pubbliku Ewropew (UPPE) jista' jinvestiga u jressaq każijiet ta' frodi u attivitajiet kriminali oħrajn li jaffettwaw l-interessi finanzjarji tal-Unjoni, kif previst fid-Direttiva (UE) 2017/1371 tal-Parlament Ewropew u tal-Kunsill</w:t>
      </w:r>
      <w:r w:rsidRPr="00C60721">
        <w:rPr>
          <w:rFonts w:eastAsia="Calibri"/>
          <w:b/>
          <w:szCs w:val="24"/>
          <w:vertAlign w:val="superscript"/>
          <w:lang w:eastAsia="en-US"/>
        </w:rPr>
        <w:footnoteReference w:id="29"/>
      </w:r>
      <w:r w:rsidRPr="00C60721">
        <w:rPr>
          <w:rFonts w:eastAsia="Calibri"/>
          <w:szCs w:val="24"/>
          <w:lang w:eastAsia="en-US"/>
        </w:rPr>
        <w:t xml:space="preserve">. Skont ir-Regolament Finanzjarju, kwalunkwe persuna jew entità li tirċievi fondi tal-Unjoni trid tikkoopera bis-sħiħ fil-protezzjoni tal-interessi finanzjarji tal-Unjoni, tagħti d-drittijiet u l-aċċess meħtieġa lill-Kummissjoni, lill-OLAF, lill-Uffiċċju tal-Prosekutur Pubbliku Ewropew (UPPE) u lill-Qorti Ewropea tal-Awdituri (QEA), u tiżgura li kwalunkwe parti terza involuta fl-implimentazzjoni tal-fondi tal-Unjoni tagħti drittijiet ekwivalenti. </w:t>
      </w:r>
    </w:p>
    <w:p w:rsidR="00C60721" w:rsidRPr="00C60721" w:rsidRDefault="006D50F9" w:rsidP="00C60721">
      <w:pPr>
        <w:widowControl/>
        <w:spacing w:before="120" w:after="120" w:line="360" w:lineRule="auto"/>
        <w:ind w:left="1134" w:hanging="1134"/>
        <w:rPr>
          <w:rFonts w:eastAsia="Calibri"/>
          <w:szCs w:val="24"/>
          <w:lang w:eastAsia="en-US"/>
        </w:rPr>
      </w:pPr>
      <w:r>
        <w:rPr>
          <w:rFonts w:eastAsia="Calibri"/>
          <w:szCs w:val="24"/>
          <w:lang w:eastAsia="en-US"/>
        </w:rPr>
        <w:t>(41)</w:t>
      </w:r>
      <w:r>
        <w:rPr>
          <w:rFonts w:eastAsia="Calibri"/>
          <w:szCs w:val="24"/>
          <w:lang w:eastAsia="en-US"/>
        </w:rPr>
        <w:tab/>
        <w:t xml:space="preserve">Skont </w:t>
      </w:r>
      <w:r w:rsidR="00C60721" w:rsidRPr="00C60721">
        <w:rPr>
          <w:rFonts w:eastAsia="Calibri"/>
          <w:szCs w:val="24"/>
          <w:lang w:eastAsia="en-US"/>
        </w:rPr>
        <w:t>referenza li trid tiġi aġġornata kif xieraq skont deċiżjoni ġdida dwar il-PTEE: l-Artikolu 94 tad-Deċiżjoni tal-Kunsill 2013/755/UE</w:t>
      </w:r>
      <w:r w:rsidR="00C60721" w:rsidRPr="00C60721">
        <w:rPr>
          <w:rFonts w:eastAsia="Calibri"/>
          <w:b/>
          <w:szCs w:val="24"/>
          <w:vertAlign w:val="superscript"/>
          <w:lang w:eastAsia="en-US"/>
        </w:rPr>
        <w:footnoteReference w:id="30"/>
      </w:r>
      <w:r w:rsidR="00C60721" w:rsidRPr="00C60721">
        <w:rPr>
          <w:rFonts w:eastAsia="Calibri"/>
          <w:szCs w:val="24"/>
          <w:lang w:eastAsia="en-US"/>
        </w:rPr>
        <w:t xml:space="preserve">, persuni u entitatijiet stabbiliti f'pajjiżi u territorji extra-Ewropej (PTEE) huma eliġibbli għal finanzjament soġġett għar-regoli u għall-għanijiet tal-Programm u għall-arranġamenti possibbli applikabbli għall-Istat Membru li magħhom il-pajjiż jew territorju extra-Ewropew rilevanti huwa marbut. </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4"/>
          <w:lang w:eastAsia="en-US"/>
        </w:rPr>
        <w:t xml:space="preserve">(42) </w:t>
      </w:r>
      <w:r w:rsidRPr="00C60721">
        <w:rPr>
          <w:rFonts w:eastAsia="Calibri"/>
          <w:szCs w:val="24"/>
          <w:lang w:eastAsia="en-US"/>
        </w:rPr>
        <w:tab/>
        <w:t>Jenħtieġ li l-Unjoni tfittex il-koerenza u sinerġiji mal-programmi tal-Unjoni għall-politiki esterni, inkluż għajnuna ta' qabel l-adeżjoni wara l-impenji meħudin fil-kuntest tal-Komunikazzjoni "Perspettiva kredibbli għat-tkabbir u involviment akbar tal-UE mal-Balkani tal-Punent"</w:t>
      </w:r>
      <w:r w:rsidRPr="00C60721">
        <w:rPr>
          <w:rFonts w:eastAsia="Calibri"/>
          <w:b/>
          <w:szCs w:val="24"/>
          <w:vertAlign w:val="superscript"/>
          <w:lang w:eastAsia="en-US"/>
        </w:rPr>
        <w:footnoteReference w:id="31"/>
      </w:r>
      <w:r w:rsidRPr="00C60721">
        <w:rPr>
          <w:rFonts w:eastAsia="Calibri"/>
          <w:szCs w:val="24"/>
          <w:lang w:eastAsia="en-US"/>
        </w:rPr>
        <w:t>.</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4"/>
          <w:lang w:eastAsia="en-US"/>
        </w:rPr>
        <w:t xml:space="preserve">(43) </w:t>
      </w:r>
      <w:r w:rsidRPr="00C60721">
        <w:rPr>
          <w:rFonts w:eastAsia="Calibri"/>
          <w:szCs w:val="24"/>
          <w:lang w:eastAsia="en-US"/>
        </w:rPr>
        <w:tab/>
        <w:t>Meta pajjiżi terzi jew entitajiet stabbiliti f'pajjiżi terzi jipparteċipaw f'azzjonijiet li jikkontribwixxu għal proġetti ta' interess komuni jew proġetti transfruntiera fil-qasam tal-enerġija rinnovabbli, l-għajnuna finanzjarja jenħtieġ li tkun disponibbli biss jekk tkun essenzjali għall-kisba tal-għanijiet ta' dawn il-proġetti.</w:t>
      </w:r>
      <w:r w:rsidRPr="00C60721">
        <w:rPr>
          <w:rFonts w:eastAsia="Calibri"/>
          <w:bCs/>
          <w:szCs w:val="24"/>
          <w:lang w:eastAsia="en-US"/>
        </w:rPr>
        <w:t xml:space="preserve"> </w:t>
      </w:r>
      <w:r w:rsidRPr="00C60721">
        <w:rPr>
          <w:rFonts w:eastAsia="Calibri"/>
          <w:b/>
          <w:bCs/>
          <w:i/>
          <w:szCs w:val="24"/>
          <w:lang w:eastAsia="en-US"/>
        </w:rPr>
        <w:t xml:space="preserve">Rigward il-parti dwar proġetti transfruntiera fil-qasam tal-enerġija rinnovabbli, jenħtieġ li l-kooperazzjoni bejn Stat Membru jew diversi Stati Membri u pajjiż terz (inkluż </w:t>
      </w:r>
      <w:r w:rsidRPr="00C60721">
        <w:rPr>
          <w:rFonts w:eastAsia="Calibri"/>
          <w:b/>
          <w:bCs/>
          <w:i/>
          <w:szCs w:val="24"/>
          <w:lang w:eastAsia="en-US"/>
        </w:rPr>
        <w:lastRenderedPageBreak/>
        <w:t>il-Komunità tal-Enerġija] tirrispetta l-kondizzjonijiet stipulati fl-Artikolu 11 tad-Direttiva (UE) 2018/XXX tal-Parlament Ewropew u tal-Kunsill [Direttiva dwar l-Enerġija Rinnovabbli] rigward il-ħtieġa għal konnessjoni fiżika mal-UE.</w:t>
      </w:r>
    </w:p>
    <w:p w:rsidR="00C60721" w:rsidRPr="00C60721" w:rsidRDefault="00C60721" w:rsidP="00C60721">
      <w:pPr>
        <w:widowControl/>
        <w:autoSpaceDE w:val="0"/>
        <w:autoSpaceDN w:val="0"/>
        <w:adjustRightInd w:val="0"/>
        <w:spacing w:before="120" w:after="120" w:line="360" w:lineRule="auto"/>
        <w:ind w:left="1134" w:hanging="1134"/>
        <w:rPr>
          <w:rFonts w:eastAsia="Calibri"/>
          <w:b/>
          <w:bCs/>
          <w:i/>
          <w:color w:val="000000"/>
          <w:szCs w:val="24"/>
          <w:lang w:eastAsia="en-US"/>
        </w:rPr>
      </w:pPr>
      <w:r w:rsidRPr="00C60721">
        <w:rPr>
          <w:rFonts w:eastAsia="Calibri"/>
          <w:b/>
          <w:bCs/>
          <w:i/>
          <w:szCs w:val="24"/>
          <w:lang w:eastAsia="en-US"/>
        </w:rPr>
        <w:t xml:space="preserve">(43a) </w:t>
      </w:r>
      <w:r w:rsidRPr="00C60721">
        <w:rPr>
          <w:rFonts w:eastAsia="Calibri"/>
          <w:b/>
          <w:bCs/>
          <w:i/>
          <w:szCs w:val="24"/>
          <w:lang w:eastAsia="en-US"/>
        </w:rPr>
        <w:tab/>
      </w:r>
      <w:r w:rsidRPr="00C60721">
        <w:rPr>
          <w:rFonts w:eastAsia="Calibri"/>
          <w:b/>
          <w:bCs/>
          <w:i/>
          <w:color w:val="000000"/>
          <w:szCs w:val="24"/>
          <w:lang w:eastAsia="en-US"/>
        </w:rPr>
        <w:t xml:space="preserve">Il-Komunikazzjoni tal-Kummissjoni </w:t>
      </w:r>
      <w:r w:rsidR="003A37B5">
        <w:rPr>
          <w:rFonts w:eastAsia="Calibri"/>
          <w:b/>
          <w:bCs/>
          <w:i/>
          <w:color w:val="000000"/>
          <w:szCs w:val="24"/>
          <w:lang w:eastAsia="en-US"/>
        </w:rPr>
        <w:t xml:space="preserve">tat-3 ta’ </w:t>
      </w:r>
      <w:r w:rsidRPr="00C60721">
        <w:rPr>
          <w:rFonts w:eastAsia="Calibri"/>
          <w:b/>
          <w:bCs/>
          <w:i/>
          <w:color w:val="000000"/>
          <w:szCs w:val="24"/>
          <w:lang w:eastAsia="en-US"/>
        </w:rPr>
        <w:t>Ottubru 2017 "Nagħmlu l-Akkwist Pubbliku jaħdem fl-Ewropa u għaliha"</w:t>
      </w:r>
      <w:r w:rsidRPr="00C60721">
        <w:rPr>
          <w:rFonts w:eastAsia="Calibri"/>
          <w:b/>
          <w:bCs/>
          <w:i/>
          <w:color w:val="000000"/>
          <w:szCs w:val="24"/>
          <w:vertAlign w:val="superscript"/>
          <w:lang w:eastAsia="en-US"/>
        </w:rPr>
        <w:footnoteReference w:id="32"/>
      </w:r>
      <w:r w:rsidRPr="00C60721">
        <w:rPr>
          <w:rFonts w:eastAsia="Calibri"/>
          <w:b/>
          <w:bCs/>
          <w:i/>
          <w:color w:val="000000"/>
          <w:szCs w:val="24"/>
          <w:lang w:eastAsia="en-US"/>
        </w:rPr>
        <w:t>, tindika li l-UE hija l-aktar suq miftuħ fid-dinja għall-akkwist, iżda l-aċċess għall-kumpaniji tagħna f'pajjiżi oħra mhux dejjem ikun reċiproku. Għalhekk, il-benefiċjarji tal-FNE jenħtieġ li jagħmlu użu sħiħ mill-possibbiltajiet strateġiċi ta' akkwist offruti mid-Direttiva 2014/25/UE.</w:t>
      </w:r>
    </w:p>
    <w:p w:rsidR="00C60721" w:rsidRPr="00C60721" w:rsidRDefault="008359CD" w:rsidP="00C60721">
      <w:pPr>
        <w:widowControl/>
        <w:autoSpaceDE w:val="0"/>
        <w:autoSpaceDN w:val="0"/>
        <w:adjustRightInd w:val="0"/>
        <w:spacing w:before="120" w:after="120" w:line="360" w:lineRule="auto"/>
        <w:ind w:left="1134" w:hanging="1134"/>
        <w:rPr>
          <w:rFonts w:eastAsia="Calibri"/>
          <w:color w:val="000000"/>
          <w:szCs w:val="24"/>
          <w:lang w:eastAsia="en-US"/>
        </w:rPr>
      </w:pPr>
      <w:r>
        <w:rPr>
          <w:rFonts w:eastAsia="Calibri"/>
          <w:color w:val="000000"/>
          <w:szCs w:val="24"/>
          <w:lang w:eastAsia="en-US"/>
        </w:rPr>
        <w:t>(44)</w:t>
      </w:r>
      <w:r>
        <w:rPr>
          <w:rFonts w:eastAsia="Calibri"/>
          <w:color w:val="000000"/>
          <w:szCs w:val="24"/>
          <w:lang w:eastAsia="en-US"/>
        </w:rPr>
        <w:tab/>
        <w:t>Skont il-punti</w:t>
      </w:r>
      <w:r w:rsidR="00C60721" w:rsidRPr="00C60721">
        <w:rPr>
          <w:rFonts w:eastAsia="Calibri"/>
          <w:color w:val="000000"/>
          <w:szCs w:val="24"/>
          <w:lang w:eastAsia="en-US"/>
        </w:rPr>
        <w:t xml:space="preserve"> 22 u 23 tal-Ftehim Interistituzzjonali dwar it-Tfassil Aħjar tal-Liġijiet tat-13 ta' April 2016</w:t>
      </w:r>
      <w:r w:rsidR="00C60721" w:rsidRPr="00C60721">
        <w:rPr>
          <w:rFonts w:eastAsia="Calibri"/>
          <w:b/>
          <w:color w:val="000000"/>
          <w:szCs w:val="24"/>
          <w:vertAlign w:val="superscript"/>
          <w:lang w:eastAsia="en-US"/>
        </w:rPr>
        <w:footnoteReference w:id="33"/>
      </w:r>
      <w:r w:rsidR="00C60721" w:rsidRPr="00C60721">
        <w:rPr>
          <w:rFonts w:eastAsia="Calibri"/>
          <w:color w:val="000000"/>
          <w:szCs w:val="24"/>
          <w:lang w:eastAsia="en-US"/>
        </w:rPr>
        <w:t xml:space="preserve">, hemm bżonn li dan il-Programm jiġi evalwat abbażi tal-informazzjoni miġbura permezz ta' rekwiżiti speċifiċi ta' monitoraġġ, </w:t>
      </w:r>
      <w:r w:rsidR="00C60721" w:rsidRPr="00C60721">
        <w:rPr>
          <w:rFonts w:eastAsia="Calibri"/>
          <w:b/>
          <w:i/>
          <w:color w:val="000000"/>
          <w:szCs w:val="24"/>
          <w:lang w:eastAsia="en-US"/>
        </w:rPr>
        <w:t>bħall-monitoraġġ tal-klima</w:t>
      </w:r>
      <w:r w:rsidR="00C60721" w:rsidRPr="00C60721">
        <w:rPr>
          <w:rFonts w:eastAsia="Calibri"/>
          <w:color w:val="000000"/>
          <w:szCs w:val="24"/>
          <w:lang w:eastAsia="en-US"/>
        </w:rPr>
        <w:t xml:space="preserve">, filwaqt li jiġu evitati r-regolamentazzjoni żejda u l-piżijiet amministrattivi, partikularment fuq l-Istati Membri. Jenħtieġ li l-Kummissjoni twettaq evalwazzjonijiet u tikkomunikahom lill-Parlament Ewropew, lill-Kunsill, lill-Kumitat Ekonomiku u Soċjali Ewropew u lill-Kumitat tar-Reġjuni, sabiex tiġi vvalutata l-effettività u l-effiċjenza tal-finanzjament u l-impatt tiegħu fuq l-għanijiet ġenerali tal-Programm, </w:t>
      </w:r>
      <w:r w:rsidR="00C60721" w:rsidRPr="00C60721">
        <w:rPr>
          <w:rFonts w:eastAsia="Calibri"/>
          <w:b/>
          <w:i/>
          <w:color w:val="000000"/>
          <w:szCs w:val="24"/>
          <w:lang w:eastAsia="en-US"/>
        </w:rPr>
        <w:t>u ssir kwalunkwe modifika meħtieġa</w:t>
      </w:r>
      <w:r w:rsidR="00C60721" w:rsidRPr="00C60721">
        <w:rPr>
          <w:rFonts w:eastAsia="Calibri"/>
          <w:color w:val="000000"/>
          <w:szCs w:val="24"/>
          <w:lang w:eastAsia="en-US"/>
        </w:rPr>
        <w:t xml:space="preserve">. </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4"/>
          <w:lang w:eastAsia="en-US"/>
        </w:rPr>
        <w:t>(45)</w:t>
      </w:r>
      <w:r w:rsidRPr="00C60721">
        <w:rPr>
          <w:rFonts w:eastAsia="Calibri"/>
          <w:szCs w:val="24"/>
          <w:lang w:eastAsia="en-US"/>
        </w:rPr>
        <w:tab/>
        <w:t xml:space="preserve">Jenħtieġ li jiġu implimentati miżuri </w:t>
      </w:r>
      <w:r w:rsidRPr="00C60721">
        <w:rPr>
          <w:rFonts w:eastAsia="Calibri"/>
          <w:b/>
          <w:i/>
          <w:szCs w:val="24"/>
          <w:lang w:eastAsia="en-US"/>
        </w:rPr>
        <w:t>trasparenti, responsabbli</w:t>
      </w:r>
      <w:r w:rsidRPr="00C60721">
        <w:rPr>
          <w:rFonts w:eastAsia="Calibri"/>
          <w:szCs w:val="24"/>
          <w:lang w:eastAsia="en-US"/>
        </w:rPr>
        <w:t xml:space="preserve"> </w:t>
      </w:r>
      <w:r w:rsidRPr="00C60721">
        <w:rPr>
          <w:rFonts w:eastAsia="Calibri"/>
          <w:b/>
          <w:i/>
          <w:szCs w:val="24"/>
          <w:lang w:eastAsia="en-US"/>
        </w:rPr>
        <w:t>u</w:t>
      </w:r>
      <w:r w:rsidRPr="00C60721">
        <w:rPr>
          <w:rFonts w:eastAsia="Calibri"/>
          <w:szCs w:val="24"/>
          <w:lang w:eastAsia="en-US"/>
        </w:rPr>
        <w:t xml:space="preserve"> adegwati ta' monitoraġġ u ta' rapportar, li jinkludu indikaturi </w:t>
      </w:r>
      <w:r w:rsidRPr="00C60721">
        <w:rPr>
          <w:rFonts w:eastAsia="Calibri"/>
          <w:b/>
          <w:i/>
          <w:szCs w:val="24"/>
          <w:lang w:eastAsia="en-US"/>
        </w:rPr>
        <w:t>li jistgħu jitkejlu</w:t>
      </w:r>
      <w:r w:rsidRPr="00C60721">
        <w:rPr>
          <w:rFonts w:eastAsia="Calibri"/>
          <w:szCs w:val="24"/>
          <w:lang w:eastAsia="en-US"/>
        </w:rPr>
        <w:t xml:space="preserve">, sabiex jiġi </w:t>
      </w:r>
      <w:r w:rsidRPr="00C60721">
        <w:rPr>
          <w:rFonts w:eastAsia="Calibri"/>
          <w:b/>
          <w:i/>
          <w:szCs w:val="24"/>
          <w:lang w:eastAsia="en-US"/>
        </w:rPr>
        <w:t>vvalutat u</w:t>
      </w:r>
      <w:r w:rsidRPr="00C60721">
        <w:rPr>
          <w:rFonts w:eastAsia="Calibri"/>
          <w:szCs w:val="24"/>
          <w:lang w:eastAsia="en-US"/>
        </w:rPr>
        <w:t xml:space="preserve"> rrapportat il-progress tal-Programm lejn il-kisba tal-għanijiet ġenerali u speċifiċi stipulati f'dan ir-Regolament</w:t>
      </w:r>
      <w:r w:rsidRPr="00C60721">
        <w:rPr>
          <w:rFonts w:eastAsia="Calibri"/>
          <w:b/>
          <w:i/>
          <w:szCs w:val="24"/>
          <w:lang w:eastAsia="en-US"/>
        </w:rPr>
        <w:t>, kif ukoll biex jiġu promossi l-kisbiet tiegħu</w:t>
      </w:r>
      <w:r w:rsidRPr="00C60721">
        <w:rPr>
          <w:rFonts w:eastAsia="Calibri"/>
          <w:szCs w:val="24"/>
          <w:lang w:eastAsia="en-US"/>
        </w:rPr>
        <w:t xml:space="preserve">. Din is-sistema ta' rapportar dwar il-prestazzjoni jenħtieġ li tiżgura li d-data għall-monitoraġġ tal-implimentazzjoni tal-Programm u r-riżultati tiegħu </w:t>
      </w:r>
      <w:r w:rsidRPr="00C60721">
        <w:rPr>
          <w:rFonts w:eastAsia="Calibri"/>
          <w:b/>
          <w:i/>
          <w:szCs w:val="24"/>
          <w:lang w:eastAsia="en-US"/>
        </w:rPr>
        <w:t>huma adatti għal analiżi fil-fond tal-progress li jkun sar u tad-diffikultajiet li jqumu u li dik id-data u dawk ir-riżultati</w:t>
      </w:r>
      <w:r w:rsidRPr="00C60721">
        <w:rPr>
          <w:rFonts w:eastAsia="Calibri"/>
          <w:szCs w:val="24"/>
          <w:lang w:eastAsia="en-US"/>
        </w:rPr>
        <w:t xml:space="preserve"> jinġabru b'mod effiċjenti, effettiv u f'waqtu. </w:t>
      </w:r>
      <w:r w:rsidRPr="00C60721">
        <w:rPr>
          <w:rFonts w:eastAsia="Calibri"/>
          <w:szCs w:val="24"/>
          <w:lang w:eastAsia="en-US"/>
        </w:rPr>
        <w:lastRenderedPageBreak/>
        <w:t>Hemm bżonn li jiġu imposti rekwiżiti proporzjonati ta' rapportar fuq dawk li jirċievu fondi tal-Unjoni sabiex tinġabar id-data rilevanti għall-Programm.</w:t>
      </w:r>
    </w:p>
    <w:p w:rsidR="00C60721" w:rsidRPr="00C60721" w:rsidRDefault="00C60721" w:rsidP="00C60721">
      <w:pPr>
        <w:widowControl/>
        <w:spacing w:before="120" w:after="120" w:line="360" w:lineRule="auto"/>
        <w:ind w:left="1134" w:hanging="1134"/>
        <w:rPr>
          <w:rFonts w:eastAsia="Calibri"/>
          <w:b/>
          <w:bCs/>
          <w:i/>
          <w:szCs w:val="24"/>
          <w:lang w:eastAsia="en-US"/>
        </w:rPr>
      </w:pPr>
      <w:r w:rsidRPr="00C60721">
        <w:rPr>
          <w:rFonts w:eastAsia="Calibri"/>
          <w:b/>
          <w:bCs/>
          <w:i/>
          <w:szCs w:val="24"/>
          <w:lang w:eastAsia="en-US"/>
        </w:rPr>
        <w:t xml:space="preserve">(45a) </w:t>
      </w:r>
      <w:r w:rsidRPr="00C60721">
        <w:rPr>
          <w:rFonts w:eastAsia="Calibri"/>
          <w:b/>
          <w:bCs/>
          <w:i/>
          <w:szCs w:val="24"/>
          <w:lang w:eastAsia="en-US"/>
        </w:rPr>
        <w:tab/>
      </w:r>
      <w:r w:rsidRPr="00C60721">
        <w:rPr>
          <w:rFonts w:eastAsia="Calibri"/>
          <w:b/>
          <w:bCs/>
          <w:i/>
          <w:iCs/>
          <w:szCs w:val="24"/>
          <w:lang w:eastAsia="en-US"/>
        </w:rPr>
        <w:t xml:space="preserve">Il-programm jenħtieġ li jiġi implimentat permezz ta' programmi ta' ħidma. </w:t>
      </w:r>
      <w:r w:rsidRPr="00C60721">
        <w:rPr>
          <w:rFonts w:eastAsia="Calibri"/>
          <w:b/>
          <w:i/>
          <w:szCs w:val="24"/>
          <w:lang w:eastAsia="en-US"/>
        </w:rPr>
        <w:t>Jenħtieġ li l-Kummissjoni tadotta sal-31 ta' Diċembru 2020 l-ewwel programmi ta' ħidma pluriennali li se jinkludu l-iskeda tas-sejħiet għall-proposti għall-ewwel tliet snin tal-programm, is-suġġetti u l-baġit indikattiv tagħhom kif ukoll qafas prospettiv li jkopri l-perjodu ta' programmazzjoni kollu.</w:t>
      </w:r>
    </w:p>
    <w:p w:rsidR="00C60721" w:rsidRPr="00C60721" w:rsidRDefault="00C60721" w:rsidP="00C60721">
      <w:pPr>
        <w:pageBreakBefore/>
        <w:widowControl/>
        <w:spacing w:before="120" w:after="120" w:line="360" w:lineRule="auto"/>
        <w:ind w:left="1134" w:hanging="1134"/>
        <w:rPr>
          <w:rFonts w:eastAsia="Calibri"/>
          <w:szCs w:val="24"/>
          <w:lang w:eastAsia="en-US"/>
        </w:rPr>
      </w:pPr>
      <w:r w:rsidRPr="00C60721">
        <w:rPr>
          <w:rFonts w:eastAsia="Calibri"/>
          <w:szCs w:val="24"/>
          <w:lang w:eastAsia="en-US"/>
        </w:rPr>
        <w:lastRenderedPageBreak/>
        <w:t>(46)</w:t>
      </w:r>
      <w:r w:rsidRPr="00C60721">
        <w:rPr>
          <w:rFonts w:eastAsia="Calibri"/>
          <w:szCs w:val="24"/>
          <w:lang w:eastAsia="en-US"/>
        </w:rPr>
        <w:tab/>
        <w:t>Sabiex ikunu żgurati kundizzjonijiet uniformi għall-implimentazzjoni ta' dan ir-Regolament, jenħtieġ li jingħataw setgħat ta' implimentazzjoni lill-Kummissjoni fir-rigward tal-adozzjoni ta' programmi ta' ħidma. Jenħtieġ li dawk is-setgħat jiġu eżerċitati skont ir-Regolament (UE) Nru 182/2011 tal-Parlament Ewropew u tal-Kunsill</w:t>
      </w:r>
      <w:r w:rsidRPr="00C60721">
        <w:rPr>
          <w:rFonts w:eastAsia="Calibri"/>
          <w:b/>
          <w:szCs w:val="24"/>
          <w:vertAlign w:val="superscript"/>
          <w:lang w:eastAsia="en-US"/>
        </w:rPr>
        <w:footnoteReference w:id="34"/>
      </w:r>
      <w:r w:rsidRPr="00C60721">
        <w:rPr>
          <w:rFonts w:eastAsia="Calibri"/>
          <w:szCs w:val="24"/>
          <w:lang w:eastAsia="en-US"/>
        </w:rPr>
        <w:t>.</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4"/>
          <w:lang w:eastAsia="en-US"/>
        </w:rPr>
        <w:t>(47)</w:t>
      </w:r>
      <w:r w:rsidRPr="00C60721">
        <w:rPr>
          <w:rFonts w:eastAsia="Calibri"/>
          <w:szCs w:val="24"/>
          <w:lang w:eastAsia="en-US"/>
        </w:rPr>
        <w:tab/>
        <w:t>Sabiex jiġu adattati, fejn xieraq, l-indikaturi użati għall-monitoraġġ tal-Programm, il-perċentwali indikattivi tar-riżorsi baġitarji allokati għal kull għan speċifiku fis-settur tat-trasport, u d-definizzjoni tal-kurituri tan-netwerk ewlieni tat-trasport, is-setgħat li tadotta atti skont l-Artikolu 290 tat-Trattat dwar il-Funzjonament tal-Unjoni Ewropea jenħtieġ li jiġu ddelegati lill-Kummissjoni fir-rigward tal-emendi għall-Partijiet I, II u III tal-Anness ta' dan ir-Regolament. Huwa tassew importanti li matul il-ħidma preparatorja tagħha, il-Kummissjoni twettaq konsultazzjonijiet xierqa, inkluż fil-livell espert, u li dawn il-konsultazzjonijiet isiru b'konformità mal-prinċipji stabbiliti fil-Ftehim Interistituzzjonali dwar it-Tfassil Aħjar tal-Liġijiet tat-13 ta' April 2016. B'mod partikolari, biex tiġi żgurata parteċipazzjoni ugwali fit-tħejjija tal-atti delegati, il-Parlament Ewropew u l-Kunsill jirċievu d-dokumenti kollha fl-istess ħin li jirċevuhom l-esperti tal-Istati Membri, u l-esperti tagħhom ikollhom aċċess sistematiku għal-laqgħat tal-gruppi tal-esperti tal-Kummissjoni li jkunu qed jittrattaw it-tħejjija tal-atti delegati.</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4"/>
          <w:lang w:eastAsia="en-US"/>
        </w:rPr>
        <w:t>(48)</w:t>
      </w:r>
      <w:r w:rsidRPr="00C60721">
        <w:rPr>
          <w:rFonts w:eastAsia="Calibri"/>
          <w:szCs w:val="24"/>
          <w:lang w:eastAsia="en-US"/>
        </w:rPr>
        <w:tab/>
        <w:t>Għal raġunijiet ta' ċarezza, ir-Regolamenti (UE) Nru 1316/2013 u (UE) Nru 283/2014 jenħtieġ li jitħassru. Madankollu, jenħtieġ li jinżammu l-effetti tal-Artikolu 29 tar-Regolament (UE) Nru 1316/2013, li jemenda l-Anness tar-Regolament (UE) Nru 913/2010 tal-Parlament Ewropew u tal-Kunsill</w:t>
      </w:r>
      <w:r w:rsidRPr="00C60721">
        <w:rPr>
          <w:rFonts w:eastAsia="Calibri"/>
          <w:b/>
          <w:szCs w:val="24"/>
          <w:vertAlign w:val="superscript"/>
          <w:lang w:eastAsia="en-US"/>
        </w:rPr>
        <w:footnoteReference w:id="35"/>
      </w:r>
      <w:r w:rsidRPr="00C60721">
        <w:rPr>
          <w:rFonts w:eastAsia="Calibri"/>
          <w:szCs w:val="24"/>
          <w:lang w:eastAsia="en-US"/>
        </w:rPr>
        <w:t xml:space="preserve"> fir-rigward tal-lista ta' kurituri tat-trasport tal-merkanzija. </w:t>
      </w:r>
    </w:p>
    <w:p w:rsidR="00C60721" w:rsidRPr="00C60721" w:rsidRDefault="00C60721" w:rsidP="00C60721">
      <w:pPr>
        <w:widowControl/>
        <w:spacing w:before="120" w:after="120" w:line="360" w:lineRule="auto"/>
        <w:ind w:left="1134" w:hanging="1134"/>
        <w:rPr>
          <w:rFonts w:eastAsia="Calibri"/>
          <w:szCs w:val="24"/>
          <w:lang w:eastAsia="en-US"/>
        </w:rPr>
      </w:pPr>
      <w:r w:rsidRPr="00C60721">
        <w:rPr>
          <w:rFonts w:eastAsia="Calibri"/>
          <w:szCs w:val="24"/>
          <w:lang w:eastAsia="en-US"/>
        </w:rPr>
        <w:t>(49)</w:t>
      </w:r>
      <w:r w:rsidRPr="00C60721">
        <w:rPr>
          <w:rFonts w:eastAsia="Calibri"/>
          <w:szCs w:val="24"/>
          <w:lang w:eastAsia="en-US"/>
        </w:rPr>
        <w:tab/>
        <w:t>Huwa meħtieġ li dan ir-Regolament jidħol fis-seħħ minnufih malli jiġi ppubblikat, sabiex tiġi permessa l-adozzjoni f'waqtha tal-atti ta' implimentazzjoni pprovduti minnu,</w:t>
      </w:r>
    </w:p>
    <w:p w:rsidR="00C60721" w:rsidRPr="00C60721" w:rsidRDefault="00C60721" w:rsidP="00C60721">
      <w:pPr>
        <w:widowControl/>
        <w:spacing w:after="200" w:line="276" w:lineRule="auto"/>
        <w:rPr>
          <w:rFonts w:eastAsia="Calibri"/>
          <w:szCs w:val="24"/>
          <w:lang w:eastAsia="en-US"/>
        </w:rPr>
      </w:pPr>
    </w:p>
    <w:p w:rsidR="00C60721" w:rsidRPr="00C60721" w:rsidRDefault="00C60721" w:rsidP="00C60721">
      <w:pPr>
        <w:widowControl/>
        <w:spacing w:before="120" w:after="120" w:line="360" w:lineRule="auto"/>
        <w:ind w:left="1134" w:hanging="1134"/>
        <w:rPr>
          <w:rFonts w:eastAsia="Calibri"/>
          <w:i/>
          <w:iCs/>
          <w:szCs w:val="24"/>
          <w:lang w:eastAsia="en-US"/>
        </w:rPr>
      </w:pPr>
      <w:r w:rsidRPr="00C60721">
        <w:rPr>
          <w:rFonts w:eastAsia="Calibri"/>
          <w:szCs w:val="24"/>
          <w:lang w:eastAsia="en-US"/>
        </w:rPr>
        <w:t>ADOTTAW DAN IR-REGOLAMENT:</w:t>
      </w:r>
    </w:p>
    <w:p w:rsidR="00C60721" w:rsidRPr="00C60721" w:rsidRDefault="00C60721" w:rsidP="00C60721">
      <w:pPr>
        <w:widowControl/>
        <w:spacing w:before="120" w:after="120" w:line="360" w:lineRule="auto"/>
        <w:jc w:val="center"/>
        <w:rPr>
          <w:rFonts w:eastAsia="Calibri"/>
          <w:bCs/>
          <w:szCs w:val="24"/>
          <w:lang w:eastAsia="en-US"/>
        </w:rPr>
      </w:pPr>
      <w:r w:rsidRPr="00C60721">
        <w:rPr>
          <w:rFonts w:eastAsia="Calibri"/>
          <w:bCs/>
          <w:szCs w:val="24"/>
          <w:lang w:eastAsia="en-US"/>
        </w:rPr>
        <w:t>KAPITOLU I</w:t>
      </w:r>
      <w:r w:rsidRPr="00C60721">
        <w:rPr>
          <w:rFonts w:eastAsia="Calibri"/>
          <w:bCs/>
          <w:szCs w:val="24"/>
          <w:lang w:eastAsia="en-US"/>
        </w:rPr>
        <w:br/>
        <w:t>DISPOŻIZZJONIJIET ĠENERALI</w:t>
      </w:r>
    </w:p>
    <w:p w:rsidR="00C60721" w:rsidRPr="00C60721" w:rsidRDefault="00C60721" w:rsidP="00C60721">
      <w:pPr>
        <w:widowControl/>
        <w:spacing w:before="120" w:after="120" w:line="360" w:lineRule="auto"/>
        <w:jc w:val="center"/>
        <w:rPr>
          <w:rFonts w:eastAsia="Calibri"/>
          <w:i/>
          <w:iCs/>
          <w:szCs w:val="24"/>
          <w:lang w:eastAsia="en-US"/>
        </w:rPr>
      </w:pPr>
      <w:r w:rsidRPr="00C60721">
        <w:rPr>
          <w:rFonts w:eastAsia="Calibri"/>
          <w:i/>
          <w:szCs w:val="24"/>
          <w:lang w:eastAsia="en-US"/>
        </w:rPr>
        <w:t>Artikolu 1</w:t>
      </w:r>
      <w:r w:rsidRPr="00C60721">
        <w:rPr>
          <w:rFonts w:eastAsia="Calibri"/>
          <w:i/>
          <w:szCs w:val="24"/>
          <w:lang w:eastAsia="en-US"/>
        </w:rPr>
        <w:br/>
        <w:t>Suġġett</w:t>
      </w:r>
    </w:p>
    <w:p w:rsidR="00C60721" w:rsidRPr="00C60721" w:rsidRDefault="00C60721" w:rsidP="00C60721">
      <w:pPr>
        <w:widowControl/>
        <w:spacing w:before="120" w:after="120" w:line="360" w:lineRule="auto"/>
        <w:rPr>
          <w:rFonts w:eastAsia="Calibri"/>
          <w:i/>
          <w:iCs/>
          <w:szCs w:val="24"/>
          <w:lang w:eastAsia="en-US"/>
        </w:rPr>
      </w:pPr>
      <w:r w:rsidRPr="00C60721">
        <w:rPr>
          <w:rFonts w:eastAsia="Calibri"/>
          <w:szCs w:val="24"/>
          <w:lang w:eastAsia="en-US"/>
        </w:rPr>
        <w:t xml:space="preserve">Dan ir-Regolament jistabbilixxi l-Faċilità Nikkollegaw l-Ewropa (il-"Programm"). </w:t>
      </w:r>
    </w:p>
    <w:p w:rsidR="00C60721" w:rsidRPr="00C60721" w:rsidRDefault="00C60721" w:rsidP="00C60721">
      <w:pPr>
        <w:widowControl/>
        <w:spacing w:before="120" w:after="120" w:line="360" w:lineRule="auto"/>
        <w:rPr>
          <w:rFonts w:eastAsia="Calibri"/>
          <w:szCs w:val="24"/>
          <w:lang w:eastAsia="en-US"/>
        </w:rPr>
      </w:pPr>
      <w:r w:rsidRPr="00C60721">
        <w:rPr>
          <w:rFonts w:eastAsia="Calibri"/>
          <w:szCs w:val="24"/>
          <w:lang w:eastAsia="en-US"/>
        </w:rPr>
        <w:t xml:space="preserve">Jistabbilixxi l-għanijiet tal-Programm, il-baġit għall-perjodu 2021-2027, il-forom ta' finanzjament tal-Unjoni, u r-regoli għall-għoti ta' tali finanzjament. </w:t>
      </w:r>
    </w:p>
    <w:p w:rsidR="00C60721" w:rsidRPr="00C60721" w:rsidRDefault="00C60721" w:rsidP="00C60721">
      <w:pPr>
        <w:widowControl/>
        <w:spacing w:before="120" w:after="120" w:line="360" w:lineRule="auto"/>
        <w:jc w:val="center"/>
        <w:rPr>
          <w:rFonts w:eastAsia="Calibri"/>
          <w:i/>
          <w:iCs/>
          <w:szCs w:val="24"/>
          <w:lang w:eastAsia="en-US"/>
        </w:rPr>
      </w:pPr>
      <w:r w:rsidRPr="00C60721">
        <w:rPr>
          <w:rFonts w:eastAsia="Calibri"/>
          <w:i/>
          <w:szCs w:val="24"/>
          <w:lang w:eastAsia="en-US"/>
        </w:rPr>
        <w:t>Artikolu 2</w:t>
      </w:r>
      <w:r w:rsidRPr="00C60721">
        <w:rPr>
          <w:rFonts w:eastAsia="Calibri"/>
          <w:i/>
          <w:szCs w:val="24"/>
          <w:lang w:eastAsia="en-US"/>
        </w:rPr>
        <w:br/>
        <w:t>Definizzjonijiet</w:t>
      </w:r>
    </w:p>
    <w:p w:rsidR="00C60721" w:rsidRPr="00C60721" w:rsidRDefault="00C60721" w:rsidP="00C60721">
      <w:pPr>
        <w:widowControl/>
        <w:spacing w:before="120" w:after="120" w:line="360" w:lineRule="auto"/>
        <w:rPr>
          <w:rFonts w:eastAsia="Calibri"/>
          <w:i/>
          <w:iCs/>
          <w:szCs w:val="24"/>
          <w:lang w:eastAsia="en-US"/>
        </w:rPr>
      </w:pPr>
      <w:r w:rsidRPr="00C60721">
        <w:rPr>
          <w:rFonts w:eastAsia="Calibri"/>
          <w:szCs w:val="24"/>
          <w:lang w:eastAsia="en-US"/>
        </w:rPr>
        <w:t>Għall-finijiet ta' dan ir-Regolament, għandhom japplikaw id-definizzjonijiet li ġejjin:</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szCs w:val="24"/>
          <w:lang w:eastAsia="en-US"/>
        </w:rPr>
        <w:t>(a)</w:t>
      </w:r>
      <w:r w:rsidRPr="00C60721">
        <w:rPr>
          <w:rFonts w:eastAsia="Calibri"/>
          <w:bCs/>
          <w:szCs w:val="24"/>
          <w:lang w:eastAsia="en-US"/>
        </w:rPr>
        <w:tab/>
      </w:r>
      <w:r w:rsidRPr="00C60721">
        <w:rPr>
          <w:rFonts w:eastAsia="Calibri"/>
          <w:szCs w:val="24"/>
          <w:lang w:eastAsia="en-US"/>
        </w:rPr>
        <w:t>"azzjoni" tfisser kwalunkwe attività, li ġiet identifikata bħala waħda finanzjarjament u teknikament indipendenti, għandha skeda ta' żmien stabbilita, u hija neċessarja għall-implimentazzjoni ta' proġett;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 xml:space="preserve">(b) </w:t>
      </w:r>
      <w:r w:rsidRPr="00C60721">
        <w:rPr>
          <w:rFonts w:eastAsia="Calibri"/>
          <w:szCs w:val="24"/>
          <w:lang w:eastAsia="en-US"/>
        </w:rPr>
        <w:tab/>
        <w:t xml:space="preserve">"fjuwils alternattivi" tfisser fjuwils alternattivi </w:t>
      </w:r>
      <w:r w:rsidRPr="00C60721">
        <w:rPr>
          <w:rFonts w:eastAsia="Calibri"/>
          <w:b/>
          <w:i/>
          <w:szCs w:val="24"/>
          <w:lang w:eastAsia="en-US"/>
        </w:rPr>
        <w:t>għall-modi tat-trasport kollha</w:t>
      </w:r>
      <w:r w:rsidRPr="00C60721">
        <w:rPr>
          <w:rFonts w:eastAsia="Calibri"/>
          <w:szCs w:val="24"/>
          <w:lang w:eastAsia="en-US"/>
        </w:rPr>
        <w:t xml:space="preserve"> kif definit fl-Artikolu 2(1) tad-Direttiva 2014/94/UE;</w:t>
      </w:r>
    </w:p>
    <w:p w:rsidR="00C60721" w:rsidRPr="00C60721" w:rsidRDefault="00C60721" w:rsidP="00C60721">
      <w:pPr>
        <w:widowControl/>
        <w:spacing w:before="120" w:after="120" w:line="360" w:lineRule="auto"/>
        <w:ind w:left="567" w:hanging="567"/>
        <w:rPr>
          <w:rFonts w:eastAsia="Calibri"/>
          <w:b/>
          <w:bCs/>
          <w:i/>
          <w:szCs w:val="24"/>
          <w:lang w:eastAsia="en-US"/>
        </w:rPr>
      </w:pPr>
      <w:r w:rsidRPr="00C60721">
        <w:rPr>
          <w:rFonts w:eastAsia="Calibri"/>
          <w:b/>
          <w:bCs/>
          <w:i/>
          <w:szCs w:val="24"/>
          <w:lang w:eastAsia="en-US"/>
        </w:rPr>
        <w:t xml:space="preserve">(ca) </w:t>
      </w:r>
      <w:r w:rsidRPr="00C60721">
        <w:rPr>
          <w:rFonts w:eastAsia="Calibri"/>
          <w:b/>
          <w:bCs/>
          <w:i/>
          <w:szCs w:val="24"/>
          <w:lang w:eastAsia="en-US"/>
        </w:rPr>
        <w:tab/>
        <w:t>"benefiċjarju" tfisser entità b'personalità ġuridika li magħha ġie ffirmat ftehim ta' għotja;</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(d)</w:t>
      </w:r>
      <w:r w:rsidRPr="00C60721">
        <w:rPr>
          <w:rFonts w:eastAsia="Calibri"/>
          <w:szCs w:val="24"/>
          <w:lang w:eastAsia="en-US"/>
        </w:rPr>
        <w:tab/>
        <w:t xml:space="preserve">"operazzjoni ta' taħlit" tfisser azzjonijiet sostnuti mill-baġit tal-UE, inkluż fi ħdan il-faċilitajiet ta' taħlit skont l-Artikolu 2(6) tar-Regolament (UE, Euratom) 2018/XXX (ir-"Regolament Finanzjarju"), li jikkombinaw forom ta' sostenn li mhumiex rimborsabbli u/jew strumenti finanzjarji </w:t>
      </w:r>
      <w:r w:rsidRPr="00C60721">
        <w:rPr>
          <w:rFonts w:eastAsia="Calibri"/>
          <w:b/>
          <w:i/>
          <w:szCs w:val="24"/>
          <w:lang w:eastAsia="en-US"/>
        </w:rPr>
        <w:t>u/jew garanziji baġitarji</w:t>
      </w:r>
      <w:r w:rsidRPr="00C60721">
        <w:rPr>
          <w:rFonts w:eastAsia="Calibri"/>
          <w:szCs w:val="24"/>
          <w:lang w:eastAsia="en-US"/>
        </w:rPr>
        <w:t xml:space="preserve"> mill-baġit tal-UE b'forom ta' sostenn rimborsabbli minn istituzzjonijiet finanzjarji tal-iżvilupp jew minn istituzzjonijiet finanzjarji pubbliċi oħra, kif ukoll minn istituzzjonijiet finanzjarji kummerċjali u minn investituri;</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lastRenderedPageBreak/>
        <w:t>(e)</w:t>
      </w:r>
      <w:r w:rsidRPr="00C60721">
        <w:rPr>
          <w:rFonts w:eastAsia="Calibri"/>
          <w:szCs w:val="24"/>
          <w:lang w:eastAsia="en-US"/>
        </w:rPr>
        <w:tab/>
        <w:t xml:space="preserve">"netwerk komprensiv" tfisser l-infrastruttura tat-trasport identifikata skont il-Kapitolu II tar-Regolament (UE) Nru 1315/2013; </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(f)</w:t>
      </w:r>
      <w:r w:rsidRPr="00C60721">
        <w:rPr>
          <w:rFonts w:eastAsia="Calibri"/>
          <w:szCs w:val="24"/>
          <w:lang w:eastAsia="en-US"/>
        </w:rPr>
        <w:tab/>
        <w:t xml:space="preserve">"netwerk ewlieni" tfisser l-infrastruttura tat-trasport identifikata skont il-Kapitolu III tar-Regolament (UE) Nru 1315/2013; </w:t>
      </w:r>
    </w:p>
    <w:p w:rsidR="00C60721" w:rsidRPr="00C60721" w:rsidRDefault="00C60721" w:rsidP="00C60721">
      <w:pPr>
        <w:widowControl/>
        <w:spacing w:before="120" w:after="120" w:line="360" w:lineRule="auto"/>
        <w:ind w:left="567" w:hanging="567"/>
        <w:rPr>
          <w:rFonts w:eastAsia="Calibri"/>
          <w:bCs/>
          <w:szCs w:val="24"/>
          <w:lang w:eastAsia="en-US"/>
        </w:rPr>
      </w:pPr>
      <w:r w:rsidRPr="00C60721">
        <w:rPr>
          <w:rFonts w:eastAsia="Calibri"/>
          <w:bCs/>
          <w:szCs w:val="24"/>
          <w:lang w:eastAsia="en-US"/>
        </w:rPr>
        <w:t>(g)</w:t>
      </w:r>
      <w:r w:rsidRPr="00C60721">
        <w:rPr>
          <w:rFonts w:eastAsia="Calibri"/>
          <w:bCs/>
          <w:szCs w:val="24"/>
          <w:lang w:eastAsia="en-US"/>
        </w:rPr>
        <w:tab/>
        <w:t>"kurituri tan-netwerk ewlieni" tfisser strument li jiffaċilita l-implimentazzjoni koordinata tan-netwerk ewlieni kif inhu previst fil-Kapitolu IV tar-Regolament (UE) Nru 1315/2013 u kif elenkat fil-Parti III tal-Anness ta' dan ir-Regolament;</w:t>
      </w:r>
    </w:p>
    <w:p w:rsidR="00C60721" w:rsidRPr="00C60721" w:rsidRDefault="00C60721" w:rsidP="00C60721">
      <w:pPr>
        <w:widowControl/>
        <w:spacing w:before="120" w:after="120" w:line="360" w:lineRule="auto"/>
        <w:ind w:left="567" w:hanging="567"/>
        <w:rPr>
          <w:rFonts w:eastAsia="Calibri"/>
          <w:b/>
          <w:i/>
          <w:szCs w:val="24"/>
          <w:lang w:eastAsia="en-US"/>
        </w:rPr>
      </w:pPr>
      <w:r w:rsidRPr="00C60721">
        <w:rPr>
          <w:rFonts w:eastAsia="Calibri"/>
          <w:b/>
          <w:i/>
          <w:szCs w:val="24"/>
          <w:lang w:eastAsia="en-US"/>
        </w:rPr>
        <w:t>(ga)</w:t>
      </w:r>
      <w:r w:rsidRPr="00C60721">
        <w:rPr>
          <w:rFonts w:eastAsia="Calibri"/>
          <w:b/>
          <w:i/>
          <w:szCs w:val="24"/>
          <w:lang w:eastAsia="en-US"/>
        </w:rPr>
        <w:tab/>
        <w:t>"konnessjoni transfruntiera" fis-settur tat-trasport tfisser proġett ta' interess komuni li jiżgura l-kontinwità tan-netwerk TEN-T bejn Stati Membri jew bejn Stat Membru u pajjiż terz;</w:t>
      </w:r>
    </w:p>
    <w:p w:rsidR="00C60721" w:rsidRPr="00C60721" w:rsidRDefault="00C60721" w:rsidP="00C60721">
      <w:pPr>
        <w:widowControl/>
        <w:spacing w:before="120" w:after="120" w:line="360" w:lineRule="auto"/>
        <w:ind w:left="567" w:hanging="567"/>
        <w:rPr>
          <w:rFonts w:eastAsia="Calibri"/>
          <w:b/>
          <w:i/>
          <w:szCs w:val="24"/>
          <w:lang w:eastAsia="en-US"/>
        </w:rPr>
      </w:pPr>
      <w:r w:rsidRPr="00C60721">
        <w:rPr>
          <w:rFonts w:eastAsia="Calibri"/>
          <w:b/>
          <w:i/>
          <w:iCs/>
          <w:szCs w:val="24"/>
          <w:lang w:eastAsia="en-US"/>
        </w:rPr>
        <w:t>(gb)</w:t>
      </w:r>
      <w:r w:rsidRPr="00C60721">
        <w:rPr>
          <w:rFonts w:eastAsia="Calibri"/>
          <w:b/>
          <w:i/>
          <w:iCs/>
          <w:szCs w:val="24"/>
          <w:lang w:eastAsia="en-US"/>
        </w:rPr>
        <w:tab/>
      </w:r>
      <w:r w:rsidRPr="00C60721">
        <w:rPr>
          <w:rFonts w:eastAsia="Calibri"/>
          <w:b/>
          <w:i/>
          <w:szCs w:val="24"/>
          <w:lang w:eastAsia="en-US"/>
        </w:rPr>
        <w:t>"konnessjoni nieqsa" hija sezzjoni nieqsa tat-trasport tal-modi kollha tan-netwerk TEN-T jew sezzjoni tat-trasport li qiegħda tipprovdi l-konnessjoni ta' netwerks ewlenin jew komprensivi mal-kurituri TEN-T li tostakola l-kontinwità tal-netwerk TEN-T jew li fiha konġestjoni waħda jew aktar li taffettwa jew jaffettwaw il-kontinwità tan-netwerk TEN-T;</w:t>
      </w:r>
    </w:p>
    <w:p w:rsidR="00C60721" w:rsidRPr="00C60721" w:rsidRDefault="00C60721" w:rsidP="00C60721">
      <w:pPr>
        <w:widowControl/>
        <w:spacing w:before="120" w:after="120" w:line="360" w:lineRule="auto"/>
        <w:ind w:left="567" w:hanging="567"/>
        <w:rPr>
          <w:rFonts w:eastAsia="Calibri"/>
          <w:b/>
          <w:bCs/>
          <w:i/>
          <w:szCs w:val="24"/>
          <w:lang w:eastAsia="en-US"/>
        </w:rPr>
      </w:pPr>
      <w:r w:rsidRPr="00C60721">
        <w:rPr>
          <w:rFonts w:eastAsia="Calibri"/>
          <w:b/>
          <w:bCs/>
          <w:i/>
          <w:szCs w:val="24"/>
          <w:lang w:eastAsia="en-US"/>
        </w:rPr>
        <w:t>(gc)</w:t>
      </w:r>
      <w:r w:rsidRPr="00C60721">
        <w:rPr>
          <w:rFonts w:eastAsia="Calibri"/>
          <w:b/>
          <w:bCs/>
          <w:i/>
          <w:szCs w:val="24"/>
          <w:lang w:eastAsia="en-US"/>
        </w:rPr>
        <w:tab/>
        <w:t>"infrastruttura b'użu doppju" tfisser infrastruttura tan-netwerk tat-trasport li tindirizza l-ħtiġijiet kemm tad-difiża kif ukoll taċ-ċivili;</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bCs/>
          <w:szCs w:val="24"/>
          <w:lang w:eastAsia="en-US"/>
        </w:rPr>
        <w:t>(h)</w:t>
      </w:r>
      <w:r w:rsidRPr="00C60721">
        <w:rPr>
          <w:rFonts w:eastAsia="Calibri"/>
          <w:bCs/>
          <w:szCs w:val="24"/>
          <w:lang w:eastAsia="en-US"/>
        </w:rPr>
        <w:tab/>
      </w:r>
      <w:r w:rsidRPr="00C60721">
        <w:rPr>
          <w:rFonts w:eastAsia="Calibri"/>
          <w:szCs w:val="24"/>
          <w:lang w:eastAsia="en-US"/>
        </w:rPr>
        <w:t xml:space="preserve">"proġett transfruntier fil-qasam tal-enerġija rinnovabbli" tfisser proġett magħżul jew eliġibbli biex jintgħażel skont ftehim ta' kooperazzjoni jew kwalunkwe tip ta' arranġament ieħor bejn </w:t>
      </w:r>
      <w:r w:rsidRPr="00C60721">
        <w:rPr>
          <w:rFonts w:eastAsia="Calibri"/>
          <w:b/>
          <w:i/>
          <w:szCs w:val="24"/>
          <w:lang w:eastAsia="en-US"/>
        </w:rPr>
        <w:t>tal-inqas żewġ Stati Membri</w:t>
      </w:r>
      <w:r w:rsidRPr="00C60721">
        <w:rPr>
          <w:rFonts w:eastAsia="Calibri"/>
          <w:szCs w:val="24"/>
          <w:lang w:eastAsia="en-US"/>
        </w:rPr>
        <w:t xml:space="preserve"> jew bejn </w:t>
      </w:r>
      <w:r w:rsidRPr="00C60721">
        <w:rPr>
          <w:rFonts w:eastAsia="Calibri"/>
          <w:b/>
          <w:i/>
          <w:szCs w:val="24"/>
          <w:lang w:eastAsia="en-US"/>
        </w:rPr>
        <w:t>tal-inqas Stat Membru wieħed</w:t>
      </w:r>
      <w:r w:rsidRPr="00C60721">
        <w:rPr>
          <w:rFonts w:eastAsia="Calibri"/>
          <w:szCs w:val="24"/>
          <w:lang w:eastAsia="en-US"/>
        </w:rPr>
        <w:t xml:space="preserve"> u </w:t>
      </w:r>
      <w:r w:rsidRPr="00C60721">
        <w:rPr>
          <w:rFonts w:eastAsia="Calibri"/>
          <w:b/>
          <w:i/>
          <w:szCs w:val="24"/>
          <w:lang w:eastAsia="en-US"/>
        </w:rPr>
        <w:t>pajjiż terz jew</w:t>
      </w:r>
      <w:r w:rsidRPr="00C60721">
        <w:rPr>
          <w:rFonts w:eastAsia="Calibri"/>
          <w:szCs w:val="24"/>
          <w:lang w:eastAsia="en-US"/>
        </w:rPr>
        <w:t xml:space="preserve"> pajjiżi terzi kif definit </w:t>
      </w:r>
      <w:r w:rsidRPr="00C60721">
        <w:rPr>
          <w:rFonts w:eastAsia="Calibri"/>
          <w:b/>
          <w:i/>
          <w:szCs w:val="24"/>
          <w:lang w:eastAsia="en-US"/>
        </w:rPr>
        <w:t>fl-Artikoli 8, 9,11 u 13 tad-Direttiva (UE) </w:t>
      </w:r>
      <w:r w:rsidRPr="00C60721">
        <w:rPr>
          <w:rFonts w:eastAsia="Calibri"/>
          <w:szCs w:val="24"/>
          <w:lang w:eastAsia="en-US"/>
        </w:rPr>
        <w:t xml:space="preserve"> </w:t>
      </w:r>
      <w:r w:rsidRPr="00C60721">
        <w:rPr>
          <w:rFonts w:eastAsia="Calibri"/>
          <w:b/>
          <w:i/>
          <w:szCs w:val="24"/>
          <w:lang w:eastAsia="en-US"/>
        </w:rPr>
        <w:t>2018/2001</w:t>
      </w:r>
      <w:r w:rsidRPr="00C60721">
        <w:rPr>
          <w:rFonts w:eastAsia="Calibri"/>
          <w:szCs w:val="24"/>
          <w:lang w:eastAsia="en-US"/>
        </w:rPr>
        <w:t xml:space="preserve"> fl-ippjanar jew fl-implimentazzjoni ta' enerġija rinnovabbli, skont il-kriterji stabbiliti fil-Parti IV tal-Anness ta' dan ir-Regolament; </w:t>
      </w:r>
    </w:p>
    <w:p w:rsidR="00C60721" w:rsidRPr="00C60721" w:rsidRDefault="00C60721" w:rsidP="00C60721">
      <w:pPr>
        <w:widowControl/>
        <w:spacing w:before="120" w:after="120" w:line="360" w:lineRule="auto"/>
        <w:ind w:left="567" w:hanging="567"/>
        <w:rPr>
          <w:rFonts w:eastAsia="Calibri"/>
          <w:b/>
          <w:bCs/>
          <w:i/>
          <w:iCs/>
          <w:szCs w:val="24"/>
          <w:lang w:eastAsia="en-US"/>
        </w:rPr>
      </w:pPr>
      <w:r w:rsidRPr="00C60721">
        <w:rPr>
          <w:rFonts w:eastAsia="Calibri"/>
          <w:b/>
          <w:bCs/>
          <w:i/>
          <w:szCs w:val="24"/>
          <w:lang w:eastAsia="en-US"/>
        </w:rPr>
        <w:t>(ha)</w:t>
      </w:r>
      <w:r w:rsidRPr="00C60721">
        <w:rPr>
          <w:rFonts w:eastAsia="Calibri"/>
          <w:b/>
          <w:bCs/>
          <w:i/>
          <w:iCs/>
          <w:szCs w:val="24"/>
          <w:lang w:eastAsia="en-US"/>
        </w:rPr>
        <w:t xml:space="preserve"> </w:t>
      </w:r>
      <w:r w:rsidRPr="00C60721">
        <w:rPr>
          <w:rFonts w:eastAsia="Calibri"/>
          <w:b/>
          <w:bCs/>
          <w:i/>
          <w:iCs/>
          <w:szCs w:val="24"/>
          <w:lang w:eastAsia="en-US"/>
        </w:rPr>
        <w:tab/>
        <w:t>"l-effiċjenza enerġetika tiġi l-ewwel" tfisser il-prinċpju li l-effiċjenza tiġi l-ewwel kif imsemmi fl-Artikolu 2(18) tar-Regolament (UE) Nru 2018/1999.</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szCs w:val="24"/>
          <w:lang w:eastAsia="en-US"/>
        </w:rPr>
        <w:t>(i)</w:t>
      </w:r>
      <w:r w:rsidRPr="00C60721">
        <w:rPr>
          <w:rFonts w:eastAsia="Calibri"/>
          <w:szCs w:val="24"/>
          <w:lang w:eastAsia="en-US"/>
        </w:rPr>
        <w:tab/>
        <w:t>"infrastruttura tal-konnettività diġitali" tfisser netwerks ta' kapaċità għolja ħafna, sistemi 5G, konnettività lokali bla fili ta' kwalità għolja ħafna, netwerks ċentrali, kif ukoll pjattaformi diġitali operattivi direttament assoċjati mal-infrastruttura tat-trasport u tal-enerġija;</w:t>
      </w:r>
      <w:r w:rsidRPr="00C60721">
        <w:rPr>
          <w:rFonts w:eastAsia="Calibri"/>
          <w:i/>
          <w:iCs/>
          <w:szCs w:val="24"/>
          <w:lang w:eastAsia="en-US"/>
        </w:rPr>
        <w:t xml:space="preserve"> </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bCs/>
          <w:szCs w:val="24"/>
          <w:lang w:eastAsia="en-US"/>
        </w:rPr>
        <w:lastRenderedPageBreak/>
        <w:t>(j)</w:t>
      </w:r>
      <w:r w:rsidRPr="00C60721">
        <w:rPr>
          <w:rFonts w:eastAsia="Calibri"/>
          <w:bCs/>
          <w:szCs w:val="24"/>
          <w:lang w:eastAsia="en-US"/>
        </w:rPr>
        <w:tab/>
      </w:r>
      <w:r w:rsidRPr="00C60721">
        <w:rPr>
          <w:rFonts w:eastAsia="Calibri"/>
          <w:szCs w:val="24"/>
          <w:lang w:eastAsia="en-US"/>
        </w:rPr>
        <w:t xml:space="preserve">"sistemi 5G" tfisser sett ta' elementi ta' infrastruttura diġitali bbażati fuq standards miftiehma fuq livell globali għat-teknoloġija tal-komunikazzjoni mobbli u bla fili użat għal servizzi ta' konnettività u ta' valur miżjud b'karatteristiċi ta' prestazzjoni avvanzata bħal rati ta' data u kapaċità għoljin ħafna, </w:t>
      </w:r>
      <w:r w:rsidRPr="00C60721">
        <w:rPr>
          <w:rFonts w:eastAsia="Calibri"/>
          <w:b/>
          <w:i/>
          <w:szCs w:val="24"/>
          <w:lang w:eastAsia="en-US"/>
        </w:rPr>
        <w:t>komunikazzjonijiet b'latenza</w:t>
      </w:r>
      <w:r w:rsidRPr="00C60721">
        <w:rPr>
          <w:rFonts w:eastAsia="Calibri"/>
          <w:szCs w:val="24"/>
          <w:lang w:eastAsia="en-US"/>
        </w:rPr>
        <w:t xml:space="preserve"> baxxa, affidabbiltà </w:t>
      </w:r>
      <w:r w:rsidRPr="00C60721">
        <w:rPr>
          <w:rFonts w:eastAsia="Calibri"/>
          <w:b/>
          <w:i/>
          <w:szCs w:val="24"/>
          <w:lang w:eastAsia="en-US"/>
        </w:rPr>
        <w:t>estremament</w:t>
      </w:r>
      <w:r w:rsidRPr="00C60721">
        <w:rPr>
          <w:rFonts w:eastAsia="Calibri"/>
          <w:szCs w:val="24"/>
          <w:lang w:eastAsia="en-US"/>
        </w:rPr>
        <w:t xml:space="preserve"> għolja, jew li jappoġġjaw għadd kbir ta' apparati konnessi;.</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(k)</w:t>
      </w:r>
      <w:r w:rsidRPr="00C60721">
        <w:rPr>
          <w:rFonts w:eastAsia="Calibri"/>
          <w:szCs w:val="24"/>
          <w:lang w:eastAsia="en-US"/>
        </w:rPr>
        <w:tab/>
        <w:t>"kuritur 5G" tfisser mogħdija tat-trasport, triq, linja ferrovjarja</w:t>
      </w:r>
      <w:r w:rsidRPr="00C60721">
        <w:rPr>
          <w:rFonts w:eastAsia="Calibri"/>
          <w:b/>
          <w:i/>
          <w:szCs w:val="24"/>
          <w:lang w:eastAsia="en-US"/>
        </w:rPr>
        <w:t xml:space="preserve"> jew passaġġ fuq l-ilma intern</w:t>
      </w:r>
      <w:r w:rsidRPr="00C60721">
        <w:rPr>
          <w:rFonts w:eastAsia="Calibri"/>
          <w:szCs w:val="24"/>
          <w:lang w:eastAsia="en-US"/>
        </w:rPr>
        <w:t xml:space="preserve">, koperti kollha b'infrastruttura ta' konnettività diġitali u b'mod partikolari b'sistemi 5G, li tippermetti l-forniment mingħajr interruzzjoni ta' servizzi diġitali ta' sinerġija bħal mobilità konnessa u awtomatizzata▌, servizzi ta' mobilità intelliġenti simili għal-linji ferrovjarji </w:t>
      </w:r>
      <w:r w:rsidRPr="00C60721">
        <w:rPr>
          <w:rFonts w:eastAsia="Calibri"/>
          <w:b/>
          <w:i/>
          <w:szCs w:val="24"/>
          <w:lang w:eastAsia="en-US"/>
        </w:rPr>
        <w:t>jew konnettività diġitali fuq il-passaġġi fuq l-ilma intern;</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bCs/>
          <w:szCs w:val="24"/>
          <w:lang w:eastAsia="en-US"/>
        </w:rPr>
        <w:t>(l)</w:t>
      </w:r>
      <w:r w:rsidRPr="00C60721">
        <w:rPr>
          <w:rFonts w:eastAsia="Calibri"/>
          <w:bCs/>
          <w:szCs w:val="24"/>
          <w:lang w:eastAsia="en-US"/>
        </w:rPr>
        <w:tab/>
      </w:r>
      <w:r w:rsidRPr="00C60721">
        <w:rPr>
          <w:rFonts w:eastAsia="Calibri"/>
          <w:szCs w:val="24"/>
          <w:lang w:eastAsia="en-US"/>
        </w:rPr>
        <w:t>"pjattaformi diġitali operattivi assoċjati direttament ma' infrastruttura tat-trasport u tal-enerġija" tfisser riżorsi ta' teknoloġiji tal-informazzjoni u tal-komunikazzjoni ("ICT") fiżiċi u virtwali, li joperaw fuq l-infrastruttura tal-komunikazzjoni, li jappoġġjaw il-fluss, il-ħżin, l-ipproċessar u l-analiżi ta' data tal-infrastruttura tat-trasport u/jew tal-enerġija;</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bCs/>
          <w:szCs w:val="24"/>
          <w:lang w:eastAsia="en-US"/>
        </w:rPr>
        <w:t>(m)</w:t>
      </w:r>
      <w:r w:rsidRPr="00C60721">
        <w:rPr>
          <w:rFonts w:eastAsia="Calibri"/>
          <w:bCs/>
          <w:szCs w:val="24"/>
          <w:lang w:eastAsia="en-US"/>
        </w:rPr>
        <w:tab/>
      </w:r>
      <w:r w:rsidRPr="00C60721">
        <w:rPr>
          <w:rFonts w:eastAsia="Calibri"/>
          <w:szCs w:val="24"/>
          <w:lang w:eastAsia="en-US"/>
        </w:rPr>
        <w:t>"proġett ta' interess komuni" tfisser proġett identifikat fir-Regolament (UE) Nru 1315/2013 jew fir-Regolament (UE) Nru 347/2013 jew fl-Artikolu 8 ta' dan ir-Regolament;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bCs/>
          <w:szCs w:val="24"/>
          <w:lang w:eastAsia="en-US"/>
        </w:rPr>
        <w:t>(n)</w:t>
      </w:r>
      <w:r w:rsidRPr="00C60721">
        <w:rPr>
          <w:rFonts w:eastAsia="Calibri"/>
          <w:bCs/>
          <w:szCs w:val="24"/>
          <w:lang w:eastAsia="en-US"/>
        </w:rPr>
        <w:tab/>
      </w:r>
      <w:r w:rsidRPr="00C60721">
        <w:rPr>
          <w:rFonts w:eastAsia="Calibri"/>
          <w:szCs w:val="24"/>
          <w:lang w:eastAsia="en-US"/>
        </w:rPr>
        <w:t>"studji" tfisser attivitajiet meħtieġa għat-tħejjija ta' implimentazzjoni tal-proġett, bħal studji preparatorji, kartografiċi, tal-fattibbiltà, ta' evalwazzjoni, ta' ttestjar u ta' validazzjoni, inkluż fil-forma ta' software, u kwalunkwe miżura oħra ta' appoġġ tekniku, li tinkludi azzjoni bil-quddiem sabiex jiġi ddefinit u żviluppat proġett u sabiex tittieħed deċiżjoni dwar il-finanzjament tiegħu, bħal stħarriġ dwar is-siti kkonċernati u t-tħejjija tal-pakkett finanzjarju;</w:t>
      </w:r>
    </w:p>
    <w:p w:rsidR="00C60721" w:rsidRPr="00C60721" w:rsidRDefault="00C60721" w:rsidP="00C60721">
      <w:pPr>
        <w:widowControl/>
        <w:spacing w:before="120" w:after="120" w:line="360" w:lineRule="auto"/>
        <w:ind w:left="567" w:hanging="567"/>
        <w:rPr>
          <w:iCs/>
          <w:szCs w:val="24"/>
          <w:lang w:eastAsia="en-US"/>
        </w:rPr>
      </w:pPr>
      <w:r w:rsidRPr="00C60721">
        <w:rPr>
          <w:rFonts w:eastAsia="Calibri"/>
          <w:szCs w:val="24"/>
          <w:lang w:eastAsia="en-US"/>
        </w:rPr>
        <w:t xml:space="preserve">(o) </w:t>
      </w:r>
      <w:r w:rsidRPr="00C60721">
        <w:rPr>
          <w:rFonts w:eastAsia="Calibri"/>
          <w:szCs w:val="24"/>
          <w:lang w:eastAsia="en-US"/>
        </w:rPr>
        <w:tab/>
        <w:t xml:space="preserve">"muturi soċjoekonomiċi" tfisser entitajiet li, minħabba l-missjoni, in-natura jew il-post tagħhom, jistgħu jiġġeneraw b'mod dirett jew indirett benefiċċji soċjoekonomiċi importanti għaċ-ċittadini, għan-negozji u għall-komunitajiet lokali fit-territorju tal-madwar </w:t>
      </w:r>
      <w:r w:rsidRPr="00C60721">
        <w:rPr>
          <w:rFonts w:eastAsia="Calibri"/>
          <w:b/>
          <w:i/>
          <w:szCs w:val="24"/>
          <w:lang w:eastAsia="en-US"/>
        </w:rPr>
        <w:t>jew fiż-żona ta' influwenza tagħhom</w:t>
      </w:r>
      <w:r w:rsidRPr="00C60721">
        <w:rPr>
          <w:rFonts w:eastAsia="Calibri"/>
          <w:szCs w:val="24"/>
          <w:lang w:eastAsia="en-US"/>
        </w:rPr>
        <w: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bCs/>
          <w:szCs w:val="24"/>
          <w:lang w:eastAsia="en-US"/>
        </w:rPr>
        <w:t>(p)</w:t>
      </w:r>
      <w:r w:rsidRPr="00C60721">
        <w:rPr>
          <w:rFonts w:eastAsia="Calibri"/>
          <w:bCs/>
          <w:szCs w:val="24"/>
          <w:lang w:eastAsia="en-US"/>
        </w:rPr>
        <w:tab/>
      </w:r>
      <w:r w:rsidRPr="00C60721">
        <w:rPr>
          <w:rFonts w:eastAsia="Calibri"/>
          <w:szCs w:val="24"/>
          <w:lang w:eastAsia="en-US"/>
        </w:rPr>
        <w:t>"pajjiż terz" tfisser pajjiż li mhuwiex membru tal-Unjoni Ewropea;</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bCs/>
          <w:szCs w:val="24"/>
          <w:lang w:eastAsia="en-US"/>
        </w:rPr>
        <w:lastRenderedPageBreak/>
        <w:t>(q)</w:t>
      </w:r>
      <w:r w:rsidRPr="00C60721">
        <w:rPr>
          <w:rFonts w:eastAsia="Calibri"/>
          <w:bCs/>
          <w:szCs w:val="24"/>
          <w:lang w:eastAsia="en-US"/>
        </w:rPr>
        <w:tab/>
      </w:r>
      <w:r w:rsidRPr="00C60721">
        <w:rPr>
          <w:rFonts w:eastAsia="Calibri"/>
          <w:szCs w:val="24"/>
          <w:lang w:eastAsia="en-US"/>
        </w:rPr>
        <w:t xml:space="preserve">"netwerks ta' kapaċità għolja ħafna" tfisser netwerks ta' kapaċità għolja ħafna kif definit </w:t>
      </w:r>
      <w:r w:rsidRPr="00C60721">
        <w:rPr>
          <w:rFonts w:eastAsia="Calibri"/>
          <w:b/>
          <w:i/>
          <w:szCs w:val="24"/>
          <w:lang w:eastAsia="en-US"/>
        </w:rPr>
        <w:t>fl-Artikolu 2(2) tad-Direttiva (UE) 2018/172</w:t>
      </w:r>
      <w:r w:rsidRPr="00C60721">
        <w:rPr>
          <w:rFonts w:eastAsia="Calibri"/>
          <w:szCs w:val="24"/>
          <w:lang w:eastAsia="en-US"/>
        </w:rPr>
        <w:t xml:space="preserve">; </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bCs/>
          <w:szCs w:val="24"/>
          <w:lang w:eastAsia="en-US"/>
        </w:rPr>
        <w:t>(r)</w:t>
      </w:r>
      <w:r w:rsidRPr="00C60721">
        <w:rPr>
          <w:rFonts w:eastAsia="Calibri"/>
          <w:bCs/>
          <w:szCs w:val="24"/>
          <w:lang w:eastAsia="en-US"/>
        </w:rPr>
        <w:tab/>
      </w:r>
      <w:r w:rsidRPr="00C60721">
        <w:rPr>
          <w:rFonts w:eastAsia="Calibri"/>
          <w:szCs w:val="24"/>
          <w:lang w:eastAsia="en-US"/>
        </w:rPr>
        <w:t>"xogħlijiet" tfisser ix-xiri, il-forniment u t-tħaddim ta' komponenti, sistemi u servizzi inkluż is-software, it-twettiq tal-iżvilupp u l-bini u l-attivitajiet ta' installazzjoni relatati ma' proġett, l-aċċettazzjoni tal-installazzjonijiet u l-varar ta' proġett.</w:t>
      </w:r>
    </w:p>
    <w:p w:rsidR="00C60721" w:rsidRPr="00C60721" w:rsidRDefault="00C60721" w:rsidP="00C60721">
      <w:pPr>
        <w:widowControl/>
        <w:spacing w:before="120" w:after="120" w:line="360" w:lineRule="auto"/>
        <w:jc w:val="center"/>
        <w:rPr>
          <w:rFonts w:eastAsia="Calibri"/>
          <w:i/>
          <w:iCs/>
          <w:szCs w:val="24"/>
          <w:lang w:eastAsia="en-US"/>
        </w:rPr>
      </w:pPr>
      <w:r w:rsidRPr="00C60721">
        <w:rPr>
          <w:rFonts w:eastAsia="Calibri"/>
          <w:i/>
          <w:szCs w:val="24"/>
          <w:lang w:eastAsia="en-US"/>
        </w:rPr>
        <w:t>Artikolu 3</w:t>
      </w:r>
      <w:r w:rsidRPr="00C60721">
        <w:rPr>
          <w:rFonts w:eastAsia="Calibri"/>
          <w:i/>
          <w:szCs w:val="24"/>
          <w:lang w:eastAsia="en-US"/>
        </w:rPr>
        <w:br/>
        <w:t>Għanijiet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1.</w:t>
      </w:r>
      <w:r w:rsidRPr="00C60721">
        <w:rPr>
          <w:rFonts w:eastAsia="Calibri"/>
          <w:szCs w:val="24"/>
          <w:lang w:eastAsia="en-US"/>
        </w:rPr>
        <w:tab/>
        <w:t xml:space="preserve">Il-Programm għandu l-għan ġenerali li </w:t>
      </w:r>
      <w:r w:rsidRPr="00C60721">
        <w:rPr>
          <w:rFonts w:eastAsia="Calibri"/>
          <w:b/>
          <w:i/>
          <w:szCs w:val="24"/>
          <w:lang w:eastAsia="en-US"/>
        </w:rPr>
        <w:t>jibni</w:t>
      </w:r>
      <w:r w:rsidRPr="00C60721">
        <w:rPr>
          <w:rFonts w:eastAsia="Calibri"/>
          <w:szCs w:val="24"/>
          <w:lang w:eastAsia="en-US"/>
        </w:rPr>
        <w:t>, jiżviluppa</w:t>
      </w:r>
      <w:r w:rsidRPr="00C60721">
        <w:rPr>
          <w:rFonts w:eastAsia="Calibri"/>
          <w:b/>
          <w:i/>
          <w:szCs w:val="24"/>
          <w:lang w:eastAsia="en-US"/>
        </w:rPr>
        <w:t>,</w:t>
      </w:r>
      <w:r w:rsidRPr="00C60721">
        <w:rPr>
          <w:rFonts w:eastAsia="Calibri"/>
          <w:szCs w:val="24"/>
          <w:lang w:eastAsia="en-US"/>
        </w:rPr>
        <w:t xml:space="preserve"> jimmodernizza </w:t>
      </w:r>
      <w:r w:rsidRPr="00C60721">
        <w:rPr>
          <w:rFonts w:eastAsia="Calibri"/>
          <w:b/>
          <w:i/>
          <w:szCs w:val="24"/>
          <w:lang w:eastAsia="en-US"/>
        </w:rPr>
        <w:t>u jlesti</w:t>
      </w:r>
      <w:r w:rsidRPr="00C60721">
        <w:rPr>
          <w:rFonts w:eastAsia="Calibri"/>
          <w:szCs w:val="24"/>
          <w:lang w:eastAsia="en-US"/>
        </w:rPr>
        <w:t xml:space="preserve"> n-netwerks trans-Ewropej fl-oqsma tat-trasport, tal-enerġija u diġitali, u li jiffaċilita l-kooperazzjoni transfruntiera fil-qasam tal-enerġija rinnovabbli, filwaqt li jqis l-impenji ta' dekarbonizzazzjoni fit-tul,</w:t>
      </w:r>
      <w:r w:rsidRPr="00C60721">
        <w:rPr>
          <w:rFonts w:eastAsia="Calibri"/>
          <w:b/>
          <w:i/>
          <w:szCs w:val="24"/>
          <w:lang w:eastAsia="en-US"/>
        </w:rPr>
        <w:t xml:space="preserve"> jikkontribwixxi għaż-żieda fil-kompetittività Ewropea, għat-tkabbir intelliġenti, sostenibbli u inklużiv u għall-koeżjoni territorjali, soċjali u ekonomika, għall-aċċess u l-integrazzjoni tas-suq intern </w:t>
      </w:r>
      <w:r w:rsidRPr="00C60721">
        <w:rPr>
          <w:rFonts w:eastAsia="Calibri"/>
          <w:szCs w:val="24"/>
          <w:lang w:eastAsia="en-US"/>
        </w:rPr>
        <w:t xml:space="preserve">u b'enfasi fuq is-sinerġiji fost is-setturi </w:t>
      </w:r>
      <w:r w:rsidRPr="00C60721">
        <w:rPr>
          <w:rFonts w:eastAsia="Calibri"/>
          <w:b/>
          <w:i/>
          <w:szCs w:val="24"/>
          <w:lang w:eastAsia="en-US"/>
        </w:rPr>
        <w:t>tat-trasport, tal-enerġija u diġitali</w:t>
      </w:r>
      <w:r w:rsidRPr="00C60721">
        <w:rPr>
          <w:rFonts w:eastAsia="Calibri"/>
          <w:szCs w:val="24"/>
          <w:lang w:eastAsia="en-US"/>
        </w:rPr>
        <w: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2.</w:t>
      </w:r>
      <w:r w:rsidRPr="00C60721">
        <w:rPr>
          <w:rFonts w:eastAsia="Calibri"/>
          <w:szCs w:val="24"/>
          <w:lang w:eastAsia="en-US"/>
        </w:rPr>
        <w:tab/>
        <w:t>Il-Programm għandu l-għanijiet speċifiċi li ġejjin:</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bCs/>
          <w:szCs w:val="24"/>
          <w:lang w:eastAsia="en-US"/>
        </w:rPr>
        <w:t>(a)</w:t>
      </w:r>
      <w:r w:rsidRPr="00C60721">
        <w:rPr>
          <w:rFonts w:eastAsia="Calibri"/>
          <w:bCs/>
          <w:szCs w:val="24"/>
          <w:lang w:eastAsia="en-US"/>
        </w:rPr>
        <w:tab/>
      </w:r>
      <w:r w:rsidRPr="00C60721">
        <w:rPr>
          <w:rFonts w:eastAsia="Calibri"/>
          <w:szCs w:val="24"/>
          <w:lang w:eastAsia="en-US"/>
        </w:rPr>
        <w:t xml:space="preserve">Fis-settur tat-trasport: </w:t>
      </w:r>
    </w:p>
    <w:p w:rsidR="00C60721" w:rsidRPr="00C60721" w:rsidRDefault="00C60721" w:rsidP="00C60721">
      <w:pPr>
        <w:widowControl/>
        <w:spacing w:before="120" w:after="120" w:line="360" w:lineRule="auto"/>
        <w:ind w:left="1701" w:hanging="567"/>
        <w:rPr>
          <w:rFonts w:eastAsia="Calibri"/>
          <w:szCs w:val="24"/>
          <w:lang w:eastAsia="en-US"/>
        </w:rPr>
      </w:pPr>
      <w:r w:rsidRPr="00C60721">
        <w:rPr>
          <w:rFonts w:eastAsia="Calibri"/>
          <w:szCs w:val="24"/>
          <w:lang w:eastAsia="en-US"/>
        </w:rPr>
        <w:t>(i)</w:t>
      </w:r>
      <w:r w:rsidRPr="00C60721">
        <w:rPr>
          <w:rFonts w:eastAsia="Calibri"/>
          <w:szCs w:val="24"/>
          <w:lang w:eastAsia="en-US"/>
        </w:rPr>
        <w:tab/>
      </w:r>
      <w:r w:rsidRPr="00C60721">
        <w:rPr>
          <w:rFonts w:eastAsia="Calibri"/>
          <w:b/>
          <w:i/>
          <w:szCs w:val="24"/>
          <w:lang w:eastAsia="en-US"/>
        </w:rPr>
        <w:t>f'konformità mal-għanijiet tar-Regolament (UE) Nru 1315/2013,</w:t>
      </w:r>
      <w:r w:rsidRPr="00C60721">
        <w:rPr>
          <w:rFonts w:eastAsia="Calibri"/>
          <w:szCs w:val="24"/>
          <w:lang w:eastAsia="en-US"/>
        </w:rPr>
        <w:t xml:space="preserve"> li jikkontribwixxi għall-iżvilupp ta' proġetti ta' interess komuni marbutin ma' netwerks u infrastruttura effiċjenti</w:t>
      </w:r>
      <w:r w:rsidRPr="00C60721">
        <w:rPr>
          <w:rFonts w:eastAsia="Calibri"/>
          <w:b/>
          <w:i/>
          <w:szCs w:val="24"/>
          <w:lang w:eastAsia="en-US"/>
        </w:rPr>
        <w:t>,</w:t>
      </w:r>
      <w:r w:rsidRPr="00C60721">
        <w:rPr>
          <w:rFonts w:eastAsia="Calibri"/>
          <w:szCs w:val="24"/>
          <w:lang w:eastAsia="en-US"/>
        </w:rPr>
        <w:t xml:space="preserve"> interkonnessi </w:t>
      </w:r>
      <w:r w:rsidRPr="00C60721">
        <w:rPr>
          <w:rFonts w:eastAsia="Calibri"/>
          <w:b/>
          <w:i/>
          <w:szCs w:val="24"/>
          <w:lang w:eastAsia="en-US"/>
        </w:rPr>
        <w:t>u multimodali</w:t>
      </w:r>
      <w:r w:rsidRPr="00C60721">
        <w:rPr>
          <w:rFonts w:eastAsia="Calibri"/>
          <w:szCs w:val="24"/>
          <w:lang w:eastAsia="en-US"/>
        </w:rPr>
        <w:t xml:space="preserve"> għal mobilità intelliġenti, </w:t>
      </w:r>
      <w:r w:rsidRPr="00C60721">
        <w:rPr>
          <w:rFonts w:eastAsia="Calibri"/>
          <w:b/>
          <w:i/>
          <w:szCs w:val="24"/>
          <w:lang w:eastAsia="en-US"/>
        </w:rPr>
        <w:t>interoperabbli,</w:t>
      </w:r>
      <w:r w:rsidRPr="00C60721">
        <w:rPr>
          <w:rFonts w:eastAsia="Calibri"/>
          <w:szCs w:val="24"/>
          <w:lang w:eastAsia="en-US"/>
        </w:rPr>
        <w:t xml:space="preserve"> sostenibbli, inklużiva, </w:t>
      </w:r>
      <w:r w:rsidRPr="00C60721">
        <w:rPr>
          <w:rFonts w:eastAsia="Calibri"/>
          <w:b/>
          <w:i/>
          <w:szCs w:val="24"/>
          <w:lang w:eastAsia="en-US"/>
        </w:rPr>
        <w:t>aċċessibbli,</w:t>
      </w:r>
      <w:r w:rsidRPr="00C60721">
        <w:rPr>
          <w:rFonts w:eastAsia="Calibri"/>
          <w:szCs w:val="24"/>
          <w:lang w:eastAsia="en-US"/>
        </w:rPr>
        <w:t xml:space="preserve"> sikura u sigura;</w:t>
      </w:r>
    </w:p>
    <w:p w:rsidR="00C60721" w:rsidRPr="00C60721" w:rsidRDefault="00C60721" w:rsidP="00C60721">
      <w:pPr>
        <w:widowControl/>
        <w:spacing w:before="120" w:after="120" w:line="360" w:lineRule="auto"/>
        <w:ind w:left="1701" w:hanging="567"/>
        <w:rPr>
          <w:rFonts w:eastAsia="Calibri"/>
          <w:szCs w:val="24"/>
          <w:lang w:eastAsia="en-US"/>
        </w:rPr>
      </w:pPr>
      <w:r w:rsidRPr="00C60721">
        <w:rPr>
          <w:rFonts w:eastAsia="Calibri"/>
          <w:szCs w:val="24"/>
          <w:lang w:eastAsia="en-US"/>
        </w:rPr>
        <w:t xml:space="preserve">(ii) </w:t>
      </w:r>
      <w:r w:rsidRPr="00C60721">
        <w:rPr>
          <w:rFonts w:eastAsia="Calibri"/>
          <w:szCs w:val="24"/>
          <w:lang w:eastAsia="en-US"/>
        </w:rPr>
        <w:tab/>
      </w:r>
      <w:r w:rsidRPr="00C60721">
        <w:rPr>
          <w:rFonts w:eastAsia="Calibri"/>
          <w:b/>
          <w:i/>
          <w:szCs w:val="24"/>
          <w:lang w:eastAsia="en-US"/>
        </w:rPr>
        <w:t>li jadatta partijiet tan-netwerk tat-trasport trans-Ewropew għal użu doppju tal-infrastruttura tat-trasport bil-għan li jittejbu kemm il-mobilità ċivili kif ukoll dik</w:t>
      </w:r>
      <w:r w:rsidRPr="00C60721">
        <w:rPr>
          <w:rFonts w:eastAsia="Calibri"/>
          <w:szCs w:val="24"/>
          <w:lang w:eastAsia="en-US"/>
        </w:rPr>
        <w:t xml:space="preserve"> militari ;</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(b)</w:t>
      </w:r>
      <w:r w:rsidRPr="00C60721">
        <w:rPr>
          <w:rFonts w:eastAsia="Calibri"/>
          <w:szCs w:val="24"/>
          <w:lang w:eastAsia="en-US"/>
        </w:rPr>
        <w:tab/>
        <w:t xml:space="preserve">Fis-settur tal-enerġija, li jikkontribwixxi għall-iżvilupp ta' proġetti ta' interess komuni marbutin ma' integrazzjoni aktar profonda ta' suq intern tal-enerġija </w:t>
      </w:r>
      <w:r w:rsidRPr="00C60721">
        <w:rPr>
          <w:rFonts w:eastAsia="Calibri"/>
          <w:b/>
          <w:i/>
          <w:szCs w:val="24"/>
          <w:lang w:eastAsia="en-US"/>
        </w:rPr>
        <w:t>effiċjenti u kompetittiv</w:t>
      </w:r>
      <w:r w:rsidRPr="00C60721">
        <w:rPr>
          <w:rFonts w:eastAsia="Calibri"/>
          <w:szCs w:val="24"/>
          <w:lang w:eastAsia="en-US"/>
        </w:rPr>
        <w:t xml:space="preserve">, l-interoperabbiltà transfruntiera u transsettorjali tan-netwerks, l-iffaċilitar tad-dekarbonizzazzjoni </w:t>
      </w:r>
      <w:r w:rsidRPr="00C60721">
        <w:rPr>
          <w:rFonts w:eastAsia="Calibri"/>
          <w:b/>
          <w:i/>
          <w:szCs w:val="24"/>
          <w:lang w:eastAsia="en-US"/>
        </w:rPr>
        <w:t>tal-ekonomija,</w:t>
      </w:r>
      <w:r w:rsidRPr="00C60721">
        <w:rPr>
          <w:rFonts w:eastAsia="Calibri"/>
          <w:szCs w:val="24"/>
          <w:lang w:eastAsia="en-US"/>
        </w:rPr>
        <w:t xml:space="preserve"> </w:t>
      </w:r>
      <w:r w:rsidRPr="00C60721">
        <w:rPr>
          <w:rFonts w:eastAsia="Calibri"/>
          <w:b/>
          <w:i/>
          <w:szCs w:val="24"/>
          <w:lang w:eastAsia="en-US"/>
        </w:rPr>
        <w:t>il-promozzjoni tal-effiċjenza enerġetika</w:t>
      </w:r>
      <w:r w:rsidRPr="00C60721">
        <w:rPr>
          <w:rFonts w:eastAsia="Calibri"/>
          <w:szCs w:val="24"/>
          <w:lang w:eastAsia="en-US"/>
        </w:rPr>
        <w:t xml:space="preserve"> u l-iżgurar tas-sigurtà tal-provvista, u li jiffaċilita l-</w:t>
      </w:r>
      <w:r w:rsidRPr="00C60721">
        <w:rPr>
          <w:rFonts w:eastAsia="Calibri"/>
          <w:szCs w:val="24"/>
          <w:lang w:eastAsia="en-US"/>
        </w:rPr>
        <w:lastRenderedPageBreak/>
        <w:t xml:space="preserve">kooperazzjoni transfruntiera fil-qasam tal-enerġija, </w:t>
      </w:r>
      <w:r w:rsidRPr="00C60721">
        <w:rPr>
          <w:rFonts w:eastAsia="Calibri"/>
          <w:b/>
          <w:i/>
          <w:szCs w:val="24"/>
          <w:lang w:eastAsia="en-US"/>
        </w:rPr>
        <w:t>inkluża l-enerġija</w:t>
      </w:r>
      <w:r w:rsidRPr="00C60721">
        <w:rPr>
          <w:rFonts w:eastAsia="Calibri"/>
          <w:szCs w:val="24"/>
          <w:lang w:eastAsia="en-US"/>
        </w:rPr>
        <w:t xml:space="preserve"> rinnovabbli;</w:t>
      </w:r>
    </w:p>
    <w:p w:rsidR="00C60721" w:rsidRPr="00C60721" w:rsidRDefault="00C60721" w:rsidP="00C60721">
      <w:pPr>
        <w:widowControl/>
        <w:spacing w:before="120" w:after="120" w:line="360" w:lineRule="auto"/>
        <w:ind w:left="1134" w:hanging="567"/>
        <w:rPr>
          <w:szCs w:val="24"/>
          <w:lang w:eastAsia="en-US"/>
        </w:rPr>
      </w:pPr>
      <w:r w:rsidRPr="00C60721">
        <w:rPr>
          <w:rFonts w:eastAsia="Calibri"/>
          <w:szCs w:val="24"/>
          <w:lang w:eastAsia="en-US"/>
        </w:rPr>
        <w:t>(c)</w:t>
      </w:r>
      <w:r w:rsidRPr="00C60721">
        <w:rPr>
          <w:rFonts w:eastAsia="Calibri"/>
          <w:szCs w:val="24"/>
          <w:lang w:eastAsia="en-US"/>
        </w:rPr>
        <w:tab/>
        <w:t xml:space="preserve">Fis-settur diġitali, li jikkontribwixxi </w:t>
      </w:r>
      <w:r w:rsidRPr="00C60721">
        <w:rPr>
          <w:rFonts w:eastAsia="Calibri"/>
          <w:b/>
          <w:i/>
          <w:szCs w:val="24"/>
          <w:lang w:eastAsia="en-US"/>
        </w:rPr>
        <w:t>għall-iżvilupp ta' proġetti ta' interess komuni relatati mal-implimentazzjoni</w:t>
      </w:r>
      <w:r w:rsidRPr="00C60721">
        <w:rPr>
          <w:rFonts w:eastAsia="Calibri"/>
          <w:szCs w:val="24"/>
          <w:lang w:eastAsia="en-US"/>
        </w:rPr>
        <w:t xml:space="preserve"> ta' netwerks diġitali sikuri u siguri b'kapaċità għolja ħafna u ta' sistemi 5G, għaż-żieda fir-reżiljenza u fil-kapaċità tan-netwerks ċentrali diġitali fit-territorji tal-UE billi jgħaqqadhom ma' territorji fil-madwar, kif ukoll għad-diġitalizzazzjoni tan-netwerks tat-trasport u tal-enerġija.</w:t>
      </w:r>
    </w:p>
    <w:p w:rsidR="00C60721" w:rsidRPr="00C60721" w:rsidRDefault="00C60721" w:rsidP="00C60721">
      <w:pPr>
        <w:widowControl/>
        <w:spacing w:before="120" w:after="120" w:line="360" w:lineRule="auto"/>
        <w:jc w:val="center"/>
        <w:rPr>
          <w:rFonts w:eastAsia="Calibri"/>
          <w:i/>
          <w:iCs/>
          <w:szCs w:val="24"/>
          <w:lang w:eastAsia="en-US"/>
        </w:rPr>
      </w:pPr>
      <w:r w:rsidRPr="00C60721">
        <w:rPr>
          <w:rFonts w:eastAsia="Calibri"/>
          <w:i/>
          <w:szCs w:val="24"/>
          <w:lang w:eastAsia="en-US"/>
        </w:rPr>
        <w:t>Artikolu 4</w:t>
      </w:r>
      <w:r w:rsidRPr="00C60721">
        <w:rPr>
          <w:rFonts w:eastAsia="Calibri"/>
          <w:i/>
          <w:szCs w:val="24"/>
          <w:lang w:eastAsia="en-US"/>
        </w:rPr>
        <w:br/>
        <w:t>Baġit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1.</w:t>
      </w:r>
      <w:r w:rsidRPr="00C60721">
        <w:rPr>
          <w:rFonts w:eastAsia="Calibri"/>
          <w:szCs w:val="24"/>
          <w:lang w:eastAsia="en-US"/>
        </w:rPr>
        <w:tab/>
      </w:r>
      <w:r w:rsidRPr="00C60721">
        <w:rPr>
          <w:rFonts w:eastAsia="Calibri"/>
          <w:szCs w:val="22"/>
          <w:lang w:eastAsia="en-US"/>
        </w:rPr>
        <w:t xml:space="preserve">Il-pakkett finanzjarju għall-implimentazzjoni tal-Programm għall-perjodu 2021-2027 hu stabbilit </w:t>
      </w:r>
      <w:r w:rsidRPr="00C60721">
        <w:rPr>
          <w:rFonts w:eastAsia="Calibri"/>
          <w:b/>
          <w:i/>
          <w:szCs w:val="22"/>
          <w:highlight w:val="lightGray"/>
          <w:lang w:eastAsia="en-US"/>
        </w:rPr>
        <w:t>għal EUR 43 850 768 000 fi prezzijiet kostanti (EUR XXX fi prezzijiet attwali).</w:t>
      </w:r>
    </w:p>
    <w:p w:rsidR="00C60721" w:rsidRPr="00C60721" w:rsidRDefault="00C60721" w:rsidP="00C60721">
      <w:pPr>
        <w:widowControl/>
        <w:autoSpaceDE w:val="0"/>
        <w:autoSpaceDN w:val="0"/>
        <w:adjustRightInd w:val="0"/>
        <w:spacing w:before="120" w:after="120" w:line="360" w:lineRule="auto"/>
        <w:jc w:val="both"/>
        <w:rPr>
          <w:rFonts w:eastAsia="Calibri"/>
          <w:color w:val="000000"/>
          <w:szCs w:val="24"/>
          <w:lang w:eastAsia="en-US"/>
        </w:rPr>
      </w:pPr>
      <w:r w:rsidRPr="00C60721">
        <w:rPr>
          <w:rFonts w:eastAsia="Calibri"/>
          <w:color w:val="000000"/>
          <w:szCs w:val="24"/>
          <w:lang w:eastAsia="en-US"/>
        </w:rPr>
        <w:t>2.</w:t>
      </w:r>
      <w:r w:rsidRPr="00C60721">
        <w:rPr>
          <w:rFonts w:eastAsia="Calibri"/>
          <w:color w:val="000000"/>
          <w:szCs w:val="24"/>
          <w:lang w:eastAsia="en-US"/>
        </w:rPr>
        <w:tab/>
        <w:t>Dan l-ammont għandu jitqassam kif ġej:</w:t>
      </w:r>
    </w:p>
    <w:p w:rsidR="00C60721" w:rsidRPr="00C60721" w:rsidRDefault="00C60721" w:rsidP="00C60721">
      <w:pPr>
        <w:widowControl/>
        <w:autoSpaceDE w:val="0"/>
        <w:autoSpaceDN w:val="0"/>
        <w:adjustRightInd w:val="0"/>
        <w:spacing w:before="120" w:after="120" w:line="360" w:lineRule="auto"/>
        <w:ind w:left="1134" w:hanging="567"/>
        <w:jc w:val="both"/>
        <w:rPr>
          <w:rFonts w:eastAsia="Calibri"/>
          <w:color w:val="000000"/>
          <w:szCs w:val="24"/>
          <w:lang w:eastAsia="en-US"/>
        </w:rPr>
      </w:pPr>
      <w:r w:rsidRPr="00C60721">
        <w:rPr>
          <w:rFonts w:eastAsia="Calibri"/>
          <w:color w:val="000000"/>
          <w:szCs w:val="24"/>
          <w:lang w:eastAsia="en-US"/>
        </w:rPr>
        <w:t>(a)</w:t>
      </w:r>
      <w:r w:rsidRPr="00C60721">
        <w:rPr>
          <w:rFonts w:eastAsia="Calibri"/>
          <w:color w:val="000000"/>
          <w:szCs w:val="24"/>
          <w:lang w:eastAsia="en-US"/>
        </w:rPr>
        <w:tab/>
      </w:r>
      <w:r w:rsidRPr="00C60721">
        <w:rPr>
          <w:rFonts w:eastAsia="Calibri"/>
          <w:b/>
          <w:i/>
          <w:color w:val="000000"/>
          <w:szCs w:val="24"/>
          <w:lang w:eastAsia="en-US"/>
        </w:rPr>
        <w:t>EUR </w:t>
      </w:r>
      <w:r w:rsidRPr="00C60721">
        <w:rPr>
          <w:rFonts w:eastAsia="Calibri"/>
          <w:b/>
          <w:bCs/>
          <w:i/>
          <w:iCs/>
          <w:color w:val="000000"/>
          <w:szCs w:val="24"/>
          <w:lang w:eastAsia="en-US"/>
        </w:rPr>
        <w:t>33 513 524 000</w:t>
      </w:r>
      <w:r w:rsidRPr="00C60721">
        <w:rPr>
          <w:rFonts w:eastAsia="Calibri"/>
          <w:b/>
          <w:i/>
          <w:color w:val="000000"/>
          <w:szCs w:val="24"/>
          <w:lang w:eastAsia="en-US"/>
        </w:rPr>
        <w:t xml:space="preserve"> fi prezzijiet kostanti (EUR XXX fi prezzijiet kurrenti)</w:t>
      </w:r>
      <w:r w:rsidRPr="00C60721">
        <w:rPr>
          <w:rFonts w:eastAsia="Calibri"/>
          <w:color w:val="000000"/>
          <w:szCs w:val="24"/>
          <w:lang w:eastAsia="en-US"/>
        </w:rPr>
        <w:t xml:space="preserve"> għall-għanijiet speċifiċi msemmija fl-Artikolu 3(2)(a), li minnhom:</w:t>
      </w:r>
    </w:p>
    <w:p w:rsidR="00C60721" w:rsidRPr="00C60721" w:rsidRDefault="00C60721" w:rsidP="00C60721">
      <w:pPr>
        <w:widowControl/>
        <w:spacing w:before="120" w:after="120" w:line="360" w:lineRule="auto"/>
        <w:ind w:left="1701" w:hanging="567"/>
        <w:rPr>
          <w:rFonts w:eastAsia="Calibri"/>
          <w:szCs w:val="24"/>
          <w:lang w:eastAsia="en-US"/>
        </w:rPr>
      </w:pPr>
      <w:r w:rsidRPr="00C60721">
        <w:rPr>
          <w:rFonts w:eastAsia="Calibri"/>
          <w:szCs w:val="24"/>
          <w:lang w:eastAsia="en-US"/>
        </w:rPr>
        <w:t>(i)</w:t>
      </w:r>
      <w:r w:rsidRPr="00C60721">
        <w:rPr>
          <w:rFonts w:eastAsia="Calibri"/>
          <w:szCs w:val="24"/>
          <w:lang w:eastAsia="en-US"/>
        </w:rPr>
        <w:tab/>
      </w:r>
      <w:r w:rsidRPr="00C60721">
        <w:rPr>
          <w:rFonts w:eastAsia="Calibri"/>
          <w:b/>
          <w:i/>
          <w:szCs w:val="22"/>
          <w:highlight w:val="lightGray"/>
          <w:lang w:eastAsia="en-US"/>
        </w:rPr>
        <w:t>EUR 17 746 000 000 fi prezzijiet kostanti (EUR XXX fi prezzijiet kurrenti)</w:t>
      </w:r>
      <w:r w:rsidRPr="00C60721">
        <w:rPr>
          <w:rFonts w:eastAsia="Calibri"/>
          <w:b/>
          <w:bCs/>
          <w:i/>
          <w:iCs/>
          <w:szCs w:val="22"/>
          <w:lang w:eastAsia="en-US"/>
        </w:rPr>
        <w:t xml:space="preserve"> </w:t>
      </w:r>
      <w:r w:rsidRPr="00C60721">
        <w:rPr>
          <w:rFonts w:eastAsia="Calibri"/>
          <w:szCs w:val="24"/>
          <w:lang w:eastAsia="en-US"/>
        </w:rPr>
        <w:t>mir-raggruppament tal-Investiment Strateġiku Ewropew;</w:t>
      </w:r>
    </w:p>
    <w:p w:rsidR="00C60721" w:rsidRPr="00C60721" w:rsidRDefault="00C60721" w:rsidP="00C60721">
      <w:pPr>
        <w:widowControl/>
        <w:spacing w:before="120" w:after="120" w:line="360" w:lineRule="auto"/>
        <w:ind w:left="1701" w:hanging="567"/>
        <w:rPr>
          <w:rFonts w:eastAsia="Calibri"/>
          <w:szCs w:val="24"/>
          <w:lang w:eastAsia="en-US"/>
        </w:rPr>
      </w:pPr>
      <w:r w:rsidRPr="00C60721">
        <w:rPr>
          <w:rFonts w:eastAsia="Calibri"/>
          <w:szCs w:val="24"/>
          <w:lang w:eastAsia="en-US"/>
        </w:rPr>
        <w:t>(ii)</w:t>
      </w:r>
      <w:r w:rsidRPr="00C60721">
        <w:rPr>
          <w:rFonts w:eastAsia="Calibri"/>
          <w:szCs w:val="24"/>
          <w:lang w:eastAsia="en-US"/>
        </w:rPr>
        <w:tab/>
      </w:r>
      <w:r w:rsidRPr="00C60721">
        <w:rPr>
          <w:rFonts w:eastAsia="Calibri"/>
          <w:b/>
          <w:i/>
          <w:szCs w:val="22"/>
          <w:highlight w:val="lightGray"/>
          <w:lang w:eastAsia="en-US"/>
        </w:rPr>
        <w:t>EUR 10 000 000 000 fi prezzijiet kostanti (EUR 11 285 493 000 fi prezzijiet kurrenti)</w:t>
      </w:r>
      <w:r w:rsidRPr="00C60721">
        <w:rPr>
          <w:rFonts w:eastAsia="Calibri"/>
          <w:szCs w:val="22"/>
          <w:lang w:eastAsia="en-US"/>
        </w:rPr>
        <w:t xml:space="preserve"> </w:t>
      </w:r>
      <w:r w:rsidRPr="00C60721">
        <w:rPr>
          <w:rFonts w:eastAsia="Calibri"/>
          <w:szCs w:val="24"/>
          <w:lang w:eastAsia="en-US"/>
        </w:rPr>
        <w:t>trasferiti mill-Fond ta' Koeżjoni sabiex jintefqu f'konformità ma' dan ir-Regolament esklużivament fl-Istati Membri eliġibbli għall-finanzjament mill-Fond ta' Koeżjoni;</w:t>
      </w:r>
    </w:p>
    <w:p w:rsidR="00C60721" w:rsidRPr="00C60721" w:rsidRDefault="00C60721" w:rsidP="00C60721">
      <w:pPr>
        <w:widowControl/>
        <w:spacing w:before="120" w:after="120" w:line="360" w:lineRule="auto"/>
        <w:ind w:left="1701" w:hanging="567"/>
        <w:rPr>
          <w:rFonts w:eastAsia="Calibri"/>
          <w:szCs w:val="24"/>
          <w:lang w:eastAsia="en-US"/>
        </w:rPr>
      </w:pPr>
      <w:r w:rsidRPr="00C60721">
        <w:rPr>
          <w:rFonts w:eastAsia="Calibri"/>
          <w:szCs w:val="24"/>
          <w:lang w:eastAsia="en-US"/>
        </w:rPr>
        <w:t>(iii)</w:t>
      </w:r>
      <w:r w:rsidRPr="00C60721">
        <w:rPr>
          <w:rFonts w:eastAsia="Calibri"/>
          <w:szCs w:val="24"/>
          <w:lang w:eastAsia="en-US"/>
        </w:rPr>
        <w:tab/>
      </w:r>
      <w:r w:rsidRPr="00C60721">
        <w:rPr>
          <w:rFonts w:eastAsia="Calibri"/>
          <w:b/>
          <w:i/>
          <w:szCs w:val="22"/>
          <w:lang w:eastAsia="en-US"/>
        </w:rPr>
        <w:t>EUR 5 767 524 000 fi prezzijiet kostanti (</w:t>
      </w:r>
      <w:r w:rsidRPr="00C60721">
        <w:rPr>
          <w:rFonts w:eastAsia="Calibri"/>
          <w:szCs w:val="22"/>
          <w:lang w:eastAsia="en-US"/>
        </w:rPr>
        <w:t>EUR 6 500 000 000</w:t>
      </w:r>
      <w:r w:rsidRPr="00C60721">
        <w:rPr>
          <w:rFonts w:eastAsia="Calibri"/>
          <w:b/>
          <w:i/>
          <w:szCs w:val="24"/>
          <w:lang w:eastAsia="en-US"/>
        </w:rPr>
        <w:t xml:space="preserve"> </w:t>
      </w:r>
      <w:r w:rsidRPr="00C60721">
        <w:rPr>
          <w:rFonts w:eastAsia="Calibri"/>
          <w:b/>
          <w:i/>
          <w:szCs w:val="22"/>
          <w:lang w:eastAsia="en-US"/>
        </w:rPr>
        <w:t>fi prezzijiet kurrenti)</w:t>
      </w:r>
      <w:r w:rsidRPr="00C60721">
        <w:rPr>
          <w:rFonts w:eastAsia="Calibri"/>
          <w:szCs w:val="24"/>
          <w:lang w:eastAsia="en-US"/>
        </w:rPr>
        <w:t xml:space="preserve"> mir-raggruppament tad-Difiża għall-għan speċifiku msemmi fl-Artikolu 3(2)(a)(ii);</w:t>
      </w:r>
    </w:p>
    <w:p w:rsidR="00C60721" w:rsidRPr="00C60721" w:rsidRDefault="00C60721" w:rsidP="00C60721">
      <w:pPr>
        <w:widowControl/>
        <w:autoSpaceDE w:val="0"/>
        <w:autoSpaceDN w:val="0"/>
        <w:adjustRightInd w:val="0"/>
        <w:spacing w:before="120" w:after="120" w:line="360" w:lineRule="auto"/>
        <w:ind w:left="1134" w:hanging="567"/>
        <w:jc w:val="both"/>
        <w:rPr>
          <w:rFonts w:eastAsia="Calibri"/>
          <w:b/>
          <w:bCs/>
          <w:color w:val="000000"/>
          <w:szCs w:val="24"/>
          <w:lang w:eastAsia="en-US"/>
        </w:rPr>
      </w:pPr>
      <w:r w:rsidRPr="00C60721">
        <w:rPr>
          <w:rFonts w:eastAsia="Calibri"/>
          <w:color w:val="000000"/>
          <w:szCs w:val="24"/>
          <w:lang w:eastAsia="en-US"/>
        </w:rPr>
        <w:t>(b)</w:t>
      </w:r>
      <w:r w:rsidRPr="00C60721">
        <w:rPr>
          <w:rFonts w:eastAsia="Calibri"/>
          <w:color w:val="000000"/>
          <w:szCs w:val="24"/>
          <w:lang w:eastAsia="en-US"/>
        </w:rPr>
        <w:tab/>
      </w:r>
      <w:r w:rsidRPr="00C60721">
        <w:rPr>
          <w:rFonts w:eastAsia="Calibri"/>
          <w:b/>
          <w:i/>
          <w:szCs w:val="22"/>
          <w:highlight w:val="lightGray"/>
          <w:lang w:eastAsia="en-US"/>
        </w:rPr>
        <w:t>▌ EUR 8 650 000 000</w:t>
      </w:r>
      <w:r w:rsidRPr="00C60721">
        <w:rPr>
          <w:rFonts w:eastAsia="Calibri"/>
          <w:color w:val="000000"/>
          <w:szCs w:val="24"/>
          <w:lang w:eastAsia="en-US"/>
        </w:rPr>
        <w:t xml:space="preserve"> għall-għanijiet speċifiċi msemmija fl-Artikolu 3(2)(b), </w:t>
      </w:r>
      <w:r w:rsidRPr="00C60721">
        <w:rPr>
          <w:rFonts w:eastAsia="Calibri"/>
          <w:b/>
          <w:i/>
          <w:color w:val="000000"/>
          <w:szCs w:val="24"/>
          <w:lang w:eastAsia="en-US"/>
        </w:rPr>
        <w:t>li minnhom 15 %, soġġett għall-adozzjoni mis-suq,</w:t>
      </w:r>
      <w:r w:rsidRPr="00C60721">
        <w:rPr>
          <w:rFonts w:eastAsia="Calibri"/>
          <w:color w:val="000000"/>
          <w:szCs w:val="24"/>
          <w:lang w:eastAsia="en-US"/>
        </w:rPr>
        <w:t xml:space="preserve"> għall-proġetti transfruntiera fil-</w:t>
      </w:r>
      <w:r w:rsidRPr="00C60721">
        <w:rPr>
          <w:rFonts w:eastAsia="Calibri"/>
          <w:color w:val="000000"/>
          <w:szCs w:val="24"/>
          <w:lang w:eastAsia="en-US"/>
        </w:rPr>
        <w:lastRenderedPageBreak/>
        <w:t>qasam tal-enerġija rinnovabbli;</w:t>
      </w:r>
      <w:r w:rsidRPr="00C60721">
        <w:rPr>
          <w:rFonts w:eastAsia="Calibri"/>
          <w:b/>
          <w:bCs/>
          <w:i/>
          <w:color w:val="000000"/>
          <w:szCs w:val="24"/>
          <w:lang w:eastAsia="en-US"/>
        </w:rPr>
        <w:t xml:space="preserve"> Jekk jintlaħaq il-limitu ta' 15 %, il-Kummissjoni Ewropea għandha żżid dan l-ammont sa 20 %, soġġett għall-adozzjoni fis-suq.</w:t>
      </w:r>
    </w:p>
    <w:p w:rsidR="00C60721" w:rsidRPr="00C60721" w:rsidRDefault="00C60721" w:rsidP="00C60721">
      <w:pPr>
        <w:widowControl/>
        <w:autoSpaceDE w:val="0"/>
        <w:autoSpaceDN w:val="0"/>
        <w:adjustRightInd w:val="0"/>
        <w:spacing w:before="120" w:after="120" w:line="360" w:lineRule="auto"/>
        <w:ind w:left="1134" w:hanging="567"/>
        <w:jc w:val="both"/>
        <w:rPr>
          <w:rFonts w:eastAsia="Calibri"/>
          <w:color w:val="000000"/>
          <w:szCs w:val="24"/>
          <w:lang w:eastAsia="en-US"/>
        </w:rPr>
      </w:pPr>
      <w:r w:rsidRPr="00C60721">
        <w:rPr>
          <w:rFonts w:eastAsia="Calibri"/>
          <w:color w:val="000000"/>
          <w:szCs w:val="24"/>
          <w:lang w:eastAsia="en-US"/>
        </w:rPr>
        <w:t>(c)</w:t>
      </w:r>
      <w:r w:rsidRPr="00C60721">
        <w:rPr>
          <w:rFonts w:eastAsia="Calibri"/>
          <w:color w:val="000000"/>
          <w:szCs w:val="24"/>
          <w:lang w:eastAsia="en-US"/>
        </w:rPr>
        <w:tab/>
      </w:r>
      <w:r w:rsidRPr="00C60721">
        <w:rPr>
          <w:rFonts w:eastAsia="Calibri"/>
          <w:b/>
          <w:i/>
          <w:szCs w:val="22"/>
          <w:highlight w:val="lightGray"/>
          <w:lang w:eastAsia="en-US"/>
        </w:rPr>
        <w:t>EUR 2 662 000 000 fi prezzijiet kostanti</w:t>
      </w:r>
      <w:r w:rsidRPr="00C60721">
        <w:rPr>
          <w:rFonts w:eastAsia="Calibri"/>
          <w:color w:val="000000"/>
          <w:szCs w:val="24"/>
          <w:lang w:eastAsia="en-US"/>
        </w:rPr>
        <w:t xml:space="preserve"> </w:t>
      </w:r>
      <w:r w:rsidRPr="00C60721">
        <w:rPr>
          <w:rFonts w:eastAsia="Calibri"/>
          <w:b/>
          <w:i/>
          <w:color w:val="000000"/>
          <w:szCs w:val="24"/>
          <w:lang w:eastAsia="en-US"/>
        </w:rPr>
        <w:t>(</w:t>
      </w:r>
      <w:r w:rsidRPr="00C60721">
        <w:rPr>
          <w:rFonts w:eastAsia="Calibri"/>
          <w:color w:val="000000"/>
          <w:szCs w:val="24"/>
          <w:lang w:eastAsia="en-US"/>
        </w:rPr>
        <w:t xml:space="preserve">EUR 3 000 000 000 </w:t>
      </w:r>
      <w:r w:rsidRPr="00C60721">
        <w:rPr>
          <w:rFonts w:eastAsia="Calibri"/>
          <w:b/>
          <w:i/>
          <w:szCs w:val="22"/>
          <w:highlight w:val="lightGray"/>
          <w:lang w:eastAsia="en-US"/>
        </w:rPr>
        <w:t>fi prezzijiet kurrenti)</w:t>
      </w:r>
      <w:r w:rsidRPr="00C60721">
        <w:rPr>
          <w:rFonts w:eastAsia="Calibri"/>
          <w:bCs/>
          <w:color w:val="000000"/>
          <w:szCs w:val="24"/>
          <w:lang w:eastAsia="en-US"/>
        </w:rPr>
        <w:t xml:space="preserve"> </w:t>
      </w:r>
      <w:r w:rsidRPr="00C60721">
        <w:rPr>
          <w:rFonts w:eastAsia="Calibri"/>
          <w:color w:val="000000"/>
          <w:szCs w:val="24"/>
          <w:lang w:eastAsia="en-US"/>
        </w:rPr>
        <w:t>għall-għanijiet speċifiċi msemmija fl-Artikolu 3(2)(c).</w:t>
      </w:r>
    </w:p>
    <w:p w:rsidR="00C60721" w:rsidRPr="00C60721" w:rsidRDefault="00C60721" w:rsidP="00C60721">
      <w:pPr>
        <w:widowControl/>
        <w:autoSpaceDE w:val="0"/>
        <w:autoSpaceDN w:val="0"/>
        <w:adjustRightInd w:val="0"/>
        <w:spacing w:before="120" w:after="120" w:line="360" w:lineRule="auto"/>
        <w:jc w:val="both"/>
        <w:rPr>
          <w:rFonts w:eastAsia="Calibri"/>
          <w:color w:val="000000"/>
          <w:szCs w:val="24"/>
          <w:lang w:eastAsia="en-US"/>
        </w:rPr>
      </w:pPr>
      <w:r w:rsidRPr="00C60721">
        <w:rPr>
          <w:rFonts w:eastAsia="Calibri"/>
          <w:color w:val="000000"/>
          <w:szCs w:val="24"/>
          <w:lang w:eastAsia="en-US"/>
        </w:rPr>
        <w:t>3.</w:t>
      </w:r>
      <w:r w:rsidRPr="00C60721">
        <w:rPr>
          <w:rFonts w:eastAsia="Calibri"/>
          <w:color w:val="000000"/>
          <w:szCs w:val="24"/>
          <w:lang w:eastAsia="en-US"/>
        </w:rPr>
        <w:tab/>
        <w:t xml:space="preserve">Il-Kummissjoni ma għandhiex titbiegħed mill-ammont imsemmi </w:t>
      </w:r>
      <w:r w:rsidRPr="00C60721">
        <w:rPr>
          <w:rFonts w:eastAsia="Calibri"/>
          <w:b/>
          <w:i/>
          <w:color w:val="000000"/>
          <w:szCs w:val="24"/>
          <w:lang w:eastAsia="en-US"/>
        </w:rPr>
        <w:t>fil-paragrafu 2(a)(ii)</w:t>
      </w:r>
      <w:r w:rsidRPr="00C60721">
        <w:rPr>
          <w:rFonts w:eastAsia="Calibri"/>
          <w:color w:val="000000"/>
          <w:szCs w:val="24"/>
          <w:lang w:eastAsia="en-US"/>
        </w:rPr>
        <w:t>.</w:t>
      </w:r>
    </w:p>
    <w:p w:rsidR="00C60721" w:rsidRPr="00C60721" w:rsidRDefault="00C60721" w:rsidP="00C60721">
      <w:pPr>
        <w:widowControl/>
        <w:spacing w:before="120" w:after="120" w:line="360" w:lineRule="auto"/>
        <w:ind w:left="567" w:hanging="567"/>
        <w:rPr>
          <w:rFonts w:eastAsia="Calibri"/>
          <w:b/>
          <w:bCs/>
          <w:szCs w:val="24"/>
          <w:lang w:eastAsia="en-US"/>
        </w:rPr>
      </w:pPr>
      <w:r w:rsidRPr="00C60721">
        <w:rPr>
          <w:rFonts w:eastAsia="Calibri"/>
          <w:szCs w:val="24"/>
          <w:lang w:eastAsia="en-US"/>
        </w:rPr>
        <w:t>4.</w:t>
      </w:r>
      <w:r w:rsidRPr="00C60721">
        <w:rPr>
          <w:rFonts w:eastAsia="Calibri"/>
          <w:szCs w:val="24"/>
          <w:lang w:eastAsia="en-US"/>
        </w:rPr>
        <w:tab/>
      </w:r>
      <w:r w:rsidRPr="00C60721">
        <w:rPr>
          <w:rFonts w:eastAsia="Calibri"/>
          <w:b/>
          <w:i/>
          <w:szCs w:val="24"/>
          <w:lang w:eastAsia="en-US"/>
        </w:rPr>
        <w:t>Sa 1% mill-ammont</w:t>
      </w:r>
      <w:r w:rsidRPr="00C60721">
        <w:rPr>
          <w:rFonts w:eastAsia="Calibri"/>
          <w:szCs w:val="24"/>
          <w:lang w:eastAsia="en-US"/>
        </w:rPr>
        <w:t xml:space="preserve"> imsemmi fil-paragrafu 1 jista' jintuża għal għajnuna teknika u amministrattiva għall-implimentazzjoni tal-Programm u tal-linji gwida speċifiċi għas-settur, bħal attivitajiet ta' tħejjija, ta' monitoraġġ, ta' kontroll, ta' awditjar u ta' evalwazzjoni inkluż sistemi tal-informazzjoni u tat-teknoloġija korporattivi. Dan l-ammont jista' jintuża wkoll biex jiffinanzja miżuri ta' akkumpanjament għat-tħejjija ta' proġetti b'mod partikolari biex tingħata </w:t>
      </w:r>
      <w:r w:rsidRPr="00C60721">
        <w:rPr>
          <w:rFonts w:eastAsia="Calibri"/>
          <w:b/>
          <w:i/>
          <w:szCs w:val="24"/>
          <w:lang w:eastAsia="en-US"/>
        </w:rPr>
        <w:t>konsulenza lill-promoturi ta' proġetti dwar opportunitajiet ta' finanzjament sabiex jiġi assistiti fl-istrutturar tal-finanzjament tal-proġetti tagħhom</w:t>
      </w:r>
      <w:r w:rsidRPr="00C60721">
        <w:rPr>
          <w:rFonts w:eastAsia="Calibri"/>
          <w:szCs w:val="24"/>
          <w:lang w:eastAsia="en-US"/>
        </w:rPr>
        <w: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5.</w:t>
      </w:r>
      <w:r w:rsidRPr="00C60721">
        <w:rPr>
          <w:rFonts w:eastAsia="Calibri"/>
          <w:szCs w:val="24"/>
          <w:lang w:eastAsia="en-US"/>
        </w:rPr>
        <w:tab/>
        <w:t>L-impenji baġitarji għal azzjonijiet li jkunu ta' aktar minn sena finanzjarja waħda jistgħu jinqasmu fuq diversi snin fi ħlasijiet parzjali annwali.</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6.</w:t>
      </w:r>
      <w:r w:rsidRPr="00C60721">
        <w:rPr>
          <w:rFonts w:eastAsia="Calibri"/>
          <w:szCs w:val="24"/>
          <w:lang w:eastAsia="en-US"/>
        </w:rPr>
        <w:tab/>
        <w:t>Mingħajr ħsara għar-Regolament Finanzjarju, in-nefqa għall-azzjonijiet li jirriżultaw minn proġetti inklużi fl-ewwel programm ta' ħidma tista' tkun eliġibbli mill-1 ta' Jannar 2021.</w:t>
      </w:r>
    </w:p>
    <w:p w:rsidR="00C60721" w:rsidRPr="00C60721" w:rsidRDefault="00C60721" w:rsidP="00C60721">
      <w:pPr>
        <w:widowControl/>
        <w:spacing w:before="120" w:after="120" w:line="360" w:lineRule="auto"/>
        <w:ind w:left="567" w:hanging="567"/>
        <w:rPr>
          <w:rFonts w:eastAsia="Calibri"/>
          <w:b/>
          <w:szCs w:val="24"/>
          <w:lang w:eastAsia="en-US"/>
        </w:rPr>
      </w:pPr>
      <w:r w:rsidRPr="00C60721">
        <w:rPr>
          <w:rFonts w:eastAsia="Calibri"/>
          <w:szCs w:val="24"/>
          <w:lang w:eastAsia="en-US"/>
        </w:rPr>
        <w:t>7.</w:t>
      </w:r>
      <w:r w:rsidRPr="00C60721">
        <w:rPr>
          <w:rFonts w:eastAsia="Calibri"/>
          <w:szCs w:val="24"/>
          <w:lang w:eastAsia="en-US"/>
        </w:rPr>
        <w:tab/>
      </w:r>
      <w:r w:rsidRPr="00C60721">
        <w:rPr>
          <w:rFonts w:eastAsia="Calibri"/>
          <w:szCs w:val="24"/>
          <w:highlight w:val="lightGray"/>
          <w:lang w:eastAsia="en-US"/>
        </w:rPr>
        <w:t>L-ammont trasferit mill-Fond ta' Koeżjoni għandu jkun implimentat skont dan ir-Regolament, soġġett għall-paragrafu 8 u mingħajr ħsara għall-Artikolu 14(2)(b).</w:t>
      </w:r>
    </w:p>
    <w:p w:rsidR="00C60721" w:rsidRPr="00C60721" w:rsidRDefault="00C60721" w:rsidP="00C60721">
      <w:pPr>
        <w:widowControl/>
        <w:spacing w:before="120" w:after="120" w:line="360" w:lineRule="auto"/>
        <w:ind w:left="567" w:hanging="567"/>
        <w:rPr>
          <w:rFonts w:eastAsia="Calibri"/>
          <w:b/>
          <w:bCs/>
          <w:szCs w:val="24"/>
          <w:lang w:eastAsia="en-US"/>
        </w:rPr>
      </w:pPr>
      <w:r w:rsidRPr="00C60721">
        <w:rPr>
          <w:rFonts w:eastAsia="Calibri"/>
          <w:szCs w:val="24"/>
          <w:lang w:eastAsia="en-US"/>
        </w:rPr>
        <w:t>8.</w:t>
      </w:r>
      <w:r w:rsidRPr="00C60721">
        <w:rPr>
          <w:rFonts w:eastAsia="Calibri"/>
          <w:szCs w:val="24"/>
          <w:lang w:eastAsia="en-US"/>
        </w:rPr>
        <w:tab/>
      </w:r>
      <w:r w:rsidRPr="00C60721">
        <w:rPr>
          <w:rFonts w:eastAsia="Calibri"/>
          <w:szCs w:val="22"/>
          <w:highlight w:val="lightGray"/>
          <w:lang w:eastAsia="en-US"/>
        </w:rPr>
        <w:t>Fir-rigward tal-ammonti ttrasferiti mill-Fond ta' Koeżjoni ▌ sal-31 ta' Diċembru </w:t>
      </w:r>
      <w:r w:rsidRPr="00C60721">
        <w:rPr>
          <w:rFonts w:eastAsia="Calibri"/>
          <w:b/>
          <w:i/>
          <w:szCs w:val="22"/>
          <w:highlight w:val="lightGray"/>
          <w:lang w:eastAsia="en-US"/>
        </w:rPr>
        <w:t>2022</w:t>
      </w:r>
      <w:r w:rsidRPr="00C60721">
        <w:rPr>
          <w:rFonts w:eastAsia="Calibri"/>
          <w:szCs w:val="22"/>
          <w:highlight w:val="lightGray"/>
          <w:lang w:eastAsia="en-US"/>
        </w:rPr>
        <w:t>, l-għażla tal-proġetti eliġibbli għall-finanzjament għandha tirrispetta l-allokazzjonijiet nazzjonali skont il-Fond ta' Koeżjoni▌. B'effett mill-1 ta' Jannar </w:t>
      </w:r>
      <w:r w:rsidRPr="00C60721">
        <w:rPr>
          <w:rFonts w:eastAsia="Calibri"/>
          <w:b/>
          <w:i/>
          <w:szCs w:val="22"/>
          <w:highlight w:val="lightGray"/>
          <w:lang w:eastAsia="en-US"/>
        </w:rPr>
        <w:t>2023</w:t>
      </w:r>
      <w:r w:rsidRPr="00C60721">
        <w:rPr>
          <w:rFonts w:eastAsia="Calibri"/>
          <w:szCs w:val="22"/>
          <w:highlight w:val="lightGray"/>
          <w:lang w:eastAsia="en-US"/>
        </w:rPr>
        <w:t>, ir-riżorsi ttrasferiti lill-Programm li ma jkunux ġew impenjati għal proġett ta' infrastruttura tat-trasport għandhom jitqiegħdu għad-dispożizzjoni</w:t>
      </w:r>
      <w:r w:rsidRPr="00C60721">
        <w:rPr>
          <w:rFonts w:eastAsia="Calibri"/>
          <w:b/>
          <w:i/>
          <w:szCs w:val="22"/>
          <w:highlight w:val="lightGray"/>
          <w:lang w:eastAsia="en-US"/>
        </w:rPr>
        <w:t>, fuq bażi kompetittiva,</w:t>
      </w:r>
      <w:r w:rsidRPr="00C60721">
        <w:rPr>
          <w:rFonts w:eastAsia="Calibri"/>
          <w:szCs w:val="22"/>
          <w:highlight w:val="lightGray"/>
          <w:lang w:eastAsia="en-US"/>
        </w:rPr>
        <w:t xml:space="preserve"> tal-Istati Membri kollha eliġibbli għal finanzjament mill-Fond ta' Koeżjoni sabiex jiffinanzjaw proġetti ta' infrastruttura tat-trasport skont dan ir-Regolament.</w:t>
      </w:r>
    </w:p>
    <w:p w:rsidR="00C60721" w:rsidRPr="00C60721" w:rsidRDefault="00C60721" w:rsidP="00C60721">
      <w:pPr>
        <w:widowControl/>
        <w:spacing w:before="120" w:after="120" w:line="360" w:lineRule="auto"/>
        <w:ind w:left="567" w:hanging="567"/>
        <w:rPr>
          <w:rFonts w:eastAsia="Calibri"/>
          <w:b/>
          <w:bCs/>
          <w:i/>
          <w:szCs w:val="24"/>
          <w:lang w:eastAsia="en-US"/>
        </w:rPr>
      </w:pPr>
      <w:r w:rsidRPr="00C60721">
        <w:rPr>
          <w:rFonts w:eastAsia="Calibri"/>
          <w:b/>
          <w:bCs/>
          <w:i/>
          <w:szCs w:val="24"/>
          <w:lang w:eastAsia="en-US"/>
        </w:rPr>
        <w:t>8a.</w:t>
      </w:r>
      <w:r w:rsidRPr="00C60721">
        <w:rPr>
          <w:rFonts w:eastAsia="Calibri"/>
          <w:b/>
          <w:bCs/>
          <w:i/>
          <w:szCs w:val="24"/>
          <w:lang w:eastAsia="en-US"/>
        </w:rPr>
        <w:tab/>
        <w:t>L-ammont ittrasferit mill-Fond ta' Koeżjoni ma għandux jintuża għall-finanzjament ta' programmi ta' ħidma transettorjali u operazzjonijiet ta' taħlit.</w:t>
      </w:r>
    </w:p>
    <w:p w:rsidR="00C60721" w:rsidRPr="00C60721" w:rsidRDefault="00C60721" w:rsidP="00C60721">
      <w:pPr>
        <w:widowControl/>
        <w:spacing w:before="120" w:after="120" w:line="360" w:lineRule="auto"/>
        <w:ind w:left="567" w:hanging="567"/>
        <w:rPr>
          <w:rFonts w:eastAsia="Calibri"/>
          <w:b/>
          <w:bCs/>
          <w:szCs w:val="24"/>
          <w:lang w:eastAsia="en-US"/>
        </w:rPr>
      </w:pPr>
      <w:r w:rsidRPr="00C60721">
        <w:rPr>
          <w:rFonts w:eastAsia="Calibri"/>
          <w:szCs w:val="24"/>
          <w:lang w:eastAsia="en-US"/>
        </w:rPr>
        <w:lastRenderedPageBreak/>
        <w:t>9.</w:t>
      </w:r>
      <w:r w:rsidRPr="00C60721">
        <w:rPr>
          <w:rFonts w:eastAsia="Calibri"/>
          <w:szCs w:val="24"/>
          <w:lang w:eastAsia="en-US"/>
        </w:rPr>
        <w:tab/>
      </w:r>
      <w:r w:rsidRPr="00C60721">
        <w:rPr>
          <w:rFonts w:eastAsia="Calibri"/>
          <w:szCs w:val="24"/>
          <w:highlight w:val="lightGray"/>
          <w:lang w:eastAsia="en-US"/>
        </w:rPr>
        <w:t xml:space="preserve">Riżorsi allokati lill-Istati Membri taħt ġestjoni kondiviża jistgħu, fuq it-talba tagħhom, jiġu ttrasferiti għall-Programm. Il-Kummissjoni għandha timplimenta dawn ir-riżorsi direttament skont [il-punt (a) tal-Artikolu 62(1)] tar-Regolament Finanzjarju jew indirettament skont il-punt (c) ta' dak l-istess Artikolu. </w:t>
      </w:r>
      <w:r w:rsidRPr="00C60721">
        <w:rPr>
          <w:rFonts w:eastAsia="Calibri"/>
          <w:b/>
          <w:szCs w:val="24"/>
          <w:highlight w:val="lightGray"/>
          <w:lang w:eastAsia="en-US"/>
        </w:rPr>
        <w:t>▌</w:t>
      </w:r>
      <w:r w:rsidRPr="00C60721">
        <w:rPr>
          <w:rFonts w:eastAsia="Calibri"/>
          <w:szCs w:val="24"/>
          <w:highlight w:val="lightGray"/>
          <w:lang w:eastAsia="en-US"/>
        </w:rPr>
        <w:t>Dawn ir-riżorsi għandhom jintużaw għall-benefiċċju tal-Istat Membru kkonċernat.</w:t>
      </w:r>
      <w:r w:rsidRPr="00C60721">
        <w:rPr>
          <w:rFonts w:eastAsia="Calibri"/>
          <w:b/>
          <w:bCs/>
          <w:szCs w:val="24"/>
          <w:lang w:eastAsia="en-US"/>
        </w:rPr>
        <w:t xml:space="preserve"> </w:t>
      </w:r>
    </w:p>
    <w:p w:rsidR="00C60721" w:rsidRPr="00C60721" w:rsidRDefault="00C60721" w:rsidP="00C60721">
      <w:pPr>
        <w:widowControl/>
        <w:spacing w:before="120" w:after="120" w:line="360" w:lineRule="auto"/>
        <w:ind w:left="567" w:hanging="567"/>
        <w:rPr>
          <w:rFonts w:eastAsia="Calibri"/>
          <w:b/>
          <w:bCs/>
          <w:szCs w:val="24"/>
          <w:lang w:eastAsia="en-US"/>
        </w:rPr>
      </w:pPr>
      <w:r w:rsidRPr="00C60721">
        <w:rPr>
          <w:rFonts w:eastAsia="Calibri"/>
          <w:b/>
          <w:bCs/>
          <w:i/>
          <w:szCs w:val="24"/>
          <w:highlight w:val="lightGray"/>
          <w:lang w:eastAsia="en-US"/>
        </w:rPr>
        <w:t>9a.</w:t>
      </w:r>
      <w:r w:rsidRPr="00C60721">
        <w:rPr>
          <w:rFonts w:eastAsia="Calibri"/>
          <w:b/>
          <w:bCs/>
          <w:i/>
          <w:szCs w:val="24"/>
          <w:highlight w:val="lightGray"/>
          <w:lang w:eastAsia="en-US"/>
        </w:rPr>
        <w:tab/>
      </w:r>
      <w:r w:rsidRPr="00C60721">
        <w:rPr>
          <w:rFonts w:eastAsia="Calibri"/>
          <w:b/>
          <w:i/>
          <w:szCs w:val="24"/>
          <w:highlight w:val="lightGray"/>
          <w:lang w:eastAsia="en-US"/>
        </w:rPr>
        <w:t>Mingħajr preġudizzju għall-Artikolu 4 paragrafu 9, fis-settur diġitali, ir-riżorsi allokati lill-Istati Membri taħt ġestjoni kondiviża jistgħu, fuq talba tagħhom, jiġu ttrasferiti lill-Programm, anki biex jikkomplementaw il-finanzjament ta' azzjonijiet eliġibbli skont l-Artikolu 9, paragrafu 4 sa 100 % tal-ispiża eliġibbli totali fejn possibbli, mingħajr preġudizzju għall-prinċipju ta' kofinanzjament stabbilit fl-Artikolu 190 tar-Regolament Finanzjarju u għar-Regoli dwar l-Għajnuna mill-Istat.</w:t>
      </w:r>
      <w:r w:rsidRPr="00C60721">
        <w:rPr>
          <w:rFonts w:eastAsia="Calibri"/>
          <w:b/>
          <w:bCs/>
          <w:i/>
          <w:szCs w:val="24"/>
          <w:highlight w:val="lightGray"/>
          <w:lang w:eastAsia="en-US"/>
        </w:rPr>
        <w:t xml:space="preserve"> Dawk ir-riżorsi għandhom jintużaw biss għall-benefiċċju tal-Istat Membru kkonċernat.</w:t>
      </w:r>
      <w:r w:rsidRPr="00C60721">
        <w:rPr>
          <w:rFonts w:eastAsia="Calibri"/>
          <w:szCs w:val="24"/>
          <w:lang w:eastAsia="en-US"/>
        </w:rPr>
        <w:t xml:space="preserve"> </w:t>
      </w:r>
    </w:p>
    <w:p w:rsidR="00C60721" w:rsidRPr="00C60721" w:rsidRDefault="00C60721" w:rsidP="00C60721">
      <w:pPr>
        <w:widowControl/>
        <w:spacing w:before="120" w:after="120" w:line="360" w:lineRule="auto"/>
        <w:jc w:val="center"/>
        <w:rPr>
          <w:rFonts w:eastAsia="Calibri"/>
          <w:i/>
          <w:iCs/>
          <w:szCs w:val="24"/>
          <w:lang w:eastAsia="en-US"/>
        </w:rPr>
      </w:pPr>
    </w:p>
    <w:p w:rsidR="00C60721" w:rsidRPr="00C60721" w:rsidRDefault="00C60721" w:rsidP="00C60721">
      <w:pPr>
        <w:widowControl/>
        <w:spacing w:before="120" w:after="120" w:line="360" w:lineRule="auto"/>
        <w:jc w:val="center"/>
        <w:rPr>
          <w:rFonts w:eastAsia="Calibri"/>
          <w:szCs w:val="24"/>
          <w:highlight w:val="lightGray"/>
          <w:lang w:eastAsia="en-US"/>
        </w:rPr>
      </w:pPr>
      <w:r w:rsidRPr="00C60721">
        <w:rPr>
          <w:rFonts w:eastAsia="Calibri"/>
          <w:i/>
          <w:szCs w:val="24"/>
          <w:highlight w:val="lightGray"/>
          <w:lang w:eastAsia="en-US"/>
        </w:rPr>
        <w:t>Artikolu 5</w:t>
      </w:r>
      <w:r w:rsidRPr="00C60721">
        <w:rPr>
          <w:rFonts w:eastAsia="Calibri"/>
          <w:i/>
          <w:szCs w:val="24"/>
          <w:highlight w:val="lightGray"/>
          <w:lang w:eastAsia="en-US"/>
        </w:rPr>
        <w:br/>
        <w:t>Pajjiżi Terzi assoċjati mal-Programm</w:t>
      </w:r>
    </w:p>
    <w:p w:rsidR="00C60721" w:rsidRPr="00C60721" w:rsidRDefault="00C60721" w:rsidP="00C60721">
      <w:pPr>
        <w:widowControl/>
        <w:spacing w:before="120" w:after="120" w:line="360" w:lineRule="auto"/>
        <w:rPr>
          <w:rFonts w:eastAsia="Calibri"/>
          <w:szCs w:val="24"/>
          <w:highlight w:val="lightGray"/>
          <w:lang w:eastAsia="en-US"/>
        </w:rPr>
      </w:pPr>
      <w:r w:rsidRPr="00C60721">
        <w:rPr>
          <w:rFonts w:eastAsia="Calibri"/>
          <w:szCs w:val="24"/>
          <w:highlight w:val="lightGray"/>
          <w:lang w:eastAsia="en-US"/>
        </w:rPr>
        <w:t>1.</w:t>
      </w:r>
      <w:r w:rsidRPr="00C60721">
        <w:rPr>
          <w:rFonts w:eastAsia="Calibri"/>
          <w:szCs w:val="24"/>
          <w:highlight w:val="lightGray"/>
          <w:lang w:eastAsia="en-US"/>
        </w:rPr>
        <w:tab/>
        <w:t>Il-Programm għandu jkun miftuħ għall-pajjiżi terzi li ġejjin:</w:t>
      </w:r>
    </w:p>
    <w:p w:rsidR="00C60721" w:rsidRPr="00C60721" w:rsidRDefault="00C60721" w:rsidP="00C60721">
      <w:pPr>
        <w:widowControl/>
        <w:autoSpaceDE w:val="0"/>
        <w:autoSpaceDN w:val="0"/>
        <w:adjustRightInd w:val="0"/>
        <w:spacing w:before="120" w:after="120" w:line="360" w:lineRule="auto"/>
        <w:ind w:left="1134" w:hanging="567"/>
        <w:rPr>
          <w:rFonts w:eastAsia="Calibri"/>
          <w:color w:val="000000"/>
          <w:szCs w:val="24"/>
          <w:highlight w:val="lightGray"/>
          <w:lang w:eastAsia="en-US"/>
        </w:rPr>
      </w:pPr>
      <w:r w:rsidRPr="00C60721">
        <w:rPr>
          <w:rFonts w:eastAsia="Calibri"/>
          <w:color w:val="000000"/>
          <w:szCs w:val="24"/>
          <w:highlight w:val="lightGray"/>
          <w:lang w:eastAsia="en-US"/>
        </w:rPr>
        <w:t>(a)</w:t>
      </w:r>
      <w:r w:rsidRPr="00C60721">
        <w:rPr>
          <w:rFonts w:eastAsia="Calibri"/>
          <w:color w:val="000000"/>
          <w:szCs w:val="24"/>
          <w:highlight w:val="lightGray"/>
          <w:lang w:eastAsia="en-US"/>
        </w:rPr>
        <w:tab/>
        <w:t xml:space="preserve">membri tal-Assoċjazzjoni Ewropea tal-Kummerċ Ħieles (EFTA) li huma membri taż-Żona Ekonomika Ewropea (ŻEE), skont il-kundizzjonijiet stabbiliti fil-Ftehim taż-ŻEE; </w:t>
      </w:r>
    </w:p>
    <w:p w:rsidR="00C60721" w:rsidRPr="00C60721" w:rsidRDefault="00C60721" w:rsidP="00C60721">
      <w:pPr>
        <w:widowControl/>
        <w:autoSpaceDE w:val="0"/>
        <w:autoSpaceDN w:val="0"/>
        <w:adjustRightInd w:val="0"/>
        <w:spacing w:before="120" w:after="120" w:line="360" w:lineRule="auto"/>
        <w:ind w:left="1134" w:hanging="567"/>
        <w:rPr>
          <w:rFonts w:eastAsia="Calibri"/>
          <w:color w:val="000000"/>
          <w:szCs w:val="24"/>
          <w:highlight w:val="lightGray"/>
          <w:lang w:eastAsia="en-US"/>
        </w:rPr>
      </w:pPr>
      <w:r w:rsidRPr="00C60721">
        <w:rPr>
          <w:rFonts w:eastAsia="Calibri"/>
          <w:color w:val="000000"/>
          <w:szCs w:val="24"/>
          <w:highlight w:val="lightGray"/>
          <w:lang w:eastAsia="en-US"/>
        </w:rPr>
        <w:t>(b)</w:t>
      </w:r>
      <w:r w:rsidRPr="00C60721">
        <w:rPr>
          <w:rFonts w:eastAsia="Calibri"/>
          <w:color w:val="000000"/>
          <w:szCs w:val="24"/>
          <w:highlight w:val="lightGray"/>
          <w:lang w:eastAsia="en-US"/>
        </w:rPr>
        <w:tab/>
        <w:t>pajjiżi aderenti, pajjiżi kandidati u pajjiżi kandidati potenzjali, skont il-prinċipji ġenerali u t-termini u l-kundizzjonijiet ġenerali għall-parteċipazzjoni ta' dawk il-pajjiżi fil-programmi tal-Unjoni stabbiliti fil-ftehimiet qafas u fid-deċiżjonijiet tal-Kunsill ta' Assoċjazzjoni rispettivi, jew ftehimiet simili, u skont il-kundizzjonijiet speċifiċi stabbiliti fi ftehimiet bejn l-Unjoni u dawk il-pajjiżi;</w:t>
      </w:r>
    </w:p>
    <w:p w:rsidR="00C60721" w:rsidRPr="00C60721" w:rsidRDefault="00C60721" w:rsidP="00C60721">
      <w:pPr>
        <w:widowControl/>
        <w:autoSpaceDE w:val="0"/>
        <w:autoSpaceDN w:val="0"/>
        <w:adjustRightInd w:val="0"/>
        <w:spacing w:before="120" w:after="120" w:line="360" w:lineRule="auto"/>
        <w:ind w:left="1134" w:hanging="567"/>
        <w:rPr>
          <w:rFonts w:eastAsia="Calibri"/>
          <w:color w:val="000000"/>
          <w:szCs w:val="24"/>
          <w:highlight w:val="lightGray"/>
          <w:lang w:eastAsia="en-US"/>
        </w:rPr>
      </w:pPr>
      <w:r w:rsidRPr="00C60721">
        <w:rPr>
          <w:rFonts w:eastAsia="Calibri"/>
          <w:color w:val="000000"/>
          <w:szCs w:val="24"/>
          <w:highlight w:val="lightGray"/>
          <w:lang w:eastAsia="en-US"/>
        </w:rPr>
        <w:t>(c)</w:t>
      </w:r>
      <w:r w:rsidRPr="00C60721">
        <w:rPr>
          <w:rFonts w:eastAsia="Calibri"/>
          <w:color w:val="000000"/>
          <w:szCs w:val="24"/>
          <w:highlight w:val="lightGray"/>
          <w:lang w:eastAsia="en-US"/>
        </w:rPr>
        <w:tab/>
        <w:t>pajjiżi koperti mill-Politika Ewropea tal-Viċinat, skont il-prinċipji ġenerali u t-termini u l-kundizzjonijiet ġenerali għall-parteċipazzjoni ta' dawk il-pajjiżi fil-programmi tal-Unjoni stabbiliti fil-ftehimiet qafas u fid-deċiżjonijiet tal-Kunsill ta' Assoċjazzjoni rispettivi, jew ftehimiet simili, u skont il-kundizzjonijiet speċifiċi stabbiliti fi ftehimiet bejn l-Unjoni u dawk il-pajjiżi;</w:t>
      </w:r>
    </w:p>
    <w:p w:rsidR="00C60721" w:rsidRPr="00C60721" w:rsidRDefault="00C60721" w:rsidP="00C60721">
      <w:pPr>
        <w:widowControl/>
        <w:autoSpaceDE w:val="0"/>
        <w:autoSpaceDN w:val="0"/>
        <w:adjustRightInd w:val="0"/>
        <w:spacing w:before="120" w:after="120" w:line="360" w:lineRule="auto"/>
        <w:ind w:left="1134" w:hanging="567"/>
        <w:rPr>
          <w:rFonts w:eastAsia="Calibri"/>
          <w:i/>
          <w:iCs/>
          <w:color w:val="000000"/>
          <w:szCs w:val="24"/>
          <w:highlight w:val="lightGray"/>
          <w:lang w:eastAsia="en-US"/>
        </w:rPr>
      </w:pPr>
      <w:r w:rsidRPr="00C60721">
        <w:rPr>
          <w:rFonts w:eastAsia="Calibri"/>
          <w:color w:val="000000"/>
          <w:szCs w:val="24"/>
          <w:highlight w:val="lightGray"/>
          <w:lang w:eastAsia="en-US"/>
        </w:rPr>
        <w:lastRenderedPageBreak/>
        <w:t>(d)</w:t>
      </w:r>
      <w:r w:rsidRPr="00C60721">
        <w:rPr>
          <w:rFonts w:eastAsia="Calibri"/>
          <w:color w:val="000000"/>
          <w:szCs w:val="24"/>
          <w:highlight w:val="lightGray"/>
          <w:lang w:eastAsia="en-US"/>
        </w:rPr>
        <w:tab/>
        <w:t>pajjiżi terzi oħra, skont il-kundizzjonijiet stabbiliti fi ftehim speċifiku li jkopri l-parteċipazzjoni tal-pajjiż terz fi kwalunkwe programm tal-Unjoni, sakemm dak il-ftehim:</w:t>
      </w:r>
    </w:p>
    <w:p w:rsidR="00C60721" w:rsidRPr="00C60721" w:rsidRDefault="00C60721" w:rsidP="00C60721">
      <w:pPr>
        <w:widowControl/>
        <w:spacing w:before="120" w:after="120" w:line="360" w:lineRule="auto"/>
        <w:ind w:left="1701" w:hanging="567"/>
        <w:rPr>
          <w:rFonts w:eastAsia="Calibri"/>
          <w:szCs w:val="24"/>
          <w:highlight w:val="lightGray"/>
          <w:lang w:eastAsia="en-US"/>
        </w:rPr>
      </w:pPr>
      <w:r w:rsidRPr="00C60721">
        <w:rPr>
          <w:rFonts w:eastAsia="Calibri"/>
          <w:szCs w:val="24"/>
          <w:highlight w:val="lightGray"/>
          <w:lang w:eastAsia="en-US"/>
        </w:rPr>
        <w:t>–</w:t>
      </w:r>
      <w:r w:rsidRPr="00C60721">
        <w:rPr>
          <w:rFonts w:eastAsia="Calibri"/>
          <w:szCs w:val="24"/>
          <w:highlight w:val="lightGray"/>
          <w:lang w:eastAsia="en-US"/>
        </w:rPr>
        <w:tab/>
        <w:t>jiżgura bilanċ ġust fir-rigward tal-kontribuzzjonijiet u tal-benefiċċji tal-pajjiż terz li jkun qed jipparteċipa fil-programmi tal-Unjoni;</w:t>
      </w:r>
    </w:p>
    <w:p w:rsidR="00C60721" w:rsidRPr="00C60721" w:rsidRDefault="00C60721" w:rsidP="00C60721">
      <w:pPr>
        <w:widowControl/>
        <w:spacing w:before="120" w:after="120" w:line="360" w:lineRule="auto"/>
        <w:ind w:left="1701" w:hanging="567"/>
        <w:rPr>
          <w:rFonts w:eastAsia="Calibri"/>
          <w:szCs w:val="24"/>
          <w:highlight w:val="lightGray"/>
          <w:lang w:eastAsia="en-US"/>
        </w:rPr>
      </w:pPr>
      <w:r w:rsidRPr="00C60721">
        <w:rPr>
          <w:rFonts w:eastAsia="Calibri"/>
          <w:szCs w:val="24"/>
          <w:highlight w:val="lightGray"/>
          <w:lang w:eastAsia="en-US"/>
        </w:rPr>
        <w:t>–</w:t>
      </w:r>
      <w:r w:rsidRPr="00C60721">
        <w:rPr>
          <w:rFonts w:eastAsia="Calibri"/>
          <w:szCs w:val="24"/>
          <w:highlight w:val="lightGray"/>
          <w:lang w:eastAsia="en-US"/>
        </w:rPr>
        <w:tab/>
        <w:t xml:space="preserve">jistabbilixxi l-kundizzjonijiet tal-parteċipazzjoni fil-programmi, inkluż il-kalkolu tal-kontribuzzjonijiet finanzjarji għal programmi individwali u l-kostijiet amministrattivi tagħhom. Dawn il-kontribuzzjonijiet għandhom jikkostitwixxu dħul assenjat f'konformità </w:t>
      </w:r>
      <w:r w:rsidRPr="00C60721">
        <w:rPr>
          <w:rFonts w:eastAsia="Calibri"/>
          <w:b/>
          <w:i/>
          <w:szCs w:val="24"/>
          <w:highlight w:val="lightGray"/>
          <w:lang w:eastAsia="en-US"/>
        </w:rPr>
        <w:t>mal-Artikolu 21(5)</w:t>
      </w:r>
      <w:r w:rsidRPr="00C60721">
        <w:rPr>
          <w:rFonts w:eastAsia="Calibri"/>
          <w:szCs w:val="24"/>
          <w:highlight w:val="lightGray"/>
          <w:lang w:eastAsia="en-US"/>
        </w:rPr>
        <w:t xml:space="preserve"> tar-Regolament Finanzjarju;</w:t>
      </w:r>
    </w:p>
    <w:p w:rsidR="00C60721" w:rsidRPr="00C60721" w:rsidRDefault="00C60721" w:rsidP="00C60721">
      <w:pPr>
        <w:widowControl/>
        <w:spacing w:before="120" w:after="120" w:line="360" w:lineRule="auto"/>
        <w:ind w:left="1701" w:hanging="567"/>
        <w:rPr>
          <w:rFonts w:eastAsia="Calibri"/>
          <w:szCs w:val="24"/>
          <w:highlight w:val="lightGray"/>
          <w:lang w:eastAsia="en-US"/>
        </w:rPr>
      </w:pPr>
      <w:r w:rsidRPr="00C60721">
        <w:rPr>
          <w:rFonts w:eastAsia="Calibri"/>
          <w:szCs w:val="24"/>
          <w:highlight w:val="lightGray"/>
          <w:lang w:eastAsia="en-US"/>
        </w:rPr>
        <w:t>–</w:t>
      </w:r>
      <w:r w:rsidRPr="00C60721">
        <w:rPr>
          <w:rFonts w:eastAsia="Calibri"/>
          <w:szCs w:val="24"/>
          <w:highlight w:val="lightGray"/>
          <w:lang w:eastAsia="en-US"/>
        </w:rPr>
        <w:tab/>
        <w:t>ma jagħtix lill-pajjiż terz is-setgħa li jieħu deċiżjonijiet dwar il-programm;</w:t>
      </w:r>
    </w:p>
    <w:p w:rsidR="00C60721" w:rsidRPr="00C60721" w:rsidRDefault="00C60721" w:rsidP="00C60721">
      <w:pPr>
        <w:widowControl/>
        <w:spacing w:before="120" w:after="120" w:line="360" w:lineRule="auto"/>
        <w:ind w:left="1701" w:hanging="567"/>
        <w:rPr>
          <w:rFonts w:eastAsia="Calibri"/>
          <w:i/>
          <w:iCs/>
          <w:szCs w:val="24"/>
          <w:highlight w:val="lightGray"/>
          <w:lang w:eastAsia="en-US"/>
        </w:rPr>
      </w:pPr>
      <w:r w:rsidRPr="00C60721">
        <w:rPr>
          <w:rFonts w:eastAsia="Calibri"/>
          <w:szCs w:val="24"/>
          <w:highlight w:val="lightGray"/>
          <w:lang w:eastAsia="en-US"/>
        </w:rPr>
        <w:t>–</w:t>
      </w:r>
      <w:r w:rsidRPr="00C60721">
        <w:rPr>
          <w:rFonts w:eastAsia="Calibri"/>
          <w:szCs w:val="24"/>
          <w:highlight w:val="lightGray"/>
          <w:lang w:eastAsia="en-US"/>
        </w:rPr>
        <w:tab/>
        <w:t>jiggarantixxi d-drittijiet tal-Unjoni li tiżgura ġestjoni finanzjarja tajba u li tipproteġi l-interessi finanzjarji tagħha.</w:t>
      </w:r>
    </w:p>
    <w:p w:rsidR="00C60721" w:rsidRPr="00C60721" w:rsidRDefault="00C60721" w:rsidP="00C60721">
      <w:pPr>
        <w:widowControl/>
        <w:spacing w:before="120" w:after="120" w:line="360" w:lineRule="auto"/>
        <w:ind w:left="1701" w:hanging="567"/>
        <w:rPr>
          <w:rFonts w:eastAsia="Calibri"/>
          <w:b/>
          <w:i/>
          <w:szCs w:val="24"/>
          <w:highlight w:val="lightGray"/>
          <w:lang w:eastAsia="en-US"/>
        </w:rPr>
      </w:pPr>
      <w:r w:rsidRPr="00C60721">
        <w:rPr>
          <w:rFonts w:eastAsia="Calibri"/>
          <w:b/>
          <w:i/>
          <w:szCs w:val="24"/>
          <w:highlight w:val="lightGray"/>
          <w:lang w:eastAsia="en-US"/>
        </w:rPr>
        <w:t>–</w:t>
      </w:r>
      <w:r w:rsidRPr="00C60721">
        <w:rPr>
          <w:rFonts w:eastAsia="Calibri"/>
          <w:b/>
          <w:i/>
          <w:szCs w:val="24"/>
          <w:highlight w:val="lightGray"/>
          <w:lang w:eastAsia="en-US"/>
        </w:rPr>
        <w:tab/>
        <w:t>jipprovdi reċiproċità fl-aċċess għal programmi simili fil-pajjiż terz, speċjalment għal dak li jikkonċerna l-akkwist pubbliku.</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szCs w:val="24"/>
          <w:highlight w:val="lightGray"/>
          <w:lang w:eastAsia="en-US"/>
        </w:rPr>
        <w:t>2.</w:t>
      </w:r>
      <w:r w:rsidRPr="00C60721">
        <w:rPr>
          <w:rFonts w:eastAsia="Calibri"/>
          <w:szCs w:val="24"/>
          <w:highlight w:val="lightGray"/>
          <w:lang w:eastAsia="en-US"/>
        </w:rPr>
        <w:tab/>
      </w:r>
      <w:r w:rsidRPr="00C60721">
        <w:rPr>
          <w:rFonts w:eastAsia="Calibri"/>
          <w:szCs w:val="22"/>
          <w:highlight w:val="lightGray"/>
          <w:lang w:eastAsia="en-US"/>
        </w:rPr>
        <w:t>Il-pajjiżi terzi msemmija fil-paragrafu 1, u l-entitajiet stabbiliti f'dawk il-pajjiżi, ma jistgħux jirċievu għajnuna finanzjarja skont dan ir-Regolament għajr meta tkun indispensabbli għall-kisba tal-għanijiet ta' proġett speċifiku ta' interess komuni u skont il-kundizzjonijiet stipulati fil-programmi ta' ħidma msemmija fl-Artikolu 19</w:t>
      </w:r>
      <w:r w:rsidRPr="00C60721">
        <w:rPr>
          <w:rFonts w:eastAsia="Calibri"/>
          <w:b/>
          <w:i/>
          <w:szCs w:val="22"/>
          <w:highlight w:val="lightGray"/>
          <w:lang w:eastAsia="en-US"/>
        </w:rPr>
        <w:t>, u skont id-dispożizzjonijiet stabbiliti mill-Artikolu 8 tar-Regolament (UE) Nru 1315/2013</w:t>
      </w:r>
      <w:r w:rsidRPr="00C60721">
        <w:rPr>
          <w:rFonts w:eastAsia="Calibri"/>
          <w:szCs w:val="22"/>
          <w:highlight w:val="lightGray"/>
          <w:lang w:eastAsia="en-US"/>
        </w:rPr>
        <w:t>.</w:t>
      </w:r>
    </w:p>
    <w:p w:rsidR="00C60721" w:rsidRPr="00C60721" w:rsidRDefault="00C60721" w:rsidP="00C60721">
      <w:pPr>
        <w:widowControl/>
        <w:spacing w:before="120" w:after="120" w:line="360" w:lineRule="auto"/>
        <w:jc w:val="center"/>
        <w:rPr>
          <w:rFonts w:eastAsia="Calibri"/>
          <w:i/>
          <w:iCs/>
          <w:szCs w:val="24"/>
          <w:lang w:eastAsia="en-US"/>
        </w:rPr>
      </w:pPr>
      <w:r w:rsidRPr="00C60721">
        <w:rPr>
          <w:rFonts w:eastAsia="Calibri"/>
          <w:i/>
          <w:szCs w:val="24"/>
          <w:lang w:eastAsia="en-US"/>
        </w:rPr>
        <w:t>Artikolu 6</w:t>
      </w:r>
      <w:r w:rsidRPr="00C60721">
        <w:rPr>
          <w:rFonts w:eastAsia="Calibri"/>
          <w:i/>
          <w:szCs w:val="24"/>
          <w:lang w:eastAsia="en-US"/>
        </w:rPr>
        <w:br/>
        <w:t>Implimentazzjoni u forom ta' finanzjament mill-UE</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1.</w:t>
      </w:r>
      <w:r w:rsidRPr="00C60721">
        <w:rPr>
          <w:rFonts w:eastAsia="Calibri"/>
          <w:szCs w:val="24"/>
          <w:lang w:eastAsia="en-US"/>
        </w:rPr>
        <w:tab/>
        <w:t>Il-Programm għandu jiġi implimentat b'ġestjoni diretta skont ir-Regolament Finanzjarju, jew b'ġestjoni indiretta flimkien ma' korpi msemmija fl-Artikolu [</w:t>
      </w:r>
      <w:r w:rsidRPr="00C60721">
        <w:rPr>
          <w:rFonts w:eastAsia="Calibri"/>
          <w:b/>
          <w:i/>
          <w:szCs w:val="24"/>
          <w:lang w:eastAsia="en-US"/>
        </w:rPr>
        <w:t>62</w:t>
      </w:r>
      <w:r w:rsidRPr="00C60721">
        <w:rPr>
          <w:rFonts w:eastAsia="Calibri"/>
          <w:szCs w:val="24"/>
          <w:lang w:eastAsia="en-US"/>
        </w:rPr>
        <w:t>(1)(c)] tar-Regolament Finanzjarju.</w:t>
      </w:r>
    </w:p>
    <w:p w:rsidR="00C60721" w:rsidRPr="00C60721" w:rsidRDefault="00C60721" w:rsidP="00C60721">
      <w:pPr>
        <w:widowControl/>
        <w:spacing w:before="120" w:after="120" w:line="360" w:lineRule="auto"/>
        <w:ind w:left="567" w:hanging="567"/>
        <w:rPr>
          <w:rFonts w:eastAsia="Calibri"/>
          <w:b/>
          <w:bCs/>
          <w:szCs w:val="24"/>
          <w:lang w:eastAsia="en-US"/>
        </w:rPr>
      </w:pPr>
      <w:r w:rsidRPr="00C60721">
        <w:rPr>
          <w:rFonts w:eastAsia="Calibri"/>
          <w:szCs w:val="24"/>
          <w:lang w:eastAsia="en-US"/>
        </w:rPr>
        <w:t>2.</w:t>
      </w:r>
      <w:r w:rsidRPr="00C60721">
        <w:rPr>
          <w:rFonts w:eastAsia="Calibri"/>
          <w:szCs w:val="24"/>
          <w:lang w:eastAsia="en-US"/>
        </w:rPr>
        <w:tab/>
        <w:t xml:space="preserve">Il-Programm jista' jipprovdi finanzjament </w:t>
      </w:r>
      <w:r w:rsidRPr="00C60721">
        <w:rPr>
          <w:rFonts w:eastAsia="Calibri"/>
          <w:b/>
          <w:i/>
          <w:szCs w:val="24"/>
          <w:lang w:eastAsia="en-US"/>
        </w:rPr>
        <w:t xml:space="preserve">fil-forom ta' għotjiet u ta' akkwist kif </w:t>
      </w:r>
      <w:r w:rsidRPr="00C60721">
        <w:rPr>
          <w:rFonts w:eastAsia="Calibri"/>
          <w:szCs w:val="24"/>
          <w:lang w:eastAsia="en-US"/>
        </w:rPr>
        <w:t xml:space="preserve">stabbiliti fir-Regolament Finanzjarju. Jista' </w:t>
      </w:r>
      <w:r w:rsidRPr="00C60721">
        <w:rPr>
          <w:rFonts w:eastAsia="Calibri"/>
          <w:b/>
          <w:i/>
          <w:szCs w:val="24"/>
          <w:lang w:eastAsia="en-US"/>
        </w:rPr>
        <w:t>jikkontribwixxi wkoll</w:t>
      </w:r>
      <w:r w:rsidRPr="00C60721">
        <w:rPr>
          <w:rFonts w:eastAsia="Calibri"/>
          <w:szCs w:val="24"/>
          <w:lang w:eastAsia="en-US"/>
        </w:rPr>
        <w:t xml:space="preserve"> </w:t>
      </w:r>
      <w:r w:rsidRPr="00C60721">
        <w:rPr>
          <w:rFonts w:eastAsia="Calibri"/>
          <w:b/>
          <w:i/>
          <w:szCs w:val="24"/>
          <w:lang w:eastAsia="en-US"/>
        </w:rPr>
        <w:t>għal</w:t>
      </w:r>
      <w:r w:rsidRPr="00C60721">
        <w:rPr>
          <w:rFonts w:eastAsia="Calibri"/>
          <w:szCs w:val="24"/>
          <w:lang w:eastAsia="en-US"/>
        </w:rPr>
        <w:t xml:space="preserve"> operazzjonijiet ta' taħlit </w:t>
      </w:r>
      <w:r w:rsidRPr="00C60721">
        <w:rPr>
          <w:rFonts w:eastAsia="Calibri"/>
          <w:b/>
          <w:szCs w:val="24"/>
          <w:lang w:eastAsia="en-US"/>
        </w:rPr>
        <w:t>▌</w:t>
      </w:r>
      <w:r w:rsidRPr="00C60721">
        <w:rPr>
          <w:rFonts w:eastAsia="Calibri"/>
          <w:szCs w:val="24"/>
          <w:lang w:eastAsia="en-US"/>
        </w:rPr>
        <w:t xml:space="preserve">b'konformità mar-Regolament ta' InvestEU u t-Titolu X tar-Regolament </w:t>
      </w:r>
      <w:r w:rsidRPr="00C60721">
        <w:rPr>
          <w:rFonts w:eastAsia="Calibri"/>
          <w:szCs w:val="24"/>
          <w:lang w:eastAsia="en-US"/>
        </w:rPr>
        <w:lastRenderedPageBreak/>
        <w:t>Finanzjarju.</w:t>
      </w:r>
      <w:r w:rsidRPr="00C60721">
        <w:rPr>
          <w:rFonts w:eastAsia="Calibri"/>
          <w:b/>
          <w:szCs w:val="24"/>
          <w:lang w:eastAsia="en-US"/>
        </w:rPr>
        <w:t xml:space="preserve"> </w:t>
      </w:r>
      <w:r w:rsidRPr="00C60721">
        <w:rPr>
          <w:rFonts w:eastAsia="Calibri"/>
          <w:b/>
          <w:bCs/>
          <w:i/>
          <w:szCs w:val="24"/>
          <w:lang w:eastAsia="en-US"/>
        </w:rPr>
        <w:t xml:space="preserve">Fis-settur tat-trasport, il-kontribuzzjoni tal-Unjoni mal-operazzjonijiet ta' taħlit jenħtieġ li ma jaqbżux l-10 % tal-ammont baġitarju indikat fl-Artikolu 4(2)(a)(i). </w:t>
      </w:r>
      <w:r w:rsidRPr="00C60721">
        <w:rPr>
          <w:rFonts w:eastAsia="Calibri"/>
          <w:b/>
          <w:i/>
          <w:szCs w:val="24"/>
          <w:lang w:eastAsia="en-US"/>
        </w:rPr>
        <w:t>Fis-settur tat-trasport, l-operazzjonijiet ta' taħlit jistgħu jintużaw għal azzjonijiet relatati ma' mobilità intelliġenti, interoperabbli, sostenibbli, inklużiva, aċċessibbli, sikura u sigura kif elenkati fl-Artikolu 9(2)(b).</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3.</w:t>
      </w:r>
      <w:r w:rsidRPr="00C60721">
        <w:rPr>
          <w:rFonts w:eastAsia="Calibri"/>
          <w:szCs w:val="24"/>
          <w:lang w:eastAsia="en-US"/>
        </w:rPr>
        <w:tab/>
        <w:t>Il-Kummissjoni tista' tiddelega s-setgħa ta' implimentazzjoni ta' parti mill-Programm lil aġenziji eżekuttivi skont l-Artikolu [69] tar-Regolament Finanzjarju bil-għan tal-ġestjoni ottimali u r-rekwiżiti tal-effiċjenza tal-Programm fis-setturi tat-trasport, tal-enerġija u dak diġitali.</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szCs w:val="24"/>
          <w:lang w:eastAsia="en-US"/>
        </w:rPr>
        <w:t>4.</w:t>
      </w:r>
      <w:r w:rsidRPr="00C60721">
        <w:rPr>
          <w:rFonts w:eastAsia="Calibri"/>
          <w:szCs w:val="24"/>
          <w:lang w:eastAsia="en-US"/>
        </w:rPr>
        <w:tab/>
        <w:t>Kontribuzzjonijiet għal mekkaniżmu ta' assigurazzjoni reċiproka jistgħu jkopru r-riskju marbut mal-irkupru tal-fondi mingħand il-benefiċjarji, u għandhom jitqiesu bħala garanzija suffiċjenti skont ir-Regolament Finanzjarju. Għandhom japplikaw id-dispożizzjonijiet stabbiliti [fl-Artikolu X] tar-Regolament XXX [is-suċċessur tar-Regolament dwar il-Fond ta' Garanzija].</w:t>
      </w:r>
    </w:p>
    <w:p w:rsidR="00C60721" w:rsidRPr="00C60721" w:rsidRDefault="00C60721" w:rsidP="00C60721">
      <w:pPr>
        <w:widowControl/>
        <w:spacing w:before="120" w:after="120" w:line="360" w:lineRule="auto"/>
        <w:jc w:val="center"/>
        <w:rPr>
          <w:rFonts w:eastAsia="Calibri"/>
          <w:i/>
          <w:iCs/>
          <w:szCs w:val="24"/>
          <w:lang w:eastAsia="en-US"/>
        </w:rPr>
      </w:pPr>
      <w:r w:rsidRPr="00C60721">
        <w:rPr>
          <w:rFonts w:eastAsia="Calibri"/>
          <w:i/>
          <w:szCs w:val="24"/>
          <w:lang w:eastAsia="en-US"/>
        </w:rPr>
        <w:t>Artikolu 7</w:t>
      </w:r>
      <w:r w:rsidRPr="00C60721">
        <w:rPr>
          <w:rFonts w:eastAsia="Calibri"/>
          <w:i/>
          <w:szCs w:val="24"/>
          <w:lang w:eastAsia="en-US"/>
        </w:rPr>
        <w:br/>
        <w:t>Proġetti transfruntiera fil-qasam tal-enerġija rinnovabbli</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 xml:space="preserve">1. </w:t>
      </w:r>
      <w:r w:rsidRPr="00C60721">
        <w:rPr>
          <w:rFonts w:eastAsia="Calibri"/>
          <w:szCs w:val="24"/>
          <w:lang w:eastAsia="en-US"/>
        </w:rPr>
        <w:tab/>
        <w:t xml:space="preserve">Il-proġetti transfruntiera fil-qasam tal-enerġija rinnovabbli għandhom </w:t>
      </w:r>
      <w:r w:rsidRPr="00C60721">
        <w:rPr>
          <w:rFonts w:eastAsia="Calibri"/>
          <w:b/>
          <w:i/>
          <w:szCs w:val="24"/>
          <w:lang w:eastAsia="en-US"/>
        </w:rPr>
        <w:t>jikkontribwixxu għad-dekarbonizzazzjoni, it-tlestija tas-suq intern tal-enerġija u t-tisħiħ tas-sigurtà tal-provvista</w:t>
      </w:r>
      <w:r w:rsidRPr="00C60721">
        <w:rPr>
          <w:rFonts w:eastAsia="Calibri"/>
          <w:szCs w:val="24"/>
          <w:lang w:eastAsia="en-US"/>
        </w:rPr>
        <w:t>.</w:t>
      </w:r>
      <w:r w:rsidRPr="00C60721">
        <w:rPr>
          <w:rFonts w:eastAsia="Calibri"/>
          <w:b/>
          <w:bCs/>
          <w:szCs w:val="24"/>
          <w:lang w:eastAsia="en-US"/>
        </w:rPr>
        <w:t xml:space="preserve"> </w:t>
      </w:r>
      <w:r w:rsidRPr="00C60721">
        <w:rPr>
          <w:rFonts w:eastAsia="Calibri"/>
          <w:szCs w:val="24"/>
          <w:lang w:eastAsia="en-US"/>
        </w:rPr>
        <w:t xml:space="preserve">Dawn il-proġetti għandhom ikunu inklużi fi ftehim ta' kooperazzjoni jew kwalunkwe tip ta' arranġament ieħor bejn </w:t>
      </w:r>
      <w:r w:rsidRPr="00C60721">
        <w:rPr>
          <w:rFonts w:eastAsia="Calibri"/>
          <w:b/>
          <w:i/>
          <w:szCs w:val="24"/>
          <w:lang w:eastAsia="en-US"/>
        </w:rPr>
        <w:t>tal-inqas żewġ</w:t>
      </w:r>
      <w:r w:rsidRPr="00C60721">
        <w:rPr>
          <w:rFonts w:eastAsia="Calibri"/>
          <w:szCs w:val="24"/>
          <w:lang w:eastAsia="en-US"/>
        </w:rPr>
        <w:t xml:space="preserve"> Stati Membri jew bejn </w:t>
      </w:r>
      <w:r w:rsidRPr="00C60721">
        <w:rPr>
          <w:rFonts w:eastAsia="Calibri"/>
          <w:b/>
          <w:i/>
          <w:szCs w:val="24"/>
          <w:lang w:eastAsia="en-US"/>
        </w:rPr>
        <w:t>tal-inqas Stat Membru wieħed</w:t>
      </w:r>
      <w:r w:rsidRPr="00C60721">
        <w:rPr>
          <w:rFonts w:eastAsia="Calibri"/>
          <w:szCs w:val="24"/>
          <w:lang w:eastAsia="en-US"/>
        </w:rPr>
        <w:t xml:space="preserve"> u </w:t>
      </w:r>
      <w:r w:rsidRPr="00C60721">
        <w:rPr>
          <w:rFonts w:eastAsia="Calibri"/>
          <w:b/>
          <w:i/>
          <w:szCs w:val="24"/>
          <w:lang w:eastAsia="en-US"/>
        </w:rPr>
        <w:t>pajjiż terz jew</w:t>
      </w:r>
      <w:r w:rsidRPr="00C60721">
        <w:rPr>
          <w:rFonts w:eastAsia="Calibri"/>
          <w:szCs w:val="24"/>
          <w:lang w:eastAsia="en-US"/>
        </w:rPr>
        <w:t xml:space="preserve"> pajjiżi terzi kif stipulat </w:t>
      </w:r>
      <w:r w:rsidRPr="00C60721">
        <w:rPr>
          <w:rFonts w:eastAsia="Calibri"/>
          <w:b/>
          <w:i/>
          <w:szCs w:val="24"/>
          <w:lang w:eastAsia="en-US"/>
        </w:rPr>
        <w:t>fl-Artikoli 8, 9, 11 u13</w:t>
      </w:r>
      <w:r w:rsidRPr="00C60721">
        <w:rPr>
          <w:rFonts w:eastAsia="Calibri"/>
          <w:szCs w:val="24"/>
          <w:lang w:eastAsia="en-US"/>
        </w:rPr>
        <w:t xml:space="preserve"> tad-Direttiva </w:t>
      </w:r>
      <w:r w:rsidRPr="00C60721">
        <w:rPr>
          <w:rFonts w:eastAsia="Calibri"/>
          <w:b/>
          <w:i/>
          <w:szCs w:val="24"/>
          <w:lang w:eastAsia="en-US"/>
        </w:rPr>
        <w:t>(UE) 2018/2001</w:t>
      </w:r>
      <w:r w:rsidRPr="00C60721">
        <w:rPr>
          <w:rFonts w:eastAsia="Calibri"/>
          <w:szCs w:val="24"/>
          <w:lang w:eastAsia="en-US"/>
        </w:rPr>
        <w:t xml:space="preserve">. Dawn il-proġetti għandhom ikunu identifikati skont il-kriterji </w:t>
      </w:r>
      <w:r w:rsidRPr="00C60721">
        <w:rPr>
          <w:rFonts w:eastAsia="Calibri"/>
          <w:b/>
          <w:i/>
          <w:szCs w:val="24"/>
          <w:lang w:eastAsia="en-US"/>
        </w:rPr>
        <w:t>ġenerali</w:t>
      </w:r>
      <w:r w:rsidRPr="00C60721">
        <w:rPr>
          <w:rFonts w:eastAsia="Calibri"/>
          <w:szCs w:val="24"/>
          <w:lang w:eastAsia="en-US"/>
        </w:rPr>
        <w:t xml:space="preserve"> u </w:t>
      </w:r>
      <w:r w:rsidRPr="00C60721">
        <w:rPr>
          <w:rFonts w:eastAsia="Calibri"/>
          <w:b/>
          <w:szCs w:val="24"/>
          <w:lang w:eastAsia="en-US"/>
        </w:rPr>
        <w:t>l-proċess</w:t>
      </w:r>
      <w:r w:rsidRPr="00C60721">
        <w:rPr>
          <w:rFonts w:eastAsia="Calibri"/>
          <w:szCs w:val="24"/>
          <w:lang w:eastAsia="en-US"/>
        </w:rPr>
        <w:t xml:space="preserve"> stipulati fil-Parti IV tal-Anness ta' dan ir-Regolament.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2.</w:t>
      </w:r>
      <w:r w:rsidRPr="00C60721">
        <w:rPr>
          <w:rFonts w:eastAsia="Calibri"/>
          <w:szCs w:val="24"/>
          <w:lang w:eastAsia="en-US"/>
        </w:rPr>
        <w:tab/>
        <w:t>Sal-31 ta' Diċembru 2019, il-Kummissjoni għandha tadotta att delegat skont l-Artikolu 23(d) ta' dan ir-Regolament sabiex tispeċifika akta</w:t>
      </w:r>
      <w:r w:rsidRPr="00C60721">
        <w:rPr>
          <w:rFonts w:eastAsia="Calibri"/>
          <w:b/>
          <w:i/>
          <w:szCs w:val="24"/>
          <w:lang w:eastAsia="en-US"/>
        </w:rPr>
        <w:t>r, mingħajr preġudizzju għall-kriterji tal-għoti stabbiliti fl-Artikolu 13,</w:t>
      </w:r>
      <w:r w:rsidRPr="00C60721">
        <w:rPr>
          <w:rFonts w:eastAsia="Calibri"/>
          <w:szCs w:val="24"/>
          <w:lang w:eastAsia="en-US"/>
        </w:rPr>
        <w:t xml:space="preserve"> il-kriterji tal-għażla </w:t>
      </w:r>
      <w:r w:rsidRPr="00C60721">
        <w:rPr>
          <w:rFonts w:eastAsia="Calibri"/>
          <w:b/>
          <w:i/>
          <w:szCs w:val="24"/>
          <w:lang w:eastAsia="en-US"/>
        </w:rPr>
        <w:t>speċifiċi</w:t>
      </w:r>
      <w:r w:rsidRPr="00C60721">
        <w:rPr>
          <w:rFonts w:eastAsia="Calibri"/>
          <w:szCs w:val="24"/>
          <w:lang w:eastAsia="en-US"/>
        </w:rPr>
        <w:t xml:space="preserve"> u tistabbilixxi d-dettalji tal-proċess tal-għażla tal-proġetti, u għandha tippubblika l-metodoloġiji għall-ivvalutar tal-kontribuzzjoni tal-proġetti għall-kriterji ġenerali u </w:t>
      </w:r>
      <w:r w:rsidRPr="00C60721">
        <w:rPr>
          <w:rFonts w:eastAsia="Calibri"/>
          <w:b/>
          <w:i/>
          <w:szCs w:val="24"/>
          <w:lang w:eastAsia="en-US"/>
        </w:rPr>
        <w:t>għat-twettiq</w:t>
      </w:r>
      <w:r w:rsidRPr="00C60721">
        <w:rPr>
          <w:rFonts w:eastAsia="Calibri"/>
          <w:szCs w:val="24"/>
          <w:lang w:eastAsia="en-US"/>
        </w:rPr>
        <w:t xml:space="preserve"> tal-analiżi tal-ispejjeż u l-benefiċċji speċifikati fil-Parti IV tal-Anness.</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lastRenderedPageBreak/>
        <w:t>3.</w:t>
      </w:r>
      <w:r w:rsidRPr="00C60721">
        <w:rPr>
          <w:rFonts w:eastAsia="Calibri"/>
          <w:szCs w:val="24"/>
          <w:lang w:eastAsia="en-US"/>
        </w:rPr>
        <w:tab/>
        <w:t>Studji li jimmiraw l-iżvilupp u l-identifikazzjoni ta' proġetti transfruntiera fil-qasam tal-enerġija rinnovabbli għandhom ikunu eliġibbli għall-finanzjament taħt dan ir-Regolament.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4.</w:t>
      </w:r>
      <w:r w:rsidRPr="00C60721">
        <w:rPr>
          <w:rFonts w:eastAsia="Calibri"/>
          <w:szCs w:val="24"/>
          <w:lang w:eastAsia="en-US"/>
        </w:rPr>
        <w:tab/>
        <w:t>Proġetti transfruntiera fil-qasam tal-enerġija rinnovabbli għandhom ikunu eliġibbli għall-finanzjament tal-Unjoni għal xogħlijiet jekk jissodisfaw il-kriterji addizzjonali li ġejjin:</w:t>
      </w:r>
    </w:p>
    <w:p w:rsidR="00C60721" w:rsidRPr="00C60721" w:rsidRDefault="00C60721" w:rsidP="00C60721">
      <w:pPr>
        <w:widowControl/>
        <w:spacing w:before="120" w:after="120" w:line="360" w:lineRule="auto"/>
        <w:ind w:left="1276" w:hanging="709"/>
        <w:rPr>
          <w:rFonts w:eastAsia="Calibri"/>
          <w:szCs w:val="24"/>
          <w:lang w:eastAsia="en-US"/>
        </w:rPr>
      </w:pPr>
      <w:r w:rsidRPr="00C60721">
        <w:rPr>
          <w:rFonts w:eastAsia="Calibri"/>
          <w:szCs w:val="24"/>
          <w:lang w:eastAsia="en-US"/>
        </w:rPr>
        <w:t>(a)</w:t>
      </w:r>
      <w:r w:rsidRPr="00C60721">
        <w:rPr>
          <w:rFonts w:eastAsia="Calibri"/>
          <w:szCs w:val="24"/>
          <w:lang w:eastAsia="en-US"/>
        </w:rPr>
        <w:tab/>
        <w:t>l-analiżi tal-ispejjeż u l-benefiċċji speċifika għall-proġett skont il-punt 3 tal-Parti IV tal-Anness</w:t>
      </w:r>
      <w:r w:rsidRPr="00C60721">
        <w:rPr>
          <w:rFonts w:eastAsia="Calibri"/>
          <w:b/>
          <w:i/>
          <w:szCs w:val="24"/>
          <w:lang w:eastAsia="en-US"/>
        </w:rPr>
        <w:t xml:space="preserve"> għandha tkun obbligatorja għall-proġetti appoġġjati kollha, għandha titwettaq b'mod trasparenti, komprensiv u komplut u għandha </w:t>
      </w:r>
      <w:r w:rsidRPr="00C60721">
        <w:rPr>
          <w:rFonts w:eastAsia="Calibri"/>
          <w:szCs w:val="24"/>
          <w:lang w:eastAsia="en-US"/>
        </w:rPr>
        <w:t xml:space="preserve">tipprovdi evidenza dwar l-eżistenza ta' tfaddil sinifikanti fil-kostijiet u/jew benefiċċji f'termini ta' sostenibbiltà, tal-integrazzjoni tas-sistema, </w:t>
      </w:r>
      <w:r w:rsidRPr="00C60721">
        <w:rPr>
          <w:rFonts w:eastAsia="Calibri"/>
          <w:b/>
          <w:i/>
          <w:szCs w:val="24"/>
          <w:lang w:eastAsia="en-US"/>
        </w:rPr>
        <w:t>is-sostenibbiltà ambjentali,</w:t>
      </w:r>
      <w:r w:rsidRPr="00C60721">
        <w:rPr>
          <w:rFonts w:eastAsia="Calibri"/>
          <w:szCs w:val="24"/>
          <w:lang w:eastAsia="en-US"/>
        </w:rPr>
        <w:t xml:space="preserve"> is-sigurtà tal-provvista jew l-innovazzjoni; u</w:t>
      </w:r>
    </w:p>
    <w:p w:rsidR="00C60721" w:rsidRPr="00C60721" w:rsidRDefault="00C60721" w:rsidP="00C60721">
      <w:pPr>
        <w:widowControl/>
        <w:spacing w:before="120" w:after="120" w:line="360" w:lineRule="auto"/>
        <w:ind w:left="1276" w:hanging="709"/>
        <w:rPr>
          <w:rFonts w:eastAsia="Calibri"/>
          <w:i/>
          <w:iCs/>
          <w:szCs w:val="24"/>
          <w:lang w:eastAsia="en-US"/>
        </w:rPr>
      </w:pPr>
      <w:r w:rsidRPr="00C60721">
        <w:rPr>
          <w:rFonts w:eastAsia="Calibri"/>
          <w:szCs w:val="24"/>
          <w:lang w:eastAsia="en-US"/>
        </w:rPr>
        <w:t>(b)</w:t>
      </w:r>
      <w:r w:rsidRPr="00C60721">
        <w:rPr>
          <w:rFonts w:eastAsia="Calibri"/>
          <w:szCs w:val="24"/>
          <w:lang w:eastAsia="en-US"/>
        </w:rPr>
        <w:tab/>
        <w:t>l-applikant juri li l-proġett kieku ma jsirx realtà fin-nuqqas tal-għotja, jew li l-proġett ma jistax ikun kummerċjalment vjabbli fin-nuqqas tal-għotja. Din l-analiżi għandha tqis kwalunkwe dħul li jirriżulta minn skemi ta' sostenn.</w:t>
      </w:r>
    </w:p>
    <w:p w:rsidR="00C60721" w:rsidRPr="00C60721" w:rsidRDefault="00C60721" w:rsidP="00C60721">
      <w:pPr>
        <w:widowControl/>
        <w:spacing w:before="120" w:after="120" w:line="360" w:lineRule="auto"/>
        <w:ind w:left="567" w:hanging="567"/>
        <w:rPr>
          <w:rFonts w:eastAsia="Calibri"/>
          <w:b/>
          <w:bCs/>
          <w:i/>
          <w:iCs/>
          <w:szCs w:val="24"/>
          <w:lang w:eastAsia="en-US"/>
        </w:rPr>
      </w:pPr>
      <w:r w:rsidRPr="00C60721">
        <w:rPr>
          <w:rFonts w:eastAsia="Calibri"/>
          <w:szCs w:val="24"/>
          <w:lang w:eastAsia="en-US"/>
        </w:rPr>
        <w:t>5.</w:t>
      </w:r>
      <w:r w:rsidRPr="00C60721">
        <w:rPr>
          <w:rFonts w:eastAsia="Calibri"/>
          <w:szCs w:val="24"/>
          <w:lang w:eastAsia="en-US"/>
        </w:rPr>
        <w:tab/>
        <w:t xml:space="preserve">L-ammont tal-għotja għal xogħlijiet għandu jkun proporzjonali għat-tfaddil fil-kostijiet u/jew għall-benefiċċji msemmija fil-punt 2(b) tal-Parti IV tal-Anness, u ma għandux jaqbeż l-ammont meħtieġ biex jiġi żgurat li l-proġett isir realtà jew isir kummerċjalment vjabbli </w:t>
      </w:r>
      <w:r w:rsidRPr="00C60721">
        <w:rPr>
          <w:rFonts w:eastAsia="Calibri"/>
          <w:b/>
          <w:i/>
          <w:szCs w:val="24"/>
          <w:lang w:eastAsia="en-US"/>
        </w:rPr>
        <w:t>u għandu jirrispetta d-dispożizzjonijiet tal-Artikolu 14(3)</w:t>
      </w:r>
      <w:r w:rsidRPr="00C60721">
        <w:rPr>
          <w:rFonts w:eastAsia="Calibri"/>
          <w:szCs w:val="24"/>
          <w:lang w:eastAsia="en-US"/>
        </w:rPr>
        <w:t>.</w:t>
      </w:r>
    </w:p>
    <w:p w:rsidR="00C60721" w:rsidRPr="00C60721" w:rsidRDefault="00C60721" w:rsidP="00C60721">
      <w:pPr>
        <w:widowControl/>
        <w:spacing w:before="120" w:after="120" w:line="360" w:lineRule="auto"/>
        <w:ind w:left="567" w:hanging="567"/>
        <w:rPr>
          <w:rFonts w:eastAsia="Calibri"/>
          <w:b/>
          <w:bCs/>
          <w:i/>
          <w:szCs w:val="24"/>
          <w:lang w:eastAsia="en-US"/>
        </w:rPr>
      </w:pPr>
      <w:r w:rsidRPr="00C60721">
        <w:rPr>
          <w:rFonts w:eastAsia="Calibri"/>
          <w:b/>
          <w:bCs/>
          <w:i/>
          <w:szCs w:val="24"/>
          <w:lang w:eastAsia="en-US"/>
        </w:rPr>
        <w:t>6.</w:t>
      </w:r>
      <w:r w:rsidRPr="00C60721">
        <w:rPr>
          <w:rFonts w:eastAsia="Calibri"/>
          <w:b/>
          <w:bCs/>
          <w:i/>
          <w:szCs w:val="24"/>
          <w:lang w:eastAsia="en-US"/>
        </w:rPr>
        <w:tab/>
        <w:t>Il-programm għandu jipprovdi għall-possibbiltà ta' finanzjament koordinat mal-qafas li jippermetti l-użu tal-enerġija rinnovabbli msemmi fl-Artikolu 3(5) tad-Direttiva (UE) 2018/2001 u l-kofinanzjament mal-mekkaniżmu ta' finanzjament tal-enerġija rinnovabbli tal-Unjoni msemmi fl-Artikolu 33 tar-Regolament (UE) 2018/1999.</w:t>
      </w:r>
    </w:p>
    <w:p w:rsidR="00C60721" w:rsidRPr="00C60721" w:rsidRDefault="00C60721" w:rsidP="00C60721">
      <w:pPr>
        <w:widowControl/>
        <w:spacing w:before="120" w:after="120" w:line="360" w:lineRule="auto"/>
        <w:ind w:left="567"/>
        <w:rPr>
          <w:rFonts w:eastAsia="Calibri"/>
          <w:b/>
          <w:bCs/>
          <w:i/>
          <w:szCs w:val="24"/>
          <w:lang w:eastAsia="en-US"/>
        </w:rPr>
      </w:pPr>
      <w:r w:rsidRPr="00C60721">
        <w:rPr>
          <w:rFonts w:eastAsia="Calibri"/>
          <w:b/>
          <w:bCs/>
          <w:i/>
          <w:szCs w:val="24"/>
          <w:lang w:eastAsia="en-US"/>
        </w:rPr>
        <w:t>Il-Kummissjoni għandha tivvaluta b'mod regolari l-użu tal-fondi fir-rigward tal-ammont ta' referenza fl-Artikolu 4(2)(b) għall-proġetti transfruntiera fil-qasam tal-enerġija rinnovabbli. Wara din il-valutazzjoni, fin-nuqqas ta' adozzjoni suffiċjenti mis-suq ta' proġetti tal-enerġija rinnovabbli transfruntiera, il-baġit mhux użat previst għal proġetti ta' enerġija rinnovabbli transfruntiera għandu jintuża biex jintlaħqu l-għanijiet tan-netwerks tal-enerġija trans-Ewropej definiti fl-Artikolu 3(2)(b) għall-azzjonijiet eleġibbli msemmija fl-Artikolu 9.3, u wkoll mill-2024, jista' jintuża għall-</w:t>
      </w:r>
      <w:r w:rsidRPr="00C60721">
        <w:rPr>
          <w:rFonts w:eastAsia="Calibri"/>
          <w:b/>
          <w:bCs/>
          <w:i/>
          <w:szCs w:val="24"/>
          <w:lang w:eastAsia="en-US"/>
        </w:rPr>
        <w:lastRenderedPageBreak/>
        <w:t>kofinanzjament tal-mekkaniżmu ta' finanzjament tal-enerġija rinnovabbli tal-Unjoni stabbilit fir-Regolament (UE) 2018/1999.</w:t>
      </w:r>
    </w:p>
    <w:p w:rsidR="00C60721" w:rsidRPr="00C60721" w:rsidRDefault="00C60721" w:rsidP="00C60721">
      <w:pPr>
        <w:widowControl/>
        <w:spacing w:before="120" w:after="120" w:line="360" w:lineRule="auto"/>
        <w:ind w:left="567"/>
        <w:rPr>
          <w:rFonts w:eastAsia="Calibri"/>
          <w:b/>
          <w:bCs/>
          <w:i/>
          <w:szCs w:val="24"/>
          <w:lang w:eastAsia="en-US"/>
        </w:rPr>
      </w:pPr>
      <w:r w:rsidRPr="00C60721">
        <w:rPr>
          <w:rFonts w:eastAsia="Calibri"/>
          <w:b/>
          <w:bCs/>
          <w:i/>
          <w:szCs w:val="24"/>
          <w:lang w:eastAsia="en-US"/>
        </w:rPr>
        <w:t xml:space="preserve">Il-Kummissjoni għandha tistabbilixxi, permezz ta' att ta' implimentazzjoni, regoli speċifiċi dwar il-kofinanzjament bejn il-partijiet fuq proġetti transfruntiera fil-qasam tal-enerġija rinnovabbli taħt il-FNE u l-mekkaniżmu ta' finanzjament stabbilit fl-Artikolu 33 tar-Regolament (UE) 2018/1999. Il-proċedura ta' eżami msemmija fl-Artikolu 22(3) għandha tapplika. </w:t>
      </w:r>
    </w:p>
    <w:p w:rsidR="00C60721" w:rsidRPr="00C60721" w:rsidRDefault="00C60721" w:rsidP="00C60721">
      <w:pPr>
        <w:widowControl/>
        <w:spacing w:before="120" w:after="120" w:line="360" w:lineRule="auto"/>
        <w:jc w:val="center"/>
        <w:rPr>
          <w:rFonts w:eastAsia="Calibri"/>
          <w:i/>
          <w:iCs/>
          <w:szCs w:val="24"/>
          <w:lang w:eastAsia="en-US"/>
        </w:rPr>
      </w:pPr>
      <w:r w:rsidRPr="00C60721">
        <w:rPr>
          <w:rFonts w:eastAsia="Calibri"/>
          <w:i/>
          <w:szCs w:val="24"/>
          <w:lang w:eastAsia="en-US"/>
        </w:rPr>
        <w:t>Artikolu 8</w:t>
      </w:r>
      <w:r w:rsidRPr="00C60721">
        <w:rPr>
          <w:rFonts w:eastAsia="Calibri"/>
          <w:i/>
          <w:szCs w:val="24"/>
          <w:lang w:eastAsia="en-US"/>
        </w:rPr>
        <w:br/>
        <w:t>Proġetti ta' interess komuni fil-qasam tal-infrastruttura tal-konnettività diġitali</w:t>
      </w:r>
    </w:p>
    <w:p w:rsidR="00C60721" w:rsidRPr="00C60721" w:rsidRDefault="00C60721" w:rsidP="00C60721">
      <w:pPr>
        <w:widowControl/>
        <w:spacing w:before="120" w:after="120" w:line="360" w:lineRule="auto"/>
        <w:ind w:left="567" w:right="190" w:hanging="567"/>
        <w:rPr>
          <w:b/>
          <w:i/>
          <w:szCs w:val="24"/>
          <w:lang w:eastAsia="en-US"/>
        </w:rPr>
      </w:pPr>
      <w:r w:rsidRPr="00C60721">
        <w:rPr>
          <w:rFonts w:eastAsia="Calibri"/>
          <w:szCs w:val="24"/>
          <w:lang w:eastAsia="en-US"/>
        </w:rPr>
        <w:t>1.</w:t>
      </w:r>
      <w:r w:rsidRPr="00C60721">
        <w:rPr>
          <w:rFonts w:eastAsia="Calibri"/>
          <w:b/>
          <w:i/>
          <w:szCs w:val="24"/>
          <w:lang w:eastAsia="en-US"/>
        </w:rPr>
        <w:tab/>
      </w:r>
      <w:r w:rsidRPr="00C60721">
        <w:rPr>
          <w:rFonts w:eastAsia="Calibri"/>
          <w:szCs w:val="24"/>
          <w:lang w:eastAsia="en-US"/>
        </w:rPr>
        <w:t xml:space="preserve">Proġetti ta' interess komuni fil-qasam tal-infrastruttura ta' konnettività diġitali </w:t>
      </w:r>
      <w:r w:rsidRPr="00C60721">
        <w:rPr>
          <w:rFonts w:eastAsia="Calibri"/>
          <w:b/>
          <w:i/>
          <w:szCs w:val="24"/>
          <w:lang w:eastAsia="en-US"/>
        </w:rPr>
        <w:t>huma dawk il-proġetti li huma mistennija jagħtu kontribut importanti lill-għanijiet tal-konnettività strateġika tal-Unjoni</w:t>
      </w:r>
      <w:r w:rsidRPr="00C60721">
        <w:rPr>
          <w:rFonts w:eastAsia="Calibri"/>
          <w:szCs w:val="24"/>
          <w:lang w:eastAsia="en-US"/>
        </w:rPr>
        <w:t xml:space="preserve"> </w:t>
      </w:r>
      <w:r w:rsidRPr="00C60721">
        <w:rPr>
          <w:rFonts w:eastAsia="Calibri"/>
          <w:b/>
          <w:i/>
          <w:szCs w:val="24"/>
          <w:lang w:eastAsia="en-US"/>
        </w:rPr>
        <w:t>u/jew jipprovdu l-infrastruttura tan-netwerk li tappoġġja t-trasformazzjoni diġitali tal-ekonomija u tas-soċjetà kif ukoll tas-Suq Uniku Diġitali Ewropew.</w:t>
      </w:r>
    </w:p>
    <w:p w:rsidR="00C60721" w:rsidRPr="00C60721" w:rsidRDefault="00C60721" w:rsidP="00C60721">
      <w:pPr>
        <w:widowControl/>
        <w:spacing w:before="120" w:after="120" w:line="360" w:lineRule="auto"/>
        <w:ind w:left="567" w:right="190" w:hanging="567"/>
        <w:rPr>
          <w:b/>
          <w:i/>
          <w:iCs/>
          <w:szCs w:val="24"/>
          <w:lang w:eastAsia="en-US"/>
        </w:rPr>
      </w:pPr>
      <w:r w:rsidRPr="00C60721">
        <w:rPr>
          <w:rFonts w:eastAsia="Calibri"/>
          <w:b/>
          <w:i/>
          <w:iCs/>
          <w:szCs w:val="24"/>
          <w:lang w:eastAsia="en-US"/>
        </w:rPr>
        <w:t>1a.</w:t>
      </w:r>
      <w:r w:rsidRPr="00C60721">
        <w:rPr>
          <w:rFonts w:eastAsia="Calibri"/>
          <w:b/>
          <w:i/>
          <w:iCs/>
          <w:szCs w:val="24"/>
          <w:lang w:eastAsia="en-US"/>
        </w:rPr>
        <w:tab/>
        <w:t xml:space="preserve">Il-proġetti ta' interess komuni fil-qasam tal-infrastruttura tal-konnettività diġitali għandhom jikkonformaw mal-kriterji ta' hawn taħt: </w:t>
      </w:r>
    </w:p>
    <w:p w:rsidR="00C60721" w:rsidRPr="00C60721" w:rsidRDefault="00C60721" w:rsidP="00C60721">
      <w:pPr>
        <w:widowControl/>
        <w:spacing w:before="120" w:after="120" w:line="360" w:lineRule="auto"/>
        <w:ind w:right="190" w:firstLine="567"/>
        <w:rPr>
          <w:b/>
          <w:i/>
          <w:iCs/>
          <w:szCs w:val="24"/>
          <w:lang w:eastAsia="en-US"/>
        </w:rPr>
      </w:pPr>
      <w:r w:rsidRPr="00C60721">
        <w:rPr>
          <w:rFonts w:eastAsia="Calibri"/>
          <w:b/>
          <w:i/>
          <w:iCs/>
          <w:szCs w:val="24"/>
          <w:lang w:eastAsia="en-US"/>
        </w:rPr>
        <w:t>(a)</w:t>
      </w:r>
      <w:r w:rsidRPr="00C60721">
        <w:rPr>
          <w:rFonts w:eastAsia="Calibri"/>
          <w:b/>
          <w:i/>
          <w:iCs/>
          <w:szCs w:val="24"/>
          <w:lang w:eastAsia="en-US"/>
        </w:rPr>
        <w:tab/>
        <w:t>jikkontribwixxu għall-għan speċifiku previst fil-punt (c) tal-Artikolu 3(2);</w:t>
      </w:r>
    </w:p>
    <w:p w:rsidR="00C60721" w:rsidRPr="00C60721" w:rsidRDefault="00C60721" w:rsidP="00C60721">
      <w:pPr>
        <w:widowControl/>
        <w:spacing w:before="120" w:after="120" w:line="360" w:lineRule="auto"/>
        <w:ind w:left="1134" w:right="190" w:hanging="567"/>
        <w:rPr>
          <w:iCs/>
          <w:szCs w:val="24"/>
          <w:lang w:eastAsia="en-US"/>
        </w:rPr>
      </w:pPr>
      <w:r w:rsidRPr="00C60721">
        <w:rPr>
          <w:rFonts w:eastAsia="Calibri"/>
          <w:b/>
          <w:i/>
          <w:iCs/>
          <w:szCs w:val="24"/>
          <w:lang w:eastAsia="en-US"/>
        </w:rPr>
        <w:t>(b)</w:t>
      </w:r>
      <w:r w:rsidRPr="00C60721">
        <w:rPr>
          <w:rFonts w:eastAsia="Calibri"/>
          <w:b/>
          <w:i/>
          <w:iCs/>
          <w:szCs w:val="24"/>
          <w:lang w:eastAsia="en-US"/>
        </w:rPr>
        <w:tab/>
      </w:r>
      <w:r w:rsidRPr="00C60721">
        <w:rPr>
          <w:rFonts w:eastAsia="Calibri"/>
          <w:b/>
          <w:i/>
          <w:szCs w:val="24"/>
          <w:lang w:eastAsia="en-US"/>
        </w:rPr>
        <w:t>jużaw l-aħjar teknoloġija disponibbli u l-aktar xierqa għall-proġett speċifiku, li iipproponi l-aħjar bilanċ f'termini tal-kapaċità ta' fluss ta' data, tas-sigurtà tat-trażmissjoni, tar-reżiljenza tan-netwerk, taċ-ċibersigurtà u tal-kosteffiċjenza.</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2.</w:t>
      </w:r>
      <w:r w:rsidRPr="00C60721">
        <w:rPr>
          <w:rFonts w:eastAsia="Calibri"/>
          <w:szCs w:val="24"/>
          <w:lang w:eastAsia="en-US"/>
        </w:rPr>
        <w:tab/>
        <w:t>Studji li jimmiraw l-iżvilupp u l-identifikazzjoni ta' proġetti ta' interess komuni fil-qasam tal-infrastruttura tal-konnettività diġitali għandhom ikunu eliġibbli għall-finanzjament skont dan ir-Regolament.</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szCs w:val="24"/>
          <w:lang w:eastAsia="en-US"/>
        </w:rPr>
        <w:t>3.</w:t>
      </w:r>
      <w:r w:rsidRPr="00C60721">
        <w:rPr>
          <w:rFonts w:eastAsia="Calibri"/>
          <w:szCs w:val="24"/>
          <w:lang w:eastAsia="en-US"/>
        </w:rPr>
        <w:tab/>
        <w:t>Mingħajr ħsara għall-kriterji tal-għoti stipulati fl-Artikolu 13, il-prijorità għall-finanzjament għandha tiġi ddeterminata filwaqt li jitqiesu l-kriterji li ġejjin:</w:t>
      </w:r>
    </w:p>
    <w:p w:rsidR="00C60721" w:rsidRPr="00C60721" w:rsidRDefault="00C60721" w:rsidP="00C60721">
      <w:pPr>
        <w:widowControl/>
        <w:spacing w:before="120" w:after="120" w:line="360" w:lineRule="auto"/>
        <w:ind w:left="1134" w:hanging="567"/>
        <w:rPr>
          <w:b/>
          <w:szCs w:val="24"/>
          <w:lang w:eastAsia="en-US"/>
        </w:rPr>
      </w:pPr>
      <w:r w:rsidRPr="00C60721">
        <w:rPr>
          <w:rFonts w:eastAsia="Calibri"/>
          <w:szCs w:val="24"/>
          <w:lang w:eastAsia="en-US"/>
        </w:rPr>
        <w:t>(a)</w:t>
      </w:r>
      <w:r w:rsidRPr="00C60721">
        <w:rPr>
          <w:rFonts w:eastAsia="Calibri"/>
          <w:szCs w:val="24"/>
          <w:lang w:eastAsia="en-US"/>
        </w:rPr>
        <w:tab/>
        <w:t xml:space="preserve">azzjonijiet li jikkontribwixxu </w:t>
      </w:r>
      <w:r w:rsidRPr="00C60721">
        <w:rPr>
          <w:rFonts w:eastAsia="Calibri"/>
          <w:b/>
          <w:i/>
          <w:szCs w:val="24"/>
          <w:lang w:eastAsia="en-US"/>
        </w:rPr>
        <w:t>għall-użu ta'</w:t>
      </w:r>
      <w:r w:rsidRPr="00C60721">
        <w:rPr>
          <w:rFonts w:eastAsia="Calibri"/>
          <w:szCs w:val="24"/>
          <w:lang w:eastAsia="en-US"/>
        </w:rPr>
        <w:t xml:space="preserve"> netwerks ta' kapaċità għolja ħafna </w:t>
      </w:r>
      <w:r w:rsidRPr="00C60721">
        <w:rPr>
          <w:rFonts w:eastAsia="Calibri"/>
          <w:b/>
          <w:i/>
          <w:szCs w:val="24"/>
          <w:lang w:eastAsia="en-US"/>
        </w:rPr>
        <w:t xml:space="preserve">u l-aċċess għalihom, inklużi l-5G u konnettività oħra tal-ogħla livell ta' żvilupp </w:t>
      </w:r>
      <w:r w:rsidRPr="00C60721">
        <w:rPr>
          <w:rFonts w:eastAsia="Calibri"/>
          <w:b/>
          <w:i/>
          <w:szCs w:val="24"/>
          <w:lang w:eastAsia="en-US"/>
        </w:rPr>
        <w:lastRenderedPageBreak/>
        <w:t>tekniku, f'konformità mal-miri ta' konnettività strateġika tal-UE f'żoni fejn ikun hemm</w:t>
      </w:r>
      <w:r w:rsidRPr="00C60721">
        <w:rPr>
          <w:rFonts w:eastAsia="Calibri"/>
          <w:szCs w:val="24"/>
          <w:lang w:eastAsia="en-US"/>
        </w:rPr>
        <w:t xml:space="preserve"> muturi soċjoekonomiċi </w:t>
      </w:r>
      <w:r w:rsidRPr="00C60721">
        <w:rPr>
          <w:rFonts w:eastAsia="Calibri"/>
          <w:b/>
          <w:i/>
          <w:szCs w:val="24"/>
          <w:lang w:eastAsia="en-US"/>
        </w:rPr>
        <w:t>għandhom jingħataw prijorità filwaqt li jitqiesu l-ħtiġijiet ta' konnettività tagħhom u l-kopertura addizzjonali taż-żona ġġenerata, inklużi l-unitajiet domestiċi,</w:t>
      </w:r>
      <w:r w:rsidRPr="00C60721">
        <w:rPr>
          <w:rFonts w:eastAsia="Calibri"/>
          <w:szCs w:val="24"/>
          <w:lang w:eastAsia="en-US"/>
        </w:rPr>
        <w:t xml:space="preserve"> skont il-Parti V tal-Anness.</w:t>
      </w:r>
      <w:r w:rsidRPr="00C60721">
        <w:rPr>
          <w:rFonts w:eastAsia="Calibri"/>
          <w:b/>
          <w:szCs w:val="24"/>
          <w:lang w:eastAsia="en-US"/>
        </w:rPr>
        <w:t xml:space="preserve"> </w:t>
      </w:r>
      <w:r w:rsidRPr="00C60721">
        <w:rPr>
          <w:rFonts w:eastAsia="Calibri"/>
          <w:b/>
          <w:i/>
          <w:szCs w:val="24"/>
          <w:lang w:eastAsia="en-US"/>
        </w:rPr>
        <w:t>Implimentazzjonijiet speċifiċi għal muturi soċjoekonomiċi jistgħu jiġu appoġġjati sakemm ma jkunux ekonomikament sproporzjonati jew fiżikament mhux prattikabbli.</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 xml:space="preserve">(b)  </w:t>
      </w:r>
      <w:r w:rsidRPr="00C60721">
        <w:rPr>
          <w:rFonts w:eastAsia="Calibri"/>
          <w:szCs w:val="24"/>
          <w:lang w:eastAsia="en-US"/>
        </w:rPr>
        <w:tab/>
        <w:t>azzjonijiet li jikkontribwixxu għall-forniment ta' konnettività bla fili ta' kwalità għolja ħafna f'komunitajiet lokali, skont il-Parti V tal-Anness;</w:t>
      </w:r>
    </w:p>
    <w:p w:rsidR="00C60721" w:rsidRPr="00C60721" w:rsidRDefault="00C60721" w:rsidP="00C60721">
      <w:pPr>
        <w:widowControl/>
        <w:spacing w:before="120" w:after="120" w:line="360" w:lineRule="auto"/>
        <w:ind w:left="1134" w:hanging="567"/>
        <w:rPr>
          <w:szCs w:val="24"/>
          <w:lang w:eastAsia="en-US"/>
        </w:rPr>
      </w:pPr>
      <w:r w:rsidRPr="00C60721">
        <w:rPr>
          <w:rFonts w:eastAsia="Calibri"/>
          <w:szCs w:val="24"/>
          <w:lang w:eastAsia="en-US"/>
        </w:rPr>
        <w:t>(c)</w:t>
      </w:r>
      <w:r w:rsidRPr="00C60721">
        <w:rPr>
          <w:rFonts w:eastAsia="Calibri"/>
          <w:szCs w:val="24"/>
          <w:lang w:eastAsia="en-US"/>
        </w:rPr>
        <w:tab/>
      </w:r>
      <w:r w:rsidRPr="00C60721">
        <w:rPr>
          <w:rFonts w:eastAsia="Calibri"/>
          <w:b/>
          <w:szCs w:val="22"/>
          <w:lang w:eastAsia="en-US"/>
        </w:rPr>
        <w:t>▌</w:t>
      </w:r>
      <w:r w:rsidRPr="00C60721">
        <w:rPr>
          <w:rFonts w:eastAsia="Calibri"/>
          <w:szCs w:val="22"/>
          <w:lang w:eastAsia="en-US"/>
        </w:rPr>
        <w:t xml:space="preserve"> azzjonijiet li jikkontribwixxu għall-implimentazzjoni </w:t>
      </w:r>
      <w:r w:rsidRPr="00C60721">
        <w:rPr>
          <w:rFonts w:eastAsia="Calibri"/>
          <w:b/>
          <w:i/>
          <w:szCs w:val="22"/>
          <w:lang w:eastAsia="en-US"/>
        </w:rPr>
        <w:t>ta' kurituri</w:t>
      </w:r>
      <w:r w:rsidRPr="00C60721">
        <w:rPr>
          <w:rFonts w:eastAsia="Calibri"/>
          <w:szCs w:val="22"/>
          <w:lang w:eastAsia="en-US"/>
        </w:rPr>
        <w:t xml:space="preserve"> 5G </w:t>
      </w:r>
      <w:r w:rsidRPr="00C60721">
        <w:rPr>
          <w:rFonts w:eastAsia="Calibri"/>
          <w:b/>
          <w:szCs w:val="22"/>
          <w:lang w:eastAsia="en-US"/>
        </w:rPr>
        <w:t>▌</w:t>
      </w:r>
      <w:r w:rsidRPr="00C60721">
        <w:rPr>
          <w:rFonts w:eastAsia="Calibri"/>
          <w:szCs w:val="22"/>
          <w:lang w:eastAsia="en-US"/>
        </w:rPr>
        <w:t xml:space="preserve"> tul mogħdijiet ewlenin</w:t>
      </w:r>
      <w:r w:rsidRPr="00C60721">
        <w:rPr>
          <w:rFonts w:eastAsia="Calibri"/>
          <w:b/>
          <w:i/>
          <w:szCs w:val="22"/>
          <w:lang w:eastAsia="en-US"/>
        </w:rPr>
        <w:t xml:space="preserve"> </w:t>
      </w:r>
      <w:r w:rsidRPr="00C60721">
        <w:rPr>
          <w:rFonts w:eastAsia="Calibri"/>
          <w:szCs w:val="22"/>
          <w:lang w:eastAsia="en-US"/>
        </w:rPr>
        <w:t xml:space="preserve">ta' trasport, inkluż </w:t>
      </w:r>
      <w:r w:rsidRPr="00C60721">
        <w:rPr>
          <w:rFonts w:eastAsia="Calibri"/>
          <w:b/>
          <w:i/>
          <w:szCs w:val="22"/>
          <w:lang w:eastAsia="en-US"/>
        </w:rPr>
        <w:t>fuq in-netwerks</w:t>
      </w:r>
      <w:r w:rsidRPr="00C60721">
        <w:rPr>
          <w:rFonts w:eastAsia="Calibri"/>
          <w:szCs w:val="22"/>
          <w:lang w:eastAsia="en-US"/>
        </w:rPr>
        <w:t xml:space="preserve"> tat-trasport trans-Ewropej, </w:t>
      </w:r>
      <w:r w:rsidRPr="00C60721">
        <w:rPr>
          <w:rFonts w:eastAsia="Calibri"/>
          <w:b/>
          <w:i/>
          <w:szCs w:val="22"/>
          <w:lang w:eastAsia="en-US"/>
        </w:rPr>
        <w:t>għandhom jiġu prijoritizzati</w:t>
      </w:r>
      <w:r w:rsidRPr="00C60721">
        <w:rPr>
          <w:rFonts w:eastAsia="Calibri"/>
          <w:szCs w:val="22"/>
          <w:lang w:eastAsia="en-US"/>
        </w:rPr>
        <w:t xml:space="preserve"> biex</w:t>
      </w:r>
      <w:r w:rsidRPr="00C60721">
        <w:rPr>
          <w:rFonts w:eastAsia="Calibri"/>
          <w:b/>
          <w:i/>
          <w:szCs w:val="22"/>
          <w:lang w:eastAsia="en-US"/>
        </w:rPr>
        <w:t xml:space="preserve"> tiġi żgurata</w:t>
      </w:r>
      <w:r w:rsidRPr="00C60721">
        <w:rPr>
          <w:rFonts w:eastAsia="Calibri"/>
          <w:szCs w:val="22"/>
          <w:lang w:eastAsia="en-US"/>
        </w:rPr>
        <w:t xml:space="preserve"> kopertura tul mogħdijiet ewlenin ta' trasport, li jippermettu l-forniment mingħajr interruzzjoni ta' servizzi diġitali ta' sinerġija, filwaqt </w:t>
      </w:r>
      <w:r w:rsidRPr="00C60721">
        <w:rPr>
          <w:rFonts w:eastAsia="Calibri"/>
          <w:b/>
          <w:i/>
          <w:szCs w:val="22"/>
          <w:lang w:eastAsia="en-US"/>
        </w:rPr>
        <w:t>li titqies</w:t>
      </w:r>
      <w:r w:rsidRPr="00C60721">
        <w:rPr>
          <w:rFonts w:eastAsia="Calibri"/>
          <w:szCs w:val="22"/>
          <w:lang w:eastAsia="en-US"/>
        </w:rPr>
        <w:t xml:space="preserve"> </w:t>
      </w:r>
      <w:r w:rsidRPr="00C60721">
        <w:rPr>
          <w:rFonts w:eastAsia="Calibri"/>
          <w:b/>
          <w:i/>
          <w:szCs w:val="22"/>
          <w:lang w:eastAsia="en-US"/>
        </w:rPr>
        <w:t>ir-rilevanza soċjoekonomika tiegħu fir-rigward ta' kwalunkwe soluzzjoni teknoloġika attwalment installata f'approċċ li jħares' il quddiem</w:t>
      </w:r>
      <w:r w:rsidRPr="00C60721">
        <w:rPr>
          <w:rFonts w:eastAsia="Calibri"/>
          <w:szCs w:val="22"/>
          <w:lang w:eastAsia="en-US"/>
        </w:rPr>
        <w:t>.</w:t>
      </w:r>
      <w:r w:rsidRPr="00C60721">
        <w:rPr>
          <w:rFonts w:eastAsia="Calibri"/>
          <w:szCs w:val="24"/>
          <w:lang w:eastAsia="en-US"/>
        </w:rPr>
        <w:t xml:space="preserve"> Lista indikattiva ta' proġetti li jistgħu jibbenefikaw mill-appoġġ hija inkluża fil-Parti V tal-Anness;</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 xml:space="preserve">(d) </w:t>
      </w:r>
      <w:r w:rsidRPr="00C60721">
        <w:rPr>
          <w:rFonts w:eastAsia="Calibri"/>
          <w:szCs w:val="24"/>
          <w:lang w:eastAsia="en-US"/>
        </w:rPr>
        <w:tab/>
        <w:t xml:space="preserve">proġetti li jimmiraw lejn l-implimentazzjoni </w:t>
      </w:r>
      <w:r w:rsidRPr="00C60721">
        <w:rPr>
          <w:rFonts w:eastAsia="Calibri"/>
          <w:b/>
          <w:i/>
          <w:szCs w:val="24"/>
          <w:lang w:eastAsia="en-US"/>
        </w:rPr>
        <w:t>jew l-aġġornament sinifikanti</w:t>
      </w:r>
      <w:r w:rsidRPr="00C60721">
        <w:rPr>
          <w:rFonts w:eastAsia="Calibri"/>
          <w:szCs w:val="24"/>
          <w:lang w:eastAsia="en-US"/>
        </w:rPr>
        <w:t xml:space="preserve"> ta' netwerks ċentrali transfruntiera li jgħaqqdu l-Unjoni ma' pajjiżi terzi u li jsaħħu l-konnessjonijiet </w:t>
      </w:r>
      <w:r w:rsidRPr="00C60721">
        <w:rPr>
          <w:rFonts w:eastAsia="Calibri"/>
          <w:b/>
          <w:i/>
          <w:szCs w:val="24"/>
          <w:lang w:eastAsia="en-US"/>
        </w:rPr>
        <w:t>bejn in-netwerks ta' komunikazzjonijiet elettronċi</w:t>
      </w:r>
      <w:r w:rsidRPr="00C60721">
        <w:rPr>
          <w:rFonts w:eastAsia="Calibri"/>
          <w:szCs w:val="24"/>
          <w:lang w:eastAsia="en-US"/>
        </w:rPr>
        <w:t xml:space="preserve"> fit-territorju tal-Unjoni, inkluż kejbils sottomarini, għandhom jingħataw prijorità skont sa liema punt huma jikkontribwixxu b'mod sinifikanti biex jiżdiedu </w:t>
      </w:r>
      <w:r w:rsidRPr="00C60721">
        <w:rPr>
          <w:rFonts w:eastAsia="Calibri"/>
          <w:b/>
          <w:i/>
          <w:szCs w:val="24"/>
          <w:lang w:eastAsia="en-US"/>
        </w:rPr>
        <w:t>l-prestazzjoni,</w:t>
      </w:r>
      <w:r w:rsidRPr="00C60721">
        <w:rPr>
          <w:rFonts w:eastAsia="Calibri"/>
          <w:szCs w:val="24"/>
          <w:lang w:eastAsia="en-US"/>
        </w:rPr>
        <w:t xml:space="preserve"> ir-reżiljenza u l-kapaċità </w:t>
      </w:r>
      <w:r w:rsidRPr="00C60721">
        <w:rPr>
          <w:rFonts w:eastAsia="Calibri"/>
          <w:b/>
          <w:i/>
          <w:szCs w:val="24"/>
          <w:lang w:eastAsia="en-US"/>
        </w:rPr>
        <w:t>għolja ħafna ta' dawk in-netwerks</w:t>
      </w:r>
      <w:r w:rsidRPr="00C60721">
        <w:rPr>
          <w:rFonts w:eastAsia="Calibri"/>
          <w:szCs w:val="24"/>
          <w:lang w:eastAsia="en-US"/>
        </w:rPr>
        <w:t xml:space="preserve"> ta' komunikazzjoni elettronika; </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2"/>
          <w:lang w:eastAsia="en-US"/>
        </w:rPr>
        <w:t>▌</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(f)</w:t>
      </w:r>
      <w:r w:rsidRPr="00C60721">
        <w:rPr>
          <w:rFonts w:eastAsia="Calibri"/>
          <w:szCs w:val="24"/>
          <w:lang w:eastAsia="en-US"/>
        </w:rPr>
        <w:tab/>
        <w:t>rigward proġetti li jimplimentaw pjattaformi diġitali, għandha tingħata prijorità lil azzjonijiet ibbażati fuq teknoloġiji l-iktar avvanzati, filwaqt li jitqiesu aspetti bħall-interoperabbiltà, iċ-ċibersigurtà, il-privatezza u l-użu mill-ġdid tad-data.</w:t>
      </w:r>
    </w:p>
    <w:p w:rsidR="00C60721" w:rsidRPr="00C60721" w:rsidRDefault="00C60721" w:rsidP="00C60721">
      <w:pPr>
        <w:widowControl/>
        <w:spacing w:before="120" w:after="120" w:line="360" w:lineRule="auto"/>
        <w:jc w:val="center"/>
        <w:rPr>
          <w:rFonts w:eastAsia="Calibri"/>
          <w:bCs/>
          <w:szCs w:val="24"/>
          <w:lang w:eastAsia="en-US"/>
        </w:rPr>
      </w:pPr>
      <w:r w:rsidRPr="00C60721">
        <w:rPr>
          <w:rFonts w:eastAsia="Calibri"/>
          <w:bCs/>
          <w:szCs w:val="24"/>
          <w:lang w:eastAsia="en-US"/>
        </w:rPr>
        <w:t>KAPITOLU III</w:t>
      </w:r>
      <w:r w:rsidRPr="00C60721">
        <w:rPr>
          <w:rFonts w:eastAsia="Calibri"/>
          <w:bCs/>
          <w:szCs w:val="24"/>
          <w:lang w:eastAsia="en-US"/>
        </w:rPr>
        <w:br/>
        <w:t>ELIĠIBBILTÀ</w:t>
      </w:r>
    </w:p>
    <w:p w:rsidR="00C60721" w:rsidRPr="00C60721" w:rsidRDefault="00C60721" w:rsidP="00C60721">
      <w:pPr>
        <w:widowControl/>
        <w:spacing w:before="120" w:after="120" w:line="360" w:lineRule="auto"/>
        <w:jc w:val="center"/>
        <w:rPr>
          <w:rFonts w:eastAsia="Calibri"/>
          <w:i/>
          <w:iCs/>
          <w:szCs w:val="24"/>
          <w:lang w:eastAsia="en-US"/>
        </w:rPr>
      </w:pPr>
      <w:r w:rsidRPr="00C60721">
        <w:rPr>
          <w:rFonts w:eastAsia="Calibri"/>
          <w:i/>
          <w:szCs w:val="24"/>
          <w:lang w:eastAsia="en-US"/>
        </w:rPr>
        <w:lastRenderedPageBreak/>
        <w:t>Artikolu 9</w:t>
      </w:r>
      <w:r w:rsidRPr="00C60721">
        <w:rPr>
          <w:rFonts w:eastAsia="Calibri"/>
          <w:i/>
          <w:szCs w:val="24"/>
          <w:lang w:eastAsia="en-US"/>
        </w:rPr>
        <w:br/>
        <w:t>Azzjonijiet eliġibbli</w:t>
      </w:r>
    </w:p>
    <w:p w:rsidR="00C60721" w:rsidRPr="00C60721" w:rsidRDefault="00C60721" w:rsidP="00C60721">
      <w:pPr>
        <w:widowControl/>
        <w:spacing w:before="120" w:after="120" w:line="360" w:lineRule="auto"/>
        <w:ind w:left="567" w:hanging="567"/>
        <w:rPr>
          <w:rFonts w:eastAsia="Calibri"/>
          <w:b/>
          <w:bCs/>
          <w:i/>
          <w:iCs/>
          <w:szCs w:val="24"/>
          <w:lang w:eastAsia="en-US"/>
        </w:rPr>
      </w:pPr>
      <w:r w:rsidRPr="00C60721">
        <w:rPr>
          <w:rFonts w:eastAsia="Calibri"/>
          <w:szCs w:val="24"/>
          <w:lang w:eastAsia="en-US"/>
        </w:rPr>
        <w:t>1.</w:t>
      </w:r>
      <w:r w:rsidRPr="00C60721">
        <w:rPr>
          <w:rFonts w:eastAsia="Calibri"/>
          <w:szCs w:val="24"/>
          <w:lang w:eastAsia="en-US"/>
        </w:rPr>
        <w:tab/>
        <w:t xml:space="preserve">Huma eliġibbli għall-finanzjament biss azzjonijiet li jikkontribwixxu għall-kisba tal-għanijiet imsemmija fl-Artikolu 3 hekk kif jitqiesu l-impenji fit-tul tad-dekarbonizzazzjoni. Tali azzjonijiet jinkludu </w:t>
      </w:r>
      <w:r w:rsidRPr="00C60721">
        <w:rPr>
          <w:rFonts w:eastAsia="Calibri"/>
          <w:b/>
          <w:szCs w:val="24"/>
          <w:lang w:eastAsia="en-US"/>
        </w:rPr>
        <w:t>▌</w:t>
      </w:r>
      <w:r w:rsidRPr="00C60721">
        <w:rPr>
          <w:rFonts w:eastAsia="Calibri"/>
          <w:szCs w:val="24"/>
          <w:lang w:eastAsia="en-US"/>
        </w:rPr>
        <w:t xml:space="preserve"> studji, xogħlijiet u miżuri oħrajn ta' akkumpanjament meħtieġa għall-ġestjoni u l-implimentazzjoni tal-Programm u l-linji gwida speċifiċi għas-settur.</w:t>
      </w:r>
      <w:r w:rsidRPr="00C60721">
        <w:rPr>
          <w:rFonts w:eastAsia="Calibri"/>
          <w:b/>
          <w:bCs/>
          <w:i/>
          <w:iCs/>
          <w:szCs w:val="24"/>
          <w:lang w:eastAsia="en-US"/>
        </w:rPr>
        <w:t xml:space="preserve"> L-istudji huma eliġibbli biss meta jkunu relatati ma' proġetti eliġibbli skont dan il-Programm.</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2.</w:t>
      </w:r>
      <w:r w:rsidRPr="00C60721">
        <w:rPr>
          <w:rFonts w:eastAsia="Calibri"/>
          <w:szCs w:val="24"/>
          <w:lang w:eastAsia="en-US"/>
        </w:rPr>
        <w:tab/>
        <w:t xml:space="preserve">Fis-settur tat-trasport, l-azzjonijiet li ġejjin </w:t>
      </w:r>
      <w:r w:rsidRPr="00C60721">
        <w:rPr>
          <w:rFonts w:eastAsia="Calibri"/>
          <w:b/>
          <w:i/>
          <w:szCs w:val="24"/>
          <w:lang w:eastAsia="en-US"/>
        </w:rPr>
        <w:t>biss</w:t>
      </w:r>
      <w:r w:rsidRPr="00C60721">
        <w:rPr>
          <w:rFonts w:eastAsia="Calibri"/>
          <w:szCs w:val="24"/>
          <w:lang w:eastAsia="en-US"/>
        </w:rPr>
        <w:t xml:space="preserve"> għandhom ikunu eliġibbli li jirċievu għajnuna finanzjarja mill-Unjoni skont dan ir-Regolament:</w:t>
      </w:r>
    </w:p>
    <w:p w:rsidR="00C60721" w:rsidRPr="00C60721" w:rsidRDefault="00C60721" w:rsidP="00C60721">
      <w:pPr>
        <w:widowControl/>
        <w:spacing w:before="120" w:after="120" w:line="360" w:lineRule="auto"/>
        <w:ind w:left="1134" w:hanging="567"/>
        <w:rPr>
          <w:rFonts w:eastAsia="Calibri"/>
          <w:i/>
          <w:iCs/>
          <w:szCs w:val="24"/>
          <w:lang w:eastAsia="en-US"/>
        </w:rPr>
      </w:pPr>
      <w:r w:rsidRPr="00C60721">
        <w:rPr>
          <w:rFonts w:eastAsia="Calibri"/>
          <w:szCs w:val="24"/>
          <w:lang w:eastAsia="en-US"/>
        </w:rPr>
        <w:t>(a)</w:t>
      </w:r>
      <w:r w:rsidRPr="00C60721">
        <w:rPr>
          <w:rFonts w:eastAsia="Calibri"/>
          <w:szCs w:val="24"/>
          <w:lang w:eastAsia="en-US"/>
        </w:rPr>
        <w:tab/>
        <w:t>L-azzjonijiet marbutin ma' netwerks effiċjenti</w:t>
      </w:r>
      <w:r w:rsidRPr="00C60721">
        <w:rPr>
          <w:rFonts w:eastAsia="Calibri"/>
          <w:b/>
          <w:i/>
          <w:szCs w:val="24"/>
          <w:lang w:eastAsia="en-US"/>
        </w:rPr>
        <w:t>,</w:t>
      </w:r>
      <w:r w:rsidRPr="00C60721">
        <w:rPr>
          <w:rFonts w:eastAsia="Calibri"/>
          <w:szCs w:val="24"/>
          <w:lang w:eastAsia="en-US"/>
        </w:rPr>
        <w:t xml:space="preserve"> interkonnessi</w:t>
      </w:r>
      <w:r w:rsidRPr="00C60721">
        <w:rPr>
          <w:rFonts w:eastAsia="Calibri"/>
          <w:b/>
          <w:i/>
          <w:szCs w:val="24"/>
          <w:lang w:eastAsia="en-US"/>
        </w:rPr>
        <w:t>, interoperabbli u multimodali</w:t>
      </w:r>
      <w:r w:rsidRPr="00C60721">
        <w:rPr>
          <w:rFonts w:eastAsia="Calibri"/>
          <w:szCs w:val="24"/>
          <w:lang w:eastAsia="en-US"/>
        </w:rPr>
        <w:t xml:space="preserve"> </w:t>
      </w:r>
      <w:r w:rsidRPr="00C60721">
        <w:rPr>
          <w:rFonts w:eastAsia="Calibri"/>
          <w:b/>
          <w:i/>
          <w:szCs w:val="24"/>
          <w:lang w:eastAsia="en-US"/>
        </w:rPr>
        <w:t>għall-iżvilupp ta' infrastruttura tal-linji tal-ferrovija, tat-toroq, tal-passaġġi fuq l-ilma interni u dik marittima</w:t>
      </w:r>
      <w:r w:rsidRPr="00C60721">
        <w:rPr>
          <w:rFonts w:eastAsia="Calibri"/>
          <w:szCs w:val="24"/>
          <w:lang w:eastAsia="en-US"/>
        </w:rPr>
        <w:t>:</w:t>
      </w:r>
    </w:p>
    <w:p w:rsidR="00C60721" w:rsidRPr="00C60721" w:rsidRDefault="00C60721" w:rsidP="00C60721">
      <w:pPr>
        <w:widowControl/>
        <w:spacing w:before="120" w:after="120" w:line="360" w:lineRule="auto"/>
        <w:ind w:left="1985" w:hanging="851"/>
        <w:rPr>
          <w:rFonts w:eastAsia="Calibri"/>
          <w:szCs w:val="24"/>
          <w:lang w:eastAsia="en-US"/>
        </w:rPr>
      </w:pPr>
      <w:r w:rsidRPr="00C60721">
        <w:rPr>
          <w:rFonts w:eastAsia="Calibri"/>
          <w:szCs w:val="24"/>
          <w:lang w:eastAsia="en-US"/>
        </w:rPr>
        <w:t>(i)</w:t>
      </w:r>
      <w:r w:rsidRPr="00C60721">
        <w:rPr>
          <w:rFonts w:eastAsia="Calibri"/>
          <w:szCs w:val="24"/>
          <w:lang w:eastAsia="en-US"/>
        </w:rPr>
        <w:tab/>
        <w:t xml:space="preserve">azzjonijiet li jimplimentaw in-netwerk ewlieni skont il-Kapitolu III tar-Regolament (UE) Nru 1315/2013, inkluż azzjonijiet relatati ma' </w:t>
      </w:r>
      <w:r w:rsidRPr="00C60721">
        <w:rPr>
          <w:rFonts w:eastAsia="Calibri"/>
          <w:b/>
          <w:i/>
          <w:szCs w:val="24"/>
          <w:lang w:eastAsia="en-US"/>
        </w:rPr>
        <w:t>konnessjonijiet transfruntiera u konnessjonijiet neqsin, bħal dawk elenkati fil-Parti III tal-Anness għal dan ir-Regolament, kif ukoll</w:t>
      </w:r>
      <w:r w:rsidRPr="00C60721">
        <w:rPr>
          <w:rFonts w:eastAsia="Calibri"/>
          <w:szCs w:val="24"/>
          <w:lang w:eastAsia="en-US"/>
        </w:rPr>
        <w:t xml:space="preserve"> nodi urbani, </w:t>
      </w:r>
      <w:r w:rsidRPr="00C60721">
        <w:rPr>
          <w:rFonts w:eastAsia="Calibri"/>
          <w:b/>
          <w:i/>
          <w:szCs w:val="24"/>
          <w:lang w:eastAsia="en-US"/>
        </w:rPr>
        <w:t>pjattaformi logistiċi multimodali,</w:t>
      </w:r>
      <w:r w:rsidRPr="00C60721">
        <w:rPr>
          <w:rFonts w:eastAsia="Calibri"/>
          <w:szCs w:val="24"/>
          <w:lang w:eastAsia="en-US"/>
        </w:rPr>
        <w:t xml:space="preserve"> portijiet marittimi, portijiet interni</w:t>
      </w:r>
      <w:r w:rsidRPr="00C60721">
        <w:rPr>
          <w:rFonts w:eastAsia="Calibri"/>
          <w:b/>
          <w:i/>
          <w:szCs w:val="24"/>
          <w:lang w:eastAsia="en-US"/>
        </w:rPr>
        <w:t>,</w:t>
      </w:r>
      <w:r w:rsidRPr="00C60721">
        <w:rPr>
          <w:rFonts w:eastAsia="Calibri"/>
          <w:szCs w:val="24"/>
          <w:lang w:eastAsia="en-US"/>
        </w:rPr>
        <w:t xml:space="preserve"> terminals ferrovjarji </w:t>
      </w:r>
      <w:r w:rsidRPr="00C60721">
        <w:rPr>
          <w:rFonts w:eastAsia="Calibri"/>
          <w:b/>
          <w:i/>
          <w:szCs w:val="24"/>
          <w:lang w:eastAsia="en-US"/>
        </w:rPr>
        <w:t>u konnessjonijiet għall-ajruporti</w:t>
      </w:r>
      <w:r w:rsidRPr="00C60721">
        <w:rPr>
          <w:rFonts w:eastAsia="Calibri"/>
          <w:szCs w:val="24"/>
          <w:lang w:eastAsia="en-US"/>
        </w:rPr>
        <w:t xml:space="preserve"> tan-netwerk ewlieni kif definit fl-Anness II tar-Regolament (UE) Nru 1315/2013. Azzjonijiet li jimplimentaw in-netwerk ewlieni jistgħu jinkludu elementi relatati li jinsabu fin-netwerk komprensiv meta jkun meħtieġ sabiex jiġi ottimizzat l-investiment u skont modalitajiet speċifikati fil-programmi ta' ħidma msemmija fl-Artikolu 19 ta' dan ir-Regolament;</w:t>
      </w:r>
    </w:p>
    <w:p w:rsidR="00C60721" w:rsidRPr="00C60721" w:rsidRDefault="00C60721" w:rsidP="00C60721">
      <w:pPr>
        <w:widowControl/>
        <w:spacing w:before="120" w:after="120" w:line="360" w:lineRule="auto"/>
        <w:ind w:left="1985" w:hanging="851"/>
        <w:rPr>
          <w:rFonts w:eastAsia="Calibri"/>
          <w:b/>
          <w:bCs/>
          <w:szCs w:val="24"/>
          <w:lang w:eastAsia="en-US"/>
        </w:rPr>
      </w:pPr>
      <w:r w:rsidRPr="00C60721">
        <w:rPr>
          <w:rFonts w:eastAsia="Calibri"/>
          <w:szCs w:val="24"/>
          <w:lang w:eastAsia="en-US"/>
        </w:rPr>
        <w:t>(ii)</w:t>
      </w:r>
      <w:r w:rsidRPr="00C60721">
        <w:rPr>
          <w:rFonts w:eastAsia="Calibri"/>
          <w:szCs w:val="24"/>
          <w:lang w:eastAsia="en-US"/>
        </w:rPr>
        <w:tab/>
        <w:t xml:space="preserve">l-azzjonijiet </w:t>
      </w:r>
      <w:r w:rsidRPr="00C60721">
        <w:rPr>
          <w:rFonts w:eastAsia="Calibri"/>
          <w:b/>
          <w:i/>
          <w:szCs w:val="24"/>
          <w:lang w:eastAsia="en-US"/>
        </w:rPr>
        <w:t>relatati mal-konnessjonijiet</w:t>
      </w:r>
      <w:r w:rsidRPr="00C60721">
        <w:rPr>
          <w:rFonts w:eastAsia="Calibri"/>
          <w:szCs w:val="24"/>
          <w:lang w:eastAsia="en-US"/>
        </w:rPr>
        <w:t xml:space="preserve"> transfruntiera tan-netwerk komprensiv skont il-Kapitolu II tar-Regolament (UE) Nru 1315/2013, </w:t>
      </w:r>
      <w:r w:rsidRPr="00C60721">
        <w:rPr>
          <w:rFonts w:eastAsia="Calibri"/>
          <w:b/>
          <w:i/>
          <w:szCs w:val="24"/>
          <w:lang w:eastAsia="en-US"/>
        </w:rPr>
        <w:t>bħal dawk</w:t>
      </w:r>
      <w:r w:rsidRPr="00C60721">
        <w:rPr>
          <w:rFonts w:eastAsia="Calibri"/>
          <w:szCs w:val="24"/>
          <w:lang w:eastAsia="en-US"/>
        </w:rPr>
        <w:t xml:space="preserve"> elenkati fil-Parti III</w:t>
      </w:r>
      <w:r w:rsidRPr="00C60721">
        <w:rPr>
          <w:rFonts w:eastAsia="Calibri"/>
          <w:b/>
          <w:i/>
          <w:szCs w:val="24"/>
          <w:lang w:eastAsia="en-US"/>
        </w:rPr>
        <w:t>, Taqsima 2,</w:t>
      </w:r>
      <w:r w:rsidRPr="00C60721">
        <w:rPr>
          <w:rFonts w:eastAsia="Calibri"/>
          <w:szCs w:val="24"/>
          <w:lang w:eastAsia="en-US"/>
        </w:rPr>
        <w:t xml:space="preserve"> tal-Anness ta' dan ir-Regolament</w:t>
      </w:r>
      <w:r w:rsidRPr="00C60721">
        <w:rPr>
          <w:rFonts w:eastAsia="Calibri"/>
          <w:b/>
          <w:i/>
          <w:szCs w:val="24"/>
          <w:lang w:eastAsia="en-US"/>
        </w:rPr>
        <w:t xml:space="preserve">, l-azzjonijiet imsemmija fil-Parti III, Taqsima 3, tal-Anness ta' dan ir-Regolament, l-azzjonijiet relatati mal-istudji għall-iżvilupp tan-netwerk komprensiv u l-azzjonijiet relatati mal-portijiet marittimi u </w:t>
      </w:r>
      <w:r w:rsidRPr="00C60721">
        <w:rPr>
          <w:rFonts w:eastAsia="Calibri"/>
          <w:b/>
          <w:i/>
          <w:szCs w:val="24"/>
          <w:lang w:eastAsia="en-US"/>
        </w:rPr>
        <w:lastRenderedPageBreak/>
        <w:t>interni tan-netwerk komprensiv skont il-Kapitolu II tar-Regolament (UE) Nru 1315/2013</w:t>
      </w:r>
      <w:r w:rsidRPr="00C60721">
        <w:rPr>
          <w:rFonts w:eastAsia="Calibri"/>
          <w:szCs w:val="24"/>
          <w:lang w:eastAsia="en-US"/>
        </w:rPr>
        <w:t>;</w:t>
      </w:r>
    </w:p>
    <w:p w:rsidR="00C60721" w:rsidRPr="00C60721" w:rsidRDefault="00C60721" w:rsidP="00C60721">
      <w:pPr>
        <w:widowControl/>
        <w:spacing w:before="120" w:after="120" w:line="360" w:lineRule="auto"/>
        <w:ind w:left="1985" w:hanging="851"/>
        <w:rPr>
          <w:rFonts w:eastAsia="Calibri"/>
          <w:b/>
          <w:bCs/>
          <w:i/>
          <w:iCs/>
          <w:szCs w:val="24"/>
          <w:lang w:eastAsia="en-US"/>
        </w:rPr>
      </w:pPr>
      <w:r w:rsidRPr="00C60721">
        <w:rPr>
          <w:rFonts w:eastAsia="Calibri"/>
          <w:b/>
          <w:bCs/>
          <w:i/>
          <w:szCs w:val="24"/>
          <w:lang w:eastAsia="en-US"/>
        </w:rPr>
        <w:t>(iia)</w:t>
      </w:r>
      <w:r w:rsidRPr="00C60721">
        <w:rPr>
          <w:rFonts w:eastAsia="Calibri"/>
          <w:b/>
          <w:bCs/>
          <w:i/>
          <w:iCs/>
          <w:szCs w:val="24"/>
          <w:lang w:eastAsia="en-US"/>
        </w:rPr>
        <w:tab/>
      </w:r>
      <w:r w:rsidRPr="00C60721">
        <w:rPr>
          <w:rFonts w:eastAsia="Calibri"/>
          <w:b/>
          <w:bCs/>
          <w:i/>
          <w:szCs w:val="24"/>
          <w:lang w:eastAsia="en-US"/>
        </w:rPr>
        <w:t>azzjonijiet għall-istabbiliment mill-ġdid tal-konnessjonijiet ferrovjarji transfruntiera reġjonali neqsin fuq it-TEN-T li kienu ġew abbandunati jew li żżarmaw;</w:t>
      </w:r>
    </w:p>
    <w:p w:rsidR="00C60721" w:rsidRPr="00C60721" w:rsidRDefault="00C60721" w:rsidP="00C60721">
      <w:pPr>
        <w:widowControl/>
        <w:spacing w:before="120" w:after="120" w:line="360" w:lineRule="auto"/>
        <w:ind w:left="1985" w:hanging="851"/>
        <w:rPr>
          <w:rFonts w:eastAsia="Calibri"/>
          <w:szCs w:val="24"/>
          <w:lang w:eastAsia="en-US"/>
        </w:rPr>
      </w:pPr>
      <w:r w:rsidRPr="00C60721">
        <w:rPr>
          <w:rFonts w:eastAsia="Calibri"/>
          <w:szCs w:val="24"/>
          <w:lang w:eastAsia="en-US"/>
        </w:rPr>
        <w:t>(iii)</w:t>
      </w:r>
      <w:r w:rsidRPr="00C60721">
        <w:rPr>
          <w:rFonts w:eastAsia="Calibri"/>
          <w:szCs w:val="24"/>
          <w:lang w:eastAsia="en-US"/>
        </w:rPr>
        <w:tab/>
        <w:t>azzjonijiet li jimplimentaw sezzjonijiet tan-netwerk komprensiv li jinsabu fir-reġjuni ultraperiferiċi skont il-Kapitolu II tar-Regolament (UE) Nru 1315/2013, inkluż azzjonijiet relatati man-nodi urbani, il-portijiet marittimi, il-portijiet interni</w:t>
      </w:r>
      <w:r w:rsidRPr="00C60721">
        <w:rPr>
          <w:rFonts w:eastAsia="Calibri"/>
          <w:b/>
          <w:i/>
          <w:szCs w:val="24"/>
          <w:lang w:eastAsia="en-US"/>
        </w:rPr>
        <w:t>, it-terminals</w:t>
      </w:r>
      <w:r w:rsidRPr="00C60721">
        <w:rPr>
          <w:rFonts w:eastAsia="Calibri"/>
          <w:szCs w:val="24"/>
          <w:lang w:eastAsia="en-US"/>
        </w:rPr>
        <w:t xml:space="preserve"> ferrovjarji</w:t>
      </w:r>
      <w:r w:rsidRPr="00C60721">
        <w:rPr>
          <w:rFonts w:eastAsia="Calibri"/>
          <w:b/>
          <w:szCs w:val="24"/>
          <w:u w:val="single"/>
          <w:lang w:eastAsia="en-US"/>
        </w:rPr>
        <w:t xml:space="preserve">, </w:t>
      </w:r>
      <w:r w:rsidRPr="00C60721">
        <w:rPr>
          <w:rFonts w:eastAsia="Calibri"/>
          <w:b/>
          <w:i/>
          <w:szCs w:val="24"/>
          <w:lang w:eastAsia="en-US"/>
        </w:rPr>
        <w:t>il-konnessjonijiet għall-ajruporti u l-pjattaformi loġistiċi multimodali</w:t>
      </w:r>
      <w:r w:rsidRPr="00C60721">
        <w:rPr>
          <w:rFonts w:eastAsia="Calibri"/>
          <w:szCs w:val="24"/>
          <w:lang w:eastAsia="en-US"/>
        </w:rPr>
        <w:t xml:space="preserve"> tan-netwerk komprensiv kif definit fl-Anness II tar-Regolament (UE) Nru 1315/2013;</w:t>
      </w:r>
    </w:p>
    <w:p w:rsidR="00C60721" w:rsidRPr="00C60721" w:rsidRDefault="00C60721" w:rsidP="00C60721">
      <w:pPr>
        <w:widowControl/>
        <w:spacing w:before="120" w:after="120" w:line="360" w:lineRule="auto"/>
        <w:ind w:left="1985" w:hanging="851"/>
        <w:rPr>
          <w:rFonts w:eastAsia="Calibri"/>
          <w:szCs w:val="24"/>
          <w:lang w:eastAsia="en-US"/>
        </w:rPr>
      </w:pPr>
      <w:r w:rsidRPr="00C60721">
        <w:rPr>
          <w:rFonts w:eastAsia="Calibri"/>
          <w:szCs w:val="24"/>
          <w:lang w:eastAsia="en-US"/>
        </w:rPr>
        <w:t>(iv)</w:t>
      </w:r>
      <w:r w:rsidRPr="00C60721">
        <w:rPr>
          <w:rFonts w:eastAsia="Calibri"/>
          <w:szCs w:val="24"/>
          <w:lang w:eastAsia="en-US"/>
        </w:rPr>
        <w:tab/>
        <w:t>azzjonijiet li jappoġġjaw proġetti ta' interess komuni sabiex jgħaqqdu lin-netwerk trans-Ewropew ma' netwerks ta' infrastruttura ta' pajjiżi ġirien kif definit fl-Artikolu 8(1) tar-Regolament (UE) Nru 1315/2013;</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 xml:space="preserve">(b) </w:t>
      </w:r>
      <w:r w:rsidRPr="00C60721">
        <w:rPr>
          <w:rFonts w:eastAsia="Calibri"/>
          <w:szCs w:val="24"/>
          <w:lang w:eastAsia="en-US"/>
        </w:rPr>
        <w:tab/>
        <w:t xml:space="preserve">Azzjonijiet marbutin ma' mobilità intelliġenti, </w:t>
      </w:r>
      <w:r w:rsidRPr="00C60721">
        <w:rPr>
          <w:rFonts w:eastAsia="Calibri"/>
          <w:b/>
          <w:i/>
          <w:szCs w:val="24"/>
          <w:lang w:eastAsia="en-US"/>
        </w:rPr>
        <w:t>interoperabbli,</w:t>
      </w:r>
      <w:r w:rsidRPr="00C60721">
        <w:rPr>
          <w:rFonts w:eastAsia="Calibri"/>
          <w:szCs w:val="24"/>
          <w:lang w:eastAsia="en-US"/>
        </w:rPr>
        <w:t xml:space="preserve"> sostenibbli, </w:t>
      </w:r>
      <w:r w:rsidRPr="00C60721">
        <w:rPr>
          <w:rFonts w:eastAsia="Calibri"/>
          <w:b/>
          <w:i/>
          <w:szCs w:val="24"/>
          <w:lang w:eastAsia="en-US"/>
        </w:rPr>
        <w:t>multimodali,</w:t>
      </w:r>
      <w:r w:rsidRPr="00C60721">
        <w:rPr>
          <w:rFonts w:eastAsia="Calibri"/>
          <w:szCs w:val="24"/>
          <w:lang w:eastAsia="en-US"/>
        </w:rPr>
        <w:t xml:space="preserve"> inklużiva, </w:t>
      </w:r>
      <w:r w:rsidRPr="00C60721">
        <w:rPr>
          <w:rFonts w:eastAsia="Calibri"/>
          <w:b/>
          <w:i/>
          <w:szCs w:val="24"/>
          <w:lang w:eastAsia="en-US"/>
        </w:rPr>
        <w:t>aċċessibbli,</w:t>
      </w:r>
      <w:r w:rsidRPr="00C60721">
        <w:rPr>
          <w:rFonts w:eastAsia="Calibri"/>
          <w:szCs w:val="24"/>
          <w:lang w:eastAsia="en-US"/>
        </w:rPr>
        <w:t xml:space="preserve"> sikura u sigura.</w:t>
      </w:r>
    </w:p>
    <w:p w:rsidR="00C60721" w:rsidRPr="00C60721" w:rsidRDefault="00C60721" w:rsidP="00C60721">
      <w:pPr>
        <w:widowControl/>
        <w:spacing w:before="120" w:after="120" w:line="360" w:lineRule="auto"/>
        <w:ind w:left="1985" w:hanging="851"/>
        <w:rPr>
          <w:rFonts w:eastAsia="Calibri"/>
          <w:szCs w:val="24"/>
          <w:lang w:eastAsia="en-US"/>
        </w:rPr>
      </w:pPr>
      <w:r w:rsidRPr="00C60721">
        <w:rPr>
          <w:rFonts w:eastAsia="Calibri"/>
          <w:szCs w:val="24"/>
          <w:lang w:eastAsia="en-US"/>
        </w:rPr>
        <w:t>(i)</w:t>
      </w:r>
      <w:r w:rsidRPr="00C60721">
        <w:rPr>
          <w:rFonts w:eastAsia="Calibri"/>
          <w:szCs w:val="24"/>
          <w:lang w:eastAsia="en-US"/>
        </w:rPr>
        <w:tab/>
        <w:t>azzjonijiet li jappoġġjaw l-awtostradi tal-baħar kif previst fl-Artikolu 21 tar-Regolament (UE) Nru 1315/2013</w:t>
      </w:r>
      <w:r w:rsidRPr="00C60721">
        <w:rPr>
          <w:rFonts w:eastAsia="Calibri"/>
          <w:b/>
          <w:i/>
          <w:szCs w:val="24"/>
          <w:lang w:eastAsia="en-US"/>
        </w:rPr>
        <w:t>, b'konċentrazzjoni fuq it-trasport marittimu transfruntier fuq distanzi qosra</w:t>
      </w:r>
      <w:r w:rsidRPr="00C60721">
        <w:rPr>
          <w:rFonts w:eastAsia="Calibri"/>
          <w:szCs w:val="24"/>
          <w:lang w:eastAsia="en-US"/>
        </w:rPr>
        <w:t>;</w:t>
      </w:r>
    </w:p>
    <w:p w:rsidR="00C60721" w:rsidRPr="00C60721" w:rsidRDefault="00C60721" w:rsidP="00C60721">
      <w:pPr>
        <w:widowControl/>
        <w:spacing w:before="120" w:after="120" w:line="360" w:lineRule="auto"/>
        <w:ind w:left="1985" w:hanging="851"/>
        <w:rPr>
          <w:rFonts w:eastAsia="Calibri"/>
          <w:b/>
          <w:bCs/>
          <w:i/>
          <w:szCs w:val="24"/>
          <w:lang w:eastAsia="en-US"/>
        </w:rPr>
      </w:pPr>
      <w:r w:rsidRPr="00C60721">
        <w:rPr>
          <w:rFonts w:eastAsia="Calibri"/>
          <w:szCs w:val="24"/>
          <w:lang w:eastAsia="en-US"/>
        </w:rPr>
        <w:t>(ii)</w:t>
      </w:r>
      <w:r w:rsidRPr="00C60721">
        <w:rPr>
          <w:rFonts w:eastAsia="Calibri"/>
          <w:szCs w:val="24"/>
          <w:lang w:eastAsia="en-US"/>
        </w:rPr>
        <w:tab/>
        <w:t>azzjonijiet li jappoġġjaw sistemi ta' applikazzjonijiet telematiċi, ▌ skont l-Artikolu 31 tar-Regolament (UE) Nru 1315/2013</w:t>
      </w:r>
      <w:r w:rsidRPr="00C60721">
        <w:rPr>
          <w:rFonts w:eastAsia="Calibri"/>
          <w:b/>
          <w:i/>
          <w:szCs w:val="24"/>
          <w:lang w:eastAsia="en-US"/>
        </w:rPr>
        <w:t>, għall-modi tat-trasport rispettivi, inkluż b'mod partikolari:</w:t>
      </w:r>
    </w:p>
    <w:p w:rsidR="00C60721" w:rsidRPr="00C60721" w:rsidRDefault="00C60721" w:rsidP="00C60721">
      <w:pPr>
        <w:widowControl/>
        <w:spacing w:before="120" w:after="120" w:line="360" w:lineRule="auto"/>
        <w:ind w:left="2552" w:hanging="567"/>
        <w:rPr>
          <w:rFonts w:eastAsia="Calibri"/>
          <w:b/>
          <w:bCs/>
          <w:i/>
          <w:szCs w:val="24"/>
          <w:lang w:eastAsia="en-US"/>
        </w:rPr>
      </w:pPr>
      <w:r w:rsidRPr="00C60721">
        <w:rPr>
          <w:rFonts w:eastAsia="Calibri"/>
          <w:i/>
          <w:szCs w:val="24"/>
          <w:lang w:eastAsia="en-US"/>
        </w:rPr>
        <w:t>–</w:t>
      </w:r>
      <w:r w:rsidRPr="00C60721">
        <w:rPr>
          <w:rFonts w:eastAsia="Calibri"/>
          <w:i/>
          <w:szCs w:val="24"/>
          <w:lang w:eastAsia="en-US"/>
        </w:rPr>
        <w:tab/>
      </w:r>
      <w:r w:rsidRPr="00C60721">
        <w:rPr>
          <w:rFonts w:eastAsia="Calibri"/>
          <w:b/>
          <w:bCs/>
          <w:i/>
          <w:szCs w:val="24"/>
          <w:lang w:eastAsia="en-US"/>
        </w:rPr>
        <w:t>għall-ferroviji: ERTMS;</w:t>
      </w:r>
    </w:p>
    <w:p w:rsidR="00C60721" w:rsidRPr="00C60721" w:rsidRDefault="00C60721" w:rsidP="00C60721">
      <w:pPr>
        <w:widowControl/>
        <w:spacing w:before="120" w:after="120" w:line="360" w:lineRule="auto"/>
        <w:ind w:left="2552" w:hanging="567"/>
        <w:rPr>
          <w:rFonts w:eastAsia="Calibri"/>
          <w:b/>
          <w:bCs/>
          <w:i/>
          <w:szCs w:val="24"/>
          <w:lang w:eastAsia="en-US"/>
        </w:rPr>
      </w:pPr>
      <w:r w:rsidRPr="00C60721">
        <w:rPr>
          <w:rFonts w:eastAsia="Calibri"/>
          <w:i/>
          <w:szCs w:val="24"/>
          <w:lang w:eastAsia="en-US"/>
        </w:rPr>
        <w:t>–</w:t>
      </w:r>
      <w:r w:rsidRPr="00C60721">
        <w:rPr>
          <w:rFonts w:eastAsia="Calibri"/>
          <w:i/>
          <w:szCs w:val="24"/>
          <w:lang w:eastAsia="en-US"/>
        </w:rPr>
        <w:tab/>
      </w:r>
      <w:r w:rsidRPr="00C60721">
        <w:rPr>
          <w:rFonts w:eastAsia="Calibri"/>
          <w:b/>
          <w:bCs/>
          <w:i/>
          <w:szCs w:val="24"/>
          <w:lang w:eastAsia="en-US"/>
        </w:rPr>
        <w:t>għall-passaġġi fuq l-ilma interni: RIS;</w:t>
      </w:r>
    </w:p>
    <w:p w:rsidR="00C60721" w:rsidRPr="00C60721" w:rsidRDefault="00C60721" w:rsidP="00C60721">
      <w:pPr>
        <w:widowControl/>
        <w:spacing w:before="120" w:after="120" w:line="360" w:lineRule="auto"/>
        <w:ind w:left="2552" w:hanging="567"/>
        <w:rPr>
          <w:rFonts w:eastAsia="Calibri"/>
          <w:b/>
          <w:bCs/>
          <w:i/>
          <w:szCs w:val="24"/>
          <w:lang w:eastAsia="en-US"/>
        </w:rPr>
      </w:pPr>
      <w:r w:rsidRPr="00C60721">
        <w:rPr>
          <w:rFonts w:eastAsia="Calibri"/>
          <w:i/>
          <w:szCs w:val="24"/>
          <w:lang w:eastAsia="en-US"/>
        </w:rPr>
        <w:t>–</w:t>
      </w:r>
      <w:r w:rsidRPr="00C60721">
        <w:rPr>
          <w:rFonts w:eastAsia="Calibri"/>
          <w:i/>
          <w:szCs w:val="24"/>
          <w:lang w:eastAsia="en-US"/>
        </w:rPr>
        <w:tab/>
      </w:r>
      <w:r w:rsidRPr="00C60721">
        <w:rPr>
          <w:rFonts w:eastAsia="Calibri"/>
          <w:b/>
          <w:bCs/>
          <w:i/>
          <w:szCs w:val="24"/>
          <w:lang w:eastAsia="en-US"/>
        </w:rPr>
        <w:t>għat-trasport bit-toroq: ITS;</w:t>
      </w:r>
    </w:p>
    <w:p w:rsidR="00C60721" w:rsidRPr="00C60721" w:rsidRDefault="00C60721" w:rsidP="00C60721">
      <w:pPr>
        <w:widowControl/>
        <w:spacing w:before="120" w:after="120" w:line="360" w:lineRule="auto"/>
        <w:ind w:left="2552" w:hanging="567"/>
        <w:rPr>
          <w:rFonts w:eastAsia="Calibri"/>
          <w:b/>
          <w:bCs/>
          <w:i/>
          <w:szCs w:val="24"/>
          <w:lang w:eastAsia="en-US"/>
        </w:rPr>
      </w:pPr>
      <w:r w:rsidRPr="00C60721">
        <w:rPr>
          <w:rFonts w:eastAsia="Calibri"/>
          <w:i/>
          <w:szCs w:val="24"/>
          <w:lang w:eastAsia="en-US"/>
        </w:rPr>
        <w:t>–</w:t>
      </w:r>
      <w:r w:rsidRPr="00C60721">
        <w:rPr>
          <w:rFonts w:eastAsia="Calibri"/>
          <w:i/>
          <w:szCs w:val="24"/>
          <w:lang w:eastAsia="en-US"/>
        </w:rPr>
        <w:tab/>
      </w:r>
      <w:r w:rsidRPr="00C60721">
        <w:rPr>
          <w:rFonts w:eastAsia="Calibri"/>
          <w:b/>
          <w:bCs/>
          <w:i/>
          <w:szCs w:val="24"/>
          <w:lang w:eastAsia="en-US"/>
        </w:rPr>
        <w:t xml:space="preserve">għat-trasport marittimu: VTMIS u servizzi Marittimi elettroniċi, inkluż servizzi ta' "single-window" għall-affarijiet marittimi, </w:t>
      </w:r>
      <w:r w:rsidRPr="00C60721">
        <w:rPr>
          <w:rFonts w:eastAsia="Calibri"/>
          <w:b/>
          <w:bCs/>
          <w:i/>
          <w:szCs w:val="24"/>
          <w:lang w:eastAsia="en-US"/>
        </w:rPr>
        <w:lastRenderedPageBreak/>
        <w:t>sistemi tal-komunità tal-port u sistemi rilevanti ta' informazzjoni dwar id-dwana;</w:t>
      </w:r>
    </w:p>
    <w:p w:rsidR="00C60721" w:rsidRPr="00C60721" w:rsidRDefault="00C60721" w:rsidP="00C60721">
      <w:pPr>
        <w:widowControl/>
        <w:spacing w:before="120" w:after="120" w:line="360" w:lineRule="auto"/>
        <w:ind w:left="2552" w:hanging="567"/>
        <w:rPr>
          <w:rFonts w:eastAsia="Calibri"/>
          <w:szCs w:val="24"/>
          <w:lang w:eastAsia="en-US"/>
        </w:rPr>
      </w:pPr>
      <w:r w:rsidRPr="00C60721">
        <w:rPr>
          <w:rFonts w:eastAsia="Calibri"/>
          <w:i/>
          <w:szCs w:val="24"/>
          <w:lang w:eastAsia="en-US"/>
        </w:rPr>
        <w:t>–</w:t>
      </w:r>
      <w:r w:rsidRPr="00C60721">
        <w:rPr>
          <w:rFonts w:eastAsia="Calibri"/>
          <w:i/>
          <w:szCs w:val="24"/>
          <w:lang w:eastAsia="en-US"/>
        </w:rPr>
        <w:tab/>
      </w:r>
      <w:r w:rsidRPr="00C60721">
        <w:rPr>
          <w:rFonts w:eastAsia="Calibri"/>
          <w:b/>
          <w:bCs/>
          <w:i/>
          <w:szCs w:val="24"/>
          <w:lang w:eastAsia="en-US"/>
        </w:rPr>
        <w:t>għat-trasport bl-ajru: sistemi ta' ġestjoni tat-traffiku tal-ajru, b'mod partikolari dawk li jirriżultaw mis-sistema SESAR.</w:t>
      </w:r>
    </w:p>
    <w:p w:rsidR="00C60721" w:rsidRPr="00C60721" w:rsidRDefault="00C60721" w:rsidP="00C60721">
      <w:pPr>
        <w:widowControl/>
        <w:spacing w:before="120" w:after="120" w:line="360" w:lineRule="auto"/>
        <w:ind w:left="1985" w:hanging="851"/>
        <w:rPr>
          <w:rFonts w:eastAsia="Calibri"/>
          <w:b/>
          <w:szCs w:val="24"/>
          <w:lang w:eastAsia="en-US"/>
        </w:rPr>
      </w:pPr>
      <w:r w:rsidRPr="00C60721">
        <w:rPr>
          <w:rFonts w:eastAsia="Calibri"/>
          <w:szCs w:val="24"/>
          <w:lang w:eastAsia="en-US"/>
        </w:rPr>
        <w:t xml:space="preserve">(iii) </w:t>
      </w:r>
      <w:r w:rsidRPr="00C60721">
        <w:rPr>
          <w:rFonts w:eastAsia="Calibri"/>
          <w:szCs w:val="24"/>
          <w:lang w:eastAsia="en-US"/>
        </w:rPr>
        <w:tab/>
        <w:t xml:space="preserve">azzjonijiet li jappoġġjaw servizzi tat-trasport tal-merkanzija </w:t>
      </w:r>
      <w:r w:rsidRPr="00C60721">
        <w:rPr>
          <w:rFonts w:eastAsia="Calibri"/>
          <w:b/>
          <w:i/>
          <w:szCs w:val="24"/>
          <w:lang w:eastAsia="en-US"/>
        </w:rPr>
        <w:t>sostenibbli</w:t>
      </w:r>
      <w:r w:rsidRPr="00C60721">
        <w:rPr>
          <w:rFonts w:eastAsia="Calibri"/>
          <w:szCs w:val="24"/>
          <w:lang w:eastAsia="en-US"/>
        </w:rPr>
        <w:t xml:space="preserve"> skont l-Artikolu 32 tar-Regolament (UE) Nru 1315/2013 u </w:t>
      </w:r>
      <w:r w:rsidRPr="00C60721">
        <w:rPr>
          <w:rFonts w:eastAsia="Calibri"/>
          <w:b/>
          <w:i/>
          <w:szCs w:val="24"/>
          <w:lang w:eastAsia="en-US"/>
        </w:rPr>
        <w:t>azzjonijiet sabiex jitnaqqas l-istorbju tal-ferroviji li jġorru l-merkanzija</w:t>
      </w:r>
      <w:r w:rsidRPr="00C60721">
        <w:rPr>
          <w:rFonts w:eastAsia="Calibri"/>
          <w:szCs w:val="24"/>
          <w:lang w:eastAsia="en-US"/>
        </w:rPr>
        <w:t>;</w:t>
      </w:r>
    </w:p>
    <w:p w:rsidR="00C60721" w:rsidRPr="00C60721" w:rsidRDefault="00C60721" w:rsidP="00C60721">
      <w:pPr>
        <w:widowControl/>
        <w:spacing w:before="120" w:after="120" w:line="360" w:lineRule="auto"/>
        <w:ind w:left="1985" w:hanging="851"/>
        <w:rPr>
          <w:rFonts w:eastAsia="Calibri"/>
          <w:szCs w:val="24"/>
          <w:lang w:eastAsia="en-US"/>
        </w:rPr>
      </w:pPr>
      <w:r w:rsidRPr="00C60721">
        <w:rPr>
          <w:rFonts w:eastAsia="Calibri"/>
          <w:szCs w:val="24"/>
          <w:lang w:eastAsia="en-US"/>
        </w:rPr>
        <w:t xml:space="preserve">(iv)  </w:t>
      </w:r>
      <w:r w:rsidRPr="00C60721">
        <w:rPr>
          <w:rFonts w:eastAsia="Calibri"/>
          <w:szCs w:val="24"/>
          <w:lang w:eastAsia="en-US"/>
        </w:rPr>
        <w:tab/>
        <w:t xml:space="preserve">azzjonijiet li jappoġġjaw teknoloġiji ġodda u innovazzjoni, inkluż l-awtomazzjoni, servizzi ta' trasport mtejba, integrazzjoni modali u infrastruttura ta' fjuwils alternattivi </w:t>
      </w:r>
      <w:r w:rsidRPr="00C60721">
        <w:rPr>
          <w:rFonts w:eastAsia="Calibri"/>
          <w:b/>
          <w:i/>
          <w:szCs w:val="24"/>
          <w:lang w:eastAsia="en-US"/>
        </w:rPr>
        <w:t>għall-modi kollha tat-trasport</w:t>
      </w:r>
      <w:r w:rsidRPr="00C60721">
        <w:rPr>
          <w:rFonts w:eastAsia="Calibri"/>
          <w:szCs w:val="24"/>
          <w:lang w:eastAsia="en-US"/>
        </w:rPr>
        <w:t>, skont l-Artikolu 33 tar-Regolament (UE) Nru 1315/2013;</w:t>
      </w:r>
    </w:p>
    <w:p w:rsidR="00C60721" w:rsidRPr="00C60721" w:rsidRDefault="00C60721" w:rsidP="00C60721">
      <w:pPr>
        <w:widowControl/>
        <w:spacing w:before="120" w:after="120" w:line="360" w:lineRule="auto"/>
        <w:ind w:left="1985" w:hanging="851"/>
        <w:rPr>
          <w:b/>
          <w:iCs/>
          <w:szCs w:val="24"/>
          <w:lang w:eastAsia="en-US"/>
        </w:rPr>
      </w:pPr>
      <w:r w:rsidRPr="00C60721">
        <w:rPr>
          <w:rFonts w:eastAsia="Calibri"/>
          <w:szCs w:val="24"/>
          <w:lang w:eastAsia="en-US"/>
        </w:rPr>
        <w:t xml:space="preserve">(v)  </w:t>
      </w:r>
      <w:r w:rsidRPr="00C60721">
        <w:rPr>
          <w:rFonts w:eastAsia="Calibri"/>
          <w:szCs w:val="24"/>
          <w:lang w:eastAsia="en-US"/>
        </w:rPr>
        <w:tab/>
        <w:t xml:space="preserve">azzjonijiet li jneħħu l-ostakli għall-interoperabbiltà, b'mod partikolari meta jipprovdu effetti ta' kurituri/netwerk, </w:t>
      </w:r>
      <w:r w:rsidRPr="00C60721">
        <w:rPr>
          <w:rFonts w:eastAsia="Calibri"/>
          <w:b/>
          <w:i/>
          <w:szCs w:val="24"/>
          <w:lang w:eastAsia="en-US"/>
        </w:rPr>
        <w:t>f'konformità mal-Artikolu 3, punt (o) tar-Regolament (UE) Nru 1315/2013, inkluż fir-rigward tal-promozzjoni ta' żieda fit-traffiku tal-ferroviji li jġorru l-merkanzija inklużi faċilitajiet awtomatiċi għat-tibdil tal-wisa' għall-binarji</w:t>
      </w:r>
      <w:r w:rsidRPr="00C60721">
        <w:rPr>
          <w:rFonts w:eastAsia="Calibri"/>
          <w:szCs w:val="24"/>
          <w:lang w:eastAsia="en-US"/>
        </w:rPr>
        <w:t>;</w:t>
      </w:r>
    </w:p>
    <w:p w:rsidR="00C60721" w:rsidRPr="00C60721" w:rsidRDefault="00C60721" w:rsidP="00C60721">
      <w:pPr>
        <w:widowControl/>
        <w:spacing w:before="120" w:after="120" w:line="360" w:lineRule="auto"/>
        <w:ind w:left="1985" w:hanging="851"/>
        <w:rPr>
          <w:rFonts w:eastAsia="Calibri"/>
          <w:b/>
          <w:bCs/>
          <w:i/>
          <w:iCs/>
          <w:szCs w:val="24"/>
          <w:lang w:eastAsia="en-US"/>
        </w:rPr>
      </w:pPr>
      <w:r w:rsidRPr="00C60721">
        <w:rPr>
          <w:rFonts w:eastAsia="Calibri"/>
          <w:b/>
          <w:i/>
          <w:iCs/>
          <w:szCs w:val="24"/>
          <w:lang w:eastAsia="en-US"/>
        </w:rPr>
        <w:t>(va)</w:t>
      </w:r>
      <w:r w:rsidRPr="00C60721">
        <w:rPr>
          <w:rFonts w:eastAsia="Calibri"/>
          <w:b/>
          <w:iCs/>
          <w:szCs w:val="24"/>
          <w:lang w:eastAsia="en-US"/>
        </w:rPr>
        <w:t xml:space="preserve"> </w:t>
      </w:r>
      <w:r w:rsidRPr="00C60721">
        <w:rPr>
          <w:rFonts w:eastAsia="Calibri"/>
          <w:b/>
          <w:iCs/>
          <w:szCs w:val="24"/>
          <w:lang w:eastAsia="en-US"/>
        </w:rPr>
        <w:tab/>
      </w:r>
      <w:r w:rsidRPr="00C60721">
        <w:rPr>
          <w:rFonts w:eastAsia="Calibri"/>
          <w:b/>
          <w:i/>
          <w:szCs w:val="24"/>
          <w:lang w:eastAsia="en-US"/>
        </w:rPr>
        <w:t>azzjonijiet li jneħħu l-ostakoli għall-interoperabbiltà, b'mod partikolari fin-nodi urbani kif definit fl-Artikolu 30 tar-Regolament (UE) Nru 1315/2013</w:t>
      </w:r>
      <w:r w:rsidRPr="00C60721">
        <w:rPr>
          <w:rFonts w:eastAsia="Calibri"/>
          <w:szCs w:val="24"/>
          <w:lang w:eastAsia="en-US"/>
        </w:rPr>
        <w:t>;</w:t>
      </w:r>
    </w:p>
    <w:p w:rsidR="00C60721" w:rsidRPr="00C60721" w:rsidRDefault="00C60721" w:rsidP="00C60721">
      <w:pPr>
        <w:widowControl/>
        <w:spacing w:before="120" w:after="120" w:line="360" w:lineRule="auto"/>
        <w:ind w:left="1985" w:hanging="851"/>
        <w:rPr>
          <w:rFonts w:eastAsia="Calibri"/>
          <w:b/>
          <w:bCs/>
          <w:i/>
          <w:iCs/>
          <w:szCs w:val="24"/>
          <w:lang w:eastAsia="en-US"/>
        </w:rPr>
      </w:pPr>
      <w:r w:rsidRPr="00C60721">
        <w:rPr>
          <w:rFonts w:eastAsia="Calibri"/>
          <w:szCs w:val="22"/>
          <w:lang w:eastAsia="en-US"/>
        </w:rPr>
        <w:t>(vi)</w:t>
      </w:r>
      <w:r w:rsidRPr="00C60721">
        <w:rPr>
          <w:rFonts w:eastAsia="Calibri"/>
          <w:szCs w:val="22"/>
          <w:lang w:eastAsia="en-US"/>
        </w:rPr>
        <w:tab/>
        <w:t xml:space="preserve">azzjonijiet li jimplimentaw infrastruttura sikura u sigura ta' mobilità, inkluż is-sikurezza fit-toroq, skont l-Artikolu 34 tar-Regolament (UE) </w:t>
      </w:r>
      <w:r w:rsidR="00E501F7">
        <w:rPr>
          <w:rFonts w:eastAsia="Calibri"/>
          <w:szCs w:val="22"/>
          <w:lang w:eastAsia="en-US"/>
        </w:rPr>
        <w:t xml:space="preserve">Nru </w:t>
      </w:r>
      <w:r w:rsidRPr="00C60721">
        <w:rPr>
          <w:rFonts w:eastAsia="Calibri"/>
          <w:szCs w:val="22"/>
          <w:lang w:eastAsia="en-US"/>
        </w:rPr>
        <w:t>1315/2013;</w:t>
      </w:r>
    </w:p>
    <w:p w:rsidR="00C60721" w:rsidRPr="00C60721" w:rsidRDefault="00C60721" w:rsidP="00C60721">
      <w:pPr>
        <w:widowControl/>
        <w:spacing w:before="120" w:after="120" w:line="360" w:lineRule="auto"/>
        <w:ind w:left="1985" w:hanging="851"/>
        <w:rPr>
          <w:rFonts w:eastAsia="Calibri"/>
          <w:b/>
          <w:bCs/>
          <w:i/>
          <w:iCs/>
          <w:szCs w:val="24"/>
          <w:lang w:eastAsia="en-US"/>
        </w:rPr>
      </w:pPr>
      <w:r w:rsidRPr="00C60721">
        <w:rPr>
          <w:rFonts w:eastAsia="Calibri"/>
          <w:szCs w:val="24"/>
          <w:lang w:eastAsia="en-US"/>
        </w:rPr>
        <w:t>(vii)</w:t>
      </w:r>
      <w:r w:rsidRPr="00C60721">
        <w:rPr>
          <w:rFonts w:eastAsia="Calibri"/>
          <w:szCs w:val="24"/>
          <w:lang w:eastAsia="en-US"/>
        </w:rPr>
        <w:tab/>
        <w:t xml:space="preserve"> azzjonijiet li jtejbu r-reżiljenza tal-infrastruttura tat-trasport, </w:t>
      </w:r>
      <w:r w:rsidRPr="00C60721">
        <w:rPr>
          <w:rFonts w:eastAsia="Calibri"/>
          <w:b/>
          <w:i/>
          <w:szCs w:val="24"/>
          <w:lang w:eastAsia="en-US"/>
        </w:rPr>
        <w:t>b'mod partikolari</w:t>
      </w:r>
      <w:r w:rsidRPr="00C60721">
        <w:rPr>
          <w:rFonts w:eastAsia="Calibri"/>
          <w:szCs w:val="24"/>
          <w:lang w:eastAsia="en-US"/>
        </w:rPr>
        <w:t xml:space="preserve"> għat-tibdil fil-klima u għad-diżastri naturali </w:t>
      </w:r>
      <w:r w:rsidRPr="00C60721">
        <w:rPr>
          <w:rFonts w:eastAsia="Calibri"/>
          <w:b/>
          <w:i/>
          <w:szCs w:val="24"/>
          <w:lang w:eastAsia="en-US"/>
        </w:rPr>
        <w:t>u r-reżiljenza kontra t-theddid għaċ-ċibersigurtà</w:t>
      </w:r>
      <w:r w:rsidRPr="00C60721">
        <w:rPr>
          <w:rFonts w:eastAsia="Calibri"/>
          <w:szCs w:val="24"/>
          <w:lang w:eastAsia="en-US"/>
        </w:rPr>
        <w:t>;</w:t>
      </w:r>
    </w:p>
    <w:p w:rsidR="00C60721" w:rsidRPr="00C60721" w:rsidRDefault="00C60721" w:rsidP="00C60721">
      <w:pPr>
        <w:widowControl/>
        <w:spacing w:before="120" w:after="120" w:line="360" w:lineRule="auto"/>
        <w:ind w:left="1985" w:hanging="851"/>
        <w:rPr>
          <w:rFonts w:eastAsia="Calibri"/>
          <w:szCs w:val="24"/>
          <w:lang w:eastAsia="en-US"/>
        </w:rPr>
      </w:pPr>
      <w:r w:rsidRPr="00C60721">
        <w:rPr>
          <w:rFonts w:eastAsia="Calibri"/>
          <w:szCs w:val="24"/>
          <w:lang w:eastAsia="en-US"/>
        </w:rPr>
        <w:t>(viii)</w:t>
      </w:r>
      <w:r w:rsidRPr="00C60721">
        <w:rPr>
          <w:rFonts w:eastAsia="Calibri"/>
          <w:szCs w:val="24"/>
          <w:lang w:eastAsia="en-US"/>
        </w:rPr>
        <w:tab/>
        <w:t xml:space="preserve">azzjonijiet li jtejbu l-aċċessibbiltà għall-infrastruttura tat-trasport </w:t>
      </w:r>
      <w:r w:rsidRPr="00C60721">
        <w:rPr>
          <w:rFonts w:eastAsia="Calibri"/>
          <w:b/>
          <w:i/>
          <w:szCs w:val="24"/>
          <w:lang w:eastAsia="en-US"/>
        </w:rPr>
        <w:t>għall-modi kollha tat-trasport u għall-utenti kollha, speċjalment għal utenti b'mobilità mnaqqsa</w:t>
      </w:r>
      <w:r w:rsidRPr="00C60721">
        <w:rPr>
          <w:rFonts w:eastAsia="Calibri"/>
          <w:szCs w:val="24"/>
          <w:lang w:eastAsia="en-US"/>
        </w:rPr>
        <w:t>, skont l-Artikolu 37 tar-Regolament (UE) Nru 1315/2013;</w:t>
      </w:r>
    </w:p>
    <w:p w:rsidR="00C60721" w:rsidRPr="00C60721" w:rsidRDefault="00C60721" w:rsidP="00C60721">
      <w:pPr>
        <w:widowControl/>
        <w:spacing w:before="120" w:after="120" w:line="360" w:lineRule="auto"/>
        <w:ind w:left="1985" w:hanging="851"/>
        <w:rPr>
          <w:rFonts w:eastAsia="Calibri"/>
          <w:b/>
          <w:bCs/>
          <w:szCs w:val="24"/>
          <w:lang w:eastAsia="en-US"/>
        </w:rPr>
      </w:pPr>
      <w:r w:rsidRPr="00C60721">
        <w:rPr>
          <w:rFonts w:eastAsia="Calibri"/>
          <w:szCs w:val="24"/>
          <w:lang w:eastAsia="en-US"/>
        </w:rPr>
        <w:lastRenderedPageBreak/>
        <w:t xml:space="preserve">(ix) </w:t>
      </w:r>
      <w:r w:rsidRPr="00C60721">
        <w:rPr>
          <w:rFonts w:eastAsia="Calibri"/>
          <w:szCs w:val="24"/>
          <w:lang w:eastAsia="en-US"/>
        </w:rPr>
        <w:tab/>
        <w:t xml:space="preserve">azzjonijiet li jtejbu l-aċċessibbiltà u d-disponibbiltà tal-infrastruttura tat-trasport għal finijiet ta' sigurtà u pta' rotezzjoni ċivili </w:t>
      </w:r>
      <w:r w:rsidRPr="00C60721">
        <w:rPr>
          <w:rFonts w:eastAsia="Calibri"/>
          <w:b/>
          <w:i/>
          <w:szCs w:val="24"/>
          <w:lang w:eastAsia="en-US"/>
        </w:rPr>
        <w:t>u azzjonijiet li jadattaw l-infrastruttura tat-trasport għall-finijiet ta' kontrolli fil-fruntieri esterni tal-Unjoni, bil-għan li jiġu ffaċilitati l-flussi tat-traffiku</w:t>
      </w:r>
      <w:r w:rsidRPr="00C60721">
        <w:rPr>
          <w:rFonts w:eastAsia="Calibri"/>
          <w:szCs w:val="24"/>
          <w:lang w:eastAsia="en-US"/>
        </w:rPr>
        <w:t>.</w:t>
      </w:r>
    </w:p>
    <w:p w:rsidR="00C60721" w:rsidRPr="00C60721" w:rsidRDefault="00C60721" w:rsidP="00C60721">
      <w:pPr>
        <w:widowControl/>
        <w:spacing w:before="120" w:after="120" w:line="360" w:lineRule="auto"/>
        <w:ind w:left="1134" w:hanging="567"/>
        <w:rPr>
          <w:rFonts w:eastAsia="Calibri"/>
          <w:b/>
          <w:bCs/>
          <w:szCs w:val="24"/>
          <w:lang w:eastAsia="en-US"/>
        </w:rPr>
      </w:pPr>
      <w:r w:rsidRPr="00C60721">
        <w:rPr>
          <w:rFonts w:eastAsia="Calibri"/>
          <w:szCs w:val="24"/>
          <w:lang w:eastAsia="en-US"/>
        </w:rPr>
        <w:t>(c)</w:t>
      </w:r>
      <w:r w:rsidRPr="00C60721">
        <w:rPr>
          <w:rFonts w:eastAsia="Calibri"/>
          <w:szCs w:val="24"/>
          <w:lang w:eastAsia="en-US"/>
        </w:rPr>
        <w:tab/>
        <w:t xml:space="preserve">Taħt l-għan speċifiku msemmi fl-Artikolu 3(2)(a)(ii) </w:t>
      </w:r>
      <w:r w:rsidRPr="00C60721">
        <w:rPr>
          <w:rFonts w:eastAsia="Calibri"/>
          <w:b/>
          <w:i/>
          <w:szCs w:val="24"/>
          <w:lang w:eastAsia="en-US"/>
        </w:rPr>
        <w:t>u skont l-Artikolu 11a, azzjonijiet jew attivitajiet speċifiċi fi ħdan azzjoni, li jappoġġjaw partijiet, ġodda jew eżistenti, tan-netwerk tat-trasport trans-Ewropew adatt għat-trasport militari, sabiex jiġi adattat għal rekwiżiti tal-infrastruttura b' użu doppju</w:t>
      </w:r>
      <w:r w:rsidRPr="00C60721">
        <w:rPr>
          <w:rFonts w:eastAsia="Calibri"/>
          <w:szCs w:val="24"/>
          <w:lang w:eastAsia="en-US"/>
        </w:rPr>
        <w: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3.</w:t>
      </w:r>
      <w:r w:rsidRPr="00C60721">
        <w:rPr>
          <w:rFonts w:eastAsia="Calibri"/>
          <w:szCs w:val="24"/>
          <w:lang w:eastAsia="en-US"/>
        </w:rPr>
        <w:tab/>
        <w:t xml:space="preserve">Fis-settur tal-enerġija, l-azzjonijiet li ġejjin </w:t>
      </w:r>
      <w:r w:rsidRPr="00C60721">
        <w:rPr>
          <w:rFonts w:eastAsia="Calibri"/>
          <w:b/>
          <w:i/>
          <w:szCs w:val="24"/>
          <w:lang w:eastAsia="en-US"/>
        </w:rPr>
        <w:t>biss</w:t>
      </w:r>
      <w:r w:rsidRPr="00C60721">
        <w:rPr>
          <w:rFonts w:eastAsia="Calibri"/>
          <w:szCs w:val="24"/>
          <w:lang w:eastAsia="en-US"/>
        </w:rPr>
        <w:t xml:space="preserve"> għandhom ikunu eliġibbli li jirċievu għajnuna finanzjarja mill-Unjoni skont dan ir-Regolament:</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(a)</w:t>
      </w:r>
      <w:r w:rsidRPr="00C60721">
        <w:rPr>
          <w:rFonts w:eastAsia="Calibri"/>
          <w:szCs w:val="24"/>
          <w:lang w:eastAsia="en-US"/>
        </w:rPr>
        <w:tab/>
        <w:t>azzjonijiet relatati ma' proġetti ta' interess komuni kif stabbilit fl-Artikolu 14 tar-Regolament (UE) Nru 347/2013;</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(b)</w:t>
      </w:r>
      <w:r w:rsidRPr="00C60721">
        <w:rPr>
          <w:rFonts w:eastAsia="Calibri"/>
          <w:szCs w:val="24"/>
          <w:lang w:eastAsia="en-US"/>
        </w:rPr>
        <w:tab/>
        <w:t>azzjonijiet li jappoġġjaw proġetti transfruntiera fil-qasam tal-enerġija rinnovabbli</w:t>
      </w:r>
      <w:r w:rsidRPr="00C60721">
        <w:rPr>
          <w:rFonts w:eastAsia="Calibri"/>
          <w:b/>
          <w:i/>
          <w:szCs w:val="24"/>
          <w:lang w:eastAsia="en-US"/>
        </w:rPr>
        <w:t>, inkluż soluzzjonijiet innovattivi kif ukoll il-ħżin tal-enerġija rinnovabbli, u t-tfassil</w:t>
      </w:r>
      <w:r w:rsidRPr="00C60721">
        <w:rPr>
          <w:rFonts w:eastAsia="Calibri"/>
          <w:szCs w:val="24"/>
          <w:lang w:eastAsia="en-US"/>
        </w:rPr>
        <w:t xml:space="preserve"> tagħhom, kif definit fil-Parti IV tal-Anness għal dan ir-Regolament, soġġett għall-issodisfar tal-kundizzjonijiet stipulati fl-Artikolu 7 ta' dan ir-Regolament. </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szCs w:val="24"/>
          <w:lang w:eastAsia="en-US"/>
        </w:rPr>
        <w:t>4.</w:t>
      </w:r>
      <w:r w:rsidRPr="00C60721">
        <w:rPr>
          <w:rFonts w:eastAsia="Calibri"/>
          <w:szCs w:val="24"/>
          <w:lang w:eastAsia="en-US"/>
        </w:rPr>
        <w:tab/>
        <w:t xml:space="preserve">Fis-settur diġitali, l-azzjonijiet li ġejjin </w:t>
      </w:r>
      <w:r w:rsidRPr="00C60721">
        <w:rPr>
          <w:rFonts w:eastAsia="Calibri"/>
          <w:b/>
          <w:i/>
          <w:szCs w:val="24"/>
          <w:lang w:eastAsia="en-US"/>
        </w:rPr>
        <w:t>biss</w:t>
      </w:r>
      <w:r w:rsidRPr="00C60721">
        <w:rPr>
          <w:rFonts w:eastAsia="Calibri"/>
          <w:szCs w:val="24"/>
          <w:lang w:eastAsia="en-US"/>
        </w:rPr>
        <w:t xml:space="preserve"> għandhom ikunu eliġibbli li jirċievu għajnuna finanzjarja mill-Unjoni skont dan ir-Regolament:</w:t>
      </w:r>
    </w:p>
    <w:p w:rsidR="00C60721" w:rsidRPr="00C60721" w:rsidRDefault="00C60721" w:rsidP="00C60721">
      <w:pPr>
        <w:widowControl/>
        <w:spacing w:before="120" w:after="120" w:line="360" w:lineRule="auto"/>
        <w:ind w:left="1134" w:hanging="567"/>
        <w:rPr>
          <w:szCs w:val="24"/>
          <w:lang w:eastAsia="en-US"/>
        </w:rPr>
      </w:pPr>
      <w:r w:rsidRPr="00C60721">
        <w:rPr>
          <w:rFonts w:eastAsia="Calibri"/>
          <w:szCs w:val="24"/>
          <w:lang w:eastAsia="en-US"/>
        </w:rPr>
        <w:t xml:space="preserve">(a) </w:t>
      </w:r>
      <w:r w:rsidRPr="00C60721">
        <w:rPr>
          <w:rFonts w:eastAsia="Calibri"/>
          <w:szCs w:val="24"/>
          <w:lang w:eastAsia="en-US"/>
        </w:rPr>
        <w:tab/>
        <w:t>azzjonijiet li jappoġġjaw l</w:t>
      </w:r>
      <w:r w:rsidRPr="00C60721">
        <w:rPr>
          <w:rFonts w:eastAsia="Calibri"/>
          <w:b/>
          <w:i/>
          <w:szCs w:val="24"/>
          <w:lang w:eastAsia="en-US"/>
        </w:rPr>
        <w:t>-implimentazzjoni ta' u l-aċċess għal netwerks b'kapaċità għolja ħafna u sistemi 5G li kapaċi jipprovdu konnettività</w:t>
      </w:r>
      <w:r w:rsidRPr="00C60721">
        <w:rPr>
          <w:rFonts w:eastAsia="Calibri"/>
          <w:szCs w:val="24"/>
          <w:lang w:eastAsia="en-US"/>
        </w:rPr>
        <w:t xml:space="preserve"> Gigabit </w:t>
      </w:r>
      <w:r w:rsidRPr="00C60721">
        <w:rPr>
          <w:rFonts w:eastAsia="Calibri"/>
          <w:b/>
          <w:i/>
          <w:szCs w:val="24"/>
          <w:lang w:eastAsia="en-US"/>
        </w:rPr>
        <w:t>f'żoni fejn jinsabu</w:t>
      </w:r>
      <w:r w:rsidRPr="00C60721">
        <w:rPr>
          <w:rFonts w:eastAsia="Calibri"/>
          <w:szCs w:val="24"/>
          <w:lang w:eastAsia="en-US"/>
        </w:rPr>
        <w:t xml:space="preserve"> muturi soċjoekonomiċi;</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 xml:space="preserve">(b) </w:t>
      </w:r>
      <w:r w:rsidRPr="00C60721">
        <w:rPr>
          <w:rFonts w:eastAsia="Calibri"/>
          <w:szCs w:val="24"/>
          <w:lang w:eastAsia="en-US"/>
        </w:rPr>
        <w:tab/>
        <w:t xml:space="preserve"> azzjonijiet li jappoġġjaw il-forniment f'komunitajiet lokali ta' konnettività lokali bla fili ta' kwalità għolja ħafna li tkun bla ħlas u mingħajr kundizzjonijiet diskriminatorji;</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(c)</w:t>
      </w:r>
      <w:r w:rsidRPr="00C60721">
        <w:rPr>
          <w:rFonts w:eastAsia="Calibri"/>
          <w:szCs w:val="24"/>
          <w:lang w:eastAsia="en-US"/>
        </w:rPr>
        <w:tab/>
        <w:t>azzjonijiet li jimplimentaw kopertura mingħajr interruzzjoni b'sistemi 5G tal-mogħdijiet ewlenin kollha tat-trasport, inkluż in-netwerks tat-trasport trans-Ewropew;</w:t>
      </w:r>
    </w:p>
    <w:p w:rsidR="00C60721" w:rsidRPr="00C60721" w:rsidRDefault="00C60721" w:rsidP="00C60721">
      <w:pPr>
        <w:widowControl/>
        <w:spacing w:before="120" w:after="120" w:line="360" w:lineRule="auto"/>
        <w:ind w:left="1134" w:hanging="567"/>
        <w:rPr>
          <w:szCs w:val="24"/>
          <w:lang w:eastAsia="en-US"/>
        </w:rPr>
      </w:pPr>
      <w:r w:rsidRPr="00C60721">
        <w:rPr>
          <w:rFonts w:eastAsia="Calibri"/>
          <w:szCs w:val="24"/>
          <w:lang w:eastAsia="en-US"/>
        </w:rPr>
        <w:lastRenderedPageBreak/>
        <w:t>(d)</w:t>
      </w:r>
      <w:r w:rsidRPr="00C60721">
        <w:rPr>
          <w:rFonts w:eastAsia="Calibri"/>
          <w:szCs w:val="24"/>
          <w:lang w:eastAsia="en-US"/>
        </w:rPr>
        <w:tab/>
        <w:t xml:space="preserve"> azzjonijiet li jappoġġjaw l-implimentazzjoni t</w:t>
      </w:r>
      <w:r w:rsidRPr="00C60721">
        <w:rPr>
          <w:rFonts w:eastAsia="Calibri"/>
          <w:b/>
          <w:i/>
          <w:szCs w:val="24"/>
          <w:lang w:eastAsia="en-US"/>
        </w:rPr>
        <w:t>a' aġġornament ġdid jew sinifikanti</w:t>
      </w:r>
      <w:r w:rsidRPr="00C60721">
        <w:rPr>
          <w:rFonts w:eastAsia="Calibri"/>
          <w:szCs w:val="24"/>
          <w:lang w:eastAsia="en-US"/>
        </w:rPr>
        <w:t xml:space="preserve"> ta' netwerks ċentrali eżistenti inkluż b'kejbils sottomarini, </w:t>
      </w:r>
      <w:r w:rsidRPr="00C60721">
        <w:rPr>
          <w:rFonts w:eastAsia="Calibri"/>
          <w:b/>
          <w:i/>
          <w:szCs w:val="24"/>
          <w:lang w:eastAsia="en-US"/>
        </w:rPr>
        <w:t>fost u bejn</w:t>
      </w:r>
      <w:r w:rsidRPr="00C60721">
        <w:rPr>
          <w:rFonts w:eastAsia="Calibri"/>
          <w:szCs w:val="24"/>
          <w:lang w:eastAsia="en-US"/>
        </w:rPr>
        <w:t xml:space="preserve"> l-Istati Membri u bejn l-Unjoni u pajjiżi terzi;</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 xml:space="preserve">(f) </w:t>
      </w:r>
      <w:r w:rsidRPr="00C60721">
        <w:rPr>
          <w:rFonts w:eastAsia="Calibri"/>
          <w:szCs w:val="24"/>
          <w:lang w:eastAsia="en-US"/>
        </w:rPr>
        <w:tab/>
        <w:t>azzjonijiet li jimplimentaw rekwiżiti ta' infrastruttura ta' konnettività diġitali relatati ma' proġetti transfruntiera fl-oqsma tat-trasport jew tal-enerġija u/jew li jappoġġjaw pjattaformi diġitali operattivi assoċjati direttament ma' infrastrutturi tat-trasport jew tal-enerġija.</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szCs w:val="24"/>
          <w:lang w:eastAsia="en-US"/>
        </w:rPr>
        <w:tab/>
        <w:t>Lista indikattiva ta' proġetti eliġibbli fis-settur diġitali hija pprovduta fil-Parti V tal-Anness.</w:t>
      </w:r>
    </w:p>
    <w:p w:rsidR="00C60721" w:rsidRPr="00C60721" w:rsidRDefault="00C60721" w:rsidP="00C60721">
      <w:pPr>
        <w:widowControl/>
        <w:spacing w:before="120" w:after="120" w:line="360" w:lineRule="auto"/>
        <w:jc w:val="center"/>
        <w:rPr>
          <w:rFonts w:eastAsia="Calibri"/>
          <w:b/>
          <w:bCs/>
          <w:i/>
          <w:iCs/>
          <w:szCs w:val="24"/>
          <w:lang w:eastAsia="en-US"/>
        </w:rPr>
      </w:pPr>
      <w:r w:rsidRPr="00C60721">
        <w:rPr>
          <w:rFonts w:eastAsia="Calibri"/>
          <w:i/>
          <w:iCs/>
          <w:szCs w:val="24"/>
          <w:lang w:eastAsia="en-US"/>
        </w:rPr>
        <w:t>Artikolu 10</w:t>
      </w:r>
      <w:r w:rsidRPr="00C60721">
        <w:rPr>
          <w:rFonts w:eastAsia="Calibri"/>
          <w:bCs/>
          <w:i/>
          <w:szCs w:val="24"/>
          <w:lang w:eastAsia="en-US"/>
        </w:rPr>
        <w:br/>
      </w:r>
      <w:r w:rsidRPr="00C60721">
        <w:rPr>
          <w:rFonts w:eastAsia="Calibri"/>
          <w:szCs w:val="24"/>
          <w:lang w:eastAsia="en-US"/>
        </w:rPr>
        <w:t xml:space="preserve">Sinerġiji </w:t>
      </w:r>
      <w:r w:rsidRPr="00C60721">
        <w:rPr>
          <w:rFonts w:eastAsia="Calibri"/>
          <w:b/>
          <w:i/>
          <w:szCs w:val="24"/>
          <w:lang w:eastAsia="en-US"/>
        </w:rPr>
        <w:t>bejn is-setturi tat-trasport, tal-enerġija u dak diġitali</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 xml:space="preserve">1. </w:t>
      </w:r>
      <w:r w:rsidRPr="00C60721">
        <w:rPr>
          <w:rFonts w:eastAsia="Calibri"/>
          <w:szCs w:val="24"/>
          <w:lang w:eastAsia="en-US"/>
        </w:rPr>
        <w:tab/>
        <w:t xml:space="preserve">Azzjonijiet li jikkontribwixxu </w:t>
      </w:r>
      <w:r w:rsidRPr="00C60721">
        <w:rPr>
          <w:rFonts w:eastAsia="Calibri"/>
          <w:b/>
          <w:i/>
          <w:szCs w:val="24"/>
          <w:lang w:eastAsia="en-US"/>
        </w:rPr>
        <w:t>simultanjament</w:t>
      </w:r>
      <w:r w:rsidRPr="00C60721">
        <w:rPr>
          <w:rFonts w:eastAsia="Calibri"/>
          <w:szCs w:val="24"/>
          <w:lang w:eastAsia="en-US"/>
        </w:rPr>
        <w:t xml:space="preserve"> għall-kisba ta' għan jew għanijiet ta' mill-inqas żewġ setturi, kif ipprovdut fl-Artikolu 3(2)(a), (b) u (c), għandhom ikunu eliġibbli li jirċievu għajnuna finanzjarja mill-Unjoni skont dan ir-Regolament </w:t>
      </w:r>
      <w:r w:rsidRPr="00C60721">
        <w:rPr>
          <w:rFonts w:eastAsia="Calibri"/>
          <w:b/>
          <w:i/>
          <w:szCs w:val="24"/>
          <w:lang w:eastAsia="en-US"/>
        </w:rPr>
        <w:t>u li jibbenefikaw minn rata ta' kofinanzjament ogħla, f'konformità mal-Artikolu 14</w:t>
      </w:r>
      <w:r w:rsidRPr="00C60721">
        <w:rPr>
          <w:rFonts w:eastAsia="Calibri"/>
          <w:szCs w:val="24"/>
          <w:lang w:eastAsia="en-US"/>
        </w:rPr>
        <w:t>. Tali azzjonijiet għandhom ikunu implimentati permezz ta' programmi ta' ħidma ▌ li jindirizzaw mill-inqas żewġ setturi, u li jinkludu kriterji tal-għoti speċifiċi u ffinanzjati b'kontribuzzjonijiet tal-baġit mis-setturi involuti.</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szCs w:val="24"/>
          <w:lang w:eastAsia="en-US"/>
        </w:rPr>
        <w:t>2.</w:t>
      </w:r>
      <w:r w:rsidRPr="00C60721">
        <w:rPr>
          <w:rFonts w:eastAsia="Calibri"/>
          <w:szCs w:val="24"/>
          <w:lang w:eastAsia="en-US"/>
        </w:rPr>
        <w:tab/>
        <w:t>F'kull wieħed mis-setturi tat-trasport, tal-enerġija u dak diġitali, l-azzjonijiet eliġibbli skont l-Artikolu 9 jistgħu jinkludu elementi</w:t>
      </w:r>
      <w:r w:rsidRPr="00C60721">
        <w:rPr>
          <w:rFonts w:eastAsia="Calibri"/>
          <w:b/>
          <w:i/>
          <w:szCs w:val="24"/>
          <w:lang w:eastAsia="en-US"/>
        </w:rPr>
        <w:t xml:space="preserve"> sinerġetiċi relatati ma' kwalunkwe wieħed mis-setturi l-oħra</w:t>
      </w:r>
      <w:r w:rsidRPr="00C60721">
        <w:rPr>
          <w:rFonts w:eastAsia="Calibri"/>
          <w:szCs w:val="24"/>
          <w:lang w:eastAsia="en-US"/>
        </w:rPr>
        <w:t>, li</w:t>
      </w:r>
      <w:r w:rsidRPr="00C60721">
        <w:rPr>
          <w:rFonts w:eastAsia="Calibri"/>
          <w:b/>
          <w:i/>
          <w:szCs w:val="24"/>
          <w:lang w:eastAsia="en-US"/>
        </w:rPr>
        <w:t xml:space="preserve"> mhumiex</w:t>
      </w:r>
      <w:r w:rsidRPr="00C60721">
        <w:rPr>
          <w:rFonts w:eastAsia="Calibri"/>
          <w:szCs w:val="24"/>
          <w:lang w:eastAsia="en-US"/>
        </w:rPr>
        <w:t xml:space="preserve"> relatati ma' azzjonijiet eliġibbli kif previst fl-Artikolu 9(2), (3) jew (4) rispettivament, dment li jikkonformaw ma' dawn ir-rekwiżiti kollha li ġejjin:</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(a)</w:t>
      </w:r>
      <w:r w:rsidRPr="00C60721">
        <w:rPr>
          <w:rFonts w:eastAsia="Calibri"/>
          <w:szCs w:val="24"/>
          <w:lang w:eastAsia="en-US"/>
        </w:rPr>
        <w:tab/>
        <w:t xml:space="preserve">il-kost ta' dawn l-elementi </w:t>
      </w:r>
      <w:r w:rsidRPr="00C60721">
        <w:rPr>
          <w:rFonts w:eastAsia="Calibri"/>
          <w:b/>
          <w:i/>
          <w:szCs w:val="24"/>
          <w:lang w:eastAsia="en-US"/>
        </w:rPr>
        <w:t>sinerġetiċi</w:t>
      </w:r>
      <w:r w:rsidRPr="00C60721">
        <w:rPr>
          <w:rFonts w:eastAsia="Calibri"/>
          <w:szCs w:val="24"/>
          <w:lang w:eastAsia="en-US"/>
        </w:rPr>
        <w:t xml:space="preserve"> ma jaqbiżx l-20 % tal-kostijiet eliġibbli totali tal-azzjoni; u</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(b)</w:t>
      </w:r>
      <w:r w:rsidRPr="00C60721">
        <w:rPr>
          <w:rFonts w:eastAsia="Calibri"/>
          <w:szCs w:val="24"/>
          <w:lang w:eastAsia="en-US"/>
        </w:rPr>
        <w:tab/>
        <w:t xml:space="preserve">dawn l-elementi </w:t>
      </w:r>
      <w:r w:rsidRPr="00C60721">
        <w:rPr>
          <w:rFonts w:eastAsia="Calibri"/>
          <w:b/>
          <w:i/>
          <w:szCs w:val="24"/>
          <w:lang w:eastAsia="en-US"/>
        </w:rPr>
        <w:t>sinerġetiċi</w:t>
      </w:r>
      <w:r w:rsidRPr="00C60721">
        <w:rPr>
          <w:rFonts w:eastAsia="Calibri"/>
          <w:szCs w:val="24"/>
          <w:lang w:eastAsia="en-US"/>
        </w:rPr>
        <w:t xml:space="preserve"> huma relatati mas-setturi tat-trasport, tal-enerġija jew dak diġitali; u</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(c)</w:t>
      </w:r>
      <w:r w:rsidRPr="00C60721">
        <w:rPr>
          <w:rFonts w:eastAsia="Calibri"/>
          <w:szCs w:val="24"/>
          <w:lang w:eastAsia="en-US"/>
        </w:rPr>
        <w:tab/>
        <w:t xml:space="preserve">dawn l-elementi </w:t>
      </w:r>
      <w:r w:rsidRPr="00C60721">
        <w:rPr>
          <w:rFonts w:eastAsia="Calibri"/>
          <w:b/>
          <w:i/>
          <w:szCs w:val="24"/>
          <w:lang w:eastAsia="en-US"/>
        </w:rPr>
        <w:t>sinerġetiċi</w:t>
      </w:r>
      <w:r w:rsidRPr="00C60721">
        <w:rPr>
          <w:rFonts w:eastAsia="Calibri"/>
          <w:szCs w:val="24"/>
          <w:lang w:eastAsia="en-US"/>
        </w:rPr>
        <w:t xml:space="preserve"> jippermettu titjib sinifikanti fil-benefiċċji soċjoekonomiċi, klimatiċi jew ambjentali tal-azzjoni.</w:t>
      </w:r>
    </w:p>
    <w:p w:rsidR="00C60721" w:rsidRPr="00C60721" w:rsidRDefault="00C60721" w:rsidP="00C60721">
      <w:pPr>
        <w:widowControl/>
        <w:spacing w:before="120" w:after="120" w:line="360" w:lineRule="auto"/>
        <w:jc w:val="center"/>
        <w:rPr>
          <w:rFonts w:eastAsia="Calibri"/>
          <w:i/>
          <w:iCs/>
          <w:szCs w:val="24"/>
          <w:lang w:eastAsia="en-US"/>
        </w:rPr>
      </w:pPr>
      <w:r w:rsidRPr="00C60721">
        <w:rPr>
          <w:rFonts w:eastAsia="Calibri"/>
          <w:i/>
          <w:szCs w:val="24"/>
          <w:lang w:eastAsia="en-US"/>
        </w:rPr>
        <w:lastRenderedPageBreak/>
        <w:t>Artikolu 11</w:t>
      </w:r>
      <w:r w:rsidRPr="00C60721">
        <w:rPr>
          <w:rFonts w:eastAsia="Calibri"/>
          <w:i/>
          <w:szCs w:val="24"/>
          <w:lang w:eastAsia="en-US"/>
        </w:rPr>
        <w:br/>
        <w:t>Entitajiet eliġibbli</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1.</w:t>
      </w:r>
      <w:r w:rsidRPr="00C60721">
        <w:rPr>
          <w:rFonts w:eastAsia="Calibri"/>
          <w:szCs w:val="24"/>
          <w:lang w:eastAsia="en-US"/>
        </w:rPr>
        <w:tab/>
        <w:t>Il-kriterji tal-eliġibbiltà stabbiliti f'dan l-Artikolu għandhom japplikaw flimkien mal-kriterji stabbiliti fl-Artikolu [197] tar-Regolament Finanzjarju.</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szCs w:val="24"/>
          <w:lang w:eastAsia="en-US"/>
        </w:rPr>
        <w:t>2.</w:t>
      </w:r>
      <w:r w:rsidRPr="00C60721">
        <w:rPr>
          <w:rFonts w:eastAsia="Calibri"/>
          <w:szCs w:val="24"/>
          <w:lang w:eastAsia="en-US"/>
        </w:rPr>
        <w:tab/>
        <w:t>Huma eliġibbli l-entitajiet li ġejjin:</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(a)</w:t>
      </w:r>
      <w:r w:rsidRPr="00C60721">
        <w:rPr>
          <w:rFonts w:eastAsia="Calibri"/>
          <w:szCs w:val="24"/>
          <w:lang w:eastAsia="en-US"/>
        </w:rPr>
        <w:tab/>
        <w:t>entitajiet ġuridiċi stabbiliti fi Stat Membru</w:t>
      </w:r>
      <w:r w:rsidRPr="00C60721">
        <w:rPr>
          <w:rFonts w:eastAsia="Calibri"/>
          <w:b/>
          <w:i/>
          <w:szCs w:val="24"/>
          <w:lang w:eastAsia="en-US"/>
        </w:rPr>
        <w:t>, inklużi impriżi konġunti</w:t>
      </w:r>
      <w:r w:rsidRPr="00C60721">
        <w:rPr>
          <w:rFonts w:eastAsia="Calibri"/>
          <w:szCs w:val="24"/>
          <w:lang w:eastAsia="en-US"/>
        </w:rPr>
        <w:t>;</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(b)</w:t>
      </w:r>
      <w:r w:rsidRPr="00C60721">
        <w:rPr>
          <w:rFonts w:eastAsia="Calibri"/>
          <w:szCs w:val="24"/>
          <w:lang w:eastAsia="en-US"/>
        </w:rPr>
        <w:tab/>
        <w:t xml:space="preserve">entitajiet ġuridiċi stabbiliti f'pajjiż terz assoċjat mal-Programm </w:t>
      </w:r>
      <w:r w:rsidRPr="00C60721">
        <w:rPr>
          <w:rFonts w:eastAsia="Calibri"/>
          <w:b/>
          <w:i/>
          <w:szCs w:val="24"/>
          <w:lang w:eastAsia="en-US"/>
        </w:rPr>
        <w:t>jew f'pajjiżi u territorji extra-Ewropej</w:t>
      </w:r>
      <w:r w:rsidRPr="00C60721">
        <w:rPr>
          <w:rFonts w:eastAsia="Calibri"/>
          <w:szCs w:val="24"/>
          <w:lang w:eastAsia="en-US"/>
        </w:rPr>
        <w:t>;</w:t>
      </w:r>
    </w:p>
    <w:p w:rsidR="00C60721" w:rsidRPr="00C60721" w:rsidRDefault="00C60721" w:rsidP="00C60721">
      <w:pPr>
        <w:widowControl/>
        <w:spacing w:before="120" w:after="120" w:line="360" w:lineRule="auto"/>
        <w:ind w:left="1134" w:hanging="567"/>
        <w:rPr>
          <w:rFonts w:eastAsia="Calibri"/>
          <w:i/>
          <w:iCs/>
          <w:szCs w:val="24"/>
          <w:lang w:eastAsia="en-US"/>
        </w:rPr>
      </w:pPr>
      <w:r w:rsidRPr="00C60721">
        <w:rPr>
          <w:rFonts w:eastAsia="Calibri"/>
          <w:szCs w:val="24"/>
          <w:lang w:eastAsia="en-US"/>
        </w:rPr>
        <w:t xml:space="preserve">(c)  </w:t>
      </w:r>
      <w:r w:rsidRPr="00C60721">
        <w:rPr>
          <w:rFonts w:eastAsia="Calibri"/>
          <w:szCs w:val="24"/>
          <w:lang w:eastAsia="en-US"/>
        </w:rPr>
        <w:tab/>
        <w:t>entitajiet ġuridiċi maħluqin skont il-liġi tal-Unjoni u organizzazzjonijiet internazzjonali fejn ikun previst il-programmi ta' ħidma.</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3.</w:t>
      </w:r>
      <w:r w:rsidRPr="00C60721">
        <w:rPr>
          <w:rFonts w:eastAsia="Calibri"/>
          <w:szCs w:val="24"/>
          <w:lang w:eastAsia="en-US"/>
        </w:rPr>
        <w:tab/>
        <w:t>Il-persuni fiżiċi mhumiex eliġibbli.</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4.</w:t>
      </w:r>
      <w:r w:rsidRPr="00C60721">
        <w:rPr>
          <w:rFonts w:eastAsia="Calibri"/>
          <w:szCs w:val="24"/>
          <w:lang w:eastAsia="en-US"/>
        </w:rPr>
        <w:tab/>
        <w:t xml:space="preserve">L-entitajiet ġuridiċi stabbiliti f'pajjiż terz li mhuwiex assoċjat ma' Programm huma eċċezzjonalment eliġibbli li jirċievu appoġġ skont il-Programm fejn ikun indispensabbli għall-kisba tal-għanijiet ta' proġett speċifiku ta' interess komuni </w:t>
      </w:r>
      <w:r w:rsidRPr="00C60721">
        <w:rPr>
          <w:rFonts w:eastAsia="Calibri"/>
          <w:b/>
          <w:i/>
          <w:szCs w:val="24"/>
          <w:lang w:eastAsia="en-US"/>
        </w:rPr>
        <w:t>fil-qasam tat-trasport, tal-enerġija u fil-qasam diġitali</w:t>
      </w:r>
      <w:r w:rsidRPr="00C60721">
        <w:rPr>
          <w:rFonts w:eastAsia="Calibri"/>
          <w:szCs w:val="24"/>
          <w:lang w:eastAsia="en-US"/>
        </w:rPr>
        <w:t xml:space="preserve"> jew ta' proġett transfruntier fil-qasam tal-enerġija rinovabbli.</w:t>
      </w:r>
    </w:p>
    <w:p w:rsidR="00C60721" w:rsidRPr="00C60721" w:rsidRDefault="00C60721" w:rsidP="00C60721">
      <w:pPr>
        <w:widowControl/>
        <w:spacing w:before="120" w:after="120" w:line="360" w:lineRule="auto"/>
        <w:ind w:left="567" w:hanging="567"/>
        <w:rPr>
          <w:rFonts w:eastAsia="Calibri"/>
          <w:b/>
          <w:bCs/>
          <w:szCs w:val="24"/>
          <w:lang w:eastAsia="en-US"/>
        </w:rPr>
      </w:pPr>
      <w:r w:rsidRPr="00C60721">
        <w:rPr>
          <w:rFonts w:eastAsia="Calibri"/>
          <w:bCs/>
          <w:szCs w:val="24"/>
          <w:lang w:eastAsia="en-US"/>
        </w:rPr>
        <w:t>5.</w:t>
      </w:r>
      <w:r w:rsidRPr="00C60721">
        <w:rPr>
          <w:rFonts w:eastAsia="Calibri"/>
          <w:bCs/>
          <w:szCs w:val="24"/>
          <w:lang w:eastAsia="en-US"/>
        </w:rPr>
        <w:tab/>
      </w:r>
      <w:r w:rsidRPr="00C60721">
        <w:rPr>
          <w:rFonts w:eastAsia="Calibri"/>
          <w:b/>
          <w:i/>
          <w:szCs w:val="24"/>
          <w:lang w:eastAsia="en-US"/>
        </w:rPr>
        <w:t>Il-proposti mressqin</w:t>
      </w:r>
      <w:r w:rsidRPr="00C60721">
        <w:rPr>
          <w:rFonts w:eastAsia="Calibri"/>
          <w:szCs w:val="24"/>
          <w:lang w:eastAsia="en-US"/>
        </w:rPr>
        <w:t xml:space="preserve"> minn Stat Membru jew diversi Stati Membri jew, bi qbil mal-Istati Membri kkonċernati, minn organizzazzjonijiet internazzjonali, impriżi konġunti, jew impriżi jew korpi pubbliċi jew privati, </w:t>
      </w:r>
      <w:r w:rsidRPr="00C60721">
        <w:rPr>
          <w:rFonts w:eastAsia="Calibri"/>
          <w:b/>
          <w:i/>
          <w:szCs w:val="24"/>
          <w:lang w:eastAsia="en-US"/>
        </w:rPr>
        <w:t>inklużi l-awtoritajiet reġjonali jew lokali,</w:t>
      </w:r>
      <w:r w:rsidRPr="00C60721">
        <w:rPr>
          <w:rFonts w:eastAsia="Calibri"/>
          <w:szCs w:val="24"/>
          <w:lang w:eastAsia="en-US"/>
        </w:rPr>
        <w:t xml:space="preserve"> biss huma eliġibbli. </w:t>
      </w:r>
      <w:r w:rsidRPr="00C60721">
        <w:rPr>
          <w:rFonts w:eastAsia="Calibri"/>
          <w:b/>
          <w:bCs/>
          <w:i/>
          <w:szCs w:val="24"/>
          <w:lang w:eastAsia="en-US"/>
        </w:rPr>
        <w:t>F'każ li Stat Membru ma jaqbilx mat-tressiq, huwa għandu jinforma b'dan.</w:t>
      </w:r>
    </w:p>
    <w:p w:rsidR="00C60721" w:rsidRPr="00C60721" w:rsidRDefault="00C60721" w:rsidP="00C60721">
      <w:pPr>
        <w:widowControl/>
        <w:spacing w:before="120" w:after="120" w:line="360" w:lineRule="auto"/>
        <w:ind w:left="567"/>
        <w:rPr>
          <w:rFonts w:eastAsia="Calibri"/>
          <w:i/>
          <w:iCs/>
          <w:szCs w:val="24"/>
          <w:lang w:eastAsia="en-US"/>
        </w:rPr>
      </w:pPr>
      <w:r w:rsidRPr="00C60721">
        <w:rPr>
          <w:rFonts w:eastAsia="Calibri"/>
          <w:b/>
          <w:bCs/>
          <w:i/>
          <w:szCs w:val="24"/>
          <w:lang w:eastAsia="en-US"/>
        </w:rPr>
        <w:t>Stat Membru jista' jiddeċiedi li, għal programm ta' ħidma speċifiku jew għal kategoriji speċifiċi ta' applikazzjonijiet, il-proposti jistgħu jitressqu mingħajr qbil miegħu. F'każ bħal dan, fuq talba tal-Istat Membru kkonċernat, dan huwa indikat fil-programm ta' ħidma rilevanti u fis-sejħa għal tali proposti.</w:t>
      </w:r>
    </w:p>
    <w:p w:rsidR="00C60721" w:rsidRPr="00C60721" w:rsidRDefault="00C60721" w:rsidP="00C60721">
      <w:pPr>
        <w:keepNext/>
        <w:widowControl/>
        <w:spacing w:before="120" w:after="120" w:line="360" w:lineRule="auto"/>
        <w:jc w:val="center"/>
        <w:rPr>
          <w:rFonts w:eastAsia="Calibri"/>
          <w:b/>
          <w:bCs/>
          <w:i/>
          <w:szCs w:val="24"/>
          <w:lang w:eastAsia="en-US"/>
        </w:rPr>
      </w:pPr>
      <w:r w:rsidRPr="00C60721">
        <w:rPr>
          <w:rFonts w:eastAsia="Calibri"/>
          <w:b/>
          <w:i/>
          <w:szCs w:val="24"/>
          <w:lang w:eastAsia="en-US"/>
        </w:rPr>
        <w:lastRenderedPageBreak/>
        <w:t>Artikolu 11a</w:t>
      </w:r>
      <w:r w:rsidRPr="00C60721">
        <w:rPr>
          <w:rFonts w:eastAsia="Calibri"/>
          <w:b/>
          <w:i/>
          <w:szCs w:val="24"/>
          <w:lang w:eastAsia="en-US"/>
        </w:rPr>
        <w:br/>
        <w:t>Rekwiżiti speċifiċi ta' eliġibbiltà fir-rigward ta' azzjonijiet relatati mal-adattament ta' netwerks TEN-T għal użu doppju ta' difiża u ċivili.</w:t>
      </w:r>
    </w:p>
    <w:p w:rsidR="00C60721" w:rsidRPr="00C60721" w:rsidRDefault="00C60721" w:rsidP="00C60721">
      <w:pPr>
        <w:keepNext/>
        <w:widowControl/>
        <w:spacing w:before="120" w:after="120" w:line="360" w:lineRule="auto"/>
        <w:ind w:left="567" w:hanging="567"/>
        <w:rPr>
          <w:rFonts w:eastAsia="Calibri"/>
          <w:b/>
          <w:i/>
          <w:szCs w:val="24"/>
          <w:lang w:eastAsia="en-US"/>
        </w:rPr>
      </w:pPr>
      <w:r w:rsidRPr="00C60721">
        <w:rPr>
          <w:rFonts w:eastAsia="Calibri"/>
          <w:b/>
          <w:bCs/>
          <w:i/>
          <w:szCs w:val="24"/>
          <w:lang w:eastAsia="en-US"/>
        </w:rPr>
        <w:t>1</w:t>
      </w:r>
      <w:r w:rsidRPr="00C60721">
        <w:rPr>
          <w:rFonts w:eastAsia="Calibri"/>
          <w:b/>
          <w:bCs/>
          <w:i/>
          <w:iCs/>
          <w:szCs w:val="24"/>
          <w:lang w:eastAsia="en-US"/>
        </w:rPr>
        <w:t>.</w:t>
      </w:r>
      <w:r w:rsidRPr="00C60721">
        <w:rPr>
          <w:rFonts w:eastAsia="Calibri"/>
          <w:b/>
          <w:bCs/>
          <w:i/>
          <w:iCs/>
          <w:szCs w:val="24"/>
          <w:lang w:eastAsia="en-US"/>
        </w:rPr>
        <w:tab/>
      </w:r>
      <w:r w:rsidRPr="00C60721">
        <w:rPr>
          <w:rFonts w:eastAsia="Calibri"/>
          <w:b/>
          <w:i/>
          <w:szCs w:val="24"/>
          <w:lang w:eastAsia="en-US"/>
        </w:rPr>
        <w:t xml:space="preserve">Azzjonijiet li jikkontribwixxu għall-adattament tan-netwerk ewlieni jew komprensiv tat-TEN-T </w:t>
      </w:r>
      <w:r w:rsidR="00F6488C">
        <w:rPr>
          <w:rFonts w:eastAsia="Calibri"/>
          <w:b/>
          <w:i/>
          <w:szCs w:val="24"/>
          <w:lang w:eastAsia="en-US"/>
        </w:rPr>
        <w:t>kif definit mir-Regolament (UE) Nru</w:t>
      </w:r>
      <w:r w:rsidR="00F6488C" w:rsidRPr="00C60721">
        <w:rPr>
          <w:rFonts w:eastAsia="Calibri"/>
          <w:b/>
          <w:i/>
          <w:szCs w:val="24"/>
          <w:lang w:eastAsia="en-US"/>
        </w:rPr>
        <w:t> </w:t>
      </w:r>
      <w:r w:rsidRPr="00C60721">
        <w:rPr>
          <w:rFonts w:eastAsia="Calibri"/>
          <w:b/>
          <w:i/>
          <w:szCs w:val="24"/>
          <w:lang w:eastAsia="en-US"/>
        </w:rPr>
        <w:t>1315/2013, bil-għan li jippermettu użu doppju ta' difiża u ta' ċivili tal-infrastruttura, għandhom ikunu soġġetti għar-rekwiżiti ta' eliġibbiltà addizzjonali li ġejjin:</w:t>
      </w:r>
    </w:p>
    <w:p w:rsidR="00C60721" w:rsidRPr="00C60721" w:rsidRDefault="00C60721" w:rsidP="00C60721">
      <w:pPr>
        <w:widowControl/>
        <w:spacing w:before="120" w:after="120" w:line="360" w:lineRule="auto"/>
        <w:ind w:left="1134" w:hanging="567"/>
        <w:rPr>
          <w:rFonts w:eastAsia="Calibri"/>
          <w:b/>
          <w:bCs/>
          <w:i/>
          <w:iCs/>
          <w:szCs w:val="24"/>
          <w:lang w:eastAsia="en-US"/>
        </w:rPr>
      </w:pPr>
      <w:r w:rsidRPr="00C60721">
        <w:rPr>
          <w:rFonts w:eastAsia="Calibri"/>
          <w:b/>
          <w:bCs/>
          <w:i/>
          <w:iCs/>
          <w:szCs w:val="24"/>
          <w:lang w:eastAsia="en-US"/>
        </w:rPr>
        <w:t>(a)</w:t>
      </w:r>
      <w:r w:rsidRPr="00C60721">
        <w:rPr>
          <w:rFonts w:eastAsia="Calibri"/>
          <w:b/>
          <w:bCs/>
          <w:i/>
          <w:iCs/>
          <w:szCs w:val="24"/>
          <w:lang w:eastAsia="en-US"/>
        </w:rPr>
        <w:tab/>
        <w:t>il-proposti għandhom jitressqu minn Stat Membru wieħed jew aktar jew, bi qbil mal-Istati Membri kkonċernati, minn entitajiet legali stabbiliti fl-Istati Membri;</w:t>
      </w:r>
    </w:p>
    <w:p w:rsidR="00C60721" w:rsidRPr="00C60721" w:rsidRDefault="00C60721" w:rsidP="00C60721">
      <w:pPr>
        <w:widowControl/>
        <w:spacing w:before="120" w:after="120" w:line="360" w:lineRule="auto"/>
        <w:ind w:left="1134" w:hanging="567"/>
        <w:rPr>
          <w:rFonts w:eastAsia="Calibri"/>
          <w:b/>
          <w:bCs/>
          <w:i/>
          <w:iCs/>
          <w:szCs w:val="24"/>
          <w:lang w:eastAsia="en-US"/>
        </w:rPr>
      </w:pPr>
      <w:r w:rsidRPr="00C60721">
        <w:rPr>
          <w:rFonts w:eastAsia="Calibri"/>
          <w:b/>
          <w:bCs/>
          <w:i/>
          <w:iCs/>
          <w:szCs w:val="24"/>
          <w:lang w:eastAsia="en-US"/>
        </w:rPr>
        <w:t>(b)</w:t>
      </w:r>
      <w:r w:rsidRPr="00C60721">
        <w:rPr>
          <w:rFonts w:eastAsia="Calibri"/>
          <w:b/>
          <w:bCs/>
          <w:i/>
          <w:iCs/>
          <w:szCs w:val="24"/>
          <w:lang w:eastAsia="en-US"/>
        </w:rPr>
        <w:tab/>
        <w:t>l-azzjonijiet għandhom jikkonċernaw s-sezzjonijiet jew nodi identifikati mill-Istati Membri fl-Annessi għar-Rekwiżiti Militari għall-Mobilità Militari fl-UE u lil hinn minnha kif adottati mill-Kunsill fl-20 ta' Novembru 2018</w:t>
      </w:r>
      <w:r w:rsidRPr="00C60721">
        <w:rPr>
          <w:rFonts w:eastAsia="Calibri"/>
          <w:bCs/>
          <w:i/>
          <w:iCs/>
          <w:szCs w:val="24"/>
          <w:vertAlign w:val="superscript"/>
          <w:lang w:eastAsia="en-US"/>
        </w:rPr>
        <w:footnoteReference w:id="36"/>
      </w:r>
      <w:r w:rsidRPr="00C60721">
        <w:rPr>
          <w:rFonts w:eastAsia="Calibri"/>
          <w:b/>
          <w:bCs/>
          <w:i/>
          <w:iCs/>
          <w:szCs w:val="24"/>
          <w:lang w:eastAsia="en-US"/>
        </w:rPr>
        <w:t xml:space="preserve"> jew kwalunkwe lista sussegwenti adottata aktar tard u kwalunkwe lista indikattiva ta' proġetti ta' prijorità li jistgħu jiġu identifikati mill-Istati Membri skont il-Pjan ta' Azzjoni dwar il-Mobilità Militari;</w:t>
      </w:r>
    </w:p>
    <w:p w:rsidR="00C60721" w:rsidRPr="00C60721" w:rsidRDefault="00C60721" w:rsidP="00C60721">
      <w:pPr>
        <w:widowControl/>
        <w:spacing w:before="120" w:after="120" w:line="360" w:lineRule="auto"/>
        <w:ind w:left="1134" w:hanging="567"/>
        <w:rPr>
          <w:rFonts w:eastAsia="Calibri"/>
          <w:b/>
          <w:bCs/>
          <w:i/>
          <w:iCs/>
          <w:szCs w:val="24"/>
          <w:lang w:eastAsia="en-US"/>
        </w:rPr>
      </w:pPr>
      <w:r w:rsidRPr="00C60721">
        <w:rPr>
          <w:rFonts w:eastAsia="Calibri"/>
          <w:b/>
          <w:bCs/>
          <w:i/>
          <w:iCs/>
          <w:szCs w:val="24"/>
          <w:lang w:eastAsia="en-US"/>
        </w:rPr>
        <w:t>(c)</w:t>
      </w:r>
      <w:r w:rsidRPr="00C60721">
        <w:rPr>
          <w:rFonts w:eastAsia="Calibri"/>
          <w:b/>
          <w:bCs/>
          <w:i/>
          <w:iCs/>
          <w:szCs w:val="24"/>
          <w:lang w:eastAsia="en-US"/>
        </w:rPr>
        <w:tab/>
        <w:t>l-azzjonijiet jistgħu jkunu relatati kemm mal-aġġornament ta' komponenti eżistenti tal-infrastruttura jew mal-bini ta' komponenti ġodda tal-infrastruttura filwaqt li jitqiesu r-rekwiżiti tal-infrastruttura msemmija fil-paragrafu 2;</w:t>
      </w:r>
    </w:p>
    <w:p w:rsidR="00C60721" w:rsidRPr="00C60721" w:rsidRDefault="00C60721" w:rsidP="00C60721">
      <w:pPr>
        <w:widowControl/>
        <w:spacing w:before="120" w:after="120" w:line="360" w:lineRule="auto"/>
        <w:ind w:left="1134" w:hanging="567"/>
        <w:rPr>
          <w:rFonts w:eastAsia="Calibri"/>
          <w:b/>
          <w:bCs/>
          <w:i/>
          <w:iCs/>
          <w:szCs w:val="24"/>
          <w:lang w:eastAsia="en-US"/>
        </w:rPr>
      </w:pPr>
      <w:r w:rsidRPr="00C60721">
        <w:rPr>
          <w:rFonts w:eastAsia="Calibri"/>
          <w:b/>
          <w:bCs/>
          <w:i/>
          <w:iCs/>
          <w:szCs w:val="24"/>
          <w:lang w:eastAsia="en-US"/>
        </w:rPr>
        <w:t>(d)</w:t>
      </w:r>
      <w:r w:rsidRPr="00C60721">
        <w:rPr>
          <w:rFonts w:eastAsia="Calibri"/>
          <w:b/>
          <w:bCs/>
          <w:i/>
          <w:iCs/>
          <w:szCs w:val="24"/>
          <w:lang w:eastAsia="en-US"/>
        </w:rPr>
        <w:tab/>
        <w:t xml:space="preserve">l-azzjonijiet li jimplimentaw livell ta' rekwiżit ta' infrastruttura li jmur lil hinn mil-livell meħtieġ għall-użu doppju huma eliġibbli; madankollu, il-kost tagħhom għandu jkun eliġibbli biss sal-livell ta' kostijiet li jikkorrispondi għal-livell ta' rekwiżiti meħtieġa għall-użu doppju. L-azzjonijiet relatati mal-infrastruttura użati biss għal skopijiet militari ma għandhomx ikunu eliġibbli. </w:t>
      </w:r>
    </w:p>
    <w:p w:rsidR="00C60721" w:rsidRPr="00C60721" w:rsidRDefault="00C60721" w:rsidP="00C60721">
      <w:pPr>
        <w:widowControl/>
        <w:spacing w:before="120" w:after="120" w:line="360" w:lineRule="auto"/>
        <w:ind w:left="1134" w:hanging="567"/>
        <w:rPr>
          <w:rFonts w:eastAsia="Calibri"/>
          <w:b/>
          <w:bCs/>
          <w:i/>
          <w:iCs/>
          <w:szCs w:val="24"/>
          <w:lang w:eastAsia="en-US"/>
        </w:rPr>
      </w:pPr>
      <w:r w:rsidRPr="00C60721">
        <w:rPr>
          <w:rFonts w:eastAsia="Calibri"/>
          <w:b/>
          <w:bCs/>
          <w:i/>
          <w:iCs/>
          <w:szCs w:val="24"/>
          <w:lang w:eastAsia="en-US"/>
        </w:rPr>
        <w:t>(e)</w:t>
      </w:r>
      <w:r w:rsidRPr="00C60721">
        <w:rPr>
          <w:rFonts w:eastAsia="Calibri"/>
          <w:b/>
          <w:bCs/>
          <w:i/>
          <w:iCs/>
          <w:szCs w:val="24"/>
          <w:lang w:eastAsia="en-US"/>
        </w:rPr>
        <w:tab/>
        <w:t>l-azzjonijiet taħt dan l-artikolu għandhom jiġu ffinanzjati biss mill-ammont skont l-Artikolu 4(2)(a)(iii).</w:t>
      </w:r>
    </w:p>
    <w:p w:rsidR="00C60721" w:rsidRPr="00C60721" w:rsidRDefault="00C60721" w:rsidP="00C60721">
      <w:pPr>
        <w:keepNext/>
        <w:widowControl/>
        <w:spacing w:before="120" w:after="120" w:line="360" w:lineRule="auto"/>
        <w:ind w:left="567" w:hanging="567"/>
        <w:rPr>
          <w:rFonts w:eastAsia="Calibri"/>
          <w:b/>
          <w:bCs/>
          <w:i/>
          <w:iCs/>
          <w:szCs w:val="24"/>
          <w:lang w:eastAsia="en-US"/>
        </w:rPr>
      </w:pPr>
      <w:r w:rsidRPr="00C60721">
        <w:rPr>
          <w:rFonts w:eastAsia="Calibri"/>
          <w:b/>
          <w:bCs/>
          <w:i/>
          <w:iCs/>
          <w:szCs w:val="24"/>
          <w:lang w:eastAsia="en-US"/>
        </w:rPr>
        <w:t>2.</w:t>
      </w:r>
      <w:r w:rsidRPr="00C60721">
        <w:rPr>
          <w:rFonts w:eastAsia="Calibri"/>
          <w:b/>
          <w:bCs/>
          <w:i/>
          <w:iCs/>
          <w:szCs w:val="24"/>
          <w:lang w:eastAsia="en-US"/>
        </w:rPr>
        <w:tab/>
        <w:t xml:space="preserve">Il-Kummissjoni għandha tadotta att ta' implimentazzjoni li jispeċifika, fejn meħtieġ, ir-rekwiżiti tal-infrastruttura applikabbli għal ċerti kategoriji ta' azzjonijiet </w:t>
      </w:r>
      <w:r w:rsidRPr="00C60721">
        <w:rPr>
          <w:rFonts w:eastAsia="Calibri"/>
          <w:b/>
          <w:bCs/>
          <w:i/>
          <w:iCs/>
          <w:szCs w:val="24"/>
          <w:lang w:eastAsia="en-US"/>
        </w:rPr>
        <w:lastRenderedPageBreak/>
        <w:t>infrastrutturali b'użu doppju u l-proċedura ta' evalwazzjoni rigward l-azzjonijiet konnessi ma' azzjonijiet ta' infrastruttura b'użu doppju ta' difiża u ċivili.</w:t>
      </w:r>
    </w:p>
    <w:p w:rsidR="00C60721" w:rsidRPr="00C60721" w:rsidRDefault="00C60721" w:rsidP="00C60721">
      <w:pPr>
        <w:keepNext/>
        <w:widowControl/>
        <w:spacing w:before="120" w:after="120" w:line="360" w:lineRule="auto"/>
        <w:ind w:left="567"/>
        <w:rPr>
          <w:rFonts w:eastAsia="Calibri"/>
          <w:b/>
          <w:bCs/>
          <w:i/>
          <w:szCs w:val="24"/>
          <w:lang w:eastAsia="en-US"/>
        </w:rPr>
      </w:pPr>
      <w:r w:rsidRPr="00C60721">
        <w:rPr>
          <w:rFonts w:eastAsia="Calibri"/>
          <w:b/>
          <w:bCs/>
          <w:i/>
          <w:szCs w:val="24"/>
          <w:lang w:eastAsia="en-US"/>
        </w:rPr>
        <w:t xml:space="preserve">Insegwitu tal-evalwazzjoni interim tal-Programm prevista fl-Artikolu 21(2), il-Kummissjoni tista' tipproponi lill-awtorità baġitarja biex tittrasferixxi l-flus li ma jkunux ġew impenjati mill-Artikolu 4(2)(a)(iii) għall-Artikolu 4(2)(a)(i). </w:t>
      </w:r>
    </w:p>
    <w:p w:rsidR="00C60721" w:rsidRPr="00C60721" w:rsidRDefault="00C60721" w:rsidP="00C60721">
      <w:pPr>
        <w:pageBreakBefore/>
        <w:widowControl/>
        <w:spacing w:before="120" w:after="120" w:line="360" w:lineRule="auto"/>
        <w:jc w:val="center"/>
        <w:rPr>
          <w:rFonts w:eastAsia="Calibri"/>
          <w:bCs/>
          <w:szCs w:val="24"/>
          <w:lang w:eastAsia="en-US"/>
        </w:rPr>
      </w:pPr>
      <w:r w:rsidRPr="00C60721">
        <w:rPr>
          <w:rFonts w:eastAsia="Calibri"/>
          <w:bCs/>
          <w:szCs w:val="24"/>
          <w:lang w:eastAsia="en-US"/>
        </w:rPr>
        <w:lastRenderedPageBreak/>
        <w:t>KAPITOLU III</w:t>
      </w:r>
      <w:r w:rsidRPr="00C60721">
        <w:rPr>
          <w:rFonts w:eastAsia="Calibri"/>
          <w:bCs/>
          <w:szCs w:val="24"/>
          <w:lang w:eastAsia="en-US"/>
        </w:rPr>
        <w:br/>
        <w:t>GĦOTJIET</w:t>
      </w:r>
    </w:p>
    <w:p w:rsidR="00C60721" w:rsidRPr="00C60721" w:rsidRDefault="00C60721" w:rsidP="00C60721">
      <w:pPr>
        <w:widowControl/>
        <w:spacing w:before="120" w:after="120" w:line="360" w:lineRule="auto"/>
        <w:jc w:val="center"/>
        <w:rPr>
          <w:rFonts w:eastAsia="Calibri"/>
          <w:i/>
          <w:iCs/>
          <w:szCs w:val="24"/>
          <w:lang w:eastAsia="en-US"/>
        </w:rPr>
      </w:pPr>
      <w:r w:rsidRPr="00C60721">
        <w:rPr>
          <w:rFonts w:eastAsia="Calibri"/>
          <w:i/>
          <w:iCs/>
          <w:szCs w:val="24"/>
          <w:lang w:eastAsia="en-US"/>
        </w:rPr>
        <w:t>Artikolu 12</w:t>
      </w:r>
      <w:r w:rsidRPr="00C60721">
        <w:rPr>
          <w:rFonts w:eastAsia="Calibri"/>
          <w:i/>
          <w:iCs/>
          <w:szCs w:val="24"/>
          <w:lang w:eastAsia="en-US"/>
        </w:rPr>
        <w:br/>
        <w:t>Għotjiet</w:t>
      </w:r>
    </w:p>
    <w:p w:rsidR="00C60721" w:rsidRPr="00C60721" w:rsidRDefault="00C60721" w:rsidP="00C60721">
      <w:pPr>
        <w:widowControl/>
        <w:spacing w:before="120" w:after="120" w:line="360" w:lineRule="auto"/>
        <w:rPr>
          <w:rFonts w:eastAsia="Calibri"/>
          <w:szCs w:val="24"/>
          <w:lang w:eastAsia="en-US"/>
        </w:rPr>
      </w:pPr>
      <w:r w:rsidRPr="00C60721">
        <w:rPr>
          <w:rFonts w:eastAsia="Calibri"/>
          <w:szCs w:val="24"/>
          <w:lang w:eastAsia="en-US"/>
        </w:rPr>
        <w:t xml:space="preserve">Għotjiet li jaqgħu taħt il-Programm għandhom jingħataw u jiġu ġġestiti skont </w:t>
      </w:r>
      <w:r w:rsidRPr="00C60721">
        <w:rPr>
          <w:rFonts w:eastAsia="Calibri"/>
          <w:b/>
          <w:i/>
          <w:szCs w:val="24"/>
          <w:lang w:eastAsia="en-US"/>
        </w:rPr>
        <w:t>it-Titolu VIII</w:t>
      </w:r>
      <w:r w:rsidRPr="00C60721">
        <w:rPr>
          <w:rFonts w:eastAsia="Calibri"/>
          <w:szCs w:val="24"/>
          <w:lang w:eastAsia="en-US"/>
        </w:rPr>
        <w:t xml:space="preserve"> tar-Regolament Finanzjarju.</w:t>
      </w:r>
    </w:p>
    <w:p w:rsidR="00C60721" w:rsidRPr="00C60721" w:rsidRDefault="00C60721" w:rsidP="00C60721">
      <w:pPr>
        <w:widowControl/>
        <w:spacing w:before="120" w:after="120" w:line="360" w:lineRule="auto"/>
        <w:jc w:val="center"/>
        <w:rPr>
          <w:rFonts w:eastAsia="Calibri"/>
          <w:i/>
          <w:iCs/>
          <w:szCs w:val="24"/>
          <w:lang w:eastAsia="en-US"/>
        </w:rPr>
      </w:pPr>
      <w:r w:rsidRPr="00C60721">
        <w:rPr>
          <w:rFonts w:eastAsia="Calibri"/>
          <w:i/>
          <w:szCs w:val="24"/>
          <w:lang w:eastAsia="en-US"/>
        </w:rPr>
        <w:t>Artikolu 13</w:t>
      </w:r>
      <w:r w:rsidRPr="00C60721">
        <w:rPr>
          <w:rFonts w:eastAsia="Calibri"/>
          <w:i/>
          <w:szCs w:val="24"/>
          <w:lang w:eastAsia="en-US"/>
        </w:rPr>
        <w:br/>
        <w:t>Kriterji tal-għoti</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szCs w:val="24"/>
          <w:lang w:eastAsia="en-US"/>
        </w:rPr>
        <w:t>1.</w:t>
      </w:r>
      <w:r w:rsidRPr="00C60721">
        <w:rPr>
          <w:rFonts w:eastAsia="Calibri"/>
          <w:szCs w:val="24"/>
          <w:lang w:eastAsia="en-US"/>
        </w:rPr>
        <w:tab/>
        <w:t xml:space="preserve">Il-kriterji tal-għoti </w:t>
      </w:r>
      <w:r w:rsidRPr="00C60721">
        <w:rPr>
          <w:rFonts w:eastAsia="Calibri"/>
          <w:b/>
          <w:i/>
          <w:szCs w:val="24"/>
          <w:lang w:eastAsia="en-US"/>
        </w:rPr>
        <w:t>trasparenti</w:t>
      </w:r>
      <w:r w:rsidRPr="00C60721">
        <w:rPr>
          <w:rFonts w:eastAsia="Calibri"/>
          <w:szCs w:val="24"/>
          <w:lang w:eastAsia="en-US"/>
        </w:rPr>
        <w:t xml:space="preserve"> għandhom ikunu definiti fil-programmi ta' ħidma msemmija fl-Artikolu 19 u fis-sejħiet għall-proposti filwaqt li jitqiesu, sal-limitu applikabbli, l-elementi li ġejjin:</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(a)</w:t>
      </w:r>
      <w:r w:rsidRPr="00C60721">
        <w:rPr>
          <w:rFonts w:eastAsia="Calibri"/>
          <w:szCs w:val="24"/>
          <w:lang w:eastAsia="en-US"/>
        </w:rPr>
        <w:tab/>
        <w:t xml:space="preserve">l-impatt ekonomiku, soċjali u ambjentali, inkluż l-impatt klimatiku </w:t>
      </w:r>
      <w:r w:rsidRPr="00C60721">
        <w:rPr>
          <w:rFonts w:eastAsia="Calibri"/>
          <w:b/>
          <w:i/>
          <w:szCs w:val="24"/>
          <w:lang w:eastAsia="en-US"/>
        </w:rPr>
        <w:t>(il-benefiċċji u l-kostijiet taċ-ċiklu ta' ħajja tal-proġett), is-solidità, il-kompletezza u t-trasparenza tal-analiżi</w:t>
      </w:r>
      <w:r w:rsidRPr="00C60721">
        <w:rPr>
          <w:rFonts w:eastAsia="Calibri"/>
          <w:szCs w:val="24"/>
          <w:lang w:eastAsia="en-US"/>
        </w:rPr>
        <w:t>;</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(b)</w:t>
      </w:r>
      <w:r w:rsidRPr="00C60721">
        <w:rPr>
          <w:rFonts w:eastAsia="Calibri"/>
          <w:szCs w:val="24"/>
          <w:lang w:eastAsia="en-US"/>
        </w:rPr>
        <w:tab/>
        <w:t xml:space="preserve">aspetti ta' innovazzjoni </w:t>
      </w:r>
      <w:r w:rsidRPr="00C60721">
        <w:rPr>
          <w:rFonts w:eastAsia="Calibri"/>
          <w:b/>
          <w:i/>
          <w:szCs w:val="24"/>
          <w:lang w:eastAsia="en-US"/>
        </w:rPr>
        <w:t>u diġitalizzazzjoni</w:t>
      </w:r>
      <w:r w:rsidRPr="00C60721">
        <w:rPr>
          <w:rFonts w:eastAsia="Calibri"/>
          <w:szCs w:val="24"/>
          <w:lang w:eastAsia="en-US"/>
        </w:rPr>
        <w:t xml:space="preserve">, sikurezza, interoperabbiltà u aċċessibbiltà, </w:t>
      </w:r>
      <w:r w:rsidRPr="00C60721">
        <w:rPr>
          <w:rFonts w:eastAsia="Calibri"/>
          <w:b/>
          <w:i/>
          <w:szCs w:val="24"/>
          <w:lang w:eastAsia="en-US"/>
        </w:rPr>
        <w:t>inklużi persuni b'mobilità mnaqqsa</w:t>
      </w:r>
      <w:r w:rsidRPr="00C60721">
        <w:rPr>
          <w:rFonts w:eastAsia="Calibri"/>
          <w:szCs w:val="24"/>
          <w:lang w:eastAsia="en-US"/>
        </w:rPr>
        <w:t>;</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(c)</w:t>
      </w:r>
      <w:r w:rsidRPr="00C60721">
        <w:rPr>
          <w:rFonts w:eastAsia="Calibri"/>
          <w:szCs w:val="24"/>
          <w:lang w:eastAsia="en-US"/>
        </w:rPr>
        <w:tab/>
        <w:t>id-dimensjoni transfruntiera</w:t>
      </w:r>
      <w:r w:rsidRPr="00C60721">
        <w:rPr>
          <w:rFonts w:eastAsia="Calibri"/>
          <w:b/>
          <w:i/>
          <w:szCs w:val="24"/>
          <w:lang w:eastAsia="en-US"/>
        </w:rPr>
        <w:t>, l-integrazzjoni tan-netwerk u l-aċċessibbiltà territorjali, inkluż għar-reġjuni ultraperiferiċi u l-gżejjer</w:t>
      </w:r>
      <w:r w:rsidRPr="00C60721">
        <w:rPr>
          <w:rFonts w:eastAsia="Calibri"/>
          <w:szCs w:val="24"/>
          <w:lang w:eastAsia="en-US"/>
        </w:rPr>
        <w:t>;</w:t>
      </w:r>
    </w:p>
    <w:p w:rsidR="00C60721" w:rsidRPr="00C60721" w:rsidRDefault="00C60721" w:rsidP="00C60721">
      <w:pPr>
        <w:widowControl/>
        <w:spacing w:before="120" w:after="120" w:line="360" w:lineRule="auto"/>
        <w:ind w:left="1134" w:hanging="567"/>
        <w:rPr>
          <w:rFonts w:eastAsia="Calibri"/>
          <w:b/>
          <w:bCs/>
          <w:i/>
          <w:iCs/>
          <w:szCs w:val="24"/>
          <w:lang w:eastAsia="en-US"/>
        </w:rPr>
      </w:pPr>
      <w:r w:rsidRPr="00C60721">
        <w:rPr>
          <w:rFonts w:eastAsia="Calibri"/>
          <w:b/>
          <w:bCs/>
          <w:i/>
          <w:iCs/>
          <w:szCs w:val="24"/>
          <w:lang w:eastAsia="en-US"/>
        </w:rPr>
        <w:t>(ca)</w:t>
      </w:r>
      <w:r w:rsidRPr="00C60721">
        <w:rPr>
          <w:rFonts w:eastAsia="Calibri"/>
          <w:b/>
          <w:bCs/>
          <w:i/>
          <w:iCs/>
          <w:szCs w:val="24"/>
          <w:lang w:eastAsia="en-US"/>
        </w:rPr>
        <w:tab/>
        <w:t>il-valur miżjud Ewropew</w:t>
      </w:r>
    </w:p>
    <w:p w:rsidR="00C60721" w:rsidRPr="00C60721" w:rsidRDefault="00C60721" w:rsidP="00C60721">
      <w:pPr>
        <w:widowControl/>
        <w:spacing w:before="120" w:after="120" w:line="360" w:lineRule="auto"/>
        <w:ind w:left="1134" w:hanging="567"/>
        <w:rPr>
          <w:rFonts w:eastAsia="Calibri"/>
          <w:bCs/>
          <w:szCs w:val="24"/>
          <w:lang w:eastAsia="en-US"/>
        </w:rPr>
      </w:pPr>
      <w:r w:rsidRPr="00C60721">
        <w:rPr>
          <w:rFonts w:eastAsia="Calibri"/>
          <w:bCs/>
          <w:szCs w:val="24"/>
          <w:lang w:eastAsia="en-US"/>
        </w:rPr>
        <w:t>(d)</w:t>
      </w:r>
      <w:r w:rsidRPr="00C60721">
        <w:rPr>
          <w:rFonts w:eastAsia="Calibri"/>
          <w:bCs/>
          <w:szCs w:val="24"/>
          <w:lang w:eastAsia="en-US"/>
        </w:rPr>
        <w:tab/>
        <w:t>sinerġiji fost is-setturi tat-trasport, tal-enerġija u dak diġitali;</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(e)</w:t>
      </w:r>
      <w:r w:rsidRPr="00C60721">
        <w:rPr>
          <w:rFonts w:eastAsia="Calibri"/>
          <w:szCs w:val="24"/>
          <w:lang w:eastAsia="en-US"/>
        </w:rPr>
        <w:tab/>
        <w:t xml:space="preserve"> il-maturità tal-azzjoni fl-iżvilupp tal-proġett;</w:t>
      </w:r>
    </w:p>
    <w:p w:rsidR="00C60721" w:rsidRPr="00C60721" w:rsidRDefault="00C60721" w:rsidP="00C60721">
      <w:pPr>
        <w:widowControl/>
        <w:spacing w:before="120" w:after="120" w:line="360" w:lineRule="auto"/>
        <w:ind w:left="1134" w:hanging="567"/>
        <w:rPr>
          <w:rFonts w:eastAsia="Calibri"/>
          <w:i/>
          <w:iCs/>
          <w:szCs w:val="24"/>
          <w:lang w:eastAsia="en-US"/>
        </w:rPr>
      </w:pPr>
      <w:r w:rsidRPr="00C60721">
        <w:rPr>
          <w:rFonts w:eastAsia="Calibri"/>
          <w:b/>
          <w:bCs/>
          <w:i/>
          <w:iCs/>
          <w:szCs w:val="24"/>
          <w:lang w:eastAsia="en-US"/>
        </w:rPr>
        <w:t>(ea)</w:t>
      </w:r>
      <w:r w:rsidRPr="00C60721">
        <w:rPr>
          <w:rFonts w:eastAsia="Calibri"/>
          <w:b/>
          <w:bCs/>
          <w:i/>
          <w:iCs/>
          <w:szCs w:val="24"/>
          <w:lang w:eastAsia="en-US"/>
        </w:rPr>
        <w:tab/>
        <w:t>is-solidità tal-istrateġija tal-manutenzjoni proposta għall-proġett komplut;</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 xml:space="preserve">(f) </w:t>
      </w:r>
      <w:r w:rsidRPr="00C60721">
        <w:rPr>
          <w:rFonts w:eastAsia="Calibri"/>
          <w:szCs w:val="24"/>
          <w:lang w:eastAsia="en-US"/>
        </w:rPr>
        <w:tab/>
        <w:t>kemm huwa sod il-pjan ta' implimentazzjoni propost;</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 xml:space="preserve">(g) </w:t>
      </w:r>
      <w:r w:rsidRPr="00C60721">
        <w:rPr>
          <w:rFonts w:eastAsia="Calibri"/>
          <w:szCs w:val="24"/>
          <w:lang w:eastAsia="en-US"/>
        </w:rPr>
        <w:tab/>
        <w:t xml:space="preserve">l-effett katalizzatur tal-għajnuna finanzjarja tal-Unjoni fuq l-investiment; </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(h)</w:t>
      </w:r>
      <w:r w:rsidRPr="00C60721">
        <w:rPr>
          <w:rFonts w:eastAsia="Calibri"/>
          <w:szCs w:val="24"/>
          <w:lang w:eastAsia="en-US"/>
        </w:rPr>
        <w:tab/>
        <w:t xml:space="preserve">il-ħtieġa li jingħeleb xkiel finanzjarju bħal </w:t>
      </w:r>
      <w:r w:rsidRPr="00C60721">
        <w:rPr>
          <w:rFonts w:eastAsia="Calibri"/>
          <w:b/>
          <w:i/>
          <w:szCs w:val="24"/>
          <w:lang w:eastAsia="en-US"/>
        </w:rPr>
        <w:t>dak maħluq minn</w:t>
      </w:r>
      <w:r w:rsidRPr="00C60721">
        <w:rPr>
          <w:rFonts w:eastAsia="Calibri"/>
          <w:szCs w:val="24"/>
          <w:lang w:eastAsia="en-US"/>
        </w:rPr>
        <w:t xml:space="preserve"> nuqqas ta' vijabbiltà kummerċjali</w:t>
      </w:r>
      <w:r w:rsidRPr="00C60721">
        <w:rPr>
          <w:rFonts w:eastAsia="Calibri"/>
          <w:b/>
          <w:i/>
          <w:szCs w:val="24"/>
          <w:lang w:eastAsia="en-US"/>
        </w:rPr>
        <w:t>, spejjeż inizjali għoljin</w:t>
      </w:r>
      <w:r w:rsidRPr="00C60721">
        <w:rPr>
          <w:rFonts w:eastAsia="Calibri"/>
          <w:szCs w:val="24"/>
          <w:lang w:eastAsia="en-US"/>
        </w:rPr>
        <w:t xml:space="preserve"> jew nuqqas ta' finanzi fis-suq;</w:t>
      </w:r>
    </w:p>
    <w:p w:rsidR="00C60721" w:rsidRPr="00C60721" w:rsidRDefault="00C60721" w:rsidP="00C60721">
      <w:pPr>
        <w:widowControl/>
        <w:spacing w:before="120" w:after="120" w:line="360" w:lineRule="auto"/>
        <w:ind w:left="1134" w:hanging="567"/>
        <w:rPr>
          <w:rFonts w:eastAsia="Calibri"/>
          <w:b/>
          <w:bCs/>
          <w:i/>
          <w:iCs/>
          <w:szCs w:val="24"/>
          <w:lang w:eastAsia="en-US"/>
        </w:rPr>
      </w:pPr>
      <w:r w:rsidRPr="00C60721">
        <w:rPr>
          <w:rFonts w:eastAsia="Calibri"/>
          <w:b/>
          <w:bCs/>
          <w:i/>
          <w:szCs w:val="24"/>
          <w:lang w:eastAsia="en-US"/>
        </w:rPr>
        <w:lastRenderedPageBreak/>
        <w:t>(ha)</w:t>
      </w:r>
      <w:r w:rsidRPr="00C60721">
        <w:rPr>
          <w:rFonts w:eastAsia="Calibri"/>
          <w:b/>
          <w:bCs/>
          <w:i/>
          <w:iCs/>
          <w:szCs w:val="24"/>
          <w:lang w:eastAsia="en-US"/>
        </w:rPr>
        <w:tab/>
      </w:r>
      <w:r w:rsidRPr="00C60721">
        <w:rPr>
          <w:rFonts w:eastAsia="Calibri"/>
          <w:b/>
          <w:bCs/>
          <w:i/>
          <w:szCs w:val="24"/>
          <w:lang w:eastAsia="en-US"/>
        </w:rPr>
        <w:t>il-potenzjal ta' użu doppju fil-kuntest tal-mobilità militari ;</w:t>
      </w:r>
    </w:p>
    <w:p w:rsidR="00C60721" w:rsidRPr="00C60721" w:rsidRDefault="00C60721" w:rsidP="00C60721">
      <w:pPr>
        <w:widowControl/>
        <w:spacing w:before="120" w:after="120" w:line="360" w:lineRule="auto"/>
        <w:ind w:left="1134" w:hanging="567"/>
        <w:rPr>
          <w:rFonts w:eastAsia="Calibri"/>
          <w:i/>
          <w:iCs/>
          <w:szCs w:val="24"/>
          <w:lang w:eastAsia="en-US"/>
        </w:rPr>
      </w:pPr>
      <w:r w:rsidRPr="00C60721">
        <w:rPr>
          <w:rFonts w:eastAsia="Calibri"/>
          <w:szCs w:val="24"/>
          <w:lang w:eastAsia="en-US"/>
        </w:rPr>
        <w:t xml:space="preserve">(i) </w:t>
      </w:r>
      <w:r w:rsidRPr="00C60721">
        <w:rPr>
          <w:rFonts w:eastAsia="Calibri"/>
          <w:szCs w:val="24"/>
          <w:lang w:eastAsia="en-US"/>
        </w:rPr>
        <w:tab/>
        <w:t>il-konsistenza mal-pjanijiet dwar l-enerġija u l-klima tal-Unjoni u dawk nazzjonali</w:t>
      </w:r>
      <w:r w:rsidRPr="00C60721">
        <w:rPr>
          <w:rFonts w:eastAsia="Calibri"/>
          <w:b/>
          <w:i/>
          <w:szCs w:val="24"/>
          <w:lang w:eastAsia="en-US"/>
        </w:rPr>
        <w:t>, inkluż il-prinċipju "l-effiċjenza enerġetika tiġi l-ewwel</w:t>
      </w:r>
      <w:r w:rsidRPr="00C60721">
        <w:rPr>
          <w:rFonts w:eastAsia="Calibri"/>
          <w:szCs w:val="24"/>
          <w:lang w:eastAsia="en-US"/>
        </w:rPr>
        <w: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2.</w:t>
      </w:r>
      <w:r w:rsidRPr="00C60721">
        <w:rPr>
          <w:rFonts w:eastAsia="Calibri"/>
          <w:szCs w:val="24"/>
          <w:lang w:eastAsia="en-US"/>
        </w:rPr>
        <w:tab/>
        <w:t>Il-valutazzjoni tal-proposti skont il-kriterji tal-għoti għandha tqis, fejn rilevanti, ir-reżiljenza għall-impatti negattivi tat-tibdil fil-klima permezz ta' valutazzjoni tal-vulnerabbiltà u tar-riskji klimatiċi, inkluż il-miżuri ta' adattament rilevanti.</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3.</w:t>
      </w:r>
      <w:r w:rsidRPr="00C60721">
        <w:rPr>
          <w:rFonts w:eastAsia="Calibri"/>
          <w:szCs w:val="24"/>
          <w:lang w:eastAsia="en-US"/>
        </w:rPr>
        <w:tab/>
        <w:t>Il-valutazzjoni tal-proposti skont il-kriterji tal-għoti għandha tiżgura, fejn rilevanti, kif speċifikat fil-programmi ta' ħidma, li l-azzjonijiet appoġġjati mill-Programm li jinkludu t-teknoloġija tal-Pożizzjonament, Navigazzjoni u Sinkronizzazzjoni (PNT) ikunu kompatibbli ma' EGNOS/Galileo u ma' Copernicus.</w:t>
      </w:r>
    </w:p>
    <w:p w:rsidR="00C60721" w:rsidRPr="00C60721" w:rsidRDefault="00C60721" w:rsidP="00C60721">
      <w:pPr>
        <w:widowControl/>
        <w:spacing w:before="120" w:after="120" w:line="360" w:lineRule="auto"/>
        <w:ind w:left="567" w:hanging="567"/>
        <w:rPr>
          <w:rFonts w:eastAsia="Calibri"/>
          <w:b/>
          <w:bCs/>
          <w:i/>
          <w:iCs/>
          <w:szCs w:val="24"/>
          <w:lang w:eastAsia="en-US"/>
        </w:rPr>
      </w:pPr>
      <w:r w:rsidRPr="00C60721">
        <w:rPr>
          <w:rFonts w:eastAsia="Calibri"/>
          <w:szCs w:val="24"/>
          <w:lang w:eastAsia="en-US"/>
        </w:rPr>
        <w:t>4.</w:t>
      </w:r>
      <w:r w:rsidRPr="00C60721">
        <w:rPr>
          <w:rFonts w:eastAsia="Calibri"/>
          <w:szCs w:val="24"/>
          <w:lang w:eastAsia="en-US"/>
        </w:rPr>
        <w:tab/>
        <w:t xml:space="preserve">Fis-settur tat-trasport, il-valutazzjoni tal-proposti skont il-kriterji tal-għoti msemmija fil-paragrafu 1 għandha tiżgura, fejn applikabbli, li l-azzjonijiet proposti huma konsistenti mal-pjanijiet ta' ħidma tal-kurituri u l-atti ta' implimentazzjoni skont l-Artikolu 47 tar-Regolament (UE) Nru 1315/2013, u jqisu l-opinjoni </w:t>
      </w:r>
      <w:r w:rsidRPr="00C60721">
        <w:rPr>
          <w:rFonts w:eastAsia="Calibri"/>
          <w:b/>
          <w:i/>
          <w:szCs w:val="24"/>
          <w:lang w:eastAsia="en-US"/>
        </w:rPr>
        <w:t>konsultattiva</w:t>
      </w:r>
      <w:r w:rsidRPr="00C60721">
        <w:rPr>
          <w:rFonts w:eastAsia="Calibri"/>
          <w:szCs w:val="24"/>
          <w:lang w:eastAsia="en-US"/>
        </w:rPr>
        <w:t xml:space="preserve"> tal-Koordinatur Ewropew responsabbli skont l-Artikolu 45(8) tal-istess Regolament. </w:t>
      </w:r>
      <w:r w:rsidRPr="00C60721">
        <w:rPr>
          <w:rFonts w:eastAsia="Calibri"/>
          <w:b/>
          <w:bCs/>
          <w:i/>
          <w:szCs w:val="24"/>
          <w:lang w:eastAsia="en-US"/>
        </w:rPr>
        <w:t>Il-valutazzjoni għandha tevalwa wkoll jekk l-implimentazzjoni tal-azzjonijiet iffinanzjati mill-FNE tirriskjax li tikkawża tħarbit fil-fluss tal-merkanzija jew tal-passiġġieri fis-sezzjoni tal-linja affettwata mill-proġett u jekk dawk ir-riskji ġewx imtaffa.</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5.</w:t>
      </w:r>
      <w:r w:rsidRPr="00C60721">
        <w:rPr>
          <w:rFonts w:eastAsia="Calibri"/>
          <w:szCs w:val="24"/>
          <w:lang w:eastAsia="en-US"/>
        </w:rPr>
        <w:tab/>
        <w:t xml:space="preserve">Rigward l-azzjonijiet relatati ma' proġetti transfruntiera fil-qasam tal-enerġija rinnovabbli, il-kriterji tal-għoti ddefiniti fil-programmi ta' ħidma u s-sejħiet għall-proposti għandhom iqisu l-kundizzjonijiet stipulati fl-Artikolu 7(4). </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6.</w:t>
      </w:r>
      <w:r w:rsidRPr="00C60721">
        <w:rPr>
          <w:rFonts w:eastAsia="Calibri"/>
          <w:szCs w:val="24"/>
          <w:lang w:eastAsia="en-US"/>
        </w:rPr>
        <w:tab/>
        <w:t xml:space="preserve">Rigward l-azzjonijiet relatati ma' proġetti tal-konnettività diġitali ta' interess komuni, il-kriterji tal-għoti ddefiniti fil-programmi ta' ħidma u s-sejħiet għall-proposti għandhom iqisu l-kundizzjonijiet stipulati fl-Artikolu 8(3). </w:t>
      </w:r>
    </w:p>
    <w:p w:rsidR="00C60721" w:rsidRPr="00C60721" w:rsidRDefault="00C60721" w:rsidP="00C60721">
      <w:pPr>
        <w:widowControl/>
        <w:spacing w:before="120" w:after="120" w:line="360" w:lineRule="auto"/>
        <w:jc w:val="center"/>
        <w:rPr>
          <w:rFonts w:eastAsia="Calibri"/>
          <w:i/>
          <w:iCs/>
          <w:szCs w:val="24"/>
          <w:lang w:eastAsia="en-US"/>
        </w:rPr>
      </w:pPr>
      <w:r w:rsidRPr="00C60721">
        <w:rPr>
          <w:rFonts w:eastAsia="Calibri"/>
          <w:i/>
          <w:szCs w:val="24"/>
          <w:lang w:eastAsia="en-US"/>
        </w:rPr>
        <w:t>Artikolu 14</w:t>
      </w:r>
      <w:r w:rsidRPr="00C60721">
        <w:rPr>
          <w:rFonts w:eastAsia="Calibri"/>
          <w:i/>
          <w:szCs w:val="24"/>
          <w:lang w:eastAsia="en-US"/>
        </w:rPr>
        <w:br/>
        <w:t>Rati ta' kofinanzjament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1.</w:t>
      </w:r>
      <w:r w:rsidRPr="00C60721">
        <w:rPr>
          <w:rFonts w:eastAsia="Calibri"/>
          <w:szCs w:val="24"/>
          <w:lang w:eastAsia="en-US"/>
        </w:rPr>
        <w:tab/>
        <w:t xml:space="preserve">Fil-każ tal-istudji, l-ammont ta' għajnuna finanzjarja mill-Unjoni ma għandux jaqbeż il-50 % tal-kost totali eliġibbli. Għall-istudji ffinanzjati bl-ammonti ttrasferiti mill-Fond ta' </w:t>
      </w:r>
      <w:r w:rsidRPr="00C60721">
        <w:rPr>
          <w:rFonts w:eastAsia="Calibri"/>
          <w:szCs w:val="24"/>
          <w:lang w:eastAsia="en-US"/>
        </w:rPr>
        <w:lastRenderedPageBreak/>
        <w:t>Koeżjoni, ir-rati massimi ta' kofinanzjament għandhom ikunu dawk applikabbli għall-Fond ta' Koeżjoni kif speċifikat fil-paragrafu 2(b).</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szCs w:val="24"/>
          <w:lang w:eastAsia="en-US"/>
        </w:rPr>
        <w:t>2.</w:t>
      </w:r>
      <w:r w:rsidRPr="00C60721">
        <w:rPr>
          <w:rFonts w:eastAsia="Calibri"/>
          <w:szCs w:val="24"/>
          <w:lang w:eastAsia="en-US"/>
        </w:rPr>
        <w:tab/>
        <w:t>Fil-każ ta' xogħlijiet fis-settur tat-trasport, għandhom japplikaw dawn ir-rati massimi ta' kofinanzjament li ġejjin:</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(a)</w:t>
      </w:r>
      <w:r w:rsidRPr="00C60721">
        <w:rPr>
          <w:rFonts w:eastAsia="Calibri"/>
          <w:szCs w:val="24"/>
          <w:lang w:eastAsia="en-US"/>
        </w:rPr>
        <w:tab/>
        <w:t xml:space="preserve">għal xogħlijiet relatati mal-għanijiet speċifiċi msemmija fl-Artikolu 3(2)(a), l-ammont ta' assistenza finanzjarja mill-Unjoni ma għandux jaqbeż it-30 % tal-kost totali eliġibbli. Ir-rati ta' kofinanzjament jistgħu jiżdiedu sa massimu ta' 50 % għal azzjonijiet relatati ma' konnessjonijiet transfruntiera skont il-kundizzjonijiet speċifikati fil-punt (c) ta' dan il-paragrafu, għal azzjonijiet li jappoġġjaw sistemi ta' applikazzjonijiet telematiċi, </w:t>
      </w:r>
      <w:r w:rsidRPr="00C60721">
        <w:rPr>
          <w:rFonts w:eastAsia="Calibri"/>
          <w:b/>
          <w:i/>
          <w:szCs w:val="24"/>
          <w:lang w:eastAsia="en-US"/>
        </w:rPr>
        <w:t>għal azzjonijiet li jappoġġjaw il-passaġġi fuq l-ilma interni, l-interoperabbiltà ferrovjarja,</w:t>
      </w:r>
      <w:r w:rsidRPr="00C60721">
        <w:rPr>
          <w:rFonts w:eastAsia="Calibri"/>
          <w:szCs w:val="24"/>
          <w:lang w:eastAsia="en-US"/>
        </w:rPr>
        <w:t xml:space="preserve"> għal azzjonijiet li jappoġġjaw teknoloġiji ġodda u l-innovazzjoni, u għal azzjonijiet li jappoġġjaw it-titjib ▌ tal-infrastruttura </w:t>
      </w:r>
      <w:r w:rsidRPr="00C60721">
        <w:rPr>
          <w:rFonts w:eastAsia="Calibri"/>
          <w:b/>
          <w:i/>
          <w:szCs w:val="24"/>
          <w:lang w:eastAsia="en-US"/>
        </w:rPr>
        <w:t>għal finijiet ta' sikurezza u għal azzjonijiet li jadattaw l-infrastruttura għal finijiet ta' kontrolli tal-fruntieri esterni tal-Unjoni,</w:t>
      </w:r>
      <w:r w:rsidRPr="00C60721">
        <w:rPr>
          <w:rFonts w:eastAsia="Calibri"/>
          <w:szCs w:val="24"/>
          <w:lang w:eastAsia="en-US"/>
        </w:rPr>
        <w:t xml:space="preserve"> f'konformità mal-leġiżlazzjoni tal-Unjoni rilevanti</w:t>
      </w:r>
      <w:r w:rsidRPr="00C60721">
        <w:rPr>
          <w:rFonts w:eastAsia="Calibri"/>
          <w:b/>
          <w:i/>
          <w:szCs w:val="24"/>
          <w:lang w:eastAsia="en-US"/>
        </w:rPr>
        <w:t>.</w:t>
      </w:r>
      <w:r w:rsidRPr="00C60721">
        <w:rPr>
          <w:rFonts w:eastAsia="Calibri"/>
          <w:szCs w:val="24"/>
          <w:lang w:eastAsia="en-US"/>
        </w:rPr>
        <w:t xml:space="preserve"> Għal azzjonijiet fir-reġjuni ultraperiferiċi </w:t>
      </w:r>
      <w:r w:rsidRPr="00C60721">
        <w:rPr>
          <w:rFonts w:eastAsia="Calibri"/>
          <w:b/>
          <w:i/>
          <w:szCs w:val="24"/>
          <w:lang w:eastAsia="en-US"/>
        </w:rPr>
        <w:t>r-rati ta' kofinanzjament għandhom ikunu sa massimu ta' 70%</w:t>
      </w:r>
      <w:r w:rsidRPr="00C60721">
        <w:rPr>
          <w:rFonts w:eastAsia="Calibri"/>
          <w:szCs w:val="24"/>
          <w:lang w:eastAsia="en-US"/>
        </w:rPr>
        <w:t>;</w:t>
      </w:r>
    </w:p>
    <w:p w:rsidR="00C60721" w:rsidRPr="00C60721" w:rsidRDefault="00C60721" w:rsidP="00C60721">
      <w:pPr>
        <w:widowControl/>
        <w:spacing w:before="120" w:after="120" w:line="360" w:lineRule="auto"/>
        <w:ind w:left="1134" w:hanging="567"/>
        <w:rPr>
          <w:rFonts w:eastAsia="Calibri"/>
          <w:b/>
          <w:i/>
          <w:szCs w:val="24"/>
          <w:lang w:eastAsia="en-US"/>
        </w:rPr>
      </w:pPr>
      <w:r w:rsidRPr="00C60721">
        <w:rPr>
          <w:rFonts w:eastAsia="Calibri"/>
          <w:b/>
          <w:i/>
          <w:szCs w:val="24"/>
          <w:lang w:eastAsia="en-US"/>
        </w:rPr>
        <w:t>(aa)</w:t>
      </w:r>
      <w:r w:rsidRPr="00C60721">
        <w:rPr>
          <w:rFonts w:eastAsia="Calibri"/>
          <w:b/>
          <w:i/>
          <w:szCs w:val="24"/>
          <w:lang w:eastAsia="en-US"/>
        </w:rPr>
        <w:tab/>
        <w:t>għal xogħlijiet relatati mal-għanijiet speċifiċi msemmija fl-Artikolu 3(2)(a)(ii), l-ammont ta' assistenza finanzjarja mill-Unjoni ma għandux jaqbeż il-50 % tal-kost eliġibbli totali. Ir-rati ta' kofinanzjament jistgħu jiżdiedu għal massimu ta' 85% jekk ir-riżorsi meħtieġa jiġu ttrasferiti fil-Programm skont l-Artikolu 9(4).</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(b)</w:t>
      </w:r>
      <w:r w:rsidRPr="00C60721">
        <w:rPr>
          <w:rFonts w:eastAsia="Calibri"/>
          <w:szCs w:val="24"/>
          <w:lang w:eastAsia="en-US"/>
        </w:rPr>
        <w:tab/>
        <w:t xml:space="preserve"> rigward l-ammonti ttrasferiti mill-Fond ta' Koeżjoni, ir-rati massimi ta' konfinanzjament għandhom ikunu dawk applikabbli għall-Fond ta' Koeżjoni, kif imsemmi fir-Regolament (UE) XXX [CPR]. Dawn ir-rati ta' kofinanzjament jistgħu jiżdiedu sa massimu ta' 85 % għal azzjonijiet relatati ma' konnessjonijiet transfruntiera skont il-kundizzjonijiet speċifikati fil-punt (c) ta' dan il-paragrafu </w:t>
      </w:r>
      <w:r w:rsidRPr="00C60721">
        <w:rPr>
          <w:rFonts w:eastAsia="Calibri"/>
          <w:b/>
          <w:i/>
          <w:szCs w:val="24"/>
          <w:lang w:eastAsia="en-US"/>
        </w:rPr>
        <w:t>u għal azzjonijiet relatati ma' konnessjonijiet neqsin</w:t>
      </w:r>
      <w:r w:rsidRPr="00C60721">
        <w:rPr>
          <w:rFonts w:eastAsia="Calibri"/>
          <w:szCs w:val="24"/>
          <w:lang w:eastAsia="en-US"/>
        </w:rPr>
        <w:t>;</w:t>
      </w:r>
    </w:p>
    <w:p w:rsidR="00C60721" w:rsidRPr="00C60721" w:rsidRDefault="00C60721" w:rsidP="00C60721">
      <w:pPr>
        <w:widowControl/>
        <w:spacing w:before="120" w:after="120" w:line="360" w:lineRule="auto"/>
        <w:ind w:left="1134" w:hanging="567"/>
        <w:rPr>
          <w:rFonts w:eastAsia="Calibri"/>
          <w:i/>
          <w:iCs/>
          <w:szCs w:val="24"/>
          <w:lang w:eastAsia="en-US"/>
        </w:rPr>
      </w:pPr>
      <w:r w:rsidRPr="00C60721">
        <w:rPr>
          <w:rFonts w:eastAsia="Calibri"/>
          <w:szCs w:val="24"/>
          <w:lang w:eastAsia="en-US"/>
        </w:rPr>
        <w:t>(c)</w:t>
      </w:r>
      <w:r w:rsidRPr="00C60721">
        <w:rPr>
          <w:rFonts w:eastAsia="Calibri"/>
          <w:szCs w:val="24"/>
          <w:lang w:eastAsia="en-US"/>
        </w:rPr>
        <w:tab/>
        <w:t xml:space="preserve">rigward azzjonijiet relatati ma' konnessjonijiet transfruntiera, ir-rati massimi ta' kofinanzjament miżjuda kif ipprovdut fil-punti (a) u (b) jistgħu japplikaw biss għal azzjonijiet li juru grad ▌ għoli ta' integrazzjoni fl-ippjanar u l-implimentazzjoni tal-azzjoni għall-iskop tal-kriterju tal-għoti msemmi fl-Artikolu 13(1)(c), </w:t>
      </w:r>
      <w:r w:rsidRPr="00C60721">
        <w:rPr>
          <w:rFonts w:eastAsia="Calibri"/>
          <w:b/>
          <w:i/>
          <w:szCs w:val="24"/>
          <w:lang w:eastAsia="en-US"/>
        </w:rPr>
        <w:t>pereżempju</w:t>
      </w:r>
      <w:r w:rsidRPr="00C60721">
        <w:rPr>
          <w:rFonts w:eastAsia="Calibri"/>
          <w:szCs w:val="24"/>
          <w:lang w:eastAsia="en-US"/>
        </w:rPr>
        <w:t xml:space="preserve"> permezz tal-istabbiliment ta' kumpanija ta' proġett </w:t>
      </w:r>
      <w:r w:rsidRPr="00C60721">
        <w:rPr>
          <w:rFonts w:eastAsia="Calibri"/>
          <w:szCs w:val="24"/>
          <w:lang w:eastAsia="en-US"/>
        </w:rPr>
        <w:lastRenderedPageBreak/>
        <w:t xml:space="preserve">wieħed, struttura ta' governanza konġunta, qafas ġuridiku bilaterali jew att ta' implimentazzjoni skont l-Artikolu 47 tar-Regolament (UE) Nru 1315/2013. </w:t>
      </w:r>
      <w:r w:rsidRPr="00C60721">
        <w:rPr>
          <w:rFonts w:eastAsia="Calibri"/>
          <w:b/>
          <w:szCs w:val="24"/>
          <w:lang w:eastAsia="en-US"/>
        </w:rPr>
        <w:t>barra minn hekk, ir-rata ta' kofinanzjament applikabbli għall-proġetti mwettqa minn strutturi ta' ġestjoni integrata, inkluzi l-impriżi konġunti, f'konformità mal-punt (a) tal-Artikolu 11(2), tista' tiżdied b'5 %;</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szCs w:val="24"/>
          <w:lang w:eastAsia="en-US"/>
        </w:rPr>
        <w:t>3.</w:t>
      </w:r>
      <w:r w:rsidRPr="00C60721">
        <w:rPr>
          <w:rFonts w:eastAsia="Calibri"/>
          <w:szCs w:val="24"/>
          <w:lang w:eastAsia="en-US"/>
        </w:rPr>
        <w:tab/>
        <w:t>Fil-każ ta' xogħlijiet fis-settur tal-enerġija, għandhom japplikaw dawn ir-rati massimi ta' kofinanzjament li ġejjin:</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 xml:space="preserve">(a) </w:t>
      </w:r>
      <w:r w:rsidRPr="00C60721">
        <w:rPr>
          <w:rFonts w:eastAsia="Calibri"/>
          <w:szCs w:val="24"/>
          <w:lang w:eastAsia="en-US"/>
        </w:rPr>
        <w:tab/>
        <w:t>għal xogħlijiet relatati mal-għanijiet speċifiċi msemmija fl-Artikolu 3(2)(b), l-ammont ta' għajnuna finanzjarja mill-Unjoni ma għandux jaqbeż il-50 % tal-kost eliġibbli totali</w:t>
      </w:r>
      <w:r w:rsidRPr="00C60721">
        <w:rPr>
          <w:rFonts w:eastAsia="Calibri"/>
          <w:b/>
          <w:i/>
          <w:szCs w:val="24"/>
          <w:lang w:eastAsia="en-US"/>
        </w:rPr>
        <w:t>; fil-każ ta' xogħlijiet f'reġjuni ultraperiferiċi r-rati ta' kofinanzjament għandhom ikunu sa massimu ta' 70%</w:t>
      </w:r>
      <w:r w:rsidRPr="00C60721">
        <w:rPr>
          <w:rFonts w:eastAsia="Calibri"/>
          <w:szCs w:val="24"/>
          <w:lang w:eastAsia="en-US"/>
        </w:rPr>
        <w:t>;</w:t>
      </w:r>
    </w:p>
    <w:p w:rsidR="00C60721" w:rsidRPr="00C60721" w:rsidRDefault="00C60721" w:rsidP="00C60721">
      <w:pPr>
        <w:widowControl/>
        <w:spacing w:before="120" w:after="120" w:line="360" w:lineRule="auto"/>
        <w:ind w:left="1134" w:hanging="567"/>
        <w:rPr>
          <w:rFonts w:eastAsia="Calibri"/>
          <w:i/>
          <w:iCs/>
          <w:szCs w:val="24"/>
          <w:lang w:eastAsia="en-US"/>
        </w:rPr>
      </w:pPr>
      <w:r w:rsidRPr="00C60721">
        <w:rPr>
          <w:rFonts w:eastAsia="Calibri"/>
          <w:szCs w:val="24"/>
          <w:lang w:eastAsia="en-US"/>
        </w:rPr>
        <w:t xml:space="preserve">(b)  </w:t>
      </w:r>
      <w:r w:rsidRPr="00C60721">
        <w:rPr>
          <w:rFonts w:eastAsia="Calibri"/>
          <w:szCs w:val="24"/>
          <w:lang w:eastAsia="en-US"/>
        </w:rPr>
        <w:tab/>
        <w:t xml:space="preserve">Ir-rati ta' finanzjament jistgħu jiżdiedu sa massimu ta' 75 % għal azzjonijiet li jikkontribwixxu għall-iżvilupp ta' proġetti ta' interess komuni li, abbażi tal-evidenza msemmija fl-Artikolu 14(2) tar-Regolament (UE) Nru 347/2013, joffru livell għoli ta' sigurtà tal-provvista fuq livell reġjonali jew tal-Unjoni, isaħħu s-solidarjetà tal-Unjoni jew jinkludu soluzzjonijiet ferm innovattivi. </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4.</w:t>
      </w:r>
      <w:r w:rsidRPr="00C60721">
        <w:rPr>
          <w:rFonts w:eastAsia="Calibri"/>
          <w:szCs w:val="24"/>
          <w:lang w:eastAsia="en-US"/>
        </w:rPr>
        <w:tab/>
        <w:t xml:space="preserve">Fil-każ ta' xogħlijiet fis-settur diġitali, għandhom japplikaw dawn ir-rati massimi ta' kofinanzjament li ġejjin: għal xogħlijiet relatati mal-għanijiet speċifiċi msemmija fl-Artikolu 3(2)(c), l-ammont ta' għajnuna finanzjarja mill-UE ma għandux jaqbeż it-30 % tal-kost totali eliġibbli. </w:t>
      </w:r>
      <w:r w:rsidRPr="00C60721">
        <w:rPr>
          <w:rFonts w:eastAsia="Calibri"/>
          <w:b/>
          <w:bCs/>
          <w:i/>
          <w:iCs/>
          <w:szCs w:val="24"/>
          <w:lang w:eastAsia="en-US"/>
        </w:rPr>
        <w:t xml:space="preserve">Fil-każ ta' xogħlijiet fir-reġjuni ultraperiferiċi r-rati ta' kofinanzjament għandhom ikunu sa massimu ta' 70 %. </w:t>
      </w:r>
      <w:r w:rsidRPr="00C60721">
        <w:rPr>
          <w:rFonts w:eastAsia="Calibri"/>
          <w:szCs w:val="24"/>
          <w:lang w:eastAsia="en-US"/>
        </w:rPr>
        <w:t xml:space="preserve">Ir-rati ta' kofinanzjament jistgħu jiżdiedu sa massimu ta' 50 % għal azzjonijiet b'dimensjoni transfruntiera qawwija, bħall-kopertura mingħajr interruzzjoni b'sistemi 5G tul mogħdijiet ta' trasport ewlenin jew l-implimentazzjoni ta' netwerks ċentrali fost l-Istati Membri u bejn l-Unjoni u pajjiżi terzi, u sa 75 % għall-azzjonijiet li jimplimentaw il-konnettività f'Gigabit tal-muturi soċjoekonomiċi. L-azzjonijiet fil-qasam tal-forniment tal-konnettività lokali bla fili fil-komunitajiet lokali, </w:t>
      </w:r>
      <w:r w:rsidRPr="00C60721">
        <w:rPr>
          <w:rFonts w:eastAsia="Calibri"/>
          <w:b/>
          <w:i/>
          <w:szCs w:val="24"/>
          <w:lang w:eastAsia="en-US"/>
        </w:rPr>
        <w:t>meta implimentati permess ta' għotjiet ta' valur żgħir jistgħu</w:t>
      </w:r>
      <w:r w:rsidRPr="00C60721">
        <w:rPr>
          <w:rFonts w:eastAsia="Calibri"/>
          <w:szCs w:val="24"/>
          <w:lang w:eastAsia="en-US"/>
        </w:rPr>
        <w:t xml:space="preserve"> jiġu ffinanzjati b'għajnuna finanzjarja tal-Unjoni li tkopri sa 100 % tal-kostijiet eliġibbli, mingħajr ħsara għall-prinċipju tal-kofinanzjament.</w:t>
      </w:r>
    </w:p>
    <w:p w:rsidR="00C60721" w:rsidRPr="00C60721" w:rsidRDefault="00C60721" w:rsidP="00C60721">
      <w:pPr>
        <w:widowControl/>
        <w:spacing w:before="120" w:after="120" w:line="360" w:lineRule="auto"/>
        <w:ind w:left="567" w:hanging="567"/>
        <w:rPr>
          <w:rFonts w:eastAsia="Calibri"/>
          <w:b/>
          <w:bCs/>
          <w:i/>
          <w:iCs/>
          <w:szCs w:val="24"/>
          <w:lang w:eastAsia="en-US"/>
        </w:rPr>
      </w:pPr>
      <w:r w:rsidRPr="00C60721">
        <w:rPr>
          <w:rFonts w:eastAsia="Calibri"/>
          <w:szCs w:val="24"/>
          <w:lang w:eastAsia="en-US"/>
        </w:rPr>
        <w:t xml:space="preserve">5. </w:t>
      </w:r>
      <w:r w:rsidRPr="00C60721">
        <w:rPr>
          <w:rFonts w:eastAsia="Calibri"/>
          <w:szCs w:val="24"/>
          <w:lang w:eastAsia="en-US"/>
        </w:rPr>
        <w:tab/>
        <w:t xml:space="preserve">Ir-rata massima ta' kofinanzjament applikabbli għall-azzjonijiet </w:t>
      </w:r>
      <w:r w:rsidRPr="00C60721">
        <w:rPr>
          <w:rFonts w:eastAsia="Calibri"/>
          <w:b/>
          <w:i/>
          <w:szCs w:val="24"/>
          <w:lang w:eastAsia="en-US"/>
        </w:rPr>
        <w:t>imsemmija fl-Artikolu 10(1)</w:t>
      </w:r>
      <w:r w:rsidRPr="00C60721">
        <w:rPr>
          <w:rFonts w:eastAsia="Calibri"/>
          <w:szCs w:val="24"/>
          <w:lang w:eastAsia="en-US"/>
        </w:rPr>
        <w:t xml:space="preserve"> għandha tkun l-ogħla rata massima ta' kofinanzjament applikabbli għas-</w:t>
      </w:r>
      <w:r w:rsidRPr="00C60721">
        <w:rPr>
          <w:rFonts w:eastAsia="Calibri"/>
          <w:szCs w:val="24"/>
          <w:lang w:eastAsia="en-US"/>
        </w:rPr>
        <w:lastRenderedPageBreak/>
        <w:t xml:space="preserve">setturi kkonċernati. </w:t>
      </w:r>
      <w:r w:rsidRPr="00C60721">
        <w:rPr>
          <w:rFonts w:eastAsia="Calibri"/>
          <w:b/>
          <w:bCs/>
          <w:i/>
          <w:iCs/>
          <w:szCs w:val="24"/>
          <w:lang w:eastAsia="en-US"/>
        </w:rPr>
        <w:t>Barra minn hekk, ir-rata ta' kofinanzjament applikabbli għal dawn l-azzjonijiet tista' tiżdied b'10 %;</w:t>
      </w:r>
    </w:p>
    <w:p w:rsidR="00C60721" w:rsidRPr="00C60721" w:rsidRDefault="00C60721" w:rsidP="00C60721">
      <w:pPr>
        <w:widowControl/>
        <w:spacing w:before="120" w:after="120" w:line="360" w:lineRule="auto"/>
        <w:jc w:val="center"/>
        <w:rPr>
          <w:rFonts w:eastAsia="Calibri"/>
          <w:i/>
          <w:iCs/>
          <w:szCs w:val="24"/>
          <w:lang w:eastAsia="en-US"/>
        </w:rPr>
      </w:pPr>
      <w:r w:rsidRPr="00C60721">
        <w:rPr>
          <w:rFonts w:eastAsia="Calibri"/>
          <w:i/>
          <w:iCs/>
          <w:szCs w:val="24"/>
          <w:lang w:eastAsia="en-US"/>
        </w:rPr>
        <w:t>Artikolu 15</w:t>
      </w:r>
      <w:r w:rsidRPr="00C60721">
        <w:rPr>
          <w:rFonts w:eastAsia="Calibri"/>
          <w:i/>
          <w:iCs/>
          <w:szCs w:val="24"/>
          <w:lang w:eastAsia="en-US"/>
        </w:rPr>
        <w:br/>
        <w:t>Kostijiet eliġibbli</w:t>
      </w:r>
    </w:p>
    <w:p w:rsidR="00C60721" w:rsidRPr="00C60721" w:rsidRDefault="00C60721" w:rsidP="00C60721">
      <w:pPr>
        <w:widowControl/>
        <w:spacing w:before="120" w:after="120" w:line="360" w:lineRule="auto"/>
        <w:rPr>
          <w:rFonts w:eastAsia="Calibri"/>
          <w:i/>
          <w:iCs/>
          <w:szCs w:val="24"/>
          <w:lang w:eastAsia="en-US"/>
        </w:rPr>
      </w:pPr>
      <w:r w:rsidRPr="00C60721">
        <w:rPr>
          <w:rFonts w:eastAsia="Calibri"/>
          <w:szCs w:val="24"/>
          <w:lang w:eastAsia="en-US"/>
        </w:rPr>
        <w:t xml:space="preserve">Il-kriterji tal-eliġibbiltà tal-kostijiet li ġejjin għandhom japplikaw, flimkien mal-kriterji stabbiliti fl-Artikolu [186] tar-Regolament Finanzjarju: </w:t>
      </w:r>
    </w:p>
    <w:p w:rsidR="00C60721" w:rsidRPr="00C60721" w:rsidRDefault="00C60721" w:rsidP="00C60721">
      <w:pPr>
        <w:widowControl/>
        <w:spacing w:before="120" w:after="120" w:line="360" w:lineRule="auto"/>
        <w:ind w:left="567" w:hanging="566"/>
        <w:rPr>
          <w:rFonts w:eastAsia="Calibri"/>
          <w:szCs w:val="24"/>
          <w:lang w:eastAsia="en-US"/>
        </w:rPr>
      </w:pPr>
      <w:r w:rsidRPr="00C60721">
        <w:rPr>
          <w:rFonts w:eastAsia="Calibri"/>
          <w:szCs w:val="24"/>
          <w:lang w:eastAsia="en-US"/>
        </w:rPr>
        <w:t>(a)</w:t>
      </w:r>
      <w:r w:rsidRPr="00C60721">
        <w:rPr>
          <w:rFonts w:eastAsia="Calibri"/>
          <w:szCs w:val="24"/>
          <w:lang w:eastAsia="en-US"/>
        </w:rPr>
        <w:tab/>
        <w:t>tista' tkun eliġibbli biss in-nefqa mġarrba fl-Istati Membri, għajr fejn il-proġett ta' interess komuni jew il-proġett transfruntiera fil-qasam tal-enerġija rinnovabbli jkun jinvolvi t-territorju ta' pajjiż terz wieħed jew aktar kif imsemmi fl-Artikolu 5 jew fl-Artikolu 11(4) ta' dan ir-Regolament jew ibħra internazzjonali, u fejn l-azzjoni tkun indispensabbli sabiex jintlaħqu l-għanijiet tal-proġett ikkonċernat;</w:t>
      </w:r>
    </w:p>
    <w:p w:rsidR="00C60721" w:rsidRPr="00C60721" w:rsidRDefault="00C60721" w:rsidP="00C60721">
      <w:pPr>
        <w:widowControl/>
        <w:spacing w:before="120" w:after="120" w:line="360" w:lineRule="auto"/>
        <w:ind w:left="567" w:hanging="566"/>
        <w:rPr>
          <w:rFonts w:eastAsia="Calibri"/>
          <w:szCs w:val="24"/>
          <w:lang w:eastAsia="en-US"/>
        </w:rPr>
      </w:pPr>
      <w:r w:rsidRPr="00C60721">
        <w:rPr>
          <w:rFonts w:eastAsia="Calibri"/>
          <w:bCs/>
          <w:szCs w:val="24"/>
          <w:lang w:eastAsia="en-US"/>
        </w:rPr>
        <w:t>(b)</w:t>
      </w:r>
      <w:r w:rsidRPr="00C60721">
        <w:rPr>
          <w:rFonts w:eastAsia="Calibri"/>
          <w:b/>
          <w:szCs w:val="24"/>
          <w:lang w:eastAsia="en-US"/>
        </w:rPr>
        <w:t xml:space="preserve"> </w:t>
      </w:r>
      <w:r w:rsidRPr="00C60721">
        <w:rPr>
          <w:rFonts w:eastAsia="Calibri"/>
          <w:b/>
          <w:szCs w:val="24"/>
          <w:lang w:eastAsia="en-US"/>
        </w:rPr>
        <w:tab/>
      </w:r>
      <w:r w:rsidRPr="00C60721">
        <w:rPr>
          <w:rFonts w:eastAsia="Calibri"/>
          <w:szCs w:val="24"/>
          <w:lang w:eastAsia="en-US"/>
        </w:rPr>
        <w:t>il-kost għal tagħmir, faċilitajiet u infrastruttura li l-benefiċjarju jgħodd bħala nefqa kapitali tista' tkun kollha kemm hi eliġibbli;</w:t>
      </w:r>
    </w:p>
    <w:p w:rsidR="00C60721" w:rsidRPr="00C60721" w:rsidRDefault="00C60721" w:rsidP="00C60721">
      <w:pPr>
        <w:widowControl/>
        <w:spacing w:before="120" w:after="120" w:line="360" w:lineRule="auto"/>
        <w:ind w:left="567" w:hanging="567"/>
        <w:rPr>
          <w:rFonts w:eastAsia="Calibri"/>
          <w:b/>
          <w:bCs/>
          <w:szCs w:val="24"/>
          <w:lang w:eastAsia="en-US"/>
        </w:rPr>
      </w:pPr>
      <w:r w:rsidRPr="00C60721">
        <w:rPr>
          <w:rFonts w:eastAsia="Calibri"/>
          <w:bCs/>
          <w:szCs w:val="24"/>
          <w:lang w:eastAsia="en-US"/>
        </w:rPr>
        <w:t>(c)</w:t>
      </w:r>
      <w:r w:rsidRPr="00C60721">
        <w:rPr>
          <w:rFonts w:eastAsia="Calibri"/>
          <w:bCs/>
          <w:szCs w:val="24"/>
          <w:lang w:eastAsia="en-US"/>
        </w:rPr>
        <w:tab/>
        <w:t>in-nefqa relatata max-xiri ta' art ma għandhiex titqoes bħala kost eliġibbli</w:t>
      </w:r>
      <w:r w:rsidRPr="00C60721">
        <w:rPr>
          <w:rFonts w:eastAsia="Calibri"/>
          <w:b/>
          <w:bCs/>
          <w:i/>
          <w:szCs w:val="24"/>
          <w:lang w:eastAsia="en-US"/>
        </w:rPr>
        <w:t>, ħlief għal fondi ttrasferiti mill-Fond ta' Koeżjoni fis-settur tat-trasport f'konformità mal-Artikolu 58 tar-Regolament (UE) XXX li jistabbilixxi d-dispożizzjonijiet komuni dwar il-Fond Ewropew għall-Iżvilupp Reġjonali, il-Fond Soċjali Ewropew Plus, il-Fond ta' Koeżjoni, u l-Fond Ewropew għall-Affarijiet Marittimi u s-Sajd u r-regoli finanzjarji għalihom u għall-Fond għall-Migrazzjoni u l-Asil, il-Fond għas-Sigurtà Interna u l-Istrument għall-Ġestjoni tal-Fruntieri u tal-Viżi</w:t>
      </w:r>
      <w:r w:rsidRPr="00C60721">
        <w:rPr>
          <w:rFonts w:eastAsia="Calibri"/>
          <w:bCs/>
          <w:szCs w:val="24"/>
          <w:lang w:eastAsia="en-US"/>
        </w:rPr>
        <w:t>;</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szCs w:val="24"/>
          <w:lang w:eastAsia="en-US"/>
        </w:rPr>
        <w:t xml:space="preserve">(d) </w:t>
      </w:r>
      <w:r w:rsidRPr="00C60721">
        <w:rPr>
          <w:rFonts w:eastAsia="Calibri"/>
          <w:szCs w:val="24"/>
          <w:lang w:eastAsia="en-US"/>
        </w:rPr>
        <w:tab/>
        <w:t>l-infiq eliġibbli ma għandux jinkludi t-taxxa fuq il-valur miżjud ("VAT").</w:t>
      </w:r>
    </w:p>
    <w:p w:rsidR="00C60721" w:rsidRPr="00C60721" w:rsidRDefault="00C60721" w:rsidP="00C60721">
      <w:pPr>
        <w:widowControl/>
        <w:spacing w:before="120" w:after="120" w:line="360" w:lineRule="auto"/>
        <w:jc w:val="center"/>
        <w:rPr>
          <w:rFonts w:eastAsia="Calibri"/>
          <w:i/>
          <w:iCs/>
          <w:szCs w:val="24"/>
          <w:lang w:eastAsia="en-US"/>
        </w:rPr>
      </w:pPr>
      <w:r w:rsidRPr="00C60721">
        <w:rPr>
          <w:rFonts w:eastAsia="Calibri"/>
          <w:i/>
          <w:szCs w:val="24"/>
          <w:lang w:eastAsia="en-US"/>
        </w:rPr>
        <w:t>Artikolu 16</w:t>
      </w:r>
      <w:r w:rsidRPr="00C60721">
        <w:rPr>
          <w:rFonts w:eastAsia="Calibri"/>
          <w:bCs/>
          <w:i/>
          <w:szCs w:val="24"/>
          <w:lang w:eastAsia="en-US"/>
        </w:rPr>
        <w:br/>
      </w:r>
      <w:r w:rsidRPr="00C60721">
        <w:rPr>
          <w:rFonts w:eastAsia="Calibri"/>
          <w:i/>
          <w:szCs w:val="24"/>
          <w:lang w:eastAsia="en-US"/>
        </w:rPr>
        <w:t>Taħlit tal-għotjiet ma' sorsi oħra ta' finanzjament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1.</w:t>
      </w:r>
      <w:r w:rsidRPr="00C60721">
        <w:rPr>
          <w:rFonts w:eastAsia="Calibri"/>
          <w:szCs w:val="24"/>
          <w:lang w:eastAsia="en-US"/>
        </w:rPr>
        <w:tab/>
        <w:t>L-għotjiet jistgħu jintużaw għat-taħlit ma' finanzjament mill-Bank Ewropew tal-Investiment jew minn Banek Promozzjonali Nazzjonali jew minn istituzzjonijiet finanzjarji pubbliċi u ta' żvilupp oħrajn, kif ukoll minn istituzzjonijiet ta' finanzjament tas-settur privat u minn investituri tas-settur privat, inkluż permezz ta' Sħubijiet Pubbliċi-Privati.</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lastRenderedPageBreak/>
        <w:t>2.</w:t>
      </w:r>
      <w:r w:rsidRPr="00C60721">
        <w:rPr>
          <w:rFonts w:eastAsia="Calibri"/>
          <w:szCs w:val="24"/>
          <w:lang w:eastAsia="en-US"/>
        </w:rPr>
        <w:tab/>
        <w:t>L-użu ta' għotjiet kif imsemmi fil-paragrafu 1 jista' jkun implimentat permezz ta' sejħiet għal proposti ddedikati.</w:t>
      </w:r>
    </w:p>
    <w:p w:rsidR="00C60721" w:rsidRPr="00C60721" w:rsidRDefault="00C60721" w:rsidP="00C60721">
      <w:pPr>
        <w:widowControl/>
        <w:spacing w:before="120" w:after="120" w:line="360" w:lineRule="auto"/>
        <w:jc w:val="center"/>
        <w:rPr>
          <w:rFonts w:eastAsia="Calibri"/>
          <w:i/>
          <w:iCs/>
          <w:szCs w:val="24"/>
          <w:lang w:eastAsia="en-US"/>
        </w:rPr>
      </w:pPr>
      <w:r w:rsidRPr="00C60721">
        <w:rPr>
          <w:rFonts w:eastAsia="Calibri"/>
          <w:i/>
          <w:szCs w:val="24"/>
          <w:lang w:eastAsia="en-US"/>
        </w:rPr>
        <w:t>Artikolu 17</w:t>
      </w:r>
      <w:r w:rsidRPr="00C60721">
        <w:rPr>
          <w:rFonts w:eastAsia="Calibri"/>
          <w:bCs/>
          <w:i/>
          <w:szCs w:val="24"/>
          <w:lang w:eastAsia="en-US"/>
        </w:rPr>
        <w:br/>
      </w:r>
      <w:r w:rsidRPr="00C60721">
        <w:rPr>
          <w:rFonts w:eastAsia="Calibri"/>
          <w:i/>
          <w:szCs w:val="24"/>
          <w:lang w:eastAsia="en-US"/>
        </w:rPr>
        <w:t>Tnaqqis jew terminazzjoni tal-għotjiet</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szCs w:val="24"/>
          <w:lang w:eastAsia="en-US"/>
        </w:rPr>
        <w:t>1.</w:t>
      </w:r>
      <w:r w:rsidRPr="00C60721">
        <w:rPr>
          <w:rFonts w:eastAsia="Calibri"/>
          <w:szCs w:val="24"/>
          <w:lang w:eastAsia="en-US"/>
        </w:rPr>
        <w:tab/>
        <w:t>Minbarra r-raġunijiet speċifikati fl-[Artikolu 131(4)] tar-Regolament Finanzjarju, l-ammont tal-għotja</w:t>
      </w:r>
      <w:r w:rsidRPr="00C60721">
        <w:rPr>
          <w:rFonts w:eastAsia="Calibri"/>
          <w:b/>
          <w:i/>
          <w:szCs w:val="24"/>
          <w:lang w:eastAsia="en-US"/>
        </w:rPr>
        <w:t>, ħlief f'każijiet debitament ġustifikati,</w:t>
      </w:r>
      <w:r w:rsidRPr="00C60721">
        <w:rPr>
          <w:rFonts w:eastAsia="Calibri"/>
          <w:szCs w:val="24"/>
          <w:lang w:eastAsia="en-US"/>
        </w:rPr>
        <w:t xml:space="preserve"> jista' jitnaqqas minħabba r-raġunijiet li ġejjin:</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 xml:space="preserve">(a) </w:t>
      </w:r>
      <w:r w:rsidRPr="00C60721">
        <w:rPr>
          <w:rFonts w:eastAsia="Calibri"/>
          <w:szCs w:val="24"/>
          <w:lang w:eastAsia="en-US"/>
        </w:rPr>
        <w:tab/>
        <w:t xml:space="preserve">l-azzjoni ma tkunx inbdiet fi żmien sena </w:t>
      </w:r>
      <w:r w:rsidRPr="00C60721">
        <w:rPr>
          <w:rFonts w:eastAsia="Calibri"/>
          <w:b/>
          <w:i/>
          <w:szCs w:val="24"/>
          <w:lang w:eastAsia="en-US"/>
        </w:rPr>
        <w:t>għal studji, jew sentejn għal xogħlijiet,</w:t>
      </w:r>
      <w:r w:rsidRPr="00C60721">
        <w:rPr>
          <w:rFonts w:eastAsia="Calibri"/>
          <w:szCs w:val="24"/>
          <w:lang w:eastAsia="en-US"/>
        </w:rPr>
        <w:t xml:space="preserve"> wara d-data tal-bidu indikata fil-ftehim ta' għotja;</w:t>
      </w:r>
    </w:p>
    <w:p w:rsidR="00C60721" w:rsidRPr="00C60721" w:rsidRDefault="00C60721" w:rsidP="00C60721">
      <w:pPr>
        <w:widowControl/>
        <w:spacing w:before="120" w:after="120" w:line="360" w:lineRule="auto"/>
        <w:ind w:left="1134" w:hanging="567"/>
        <w:rPr>
          <w:rFonts w:eastAsia="Calibri"/>
          <w:i/>
          <w:iCs/>
          <w:szCs w:val="24"/>
          <w:lang w:eastAsia="en-US"/>
        </w:rPr>
      </w:pPr>
      <w:r w:rsidRPr="00C60721">
        <w:rPr>
          <w:rFonts w:eastAsia="Calibri"/>
          <w:szCs w:val="24"/>
          <w:lang w:eastAsia="en-US"/>
        </w:rPr>
        <w:t>(b)</w:t>
      </w:r>
      <w:r w:rsidRPr="00C60721">
        <w:rPr>
          <w:rFonts w:eastAsia="Calibri"/>
          <w:szCs w:val="24"/>
          <w:lang w:eastAsia="en-US"/>
        </w:rPr>
        <w:tab/>
        <w:t>wara rieżami tal-progress tal-azzjoni, jiġi stabbilit li l-implimentazzjoni tal-azzjoni tant ġiet ittardjata li l-għanijiet tal-azzjoni x'aktarx li ma jintlaħqux;</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2.</w:t>
      </w:r>
      <w:r w:rsidRPr="00C60721">
        <w:rPr>
          <w:rFonts w:eastAsia="Calibri"/>
          <w:szCs w:val="24"/>
          <w:lang w:eastAsia="en-US"/>
        </w:rPr>
        <w:tab/>
        <w:t xml:space="preserve">Il-ftehim ta' għotja jista' jiġi </w:t>
      </w:r>
      <w:r w:rsidRPr="00C60721">
        <w:rPr>
          <w:rFonts w:eastAsia="Calibri"/>
          <w:b/>
          <w:i/>
          <w:szCs w:val="24"/>
          <w:lang w:eastAsia="en-US"/>
        </w:rPr>
        <w:t>emendat jew</w:t>
      </w:r>
      <w:r w:rsidRPr="00C60721">
        <w:rPr>
          <w:rFonts w:eastAsia="Calibri"/>
          <w:szCs w:val="24"/>
          <w:lang w:eastAsia="en-US"/>
        </w:rPr>
        <w:t xml:space="preserve"> terminat abbażi tar-raġunijiet speċifikati fil-paragrafu 1.</w:t>
      </w:r>
    </w:p>
    <w:p w:rsidR="00C60721" w:rsidRPr="00C60721" w:rsidRDefault="00C60721" w:rsidP="00C60721">
      <w:pPr>
        <w:widowControl/>
        <w:spacing w:before="120" w:after="120" w:line="360" w:lineRule="auto"/>
        <w:ind w:left="567" w:hanging="567"/>
        <w:rPr>
          <w:rFonts w:eastAsia="Calibri"/>
          <w:b/>
          <w:bCs/>
          <w:i/>
          <w:szCs w:val="24"/>
          <w:lang w:eastAsia="en-US"/>
        </w:rPr>
      </w:pPr>
      <w:r w:rsidRPr="00C60721">
        <w:rPr>
          <w:rFonts w:eastAsia="Calibri"/>
          <w:b/>
          <w:bCs/>
          <w:i/>
          <w:szCs w:val="24"/>
          <w:lang w:eastAsia="en-US"/>
        </w:rPr>
        <w:t>3.</w:t>
      </w:r>
      <w:r w:rsidRPr="00C60721">
        <w:rPr>
          <w:rFonts w:eastAsia="Calibri"/>
          <w:b/>
          <w:bCs/>
          <w:i/>
          <w:szCs w:val="24"/>
          <w:lang w:eastAsia="en-US"/>
        </w:rPr>
        <w:tab/>
        <w:t>Qabel ma tittieħed kwalunkwe deċiżjoni rigward it-tnaqqis jew it-terminazzjoni ta' għotja, il-każ għandu jkun eżaminat b'mod komprensiv u l-benefiċjarji kkonċernati għandhom jingħataw il-possibbiltà li jippreżentaw l-osservazzjonijiet tagħhom fi skeda ta' żmien raġonevoli.</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b/>
          <w:bCs/>
          <w:i/>
          <w:szCs w:val="24"/>
          <w:lang w:eastAsia="en-US"/>
        </w:rPr>
        <w:t>3a.</w:t>
      </w:r>
      <w:r w:rsidRPr="00C60721">
        <w:rPr>
          <w:rFonts w:eastAsia="Calibri"/>
          <w:b/>
          <w:bCs/>
          <w:i/>
          <w:szCs w:val="24"/>
          <w:lang w:eastAsia="en-US"/>
        </w:rPr>
        <w:tab/>
        <w:t>L-approprjazzjonijiet ta' impenn disponibbli li jirriżultaw mill-applikazzjoni tal-paragrafu 1 jew tal-paragrafu 2 għandhom jiġu distribwiti lil programmi ta' ħidma oħra proposti fil-qafas tal-pakkett finanzjarju korrispondenti kif stabbilit fl-Artikolu 4(2).</w:t>
      </w:r>
    </w:p>
    <w:p w:rsidR="00C60721" w:rsidRPr="00C60721" w:rsidRDefault="00C60721" w:rsidP="00C60721">
      <w:pPr>
        <w:widowControl/>
        <w:spacing w:before="120" w:after="120" w:line="360" w:lineRule="auto"/>
        <w:jc w:val="center"/>
        <w:rPr>
          <w:rFonts w:eastAsia="Calibri"/>
          <w:i/>
          <w:szCs w:val="24"/>
          <w:lang w:eastAsia="en-US"/>
        </w:rPr>
      </w:pPr>
      <w:r w:rsidRPr="00C60721">
        <w:rPr>
          <w:rFonts w:eastAsia="Calibri"/>
          <w:i/>
          <w:szCs w:val="24"/>
          <w:lang w:eastAsia="en-US"/>
        </w:rPr>
        <w:t>Artikolu 18</w:t>
      </w:r>
      <w:r w:rsidRPr="00C60721">
        <w:rPr>
          <w:rFonts w:eastAsia="Calibri"/>
          <w:bCs/>
          <w:i/>
          <w:szCs w:val="24"/>
          <w:lang w:eastAsia="en-US"/>
        </w:rPr>
        <w:br/>
      </w:r>
      <w:r w:rsidRPr="00C60721">
        <w:rPr>
          <w:rFonts w:eastAsia="Calibri"/>
          <w:i/>
          <w:szCs w:val="24"/>
          <w:lang w:eastAsia="en-US"/>
        </w:rPr>
        <w:t>Finanzjament kumulattiv, kumplimentari u kkombinat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1.</w:t>
      </w:r>
      <w:r w:rsidRPr="00C60721">
        <w:rPr>
          <w:rFonts w:eastAsia="Calibri"/>
          <w:szCs w:val="24"/>
          <w:lang w:eastAsia="en-US"/>
        </w:rPr>
        <w:tab/>
        <w:t xml:space="preserve">Azzjoni li tkun irċeviet kontribuzzjoni skont il-Programm tista' tirċievi wkoll kontribuzzjoni minn kwalunkwe programm ieħor tal-Unjoni, inkluż minn Fondi b'ġestjoni kondiviża, sakemm il-kontribuzzjonijiet ma jkoprux l-istess kostijiet. </w:t>
      </w:r>
      <w:r w:rsidRPr="00C60721">
        <w:rPr>
          <w:rFonts w:eastAsia="Calibri"/>
          <w:b/>
          <w:bCs/>
          <w:i/>
          <w:szCs w:val="24"/>
          <w:lang w:eastAsia="en-US"/>
        </w:rPr>
        <w:t>L-implimentazzjoni għandha tirrispetta r-regoli previsti fl-Artikolu 62 tar-Regolament Finanzjarju.</w:t>
      </w:r>
      <w:r w:rsidRPr="00C60721">
        <w:rPr>
          <w:rFonts w:eastAsia="Calibri"/>
          <w:szCs w:val="24"/>
          <w:lang w:eastAsia="en-US"/>
        </w:rPr>
        <w:t xml:space="preserve"> Il-finanzjament kumulattiv ma għandux jaqbeż il-kostijiet totali eliġibbli </w:t>
      </w:r>
      <w:r w:rsidRPr="00C60721">
        <w:rPr>
          <w:rFonts w:eastAsia="Calibri"/>
          <w:szCs w:val="24"/>
          <w:lang w:eastAsia="en-US"/>
        </w:rPr>
        <w:lastRenderedPageBreak/>
        <w:t>tal-azzjoni, u l-appoġġ mill-programmi varji tal-Unjoni jista' jiġi kkalkolat fuq bażi prorata skont id-dokumenti li jistabbilixxu l-kundizzjonijiet għall-appoġġ.</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2.</w:t>
      </w:r>
      <w:r w:rsidRPr="00C60721">
        <w:rPr>
          <w:rFonts w:eastAsia="Calibri"/>
          <w:szCs w:val="24"/>
          <w:lang w:eastAsia="en-US"/>
        </w:rPr>
        <w:tab/>
        <w:t xml:space="preserve">L-azzjonijiet li jikkonformaw mal-kundizzjonijiet </w:t>
      </w:r>
      <w:r w:rsidRPr="00C60721">
        <w:rPr>
          <w:rFonts w:eastAsia="Calibri"/>
          <w:b/>
          <w:i/>
          <w:szCs w:val="24"/>
          <w:lang w:eastAsia="en-US"/>
        </w:rPr>
        <w:t>kumulattivi</w:t>
      </w:r>
      <w:r w:rsidRPr="00C60721">
        <w:rPr>
          <w:rFonts w:eastAsia="Calibri"/>
          <w:szCs w:val="24"/>
          <w:lang w:eastAsia="en-US"/>
        </w:rPr>
        <w:t xml:space="preserve"> li ġejjin ▌:</w:t>
      </w:r>
    </w:p>
    <w:p w:rsidR="00C60721" w:rsidRPr="00C60721" w:rsidRDefault="00C60721" w:rsidP="00C60721">
      <w:pPr>
        <w:widowControl/>
        <w:spacing w:before="120" w:after="120" w:line="360" w:lineRule="auto"/>
        <w:ind w:left="1134" w:hanging="567"/>
        <w:rPr>
          <w:rFonts w:eastAsia="Calibri"/>
          <w:strike/>
          <w:szCs w:val="24"/>
          <w:lang w:eastAsia="en-US"/>
        </w:rPr>
      </w:pPr>
      <w:r w:rsidRPr="00C60721">
        <w:rPr>
          <w:rFonts w:eastAsia="Calibri"/>
          <w:szCs w:val="24"/>
          <w:lang w:eastAsia="en-US"/>
        </w:rPr>
        <w:t xml:space="preserve">(a) </w:t>
      </w:r>
      <w:r w:rsidRPr="00C60721">
        <w:rPr>
          <w:rFonts w:eastAsia="Calibri"/>
          <w:szCs w:val="24"/>
          <w:lang w:eastAsia="en-US"/>
        </w:rPr>
        <w:tab/>
        <w:t>ikunu ġew ivvalutati f'sejħa għal proposti fil-qafas tal-Programm;</w:t>
      </w:r>
      <w:r w:rsidRPr="00C60721">
        <w:rPr>
          <w:rFonts w:eastAsia="Calibri"/>
          <w:strike/>
          <w:szCs w:val="24"/>
          <w:lang w:eastAsia="en-US"/>
        </w:rPr>
        <w:t xml:space="preserve"> </w:t>
      </w:r>
    </w:p>
    <w:p w:rsidR="00C60721" w:rsidRPr="00C60721" w:rsidRDefault="00C60721" w:rsidP="00C60721">
      <w:pPr>
        <w:widowControl/>
        <w:spacing w:before="120" w:after="120" w:line="360" w:lineRule="auto"/>
        <w:ind w:left="1134" w:hanging="567"/>
        <w:rPr>
          <w:rFonts w:eastAsia="Calibri"/>
          <w:strike/>
          <w:szCs w:val="24"/>
          <w:lang w:eastAsia="en-US"/>
        </w:rPr>
      </w:pPr>
      <w:r w:rsidRPr="00C60721">
        <w:rPr>
          <w:rFonts w:eastAsia="Calibri"/>
          <w:szCs w:val="24"/>
          <w:lang w:eastAsia="en-US"/>
        </w:rPr>
        <w:t xml:space="preserve">(b)  </w:t>
      </w:r>
      <w:r w:rsidRPr="00C60721">
        <w:rPr>
          <w:rFonts w:eastAsia="Calibri"/>
          <w:szCs w:val="24"/>
          <w:lang w:eastAsia="en-US"/>
        </w:rPr>
        <w:tab/>
        <w:t>jikkonformaw mar-rekwiżiti minimi ta' kwalità ta' dik is-sejħa għal proposti;</w:t>
      </w:r>
      <w:r w:rsidRPr="00C60721">
        <w:rPr>
          <w:rFonts w:eastAsia="Calibri"/>
          <w:strike/>
          <w:szCs w:val="24"/>
          <w:lang w:eastAsia="en-US"/>
        </w:rPr>
        <w:t xml:space="preserve"> </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szCs w:val="24"/>
          <w:lang w:eastAsia="en-US"/>
        </w:rPr>
        <w:t>(c)</w:t>
      </w:r>
      <w:r w:rsidRPr="00C60721">
        <w:rPr>
          <w:rFonts w:eastAsia="Calibri"/>
          <w:szCs w:val="24"/>
          <w:lang w:eastAsia="en-US"/>
        </w:rPr>
        <w:tab/>
        <w:t xml:space="preserve"> ma jistgħux jiġu ffinanzjati fil-qafas ta' dik is-sejħa għal proposti minħabba limitazzjonijiet baġitarji;</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szCs w:val="24"/>
          <w:lang w:eastAsia="en-US"/>
        </w:rPr>
        <w:tab/>
        <w:t>jistgħu jirċievu appoġġ mill-Fond Ewropew għall-Iżvilupp Reġjonali (FEŻR) jew mill-Fond ta' Koeżjoni skont [l-Artikolu 67(5)] tar-Regolament XXX [CPR]</w:t>
      </w:r>
      <w:r w:rsidRPr="00C60721">
        <w:rPr>
          <w:rFonts w:eastAsia="Calibri"/>
          <w:b/>
          <w:i/>
          <w:szCs w:val="24"/>
          <w:lang w:eastAsia="en-US"/>
        </w:rPr>
        <w:t>, mingħajr aktar valutazzjoni,</w:t>
      </w:r>
      <w:r w:rsidRPr="00C60721">
        <w:rPr>
          <w:rFonts w:eastAsia="Calibri"/>
          <w:szCs w:val="24"/>
          <w:lang w:eastAsia="en-US"/>
        </w:rPr>
        <w:t xml:space="preserve"> </w:t>
      </w:r>
      <w:r w:rsidRPr="00C60721">
        <w:rPr>
          <w:rFonts w:eastAsia="Calibri"/>
          <w:b/>
          <w:i/>
          <w:szCs w:val="24"/>
          <w:lang w:eastAsia="en-US"/>
        </w:rPr>
        <w:t>u</w:t>
      </w:r>
      <w:r w:rsidRPr="00C60721">
        <w:rPr>
          <w:rFonts w:eastAsia="Calibri"/>
          <w:szCs w:val="24"/>
          <w:lang w:eastAsia="en-US"/>
        </w:rPr>
        <w:t xml:space="preserve"> dment li tali azzjonijiet ikunu konsistenti mal-għanijiet tal-programm ikkonċernat. Għandhom japplikaw ir-regoli tal-Fond li jipprovdi l-appoġġ.</w:t>
      </w:r>
    </w:p>
    <w:p w:rsidR="00C60721" w:rsidRPr="00C60721" w:rsidRDefault="00C60721" w:rsidP="00C60721">
      <w:pPr>
        <w:widowControl/>
        <w:spacing w:before="120" w:after="120" w:line="360" w:lineRule="auto"/>
        <w:jc w:val="center"/>
        <w:rPr>
          <w:rFonts w:eastAsia="Calibri"/>
          <w:bCs/>
          <w:szCs w:val="24"/>
          <w:lang w:eastAsia="en-US"/>
        </w:rPr>
      </w:pPr>
      <w:r w:rsidRPr="00C60721">
        <w:rPr>
          <w:rFonts w:eastAsia="Calibri"/>
          <w:bCs/>
          <w:szCs w:val="24"/>
          <w:lang w:eastAsia="en-US"/>
        </w:rPr>
        <w:t>KAPITOLU IV</w:t>
      </w:r>
      <w:r w:rsidRPr="00C60721">
        <w:rPr>
          <w:rFonts w:eastAsia="Calibri"/>
          <w:bCs/>
          <w:szCs w:val="24"/>
          <w:lang w:eastAsia="en-US"/>
        </w:rPr>
        <w:br/>
        <w:t>IPPROGRAMMAR, MONITORAĠĠ, EVALWAZZJONI U KONTROLL</w:t>
      </w:r>
    </w:p>
    <w:p w:rsidR="00C60721" w:rsidRPr="00C60721" w:rsidRDefault="00C60721" w:rsidP="00C60721">
      <w:pPr>
        <w:widowControl/>
        <w:spacing w:before="120" w:after="120" w:line="360" w:lineRule="auto"/>
        <w:jc w:val="center"/>
        <w:rPr>
          <w:rFonts w:eastAsia="Calibri"/>
          <w:i/>
          <w:szCs w:val="24"/>
          <w:lang w:eastAsia="en-US"/>
        </w:rPr>
      </w:pPr>
      <w:r w:rsidRPr="00C60721">
        <w:rPr>
          <w:rFonts w:eastAsia="Calibri"/>
          <w:i/>
          <w:szCs w:val="24"/>
          <w:lang w:eastAsia="en-US"/>
        </w:rPr>
        <w:t>Artikolu 19</w:t>
      </w:r>
      <w:r w:rsidRPr="00C60721">
        <w:rPr>
          <w:rFonts w:eastAsia="Calibri"/>
          <w:i/>
          <w:szCs w:val="24"/>
          <w:lang w:eastAsia="en-US"/>
        </w:rPr>
        <w:br/>
        <w:t>Programmi ta' ħidma</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1.</w:t>
      </w:r>
      <w:r w:rsidRPr="00C60721">
        <w:rPr>
          <w:rFonts w:eastAsia="Calibri"/>
          <w:szCs w:val="24"/>
          <w:lang w:eastAsia="en-US"/>
        </w:rPr>
        <w:tab/>
        <w:t xml:space="preserve">Il-Programm għandu jiġi implimentat permezz tal-programmi ta' ħidma msemmija fl-Artikolu 110 tar-Regolament Finanzjarju. </w:t>
      </w:r>
      <w:r w:rsidRPr="00C60721">
        <w:rPr>
          <w:rFonts w:eastAsia="Calibri"/>
          <w:szCs w:val="22"/>
          <w:lang w:eastAsia="en-US"/>
        </w:rPr>
        <w:t>▌</w:t>
      </w:r>
    </w:p>
    <w:p w:rsidR="00C60721" w:rsidRPr="00C60721" w:rsidRDefault="00C60721" w:rsidP="00C60721">
      <w:pPr>
        <w:widowControl/>
        <w:spacing w:before="120" w:after="120" w:line="360" w:lineRule="auto"/>
        <w:ind w:left="567" w:hanging="567"/>
        <w:rPr>
          <w:rFonts w:eastAsia="Calibri"/>
          <w:b/>
          <w:bCs/>
          <w:i/>
          <w:szCs w:val="24"/>
          <w:lang w:eastAsia="en-US"/>
        </w:rPr>
      </w:pPr>
      <w:r w:rsidRPr="00C60721">
        <w:rPr>
          <w:rFonts w:eastAsia="Calibri"/>
          <w:b/>
          <w:bCs/>
          <w:i/>
          <w:szCs w:val="24"/>
          <w:lang w:eastAsia="en-US"/>
        </w:rPr>
        <w:t>1a.</w:t>
      </w:r>
      <w:r w:rsidRPr="00C60721">
        <w:rPr>
          <w:rFonts w:eastAsia="Calibri"/>
          <w:b/>
          <w:bCs/>
          <w:i/>
          <w:iCs/>
          <w:szCs w:val="24"/>
          <w:lang w:eastAsia="en-US"/>
        </w:rPr>
        <w:tab/>
      </w:r>
      <w:r w:rsidRPr="00C60721">
        <w:rPr>
          <w:rFonts w:eastAsia="Calibri"/>
          <w:b/>
          <w:i/>
          <w:szCs w:val="24"/>
          <w:lang w:eastAsia="en-US"/>
        </w:rPr>
        <w:t>Sabiex tipprovdi trasparenza u prevedibbiltà u ttejjeb il-kwalità tal-proġetti, il-Kummissjoni tadotta sal-31 ta' Diċembru 2020 l-ewwel programmi ta' ħidma pluriennali li se jinkludu l-iskeda tas-sejħiet għall-proposti għall-ewwel tliet snin tal-programm, is-suġġetti u l-baġit indikattiv tagħhom kif ukoll qafas prospettiv li jkopri l-perjodu ta' programmazzjoni kollu.</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2.</w:t>
      </w:r>
      <w:r w:rsidRPr="00C60721">
        <w:rPr>
          <w:rFonts w:eastAsia="Calibri"/>
          <w:szCs w:val="24"/>
          <w:lang w:eastAsia="en-US"/>
        </w:rPr>
        <w:tab/>
        <w:t xml:space="preserve">Il-programmi ta' ħidma għandhom jiġu adottati mill-Kummissjoni permezz ta' att ta' implimentazzjoni. Dawk l-atti ta' implimentazzjoni għandhom jiġu adottati f'konformità mal-proċedura ta' eżami msemmija fl-Artikolu 22 ta' dan ir-Regolament. </w:t>
      </w:r>
    </w:p>
    <w:p w:rsidR="00C60721" w:rsidRPr="00C60721" w:rsidRDefault="00C60721" w:rsidP="00C60721">
      <w:pPr>
        <w:widowControl/>
        <w:spacing w:before="120" w:after="120" w:line="360" w:lineRule="auto"/>
        <w:ind w:left="567" w:hanging="567"/>
        <w:rPr>
          <w:rFonts w:eastAsia="Calibri"/>
          <w:b/>
          <w:bCs/>
          <w:i/>
          <w:szCs w:val="24"/>
          <w:lang w:eastAsia="en-US"/>
        </w:rPr>
      </w:pPr>
      <w:r w:rsidRPr="00C60721">
        <w:rPr>
          <w:rFonts w:eastAsia="Calibri"/>
          <w:b/>
          <w:bCs/>
          <w:i/>
          <w:szCs w:val="24"/>
          <w:lang w:eastAsia="en-US"/>
        </w:rPr>
        <w:t>3.</w:t>
      </w:r>
      <w:r w:rsidRPr="00C60721">
        <w:rPr>
          <w:rFonts w:eastAsia="Calibri"/>
          <w:b/>
          <w:bCs/>
          <w:i/>
          <w:szCs w:val="24"/>
          <w:lang w:eastAsia="en-US"/>
        </w:rPr>
        <w:tab/>
      </w:r>
      <w:r w:rsidRPr="00C60721">
        <w:rPr>
          <w:rFonts w:eastAsia="Calibri"/>
          <w:b/>
          <w:i/>
          <w:szCs w:val="24"/>
          <w:lang w:eastAsia="en-US"/>
        </w:rPr>
        <w:t xml:space="preserve">Fis-settur tal-enerġija, għandha tingħata attenzjoni partikolari lil proġetti ta' interess komuni u azzjonijiet relatati li għandhom l-għan li jsaħħu l-integrazzjoni tas-suq </w:t>
      </w:r>
      <w:r w:rsidRPr="00C60721">
        <w:rPr>
          <w:rFonts w:eastAsia="Calibri"/>
          <w:b/>
          <w:i/>
          <w:szCs w:val="24"/>
          <w:lang w:eastAsia="en-US"/>
        </w:rPr>
        <w:lastRenderedPageBreak/>
        <w:t>intern tal-enerġija, itemmu l-iżolament enerġetiku u jeliminaw l-ostakli għall-interkonnessjoni tal-elettriku b'enfasi fuq dawk il-proġetti li jikkontribwixxu għall-kisba tal-mira ta' interkonnessjoni ta' mill-inqas 10 % sal-2020 u 15 % sal-2030 u proġetti li jikkontribwixxu għas-sinkronizzazzjoni tas-sistemi tal-elettriku man-netwerks tal-UE.</w:t>
      </w:r>
    </w:p>
    <w:p w:rsidR="00C60721" w:rsidRPr="00C60721" w:rsidRDefault="00C60721" w:rsidP="00C60721">
      <w:pPr>
        <w:widowControl/>
        <w:spacing w:before="120" w:after="120" w:line="360" w:lineRule="auto"/>
        <w:ind w:left="567" w:hanging="567"/>
        <w:rPr>
          <w:rFonts w:eastAsia="Calibri"/>
          <w:b/>
          <w:bCs/>
          <w:i/>
          <w:iCs/>
          <w:szCs w:val="24"/>
          <w:lang w:eastAsia="en-US"/>
        </w:rPr>
      </w:pPr>
      <w:r w:rsidRPr="00C60721">
        <w:rPr>
          <w:rFonts w:eastAsia="Calibri"/>
          <w:b/>
          <w:bCs/>
          <w:i/>
          <w:szCs w:val="24"/>
          <w:lang w:eastAsia="en-US"/>
        </w:rPr>
        <w:t>3a.</w:t>
      </w:r>
      <w:r w:rsidRPr="00C60721">
        <w:rPr>
          <w:rFonts w:eastAsia="Calibri"/>
          <w:b/>
          <w:bCs/>
          <w:i/>
          <w:szCs w:val="24"/>
          <w:lang w:eastAsia="en-US"/>
        </w:rPr>
        <w:tab/>
      </w:r>
      <w:r w:rsidRPr="00C60721">
        <w:rPr>
          <w:rFonts w:eastAsia="Calibri"/>
          <w:b/>
          <w:i/>
          <w:szCs w:val="22"/>
          <w:lang w:eastAsia="en-US"/>
        </w:rPr>
        <w:t>B'mod konformi mal-Artikolu 200(2) tar-</w:t>
      </w:r>
      <w:hyperlink r:id="rId8" w:history="1">
        <w:r w:rsidRPr="00C60721">
          <w:rPr>
            <w:rFonts w:eastAsia="Calibri"/>
            <w:b/>
            <w:bCs/>
            <w:i/>
            <w:szCs w:val="24"/>
            <w:lang w:eastAsia="en-US"/>
          </w:rPr>
          <w:t>Regolament (UE, Euratom) 2018/1046</w:t>
        </w:r>
      </w:hyperlink>
      <w:r w:rsidRPr="00C60721">
        <w:rPr>
          <w:rFonts w:eastAsia="Calibri"/>
          <w:b/>
          <w:i/>
          <w:szCs w:val="22"/>
          <w:lang w:eastAsia="en-US"/>
        </w:rPr>
        <w:t>, l-uffiċjal tal-awtorizzazzjoni responsabbli jista', fejn xieraq, jorganizza l-proċedura tal-għażla f'żewġ stadji, kif ġej:</w:t>
      </w:r>
    </w:p>
    <w:p w:rsidR="00C60721" w:rsidRPr="00C60721" w:rsidRDefault="00C60721" w:rsidP="00C60721">
      <w:pPr>
        <w:widowControl/>
        <w:spacing w:before="120" w:after="120" w:line="360" w:lineRule="auto"/>
        <w:ind w:left="1134" w:hanging="567"/>
        <w:rPr>
          <w:rFonts w:eastAsia="Calibri"/>
          <w:b/>
          <w:bCs/>
          <w:i/>
          <w:szCs w:val="24"/>
          <w:lang w:eastAsia="en-US"/>
        </w:rPr>
      </w:pPr>
      <w:r w:rsidRPr="00C60721">
        <w:rPr>
          <w:rFonts w:eastAsia="Calibri"/>
          <w:b/>
          <w:bCs/>
          <w:i/>
          <w:iCs/>
          <w:szCs w:val="24"/>
          <w:lang w:eastAsia="en-US"/>
        </w:rPr>
        <w:t xml:space="preserve">(a) </w:t>
      </w:r>
      <w:r w:rsidRPr="00C60721">
        <w:rPr>
          <w:rFonts w:eastAsia="Calibri"/>
          <w:b/>
          <w:bCs/>
          <w:i/>
          <w:iCs/>
          <w:szCs w:val="24"/>
          <w:lang w:eastAsia="en-US"/>
        </w:rPr>
        <w:tab/>
      </w:r>
      <w:r w:rsidRPr="00C60721">
        <w:rPr>
          <w:rFonts w:eastAsia="Calibri"/>
          <w:b/>
          <w:bCs/>
          <w:i/>
          <w:szCs w:val="24"/>
          <w:lang w:eastAsia="en-US"/>
        </w:rPr>
        <w:t>L-applikanti għandhom jissottomettu fajl issimplifikat li jkun fih informazzjoni relattivament fil-qosor sabiex il-proġetti jkunu jistgħu jintgħażlu minn qabel abbażi ta' sett limitat ta' kriterji.</w:t>
      </w:r>
    </w:p>
    <w:p w:rsidR="00C60721" w:rsidRPr="00C60721" w:rsidRDefault="00C60721" w:rsidP="00C60721">
      <w:pPr>
        <w:widowControl/>
        <w:spacing w:before="120" w:after="120" w:line="360" w:lineRule="auto"/>
        <w:ind w:left="1134" w:hanging="567"/>
        <w:rPr>
          <w:rFonts w:eastAsia="Calibri"/>
          <w:b/>
          <w:bCs/>
          <w:i/>
          <w:szCs w:val="24"/>
          <w:lang w:eastAsia="en-US"/>
        </w:rPr>
      </w:pPr>
      <w:r w:rsidRPr="00C60721">
        <w:rPr>
          <w:rFonts w:eastAsia="Calibri"/>
          <w:b/>
          <w:bCs/>
          <w:i/>
          <w:iCs/>
          <w:szCs w:val="24"/>
          <w:lang w:eastAsia="en-US"/>
        </w:rPr>
        <w:t xml:space="preserve">(b) </w:t>
      </w:r>
      <w:r w:rsidRPr="00C60721">
        <w:rPr>
          <w:rFonts w:eastAsia="Calibri"/>
          <w:b/>
          <w:bCs/>
          <w:i/>
          <w:iCs/>
          <w:szCs w:val="24"/>
          <w:lang w:eastAsia="en-US"/>
        </w:rPr>
        <w:tab/>
      </w:r>
      <w:r w:rsidRPr="00C60721">
        <w:rPr>
          <w:rFonts w:eastAsia="Calibri"/>
          <w:b/>
          <w:bCs/>
          <w:i/>
          <w:szCs w:val="24"/>
          <w:lang w:eastAsia="en-US"/>
        </w:rPr>
        <w:t>L-applikanti li jintgħażlu f'lista finali fl-ewwel stadju għandhom jissottomettu fajl sħiħ wara li jingħalaq l-ewwel stadju.</w:t>
      </w:r>
    </w:p>
    <w:p w:rsidR="00C60721" w:rsidRPr="00C60721" w:rsidRDefault="00C60721" w:rsidP="00C60721">
      <w:pPr>
        <w:widowControl/>
        <w:spacing w:before="120" w:after="120" w:line="360" w:lineRule="auto"/>
        <w:jc w:val="center"/>
        <w:rPr>
          <w:rFonts w:eastAsia="Calibri"/>
          <w:b/>
          <w:bCs/>
          <w:i/>
          <w:szCs w:val="24"/>
          <w:lang w:eastAsia="en-US"/>
        </w:rPr>
      </w:pPr>
      <w:r w:rsidRPr="00C60721">
        <w:rPr>
          <w:rFonts w:eastAsia="Calibri"/>
          <w:b/>
          <w:bCs/>
          <w:i/>
          <w:szCs w:val="24"/>
          <w:lang w:eastAsia="en-US"/>
        </w:rPr>
        <w:t>Artikolu 19a</w:t>
      </w:r>
      <w:r w:rsidRPr="00C60721">
        <w:rPr>
          <w:rFonts w:eastAsia="Calibri"/>
          <w:b/>
          <w:bCs/>
          <w:i/>
          <w:szCs w:val="24"/>
          <w:lang w:eastAsia="en-US"/>
        </w:rPr>
        <w:br/>
        <w:t>Għoti ta' assistenza finanzjarja tal-Unjoni</w:t>
      </w:r>
    </w:p>
    <w:p w:rsidR="00C60721" w:rsidRPr="00C60721" w:rsidRDefault="00C60721" w:rsidP="00C60721">
      <w:pPr>
        <w:widowControl/>
        <w:spacing w:before="120" w:after="120" w:line="360" w:lineRule="auto"/>
        <w:ind w:left="567" w:hanging="567"/>
        <w:rPr>
          <w:rFonts w:eastAsia="Calibri"/>
          <w:b/>
          <w:i/>
          <w:szCs w:val="24"/>
          <w:lang w:eastAsia="en-US"/>
        </w:rPr>
      </w:pPr>
      <w:r w:rsidRPr="00C60721">
        <w:rPr>
          <w:rFonts w:eastAsia="Calibri"/>
          <w:b/>
          <w:i/>
          <w:iCs/>
          <w:szCs w:val="24"/>
          <w:lang w:eastAsia="en-US"/>
        </w:rPr>
        <w:t>1.</w:t>
      </w:r>
      <w:r w:rsidRPr="00C60721">
        <w:rPr>
          <w:rFonts w:eastAsia="Calibri"/>
          <w:b/>
          <w:i/>
          <w:iCs/>
          <w:szCs w:val="24"/>
          <w:lang w:eastAsia="en-US"/>
        </w:rPr>
        <w:tab/>
      </w:r>
      <w:r w:rsidRPr="00C60721">
        <w:rPr>
          <w:rFonts w:eastAsia="Calibri"/>
          <w:b/>
          <w:i/>
          <w:szCs w:val="24"/>
          <w:lang w:eastAsia="en-US"/>
        </w:rPr>
        <w:t>Wara kull sejħa għal proposti abbażi tal-programm ta' ħidma msemmi fl-Artikolu 19, il-Kummissjoni, li taġixxi skont il-proċedura ta' eżami msemmija fl-Artikolu 22 permezz ta' att ta' implimentazzjoni, għandha tiddeċiedi dwar l-ammont ta' assistenza finanzjarja li għandha tingħata lill-proġetti magħżula jew lil partijiet minnhom.</w:t>
      </w:r>
      <w:r w:rsidRPr="00C60721">
        <w:rPr>
          <w:rFonts w:eastAsia="Calibri"/>
          <w:b/>
          <w:i/>
          <w:iCs/>
          <w:szCs w:val="24"/>
          <w:lang w:eastAsia="en-US"/>
        </w:rPr>
        <w:t xml:space="preserve"> Il-Kummissjoni għandha tispeċifika l-kundizzjonijiet u l-metodi għall-implimentazzjoni tagħhom.</w:t>
      </w:r>
      <w:r w:rsidRPr="00C60721">
        <w:rPr>
          <w:rFonts w:eastAsia="Calibri"/>
          <w:b/>
          <w:i/>
          <w:szCs w:val="24"/>
          <w:lang w:eastAsia="en-US"/>
        </w:rPr>
        <w:t xml:space="preserve"> </w:t>
      </w:r>
    </w:p>
    <w:p w:rsidR="00C60721" w:rsidRPr="00C60721" w:rsidRDefault="00C60721" w:rsidP="00C60721">
      <w:pPr>
        <w:widowControl/>
        <w:spacing w:before="120" w:after="120" w:line="360" w:lineRule="auto"/>
        <w:ind w:left="567" w:hanging="567"/>
        <w:rPr>
          <w:rFonts w:eastAsia="Calibri"/>
          <w:b/>
          <w:i/>
          <w:szCs w:val="24"/>
          <w:lang w:eastAsia="en-US"/>
        </w:rPr>
      </w:pPr>
      <w:r w:rsidRPr="00C60721">
        <w:rPr>
          <w:rFonts w:eastAsia="Calibri"/>
          <w:b/>
          <w:i/>
          <w:szCs w:val="24"/>
          <w:lang w:eastAsia="en-US"/>
        </w:rPr>
        <w:t xml:space="preserve">2. </w:t>
      </w:r>
      <w:r w:rsidRPr="00C60721">
        <w:rPr>
          <w:rFonts w:eastAsia="Calibri"/>
          <w:b/>
          <w:i/>
          <w:szCs w:val="24"/>
          <w:lang w:eastAsia="en-US"/>
        </w:rPr>
        <w:tab/>
        <w:t>Matul l-implimentazzjoni tal-ftehimiet ta' għotja, il-benefiċjarji u l-Istati Membri kkonċernati għandhom jiġu infurmati mill-Kummissjoni dwar bidliet fl-ammonti tal-għotja u l-ammonti finali mħallsa.</w:t>
      </w:r>
    </w:p>
    <w:p w:rsidR="00C60721" w:rsidRPr="00C60721" w:rsidRDefault="00C60721" w:rsidP="00C60721">
      <w:pPr>
        <w:widowControl/>
        <w:spacing w:before="120" w:after="120" w:line="360" w:lineRule="auto"/>
        <w:ind w:left="567" w:hanging="567"/>
        <w:rPr>
          <w:rFonts w:eastAsia="Calibri"/>
          <w:b/>
          <w:i/>
          <w:szCs w:val="24"/>
          <w:lang w:eastAsia="en-US"/>
        </w:rPr>
      </w:pPr>
      <w:r w:rsidRPr="00C60721">
        <w:rPr>
          <w:rFonts w:eastAsia="Calibri"/>
          <w:b/>
          <w:i/>
          <w:szCs w:val="24"/>
          <w:lang w:eastAsia="en-US"/>
        </w:rPr>
        <w:t>3.</w:t>
      </w:r>
      <w:r w:rsidRPr="00C60721">
        <w:rPr>
          <w:rFonts w:eastAsia="Calibri"/>
          <w:b/>
          <w:i/>
          <w:iCs/>
          <w:szCs w:val="24"/>
          <w:lang w:eastAsia="en-US"/>
        </w:rPr>
        <w:t xml:space="preserve"> </w:t>
      </w:r>
      <w:r w:rsidRPr="00C60721">
        <w:rPr>
          <w:rFonts w:eastAsia="Calibri"/>
          <w:b/>
          <w:i/>
          <w:iCs/>
          <w:szCs w:val="24"/>
          <w:lang w:eastAsia="en-US"/>
        </w:rPr>
        <w:tab/>
      </w:r>
      <w:r w:rsidRPr="00C60721">
        <w:rPr>
          <w:rFonts w:eastAsia="Calibri"/>
          <w:b/>
          <w:i/>
          <w:szCs w:val="24"/>
          <w:lang w:eastAsia="en-US"/>
        </w:rPr>
        <w:t>Il-benefiċjarji għandhom jissottomettu rapporti kif definit fil-ftehimiet ta' għotja rispettivi mingħajr l-approvazzjoni minn qabel tal-Istati Membri. Il-Kummissjoni għandha tipprovdi lill-Istati Membri b'aċċess għar-rapporti rigward azzjonijiet li jinsabu fit-territorji tagħhom.</w:t>
      </w:r>
    </w:p>
    <w:p w:rsidR="00C60721" w:rsidRPr="00C60721" w:rsidRDefault="00C60721" w:rsidP="00C60721">
      <w:pPr>
        <w:widowControl/>
        <w:spacing w:before="120" w:after="120" w:line="360" w:lineRule="auto"/>
        <w:jc w:val="center"/>
        <w:rPr>
          <w:rFonts w:eastAsia="Calibri"/>
          <w:bCs/>
          <w:i/>
          <w:szCs w:val="24"/>
          <w:lang w:eastAsia="en-US"/>
        </w:rPr>
      </w:pPr>
      <w:r w:rsidRPr="00C60721">
        <w:rPr>
          <w:rFonts w:eastAsia="Calibri"/>
          <w:bCs/>
          <w:i/>
          <w:szCs w:val="24"/>
          <w:lang w:eastAsia="en-US"/>
        </w:rPr>
        <w:lastRenderedPageBreak/>
        <w:t>Artikolu 20</w:t>
      </w:r>
      <w:r w:rsidRPr="00C60721">
        <w:rPr>
          <w:rFonts w:eastAsia="Calibri"/>
          <w:bCs/>
          <w:i/>
          <w:szCs w:val="24"/>
          <w:lang w:eastAsia="en-US"/>
        </w:rPr>
        <w:br/>
        <w:t>Monitoraġġ u rapportar</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1.</w:t>
      </w:r>
      <w:r w:rsidRPr="00C60721">
        <w:rPr>
          <w:rFonts w:eastAsia="Calibri"/>
          <w:szCs w:val="24"/>
          <w:lang w:eastAsia="en-US"/>
        </w:rPr>
        <w:tab/>
        <w:t>L-indikaturi għar-rapportar dwar il-progress tal-Programm lejn il-kisba tal-għanijiet ġenerali u speċifiċi stipulati fl-Artikolu 3 huma stabbiliti fil-Parti I tal-Anness.</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2.</w:t>
      </w:r>
      <w:r w:rsidRPr="00C60721">
        <w:rPr>
          <w:rFonts w:eastAsia="Calibri"/>
          <w:szCs w:val="24"/>
          <w:lang w:eastAsia="en-US"/>
        </w:rPr>
        <w:tab/>
        <w:t>Sabiex tiżgura l-valutazzjoni effettiva tal-progress tal-Programm lejn il-kisba tal-għanijiet tiegħu, il-Kummissjoni għandha tingħata s-setgħa li tadotta atti delegati, skont l-Artikolu 24, biex temenda l-Parti I tal-Anness bil-għan li tirrevedi jew tikkomplementi l-indikaturi fejn jitqies meħtieġ, u biex tissupplimenta dan ir-Regolament b'dispożizzjonijiet dwar l-istabbiliment ta' qafas ta' monitoraġġ u evalwazzjoni.</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3.</w:t>
      </w:r>
      <w:r w:rsidRPr="00C60721">
        <w:rPr>
          <w:rFonts w:eastAsia="Calibri"/>
          <w:szCs w:val="24"/>
          <w:lang w:eastAsia="en-US"/>
        </w:rPr>
        <w:tab/>
        <w:t xml:space="preserve">Is-sistema ta' rapportar dwar il-prestazzjoni għandha tiżgura li d-data għall-monitoraġġ tal-implimentazzjoni u tar-riżultati tal-programm </w:t>
      </w:r>
      <w:r w:rsidRPr="00C60721">
        <w:rPr>
          <w:rFonts w:eastAsia="Calibri"/>
          <w:b/>
          <w:i/>
          <w:szCs w:val="24"/>
          <w:lang w:eastAsia="en-US"/>
        </w:rPr>
        <w:t>hija adatta għal analiżi fil-fond tal-progress li jkun sar, anki għall-monitoraġġ tal-klima</w:t>
      </w:r>
      <w:r w:rsidRPr="00C60721">
        <w:rPr>
          <w:rFonts w:eastAsia="Calibri"/>
          <w:szCs w:val="24"/>
          <w:lang w:eastAsia="en-US"/>
        </w:rPr>
        <w:t xml:space="preserve"> u li tinġabar b'mod effiċjenti, effettiv u f'waqtu. Għal dan il-għan, għandhom jiġu imposti rekwiżiti ta' rapportar proporzjonat fuq dawk li jirċievu l-fondi tal-UE u, fejn rilevanti, l-Istati Membri.</w:t>
      </w:r>
    </w:p>
    <w:p w:rsidR="00C60721" w:rsidRPr="00C60721" w:rsidRDefault="00C60721" w:rsidP="00C60721">
      <w:pPr>
        <w:widowControl/>
        <w:spacing w:before="120" w:after="120" w:line="360" w:lineRule="auto"/>
        <w:ind w:left="567" w:hanging="567"/>
        <w:rPr>
          <w:rFonts w:eastAsia="Calibri"/>
          <w:b/>
          <w:bCs/>
          <w:i/>
          <w:szCs w:val="24"/>
          <w:lang w:eastAsia="en-US"/>
        </w:rPr>
      </w:pPr>
      <w:r w:rsidRPr="00C60721">
        <w:rPr>
          <w:rFonts w:eastAsia="Calibri"/>
          <w:b/>
          <w:bCs/>
          <w:i/>
          <w:iCs/>
          <w:szCs w:val="24"/>
          <w:lang w:eastAsia="en-US"/>
        </w:rPr>
        <w:t xml:space="preserve">3a. </w:t>
      </w:r>
      <w:r w:rsidRPr="00C60721">
        <w:rPr>
          <w:rFonts w:eastAsia="Calibri"/>
          <w:b/>
          <w:bCs/>
          <w:i/>
          <w:iCs/>
          <w:szCs w:val="24"/>
          <w:lang w:eastAsia="en-US"/>
        </w:rPr>
        <w:tab/>
      </w:r>
      <w:r w:rsidRPr="00C60721">
        <w:rPr>
          <w:rFonts w:eastAsia="Calibri"/>
          <w:b/>
          <w:bCs/>
          <w:i/>
          <w:szCs w:val="24"/>
          <w:lang w:eastAsia="en-US"/>
        </w:rPr>
        <w:t>Il-Kummissjoni għandha ttejjeb is-sit tal-internet speċifika biex tippubblika mappa fil-ħin reali bil-proġetti fl-implimentazzjoni flimkien ma' data rilevanti (valutazzjonijiet tal-impatt, il-valur, il-benefiċjarju, l-entità ta' implimentazzjoni, il-qagħda attwali) u għandha tippreżenta rapporti biennali dwar il-progress  Dawk ir-rapport dwar il-progress għandhom jirreferu għall-implimentazzjoni tal-Programm, skont l-għanijiet ġenerali u settorjali tiegħu, kif stabbilit fl-Artikolu 3, u jiċċaraw jekk is-setturi differenti humiex fit-triq it-tajba, jekk l-impenn baġitarju totali huwiex konformi mal-ammont totali allokat, jekk il-proġetti li għaddejjin laħqux grad suffiċjenti ta' kompletezza, jekk għadux vijabbli u konvenjenti li jitwettqu.</w:t>
      </w:r>
    </w:p>
    <w:p w:rsidR="00C60721" w:rsidRPr="00C60721" w:rsidRDefault="00C60721" w:rsidP="00C60721">
      <w:pPr>
        <w:widowControl/>
        <w:spacing w:before="120" w:after="120" w:line="360" w:lineRule="auto"/>
        <w:jc w:val="center"/>
        <w:rPr>
          <w:rFonts w:eastAsia="Calibri"/>
          <w:bCs/>
          <w:i/>
          <w:szCs w:val="24"/>
          <w:lang w:eastAsia="en-US"/>
        </w:rPr>
      </w:pPr>
      <w:r w:rsidRPr="00C60721">
        <w:rPr>
          <w:rFonts w:eastAsia="Calibri"/>
          <w:bCs/>
          <w:i/>
          <w:szCs w:val="24"/>
          <w:lang w:eastAsia="en-US"/>
        </w:rPr>
        <w:t>Artikolu 21</w:t>
      </w:r>
      <w:r w:rsidRPr="00C60721">
        <w:rPr>
          <w:rFonts w:eastAsia="Calibri"/>
          <w:bCs/>
          <w:i/>
          <w:szCs w:val="24"/>
          <w:lang w:eastAsia="en-US"/>
        </w:rPr>
        <w:br/>
        <w:t>Evalwazzjoni</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1.</w:t>
      </w:r>
      <w:r w:rsidRPr="00C60721">
        <w:rPr>
          <w:rFonts w:eastAsia="Calibri"/>
          <w:szCs w:val="24"/>
          <w:lang w:eastAsia="en-US"/>
        </w:rPr>
        <w:tab/>
        <w:t>L-evalwazzjonijiet għandhom jitwettqu f'waqthom sabiex jikkontribwixxu għall-proċess tat-teħid tad-deċiżjonijiet.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2.</w:t>
      </w:r>
      <w:r w:rsidRPr="00C60721">
        <w:rPr>
          <w:rFonts w:eastAsia="Calibri"/>
          <w:szCs w:val="24"/>
          <w:lang w:eastAsia="en-US"/>
        </w:rPr>
        <w:tab/>
        <w:t>L-evalwazzjoni interim tal-Programm għandha titwettaq ladarba jkun hemm biżżejjed informazzjoni disponibbli dwar l-implimentazzjoni tal-Programm, iżda mhux aktar tard minn erba' snin wara l-bidu tal-implimentazzjoni tal-programm.</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lastRenderedPageBreak/>
        <w:t>3.</w:t>
      </w:r>
      <w:r w:rsidRPr="00C60721">
        <w:rPr>
          <w:rFonts w:eastAsia="Calibri"/>
          <w:szCs w:val="24"/>
          <w:lang w:eastAsia="en-US"/>
        </w:rPr>
        <w:tab/>
        <w:t>Fi tmiem l-implimentazzjoni tal-Programm, iżda mhux aktar tard minn erba' snin wara t-tmiem tal-perjodu speċifikat fl-Artikolu 1, għandha titwettaq evalwazzjoni finali tal-Programm mill-Kummissjoni.</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4.</w:t>
      </w:r>
      <w:r w:rsidRPr="00C60721">
        <w:rPr>
          <w:rFonts w:eastAsia="Calibri"/>
          <w:szCs w:val="24"/>
          <w:lang w:eastAsia="en-US"/>
        </w:rPr>
        <w:tab/>
        <w:t>Il-Kummissjoni għandha tikkomunika l-konklużjonijiet tal-evalwazzjonijiet, akkumpanjati mill-osservazzjonijiet tagħha, lill-Parlament Ewropew, lill-Kunsill, lill-Kumitat Ekonomiku u Soċjali Ewropew u lill-Kumitat tar-Reġjuni.</w:t>
      </w:r>
    </w:p>
    <w:p w:rsidR="00C60721" w:rsidRPr="00C60721" w:rsidRDefault="00C60721" w:rsidP="00C60721">
      <w:pPr>
        <w:widowControl/>
        <w:spacing w:before="120" w:after="120" w:line="360" w:lineRule="auto"/>
        <w:jc w:val="center"/>
        <w:rPr>
          <w:rFonts w:eastAsia="Calibri"/>
          <w:bCs/>
          <w:i/>
          <w:szCs w:val="24"/>
          <w:lang w:eastAsia="en-US"/>
        </w:rPr>
      </w:pPr>
      <w:r w:rsidRPr="00C60721">
        <w:rPr>
          <w:rFonts w:eastAsia="Calibri"/>
          <w:bCs/>
          <w:i/>
          <w:szCs w:val="24"/>
          <w:lang w:eastAsia="en-US"/>
        </w:rPr>
        <w:t>Artikolu 22</w:t>
      </w:r>
      <w:r w:rsidRPr="00C60721">
        <w:rPr>
          <w:rFonts w:eastAsia="Calibri"/>
          <w:bCs/>
          <w:i/>
          <w:szCs w:val="24"/>
          <w:lang w:eastAsia="en-US"/>
        </w:rPr>
        <w:br/>
        <w:t>Proċedura ta' kumitat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1.</w:t>
      </w:r>
      <w:r w:rsidRPr="00C60721">
        <w:rPr>
          <w:rFonts w:eastAsia="Calibri"/>
          <w:szCs w:val="24"/>
          <w:lang w:eastAsia="en-US"/>
        </w:rPr>
        <w:tab/>
        <w:t>Il-Kummissjoni għandha tkun megħjuna mill-Kumitat tal-Koordinazzjoni tal-FNE</w:t>
      </w:r>
      <w:r w:rsidRPr="00C60721">
        <w:rPr>
          <w:rFonts w:eastAsia="Calibri"/>
          <w:b/>
          <w:i/>
          <w:szCs w:val="24"/>
          <w:lang w:eastAsia="en-US"/>
        </w:rPr>
        <w:t>, li jista' jiltaqa' f'formazzjonijiet differenti skont is-suġġett rispettiv</w:t>
      </w:r>
      <w:r w:rsidRPr="00C60721">
        <w:rPr>
          <w:rFonts w:eastAsia="Calibri"/>
          <w:szCs w:val="24"/>
          <w:lang w:eastAsia="en-US"/>
        </w:rPr>
        <w:t>.</w:t>
      </w:r>
      <w:r w:rsidRPr="00C60721">
        <w:rPr>
          <w:rFonts w:eastAsia="Calibri"/>
          <w:bCs/>
          <w:i/>
          <w:iCs/>
          <w:szCs w:val="24"/>
          <w:lang w:eastAsia="en-US"/>
        </w:rPr>
        <w:t xml:space="preserve"> </w:t>
      </w:r>
      <w:r w:rsidRPr="00C60721">
        <w:rPr>
          <w:rFonts w:eastAsia="Calibri"/>
          <w:szCs w:val="24"/>
          <w:lang w:eastAsia="en-US"/>
        </w:rPr>
        <w:t>Il-Kumitat għandu jkun kumitat fis-sens tar-Regolament (UE) Nru 182/2011.</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2.</w:t>
      </w:r>
      <w:r w:rsidRPr="00C60721">
        <w:rPr>
          <w:rFonts w:eastAsia="Calibri"/>
          <w:szCs w:val="24"/>
          <w:lang w:eastAsia="en-US"/>
        </w:rPr>
        <w:tab/>
        <w:t>Fejn issir referenza għal dan il-paragrafu, għandu japplika l-Artikolu 5 tar-Regolament (UE) Nru 182/2011.</w:t>
      </w:r>
    </w:p>
    <w:p w:rsidR="00C60721" w:rsidRPr="00C60721" w:rsidRDefault="00C60721" w:rsidP="00C60721">
      <w:pPr>
        <w:widowControl/>
        <w:spacing w:before="120" w:after="120" w:line="360" w:lineRule="auto"/>
        <w:jc w:val="center"/>
        <w:rPr>
          <w:rFonts w:eastAsia="Calibri"/>
          <w:b/>
          <w:bCs/>
          <w:szCs w:val="24"/>
          <w:lang w:eastAsia="en-US"/>
        </w:rPr>
      </w:pPr>
      <w:r w:rsidRPr="00C60721">
        <w:rPr>
          <w:rFonts w:eastAsia="Calibri"/>
          <w:bCs/>
          <w:i/>
          <w:szCs w:val="24"/>
          <w:lang w:eastAsia="en-US"/>
        </w:rPr>
        <w:t>Artikolu 23</w:t>
      </w:r>
      <w:r w:rsidRPr="00C60721">
        <w:rPr>
          <w:rFonts w:eastAsia="Calibri"/>
          <w:bCs/>
          <w:i/>
          <w:szCs w:val="24"/>
          <w:lang w:eastAsia="en-US"/>
        </w:rPr>
        <w:br/>
        <w:t>Atti delegati</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b/>
          <w:bCs/>
          <w:i/>
          <w:szCs w:val="24"/>
          <w:lang w:eastAsia="en-US"/>
        </w:rPr>
        <w:t>1.</w:t>
      </w:r>
      <w:r w:rsidRPr="00C60721">
        <w:rPr>
          <w:rFonts w:eastAsia="Calibri"/>
          <w:b/>
          <w:bCs/>
          <w:szCs w:val="24"/>
          <w:lang w:eastAsia="en-US"/>
        </w:rPr>
        <w:tab/>
      </w:r>
      <w:r w:rsidRPr="00C60721">
        <w:rPr>
          <w:rFonts w:eastAsia="Calibri"/>
          <w:szCs w:val="24"/>
          <w:lang w:eastAsia="en-US"/>
        </w:rPr>
        <w:t>Il-Kummissjoni għandu jkollha s-setgħa li tadotta atti ddelegati skont l-Artikolu 24 ta' dan ir-Regolament:</w:t>
      </w:r>
    </w:p>
    <w:p w:rsidR="00C60721" w:rsidRPr="00C60721" w:rsidRDefault="00C60721" w:rsidP="00C60721">
      <w:pPr>
        <w:widowControl/>
        <w:spacing w:before="120" w:after="120" w:line="360" w:lineRule="auto"/>
        <w:ind w:left="1134" w:hanging="567"/>
        <w:rPr>
          <w:rFonts w:eastAsia="Calibri"/>
          <w:b/>
          <w:szCs w:val="24"/>
          <w:lang w:eastAsia="en-US"/>
        </w:rPr>
      </w:pPr>
      <w:r w:rsidRPr="00C60721">
        <w:rPr>
          <w:rFonts w:eastAsia="Calibri"/>
          <w:szCs w:val="24"/>
          <w:lang w:eastAsia="en-US"/>
        </w:rPr>
        <w:t xml:space="preserve">(a) </w:t>
      </w:r>
      <w:r w:rsidRPr="00C60721">
        <w:rPr>
          <w:rFonts w:eastAsia="Calibri"/>
          <w:szCs w:val="24"/>
          <w:lang w:eastAsia="en-US"/>
        </w:rPr>
        <w:tab/>
      </w:r>
      <w:r w:rsidRPr="00C60721">
        <w:rPr>
          <w:rFonts w:eastAsia="Calibri"/>
          <w:szCs w:val="22"/>
          <w:lang w:eastAsia="en-US"/>
        </w:rPr>
        <w:t>▌</w:t>
      </w:r>
      <w:r w:rsidRPr="00C60721">
        <w:rPr>
          <w:rFonts w:eastAsia="Calibri"/>
          <w:szCs w:val="24"/>
          <w:lang w:eastAsia="en-US"/>
        </w:rPr>
        <w:t xml:space="preserve"> </w:t>
      </w:r>
      <w:r w:rsidRPr="00C60721">
        <w:rPr>
          <w:rFonts w:eastAsia="Calibri"/>
          <w:szCs w:val="22"/>
          <w:lang w:eastAsia="en-US"/>
        </w:rPr>
        <w:t xml:space="preserve">sabiex tistabbilixxi qafas ta' monitoraġġ u evalwazzjoni </w:t>
      </w:r>
      <w:r w:rsidRPr="00C60721">
        <w:rPr>
          <w:rFonts w:eastAsia="Calibri"/>
          <w:b/>
          <w:i/>
          <w:szCs w:val="22"/>
          <w:lang w:eastAsia="en-US"/>
        </w:rPr>
        <w:t>bbażat fuq l-indikaturi stabbiliti</w:t>
      </w:r>
      <w:r w:rsidRPr="00C60721">
        <w:rPr>
          <w:rFonts w:eastAsia="Calibri"/>
          <w:szCs w:val="22"/>
          <w:lang w:eastAsia="en-US"/>
        </w:rPr>
        <w:t xml:space="preserve"> ▌</w:t>
      </w:r>
      <w:r w:rsidRPr="00C60721">
        <w:rPr>
          <w:rFonts w:eastAsia="Calibri"/>
          <w:szCs w:val="24"/>
          <w:lang w:eastAsia="en-US"/>
        </w:rPr>
        <w:t xml:space="preserve"> </w:t>
      </w:r>
      <w:r w:rsidRPr="00C60721">
        <w:rPr>
          <w:rFonts w:eastAsia="Calibri"/>
          <w:b/>
          <w:i/>
          <w:szCs w:val="22"/>
          <w:lang w:eastAsia="en-US"/>
        </w:rPr>
        <w:t>fil-Parti I tal-Anness</w:t>
      </w:r>
      <w:r w:rsidRPr="00C60721">
        <w:rPr>
          <w:rFonts w:eastAsia="Calibri"/>
          <w:szCs w:val="22"/>
          <w:lang w:eastAsia="en-US"/>
        </w:rPr>
        <w:t>;</w:t>
      </w:r>
    </w:p>
    <w:p w:rsidR="00C60721" w:rsidRPr="00C60721" w:rsidRDefault="00C60721" w:rsidP="00C60721">
      <w:pPr>
        <w:widowControl/>
        <w:spacing w:before="120" w:after="120" w:line="360" w:lineRule="auto"/>
        <w:ind w:left="1134" w:hanging="567"/>
        <w:rPr>
          <w:rFonts w:eastAsia="Calibri"/>
          <w:bCs/>
          <w:szCs w:val="24"/>
          <w:lang w:eastAsia="en-US"/>
        </w:rPr>
      </w:pPr>
      <w:r w:rsidRPr="00C60721">
        <w:rPr>
          <w:rFonts w:eastAsia="Calibri"/>
          <w:szCs w:val="22"/>
          <w:lang w:eastAsia="en-US"/>
        </w:rPr>
        <w:t>▌</w:t>
      </w:r>
    </w:p>
    <w:p w:rsidR="00C60721" w:rsidRPr="00C60721" w:rsidRDefault="00C60721" w:rsidP="00C60721">
      <w:pPr>
        <w:widowControl/>
        <w:spacing w:before="120" w:after="120" w:line="360" w:lineRule="auto"/>
        <w:ind w:left="1134" w:hanging="567"/>
        <w:rPr>
          <w:rFonts w:eastAsia="Calibri"/>
          <w:szCs w:val="24"/>
          <w:lang w:eastAsia="en-US"/>
        </w:rPr>
      </w:pPr>
      <w:r w:rsidRPr="00C60721">
        <w:rPr>
          <w:rFonts w:eastAsia="Calibri"/>
          <w:bCs/>
          <w:szCs w:val="24"/>
          <w:lang w:eastAsia="en-US"/>
        </w:rPr>
        <w:t>(d)</w:t>
      </w:r>
      <w:r w:rsidRPr="00C60721">
        <w:rPr>
          <w:rFonts w:eastAsia="Calibri"/>
          <w:b/>
          <w:szCs w:val="24"/>
          <w:lang w:eastAsia="en-US"/>
        </w:rPr>
        <w:t xml:space="preserve"> </w:t>
      </w:r>
      <w:r w:rsidRPr="00C60721">
        <w:rPr>
          <w:rFonts w:eastAsia="Calibri"/>
          <w:b/>
          <w:szCs w:val="24"/>
          <w:lang w:eastAsia="en-US"/>
        </w:rPr>
        <w:tab/>
      </w:r>
      <w:r w:rsidRPr="00C60721">
        <w:rPr>
          <w:rFonts w:eastAsia="Calibri"/>
          <w:szCs w:val="24"/>
          <w:lang w:eastAsia="en-US"/>
        </w:rPr>
        <w:t xml:space="preserve">biex </w:t>
      </w:r>
      <w:r w:rsidRPr="00C60721">
        <w:rPr>
          <w:rFonts w:eastAsia="Calibri"/>
          <w:b/>
          <w:i/>
          <w:szCs w:val="24"/>
          <w:lang w:eastAsia="en-US"/>
        </w:rPr>
        <w:t>tissupplimenta</w:t>
      </w:r>
      <w:r w:rsidRPr="00C60721">
        <w:rPr>
          <w:rFonts w:eastAsia="Calibri"/>
          <w:szCs w:val="24"/>
          <w:lang w:eastAsia="en-US"/>
        </w:rPr>
        <w:t xml:space="preserve"> l-Part  IV tal-Anness rigward l-identifikazzjoni ta' proġetti transfruntiera fil-qasam tal-enerġija rinnovabbli;</w:t>
      </w:r>
      <w:r w:rsidRPr="00C60721">
        <w:rPr>
          <w:rFonts w:eastAsia="Calibri"/>
          <w:b/>
          <w:i/>
          <w:iCs/>
          <w:szCs w:val="24"/>
          <w:lang w:eastAsia="en-US"/>
        </w:rPr>
        <w:t xml:space="preserve"> </w:t>
      </w:r>
      <w:r w:rsidRPr="00C60721">
        <w:rPr>
          <w:rFonts w:eastAsia="Calibri"/>
          <w:b/>
          <w:bCs/>
          <w:i/>
          <w:szCs w:val="24"/>
          <w:lang w:eastAsia="en-US"/>
        </w:rPr>
        <w:t>biex tistabbilixxi u taġġorna l-lista tal-proġetti transfruntiera fil-qasam tal-enerġija rinnovabbli magħżula.</w:t>
      </w:r>
    </w:p>
    <w:p w:rsidR="00C60721" w:rsidRPr="00C60721" w:rsidRDefault="00C60721" w:rsidP="00C60721">
      <w:pPr>
        <w:widowControl/>
        <w:spacing w:before="120" w:after="120" w:line="360" w:lineRule="auto"/>
        <w:ind w:left="567" w:hanging="567"/>
        <w:rPr>
          <w:rFonts w:eastAsia="Calibri"/>
          <w:i/>
          <w:iCs/>
          <w:szCs w:val="24"/>
          <w:lang w:eastAsia="en-US"/>
        </w:rPr>
      </w:pPr>
      <w:r w:rsidRPr="00C60721">
        <w:rPr>
          <w:rFonts w:eastAsia="Calibri"/>
          <w:b/>
          <w:i/>
          <w:szCs w:val="24"/>
          <w:lang w:eastAsia="en-US"/>
        </w:rPr>
        <w:t>2.</w:t>
      </w:r>
      <w:r w:rsidRPr="00C60721">
        <w:rPr>
          <w:rFonts w:eastAsia="Calibri"/>
          <w:b/>
          <w:i/>
          <w:szCs w:val="24"/>
          <w:lang w:eastAsia="en-US"/>
        </w:rPr>
        <w:tab/>
        <w:t>Soġġett għat-tieni paragrafu tal-Artikolu 172 TFUE, il-Kummissjoni għandu jkollha s-setgħa li tadotta atti delegati skont l-Artikolu 24 ta' dan ir-Regolament:</w:t>
      </w:r>
    </w:p>
    <w:p w:rsidR="00C60721" w:rsidRPr="00C60721" w:rsidRDefault="00C60721" w:rsidP="00C60721">
      <w:pPr>
        <w:widowControl/>
        <w:spacing w:before="120" w:after="120" w:line="360" w:lineRule="auto"/>
        <w:ind w:left="1134" w:hanging="567"/>
        <w:rPr>
          <w:rFonts w:eastAsia="Calibri"/>
          <w:b/>
          <w:i/>
          <w:szCs w:val="24"/>
          <w:lang w:eastAsia="en-US"/>
        </w:rPr>
      </w:pPr>
      <w:r w:rsidRPr="00C60721">
        <w:rPr>
          <w:rFonts w:eastAsia="Calibri"/>
          <w:b/>
          <w:bCs/>
          <w:i/>
          <w:iCs/>
          <w:szCs w:val="24"/>
          <w:lang w:eastAsia="en-US"/>
        </w:rPr>
        <w:lastRenderedPageBreak/>
        <w:t>(a)</w:t>
      </w:r>
      <w:r w:rsidRPr="00C60721">
        <w:rPr>
          <w:rFonts w:eastAsia="Calibri"/>
          <w:b/>
          <w:bCs/>
          <w:i/>
          <w:iCs/>
          <w:szCs w:val="24"/>
          <w:lang w:eastAsia="en-US"/>
        </w:rPr>
        <w:tab/>
      </w:r>
      <w:r w:rsidRPr="00C60721">
        <w:rPr>
          <w:rFonts w:eastAsia="Calibri"/>
          <w:b/>
          <w:i/>
          <w:szCs w:val="24"/>
          <w:lang w:eastAsia="en-US"/>
        </w:rPr>
        <w:t>biex temenda l-Parti III tal-Anness rigward id-definizzjoni tal-kurituri tan-netwerk ewlieni għas-settur tat-trasport; kif ukoll is-sezzjonijiet identifikati minn qabel fuq in-netwerk komprensiv;</w:t>
      </w:r>
    </w:p>
    <w:p w:rsidR="00C60721" w:rsidRPr="00C60721" w:rsidRDefault="00C60721" w:rsidP="00C60721">
      <w:pPr>
        <w:widowControl/>
        <w:spacing w:before="120" w:after="120" w:line="360" w:lineRule="auto"/>
        <w:ind w:left="1134" w:hanging="567"/>
        <w:rPr>
          <w:rFonts w:eastAsia="Calibri"/>
          <w:b/>
          <w:i/>
          <w:iCs/>
          <w:szCs w:val="24"/>
          <w:lang w:eastAsia="en-US"/>
        </w:rPr>
      </w:pPr>
      <w:r w:rsidRPr="00C60721">
        <w:rPr>
          <w:rFonts w:eastAsia="Calibri"/>
          <w:b/>
          <w:bCs/>
          <w:i/>
          <w:iCs/>
          <w:szCs w:val="24"/>
          <w:lang w:eastAsia="en-US"/>
        </w:rPr>
        <w:t>(b)</w:t>
      </w:r>
      <w:r w:rsidRPr="00C60721">
        <w:rPr>
          <w:rFonts w:eastAsia="Calibri"/>
          <w:b/>
          <w:bCs/>
          <w:i/>
          <w:iCs/>
          <w:szCs w:val="24"/>
          <w:lang w:eastAsia="en-US"/>
        </w:rPr>
        <w:tab/>
      </w:r>
      <w:r w:rsidRPr="00C60721">
        <w:rPr>
          <w:rFonts w:eastAsia="Calibri"/>
          <w:b/>
          <w:bCs/>
          <w:i/>
          <w:szCs w:val="24"/>
          <w:lang w:eastAsia="en-US"/>
        </w:rPr>
        <w:t>biex temenda l-Parti V tal-Anness rigward l-identifikazzjoni ta' proġetti ta' konnettività diġitali ta' interess komuni.</w:t>
      </w:r>
    </w:p>
    <w:p w:rsidR="00C60721" w:rsidRPr="00C60721" w:rsidRDefault="00C60721" w:rsidP="00C60721">
      <w:pPr>
        <w:widowControl/>
        <w:spacing w:before="120" w:after="120" w:line="360" w:lineRule="auto"/>
        <w:jc w:val="center"/>
        <w:rPr>
          <w:rFonts w:eastAsia="Calibri"/>
          <w:b/>
          <w:bCs/>
          <w:szCs w:val="24"/>
          <w:lang w:eastAsia="en-US"/>
        </w:rPr>
      </w:pPr>
      <w:r w:rsidRPr="00C60721">
        <w:rPr>
          <w:rFonts w:eastAsia="Calibri"/>
          <w:bCs/>
          <w:i/>
          <w:szCs w:val="24"/>
          <w:lang w:eastAsia="en-US"/>
        </w:rPr>
        <w:t>Artikolu 24</w:t>
      </w:r>
      <w:r w:rsidRPr="00C60721">
        <w:rPr>
          <w:rFonts w:eastAsia="Calibri"/>
          <w:bCs/>
          <w:i/>
          <w:szCs w:val="24"/>
          <w:lang w:eastAsia="en-US"/>
        </w:rPr>
        <w:br/>
        <w:t>Eżerċizzju tad-delega</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1.</w:t>
      </w:r>
      <w:r w:rsidRPr="00C60721">
        <w:rPr>
          <w:rFonts w:eastAsia="Calibri"/>
          <w:szCs w:val="24"/>
          <w:lang w:eastAsia="en-US"/>
        </w:rPr>
        <w:tab/>
        <w:t>Is-setgħa ta' adozzjoni ta' atti delegati hija mogħtija lill-Kummissjoni soġġett għall-kondizzjonijiet stabbiliti f'dan l-Artikolu.</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2.</w:t>
      </w:r>
      <w:r w:rsidRPr="00C60721">
        <w:rPr>
          <w:rFonts w:eastAsia="Calibri"/>
          <w:szCs w:val="24"/>
          <w:lang w:eastAsia="en-US"/>
        </w:rPr>
        <w:tab/>
        <w:t>Is-setgħa ta' adozzjoni ta' atti delegati msemmija fl-Artikolu 23 għandha tingħata lill-Kummissjoni sal-31 ta' Diċembru 2028.</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3.</w:t>
      </w:r>
      <w:r w:rsidRPr="00C60721">
        <w:rPr>
          <w:rFonts w:eastAsia="Calibri"/>
          <w:szCs w:val="24"/>
          <w:lang w:eastAsia="en-US"/>
        </w:rPr>
        <w:tab/>
        <w:t>Id-delega tas-setgħa msemmija fl-Artikolu 23 tista' tiġi revokata fi kwalunkwe mument mill-Parlament Ewropew jew mill-Kunsill. Deċiżjoni ta' revoka għandha ttemm id-delega tas-setgħa speċifikata f'dik id-deċiżjoni. Għandha ssir effettiva fil-jum wara l-pubblikazzjoni tad-deċiżjoni f'Il-Ġurnal Uffiċjali tal-Unjoni Ewropea jew f'data aktar tard speċifikata fih. Ma għandhiex taffettwa l-validità ta' kwalunkwe att delegat li diġà jkun fis-seħħ.</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4.</w:t>
      </w:r>
      <w:r w:rsidRPr="00C60721">
        <w:rPr>
          <w:rFonts w:eastAsia="Calibri"/>
          <w:szCs w:val="24"/>
          <w:lang w:eastAsia="en-US"/>
        </w:rPr>
        <w:tab/>
        <w:t>Qabel ma tadotta l-att delegat, il-Kummissjoni għandha tikkonsulta lill-esperti maħtura minn kull Stat Membru b'konformità mal-prinċipji stabbiliti fil-Ftehim Interistituzzjonali dwar it-Tfassil Aħjar tal-Liġijiet tat-13 ta' April 2016.</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5.</w:t>
      </w:r>
      <w:r w:rsidRPr="00C60721">
        <w:rPr>
          <w:rFonts w:eastAsia="Calibri"/>
          <w:szCs w:val="24"/>
          <w:lang w:eastAsia="en-US"/>
        </w:rPr>
        <w:tab/>
        <w:t xml:space="preserve">Hekk kif tadotta att delegat, il-Kummissjoni għandha tinnotifikah simultanjament lill-Parlament Ewropew u lill-Kunsill. </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6.</w:t>
      </w:r>
      <w:r w:rsidRPr="00C60721">
        <w:rPr>
          <w:rFonts w:eastAsia="Calibri"/>
          <w:szCs w:val="24"/>
          <w:lang w:eastAsia="en-US"/>
        </w:rPr>
        <w:tab/>
        <w:t>Att delegat adottat skont l-Artikolu 23 għandu jidħol fis-seħħ biss jekk la l-Parlament Ewropew u lanqas il-Kunsill ma jkunu oġġezzjonaw għalih fi żmien xahrejn minn meta jkunu ġew mgħarrfin bih jew jekk, qabel ma jiskadi dak il-perjodu, kemm il-Parlament Ewropew u kif ukoll il-Kunsill ikunu għarrfu lill-Kummissjoni li mhumiex se joġġezzjonaw għalih. Dak il-perjodu għandu jiġi estiż b'xahrejn fuq inizjattiva tal-Parlament Ewropew jew tal-Kunsill.</w:t>
      </w:r>
    </w:p>
    <w:p w:rsidR="00C60721" w:rsidRPr="00C60721" w:rsidRDefault="00C60721" w:rsidP="00C60721">
      <w:pPr>
        <w:widowControl/>
        <w:spacing w:before="120" w:after="120" w:line="360" w:lineRule="auto"/>
        <w:jc w:val="center"/>
        <w:rPr>
          <w:rFonts w:eastAsia="Calibri"/>
          <w:i/>
          <w:iCs/>
          <w:szCs w:val="24"/>
          <w:lang w:eastAsia="en-US"/>
        </w:rPr>
      </w:pPr>
      <w:r w:rsidRPr="00C60721">
        <w:rPr>
          <w:rFonts w:eastAsia="Calibri"/>
          <w:bCs/>
          <w:i/>
          <w:szCs w:val="24"/>
          <w:lang w:eastAsia="en-US"/>
        </w:rPr>
        <w:lastRenderedPageBreak/>
        <w:t>Artikolu 25</w:t>
      </w:r>
      <w:r w:rsidRPr="00C60721">
        <w:rPr>
          <w:rFonts w:eastAsia="Calibri"/>
          <w:bCs/>
          <w:i/>
          <w:szCs w:val="24"/>
          <w:lang w:eastAsia="en-US"/>
        </w:rPr>
        <w:br/>
        <w:t>Informazzjoni, komunikazzjoni u pubbliċità</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1.</w:t>
      </w:r>
      <w:r w:rsidRPr="00C60721">
        <w:rPr>
          <w:rFonts w:eastAsia="Calibri"/>
          <w:szCs w:val="24"/>
          <w:lang w:eastAsia="en-US"/>
        </w:rPr>
        <w:tab/>
        <w:t xml:space="preserve">Ir-riċevituri tal-finanzjament tal-Unjoni għandhom jirrikonoxxu l-oriġini u jiżguraw il-viżibbiltà tal-finanzjament tal-Unjoni (b'mod partikolari meta jippromwovu l-azzjonijiet u r-riżultati tagħhom) billi jipprovdu informazzjoni mmirata koerenti, effettiva u proporzjonata lil diversi udjenzi, inkluż lill-midja u lill-pubbliku. </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2.</w:t>
      </w:r>
      <w:r w:rsidRPr="00C60721">
        <w:rPr>
          <w:rFonts w:eastAsia="Calibri"/>
          <w:szCs w:val="24"/>
          <w:lang w:eastAsia="en-US"/>
        </w:rPr>
        <w:tab/>
        <w:t>Il-Kummissjoni għandha timplimenta azzjonijiet ta' informazzjoni u ta' komunikazzjoni relatati mal-Programm, u mal-azzjonijiet u r-riżultati tiegħu. Ir-riżorsi finanzjarji allokati għall-Programm għandhom jikkontribwixxu wkoll għall-komunikazzjoni korporattiva dwar il-prijoritajiet politiċi tal-Unjoni, sakemm dawn ikunu relatati mal-għanijiet imsemmija fl-Artikolu 3.</w:t>
      </w:r>
    </w:p>
    <w:p w:rsidR="00C60721" w:rsidRPr="00C60721" w:rsidRDefault="00C60721" w:rsidP="00C60721">
      <w:pPr>
        <w:widowControl/>
        <w:spacing w:before="120" w:after="120" w:line="360" w:lineRule="auto"/>
        <w:ind w:left="567" w:hanging="567"/>
        <w:rPr>
          <w:rFonts w:eastAsia="Calibri"/>
          <w:b/>
          <w:bCs/>
          <w:i/>
          <w:szCs w:val="24"/>
          <w:lang w:eastAsia="en-US"/>
        </w:rPr>
      </w:pPr>
      <w:r w:rsidRPr="00C60721">
        <w:rPr>
          <w:rFonts w:eastAsia="Calibri"/>
          <w:b/>
          <w:bCs/>
          <w:i/>
          <w:szCs w:val="24"/>
          <w:lang w:eastAsia="en-US"/>
        </w:rPr>
        <w:t xml:space="preserve">2a. </w:t>
      </w:r>
      <w:r w:rsidRPr="00C60721">
        <w:rPr>
          <w:rFonts w:eastAsia="Calibri"/>
          <w:b/>
          <w:bCs/>
          <w:i/>
          <w:szCs w:val="24"/>
          <w:lang w:eastAsia="en-US"/>
        </w:rPr>
        <w:tab/>
        <w:t>It-trasparenza u l-konsultazzjoni pubblika għandhom jiġu żgurati f'konformità mal-leġiżlazzjoni nazzjonali u tal-Unjoni applikabbli.</w:t>
      </w:r>
    </w:p>
    <w:p w:rsidR="00C60721" w:rsidRPr="00C60721" w:rsidRDefault="00C60721" w:rsidP="00C60721">
      <w:pPr>
        <w:widowControl/>
        <w:spacing w:before="120" w:after="120" w:line="360" w:lineRule="auto"/>
        <w:jc w:val="center"/>
        <w:rPr>
          <w:rFonts w:eastAsia="Calibri"/>
          <w:szCs w:val="24"/>
          <w:lang w:eastAsia="en-US"/>
        </w:rPr>
      </w:pPr>
      <w:r w:rsidRPr="00C60721">
        <w:rPr>
          <w:rFonts w:eastAsia="Calibri"/>
          <w:bCs/>
          <w:i/>
          <w:szCs w:val="24"/>
          <w:lang w:eastAsia="en-US"/>
        </w:rPr>
        <w:t>Artikolu 26</w:t>
      </w:r>
      <w:r w:rsidRPr="00C60721">
        <w:rPr>
          <w:rFonts w:eastAsia="Calibri"/>
          <w:bCs/>
          <w:i/>
          <w:szCs w:val="24"/>
          <w:lang w:eastAsia="en-US"/>
        </w:rPr>
        <w:br/>
        <w:t>Protezzjoni tal-interessi finanzjarji tal-Unjoni</w:t>
      </w:r>
    </w:p>
    <w:p w:rsidR="00C60721" w:rsidRPr="00C60721" w:rsidRDefault="00C60721" w:rsidP="00C60721">
      <w:pPr>
        <w:widowControl/>
        <w:spacing w:before="120" w:after="120" w:line="360" w:lineRule="auto"/>
        <w:rPr>
          <w:rFonts w:eastAsia="Calibri"/>
          <w:szCs w:val="24"/>
          <w:lang w:eastAsia="en-US"/>
        </w:rPr>
      </w:pPr>
      <w:r w:rsidRPr="00C60721">
        <w:rPr>
          <w:rFonts w:eastAsia="Calibri"/>
          <w:szCs w:val="24"/>
          <w:lang w:eastAsia="en-US"/>
        </w:rPr>
        <w:t>Fejn pajjiż terz jieħu sehem fil-programm permezz ta' deċiżjoni fil-qafas ta' ftehim internazzjonali jew bi kwalunkwe strument legali ieħor, il-pajjiż terz għandu jagħti d-drittijiet neċessarji u l-aċċess meħtieġ lill-uffiċjal awtorizzanti responsabbli, l-Uffiċċju Ewropew Kontra l-Frodi (OLAF), u l-Qorti Ewropea tal-Awdituri biex jeżerċitaw bis-sħiħ il-kompetenzi rispettivi tagħhom. Fil-każ tal-OLAF, tali drittijiet għandhom jinkludu d-dritt li jwettaq investigazzjonijiet, inkluż verifiki fuq il-post u spezzjonijiet, kif previst fir-Regolament (UE, Euratom) Nru 883/2013 tal-Parlament Ewropew u tal-Kunsill dwar investigazzjonijiet immexxija mill-Uffiċċju Ewropew Kontra l-Frodi (OLAF).</w:t>
      </w:r>
    </w:p>
    <w:p w:rsidR="00C60721" w:rsidRPr="00C60721" w:rsidRDefault="00C60721" w:rsidP="00C60721">
      <w:pPr>
        <w:keepNext/>
        <w:pageBreakBefore/>
        <w:widowControl/>
        <w:spacing w:before="120" w:after="120" w:line="360" w:lineRule="auto"/>
        <w:jc w:val="center"/>
        <w:rPr>
          <w:rFonts w:eastAsia="Calibri"/>
          <w:bCs/>
          <w:i/>
          <w:szCs w:val="24"/>
          <w:lang w:eastAsia="en-US"/>
        </w:rPr>
      </w:pPr>
      <w:r w:rsidRPr="00C60721">
        <w:rPr>
          <w:rFonts w:eastAsia="Calibri"/>
          <w:szCs w:val="22"/>
          <w:lang w:eastAsia="en-US"/>
        </w:rPr>
        <w:lastRenderedPageBreak/>
        <w:t>KAPITOLU VI</w:t>
      </w:r>
      <w:r w:rsidRPr="00C60721">
        <w:rPr>
          <w:rFonts w:eastAsia="Calibri"/>
          <w:szCs w:val="22"/>
          <w:lang w:eastAsia="en-US"/>
        </w:rPr>
        <w:br/>
        <w:t>DISPOŻIZZJONIJIET TRANSITORJI U FINALI</w:t>
      </w:r>
      <w:r w:rsidRPr="00C60721">
        <w:rPr>
          <w:rFonts w:eastAsia="Calibri"/>
          <w:bCs/>
          <w:i/>
          <w:szCs w:val="24"/>
          <w:lang w:eastAsia="en-US"/>
        </w:rPr>
        <w:t xml:space="preserve"> </w:t>
      </w:r>
    </w:p>
    <w:p w:rsidR="00C60721" w:rsidRPr="00C60721" w:rsidRDefault="00C60721" w:rsidP="00C60721">
      <w:pPr>
        <w:widowControl/>
        <w:spacing w:before="120" w:after="120" w:line="360" w:lineRule="auto"/>
        <w:jc w:val="center"/>
        <w:rPr>
          <w:rFonts w:eastAsia="Calibri"/>
          <w:szCs w:val="24"/>
          <w:lang w:eastAsia="en-US"/>
        </w:rPr>
      </w:pPr>
      <w:r w:rsidRPr="00C60721">
        <w:rPr>
          <w:rFonts w:eastAsia="Calibri"/>
          <w:bCs/>
          <w:i/>
          <w:szCs w:val="24"/>
          <w:lang w:eastAsia="en-US"/>
        </w:rPr>
        <w:t>Artikolu 27</w:t>
      </w:r>
      <w:r w:rsidRPr="00C60721">
        <w:rPr>
          <w:rFonts w:eastAsia="Calibri"/>
          <w:bCs/>
          <w:i/>
          <w:szCs w:val="24"/>
          <w:lang w:eastAsia="en-US"/>
        </w:rPr>
        <w:br/>
        <w:t>Tħassir u dispożizzjonijiet tranżitorji</w:t>
      </w:r>
    </w:p>
    <w:p w:rsidR="00C60721" w:rsidRPr="00C60721" w:rsidRDefault="00C60721" w:rsidP="00C60721">
      <w:pPr>
        <w:widowControl/>
        <w:spacing w:before="120" w:after="120" w:line="360" w:lineRule="auto"/>
        <w:rPr>
          <w:rFonts w:eastAsia="Calibri"/>
          <w:szCs w:val="24"/>
          <w:lang w:eastAsia="en-US"/>
        </w:rPr>
      </w:pPr>
      <w:r w:rsidRPr="00C60721">
        <w:rPr>
          <w:rFonts w:eastAsia="Calibri"/>
          <w:szCs w:val="24"/>
          <w:lang w:eastAsia="en-US"/>
        </w:rPr>
        <w:t>1.</w:t>
      </w:r>
      <w:r w:rsidRPr="00C60721">
        <w:rPr>
          <w:rFonts w:eastAsia="Calibri"/>
          <w:szCs w:val="24"/>
          <w:lang w:eastAsia="en-US"/>
        </w:rPr>
        <w:tab/>
        <w:t xml:space="preserve">Ir-Regolamenti (UE) </w:t>
      </w:r>
      <w:r w:rsidR="00E501F7">
        <w:rPr>
          <w:rFonts w:eastAsia="Calibri"/>
          <w:szCs w:val="24"/>
          <w:lang w:eastAsia="en-US"/>
        </w:rPr>
        <w:t xml:space="preserve">Nru </w:t>
      </w:r>
      <w:r w:rsidRPr="00C60721">
        <w:rPr>
          <w:rFonts w:eastAsia="Calibri"/>
          <w:szCs w:val="24"/>
          <w:lang w:eastAsia="en-US"/>
        </w:rPr>
        <w:t>1316/2013 u (UE) Nru 283/2014 għandhom jitħassru.</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2.</w:t>
      </w:r>
      <w:r w:rsidRPr="00C60721">
        <w:rPr>
          <w:rFonts w:eastAsia="Calibri"/>
          <w:szCs w:val="24"/>
          <w:lang w:eastAsia="en-US"/>
        </w:rPr>
        <w:tab/>
        <w:t>Mingħajr ħsara għall-paragrafu 1, dan ir-Regolament ma għandux jaffettwa t-tkomplija jew il-modifika tal-azzjonijiet ikkonċernati, sal-għeluq tagħhom, skont ir-Regolament (UE) Nru 1316/2013, li għandhom ikomplu japplikaw għall-azzjonijiet ikkonċernati sal-għeluq tagħhom.</w:t>
      </w:r>
    </w:p>
    <w:p w:rsidR="00C60721" w:rsidRPr="00C60721" w:rsidRDefault="00C60721" w:rsidP="00C60721">
      <w:pPr>
        <w:widowControl/>
        <w:spacing w:before="120" w:after="120" w:line="360" w:lineRule="auto"/>
        <w:ind w:left="567"/>
        <w:rPr>
          <w:rFonts w:eastAsia="Calibri"/>
          <w:b/>
          <w:bCs/>
          <w:i/>
          <w:szCs w:val="24"/>
          <w:lang w:eastAsia="en-US"/>
        </w:rPr>
      </w:pPr>
      <w:r w:rsidRPr="00C60721">
        <w:rPr>
          <w:rFonts w:eastAsia="Calibri"/>
          <w:b/>
          <w:bCs/>
          <w:i/>
          <w:szCs w:val="24"/>
          <w:lang w:eastAsia="en-US"/>
        </w:rPr>
        <w:t>Il-Kummissjoni għandha tevalwa l-effikaċja u l-koerenza politika tar-Regolament (UE) Nru 347/2013 u tippreżenta evalwazzjoni lill-Parlament Ewropew u lill-Kunsill bir-riżultat ta' din ir-reviżjoni sal-31 ta' Diċembru 2020. F'dik l-evalwazzjoni, il-Kummissjoni għandha tikkunsidra, fost l-oħrajn, il-miri tal-Unjoni dwar l-enerġija u l-klima għall-2030, l-impenn fit-tul tal-UE għad-dekarbonizzazzjoni, u l-prinċipju "l-effiċjenza enerġetika tiġi l-ewwel". L-evalwazzjoni tista', jekk xieraq, tkun akkumpanjata minn proposta leġislattiva biex jiġi emendat dan ir-Regolament.</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3.</w:t>
      </w:r>
      <w:r w:rsidRPr="00C60721">
        <w:rPr>
          <w:rFonts w:eastAsia="Calibri"/>
          <w:szCs w:val="24"/>
          <w:lang w:eastAsia="en-US"/>
        </w:rPr>
        <w:tab/>
        <w:t xml:space="preserve">Il-pakkett finanzjarju għall-Programm jista' jkopri wkoll l-ispejjeż tal-għajnuna teknika u amministrattiva meħtieġa biex tiġi żgurata t-tranżizzjoni bejn il-Programm u l-miżuri adottati taħt il-predeċessur tiegħu, il-Faċilità Nikkollegaw l-Ewropa taħt ir-Regolament (UE) Nru 1316/2013. </w:t>
      </w:r>
    </w:p>
    <w:p w:rsidR="00C60721" w:rsidRPr="00C60721" w:rsidRDefault="00C60721" w:rsidP="00C60721">
      <w:pPr>
        <w:widowControl/>
        <w:spacing w:before="120" w:after="120" w:line="360" w:lineRule="auto"/>
        <w:ind w:left="567" w:hanging="567"/>
        <w:rPr>
          <w:rFonts w:eastAsia="Calibri"/>
          <w:szCs w:val="24"/>
          <w:lang w:eastAsia="en-US"/>
        </w:rPr>
      </w:pPr>
      <w:r w:rsidRPr="00C60721">
        <w:rPr>
          <w:rFonts w:eastAsia="Calibri"/>
          <w:szCs w:val="24"/>
          <w:lang w:eastAsia="en-US"/>
        </w:rPr>
        <w:t>4.</w:t>
      </w:r>
      <w:r w:rsidRPr="00C60721">
        <w:rPr>
          <w:rFonts w:eastAsia="Calibri"/>
          <w:szCs w:val="24"/>
          <w:lang w:eastAsia="en-US"/>
        </w:rPr>
        <w:tab/>
        <w:t>Jekk meħtieġ, l-approprjazzjonijiet jistgħu jiddaħħlu fil-baġit lil hinn mill-2027 biex ikopru l-ispejjeż previsti fl-Artikolu 4(5) ta' dan ir-Regolament, sabiex jippermettu l-ġestjoni ta' azzjonijiet mhux ikkompletati sal-31 ta' Diċembru 2027.</w:t>
      </w:r>
    </w:p>
    <w:p w:rsidR="00C60721" w:rsidRPr="00C60721" w:rsidRDefault="00C60721" w:rsidP="00C60721">
      <w:pPr>
        <w:pageBreakBefore/>
        <w:widowControl/>
        <w:spacing w:before="120" w:after="120" w:line="360" w:lineRule="auto"/>
        <w:jc w:val="center"/>
        <w:rPr>
          <w:rFonts w:eastAsia="Calibri"/>
          <w:szCs w:val="24"/>
          <w:lang w:eastAsia="en-US"/>
        </w:rPr>
      </w:pPr>
      <w:r w:rsidRPr="00C60721">
        <w:rPr>
          <w:rFonts w:eastAsia="Calibri"/>
          <w:bCs/>
          <w:i/>
          <w:szCs w:val="24"/>
          <w:lang w:eastAsia="en-US"/>
        </w:rPr>
        <w:lastRenderedPageBreak/>
        <w:t>Artikolu 28</w:t>
      </w:r>
      <w:r w:rsidRPr="00C60721">
        <w:rPr>
          <w:rFonts w:eastAsia="Calibri"/>
          <w:bCs/>
          <w:i/>
          <w:szCs w:val="24"/>
          <w:lang w:eastAsia="en-US"/>
        </w:rPr>
        <w:br/>
        <w:t>Dħul fis-seħħ</w:t>
      </w:r>
    </w:p>
    <w:p w:rsidR="00C60721" w:rsidRPr="00C60721" w:rsidRDefault="00C60721" w:rsidP="00C60721">
      <w:pPr>
        <w:widowControl/>
        <w:spacing w:before="120" w:after="120" w:line="360" w:lineRule="auto"/>
        <w:rPr>
          <w:rFonts w:eastAsia="Calibri"/>
          <w:i/>
          <w:iCs/>
          <w:szCs w:val="24"/>
          <w:lang w:eastAsia="en-US"/>
        </w:rPr>
      </w:pPr>
      <w:r w:rsidRPr="00C60721">
        <w:rPr>
          <w:rFonts w:eastAsia="Calibri"/>
          <w:szCs w:val="24"/>
          <w:lang w:eastAsia="en-US"/>
        </w:rPr>
        <w:t>Dan ir-Regolament għandu jidħol fis-seħħ fil-jum wara dak tal-pubblikazzjoni tiegħu f'</w:t>
      </w:r>
      <w:r w:rsidRPr="00C60721">
        <w:rPr>
          <w:rFonts w:eastAsia="Calibri"/>
          <w:i/>
          <w:szCs w:val="24"/>
          <w:lang w:eastAsia="en-US"/>
        </w:rPr>
        <w:t>Il-Ġurnal Uffiċjali tal-Unjoni Ewropea</w:t>
      </w:r>
      <w:r w:rsidRPr="00C60721">
        <w:rPr>
          <w:rFonts w:eastAsia="Calibri"/>
          <w:szCs w:val="24"/>
          <w:lang w:eastAsia="en-US"/>
        </w:rPr>
        <w:t>.</w:t>
      </w:r>
    </w:p>
    <w:p w:rsidR="00C60721" w:rsidRPr="00C60721" w:rsidRDefault="00C60721" w:rsidP="00C60721">
      <w:pPr>
        <w:widowControl/>
        <w:spacing w:before="120" w:after="120" w:line="360" w:lineRule="auto"/>
        <w:rPr>
          <w:rFonts w:eastAsia="Calibri"/>
          <w:i/>
          <w:iCs/>
          <w:szCs w:val="24"/>
          <w:lang w:eastAsia="en-US"/>
        </w:rPr>
      </w:pPr>
      <w:r w:rsidRPr="00C60721">
        <w:rPr>
          <w:rFonts w:eastAsia="Calibri"/>
          <w:szCs w:val="24"/>
          <w:lang w:eastAsia="en-US"/>
        </w:rPr>
        <w:t>Għandu japplika mill-1 ta' Jannar 2021.</w:t>
      </w:r>
    </w:p>
    <w:p w:rsidR="00C60721" w:rsidRPr="00C60721" w:rsidRDefault="00C60721" w:rsidP="00C60721">
      <w:pPr>
        <w:widowControl/>
        <w:spacing w:before="120" w:after="120" w:line="360" w:lineRule="auto"/>
        <w:rPr>
          <w:rFonts w:eastAsia="Calibri"/>
          <w:i/>
          <w:iCs/>
          <w:szCs w:val="24"/>
          <w:lang w:eastAsia="en-US"/>
        </w:rPr>
      </w:pPr>
      <w:r w:rsidRPr="00C60721">
        <w:rPr>
          <w:rFonts w:eastAsia="Calibri"/>
          <w:szCs w:val="24"/>
          <w:lang w:eastAsia="en-US"/>
        </w:rPr>
        <w:t>Dan ir-Regolament għandu jorbot fl-intier tiegħu u japplika direttament fl-Istati Membri kollha.</w:t>
      </w:r>
    </w:p>
    <w:p w:rsidR="00C60721" w:rsidRPr="00C60721" w:rsidRDefault="00C60721" w:rsidP="00C60721">
      <w:pPr>
        <w:keepNext/>
        <w:widowControl/>
        <w:spacing w:after="240" w:line="360" w:lineRule="auto"/>
        <w:jc w:val="both"/>
        <w:rPr>
          <w:rFonts w:eastAsia="Calibri"/>
          <w:szCs w:val="24"/>
          <w:lang w:eastAsia="en-US"/>
        </w:rPr>
      </w:pPr>
    </w:p>
    <w:p w:rsidR="00C60721" w:rsidRPr="00C60721" w:rsidRDefault="00C60721" w:rsidP="00C60721">
      <w:pPr>
        <w:keepNext/>
        <w:widowControl/>
        <w:spacing w:after="240" w:line="360" w:lineRule="auto"/>
        <w:jc w:val="both"/>
        <w:rPr>
          <w:rFonts w:eastAsia="Calibri"/>
          <w:szCs w:val="24"/>
          <w:lang w:eastAsia="en-US"/>
        </w:rPr>
      </w:pPr>
      <w:r w:rsidRPr="00C60721">
        <w:rPr>
          <w:rFonts w:eastAsia="Calibri"/>
          <w:szCs w:val="24"/>
          <w:lang w:eastAsia="en-US"/>
        </w:rPr>
        <w:t>Magħmul fi …,</w:t>
      </w:r>
    </w:p>
    <w:p w:rsidR="00C60721" w:rsidRPr="00C60721" w:rsidRDefault="00C60721" w:rsidP="00C60721">
      <w:pPr>
        <w:keepNext/>
        <w:widowControl/>
        <w:tabs>
          <w:tab w:val="left" w:pos="5103"/>
        </w:tabs>
        <w:spacing w:after="240" w:line="360" w:lineRule="auto"/>
        <w:rPr>
          <w:rFonts w:eastAsia="Calibri"/>
          <w:i/>
          <w:szCs w:val="24"/>
          <w:lang w:eastAsia="en-US"/>
        </w:rPr>
      </w:pPr>
    </w:p>
    <w:p w:rsidR="00C60721" w:rsidRPr="00C60721" w:rsidRDefault="00C60721" w:rsidP="00C60721">
      <w:pPr>
        <w:keepNext/>
        <w:widowControl/>
        <w:tabs>
          <w:tab w:val="left" w:pos="5103"/>
        </w:tabs>
        <w:spacing w:after="240" w:line="360" w:lineRule="auto"/>
        <w:rPr>
          <w:rFonts w:eastAsia="Calibri"/>
          <w:i/>
          <w:szCs w:val="24"/>
          <w:lang w:eastAsia="en-US"/>
        </w:rPr>
      </w:pPr>
      <w:r w:rsidRPr="00C60721">
        <w:rPr>
          <w:rFonts w:eastAsia="Calibri"/>
          <w:i/>
          <w:szCs w:val="24"/>
          <w:lang w:eastAsia="en-US"/>
        </w:rPr>
        <w:t>Għall-Parlament Ewropew</w:t>
      </w:r>
      <w:r w:rsidRPr="00C60721">
        <w:rPr>
          <w:rFonts w:eastAsia="Calibri"/>
          <w:i/>
          <w:szCs w:val="24"/>
          <w:lang w:eastAsia="en-US"/>
        </w:rPr>
        <w:tab/>
        <w:t>Għall-Kunsill</w:t>
      </w:r>
    </w:p>
    <w:p w:rsidR="00C60721" w:rsidRPr="00C60721" w:rsidRDefault="00C60721" w:rsidP="00C60721">
      <w:pPr>
        <w:widowControl/>
        <w:tabs>
          <w:tab w:val="left" w:pos="5103"/>
        </w:tabs>
        <w:spacing w:after="240" w:line="360" w:lineRule="auto"/>
        <w:rPr>
          <w:rFonts w:eastAsia="Calibri"/>
          <w:i/>
          <w:szCs w:val="24"/>
          <w:lang w:eastAsia="en-US"/>
        </w:rPr>
      </w:pPr>
      <w:r w:rsidRPr="00C60721">
        <w:rPr>
          <w:rFonts w:eastAsia="Calibri"/>
          <w:i/>
          <w:szCs w:val="24"/>
          <w:lang w:eastAsia="en-US"/>
        </w:rPr>
        <w:t>Il-President</w:t>
      </w:r>
      <w:r w:rsidRPr="00C60721">
        <w:rPr>
          <w:rFonts w:eastAsia="Calibri"/>
          <w:i/>
          <w:szCs w:val="24"/>
          <w:lang w:eastAsia="en-US"/>
        </w:rPr>
        <w:tab/>
        <w:t>Il-President</w:t>
      </w:r>
    </w:p>
    <w:p w:rsidR="00C60721" w:rsidRPr="00C60721" w:rsidRDefault="00C60721" w:rsidP="00C60721">
      <w:pPr>
        <w:widowControl/>
        <w:spacing w:before="120" w:after="120" w:line="360" w:lineRule="auto"/>
        <w:rPr>
          <w:rFonts w:eastAsia="Calibri"/>
          <w:szCs w:val="22"/>
          <w:lang w:eastAsia="en-US"/>
        </w:rPr>
      </w:pPr>
    </w:p>
    <w:p w:rsidR="00C60721" w:rsidRPr="00C60721" w:rsidRDefault="00C60721" w:rsidP="00C60721">
      <w:pPr>
        <w:widowControl/>
        <w:spacing w:after="200" w:line="276" w:lineRule="auto"/>
        <w:rPr>
          <w:rFonts w:eastAsia="Calibri"/>
          <w:szCs w:val="22"/>
          <w:lang w:eastAsia="en-US"/>
        </w:rPr>
      </w:pPr>
      <w:r w:rsidRPr="00C60721">
        <w:rPr>
          <w:rFonts w:eastAsia="Calibri"/>
          <w:szCs w:val="22"/>
          <w:lang w:eastAsia="en-US"/>
        </w:rPr>
        <w:br w:type="page"/>
      </w:r>
    </w:p>
    <w:p w:rsidR="00C60721" w:rsidRPr="00C60721" w:rsidRDefault="00C60721" w:rsidP="00C60721">
      <w:pPr>
        <w:widowControl/>
        <w:spacing w:before="120" w:after="120" w:line="360" w:lineRule="auto"/>
        <w:jc w:val="center"/>
        <w:rPr>
          <w:rFonts w:eastAsia="Calibri"/>
          <w:szCs w:val="22"/>
          <w:lang w:eastAsia="en-US"/>
        </w:rPr>
      </w:pPr>
      <w:r w:rsidRPr="00C60721">
        <w:rPr>
          <w:rFonts w:eastAsia="Calibri"/>
          <w:szCs w:val="22"/>
          <w:lang w:eastAsia="en-US"/>
        </w:rPr>
        <w:lastRenderedPageBreak/>
        <w:t xml:space="preserve">ANNESS </w:t>
      </w:r>
    </w:p>
    <w:p w:rsidR="00C60721" w:rsidRPr="00C60721" w:rsidRDefault="00C60721" w:rsidP="00C60721">
      <w:pPr>
        <w:widowControl/>
        <w:spacing w:before="120" w:after="120" w:line="360" w:lineRule="auto"/>
        <w:contextualSpacing/>
        <w:rPr>
          <w:bCs/>
          <w:color w:val="000000"/>
          <w:szCs w:val="24"/>
          <w:lang w:eastAsia="en-US"/>
        </w:rPr>
      </w:pPr>
      <w:r w:rsidRPr="00C60721">
        <w:rPr>
          <w:rFonts w:eastAsia="Calibri"/>
          <w:bCs/>
          <w:color w:val="000000"/>
          <w:szCs w:val="24"/>
          <w:lang w:eastAsia="en-US"/>
        </w:rPr>
        <w:t>PARTI I – INDIKATURI</w:t>
      </w:r>
    </w:p>
    <w:p w:rsidR="00C60721" w:rsidRPr="00C60721" w:rsidRDefault="00C60721" w:rsidP="00C60721">
      <w:pPr>
        <w:widowControl/>
        <w:spacing w:before="120" w:after="120" w:line="360" w:lineRule="auto"/>
        <w:contextualSpacing/>
        <w:rPr>
          <w:color w:val="000000"/>
          <w:szCs w:val="24"/>
          <w:lang w:eastAsia="en-US"/>
        </w:rPr>
      </w:pPr>
      <w:r w:rsidRPr="00C60721">
        <w:rPr>
          <w:rFonts w:eastAsia="Calibri"/>
          <w:color w:val="000000"/>
          <w:szCs w:val="24"/>
          <w:lang w:eastAsia="en-US"/>
        </w:rPr>
        <w:t>Il-Programm se jiġi mmonitorjat mill-qrib abbażi ta' sett ta' indikaturi maħsuba biex ikejlu safejn l-objettivi ġenerali u speċifiċi tal-Programm ikunu ntlaħqu u bl-għan li jiġu minimizzati l-piż u l-ispejjeż amministrattivi. Għal dak l-għan, se tinġabar data fir-rigward tas-sett ta' indikaturi ewlenin li ġejjin.</w:t>
      </w:r>
    </w:p>
    <w:p w:rsidR="00C60721" w:rsidRPr="00C60721" w:rsidRDefault="00C60721" w:rsidP="00C60721">
      <w:pPr>
        <w:widowControl/>
        <w:spacing w:before="120" w:after="120" w:line="360" w:lineRule="auto"/>
        <w:contextualSpacing/>
        <w:rPr>
          <w:color w:val="000000"/>
          <w:szCs w:val="24"/>
        </w:rPr>
      </w:pPr>
    </w:p>
    <w:tbl>
      <w:tblPr>
        <w:tblStyle w:val="TableGrid2"/>
        <w:tblW w:w="0" w:type="auto"/>
        <w:jc w:val="center"/>
        <w:tblLook w:val="04A0" w:firstRow="1" w:lastRow="0" w:firstColumn="1" w:lastColumn="0" w:noHBand="0" w:noVBand="1"/>
      </w:tblPr>
      <w:tblGrid>
        <w:gridCol w:w="1611"/>
        <w:gridCol w:w="3285"/>
        <w:gridCol w:w="4164"/>
      </w:tblGrid>
      <w:tr w:rsidR="00C60721" w:rsidRPr="00C60721" w:rsidTr="00A85CA6">
        <w:trPr>
          <w:jc w:val="center"/>
        </w:trPr>
        <w:tc>
          <w:tcPr>
            <w:tcW w:w="1668" w:type="dxa"/>
          </w:tcPr>
          <w:p w:rsidR="00C60721" w:rsidRPr="00C60721" w:rsidRDefault="00C60721" w:rsidP="00A85CA6">
            <w:pPr>
              <w:widowControl/>
              <w:rPr>
                <w:rFonts w:ascii="Times New Roman" w:hAnsi="Times New Roman" w:cs="Times New Roman"/>
                <w:szCs w:val="24"/>
              </w:rPr>
            </w:pPr>
            <w:r w:rsidRPr="00C60721">
              <w:rPr>
                <w:rFonts w:ascii="Times New Roman" w:hAnsi="Times New Roman" w:cs="Times New Roman"/>
                <w:szCs w:val="24"/>
              </w:rPr>
              <w:t>Setturi</w:t>
            </w:r>
          </w:p>
        </w:tc>
        <w:tc>
          <w:tcPr>
            <w:tcW w:w="3402" w:type="dxa"/>
          </w:tcPr>
          <w:p w:rsidR="00C60721" w:rsidRPr="00C60721" w:rsidRDefault="00C60721" w:rsidP="00A85CA6">
            <w:pPr>
              <w:widowControl/>
              <w:rPr>
                <w:rFonts w:ascii="Times New Roman" w:hAnsi="Times New Roman" w:cs="Times New Roman"/>
                <w:szCs w:val="24"/>
              </w:rPr>
            </w:pPr>
            <w:r w:rsidRPr="00C60721">
              <w:rPr>
                <w:rFonts w:ascii="Times New Roman" w:hAnsi="Times New Roman" w:cs="Times New Roman"/>
                <w:szCs w:val="24"/>
              </w:rPr>
              <w:t>Għanijiet speċifiċi</w:t>
            </w:r>
          </w:p>
        </w:tc>
        <w:tc>
          <w:tcPr>
            <w:tcW w:w="4394" w:type="dxa"/>
          </w:tcPr>
          <w:p w:rsidR="00C60721" w:rsidRPr="00C60721" w:rsidRDefault="00C60721" w:rsidP="00A85CA6">
            <w:pPr>
              <w:widowControl/>
              <w:rPr>
                <w:rFonts w:ascii="Times New Roman" w:hAnsi="Times New Roman" w:cs="Times New Roman"/>
                <w:szCs w:val="24"/>
              </w:rPr>
            </w:pPr>
            <w:r w:rsidRPr="00C60721">
              <w:rPr>
                <w:rFonts w:ascii="Times New Roman" w:hAnsi="Times New Roman" w:cs="Times New Roman"/>
                <w:szCs w:val="24"/>
              </w:rPr>
              <w:t>Indikaturi</w:t>
            </w:r>
          </w:p>
        </w:tc>
      </w:tr>
      <w:tr w:rsidR="00C60721" w:rsidRPr="00C60721" w:rsidTr="00A85CA6">
        <w:trPr>
          <w:jc w:val="center"/>
        </w:trPr>
        <w:tc>
          <w:tcPr>
            <w:tcW w:w="1668" w:type="dxa"/>
            <w:vMerge w:val="restart"/>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Trasport</w:t>
            </w:r>
          </w:p>
          <w:p w:rsidR="00C60721" w:rsidRPr="00C60721" w:rsidRDefault="00C60721" w:rsidP="00A85CA6">
            <w:pPr>
              <w:widowControl/>
              <w:spacing w:afterLines="120" w:after="288"/>
              <w:rPr>
                <w:rFonts w:ascii="Times New Roman" w:hAnsi="Times New Roman" w:cs="Times New Roman"/>
                <w:szCs w:val="24"/>
              </w:rPr>
            </w:pPr>
          </w:p>
        </w:tc>
        <w:tc>
          <w:tcPr>
            <w:tcW w:w="3402" w:type="dxa"/>
            <w:vMerge w:val="restart"/>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Netwerks u infrastruttura effiċjenti</w:t>
            </w:r>
            <w:r w:rsidRPr="00C60721">
              <w:rPr>
                <w:rFonts w:ascii="Times New Roman" w:hAnsi="Times New Roman" w:cs="Times New Roman"/>
                <w:b/>
                <w:i/>
                <w:szCs w:val="24"/>
              </w:rPr>
              <w:t>,</w:t>
            </w:r>
            <w:r w:rsidRPr="00C60721">
              <w:rPr>
                <w:rFonts w:ascii="Times New Roman" w:hAnsi="Times New Roman" w:cs="Times New Roman"/>
                <w:szCs w:val="24"/>
              </w:rPr>
              <w:t xml:space="preserve"> interkonnessi u </w:t>
            </w:r>
            <w:r w:rsidRPr="00C60721">
              <w:rPr>
                <w:rFonts w:ascii="Times New Roman" w:hAnsi="Times New Roman" w:cs="Times New Roman"/>
                <w:b/>
                <w:i/>
                <w:szCs w:val="24"/>
              </w:rPr>
              <w:t>multimodali</w:t>
            </w:r>
            <w:r w:rsidRPr="00C60721">
              <w:rPr>
                <w:rFonts w:ascii="Times New Roman" w:hAnsi="Times New Roman" w:cs="Times New Roman"/>
                <w:szCs w:val="24"/>
              </w:rPr>
              <w:t xml:space="preserve"> għal mobilità intelliġenti, </w:t>
            </w:r>
            <w:r w:rsidRPr="00C60721">
              <w:rPr>
                <w:rFonts w:ascii="Times New Roman" w:hAnsi="Times New Roman" w:cs="Times New Roman"/>
                <w:b/>
                <w:i/>
                <w:szCs w:val="24"/>
              </w:rPr>
              <w:t>interoperabbli,</w:t>
            </w:r>
            <w:r w:rsidRPr="00C60721">
              <w:rPr>
                <w:rFonts w:ascii="Times New Roman" w:hAnsi="Times New Roman" w:cs="Times New Roman"/>
                <w:szCs w:val="24"/>
              </w:rPr>
              <w:t xml:space="preserve"> sostenibbli, inklużiva, </w:t>
            </w:r>
            <w:r w:rsidRPr="00C60721">
              <w:rPr>
                <w:rFonts w:ascii="Times New Roman" w:hAnsi="Times New Roman" w:cs="Times New Roman"/>
                <w:b/>
                <w:i/>
                <w:szCs w:val="24"/>
              </w:rPr>
              <w:t>aċċessibbli,</w:t>
            </w:r>
            <w:r w:rsidRPr="00C60721">
              <w:rPr>
                <w:rFonts w:ascii="Times New Roman" w:hAnsi="Times New Roman" w:cs="Times New Roman"/>
                <w:szCs w:val="24"/>
              </w:rPr>
              <w:t xml:space="preserve"> sikura u sigura</w:t>
            </w:r>
          </w:p>
        </w:tc>
        <w:tc>
          <w:tcPr>
            <w:tcW w:w="4394"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Numru ta' konnessjonijiet transfruntiera u neqsin indirizzati bl-appoġġ tal-FNE (inklużi azzjonijiet relatati ma' nodi urbani</w:t>
            </w:r>
            <w:r w:rsidRPr="00C60721">
              <w:rPr>
                <w:rFonts w:ascii="Times New Roman" w:hAnsi="Times New Roman" w:cs="Times New Roman"/>
                <w:b/>
                <w:i/>
                <w:szCs w:val="24"/>
              </w:rPr>
              <w:t xml:space="preserve">, konnessjonijiet ferrovjarji transfruntiera reġjonali, pjattaformi multimodali, </w:t>
            </w:r>
            <w:r w:rsidRPr="00C60721">
              <w:rPr>
                <w:rFonts w:ascii="Times New Roman" w:hAnsi="Times New Roman" w:cs="Times New Roman"/>
                <w:szCs w:val="24"/>
              </w:rPr>
              <w:t xml:space="preserve">portijiet marittimi, portijiet interni, </w:t>
            </w:r>
            <w:r w:rsidRPr="00C60721">
              <w:rPr>
                <w:rFonts w:ascii="Times New Roman" w:hAnsi="Times New Roman" w:cs="Times New Roman"/>
                <w:b/>
                <w:i/>
                <w:szCs w:val="24"/>
              </w:rPr>
              <w:t>konnessjonijiet għall-ajruporti</w:t>
            </w:r>
            <w:r w:rsidRPr="00C60721">
              <w:rPr>
                <w:rFonts w:ascii="Times New Roman" w:hAnsi="Times New Roman" w:cs="Times New Roman"/>
                <w:szCs w:val="24"/>
              </w:rPr>
              <w:t xml:space="preserve"> u terminals ferrovjarji tan-netwerk ewlieni u komprensiv TEN-T)</w:t>
            </w:r>
          </w:p>
        </w:tc>
      </w:tr>
      <w:tr w:rsidR="00C60721" w:rsidRPr="00C60721" w:rsidTr="00A85CA6">
        <w:trPr>
          <w:jc w:val="center"/>
        </w:trPr>
        <w:tc>
          <w:tcPr>
            <w:tcW w:w="1668" w:type="dxa"/>
            <w:vMerge/>
          </w:tcPr>
          <w:p w:rsidR="00C60721" w:rsidRPr="00C60721" w:rsidRDefault="00C60721" w:rsidP="00A85CA6">
            <w:pPr>
              <w:widowControl/>
              <w:spacing w:afterLines="120" w:after="288"/>
              <w:rPr>
                <w:rFonts w:ascii="Times New Roman" w:hAnsi="Times New Roman" w:cs="Times New Roman"/>
                <w:szCs w:val="24"/>
              </w:rPr>
            </w:pPr>
          </w:p>
        </w:tc>
        <w:tc>
          <w:tcPr>
            <w:tcW w:w="3402" w:type="dxa"/>
            <w:vMerge/>
          </w:tcPr>
          <w:p w:rsidR="00C60721" w:rsidRPr="00C60721" w:rsidRDefault="00C60721" w:rsidP="00A85CA6">
            <w:pPr>
              <w:widowControl/>
              <w:spacing w:afterLines="120" w:after="288"/>
              <w:rPr>
                <w:rFonts w:ascii="Times New Roman" w:hAnsi="Times New Roman" w:cs="Times New Roman"/>
                <w:szCs w:val="24"/>
              </w:rPr>
            </w:pPr>
          </w:p>
        </w:tc>
        <w:tc>
          <w:tcPr>
            <w:tcW w:w="4394"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Numru ta' azzjonijiet appoġġjati mill-FNE li jikkontribwixxu għad-diġitalizzazzjoni tat-trasport</w:t>
            </w:r>
            <w:r w:rsidRPr="00C60721">
              <w:rPr>
                <w:rFonts w:ascii="Times New Roman" w:hAnsi="Times New Roman" w:cs="Times New Roman"/>
                <w:b/>
                <w:i/>
                <w:szCs w:val="24"/>
              </w:rPr>
              <w:t>, b'mod partikolari permezz tal-użu tal-ERTMS, RIS, ITS, VTMIS/servizzi Marittimi elettroniċi u SESAR</w:t>
            </w:r>
          </w:p>
        </w:tc>
      </w:tr>
      <w:tr w:rsidR="00C60721" w:rsidRPr="00C60721" w:rsidTr="00A85CA6">
        <w:trPr>
          <w:jc w:val="center"/>
        </w:trPr>
        <w:tc>
          <w:tcPr>
            <w:tcW w:w="1668" w:type="dxa"/>
            <w:vMerge/>
          </w:tcPr>
          <w:p w:rsidR="00C60721" w:rsidRPr="00C60721" w:rsidRDefault="00C60721" w:rsidP="00A85CA6">
            <w:pPr>
              <w:widowControl/>
              <w:spacing w:afterLines="120" w:after="288"/>
              <w:rPr>
                <w:rFonts w:ascii="Times New Roman" w:hAnsi="Times New Roman" w:cs="Times New Roman"/>
                <w:szCs w:val="24"/>
              </w:rPr>
            </w:pPr>
          </w:p>
        </w:tc>
        <w:tc>
          <w:tcPr>
            <w:tcW w:w="3402" w:type="dxa"/>
            <w:vMerge/>
          </w:tcPr>
          <w:p w:rsidR="00C60721" w:rsidRPr="00C60721" w:rsidRDefault="00C60721" w:rsidP="00A85CA6">
            <w:pPr>
              <w:widowControl/>
              <w:spacing w:afterLines="120" w:after="288"/>
              <w:rPr>
                <w:rFonts w:ascii="Times New Roman" w:hAnsi="Times New Roman" w:cs="Times New Roman"/>
                <w:szCs w:val="24"/>
              </w:rPr>
            </w:pPr>
          </w:p>
        </w:tc>
        <w:tc>
          <w:tcPr>
            <w:tcW w:w="4394"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Numru ta' punti ta' provvista ta' fjuwil alternattiv mibnija jew aġġornati bl-appoġġ tal-FNE</w:t>
            </w:r>
          </w:p>
        </w:tc>
      </w:tr>
      <w:tr w:rsidR="00C60721" w:rsidRPr="00C60721" w:rsidTr="00A85CA6">
        <w:trPr>
          <w:jc w:val="center"/>
        </w:trPr>
        <w:tc>
          <w:tcPr>
            <w:tcW w:w="1668" w:type="dxa"/>
            <w:vMerge/>
          </w:tcPr>
          <w:p w:rsidR="00C60721" w:rsidRPr="00C60721" w:rsidRDefault="00C60721" w:rsidP="00A85CA6">
            <w:pPr>
              <w:widowControl/>
              <w:spacing w:afterLines="120" w:after="288"/>
              <w:rPr>
                <w:rFonts w:ascii="Times New Roman" w:hAnsi="Times New Roman" w:cs="Times New Roman"/>
                <w:szCs w:val="24"/>
              </w:rPr>
            </w:pPr>
          </w:p>
        </w:tc>
        <w:tc>
          <w:tcPr>
            <w:tcW w:w="3402" w:type="dxa"/>
            <w:vMerge/>
          </w:tcPr>
          <w:p w:rsidR="00C60721" w:rsidRPr="00C60721" w:rsidRDefault="00C60721" w:rsidP="00A85CA6">
            <w:pPr>
              <w:widowControl/>
              <w:spacing w:afterLines="120" w:after="288"/>
              <w:rPr>
                <w:rFonts w:ascii="Times New Roman" w:hAnsi="Times New Roman" w:cs="Times New Roman"/>
                <w:szCs w:val="24"/>
              </w:rPr>
            </w:pPr>
          </w:p>
        </w:tc>
        <w:tc>
          <w:tcPr>
            <w:tcW w:w="4394"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Numru ta' azzjonijiet appoġġjati mill-FNE li jikkontribwixxu għas-sikurezza tat-trasport</w:t>
            </w:r>
          </w:p>
        </w:tc>
      </w:tr>
      <w:tr w:rsidR="00C60721" w:rsidRPr="00C60721" w:rsidTr="00A85CA6">
        <w:trPr>
          <w:jc w:val="center"/>
        </w:trPr>
        <w:tc>
          <w:tcPr>
            <w:tcW w:w="1668" w:type="dxa"/>
            <w:vMerge/>
          </w:tcPr>
          <w:p w:rsidR="00C60721" w:rsidRPr="00C60721" w:rsidRDefault="00C60721" w:rsidP="00A85CA6">
            <w:pPr>
              <w:widowControl/>
              <w:spacing w:afterLines="120" w:after="288"/>
              <w:rPr>
                <w:rFonts w:ascii="Times New Roman" w:hAnsi="Times New Roman" w:cs="Times New Roman"/>
                <w:szCs w:val="24"/>
              </w:rPr>
            </w:pPr>
          </w:p>
        </w:tc>
        <w:tc>
          <w:tcPr>
            <w:tcW w:w="3402" w:type="dxa"/>
            <w:vMerge/>
          </w:tcPr>
          <w:p w:rsidR="00C60721" w:rsidRPr="00C60721" w:rsidRDefault="00C60721" w:rsidP="00A85CA6">
            <w:pPr>
              <w:widowControl/>
              <w:spacing w:afterLines="120" w:after="288"/>
              <w:rPr>
                <w:rFonts w:ascii="Times New Roman" w:hAnsi="Times New Roman" w:cs="Times New Roman"/>
                <w:szCs w:val="24"/>
              </w:rPr>
            </w:pPr>
          </w:p>
        </w:tc>
        <w:tc>
          <w:tcPr>
            <w:tcW w:w="4394"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b/>
                <w:bCs/>
                <w:i/>
                <w:iCs/>
                <w:color w:val="000000"/>
                <w:szCs w:val="24"/>
              </w:rPr>
              <w:t>Numru ta' azzjonijiet tal-FNE li jikkontribwixxu għall-aċċessibbiltà tat-trasport għall-persuni b'mobilità mnaqqsa</w:t>
            </w:r>
          </w:p>
        </w:tc>
      </w:tr>
      <w:tr w:rsidR="00C60721" w:rsidRPr="00C60721" w:rsidTr="00A85CA6">
        <w:trPr>
          <w:jc w:val="center"/>
        </w:trPr>
        <w:tc>
          <w:tcPr>
            <w:tcW w:w="1668" w:type="dxa"/>
            <w:vMerge/>
          </w:tcPr>
          <w:p w:rsidR="00C60721" w:rsidRPr="00C60721" w:rsidRDefault="00C60721" w:rsidP="00A85CA6">
            <w:pPr>
              <w:widowControl/>
              <w:spacing w:afterLines="120" w:after="288"/>
              <w:rPr>
                <w:rFonts w:ascii="Times New Roman" w:hAnsi="Times New Roman" w:cs="Times New Roman"/>
                <w:szCs w:val="24"/>
              </w:rPr>
            </w:pPr>
          </w:p>
        </w:tc>
        <w:tc>
          <w:tcPr>
            <w:tcW w:w="3402" w:type="dxa"/>
            <w:vMerge/>
          </w:tcPr>
          <w:p w:rsidR="00C60721" w:rsidRPr="00C60721" w:rsidRDefault="00C60721" w:rsidP="00A85CA6">
            <w:pPr>
              <w:widowControl/>
              <w:spacing w:afterLines="120" w:after="288"/>
              <w:rPr>
                <w:rFonts w:ascii="Times New Roman" w:hAnsi="Times New Roman" w:cs="Times New Roman"/>
                <w:szCs w:val="24"/>
              </w:rPr>
            </w:pPr>
          </w:p>
        </w:tc>
        <w:tc>
          <w:tcPr>
            <w:tcW w:w="4394"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b/>
                <w:bCs/>
                <w:i/>
                <w:iCs/>
                <w:color w:val="000000"/>
                <w:szCs w:val="24"/>
              </w:rPr>
              <w:t>Numru ta' azzjonijiet appoġġjati mill-FNE li jikkontribwixxu għat-tnaqqis tal-istorbju tal-ferroviji li jġorru l-merkanzija</w:t>
            </w:r>
          </w:p>
        </w:tc>
      </w:tr>
      <w:tr w:rsidR="00C60721" w:rsidRPr="00C60721" w:rsidTr="00A85CA6">
        <w:trPr>
          <w:jc w:val="center"/>
        </w:trPr>
        <w:tc>
          <w:tcPr>
            <w:tcW w:w="1668" w:type="dxa"/>
            <w:vMerge/>
          </w:tcPr>
          <w:p w:rsidR="00C60721" w:rsidRPr="00C60721" w:rsidRDefault="00C60721" w:rsidP="00A85CA6">
            <w:pPr>
              <w:widowControl/>
              <w:spacing w:afterLines="120" w:after="288"/>
              <w:rPr>
                <w:rFonts w:ascii="Times New Roman" w:hAnsi="Times New Roman" w:cs="Times New Roman"/>
                <w:szCs w:val="24"/>
              </w:rPr>
            </w:pPr>
          </w:p>
        </w:tc>
        <w:tc>
          <w:tcPr>
            <w:tcW w:w="3402"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b/>
                <w:i/>
                <w:szCs w:val="24"/>
              </w:rPr>
              <w:t>Adattament għal infrastruttura tat-trasport b'użu doppju ċivili-militari</w:t>
            </w:r>
          </w:p>
        </w:tc>
        <w:tc>
          <w:tcPr>
            <w:tcW w:w="4394"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 xml:space="preserve">Numru ta' komponenti tal-infrastruttura tat-trasport adattati għar-rekwiżiti </w:t>
            </w:r>
            <w:r w:rsidRPr="00C60721">
              <w:rPr>
                <w:rFonts w:ascii="Times New Roman" w:hAnsi="Times New Roman" w:cs="Times New Roman"/>
                <w:b/>
                <w:i/>
                <w:szCs w:val="24"/>
              </w:rPr>
              <w:t>tal-użu doppju ċivili-militari</w:t>
            </w:r>
          </w:p>
        </w:tc>
      </w:tr>
      <w:tr w:rsidR="00C60721" w:rsidRPr="00C60721" w:rsidTr="00A85CA6">
        <w:trPr>
          <w:jc w:val="center"/>
        </w:trPr>
        <w:tc>
          <w:tcPr>
            <w:tcW w:w="1668" w:type="dxa"/>
            <w:vMerge w:val="restart"/>
          </w:tcPr>
          <w:p w:rsidR="00C60721" w:rsidRPr="00C60721" w:rsidRDefault="00C60721" w:rsidP="00A85CA6">
            <w:pPr>
              <w:pageBreakBefore/>
              <w:widowControl/>
              <w:spacing w:afterLines="120" w:after="288"/>
              <w:rPr>
                <w:rFonts w:ascii="Times New Roman" w:hAnsi="Times New Roman" w:cs="Times New Roman"/>
                <w:szCs w:val="24"/>
              </w:rPr>
            </w:pPr>
            <w:r w:rsidRPr="00C60721">
              <w:rPr>
                <w:rFonts w:ascii="Times New Roman" w:hAnsi="Times New Roman" w:cs="Times New Roman"/>
                <w:color w:val="000000"/>
                <w:szCs w:val="24"/>
              </w:rPr>
              <w:lastRenderedPageBreak/>
              <w:t>Enerġija</w:t>
            </w:r>
          </w:p>
        </w:tc>
        <w:tc>
          <w:tcPr>
            <w:tcW w:w="3402"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Kontribuzzjoni għall-interkonnettività u l-integrazzjoni ta' swieq</w:t>
            </w:r>
          </w:p>
        </w:tc>
        <w:tc>
          <w:tcPr>
            <w:tcW w:w="4394"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Numru ta' azzjonijiet tal-FNE li jikkontribwixxu għal proġetti li jgħaqqdu n-netwerks tal-SM u jneħħu r-restrizzjonijiet interni</w:t>
            </w:r>
          </w:p>
        </w:tc>
      </w:tr>
      <w:tr w:rsidR="00C60721" w:rsidRPr="00C60721" w:rsidTr="00A85CA6">
        <w:trPr>
          <w:jc w:val="center"/>
        </w:trPr>
        <w:tc>
          <w:tcPr>
            <w:tcW w:w="1668" w:type="dxa"/>
            <w:vMerge/>
          </w:tcPr>
          <w:p w:rsidR="00C60721" w:rsidRPr="00C60721" w:rsidRDefault="00C60721" w:rsidP="00A85CA6">
            <w:pPr>
              <w:widowControl/>
              <w:spacing w:afterLines="120" w:after="288"/>
              <w:rPr>
                <w:rFonts w:ascii="Times New Roman" w:hAnsi="Times New Roman" w:cs="Times New Roman"/>
                <w:szCs w:val="24"/>
              </w:rPr>
            </w:pPr>
          </w:p>
        </w:tc>
        <w:tc>
          <w:tcPr>
            <w:tcW w:w="3402" w:type="dxa"/>
            <w:vMerge w:val="restart"/>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Sigurtà fil-provvista tal-enerġija</w:t>
            </w:r>
          </w:p>
        </w:tc>
        <w:tc>
          <w:tcPr>
            <w:tcW w:w="4394"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Numru ta' azzjonijiet tal-FNE li jikkontribwixxu għal proġetti li jiżguraw netwerk ta' gass reżiljenti</w:t>
            </w:r>
          </w:p>
        </w:tc>
      </w:tr>
      <w:tr w:rsidR="00C60721" w:rsidRPr="00C60721" w:rsidTr="00A85CA6">
        <w:trPr>
          <w:jc w:val="center"/>
        </w:trPr>
        <w:tc>
          <w:tcPr>
            <w:tcW w:w="1668" w:type="dxa"/>
            <w:vMerge/>
          </w:tcPr>
          <w:p w:rsidR="00C60721" w:rsidRPr="00C60721" w:rsidRDefault="00C60721" w:rsidP="00A85CA6">
            <w:pPr>
              <w:widowControl/>
              <w:spacing w:afterLines="120" w:after="288"/>
              <w:rPr>
                <w:rFonts w:ascii="Times New Roman" w:hAnsi="Times New Roman" w:cs="Times New Roman"/>
                <w:szCs w:val="24"/>
              </w:rPr>
            </w:pPr>
          </w:p>
        </w:tc>
        <w:tc>
          <w:tcPr>
            <w:tcW w:w="3402" w:type="dxa"/>
            <w:vMerge/>
          </w:tcPr>
          <w:p w:rsidR="00C60721" w:rsidRPr="00C60721" w:rsidRDefault="00C60721" w:rsidP="00A85CA6">
            <w:pPr>
              <w:widowControl/>
              <w:spacing w:afterLines="120" w:after="288"/>
              <w:rPr>
                <w:rFonts w:ascii="Times New Roman" w:hAnsi="Times New Roman" w:cs="Times New Roman"/>
                <w:szCs w:val="24"/>
              </w:rPr>
            </w:pPr>
          </w:p>
        </w:tc>
        <w:tc>
          <w:tcPr>
            <w:tcW w:w="4394"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Numru ta' azzjonijiet tal-FNE li jikkontribwixxu għal grilji intelliġenti u diġitalizzati u jżidu l-kapaċità tal-ħażna tal-enerġija</w:t>
            </w:r>
          </w:p>
        </w:tc>
      </w:tr>
      <w:tr w:rsidR="00C60721" w:rsidRPr="00C60721" w:rsidTr="00A85CA6">
        <w:trPr>
          <w:jc w:val="center"/>
        </w:trPr>
        <w:tc>
          <w:tcPr>
            <w:tcW w:w="1668" w:type="dxa"/>
            <w:vMerge/>
          </w:tcPr>
          <w:p w:rsidR="00C60721" w:rsidRPr="00C60721" w:rsidRDefault="00C60721" w:rsidP="00A85CA6">
            <w:pPr>
              <w:widowControl/>
              <w:spacing w:afterLines="120" w:after="288"/>
              <w:rPr>
                <w:rFonts w:ascii="Times New Roman" w:hAnsi="Times New Roman" w:cs="Times New Roman"/>
                <w:szCs w:val="24"/>
              </w:rPr>
            </w:pPr>
          </w:p>
        </w:tc>
        <w:tc>
          <w:tcPr>
            <w:tcW w:w="3402" w:type="dxa"/>
            <w:vMerge w:val="restart"/>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Żvilupp sostenibbli permezz tal-iffaċilitar tad-dekarbonizzazzjoni</w:t>
            </w:r>
          </w:p>
        </w:tc>
        <w:tc>
          <w:tcPr>
            <w:tcW w:w="4394"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Numru ta' azzjonijiet tal-FNE li jikkontribwixxu għal proġetti li jiffaċilitaw penetrazzjoni akbar ta' enerġija rinnovabbli fis-sistemi tal-enerġija</w:t>
            </w:r>
          </w:p>
        </w:tc>
      </w:tr>
      <w:tr w:rsidR="00C60721" w:rsidRPr="00C60721" w:rsidTr="00A85CA6">
        <w:trPr>
          <w:jc w:val="center"/>
        </w:trPr>
        <w:tc>
          <w:tcPr>
            <w:tcW w:w="1668" w:type="dxa"/>
            <w:vMerge/>
          </w:tcPr>
          <w:p w:rsidR="00C60721" w:rsidRPr="00C60721" w:rsidRDefault="00C60721" w:rsidP="00A85CA6">
            <w:pPr>
              <w:widowControl/>
              <w:spacing w:afterLines="120" w:after="288"/>
              <w:rPr>
                <w:rFonts w:ascii="Times New Roman" w:hAnsi="Times New Roman" w:cs="Times New Roman"/>
                <w:szCs w:val="24"/>
              </w:rPr>
            </w:pPr>
          </w:p>
        </w:tc>
        <w:tc>
          <w:tcPr>
            <w:tcW w:w="3402" w:type="dxa"/>
            <w:vMerge/>
          </w:tcPr>
          <w:p w:rsidR="00C60721" w:rsidRPr="00C60721" w:rsidRDefault="00C60721" w:rsidP="00A85CA6">
            <w:pPr>
              <w:widowControl/>
              <w:spacing w:afterLines="120" w:after="288"/>
              <w:rPr>
                <w:rFonts w:ascii="Times New Roman" w:hAnsi="Times New Roman" w:cs="Times New Roman"/>
                <w:szCs w:val="24"/>
              </w:rPr>
            </w:pPr>
          </w:p>
        </w:tc>
        <w:tc>
          <w:tcPr>
            <w:tcW w:w="4394"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Numru ta' azzjonijiet tal-FNE li jikkontribwixxu għal kooperazzjoni transfruntiera fil-qasam tal-enerġiji rinnovabbli</w:t>
            </w:r>
          </w:p>
        </w:tc>
      </w:tr>
      <w:tr w:rsidR="00C60721" w:rsidRPr="00C60721" w:rsidTr="00A85CA6">
        <w:trPr>
          <w:jc w:val="center"/>
        </w:trPr>
        <w:tc>
          <w:tcPr>
            <w:tcW w:w="1668" w:type="dxa"/>
            <w:vMerge w:val="restart"/>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color w:val="000000"/>
                <w:szCs w:val="24"/>
              </w:rPr>
              <w:t>Diġitali</w:t>
            </w:r>
          </w:p>
        </w:tc>
        <w:tc>
          <w:tcPr>
            <w:tcW w:w="3402" w:type="dxa"/>
            <w:vMerge w:val="restart"/>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Kontribuzzjoni għall-użu ta' infrastruttura ta' konnettività diġitali madwar l-Unjoni Ewropea;</w:t>
            </w:r>
          </w:p>
        </w:tc>
        <w:tc>
          <w:tcPr>
            <w:tcW w:w="4394"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Konnessjonijiet ġodda ma' netwerks ta' kapaċità għolja ħafna għal muturi soċjoekonomiċi u konnessjonijiet ▌ ta' kwalità għolja ħafna għall-komunitajiet lokali</w:t>
            </w:r>
          </w:p>
        </w:tc>
      </w:tr>
      <w:tr w:rsidR="00C60721" w:rsidRPr="00C60721" w:rsidTr="00A85CA6">
        <w:trPr>
          <w:jc w:val="center"/>
        </w:trPr>
        <w:tc>
          <w:tcPr>
            <w:tcW w:w="1668" w:type="dxa"/>
            <w:vMerge/>
          </w:tcPr>
          <w:p w:rsidR="00C60721" w:rsidRPr="00C60721" w:rsidRDefault="00C60721" w:rsidP="00A85CA6">
            <w:pPr>
              <w:widowControl/>
              <w:spacing w:afterLines="120" w:after="288"/>
              <w:rPr>
                <w:rFonts w:ascii="Times New Roman" w:hAnsi="Times New Roman" w:cs="Times New Roman"/>
                <w:szCs w:val="24"/>
              </w:rPr>
            </w:pPr>
          </w:p>
        </w:tc>
        <w:tc>
          <w:tcPr>
            <w:tcW w:w="3402" w:type="dxa"/>
            <w:vMerge/>
          </w:tcPr>
          <w:p w:rsidR="00C60721" w:rsidRPr="00C60721" w:rsidRDefault="00C60721" w:rsidP="00A85CA6">
            <w:pPr>
              <w:widowControl/>
              <w:spacing w:afterLines="120" w:after="288"/>
              <w:rPr>
                <w:rFonts w:ascii="Times New Roman" w:hAnsi="Times New Roman" w:cs="Times New Roman"/>
                <w:szCs w:val="24"/>
              </w:rPr>
            </w:pPr>
          </w:p>
        </w:tc>
        <w:tc>
          <w:tcPr>
            <w:tcW w:w="4394"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Numru ta' azzjonijiet tal-FNE li jiffaċilitaw il-konnettività 5G tul il-mogħdijiet tat-trasport</w:t>
            </w:r>
          </w:p>
        </w:tc>
      </w:tr>
      <w:tr w:rsidR="00C60721" w:rsidRPr="00C60721" w:rsidTr="00A85CA6">
        <w:trPr>
          <w:jc w:val="center"/>
        </w:trPr>
        <w:tc>
          <w:tcPr>
            <w:tcW w:w="1668" w:type="dxa"/>
            <w:vMerge/>
          </w:tcPr>
          <w:p w:rsidR="00C60721" w:rsidRPr="00C60721" w:rsidRDefault="00C60721" w:rsidP="00A85CA6">
            <w:pPr>
              <w:widowControl/>
              <w:spacing w:afterLines="120" w:after="288"/>
              <w:rPr>
                <w:rFonts w:ascii="Times New Roman" w:hAnsi="Times New Roman" w:cs="Times New Roman"/>
                <w:szCs w:val="24"/>
              </w:rPr>
            </w:pPr>
          </w:p>
        </w:tc>
        <w:tc>
          <w:tcPr>
            <w:tcW w:w="3402" w:type="dxa"/>
            <w:vMerge/>
          </w:tcPr>
          <w:p w:rsidR="00C60721" w:rsidRPr="00C60721" w:rsidRDefault="00C60721" w:rsidP="00A85CA6">
            <w:pPr>
              <w:widowControl/>
              <w:spacing w:afterLines="120" w:after="288"/>
              <w:rPr>
                <w:rFonts w:ascii="Times New Roman" w:hAnsi="Times New Roman" w:cs="Times New Roman"/>
                <w:szCs w:val="24"/>
              </w:rPr>
            </w:pPr>
          </w:p>
        </w:tc>
        <w:tc>
          <w:tcPr>
            <w:tcW w:w="4394"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Numru ta' azzjonijiet tal-FNE li jiffaċilitaw konnessjonijiet ġodda ma' netwerks ta' kapaċità għolja ħafna ▌</w:t>
            </w:r>
          </w:p>
        </w:tc>
      </w:tr>
      <w:tr w:rsidR="00C60721" w:rsidRPr="00C60721" w:rsidTr="00A85CA6">
        <w:trPr>
          <w:jc w:val="center"/>
        </w:trPr>
        <w:tc>
          <w:tcPr>
            <w:tcW w:w="1668" w:type="dxa"/>
            <w:vMerge/>
          </w:tcPr>
          <w:p w:rsidR="00C60721" w:rsidRPr="00C60721" w:rsidRDefault="00C60721" w:rsidP="00A85CA6">
            <w:pPr>
              <w:widowControl/>
              <w:spacing w:afterLines="120" w:after="288"/>
              <w:rPr>
                <w:rFonts w:ascii="Times New Roman" w:hAnsi="Times New Roman" w:cs="Times New Roman"/>
                <w:szCs w:val="24"/>
              </w:rPr>
            </w:pPr>
          </w:p>
        </w:tc>
        <w:tc>
          <w:tcPr>
            <w:tcW w:w="3402" w:type="dxa"/>
            <w:vMerge/>
          </w:tcPr>
          <w:p w:rsidR="00C60721" w:rsidRPr="00C60721" w:rsidRDefault="00C60721" w:rsidP="00A85CA6">
            <w:pPr>
              <w:widowControl/>
              <w:spacing w:afterLines="120" w:after="288"/>
              <w:rPr>
                <w:rFonts w:ascii="Times New Roman" w:hAnsi="Times New Roman" w:cs="Times New Roman"/>
                <w:szCs w:val="24"/>
              </w:rPr>
            </w:pPr>
          </w:p>
        </w:tc>
        <w:tc>
          <w:tcPr>
            <w:tcW w:w="4394" w:type="dxa"/>
          </w:tcPr>
          <w:p w:rsidR="00C60721" w:rsidRPr="00C60721" w:rsidRDefault="00C60721" w:rsidP="00A85CA6">
            <w:pPr>
              <w:widowControl/>
              <w:spacing w:afterLines="120" w:after="288"/>
              <w:rPr>
                <w:rFonts w:ascii="Times New Roman" w:hAnsi="Times New Roman" w:cs="Times New Roman"/>
                <w:szCs w:val="24"/>
              </w:rPr>
            </w:pPr>
            <w:r w:rsidRPr="00C60721">
              <w:rPr>
                <w:rFonts w:ascii="Times New Roman" w:hAnsi="Times New Roman" w:cs="Times New Roman"/>
                <w:szCs w:val="24"/>
              </w:rPr>
              <w:t>Numru ta' azzjonijiet tal-FNE li jikkontribwixxu għad-diġitalizzazzjoni tas-setturi tal-enerġija u tat-trasport</w:t>
            </w:r>
          </w:p>
        </w:tc>
      </w:tr>
    </w:tbl>
    <w:p w:rsidR="00C60721" w:rsidRPr="00C60721" w:rsidRDefault="00C60721" w:rsidP="00C60721">
      <w:pPr>
        <w:widowControl/>
        <w:spacing w:after="120" w:line="360" w:lineRule="auto"/>
        <w:rPr>
          <w:rFonts w:eastAsia="Calibri"/>
          <w:szCs w:val="24"/>
          <w:lang w:eastAsia="en-US"/>
        </w:rPr>
      </w:pPr>
    </w:p>
    <w:p w:rsidR="00C60721" w:rsidRPr="00C60721" w:rsidRDefault="00C60721" w:rsidP="00C60721">
      <w:pPr>
        <w:widowControl/>
        <w:spacing w:line="360" w:lineRule="auto"/>
        <w:rPr>
          <w:bCs/>
          <w:color w:val="000000"/>
          <w:szCs w:val="24"/>
          <w:lang w:eastAsia="en-US"/>
        </w:rPr>
      </w:pPr>
      <w:r w:rsidRPr="00C60721">
        <w:rPr>
          <w:rFonts w:eastAsia="Calibri"/>
          <w:szCs w:val="22"/>
          <w:lang w:eastAsia="en-US"/>
        </w:rPr>
        <w:br w:type="page"/>
      </w:r>
      <w:r w:rsidRPr="00C60721">
        <w:rPr>
          <w:rFonts w:eastAsia="Calibri"/>
          <w:bCs/>
          <w:color w:val="000000"/>
          <w:szCs w:val="24"/>
          <w:lang w:eastAsia="en-US"/>
        </w:rPr>
        <w:lastRenderedPageBreak/>
        <w:t>PARTI II: PERĊENTWALI INDIKATTIVI GĦAS-SETTUR TAT-TRASPORT</w:t>
      </w:r>
    </w:p>
    <w:p w:rsidR="00C60721" w:rsidRPr="00C60721" w:rsidRDefault="00C60721" w:rsidP="00C60721">
      <w:pPr>
        <w:widowControl/>
        <w:spacing w:before="120" w:after="120" w:line="360" w:lineRule="auto"/>
        <w:rPr>
          <w:color w:val="000000"/>
          <w:szCs w:val="24"/>
          <w:lang w:eastAsia="en-US"/>
        </w:rPr>
      </w:pPr>
      <w:r w:rsidRPr="00C60721">
        <w:rPr>
          <w:rFonts w:eastAsia="Calibri"/>
          <w:color w:val="000000"/>
          <w:szCs w:val="24"/>
          <w:lang w:eastAsia="en-US"/>
        </w:rPr>
        <w:t>Ir-riżorsi baġitarji msemmija fl-Artikolu 4(2)(a)(i) għandhom jitqassmu kif ġej:</w:t>
      </w:r>
    </w:p>
    <w:p w:rsidR="00C60721" w:rsidRPr="00C60721" w:rsidRDefault="00C60721" w:rsidP="00C60721">
      <w:pPr>
        <w:widowControl/>
        <w:tabs>
          <w:tab w:val="num" w:pos="1134"/>
        </w:tabs>
        <w:spacing w:before="120" w:after="120" w:line="360" w:lineRule="auto"/>
        <w:ind w:left="1134" w:hanging="567"/>
        <w:rPr>
          <w:rFonts w:eastAsia="Calibri"/>
          <w:szCs w:val="24"/>
          <w:lang w:eastAsia="en-US"/>
        </w:rPr>
      </w:pPr>
      <w:r w:rsidRPr="00C60721">
        <w:rPr>
          <w:rFonts w:eastAsia="Calibri"/>
          <w:szCs w:val="22"/>
          <w:lang w:eastAsia="en-US"/>
        </w:rPr>
        <w:t>60 % għall-azzjonijiet elenkati fl-Artikolu 9(2)(a): "Azzjonijiet marbutin ma' netwerks effiċjenti, interkonnessi u multimodali";</w:t>
      </w:r>
    </w:p>
    <w:p w:rsidR="00C60721" w:rsidRPr="00C60721" w:rsidRDefault="00C60721" w:rsidP="00C60721">
      <w:pPr>
        <w:widowControl/>
        <w:tabs>
          <w:tab w:val="num" w:pos="1134"/>
        </w:tabs>
        <w:spacing w:before="120" w:after="120" w:line="360" w:lineRule="auto"/>
        <w:ind w:left="1134" w:hanging="567"/>
        <w:rPr>
          <w:color w:val="000000"/>
          <w:szCs w:val="24"/>
          <w:lang w:eastAsia="en-US"/>
        </w:rPr>
      </w:pPr>
      <w:r w:rsidRPr="00C60721">
        <w:rPr>
          <w:rFonts w:eastAsia="Calibri"/>
          <w:szCs w:val="22"/>
          <w:lang w:eastAsia="en-US"/>
        </w:rPr>
        <w:t>40 % għall-azzjonijiet elenkati fl-Artikolu 9(2)(b):</w:t>
      </w:r>
      <w:r w:rsidRPr="00C60721">
        <w:rPr>
          <w:rFonts w:eastAsia="Calibri"/>
          <w:color w:val="000000"/>
          <w:szCs w:val="24"/>
          <w:lang w:eastAsia="en-US"/>
        </w:rPr>
        <w:t xml:space="preserve"> "Azzjonijiet marbutin ma' mobilità intelliġenti, sostenibbli, inklużiva, sikura u sigura".</w:t>
      </w:r>
    </w:p>
    <w:p w:rsidR="00C60721" w:rsidRPr="00C60721" w:rsidRDefault="00C60721" w:rsidP="00C60721">
      <w:pPr>
        <w:widowControl/>
        <w:spacing w:before="120" w:after="120" w:line="360" w:lineRule="auto"/>
        <w:contextualSpacing/>
        <w:rPr>
          <w:b/>
          <w:bCs/>
          <w:i/>
          <w:color w:val="000000"/>
          <w:szCs w:val="24"/>
          <w:lang w:eastAsia="en-US"/>
        </w:rPr>
      </w:pPr>
      <w:r w:rsidRPr="00C60721">
        <w:rPr>
          <w:rFonts w:eastAsia="Calibri"/>
          <w:b/>
          <w:bCs/>
          <w:i/>
          <w:color w:val="000000"/>
          <w:szCs w:val="24"/>
          <w:lang w:eastAsia="en-US"/>
        </w:rPr>
        <w:t>Ir-riżorsi baġitarji msemmija fl-Artikolu 4(2)(a)(i) għandhom jitqassmu kif ġej:</w:t>
      </w:r>
    </w:p>
    <w:p w:rsidR="00C60721" w:rsidRPr="00C60721" w:rsidRDefault="00C60721" w:rsidP="00C60721">
      <w:pPr>
        <w:widowControl/>
        <w:tabs>
          <w:tab w:val="num" w:pos="1134"/>
        </w:tabs>
        <w:spacing w:before="120" w:after="120" w:line="360" w:lineRule="auto"/>
        <w:ind w:left="1134" w:hanging="567"/>
        <w:rPr>
          <w:b/>
          <w:bCs/>
          <w:i/>
          <w:color w:val="000000"/>
          <w:szCs w:val="24"/>
          <w:lang w:eastAsia="en-US"/>
        </w:rPr>
      </w:pPr>
      <w:r w:rsidRPr="00C60721">
        <w:rPr>
          <w:rFonts w:eastAsia="Calibri"/>
          <w:b/>
          <w:bCs/>
          <w:i/>
          <w:szCs w:val="24"/>
          <w:lang w:eastAsia="en-US"/>
        </w:rPr>
        <w:t>85% għall-azzjonijiet elenkati fl-Artikolu 9(2)(a):</w:t>
      </w:r>
      <w:r w:rsidRPr="00C60721">
        <w:rPr>
          <w:rFonts w:eastAsia="Calibri"/>
          <w:b/>
          <w:bCs/>
          <w:i/>
          <w:color w:val="000000"/>
          <w:szCs w:val="24"/>
          <w:lang w:eastAsia="en-US"/>
        </w:rPr>
        <w:t xml:space="preserve"> "Azzjonijiet marbutin ma' netwerks effiċjenti, interkonnessi u multimodali";</w:t>
      </w:r>
    </w:p>
    <w:p w:rsidR="00C60721" w:rsidRPr="00C60721" w:rsidRDefault="00C60721" w:rsidP="00C60721">
      <w:pPr>
        <w:widowControl/>
        <w:tabs>
          <w:tab w:val="num" w:pos="1134"/>
        </w:tabs>
        <w:spacing w:before="120" w:after="120" w:line="360" w:lineRule="auto"/>
        <w:ind w:left="1134" w:hanging="567"/>
        <w:rPr>
          <w:b/>
          <w:bCs/>
          <w:i/>
          <w:color w:val="000000"/>
          <w:szCs w:val="24"/>
          <w:lang w:eastAsia="en-US"/>
        </w:rPr>
      </w:pPr>
      <w:r w:rsidRPr="00C60721">
        <w:rPr>
          <w:rFonts w:eastAsia="Calibri"/>
          <w:b/>
          <w:bCs/>
          <w:i/>
          <w:color w:val="000000"/>
          <w:szCs w:val="24"/>
          <w:lang w:eastAsia="en-US"/>
        </w:rPr>
        <w:t>15% għall-azzjonijiet elenkati fl-Artikolu 9(2)(b): "Azzjonijiet marbutin ma' mobilità intelliġenti, sostenibbli, inklużiva, sikura u sigura".</w:t>
      </w:r>
    </w:p>
    <w:p w:rsidR="00C60721" w:rsidRPr="00C60721" w:rsidRDefault="00C60721" w:rsidP="00C60721">
      <w:pPr>
        <w:widowControl/>
        <w:spacing w:before="120" w:after="120" w:line="360" w:lineRule="auto"/>
        <w:contextualSpacing/>
        <w:rPr>
          <w:color w:val="000000"/>
          <w:szCs w:val="24"/>
          <w:lang w:eastAsia="en-US"/>
        </w:rPr>
      </w:pPr>
      <w:r w:rsidRPr="00C60721">
        <w:rPr>
          <w:rFonts w:eastAsia="Calibri"/>
          <w:color w:val="000000"/>
          <w:szCs w:val="24"/>
          <w:lang w:eastAsia="en-US"/>
        </w:rPr>
        <w:t xml:space="preserve">Għall-azzjonijiet elenkati fl-Artikolu 9(2)(a), </w:t>
      </w:r>
      <w:r w:rsidRPr="00C60721">
        <w:rPr>
          <w:rFonts w:eastAsia="Calibri"/>
          <w:b/>
          <w:i/>
          <w:color w:val="000000"/>
          <w:szCs w:val="24"/>
          <w:lang w:eastAsia="en-US"/>
        </w:rPr>
        <w:t>85 %</w:t>
      </w:r>
      <w:r w:rsidRPr="00C60721">
        <w:rPr>
          <w:rFonts w:eastAsia="Calibri"/>
          <w:color w:val="000000"/>
          <w:szCs w:val="24"/>
          <w:lang w:eastAsia="en-US"/>
        </w:rPr>
        <w:t xml:space="preserve"> tar-riżorsi baġitarji għandhom ikunu allokati għal azzjonijiet fuq in-netwerk ewlieni ▌u 15 % għal azzjonijiet fuq in-netwerk komprensiv. </w:t>
      </w:r>
    </w:p>
    <w:p w:rsidR="00C60721" w:rsidRPr="00C60721" w:rsidRDefault="00C60721" w:rsidP="00C60721">
      <w:pPr>
        <w:widowControl/>
        <w:spacing w:before="120" w:after="120" w:line="360" w:lineRule="auto"/>
        <w:rPr>
          <w:color w:val="000000"/>
          <w:szCs w:val="24"/>
          <w:lang w:eastAsia="en-US"/>
        </w:rPr>
      </w:pPr>
      <w:r w:rsidRPr="00C60721">
        <w:rPr>
          <w:rFonts w:eastAsia="Calibri"/>
          <w:szCs w:val="22"/>
          <w:lang w:eastAsia="en-US"/>
        </w:rPr>
        <w:br w:type="page"/>
      </w:r>
      <w:r w:rsidRPr="00C60721">
        <w:rPr>
          <w:rFonts w:eastAsia="Calibri"/>
          <w:color w:val="000000"/>
          <w:szCs w:val="24"/>
          <w:lang w:eastAsia="en-US"/>
        </w:rPr>
        <w:lastRenderedPageBreak/>
        <w:t>PARTI III: KURITURI TAN-NETWERK EWLIENI TAT-TRASPORT U KONNESSJONIJIET TRANSFRUNTIERA FUQ IN-NETWERK KOMPRENSIV</w:t>
      </w:r>
    </w:p>
    <w:p w:rsidR="00C60721" w:rsidRPr="00C60721" w:rsidRDefault="00C60721" w:rsidP="00C60721">
      <w:pPr>
        <w:widowControl/>
        <w:spacing w:before="120" w:after="120" w:line="360" w:lineRule="auto"/>
        <w:ind w:left="567" w:hanging="567"/>
        <w:rPr>
          <w:b/>
          <w:color w:val="000000"/>
          <w:szCs w:val="24"/>
          <w:lang w:eastAsia="en-US"/>
        </w:rPr>
      </w:pPr>
      <w:r w:rsidRPr="00C60721">
        <w:rPr>
          <w:rFonts w:eastAsia="Calibri"/>
          <w:szCs w:val="22"/>
          <w:lang w:eastAsia="en-US"/>
        </w:rPr>
        <w:t>1.</w:t>
      </w:r>
      <w:r w:rsidRPr="00C60721">
        <w:rPr>
          <w:rFonts w:eastAsia="Calibri"/>
          <w:szCs w:val="22"/>
          <w:lang w:eastAsia="en-US"/>
        </w:rPr>
        <w:tab/>
        <w:t xml:space="preserve">Kurituri tan-netwerk ewlieni </w:t>
      </w:r>
      <w:r w:rsidRPr="00C60721">
        <w:rPr>
          <w:rFonts w:eastAsia="Calibri"/>
          <w:b/>
          <w:i/>
          <w:szCs w:val="22"/>
          <w:lang w:eastAsia="en-US"/>
        </w:rPr>
        <w:t>u lista indikattiva ta' konnessjonijiet transfruntiera identifikati minn qabel u konnessjonijiet neqsin</w:t>
      </w:r>
      <w:r w:rsidRPr="00C60721">
        <w:rPr>
          <w:rFonts w:eastAsia="Calibri"/>
          <w:szCs w:val="22"/>
          <w:lang w:eastAsia="en-US"/>
        </w:rPr>
        <w:t> </w:t>
      </w:r>
    </w:p>
    <w:tbl>
      <w:tblPr>
        <w:tblStyle w:val="TableGrid2"/>
        <w:tblW w:w="0" w:type="auto"/>
        <w:jc w:val="center"/>
        <w:tblLook w:val="04A0" w:firstRow="1" w:lastRow="0" w:firstColumn="1" w:lastColumn="0" w:noHBand="0" w:noVBand="1"/>
      </w:tblPr>
      <w:tblGrid>
        <w:gridCol w:w="2560"/>
        <w:gridCol w:w="3494"/>
        <w:gridCol w:w="3006"/>
      </w:tblGrid>
      <w:tr w:rsidR="00C60721" w:rsidRPr="00C60721" w:rsidTr="00A85CA6">
        <w:trPr>
          <w:jc w:val="center"/>
        </w:trPr>
        <w:tc>
          <w:tcPr>
            <w:tcW w:w="9855" w:type="dxa"/>
            <w:gridSpan w:val="3"/>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Kuritur tan-netwerk ewlieni “Atlantiku”</w:t>
            </w:r>
          </w:p>
        </w:tc>
      </w:tr>
      <w:tr w:rsidR="00C60721" w:rsidRPr="00C60721" w:rsidTr="00A85CA6">
        <w:trPr>
          <w:jc w:val="center"/>
        </w:trPr>
        <w:tc>
          <w:tcPr>
            <w:tcW w:w="2802" w:type="dxa"/>
          </w:tcPr>
          <w:p w:rsidR="00C60721" w:rsidRPr="00C60721" w:rsidRDefault="00C60721" w:rsidP="00A85CA6">
            <w:pPr>
              <w:widowControl/>
              <w:spacing w:before="120" w:after="120" w:line="360" w:lineRule="auto"/>
              <w:rPr>
                <w:rFonts w:ascii="Times New Roman" w:hAnsi="Times New Roman" w:cs="Times New Roman"/>
                <w:szCs w:val="24"/>
              </w:rPr>
            </w:pPr>
            <w:r w:rsidRPr="00C60721">
              <w:rPr>
                <w:rFonts w:ascii="Times New Roman" w:hAnsi="Times New Roman" w:cs="Times New Roman"/>
              </w:rPr>
              <w:t>Allinjament</w:t>
            </w:r>
          </w:p>
        </w:tc>
        <w:tc>
          <w:tcPr>
            <w:tcW w:w="7053" w:type="dxa"/>
            <w:gridSpan w:val="2"/>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Gijón – León – Valladolid</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A Coruña – Vigo – Orense – León –</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Zaragoza – Pamplona/Logroño – Bilbao</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Tenerife/Gran Canaria – Huelva/Sanlúcar de Barrameda – Sivilja – Córdoba</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rPr>
              <w:t xml:space="preserve">Algeciras – Bobadilla – Madrid </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Sines / Lisbona – Madrid – Valladolid</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Lisbona – Aveiro – Leixões/Porto – Ix-Xmara Douro</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rPr>
              <w:t>Shannon Foynes/Dublin/Cork – Le Havre – Rouen – Pariġi</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 xml:space="preserve">Aveiro – Valladolid – Vitoria-Gasteiz – Bergara – Bilbao/Bordeaux – </w:t>
            </w:r>
            <w:r w:rsidRPr="00C60721">
              <w:rPr>
                <w:rFonts w:ascii="Times New Roman" w:hAnsi="Times New Roman" w:cs="Times New Roman"/>
                <w:b/>
                <w:i/>
                <w:iCs/>
                <w:szCs w:val="24"/>
              </w:rPr>
              <w:t>Toulouse</w:t>
            </w:r>
            <w:r w:rsidRPr="00C60721">
              <w:rPr>
                <w:rFonts w:ascii="Times New Roman" w:hAnsi="Times New Roman" w:cs="Times New Roman"/>
                <w:b/>
                <w:szCs w:val="24"/>
              </w:rPr>
              <w:t>/</w:t>
            </w:r>
            <w:r w:rsidRPr="00C60721">
              <w:rPr>
                <w:rFonts w:ascii="Times New Roman" w:hAnsi="Times New Roman" w:cs="Times New Roman"/>
              </w:rPr>
              <w:t>Tours – Pariġi – Metz – Mannheim/Strasburgu</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bCs/>
                <w:i/>
                <w:iCs/>
                <w:szCs w:val="24"/>
              </w:rPr>
              <w:t>Shannon Foynes/Dublin/Cork –</w:t>
            </w:r>
            <w:r w:rsidRPr="00C60721">
              <w:rPr>
                <w:rFonts w:ascii="Times New Roman" w:hAnsi="Times New Roman" w:cs="Times New Roman"/>
                <w:b/>
                <w:bCs/>
                <w:szCs w:val="24"/>
              </w:rPr>
              <w:t xml:space="preserve"> </w:t>
            </w:r>
            <w:r w:rsidRPr="00C60721">
              <w:rPr>
                <w:rFonts w:ascii="Times New Roman" w:hAnsi="Times New Roman" w:cs="Times New Roman"/>
              </w:rPr>
              <w:t xml:space="preserve">Saint Nazaire – Nantes – Tours – </w:t>
            </w:r>
            <w:r w:rsidRPr="00C60721">
              <w:rPr>
                <w:rFonts w:ascii="Times New Roman" w:hAnsi="Times New Roman" w:cs="Times New Roman"/>
                <w:b/>
                <w:i/>
                <w:szCs w:val="24"/>
              </w:rPr>
              <w:t>Dijon</w:t>
            </w:r>
          </w:p>
        </w:tc>
      </w:tr>
      <w:tr w:rsidR="00C60721" w:rsidRPr="00C60721" w:rsidTr="00A85CA6">
        <w:trPr>
          <w:jc w:val="center"/>
        </w:trPr>
        <w:tc>
          <w:tcPr>
            <w:tcW w:w="2802"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rPr>
              <w:t>Konnessjonijiet</w:t>
            </w:r>
            <w:r w:rsidRPr="00C60721">
              <w:rPr>
                <w:rFonts w:ascii="Times New Roman" w:hAnsi="Times New Roman" w:cs="Times New Roman"/>
              </w:rPr>
              <w:t xml:space="preserve"> transfruntiera</w:t>
            </w: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Évora – Mérida</w:t>
            </w:r>
          </w:p>
        </w:tc>
        <w:tc>
          <w:tcPr>
            <w:tcW w:w="3285"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Bil-ferrovija</w:t>
            </w: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Vitoria-Gasteiz – San Sebastián – Bayonne – Bordeaux</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Aveiro – Salamanca</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Ix-Xmara Douro (vija Navegável do Douro)</w:t>
            </w:r>
          </w:p>
        </w:tc>
        <w:tc>
          <w:tcPr>
            <w:tcW w:w="3285"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Passaġġi fuq l-ilma interni</w:t>
            </w:r>
          </w:p>
        </w:tc>
      </w:tr>
      <w:tr w:rsidR="00C60721" w:rsidRPr="00C60721" w:rsidTr="00A85CA6">
        <w:trPr>
          <w:jc w:val="center"/>
        </w:trPr>
        <w:tc>
          <w:tcPr>
            <w:tcW w:w="2802" w:type="dxa"/>
          </w:tcPr>
          <w:p w:rsidR="00C60721" w:rsidRPr="00C60721" w:rsidRDefault="00C60721" w:rsidP="00A85CA6">
            <w:pPr>
              <w:widowControl/>
              <w:spacing w:before="120" w:after="120"/>
              <w:rPr>
                <w:rFonts w:ascii="Times New Roman" w:hAnsi="Times New Roman" w:cs="Times New Roman"/>
                <w:b/>
                <w:i/>
                <w:szCs w:val="24"/>
              </w:rPr>
            </w:pPr>
            <w:r w:rsidRPr="00C60721">
              <w:rPr>
                <w:rFonts w:ascii="Times New Roman" w:hAnsi="Times New Roman" w:cs="Times New Roman"/>
                <w:b/>
                <w:i/>
                <w:szCs w:val="24"/>
              </w:rPr>
              <w:t>Konnessjonijiet nieqsin</w:t>
            </w:r>
          </w:p>
        </w:tc>
        <w:tc>
          <w:tcPr>
            <w:tcW w:w="3768"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i/>
                <w:szCs w:val="24"/>
              </w:rPr>
              <w:t>Linji ferrovjarji interoperabbli fil-Peniżola Iberika mingħajr gejġ tal-UIC</w:t>
            </w:r>
          </w:p>
        </w:tc>
        <w:tc>
          <w:tcPr>
            <w:tcW w:w="3285"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i/>
                <w:szCs w:val="24"/>
              </w:rPr>
              <w:t>Bil-ferrovija</w:t>
            </w:r>
          </w:p>
        </w:tc>
      </w:tr>
      <w:tr w:rsidR="00C60721" w:rsidRPr="00C60721" w:rsidTr="00A85CA6">
        <w:trPr>
          <w:jc w:val="center"/>
        </w:trPr>
        <w:tc>
          <w:tcPr>
            <w:tcW w:w="9855" w:type="dxa"/>
            <w:gridSpan w:val="3"/>
          </w:tcPr>
          <w:p w:rsidR="00C60721" w:rsidRPr="00C60721" w:rsidRDefault="00C60721" w:rsidP="00A85CA6">
            <w:pPr>
              <w:pageBreakBefore/>
              <w:widowControl/>
              <w:spacing w:before="120" w:after="120" w:line="360" w:lineRule="auto"/>
              <w:rPr>
                <w:rFonts w:ascii="Times New Roman" w:hAnsi="Times New Roman" w:cs="Times New Roman"/>
                <w:szCs w:val="24"/>
              </w:rPr>
            </w:pPr>
            <w:r w:rsidRPr="00C60721">
              <w:rPr>
                <w:rFonts w:ascii="Times New Roman" w:hAnsi="Times New Roman" w:cs="Times New Roman"/>
              </w:rPr>
              <w:lastRenderedPageBreak/>
              <w:t>Kuritur tan-netwerk ewlieni "Baltiku – Adrijatiku"</w:t>
            </w:r>
          </w:p>
        </w:tc>
      </w:tr>
      <w:tr w:rsidR="00C60721" w:rsidRPr="00C60721" w:rsidTr="00A85CA6">
        <w:trPr>
          <w:jc w:val="center"/>
        </w:trPr>
        <w:tc>
          <w:tcPr>
            <w:tcW w:w="2802" w:type="dxa"/>
          </w:tcPr>
          <w:p w:rsidR="00C60721" w:rsidRPr="00C60721" w:rsidRDefault="00C60721" w:rsidP="00A85CA6">
            <w:pPr>
              <w:widowControl/>
              <w:spacing w:before="120" w:after="120" w:line="360" w:lineRule="auto"/>
              <w:rPr>
                <w:rFonts w:ascii="Times New Roman" w:hAnsi="Times New Roman" w:cs="Times New Roman"/>
                <w:szCs w:val="24"/>
              </w:rPr>
            </w:pPr>
            <w:r w:rsidRPr="00C60721">
              <w:rPr>
                <w:rFonts w:ascii="Times New Roman" w:hAnsi="Times New Roman" w:cs="Times New Roman"/>
              </w:rPr>
              <w:t>Allinjament</w:t>
            </w:r>
          </w:p>
        </w:tc>
        <w:tc>
          <w:tcPr>
            <w:tcW w:w="7053" w:type="dxa"/>
            <w:gridSpan w:val="2"/>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Gdynia – Gdańsk – Katowice/Sławków</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Gdańsk – Varsavja – Katowice/</w:t>
            </w:r>
            <w:r w:rsidRPr="00C60721">
              <w:rPr>
                <w:rFonts w:ascii="Times New Roman" w:hAnsi="Times New Roman" w:cs="Times New Roman"/>
                <w:b/>
                <w:bCs/>
                <w:i/>
                <w:szCs w:val="24"/>
              </w:rPr>
              <w:t>Kraków</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Katowice – Ostrava – Brno – Vjenna</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Szczecin/Świnoujście – Poznań – Wrocław – Ostrava</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 xml:space="preserve">Katowice – </w:t>
            </w:r>
            <w:r w:rsidRPr="00C60721">
              <w:rPr>
                <w:rFonts w:ascii="Times New Roman" w:hAnsi="Times New Roman" w:cs="Times New Roman"/>
                <w:b/>
                <w:i/>
              </w:rPr>
              <w:t>Bielsko-Biała</w:t>
            </w:r>
            <w:r w:rsidRPr="00C60721">
              <w:rPr>
                <w:rFonts w:ascii="Times New Roman" w:hAnsi="Times New Roman" w:cs="Times New Roman"/>
              </w:rPr>
              <w:t xml:space="preserve"> – Žilina – Bratislava – Vjenna</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Vjenna – Graz – Villach – Udine – Trieste</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Udine – Venezja – Padova – Bolonja – Ravenna – Ancona</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Graz – Maribor – Ljubljana – Koper/Trieste</w:t>
            </w:r>
          </w:p>
        </w:tc>
      </w:tr>
      <w:tr w:rsidR="00C60721" w:rsidRPr="00C60721" w:rsidTr="00A85CA6">
        <w:trPr>
          <w:jc w:val="center"/>
        </w:trPr>
        <w:tc>
          <w:tcPr>
            <w:tcW w:w="2802" w:type="dxa"/>
            <w:vMerge w:val="restart"/>
          </w:tcPr>
          <w:p w:rsidR="00C60721" w:rsidRPr="00C60721" w:rsidRDefault="00C60721" w:rsidP="00A85CA6">
            <w:pPr>
              <w:widowControl/>
              <w:contextualSpacing/>
              <w:rPr>
                <w:rFonts w:ascii="Times New Roman" w:hAnsi="Times New Roman" w:cs="Times New Roman"/>
                <w:szCs w:val="24"/>
              </w:rPr>
            </w:pPr>
            <w:r w:rsidRPr="00C60721">
              <w:rPr>
                <w:rFonts w:ascii="Times New Roman" w:hAnsi="Times New Roman" w:cs="Times New Roman"/>
                <w:b/>
                <w:i/>
              </w:rPr>
              <w:t>Konnessjonijiet</w:t>
            </w:r>
          </w:p>
          <w:p w:rsidR="00C60721" w:rsidRPr="00C60721" w:rsidRDefault="00C60721" w:rsidP="00A85CA6">
            <w:pPr>
              <w:widowControl/>
              <w:spacing w:before="120" w:after="120" w:line="360" w:lineRule="auto"/>
              <w:rPr>
                <w:rFonts w:ascii="Times New Roman" w:hAnsi="Times New Roman" w:cs="Times New Roman"/>
                <w:i/>
                <w:szCs w:val="24"/>
              </w:rPr>
            </w:pPr>
            <w:r w:rsidRPr="00C60721">
              <w:rPr>
                <w:rFonts w:ascii="Times New Roman" w:hAnsi="Times New Roman" w:cs="Times New Roman"/>
                <w:b/>
                <w:bCs/>
                <w:i/>
                <w:szCs w:val="24"/>
              </w:rPr>
              <w:t>transfruntiera</w:t>
            </w: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Katowice/Opole – Ostrava – Brno</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Katowice – Žilina</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Bratislava – Vjenna</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Graz – Maribor</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rPr>
              <w:t>Venezja</w:t>
            </w:r>
            <w:r w:rsidRPr="00C60721">
              <w:rPr>
                <w:rFonts w:ascii="Times New Roman" w:hAnsi="Times New Roman" w:cs="Times New Roman"/>
              </w:rPr>
              <w:t xml:space="preserve"> – Trieste – Divača – </w:t>
            </w:r>
            <w:r w:rsidRPr="00C60721">
              <w:rPr>
                <w:rFonts w:ascii="Times New Roman" w:hAnsi="Times New Roman" w:cs="Times New Roman"/>
                <w:b/>
                <w:i/>
              </w:rPr>
              <w:t>Ljubljana</w:t>
            </w:r>
          </w:p>
        </w:tc>
        <w:tc>
          <w:tcPr>
            <w:tcW w:w="3285" w:type="dxa"/>
          </w:tcPr>
          <w:p w:rsidR="00C60721" w:rsidRPr="00C60721" w:rsidRDefault="00C60721" w:rsidP="00A85CA6">
            <w:pPr>
              <w:widowControl/>
              <w:spacing w:before="120" w:after="120" w:line="360" w:lineRule="auto"/>
              <w:rPr>
                <w:rFonts w:ascii="Times New Roman" w:hAnsi="Times New Roman" w:cs="Times New Roman"/>
                <w:szCs w:val="24"/>
              </w:rPr>
            </w:pPr>
            <w:r w:rsidRPr="00C60721">
              <w:rPr>
                <w:rFonts w:ascii="Times New Roman" w:hAnsi="Times New Roman" w:cs="Times New Roman"/>
              </w:rPr>
              <w:t>Bil-ferrovija</w:t>
            </w: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shd w:val="clear" w:color="auto" w:fill="auto"/>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Katowice – Žilina</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Brno – Vjenna</w:t>
            </w:r>
          </w:p>
        </w:tc>
        <w:tc>
          <w:tcPr>
            <w:tcW w:w="3285" w:type="dxa"/>
          </w:tcPr>
          <w:p w:rsidR="00C60721" w:rsidRPr="00C60721" w:rsidRDefault="00C60721" w:rsidP="00A85CA6">
            <w:pPr>
              <w:widowControl/>
              <w:spacing w:before="120" w:after="120" w:line="360" w:lineRule="auto"/>
              <w:rPr>
                <w:rFonts w:ascii="Times New Roman" w:hAnsi="Times New Roman" w:cs="Times New Roman"/>
                <w:szCs w:val="24"/>
              </w:rPr>
            </w:pPr>
            <w:r w:rsidRPr="00C60721">
              <w:rPr>
                <w:rFonts w:ascii="Times New Roman" w:hAnsi="Times New Roman" w:cs="Times New Roman"/>
              </w:rPr>
              <w:t>Bit-triq</w:t>
            </w:r>
          </w:p>
        </w:tc>
      </w:tr>
      <w:tr w:rsidR="00C60721" w:rsidRPr="00C60721" w:rsidTr="00A85CA6">
        <w:trPr>
          <w:jc w:val="center"/>
        </w:trPr>
        <w:tc>
          <w:tcPr>
            <w:tcW w:w="2802" w:type="dxa"/>
          </w:tcPr>
          <w:p w:rsidR="00C60721" w:rsidRPr="00C60721" w:rsidRDefault="00C60721" w:rsidP="00A85CA6">
            <w:pPr>
              <w:widowControl/>
              <w:spacing w:before="120" w:after="120" w:line="360" w:lineRule="auto"/>
              <w:rPr>
                <w:rFonts w:ascii="Times New Roman" w:hAnsi="Times New Roman" w:cs="Times New Roman"/>
                <w:szCs w:val="24"/>
              </w:rPr>
            </w:pPr>
            <w:r w:rsidRPr="00C60721">
              <w:rPr>
                <w:rFonts w:ascii="Times New Roman" w:hAnsi="Times New Roman" w:cs="Times New Roman"/>
                <w:b/>
                <w:i/>
              </w:rPr>
              <w:t>Konnessjonijiet nieqsin</w:t>
            </w: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Gloggnitz – Mürzzuschlag: Mina ta' bażi ta' Semmering</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Graz – Klagenfurt: Linja ferrovjarja u mina ta' Koralm</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Koper – Divača</w:t>
            </w:r>
          </w:p>
        </w:tc>
        <w:tc>
          <w:tcPr>
            <w:tcW w:w="3285" w:type="dxa"/>
          </w:tcPr>
          <w:p w:rsidR="00C60721" w:rsidRPr="00C60721" w:rsidRDefault="00C60721" w:rsidP="00A85CA6">
            <w:pPr>
              <w:widowControl/>
              <w:spacing w:before="120" w:after="120" w:line="360" w:lineRule="auto"/>
              <w:rPr>
                <w:rFonts w:ascii="Times New Roman" w:hAnsi="Times New Roman" w:cs="Times New Roman"/>
                <w:szCs w:val="24"/>
              </w:rPr>
            </w:pPr>
            <w:r w:rsidRPr="00C60721">
              <w:rPr>
                <w:rFonts w:ascii="Times New Roman" w:hAnsi="Times New Roman" w:cs="Times New Roman"/>
              </w:rPr>
              <w:t>Bil-ferrovija</w:t>
            </w:r>
          </w:p>
        </w:tc>
      </w:tr>
      <w:tr w:rsidR="00C60721" w:rsidRPr="00C60721" w:rsidTr="00A85CA6">
        <w:trPr>
          <w:jc w:val="center"/>
        </w:trPr>
        <w:tc>
          <w:tcPr>
            <w:tcW w:w="9855" w:type="dxa"/>
            <w:gridSpan w:val="3"/>
          </w:tcPr>
          <w:p w:rsidR="00C60721" w:rsidRPr="00C60721" w:rsidRDefault="00C60721" w:rsidP="00A85CA6">
            <w:pPr>
              <w:pageBreakBefore/>
              <w:widowControl/>
              <w:spacing w:before="120" w:after="120" w:line="360" w:lineRule="auto"/>
              <w:rPr>
                <w:rFonts w:ascii="Times New Roman" w:hAnsi="Times New Roman" w:cs="Times New Roman"/>
                <w:szCs w:val="24"/>
              </w:rPr>
            </w:pPr>
            <w:r w:rsidRPr="00C60721">
              <w:rPr>
                <w:rFonts w:ascii="Times New Roman" w:hAnsi="Times New Roman" w:cs="Times New Roman"/>
                <w:szCs w:val="24"/>
              </w:rPr>
              <w:lastRenderedPageBreak/>
              <w:t>Kuritur tan-netwerk ewlieni "Mediterran"</w:t>
            </w:r>
          </w:p>
        </w:tc>
      </w:tr>
      <w:tr w:rsidR="00C60721" w:rsidRPr="00C60721" w:rsidTr="00A85CA6">
        <w:trPr>
          <w:jc w:val="center"/>
        </w:trPr>
        <w:tc>
          <w:tcPr>
            <w:tcW w:w="2802" w:type="dxa"/>
          </w:tcPr>
          <w:p w:rsidR="00C60721" w:rsidRPr="00C60721" w:rsidRDefault="00C60721" w:rsidP="00A85CA6">
            <w:pPr>
              <w:widowControl/>
              <w:spacing w:before="120" w:after="120" w:line="360" w:lineRule="auto"/>
              <w:rPr>
                <w:rFonts w:ascii="Times New Roman" w:hAnsi="Times New Roman" w:cs="Times New Roman"/>
                <w:szCs w:val="24"/>
              </w:rPr>
            </w:pPr>
            <w:r w:rsidRPr="00C60721">
              <w:rPr>
                <w:rFonts w:ascii="Times New Roman" w:hAnsi="Times New Roman" w:cs="Times New Roman"/>
                <w:szCs w:val="24"/>
              </w:rPr>
              <w:t>Allinjament</w:t>
            </w:r>
          </w:p>
        </w:tc>
        <w:tc>
          <w:tcPr>
            <w:tcW w:w="7053" w:type="dxa"/>
            <w:gridSpan w:val="2"/>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Algeciras – Bobadilla –Madrid – Zaragoza – Tarragona</w:t>
            </w:r>
          </w:p>
          <w:p w:rsidR="00C60721" w:rsidRPr="00C60721" w:rsidRDefault="00C60721" w:rsidP="00A85CA6">
            <w:pPr>
              <w:widowControl/>
              <w:contextualSpacing/>
              <w:rPr>
                <w:rFonts w:ascii="Times New Roman" w:hAnsi="Times New Roman" w:cs="Times New Roman"/>
                <w:b/>
                <w:bCs/>
                <w:i/>
                <w:szCs w:val="24"/>
              </w:rPr>
            </w:pPr>
            <w:r w:rsidRPr="00C60721">
              <w:rPr>
                <w:rFonts w:ascii="Times New Roman" w:hAnsi="Times New Roman" w:cs="Times New Roman"/>
                <w:b/>
                <w:bCs/>
                <w:i/>
                <w:szCs w:val="24"/>
              </w:rPr>
              <w:t>Madrid – Valencia – Sagunto – Teruel – Zaragoza</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Sivilja – Bobadilla – Murcia</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Cartagena – Murcia – Valencia – Tarragona/Palma de Mallorca – Barċellona</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 xml:space="preserve">Tarragona – Barċellona – Perpignan – </w:t>
            </w:r>
            <w:r w:rsidRPr="00C60721">
              <w:rPr>
                <w:rFonts w:ascii="Times New Roman" w:hAnsi="Times New Roman" w:cs="Times New Roman"/>
                <w:bCs/>
                <w:i/>
                <w:szCs w:val="24"/>
              </w:rPr>
              <w:t>Narbonne - Toulouse</w:t>
            </w:r>
            <w:r w:rsidRPr="00C60721">
              <w:rPr>
                <w:rFonts w:ascii="Times New Roman" w:hAnsi="Times New Roman" w:cs="Times New Roman"/>
                <w:iCs/>
                <w:szCs w:val="24"/>
              </w:rPr>
              <w:t>/</w:t>
            </w:r>
            <w:r w:rsidRPr="00C60721">
              <w:rPr>
                <w:rFonts w:ascii="Times New Roman" w:hAnsi="Times New Roman" w:cs="Times New Roman"/>
                <w:szCs w:val="24"/>
              </w:rPr>
              <w:t xml:space="preserve">Marsilja – Ġenova/Lyon – </w:t>
            </w:r>
            <w:r w:rsidRPr="00C60721">
              <w:rPr>
                <w:rFonts w:ascii="Times New Roman" w:hAnsi="Times New Roman" w:cs="Times New Roman"/>
                <w:b/>
                <w:i/>
                <w:szCs w:val="24"/>
              </w:rPr>
              <w:t>La Spezia</w:t>
            </w:r>
            <w:r w:rsidRPr="00C60721">
              <w:rPr>
                <w:rFonts w:ascii="Times New Roman" w:hAnsi="Times New Roman" w:cs="Times New Roman"/>
                <w:bCs/>
                <w:szCs w:val="24"/>
              </w:rPr>
              <w:t>/</w:t>
            </w:r>
            <w:r w:rsidRPr="00C60721">
              <w:rPr>
                <w:rFonts w:ascii="Times New Roman" w:hAnsi="Times New Roman" w:cs="Times New Roman"/>
                <w:szCs w:val="24"/>
              </w:rPr>
              <w:t>Turin – Novara – Milan – Bolonja/Verona – Padova – Venezja – Ravenna/Trieste/Koper – Ljubljana – Budapest</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Ljubljana/Rijeka – Zagreb – Budapest – fruntiera UA</w:t>
            </w:r>
          </w:p>
        </w:tc>
      </w:tr>
      <w:tr w:rsidR="00C60721" w:rsidRPr="00C60721" w:rsidTr="00A85CA6">
        <w:trPr>
          <w:jc w:val="center"/>
        </w:trPr>
        <w:tc>
          <w:tcPr>
            <w:tcW w:w="2802" w:type="dxa"/>
            <w:vMerge w:val="restart"/>
          </w:tcPr>
          <w:p w:rsidR="00C60721" w:rsidRPr="00C60721" w:rsidRDefault="00C60721" w:rsidP="00A85CA6">
            <w:pPr>
              <w:widowControl/>
              <w:contextualSpacing/>
              <w:rPr>
                <w:rFonts w:ascii="Times New Roman" w:hAnsi="Times New Roman" w:cs="Times New Roman"/>
                <w:i/>
                <w:szCs w:val="24"/>
              </w:rPr>
            </w:pPr>
            <w:r w:rsidRPr="00C60721">
              <w:rPr>
                <w:rFonts w:ascii="Times New Roman" w:hAnsi="Times New Roman" w:cs="Times New Roman"/>
                <w:b/>
                <w:i/>
                <w:szCs w:val="24"/>
              </w:rPr>
              <w:t>Konnessjonijiet</w:t>
            </w:r>
            <w:r w:rsidRPr="00C60721">
              <w:rPr>
                <w:rFonts w:ascii="Times New Roman" w:hAnsi="Times New Roman" w:cs="Times New Roman"/>
                <w:szCs w:val="24"/>
              </w:rPr>
              <w:t xml:space="preserve"> transfruntiera</w:t>
            </w:r>
          </w:p>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b/>
                <w:bCs/>
                <w:i/>
                <w:szCs w:val="24"/>
              </w:rPr>
            </w:pPr>
            <w:r w:rsidRPr="00C60721">
              <w:rPr>
                <w:rFonts w:ascii="Times New Roman" w:hAnsi="Times New Roman" w:cs="Times New Roman"/>
                <w:b/>
                <w:bCs/>
                <w:i/>
                <w:szCs w:val="24"/>
              </w:rPr>
              <w:t>Barċellona – Perpignan</w:t>
            </w:r>
          </w:p>
        </w:tc>
        <w:tc>
          <w:tcPr>
            <w:tcW w:w="3285" w:type="dxa"/>
            <w:vMerge w:val="restart"/>
          </w:tcPr>
          <w:p w:rsidR="00C60721" w:rsidRPr="00C60721" w:rsidRDefault="00C60721" w:rsidP="00A85CA6">
            <w:pPr>
              <w:widowControl/>
              <w:spacing w:before="120" w:after="120" w:line="360" w:lineRule="auto"/>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Lyon – Turin: mina ta' bażi u rotot ta' aċċess</w:t>
            </w:r>
          </w:p>
        </w:tc>
        <w:tc>
          <w:tcPr>
            <w:tcW w:w="3285" w:type="dxa"/>
            <w:vMerge/>
          </w:tcPr>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Nizza – Ventimiglia</w:t>
            </w:r>
          </w:p>
        </w:tc>
        <w:tc>
          <w:tcPr>
            <w:tcW w:w="3285" w:type="dxa"/>
            <w:vMerge/>
          </w:tcPr>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i/>
                <w:szCs w:val="24"/>
              </w:rPr>
              <w:t>Venezja</w:t>
            </w:r>
            <w:r w:rsidRPr="00C60721">
              <w:rPr>
                <w:rFonts w:ascii="Times New Roman" w:hAnsi="Times New Roman" w:cs="Times New Roman"/>
                <w:szCs w:val="24"/>
              </w:rPr>
              <w:t xml:space="preserve"> – Trieste – Divača – </w:t>
            </w:r>
            <w:r w:rsidRPr="00C60721">
              <w:rPr>
                <w:rFonts w:ascii="Times New Roman" w:hAnsi="Times New Roman" w:cs="Times New Roman"/>
                <w:b/>
                <w:i/>
                <w:szCs w:val="24"/>
              </w:rPr>
              <w:t>Ljubljana</w:t>
            </w:r>
          </w:p>
        </w:tc>
        <w:tc>
          <w:tcPr>
            <w:tcW w:w="3285" w:type="dxa"/>
            <w:vMerge/>
          </w:tcPr>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Ljubljana – Zagreb</w:t>
            </w:r>
          </w:p>
        </w:tc>
        <w:tc>
          <w:tcPr>
            <w:tcW w:w="3285" w:type="dxa"/>
            <w:vMerge/>
          </w:tcPr>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Zagreb – Budapest</w:t>
            </w:r>
          </w:p>
        </w:tc>
        <w:tc>
          <w:tcPr>
            <w:tcW w:w="3285" w:type="dxa"/>
            <w:vMerge/>
          </w:tcPr>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Budapest – Miskolc – fruntiera UA</w:t>
            </w:r>
          </w:p>
        </w:tc>
        <w:tc>
          <w:tcPr>
            <w:tcW w:w="3285" w:type="dxa"/>
            <w:vMerge/>
          </w:tcPr>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Lendava – Letenye</w:t>
            </w:r>
          </w:p>
        </w:tc>
        <w:tc>
          <w:tcPr>
            <w:tcW w:w="3285" w:type="dxa"/>
            <w:vMerge w:val="restart"/>
          </w:tcPr>
          <w:p w:rsidR="00C60721" w:rsidRPr="00C60721" w:rsidRDefault="00C60721" w:rsidP="00A85CA6">
            <w:pPr>
              <w:widowControl/>
              <w:spacing w:before="120" w:after="120" w:line="360" w:lineRule="auto"/>
              <w:rPr>
                <w:rFonts w:ascii="Times New Roman" w:hAnsi="Times New Roman" w:cs="Times New Roman"/>
                <w:szCs w:val="24"/>
              </w:rPr>
            </w:pPr>
            <w:r w:rsidRPr="00C60721">
              <w:rPr>
                <w:rFonts w:ascii="Times New Roman" w:hAnsi="Times New Roman" w:cs="Times New Roman"/>
                <w:szCs w:val="24"/>
              </w:rPr>
              <w:t>Bit-triq</w:t>
            </w: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Vásárosnamény – fruntiera UA</w:t>
            </w:r>
          </w:p>
        </w:tc>
        <w:tc>
          <w:tcPr>
            <w:tcW w:w="3285" w:type="dxa"/>
            <w:vMerge/>
          </w:tcPr>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2802"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szCs w:val="24"/>
              </w:rPr>
              <w:t>Konnessjonijiet nieqsin</w:t>
            </w:r>
          </w:p>
        </w:tc>
        <w:tc>
          <w:tcPr>
            <w:tcW w:w="3768"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i/>
                <w:szCs w:val="24"/>
              </w:rPr>
              <w:t>Almería — Murcia</w:t>
            </w:r>
          </w:p>
        </w:tc>
        <w:tc>
          <w:tcPr>
            <w:tcW w:w="3285"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i/>
                <w:iCs/>
                <w:szCs w:val="24"/>
              </w:rPr>
              <w:t>Linji ferrovjarji interoperabbli fil-Peniżola Iberika mingħajr gejġ tal-UIC</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Perpignan – Montpellier</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Koper – Divača</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Rijeka – Zagreb</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Milan – Cremona – Mantova – Porto Levante/Venezja – Ravenna/Trieste</w:t>
            </w:r>
          </w:p>
        </w:tc>
        <w:tc>
          <w:tcPr>
            <w:tcW w:w="3285"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Passaġġi fuq l-ilma interni</w:t>
            </w:r>
          </w:p>
        </w:tc>
      </w:tr>
      <w:tr w:rsidR="00C60721" w:rsidRPr="00C60721" w:rsidTr="00A85CA6">
        <w:trPr>
          <w:jc w:val="center"/>
        </w:trPr>
        <w:tc>
          <w:tcPr>
            <w:tcW w:w="9855" w:type="dxa"/>
            <w:gridSpan w:val="3"/>
          </w:tcPr>
          <w:p w:rsidR="00C60721" w:rsidRPr="00C60721" w:rsidRDefault="00C60721" w:rsidP="00A85CA6">
            <w:pPr>
              <w:pageBreakBefore/>
              <w:widowControl/>
              <w:spacing w:before="120" w:after="120" w:line="360" w:lineRule="auto"/>
              <w:rPr>
                <w:rFonts w:ascii="Times New Roman" w:hAnsi="Times New Roman" w:cs="Times New Roman"/>
                <w:szCs w:val="24"/>
              </w:rPr>
            </w:pPr>
            <w:r w:rsidRPr="00C60721">
              <w:rPr>
                <w:rFonts w:ascii="Times New Roman" w:hAnsi="Times New Roman" w:cs="Times New Roman"/>
                <w:szCs w:val="24"/>
              </w:rPr>
              <w:lastRenderedPageBreak/>
              <w:t>Kuritur tan-netwerk ewlieni "Baħar tat-Tramuntana – Baltiku"</w:t>
            </w:r>
          </w:p>
        </w:tc>
      </w:tr>
      <w:tr w:rsidR="00C60721" w:rsidRPr="00C60721" w:rsidTr="00A85CA6">
        <w:trPr>
          <w:jc w:val="center"/>
        </w:trPr>
        <w:tc>
          <w:tcPr>
            <w:tcW w:w="2802"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Allinjament</w:t>
            </w:r>
          </w:p>
        </w:tc>
        <w:tc>
          <w:tcPr>
            <w:tcW w:w="7053" w:type="dxa"/>
            <w:gridSpan w:val="2"/>
          </w:tcPr>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szCs w:val="24"/>
              </w:rPr>
              <w:t>Luleå – Helsinki – Tallinn – Riga</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szCs w:val="24"/>
              </w:rPr>
              <w:t>Ventspils – Riga</w:t>
            </w:r>
            <w:r w:rsidRPr="00C60721">
              <w:rPr>
                <w:rFonts w:ascii="Times New Roman" w:hAnsi="Times New Roman" w:cs="Times New Roman"/>
                <w:bCs/>
                <w:szCs w:val="24"/>
              </w:rPr>
              <w:t xml:space="preserve"> </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szCs w:val="24"/>
              </w:rPr>
              <w:t>Riga – Kaunas</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szCs w:val="24"/>
              </w:rPr>
              <w:t>Klaipeda – Kaunas – Vilnius</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szCs w:val="24"/>
              </w:rPr>
              <w:t>Kaunas – Varsavja</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szCs w:val="24"/>
              </w:rPr>
              <w:t>Fruntiera BY – Warszawa – Łódź – Poznań – Frankfurt/Oder – Berlin – Hamburg – Kiel</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szCs w:val="24"/>
              </w:rPr>
              <w:t>Łódź – Katowice/Wrocław</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b/>
                <w:i/>
              </w:rPr>
              <w:t>Fruntiera UA – Rzeszów</w:t>
            </w:r>
            <w:r w:rsidRPr="00C60721">
              <w:rPr>
                <w:rFonts w:ascii="Times New Roman" w:hAnsi="Times New Roman" w:cs="Times New Roman"/>
              </w:rPr>
              <w:t xml:space="preserve"> – Katowice – Wrocław – Falkenberg – Magdeburg</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szCs w:val="24"/>
              </w:rPr>
              <w:t>Szczecin/Świnoujście – Berlin – Magdeburg – Braunschweig – Hannover</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szCs w:val="24"/>
              </w:rPr>
              <w:t>Hannover – Bremen – Bremerhaven/Wilhelmshaven</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szCs w:val="24"/>
              </w:rPr>
              <w:t>Hannover – Osnabrück – Hengelo – Almelo – Deventer – Utrecht</w:t>
            </w:r>
            <w:r w:rsidRPr="00C60721">
              <w:rPr>
                <w:rFonts w:ascii="Times New Roman" w:hAnsi="Times New Roman" w:cs="Times New Roman"/>
                <w:bCs/>
                <w:szCs w:val="24"/>
              </w:rPr>
              <w:t xml:space="preserve"> </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szCs w:val="24"/>
              </w:rPr>
              <w:t>Utrecht – Amsterdam</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szCs w:val="24"/>
              </w:rPr>
              <w:t>Utrecht – Rotterdam – Antwerp</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Hannover</w:t>
            </w:r>
            <w:r w:rsidRPr="00C60721">
              <w:rPr>
                <w:rFonts w:ascii="Times New Roman" w:hAnsi="Times New Roman" w:cs="Times New Roman"/>
                <w:b/>
                <w:szCs w:val="24"/>
              </w:rPr>
              <w:t>/</w:t>
            </w:r>
            <w:r w:rsidRPr="00C60721">
              <w:rPr>
                <w:rFonts w:ascii="Times New Roman" w:hAnsi="Times New Roman" w:cs="Times New Roman"/>
                <w:b/>
                <w:i/>
                <w:szCs w:val="24"/>
              </w:rPr>
              <w:t>Osnabrück</w:t>
            </w:r>
            <w:r w:rsidRPr="00C60721">
              <w:rPr>
                <w:rFonts w:ascii="Times New Roman" w:hAnsi="Times New Roman" w:cs="Times New Roman"/>
                <w:bCs/>
                <w:szCs w:val="24"/>
              </w:rPr>
              <w:t xml:space="preserve"> </w:t>
            </w:r>
            <w:r w:rsidRPr="00C60721">
              <w:rPr>
                <w:rFonts w:ascii="Times New Roman" w:hAnsi="Times New Roman" w:cs="Times New Roman"/>
                <w:szCs w:val="24"/>
              </w:rPr>
              <w:t>– Cologne – Antwerp</w:t>
            </w:r>
          </w:p>
        </w:tc>
      </w:tr>
      <w:tr w:rsidR="00C60721" w:rsidRPr="00C60721" w:rsidTr="00A85CA6">
        <w:trPr>
          <w:jc w:val="center"/>
        </w:trPr>
        <w:tc>
          <w:tcPr>
            <w:tcW w:w="2802"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szCs w:val="24"/>
              </w:rPr>
              <w:t>Konnessjonijiet</w:t>
            </w:r>
            <w:r w:rsidRPr="00C60721">
              <w:rPr>
                <w:rFonts w:ascii="Times New Roman" w:hAnsi="Times New Roman" w:cs="Times New Roman"/>
                <w:szCs w:val="24"/>
              </w:rPr>
              <w:t xml:space="preserve"> transfruntiera</w:t>
            </w: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Tallinn – Rīga – Kaunas – Warszawa: Linja ferrovjarja ġdida ta' Rail Baltic b'gejġ tal-UIC kompletament interoperabbli</w:t>
            </w:r>
          </w:p>
        </w:tc>
        <w:tc>
          <w:tcPr>
            <w:tcW w:w="3285" w:type="dxa"/>
          </w:tcPr>
          <w:p w:rsidR="00C60721" w:rsidRPr="00C60721" w:rsidRDefault="00C60721" w:rsidP="00A85CA6">
            <w:pPr>
              <w:widowControl/>
              <w:spacing w:before="120" w:after="120" w:line="360" w:lineRule="auto"/>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Świnoujście/Szczecin – Berlin</w:t>
            </w:r>
          </w:p>
        </w:tc>
        <w:tc>
          <w:tcPr>
            <w:tcW w:w="3285" w:type="dxa"/>
          </w:tcPr>
          <w:p w:rsidR="00C60721" w:rsidRPr="00C60721" w:rsidRDefault="00C60721" w:rsidP="00A85CA6">
            <w:pPr>
              <w:widowControl/>
              <w:spacing w:before="120" w:after="120" w:line="360" w:lineRule="auto"/>
              <w:rPr>
                <w:rFonts w:ascii="Times New Roman" w:hAnsi="Times New Roman" w:cs="Times New Roman"/>
                <w:szCs w:val="24"/>
              </w:rPr>
            </w:pPr>
            <w:r w:rsidRPr="00C60721">
              <w:rPr>
                <w:rFonts w:ascii="Times New Roman" w:hAnsi="Times New Roman" w:cs="Times New Roman"/>
                <w:szCs w:val="24"/>
              </w:rPr>
              <w:t>Bil-ferrovija / Passaġġi fuq l-ilma interni</w:t>
            </w: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Vija l-Kuritur Baltica EE-LV-LT-PL</w:t>
            </w:r>
          </w:p>
        </w:tc>
        <w:tc>
          <w:tcPr>
            <w:tcW w:w="3285" w:type="dxa"/>
          </w:tcPr>
          <w:p w:rsidR="00C60721" w:rsidRPr="00C60721" w:rsidRDefault="00C60721" w:rsidP="00A85CA6">
            <w:pPr>
              <w:widowControl/>
              <w:spacing w:before="120" w:after="120" w:line="360" w:lineRule="auto"/>
              <w:rPr>
                <w:rFonts w:ascii="Times New Roman" w:hAnsi="Times New Roman" w:cs="Times New Roman"/>
                <w:szCs w:val="24"/>
              </w:rPr>
            </w:pPr>
            <w:r w:rsidRPr="00C60721">
              <w:rPr>
                <w:rFonts w:ascii="Times New Roman" w:hAnsi="Times New Roman" w:cs="Times New Roman"/>
                <w:szCs w:val="24"/>
              </w:rPr>
              <w:t>Bit-triq</w:t>
            </w:r>
          </w:p>
        </w:tc>
      </w:tr>
      <w:tr w:rsidR="00C60721" w:rsidRPr="00C60721" w:rsidTr="00A85CA6">
        <w:trPr>
          <w:jc w:val="center"/>
        </w:trPr>
        <w:tc>
          <w:tcPr>
            <w:tcW w:w="2802"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szCs w:val="24"/>
              </w:rPr>
              <w:t>Konnessjonijiet nieqsin</w:t>
            </w: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Kaunas – Vilnius</w:t>
            </w:r>
            <w:r w:rsidRPr="00C60721">
              <w:rPr>
                <w:rFonts w:ascii="Times New Roman" w:hAnsi="Times New Roman" w:cs="Times New Roman"/>
                <w:b/>
                <w:i/>
                <w:szCs w:val="24"/>
              </w:rPr>
              <w:t>:</w:t>
            </w:r>
            <w:r w:rsidRPr="00C60721">
              <w:rPr>
                <w:rFonts w:ascii="Times New Roman" w:hAnsi="Times New Roman" w:cs="Times New Roman"/>
                <w:b/>
                <w:bCs/>
                <w:i/>
                <w:szCs w:val="24"/>
              </w:rPr>
              <w:t xml:space="preserve"> parti mil-linja ferrovjarja l-ġdida ta' Rail Baltic b'gejġ tal-UIC kompletament interoperabbli</w:t>
            </w:r>
          </w:p>
        </w:tc>
        <w:tc>
          <w:tcPr>
            <w:tcW w:w="3285" w:type="dxa"/>
            <w:vMerge w:val="restart"/>
          </w:tcPr>
          <w:p w:rsidR="00C60721" w:rsidRPr="00C60721" w:rsidRDefault="00C60721" w:rsidP="00A85CA6">
            <w:pPr>
              <w:widowControl/>
              <w:spacing w:before="120" w:after="120" w:line="360" w:lineRule="auto"/>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Varsavja/Idzikowice – Poznań/Wrocław, inkluż konnessjonijiet mal-Hub tat-Trasport Ċentrali</w:t>
            </w:r>
          </w:p>
        </w:tc>
        <w:tc>
          <w:tcPr>
            <w:tcW w:w="3285" w:type="dxa"/>
            <w:vMerge/>
          </w:tcPr>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Kiel Kanal</w:t>
            </w:r>
          </w:p>
        </w:tc>
        <w:tc>
          <w:tcPr>
            <w:tcW w:w="3285" w:type="dxa"/>
            <w:vMerge w:val="restart"/>
          </w:tcPr>
          <w:p w:rsidR="00C60721" w:rsidRPr="00C60721" w:rsidRDefault="00C60721" w:rsidP="00A85CA6">
            <w:pPr>
              <w:widowControl/>
              <w:spacing w:before="120" w:after="120" w:line="360" w:lineRule="auto"/>
              <w:rPr>
                <w:rFonts w:ascii="Times New Roman" w:hAnsi="Times New Roman" w:cs="Times New Roman"/>
                <w:szCs w:val="24"/>
              </w:rPr>
            </w:pPr>
            <w:r w:rsidRPr="00C60721">
              <w:rPr>
                <w:rFonts w:ascii="Times New Roman" w:hAnsi="Times New Roman" w:cs="Times New Roman"/>
                <w:szCs w:val="24"/>
              </w:rPr>
              <w:t>Passaġġi fuq l-ilma interni</w:t>
            </w: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Berlin – Magdeburg – Hannover; Mittellandkanal; kanali fil-Ġermanja tal-Punent</w:t>
            </w:r>
          </w:p>
        </w:tc>
        <w:tc>
          <w:tcPr>
            <w:tcW w:w="3285" w:type="dxa"/>
            <w:vMerge/>
          </w:tcPr>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Rhine, Waal</w:t>
            </w:r>
          </w:p>
        </w:tc>
        <w:tc>
          <w:tcPr>
            <w:tcW w:w="3285" w:type="dxa"/>
            <w:vMerge/>
          </w:tcPr>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Noordzeekanaal, IJssel, Twentekanaal</w:t>
            </w:r>
          </w:p>
        </w:tc>
        <w:tc>
          <w:tcPr>
            <w:tcW w:w="3285" w:type="dxa"/>
            <w:vMerge/>
          </w:tcPr>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9855" w:type="dxa"/>
            <w:gridSpan w:val="3"/>
          </w:tcPr>
          <w:p w:rsidR="00C60721" w:rsidRPr="00C60721" w:rsidRDefault="00C60721" w:rsidP="00A85CA6">
            <w:pPr>
              <w:widowControl/>
              <w:spacing w:before="120" w:after="120" w:line="360" w:lineRule="auto"/>
              <w:rPr>
                <w:rFonts w:ascii="Times New Roman" w:hAnsi="Times New Roman" w:cs="Times New Roman"/>
                <w:szCs w:val="24"/>
              </w:rPr>
            </w:pPr>
            <w:r w:rsidRPr="00C60721">
              <w:rPr>
                <w:rFonts w:ascii="Times New Roman" w:hAnsi="Times New Roman" w:cs="Times New Roman"/>
              </w:rPr>
              <w:t>Kuritur tan-netwerk ewlieni "Baħar tat-Tramuntana – Mediterranju"</w:t>
            </w:r>
          </w:p>
        </w:tc>
      </w:tr>
      <w:tr w:rsidR="00C60721" w:rsidRPr="00C60721" w:rsidTr="00A85CA6">
        <w:trPr>
          <w:jc w:val="center"/>
        </w:trPr>
        <w:tc>
          <w:tcPr>
            <w:tcW w:w="2802"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Allinjament</w:t>
            </w:r>
          </w:p>
        </w:tc>
        <w:tc>
          <w:tcPr>
            <w:tcW w:w="7053" w:type="dxa"/>
            <w:gridSpan w:val="2"/>
          </w:tcPr>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b/>
                <w:i/>
              </w:rPr>
              <w:t>Fruntiera tar-Renju Unit</w:t>
            </w:r>
            <w:r w:rsidRPr="00C60721">
              <w:rPr>
                <w:rFonts w:ascii="Times New Roman" w:hAnsi="Times New Roman" w:cs="Times New Roman"/>
              </w:rPr>
              <w:t xml:space="preserve"> – Dublin – Shannon Foynes/Cork</w:t>
            </w:r>
          </w:p>
          <w:p w:rsidR="00C60721" w:rsidRPr="00C60721" w:rsidRDefault="00C60721" w:rsidP="00A85CA6">
            <w:pPr>
              <w:widowControl/>
              <w:spacing w:before="120" w:after="120"/>
              <w:rPr>
                <w:rFonts w:ascii="Times New Roman" w:hAnsi="Times New Roman" w:cs="Times New Roman"/>
                <w:b/>
                <w:bCs/>
                <w:i/>
                <w:szCs w:val="24"/>
              </w:rPr>
            </w:pPr>
            <w:r w:rsidRPr="00C60721">
              <w:rPr>
                <w:rFonts w:ascii="Times New Roman" w:hAnsi="Times New Roman" w:cs="Times New Roman"/>
                <w:b/>
                <w:i/>
                <w:szCs w:val="24"/>
              </w:rPr>
              <w:t>Shannon Foynes/Dublin/Cork – Le Havre/Calais/</w:t>
            </w:r>
          </w:p>
          <w:p w:rsidR="00C60721" w:rsidRPr="00C60721" w:rsidRDefault="00C60721" w:rsidP="00A85CA6">
            <w:pPr>
              <w:widowControl/>
              <w:spacing w:before="120" w:after="120"/>
              <w:rPr>
                <w:rFonts w:ascii="Times New Roman" w:hAnsi="Times New Roman" w:cs="Times New Roman"/>
                <w:b/>
                <w:i/>
                <w:szCs w:val="24"/>
              </w:rPr>
            </w:pPr>
            <w:r w:rsidRPr="00C60721">
              <w:rPr>
                <w:rFonts w:ascii="Times New Roman" w:hAnsi="Times New Roman" w:cs="Times New Roman"/>
                <w:b/>
                <w:i/>
                <w:szCs w:val="24"/>
              </w:rPr>
              <w:t>Dunkerque/Zeebrugge/Terneuzen/Gent/</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szCs w:val="24"/>
              </w:rPr>
              <w:t>Antwerp/Rotterdam – Amsterdam</w:t>
            </w:r>
          </w:p>
          <w:p w:rsidR="00C60721" w:rsidRPr="00C60721" w:rsidRDefault="00C60721" w:rsidP="00A85CA6">
            <w:pPr>
              <w:widowControl/>
              <w:spacing w:before="120" w:after="120"/>
              <w:rPr>
                <w:rFonts w:ascii="Times New Roman" w:hAnsi="Times New Roman" w:cs="Times New Roman"/>
                <w:b/>
                <w:szCs w:val="24"/>
              </w:rPr>
            </w:pPr>
            <w:r w:rsidRPr="00C60721">
              <w:rPr>
                <w:rFonts w:ascii="Times New Roman" w:hAnsi="Times New Roman" w:cs="Times New Roman"/>
                <w:b/>
                <w:szCs w:val="24"/>
              </w:rPr>
              <w:t>▌</w:t>
            </w:r>
          </w:p>
          <w:p w:rsidR="00C60721" w:rsidRPr="00C60721" w:rsidRDefault="00C60721" w:rsidP="00A85CA6">
            <w:pPr>
              <w:widowControl/>
              <w:spacing w:before="120" w:after="120"/>
              <w:rPr>
                <w:rFonts w:ascii="Times New Roman" w:hAnsi="Times New Roman" w:cs="Times New Roman"/>
                <w:b/>
                <w:strike/>
                <w:szCs w:val="24"/>
              </w:rPr>
            </w:pPr>
            <w:r w:rsidRPr="00C60721">
              <w:rPr>
                <w:rFonts w:ascii="Times New Roman" w:hAnsi="Times New Roman" w:cs="Times New Roman"/>
                <w:b/>
                <w:szCs w:val="24"/>
              </w:rPr>
              <w:t>▌</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rPr>
              <w:t>Fruntiera tar-Renju Unit</w:t>
            </w:r>
            <w:r w:rsidRPr="00C60721">
              <w:rPr>
                <w:rFonts w:ascii="Times New Roman" w:hAnsi="Times New Roman" w:cs="Times New Roman"/>
              </w:rPr>
              <w:t xml:space="preserve"> – Lille/Brussell</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Amsterdam – Rotterdam – Antwerp – Brussell – Lussemburgu</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 xml:space="preserve">Lussemburgu – Metz – Dijon – Macon – Lyon – Marsilja </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 xml:space="preserve">Lussemburgu – </w:t>
            </w:r>
            <w:r w:rsidRPr="00C60721">
              <w:rPr>
                <w:rFonts w:ascii="Times New Roman" w:hAnsi="Times New Roman" w:cs="Times New Roman"/>
                <w:b/>
                <w:i/>
              </w:rPr>
              <w:t>Metz</w:t>
            </w:r>
            <w:r w:rsidRPr="00C60721">
              <w:rPr>
                <w:rFonts w:ascii="Times New Roman" w:hAnsi="Times New Roman" w:cs="Times New Roman"/>
              </w:rPr>
              <w:t xml:space="preserve"> – Strasburgu – Basel</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 xml:space="preserve">Antwerp/Zeebrugge – Gent – </w:t>
            </w:r>
            <w:r w:rsidRPr="00C60721">
              <w:rPr>
                <w:rFonts w:ascii="Times New Roman" w:hAnsi="Times New Roman" w:cs="Times New Roman"/>
                <w:b/>
                <w:i/>
              </w:rPr>
              <w:t>Calais</w:t>
            </w:r>
            <w:r w:rsidRPr="00C60721">
              <w:rPr>
                <w:rFonts w:ascii="Times New Roman" w:hAnsi="Times New Roman" w:cs="Times New Roman"/>
              </w:rPr>
              <w:t xml:space="preserve">/Dunkerque/Lille – Pariġi– </w:t>
            </w:r>
            <w:r w:rsidRPr="00C60721">
              <w:rPr>
                <w:rFonts w:ascii="Times New Roman" w:hAnsi="Times New Roman" w:cs="Times New Roman"/>
                <w:b/>
                <w:i/>
              </w:rPr>
              <w:t>Rouen– Le Havre</w:t>
            </w:r>
          </w:p>
        </w:tc>
      </w:tr>
      <w:tr w:rsidR="00C60721" w:rsidRPr="00C60721" w:rsidTr="00A85CA6">
        <w:trPr>
          <w:jc w:val="center"/>
        </w:trPr>
        <w:tc>
          <w:tcPr>
            <w:tcW w:w="2802"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rPr>
              <w:t>Konnessjonijiet</w:t>
            </w:r>
            <w:r w:rsidRPr="00C60721">
              <w:rPr>
                <w:rFonts w:ascii="Times New Roman" w:hAnsi="Times New Roman" w:cs="Times New Roman"/>
              </w:rPr>
              <w:t xml:space="preserve"> transfruntiera</w:t>
            </w: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Brussell – Lussemburgu – Strasburgu</w:t>
            </w:r>
          </w:p>
        </w:tc>
        <w:tc>
          <w:tcPr>
            <w:tcW w:w="3285" w:type="dxa"/>
          </w:tcPr>
          <w:p w:rsidR="00C60721" w:rsidRPr="00C60721" w:rsidRDefault="00C60721" w:rsidP="00A85CA6">
            <w:pPr>
              <w:widowControl/>
              <w:contextualSpacing/>
              <w:rPr>
                <w:rFonts w:ascii="Times New Roman" w:hAnsi="Times New Roman" w:cs="Times New Roman"/>
                <w:szCs w:val="24"/>
              </w:rPr>
            </w:pPr>
            <w:r w:rsidRPr="00C60721">
              <w:rPr>
                <w:rFonts w:ascii="Times New Roman" w:hAnsi="Times New Roman" w:cs="Times New Roman"/>
              </w:rPr>
              <w:t>Bil-ferrovija</w:t>
            </w:r>
          </w:p>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Terneuzen – Gent</w:t>
            </w:r>
          </w:p>
        </w:tc>
        <w:tc>
          <w:tcPr>
            <w:tcW w:w="3285" w:type="dxa"/>
            <w:vMerge w:val="restart"/>
          </w:tcPr>
          <w:p w:rsidR="00C60721" w:rsidRPr="00C60721" w:rsidRDefault="00C60721" w:rsidP="00A85CA6">
            <w:pPr>
              <w:widowControl/>
              <w:contextualSpacing/>
              <w:rPr>
                <w:rFonts w:ascii="Times New Roman" w:hAnsi="Times New Roman" w:cs="Times New Roman"/>
                <w:szCs w:val="24"/>
              </w:rPr>
            </w:pPr>
            <w:r w:rsidRPr="00C60721">
              <w:rPr>
                <w:rFonts w:ascii="Times New Roman" w:hAnsi="Times New Roman" w:cs="Times New Roman"/>
              </w:rPr>
              <w:t>Passaġġi fuq l-ilma interni</w:t>
            </w:r>
          </w:p>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Seine – Netwerk ta' Escaut u l-baċini relatati tax-xmajjar Seine, Escaut u Meuse</w:t>
            </w:r>
          </w:p>
        </w:tc>
        <w:tc>
          <w:tcPr>
            <w:tcW w:w="3285" w:type="dxa"/>
            <w:vMerge/>
          </w:tcPr>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Kuritur Rhine-Scheldt</w:t>
            </w:r>
          </w:p>
        </w:tc>
        <w:tc>
          <w:tcPr>
            <w:tcW w:w="3285" w:type="dxa"/>
            <w:vMerge/>
          </w:tcPr>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2802"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rPr>
              <w:lastRenderedPageBreak/>
              <w:t>Konnessjonijiet nieqsin</w:t>
            </w: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Albertkanaal u Canal Bocholt-Herentals</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szCs w:val="24"/>
              </w:rPr>
              <w:t>▌</w:t>
            </w:r>
          </w:p>
        </w:tc>
        <w:tc>
          <w:tcPr>
            <w:tcW w:w="3285"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Passaġġi fuq l-ilma interni</w:t>
            </w:r>
          </w:p>
        </w:tc>
      </w:tr>
      <w:tr w:rsidR="00C60721" w:rsidRPr="00C60721" w:rsidTr="00A85CA6">
        <w:trPr>
          <w:jc w:val="center"/>
        </w:trPr>
        <w:tc>
          <w:tcPr>
            <w:tcW w:w="9855" w:type="dxa"/>
            <w:gridSpan w:val="3"/>
          </w:tcPr>
          <w:p w:rsidR="00C60721" w:rsidRPr="00C60721" w:rsidRDefault="00C60721" w:rsidP="00A85CA6">
            <w:pPr>
              <w:pageBreakBefore/>
              <w:widowControl/>
              <w:spacing w:before="120" w:after="120"/>
              <w:rPr>
                <w:rFonts w:ascii="Times New Roman" w:hAnsi="Times New Roman" w:cs="Times New Roman"/>
                <w:szCs w:val="24"/>
              </w:rPr>
            </w:pPr>
            <w:r w:rsidRPr="00C60721">
              <w:rPr>
                <w:rFonts w:ascii="Times New Roman" w:hAnsi="Times New Roman" w:cs="Times New Roman"/>
                <w:szCs w:val="24"/>
              </w:rPr>
              <w:lastRenderedPageBreak/>
              <w:t>Kuritur tan-netwerk ewlieni "Orjent/Lvant tal-Mediterran"</w:t>
            </w:r>
          </w:p>
        </w:tc>
      </w:tr>
      <w:tr w:rsidR="00C60721" w:rsidRPr="00C60721" w:rsidTr="00A85CA6">
        <w:trPr>
          <w:jc w:val="center"/>
        </w:trPr>
        <w:tc>
          <w:tcPr>
            <w:tcW w:w="2802"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Allinjament</w:t>
            </w:r>
          </w:p>
        </w:tc>
        <w:tc>
          <w:tcPr>
            <w:tcW w:w="7053" w:type="dxa"/>
            <w:gridSpan w:val="2"/>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Hamburg – Berlin</w:t>
            </w:r>
            <w:r w:rsidRPr="00C60721">
              <w:rPr>
                <w:rFonts w:ascii="Times New Roman" w:hAnsi="Times New Roman" w:cs="Times New Roman"/>
                <w:szCs w:val="24"/>
              </w:rPr>
              <w:t xml:space="preserve"> </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Rostock – Berlin – Dresden</w:t>
            </w:r>
          </w:p>
          <w:p w:rsidR="00C60721" w:rsidRPr="00C60721" w:rsidRDefault="00C60721" w:rsidP="00A85CA6">
            <w:pPr>
              <w:widowControl/>
              <w:contextualSpacing/>
              <w:rPr>
                <w:rFonts w:ascii="Times New Roman" w:hAnsi="Times New Roman" w:cs="Times New Roman"/>
                <w:szCs w:val="24"/>
              </w:rPr>
            </w:pPr>
            <w:r w:rsidRPr="00C60721">
              <w:rPr>
                <w:rFonts w:ascii="Times New Roman" w:hAnsi="Times New Roman" w:cs="Times New Roman"/>
                <w:szCs w:val="24"/>
              </w:rPr>
              <w:t xml:space="preserve">Bremerhaven/Wilhelmshaven – Magdeburg – Dresden </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Dresden – Ústí nad Labem – Mělník/Praga – Lysá nad Labem/Poříčany – Kolín</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 xml:space="preserve">Kolín – </w:t>
            </w:r>
            <w:r w:rsidRPr="00C60721">
              <w:rPr>
                <w:rFonts w:ascii="Times New Roman" w:hAnsi="Times New Roman" w:cs="Times New Roman"/>
              </w:rPr>
              <w:t>Pardubice</w:t>
            </w:r>
            <w:r w:rsidRPr="00C60721">
              <w:rPr>
                <w:rFonts w:ascii="Times New Roman" w:hAnsi="Times New Roman" w:cs="Times New Roman"/>
                <w:szCs w:val="24"/>
              </w:rPr>
              <w:t xml:space="preserve"> – Brno – Wien/Bratislava – Budapest – Arad – Timişoara – Craiova – </w:t>
            </w:r>
            <w:r w:rsidRPr="00C60721">
              <w:rPr>
                <w:rFonts w:ascii="Times New Roman" w:hAnsi="Times New Roman" w:cs="Times New Roman"/>
              </w:rPr>
              <w:t>Calafat</w:t>
            </w:r>
            <w:r w:rsidRPr="00C60721">
              <w:rPr>
                <w:rFonts w:ascii="Times New Roman" w:hAnsi="Times New Roman" w:cs="Times New Roman"/>
                <w:szCs w:val="24"/>
              </w:rPr>
              <w:t xml:space="preserve"> – Vidin – Sofia</w:t>
            </w:r>
          </w:p>
          <w:p w:rsidR="00C60721" w:rsidRPr="00C60721" w:rsidRDefault="00C60721" w:rsidP="00A85CA6">
            <w:pPr>
              <w:widowControl/>
              <w:contextualSpacing/>
              <w:rPr>
                <w:rFonts w:ascii="Times New Roman" w:hAnsi="Times New Roman" w:cs="Times New Roman"/>
                <w:b/>
                <w:i/>
                <w:szCs w:val="24"/>
              </w:rPr>
            </w:pPr>
            <w:r w:rsidRPr="00C60721">
              <w:rPr>
                <w:rFonts w:ascii="Times New Roman" w:hAnsi="Times New Roman" w:cs="Times New Roman"/>
                <w:b/>
                <w:i/>
                <w:szCs w:val="24"/>
              </w:rPr>
              <w:t>Sofija — Fruntiera RS/Fruntiera tat-Tramuntana tal-Maċedonja</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Sofija – Plovdiv – Burgas/</w:t>
            </w:r>
            <w:r w:rsidRPr="00C60721">
              <w:rPr>
                <w:rFonts w:ascii="Times New Roman" w:hAnsi="Times New Roman" w:cs="Times New Roman"/>
                <w:b/>
                <w:i/>
              </w:rPr>
              <w:t>fruntiera TR</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rPr>
              <w:t>▌</w:t>
            </w:r>
            <w:r w:rsidRPr="00C60721">
              <w:rPr>
                <w:rFonts w:ascii="Times New Roman" w:hAnsi="Times New Roman" w:cs="Times New Roman"/>
              </w:rPr>
              <w:t>Fruntiera TR – Alexandropouli – Kavala – Thessaloniki – Ioannina – Kakavia/Igoumenitsa</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Fruntiera tal-Maċedonja tat-Tramuntana — Thessaloniki</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Sofija – Thessaloniki – Ateni – Piraeus/Ikonio – Heraklion – Lemesos (Vasiliko) – Nikosija/</w:t>
            </w:r>
            <w:r w:rsidRPr="00C60721">
              <w:rPr>
                <w:rFonts w:ascii="Times New Roman" w:hAnsi="Times New Roman" w:cs="Times New Roman"/>
                <w:b/>
                <w:i/>
              </w:rPr>
              <w:t>Larnaka</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Ateni – Patras/Igoumenitsa</w:t>
            </w:r>
          </w:p>
        </w:tc>
      </w:tr>
      <w:tr w:rsidR="00C60721" w:rsidRPr="00C60721" w:rsidTr="00A85CA6">
        <w:trPr>
          <w:jc w:val="center"/>
        </w:trPr>
        <w:tc>
          <w:tcPr>
            <w:tcW w:w="2802"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szCs w:val="24"/>
              </w:rPr>
              <w:t>Konnessjonijiet</w:t>
            </w:r>
            <w:r w:rsidRPr="00C60721">
              <w:rPr>
                <w:rFonts w:ascii="Times New Roman" w:hAnsi="Times New Roman" w:cs="Times New Roman"/>
                <w:szCs w:val="24"/>
              </w:rPr>
              <w:t xml:space="preserve"> transfruntiera</w:t>
            </w: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Dresden – Praga/</w:t>
            </w:r>
            <w:r w:rsidRPr="00C60721">
              <w:rPr>
                <w:rFonts w:ascii="Times New Roman" w:hAnsi="Times New Roman" w:cs="Times New Roman"/>
                <w:b/>
                <w:i/>
              </w:rPr>
              <w:t>Kolín</w:t>
            </w:r>
          </w:p>
        </w:tc>
        <w:tc>
          <w:tcPr>
            <w:tcW w:w="3285"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Vjenna/Bratislava – Budapest</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Békéscsaba</w:t>
            </w:r>
            <w:r w:rsidRPr="00C60721">
              <w:rPr>
                <w:rFonts w:ascii="Times New Roman" w:hAnsi="Times New Roman" w:cs="Times New Roman"/>
                <w:szCs w:val="24"/>
              </w:rPr>
              <w:t xml:space="preserve"> – Arad </w:t>
            </w:r>
            <w:r w:rsidRPr="00C60721">
              <w:rPr>
                <w:rFonts w:ascii="Times New Roman" w:hAnsi="Times New Roman" w:cs="Times New Roman"/>
                <w:bCs/>
                <w:i/>
                <w:szCs w:val="24"/>
              </w:rPr>
              <w:t xml:space="preserve">– </w:t>
            </w:r>
            <w:r w:rsidRPr="00C60721">
              <w:rPr>
                <w:rFonts w:ascii="Times New Roman" w:hAnsi="Times New Roman" w:cs="Times New Roman"/>
                <w:b/>
                <w:i/>
                <w:szCs w:val="24"/>
              </w:rPr>
              <w:t>Timişoara</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rPr>
              <w:t>Craiova</w:t>
            </w:r>
            <w:r w:rsidRPr="00C60721">
              <w:rPr>
                <w:rFonts w:ascii="Times New Roman" w:hAnsi="Times New Roman" w:cs="Times New Roman"/>
              </w:rPr>
              <w:t xml:space="preserve"> – Calafat – Vidin – Sofija – Thessaloniki</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contextualSpacing/>
              <w:rPr>
                <w:rFonts w:ascii="Times New Roman" w:hAnsi="Times New Roman" w:cs="Times New Roman"/>
                <w:i/>
                <w:szCs w:val="24"/>
              </w:rPr>
            </w:pPr>
            <w:r w:rsidRPr="00C60721">
              <w:rPr>
                <w:rFonts w:ascii="Times New Roman" w:hAnsi="Times New Roman" w:cs="Times New Roman"/>
                <w:b/>
                <w:i/>
                <w:szCs w:val="24"/>
              </w:rPr>
              <w:t>Sofija — Fruntiera RS/Fruntiera tat-Tramuntana tal-Maċedonja</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Fruntiera TR – Alexandropouli</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contextualSpacing/>
              <w:rPr>
                <w:rFonts w:ascii="Times New Roman" w:hAnsi="Times New Roman" w:cs="Times New Roman"/>
                <w:szCs w:val="24"/>
              </w:rPr>
            </w:pPr>
            <w:r w:rsidRPr="00C60721">
              <w:rPr>
                <w:rFonts w:ascii="Times New Roman" w:hAnsi="Times New Roman" w:cs="Times New Roman"/>
              </w:rPr>
              <w:t xml:space="preserve">Fruntiera </w:t>
            </w:r>
            <w:r w:rsidRPr="00C60721">
              <w:rPr>
                <w:rFonts w:ascii="Times New Roman" w:hAnsi="Times New Roman" w:cs="Times New Roman"/>
                <w:b/>
                <w:i/>
              </w:rPr>
              <w:t>tat-Tramuntana tal-Maċedonja</w:t>
            </w:r>
            <w:r w:rsidRPr="00C60721">
              <w:rPr>
                <w:rFonts w:ascii="Times New Roman" w:hAnsi="Times New Roman" w:cs="Times New Roman"/>
              </w:rPr>
              <w:t xml:space="preserve"> — Thessaloniki</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Ioannina – Kakavia (fruntiera AL)</w:t>
            </w:r>
          </w:p>
        </w:tc>
        <w:tc>
          <w:tcPr>
            <w:tcW w:w="3285"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Bit-triq</w:t>
            </w: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contextualSpacing/>
              <w:rPr>
                <w:rFonts w:ascii="Times New Roman" w:hAnsi="Times New Roman" w:cs="Times New Roman"/>
                <w:i/>
                <w:szCs w:val="24"/>
              </w:rPr>
            </w:pPr>
            <w:r w:rsidRPr="00C60721">
              <w:rPr>
                <w:rFonts w:ascii="Times New Roman" w:hAnsi="Times New Roman" w:cs="Times New Roman"/>
                <w:b/>
                <w:i/>
                <w:szCs w:val="24"/>
              </w:rPr>
              <w:t>Drobeta Turnu Severin/Craiova – Vidin – Montana</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contextualSpacing/>
              <w:rPr>
                <w:rFonts w:ascii="Times New Roman" w:hAnsi="Times New Roman" w:cs="Times New Roman"/>
                <w:i/>
                <w:szCs w:val="24"/>
              </w:rPr>
            </w:pPr>
            <w:r w:rsidRPr="00C60721">
              <w:rPr>
                <w:rFonts w:ascii="Times New Roman" w:hAnsi="Times New Roman" w:cs="Times New Roman"/>
                <w:b/>
                <w:i/>
                <w:szCs w:val="24"/>
              </w:rPr>
              <w:t>Sofija – fruntiera RS</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line="360" w:lineRule="auto"/>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Hamburg – Dresden – Praga – Pardubice</w:t>
            </w:r>
          </w:p>
        </w:tc>
        <w:tc>
          <w:tcPr>
            <w:tcW w:w="3285"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Passaġġi fuq l-ilma interni</w:t>
            </w:r>
          </w:p>
        </w:tc>
      </w:tr>
      <w:tr w:rsidR="00C60721" w:rsidRPr="00C60721" w:rsidTr="00A85CA6">
        <w:trPr>
          <w:jc w:val="center"/>
        </w:trPr>
        <w:tc>
          <w:tcPr>
            <w:tcW w:w="2802" w:type="dxa"/>
          </w:tcPr>
          <w:p w:rsidR="00C60721" w:rsidRPr="00C60721" w:rsidRDefault="00C60721" w:rsidP="00A85CA6">
            <w:pPr>
              <w:widowControl/>
              <w:spacing w:before="120" w:after="120" w:line="360" w:lineRule="auto"/>
              <w:rPr>
                <w:rFonts w:ascii="Times New Roman" w:hAnsi="Times New Roman" w:cs="Times New Roman"/>
                <w:szCs w:val="24"/>
              </w:rPr>
            </w:pPr>
            <w:r w:rsidRPr="00C60721">
              <w:rPr>
                <w:rFonts w:ascii="Times New Roman" w:hAnsi="Times New Roman" w:cs="Times New Roman"/>
                <w:b/>
                <w:szCs w:val="24"/>
              </w:rPr>
              <w:lastRenderedPageBreak/>
              <w:t>▌</w:t>
            </w: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szCs w:val="24"/>
              </w:rPr>
              <w:t>▌</w:t>
            </w:r>
          </w:p>
        </w:tc>
        <w:tc>
          <w:tcPr>
            <w:tcW w:w="3285" w:type="dxa"/>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9855" w:type="dxa"/>
            <w:gridSpan w:val="3"/>
          </w:tcPr>
          <w:p w:rsidR="00C60721" w:rsidRPr="00C60721" w:rsidRDefault="00C60721" w:rsidP="00A85CA6">
            <w:pPr>
              <w:pageBreakBefore/>
              <w:widowControl/>
              <w:spacing w:before="120" w:after="120"/>
              <w:rPr>
                <w:rFonts w:ascii="Times New Roman" w:hAnsi="Times New Roman" w:cs="Times New Roman"/>
                <w:szCs w:val="24"/>
              </w:rPr>
            </w:pPr>
            <w:r w:rsidRPr="00C60721">
              <w:rPr>
                <w:rFonts w:ascii="Times New Roman" w:hAnsi="Times New Roman" w:cs="Times New Roman"/>
              </w:rPr>
              <w:lastRenderedPageBreak/>
              <w:t>Kuritur tan-netwerk ewlieni "Rin – Alpin"</w:t>
            </w:r>
          </w:p>
        </w:tc>
      </w:tr>
      <w:tr w:rsidR="00C60721" w:rsidRPr="00C60721" w:rsidTr="00A85CA6">
        <w:trPr>
          <w:jc w:val="center"/>
        </w:trPr>
        <w:tc>
          <w:tcPr>
            <w:tcW w:w="2802"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Allinjament</w:t>
            </w:r>
          </w:p>
        </w:tc>
        <w:tc>
          <w:tcPr>
            <w:tcW w:w="7053" w:type="dxa"/>
            <w:gridSpan w:val="2"/>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 xml:space="preserve">Ġenova – Milan – Lugano – Basel </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Ġenova – Novara – Brig – Bern – Basel – Karlsruhe – Mannheim – Mainz – Koblenz – Köln</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Köln – Düsseldorf – Duisburg – Nijmegen/Arnhem – Utrecht – Amsterdam</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Nijmegen – Rotterdam – Vlissingen</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Köln – Liège – Brussell – Gent</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Liège – Antwerp – Gent – Zeebrugge</w:t>
            </w:r>
          </w:p>
        </w:tc>
      </w:tr>
      <w:tr w:rsidR="00C60721" w:rsidRPr="00C60721" w:rsidTr="00A85CA6">
        <w:trPr>
          <w:jc w:val="center"/>
        </w:trPr>
        <w:tc>
          <w:tcPr>
            <w:tcW w:w="2802"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rPr>
              <w:t>Konnessjonijiet</w:t>
            </w:r>
            <w:r w:rsidRPr="00C60721">
              <w:rPr>
                <w:rFonts w:ascii="Times New Roman" w:hAnsi="Times New Roman" w:cs="Times New Roman"/>
              </w:rPr>
              <w:t xml:space="preserve"> transfruntiera</w:t>
            </w: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Zevenaar – Emmerich – Oberhausen</w:t>
            </w:r>
          </w:p>
        </w:tc>
        <w:tc>
          <w:tcPr>
            <w:tcW w:w="3285"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Bil-ferrovija</w:t>
            </w: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Karlsruhe – Basel</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Milan/Novara – fruntiera CH</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Basel – Antwerp/Rotterdam – Amsterdam</w:t>
            </w:r>
          </w:p>
        </w:tc>
        <w:tc>
          <w:tcPr>
            <w:tcW w:w="3285"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Passaġġi fuq l-ilma interni</w:t>
            </w:r>
          </w:p>
        </w:tc>
      </w:tr>
      <w:tr w:rsidR="00C60721" w:rsidRPr="00C60721" w:rsidTr="00A85CA6">
        <w:trPr>
          <w:jc w:val="center"/>
        </w:trPr>
        <w:tc>
          <w:tcPr>
            <w:tcW w:w="2802" w:type="dxa"/>
          </w:tcPr>
          <w:p w:rsidR="00C60721" w:rsidRPr="00C60721" w:rsidRDefault="00C60721" w:rsidP="00A85CA6">
            <w:pPr>
              <w:widowControl/>
              <w:spacing w:before="120" w:after="120"/>
              <w:rPr>
                <w:rFonts w:ascii="Times New Roman" w:hAnsi="Times New Roman" w:cs="Times New Roman"/>
                <w:b/>
                <w:i/>
                <w:szCs w:val="24"/>
              </w:rPr>
            </w:pPr>
            <w:r w:rsidRPr="00C60721">
              <w:rPr>
                <w:rFonts w:ascii="Times New Roman" w:hAnsi="Times New Roman" w:cs="Times New Roman"/>
                <w:b/>
                <w:i/>
              </w:rPr>
              <w:t>Konnessjonijiet nieqsin</w:t>
            </w: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Ġenova – Tortona/Novi Ligure</w:t>
            </w:r>
          </w:p>
        </w:tc>
        <w:tc>
          <w:tcPr>
            <w:tcW w:w="3285"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Bil-ferrovija</w:t>
            </w:r>
          </w:p>
        </w:tc>
      </w:tr>
      <w:tr w:rsidR="00C60721" w:rsidRPr="00C60721" w:rsidTr="00A85CA6">
        <w:trPr>
          <w:jc w:val="center"/>
        </w:trPr>
        <w:tc>
          <w:tcPr>
            <w:tcW w:w="2802" w:type="dxa"/>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bCs/>
                <w:i/>
                <w:szCs w:val="24"/>
              </w:rPr>
              <w:t xml:space="preserve">Zeebrugge </w:t>
            </w:r>
            <w:r w:rsidRPr="00C60721">
              <w:rPr>
                <w:rFonts w:ascii="Times New Roman" w:hAnsi="Times New Roman" w:cs="Times New Roman"/>
                <w:b/>
                <w:i/>
                <w:szCs w:val="24"/>
              </w:rPr>
              <w:t>– Gent</w:t>
            </w:r>
          </w:p>
        </w:tc>
        <w:tc>
          <w:tcPr>
            <w:tcW w:w="3285" w:type="dxa"/>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9855" w:type="dxa"/>
            <w:gridSpan w:val="3"/>
          </w:tcPr>
          <w:p w:rsidR="00C60721" w:rsidRPr="00C60721" w:rsidRDefault="00C60721" w:rsidP="00A85CA6">
            <w:pPr>
              <w:pageBreakBefore/>
              <w:widowControl/>
              <w:spacing w:before="120" w:after="120" w:line="360" w:lineRule="auto"/>
              <w:rPr>
                <w:rFonts w:ascii="Times New Roman" w:hAnsi="Times New Roman" w:cs="Times New Roman"/>
                <w:i/>
                <w:szCs w:val="24"/>
              </w:rPr>
            </w:pPr>
            <w:r w:rsidRPr="00C60721">
              <w:rPr>
                <w:rFonts w:ascii="Times New Roman" w:hAnsi="Times New Roman" w:cs="Times New Roman"/>
                <w:b/>
                <w:i/>
                <w:szCs w:val="24"/>
              </w:rPr>
              <w:lastRenderedPageBreak/>
              <w:t>Kuritur tan-netwerk ewlieni "Rin – Danubju"</w:t>
            </w:r>
          </w:p>
        </w:tc>
      </w:tr>
      <w:tr w:rsidR="00C60721" w:rsidRPr="00C60721" w:rsidTr="00A85CA6">
        <w:trPr>
          <w:jc w:val="center"/>
        </w:trPr>
        <w:tc>
          <w:tcPr>
            <w:tcW w:w="2802"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i/>
                <w:szCs w:val="24"/>
              </w:rPr>
              <w:t>Allinjament</w:t>
            </w:r>
          </w:p>
        </w:tc>
        <w:tc>
          <w:tcPr>
            <w:tcW w:w="7053" w:type="dxa"/>
            <w:gridSpan w:val="2"/>
          </w:tcPr>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rPr>
              <w:t>Strasburgu – Stuttgart – Munich – Wels/Linz</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rPr>
              <w:t>Strasburgu – Mannheim – Frankfurt – Würzburg – Nuremberg – Regensburg – Passau – Wels/Linz</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rPr>
              <w:t>Munich/Nuremberg – Praga – Ostrava/Přerov – Žilina – Košice – fruntiera UA</w:t>
            </w:r>
            <w:r w:rsidRPr="00C60721">
              <w:rPr>
                <w:rFonts w:ascii="Times New Roman" w:hAnsi="Times New Roman" w:cs="Times New Roman"/>
                <w:bCs/>
                <w:szCs w:val="24"/>
              </w:rPr>
              <w:t xml:space="preserve"> </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rPr>
              <w:t>Wels/Linz – Vjenna – Bratislava – Budapest – Vukovar</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Cs/>
                <w:szCs w:val="24"/>
              </w:rPr>
              <w:t>Wien/</w:t>
            </w:r>
            <w:r w:rsidRPr="00C60721">
              <w:rPr>
                <w:rFonts w:ascii="Times New Roman" w:hAnsi="Times New Roman" w:cs="Times New Roman"/>
              </w:rPr>
              <w:t>Bratislava</w:t>
            </w:r>
            <w:r w:rsidRPr="00C60721">
              <w:rPr>
                <w:rFonts w:ascii="Times New Roman" w:hAnsi="Times New Roman" w:cs="Times New Roman"/>
                <w:bCs/>
                <w:szCs w:val="24"/>
              </w:rPr>
              <w:t xml:space="preserve"> – Budapest – Arad – </w:t>
            </w:r>
            <w:r w:rsidRPr="00C60721">
              <w:rPr>
                <w:rFonts w:ascii="Times New Roman" w:hAnsi="Times New Roman" w:cs="Times New Roman"/>
                <w:b/>
                <w:bCs/>
                <w:i/>
                <w:iCs/>
                <w:szCs w:val="24"/>
              </w:rPr>
              <w:t>Moravita/</w:t>
            </w:r>
            <w:r w:rsidRPr="00C60721">
              <w:rPr>
                <w:rFonts w:ascii="Times New Roman" w:hAnsi="Times New Roman" w:cs="Times New Roman"/>
                <w:bCs/>
                <w:szCs w:val="24"/>
              </w:rPr>
              <w:t xml:space="preserve">Brašov/Craiova – Bucharest – </w:t>
            </w:r>
            <w:r w:rsidRPr="00C60721">
              <w:rPr>
                <w:rFonts w:ascii="Times New Roman" w:hAnsi="Times New Roman" w:cs="Times New Roman"/>
                <w:b/>
                <w:bCs/>
                <w:i/>
                <w:iCs/>
                <w:szCs w:val="24"/>
              </w:rPr>
              <w:t>Giurgiu/</w:t>
            </w:r>
            <w:r w:rsidRPr="00C60721">
              <w:rPr>
                <w:rFonts w:ascii="Times New Roman" w:hAnsi="Times New Roman" w:cs="Times New Roman"/>
              </w:rPr>
              <w:t>Constanta</w:t>
            </w:r>
            <w:r w:rsidRPr="00C60721">
              <w:rPr>
                <w:rFonts w:ascii="Times New Roman" w:hAnsi="Times New Roman" w:cs="Times New Roman"/>
                <w:bCs/>
                <w:szCs w:val="24"/>
              </w:rPr>
              <w:t xml:space="preserve"> – Sulina</w:t>
            </w:r>
          </w:p>
        </w:tc>
      </w:tr>
      <w:tr w:rsidR="00C60721" w:rsidRPr="00C60721" w:rsidTr="00A85CA6">
        <w:trPr>
          <w:jc w:val="center"/>
        </w:trPr>
        <w:tc>
          <w:tcPr>
            <w:tcW w:w="2802" w:type="dxa"/>
            <w:vMerge w:val="restart"/>
          </w:tcPr>
          <w:p w:rsidR="00C60721" w:rsidRPr="00C60721" w:rsidRDefault="00C60721" w:rsidP="00A85CA6">
            <w:pPr>
              <w:widowControl/>
              <w:rPr>
                <w:rFonts w:ascii="Times New Roman" w:hAnsi="Times New Roman" w:cs="Times New Roman"/>
                <w:szCs w:val="24"/>
              </w:rPr>
            </w:pPr>
            <w:r w:rsidRPr="00C60721">
              <w:rPr>
                <w:rFonts w:ascii="Times New Roman" w:hAnsi="Times New Roman" w:cs="Times New Roman"/>
                <w:b/>
                <w:i/>
                <w:szCs w:val="24"/>
              </w:rPr>
              <w:t>Konnessjonijiet</w:t>
            </w:r>
            <w:r w:rsidRPr="00C60721">
              <w:rPr>
                <w:rFonts w:ascii="Times New Roman" w:hAnsi="Times New Roman" w:cs="Times New Roman"/>
                <w:szCs w:val="24"/>
              </w:rPr>
              <w:t xml:space="preserve"> transfruntiera</w:t>
            </w: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Munich – Praga</w:t>
            </w:r>
          </w:p>
        </w:tc>
        <w:tc>
          <w:tcPr>
            <w:tcW w:w="3285"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Nuremberg – Plzeň</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Munich – Mühldorf – Freilassing – Salzburg</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Strasburgu – Kehl Appenweier</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Hranice – Žilina</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i/>
                <w:szCs w:val="24"/>
              </w:rPr>
              <w:t>Košice – fruntiera UA</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Vjenna – Bratislava/Budapest</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Bratislava – Budapest</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Békéscsaba</w:t>
            </w:r>
            <w:r w:rsidRPr="00C60721">
              <w:rPr>
                <w:rFonts w:ascii="Times New Roman" w:hAnsi="Times New Roman" w:cs="Times New Roman"/>
                <w:szCs w:val="24"/>
              </w:rPr>
              <w:t xml:space="preserve"> – Arad </w:t>
            </w:r>
            <w:r w:rsidRPr="00C60721">
              <w:rPr>
                <w:rFonts w:ascii="Times New Roman" w:hAnsi="Times New Roman" w:cs="Times New Roman"/>
                <w:b/>
                <w:bCs/>
                <w:i/>
                <w:szCs w:val="24"/>
              </w:rPr>
              <w:t>–</w:t>
            </w:r>
            <w:r w:rsidRPr="00C60721">
              <w:rPr>
                <w:rFonts w:ascii="Times New Roman" w:hAnsi="Times New Roman" w:cs="Times New Roman"/>
              </w:rPr>
              <w:t xml:space="preserve"> </w:t>
            </w:r>
            <w:r w:rsidRPr="00C60721">
              <w:rPr>
                <w:rFonts w:ascii="Times New Roman" w:hAnsi="Times New Roman" w:cs="Times New Roman"/>
                <w:b/>
                <w:i/>
                <w:szCs w:val="24"/>
              </w:rPr>
              <w:t xml:space="preserve">Timişoara - fruntiera RS </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i/>
                <w:szCs w:val="24"/>
              </w:rPr>
              <w:t>Bucharest — Giurgiu — Rousse</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Danubju (Kehlheim - Constanța/Midia/Sulina) u l-baċini relatati tax-xmajjar Váh, Sava u Tisza</w:t>
            </w:r>
          </w:p>
        </w:tc>
        <w:tc>
          <w:tcPr>
            <w:tcW w:w="3285"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Passaġġi fuq l-ilma interni</w:t>
            </w: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Zlín – Žilina</w:t>
            </w:r>
          </w:p>
        </w:tc>
        <w:tc>
          <w:tcPr>
            <w:tcW w:w="3285"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Bit-triq</w:t>
            </w:r>
          </w:p>
        </w:tc>
      </w:tr>
      <w:tr w:rsidR="00C60721" w:rsidRPr="00C60721" w:rsidTr="00A85CA6">
        <w:trPr>
          <w:jc w:val="center"/>
        </w:trPr>
        <w:tc>
          <w:tcPr>
            <w:tcW w:w="2802" w:type="dxa"/>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i/>
                <w:szCs w:val="24"/>
              </w:rPr>
              <w:t>Timişoara – fruntiera RS</w:t>
            </w:r>
          </w:p>
        </w:tc>
        <w:tc>
          <w:tcPr>
            <w:tcW w:w="3285"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Bit-triq</w:t>
            </w:r>
          </w:p>
        </w:tc>
      </w:tr>
      <w:tr w:rsidR="00C60721" w:rsidRPr="00C60721" w:rsidTr="00A85CA6">
        <w:trPr>
          <w:jc w:val="center"/>
        </w:trPr>
        <w:tc>
          <w:tcPr>
            <w:tcW w:w="2802"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szCs w:val="24"/>
              </w:rPr>
              <w:t>Konnessjonijiet nieqsin</w:t>
            </w: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Stuttgart – Ulm</w:t>
            </w:r>
          </w:p>
        </w:tc>
        <w:tc>
          <w:tcPr>
            <w:tcW w:w="3285"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Salzburg – Linz</w:t>
            </w:r>
          </w:p>
        </w:tc>
        <w:tc>
          <w:tcPr>
            <w:tcW w:w="3285" w:type="dxa"/>
            <w:vMerge/>
          </w:tcPr>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szCs w:val="24"/>
              </w:rPr>
              <w:t>▌</w:t>
            </w:r>
            <w:r w:rsidRPr="00C60721">
              <w:rPr>
                <w:rFonts w:ascii="Times New Roman" w:hAnsi="Times New Roman" w:cs="Times New Roman"/>
              </w:rPr>
              <w:t xml:space="preserve">Craiova – </w:t>
            </w:r>
            <w:r w:rsidRPr="00C60721">
              <w:rPr>
                <w:rFonts w:ascii="Times New Roman" w:hAnsi="Times New Roman" w:cs="Times New Roman"/>
                <w:b/>
                <w:i/>
              </w:rPr>
              <w:t>Bucharest</w:t>
            </w:r>
          </w:p>
        </w:tc>
        <w:tc>
          <w:tcPr>
            <w:tcW w:w="3285" w:type="dxa"/>
            <w:vMerge/>
          </w:tcPr>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rPr>
                <w:rFonts w:ascii="Times New Roman" w:hAnsi="Times New Roman" w:cs="Times New Roman"/>
                <w:b/>
                <w:i/>
                <w:szCs w:val="24"/>
              </w:rPr>
            </w:pPr>
            <w:r w:rsidRPr="00C60721">
              <w:rPr>
                <w:rFonts w:ascii="Times New Roman" w:hAnsi="Times New Roman" w:cs="Times New Roman"/>
                <w:b/>
                <w:i/>
                <w:szCs w:val="24"/>
              </w:rPr>
              <w:t>Arad – Sighişoara – Brasov - Predeal</w:t>
            </w:r>
          </w:p>
        </w:tc>
        <w:tc>
          <w:tcPr>
            <w:tcW w:w="3285" w:type="dxa"/>
            <w:vMerge/>
          </w:tcPr>
          <w:p w:rsidR="00C60721" w:rsidRPr="00C60721" w:rsidRDefault="00C60721" w:rsidP="00A85CA6">
            <w:pPr>
              <w:widowControl/>
              <w:spacing w:before="120" w:after="120" w:line="360" w:lineRule="auto"/>
              <w:rPr>
                <w:rFonts w:ascii="Times New Roman" w:hAnsi="Times New Roman" w:cs="Times New Roman"/>
                <w:szCs w:val="24"/>
              </w:rPr>
            </w:pPr>
          </w:p>
        </w:tc>
      </w:tr>
      <w:tr w:rsidR="00C60721" w:rsidRPr="00C60721" w:rsidTr="00A85CA6">
        <w:trPr>
          <w:jc w:val="center"/>
        </w:trPr>
        <w:tc>
          <w:tcPr>
            <w:tcW w:w="9855" w:type="dxa"/>
            <w:gridSpan w:val="3"/>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Kuritur tan-netwerk ewlieni "Skandinavu - Mediterran"</w:t>
            </w:r>
          </w:p>
        </w:tc>
      </w:tr>
      <w:tr w:rsidR="00C60721" w:rsidRPr="00C60721" w:rsidTr="00A85CA6">
        <w:trPr>
          <w:jc w:val="center"/>
        </w:trPr>
        <w:tc>
          <w:tcPr>
            <w:tcW w:w="2802"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Allinjament</w:t>
            </w:r>
          </w:p>
        </w:tc>
        <w:tc>
          <w:tcPr>
            <w:tcW w:w="7053" w:type="dxa"/>
            <w:gridSpan w:val="2"/>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Fruntiera RU – Hamina/Kotka – Helsinki – Turku/Naantali – Stokkolma –Örebro</w:t>
            </w:r>
            <w:r w:rsidRPr="00C60721">
              <w:rPr>
                <w:rFonts w:ascii="Times New Roman" w:hAnsi="Times New Roman" w:cs="Times New Roman"/>
                <w:b/>
                <w:i/>
              </w:rPr>
              <w:t>(Hallsberg)/Linköping</w:t>
            </w:r>
            <w:r w:rsidRPr="00C60721">
              <w:rPr>
                <w:rFonts w:ascii="Times New Roman" w:hAnsi="Times New Roman" w:cs="Times New Roman"/>
              </w:rPr>
              <w:t xml:space="preserve"> – Malmö</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Narvik/Oulu – Luleå – Umeå – Stokkolma</w:t>
            </w:r>
            <w:r w:rsidRPr="00C60721">
              <w:rPr>
                <w:rFonts w:ascii="Times New Roman" w:hAnsi="Times New Roman" w:cs="Times New Roman"/>
                <w:b/>
                <w:i/>
              </w:rPr>
              <w:t>/Örebro(Hallsberg)</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rPr>
              <w:t xml:space="preserve">Oslo – Goteburg – Malmö – Trelleborg </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Malmö – Copenhagen – Fredericia – Aarhus – Aalborg - Hirtshals/Frederikshavn</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Copenhagen – Kolding/Lübeck – Hamburg – Hannover</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Bremerhaven – Bremen – Hannover – Nuremberg</w:t>
            </w:r>
          </w:p>
          <w:p w:rsidR="00C60721" w:rsidRPr="00C60721" w:rsidRDefault="00C60721" w:rsidP="00A85CA6">
            <w:pPr>
              <w:widowControl/>
              <w:spacing w:before="120" w:after="120"/>
              <w:rPr>
                <w:rFonts w:ascii="Times New Roman" w:hAnsi="Times New Roman" w:cs="Times New Roman"/>
                <w:bCs/>
                <w:szCs w:val="24"/>
              </w:rPr>
            </w:pPr>
            <w:r w:rsidRPr="00C60721">
              <w:rPr>
                <w:rFonts w:ascii="Times New Roman" w:hAnsi="Times New Roman" w:cs="Times New Roman"/>
              </w:rPr>
              <w:t>Rostock – Berlin – Halle/</w:t>
            </w:r>
            <w:r w:rsidRPr="00C60721">
              <w:rPr>
                <w:rFonts w:ascii="Times New Roman" w:hAnsi="Times New Roman" w:cs="Times New Roman"/>
                <w:b/>
                <w:i/>
              </w:rPr>
              <w:t>Leipzig – Erfurt</w:t>
            </w:r>
            <w:r w:rsidRPr="00C60721">
              <w:rPr>
                <w:rFonts w:ascii="Times New Roman" w:hAnsi="Times New Roman" w:cs="Times New Roman"/>
              </w:rPr>
              <w:t xml:space="preserve"> – Munich </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Nuremberg – Munich – Innsbruck – Verona – Bolonja – Ancona/Firenze</w:t>
            </w:r>
          </w:p>
          <w:p w:rsidR="00C60721" w:rsidRPr="00C60721" w:rsidRDefault="00C60721" w:rsidP="00A85CA6">
            <w:pPr>
              <w:widowControl/>
              <w:spacing w:before="120" w:after="120"/>
              <w:rPr>
                <w:rFonts w:ascii="Times New Roman" w:hAnsi="Times New Roman" w:cs="Times New Roman"/>
                <w:b/>
                <w:bCs/>
                <w:szCs w:val="24"/>
              </w:rPr>
            </w:pPr>
            <w:r w:rsidRPr="00C60721">
              <w:rPr>
                <w:rFonts w:ascii="Times New Roman" w:hAnsi="Times New Roman" w:cs="Times New Roman"/>
              </w:rPr>
              <w:t>Livorno/La Spezia – Firenze – Ruma – Napli – Bari – Taranto – il-Belt Valletta</w:t>
            </w:r>
            <w:r w:rsidRPr="00C60721">
              <w:rPr>
                <w:rFonts w:ascii="Times New Roman" w:hAnsi="Times New Roman" w:cs="Times New Roman"/>
                <w:b/>
                <w:i/>
              </w:rPr>
              <w:t>/Marsaxlokk</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rPr>
              <w:t>Cagliari</w:t>
            </w:r>
            <w:r w:rsidRPr="00C60721">
              <w:rPr>
                <w:rFonts w:ascii="Times New Roman" w:hAnsi="Times New Roman" w:cs="Times New Roman"/>
              </w:rPr>
              <w:t xml:space="preserve"> – Napli – Gioia Tauro – Palermo/Augusta – il-Belt Valletta</w:t>
            </w:r>
            <w:r w:rsidRPr="00C60721">
              <w:rPr>
                <w:rFonts w:ascii="Times New Roman" w:hAnsi="Times New Roman" w:cs="Times New Roman"/>
                <w:b/>
                <w:i/>
              </w:rPr>
              <w:t>/Marsaxlokk</w:t>
            </w:r>
          </w:p>
        </w:tc>
      </w:tr>
      <w:tr w:rsidR="00C60721" w:rsidRPr="00C60721" w:rsidTr="00A85CA6">
        <w:trPr>
          <w:jc w:val="center"/>
        </w:trPr>
        <w:tc>
          <w:tcPr>
            <w:tcW w:w="2802"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rPr>
              <w:t>Konnessjonijiet</w:t>
            </w:r>
            <w:r w:rsidRPr="00C60721">
              <w:rPr>
                <w:rFonts w:ascii="Times New Roman" w:hAnsi="Times New Roman" w:cs="Times New Roman"/>
              </w:rPr>
              <w:t xml:space="preserve"> transfruntiera</w:t>
            </w: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Fruntiera RU – Helsinki</w:t>
            </w:r>
          </w:p>
        </w:tc>
        <w:tc>
          <w:tcPr>
            <w:tcW w:w="3285"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Bil-ferrovija</w:t>
            </w: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Copenhagen – Hamburg: Rotot ta' aċċess għal-linja fissa tal-Fehmarn belt</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Munich – Wörgl – Innsbruck – Fortezza – Bolzano – Trento – Verona: mina ta' bażi ta' Brenner u rotot ta' aċċess tagħha</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b/>
                <w:i/>
                <w:szCs w:val="24"/>
              </w:rPr>
            </w:pPr>
            <w:r w:rsidRPr="00C60721">
              <w:rPr>
                <w:rFonts w:ascii="Times New Roman" w:hAnsi="Times New Roman" w:cs="Times New Roman"/>
                <w:b/>
                <w:i/>
                <w:szCs w:val="24"/>
              </w:rPr>
              <w:t>Gothenburg –</w:t>
            </w:r>
            <w:r w:rsidRPr="00C60721">
              <w:rPr>
                <w:rFonts w:ascii="Times New Roman" w:hAnsi="Times New Roman" w:cs="Times New Roman"/>
                <w:b/>
                <w:i/>
                <w:color w:val="000000"/>
                <w:szCs w:val="24"/>
              </w:rPr>
              <w:t xml:space="preserve"> </w:t>
            </w:r>
            <w:r w:rsidRPr="00C60721">
              <w:rPr>
                <w:rFonts w:ascii="Times New Roman" w:hAnsi="Times New Roman" w:cs="Times New Roman"/>
                <w:b/>
                <w:i/>
                <w:szCs w:val="24"/>
              </w:rPr>
              <w:t>Oslo</w:t>
            </w:r>
          </w:p>
        </w:tc>
        <w:tc>
          <w:tcPr>
            <w:tcW w:w="3285" w:type="dxa"/>
            <w:vMerge/>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rPr>
          <w:jc w:val="center"/>
        </w:trPr>
        <w:tc>
          <w:tcPr>
            <w:tcW w:w="2802" w:type="dxa"/>
            <w:vMerge/>
          </w:tcPr>
          <w:p w:rsidR="00C60721" w:rsidRPr="00C60721" w:rsidRDefault="00C60721" w:rsidP="00A85CA6">
            <w:pPr>
              <w:widowControl/>
              <w:spacing w:before="120" w:after="120"/>
              <w:rPr>
                <w:rFonts w:ascii="Times New Roman" w:hAnsi="Times New Roman" w:cs="Times New Roman"/>
                <w:szCs w:val="24"/>
              </w:rPr>
            </w:pPr>
          </w:p>
        </w:tc>
        <w:tc>
          <w:tcPr>
            <w:tcW w:w="376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Copenhagen – Hamburg: Linja fissa tal-Fehmarn belt</w:t>
            </w:r>
          </w:p>
        </w:tc>
        <w:tc>
          <w:tcPr>
            <w:tcW w:w="3285"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Bil-ferrovija / Bit-triq</w:t>
            </w:r>
          </w:p>
        </w:tc>
      </w:tr>
    </w:tbl>
    <w:p w:rsidR="00C60721" w:rsidRPr="00C60721" w:rsidRDefault="00C60721" w:rsidP="00C60721">
      <w:pPr>
        <w:widowControl/>
        <w:contextualSpacing/>
        <w:rPr>
          <w:b/>
          <w:bCs/>
          <w:color w:val="000000"/>
          <w:szCs w:val="24"/>
        </w:rPr>
      </w:pPr>
    </w:p>
    <w:p w:rsidR="00C60721" w:rsidRPr="00C60721" w:rsidRDefault="00C60721" w:rsidP="00C60721">
      <w:pPr>
        <w:widowControl/>
        <w:spacing w:before="120" w:after="120" w:line="360" w:lineRule="auto"/>
        <w:rPr>
          <w:color w:val="000000"/>
          <w:szCs w:val="24"/>
          <w:lang w:eastAsia="en-US"/>
        </w:rPr>
      </w:pPr>
      <w:r w:rsidRPr="00C60721">
        <w:rPr>
          <w:rFonts w:eastAsia="Calibri"/>
          <w:szCs w:val="22"/>
          <w:lang w:eastAsia="en-US"/>
        </w:rPr>
        <w:br w:type="page"/>
      </w:r>
      <w:r w:rsidRPr="00C60721">
        <w:rPr>
          <w:rFonts w:eastAsia="Calibri"/>
          <w:bCs/>
          <w:color w:val="000000"/>
          <w:szCs w:val="24"/>
          <w:lang w:eastAsia="en-US"/>
        </w:rPr>
        <w:lastRenderedPageBreak/>
        <w:t>2.</w:t>
      </w:r>
      <w:r w:rsidRPr="00C60721">
        <w:rPr>
          <w:rFonts w:eastAsia="Calibri"/>
          <w:b/>
          <w:bCs/>
          <w:color w:val="000000"/>
          <w:szCs w:val="24"/>
          <w:lang w:eastAsia="en-US"/>
        </w:rPr>
        <w:tab/>
      </w:r>
      <w:r w:rsidRPr="00C60721">
        <w:rPr>
          <w:rFonts w:eastAsia="Calibri"/>
          <w:szCs w:val="22"/>
          <w:lang w:eastAsia="en-US"/>
        </w:rPr>
        <w:t xml:space="preserve">Lista indikattiva ta' konnessjonijiet transfruntiera </w:t>
      </w:r>
      <w:r w:rsidRPr="00C60721">
        <w:rPr>
          <w:rFonts w:eastAsia="Calibri"/>
          <w:b/>
          <w:i/>
          <w:szCs w:val="22"/>
          <w:lang w:eastAsia="en-US"/>
        </w:rPr>
        <w:t>identifikati minn qabel</w:t>
      </w:r>
      <w:r w:rsidRPr="00C60721">
        <w:rPr>
          <w:rFonts w:eastAsia="Calibri"/>
          <w:szCs w:val="22"/>
          <w:lang w:eastAsia="en-US"/>
        </w:rPr>
        <w:t xml:space="preserve"> fin-netwerk komprensiv</w:t>
      </w:r>
    </w:p>
    <w:p w:rsidR="00C60721" w:rsidRPr="00C60721" w:rsidRDefault="00C60721" w:rsidP="00C60721">
      <w:pPr>
        <w:widowControl/>
        <w:spacing w:before="120" w:after="120" w:line="360" w:lineRule="auto"/>
        <w:ind w:left="567"/>
        <w:rPr>
          <w:color w:val="000000"/>
          <w:szCs w:val="24"/>
          <w:lang w:eastAsia="en-US"/>
        </w:rPr>
      </w:pPr>
      <w:r w:rsidRPr="00C60721">
        <w:rPr>
          <w:rFonts w:eastAsia="Calibri"/>
          <w:szCs w:val="22"/>
          <w:lang w:eastAsia="en-US"/>
        </w:rPr>
        <w:t>Is-sezzjonijiet transfruntiera tan-netwerk komprensiv imsemmi fl-Artikolu 9(2)(a)(ii) ta' dan ir-Regolament jinkludu fost l-oħrajn dawn is-sezzjonijiet:</w:t>
      </w:r>
    </w:p>
    <w:tbl>
      <w:tblPr>
        <w:tblStyle w:val="TableGrid2"/>
        <w:tblW w:w="0" w:type="auto"/>
        <w:tblLook w:val="04A0" w:firstRow="1" w:lastRow="0" w:firstColumn="1" w:lastColumn="0" w:noHBand="0" w:noVBand="1"/>
      </w:tblPr>
      <w:tblGrid>
        <w:gridCol w:w="6454"/>
        <w:gridCol w:w="2606"/>
      </w:tblGrid>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iCs/>
                <w:color w:val="000000"/>
                <w:szCs w:val="24"/>
              </w:rPr>
              <w:t xml:space="preserve">Dublin / Letterkenny — </w:t>
            </w:r>
            <w:r w:rsidRPr="00C60721">
              <w:rPr>
                <w:rFonts w:ascii="Times New Roman" w:hAnsi="Times New Roman" w:cs="Times New Roman"/>
                <w:b/>
                <w:i/>
                <w:iCs/>
                <w:color w:val="000000"/>
                <w:szCs w:val="24"/>
              </w:rPr>
              <w:t>fruntiera tar-Renju Unit</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Bit-triq</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Pau – Huesca</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Lyon – fruntiera CH</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contextualSpacing/>
              <w:rPr>
                <w:rFonts w:ascii="Times New Roman" w:hAnsi="Times New Roman" w:cs="Times New Roman"/>
                <w:szCs w:val="24"/>
              </w:rPr>
            </w:pPr>
            <w:r w:rsidRPr="00C60721">
              <w:rPr>
                <w:rFonts w:ascii="Times New Roman" w:hAnsi="Times New Roman" w:cs="Times New Roman"/>
                <w:szCs w:val="24"/>
              </w:rPr>
              <w:t>Athus – Mont-Saint-Martin</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contextualSpacing/>
              <w:rPr>
                <w:rFonts w:ascii="Times New Roman" w:hAnsi="Times New Roman" w:cs="Times New Roman"/>
                <w:b/>
                <w:i/>
                <w:szCs w:val="24"/>
              </w:rPr>
            </w:pPr>
            <w:r w:rsidRPr="00C60721">
              <w:rPr>
                <w:rFonts w:ascii="Times New Roman" w:hAnsi="Times New Roman" w:cs="Times New Roman"/>
                <w:b/>
                <w:i/>
                <w:szCs w:val="24"/>
              </w:rPr>
              <w:t>Breda – Venlo – Viersen – Duisburg</w:t>
            </w:r>
          </w:p>
        </w:tc>
        <w:tc>
          <w:tcPr>
            <w:tcW w:w="2801" w:type="dxa"/>
          </w:tcPr>
          <w:p w:rsidR="00C60721" w:rsidRPr="00C60721" w:rsidRDefault="00C60721" w:rsidP="00A85CA6">
            <w:pPr>
              <w:widowControl/>
              <w:spacing w:before="120" w:after="120"/>
              <w:rPr>
                <w:rFonts w:ascii="Times New Roman" w:hAnsi="Times New Roman" w:cs="Times New Roman"/>
                <w:b/>
                <w:i/>
                <w:szCs w:val="24"/>
              </w:rPr>
            </w:pPr>
            <w:r w:rsidRPr="00C60721">
              <w:rPr>
                <w:rFonts w:ascii="Times New Roman" w:hAnsi="Times New Roman" w:cs="Times New Roman"/>
                <w:b/>
                <w:i/>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Antwerp – Duisburg</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Mons – Valenciennes</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Gent – Terneuzen</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Heerlen – Aachen</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Groningen – Bremen</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Stuttgart – fruntiera CH</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b/>
                <w:i/>
                <w:szCs w:val="24"/>
              </w:rPr>
            </w:pPr>
            <w:r w:rsidRPr="00C60721">
              <w:rPr>
                <w:rFonts w:ascii="Times New Roman" w:hAnsi="Times New Roman" w:cs="Times New Roman"/>
                <w:b/>
                <w:i/>
                <w:szCs w:val="24"/>
              </w:rPr>
              <w:t>Gallarate/Sesto Calende – fruntiera CH</w:t>
            </w:r>
          </w:p>
        </w:tc>
        <w:tc>
          <w:tcPr>
            <w:tcW w:w="2801" w:type="dxa"/>
          </w:tcPr>
          <w:p w:rsidR="00C60721" w:rsidRPr="00C60721" w:rsidRDefault="00C60721" w:rsidP="00A85CA6">
            <w:pPr>
              <w:widowControl/>
              <w:spacing w:before="120" w:after="120"/>
              <w:rPr>
                <w:rFonts w:ascii="Times New Roman" w:hAnsi="Times New Roman" w:cs="Times New Roman"/>
                <w:b/>
                <w:i/>
                <w:szCs w:val="24"/>
              </w:rPr>
            </w:pPr>
            <w:r w:rsidRPr="00C60721">
              <w:rPr>
                <w:rFonts w:ascii="Times New Roman" w:hAnsi="Times New Roman" w:cs="Times New Roman"/>
                <w:b/>
                <w:i/>
                <w:szCs w:val="24"/>
              </w:rPr>
              <w:t>Bil-ferrovija</w:t>
            </w:r>
          </w:p>
        </w:tc>
      </w:tr>
      <w:tr w:rsidR="00C60721" w:rsidRPr="00C60721" w:rsidTr="00A85CA6">
        <w:tc>
          <w:tcPr>
            <w:tcW w:w="7054" w:type="dxa"/>
          </w:tcPr>
          <w:p w:rsidR="00C60721" w:rsidRPr="00C60721" w:rsidRDefault="00C60721" w:rsidP="00A85CA6">
            <w:pPr>
              <w:widowControl/>
              <w:spacing w:before="120" w:after="120"/>
              <w:contextualSpacing/>
              <w:rPr>
                <w:rFonts w:ascii="Times New Roman" w:hAnsi="Times New Roman" w:cs="Times New Roman"/>
                <w:szCs w:val="24"/>
              </w:rPr>
            </w:pPr>
            <w:r w:rsidRPr="00C60721">
              <w:rPr>
                <w:rFonts w:ascii="Times New Roman" w:hAnsi="Times New Roman" w:cs="Times New Roman"/>
                <w:szCs w:val="24"/>
              </w:rPr>
              <w:t>Berlin – Rzepin/Horka – Wrocław</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Praga – Linz</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Villach – Ljubljana</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Pivka – Rijeka</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Plzeň – České Budějovice – Vjenna</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Vjenna – Győr</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iCs/>
                <w:color w:val="000000"/>
                <w:szCs w:val="24"/>
              </w:rPr>
              <w:t>Graz</w:t>
            </w:r>
            <w:r w:rsidRPr="00C60721">
              <w:rPr>
                <w:rFonts w:ascii="Times New Roman" w:hAnsi="Times New Roman" w:cs="Times New Roman"/>
                <w:szCs w:val="24"/>
              </w:rPr>
              <w:t xml:space="preserve"> – </w:t>
            </w:r>
            <w:r w:rsidRPr="00C60721">
              <w:rPr>
                <w:rFonts w:ascii="Times New Roman" w:hAnsi="Times New Roman" w:cs="Times New Roman"/>
                <w:b/>
                <w:i/>
                <w:szCs w:val="24"/>
              </w:rPr>
              <w:t xml:space="preserve">Celldömölk </w:t>
            </w:r>
            <w:r w:rsidRPr="00C60721">
              <w:rPr>
                <w:rFonts w:ascii="Times New Roman" w:hAnsi="Times New Roman" w:cs="Times New Roman"/>
                <w:i/>
                <w:szCs w:val="24"/>
              </w:rPr>
              <w:t>–</w:t>
            </w:r>
            <w:r w:rsidRPr="00C60721">
              <w:rPr>
                <w:rFonts w:ascii="Times New Roman" w:hAnsi="Times New Roman" w:cs="Times New Roman"/>
                <w:szCs w:val="24"/>
              </w:rPr>
              <w:t xml:space="preserve"> Győr</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contextualSpacing/>
              <w:rPr>
                <w:rFonts w:ascii="Times New Roman" w:hAnsi="Times New Roman" w:cs="Times New Roman"/>
                <w:szCs w:val="24"/>
              </w:rPr>
            </w:pPr>
            <w:r w:rsidRPr="00C60721">
              <w:rPr>
                <w:rFonts w:ascii="Times New Roman" w:hAnsi="Times New Roman" w:cs="Times New Roman"/>
                <w:szCs w:val="24"/>
              </w:rPr>
              <w:t>Neumarkt-Kalham – Mühldorf</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Kuritur Amber PL-SK-HU</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Kuritur Via Carpathia fruntiera BY/UA-PL-SK-HU-RO</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Bit-triq</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b/>
                <w:i/>
                <w:szCs w:val="24"/>
              </w:rPr>
            </w:pPr>
            <w:r w:rsidRPr="00C60721">
              <w:rPr>
                <w:rFonts w:ascii="Times New Roman" w:hAnsi="Times New Roman" w:cs="Times New Roman"/>
                <w:b/>
                <w:i/>
                <w:szCs w:val="24"/>
              </w:rPr>
              <w:lastRenderedPageBreak/>
              <w:t>Focșani – fruntiera MD</w:t>
            </w:r>
          </w:p>
        </w:tc>
        <w:tc>
          <w:tcPr>
            <w:tcW w:w="2801" w:type="dxa"/>
          </w:tcPr>
          <w:p w:rsidR="00C60721" w:rsidRPr="00C60721" w:rsidRDefault="00C60721" w:rsidP="00A85CA6">
            <w:pPr>
              <w:widowControl/>
              <w:spacing w:before="120" w:after="120"/>
              <w:rPr>
                <w:rFonts w:ascii="Times New Roman" w:hAnsi="Times New Roman" w:cs="Times New Roman"/>
                <w:b/>
                <w:i/>
                <w:szCs w:val="24"/>
              </w:rPr>
            </w:pPr>
            <w:r w:rsidRPr="00C60721">
              <w:rPr>
                <w:rFonts w:ascii="Times New Roman" w:hAnsi="Times New Roman" w:cs="Times New Roman"/>
                <w:b/>
                <w:i/>
                <w:szCs w:val="24"/>
              </w:rPr>
              <w:t>Bit-triq</w:t>
            </w:r>
          </w:p>
        </w:tc>
      </w:tr>
      <w:tr w:rsidR="00C60721" w:rsidRPr="00C60721" w:rsidTr="00A85CA6">
        <w:trPr>
          <w:trHeight w:val="407"/>
        </w:trPr>
        <w:tc>
          <w:tcPr>
            <w:tcW w:w="7054" w:type="dxa"/>
          </w:tcPr>
          <w:p w:rsidR="00C60721" w:rsidRPr="00C60721" w:rsidRDefault="00C60721" w:rsidP="00A85CA6">
            <w:pPr>
              <w:widowControl/>
              <w:spacing w:before="120" w:after="120"/>
              <w:contextualSpacing/>
              <w:rPr>
                <w:rFonts w:ascii="Times New Roman" w:hAnsi="Times New Roman" w:cs="Times New Roman"/>
                <w:szCs w:val="24"/>
              </w:rPr>
            </w:pPr>
            <w:r w:rsidRPr="00C60721">
              <w:rPr>
                <w:rFonts w:ascii="Times New Roman" w:hAnsi="Times New Roman" w:cs="Times New Roman"/>
                <w:szCs w:val="24"/>
              </w:rPr>
              <w:t>Budapest – Osijek – Svilaj (fruntiera BiH)</w:t>
            </w:r>
          </w:p>
        </w:tc>
        <w:tc>
          <w:tcPr>
            <w:tcW w:w="2801" w:type="dxa"/>
          </w:tcPr>
          <w:p w:rsidR="00C60721" w:rsidRPr="00C60721" w:rsidRDefault="00C60721" w:rsidP="00A85CA6">
            <w:pPr>
              <w:widowControl/>
              <w:spacing w:before="120" w:after="120"/>
              <w:contextualSpacing/>
              <w:rPr>
                <w:rFonts w:ascii="Times New Roman" w:hAnsi="Times New Roman" w:cs="Times New Roman"/>
                <w:szCs w:val="24"/>
              </w:rPr>
            </w:pPr>
            <w:r w:rsidRPr="00C60721">
              <w:rPr>
                <w:rFonts w:ascii="Times New Roman" w:hAnsi="Times New Roman" w:cs="Times New Roman"/>
                <w:szCs w:val="24"/>
              </w:rPr>
              <w:t>Bit-triq</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Faro – Huelva</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Porto – Vigo</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iCs/>
                <w:color w:val="000000"/>
                <w:szCs w:val="24"/>
              </w:rPr>
              <w:t>Giurgiu</w:t>
            </w:r>
            <w:r w:rsidRPr="00C60721">
              <w:rPr>
                <w:rFonts w:ascii="Times New Roman" w:hAnsi="Times New Roman" w:cs="Times New Roman"/>
                <w:szCs w:val="24"/>
              </w:rPr>
              <w:t xml:space="preserve"> – Varna </w:t>
            </w:r>
            <w:r w:rsidRPr="00C60721">
              <w:rPr>
                <w:rFonts w:ascii="Times New Roman" w:hAnsi="Times New Roman" w:cs="Times New Roman"/>
                <w:b/>
                <w:szCs w:val="24"/>
              </w:rPr>
              <w:t>▌</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r w:rsidR="00C60721" w:rsidRPr="00C60721" w:rsidTr="00A85CA6">
        <w:tc>
          <w:tcPr>
            <w:tcW w:w="7054"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Svilengrad – Pithio</w:t>
            </w:r>
          </w:p>
        </w:tc>
        <w:tc>
          <w:tcPr>
            <w:tcW w:w="2801"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szCs w:val="24"/>
              </w:rPr>
              <w:t>Bil-ferrovija</w:t>
            </w:r>
          </w:p>
        </w:tc>
      </w:tr>
    </w:tbl>
    <w:p w:rsidR="00C60721" w:rsidRPr="00C60721" w:rsidRDefault="00C60721" w:rsidP="00C60721">
      <w:pPr>
        <w:widowControl/>
        <w:spacing w:before="120" w:after="120" w:line="360" w:lineRule="auto"/>
        <w:ind w:left="567"/>
        <w:rPr>
          <w:rFonts w:eastAsia="Calibri"/>
          <w:b/>
          <w:bCs/>
          <w:iCs/>
          <w:color w:val="000000"/>
          <w:szCs w:val="24"/>
          <w:lang w:eastAsia="en-US"/>
        </w:rPr>
      </w:pPr>
    </w:p>
    <w:p w:rsidR="00C60721" w:rsidRPr="00C60721" w:rsidRDefault="00C60721" w:rsidP="00C60721">
      <w:pPr>
        <w:widowControl/>
        <w:spacing w:before="120" w:after="120" w:line="360" w:lineRule="auto"/>
        <w:ind w:left="709" w:hanging="709"/>
        <w:rPr>
          <w:b/>
          <w:color w:val="000000"/>
          <w:szCs w:val="24"/>
          <w:lang w:eastAsia="en-US"/>
        </w:rPr>
      </w:pPr>
      <w:r w:rsidRPr="00C60721">
        <w:rPr>
          <w:rFonts w:eastAsia="Calibri"/>
          <w:b/>
          <w:bCs/>
          <w:i/>
          <w:iCs/>
          <w:color w:val="000000"/>
          <w:szCs w:val="24"/>
          <w:lang w:eastAsia="en-US"/>
        </w:rPr>
        <w:t>3.</w:t>
      </w:r>
      <w:r w:rsidRPr="00C60721">
        <w:rPr>
          <w:rFonts w:eastAsia="Calibri"/>
          <w:b/>
          <w:i/>
          <w:iCs/>
          <w:color w:val="000000"/>
          <w:szCs w:val="24"/>
          <w:lang w:eastAsia="en-US"/>
        </w:rPr>
        <w:t xml:space="preserve"> </w:t>
      </w:r>
      <w:r w:rsidRPr="00C60721">
        <w:rPr>
          <w:rFonts w:eastAsia="Calibri"/>
          <w:b/>
          <w:i/>
          <w:iCs/>
          <w:color w:val="000000"/>
          <w:szCs w:val="24"/>
          <w:lang w:eastAsia="en-US"/>
        </w:rPr>
        <w:tab/>
      </w:r>
      <w:r w:rsidRPr="00C60721">
        <w:rPr>
          <w:rFonts w:eastAsia="Calibri"/>
          <w:b/>
          <w:szCs w:val="24"/>
          <w:lang w:eastAsia="en-US"/>
        </w:rPr>
        <w:t>Komponenti tan-netwerk komprensiv li jinsab fi Stati Membri li ma għandhomx fruntiera tal-art ma' Stat Membru ieħor.</w:t>
      </w:r>
    </w:p>
    <w:p w:rsidR="00C60721" w:rsidRPr="00C60721" w:rsidRDefault="00C60721" w:rsidP="00C60721">
      <w:pPr>
        <w:widowControl/>
        <w:spacing w:before="120" w:after="120" w:line="360" w:lineRule="auto"/>
        <w:rPr>
          <w:bCs/>
          <w:color w:val="000000"/>
          <w:szCs w:val="24"/>
          <w:lang w:eastAsia="en-US"/>
        </w:rPr>
      </w:pPr>
      <w:r w:rsidRPr="00C60721">
        <w:rPr>
          <w:rFonts w:eastAsia="Calibri"/>
          <w:szCs w:val="22"/>
          <w:lang w:eastAsia="en-US"/>
        </w:rPr>
        <w:br w:type="page"/>
      </w:r>
      <w:r w:rsidRPr="00C60721">
        <w:rPr>
          <w:rFonts w:eastAsia="Calibri"/>
          <w:bCs/>
          <w:color w:val="000000"/>
          <w:szCs w:val="24"/>
          <w:lang w:eastAsia="en-US"/>
        </w:rPr>
        <w:lastRenderedPageBreak/>
        <w:t>PARTI IV: L-IDENTIFIKAZZJONI TA' PROĠETTI TRANSFRUNTIERA FIL-QASAM TAL-ENERĠIJA RINNOVABBLI</w:t>
      </w:r>
    </w:p>
    <w:p w:rsidR="00C60721" w:rsidRPr="00C60721" w:rsidRDefault="00C60721" w:rsidP="00C60721">
      <w:pPr>
        <w:widowControl/>
        <w:spacing w:before="120" w:after="120" w:line="360" w:lineRule="auto"/>
        <w:rPr>
          <w:rFonts w:eastAsia="Calibri"/>
          <w:szCs w:val="24"/>
          <w:lang w:eastAsia="en-US"/>
        </w:rPr>
      </w:pPr>
      <w:r w:rsidRPr="00C60721">
        <w:rPr>
          <w:rFonts w:eastAsia="Calibri"/>
          <w:szCs w:val="22"/>
          <w:lang w:eastAsia="en-US"/>
        </w:rPr>
        <w:t>1.</w:t>
      </w:r>
      <w:r w:rsidRPr="00C60721">
        <w:rPr>
          <w:rFonts w:eastAsia="Calibri"/>
          <w:szCs w:val="22"/>
          <w:lang w:eastAsia="en-US"/>
        </w:rPr>
        <w:tab/>
        <w:t>L-għan tal-proġetti transfruntiera fil-qasam tal-enerġija rinnovabbli</w:t>
      </w:r>
    </w:p>
    <w:p w:rsidR="00C60721" w:rsidRPr="00C60721" w:rsidRDefault="00C60721" w:rsidP="00C60721">
      <w:pPr>
        <w:widowControl/>
        <w:spacing w:before="120" w:after="120" w:line="360" w:lineRule="auto"/>
        <w:ind w:left="567"/>
        <w:rPr>
          <w:b/>
          <w:i/>
          <w:iCs/>
          <w:color w:val="000000"/>
          <w:szCs w:val="24"/>
          <w:lang w:eastAsia="en-US"/>
        </w:rPr>
      </w:pPr>
      <w:r w:rsidRPr="00C60721">
        <w:rPr>
          <w:rFonts w:eastAsia="Calibri"/>
          <w:color w:val="000000"/>
          <w:szCs w:val="24"/>
          <w:lang w:eastAsia="en-US"/>
        </w:rPr>
        <w:t>Il-proġetti transfruntiera fil-qasam tal-enerġija rinnovabbli għandhom jippromwovu l-kooperazzjoni transfruntiera fost l-Istati Membri fil-qasam tal-ippjanar, l-iżvilupp u l-isfruttar kosteffiċjenti ta' sorsi ta' enerġija rinnovabbli</w:t>
      </w:r>
      <w:r w:rsidRPr="00C60721">
        <w:rPr>
          <w:rFonts w:eastAsia="Calibri"/>
          <w:b/>
          <w:i/>
          <w:color w:val="000000"/>
          <w:szCs w:val="24"/>
          <w:lang w:eastAsia="en-US"/>
        </w:rPr>
        <w:t>, kif ukoll jiffaċilitaw l-integrazzjoni tagħhom permezz tal-faċilitajiet tal-ħżin tal-enerġija u bl-għan li jikkontribwixxu għall-istrateġija ta' dekarbonizzazzjoni tal-Unjoni fit-tul</w:t>
      </w:r>
      <w:r w:rsidRPr="00C60721">
        <w:rPr>
          <w:rFonts w:eastAsia="Calibri"/>
          <w:color w:val="000000"/>
          <w:szCs w:val="24"/>
          <w:lang w:eastAsia="en-US"/>
        </w:rPr>
        <w:t>.</w:t>
      </w:r>
    </w:p>
    <w:p w:rsidR="00C60721" w:rsidRPr="00C60721" w:rsidRDefault="00C60721" w:rsidP="00C60721">
      <w:pPr>
        <w:widowControl/>
        <w:spacing w:before="120" w:after="120" w:line="360" w:lineRule="auto"/>
        <w:rPr>
          <w:rFonts w:eastAsia="Calibri"/>
          <w:szCs w:val="24"/>
          <w:lang w:eastAsia="en-US"/>
        </w:rPr>
      </w:pPr>
      <w:r w:rsidRPr="00C60721">
        <w:rPr>
          <w:rFonts w:eastAsia="Calibri"/>
          <w:szCs w:val="22"/>
          <w:lang w:eastAsia="en-US"/>
        </w:rPr>
        <w:t>2.</w:t>
      </w:r>
      <w:r w:rsidRPr="00C60721">
        <w:rPr>
          <w:rFonts w:eastAsia="Calibri"/>
          <w:szCs w:val="22"/>
          <w:lang w:eastAsia="en-US"/>
        </w:rPr>
        <w:tab/>
        <w:t>Kriterji ġenerali</w:t>
      </w:r>
    </w:p>
    <w:p w:rsidR="00C60721" w:rsidRPr="00C60721" w:rsidRDefault="00C60721" w:rsidP="00C60721">
      <w:pPr>
        <w:widowControl/>
        <w:spacing w:line="360" w:lineRule="auto"/>
        <w:ind w:left="567"/>
        <w:contextualSpacing/>
        <w:rPr>
          <w:i/>
          <w:iCs/>
          <w:color w:val="000000"/>
          <w:szCs w:val="24"/>
          <w:lang w:eastAsia="en-US"/>
        </w:rPr>
      </w:pPr>
      <w:r w:rsidRPr="00C60721">
        <w:rPr>
          <w:rFonts w:eastAsia="Calibri"/>
          <w:szCs w:val="22"/>
          <w:lang w:eastAsia="en-US"/>
        </w:rPr>
        <w:t>Biex jikkwalifika bħala proġett transfruntier fil-qasam tal-enerġija rinnovabbli, proġett għandu jissodisfa l-kriterji ġenerali kollha li ġejjin:</w:t>
      </w:r>
    </w:p>
    <w:p w:rsidR="00C60721" w:rsidRPr="00C60721" w:rsidRDefault="00C60721" w:rsidP="00C60721">
      <w:pPr>
        <w:widowControl/>
        <w:spacing w:after="240" w:line="360" w:lineRule="auto"/>
        <w:ind w:left="1134" w:hanging="567"/>
        <w:rPr>
          <w:rFonts w:eastAsia="Calibri"/>
          <w:szCs w:val="24"/>
          <w:lang w:eastAsia="en-US"/>
        </w:rPr>
      </w:pPr>
      <w:r w:rsidRPr="00C60721">
        <w:rPr>
          <w:rFonts w:eastAsia="Calibri"/>
          <w:color w:val="000000"/>
          <w:szCs w:val="24"/>
          <w:lang w:eastAsia="en-US"/>
        </w:rPr>
        <w:t>(a)</w:t>
      </w:r>
      <w:r w:rsidRPr="00C60721">
        <w:rPr>
          <w:rFonts w:eastAsia="Calibri"/>
          <w:color w:val="000000"/>
          <w:szCs w:val="24"/>
          <w:lang w:eastAsia="en-US"/>
        </w:rPr>
        <w:tab/>
      </w:r>
      <w:r w:rsidRPr="00C60721">
        <w:rPr>
          <w:rFonts w:eastAsia="Calibri"/>
          <w:szCs w:val="24"/>
          <w:lang w:eastAsia="en-US"/>
        </w:rPr>
        <w:t xml:space="preserve">għandu jkun inkluż fi ftehim ta' kooperazzjoni jew kwalunkwe tip ta' arranġament ieħor bejn </w:t>
      </w:r>
      <w:r w:rsidRPr="00C60721">
        <w:rPr>
          <w:rFonts w:eastAsia="Calibri"/>
          <w:b/>
          <w:i/>
          <w:szCs w:val="24"/>
          <w:lang w:eastAsia="en-US"/>
        </w:rPr>
        <w:t>tal-inqas żewġ</w:t>
      </w:r>
      <w:r w:rsidRPr="00C60721">
        <w:rPr>
          <w:rFonts w:eastAsia="Calibri"/>
          <w:szCs w:val="24"/>
          <w:lang w:eastAsia="en-US"/>
        </w:rPr>
        <w:t xml:space="preserve"> Stati Membri jew </w:t>
      </w:r>
      <w:r w:rsidRPr="00C60721">
        <w:rPr>
          <w:rFonts w:eastAsia="Calibri"/>
          <w:b/>
          <w:i/>
          <w:szCs w:val="24"/>
          <w:lang w:eastAsia="en-US"/>
        </w:rPr>
        <w:t>bejn tal-inqas</w:t>
      </w:r>
      <w:r w:rsidRPr="00C60721">
        <w:rPr>
          <w:rFonts w:eastAsia="Calibri"/>
          <w:szCs w:val="24"/>
          <w:lang w:eastAsia="en-US"/>
        </w:rPr>
        <w:t xml:space="preserve"> </w:t>
      </w:r>
      <w:r w:rsidRPr="00C60721">
        <w:rPr>
          <w:rFonts w:eastAsia="Calibri"/>
          <w:b/>
          <w:i/>
          <w:szCs w:val="24"/>
          <w:lang w:eastAsia="en-US"/>
        </w:rPr>
        <w:t>Stat Membru wieħed u pajjiż terz</w:t>
      </w:r>
      <w:r w:rsidRPr="00C60721">
        <w:rPr>
          <w:rFonts w:eastAsia="Calibri"/>
          <w:szCs w:val="24"/>
          <w:lang w:eastAsia="en-US"/>
        </w:rPr>
        <w:t xml:space="preserve"> jew pajjiżi terzi kif stipulat </w:t>
      </w:r>
      <w:r w:rsidRPr="00C60721">
        <w:rPr>
          <w:rFonts w:eastAsia="Calibri"/>
          <w:b/>
          <w:i/>
          <w:szCs w:val="24"/>
          <w:lang w:eastAsia="en-US"/>
        </w:rPr>
        <w:t>fl-Artikoli 8, 9, 11 u13 tad-Direttiva (UE) 2018/2001</w:t>
      </w:r>
      <w:r w:rsidRPr="00C60721">
        <w:rPr>
          <w:rFonts w:eastAsia="Calibri"/>
          <w:szCs w:val="24"/>
          <w:lang w:eastAsia="en-US"/>
        </w:rPr>
        <w:t>;</w:t>
      </w:r>
    </w:p>
    <w:p w:rsidR="00C60721" w:rsidRPr="005E0764" w:rsidRDefault="00C60721" w:rsidP="00C60721">
      <w:pPr>
        <w:widowControl/>
        <w:spacing w:after="240" w:line="360" w:lineRule="auto"/>
        <w:ind w:left="1134" w:hanging="567"/>
        <w:rPr>
          <w:color w:val="000000"/>
          <w:szCs w:val="24"/>
          <w:lang w:eastAsia="en-US"/>
        </w:rPr>
      </w:pPr>
      <w:r w:rsidRPr="00C60721">
        <w:rPr>
          <w:rFonts w:eastAsia="Calibri"/>
          <w:color w:val="000000"/>
          <w:szCs w:val="24"/>
          <w:lang w:eastAsia="en-US"/>
        </w:rPr>
        <w:t>(b)</w:t>
      </w:r>
      <w:r w:rsidRPr="00C60721">
        <w:rPr>
          <w:rFonts w:eastAsia="Calibri"/>
          <w:color w:val="000000"/>
          <w:szCs w:val="24"/>
          <w:lang w:eastAsia="en-US"/>
        </w:rPr>
        <w:tab/>
        <w:t xml:space="preserve">għandu jipprovdi ffrankar ta' spejjeż fl-użu ta' enerġiji rinnovabbli u/jew benefiċċji għall-integrazzjoni tas-sistema, sigurtà tal-provvista tal-enerġija jew innovazzjoni meta mqabbel ma' proġett simili </w:t>
      </w:r>
      <w:r w:rsidRPr="00C60721">
        <w:rPr>
          <w:rFonts w:eastAsia="Calibri"/>
          <w:b/>
          <w:i/>
          <w:color w:val="000000"/>
          <w:szCs w:val="24"/>
          <w:lang w:eastAsia="en-US"/>
        </w:rPr>
        <w:t xml:space="preserve">jew proġett fil-qasam tal-enerġija </w:t>
      </w:r>
      <w:r w:rsidRPr="005E0764">
        <w:rPr>
          <w:rFonts w:eastAsia="Calibri"/>
          <w:b/>
          <w:i/>
          <w:color w:val="000000"/>
          <w:szCs w:val="24"/>
          <w:lang w:eastAsia="en-US"/>
        </w:rPr>
        <w:t>rinnovabbli</w:t>
      </w:r>
      <w:r w:rsidRPr="005E0764">
        <w:rPr>
          <w:rFonts w:eastAsia="Calibri"/>
          <w:color w:val="000000"/>
          <w:szCs w:val="24"/>
          <w:lang w:eastAsia="en-US"/>
        </w:rPr>
        <w:t xml:space="preserve"> implimentat minn wieħed mill-Istati Membri parteċipanti waħdu;</w:t>
      </w:r>
    </w:p>
    <w:p w:rsidR="00C60721" w:rsidRPr="00C60721" w:rsidRDefault="008359CD" w:rsidP="00C60721">
      <w:pPr>
        <w:widowControl/>
        <w:spacing w:after="240" w:line="360" w:lineRule="auto"/>
        <w:ind w:left="1134" w:hanging="567"/>
        <w:rPr>
          <w:color w:val="000000"/>
          <w:szCs w:val="24"/>
          <w:lang w:eastAsia="en-US"/>
        </w:rPr>
      </w:pPr>
      <w:r w:rsidRPr="00223E05">
        <w:rPr>
          <w:rFonts w:eastAsia="Calibri"/>
          <w:szCs w:val="22"/>
          <w:lang w:eastAsia="en-US"/>
        </w:rPr>
        <w:t>(c)</w:t>
      </w:r>
      <w:r w:rsidRPr="00223E05">
        <w:rPr>
          <w:rFonts w:eastAsia="Calibri"/>
          <w:szCs w:val="22"/>
          <w:lang w:eastAsia="en-US"/>
        </w:rPr>
        <w:tab/>
      </w:r>
      <w:r w:rsidR="00223E05" w:rsidRPr="00223E05">
        <w:rPr>
          <w:rFonts w:eastAsia="Calibri"/>
          <w:szCs w:val="22"/>
          <w:lang w:eastAsia="en-US"/>
        </w:rPr>
        <w:t>il-benefiċċji globali potenzjali ta’ kooperazzjoni jisbqu l-ispejjeż tiegħu, inkluż fit-tul, kif ivvalutat fuq il-bażi tal-analiżi tal-ispejjeż imqabbla mal-benefiċċji kif imsemmi fil-punt 3 u bl-applikazzjoni tal-metodoloġija msemmija fl-Artikolu [7].</w:t>
      </w:r>
    </w:p>
    <w:p w:rsidR="00C60721" w:rsidRPr="00C60721" w:rsidRDefault="00C60721" w:rsidP="00C60721">
      <w:pPr>
        <w:widowControl/>
        <w:spacing w:before="120" w:after="120" w:line="360" w:lineRule="auto"/>
        <w:rPr>
          <w:rFonts w:eastAsia="Calibri"/>
          <w:szCs w:val="24"/>
          <w:lang w:eastAsia="en-US"/>
        </w:rPr>
      </w:pPr>
      <w:r w:rsidRPr="00C60721">
        <w:rPr>
          <w:rFonts w:eastAsia="Calibri"/>
          <w:szCs w:val="22"/>
          <w:lang w:eastAsia="en-US"/>
        </w:rPr>
        <w:t>3.</w:t>
      </w:r>
      <w:r w:rsidRPr="00C60721">
        <w:rPr>
          <w:rFonts w:eastAsia="Calibri"/>
          <w:szCs w:val="22"/>
          <w:lang w:eastAsia="en-US"/>
        </w:rPr>
        <w:tab/>
        <w:t>Analiżi tal-kostijiet u l-benefiċċji</w:t>
      </w:r>
    </w:p>
    <w:p w:rsidR="00C60721" w:rsidRPr="00C60721" w:rsidRDefault="00C60721" w:rsidP="00C60721">
      <w:pPr>
        <w:widowControl/>
        <w:spacing w:after="240" w:line="360" w:lineRule="auto"/>
        <w:ind w:left="1134" w:hanging="567"/>
        <w:rPr>
          <w:color w:val="000000"/>
          <w:szCs w:val="24"/>
          <w:lang w:eastAsia="en-US"/>
        </w:rPr>
      </w:pPr>
      <w:r w:rsidRPr="00C60721">
        <w:rPr>
          <w:rFonts w:eastAsia="Calibri"/>
          <w:color w:val="000000"/>
          <w:szCs w:val="24"/>
          <w:lang w:eastAsia="en-US"/>
        </w:rPr>
        <w:t>(a)</w:t>
      </w:r>
      <w:r w:rsidRPr="00C60721">
        <w:rPr>
          <w:rFonts w:eastAsia="Calibri"/>
          <w:color w:val="000000"/>
          <w:szCs w:val="24"/>
          <w:lang w:eastAsia="en-US"/>
        </w:rPr>
        <w:tab/>
        <w:t>l-ispejjeż tal-ġenerazzjoni tal-elettriku;</w:t>
      </w:r>
    </w:p>
    <w:p w:rsidR="00C60721" w:rsidRPr="00C60721" w:rsidRDefault="00C60721" w:rsidP="00C60721">
      <w:pPr>
        <w:widowControl/>
        <w:spacing w:after="240" w:line="360" w:lineRule="auto"/>
        <w:ind w:left="1134" w:hanging="567"/>
        <w:rPr>
          <w:color w:val="000000"/>
          <w:szCs w:val="24"/>
          <w:lang w:eastAsia="en-US"/>
        </w:rPr>
      </w:pPr>
      <w:r w:rsidRPr="00C60721">
        <w:rPr>
          <w:rFonts w:eastAsia="Calibri"/>
          <w:color w:val="000000"/>
          <w:szCs w:val="24"/>
          <w:lang w:eastAsia="en-US"/>
        </w:rPr>
        <w:t>(b)</w:t>
      </w:r>
      <w:r w:rsidRPr="00C60721">
        <w:rPr>
          <w:rFonts w:eastAsia="Calibri"/>
          <w:color w:val="000000"/>
          <w:szCs w:val="24"/>
          <w:lang w:eastAsia="en-US"/>
        </w:rPr>
        <w:tab/>
        <w:t>l-ispejjeż tal-integrazzjoni tas-sistema;</w:t>
      </w:r>
    </w:p>
    <w:p w:rsidR="00C60721" w:rsidRPr="00C60721" w:rsidRDefault="00C60721" w:rsidP="00C60721">
      <w:pPr>
        <w:widowControl/>
        <w:spacing w:after="240" w:line="360" w:lineRule="auto"/>
        <w:ind w:left="1134" w:hanging="567"/>
        <w:rPr>
          <w:color w:val="000000"/>
          <w:szCs w:val="24"/>
          <w:lang w:eastAsia="en-US"/>
        </w:rPr>
      </w:pPr>
      <w:r w:rsidRPr="00C60721">
        <w:rPr>
          <w:rFonts w:eastAsia="Calibri"/>
          <w:color w:val="000000"/>
          <w:szCs w:val="24"/>
          <w:lang w:eastAsia="en-US"/>
        </w:rPr>
        <w:t>(c)</w:t>
      </w:r>
      <w:r w:rsidRPr="00C60721">
        <w:rPr>
          <w:rFonts w:eastAsia="Calibri"/>
          <w:color w:val="000000"/>
          <w:szCs w:val="24"/>
          <w:lang w:eastAsia="en-US"/>
        </w:rPr>
        <w:tab/>
        <w:t>l-ispejjeż tal-appoġġ;</w:t>
      </w:r>
    </w:p>
    <w:p w:rsidR="00C60721" w:rsidRPr="00C60721" w:rsidRDefault="00C60721" w:rsidP="00C60721">
      <w:pPr>
        <w:widowControl/>
        <w:spacing w:after="240" w:line="360" w:lineRule="auto"/>
        <w:ind w:left="1134" w:hanging="567"/>
        <w:rPr>
          <w:color w:val="000000"/>
          <w:szCs w:val="24"/>
          <w:lang w:eastAsia="en-US"/>
        </w:rPr>
      </w:pPr>
      <w:r w:rsidRPr="00C60721">
        <w:rPr>
          <w:rFonts w:eastAsia="Calibri"/>
          <w:color w:val="000000"/>
          <w:szCs w:val="24"/>
          <w:lang w:eastAsia="en-US"/>
        </w:rPr>
        <w:t>(d)</w:t>
      </w:r>
      <w:r w:rsidRPr="00C60721">
        <w:rPr>
          <w:rFonts w:eastAsia="Calibri"/>
          <w:color w:val="000000"/>
          <w:szCs w:val="24"/>
          <w:lang w:eastAsia="en-US"/>
        </w:rPr>
        <w:tab/>
        <w:t>l-emissjonijiet tal-gassijiet serra;</w:t>
      </w:r>
    </w:p>
    <w:p w:rsidR="00C60721" w:rsidRPr="00C60721" w:rsidRDefault="00C60721" w:rsidP="00C60721">
      <w:pPr>
        <w:widowControl/>
        <w:spacing w:after="240" w:line="360" w:lineRule="auto"/>
        <w:ind w:left="1134" w:hanging="567"/>
        <w:rPr>
          <w:color w:val="000000"/>
          <w:szCs w:val="24"/>
          <w:lang w:eastAsia="en-US"/>
        </w:rPr>
      </w:pPr>
      <w:r w:rsidRPr="00C60721">
        <w:rPr>
          <w:rFonts w:eastAsia="Calibri"/>
          <w:color w:val="000000"/>
          <w:szCs w:val="24"/>
          <w:lang w:eastAsia="en-US"/>
        </w:rPr>
        <w:lastRenderedPageBreak/>
        <w:t>(e)</w:t>
      </w:r>
      <w:r w:rsidRPr="00C60721">
        <w:rPr>
          <w:rFonts w:eastAsia="Calibri"/>
          <w:color w:val="000000"/>
          <w:szCs w:val="24"/>
          <w:lang w:eastAsia="en-US"/>
        </w:rPr>
        <w:tab/>
        <w:t>is-sigurtà tal-provvista;</w:t>
      </w:r>
    </w:p>
    <w:p w:rsidR="00C60721" w:rsidRPr="00C60721" w:rsidRDefault="00C60721" w:rsidP="00C60721">
      <w:pPr>
        <w:widowControl/>
        <w:spacing w:after="240" w:line="360" w:lineRule="auto"/>
        <w:ind w:left="1134" w:hanging="567"/>
        <w:rPr>
          <w:b/>
          <w:i/>
          <w:color w:val="000000"/>
          <w:szCs w:val="24"/>
          <w:lang w:eastAsia="en-US"/>
        </w:rPr>
      </w:pPr>
      <w:r w:rsidRPr="00C60721">
        <w:rPr>
          <w:rFonts w:eastAsia="Calibri"/>
          <w:szCs w:val="22"/>
          <w:lang w:eastAsia="en-US"/>
        </w:rPr>
        <w:br w:type="page"/>
      </w:r>
      <w:r w:rsidRPr="00C60721">
        <w:rPr>
          <w:rFonts w:eastAsia="Calibri"/>
          <w:color w:val="000000"/>
          <w:szCs w:val="24"/>
          <w:lang w:eastAsia="en-US"/>
        </w:rPr>
        <w:lastRenderedPageBreak/>
        <w:t>(f)</w:t>
      </w:r>
      <w:r w:rsidRPr="00C60721">
        <w:rPr>
          <w:rFonts w:eastAsia="Calibri"/>
          <w:color w:val="000000"/>
          <w:szCs w:val="24"/>
          <w:lang w:eastAsia="en-US"/>
        </w:rPr>
        <w:tab/>
        <w:t>tniġġis tal-arja u tniġġis lokali ieħor</w:t>
      </w:r>
      <w:r w:rsidRPr="00C60721">
        <w:rPr>
          <w:rFonts w:eastAsia="Calibri"/>
          <w:b/>
          <w:i/>
          <w:color w:val="000000"/>
          <w:szCs w:val="24"/>
          <w:lang w:eastAsia="en-US"/>
        </w:rPr>
        <w:t>, bħal effetti fuq in-natura lokali u l-ambjent;</w:t>
      </w:r>
    </w:p>
    <w:p w:rsidR="00C60721" w:rsidRPr="00C60721" w:rsidRDefault="00C60721" w:rsidP="00C60721">
      <w:pPr>
        <w:widowControl/>
        <w:spacing w:after="240" w:line="360" w:lineRule="auto"/>
        <w:ind w:left="1134" w:hanging="567"/>
        <w:rPr>
          <w:color w:val="000000"/>
          <w:szCs w:val="24"/>
          <w:lang w:eastAsia="en-US"/>
        </w:rPr>
      </w:pPr>
      <w:r w:rsidRPr="00C60721">
        <w:rPr>
          <w:rFonts w:eastAsia="Calibri"/>
          <w:color w:val="000000"/>
          <w:szCs w:val="24"/>
          <w:lang w:eastAsia="en-US"/>
        </w:rPr>
        <w:t>(g)</w:t>
      </w:r>
      <w:r w:rsidRPr="00C60721">
        <w:rPr>
          <w:rFonts w:eastAsia="Calibri"/>
          <w:color w:val="000000"/>
          <w:szCs w:val="24"/>
          <w:lang w:eastAsia="en-US"/>
        </w:rPr>
        <w:tab/>
        <w:t>l-innovazzjoni.</w:t>
      </w:r>
    </w:p>
    <w:p w:rsidR="00C60721" w:rsidRPr="00C60721" w:rsidRDefault="00C60721" w:rsidP="00C60721">
      <w:pPr>
        <w:widowControl/>
        <w:spacing w:before="120" w:after="120" w:line="360" w:lineRule="auto"/>
        <w:rPr>
          <w:color w:val="000000"/>
          <w:szCs w:val="24"/>
          <w:lang w:eastAsia="en-US"/>
        </w:rPr>
      </w:pPr>
      <w:r w:rsidRPr="00C60721">
        <w:rPr>
          <w:rFonts w:eastAsia="Calibri"/>
          <w:color w:val="000000"/>
          <w:szCs w:val="24"/>
          <w:lang w:eastAsia="en-US"/>
        </w:rPr>
        <w:t>4.</w:t>
      </w:r>
      <w:r w:rsidRPr="00C60721">
        <w:rPr>
          <w:rFonts w:eastAsia="Calibri"/>
          <w:color w:val="000000"/>
          <w:szCs w:val="24"/>
          <w:lang w:eastAsia="en-US"/>
        </w:rPr>
        <w:tab/>
        <w:t>Proċess</w:t>
      </w:r>
    </w:p>
    <w:p w:rsidR="00C60721" w:rsidRPr="00C60721" w:rsidRDefault="00C60721" w:rsidP="00C60721">
      <w:pPr>
        <w:widowControl/>
        <w:spacing w:after="240" w:line="360" w:lineRule="auto"/>
        <w:ind w:left="1134" w:hanging="567"/>
        <w:rPr>
          <w:color w:val="000000"/>
          <w:szCs w:val="24"/>
          <w:lang w:eastAsia="en-US"/>
        </w:rPr>
      </w:pPr>
      <w:r w:rsidRPr="00C60721">
        <w:rPr>
          <w:rFonts w:eastAsia="Calibri"/>
          <w:b/>
          <w:i/>
          <w:color w:val="000000"/>
          <w:szCs w:val="24"/>
          <w:lang w:eastAsia="en-US"/>
        </w:rPr>
        <w:t>(1)</w:t>
      </w:r>
      <w:r w:rsidRPr="00C60721">
        <w:rPr>
          <w:rFonts w:eastAsia="Calibri"/>
          <w:color w:val="000000"/>
          <w:szCs w:val="24"/>
          <w:lang w:eastAsia="en-US"/>
        </w:rPr>
        <w:tab/>
      </w:r>
      <w:r w:rsidRPr="00C60721">
        <w:rPr>
          <w:rFonts w:eastAsia="Calibri"/>
          <w:szCs w:val="24"/>
          <w:lang w:eastAsia="en-US"/>
        </w:rPr>
        <w:t xml:space="preserve">Il-promoturi ta' proġett, inklużi Stati Membri, li jistgħu jkunu eliġibbli għall-għażla bħala proġett transfruntiera fil-qasam tal-enerġija rinnovabbli taħt ftehim ta' kooperazzjoni jew kwalunkwe tip ieħor ta' arranġament bejn </w:t>
      </w:r>
      <w:r w:rsidRPr="00C60721">
        <w:rPr>
          <w:rFonts w:eastAsia="Calibri"/>
          <w:b/>
          <w:i/>
          <w:szCs w:val="24"/>
          <w:lang w:eastAsia="en-US"/>
        </w:rPr>
        <w:t>tal-inqas żewġ</w:t>
      </w:r>
      <w:r w:rsidRPr="00C60721">
        <w:rPr>
          <w:rFonts w:eastAsia="Calibri"/>
          <w:szCs w:val="24"/>
          <w:lang w:eastAsia="en-US"/>
        </w:rPr>
        <w:t xml:space="preserve"> Stati Membri u/jew bejn t</w:t>
      </w:r>
      <w:r w:rsidRPr="00C60721">
        <w:rPr>
          <w:rFonts w:eastAsia="Calibri"/>
          <w:b/>
          <w:i/>
          <w:szCs w:val="24"/>
          <w:lang w:eastAsia="en-US"/>
        </w:rPr>
        <w:t>al-inqas Stat Membru wieħed u pajjiż terz</w:t>
      </w:r>
      <w:r w:rsidRPr="00C60721">
        <w:rPr>
          <w:rFonts w:eastAsia="Calibri"/>
          <w:szCs w:val="24"/>
          <w:lang w:eastAsia="en-US"/>
        </w:rPr>
        <w:t xml:space="preserve"> jew pajjiżi terzi kif stipulat </w:t>
      </w:r>
      <w:r w:rsidRPr="00C60721">
        <w:rPr>
          <w:rFonts w:eastAsia="Calibri"/>
          <w:b/>
          <w:i/>
          <w:szCs w:val="24"/>
          <w:lang w:eastAsia="en-US"/>
        </w:rPr>
        <w:t>fl-Artikoli 8, 9, 11 u13 tad-Direttiva (UE) 2018/2001</w:t>
      </w:r>
      <w:r w:rsidRPr="00C60721">
        <w:rPr>
          <w:rFonts w:eastAsia="Calibri"/>
          <w:szCs w:val="24"/>
          <w:lang w:eastAsia="en-US"/>
        </w:rPr>
        <w:t xml:space="preserve"> u li jkunu jixtiequ li jiksbu l-istatus ta' proġetti transfruntiera fil-qasam tal-enerġija rinnovabbli, għandhom jippreżentaw lill-Kummissjoni applikazzjoni għall-għażla bħala proġetti transfruntiera fil-qasam tal-enerġija rinnovabbli.</w:t>
      </w:r>
      <w:r w:rsidRPr="00C60721">
        <w:rPr>
          <w:rFonts w:eastAsia="Calibri"/>
          <w:color w:val="000000"/>
          <w:szCs w:val="24"/>
          <w:lang w:eastAsia="en-US"/>
        </w:rPr>
        <w:t xml:space="preserve"> L-applikazzjoni għandha tinkludi l-informazzjoni rilevanti biex il-Kummissjoni tkun tista' tevalwa l-proġett skont il-kriterji stabbiliti fil-punti 2 u 3, f'konformità mal-metodoloġiji msemmija fl-Artikolu 7.</w:t>
      </w:r>
    </w:p>
    <w:p w:rsidR="00C60721" w:rsidRPr="00C60721" w:rsidRDefault="00C60721" w:rsidP="00C60721">
      <w:pPr>
        <w:widowControl/>
        <w:spacing w:after="240" w:line="360" w:lineRule="auto"/>
        <w:ind w:left="1134"/>
        <w:rPr>
          <w:color w:val="000000"/>
          <w:szCs w:val="24"/>
          <w:lang w:eastAsia="en-US"/>
        </w:rPr>
      </w:pPr>
      <w:r w:rsidRPr="00C60721">
        <w:rPr>
          <w:rFonts w:eastAsia="Calibri"/>
          <w:color w:val="000000"/>
          <w:szCs w:val="24"/>
          <w:lang w:eastAsia="en-US"/>
        </w:rPr>
        <w:t>Il-Kummissjoni għandha tiżgura li l-promoturi jingħataw l-opportunità li japplikaw għall-istatus ta' proġetti transfruntiera fil-qasam tal-enerġija rinnovabbli tal-inqas darba fis-sena.</w:t>
      </w:r>
    </w:p>
    <w:p w:rsidR="00C60721" w:rsidRPr="00C60721" w:rsidRDefault="00C60721" w:rsidP="00C60721">
      <w:pPr>
        <w:widowControl/>
        <w:spacing w:after="240" w:line="360" w:lineRule="auto"/>
        <w:ind w:left="1134" w:hanging="567"/>
        <w:rPr>
          <w:rFonts w:eastAsia="Calibri"/>
          <w:b/>
          <w:i/>
          <w:szCs w:val="24"/>
          <w:lang w:eastAsia="en-US"/>
        </w:rPr>
      </w:pPr>
      <w:r w:rsidRPr="00C60721">
        <w:rPr>
          <w:rFonts w:eastAsia="Calibri"/>
          <w:b/>
          <w:i/>
          <w:szCs w:val="24"/>
          <w:lang w:eastAsia="en-US"/>
        </w:rPr>
        <w:t>(2)</w:t>
      </w:r>
      <w:r w:rsidRPr="00C60721">
        <w:rPr>
          <w:rFonts w:eastAsia="Calibri"/>
          <w:b/>
          <w:i/>
          <w:szCs w:val="24"/>
          <w:lang w:eastAsia="en-US"/>
        </w:rPr>
        <w:tab/>
        <w:t>Il-Kummissjoni għandha tistabbilixxi u tippresjedi grupp għal proġetti transfruntiera fil-qasam tal-enerġija rinnovabbli, kompost minn rappreżentant wieħed ta' kull Stat Membru u wieħed mill-Kummissjoni. Il-grupp għandu jadotta r-regoli ta' proċedura proprji tiegħu.</w:t>
      </w:r>
    </w:p>
    <w:p w:rsidR="00C60721" w:rsidRPr="00C60721" w:rsidRDefault="00C60721" w:rsidP="00C60721">
      <w:pPr>
        <w:widowControl/>
        <w:spacing w:after="240" w:line="360" w:lineRule="auto"/>
        <w:ind w:left="1134" w:hanging="567"/>
        <w:rPr>
          <w:rFonts w:eastAsia="Calibri"/>
          <w:i/>
          <w:szCs w:val="24"/>
          <w:lang w:eastAsia="en-US"/>
        </w:rPr>
      </w:pPr>
      <w:r w:rsidRPr="00C60721">
        <w:rPr>
          <w:rFonts w:eastAsia="Calibri"/>
          <w:b/>
          <w:i/>
          <w:szCs w:val="24"/>
          <w:lang w:eastAsia="en-US"/>
        </w:rPr>
        <w:t>(3)</w:t>
      </w:r>
      <w:r w:rsidRPr="00C60721">
        <w:rPr>
          <w:rFonts w:eastAsia="Calibri"/>
          <w:b/>
          <w:i/>
          <w:szCs w:val="24"/>
          <w:lang w:eastAsia="en-US"/>
        </w:rPr>
        <w:tab/>
        <w:t>Tal-inqas darba f'sena, il-Kummissjoni għandha torganizza l-proċess għall-għażla bħala proġetti transfruntiera u, wara evalwazzjoni, u tissottometti lill-grupp imsemmi fil-paragrafu 3 lista ta' proġetti eliġibbli fil-qasam tal-enerġija rinnovabbli li jikkonformaw mal-kriterji stabbiliti fl-Artikolu 7 u l-paragrafu 5.</w:t>
      </w:r>
    </w:p>
    <w:p w:rsidR="00C60721" w:rsidRPr="00C60721" w:rsidRDefault="00C60721" w:rsidP="00C60721">
      <w:pPr>
        <w:widowControl/>
        <w:spacing w:after="240" w:line="360" w:lineRule="auto"/>
        <w:ind w:left="1134" w:hanging="567"/>
        <w:rPr>
          <w:rFonts w:eastAsia="Calibri"/>
          <w:szCs w:val="24"/>
          <w:lang w:eastAsia="en-US"/>
        </w:rPr>
      </w:pPr>
      <w:r w:rsidRPr="00C60721">
        <w:rPr>
          <w:rFonts w:eastAsia="Calibri"/>
          <w:szCs w:val="22"/>
          <w:lang w:eastAsia="en-US"/>
        </w:rPr>
        <w:br w:type="page"/>
      </w:r>
      <w:r w:rsidRPr="00C60721">
        <w:rPr>
          <w:rFonts w:eastAsia="Calibri"/>
          <w:b/>
          <w:i/>
          <w:szCs w:val="24"/>
          <w:lang w:eastAsia="en-US"/>
        </w:rPr>
        <w:lastRenderedPageBreak/>
        <w:t>(4)</w:t>
      </w:r>
      <w:r w:rsidRPr="00C60721">
        <w:rPr>
          <w:rFonts w:eastAsia="Calibri"/>
          <w:b/>
          <w:i/>
          <w:szCs w:val="24"/>
          <w:lang w:eastAsia="en-US"/>
        </w:rPr>
        <w:tab/>
      </w:r>
      <w:r w:rsidRPr="00C60721">
        <w:rPr>
          <w:rFonts w:eastAsia="Calibri"/>
          <w:b/>
          <w:i/>
          <w:szCs w:val="22"/>
          <w:lang w:eastAsia="en-US"/>
        </w:rPr>
        <w:t>Il-grupp imsemmi fil-paragrafu 3 għandu jingħata l-informazzjoni rilevanti, sakemm ma tkunx sensittiva mil-lat kummerċjali, dwar il-proġetti eliġibbli inklużi fil-lista sottomessa mill-Kummissjoni fir-rigward tal-kriterji li ġejjin:</w:t>
      </w:r>
    </w:p>
    <w:p w:rsidR="00C60721" w:rsidRPr="00C60721" w:rsidRDefault="00C60721" w:rsidP="00C60721">
      <w:pPr>
        <w:widowControl/>
        <w:spacing w:after="240" w:line="360" w:lineRule="auto"/>
        <w:ind w:left="1701" w:hanging="567"/>
        <w:rPr>
          <w:rFonts w:eastAsia="Calibri"/>
          <w:b/>
          <w:i/>
          <w:szCs w:val="24"/>
          <w:lang w:eastAsia="en-US"/>
        </w:rPr>
      </w:pPr>
      <w:r w:rsidRPr="00C60721">
        <w:rPr>
          <w:rFonts w:eastAsia="Calibri"/>
          <w:b/>
          <w:i/>
          <w:szCs w:val="24"/>
          <w:lang w:eastAsia="en-US"/>
        </w:rPr>
        <w:t>–</w:t>
      </w:r>
      <w:r w:rsidRPr="00C60721">
        <w:rPr>
          <w:rFonts w:eastAsia="Calibri"/>
          <w:b/>
          <w:i/>
          <w:szCs w:val="24"/>
          <w:lang w:eastAsia="en-US"/>
        </w:rPr>
        <w:tab/>
        <w:t xml:space="preserve">konferma tal-konformità mal-kriterji ta' eliġibbiltà u tal-għażla għall-proġetti kollha; </w:t>
      </w:r>
    </w:p>
    <w:p w:rsidR="00C60721" w:rsidRPr="00C60721" w:rsidRDefault="00C60721" w:rsidP="00C60721">
      <w:pPr>
        <w:widowControl/>
        <w:spacing w:after="240" w:line="360" w:lineRule="auto"/>
        <w:ind w:left="1701" w:hanging="567"/>
        <w:rPr>
          <w:b/>
          <w:i/>
          <w:color w:val="000000"/>
          <w:szCs w:val="24"/>
          <w:lang w:eastAsia="en-US"/>
        </w:rPr>
      </w:pPr>
      <w:r w:rsidRPr="00C60721">
        <w:rPr>
          <w:rFonts w:eastAsia="Calibri"/>
          <w:b/>
          <w:i/>
          <w:szCs w:val="24"/>
          <w:lang w:eastAsia="en-US"/>
        </w:rPr>
        <w:t>–</w:t>
      </w:r>
      <w:r w:rsidRPr="00C60721">
        <w:rPr>
          <w:rFonts w:eastAsia="Calibri"/>
          <w:b/>
          <w:i/>
          <w:szCs w:val="24"/>
          <w:lang w:eastAsia="en-US"/>
        </w:rPr>
        <w:tab/>
        <w:t>informazzjoni dwar il-mekkaniżmu ta' kooperazzjoni li minnu jagħmel parti proġett u informazzjoni rigward sa fejn proġett ikollu l-appoġġ ta' Stat Membru jew diversi Stati Membri;</w:t>
      </w:r>
    </w:p>
    <w:p w:rsidR="00C60721" w:rsidRPr="00C60721" w:rsidRDefault="00C60721" w:rsidP="00C60721">
      <w:pPr>
        <w:widowControl/>
        <w:spacing w:after="240" w:line="360" w:lineRule="auto"/>
        <w:ind w:left="1701" w:hanging="567"/>
        <w:rPr>
          <w:b/>
          <w:i/>
          <w:color w:val="000000"/>
          <w:szCs w:val="24"/>
          <w:lang w:eastAsia="en-US"/>
        </w:rPr>
      </w:pPr>
      <w:r w:rsidRPr="00C60721">
        <w:rPr>
          <w:rFonts w:eastAsia="Calibri"/>
          <w:b/>
          <w:i/>
          <w:szCs w:val="24"/>
          <w:lang w:eastAsia="en-US"/>
        </w:rPr>
        <w:t>–</w:t>
      </w:r>
      <w:r w:rsidRPr="00C60721">
        <w:rPr>
          <w:rFonts w:eastAsia="Calibri"/>
          <w:b/>
          <w:i/>
          <w:szCs w:val="24"/>
          <w:lang w:eastAsia="en-US"/>
        </w:rPr>
        <w:tab/>
      </w:r>
      <w:r w:rsidRPr="00C60721">
        <w:rPr>
          <w:rFonts w:eastAsia="Calibri"/>
          <w:b/>
          <w:i/>
          <w:color w:val="000000"/>
          <w:szCs w:val="24"/>
          <w:lang w:eastAsia="en-US"/>
        </w:rPr>
        <w:t xml:space="preserve">deskrizzjoni tal-għan tal-proġett, inkluż il-kapaċità stmata (f'kW) u, fejn disponibbli, il-produzzjoni ta' enerġija rinnovabbli (f'kW kull sena), kif ukoll il-kostijiet totali tal-proġett u l-kostijiet eliġibbli msemmija, f'euro; </w:t>
      </w:r>
    </w:p>
    <w:p w:rsidR="00C60721" w:rsidRPr="00C60721" w:rsidRDefault="00C60721" w:rsidP="00C60721">
      <w:pPr>
        <w:widowControl/>
        <w:spacing w:after="240" w:line="360" w:lineRule="auto"/>
        <w:ind w:left="1701" w:hanging="567"/>
        <w:rPr>
          <w:b/>
          <w:i/>
          <w:color w:val="000000"/>
          <w:szCs w:val="24"/>
          <w:lang w:eastAsia="en-US"/>
        </w:rPr>
      </w:pPr>
      <w:r w:rsidRPr="00C60721">
        <w:rPr>
          <w:rFonts w:eastAsia="Calibri"/>
          <w:b/>
          <w:i/>
          <w:szCs w:val="24"/>
          <w:lang w:eastAsia="en-US"/>
        </w:rPr>
        <w:t>–</w:t>
      </w:r>
      <w:r w:rsidRPr="00C60721">
        <w:rPr>
          <w:rFonts w:eastAsia="Calibri"/>
          <w:b/>
          <w:i/>
          <w:szCs w:val="24"/>
          <w:lang w:eastAsia="en-US"/>
        </w:rPr>
        <w:tab/>
      </w:r>
      <w:r w:rsidRPr="00C60721">
        <w:rPr>
          <w:rFonts w:eastAsia="Calibri"/>
          <w:b/>
          <w:i/>
          <w:color w:val="000000"/>
          <w:szCs w:val="24"/>
          <w:lang w:eastAsia="en-US"/>
        </w:rPr>
        <w:t>informazzjoni dwar il-valur miżjud tal-UE mistenni skont il-paragrafu 2(b) ta' dan l-Anness u dwar il-kostijiet u l-benefiċċji mistennija u l-valur miżjud tal-UE mistenni skont il-paragrafu 2(c) ta' dan l-Anness.</w:t>
      </w:r>
    </w:p>
    <w:p w:rsidR="00C60721" w:rsidRPr="00C60721" w:rsidRDefault="00C60721" w:rsidP="00C60721">
      <w:pPr>
        <w:widowControl/>
        <w:spacing w:before="120" w:after="120" w:line="360" w:lineRule="auto"/>
        <w:ind w:left="1134" w:hanging="567"/>
        <w:rPr>
          <w:rFonts w:eastAsia="Calibri"/>
          <w:b/>
          <w:i/>
          <w:szCs w:val="24"/>
          <w:lang w:eastAsia="en-US"/>
        </w:rPr>
      </w:pPr>
      <w:r w:rsidRPr="00C60721">
        <w:rPr>
          <w:rFonts w:eastAsia="Calibri"/>
          <w:b/>
          <w:i/>
          <w:szCs w:val="24"/>
          <w:lang w:eastAsia="en-US"/>
        </w:rPr>
        <w:t>(5)</w:t>
      </w:r>
      <w:r w:rsidRPr="00C60721">
        <w:rPr>
          <w:rFonts w:eastAsia="Calibri"/>
          <w:b/>
          <w:i/>
          <w:szCs w:val="24"/>
          <w:lang w:eastAsia="en-US"/>
        </w:rPr>
        <w:tab/>
        <w:t xml:space="preserve">Il-grupp jista' jistieden għal-laqgħat tiegħu, kif xieraq, lill-promoturi ta' proġetti eliġibbli, lill-pajjiżi terzi involuti fi proġetti eliġibbli u lil kwalunkwe parti kkonċernata rilevanti oħra. </w:t>
      </w:r>
    </w:p>
    <w:p w:rsidR="00C60721" w:rsidRPr="00C60721" w:rsidRDefault="00C60721" w:rsidP="00C60721">
      <w:pPr>
        <w:widowControl/>
        <w:spacing w:before="120" w:after="120" w:line="360" w:lineRule="auto"/>
        <w:ind w:left="1134" w:hanging="567"/>
        <w:rPr>
          <w:rFonts w:eastAsia="Calibri"/>
          <w:b/>
          <w:i/>
          <w:szCs w:val="24"/>
          <w:lang w:eastAsia="en-US"/>
        </w:rPr>
      </w:pPr>
      <w:r w:rsidRPr="00C60721">
        <w:rPr>
          <w:rFonts w:eastAsia="Calibri"/>
          <w:b/>
          <w:i/>
          <w:szCs w:val="24"/>
          <w:lang w:eastAsia="en-US"/>
        </w:rPr>
        <w:t>(6)</w:t>
      </w:r>
      <w:r w:rsidRPr="00C60721">
        <w:rPr>
          <w:rFonts w:eastAsia="Calibri"/>
          <w:b/>
          <w:i/>
          <w:szCs w:val="24"/>
          <w:lang w:eastAsia="en-US"/>
        </w:rPr>
        <w:tab/>
        <w:t>Fuq il-bażi tar-riżultati tal-evalwazzjoni, il-grupp għandu jaqbel dwar abbozz ta' lista ta' proġetti biex isiru proġetti transfruntieri fil-qasam tal-enerġija rinnovabbli li għandhom jiġu adottati skont il-paragrafu 8.</w:t>
      </w:r>
    </w:p>
    <w:p w:rsidR="00C60721" w:rsidRPr="00C60721" w:rsidRDefault="00C60721" w:rsidP="00C60721">
      <w:pPr>
        <w:widowControl/>
        <w:spacing w:before="120" w:after="120" w:line="360" w:lineRule="auto"/>
        <w:ind w:left="1134" w:hanging="567"/>
        <w:rPr>
          <w:rFonts w:eastAsia="Calibri"/>
          <w:b/>
          <w:szCs w:val="24"/>
          <w:lang w:eastAsia="en-US"/>
        </w:rPr>
      </w:pPr>
      <w:r w:rsidRPr="00C60721">
        <w:rPr>
          <w:rFonts w:eastAsia="Calibri"/>
          <w:b/>
          <w:bCs/>
          <w:i/>
          <w:color w:val="000000"/>
          <w:szCs w:val="24"/>
          <w:lang w:eastAsia="en-US"/>
        </w:rPr>
        <w:t>(7)</w:t>
      </w:r>
      <w:r w:rsidRPr="00C60721">
        <w:rPr>
          <w:rFonts w:eastAsia="Calibri"/>
          <w:i/>
          <w:color w:val="000000"/>
          <w:szCs w:val="24"/>
          <w:lang w:eastAsia="en-US"/>
        </w:rPr>
        <w:tab/>
      </w:r>
      <w:r w:rsidRPr="00C60721">
        <w:rPr>
          <w:rFonts w:eastAsia="Calibri"/>
          <w:b/>
          <w:i/>
          <w:szCs w:val="24"/>
          <w:lang w:eastAsia="en-US"/>
        </w:rPr>
        <w:t>Il-Kummissjoni għandha tadotta l-lista finali tal-proġetti transfruntiera fil-qasam tal-enerġija rinnovabbli magħżula permezz ta' att delegat abbażi ta' abbozz ta' lista msemmija fil-paragrafu 7 u filwaqt li tqis il-paragrafu (10), u għandha tippubblika fuq is-sit web tagħha l-lista ta' proġetti transfruntiera fil-qasam tal-enerġija rinnovabbli magħżula.</w:t>
      </w:r>
      <w:r w:rsidRPr="00C60721">
        <w:rPr>
          <w:rFonts w:eastAsia="Calibri"/>
          <w:b/>
          <w:i/>
          <w:color w:val="000000"/>
          <w:szCs w:val="24"/>
          <w:lang w:eastAsia="en-US"/>
        </w:rPr>
        <w:t xml:space="preserve"> </w:t>
      </w:r>
      <w:r w:rsidRPr="00C60721">
        <w:rPr>
          <w:rFonts w:eastAsia="Calibri"/>
          <w:b/>
          <w:i/>
          <w:szCs w:val="24"/>
          <w:lang w:eastAsia="en-US"/>
        </w:rPr>
        <w:t>Il-lista għandha tiġi riveduta u aġġornata kif ikun meħtieġ kull sentejn.</w:t>
      </w:r>
      <w:r w:rsidRPr="00C60721">
        <w:rPr>
          <w:rFonts w:eastAsia="Calibri"/>
          <w:b/>
          <w:szCs w:val="24"/>
          <w:lang w:eastAsia="en-US"/>
        </w:rPr>
        <w:t xml:space="preserve"> </w:t>
      </w:r>
    </w:p>
    <w:p w:rsidR="00C60721" w:rsidRPr="00C60721" w:rsidRDefault="00C60721" w:rsidP="00C60721">
      <w:pPr>
        <w:widowControl/>
        <w:spacing w:before="120" w:after="120" w:line="360" w:lineRule="auto"/>
        <w:ind w:left="1134" w:hanging="567"/>
        <w:rPr>
          <w:rFonts w:eastAsia="Calibri"/>
          <w:b/>
          <w:i/>
          <w:szCs w:val="24"/>
          <w:lang w:eastAsia="en-US"/>
        </w:rPr>
      </w:pPr>
      <w:r w:rsidRPr="00C60721">
        <w:rPr>
          <w:rFonts w:eastAsia="Calibri"/>
          <w:szCs w:val="22"/>
          <w:lang w:eastAsia="en-US"/>
        </w:rPr>
        <w:br w:type="page"/>
      </w:r>
      <w:r w:rsidRPr="00C60721">
        <w:rPr>
          <w:rFonts w:eastAsia="Calibri"/>
          <w:b/>
          <w:i/>
          <w:szCs w:val="24"/>
          <w:lang w:eastAsia="en-US"/>
        </w:rPr>
        <w:lastRenderedPageBreak/>
        <w:t>(8)</w:t>
      </w:r>
      <w:r w:rsidRPr="00C60721">
        <w:rPr>
          <w:rFonts w:eastAsia="Calibri"/>
          <w:b/>
          <w:i/>
          <w:szCs w:val="24"/>
          <w:lang w:eastAsia="en-US"/>
        </w:rPr>
        <w:tab/>
        <w:t>Il-grupp għandu jimmonitorja l-implimentazzjoni tal-proġetti fuq il-lista finali u jagħmel rakkomandazzjonijiet dwar kif jista' jingħeleb dewmien possibbli fl-implimentazzjoni tagħhom. Għal dan il-għan, il-promoturi tal-proġetti tal-proġetti magħżula għandhom jipprovdu informazzjoni dwar l-implimentazzjoni tal-proġetti tagħhom.</w:t>
      </w:r>
    </w:p>
    <w:p w:rsidR="00C60721" w:rsidRPr="00C60721" w:rsidRDefault="00C60721" w:rsidP="00C60721">
      <w:pPr>
        <w:widowControl/>
        <w:spacing w:before="120" w:after="120" w:line="360" w:lineRule="auto"/>
        <w:ind w:left="1134" w:hanging="567"/>
        <w:rPr>
          <w:color w:val="000000"/>
          <w:szCs w:val="24"/>
          <w:lang w:eastAsia="en-US"/>
        </w:rPr>
      </w:pPr>
      <w:r w:rsidRPr="00C60721">
        <w:rPr>
          <w:rFonts w:eastAsia="Calibri"/>
          <w:b/>
          <w:bCs/>
          <w:i/>
          <w:color w:val="000000"/>
          <w:szCs w:val="24"/>
          <w:lang w:eastAsia="en-US"/>
        </w:rPr>
        <w:t>(9)</w:t>
      </w:r>
      <w:r w:rsidRPr="00C60721">
        <w:rPr>
          <w:rFonts w:eastAsia="Calibri"/>
          <w:b/>
          <w:i/>
          <w:color w:val="000000"/>
          <w:szCs w:val="24"/>
          <w:lang w:eastAsia="en-US"/>
        </w:rPr>
        <w:tab/>
      </w:r>
      <w:r w:rsidRPr="00C60721">
        <w:rPr>
          <w:rFonts w:eastAsia="Calibri"/>
          <w:color w:val="000000"/>
          <w:szCs w:val="24"/>
          <w:lang w:eastAsia="en-US"/>
        </w:rPr>
        <w:t>Il-Kummissjoni għandha</w:t>
      </w:r>
      <w:r w:rsidRPr="00C60721">
        <w:rPr>
          <w:rFonts w:eastAsia="Calibri"/>
          <w:b/>
          <w:i/>
          <w:color w:val="000000"/>
          <w:szCs w:val="24"/>
          <w:lang w:eastAsia="en-US"/>
        </w:rPr>
        <w:t>, meta tagħżel il-proġetti transfruntiera fil-qasam tal-enerġija rinnovabbli, timmira</w:t>
      </w:r>
      <w:r w:rsidRPr="00C60721">
        <w:rPr>
          <w:rFonts w:eastAsia="Calibri"/>
          <w:color w:val="000000"/>
          <w:szCs w:val="24"/>
          <w:lang w:eastAsia="en-US"/>
        </w:rPr>
        <w:t xml:space="preserve"> li tiżgura bilanċ ġeografiku xieraq fl-identifikazzjoni ta' </w:t>
      </w:r>
      <w:r w:rsidRPr="00C60721">
        <w:rPr>
          <w:rFonts w:eastAsia="Calibri"/>
          <w:b/>
          <w:i/>
          <w:color w:val="000000"/>
          <w:szCs w:val="24"/>
          <w:lang w:eastAsia="en-US"/>
        </w:rPr>
        <w:t>tali</w:t>
      </w:r>
      <w:r w:rsidRPr="00C60721">
        <w:rPr>
          <w:rFonts w:eastAsia="Calibri"/>
          <w:color w:val="000000"/>
          <w:szCs w:val="24"/>
          <w:lang w:eastAsia="en-US"/>
        </w:rPr>
        <w:t xml:space="preserve"> proġetti▌. Ir-raggruppamenti reġjonali jistgħu jintużaw għall-identifikazzjoni tal-proġetti.</w:t>
      </w:r>
    </w:p>
    <w:p w:rsidR="00C60721" w:rsidRPr="00C60721" w:rsidRDefault="00C60721" w:rsidP="00C60721">
      <w:pPr>
        <w:widowControl/>
        <w:spacing w:before="120" w:after="120" w:line="360" w:lineRule="auto"/>
        <w:ind w:left="1134" w:hanging="567"/>
        <w:rPr>
          <w:color w:val="000000"/>
          <w:szCs w:val="24"/>
          <w:lang w:eastAsia="en-US"/>
        </w:rPr>
      </w:pPr>
      <w:r w:rsidRPr="00C60721">
        <w:rPr>
          <w:rFonts w:eastAsia="Calibri"/>
          <w:b/>
          <w:bCs/>
          <w:i/>
          <w:color w:val="000000"/>
          <w:szCs w:val="24"/>
          <w:lang w:eastAsia="en-US"/>
        </w:rPr>
        <w:t>(10)</w:t>
      </w:r>
      <w:r w:rsidRPr="00C60721">
        <w:rPr>
          <w:rFonts w:eastAsia="Calibri"/>
          <w:color w:val="000000"/>
          <w:szCs w:val="24"/>
          <w:lang w:eastAsia="en-US"/>
        </w:rPr>
        <w:t>Proġett ma għandux jintgħażel bħala proġett transfruntier fil-qasam tal-enerġija rinnovabbli, jew għandu jkollu l-istatus tiegħu rtirat, jekk l-evalwazzjoni tiegħu kienet ibbażata fuq informazzjoni żbaljata li kienet fattur deċiżiv fl-evalwazzjoni, jew jekk il-proġett ma jikkonformax mal-liġi tal-UE.</w:t>
      </w:r>
    </w:p>
    <w:p w:rsidR="00C60721" w:rsidRPr="00C60721" w:rsidRDefault="00C60721" w:rsidP="00C60721">
      <w:pPr>
        <w:widowControl/>
        <w:spacing w:before="120" w:after="120" w:line="360" w:lineRule="auto"/>
        <w:ind w:left="1134" w:hanging="567"/>
        <w:rPr>
          <w:color w:val="000000"/>
          <w:szCs w:val="24"/>
          <w:lang w:eastAsia="en-US"/>
        </w:rPr>
      </w:pPr>
      <w:r w:rsidRPr="00C60721">
        <w:rPr>
          <w:rFonts w:eastAsia="Calibri"/>
          <w:color w:val="000000"/>
          <w:szCs w:val="24"/>
          <w:lang w:eastAsia="en-US"/>
        </w:rPr>
        <w:t>▌</w:t>
      </w:r>
    </w:p>
    <w:p w:rsidR="00C60721" w:rsidRPr="00C60721" w:rsidRDefault="00C60721" w:rsidP="00C60721">
      <w:pPr>
        <w:widowControl/>
        <w:spacing w:line="360" w:lineRule="auto"/>
        <w:contextualSpacing/>
        <w:rPr>
          <w:bCs/>
          <w:color w:val="000000"/>
          <w:szCs w:val="24"/>
          <w:lang w:eastAsia="en-US"/>
        </w:rPr>
      </w:pPr>
      <w:r w:rsidRPr="00C60721">
        <w:rPr>
          <w:rFonts w:eastAsia="Calibri"/>
          <w:szCs w:val="22"/>
          <w:lang w:eastAsia="en-US"/>
        </w:rPr>
        <w:br w:type="page"/>
      </w:r>
      <w:r w:rsidRPr="00C60721">
        <w:rPr>
          <w:rFonts w:eastAsia="Calibri"/>
          <w:bCs/>
          <w:color w:val="000000"/>
          <w:szCs w:val="24"/>
          <w:lang w:eastAsia="en-US"/>
        </w:rPr>
        <w:lastRenderedPageBreak/>
        <w:t xml:space="preserve">PARTI V – PROĠETTI TA' INFRASTRUTTURA TAL-KONNETTIVITÀ DIĠITALI TA' INTERESS KOMUNI  </w:t>
      </w:r>
    </w:p>
    <w:p w:rsidR="00C60721" w:rsidRPr="00C60721" w:rsidRDefault="00C60721" w:rsidP="00C60721">
      <w:pPr>
        <w:widowControl/>
        <w:spacing w:before="120" w:after="120" w:line="360" w:lineRule="auto"/>
        <w:rPr>
          <w:color w:val="000000"/>
          <w:szCs w:val="24"/>
          <w:lang w:eastAsia="en-US"/>
        </w:rPr>
      </w:pPr>
      <w:r w:rsidRPr="00C60721">
        <w:rPr>
          <w:rFonts w:eastAsia="Calibri"/>
          <w:color w:val="000000"/>
          <w:szCs w:val="24"/>
          <w:lang w:eastAsia="en-US"/>
        </w:rPr>
        <w:t>1.</w:t>
      </w:r>
      <w:r w:rsidRPr="00C60721">
        <w:rPr>
          <w:rFonts w:eastAsia="Calibri"/>
          <w:color w:val="000000"/>
          <w:szCs w:val="24"/>
          <w:lang w:eastAsia="en-US"/>
        </w:rPr>
        <w:tab/>
        <w:t xml:space="preserve">Konnettività f'Gigabits </w:t>
      </w:r>
      <w:r w:rsidRPr="00C60721">
        <w:rPr>
          <w:rFonts w:eastAsia="Calibri"/>
          <w:b/>
          <w:i/>
          <w:color w:val="000000"/>
          <w:szCs w:val="24"/>
          <w:lang w:eastAsia="en-US"/>
        </w:rPr>
        <w:t>inkluż il-5G u konnettività oħra tal-aktar teknoloġija avvanzata,</w:t>
      </w:r>
      <w:r w:rsidRPr="00C60721">
        <w:rPr>
          <w:rFonts w:eastAsia="Calibri"/>
          <w:color w:val="000000"/>
          <w:szCs w:val="24"/>
          <w:lang w:eastAsia="en-US"/>
        </w:rPr>
        <w:t xml:space="preserve"> lil muturi soċjoekonomiċi.</w:t>
      </w:r>
    </w:p>
    <w:p w:rsidR="00C60721" w:rsidRPr="00C60721" w:rsidRDefault="00C60721" w:rsidP="00C60721">
      <w:pPr>
        <w:widowControl/>
        <w:spacing w:before="120" w:after="120" w:line="360" w:lineRule="auto"/>
        <w:ind w:left="567"/>
        <w:rPr>
          <w:color w:val="000000"/>
          <w:szCs w:val="24"/>
          <w:lang w:eastAsia="en-US"/>
        </w:rPr>
      </w:pPr>
      <w:r w:rsidRPr="00C60721">
        <w:rPr>
          <w:rFonts w:eastAsia="Calibri"/>
          <w:color w:val="000000"/>
          <w:szCs w:val="24"/>
          <w:lang w:eastAsia="en-US"/>
        </w:rPr>
        <w:t xml:space="preserve">L-azzjonijiet għandhom jingħataw prijorità billi titqies il-funzjoni tal-muturi soċjoekonomiċi, ir-rilevanza tas-servizzi u l-applikazzjonijiet diġitali abilitati bil-provvediment tal-konnettività sottostanti, u l-benefiċċji soċjoekonomiċi potenzjali għaċ-ċittadini, għall-komunità tan-negozju u dik lokali, inklużi </w:t>
      </w:r>
      <w:r w:rsidRPr="00C60721">
        <w:rPr>
          <w:rFonts w:eastAsia="Calibri"/>
          <w:b/>
          <w:i/>
          <w:color w:val="000000"/>
          <w:szCs w:val="24"/>
          <w:lang w:eastAsia="en-US"/>
        </w:rPr>
        <w:t>iż-żona ta' kopertura addizzjonali maħluqa, inklużi l-unitajiet domestiċi.</w:t>
      </w:r>
      <w:r w:rsidRPr="00C60721">
        <w:rPr>
          <w:rFonts w:eastAsia="Calibri"/>
          <w:color w:val="000000"/>
          <w:szCs w:val="24"/>
          <w:lang w:eastAsia="en-US"/>
        </w:rPr>
        <w:t xml:space="preserve"> Il-baġit disponibbli għandu jiġi allokat b'mod ġeografikament bilanċjat fost l-Istati Membri.</w:t>
      </w:r>
    </w:p>
    <w:p w:rsidR="00C60721" w:rsidRPr="00C60721" w:rsidRDefault="00C60721" w:rsidP="00C60721">
      <w:pPr>
        <w:widowControl/>
        <w:spacing w:before="120" w:after="120" w:line="360" w:lineRule="auto"/>
        <w:ind w:left="567"/>
        <w:rPr>
          <w:color w:val="000000"/>
          <w:szCs w:val="24"/>
          <w:lang w:eastAsia="en-US"/>
        </w:rPr>
      </w:pPr>
      <w:r w:rsidRPr="00C60721">
        <w:rPr>
          <w:rFonts w:eastAsia="Calibri"/>
          <w:szCs w:val="24"/>
          <w:lang w:eastAsia="en-US"/>
        </w:rPr>
        <w:t xml:space="preserve">Għandha tingħata prijorità lill-azzjonijiet li jikkontribwixxu </w:t>
      </w:r>
      <w:r w:rsidRPr="00C60721">
        <w:rPr>
          <w:rFonts w:eastAsia="Calibri"/>
          <w:b/>
          <w:i/>
          <w:szCs w:val="24"/>
          <w:lang w:eastAsia="en-US"/>
        </w:rPr>
        <w:t>għal Gigabit inkluż il-5G u konnettività oħra tal-aktar teknoloġija avvanzata għal</w:t>
      </w:r>
      <w:r w:rsidRPr="00C60721">
        <w:rPr>
          <w:rFonts w:eastAsia="Calibri"/>
          <w:szCs w:val="24"/>
          <w:lang w:eastAsia="en-US"/>
        </w:rPr>
        <w:t xml:space="preserve"> :</w:t>
      </w:r>
    </w:p>
    <w:p w:rsidR="00C60721" w:rsidRPr="00C60721" w:rsidRDefault="00C60721" w:rsidP="00C60721">
      <w:pPr>
        <w:widowControl/>
        <w:spacing w:before="120" w:after="120" w:line="360" w:lineRule="auto"/>
        <w:ind w:left="567"/>
        <w:rPr>
          <w:color w:val="000000"/>
          <w:szCs w:val="24"/>
          <w:lang w:eastAsia="en-US"/>
        </w:rPr>
      </w:pPr>
      <w:r w:rsidRPr="00C60721">
        <w:rPr>
          <w:rFonts w:eastAsia="Calibri"/>
          <w:szCs w:val="24"/>
          <w:lang w:eastAsia="en-US"/>
        </w:rPr>
        <w:t>–</w:t>
      </w:r>
      <w:r w:rsidRPr="00C60721">
        <w:rPr>
          <w:rFonts w:eastAsia="Calibri"/>
          <w:szCs w:val="24"/>
          <w:lang w:eastAsia="en-US"/>
        </w:rPr>
        <w:tab/>
      </w:r>
      <w:r w:rsidRPr="00C60721">
        <w:rPr>
          <w:rFonts w:eastAsia="Calibri"/>
          <w:color w:val="000000"/>
          <w:szCs w:val="24"/>
          <w:lang w:eastAsia="en-US"/>
        </w:rPr>
        <w:t>▌l-isptarijiet u ċ-ċentri mediċi, f'konformità mal-isforzi biex tiġi diġitalizzata s-sistema tal-kura tas-saħħa, bl-għan li jiżdied il-benesseri taċ-ċittadini tal-UE u jinbidel il-mod kif jitwasslu s-servizzi tas-saħħa u tal-kura lill-pazjenti</w:t>
      </w:r>
      <w:r w:rsidRPr="00C60721">
        <w:rPr>
          <w:b/>
          <w:color w:val="000000"/>
          <w:szCs w:val="24"/>
          <w:vertAlign w:val="superscript"/>
        </w:rPr>
        <w:footnoteReference w:id="37"/>
      </w:r>
      <w:r w:rsidRPr="00C60721">
        <w:rPr>
          <w:rFonts w:eastAsia="Calibri"/>
          <w:color w:val="000000"/>
          <w:szCs w:val="24"/>
          <w:lang w:eastAsia="en-US"/>
        </w:rPr>
        <w:t>;</w:t>
      </w:r>
    </w:p>
    <w:p w:rsidR="00C60721" w:rsidRPr="00C60721" w:rsidRDefault="00C60721" w:rsidP="00C60721">
      <w:pPr>
        <w:widowControl/>
        <w:spacing w:before="120" w:after="120" w:line="360" w:lineRule="auto"/>
        <w:ind w:left="567"/>
        <w:rPr>
          <w:color w:val="000000"/>
          <w:szCs w:val="24"/>
          <w:lang w:eastAsia="en-US"/>
        </w:rPr>
      </w:pPr>
      <w:r w:rsidRPr="00C60721">
        <w:rPr>
          <w:rFonts w:eastAsia="Calibri"/>
          <w:szCs w:val="24"/>
          <w:lang w:eastAsia="en-US"/>
        </w:rPr>
        <w:t>–</w:t>
      </w:r>
      <w:r w:rsidRPr="00C60721">
        <w:rPr>
          <w:rFonts w:eastAsia="Calibri"/>
          <w:szCs w:val="24"/>
          <w:lang w:eastAsia="en-US"/>
        </w:rPr>
        <w:tab/>
      </w:r>
      <w:r w:rsidRPr="00C60721">
        <w:rPr>
          <w:rFonts w:eastAsia="Calibri"/>
          <w:color w:val="000000"/>
          <w:szCs w:val="24"/>
          <w:lang w:eastAsia="en-US"/>
        </w:rPr>
        <w:t>▌</w:t>
      </w:r>
      <w:r w:rsidRPr="00C60721">
        <w:rPr>
          <w:rFonts w:eastAsia="Calibri"/>
          <w:b/>
          <w:i/>
          <w:color w:val="000000"/>
          <w:szCs w:val="24"/>
          <w:lang w:eastAsia="en-US"/>
        </w:rPr>
        <w:t>iċ-ċentri</w:t>
      </w:r>
      <w:r w:rsidRPr="00C60721">
        <w:rPr>
          <w:rFonts w:eastAsia="Calibri"/>
          <w:color w:val="000000"/>
          <w:szCs w:val="24"/>
          <w:lang w:eastAsia="en-US"/>
        </w:rPr>
        <w:t xml:space="preserve"> edukattivi u ta' riċerka, fil-kuntest tal-isforzi </w:t>
      </w:r>
      <w:r w:rsidRPr="00C60721">
        <w:rPr>
          <w:rFonts w:eastAsia="Calibri"/>
          <w:b/>
          <w:i/>
          <w:color w:val="000000"/>
          <w:szCs w:val="24"/>
          <w:lang w:eastAsia="en-US"/>
        </w:rPr>
        <w:t>biex jiffaċilitaw l-użu, fost l-oħrajn, tal-computing b'veloċità għolja, l-applikazzjonijiet tal-cloud u l-big data,</w:t>
      </w:r>
      <w:r w:rsidRPr="00C60721">
        <w:rPr>
          <w:rFonts w:eastAsia="Calibri"/>
          <w:color w:val="000000"/>
          <w:szCs w:val="24"/>
          <w:lang w:eastAsia="en-US"/>
        </w:rPr>
        <w:t xml:space="preserve"> inaqqsu d-distakk diġitali u jinnovaw is-sistemi tal-edukazzjoni, itejbu l-eżiti tat-tagħlim, itejbu l-ugwaljanza u jtejbu l-effiċjenza</w:t>
      </w:r>
      <w:r w:rsidRPr="00C60721">
        <w:rPr>
          <w:b/>
          <w:color w:val="000000"/>
          <w:szCs w:val="24"/>
          <w:vertAlign w:val="superscript"/>
        </w:rPr>
        <w:footnoteReference w:id="38"/>
      </w:r>
      <w:r w:rsidRPr="00C60721">
        <w:rPr>
          <w:rFonts w:eastAsia="Calibri"/>
          <w:color w:val="000000"/>
          <w:szCs w:val="24"/>
          <w:lang w:eastAsia="en-US"/>
        </w:rPr>
        <w:t>;</w:t>
      </w:r>
    </w:p>
    <w:p w:rsidR="00C60721" w:rsidRPr="00C60721" w:rsidRDefault="00C60721" w:rsidP="00C60721">
      <w:pPr>
        <w:widowControl/>
        <w:spacing w:before="120" w:after="120" w:line="360" w:lineRule="auto"/>
        <w:ind w:left="567"/>
        <w:rPr>
          <w:color w:val="000000"/>
          <w:szCs w:val="24"/>
          <w:lang w:eastAsia="en-US"/>
        </w:rPr>
      </w:pPr>
      <w:r w:rsidRPr="00C60721">
        <w:rPr>
          <w:rFonts w:eastAsia="Calibri"/>
          <w:szCs w:val="24"/>
          <w:lang w:eastAsia="en-US"/>
        </w:rPr>
        <w:t>–</w:t>
      </w:r>
      <w:r w:rsidRPr="00C60721">
        <w:rPr>
          <w:rFonts w:eastAsia="Calibri"/>
          <w:szCs w:val="24"/>
          <w:lang w:eastAsia="en-US"/>
        </w:rPr>
        <w:tab/>
      </w:r>
      <w:r w:rsidRPr="00C60721">
        <w:rPr>
          <w:rFonts w:eastAsia="Calibri"/>
          <w:b/>
          <w:bCs/>
          <w:i/>
          <w:color w:val="000000"/>
          <w:szCs w:val="24"/>
          <w:lang w:eastAsia="en-US"/>
        </w:rPr>
        <w:t>sal-2025 il-kopertura broadband bla fili tal-5G mingħajr interruzzjoni għaż-żoni urbani kollha.</w:t>
      </w:r>
    </w:p>
    <w:p w:rsidR="00C60721" w:rsidRPr="00C60721" w:rsidRDefault="00C60721" w:rsidP="00C60721">
      <w:pPr>
        <w:widowControl/>
        <w:spacing w:before="120" w:after="120" w:line="360" w:lineRule="auto"/>
        <w:rPr>
          <w:color w:val="000000"/>
          <w:szCs w:val="24"/>
          <w:lang w:eastAsia="en-US"/>
        </w:rPr>
      </w:pPr>
      <w:r w:rsidRPr="00C60721">
        <w:rPr>
          <w:rFonts w:eastAsia="Calibri"/>
          <w:szCs w:val="22"/>
          <w:lang w:eastAsia="en-US"/>
        </w:rPr>
        <w:br w:type="page"/>
      </w:r>
      <w:r w:rsidRPr="00C60721">
        <w:rPr>
          <w:rFonts w:eastAsia="Calibri"/>
          <w:color w:val="000000"/>
          <w:szCs w:val="24"/>
          <w:lang w:eastAsia="en-US"/>
        </w:rPr>
        <w:lastRenderedPageBreak/>
        <w:t>2.</w:t>
      </w:r>
      <w:r w:rsidRPr="00C60721">
        <w:rPr>
          <w:rFonts w:eastAsia="Calibri"/>
          <w:color w:val="000000"/>
          <w:szCs w:val="24"/>
          <w:lang w:eastAsia="en-US"/>
        </w:rPr>
        <w:tab/>
        <w:t>Konnettività bla fili fil-komunitajiet lokali</w:t>
      </w:r>
    </w:p>
    <w:p w:rsidR="00C60721" w:rsidRPr="00C60721" w:rsidRDefault="00C60721" w:rsidP="00C60721">
      <w:pPr>
        <w:widowControl/>
        <w:spacing w:before="120" w:after="120" w:line="360" w:lineRule="auto"/>
        <w:ind w:left="567"/>
        <w:rPr>
          <w:color w:val="000000"/>
          <w:szCs w:val="24"/>
          <w:lang w:eastAsia="en-US"/>
        </w:rPr>
      </w:pPr>
      <w:r w:rsidRPr="00C60721">
        <w:rPr>
          <w:rFonts w:eastAsia="Calibri"/>
          <w:color w:val="000000"/>
          <w:szCs w:val="24"/>
          <w:lang w:eastAsia="en-US"/>
        </w:rPr>
        <w:t>L-azzjonijiet li jimmiraw il-provvediment ta' konnettività bla fili lokali b'xejn u mingħajr kundizzjonijiet diskriminatorji f'ċentri tal-ħajja pubblika lokali, fosthom spazji fuq barra aċċessibbli għall-pubbliku ġenerali li jiżvolġu rwol ewlieni fil-ħajja pubblika tal-komunitajiet lokali, għandhom ikunu soġġetti għall-kundizzjonijiet li ġejjin sabiex jirċievu finanzjament:</w:t>
      </w:r>
    </w:p>
    <w:p w:rsidR="00C60721" w:rsidRPr="00C60721" w:rsidRDefault="00C60721" w:rsidP="00C60721">
      <w:pPr>
        <w:widowControl/>
        <w:spacing w:line="360" w:lineRule="auto"/>
        <w:ind w:left="1134" w:hanging="567"/>
        <w:rPr>
          <w:color w:val="000000"/>
          <w:szCs w:val="24"/>
          <w:lang w:eastAsia="en-US"/>
        </w:rPr>
      </w:pPr>
      <w:r w:rsidRPr="00C60721">
        <w:rPr>
          <w:rFonts w:eastAsia="Calibri"/>
          <w:szCs w:val="24"/>
          <w:lang w:eastAsia="en-US"/>
        </w:rPr>
        <w:t>–</w:t>
      </w:r>
      <w:r w:rsidRPr="00C60721">
        <w:rPr>
          <w:rFonts w:eastAsia="Calibri"/>
          <w:szCs w:val="24"/>
          <w:lang w:eastAsia="en-US"/>
        </w:rPr>
        <w:tab/>
      </w:r>
      <w:r w:rsidRPr="00C60721">
        <w:rPr>
          <w:rFonts w:eastAsia="Calibri"/>
          <w:color w:val="000000"/>
          <w:szCs w:val="24"/>
          <w:lang w:eastAsia="en-US"/>
        </w:rPr>
        <w:t>ikunu implimentati minn korp tas-settur pubbliku kif imsemmi fil-paragrafu ta' hawn isfel, li jkun kapaċi jippjana u jissorvelja l-installazzjoni tal-punti tal-aċċess lokali bla fili interni u esterni fl-ispazji pubbliċi kif ukoll jiżgura għal minimu ta' tliet snin il-finanzjament tal-ispejjeż operattivi;</w:t>
      </w:r>
    </w:p>
    <w:p w:rsidR="00C60721" w:rsidRPr="00C60721" w:rsidRDefault="00C60721" w:rsidP="00C60721">
      <w:pPr>
        <w:widowControl/>
        <w:spacing w:line="360" w:lineRule="auto"/>
        <w:ind w:left="1134" w:hanging="567"/>
        <w:rPr>
          <w:color w:val="000000"/>
          <w:szCs w:val="24"/>
          <w:lang w:eastAsia="en-US"/>
        </w:rPr>
      </w:pPr>
      <w:r w:rsidRPr="00C60721">
        <w:rPr>
          <w:rFonts w:eastAsia="Calibri"/>
          <w:szCs w:val="24"/>
          <w:lang w:eastAsia="en-US"/>
        </w:rPr>
        <w:t>–</w:t>
      </w:r>
      <w:r w:rsidRPr="00C60721">
        <w:rPr>
          <w:rFonts w:eastAsia="Calibri"/>
          <w:szCs w:val="24"/>
          <w:lang w:eastAsia="en-US"/>
        </w:rPr>
        <w:tab/>
      </w:r>
      <w:r w:rsidRPr="00C60721">
        <w:rPr>
          <w:rFonts w:eastAsia="Calibri"/>
          <w:color w:val="000000"/>
          <w:szCs w:val="24"/>
          <w:lang w:eastAsia="en-US"/>
        </w:rPr>
        <w:t>jibnu fuq netwerks diġitali ta' kapaċità għolja ħafna li jiffaċilitaw it-twassil ta' esperjenza tal-internet ta' kwalità għolja ħafna lil utenti li:</w:t>
      </w:r>
    </w:p>
    <w:p w:rsidR="00C60721" w:rsidRPr="00C60721" w:rsidRDefault="00C60721" w:rsidP="00C60721">
      <w:pPr>
        <w:widowControl/>
        <w:spacing w:line="360" w:lineRule="auto"/>
        <w:ind w:left="1134" w:hanging="567"/>
        <w:rPr>
          <w:color w:val="000000"/>
          <w:szCs w:val="24"/>
          <w:lang w:eastAsia="en-US"/>
        </w:rPr>
      </w:pPr>
      <w:r w:rsidRPr="00C60721">
        <w:rPr>
          <w:rFonts w:eastAsia="Calibri"/>
          <w:szCs w:val="24"/>
          <w:lang w:eastAsia="en-US"/>
        </w:rPr>
        <w:t>–</w:t>
      </w:r>
      <w:r w:rsidRPr="00C60721">
        <w:rPr>
          <w:rFonts w:eastAsia="Calibri"/>
          <w:szCs w:val="24"/>
          <w:lang w:eastAsia="en-US"/>
        </w:rPr>
        <w:tab/>
      </w:r>
      <w:r w:rsidRPr="00C60721">
        <w:rPr>
          <w:rFonts w:eastAsia="Calibri"/>
          <w:color w:val="000000"/>
          <w:szCs w:val="24"/>
          <w:lang w:eastAsia="en-US"/>
        </w:rPr>
        <w:t>ikunu mingħajr ħlas u mingħajr kundizzjonijiet diskriminatorji, faċli li jiġu aċċessati, sikurizzati, u jużaw l-aktar tagħmir riċenti u l-aħjar tagħmir disponibbl, li jkun kapaċi jwassal konnettività veloċi lill-utenti tiegħu; u</w:t>
      </w:r>
    </w:p>
    <w:p w:rsidR="00C60721" w:rsidRPr="00C60721" w:rsidRDefault="00C60721" w:rsidP="00C60721">
      <w:pPr>
        <w:widowControl/>
        <w:spacing w:line="360" w:lineRule="auto"/>
        <w:ind w:left="1134" w:hanging="567"/>
        <w:rPr>
          <w:color w:val="000000"/>
          <w:szCs w:val="24"/>
          <w:lang w:eastAsia="en-US"/>
        </w:rPr>
      </w:pPr>
      <w:r w:rsidRPr="00C60721">
        <w:rPr>
          <w:rFonts w:eastAsia="Calibri"/>
          <w:szCs w:val="24"/>
          <w:lang w:eastAsia="en-US"/>
        </w:rPr>
        <w:t>–</w:t>
      </w:r>
      <w:r w:rsidRPr="00C60721">
        <w:rPr>
          <w:rFonts w:eastAsia="Calibri"/>
          <w:szCs w:val="24"/>
          <w:lang w:eastAsia="en-US"/>
        </w:rPr>
        <w:tab/>
      </w:r>
      <w:r w:rsidRPr="00C60721">
        <w:rPr>
          <w:rFonts w:eastAsia="Calibri"/>
          <w:color w:val="000000"/>
          <w:szCs w:val="24"/>
          <w:lang w:eastAsia="en-US"/>
        </w:rPr>
        <w:t xml:space="preserve">jappoġġjaw aċċess </w:t>
      </w:r>
      <w:r w:rsidRPr="00C60721">
        <w:rPr>
          <w:rFonts w:eastAsia="Calibri"/>
          <w:b/>
          <w:i/>
          <w:color w:val="000000"/>
          <w:szCs w:val="24"/>
          <w:lang w:eastAsia="en-US"/>
        </w:rPr>
        <w:t>ġenerali u nondiskriminatorju</w:t>
      </w:r>
      <w:r w:rsidRPr="00C60721">
        <w:rPr>
          <w:rFonts w:eastAsia="Calibri"/>
          <w:color w:val="000000"/>
          <w:szCs w:val="24"/>
          <w:lang w:eastAsia="en-US"/>
        </w:rPr>
        <w:t xml:space="preserve"> għal servizzi diġitali innovattivi;</w:t>
      </w:r>
    </w:p>
    <w:p w:rsidR="00C60721" w:rsidRPr="00C60721" w:rsidRDefault="00C60721" w:rsidP="00C60721">
      <w:pPr>
        <w:widowControl/>
        <w:spacing w:line="360" w:lineRule="auto"/>
        <w:ind w:left="1134" w:hanging="567"/>
        <w:rPr>
          <w:color w:val="000000"/>
          <w:szCs w:val="24"/>
          <w:lang w:eastAsia="en-US"/>
        </w:rPr>
      </w:pPr>
      <w:r w:rsidRPr="00C60721">
        <w:rPr>
          <w:rFonts w:eastAsia="Calibri"/>
          <w:szCs w:val="24"/>
          <w:lang w:eastAsia="en-US"/>
        </w:rPr>
        <w:t>–</w:t>
      </w:r>
      <w:r w:rsidRPr="00C60721">
        <w:rPr>
          <w:rFonts w:eastAsia="Calibri"/>
          <w:szCs w:val="24"/>
          <w:lang w:eastAsia="en-US"/>
        </w:rPr>
        <w:tab/>
      </w:r>
      <w:r w:rsidRPr="00C60721">
        <w:rPr>
          <w:rFonts w:eastAsia="Calibri"/>
          <w:color w:val="000000"/>
          <w:szCs w:val="24"/>
          <w:lang w:eastAsia="en-US"/>
        </w:rPr>
        <w:t xml:space="preserve">jużaw l-identità viżiva komuni li għandha tiġi provduta mill-Kummissjoni u r-rabta mal-għodod online </w:t>
      </w:r>
      <w:r w:rsidRPr="00C60721">
        <w:rPr>
          <w:rFonts w:eastAsia="Calibri"/>
          <w:b/>
          <w:i/>
          <w:color w:val="000000"/>
          <w:szCs w:val="24"/>
          <w:lang w:eastAsia="en-US"/>
        </w:rPr>
        <w:t>multilingwistiċi</w:t>
      </w:r>
      <w:r w:rsidRPr="00C60721">
        <w:rPr>
          <w:rFonts w:eastAsia="Calibri"/>
          <w:color w:val="000000"/>
          <w:szCs w:val="24"/>
          <w:lang w:eastAsia="en-US"/>
        </w:rPr>
        <w:t xml:space="preserve"> assoċjati;</w:t>
      </w:r>
    </w:p>
    <w:p w:rsidR="00C60721" w:rsidRPr="00C60721" w:rsidRDefault="00C60721" w:rsidP="00C60721">
      <w:pPr>
        <w:widowControl/>
        <w:spacing w:line="360" w:lineRule="auto"/>
        <w:ind w:left="1134" w:hanging="567"/>
        <w:rPr>
          <w:rFonts w:eastAsia="Calibri"/>
          <w:szCs w:val="24"/>
          <w:lang w:eastAsia="en-US"/>
        </w:rPr>
      </w:pPr>
      <w:r w:rsidRPr="00C60721">
        <w:rPr>
          <w:rFonts w:eastAsia="Calibri"/>
          <w:szCs w:val="24"/>
          <w:lang w:eastAsia="en-US"/>
        </w:rPr>
        <w:t>–</w:t>
      </w:r>
      <w:r w:rsidRPr="00C60721">
        <w:rPr>
          <w:rFonts w:eastAsia="Calibri"/>
          <w:szCs w:val="24"/>
          <w:lang w:eastAsia="en-US"/>
        </w:rPr>
        <w:tab/>
      </w:r>
      <w:r w:rsidRPr="00C60721">
        <w:rPr>
          <w:rFonts w:eastAsia="Calibri"/>
          <w:b/>
          <w:i/>
          <w:szCs w:val="24"/>
          <w:lang w:eastAsia="en-US"/>
        </w:rPr>
        <w:t>fid-dawl tal-kisba ta' sinerġiji u ż-żieda tal-kapaċità u t-titjib tal-esperjenza tal-utenti, dawn l-azzjonijiet għandhom jiffaċilitaw il-varar ta' punti ta' aċċess bla fili f'żoni żgħar li jkunu lesti għall-5G, kif definit fid-Direttiva EU/2018/1972;</w:t>
      </w:r>
    </w:p>
    <w:p w:rsidR="00C60721" w:rsidRPr="00C60721" w:rsidRDefault="00C60721" w:rsidP="00C60721">
      <w:pPr>
        <w:widowControl/>
        <w:spacing w:line="360" w:lineRule="auto"/>
        <w:ind w:left="1134" w:hanging="567"/>
        <w:rPr>
          <w:color w:val="000000"/>
          <w:szCs w:val="24"/>
          <w:lang w:eastAsia="en-US"/>
        </w:rPr>
      </w:pPr>
      <w:r w:rsidRPr="00C60721">
        <w:rPr>
          <w:rFonts w:eastAsia="Calibri"/>
          <w:szCs w:val="24"/>
          <w:lang w:eastAsia="en-US"/>
        </w:rPr>
        <w:t>–</w:t>
      </w:r>
      <w:r w:rsidRPr="00C60721">
        <w:rPr>
          <w:rFonts w:eastAsia="Calibri"/>
          <w:szCs w:val="24"/>
          <w:lang w:eastAsia="en-US"/>
        </w:rPr>
        <w:tab/>
      </w:r>
      <w:r w:rsidRPr="00C60721">
        <w:rPr>
          <w:rFonts w:eastAsia="Calibri"/>
          <w:color w:val="000000"/>
          <w:szCs w:val="24"/>
          <w:lang w:eastAsia="en-US"/>
        </w:rPr>
        <w:t>jimpenjaw ruħhom li jixtru t-tagħmir meħtieġ u/jew is-servizzi ta' installazzjoni relatati neċessarji skont id-dritt applikabbli sabiex jiżguraw li l-proġetti ma jfixklux indebitament il-kompetizzjoni.</w:t>
      </w:r>
    </w:p>
    <w:p w:rsidR="00C60721" w:rsidRPr="00C60721" w:rsidRDefault="00C60721" w:rsidP="00C60721">
      <w:pPr>
        <w:widowControl/>
        <w:spacing w:before="120" w:after="120" w:line="360" w:lineRule="auto"/>
        <w:ind w:left="567"/>
        <w:rPr>
          <w:color w:val="000000"/>
          <w:szCs w:val="24"/>
          <w:lang w:eastAsia="en-US"/>
        </w:rPr>
      </w:pPr>
      <w:r w:rsidRPr="00C60721">
        <w:rPr>
          <w:rFonts w:eastAsia="Calibri"/>
          <w:color w:val="000000"/>
          <w:szCs w:val="24"/>
          <w:lang w:eastAsia="en-US"/>
        </w:rPr>
        <w:t>L-għajnuna finanzjarja għandha tkun disponibbli għall-korpi tas-settur pubbliku kif definit fil-punt (1) tal-Artikolu 3 tad-Direttiva (UE) 2016/2102 tal-Parlament Ewropew u tal-Kunsill</w:t>
      </w:r>
      <w:r w:rsidRPr="00C60721">
        <w:rPr>
          <w:b/>
          <w:color w:val="000000"/>
          <w:szCs w:val="24"/>
          <w:vertAlign w:val="superscript"/>
        </w:rPr>
        <w:footnoteReference w:id="39"/>
      </w:r>
      <w:r w:rsidRPr="00C60721">
        <w:rPr>
          <w:rFonts w:eastAsia="Calibri"/>
          <w:color w:val="000000"/>
          <w:szCs w:val="24"/>
          <w:lang w:eastAsia="en-US"/>
        </w:rPr>
        <w:t xml:space="preserve">, li jipprovdu, f'konformità mal-liġi nazzjonali, konnettività lokali bla fili u </w:t>
      </w:r>
      <w:r w:rsidRPr="00C60721">
        <w:rPr>
          <w:rFonts w:eastAsia="Calibri"/>
          <w:color w:val="000000"/>
          <w:szCs w:val="24"/>
          <w:lang w:eastAsia="en-US"/>
        </w:rPr>
        <w:lastRenderedPageBreak/>
        <w:t>mingħajr ħlas u mingħajr kundizzjonijiet diskriminatorji bl-installazzjoni ta' punti tal-aċċess lokali bla fili.</w:t>
      </w:r>
    </w:p>
    <w:p w:rsidR="00C60721" w:rsidRPr="00C60721" w:rsidRDefault="00C60721" w:rsidP="00C60721">
      <w:pPr>
        <w:widowControl/>
        <w:spacing w:before="120" w:after="120" w:line="360" w:lineRule="auto"/>
        <w:ind w:left="567"/>
        <w:rPr>
          <w:color w:val="000000"/>
          <w:szCs w:val="24"/>
          <w:lang w:eastAsia="en-US"/>
        </w:rPr>
      </w:pPr>
      <w:r w:rsidRPr="00C60721">
        <w:rPr>
          <w:rFonts w:eastAsia="Calibri"/>
          <w:szCs w:val="22"/>
          <w:lang w:eastAsia="en-US"/>
        </w:rPr>
        <w:br w:type="page"/>
      </w:r>
      <w:r w:rsidRPr="00C60721">
        <w:rPr>
          <w:rFonts w:eastAsia="Calibri"/>
          <w:color w:val="000000"/>
          <w:szCs w:val="24"/>
          <w:lang w:eastAsia="en-US"/>
        </w:rPr>
        <w:lastRenderedPageBreak/>
        <w:t>L-azzjonijiet iffinanzjati ma għandhomx jiddupplikaw l-offerti privati jew pubbliċi bla ħlas li diġà jeżistu u b'karatteristiċi simili, inkluża l-kwalità, fl-istess spazju pubbliku.</w:t>
      </w:r>
    </w:p>
    <w:p w:rsidR="00C60721" w:rsidRPr="00C60721" w:rsidRDefault="00C60721" w:rsidP="00C60721">
      <w:pPr>
        <w:widowControl/>
        <w:spacing w:before="120" w:after="120" w:line="360" w:lineRule="auto"/>
        <w:ind w:left="567"/>
        <w:rPr>
          <w:color w:val="000000"/>
          <w:szCs w:val="24"/>
          <w:lang w:eastAsia="en-US"/>
        </w:rPr>
      </w:pPr>
      <w:r w:rsidRPr="00C60721">
        <w:rPr>
          <w:rFonts w:eastAsia="Calibri"/>
          <w:color w:val="000000"/>
          <w:szCs w:val="24"/>
          <w:lang w:eastAsia="en-US"/>
        </w:rPr>
        <w:t>Il-baġit disponibbli għandu jiġi allokat b'mod ġeografikament bilanċjat fost l-Istati Membri.</w:t>
      </w:r>
    </w:p>
    <w:p w:rsidR="00C60721" w:rsidRPr="00C60721" w:rsidRDefault="00C60721" w:rsidP="00C60721">
      <w:pPr>
        <w:widowControl/>
        <w:spacing w:before="120" w:after="120" w:line="360" w:lineRule="auto"/>
        <w:ind w:left="567"/>
        <w:rPr>
          <w:color w:val="000000"/>
          <w:szCs w:val="24"/>
          <w:lang w:eastAsia="en-US"/>
        </w:rPr>
      </w:pPr>
      <w:r w:rsidRPr="00C60721">
        <w:rPr>
          <w:rFonts w:eastAsia="Calibri"/>
          <w:szCs w:val="22"/>
          <w:lang w:eastAsia="en-US"/>
        </w:rPr>
        <w:t xml:space="preserve">Kull fejn ikun rilevanti, għandhom jiġu żgurati l-koordinazzjoni u l-koerenza ma' azzjonijiet tal-FNE li jappoġġjaw l-aċċess ta' muturi soċjoekonomiċi għal netwerks ta' kapaċità għolja ħafna kapaċi li jipprovdu konnettività </w:t>
      </w:r>
      <w:r w:rsidRPr="00C60721">
        <w:rPr>
          <w:rFonts w:eastAsia="Calibri"/>
          <w:b/>
          <w:i/>
          <w:szCs w:val="22"/>
          <w:lang w:eastAsia="en-US"/>
        </w:rPr>
        <w:t>inklużi dik tal-5G u dik tal-aħħar teknoloġija</w:t>
      </w:r>
      <w:r w:rsidRPr="00C60721">
        <w:rPr>
          <w:rFonts w:eastAsia="Calibri"/>
          <w:szCs w:val="22"/>
          <w:lang w:eastAsia="en-US"/>
        </w:rPr>
        <w:t xml:space="preserve"> f'gigabits.</w:t>
      </w:r>
    </w:p>
    <w:p w:rsidR="00C60721" w:rsidRPr="00C60721" w:rsidRDefault="00C60721" w:rsidP="00C60721">
      <w:pPr>
        <w:widowControl/>
        <w:spacing w:before="120" w:after="120" w:line="360" w:lineRule="auto"/>
        <w:rPr>
          <w:color w:val="000000"/>
          <w:szCs w:val="24"/>
          <w:lang w:eastAsia="en-US"/>
        </w:rPr>
      </w:pPr>
      <w:r w:rsidRPr="00C60721">
        <w:rPr>
          <w:rFonts w:eastAsia="Calibri"/>
          <w:color w:val="000000"/>
          <w:szCs w:val="24"/>
          <w:lang w:eastAsia="en-US"/>
        </w:rPr>
        <w:t>3.</w:t>
      </w:r>
      <w:r w:rsidRPr="00C60721">
        <w:rPr>
          <w:rFonts w:eastAsia="Calibri"/>
          <w:color w:val="000000"/>
          <w:szCs w:val="24"/>
          <w:lang w:eastAsia="en-US"/>
        </w:rPr>
        <w:tab/>
        <w:t xml:space="preserve">Lista indikattiva tal-kurituri 5G u </w:t>
      </w:r>
      <w:r w:rsidRPr="00C60721">
        <w:rPr>
          <w:rFonts w:eastAsia="Calibri"/>
          <w:b/>
          <w:i/>
          <w:color w:val="000000"/>
          <w:szCs w:val="24"/>
          <w:lang w:eastAsia="en-US"/>
        </w:rPr>
        <w:t>tal-konnessjonijiet ċentrali transfruntiera</w:t>
      </w:r>
      <w:r w:rsidRPr="00C60721">
        <w:rPr>
          <w:rFonts w:eastAsia="Calibri"/>
          <w:color w:val="000000"/>
          <w:szCs w:val="24"/>
          <w:lang w:eastAsia="en-US"/>
        </w:rPr>
        <w:t xml:space="preserve"> eliġibbli għall-finanzjament</w:t>
      </w:r>
    </w:p>
    <w:p w:rsidR="00C60721" w:rsidRPr="00C60721" w:rsidRDefault="00C60721" w:rsidP="00C60721">
      <w:pPr>
        <w:widowControl/>
        <w:spacing w:line="360" w:lineRule="auto"/>
        <w:ind w:left="567"/>
        <w:contextualSpacing/>
        <w:rPr>
          <w:color w:val="000000"/>
          <w:szCs w:val="24"/>
          <w:lang w:eastAsia="en-US"/>
        </w:rPr>
      </w:pPr>
      <w:r w:rsidRPr="00C60721">
        <w:rPr>
          <w:rFonts w:eastAsia="Calibri"/>
          <w:szCs w:val="22"/>
          <w:lang w:eastAsia="en-US"/>
        </w:rPr>
        <w:t>Bi qbil mal-għanijiet tas-soċjetà tal-Gigabits stipulati mill-Kummissjoni biex jiġi żgurat li l-mogħdijiet terrestri tat-trasport ewlenin ikollhom kopertura tal-5G mingħajr interruzzjoni sal-2025</w:t>
      </w:r>
      <w:r w:rsidRPr="00C60721">
        <w:rPr>
          <w:rFonts w:eastAsia="Calibri"/>
          <w:szCs w:val="22"/>
          <w:vertAlign w:val="superscript"/>
          <w:lang w:eastAsia="fr-BE"/>
        </w:rPr>
        <w:footnoteReference w:id="40"/>
      </w:r>
      <w:r w:rsidRPr="00C60721">
        <w:rPr>
          <w:rFonts w:eastAsia="Calibri"/>
          <w:szCs w:val="22"/>
          <w:lang w:eastAsia="en-US"/>
        </w:rPr>
        <w:t>, l-azzjonijiet li jimplimentaw il-kopertura bla interruzzjoni ma' sistemi 5G skont l-Artikolu 9(4)(c) jinkludu, bħala l-ewwel pass, azzjonijiet dwar is-sezzjonijiet transfruntiera għall-isperimentazzjoni tal-CAM</w:t>
      </w:r>
      <w:r w:rsidRPr="00C60721">
        <w:rPr>
          <w:rFonts w:eastAsia="Calibri"/>
          <w:szCs w:val="22"/>
          <w:vertAlign w:val="superscript"/>
          <w:lang w:eastAsia="fr-BE"/>
        </w:rPr>
        <w:footnoteReference w:id="41"/>
      </w:r>
      <w:r w:rsidRPr="00C60721">
        <w:rPr>
          <w:rFonts w:eastAsia="Calibri"/>
          <w:szCs w:val="22"/>
          <w:lang w:eastAsia="en-US"/>
        </w:rPr>
        <w:t>, u bħala t-tieni pass, azzjonijiet fuq sezzjonijiet aktar estensivi bil-għan ta' implimentazzjoni fuq skala ikbar tal-CAM tul il-kurituri, kif indikat fit-tabella ta' hawn isfel (lista indikattiva).</w:t>
      </w:r>
      <w:r w:rsidRPr="00C60721">
        <w:rPr>
          <w:rFonts w:eastAsia="Calibri"/>
          <w:color w:val="000000"/>
          <w:szCs w:val="24"/>
          <w:lang w:eastAsia="en-US"/>
        </w:rPr>
        <w:t xml:space="preserve"> </w:t>
      </w:r>
      <w:r w:rsidRPr="00C60721">
        <w:rPr>
          <w:rFonts w:eastAsia="Calibri"/>
          <w:szCs w:val="22"/>
          <w:lang w:eastAsia="en-US"/>
        </w:rPr>
        <w:t>Il-kurituri tat-TEN-T jintużaw bħala bażi għal dan il-għan, iżda l-implimentazzjoni tal-5G mhux neċessarjament hija limitata għal dawk il-kurituri</w:t>
      </w:r>
      <w:r w:rsidRPr="00C60721">
        <w:rPr>
          <w:rFonts w:eastAsia="Calibri"/>
          <w:szCs w:val="22"/>
          <w:vertAlign w:val="superscript"/>
          <w:lang w:eastAsia="fr-BE"/>
        </w:rPr>
        <w:footnoteReference w:id="42"/>
      </w:r>
      <w:r w:rsidRPr="00C60721">
        <w:rPr>
          <w:rFonts w:eastAsia="Calibri"/>
          <w:szCs w:val="22"/>
          <w:lang w:eastAsia="en-US"/>
        </w:rPr>
        <w:t>.</w:t>
      </w:r>
    </w:p>
    <w:p w:rsidR="00C60721" w:rsidRPr="00C60721" w:rsidRDefault="00C60721" w:rsidP="00C60721">
      <w:pPr>
        <w:widowControl/>
        <w:spacing w:before="120" w:after="120" w:line="360" w:lineRule="auto"/>
        <w:ind w:left="567"/>
        <w:rPr>
          <w:b/>
          <w:i/>
          <w:szCs w:val="24"/>
          <w:lang w:eastAsia="en-US"/>
        </w:rPr>
      </w:pPr>
      <w:r w:rsidRPr="00C60721">
        <w:rPr>
          <w:rFonts w:eastAsia="Calibri"/>
          <w:b/>
          <w:i/>
          <w:szCs w:val="24"/>
          <w:lang w:eastAsia="en-US"/>
        </w:rPr>
        <w:t>Barra minn hekk, azzjonijiet li jappoġġjaw l-użu ta' netwerks ċentrali, inkluż permezz ta' kejbils sottomarini fost l-Istati Membri u bejn L-unjoni u pajjiżi terzi jew li jgħaqqdu gżejjer Ewropej, skont l-Artikolu 9(4)(d), huma meħtieġa wkoll sabiex jiġi pprovdut it-tnaqqis meħtieġ għal infrastruttura tant essenzjali, u sabiex jiżdiedu l-kapaċità u r-reżiljenza tan-netwerks diġitali tal-Unjoni.</w:t>
      </w:r>
    </w:p>
    <w:tbl>
      <w:tblPr>
        <w:tblStyle w:val="TableGrid2"/>
        <w:tblW w:w="0" w:type="auto"/>
        <w:tblLook w:val="04A0" w:firstRow="1" w:lastRow="0" w:firstColumn="1" w:lastColumn="0" w:noHBand="0" w:noVBand="1"/>
      </w:tblPr>
      <w:tblGrid>
        <w:gridCol w:w="4538"/>
        <w:gridCol w:w="4522"/>
      </w:tblGrid>
      <w:tr w:rsidR="00C60721" w:rsidRPr="00C60721" w:rsidTr="00A85CA6">
        <w:tc>
          <w:tcPr>
            <w:tcW w:w="9855" w:type="dxa"/>
            <w:gridSpan w:val="2"/>
          </w:tcPr>
          <w:p w:rsidR="00C60721" w:rsidRPr="00C60721" w:rsidRDefault="00C60721" w:rsidP="00A85CA6">
            <w:pPr>
              <w:pageBreakBefore/>
              <w:widowControl/>
              <w:spacing w:before="120" w:after="120"/>
              <w:rPr>
                <w:rFonts w:ascii="Times New Roman" w:hAnsi="Times New Roman" w:cs="Times New Roman"/>
                <w:szCs w:val="24"/>
              </w:rPr>
            </w:pPr>
            <w:r w:rsidRPr="00C60721">
              <w:rPr>
                <w:rFonts w:ascii="Times New Roman" w:hAnsi="Times New Roman" w:cs="Times New Roman"/>
              </w:rPr>
              <w:lastRenderedPageBreak/>
              <w:t>Kuritur tan-netwerk ewlieni "Atlantiku"</w:t>
            </w:r>
          </w:p>
        </w:tc>
      </w:tr>
      <w:tr w:rsidR="00C60721" w:rsidRPr="00C60721" w:rsidTr="00A85CA6">
        <w:tc>
          <w:tcPr>
            <w:tcW w:w="4927" w:type="dxa"/>
            <w:vMerge w:val="restart"/>
          </w:tcPr>
          <w:p w:rsidR="00C60721" w:rsidRPr="00C60721" w:rsidRDefault="00C60721" w:rsidP="00A85CA6">
            <w:pPr>
              <w:widowControl/>
              <w:rPr>
                <w:rFonts w:ascii="Times New Roman" w:hAnsi="Times New Roman" w:cs="Times New Roman"/>
                <w:szCs w:val="24"/>
              </w:rPr>
            </w:pPr>
            <w:r w:rsidRPr="00C60721">
              <w:rPr>
                <w:rFonts w:ascii="Times New Roman" w:hAnsi="Times New Roman" w:cs="Times New Roman"/>
              </w:rPr>
              <w:t>Sezzjonijiet transfruntiera għall-isperimentazzjoni tal-CAM</w:t>
            </w:r>
          </w:p>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Porto – Vigo</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Merida – Evora</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bCs/>
                <w:i/>
                <w:iCs/>
                <w:szCs w:val="24"/>
              </w:rPr>
              <w:t>Paris – Amsterdam – Frankfurt</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bCs/>
                <w:i/>
                <w:szCs w:val="24"/>
              </w:rPr>
              <w:t>Aveiro – Salamanca</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bCs/>
                <w:i/>
                <w:szCs w:val="24"/>
              </w:rPr>
              <w:t>San Sebastian – Biarritz</w:t>
            </w:r>
          </w:p>
        </w:tc>
      </w:tr>
      <w:tr w:rsidR="00C60721" w:rsidRPr="00C60721" w:rsidTr="00A85CA6">
        <w:tc>
          <w:tcPr>
            <w:tcW w:w="4927"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Sezzjoni iktar estensiva għal implimentazzjoni fuq skala ikbar tal-CAM</w:t>
            </w:r>
          </w:p>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Metz – Pariġi – Bordeaux – Bilbao – Vigo – Porto – Lisbona</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Bilbao – Madrid – Lisbona</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bCs/>
                <w:i/>
                <w:szCs w:val="24"/>
              </w:rPr>
              <w:t>Madrid — Merida — Sevilla — Tarifa</w:t>
            </w:r>
          </w:p>
        </w:tc>
      </w:tr>
      <w:tr w:rsidR="00C60721" w:rsidRPr="00C60721" w:rsidTr="00A85CA6">
        <w:tc>
          <w:tcPr>
            <w:tcW w:w="4927"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szCs w:val="24"/>
              </w:rPr>
              <w:t>L-użu ta' netwerks ċentrali, inkluż b'kejbils sottomarini</w:t>
            </w: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szCs w:val="24"/>
              </w:rPr>
              <w:t>Il-Gżejjer Azores/Madeira — Lisbona</w:t>
            </w:r>
          </w:p>
        </w:tc>
      </w:tr>
      <w:tr w:rsidR="00C60721" w:rsidRPr="00C60721" w:rsidTr="00A85CA6">
        <w:tc>
          <w:tcPr>
            <w:tcW w:w="9855" w:type="dxa"/>
            <w:gridSpan w:val="2"/>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Kuritur tan-netwerk ewlieni "Baltiku – Adrijatiku"</w:t>
            </w:r>
          </w:p>
        </w:tc>
      </w:tr>
      <w:tr w:rsidR="00C60721" w:rsidRPr="00C60721" w:rsidTr="00A85CA6">
        <w:tc>
          <w:tcPr>
            <w:tcW w:w="4927"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Sezzjonijiet transfruntiera għall-isperimentazzjoni tal-CAM</w:t>
            </w:r>
          </w:p>
        </w:tc>
        <w:tc>
          <w:tcPr>
            <w:tcW w:w="4928" w:type="dxa"/>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c>
          <w:tcPr>
            <w:tcW w:w="4927"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Sezzjoni iktar estensiva għal implimentazzjoni fuq skala ikbar tal-CAM</w:t>
            </w: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 xml:space="preserve">Gdansk – Varsavja – Brno – Vjenna – Graz – Ljubljana – </w:t>
            </w:r>
            <w:r w:rsidRPr="00C60721">
              <w:rPr>
                <w:rFonts w:ascii="Times New Roman" w:hAnsi="Times New Roman" w:cs="Times New Roman"/>
                <w:b/>
                <w:i/>
              </w:rPr>
              <w:t>Koper</w:t>
            </w:r>
            <w:r w:rsidRPr="00C60721">
              <w:rPr>
                <w:rFonts w:ascii="Times New Roman" w:hAnsi="Times New Roman" w:cs="Times New Roman"/>
              </w:rPr>
              <w:t>/Trieste</w:t>
            </w:r>
          </w:p>
        </w:tc>
      </w:tr>
      <w:tr w:rsidR="00C60721" w:rsidRPr="00C60721" w:rsidTr="00A85CA6">
        <w:tc>
          <w:tcPr>
            <w:tcW w:w="9855" w:type="dxa"/>
            <w:gridSpan w:val="2"/>
          </w:tcPr>
          <w:p w:rsidR="00C60721" w:rsidRPr="00C60721" w:rsidRDefault="00C60721" w:rsidP="00A85CA6">
            <w:pPr>
              <w:pageBreakBefore/>
              <w:widowControl/>
              <w:spacing w:before="120" w:after="120"/>
              <w:rPr>
                <w:rFonts w:ascii="Times New Roman" w:hAnsi="Times New Roman" w:cs="Times New Roman"/>
                <w:szCs w:val="24"/>
              </w:rPr>
            </w:pPr>
            <w:r w:rsidRPr="00C60721">
              <w:rPr>
                <w:rFonts w:ascii="Times New Roman" w:hAnsi="Times New Roman" w:cs="Times New Roman"/>
              </w:rPr>
              <w:lastRenderedPageBreak/>
              <w:t>Kuritur tan-netwerk ewlieni "Mediterran"</w:t>
            </w:r>
          </w:p>
        </w:tc>
      </w:tr>
      <w:tr w:rsidR="00C60721" w:rsidRPr="00C60721" w:rsidTr="00A85CA6">
        <w:tc>
          <w:tcPr>
            <w:tcW w:w="4927"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Sezzjonijiet transfruntiera għall-isperimentazzjoni tal-CAM</w:t>
            </w:r>
          </w:p>
        </w:tc>
        <w:tc>
          <w:tcPr>
            <w:tcW w:w="4928" w:type="dxa"/>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c>
          <w:tcPr>
            <w:tcW w:w="4927" w:type="dxa"/>
            <w:vMerge w:val="restart"/>
          </w:tcPr>
          <w:p w:rsidR="00C60721" w:rsidRPr="00C60721" w:rsidRDefault="00C60721" w:rsidP="00A85CA6">
            <w:pPr>
              <w:widowControl/>
              <w:contextualSpacing/>
              <w:rPr>
                <w:rFonts w:ascii="Times New Roman" w:hAnsi="Times New Roman" w:cs="Times New Roman"/>
                <w:bCs/>
                <w:szCs w:val="24"/>
              </w:rPr>
            </w:pPr>
            <w:r w:rsidRPr="00C60721">
              <w:rPr>
                <w:rFonts w:ascii="Times New Roman" w:hAnsi="Times New Roman" w:cs="Times New Roman"/>
              </w:rPr>
              <w:t>Sezzjoni iktar estensiva għal implimentazzjoni fuq skala ikbar tal-CAM</w:t>
            </w:r>
          </w:p>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Budapest – Zagreb – Ljubljana - Rijeka - Split</w:t>
            </w:r>
            <w:r w:rsidRPr="00C60721">
              <w:rPr>
                <w:rFonts w:ascii="Times New Roman" w:hAnsi="Times New Roman" w:cs="Times New Roman"/>
                <w:b/>
                <w:bCs/>
                <w:iCs/>
                <w:szCs w:val="24"/>
              </w:rPr>
              <w:t xml:space="preserve"> - </w:t>
            </w:r>
            <w:r w:rsidRPr="00C60721">
              <w:rPr>
                <w:rFonts w:ascii="Times New Roman" w:hAnsi="Times New Roman" w:cs="Times New Roman"/>
                <w:b/>
                <w:bCs/>
                <w:i/>
                <w:iCs/>
                <w:szCs w:val="24"/>
              </w:rPr>
              <w:t>Dubrovnik</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bCs/>
                <w:i/>
                <w:szCs w:val="24"/>
              </w:rPr>
              <w:t>Ljubljana – Zagreb – Slavonski Brod – Bajakovo (fruntiera mas-Serbja)</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bCs/>
                <w:i/>
                <w:szCs w:val="24"/>
              </w:rPr>
              <w:t>Slavonski Brod – Đakovo – Osijek</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bCs/>
                <w:i/>
                <w:szCs w:val="24"/>
              </w:rPr>
              <w:t>Montpellier – Narbonne – Perpignan - Barcelona – Valencia – Malaga – Tarifa b'estensjoni ma' Narbonne – Toulouse</w:t>
            </w:r>
          </w:p>
        </w:tc>
      </w:tr>
      <w:tr w:rsidR="00C60721" w:rsidRPr="00C60721" w:rsidTr="00A85CA6">
        <w:tc>
          <w:tcPr>
            <w:tcW w:w="4927"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szCs w:val="24"/>
              </w:rPr>
              <w:t>L-użu ta' netwerks ċentrali, inkluż b'kejbils sottomarini</w:t>
            </w: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b/>
                <w:i/>
                <w:szCs w:val="24"/>
              </w:rPr>
              <w:t>Netwerks b'kejbils sottomarini Lisbona – Marseille – Milan</w:t>
            </w:r>
          </w:p>
        </w:tc>
      </w:tr>
      <w:tr w:rsidR="00C60721" w:rsidRPr="00C60721" w:rsidTr="00A85CA6">
        <w:tc>
          <w:tcPr>
            <w:tcW w:w="9855" w:type="dxa"/>
            <w:gridSpan w:val="2"/>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Kuritur tan-netwerk ewlieni “Baħar tat-Tramuntana – Baltiku”</w:t>
            </w:r>
          </w:p>
        </w:tc>
      </w:tr>
      <w:tr w:rsidR="00C60721" w:rsidRPr="00C60721" w:rsidTr="00A85CA6">
        <w:tc>
          <w:tcPr>
            <w:tcW w:w="4927" w:type="dxa"/>
            <w:vMerge w:val="restart"/>
          </w:tcPr>
          <w:p w:rsidR="00C60721" w:rsidRPr="00C60721" w:rsidRDefault="00C60721" w:rsidP="00A85CA6">
            <w:pPr>
              <w:widowControl/>
              <w:contextualSpacing/>
              <w:rPr>
                <w:rFonts w:ascii="Times New Roman" w:hAnsi="Times New Roman" w:cs="Times New Roman"/>
                <w:szCs w:val="24"/>
              </w:rPr>
            </w:pPr>
            <w:r w:rsidRPr="00C60721">
              <w:rPr>
                <w:rFonts w:ascii="Times New Roman" w:hAnsi="Times New Roman" w:cs="Times New Roman"/>
              </w:rPr>
              <w:t>Sezzjonijiet transfruntiera għall-isperimentazzjoni tal-CAM</w:t>
            </w:r>
          </w:p>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b/>
                <w:i/>
                <w:szCs w:val="24"/>
              </w:rPr>
            </w:pPr>
            <w:r w:rsidRPr="00C60721">
              <w:rPr>
                <w:rFonts w:ascii="Times New Roman" w:hAnsi="Times New Roman" w:cs="Times New Roman"/>
                <w:b/>
                <w:bCs/>
                <w:i/>
                <w:szCs w:val="24"/>
              </w:rPr>
              <w:t>Varsavja – Kaunas – Vilnius</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b/>
                <w:i/>
                <w:szCs w:val="24"/>
              </w:rPr>
            </w:pPr>
            <w:r w:rsidRPr="00C60721">
              <w:rPr>
                <w:rFonts w:ascii="Times New Roman" w:hAnsi="Times New Roman" w:cs="Times New Roman"/>
                <w:b/>
                <w:bCs/>
                <w:i/>
                <w:szCs w:val="24"/>
              </w:rPr>
              <w:t>Kaunas – Klaipėda</w:t>
            </w:r>
          </w:p>
        </w:tc>
      </w:tr>
      <w:tr w:rsidR="00C60721" w:rsidRPr="00C60721" w:rsidTr="00A85CA6">
        <w:tc>
          <w:tcPr>
            <w:tcW w:w="4927"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Sezzjoni iktar estensiva għal implimentazzjoni fuq skala ikbar tal-CAM</w:t>
            </w: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 xml:space="preserve">Tallinn – </w:t>
            </w:r>
            <w:r w:rsidRPr="00C60721">
              <w:rPr>
                <w:rFonts w:ascii="Times New Roman" w:hAnsi="Times New Roman" w:cs="Times New Roman"/>
                <w:b/>
                <w:i/>
              </w:rPr>
              <w:t>Riga</w:t>
            </w:r>
            <w:r w:rsidRPr="00C60721">
              <w:rPr>
                <w:rFonts w:ascii="Times New Roman" w:hAnsi="Times New Roman" w:cs="Times New Roman"/>
              </w:rPr>
              <w:t xml:space="preserve"> – Kaunas – </w:t>
            </w:r>
            <w:r w:rsidRPr="00C60721">
              <w:rPr>
                <w:rFonts w:ascii="Times New Roman" w:hAnsi="Times New Roman" w:cs="Times New Roman"/>
                <w:b/>
                <w:i/>
              </w:rPr>
              <w:t>fruntiera LT/PL</w:t>
            </w:r>
            <w:r w:rsidRPr="00C60721">
              <w:rPr>
                <w:rFonts w:ascii="Times New Roman" w:hAnsi="Times New Roman" w:cs="Times New Roman"/>
              </w:rPr>
              <w:t xml:space="preserve"> – </w:t>
            </w:r>
            <w:r w:rsidRPr="00C60721">
              <w:rPr>
                <w:rFonts w:ascii="Times New Roman" w:hAnsi="Times New Roman" w:cs="Times New Roman"/>
                <w:b/>
                <w:i/>
              </w:rPr>
              <w:t>Varsavja</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bCs/>
                <w:i/>
                <w:szCs w:val="24"/>
              </w:rPr>
              <w:t>Frunitera BY/LT – Vilnius – Kaunas – Klaipėda</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contextualSpacing/>
              <w:rPr>
                <w:rFonts w:ascii="Times New Roman" w:hAnsi="Times New Roman" w:cs="Times New Roman"/>
                <w:b/>
                <w:i/>
                <w:szCs w:val="24"/>
              </w:rPr>
            </w:pPr>
            <w:r w:rsidRPr="00C60721">
              <w:rPr>
                <w:rFonts w:ascii="Times New Roman" w:hAnsi="Times New Roman" w:cs="Times New Roman"/>
                <w:b/>
                <w:i/>
                <w:szCs w:val="24"/>
              </w:rPr>
              <w:t>Via Carpathia:</w:t>
            </w:r>
          </w:p>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i/>
                <w:szCs w:val="24"/>
              </w:rPr>
              <w:t>Klaipėda – Kaunas - Ełk – Białystok – Lublin – Rzeszów – Barwinek – Košice</w:t>
            </w:r>
          </w:p>
        </w:tc>
      </w:tr>
      <w:tr w:rsidR="00C60721" w:rsidRPr="00C60721" w:rsidTr="00A85CA6">
        <w:tc>
          <w:tcPr>
            <w:tcW w:w="9855" w:type="dxa"/>
            <w:gridSpan w:val="2"/>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Kuritur tan-netwerk ewlieni "Baħar tat-Tramuntana – Mediterranju"</w:t>
            </w:r>
          </w:p>
        </w:tc>
      </w:tr>
      <w:tr w:rsidR="00C60721" w:rsidRPr="00C60721" w:rsidTr="00A85CA6">
        <w:tc>
          <w:tcPr>
            <w:tcW w:w="4927" w:type="dxa"/>
            <w:vMerge w:val="restart"/>
          </w:tcPr>
          <w:p w:rsidR="00C60721" w:rsidRPr="00C60721" w:rsidRDefault="00C60721" w:rsidP="00A85CA6">
            <w:pPr>
              <w:widowControl/>
              <w:contextualSpacing/>
              <w:rPr>
                <w:rFonts w:ascii="Times New Roman" w:hAnsi="Times New Roman" w:cs="Times New Roman"/>
                <w:szCs w:val="24"/>
              </w:rPr>
            </w:pPr>
            <w:r w:rsidRPr="00C60721">
              <w:rPr>
                <w:rFonts w:ascii="Times New Roman" w:hAnsi="Times New Roman" w:cs="Times New Roman"/>
              </w:rPr>
              <w:t>Sezzjonijiet transfruntiera għall-isperimentazzjoni tal-CAM</w:t>
            </w: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Metz – Merzig – Lussemburgu</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Rotterdam – Antwerp – Eindhoven</w:t>
            </w:r>
          </w:p>
        </w:tc>
      </w:tr>
      <w:tr w:rsidR="00C60721" w:rsidRPr="00C60721" w:rsidTr="00A85CA6">
        <w:tc>
          <w:tcPr>
            <w:tcW w:w="4927" w:type="dxa"/>
            <w:vMerge w:val="restart"/>
          </w:tcPr>
          <w:p w:rsidR="00C60721" w:rsidRPr="00C60721" w:rsidRDefault="00C60721" w:rsidP="00A85CA6">
            <w:pPr>
              <w:widowControl/>
              <w:contextualSpacing/>
              <w:rPr>
                <w:rFonts w:ascii="Times New Roman" w:hAnsi="Times New Roman" w:cs="Times New Roman"/>
                <w:szCs w:val="24"/>
              </w:rPr>
            </w:pPr>
            <w:r w:rsidRPr="00C60721">
              <w:rPr>
                <w:rFonts w:ascii="Times New Roman" w:hAnsi="Times New Roman" w:cs="Times New Roman"/>
              </w:rPr>
              <w:t>Sezzjoni iktar estensiva għal implimentazzjoni fuq skala ikbar tal-CAM</w:t>
            </w:r>
          </w:p>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Amsterdam – Rotterdam – Breda – Lille – Pariġi</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Brussell – Metz – Basel</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Mulhouse – Lyon – Marsilja</w:t>
            </w:r>
          </w:p>
        </w:tc>
      </w:tr>
      <w:tr w:rsidR="00C60721" w:rsidRPr="00C60721" w:rsidTr="00A85CA6">
        <w:tc>
          <w:tcPr>
            <w:tcW w:w="9855" w:type="dxa"/>
            <w:gridSpan w:val="2"/>
          </w:tcPr>
          <w:p w:rsidR="00C60721" w:rsidRPr="00C60721" w:rsidRDefault="00C60721" w:rsidP="00A85CA6">
            <w:pPr>
              <w:pageBreakBefore/>
              <w:widowControl/>
              <w:spacing w:before="120" w:after="120"/>
              <w:rPr>
                <w:rFonts w:ascii="Times New Roman" w:hAnsi="Times New Roman" w:cs="Times New Roman"/>
                <w:szCs w:val="24"/>
              </w:rPr>
            </w:pPr>
            <w:r w:rsidRPr="00C60721">
              <w:rPr>
                <w:rFonts w:ascii="Times New Roman" w:hAnsi="Times New Roman" w:cs="Times New Roman"/>
              </w:rPr>
              <w:lastRenderedPageBreak/>
              <w:t>Kuritur tan-netwerk ewlieni "Orjent/Lvant tal-Mediterran"</w:t>
            </w:r>
          </w:p>
        </w:tc>
      </w:tr>
      <w:tr w:rsidR="00C60721" w:rsidRPr="00C60721" w:rsidTr="00A85CA6">
        <w:tc>
          <w:tcPr>
            <w:tcW w:w="4927"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Sezzjonijiet transfruntiera għall-isperimentazzjoni tal-CAM</w:t>
            </w: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Sofija – Thessaloniki – Belgrad</w:t>
            </w:r>
          </w:p>
        </w:tc>
      </w:tr>
      <w:tr w:rsidR="00C60721" w:rsidRPr="00C60721" w:rsidTr="00A85CA6">
        <w:tc>
          <w:tcPr>
            <w:tcW w:w="4927" w:type="dxa"/>
            <w:vMerge w:val="restart"/>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Sezzjoni iktar estensiva għal implimentazzjoni fuq skala ikbar tal-CAM</w:t>
            </w: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 xml:space="preserve">Berlin – Praga – Brno – Bratislava </w:t>
            </w:r>
            <w:r w:rsidRPr="00C60721">
              <w:rPr>
                <w:rFonts w:ascii="Times New Roman" w:hAnsi="Times New Roman" w:cs="Times New Roman"/>
                <w:b/>
                <w:bCs/>
                <w:szCs w:val="24"/>
              </w:rPr>
              <w:t xml:space="preserve">– </w:t>
            </w:r>
            <w:r w:rsidRPr="00C60721">
              <w:rPr>
                <w:rFonts w:ascii="Times New Roman" w:hAnsi="Times New Roman" w:cs="Times New Roman"/>
              </w:rPr>
              <w:t>Timisoara – Sofija – fruntiera TR</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 xml:space="preserve">Bratislava </w:t>
            </w:r>
            <w:r w:rsidRPr="00C60721">
              <w:rPr>
                <w:rFonts w:ascii="Times New Roman" w:hAnsi="Times New Roman" w:cs="Times New Roman"/>
                <w:b/>
                <w:bCs/>
                <w:i/>
                <w:szCs w:val="24"/>
              </w:rPr>
              <w:t>– Košice</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Sofija – Thessaloniki – Ateni</w:t>
            </w:r>
          </w:p>
        </w:tc>
      </w:tr>
      <w:tr w:rsidR="00C60721" w:rsidRPr="00C60721" w:rsidTr="00A85CA6">
        <w:tc>
          <w:tcPr>
            <w:tcW w:w="9855" w:type="dxa"/>
            <w:gridSpan w:val="2"/>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Kuritur tan-netwerk ewlieni "Rin – Alpin"</w:t>
            </w:r>
          </w:p>
        </w:tc>
      </w:tr>
      <w:tr w:rsidR="00C60721" w:rsidRPr="00C60721" w:rsidTr="00A85CA6">
        <w:tc>
          <w:tcPr>
            <w:tcW w:w="4927"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Sezzjonijiet transfruntiera għall-isperimentazzjoni tal-CAM</w:t>
            </w: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Bolonja – Innsbrück – Munich (kuritur tal-Brennero)</w:t>
            </w:r>
          </w:p>
        </w:tc>
      </w:tr>
      <w:tr w:rsidR="00C60721" w:rsidRPr="00C60721" w:rsidTr="00A85CA6">
        <w:tc>
          <w:tcPr>
            <w:tcW w:w="4927" w:type="dxa"/>
            <w:vMerge w:val="restart"/>
          </w:tcPr>
          <w:p w:rsidR="00C60721" w:rsidRPr="00C60721" w:rsidRDefault="00C60721" w:rsidP="00A85CA6">
            <w:pPr>
              <w:widowControl/>
              <w:contextualSpacing/>
              <w:rPr>
                <w:rFonts w:ascii="Times New Roman" w:hAnsi="Times New Roman" w:cs="Times New Roman"/>
                <w:szCs w:val="24"/>
              </w:rPr>
            </w:pPr>
            <w:r w:rsidRPr="00C60721">
              <w:rPr>
                <w:rFonts w:ascii="Times New Roman" w:hAnsi="Times New Roman" w:cs="Times New Roman"/>
              </w:rPr>
              <w:t>Sezzjoni iktar estensiva għal implimentazzjoni fuq skala ikbar tal-CAM</w:t>
            </w:r>
          </w:p>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Rotterdam – Oberhausen – Frankfurt (M)</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Basel – Milan – Ġenova</w:t>
            </w:r>
          </w:p>
        </w:tc>
      </w:tr>
      <w:tr w:rsidR="00C60721" w:rsidRPr="00C60721" w:rsidTr="00A85CA6">
        <w:tc>
          <w:tcPr>
            <w:tcW w:w="9855" w:type="dxa"/>
            <w:gridSpan w:val="2"/>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Kuritur tan-netwerk ewlieni "Rin – Danubju"</w:t>
            </w:r>
          </w:p>
        </w:tc>
      </w:tr>
      <w:tr w:rsidR="00C60721" w:rsidRPr="00C60721" w:rsidTr="00A85CA6">
        <w:tc>
          <w:tcPr>
            <w:tcW w:w="4927"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Sezzjonijiet transfruntiera għall-isperimentazzjoni tal-CAM</w:t>
            </w:r>
          </w:p>
        </w:tc>
        <w:tc>
          <w:tcPr>
            <w:tcW w:w="4928" w:type="dxa"/>
          </w:tcPr>
          <w:p w:rsidR="00C60721" w:rsidRPr="00C60721" w:rsidRDefault="00C60721" w:rsidP="00A85CA6">
            <w:pPr>
              <w:widowControl/>
              <w:spacing w:before="120" w:after="120"/>
              <w:rPr>
                <w:rFonts w:ascii="Times New Roman" w:hAnsi="Times New Roman" w:cs="Times New Roman"/>
                <w:szCs w:val="24"/>
              </w:rPr>
            </w:pPr>
          </w:p>
        </w:tc>
      </w:tr>
      <w:tr w:rsidR="00C60721" w:rsidRPr="00C60721" w:rsidTr="00A85CA6">
        <w:tc>
          <w:tcPr>
            <w:tcW w:w="4927" w:type="dxa"/>
            <w:vMerge w:val="restart"/>
          </w:tcPr>
          <w:p w:rsidR="00C60721" w:rsidRPr="00C60721" w:rsidRDefault="00C60721" w:rsidP="00A85CA6">
            <w:pPr>
              <w:widowControl/>
              <w:contextualSpacing/>
              <w:rPr>
                <w:rFonts w:ascii="Times New Roman" w:hAnsi="Times New Roman" w:cs="Times New Roman"/>
                <w:szCs w:val="24"/>
              </w:rPr>
            </w:pPr>
            <w:r w:rsidRPr="00C60721">
              <w:rPr>
                <w:rFonts w:ascii="Times New Roman" w:hAnsi="Times New Roman" w:cs="Times New Roman"/>
              </w:rPr>
              <w:t>Sezzjoni iktar estensiva għal implimentazzjoni fuq skala ikbar tal-CAM</w:t>
            </w:r>
          </w:p>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 xml:space="preserve">Frankfurt (M) – Passau – </w:t>
            </w:r>
            <w:r w:rsidRPr="00C60721">
              <w:rPr>
                <w:rFonts w:ascii="Times New Roman" w:hAnsi="Times New Roman" w:cs="Times New Roman"/>
                <w:b/>
                <w:i/>
              </w:rPr>
              <w:t>Vjenna– Bratislava</w:t>
            </w:r>
            <w:r w:rsidRPr="00C60721">
              <w:rPr>
                <w:rFonts w:ascii="Times New Roman" w:hAnsi="Times New Roman" w:cs="Times New Roman"/>
              </w:rPr>
              <w:t xml:space="preserve"> – Budapest – </w:t>
            </w:r>
            <w:r w:rsidRPr="00C60721">
              <w:rPr>
                <w:rFonts w:ascii="Times New Roman" w:hAnsi="Times New Roman" w:cs="Times New Roman"/>
                <w:b/>
                <w:i/>
              </w:rPr>
              <w:t>Osijek - Vukovar</w:t>
            </w:r>
            <w:r w:rsidRPr="00C60721">
              <w:rPr>
                <w:rFonts w:ascii="Times New Roman" w:hAnsi="Times New Roman" w:cs="Times New Roman"/>
              </w:rPr>
              <w:t xml:space="preserve"> - Bucharest – Constanta</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 xml:space="preserve">Bucharest – </w:t>
            </w:r>
            <w:r w:rsidRPr="00C60721">
              <w:rPr>
                <w:rFonts w:ascii="Times New Roman" w:hAnsi="Times New Roman" w:cs="Times New Roman"/>
                <w:b/>
                <w:bCs/>
                <w:i/>
                <w:iCs/>
                <w:szCs w:val="24"/>
              </w:rPr>
              <w:t>Iasi</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Karlsruhe – Munich – Salzburg – Wels</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Frankfurt (M) – Strasburgu</w:t>
            </w:r>
          </w:p>
        </w:tc>
      </w:tr>
      <w:tr w:rsidR="00C60721" w:rsidRPr="00C60721" w:rsidTr="00A85CA6">
        <w:tc>
          <w:tcPr>
            <w:tcW w:w="9855" w:type="dxa"/>
            <w:gridSpan w:val="2"/>
          </w:tcPr>
          <w:p w:rsidR="00C60721" w:rsidRPr="00C60721" w:rsidRDefault="00C60721" w:rsidP="00A85CA6">
            <w:pPr>
              <w:pageBreakBefore/>
              <w:widowControl/>
              <w:spacing w:before="120" w:after="120"/>
              <w:rPr>
                <w:rFonts w:ascii="Times New Roman" w:hAnsi="Times New Roman" w:cs="Times New Roman"/>
                <w:szCs w:val="24"/>
              </w:rPr>
            </w:pPr>
            <w:r w:rsidRPr="00C60721">
              <w:rPr>
                <w:rFonts w:ascii="Times New Roman" w:hAnsi="Times New Roman" w:cs="Times New Roman"/>
              </w:rPr>
              <w:lastRenderedPageBreak/>
              <w:t>Kuritur tan-netwerk ewlieni "Skandinavu - Mediterran"</w:t>
            </w:r>
          </w:p>
        </w:tc>
      </w:tr>
      <w:tr w:rsidR="00C60721" w:rsidRPr="00C60721" w:rsidTr="00A85CA6">
        <w:tc>
          <w:tcPr>
            <w:tcW w:w="4927" w:type="dxa"/>
          </w:tcPr>
          <w:p w:rsidR="00C60721" w:rsidRPr="00C60721" w:rsidRDefault="00C60721" w:rsidP="00A85CA6">
            <w:pPr>
              <w:widowControl/>
              <w:contextualSpacing/>
              <w:rPr>
                <w:rFonts w:ascii="Times New Roman" w:hAnsi="Times New Roman" w:cs="Times New Roman"/>
                <w:szCs w:val="24"/>
              </w:rPr>
            </w:pPr>
            <w:r w:rsidRPr="00C60721">
              <w:rPr>
                <w:rFonts w:ascii="Times New Roman" w:hAnsi="Times New Roman" w:cs="Times New Roman"/>
              </w:rPr>
              <w:t>Sezzjonijiet transfruntiera għall-isperimentazzjoni tal-CAM</w:t>
            </w:r>
          </w:p>
        </w:tc>
        <w:tc>
          <w:tcPr>
            <w:tcW w:w="4928" w:type="dxa"/>
          </w:tcPr>
          <w:p w:rsidR="00C60721" w:rsidRPr="00C60721" w:rsidRDefault="00C60721" w:rsidP="00A85CA6">
            <w:pPr>
              <w:widowControl/>
              <w:contextualSpacing/>
              <w:rPr>
                <w:rFonts w:ascii="Times New Roman" w:hAnsi="Times New Roman" w:cs="Times New Roman"/>
                <w:szCs w:val="24"/>
              </w:rPr>
            </w:pPr>
            <w:r w:rsidRPr="00C60721">
              <w:rPr>
                <w:rFonts w:ascii="Times New Roman" w:hAnsi="Times New Roman" w:cs="Times New Roman"/>
              </w:rPr>
              <w:t>Oulu – Tromsø</w:t>
            </w:r>
          </w:p>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Oslo – Stokkolma – Helsinki</w:t>
            </w:r>
          </w:p>
        </w:tc>
      </w:tr>
      <w:tr w:rsidR="00C60721" w:rsidRPr="00C60721" w:rsidTr="00A85CA6">
        <w:tc>
          <w:tcPr>
            <w:tcW w:w="4927" w:type="dxa"/>
            <w:vMerge w:val="restart"/>
          </w:tcPr>
          <w:p w:rsidR="00C60721" w:rsidRPr="00C60721" w:rsidRDefault="00C60721" w:rsidP="00A85CA6">
            <w:pPr>
              <w:widowControl/>
              <w:contextualSpacing/>
              <w:rPr>
                <w:rFonts w:ascii="Times New Roman" w:hAnsi="Times New Roman" w:cs="Times New Roman"/>
                <w:szCs w:val="24"/>
              </w:rPr>
            </w:pPr>
            <w:r w:rsidRPr="00C60721">
              <w:rPr>
                <w:rFonts w:ascii="Times New Roman" w:hAnsi="Times New Roman" w:cs="Times New Roman"/>
              </w:rPr>
              <w:t>Sezzjoni iktar estensiva għal implimentazzjoni fuq skala ikbar tal-CAM</w:t>
            </w:r>
          </w:p>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Turku – Helsinki – fruntiera Russa</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Oslo – Malmo – Copenhagen – Hamburg – Würzburg – Nürnberg – München – Rosenheim – Verona – Bologna – Napoli – Catania – Palermo</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Stokkolma – Malmö</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szCs w:val="24"/>
              </w:rPr>
            </w:pPr>
            <w:r w:rsidRPr="00C60721">
              <w:rPr>
                <w:rFonts w:ascii="Times New Roman" w:hAnsi="Times New Roman" w:cs="Times New Roman"/>
              </w:rPr>
              <w:t>Napli – Bari – Taranto</w:t>
            </w:r>
          </w:p>
        </w:tc>
      </w:tr>
      <w:tr w:rsidR="00C60721" w:rsidRPr="00C60721" w:rsidTr="00A85CA6">
        <w:tc>
          <w:tcPr>
            <w:tcW w:w="4927" w:type="dxa"/>
            <w:vMerge/>
          </w:tcPr>
          <w:p w:rsidR="00C60721" w:rsidRPr="00C60721" w:rsidRDefault="00C60721" w:rsidP="00A85CA6">
            <w:pPr>
              <w:widowControl/>
              <w:spacing w:before="120" w:after="120"/>
              <w:rPr>
                <w:rFonts w:ascii="Times New Roman" w:hAnsi="Times New Roman" w:cs="Times New Roman"/>
                <w:szCs w:val="24"/>
              </w:rPr>
            </w:pPr>
          </w:p>
        </w:tc>
        <w:tc>
          <w:tcPr>
            <w:tcW w:w="4928" w:type="dxa"/>
          </w:tcPr>
          <w:p w:rsidR="00C60721" w:rsidRPr="00C60721" w:rsidRDefault="00C60721" w:rsidP="00A85CA6">
            <w:pPr>
              <w:widowControl/>
              <w:spacing w:before="120" w:after="120"/>
              <w:rPr>
                <w:rFonts w:ascii="Times New Roman" w:hAnsi="Times New Roman" w:cs="Times New Roman"/>
                <w:i/>
                <w:szCs w:val="24"/>
              </w:rPr>
            </w:pPr>
            <w:r w:rsidRPr="00C60721">
              <w:rPr>
                <w:rFonts w:ascii="Times New Roman" w:hAnsi="Times New Roman" w:cs="Times New Roman"/>
                <w:b/>
                <w:bCs/>
                <w:i/>
                <w:szCs w:val="24"/>
              </w:rPr>
              <w:t>Aarhus — Esbjerg — Padborg</w:t>
            </w:r>
          </w:p>
        </w:tc>
      </w:tr>
    </w:tbl>
    <w:p w:rsidR="00C60721" w:rsidRPr="00C60721" w:rsidRDefault="00C60721" w:rsidP="00C60721">
      <w:pPr>
        <w:widowControl/>
        <w:pBdr>
          <w:bottom w:val="single" w:sz="4" w:space="0" w:color="000000"/>
        </w:pBdr>
        <w:spacing w:before="360" w:after="240" w:line="360" w:lineRule="auto"/>
        <w:ind w:left="3400" w:right="3400"/>
        <w:jc w:val="center"/>
        <w:rPr>
          <w:rFonts w:eastAsia="Calibri"/>
          <w:b/>
          <w:szCs w:val="24"/>
          <w:lang w:eastAsia="en-US"/>
        </w:rPr>
      </w:pPr>
    </w:p>
    <w:p w:rsidR="00231564" w:rsidRPr="00C60721" w:rsidRDefault="00231564" w:rsidP="002576FC">
      <w:pPr>
        <w:ind w:left="567" w:hanging="567"/>
      </w:pPr>
    </w:p>
    <w:p w:rsidR="00E365E1" w:rsidRPr="00C60721" w:rsidRDefault="00E365E1" w:rsidP="00231564">
      <w:bookmarkStart w:id="10" w:name="TextBodyEnd"/>
      <w:bookmarkEnd w:id="10"/>
    </w:p>
    <w:sectPr w:rsidR="00E365E1" w:rsidRPr="00C60721" w:rsidSect="00C6072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continuous"/>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9D" w:rsidRPr="005F45D7" w:rsidRDefault="0070369D">
      <w:r w:rsidRPr="005F45D7">
        <w:separator/>
      </w:r>
    </w:p>
  </w:endnote>
  <w:endnote w:type="continuationSeparator" w:id="0">
    <w:p w:rsidR="0070369D" w:rsidRPr="005F45D7" w:rsidRDefault="0070369D">
      <w:r w:rsidRPr="005F45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FUIDisplay-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auto"/>
    <w:pitch w:val="variable"/>
    <w:sig w:usb0="800002EF" w:usb1="1000E0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D7" w:rsidRPr="005F45D7" w:rsidRDefault="005F45D7">
    <w:pPr>
      <w:pStyle w:val="Footer"/>
      <w:rPr>
        <w:lang w:val="mt-M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D7" w:rsidRPr="005F45D7" w:rsidRDefault="005F45D7">
    <w:pPr>
      <w:pStyle w:val="Footer"/>
      <w:rPr>
        <w:lang w:val="mt-M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D7" w:rsidRPr="005F45D7" w:rsidRDefault="005F45D7">
    <w:pPr>
      <w:pStyle w:val="Footer"/>
      <w:rPr>
        <w:lang w:val="mt-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9D" w:rsidRPr="005F45D7" w:rsidRDefault="0070369D">
      <w:r w:rsidRPr="005F45D7">
        <w:separator/>
      </w:r>
    </w:p>
  </w:footnote>
  <w:footnote w:type="continuationSeparator" w:id="0">
    <w:p w:rsidR="0070369D" w:rsidRPr="005F45D7" w:rsidRDefault="0070369D">
      <w:r w:rsidRPr="005F45D7">
        <w:continuationSeparator/>
      </w:r>
    </w:p>
  </w:footnote>
  <w:footnote w:id="1">
    <w:p w:rsidR="00C60721" w:rsidRPr="00846B17" w:rsidRDefault="00C60721" w:rsidP="00C60721">
      <w:pPr>
        <w:pStyle w:val="FootnoteText"/>
        <w:ind w:left="567" w:hanging="567"/>
        <w:rPr>
          <w:sz w:val="24"/>
          <w:szCs w:val="24"/>
          <w:lang w:val="en-GB"/>
        </w:rPr>
      </w:pPr>
      <w:r w:rsidRPr="00846B17">
        <w:rPr>
          <w:rStyle w:val="FootnoteReference"/>
          <w:sz w:val="24"/>
          <w:szCs w:val="24"/>
        </w:rPr>
        <w:footnoteRef/>
      </w:r>
      <w:r w:rsidRPr="00846B17">
        <w:rPr>
          <w:sz w:val="24"/>
          <w:szCs w:val="24"/>
          <w:lang w:val="en-GB"/>
        </w:rPr>
        <w:tab/>
      </w:r>
      <w:r>
        <w:rPr>
          <w:sz w:val="24"/>
          <w:szCs w:val="24"/>
          <w:lang w:val="en-GB"/>
        </w:rPr>
        <w:t>ĠU</w:t>
      </w:r>
      <w:r w:rsidRPr="00846B17">
        <w:rPr>
          <w:sz w:val="24"/>
          <w:szCs w:val="24"/>
          <w:lang w:val="en-GB"/>
        </w:rPr>
        <w:t xml:space="preserve"> C 440, 6.12.2018, p. 191.</w:t>
      </w:r>
    </w:p>
  </w:footnote>
  <w:footnote w:id="2">
    <w:p w:rsidR="00C60721" w:rsidRPr="00846B17" w:rsidRDefault="00C60721" w:rsidP="00C60721">
      <w:pPr>
        <w:pStyle w:val="FootnoteText"/>
        <w:ind w:left="567" w:hanging="567"/>
        <w:rPr>
          <w:sz w:val="24"/>
          <w:szCs w:val="24"/>
          <w:lang w:val="en-GB"/>
        </w:rPr>
      </w:pPr>
      <w:r w:rsidRPr="00846B17">
        <w:rPr>
          <w:rStyle w:val="FootnoteReference"/>
          <w:sz w:val="24"/>
          <w:szCs w:val="24"/>
        </w:rPr>
        <w:footnoteRef/>
      </w:r>
      <w:r w:rsidRPr="00846B17">
        <w:rPr>
          <w:sz w:val="24"/>
          <w:szCs w:val="24"/>
          <w:lang w:val="en-GB"/>
        </w:rPr>
        <w:tab/>
      </w:r>
      <w:r>
        <w:rPr>
          <w:sz w:val="24"/>
          <w:szCs w:val="24"/>
          <w:lang w:val="en-GB"/>
        </w:rPr>
        <w:t>ĠU</w:t>
      </w:r>
      <w:r w:rsidRPr="00846B17">
        <w:rPr>
          <w:sz w:val="24"/>
          <w:szCs w:val="24"/>
          <w:lang w:val="en-GB"/>
        </w:rPr>
        <w:t xml:space="preserve"> C 461, 21.12.2018, p. 173.</w:t>
      </w:r>
    </w:p>
  </w:footnote>
  <w:footnote w:id="3">
    <w:p w:rsidR="00C60721" w:rsidRPr="00A85CA6" w:rsidRDefault="00C60721" w:rsidP="00C60721">
      <w:pPr>
        <w:pStyle w:val="FootnoteText"/>
        <w:ind w:left="567" w:hanging="567"/>
        <w:rPr>
          <w:sz w:val="24"/>
          <w:szCs w:val="24"/>
          <w:lang w:val="mt-MT"/>
        </w:rPr>
      </w:pPr>
      <w:r w:rsidRPr="00A85CA6">
        <w:rPr>
          <w:rStyle w:val="FootnoteReference"/>
          <w:sz w:val="24"/>
          <w:szCs w:val="24"/>
        </w:rPr>
        <w:footnoteRef/>
      </w:r>
      <w:r w:rsidRPr="00A85CA6">
        <w:rPr>
          <w:sz w:val="24"/>
          <w:szCs w:val="24"/>
          <w:lang w:val="it-IT"/>
        </w:rPr>
        <w:t xml:space="preserve"> </w:t>
      </w:r>
      <w:r w:rsidRPr="00A85CA6">
        <w:rPr>
          <w:sz w:val="24"/>
          <w:szCs w:val="24"/>
          <w:lang w:val="mt-MT"/>
        </w:rPr>
        <w:tab/>
        <w:t>Din il-pożizzjoni ti</w:t>
      </w:r>
      <w:r>
        <w:rPr>
          <w:sz w:val="24"/>
          <w:szCs w:val="24"/>
          <w:lang w:val="mt-MT"/>
        </w:rPr>
        <w:t>ssostitwixxi l-emendi adottati fit</w:t>
      </w:r>
      <w:r w:rsidRPr="00A85CA6">
        <w:rPr>
          <w:sz w:val="24"/>
          <w:szCs w:val="24"/>
          <w:lang w:val="mt-MT"/>
        </w:rPr>
        <w:t>-1</w:t>
      </w:r>
      <w:r>
        <w:rPr>
          <w:sz w:val="24"/>
          <w:szCs w:val="24"/>
          <w:lang w:val="mt-MT"/>
        </w:rPr>
        <w:t>2</w:t>
      </w:r>
      <w:r w:rsidRPr="00A85CA6">
        <w:rPr>
          <w:sz w:val="24"/>
          <w:szCs w:val="24"/>
          <w:lang w:val="mt-MT"/>
        </w:rPr>
        <w:t xml:space="preserve"> ta’ </w:t>
      </w:r>
      <w:r>
        <w:rPr>
          <w:sz w:val="24"/>
          <w:szCs w:val="24"/>
          <w:lang w:val="mt-MT"/>
        </w:rPr>
        <w:t>Diċembru</w:t>
      </w:r>
      <w:r w:rsidRPr="00A85CA6">
        <w:rPr>
          <w:sz w:val="24"/>
          <w:szCs w:val="24"/>
          <w:lang w:val="mt-MT"/>
        </w:rPr>
        <w:t xml:space="preserve"> 201</w:t>
      </w:r>
      <w:r w:rsidR="00CE0D2A">
        <w:rPr>
          <w:sz w:val="24"/>
          <w:szCs w:val="24"/>
          <w:lang w:val="mt-MT"/>
        </w:rPr>
        <w:t>8</w:t>
      </w:r>
      <w:r w:rsidRPr="00A85CA6">
        <w:rPr>
          <w:sz w:val="24"/>
          <w:szCs w:val="24"/>
          <w:lang w:val="mt-MT"/>
        </w:rPr>
        <w:t xml:space="preserve"> (Testi adottati, P8_TA(201</w:t>
      </w:r>
      <w:r>
        <w:rPr>
          <w:sz w:val="24"/>
          <w:szCs w:val="24"/>
          <w:lang w:val="mt-MT"/>
        </w:rPr>
        <w:t>8</w:t>
      </w:r>
      <w:r w:rsidRPr="00A85CA6">
        <w:rPr>
          <w:sz w:val="24"/>
          <w:szCs w:val="24"/>
          <w:lang w:val="mt-MT"/>
        </w:rPr>
        <w:t>)</w:t>
      </w:r>
      <w:r w:rsidRPr="00C60721">
        <w:rPr>
          <w:sz w:val="24"/>
          <w:szCs w:val="24"/>
          <w:lang w:val="it-IT"/>
        </w:rPr>
        <w:t>0517</w:t>
      </w:r>
      <w:r w:rsidRPr="00A85CA6">
        <w:rPr>
          <w:sz w:val="24"/>
          <w:szCs w:val="24"/>
          <w:lang w:val="mt-MT"/>
        </w:rPr>
        <w:t>).</w:t>
      </w:r>
    </w:p>
  </w:footnote>
  <w:footnote w:id="4">
    <w:p w:rsidR="00C60721" w:rsidRPr="00223E05" w:rsidRDefault="00C60721" w:rsidP="00C60721">
      <w:pPr>
        <w:pStyle w:val="FootnoteText"/>
        <w:ind w:left="567" w:hanging="567"/>
        <w:rPr>
          <w:szCs w:val="24"/>
          <w:lang w:val="mt-MT"/>
        </w:rPr>
      </w:pPr>
      <w:r w:rsidRPr="00E12A35">
        <w:rPr>
          <w:rStyle w:val="FootnoteReference"/>
          <w:szCs w:val="24"/>
        </w:rPr>
        <w:footnoteRef/>
      </w:r>
      <w:r w:rsidRPr="00223E05">
        <w:rPr>
          <w:lang w:val="mt-MT"/>
        </w:rPr>
        <w:tab/>
      </w:r>
      <w:r>
        <w:rPr>
          <w:lang w:val="mt-MT"/>
        </w:rPr>
        <w:t>ĠU</w:t>
      </w:r>
      <w:r w:rsidRPr="00223E05">
        <w:rPr>
          <w:lang w:val="mt-MT"/>
        </w:rPr>
        <w:t xml:space="preserve"> C 440, 6.12.2018, p. 191.</w:t>
      </w:r>
    </w:p>
  </w:footnote>
  <w:footnote w:id="5">
    <w:p w:rsidR="00C60721" w:rsidRPr="00223E05" w:rsidRDefault="00C60721" w:rsidP="00C60721">
      <w:pPr>
        <w:pStyle w:val="FootnoteText"/>
        <w:ind w:left="567" w:hanging="567"/>
        <w:rPr>
          <w:szCs w:val="24"/>
          <w:lang w:val="mt-MT"/>
        </w:rPr>
      </w:pPr>
      <w:r w:rsidRPr="00E12A35">
        <w:rPr>
          <w:rStyle w:val="FootnoteReference"/>
          <w:szCs w:val="24"/>
        </w:rPr>
        <w:footnoteRef/>
      </w:r>
      <w:r w:rsidRPr="00223E05">
        <w:rPr>
          <w:lang w:val="mt-MT"/>
        </w:rPr>
        <w:tab/>
        <w:t>ĠU C 461, 21.12.2018, p. 173.</w:t>
      </w:r>
    </w:p>
  </w:footnote>
  <w:footnote w:id="6">
    <w:p w:rsidR="00C60721" w:rsidRPr="00C60721" w:rsidRDefault="00C60721" w:rsidP="00C60721">
      <w:pPr>
        <w:pStyle w:val="FootnoteText"/>
        <w:ind w:left="567" w:hanging="567"/>
        <w:rPr>
          <w:lang w:val="mt-MT"/>
        </w:rPr>
      </w:pPr>
      <w:r w:rsidRPr="00E12A35">
        <w:rPr>
          <w:rStyle w:val="FootnoteReference"/>
        </w:rPr>
        <w:footnoteRef/>
      </w:r>
      <w:r w:rsidRPr="00223E05">
        <w:rPr>
          <w:lang w:val="mt-MT"/>
        </w:rPr>
        <w:tab/>
      </w:r>
      <w:r w:rsidR="00E870D4">
        <w:rPr>
          <w:lang w:val="mt-MT"/>
        </w:rPr>
        <w:t>Pożizzjoni tal-Par</w:t>
      </w:r>
      <w:r w:rsidRPr="00591032">
        <w:rPr>
          <w:lang w:val="mt-MT"/>
        </w:rPr>
        <w:t>l</w:t>
      </w:r>
      <w:r w:rsidR="00E870D4">
        <w:rPr>
          <w:lang w:val="mt-MT"/>
        </w:rPr>
        <w:t>a</w:t>
      </w:r>
      <w:r w:rsidRPr="00591032">
        <w:rPr>
          <w:lang w:val="mt-MT"/>
        </w:rPr>
        <w:t xml:space="preserve">ment Ewropew tas-17 ta’ April 2019. </w:t>
      </w:r>
      <w:r w:rsidRPr="00C60721">
        <w:rPr>
          <w:sz w:val="24"/>
          <w:szCs w:val="24"/>
          <w:highlight w:val="lightGray"/>
          <w:lang w:val="mt-MT"/>
        </w:rPr>
        <w:t>It-test fuq sfond griż ma ntlaħaqx qbil dwaru fil-kuntest tan-negozjati interistituzzjonali.</w:t>
      </w:r>
    </w:p>
  </w:footnote>
  <w:footnote w:id="7">
    <w:p w:rsidR="00C60721" w:rsidRPr="00223E05" w:rsidRDefault="00C60721" w:rsidP="00C60721">
      <w:pPr>
        <w:pStyle w:val="FootnoteText"/>
        <w:ind w:left="567" w:hanging="567"/>
        <w:rPr>
          <w:szCs w:val="24"/>
          <w:lang w:val="mt-MT"/>
        </w:rPr>
      </w:pPr>
      <w:r w:rsidRPr="00E12A35">
        <w:rPr>
          <w:rStyle w:val="FootnoteReference"/>
          <w:szCs w:val="24"/>
        </w:rPr>
        <w:footnoteRef/>
      </w:r>
      <w:r w:rsidRPr="00223E05">
        <w:rPr>
          <w:lang w:val="mt-MT"/>
        </w:rPr>
        <w:t xml:space="preserve"> </w:t>
      </w:r>
      <w:r w:rsidRPr="00223E05">
        <w:rPr>
          <w:szCs w:val="24"/>
          <w:lang w:val="mt-MT"/>
        </w:rPr>
        <w:tab/>
        <w:t>COM(2018)0321, p. 13.</w:t>
      </w:r>
    </w:p>
  </w:footnote>
  <w:footnote w:id="8">
    <w:p w:rsidR="00C60721" w:rsidRPr="00223E05" w:rsidRDefault="00C60721" w:rsidP="00C60721">
      <w:pPr>
        <w:pStyle w:val="FootnoteText"/>
        <w:ind w:left="567" w:hanging="567"/>
        <w:rPr>
          <w:szCs w:val="24"/>
          <w:lang w:val="mt-MT"/>
        </w:rPr>
      </w:pPr>
      <w:r w:rsidRPr="00E12A35">
        <w:rPr>
          <w:rStyle w:val="FootnoteReference"/>
          <w:szCs w:val="24"/>
        </w:rPr>
        <w:footnoteRef/>
      </w:r>
      <w:r w:rsidRPr="00223E05">
        <w:rPr>
          <w:lang w:val="mt-MT"/>
        </w:rPr>
        <w:t xml:space="preserve"> </w:t>
      </w:r>
      <w:r w:rsidRPr="00223E05">
        <w:rPr>
          <w:szCs w:val="24"/>
          <w:lang w:val="mt-MT"/>
        </w:rPr>
        <w:tab/>
        <w:t>Ir-Regolament (UE) Nru 1315/2013 tal-Parlament Ewropew u tal-Kunsill tal-11 ta' Diċembru 2013 dwar linji gwida tal-Unjoni għall-iżvilupp tan-netwerk trans-Ewropew tat-trasport u li jħassar id-Deċiżjoni Nru 661/2010/UE (ĠU L 348, 20.12.2013, p. 1).</w:t>
      </w:r>
    </w:p>
  </w:footnote>
  <w:footnote w:id="9">
    <w:p w:rsidR="00C60721" w:rsidRPr="00223E05" w:rsidRDefault="00C60721" w:rsidP="00C60721">
      <w:pPr>
        <w:pStyle w:val="FootnoteText"/>
        <w:ind w:left="567" w:hanging="567"/>
        <w:rPr>
          <w:szCs w:val="24"/>
          <w:lang w:val="mt-MT"/>
        </w:rPr>
      </w:pPr>
      <w:r w:rsidRPr="00E12A35">
        <w:rPr>
          <w:rStyle w:val="FootnoteReference"/>
          <w:szCs w:val="24"/>
        </w:rPr>
        <w:footnoteRef/>
      </w:r>
      <w:r w:rsidRPr="00223E05">
        <w:rPr>
          <w:lang w:val="mt-MT"/>
        </w:rPr>
        <w:t xml:space="preserve"> </w:t>
      </w:r>
      <w:r w:rsidRPr="00223E05">
        <w:rPr>
          <w:szCs w:val="24"/>
          <w:lang w:val="mt-MT"/>
        </w:rPr>
        <w:tab/>
        <w:t>Komunikazzjoni tal-Kummissjoni "L-Ewropa Attiva: Aġenda għal tranżizzjoni soċjalment ġusta lejn mobilità kompetittiva, konnessa u mingħajr ħsara għall-ambjent għal kulħadd" (COM(2017)0283).</w:t>
      </w:r>
    </w:p>
  </w:footnote>
  <w:footnote w:id="10">
    <w:p w:rsidR="00C60721" w:rsidRPr="00223E05" w:rsidRDefault="00C60721" w:rsidP="00C60721">
      <w:pPr>
        <w:pStyle w:val="FootnoteText"/>
        <w:ind w:left="567" w:hanging="567"/>
        <w:rPr>
          <w:szCs w:val="24"/>
          <w:lang w:val="mt-MT"/>
        </w:rPr>
      </w:pPr>
      <w:r w:rsidRPr="00E12A35">
        <w:rPr>
          <w:rStyle w:val="FootnoteReference"/>
          <w:szCs w:val="24"/>
        </w:rPr>
        <w:footnoteRef/>
      </w:r>
      <w:r w:rsidRPr="00223E05">
        <w:rPr>
          <w:lang w:val="mt-MT"/>
        </w:rPr>
        <w:t xml:space="preserve"> </w:t>
      </w:r>
      <w:r w:rsidRPr="00223E05">
        <w:rPr>
          <w:szCs w:val="24"/>
          <w:lang w:val="mt-MT"/>
        </w:rPr>
        <w:tab/>
        <w:t>Id-Direttiva 2014/94/UE tal-Parlament Ewropew u tal-Kunsill tat-22 ta' Ottubru 2014 dwar l-installazzjoni ta' infrastruttura tal-karburanti alternattivi (ĠU L 307, 28.10.2014, p. 1).</w:t>
      </w:r>
    </w:p>
  </w:footnote>
  <w:footnote w:id="11">
    <w:p w:rsidR="00C60721" w:rsidRPr="00223E05" w:rsidRDefault="00C60721" w:rsidP="00C60721">
      <w:pPr>
        <w:pStyle w:val="FootnoteText"/>
        <w:ind w:left="567" w:hanging="567"/>
        <w:rPr>
          <w:szCs w:val="24"/>
          <w:lang w:val="mt-MT"/>
        </w:rPr>
      </w:pPr>
      <w:r w:rsidRPr="00E12A35">
        <w:rPr>
          <w:rStyle w:val="FootnoteReference"/>
          <w:szCs w:val="24"/>
        </w:rPr>
        <w:footnoteRef/>
      </w:r>
      <w:r w:rsidRPr="00223E05">
        <w:rPr>
          <w:lang w:val="mt-MT"/>
        </w:rPr>
        <w:t xml:space="preserve"> </w:t>
      </w:r>
      <w:r w:rsidRPr="00223E05">
        <w:rPr>
          <w:lang w:val="mt-MT"/>
        </w:rPr>
        <w:tab/>
        <w:t xml:space="preserve">Il-Komunikazzjoni tal-Kummissjoni "It-twettiq ta' mobilità b'emissjonijiet baxxi Unoni Ewropea li tipproteġi l-pjaneta, tagħti s-setgħa lill-konsumaturi tagħha u tiddefendi l-industrija </w:t>
      </w:r>
      <w:r w:rsidR="00F6488C">
        <w:rPr>
          <w:lang w:val="mt-MT"/>
        </w:rPr>
        <w:t>u l-ħaddiema tagħha" (COM(2017)</w:t>
      </w:r>
      <w:r w:rsidRPr="00223E05">
        <w:rPr>
          <w:lang w:val="mt-MT"/>
        </w:rPr>
        <w:t>0675).</w:t>
      </w:r>
    </w:p>
  </w:footnote>
  <w:footnote w:id="12">
    <w:p w:rsidR="00C60721" w:rsidRPr="00223E05" w:rsidRDefault="00C60721" w:rsidP="00C60721">
      <w:pPr>
        <w:pStyle w:val="FootnoteText"/>
        <w:ind w:left="567" w:hanging="567"/>
        <w:rPr>
          <w:szCs w:val="24"/>
          <w:lang w:val="mt-MT"/>
        </w:rPr>
      </w:pPr>
      <w:r w:rsidRPr="00E12A35">
        <w:rPr>
          <w:rStyle w:val="FootnoteReference"/>
          <w:szCs w:val="24"/>
        </w:rPr>
        <w:footnoteRef/>
      </w:r>
      <w:r w:rsidRPr="00223E05">
        <w:rPr>
          <w:lang w:val="mt-MT"/>
        </w:rPr>
        <w:t xml:space="preserve"> </w:t>
      </w:r>
      <w:r w:rsidRPr="00223E05">
        <w:rPr>
          <w:lang w:val="mt-MT"/>
        </w:rPr>
        <w:tab/>
      </w:r>
      <w:r w:rsidRPr="00223E05">
        <w:rPr>
          <w:szCs w:val="24"/>
          <w:lang w:val="mt-MT"/>
        </w:rPr>
        <w:t>COM(2018)0293.</w:t>
      </w:r>
    </w:p>
  </w:footnote>
  <w:footnote w:id="13">
    <w:p w:rsidR="00C60721" w:rsidRPr="00223E05" w:rsidRDefault="00C60721" w:rsidP="00C60721">
      <w:pPr>
        <w:pStyle w:val="FootnoteText"/>
        <w:ind w:left="567" w:hanging="567"/>
        <w:rPr>
          <w:szCs w:val="24"/>
          <w:lang w:val="mt-MT"/>
        </w:rPr>
      </w:pPr>
      <w:r w:rsidRPr="00E12A35">
        <w:rPr>
          <w:rStyle w:val="FootnoteReference"/>
          <w:szCs w:val="24"/>
        </w:rPr>
        <w:footnoteRef/>
      </w:r>
      <w:r w:rsidRPr="00223E05">
        <w:rPr>
          <w:lang w:val="mt-MT"/>
        </w:rPr>
        <w:t xml:space="preserve"> </w:t>
      </w:r>
      <w:r w:rsidRPr="00223E05">
        <w:rPr>
          <w:lang w:val="mt-MT"/>
        </w:rPr>
        <w:tab/>
      </w:r>
      <w:r w:rsidRPr="00223E05">
        <w:rPr>
          <w:szCs w:val="24"/>
          <w:lang w:val="mt-MT"/>
        </w:rPr>
        <w:t>JOIN(2017)0041.</w:t>
      </w:r>
    </w:p>
  </w:footnote>
  <w:footnote w:id="14">
    <w:p w:rsidR="00C60721" w:rsidRPr="00223E05" w:rsidRDefault="00C60721" w:rsidP="00C60721">
      <w:pPr>
        <w:pStyle w:val="FootnoteText"/>
        <w:ind w:left="567" w:hanging="567"/>
        <w:rPr>
          <w:szCs w:val="24"/>
          <w:lang w:val="mt-MT"/>
        </w:rPr>
      </w:pPr>
      <w:r w:rsidRPr="00E12A35">
        <w:rPr>
          <w:rStyle w:val="FootnoteReference"/>
          <w:szCs w:val="24"/>
        </w:rPr>
        <w:footnoteRef/>
      </w:r>
      <w:r w:rsidRPr="00223E05">
        <w:rPr>
          <w:lang w:val="mt-MT"/>
        </w:rPr>
        <w:t xml:space="preserve"> </w:t>
      </w:r>
      <w:r w:rsidRPr="00223E05">
        <w:rPr>
          <w:lang w:val="mt-MT"/>
        </w:rPr>
        <w:tab/>
      </w:r>
      <w:r w:rsidRPr="00223E05">
        <w:rPr>
          <w:szCs w:val="24"/>
          <w:lang w:val="mt-MT"/>
        </w:rPr>
        <w:t>JOIN(2018)0005.</w:t>
      </w:r>
    </w:p>
  </w:footnote>
  <w:footnote w:id="15">
    <w:p w:rsidR="00C60721" w:rsidRPr="00E12A35" w:rsidRDefault="00C60721" w:rsidP="00C60721">
      <w:pPr>
        <w:pStyle w:val="Default"/>
        <w:ind w:left="567" w:hanging="567"/>
      </w:pPr>
      <w:r w:rsidRPr="00E12A35">
        <w:rPr>
          <w:rStyle w:val="FootnoteReference"/>
        </w:rPr>
        <w:footnoteRef/>
      </w:r>
      <w:r w:rsidRPr="00E12A35">
        <w:tab/>
      </w:r>
      <w:r w:rsidRPr="00E12A35">
        <w:rPr>
          <w:b/>
          <w:i/>
        </w:rPr>
        <w:t>Rekwiżiti Militari għall-Mobilità Militari fl-UE u lil hinn minnha (ST 14770/18).</w:t>
      </w:r>
    </w:p>
  </w:footnote>
  <w:footnote w:id="16">
    <w:p w:rsidR="00C60721" w:rsidRPr="00E12A35" w:rsidRDefault="00C60721" w:rsidP="00C60721">
      <w:pPr>
        <w:ind w:left="567" w:hanging="567"/>
        <w:rPr>
          <w:szCs w:val="24"/>
        </w:rPr>
      </w:pPr>
      <w:r w:rsidRPr="00E12A35">
        <w:rPr>
          <w:rStyle w:val="FootnoteReference"/>
          <w:szCs w:val="24"/>
        </w:rPr>
        <w:footnoteRef/>
      </w:r>
      <w:r w:rsidRPr="00E12A35">
        <w:tab/>
        <w:t>COM(2017)0623.</w:t>
      </w:r>
    </w:p>
  </w:footnote>
  <w:footnote w:id="17">
    <w:p w:rsidR="00C60721" w:rsidRPr="00E12A35" w:rsidRDefault="00C60721" w:rsidP="00C60721">
      <w:pPr>
        <w:ind w:left="567" w:hanging="567"/>
        <w:rPr>
          <w:szCs w:val="24"/>
        </w:rPr>
      </w:pPr>
      <w:r w:rsidRPr="00E12A35">
        <w:rPr>
          <w:rStyle w:val="FootnoteReference"/>
          <w:szCs w:val="24"/>
        </w:rPr>
        <w:footnoteRef/>
      </w:r>
      <w:r w:rsidRPr="00E12A35">
        <w:tab/>
        <w:t>Ir-Regolament (UE) Nru 347/2013 tal-Parlament Ewropew u tal-Kunsill tas-17 ta' April 2013 dwar linji gwida għall-infrastruttura tal-enerġija trans-Ewropea u li jħassar id-Deċiżjoni Nru 1364/2006/KE u li jemenda r-Regolamenti (KE) Nru 713/2009, (KE) Nru 714/2009 u (KE) Nru 715/2009 (ĠU L 115, 25.4.2013, p. 39).</w:t>
      </w:r>
    </w:p>
  </w:footnote>
  <w:footnote w:id="18">
    <w:p w:rsidR="00C60721" w:rsidRPr="00E12A35" w:rsidRDefault="00C60721" w:rsidP="00C60721">
      <w:pPr>
        <w:ind w:left="567" w:hanging="567"/>
        <w:rPr>
          <w:szCs w:val="24"/>
        </w:rPr>
      </w:pPr>
      <w:r w:rsidRPr="00E12A35">
        <w:rPr>
          <w:rStyle w:val="FootnoteReference"/>
          <w:szCs w:val="24"/>
        </w:rPr>
        <w:footnoteRef/>
      </w:r>
      <w:r w:rsidRPr="00E12A35">
        <w:tab/>
        <w:t>COM(2017)0718.</w:t>
      </w:r>
    </w:p>
  </w:footnote>
  <w:footnote w:id="19">
    <w:p w:rsidR="00C60721" w:rsidRPr="00C60721" w:rsidRDefault="00C60721" w:rsidP="00C60721">
      <w:pPr>
        <w:pStyle w:val="FootnoteText"/>
        <w:rPr>
          <w:lang w:val="mt-MT"/>
        </w:rPr>
      </w:pPr>
      <w:r w:rsidRPr="00E12A35">
        <w:rPr>
          <w:rStyle w:val="FootnoteReference"/>
        </w:rPr>
        <w:footnoteRef/>
      </w:r>
      <w:r w:rsidRPr="00C60721">
        <w:rPr>
          <w:lang w:val="mt-MT"/>
        </w:rPr>
        <w:t xml:space="preserve"> </w:t>
      </w:r>
      <w:r w:rsidRPr="00C60721">
        <w:rPr>
          <w:lang w:val="mt-MT"/>
        </w:rPr>
        <w:tab/>
      </w:r>
      <w:r w:rsidRPr="00C60721">
        <w:rPr>
          <w:b/>
          <w:i/>
          <w:lang w:val="mt-MT"/>
        </w:rPr>
        <w:t>Direttiva (UE) 2018/2001 tal-Parlament Ewropew u tal-Kunsill tal-11 ta' Diċembru 2018 dwar il-promozzjoni tal-użu tal-enerġija minn sorsi rinnovabbli (ĠU L 328, 21.12.2018, p. 82).</w:t>
      </w:r>
    </w:p>
  </w:footnote>
  <w:footnote w:id="20">
    <w:p w:rsidR="00C60721" w:rsidRPr="00C60721" w:rsidRDefault="00C60721" w:rsidP="00C60721">
      <w:pPr>
        <w:pStyle w:val="FootnoteText"/>
        <w:rPr>
          <w:lang w:val="mt-MT"/>
        </w:rPr>
      </w:pPr>
      <w:r w:rsidRPr="00E12A35">
        <w:rPr>
          <w:rStyle w:val="FootnoteReference"/>
        </w:rPr>
        <w:footnoteRef/>
      </w:r>
      <w:r w:rsidRPr="00C60721">
        <w:rPr>
          <w:lang w:val="mt-MT"/>
        </w:rPr>
        <w:t xml:space="preserve"> </w:t>
      </w:r>
      <w:r w:rsidRPr="00C60721">
        <w:rPr>
          <w:lang w:val="mt-MT"/>
        </w:rPr>
        <w:tab/>
      </w:r>
      <w:r w:rsidRPr="00C60721">
        <w:rPr>
          <w:b/>
          <w:i/>
          <w:lang w:val="mt-MT"/>
        </w:rPr>
        <w:t>Regolament (UE) 2018/1999 tal-Parlament Ewropew u tal-Kunsill tal-11 ta' Diċembru 2018 dwar il-Governanza tal-Unjoni tal-Enerġija u tal-Azzjoni Klimatika, li jemenda r-Regolamenti (KE) Nru 663/2009 u (KE) Nru 715/2009 tal-Parlament Ewropew u tal-Kunsill, id-Direttivi 94/22/KE, 98/70/KE, 2009/31/KE, 2009/73/KE, 2010/31/UE, 2012/27/UE u 2013/30/UE tal-Parlament Ewropew u tal-Kunsill, id-Direttivi tal-Kunsill 2009/119/KE u (UE) 2015/652 u li jħassar ir-Regolament (UE) Nru 525/2013 tal-Parlament Ewropew u tal-Kunsill (ĠU L 328, 21.12.2018, p. 1).</w:t>
      </w:r>
    </w:p>
  </w:footnote>
  <w:footnote w:id="21">
    <w:p w:rsidR="00C60721" w:rsidRPr="00C60721" w:rsidRDefault="00C60721" w:rsidP="00C60721">
      <w:pPr>
        <w:pStyle w:val="FootnoteText"/>
        <w:ind w:left="567" w:hanging="567"/>
        <w:rPr>
          <w:szCs w:val="24"/>
          <w:lang w:val="mt-MT"/>
        </w:rPr>
      </w:pPr>
      <w:r w:rsidRPr="00E12A35">
        <w:rPr>
          <w:rStyle w:val="FootnoteReference"/>
          <w:szCs w:val="24"/>
        </w:rPr>
        <w:footnoteRef/>
      </w:r>
      <w:r w:rsidRPr="00C60721">
        <w:rPr>
          <w:lang w:val="mt-MT"/>
        </w:rPr>
        <w:tab/>
        <w:t>Ir-Regolament (UE) Nru 283/2014 tal-Parlament Ewropew u</w:t>
      </w:r>
      <w:r w:rsidR="00E501F7">
        <w:rPr>
          <w:lang w:val="mt-MT"/>
        </w:rPr>
        <w:t xml:space="preserve"> tal-Kunsill tal-11 ta' Marzu</w:t>
      </w:r>
      <w:r w:rsidRPr="00C60721">
        <w:rPr>
          <w:lang w:val="mt-MT"/>
        </w:rPr>
        <w:t> 2014 dwar linji gwida tal-Unjoni għall-iżvilupp tan-netwerk trans-Ewropew tat-trasport u li jħassar id-Deċiżjoni Nru 1336/97/KE (ĠU L 86, 21.3.2014, p. 14).</w:t>
      </w:r>
    </w:p>
  </w:footnote>
  <w:footnote w:id="22">
    <w:p w:rsidR="00C60721" w:rsidRPr="00E12A35" w:rsidRDefault="00C60721" w:rsidP="00C60721">
      <w:pPr>
        <w:tabs>
          <w:tab w:val="left" w:pos="709"/>
        </w:tabs>
        <w:ind w:left="567" w:hanging="567"/>
        <w:rPr>
          <w:szCs w:val="24"/>
        </w:rPr>
      </w:pPr>
      <w:r w:rsidRPr="00E12A35">
        <w:rPr>
          <w:rStyle w:val="FootnoteReference"/>
          <w:szCs w:val="24"/>
        </w:rPr>
        <w:footnoteRef/>
      </w:r>
      <w:r w:rsidRPr="00E12A35">
        <w:tab/>
        <w:t>COM(2016)0587.</w:t>
      </w:r>
    </w:p>
  </w:footnote>
  <w:footnote w:id="23">
    <w:p w:rsidR="00C60721" w:rsidRPr="00C60721" w:rsidRDefault="00C60721" w:rsidP="00C60721">
      <w:pPr>
        <w:pStyle w:val="FootnoteText"/>
        <w:ind w:left="567" w:hanging="567"/>
        <w:rPr>
          <w:b/>
          <w:i/>
          <w:szCs w:val="24"/>
          <w:lang w:val="mt-MT"/>
        </w:rPr>
      </w:pPr>
      <w:r w:rsidRPr="00E12A35">
        <w:rPr>
          <w:rStyle w:val="FootnoteReference"/>
          <w:i/>
          <w:szCs w:val="24"/>
        </w:rPr>
        <w:footnoteRef/>
      </w:r>
      <w:r w:rsidRPr="00C60721">
        <w:rPr>
          <w:b/>
          <w:i/>
          <w:szCs w:val="24"/>
          <w:lang w:val="mt-MT"/>
        </w:rPr>
        <w:tab/>
        <w:t>Id-Direttiva (UE) 2018/1972 tal-Parlament Ewropew u tal-Kunsill tal-11 ta' Diċembru 2018 li tistabbilixxi l-Kodiċi Ewropew għall-Komunikazzjonijiet Elettroniċi (ĠU L 321, 17.12.2018, p. 36).;</w:t>
      </w:r>
    </w:p>
  </w:footnote>
  <w:footnote w:id="24">
    <w:p w:rsidR="00C60721" w:rsidRPr="00C60721" w:rsidRDefault="00C60721" w:rsidP="00C60721">
      <w:pPr>
        <w:pStyle w:val="FootnoteText"/>
        <w:ind w:left="567" w:hanging="567"/>
        <w:rPr>
          <w:szCs w:val="24"/>
          <w:lang w:val="mt-MT"/>
        </w:rPr>
      </w:pPr>
      <w:r w:rsidRPr="00E12A35">
        <w:rPr>
          <w:rStyle w:val="FootnoteReference"/>
          <w:szCs w:val="24"/>
        </w:rPr>
        <w:footnoteRef/>
      </w:r>
      <w:r w:rsidRPr="00C60721">
        <w:rPr>
          <w:lang w:val="mt-MT"/>
        </w:rPr>
        <w:t xml:space="preserve"> </w:t>
      </w:r>
      <w:r w:rsidRPr="00C60721">
        <w:rPr>
          <w:szCs w:val="24"/>
          <w:lang w:val="mt-MT"/>
        </w:rPr>
        <w:tab/>
        <w:t>ĠU C 373, 20.12.2013, p. 1.</w:t>
      </w:r>
    </w:p>
  </w:footnote>
  <w:footnote w:id="25">
    <w:p w:rsidR="00C60721" w:rsidRPr="00C60721" w:rsidRDefault="00C60721" w:rsidP="00C60721">
      <w:pPr>
        <w:pStyle w:val="FootnoteText"/>
        <w:ind w:left="567" w:hanging="567"/>
        <w:rPr>
          <w:szCs w:val="24"/>
          <w:lang w:val="mt-MT"/>
        </w:rPr>
      </w:pPr>
      <w:r w:rsidRPr="00E12A35">
        <w:rPr>
          <w:rStyle w:val="FootnoteReference"/>
          <w:szCs w:val="24"/>
        </w:rPr>
        <w:footnoteRef/>
      </w:r>
      <w:r w:rsidRPr="00C60721">
        <w:rPr>
          <w:lang w:val="mt-MT"/>
        </w:rPr>
        <w:t xml:space="preserve"> </w:t>
      </w:r>
      <w:r w:rsidRPr="00C60721">
        <w:rPr>
          <w:szCs w:val="24"/>
          <w:lang w:val="mt-MT"/>
        </w:rPr>
        <w:tab/>
        <w:t>Ir-Regolament (UE, Euratom) Nru 883/2013 tal-Parlament Ewropew u tal-Kunsill tal-11 ta' Settembru 2013 dwar investigazzjonijiet immexxija mill-Uffiċċju Ewropew Kontra l-Frodi (OLAF) u li jħassar ir-Regolament tal-Parlament Ewropew u tal-Kunsill (KE) Nru 1073/1999 u r-Regolament tal-Kunsill (Euratom) Nru 1074/1999 (ĠU L 248, 18.9.2013, p. 1).</w:t>
      </w:r>
    </w:p>
  </w:footnote>
  <w:footnote w:id="26">
    <w:p w:rsidR="00C60721" w:rsidRPr="00C60721" w:rsidRDefault="00C60721" w:rsidP="00C60721">
      <w:pPr>
        <w:pStyle w:val="FootnoteText"/>
        <w:ind w:left="567" w:hanging="567"/>
        <w:rPr>
          <w:szCs w:val="24"/>
          <w:lang w:val="mt-MT"/>
        </w:rPr>
      </w:pPr>
      <w:r w:rsidRPr="00E12A35">
        <w:rPr>
          <w:rStyle w:val="FootnoteReference"/>
          <w:szCs w:val="24"/>
        </w:rPr>
        <w:footnoteRef/>
      </w:r>
      <w:r w:rsidRPr="00C60721">
        <w:rPr>
          <w:lang w:val="mt-MT"/>
        </w:rPr>
        <w:t xml:space="preserve"> </w:t>
      </w:r>
      <w:r w:rsidRPr="00C60721">
        <w:rPr>
          <w:szCs w:val="24"/>
          <w:lang w:val="mt-MT"/>
        </w:rPr>
        <w:tab/>
        <w:t>Ir-Regolament tal-Kunsill (KE, Euratom) Nru 2988/95 tat-18 ta' Diċembru 1995 dwar il-protezzjoni tal-interessi finanzjarji tal-Komunità Ewropea (ĠU L 312, 23.12.1995, p. 1).</w:t>
      </w:r>
    </w:p>
  </w:footnote>
  <w:footnote w:id="27">
    <w:p w:rsidR="00C60721" w:rsidRPr="00C60721" w:rsidRDefault="00C60721" w:rsidP="00C60721">
      <w:pPr>
        <w:pStyle w:val="FootnoteText"/>
        <w:ind w:left="567" w:hanging="567"/>
        <w:rPr>
          <w:szCs w:val="24"/>
          <w:lang w:val="mt-MT"/>
        </w:rPr>
      </w:pPr>
      <w:r w:rsidRPr="00E12A35">
        <w:rPr>
          <w:rStyle w:val="FootnoteReference"/>
          <w:szCs w:val="24"/>
        </w:rPr>
        <w:footnoteRef/>
      </w:r>
      <w:r w:rsidRPr="00C60721">
        <w:rPr>
          <w:lang w:val="mt-MT"/>
        </w:rPr>
        <w:t xml:space="preserve"> </w:t>
      </w:r>
      <w:r w:rsidRPr="00C60721">
        <w:rPr>
          <w:szCs w:val="24"/>
          <w:lang w:val="mt-MT"/>
        </w:rPr>
        <w:tab/>
        <w:t>Ir-Regolament tal-Kunsill (Euratom, KE) Nru 2185/96 tal-11 ta' Novembru 1996 dwar il-verifiki u l-ispezzjonijiet fuq il-post imwettqa mill-Kummissjoni sabiex tipproteġi l-interessi finanzjarji tal-Komunità Ewropea kontra l-frodi u irregolaritajiet oħra (ĠU L 292, 15.11.1996, p. 2).</w:t>
      </w:r>
    </w:p>
  </w:footnote>
  <w:footnote w:id="28">
    <w:p w:rsidR="00C60721" w:rsidRPr="00C60721" w:rsidRDefault="00C60721" w:rsidP="00C60721">
      <w:pPr>
        <w:pStyle w:val="FootnoteText"/>
        <w:ind w:left="567" w:hanging="567"/>
        <w:rPr>
          <w:szCs w:val="24"/>
          <w:lang w:val="mt-MT"/>
        </w:rPr>
      </w:pPr>
      <w:r w:rsidRPr="00E12A35">
        <w:rPr>
          <w:rStyle w:val="FootnoteReference"/>
          <w:szCs w:val="24"/>
        </w:rPr>
        <w:footnoteRef/>
      </w:r>
      <w:r w:rsidRPr="00C60721">
        <w:rPr>
          <w:lang w:val="mt-MT"/>
        </w:rPr>
        <w:t xml:space="preserve"> </w:t>
      </w:r>
      <w:r w:rsidRPr="00C60721">
        <w:rPr>
          <w:szCs w:val="24"/>
          <w:lang w:val="mt-MT"/>
        </w:rPr>
        <w:tab/>
        <w:t>Ir-Regolament tal-Kunsill (UE) 2017/1939 tat-12 ta' Ottubru 2017 li jimplimenta kooperazzjoni msaħħa dwar l-istabbiliment tal-Uffiċċju tal-Prosekutur Pubbliku Ewropew ("l-UPPE") (ĠU L 283, 31.10.2017, p. 1).</w:t>
      </w:r>
    </w:p>
  </w:footnote>
  <w:footnote w:id="29">
    <w:p w:rsidR="00C60721" w:rsidRPr="00C60721" w:rsidRDefault="00C60721" w:rsidP="00C60721">
      <w:pPr>
        <w:pStyle w:val="FootnoteText"/>
        <w:ind w:left="567" w:hanging="567"/>
        <w:rPr>
          <w:szCs w:val="24"/>
          <w:lang w:val="mt-MT"/>
        </w:rPr>
      </w:pPr>
      <w:r w:rsidRPr="00E12A35">
        <w:rPr>
          <w:rStyle w:val="FootnoteReference"/>
          <w:szCs w:val="24"/>
        </w:rPr>
        <w:footnoteRef/>
      </w:r>
      <w:r w:rsidRPr="00C60721">
        <w:rPr>
          <w:lang w:val="mt-MT"/>
        </w:rPr>
        <w:t xml:space="preserve"> </w:t>
      </w:r>
      <w:r w:rsidRPr="00C60721">
        <w:rPr>
          <w:szCs w:val="24"/>
          <w:lang w:val="mt-MT"/>
        </w:rPr>
        <w:tab/>
        <w:t>Id-Direttiva (UE) 2017/1371 tal-Parlament Ewropew u tal-Kunsill tal-5 ta' Lulju 2017 dwar il-ġlieda kontra l-frodi tal-interessi finanzjarji tal-Unjoni permezz tal-liġi kriminali (ĠU L 198, 28.7.2017, p. 29).</w:t>
      </w:r>
    </w:p>
  </w:footnote>
  <w:footnote w:id="30">
    <w:p w:rsidR="00C60721" w:rsidRPr="00C60721" w:rsidRDefault="00C60721" w:rsidP="00C60721">
      <w:pPr>
        <w:pStyle w:val="FootnoteText"/>
        <w:ind w:left="567" w:hanging="567"/>
        <w:rPr>
          <w:szCs w:val="24"/>
          <w:lang w:val="mt-MT"/>
        </w:rPr>
      </w:pPr>
      <w:r w:rsidRPr="00E12A35">
        <w:rPr>
          <w:rStyle w:val="FootnoteReference"/>
          <w:szCs w:val="24"/>
        </w:rPr>
        <w:footnoteRef/>
      </w:r>
      <w:r w:rsidRPr="00C60721">
        <w:rPr>
          <w:lang w:val="mt-MT"/>
        </w:rPr>
        <w:t xml:space="preserve"> </w:t>
      </w:r>
      <w:r w:rsidRPr="00C60721">
        <w:rPr>
          <w:szCs w:val="24"/>
          <w:lang w:val="mt-MT"/>
        </w:rPr>
        <w:tab/>
      </w:r>
      <w:r w:rsidR="006D50F9" w:rsidRPr="006D50F9">
        <w:rPr>
          <w:szCs w:val="24"/>
          <w:lang w:val="mt-MT"/>
        </w:rPr>
        <w:t>Deċiżjoni tal-Kunsill 2013/755/UE tal-25 ta’ Novembru 2013 dwar l-assoċjazzjoni tal-pajjiżi u t-territorj</w:t>
      </w:r>
      <w:r w:rsidR="006D50F9">
        <w:rPr>
          <w:szCs w:val="24"/>
          <w:lang w:val="mt-MT"/>
        </w:rPr>
        <w:t>i barranin mal-Unjoni Ewropea (</w:t>
      </w:r>
      <w:r w:rsidR="006D50F9" w:rsidRPr="006D50F9">
        <w:rPr>
          <w:szCs w:val="24"/>
          <w:lang w:val="mt-MT"/>
        </w:rPr>
        <w:t>“Deċiżjoni dwar l-Assoċjazzjoni Barranija”)</w:t>
      </w:r>
      <w:r w:rsidR="006D50F9">
        <w:rPr>
          <w:szCs w:val="24"/>
          <w:lang w:val="mt-MT"/>
        </w:rPr>
        <w:t xml:space="preserve"> (</w:t>
      </w:r>
      <w:r w:rsidRPr="00C60721">
        <w:rPr>
          <w:szCs w:val="24"/>
          <w:lang w:val="mt-MT"/>
        </w:rPr>
        <w:t>ĠU L 344, 19.12.2013, p</w:t>
      </w:r>
      <w:r w:rsidR="006D50F9">
        <w:rPr>
          <w:szCs w:val="24"/>
          <w:lang w:val="mt-MT"/>
        </w:rPr>
        <w:t xml:space="preserve">. </w:t>
      </w:r>
      <w:r w:rsidRPr="00C60721">
        <w:rPr>
          <w:szCs w:val="24"/>
          <w:lang w:val="mt-MT"/>
        </w:rPr>
        <w:t>1</w:t>
      </w:r>
      <w:r w:rsidR="006D50F9">
        <w:rPr>
          <w:szCs w:val="24"/>
          <w:lang w:val="mt-MT"/>
        </w:rPr>
        <w:t>)</w:t>
      </w:r>
      <w:r w:rsidRPr="00C60721">
        <w:rPr>
          <w:szCs w:val="24"/>
          <w:lang w:val="mt-MT"/>
        </w:rPr>
        <w:t>.</w:t>
      </w:r>
    </w:p>
  </w:footnote>
  <w:footnote w:id="31">
    <w:p w:rsidR="00C60721" w:rsidRPr="00C60721" w:rsidRDefault="00C60721" w:rsidP="00C60721">
      <w:pPr>
        <w:pStyle w:val="FootnoteText"/>
        <w:ind w:left="567" w:hanging="567"/>
        <w:rPr>
          <w:szCs w:val="24"/>
          <w:lang w:val="mt-MT"/>
        </w:rPr>
      </w:pPr>
      <w:r w:rsidRPr="00E12A35">
        <w:rPr>
          <w:rStyle w:val="FootnoteReference"/>
          <w:szCs w:val="24"/>
        </w:rPr>
        <w:footnoteRef/>
      </w:r>
      <w:r w:rsidRPr="00C60721">
        <w:rPr>
          <w:lang w:val="mt-MT"/>
        </w:rPr>
        <w:t xml:space="preserve"> </w:t>
      </w:r>
      <w:r w:rsidRPr="00C60721">
        <w:rPr>
          <w:szCs w:val="24"/>
          <w:lang w:val="mt-MT"/>
        </w:rPr>
        <w:tab/>
        <w:t>COM(2018)0065.</w:t>
      </w:r>
    </w:p>
  </w:footnote>
  <w:footnote w:id="32">
    <w:p w:rsidR="00C60721" w:rsidRPr="00C60721" w:rsidRDefault="00C60721" w:rsidP="00C60721">
      <w:pPr>
        <w:pStyle w:val="FootnoteText"/>
        <w:ind w:left="567" w:hanging="567"/>
        <w:rPr>
          <w:b/>
          <w:i/>
          <w:szCs w:val="24"/>
          <w:lang w:val="mt-MT"/>
        </w:rPr>
      </w:pPr>
      <w:r w:rsidRPr="00E12A35">
        <w:rPr>
          <w:rStyle w:val="FootnoteReference"/>
          <w:i/>
          <w:szCs w:val="24"/>
        </w:rPr>
        <w:footnoteRef/>
      </w:r>
      <w:r w:rsidRPr="00C60721">
        <w:rPr>
          <w:b/>
          <w:i/>
          <w:szCs w:val="24"/>
          <w:lang w:val="mt-MT"/>
        </w:rPr>
        <w:t xml:space="preserve"> </w:t>
      </w:r>
      <w:r w:rsidRPr="00C60721">
        <w:rPr>
          <w:b/>
          <w:i/>
          <w:szCs w:val="24"/>
          <w:lang w:val="mt-MT"/>
        </w:rPr>
        <w:tab/>
        <w:t>Komunikazzjoni tal-Kummissjoni lill-Parlament Ewropew, lill-Kunsill, lill-Kumitat Ekonomiku u Soċjali Ewropew u lill-Kumitat tar-Reġjuni, Nagħmlu l-Akkwist Pubbliku jaħdem fl-Ewropa u għaliha (COM(2017)0572).</w:t>
      </w:r>
    </w:p>
  </w:footnote>
  <w:footnote w:id="33">
    <w:p w:rsidR="00C60721" w:rsidRPr="00C60721" w:rsidRDefault="00C60721" w:rsidP="00C60721">
      <w:pPr>
        <w:pStyle w:val="FootnoteText"/>
        <w:ind w:left="567" w:hanging="567"/>
        <w:rPr>
          <w:szCs w:val="24"/>
          <w:lang w:val="mt-MT"/>
        </w:rPr>
      </w:pPr>
      <w:r w:rsidRPr="00E12A35">
        <w:rPr>
          <w:rStyle w:val="FootnoteReference"/>
          <w:szCs w:val="24"/>
        </w:rPr>
        <w:footnoteRef/>
      </w:r>
      <w:r w:rsidRPr="00C60721">
        <w:rPr>
          <w:lang w:val="mt-MT"/>
        </w:rPr>
        <w:t xml:space="preserve"> </w:t>
      </w:r>
      <w:r w:rsidRPr="00C60721">
        <w:rPr>
          <w:szCs w:val="24"/>
          <w:lang w:val="mt-MT"/>
        </w:rPr>
        <w:tab/>
        <w:t>Il-Ftehim Interistituzzjonali bejn il-Parlament Ewropew, il-Kunsill tal-Unjoni Ewropea u l-Kummissjoni Ewropea dwar it-Tfassil Aħjar tal-Liġijiet tat-13 ta' April 2016; ĠU L 123, 12.5.2016, p. 1.</w:t>
      </w:r>
    </w:p>
  </w:footnote>
  <w:footnote w:id="34">
    <w:p w:rsidR="00C60721" w:rsidRPr="00C60721" w:rsidRDefault="00C60721" w:rsidP="00C60721">
      <w:pPr>
        <w:pStyle w:val="FootnoteText"/>
        <w:ind w:left="567" w:hanging="567"/>
        <w:rPr>
          <w:szCs w:val="24"/>
          <w:lang w:val="mt-MT"/>
        </w:rPr>
      </w:pPr>
      <w:r w:rsidRPr="00E12A35">
        <w:rPr>
          <w:rStyle w:val="FootnoteReference"/>
          <w:szCs w:val="24"/>
        </w:rPr>
        <w:footnoteRef/>
      </w:r>
      <w:r w:rsidRPr="00C60721">
        <w:rPr>
          <w:lang w:val="mt-MT"/>
        </w:rPr>
        <w:t xml:space="preserve"> </w:t>
      </w:r>
      <w:r w:rsidRPr="00C60721">
        <w:rPr>
          <w:szCs w:val="24"/>
          <w:lang w:val="mt-MT"/>
        </w:rPr>
        <w:tab/>
        <w:t>Ir-Regolament (UE) Nru 182/2011 tal-Parlament Ewropew u tal-Kunsill tas-16 ta' Frar 2011 li jistabbilixxi r-regoli u l-prinċipji ġenerali dwar il-modalitajiet ta' kontroll mill-Istati Membri tal-eżerċizzju mill-Kummissjoni tas-setgħat ta' implimentazzjoni (ĠU L 55, 28.2.2011, p. 13).</w:t>
      </w:r>
    </w:p>
  </w:footnote>
  <w:footnote w:id="35">
    <w:p w:rsidR="00C60721" w:rsidRPr="00C60721" w:rsidRDefault="00C60721" w:rsidP="00C60721">
      <w:pPr>
        <w:pStyle w:val="FootnoteText"/>
        <w:ind w:left="567" w:hanging="567"/>
        <w:rPr>
          <w:szCs w:val="24"/>
          <w:lang w:val="mt-MT"/>
        </w:rPr>
      </w:pPr>
      <w:r w:rsidRPr="00E12A35">
        <w:rPr>
          <w:rStyle w:val="FootnoteReference"/>
          <w:szCs w:val="24"/>
        </w:rPr>
        <w:footnoteRef/>
      </w:r>
      <w:r w:rsidRPr="00C60721">
        <w:rPr>
          <w:lang w:val="mt-MT"/>
        </w:rPr>
        <w:t xml:space="preserve"> </w:t>
      </w:r>
      <w:r w:rsidRPr="00C60721">
        <w:rPr>
          <w:szCs w:val="24"/>
          <w:lang w:val="mt-MT"/>
        </w:rPr>
        <w:tab/>
        <w:t>Ir-Regolament (UE) Nru 913/2010 tal-Parlament Ewropew u tal-Kunsill tat-22 ta' Settembru 2010 dwar netwerk ferrovjarju Ewropew għat-trasport ta' merkanzija kompetittiv (ĠU L 276, 20.10.2010, p. 22).</w:t>
      </w:r>
    </w:p>
  </w:footnote>
  <w:footnote w:id="36">
    <w:p w:rsidR="00C60721" w:rsidRPr="00C60721" w:rsidRDefault="00C60721" w:rsidP="00C60721">
      <w:pPr>
        <w:pStyle w:val="FootnoteText"/>
        <w:ind w:left="567" w:hanging="567"/>
        <w:rPr>
          <w:i/>
          <w:szCs w:val="24"/>
          <w:lang w:val="mt-MT"/>
        </w:rPr>
      </w:pPr>
      <w:r w:rsidRPr="00E12A35">
        <w:rPr>
          <w:rStyle w:val="FootnoteReference"/>
          <w:i/>
          <w:szCs w:val="24"/>
        </w:rPr>
        <w:footnoteRef/>
      </w:r>
      <w:r w:rsidRPr="00C60721">
        <w:rPr>
          <w:i/>
          <w:szCs w:val="24"/>
          <w:lang w:val="mt-MT"/>
        </w:rPr>
        <w:t xml:space="preserve"> </w:t>
      </w:r>
      <w:r w:rsidRPr="00C60721">
        <w:rPr>
          <w:b/>
          <w:bCs/>
          <w:i/>
          <w:iCs/>
          <w:szCs w:val="24"/>
          <w:lang w:val="mt-MT"/>
        </w:rPr>
        <w:tab/>
        <w:t>ST 13674/18.</w:t>
      </w:r>
    </w:p>
  </w:footnote>
  <w:footnote w:id="37">
    <w:p w:rsidR="00C60721" w:rsidRPr="00E12A35" w:rsidRDefault="00C60721" w:rsidP="00C60721">
      <w:pPr>
        <w:ind w:left="567" w:hanging="567"/>
        <w:rPr>
          <w:color w:val="000000"/>
          <w:szCs w:val="24"/>
        </w:rPr>
      </w:pPr>
      <w:r w:rsidRPr="00E12A35">
        <w:rPr>
          <w:rStyle w:val="FootnoteReference"/>
          <w:szCs w:val="24"/>
        </w:rPr>
        <w:footnoteRef/>
      </w:r>
      <w:r w:rsidRPr="00E12A35">
        <w:t xml:space="preserve"> </w:t>
      </w:r>
      <w:r w:rsidRPr="00E12A35">
        <w:tab/>
      </w:r>
      <w:r w:rsidRPr="00E12A35">
        <w:rPr>
          <w:color w:val="000000"/>
          <w:szCs w:val="24"/>
        </w:rPr>
        <w:t>Ara wkoll: Kommunikazzjoni mill-Kumissjoni dwar l-iffaċilitar tat-trasformazzjoni diġitali tal-kura u tas-saħħa fis-Suq Uniku Diġitali; l-għoti tas-setgħa liċ-ċittadini u l-bini ta' soċjetà aktar b'saħħitha (COM(2018)0233),</w:t>
      </w:r>
    </w:p>
  </w:footnote>
  <w:footnote w:id="38">
    <w:p w:rsidR="00C60721" w:rsidRPr="00C60721" w:rsidRDefault="00C60721" w:rsidP="00C60721">
      <w:pPr>
        <w:pStyle w:val="FootnoteText"/>
        <w:ind w:left="567" w:hanging="567"/>
        <w:rPr>
          <w:szCs w:val="24"/>
          <w:lang w:val="mt-MT"/>
        </w:rPr>
      </w:pPr>
      <w:r w:rsidRPr="00E12A35">
        <w:rPr>
          <w:rStyle w:val="FootnoteReference"/>
          <w:szCs w:val="24"/>
        </w:rPr>
        <w:footnoteRef/>
      </w:r>
      <w:r w:rsidRPr="00C60721">
        <w:rPr>
          <w:lang w:val="mt-MT"/>
        </w:rPr>
        <w:t xml:space="preserve"> </w:t>
      </w:r>
      <w:r w:rsidRPr="00C60721">
        <w:rPr>
          <w:lang w:val="mt-MT"/>
        </w:rPr>
        <w:tab/>
      </w:r>
      <w:r w:rsidRPr="00C60721">
        <w:rPr>
          <w:color w:val="000000"/>
          <w:szCs w:val="24"/>
          <w:lang w:val="mt-MT"/>
        </w:rPr>
        <w:t>Ara wkoll: Il-Komunikazzjoni tal-Kummissjoni dwar il-Pjan ta' Azzjoni għall-Edukazzjoni Diġitali, COM(2018)0022</w:t>
      </w:r>
    </w:p>
  </w:footnote>
  <w:footnote w:id="39">
    <w:p w:rsidR="00C60721" w:rsidRPr="00C60721" w:rsidRDefault="00C60721" w:rsidP="00C60721">
      <w:pPr>
        <w:pStyle w:val="FootnoteText"/>
        <w:ind w:left="567" w:hanging="567"/>
        <w:rPr>
          <w:szCs w:val="24"/>
          <w:lang w:val="mt-MT"/>
        </w:rPr>
      </w:pPr>
      <w:r w:rsidRPr="00E12A35">
        <w:rPr>
          <w:rStyle w:val="FootnoteReference"/>
          <w:szCs w:val="24"/>
        </w:rPr>
        <w:footnoteRef/>
      </w:r>
      <w:r w:rsidRPr="00C60721">
        <w:rPr>
          <w:lang w:val="mt-MT"/>
        </w:rPr>
        <w:tab/>
        <w:t>Id-Direttiva (UE) 2016/2102 tal-Parlament Ewropew u tal-Kunsill tas-26 ta' Ottubru 2016 dwar l-aċċessibilità tas-siti elettroniċi u tal-applikazzjonijiet mobbli tal-korpi tas-settur pubbliku (ĠU L 327, 2.12.2016, p. 1).</w:t>
      </w:r>
    </w:p>
  </w:footnote>
  <w:footnote w:id="40">
    <w:p w:rsidR="00C60721" w:rsidRPr="00E12A35" w:rsidRDefault="00C60721" w:rsidP="00C60721">
      <w:pPr>
        <w:ind w:left="567" w:hanging="567"/>
        <w:rPr>
          <w:szCs w:val="24"/>
        </w:rPr>
      </w:pPr>
      <w:r w:rsidRPr="00E12A35">
        <w:rPr>
          <w:rStyle w:val="FootnoteReference"/>
          <w:szCs w:val="24"/>
        </w:rPr>
        <w:footnoteRef/>
      </w:r>
      <w:r w:rsidRPr="00E12A35">
        <w:tab/>
        <w:t>Konnettività għal Suq Uniku Diġitali Kompetittiv - Lejn Soċjetà Ewropea tal-Gigabits - (COM(2016)0587).</w:t>
      </w:r>
    </w:p>
  </w:footnote>
  <w:footnote w:id="41">
    <w:p w:rsidR="00C60721" w:rsidRPr="00E12A35" w:rsidRDefault="00C60721" w:rsidP="00C60721">
      <w:pPr>
        <w:ind w:left="567" w:hanging="567"/>
        <w:rPr>
          <w:szCs w:val="24"/>
        </w:rPr>
      </w:pPr>
      <w:r w:rsidRPr="00E12A35">
        <w:rPr>
          <w:rStyle w:val="FootnoteReference"/>
          <w:szCs w:val="24"/>
        </w:rPr>
        <w:footnoteRef/>
      </w:r>
      <w:r w:rsidRPr="00E12A35">
        <w:tab/>
        <w:t>Mobilità Konnessa u Awtomatizzata</w:t>
      </w:r>
    </w:p>
  </w:footnote>
  <w:footnote w:id="42">
    <w:p w:rsidR="00C60721" w:rsidRPr="00E12A35" w:rsidRDefault="00C60721" w:rsidP="00C60721">
      <w:pPr>
        <w:ind w:left="567" w:hanging="567"/>
        <w:rPr>
          <w:szCs w:val="24"/>
        </w:rPr>
      </w:pPr>
      <w:r w:rsidRPr="00E12A35">
        <w:rPr>
          <w:rStyle w:val="FootnoteReference"/>
          <w:szCs w:val="24"/>
        </w:rPr>
        <w:footnoteRef/>
      </w:r>
      <w:r w:rsidRPr="00E12A35">
        <w:tab/>
        <w:t>Is-sezzjonijiet bil-korsiv jinsabu barra mill-kurituri tan-netwerk ewlieni tat-Ten-T, iżda huma inklużi fil-kurituri 5G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D7" w:rsidRPr="005F45D7" w:rsidRDefault="005F45D7">
    <w:pPr>
      <w:pStyle w:val="Header"/>
      <w:rPr>
        <w:lang w:val="mt-M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D7" w:rsidRPr="005F45D7" w:rsidRDefault="005F45D7">
    <w:pPr>
      <w:pStyle w:val="Header"/>
      <w:rPr>
        <w:lang w:val="mt-M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D7" w:rsidRPr="005F45D7" w:rsidRDefault="005F45D7">
    <w:pPr>
      <w:pStyle w:val="Header"/>
      <w:rPr>
        <w:lang w:val="mt-M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3"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5"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7" w15:restartNumberingAfterBreak="0">
    <w:nsid w:val="1B3C78B8"/>
    <w:multiLevelType w:val="multilevel"/>
    <w:tmpl w:val="8E7C90CA"/>
    <w:name w:val="Point"/>
    <w:lvl w:ilvl="0">
      <w:start w:val="1"/>
      <w:numFmt w:val="decimal"/>
      <w:lvlRestart w:val="0"/>
      <w:pStyle w:val="Point0number"/>
      <w:lvlText w:val="(%1)"/>
      <w:lvlJc w:val="left"/>
      <w:pPr>
        <w:tabs>
          <w:tab w:val="num" w:pos="850"/>
        </w:tabs>
        <w:ind w:left="850" w:hanging="850"/>
      </w:pPr>
      <w:rPr>
        <w:rFonts w:hint="default"/>
      </w:rPr>
    </w:lvl>
    <w:lvl w:ilvl="1">
      <w:start w:val="1"/>
      <w:numFmt w:val="none"/>
      <w:pStyle w:val="Point0letter"/>
      <w:lvlText w:val="(c)"/>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8"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1"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4"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5"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8"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9"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0"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2"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3"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4"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5"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3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13"/>
  </w:num>
  <w:num w:numId="3">
    <w:abstractNumId w:val="28"/>
  </w:num>
  <w:num w:numId="4">
    <w:abstractNumId w:val="2"/>
  </w:num>
  <w:num w:numId="5">
    <w:abstractNumId w:val="29"/>
  </w:num>
  <w:num w:numId="6">
    <w:abstractNumId w:val="23"/>
  </w:num>
  <w:num w:numId="7">
    <w:abstractNumId w:val="4"/>
  </w:num>
  <w:num w:numId="8">
    <w:abstractNumId w:val="33"/>
  </w:num>
  <w:num w:numId="9">
    <w:abstractNumId w:val="35"/>
  </w:num>
  <w:num w:numId="10">
    <w:abstractNumId w:val="20"/>
  </w:num>
  <w:num w:numId="11">
    <w:abstractNumId w:val="32"/>
  </w:num>
  <w:num w:numId="12">
    <w:abstractNumId w:val="25"/>
  </w:num>
  <w:num w:numId="13">
    <w:abstractNumId w:val="16"/>
  </w:num>
  <w:num w:numId="14">
    <w:abstractNumId w:val="8"/>
  </w:num>
  <w:num w:numId="15">
    <w:abstractNumId w:val="6"/>
  </w:num>
  <w:num w:numId="16">
    <w:abstractNumId w:val="27"/>
  </w:num>
  <w:num w:numId="17">
    <w:abstractNumId w:val="34"/>
  </w:num>
  <w:num w:numId="18">
    <w:abstractNumId w:val="1"/>
  </w:num>
  <w:num w:numId="19">
    <w:abstractNumId w:val="10"/>
  </w:num>
  <w:num w:numId="20">
    <w:abstractNumId w:val="5"/>
  </w:num>
  <w:num w:numId="21">
    <w:abstractNumId w:val="11"/>
  </w:num>
  <w:num w:numId="22">
    <w:abstractNumId w:val="21"/>
  </w:num>
  <w:num w:numId="23">
    <w:abstractNumId w:val="7"/>
  </w:num>
  <w:num w:numId="24">
    <w:abstractNumId w:val="26"/>
    <w:lvlOverride w:ilvl="0">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 w:numId="28">
    <w:abstractNumId w:val="18"/>
  </w:num>
  <w:num w:numId="29">
    <w:abstractNumId w:val="30"/>
  </w:num>
  <w:num w:numId="30">
    <w:abstractNumId w:val="24"/>
  </w:num>
  <w:num w:numId="31">
    <w:abstractNumId w:val="31"/>
  </w:num>
  <w:num w:numId="32">
    <w:abstractNumId w:val="22"/>
  </w:num>
  <w:num w:numId="33">
    <w:abstractNumId w:val="14"/>
  </w:num>
  <w:num w:numId="34">
    <w:abstractNumId w:val="12"/>
  </w:num>
  <w:num w:numId="35">
    <w:abstractNumId w:val="15"/>
  </w:num>
  <w:num w:numId="36">
    <w:abstractNumId w:val="17"/>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409/2018"/>
    <w:docVar w:name="dvlangue" w:val="MT"/>
    <w:docVar w:name="dvnumam" w:val="0"/>
    <w:docVar w:name="dvpe" w:val="625.415"/>
    <w:docVar w:name="dvrapporteur" w:val="Rapporteur: "/>
    <w:docVar w:name="dvtitre" w:val="Riżoluzzjoni leġiżlattiva tal-Parlament Ewropew tas-17 ta' April 2019 dwar il-proposta għal regolament tal-Parlament Ewropew u tal-Kunsill li jistabbilixxi l-Faċilità Nikkollegaw l-Ewropa u li jħassar ir-Regolamenti (UE) Nru 1316/2013 u (UE) 283/2014(COM(2018)0438 – C8-0255/2018– 2018/0228(COD))"/>
  </w:docVars>
  <w:rsids>
    <w:rsidRoot w:val="0070369D"/>
    <w:rsid w:val="00002272"/>
    <w:rsid w:val="000677B9"/>
    <w:rsid w:val="000C4849"/>
    <w:rsid w:val="000E7DD9"/>
    <w:rsid w:val="0010095E"/>
    <w:rsid w:val="00125B37"/>
    <w:rsid w:val="00223E05"/>
    <w:rsid w:val="00231564"/>
    <w:rsid w:val="002576FC"/>
    <w:rsid w:val="002767FF"/>
    <w:rsid w:val="002B5493"/>
    <w:rsid w:val="00361C00"/>
    <w:rsid w:val="00395FA1"/>
    <w:rsid w:val="003A37B5"/>
    <w:rsid w:val="003E15D4"/>
    <w:rsid w:val="00411CCE"/>
    <w:rsid w:val="0041666E"/>
    <w:rsid w:val="00421060"/>
    <w:rsid w:val="00494A28"/>
    <w:rsid w:val="0050519A"/>
    <w:rsid w:val="005072A1"/>
    <w:rsid w:val="00514517"/>
    <w:rsid w:val="005626E3"/>
    <w:rsid w:val="005D2F80"/>
    <w:rsid w:val="005E0764"/>
    <w:rsid w:val="005F45D7"/>
    <w:rsid w:val="006037C0"/>
    <w:rsid w:val="00680577"/>
    <w:rsid w:val="006D50F9"/>
    <w:rsid w:val="006F74FA"/>
    <w:rsid w:val="0070369D"/>
    <w:rsid w:val="00731ADD"/>
    <w:rsid w:val="00734777"/>
    <w:rsid w:val="00751A4A"/>
    <w:rsid w:val="00756632"/>
    <w:rsid w:val="007D1690"/>
    <w:rsid w:val="008359CD"/>
    <w:rsid w:val="00865F67"/>
    <w:rsid w:val="00881A7B"/>
    <w:rsid w:val="008840E5"/>
    <w:rsid w:val="008C2AC6"/>
    <w:rsid w:val="009509D8"/>
    <w:rsid w:val="00981893"/>
    <w:rsid w:val="009C40C0"/>
    <w:rsid w:val="00A4678D"/>
    <w:rsid w:val="00AF3B82"/>
    <w:rsid w:val="00B558F0"/>
    <w:rsid w:val="00BC0E7C"/>
    <w:rsid w:val="00BD7BD8"/>
    <w:rsid w:val="00C05BFE"/>
    <w:rsid w:val="00C23CD4"/>
    <w:rsid w:val="00C60721"/>
    <w:rsid w:val="00C941CB"/>
    <w:rsid w:val="00C942DC"/>
    <w:rsid w:val="00CC2357"/>
    <w:rsid w:val="00CE0D2A"/>
    <w:rsid w:val="00D058B8"/>
    <w:rsid w:val="00D834A0"/>
    <w:rsid w:val="00D91E21"/>
    <w:rsid w:val="00E365E1"/>
    <w:rsid w:val="00E501F7"/>
    <w:rsid w:val="00E870D4"/>
    <w:rsid w:val="00ED4235"/>
    <w:rsid w:val="00EE5DEA"/>
    <w:rsid w:val="00F04346"/>
    <w:rsid w:val="00F075DC"/>
    <w:rsid w:val="00F5134D"/>
    <w:rsid w:val="00F6488C"/>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7E820"/>
  <w15:chartTrackingRefBased/>
  <w15:docId w15:val="{373B102C-FB7C-4366-BBE1-4902E200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qFormat="1"/>
    <w:lsdException w:name="annotation reference" w:uiPriority="99"/>
    <w:lsdException w:name="endnote reference" w:uiPriority="99"/>
    <w:lsdException w:name="endnote text"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mt-MT"/>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link w:val="Footer2Char"/>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C60721"/>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E Fußnotenzeichen,EN Footnote Reference,Exposant 3 Point,Footnote Reference Number,Footnote Reference/,Footnote Refernece,Footnote call,Footnote reference number,SUPERS,Times 10 Point,note TESI,number,Footnote Reference_LVL6"/>
    <w:link w:val="BVIfnrZnak"/>
    <w:uiPriority w:val="99"/>
    <w:qFormat/>
    <w:rsid w:val="00395FA1"/>
    <w:rPr>
      <w:b w:val="0"/>
      <w:vertAlign w:val="superscript"/>
    </w:rPr>
  </w:style>
  <w:style w:type="paragraph" w:styleId="FootnoteText">
    <w:name w:val="footnote text"/>
    <w:aliases w:val="Footnote Text Char1,Footnote Text Char1 Char Char,Footnote Text Char Char Char Char,Footnote Text Char Char Char Char Char Char Char Char,Footnote Text Char Char1,Schriftart: 9 pt,f"/>
    <w:basedOn w:val="Normal"/>
    <w:link w:val="FootnoteTextChar"/>
    <w:uiPriority w:val="99"/>
    <w:qFormat/>
    <w:rsid w:val="00395FA1"/>
    <w:pPr>
      <w:keepLines/>
      <w:widowControl/>
      <w:spacing w:line="260" w:lineRule="exact"/>
      <w:ind w:left="425" w:hanging="425"/>
    </w:pPr>
    <w:rPr>
      <w:sz w:val="22"/>
      <w:lang w:val="fr-FR" w:eastAsia="fr-FR"/>
    </w:rPr>
  </w:style>
  <w:style w:type="character" w:customStyle="1" w:styleId="FootnoteTextChar">
    <w:name w:val="Footnote Text Char"/>
    <w:aliases w:val="Footnote Text Char1 Char,Footnote Text Char1 Char Char Char,Footnote Text Char Char Char Char Char,Footnote Text Char Char Char Char Char Char Char Char Char,Footnote Text Char Char1 Char,Schriftart: 9 pt Char,f Char"/>
    <w:link w:val="FootnoteText"/>
    <w:uiPriority w:val="99"/>
    <w:qForma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C60721"/>
    <w:rPr>
      <w:sz w:val="24"/>
      <w:lang w:val="fr-FR" w:eastAsia="fr-FR"/>
    </w:rPr>
  </w:style>
  <w:style w:type="character" w:customStyle="1" w:styleId="Heading3Char">
    <w:name w:val="Heading 3 Char"/>
    <w:link w:val="Heading3"/>
    <w:uiPriority w:val="9"/>
    <w:rsid w:val="00C60721"/>
    <w:rPr>
      <w:rFonts w:ascii="Arial" w:hAnsi="Arial"/>
      <w:sz w:val="24"/>
      <w:lang w:val="fr-FR" w:eastAsia="fr-FR"/>
    </w:rPr>
  </w:style>
  <w:style w:type="character" w:customStyle="1" w:styleId="Heading4Char">
    <w:name w:val="Heading 4 Char"/>
    <w:link w:val="Heading4"/>
    <w:uiPriority w:val="9"/>
    <w:rsid w:val="00C60721"/>
    <w:rPr>
      <w:sz w:val="24"/>
      <w:lang w:val="en-US" w:eastAsia="fr-FR"/>
    </w:rPr>
  </w:style>
  <w:style w:type="character" w:customStyle="1" w:styleId="Heading5Char">
    <w:name w:val="Heading 5 Char"/>
    <w:link w:val="Heading5"/>
    <w:rsid w:val="00C60721"/>
    <w:rPr>
      <w:sz w:val="24"/>
      <w:lang w:val="en-US" w:eastAsia="fr-FR"/>
    </w:rPr>
  </w:style>
  <w:style w:type="character" w:customStyle="1" w:styleId="Heading6Char">
    <w:name w:val="Heading 6 Char"/>
    <w:link w:val="Heading6"/>
    <w:rsid w:val="00C60721"/>
    <w:rPr>
      <w:i/>
      <w:sz w:val="22"/>
      <w:lang w:val="mt-MT"/>
    </w:rPr>
  </w:style>
  <w:style w:type="character" w:customStyle="1" w:styleId="Heading7Char">
    <w:name w:val="Heading 7 Char"/>
    <w:link w:val="Heading7"/>
    <w:rsid w:val="00C60721"/>
    <w:rPr>
      <w:rFonts w:ascii="Arial" w:hAnsi="Arial"/>
      <w:sz w:val="24"/>
      <w:lang w:val="mt-MT"/>
    </w:rPr>
  </w:style>
  <w:style w:type="character" w:customStyle="1" w:styleId="Heading8Char">
    <w:name w:val="Heading 8 Char"/>
    <w:link w:val="Heading8"/>
    <w:rsid w:val="00C60721"/>
    <w:rPr>
      <w:rFonts w:ascii="Arial" w:hAnsi="Arial"/>
      <w:i/>
      <w:sz w:val="24"/>
      <w:lang w:val="mt-MT"/>
    </w:rPr>
  </w:style>
  <w:style w:type="character" w:customStyle="1" w:styleId="Heading9Char">
    <w:name w:val="Heading 9 Char"/>
    <w:link w:val="Heading9"/>
    <w:rsid w:val="00C60721"/>
    <w:rPr>
      <w:rFonts w:ascii="Arial" w:hAnsi="Arial"/>
      <w:b/>
      <w:i/>
      <w:sz w:val="18"/>
      <w:lang w:val="mt-MT"/>
    </w:rPr>
  </w:style>
  <w:style w:type="character" w:customStyle="1" w:styleId="HeaderChar">
    <w:name w:val="Header Char"/>
    <w:link w:val="Header"/>
    <w:uiPriority w:val="99"/>
    <w:rsid w:val="00C60721"/>
    <w:rPr>
      <w:sz w:val="24"/>
      <w:lang w:val="fr-FR" w:eastAsia="fr-FR"/>
    </w:rPr>
  </w:style>
  <w:style w:type="character" w:customStyle="1" w:styleId="FooterChar">
    <w:name w:val="Footer Char"/>
    <w:link w:val="Footer"/>
    <w:uiPriority w:val="99"/>
    <w:rsid w:val="00C60721"/>
    <w:rPr>
      <w:sz w:val="22"/>
      <w:lang w:val="fr-FR" w:eastAsia="fr-FR"/>
    </w:rPr>
  </w:style>
  <w:style w:type="paragraph" w:customStyle="1" w:styleId="ProjRap">
    <w:name w:val="ProjRap"/>
    <w:basedOn w:val="Normal"/>
    <w:rsid w:val="00C60721"/>
    <w:pPr>
      <w:tabs>
        <w:tab w:val="right" w:pos="9072"/>
      </w:tabs>
      <w:ind w:right="-284"/>
    </w:pPr>
    <w:rPr>
      <w:b/>
    </w:rPr>
  </w:style>
  <w:style w:type="paragraph" w:customStyle="1" w:styleId="Olang">
    <w:name w:val="Olang"/>
    <w:basedOn w:val="Normal12a12b"/>
    <w:rsid w:val="00C60721"/>
    <w:pPr>
      <w:jc w:val="right"/>
    </w:pPr>
  </w:style>
  <w:style w:type="paragraph" w:customStyle="1" w:styleId="NormalCentreKeep12b">
    <w:name w:val="NormalCentreKeep12b"/>
    <w:basedOn w:val="Normal12"/>
    <w:rsid w:val="00C60721"/>
    <w:pPr>
      <w:keepNext/>
      <w:spacing w:before="240" w:after="0"/>
      <w:jc w:val="center"/>
    </w:pPr>
  </w:style>
  <w:style w:type="paragraph" w:customStyle="1" w:styleId="NormalCentreKeep">
    <w:name w:val="NormalCentreKeep"/>
    <w:basedOn w:val="Normal"/>
    <w:rsid w:val="00C60721"/>
    <w:pPr>
      <w:keepNext/>
      <w:jc w:val="center"/>
    </w:pPr>
    <w:rPr>
      <w:noProof/>
    </w:rPr>
  </w:style>
  <w:style w:type="paragraph" w:customStyle="1" w:styleId="Normal12Centre">
    <w:name w:val="Normal12Centre"/>
    <w:basedOn w:val="Normal12"/>
    <w:rsid w:val="00C60721"/>
    <w:pPr>
      <w:jc w:val="center"/>
    </w:pPr>
    <w:rPr>
      <w:noProof/>
    </w:rPr>
  </w:style>
  <w:style w:type="paragraph" w:customStyle="1" w:styleId="Normal24b12aBoldItalic">
    <w:name w:val="Normal24b12aBoldItalic"/>
    <w:basedOn w:val="Normal12a12b"/>
    <w:rsid w:val="00C60721"/>
    <w:pPr>
      <w:spacing w:before="480"/>
    </w:pPr>
    <w:rPr>
      <w:b/>
      <w:i/>
      <w:szCs w:val="24"/>
    </w:rPr>
  </w:style>
  <w:style w:type="paragraph" w:customStyle="1" w:styleId="ZDateAM">
    <w:name w:val="ZDateAM"/>
    <w:basedOn w:val="Normal"/>
    <w:rsid w:val="00C60721"/>
    <w:pPr>
      <w:tabs>
        <w:tab w:val="right" w:pos="9072"/>
      </w:tabs>
      <w:ind w:right="-284"/>
    </w:pPr>
  </w:style>
  <w:style w:type="paragraph" w:customStyle="1" w:styleId="Normal12a12bKeep">
    <w:name w:val="Normal12a12bKeep"/>
    <w:basedOn w:val="Normal"/>
    <w:rsid w:val="00C60721"/>
    <w:pPr>
      <w:keepNext/>
      <w:spacing w:before="240" w:after="240"/>
    </w:pPr>
  </w:style>
  <w:style w:type="paragraph" w:customStyle="1" w:styleId="Normal12Keep">
    <w:name w:val="Normal12Keep"/>
    <w:basedOn w:val="Normal12"/>
    <w:rsid w:val="00C60721"/>
    <w:pPr>
      <w:keepNext/>
    </w:pPr>
  </w:style>
  <w:style w:type="paragraph" w:customStyle="1" w:styleId="NormalKeep">
    <w:name w:val="NormalKeep"/>
    <w:basedOn w:val="Normal"/>
    <w:rsid w:val="00C60721"/>
    <w:pPr>
      <w:keepNext/>
    </w:pPr>
  </w:style>
  <w:style w:type="paragraph" w:customStyle="1" w:styleId="JustificationTitle">
    <w:name w:val="JustificationTitle"/>
    <w:basedOn w:val="Normal"/>
    <w:next w:val="Normal12"/>
    <w:rsid w:val="00C60721"/>
    <w:pPr>
      <w:keepNext/>
      <w:spacing w:before="240" w:after="240"/>
      <w:jc w:val="center"/>
    </w:pPr>
    <w:rPr>
      <w:i/>
    </w:rPr>
  </w:style>
  <w:style w:type="character" w:customStyle="1" w:styleId="added">
    <w:name w:val="added"/>
    <w:rsid w:val="00C60721"/>
    <w:rPr>
      <w:b/>
      <w:i/>
      <w:noProof w:val="0"/>
      <w:lang w:val="en-US"/>
    </w:rPr>
  </w:style>
  <w:style w:type="paragraph" w:customStyle="1" w:styleId="Justification">
    <w:name w:val="Justification"/>
    <w:basedOn w:val="Normal12"/>
    <w:rsid w:val="00C60721"/>
    <w:rPr>
      <w:i/>
    </w:rPr>
  </w:style>
  <w:style w:type="paragraph" w:customStyle="1" w:styleId="CrossRef">
    <w:name w:val="CrossRef"/>
    <w:basedOn w:val="Normal"/>
    <w:rsid w:val="00C60721"/>
    <w:pPr>
      <w:keepNext/>
      <w:spacing w:before="240"/>
      <w:jc w:val="center"/>
    </w:pPr>
    <w:rPr>
      <w:i/>
    </w:rPr>
  </w:style>
  <w:style w:type="paragraph" w:customStyle="1" w:styleId="Normal12Italic">
    <w:name w:val="Normal12Italic"/>
    <w:basedOn w:val="Normal"/>
    <w:rsid w:val="00C60721"/>
    <w:pPr>
      <w:spacing w:after="240"/>
    </w:pPr>
    <w:rPr>
      <w:i/>
      <w:noProof/>
    </w:rPr>
  </w:style>
  <w:style w:type="character" w:customStyle="1" w:styleId="NormalBoldChar">
    <w:name w:val="NormalBold Char"/>
    <w:link w:val="NormalBold"/>
    <w:rsid w:val="00C60721"/>
    <w:rPr>
      <w:b/>
      <w:sz w:val="24"/>
      <w:lang w:val="mt-MT"/>
    </w:rPr>
  </w:style>
  <w:style w:type="character" w:customStyle="1" w:styleId="Normal6Char">
    <w:name w:val="Normal6 Char"/>
    <w:link w:val="Normal6"/>
    <w:rsid w:val="00C60721"/>
    <w:rPr>
      <w:sz w:val="24"/>
      <w:lang w:val="mt-MT"/>
    </w:rPr>
  </w:style>
  <w:style w:type="paragraph" w:customStyle="1" w:styleId="ColumnHeading">
    <w:name w:val="ColumnHeading"/>
    <w:basedOn w:val="Normal"/>
    <w:rsid w:val="00C60721"/>
    <w:pPr>
      <w:spacing w:after="240"/>
      <w:jc w:val="center"/>
    </w:pPr>
    <w:rPr>
      <w:u w:val="single"/>
    </w:rPr>
  </w:style>
  <w:style w:type="paragraph" w:customStyle="1" w:styleId="AMNumberTabs">
    <w:name w:val="AMNumberTabs"/>
    <w:basedOn w:val="Normal"/>
    <w:rsid w:val="00C6072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12Tab">
    <w:name w:val="Normal12Tab"/>
    <w:basedOn w:val="Normal"/>
    <w:rsid w:val="00C60721"/>
    <w:pPr>
      <w:tabs>
        <w:tab w:val="left" w:pos="4536"/>
      </w:tabs>
      <w:spacing w:after="240"/>
    </w:pPr>
  </w:style>
  <w:style w:type="paragraph" w:customStyle="1" w:styleId="AMClosing">
    <w:name w:val="AMClosing"/>
    <w:basedOn w:val="Normal"/>
    <w:rsid w:val="00C60721"/>
    <w:pPr>
      <w:spacing w:before="480" w:after="720"/>
    </w:pPr>
  </w:style>
  <w:style w:type="paragraph" w:customStyle="1" w:styleId="ConsHeading">
    <w:name w:val="ConsHeading"/>
    <w:basedOn w:val="Normal12Centre"/>
    <w:link w:val="ConsHeadingChar"/>
    <w:rsid w:val="00C60721"/>
    <w:pPr>
      <w:spacing w:before="720"/>
    </w:pPr>
  </w:style>
  <w:style w:type="numbering" w:customStyle="1" w:styleId="NoList1">
    <w:name w:val="No List1"/>
    <w:next w:val="NoList"/>
    <w:uiPriority w:val="99"/>
    <w:semiHidden/>
    <w:unhideWhenUsed/>
    <w:rsid w:val="00C60721"/>
  </w:style>
  <w:style w:type="paragraph" w:customStyle="1" w:styleId="NormalBold12b">
    <w:name w:val="NormalBold12b"/>
    <w:basedOn w:val="Normal"/>
    <w:rsid w:val="00C60721"/>
    <w:pPr>
      <w:spacing w:before="240"/>
    </w:pPr>
    <w:rPr>
      <w:b/>
    </w:rPr>
  </w:style>
  <w:style w:type="paragraph" w:customStyle="1" w:styleId="TypeDocAM">
    <w:name w:val="TypeDocAM"/>
    <w:basedOn w:val="Normal"/>
    <w:rsid w:val="00C60721"/>
    <w:pPr>
      <w:ind w:left="1418"/>
    </w:pPr>
    <w:rPr>
      <w:rFonts w:ascii="Arial" w:hAnsi="Arial"/>
      <w:b/>
      <w:sz w:val="48"/>
    </w:rPr>
  </w:style>
  <w:style w:type="paragraph" w:customStyle="1" w:styleId="ZDate">
    <w:name w:val="ZDate"/>
    <w:basedOn w:val="Normal"/>
    <w:rsid w:val="00C60721"/>
    <w:pPr>
      <w:spacing w:after="1680"/>
    </w:pPr>
  </w:style>
  <w:style w:type="paragraph" w:customStyle="1" w:styleId="NRAMS">
    <w:name w:val="NRAMS"/>
    <w:basedOn w:val="TypeDocAM"/>
    <w:rsid w:val="00C60721"/>
    <w:pPr>
      <w:spacing w:after="480"/>
    </w:pPr>
    <w:rPr>
      <w:sz w:val="46"/>
    </w:rPr>
  </w:style>
  <w:style w:type="paragraph" w:customStyle="1" w:styleId="ZCommittee">
    <w:name w:val="ZCommittee"/>
    <w:basedOn w:val="Normal"/>
    <w:next w:val="Normal"/>
    <w:rsid w:val="00C60721"/>
    <w:pPr>
      <w:jc w:val="center"/>
    </w:pPr>
    <w:rPr>
      <w:rFonts w:ascii="Arial" w:hAnsi="Arial" w:cs="Arial"/>
      <w:i/>
      <w:sz w:val="22"/>
      <w:szCs w:val="22"/>
      <w:lang w:val="fr-FR"/>
    </w:rPr>
  </w:style>
  <w:style w:type="paragraph" w:customStyle="1" w:styleId="NormalCentered">
    <w:name w:val="Normal Centered"/>
    <w:basedOn w:val="Normal"/>
    <w:rsid w:val="00C60721"/>
    <w:pPr>
      <w:widowControl/>
      <w:spacing w:before="200" w:after="120" w:line="360" w:lineRule="auto"/>
      <w:jc w:val="center"/>
    </w:pPr>
    <w:rPr>
      <w:rFonts w:eastAsia="Calibri"/>
      <w:szCs w:val="22"/>
      <w:lang w:eastAsia="en-US"/>
    </w:rPr>
  </w:style>
  <w:style w:type="paragraph" w:customStyle="1" w:styleId="NormalRight">
    <w:name w:val="Normal Right"/>
    <w:basedOn w:val="Normal"/>
    <w:rsid w:val="00C60721"/>
    <w:pPr>
      <w:widowControl/>
      <w:spacing w:before="200" w:after="120" w:line="360" w:lineRule="auto"/>
      <w:jc w:val="right"/>
    </w:pPr>
    <w:rPr>
      <w:rFonts w:eastAsia="Calibri"/>
      <w:szCs w:val="22"/>
      <w:lang w:eastAsia="en-US"/>
    </w:rPr>
  </w:style>
  <w:style w:type="paragraph" w:customStyle="1" w:styleId="NormalJustified">
    <w:name w:val="Normal Justified"/>
    <w:basedOn w:val="Normal"/>
    <w:rsid w:val="00C60721"/>
    <w:pPr>
      <w:widowControl/>
      <w:spacing w:before="200" w:after="120" w:line="360" w:lineRule="auto"/>
      <w:jc w:val="both"/>
    </w:pPr>
    <w:rPr>
      <w:rFonts w:eastAsia="Calibri"/>
      <w:szCs w:val="22"/>
      <w:lang w:eastAsia="en-US"/>
    </w:rPr>
  </w:style>
  <w:style w:type="paragraph" w:customStyle="1" w:styleId="HeaderLandscape">
    <w:name w:val="HeaderLandscape"/>
    <w:basedOn w:val="Normal"/>
    <w:rsid w:val="00C60721"/>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C60721"/>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link w:val="HeaderCouncilChar"/>
    <w:rsid w:val="00C60721"/>
    <w:pPr>
      <w:widowControl/>
    </w:pPr>
    <w:rPr>
      <w:rFonts w:eastAsia="Calibri"/>
      <w:sz w:val="2"/>
      <w:szCs w:val="22"/>
      <w:lang w:eastAsia="en-US"/>
    </w:rPr>
  </w:style>
  <w:style w:type="paragraph" w:customStyle="1" w:styleId="FooterCouncil">
    <w:name w:val="Footer Council"/>
    <w:basedOn w:val="Normal"/>
    <w:link w:val="FooterCouncilChar"/>
    <w:rsid w:val="00C60721"/>
    <w:pPr>
      <w:widowControl/>
    </w:pPr>
    <w:rPr>
      <w:rFonts w:eastAsia="Calibri"/>
      <w:sz w:val="2"/>
      <w:szCs w:val="22"/>
      <w:lang w:eastAsia="en-US"/>
    </w:rPr>
  </w:style>
  <w:style w:type="paragraph" w:customStyle="1" w:styleId="TechnicalBlock">
    <w:name w:val="Technical Block"/>
    <w:basedOn w:val="Normal"/>
    <w:next w:val="Normal"/>
    <w:link w:val="TechnicalBlockChar"/>
    <w:rsid w:val="00C60721"/>
    <w:pPr>
      <w:widowControl/>
      <w:spacing w:after="240"/>
      <w:jc w:val="center"/>
    </w:pPr>
    <w:rPr>
      <w:rFonts w:eastAsia="Calibri"/>
      <w:szCs w:val="22"/>
      <w:lang w:eastAsia="en-US"/>
    </w:rPr>
  </w:style>
  <w:style w:type="paragraph" w:customStyle="1" w:styleId="FinalLine">
    <w:name w:val="Final Line"/>
    <w:basedOn w:val="Normal"/>
    <w:next w:val="Normal"/>
    <w:rsid w:val="00C60721"/>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C60721"/>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1">
    <w:name w:val="Text 1"/>
    <w:basedOn w:val="Normal"/>
    <w:qFormat/>
    <w:rsid w:val="00C60721"/>
    <w:pPr>
      <w:widowControl/>
      <w:spacing w:before="120" w:after="120" w:line="360" w:lineRule="auto"/>
      <w:ind w:left="567"/>
    </w:pPr>
    <w:rPr>
      <w:rFonts w:eastAsia="Calibri"/>
      <w:szCs w:val="22"/>
      <w:lang w:eastAsia="en-US"/>
    </w:rPr>
  </w:style>
  <w:style w:type="paragraph" w:customStyle="1" w:styleId="Text2">
    <w:name w:val="Text 2"/>
    <w:basedOn w:val="Normal"/>
    <w:rsid w:val="00C60721"/>
    <w:pPr>
      <w:widowControl/>
      <w:spacing w:before="120" w:after="120" w:line="360" w:lineRule="auto"/>
      <w:ind w:left="1134"/>
    </w:pPr>
    <w:rPr>
      <w:rFonts w:eastAsia="Calibri"/>
      <w:szCs w:val="22"/>
      <w:lang w:eastAsia="en-US"/>
    </w:rPr>
  </w:style>
  <w:style w:type="paragraph" w:customStyle="1" w:styleId="Text3">
    <w:name w:val="Text 3"/>
    <w:basedOn w:val="Normal"/>
    <w:rsid w:val="00C60721"/>
    <w:pPr>
      <w:widowControl/>
      <w:spacing w:before="120" w:after="120" w:line="360" w:lineRule="auto"/>
      <w:ind w:left="1701"/>
    </w:pPr>
    <w:rPr>
      <w:rFonts w:eastAsia="Calibri"/>
      <w:szCs w:val="22"/>
      <w:lang w:eastAsia="en-US"/>
    </w:rPr>
  </w:style>
  <w:style w:type="paragraph" w:customStyle="1" w:styleId="Text4">
    <w:name w:val="Text 4"/>
    <w:basedOn w:val="Normal"/>
    <w:rsid w:val="00C60721"/>
    <w:pPr>
      <w:widowControl/>
      <w:spacing w:before="120" w:after="120" w:line="360" w:lineRule="auto"/>
      <w:ind w:left="2268"/>
    </w:pPr>
    <w:rPr>
      <w:rFonts w:eastAsia="Calibri"/>
      <w:szCs w:val="22"/>
      <w:lang w:eastAsia="en-US"/>
    </w:rPr>
  </w:style>
  <w:style w:type="paragraph" w:customStyle="1" w:styleId="Text5">
    <w:name w:val="Text 5"/>
    <w:basedOn w:val="Normal"/>
    <w:rsid w:val="00C60721"/>
    <w:pPr>
      <w:widowControl/>
      <w:spacing w:before="120" w:after="120" w:line="360" w:lineRule="auto"/>
      <w:ind w:left="2835"/>
    </w:pPr>
    <w:rPr>
      <w:rFonts w:eastAsia="Calibri"/>
      <w:szCs w:val="22"/>
      <w:lang w:eastAsia="en-US"/>
    </w:rPr>
  </w:style>
  <w:style w:type="paragraph" w:customStyle="1" w:styleId="Text6">
    <w:name w:val="Text 6"/>
    <w:basedOn w:val="Normal"/>
    <w:rsid w:val="00C60721"/>
    <w:pPr>
      <w:widowControl/>
      <w:spacing w:before="120" w:after="120" w:line="360" w:lineRule="auto"/>
      <w:ind w:left="3402"/>
    </w:pPr>
    <w:rPr>
      <w:rFonts w:eastAsia="Calibri"/>
      <w:szCs w:val="22"/>
      <w:lang w:eastAsia="en-US"/>
    </w:rPr>
  </w:style>
  <w:style w:type="paragraph" w:customStyle="1" w:styleId="PointManual">
    <w:name w:val="Point Manual"/>
    <w:basedOn w:val="Normal"/>
    <w:rsid w:val="00C60721"/>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C60721"/>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C60721"/>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C60721"/>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C60721"/>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C60721"/>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C60721"/>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C60721"/>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C60721"/>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C60721"/>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C60721"/>
    <w:pPr>
      <w:widowControl/>
      <w:numPr>
        <w:ilvl w:val="1"/>
        <w:numId w:val="18"/>
      </w:numPr>
      <w:tabs>
        <w:tab w:val="clear" w:pos="567"/>
        <w:tab w:val="num" w:pos="1080"/>
      </w:tabs>
      <w:spacing w:before="120" w:after="120" w:line="360" w:lineRule="auto"/>
      <w:ind w:left="1080" w:hanging="360"/>
    </w:pPr>
    <w:rPr>
      <w:rFonts w:eastAsia="Calibri"/>
      <w:szCs w:val="22"/>
      <w:lang w:eastAsia="en-US"/>
    </w:rPr>
  </w:style>
  <w:style w:type="paragraph" w:customStyle="1" w:styleId="Pointabc1">
    <w:name w:val="Point abc (1)"/>
    <w:basedOn w:val="Normal"/>
    <w:rsid w:val="00C60721"/>
    <w:pPr>
      <w:widowControl/>
      <w:numPr>
        <w:ilvl w:val="3"/>
        <w:numId w:val="18"/>
      </w:numPr>
      <w:tabs>
        <w:tab w:val="clear" w:pos="1134"/>
        <w:tab w:val="num" w:pos="1080"/>
      </w:tabs>
      <w:spacing w:before="120" w:after="120" w:line="360" w:lineRule="auto"/>
      <w:ind w:left="1080" w:hanging="360"/>
    </w:pPr>
    <w:rPr>
      <w:rFonts w:eastAsia="Calibri"/>
      <w:szCs w:val="22"/>
      <w:lang w:eastAsia="en-US"/>
    </w:rPr>
  </w:style>
  <w:style w:type="paragraph" w:customStyle="1" w:styleId="Pointabc2">
    <w:name w:val="Point abc (2)"/>
    <w:basedOn w:val="Normal"/>
    <w:rsid w:val="00C60721"/>
    <w:pPr>
      <w:widowControl/>
      <w:numPr>
        <w:ilvl w:val="5"/>
        <w:numId w:val="18"/>
      </w:numPr>
      <w:tabs>
        <w:tab w:val="clear" w:pos="1701"/>
        <w:tab w:val="num" w:pos="1080"/>
      </w:tabs>
      <w:spacing w:before="120" w:after="120" w:line="360" w:lineRule="auto"/>
      <w:ind w:left="1080" w:hanging="360"/>
    </w:pPr>
    <w:rPr>
      <w:rFonts w:eastAsia="Calibri"/>
      <w:szCs w:val="22"/>
      <w:lang w:eastAsia="en-US"/>
    </w:rPr>
  </w:style>
  <w:style w:type="paragraph" w:customStyle="1" w:styleId="Pointabc3">
    <w:name w:val="Point abc (3)"/>
    <w:basedOn w:val="Normal"/>
    <w:rsid w:val="00C60721"/>
    <w:pPr>
      <w:widowControl/>
      <w:numPr>
        <w:ilvl w:val="7"/>
        <w:numId w:val="18"/>
      </w:numPr>
      <w:tabs>
        <w:tab w:val="clear" w:pos="2268"/>
        <w:tab w:val="num" w:pos="1080"/>
      </w:tabs>
      <w:spacing w:before="120" w:after="120" w:line="360" w:lineRule="auto"/>
      <w:ind w:left="1080" w:hanging="360"/>
    </w:pPr>
    <w:rPr>
      <w:rFonts w:eastAsia="Calibri"/>
      <w:szCs w:val="22"/>
      <w:lang w:eastAsia="en-US"/>
    </w:rPr>
  </w:style>
  <w:style w:type="paragraph" w:customStyle="1" w:styleId="Pointabc4">
    <w:name w:val="Point abc (4)"/>
    <w:basedOn w:val="Normal"/>
    <w:rsid w:val="00C60721"/>
    <w:pPr>
      <w:widowControl/>
      <w:numPr>
        <w:ilvl w:val="8"/>
        <w:numId w:val="18"/>
      </w:numPr>
      <w:tabs>
        <w:tab w:val="clear" w:pos="2835"/>
        <w:tab w:val="num" w:pos="1080"/>
      </w:tabs>
      <w:spacing w:before="120" w:after="120" w:line="360" w:lineRule="auto"/>
      <w:ind w:left="1080" w:hanging="360"/>
    </w:pPr>
    <w:rPr>
      <w:rFonts w:eastAsia="Calibri"/>
      <w:szCs w:val="22"/>
      <w:lang w:eastAsia="en-US"/>
    </w:rPr>
  </w:style>
  <w:style w:type="paragraph" w:customStyle="1" w:styleId="Point123">
    <w:name w:val="Point 123"/>
    <w:basedOn w:val="Normal"/>
    <w:rsid w:val="00C60721"/>
    <w:pPr>
      <w:widowControl/>
      <w:numPr>
        <w:numId w:val="18"/>
      </w:numPr>
      <w:tabs>
        <w:tab w:val="clear" w:pos="567"/>
        <w:tab w:val="num" w:pos="1080"/>
      </w:tabs>
      <w:spacing w:before="120" w:after="120" w:line="360" w:lineRule="auto"/>
      <w:ind w:left="1080" w:hanging="360"/>
    </w:pPr>
    <w:rPr>
      <w:rFonts w:eastAsia="Calibri"/>
      <w:szCs w:val="22"/>
      <w:lang w:eastAsia="en-US"/>
    </w:rPr>
  </w:style>
  <w:style w:type="paragraph" w:customStyle="1" w:styleId="Point1231">
    <w:name w:val="Point 123 (1)"/>
    <w:basedOn w:val="Normal"/>
    <w:rsid w:val="00C60721"/>
    <w:pPr>
      <w:widowControl/>
      <w:numPr>
        <w:ilvl w:val="2"/>
        <w:numId w:val="18"/>
      </w:numPr>
      <w:tabs>
        <w:tab w:val="clear" w:pos="1134"/>
        <w:tab w:val="num" w:pos="1080"/>
      </w:tabs>
      <w:spacing w:before="120" w:after="120" w:line="360" w:lineRule="auto"/>
      <w:ind w:left="1080" w:hanging="360"/>
    </w:pPr>
    <w:rPr>
      <w:rFonts w:eastAsia="Calibri"/>
      <w:szCs w:val="22"/>
      <w:lang w:eastAsia="en-US"/>
    </w:rPr>
  </w:style>
  <w:style w:type="paragraph" w:customStyle="1" w:styleId="Point1232">
    <w:name w:val="Point 123 (2)"/>
    <w:basedOn w:val="Normal"/>
    <w:rsid w:val="00C60721"/>
    <w:pPr>
      <w:widowControl/>
      <w:numPr>
        <w:ilvl w:val="4"/>
        <w:numId w:val="18"/>
      </w:numPr>
      <w:tabs>
        <w:tab w:val="clear" w:pos="1701"/>
        <w:tab w:val="num" w:pos="1080"/>
      </w:tabs>
      <w:spacing w:before="120" w:after="120" w:line="360" w:lineRule="auto"/>
      <w:ind w:left="1080" w:hanging="360"/>
    </w:pPr>
    <w:rPr>
      <w:rFonts w:eastAsia="Calibri"/>
      <w:szCs w:val="22"/>
      <w:lang w:eastAsia="en-US"/>
    </w:rPr>
  </w:style>
  <w:style w:type="paragraph" w:customStyle="1" w:styleId="Point1233">
    <w:name w:val="Point 123 (3)"/>
    <w:basedOn w:val="Normal"/>
    <w:rsid w:val="00C60721"/>
    <w:pPr>
      <w:widowControl/>
      <w:numPr>
        <w:ilvl w:val="6"/>
        <w:numId w:val="18"/>
      </w:numPr>
      <w:tabs>
        <w:tab w:val="clear" w:pos="2268"/>
        <w:tab w:val="num" w:pos="1080"/>
      </w:tabs>
      <w:spacing w:before="120" w:after="120" w:line="360" w:lineRule="auto"/>
      <w:ind w:left="1080" w:hanging="360"/>
    </w:pPr>
    <w:rPr>
      <w:rFonts w:eastAsia="Calibri"/>
      <w:szCs w:val="22"/>
      <w:lang w:eastAsia="en-US"/>
    </w:rPr>
  </w:style>
  <w:style w:type="paragraph" w:customStyle="1" w:styleId="Pointivx">
    <w:name w:val="Point ivx"/>
    <w:basedOn w:val="Normal"/>
    <w:rsid w:val="00C60721"/>
    <w:pPr>
      <w:widowControl/>
      <w:numPr>
        <w:numId w:val="19"/>
      </w:numPr>
      <w:tabs>
        <w:tab w:val="clear" w:pos="567"/>
        <w:tab w:val="num" w:pos="1440"/>
      </w:tabs>
      <w:spacing w:before="120" w:after="120" w:line="360" w:lineRule="auto"/>
      <w:ind w:left="1440" w:hanging="360"/>
    </w:pPr>
    <w:rPr>
      <w:rFonts w:eastAsia="Calibri"/>
      <w:szCs w:val="22"/>
      <w:lang w:eastAsia="en-US"/>
    </w:rPr>
  </w:style>
  <w:style w:type="paragraph" w:customStyle="1" w:styleId="Pointivx1">
    <w:name w:val="Point ivx (1)"/>
    <w:basedOn w:val="Normal"/>
    <w:rsid w:val="00C60721"/>
    <w:pPr>
      <w:widowControl/>
      <w:numPr>
        <w:ilvl w:val="1"/>
        <w:numId w:val="19"/>
      </w:numPr>
      <w:tabs>
        <w:tab w:val="clear" w:pos="1134"/>
        <w:tab w:val="num" w:pos="1440"/>
      </w:tabs>
      <w:spacing w:before="120" w:after="120" w:line="360" w:lineRule="auto"/>
      <w:ind w:left="1440" w:hanging="360"/>
    </w:pPr>
    <w:rPr>
      <w:rFonts w:eastAsia="Calibri"/>
      <w:szCs w:val="22"/>
      <w:lang w:eastAsia="en-US"/>
    </w:rPr>
  </w:style>
  <w:style w:type="paragraph" w:customStyle="1" w:styleId="Pointivx2">
    <w:name w:val="Point ivx (2)"/>
    <w:basedOn w:val="Normal"/>
    <w:rsid w:val="00C60721"/>
    <w:pPr>
      <w:widowControl/>
      <w:numPr>
        <w:ilvl w:val="2"/>
        <w:numId w:val="19"/>
      </w:numPr>
      <w:tabs>
        <w:tab w:val="clear" w:pos="1701"/>
        <w:tab w:val="num" w:pos="1440"/>
      </w:tabs>
      <w:spacing w:before="120" w:after="120" w:line="360" w:lineRule="auto"/>
      <w:ind w:left="1440" w:hanging="360"/>
    </w:pPr>
    <w:rPr>
      <w:rFonts w:eastAsia="Calibri"/>
      <w:szCs w:val="22"/>
      <w:lang w:eastAsia="en-US"/>
    </w:rPr>
  </w:style>
  <w:style w:type="paragraph" w:customStyle="1" w:styleId="Pointivx3">
    <w:name w:val="Point ivx (3)"/>
    <w:basedOn w:val="Normal"/>
    <w:rsid w:val="00C60721"/>
    <w:pPr>
      <w:widowControl/>
      <w:numPr>
        <w:ilvl w:val="3"/>
        <w:numId w:val="19"/>
      </w:numPr>
      <w:tabs>
        <w:tab w:val="clear" w:pos="2268"/>
        <w:tab w:val="num" w:pos="1440"/>
      </w:tabs>
      <w:spacing w:before="120" w:after="120" w:line="360" w:lineRule="auto"/>
      <w:ind w:left="1440" w:hanging="360"/>
    </w:pPr>
    <w:rPr>
      <w:rFonts w:eastAsia="Calibri"/>
      <w:szCs w:val="22"/>
      <w:lang w:eastAsia="en-US"/>
    </w:rPr>
  </w:style>
  <w:style w:type="paragraph" w:customStyle="1" w:styleId="Pointivx4">
    <w:name w:val="Point ivx (4)"/>
    <w:basedOn w:val="Normal"/>
    <w:rsid w:val="00C60721"/>
    <w:pPr>
      <w:widowControl/>
      <w:numPr>
        <w:ilvl w:val="4"/>
        <w:numId w:val="19"/>
      </w:numPr>
      <w:tabs>
        <w:tab w:val="clear" w:pos="2835"/>
        <w:tab w:val="num" w:pos="1440"/>
      </w:tabs>
      <w:spacing w:before="120" w:after="120" w:line="360" w:lineRule="auto"/>
      <w:ind w:left="1440" w:hanging="360"/>
    </w:pPr>
    <w:rPr>
      <w:rFonts w:eastAsia="Calibri"/>
      <w:szCs w:val="22"/>
      <w:lang w:eastAsia="en-US"/>
    </w:rPr>
  </w:style>
  <w:style w:type="paragraph" w:customStyle="1" w:styleId="Bullet">
    <w:name w:val="Bullet"/>
    <w:basedOn w:val="Normal"/>
    <w:rsid w:val="00C60721"/>
    <w:pPr>
      <w:widowControl/>
      <w:numPr>
        <w:numId w:val="13"/>
      </w:numPr>
      <w:tabs>
        <w:tab w:val="clear" w:pos="567"/>
        <w:tab w:val="num" w:pos="360"/>
      </w:tabs>
      <w:spacing w:before="120" w:after="120" w:line="360" w:lineRule="auto"/>
      <w:ind w:left="360" w:hanging="360"/>
    </w:pPr>
    <w:rPr>
      <w:rFonts w:eastAsia="Calibri"/>
      <w:szCs w:val="22"/>
      <w:lang w:eastAsia="en-US"/>
    </w:rPr>
  </w:style>
  <w:style w:type="paragraph" w:customStyle="1" w:styleId="Bullet1">
    <w:name w:val="Bullet 1"/>
    <w:basedOn w:val="Normal"/>
    <w:rsid w:val="00C60721"/>
    <w:pPr>
      <w:widowControl/>
      <w:numPr>
        <w:numId w:val="14"/>
      </w:numPr>
      <w:tabs>
        <w:tab w:val="clear" w:pos="1134"/>
        <w:tab w:val="num" w:pos="360"/>
      </w:tabs>
      <w:spacing w:before="120" w:after="120" w:line="360" w:lineRule="auto"/>
      <w:ind w:left="360" w:hanging="360"/>
    </w:pPr>
    <w:rPr>
      <w:rFonts w:eastAsia="Calibri"/>
      <w:szCs w:val="22"/>
      <w:lang w:eastAsia="en-US"/>
    </w:rPr>
  </w:style>
  <w:style w:type="paragraph" w:customStyle="1" w:styleId="Bullet2">
    <w:name w:val="Bullet 2"/>
    <w:basedOn w:val="Normal"/>
    <w:rsid w:val="00C60721"/>
    <w:pPr>
      <w:widowControl/>
      <w:numPr>
        <w:numId w:val="15"/>
      </w:numPr>
      <w:tabs>
        <w:tab w:val="clear" w:pos="1701"/>
        <w:tab w:val="num" w:pos="720"/>
      </w:tabs>
      <w:spacing w:before="120" w:after="120" w:line="360" w:lineRule="auto"/>
      <w:ind w:left="720" w:hanging="360"/>
    </w:pPr>
    <w:rPr>
      <w:rFonts w:eastAsia="Calibri"/>
      <w:szCs w:val="22"/>
      <w:lang w:eastAsia="en-US"/>
    </w:rPr>
  </w:style>
  <w:style w:type="paragraph" w:customStyle="1" w:styleId="Bullet3">
    <w:name w:val="Bullet 3"/>
    <w:basedOn w:val="Normal"/>
    <w:rsid w:val="00C60721"/>
    <w:pPr>
      <w:widowControl/>
      <w:numPr>
        <w:numId w:val="16"/>
      </w:numPr>
      <w:tabs>
        <w:tab w:val="clear" w:pos="2268"/>
        <w:tab w:val="num" w:pos="720"/>
      </w:tabs>
      <w:spacing w:before="120" w:after="120" w:line="360" w:lineRule="auto"/>
      <w:ind w:left="720" w:hanging="360"/>
    </w:pPr>
    <w:rPr>
      <w:rFonts w:eastAsia="Calibri"/>
      <w:szCs w:val="22"/>
      <w:lang w:eastAsia="en-US"/>
    </w:rPr>
  </w:style>
  <w:style w:type="paragraph" w:customStyle="1" w:styleId="Bullet4">
    <w:name w:val="Bullet 4"/>
    <w:basedOn w:val="Normal"/>
    <w:rsid w:val="00C60721"/>
    <w:pPr>
      <w:widowControl/>
      <w:numPr>
        <w:numId w:val="17"/>
      </w:numPr>
      <w:tabs>
        <w:tab w:val="clear" w:pos="2835"/>
        <w:tab w:val="num" w:pos="1080"/>
      </w:tabs>
      <w:spacing w:before="120" w:after="120" w:line="360" w:lineRule="auto"/>
      <w:ind w:left="1080" w:hanging="360"/>
    </w:pPr>
    <w:rPr>
      <w:rFonts w:eastAsia="Calibri"/>
      <w:szCs w:val="22"/>
      <w:lang w:eastAsia="en-US"/>
    </w:rPr>
  </w:style>
  <w:style w:type="paragraph" w:customStyle="1" w:styleId="Dash">
    <w:name w:val="Dash"/>
    <w:basedOn w:val="Normal"/>
    <w:rsid w:val="00C60721"/>
    <w:pPr>
      <w:widowControl/>
      <w:numPr>
        <w:numId w:val="3"/>
      </w:numPr>
      <w:spacing w:before="120" w:after="120" w:line="360" w:lineRule="auto"/>
    </w:pPr>
    <w:rPr>
      <w:rFonts w:eastAsia="Calibri"/>
      <w:szCs w:val="22"/>
      <w:lang w:eastAsia="en-US"/>
    </w:rPr>
  </w:style>
  <w:style w:type="paragraph" w:customStyle="1" w:styleId="Dash1">
    <w:name w:val="Dash 1"/>
    <w:basedOn w:val="Normal"/>
    <w:rsid w:val="00C60721"/>
    <w:pPr>
      <w:widowControl/>
      <w:numPr>
        <w:numId w:val="4"/>
      </w:numPr>
      <w:spacing w:before="120" w:after="120" w:line="360" w:lineRule="auto"/>
    </w:pPr>
    <w:rPr>
      <w:rFonts w:eastAsia="Calibri"/>
      <w:szCs w:val="22"/>
      <w:lang w:eastAsia="en-US"/>
    </w:rPr>
  </w:style>
  <w:style w:type="paragraph" w:customStyle="1" w:styleId="Dash2">
    <w:name w:val="Dash 2"/>
    <w:basedOn w:val="Normal"/>
    <w:rsid w:val="00C60721"/>
    <w:pPr>
      <w:widowControl/>
      <w:numPr>
        <w:numId w:val="5"/>
      </w:numPr>
      <w:spacing w:before="120" w:after="120" w:line="360" w:lineRule="auto"/>
    </w:pPr>
    <w:rPr>
      <w:rFonts w:eastAsia="Calibri"/>
      <w:szCs w:val="22"/>
      <w:lang w:eastAsia="en-US"/>
    </w:rPr>
  </w:style>
  <w:style w:type="paragraph" w:customStyle="1" w:styleId="Dash3">
    <w:name w:val="Dash 3"/>
    <w:basedOn w:val="Normal"/>
    <w:rsid w:val="00C60721"/>
    <w:pPr>
      <w:widowControl/>
      <w:numPr>
        <w:numId w:val="6"/>
      </w:numPr>
      <w:spacing w:before="120" w:after="120" w:line="360" w:lineRule="auto"/>
    </w:pPr>
    <w:rPr>
      <w:rFonts w:eastAsia="Calibri"/>
      <w:szCs w:val="22"/>
      <w:lang w:eastAsia="en-US"/>
    </w:rPr>
  </w:style>
  <w:style w:type="paragraph" w:customStyle="1" w:styleId="Dash4">
    <w:name w:val="Dash 4"/>
    <w:basedOn w:val="Normal"/>
    <w:rsid w:val="00C60721"/>
    <w:pPr>
      <w:widowControl/>
      <w:numPr>
        <w:numId w:val="7"/>
      </w:numPr>
      <w:spacing w:before="120" w:after="120" w:line="360" w:lineRule="auto"/>
    </w:pPr>
    <w:rPr>
      <w:rFonts w:eastAsia="Calibri"/>
      <w:szCs w:val="22"/>
      <w:lang w:eastAsia="en-US"/>
    </w:rPr>
  </w:style>
  <w:style w:type="paragraph" w:customStyle="1" w:styleId="DashEqual">
    <w:name w:val="Dash Equal"/>
    <w:basedOn w:val="Dash"/>
    <w:rsid w:val="00C60721"/>
    <w:pPr>
      <w:numPr>
        <w:numId w:val="8"/>
      </w:numPr>
      <w:tabs>
        <w:tab w:val="clear" w:pos="567"/>
        <w:tab w:val="num" w:pos="1080"/>
      </w:tabs>
      <w:ind w:left="1080" w:hanging="360"/>
    </w:pPr>
  </w:style>
  <w:style w:type="paragraph" w:customStyle="1" w:styleId="DashEqual1">
    <w:name w:val="Dash Equal 1"/>
    <w:basedOn w:val="Dash1"/>
    <w:rsid w:val="00C60721"/>
    <w:pPr>
      <w:numPr>
        <w:numId w:val="9"/>
      </w:numPr>
      <w:tabs>
        <w:tab w:val="clear" w:pos="1134"/>
        <w:tab w:val="num" w:pos="1440"/>
      </w:tabs>
      <w:ind w:left="1440" w:hanging="360"/>
    </w:pPr>
  </w:style>
  <w:style w:type="paragraph" w:customStyle="1" w:styleId="DashEqual2">
    <w:name w:val="Dash Equal 2"/>
    <w:basedOn w:val="Dash2"/>
    <w:rsid w:val="00C60721"/>
    <w:pPr>
      <w:numPr>
        <w:numId w:val="10"/>
      </w:numPr>
      <w:tabs>
        <w:tab w:val="clear" w:pos="1701"/>
        <w:tab w:val="num" w:pos="1440"/>
      </w:tabs>
      <w:ind w:left="1440" w:hanging="360"/>
    </w:pPr>
  </w:style>
  <w:style w:type="paragraph" w:customStyle="1" w:styleId="DashEqual3">
    <w:name w:val="Dash Equal 3"/>
    <w:basedOn w:val="Dash3"/>
    <w:rsid w:val="00C60721"/>
    <w:pPr>
      <w:numPr>
        <w:numId w:val="11"/>
      </w:numPr>
      <w:tabs>
        <w:tab w:val="clear" w:pos="2268"/>
        <w:tab w:val="num" w:pos="1800"/>
      </w:tabs>
      <w:ind w:left="1800" w:hanging="360"/>
    </w:pPr>
  </w:style>
  <w:style w:type="paragraph" w:customStyle="1" w:styleId="DashEqual4">
    <w:name w:val="Dash Equal 4"/>
    <w:basedOn w:val="Dash4"/>
    <w:rsid w:val="00C60721"/>
    <w:pPr>
      <w:numPr>
        <w:numId w:val="12"/>
      </w:numPr>
      <w:tabs>
        <w:tab w:val="clear" w:pos="2835"/>
        <w:tab w:val="num" w:pos="1800"/>
      </w:tabs>
      <w:ind w:left="1800" w:hanging="360"/>
    </w:pPr>
  </w:style>
  <w:style w:type="character" w:customStyle="1" w:styleId="Marker">
    <w:name w:val="Marker"/>
    <w:rsid w:val="00C60721"/>
    <w:rPr>
      <w:color w:val="0000FF"/>
      <w:shd w:val="clear" w:color="auto" w:fill="auto"/>
    </w:rPr>
  </w:style>
  <w:style w:type="character" w:customStyle="1" w:styleId="Marker1">
    <w:name w:val="Marker1"/>
    <w:rsid w:val="00C60721"/>
    <w:rPr>
      <w:color w:val="008000"/>
      <w:shd w:val="clear" w:color="auto" w:fill="auto"/>
    </w:rPr>
  </w:style>
  <w:style w:type="paragraph" w:customStyle="1" w:styleId="HeadingLeft">
    <w:name w:val="Heading Left"/>
    <w:basedOn w:val="Normal"/>
    <w:next w:val="Normal"/>
    <w:rsid w:val="00C60721"/>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C60721"/>
    <w:pPr>
      <w:numPr>
        <w:numId w:val="22"/>
      </w:numPr>
      <w:tabs>
        <w:tab w:val="clear" w:pos="567"/>
        <w:tab w:val="num" w:pos="1800"/>
      </w:tabs>
      <w:ind w:left="1800" w:hanging="360"/>
    </w:pPr>
  </w:style>
  <w:style w:type="paragraph" w:customStyle="1" w:styleId="Heading123">
    <w:name w:val="Heading 123"/>
    <w:basedOn w:val="HeadingLeft"/>
    <w:next w:val="Normal"/>
    <w:rsid w:val="00C60721"/>
    <w:pPr>
      <w:numPr>
        <w:numId w:val="21"/>
      </w:numPr>
      <w:tabs>
        <w:tab w:val="clear" w:pos="567"/>
        <w:tab w:val="num" w:pos="1800"/>
      </w:tabs>
      <w:ind w:left="1800" w:hanging="360"/>
    </w:pPr>
  </w:style>
  <w:style w:type="paragraph" w:customStyle="1" w:styleId="HeadingABC">
    <w:name w:val="Heading ABC"/>
    <w:basedOn w:val="HeadingLeft"/>
    <w:next w:val="Normal"/>
    <w:rsid w:val="00C60721"/>
    <w:pPr>
      <w:numPr>
        <w:numId w:val="20"/>
      </w:numPr>
      <w:tabs>
        <w:tab w:val="clear" w:pos="567"/>
        <w:tab w:val="num" w:pos="1440"/>
      </w:tabs>
      <w:ind w:left="1440" w:hanging="360"/>
    </w:pPr>
  </w:style>
  <w:style w:type="paragraph" w:customStyle="1" w:styleId="HeadingCentered">
    <w:name w:val="Heading Centered"/>
    <w:basedOn w:val="HeadingLeft"/>
    <w:next w:val="Normal"/>
    <w:rsid w:val="00C60721"/>
    <w:pPr>
      <w:jc w:val="center"/>
    </w:pPr>
  </w:style>
  <w:style w:type="paragraph" w:customStyle="1" w:styleId="Jardin">
    <w:name w:val="Jardin"/>
    <w:basedOn w:val="Normal"/>
    <w:rsid w:val="00C60721"/>
    <w:pPr>
      <w:widowControl/>
      <w:spacing w:before="200"/>
      <w:jc w:val="center"/>
    </w:pPr>
    <w:rPr>
      <w:rFonts w:eastAsia="Calibri"/>
      <w:szCs w:val="22"/>
      <w:lang w:eastAsia="en-US"/>
    </w:rPr>
  </w:style>
  <w:style w:type="paragraph" w:customStyle="1" w:styleId="Amendment">
    <w:name w:val="Amendment"/>
    <w:basedOn w:val="Normal"/>
    <w:next w:val="Normal"/>
    <w:rsid w:val="00C60721"/>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C60721"/>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C60721"/>
    <w:pPr>
      <w:widowControl/>
      <w:spacing w:before="120" w:after="480"/>
      <w:contextualSpacing/>
    </w:pPr>
    <w:rPr>
      <w:rFonts w:eastAsia="Calibri"/>
      <w:szCs w:val="22"/>
      <w:lang w:eastAsia="en-US"/>
    </w:rPr>
  </w:style>
  <w:style w:type="paragraph" w:customStyle="1" w:styleId="ReplyBold">
    <w:name w:val="Reply Bold"/>
    <w:basedOn w:val="ReplyRE"/>
    <w:next w:val="Normal"/>
    <w:rsid w:val="00C60721"/>
    <w:rPr>
      <w:b/>
    </w:rPr>
  </w:style>
  <w:style w:type="paragraph" w:customStyle="1" w:styleId="Annex">
    <w:name w:val="Annex"/>
    <w:basedOn w:val="Normal"/>
    <w:next w:val="Normal"/>
    <w:rsid w:val="00C60721"/>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C60721"/>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C60721"/>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rsid w:val="00C60721"/>
    <w:rPr>
      <w:rFonts w:ascii="Times New Roman" w:hAnsi="Times New Roman" w:cs="Times New Roman"/>
      <w:b/>
      <w:sz w:val="24"/>
      <w:shd w:val="clear" w:color="auto" w:fill="CCCCCC"/>
    </w:rPr>
  </w:style>
  <w:style w:type="paragraph" w:customStyle="1" w:styleId="NormalCompact">
    <w:name w:val="Normal Compact"/>
    <w:basedOn w:val="Normal"/>
    <w:next w:val="Normal"/>
    <w:rsid w:val="00C60721"/>
    <w:pPr>
      <w:widowControl/>
      <w:spacing w:before="120" w:after="120"/>
    </w:pPr>
    <w:rPr>
      <w:rFonts w:eastAsia="Calibri"/>
      <w:szCs w:val="22"/>
      <w:lang w:eastAsia="en-US"/>
    </w:rPr>
  </w:style>
  <w:style w:type="paragraph" w:styleId="EndnoteText">
    <w:name w:val="endnote text"/>
    <w:basedOn w:val="Normal"/>
    <w:link w:val="EndnoteTextChar"/>
    <w:uiPriority w:val="99"/>
    <w:unhideWhenUsed/>
    <w:rsid w:val="00C60721"/>
    <w:pPr>
      <w:widowControl/>
    </w:pPr>
    <w:rPr>
      <w:rFonts w:eastAsia="Calibri"/>
      <w:sz w:val="20"/>
      <w:lang w:eastAsia="en-US"/>
    </w:rPr>
  </w:style>
  <w:style w:type="character" w:customStyle="1" w:styleId="EndnoteTextChar">
    <w:name w:val="Endnote Text Char"/>
    <w:basedOn w:val="DefaultParagraphFont"/>
    <w:link w:val="EndnoteText"/>
    <w:uiPriority w:val="99"/>
    <w:rsid w:val="00C60721"/>
    <w:rPr>
      <w:rFonts w:eastAsia="Calibri"/>
      <w:lang w:val="mt-MT" w:eastAsia="en-US"/>
    </w:rPr>
  </w:style>
  <w:style w:type="character" w:styleId="EndnoteReference">
    <w:name w:val="endnote reference"/>
    <w:uiPriority w:val="99"/>
    <w:unhideWhenUsed/>
    <w:rsid w:val="00C60721"/>
    <w:rPr>
      <w:vertAlign w:val="superscript"/>
    </w:rPr>
  </w:style>
  <w:style w:type="paragraph" w:customStyle="1" w:styleId="HeaderCouncilLarge">
    <w:name w:val="Header Council Large"/>
    <w:basedOn w:val="Normal"/>
    <w:link w:val="HeaderCouncilLargeChar"/>
    <w:rsid w:val="00C60721"/>
    <w:pPr>
      <w:widowControl/>
      <w:spacing w:after="440" w:line="360" w:lineRule="auto"/>
      <w:ind w:left="-1134" w:right="-1134"/>
    </w:pPr>
    <w:rPr>
      <w:rFonts w:eastAsia="Calibri"/>
      <w:sz w:val="2"/>
      <w:szCs w:val="22"/>
      <w:lang w:eastAsia="en-US"/>
    </w:rPr>
  </w:style>
  <w:style w:type="character" w:customStyle="1" w:styleId="TechnicalBlockChar">
    <w:name w:val="Technical Block Char"/>
    <w:link w:val="TechnicalBlock"/>
    <w:rsid w:val="00C60721"/>
    <w:rPr>
      <w:rFonts w:eastAsia="Calibri"/>
      <w:sz w:val="24"/>
      <w:szCs w:val="22"/>
      <w:lang w:val="mt-MT" w:eastAsia="en-US"/>
    </w:rPr>
  </w:style>
  <w:style w:type="character" w:customStyle="1" w:styleId="HeaderCouncilLargeChar">
    <w:name w:val="Header Council Large Char"/>
    <w:link w:val="HeaderCouncilLarge"/>
    <w:rsid w:val="00C60721"/>
    <w:rPr>
      <w:rFonts w:eastAsia="Calibri"/>
      <w:sz w:val="2"/>
      <w:szCs w:val="22"/>
      <w:lang w:val="mt-MT" w:eastAsia="en-US"/>
    </w:rPr>
  </w:style>
  <w:style w:type="paragraph" w:customStyle="1" w:styleId="FooterText">
    <w:name w:val="Footer Text"/>
    <w:basedOn w:val="Normal"/>
    <w:rsid w:val="00C60721"/>
    <w:pPr>
      <w:widowControl/>
    </w:pPr>
    <w:rPr>
      <w:szCs w:val="24"/>
      <w:lang w:eastAsia="en-US"/>
    </w:rPr>
  </w:style>
  <w:style w:type="character" w:styleId="PlaceholderText">
    <w:name w:val="Placeholder Text"/>
    <w:uiPriority w:val="99"/>
    <w:semiHidden/>
    <w:rsid w:val="00C60721"/>
    <w:rPr>
      <w:color w:val="808080"/>
    </w:rPr>
  </w:style>
  <w:style w:type="table" w:customStyle="1" w:styleId="TableGrid1">
    <w:name w:val="Table Grid1"/>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terinstitutionnelle">
    <w:name w:val="Référence interinstitutionnelle"/>
    <w:basedOn w:val="Normal"/>
    <w:next w:val="Statut"/>
    <w:rsid w:val="00C60721"/>
    <w:pPr>
      <w:widowControl/>
      <w:ind w:left="5103"/>
    </w:pPr>
    <w:rPr>
      <w:rFonts w:eastAsia="Calibri"/>
      <w:szCs w:val="22"/>
      <w:lang w:eastAsia="en-US"/>
    </w:rPr>
  </w:style>
  <w:style w:type="paragraph" w:customStyle="1" w:styleId="Statut">
    <w:name w:val="Statut"/>
    <w:basedOn w:val="Normal"/>
    <w:next w:val="Typedudocument"/>
    <w:rsid w:val="00C60721"/>
    <w:pPr>
      <w:widowControl/>
      <w:spacing w:before="360"/>
      <w:jc w:val="center"/>
    </w:pPr>
    <w:rPr>
      <w:rFonts w:eastAsia="Calibri"/>
      <w:szCs w:val="22"/>
      <w:lang w:eastAsia="en-US"/>
    </w:rPr>
  </w:style>
  <w:style w:type="paragraph" w:customStyle="1" w:styleId="Titreobjet">
    <w:name w:val="Titre objet"/>
    <w:basedOn w:val="Normal"/>
    <w:next w:val="IntrtEEE"/>
    <w:link w:val="TitreobjetChar"/>
    <w:rsid w:val="00C60721"/>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C60721"/>
    <w:pPr>
      <w:widowControl/>
      <w:spacing w:before="360"/>
      <w:jc w:val="center"/>
    </w:pPr>
    <w:rPr>
      <w:rFonts w:eastAsia="Calibri"/>
      <w:b/>
      <w:szCs w:val="22"/>
      <w:lang w:eastAsia="en-US"/>
    </w:rPr>
  </w:style>
  <w:style w:type="paragraph" w:customStyle="1" w:styleId="IntrtEEE">
    <w:name w:val="Intérêt EEE"/>
    <w:basedOn w:val="Normal"/>
    <w:next w:val="Normal"/>
    <w:rsid w:val="00C60721"/>
    <w:pPr>
      <w:widowControl/>
      <w:spacing w:before="360" w:after="240"/>
      <w:jc w:val="center"/>
    </w:pPr>
    <w:rPr>
      <w:rFonts w:eastAsia="Calibri"/>
      <w:szCs w:val="22"/>
      <w:lang w:eastAsia="en-US"/>
    </w:rPr>
  </w:style>
  <w:style w:type="character" w:customStyle="1" w:styleId="TitreobjetChar">
    <w:name w:val="Titre objet Char"/>
    <w:link w:val="Titreobjet"/>
    <w:rsid w:val="00C60721"/>
    <w:rPr>
      <w:rFonts w:eastAsia="Calibri"/>
      <w:b/>
      <w:sz w:val="24"/>
      <w:szCs w:val="22"/>
      <w:lang w:val="mt-MT" w:eastAsia="en-US"/>
    </w:rPr>
  </w:style>
  <w:style w:type="paragraph" w:customStyle="1" w:styleId="Institutionquiagit">
    <w:name w:val="Institution qui agit"/>
    <w:basedOn w:val="Normal"/>
    <w:next w:val="Normal"/>
    <w:rsid w:val="00C60721"/>
    <w:pPr>
      <w:keepNext/>
      <w:widowControl/>
      <w:spacing w:before="600" w:after="120"/>
      <w:jc w:val="both"/>
    </w:pPr>
    <w:rPr>
      <w:rFonts w:eastAsia="Calibri"/>
      <w:szCs w:val="22"/>
      <w:lang w:eastAsia="en-US"/>
    </w:rPr>
  </w:style>
  <w:style w:type="paragraph" w:customStyle="1" w:styleId="ManualConsidrant">
    <w:name w:val="Manual Considérant"/>
    <w:basedOn w:val="Normal"/>
    <w:rsid w:val="00C60721"/>
    <w:pPr>
      <w:widowControl/>
      <w:spacing w:before="120" w:after="120"/>
      <w:ind w:left="709" w:hanging="709"/>
      <w:jc w:val="both"/>
    </w:pPr>
    <w:rPr>
      <w:rFonts w:eastAsia="Calibri"/>
      <w:szCs w:val="22"/>
      <w:lang w:eastAsia="en-US"/>
    </w:rPr>
  </w:style>
  <w:style w:type="paragraph" w:customStyle="1" w:styleId="Formuledadoption">
    <w:name w:val="Formule d'adoption"/>
    <w:basedOn w:val="Normal"/>
    <w:next w:val="Normal"/>
    <w:rsid w:val="00C60721"/>
    <w:pPr>
      <w:keepNext/>
      <w:widowControl/>
      <w:spacing w:before="120" w:after="120"/>
      <w:jc w:val="both"/>
    </w:pPr>
    <w:rPr>
      <w:rFonts w:eastAsia="Calibri"/>
      <w:szCs w:val="22"/>
      <w:lang w:eastAsia="en-US"/>
    </w:rPr>
  </w:style>
  <w:style w:type="paragraph" w:customStyle="1" w:styleId="ChapterTitle">
    <w:name w:val="ChapterTitle"/>
    <w:basedOn w:val="Normal"/>
    <w:next w:val="Normal"/>
    <w:rsid w:val="00C60721"/>
    <w:pPr>
      <w:keepNext/>
      <w:widowControl/>
      <w:spacing w:before="120" w:after="360"/>
      <w:jc w:val="center"/>
    </w:pPr>
    <w:rPr>
      <w:rFonts w:eastAsia="Calibri"/>
      <w:b/>
      <w:sz w:val="32"/>
      <w:szCs w:val="22"/>
      <w:lang w:eastAsia="en-US"/>
    </w:rPr>
  </w:style>
  <w:style w:type="paragraph" w:customStyle="1" w:styleId="Titrearticle">
    <w:name w:val="Titre article"/>
    <w:basedOn w:val="Normal"/>
    <w:next w:val="Normal"/>
    <w:rsid w:val="00C60721"/>
    <w:pPr>
      <w:keepNext/>
      <w:widowControl/>
      <w:spacing w:before="360" w:after="120"/>
      <w:jc w:val="center"/>
    </w:pPr>
    <w:rPr>
      <w:rFonts w:eastAsia="Calibri"/>
      <w:i/>
      <w:szCs w:val="22"/>
      <w:lang w:eastAsia="en-US"/>
    </w:rPr>
  </w:style>
  <w:style w:type="paragraph" w:customStyle="1" w:styleId="Point0number">
    <w:name w:val="Point 0 (number)"/>
    <w:basedOn w:val="Normal"/>
    <w:rsid w:val="00C60721"/>
    <w:pPr>
      <w:widowControl/>
      <w:numPr>
        <w:numId w:val="23"/>
      </w:numPr>
      <w:tabs>
        <w:tab w:val="clear" w:pos="850"/>
        <w:tab w:val="num" w:pos="567"/>
      </w:tabs>
      <w:spacing w:before="120" w:after="120"/>
      <w:ind w:left="567" w:hanging="567"/>
      <w:jc w:val="both"/>
    </w:pPr>
    <w:rPr>
      <w:rFonts w:eastAsia="Calibri"/>
      <w:szCs w:val="22"/>
      <w:lang w:eastAsia="en-US"/>
    </w:rPr>
  </w:style>
  <w:style w:type="paragraph" w:customStyle="1" w:styleId="Point1number">
    <w:name w:val="Point 1 (number)"/>
    <w:basedOn w:val="Normal"/>
    <w:rsid w:val="00C60721"/>
    <w:pPr>
      <w:widowControl/>
      <w:numPr>
        <w:ilvl w:val="2"/>
        <w:numId w:val="23"/>
      </w:numPr>
      <w:tabs>
        <w:tab w:val="clear" w:pos="1417"/>
        <w:tab w:val="num" w:pos="567"/>
      </w:tabs>
      <w:spacing w:before="120" w:after="120"/>
      <w:ind w:left="567"/>
      <w:jc w:val="both"/>
    </w:pPr>
    <w:rPr>
      <w:rFonts w:eastAsia="Calibri"/>
      <w:szCs w:val="22"/>
      <w:lang w:eastAsia="en-US"/>
    </w:rPr>
  </w:style>
  <w:style w:type="paragraph" w:customStyle="1" w:styleId="Point2number">
    <w:name w:val="Point 2 (number)"/>
    <w:basedOn w:val="Normal"/>
    <w:rsid w:val="00C60721"/>
    <w:pPr>
      <w:widowControl/>
      <w:numPr>
        <w:ilvl w:val="4"/>
        <w:numId w:val="23"/>
      </w:numPr>
      <w:tabs>
        <w:tab w:val="clear" w:pos="1984"/>
        <w:tab w:val="num" w:pos="567"/>
      </w:tabs>
      <w:spacing w:before="120" w:after="120"/>
      <w:ind w:left="567"/>
      <w:jc w:val="both"/>
    </w:pPr>
    <w:rPr>
      <w:rFonts w:eastAsia="Calibri"/>
      <w:szCs w:val="22"/>
      <w:lang w:eastAsia="en-US"/>
    </w:rPr>
  </w:style>
  <w:style w:type="paragraph" w:customStyle="1" w:styleId="Point3number">
    <w:name w:val="Point 3 (number)"/>
    <w:basedOn w:val="Normal"/>
    <w:rsid w:val="00C60721"/>
    <w:pPr>
      <w:widowControl/>
      <w:numPr>
        <w:ilvl w:val="6"/>
        <w:numId w:val="23"/>
      </w:numPr>
      <w:tabs>
        <w:tab w:val="clear" w:pos="2551"/>
        <w:tab w:val="num" w:pos="567"/>
      </w:tabs>
      <w:spacing w:before="120" w:after="120"/>
      <w:ind w:left="567"/>
      <w:jc w:val="both"/>
    </w:pPr>
    <w:rPr>
      <w:rFonts w:eastAsia="Calibri"/>
      <w:szCs w:val="22"/>
      <w:lang w:eastAsia="en-US"/>
    </w:rPr>
  </w:style>
  <w:style w:type="paragraph" w:customStyle="1" w:styleId="Point0letter">
    <w:name w:val="Point 0 (letter)"/>
    <w:basedOn w:val="Normal"/>
    <w:rsid w:val="00C60721"/>
    <w:pPr>
      <w:widowControl/>
      <w:numPr>
        <w:ilvl w:val="1"/>
        <w:numId w:val="23"/>
      </w:numPr>
      <w:tabs>
        <w:tab w:val="clear" w:pos="850"/>
        <w:tab w:val="num" w:pos="567"/>
      </w:tabs>
      <w:spacing w:before="120" w:after="120"/>
      <w:ind w:left="567" w:hanging="567"/>
      <w:jc w:val="both"/>
    </w:pPr>
    <w:rPr>
      <w:rFonts w:eastAsia="Calibri"/>
      <w:szCs w:val="22"/>
      <w:lang w:eastAsia="en-US"/>
    </w:rPr>
  </w:style>
  <w:style w:type="paragraph" w:customStyle="1" w:styleId="Point1letter">
    <w:name w:val="Point 1 (letter)"/>
    <w:basedOn w:val="Normal"/>
    <w:rsid w:val="00C60721"/>
    <w:pPr>
      <w:widowControl/>
      <w:numPr>
        <w:ilvl w:val="3"/>
        <w:numId w:val="23"/>
      </w:numPr>
      <w:tabs>
        <w:tab w:val="clear" w:pos="1417"/>
        <w:tab w:val="num" w:pos="567"/>
      </w:tabs>
      <w:spacing w:before="120" w:after="120"/>
      <w:ind w:left="567"/>
      <w:jc w:val="both"/>
    </w:pPr>
    <w:rPr>
      <w:rFonts w:eastAsia="Calibri"/>
      <w:szCs w:val="22"/>
      <w:lang w:eastAsia="en-US"/>
    </w:rPr>
  </w:style>
  <w:style w:type="paragraph" w:customStyle="1" w:styleId="Point2letter">
    <w:name w:val="Point 2 (letter)"/>
    <w:basedOn w:val="Normal"/>
    <w:rsid w:val="00C60721"/>
    <w:pPr>
      <w:widowControl/>
      <w:numPr>
        <w:ilvl w:val="5"/>
        <w:numId w:val="23"/>
      </w:numPr>
      <w:tabs>
        <w:tab w:val="clear" w:pos="1984"/>
        <w:tab w:val="num" w:pos="567"/>
      </w:tabs>
      <w:spacing w:before="120" w:after="120"/>
      <w:ind w:left="567"/>
      <w:jc w:val="both"/>
    </w:pPr>
    <w:rPr>
      <w:rFonts w:eastAsia="Calibri"/>
      <w:szCs w:val="22"/>
      <w:lang w:eastAsia="en-US"/>
    </w:rPr>
  </w:style>
  <w:style w:type="paragraph" w:customStyle="1" w:styleId="Point3letter">
    <w:name w:val="Point 3 (letter)"/>
    <w:basedOn w:val="Normal"/>
    <w:rsid w:val="00C60721"/>
    <w:pPr>
      <w:widowControl/>
      <w:numPr>
        <w:ilvl w:val="7"/>
        <w:numId w:val="23"/>
      </w:numPr>
      <w:tabs>
        <w:tab w:val="clear" w:pos="2551"/>
        <w:tab w:val="num" w:pos="567"/>
      </w:tabs>
      <w:spacing w:before="120" w:after="120"/>
      <w:ind w:left="567"/>
      <w:jc w:val="both"/>
    </w:pPr>
    <w:rPr>
      <w:rFonts w:eastAsia="Calibri"/>
      <w:szCs w:val="22"/>
      <w:lang w:eastAsia="en-US"/>
    </w:rPr>
  </w:style>
  <w:style w:type="paragraph" w:customStyle="1" w:styleId="Point4letter">
    <w:name w:val="Point 4 (letter)"/>
    <w:basedOn w:val="Normal"/>
    <w:rsid w:val="00C60721"/>
    <w:pPr>
      <w:widowControl/>
      <w:numPr>
        <w:ilvl w:val="8"/>
        <w:numId w:val="23"/>
      </w:numPr>
      <w:tabs>
        <w:tab w:val="clear" w:pos="3118"/>
        <w:tab w:val="num" w:pos="567"/>
      </w:tabs>
      <w:spacing w:before="120" w:after="120"/>
      <w:ind w:left="567"/>
      <w:jc w:val="both"/>
    </w:pPr>
    <w:rPr>
      <w:rFonts w:eastAsia="Calibri"/>
      <w:szCs w:val="22"/>
      <w:lang w:eastAsia="en-US"/>
    </w:rPr>
  </w:style>
  <w:style w:type="paragraph" w:customStyle="1" w:styleId="ManualNumPar1">
    <w:name w:val="Manual NumPar 1"/>
    <w:basedOn w:val="Normal"/>
    <w:next w:val="Text1"/>
    <w:rsid w:val="00C60721"/>
    <w:pPr>
      <w:widowControl/>
      <w:spacing w:before="120" w:after="120"/>
      <w:ind w:left="850" w:hanging="850"/>
      <w:jc w:val="both"/>
    </w:pPr>
    <w:rPr>
      <w:rFonts w:eastAsia="Calibri"/>
      <w:szCs w:val="22"/>
      <w:lang w:eastAsia="en-US"/>
    </w:rPr>
  </w:style>
  <w:style w:type="paragraph" w:customStyle="1" w:styleId="Point2">
    <w:name w:val="Point 2"/>
    <w:basedOn w:val="Normal"/>
    <w:rsid w:val="00C60721"/>
    <w:pPr>
      <w:widowControl/>
      <w:spacing w:before="120" w:after="120"/>
      <w:ind w:left="1984" w:hanging="567"/>
      <w:jc w:val="both"/>
    </w:pPr>
    <w:rPr>
      <w:rFonts w:eastAsia="Calibri"/>
      <w:szCs w:val="22"/>
      <w:lang w:eastAsia="en-US"/>
    </w:rPr>
  </w:style>
  <w:style w:type="paragraph" w:customStyle="1" w:styleId="Tiret2">
    <w:name w:val="Tiret 2"/>
    <w:basedOn w:val="Point2"/>
    <w:rsid w:val="00C60721"/>
    <w:pPr>
      <w:numPr>
        <w:numId w:val="24"/>
      </w:numPr>
      <w:tabs>
        <w:tab w:val="clear" w:pos="1984"/>
        <w:tab w:val="num" w:pos="1134"/>
      </w:tabs>
      <w:ind w:left="1134"/>
    </w:pPr>
  </w:style>
  <w:style w:type="paragraph" w:customStyle="1" w:styleId="Applicationdirecte">
    <w:name w:val="Application directe"/>
    <w:basedOn w:val="Normal"/>
    <w:next w:val="Normal"/>
    <w:rsid w:val="00C60721"/>
    <w:pPr>
      <w:widowControl/>
      <w:spacing w:before="480" w:after="120"/>
      <w:jc w:val="both"/>
    </w:pPr>
    <w:rPr>
      <w:rFonts w:eastAsia="Calibri"/>
      <w:szCs w:val="22"/>
      <w:lang w:eastAsia="en-US"/>
    </w:rPr>
  </w:style>
  <w:style w:type="paragraph" w:customStyle="1" w:styleId="Fait">
    <w:name w:val="Fait à"/>
    <w:basedOn w:val="Normal"/>
    <w:next w:val="Normal"/>
    <w:rsid w:val="00C60721"/>
    <w:pPr>
      <w:keepNext/>
      <w:widowControl/>
      <w:spacing w:before="120"/>
      <w:jc w:val="both"/>
    </w:pPr>
    <w:rPr>
      <w:rFonts w:eastAsia="Calibri"/>
      <w:szCs w:val="22"/>
      <w:lang w:eastAsia="en-US"/>
    </w:rPr>
  </w:style>
  <w:style w:type="paragraph" w:customStyle="1" w:styleId="Institutionquisigne">
    <w:name w:val="Institution qui signe"/>
    <w:basedOn w:val="Normal"/>
    <w:next w:val="Normal"/>
    <w:rsid w:val="00C60721"/>
    <w:pPr>
      <w:keepNext/>
      <w:widowControl/>
      <w:tabs>
        <w:tab w:val="left" w:pos="4252"/>
      </w:tabs>
      <w:spacing w:before="720"/>
      <w:jc w:val="both"/>
    </w:pPr>
    <w:rPr>
      <w:rFonts w:eastAsia="Calibri"/>
      <w:i/>
      <w:szCs w:val="22"/>
      <w:lang w:eastAsia="en-US"/>
    </w:rPr>
  </w:style>
  <w:style w:type="paragraph" w:customStyle="1" w:styleId="Personnequisigne">
    <w:name w:val="Personne qui signe"/>
    <w:basedOn w:val="Normal"/>
    <w:next w:val="Institutionquisigne"/>
    <w:rsid w:val="00C60721"/>
    <w:pPr>
      <w:widowControl/>
      <w:tabs>
        <w:tab w:val="left" w:pos="4252"/>
      </w:tabs>
    </w:pPr>
    <w:rPr>
      <w:rFonts w:eastAsia="Calibri"/>
      <w:i/>
      <w:szCs w:val="22"/>
      <w:lang w:eastAsia="en-US"/>
    </w:rPr>
  </w:style>
  <w:style w:type="numbering" w:customStyle="1" w:styleId="NoList11">
    <w:name w:val="No List11"/>
    <w:next w:val="NoList"/>
    <w:uiPriority w:val="99"/>
    <w:semiHidden/>
    <w:unhideWhenUsed/>
    <w:rsid w:val="00C60721"/>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e,EC"/>
    <w:basedOn w:val="Normal"/>
    <w:link w:val="ListParagraphChar"/>
    <w:uiPriority w:val="34"/>
    <w:qFormat/>
    <w:rsid w:val="00C60721"/>
    <w:pPr>
      <w:widowControl/>
      <w:spacing w:before="120" w:after="120" w:line="360" w:lineRule="auto"/>
      <w:ind w:left="720"/>
      <w:contextualSpacing/>
    </w:pPr>
    <w:rPr>
      <w:rFonts w:eastAsia="Calibri"/>
      <w:szCs w:val="22"/>
      <w:lang w:eastAsia="en-US"/>
    </w:rPr>
  </w:style>
  <w:style w:type="paragraph" w:customStyle="1" w:styleId="Annexetitre">
    <w:name w:val="Annexe titre"/>
    <w:basedOn w:val="Normal"/>
    <w:next w:val="Normal"/>
    <w:rsid w:val="00C60721"/>
    <w:pPr>
      <w:widowControl/>
      <w:spacing w:before="120" w:after="120"/>
      <w:jc w:val="center"/>
    </w:pPr>
    <w:rPr>
      <w:rFonts w:eastAsia="Calibri"/>
      <w:b/>
      <w:szCs w:val="22"/>
      <w:u w:val="single"/>
      <w:lang w:eastAsia="en-US"/>
    </w:rPr>
  </w:style>
  <w:style w:type="table" w:customStyle="1" w:styleId="TableGrid3">
    <w:name w:val="Table Grid3"/>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C60721"/>
    <w:rPr>
      <w:rFonts w:ascii=".SFUIDisplay-Regular" w:hAnsi=".SFUIDisplay-Regular" w:hint="default"/>
      <w:b w:val="0"/>
      <w:bCs w:val="0"/>
      <w:i w:val="0"/>
      <w:iCs w:val="0"/>
      <w:sz w:val="42"/>
      <w:szCs w:val="42"/>
    </w:rPr>
  </w:style>
  <w:style w:type="table" w:customStyle="1" w:styleId="TableGrid12">
    <w:name w:val="Table Grid12"/>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C60721"/>
    <w:rPr>
      <w:rFonts w:ascii="Calibri" w:eastAsia="Calibri" w:hAnsi="Calibri" w:cs="Arial"/>
      <w:sz w:val="22"/>
      <w:szCs w:val="22"/>
      <w:lang w:val="mt-M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0721"/>
    <w:pPr>
      <w:autoSpaceDE w:val="0"/>
      <w:autoSpaceDN w:val="0"/>
      <w:adjustRightInd w:val="0"/>
    </w:pPr>
    <w:rPr>
      <w:rFonts w:eastAsia="Calibri"/>
      <w:color w:val="000000"/>
      <w:sz w:val="24"/>
      <w:szCs w:val="24"/>
      <w:lang w:val="mt-MT" w:eastAsia="en-US"/>
    </w:rPr>
  </w:style>
  <w:style w:type="paragraph" w:styleId="BalloonText">
    <w:name w:val="Balloon Text"/>
    <w:basedOn w:val="Normal"/>
    <w:link w:val="BalloonTextChar"/>
    <w:uiPriority w:val="99"/>
    <w:unhideWhenUsed/>
    <w:rsid w:val="00C60721"/>
    <w:pPr>
      <w:widowControl/>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C60721"/>
    <w:rPr>
      <w:rFonts w:ascii="Segoe UI" w:eastAsia="Calibri" w:hAnsi="Segoe UI" w:cs="Segoe UI"/>
      <w:sz w:val="18"/>
      <w:szCs w:val="18"/>
      <w:lang w:val="mt-MT" w:eastAsia="en-US"/>
    </w:rPr>
  </w:style>
  <w:style w:type="character" w:customStyle="1" w:styleId="Hyperlink1">
    <w:name w:val="Hyperlink1"/>
    <w:unhideWhenUsed/>
    <w:rsid w:val="00C60721"/>
    <w:rPr>
      <w:color w:val="0000FF"/>
      <w:u w:val="single"/>
    </w:rPr>
  </w:style>
  <w:style w:type="character" w:customStyle="1" w:styleId="FollowedHyperlink1">
    <w:name w:val="FollowedHyperlink1"/>
    <w:uiPriority w:val="99"/>
    <w:semiHidden/>
    <w:unhideWhenUsed/>
    <w:rsid w:val="00C60721"/>
    <w:rPr>
      <w:color w:val="800080"/>
      <w:u w:val="single"/>
    </w:rPr>
  </w:style>
  <w:style w:type="paragraph" w:customStyle="1" w:styleId="msonormal0">
    <w:name w:val="msonormal"/>
    <w:basedOn w:val="Normal"/>
    <w:rsid w:val="00C60721"/>
    <w:pPr>
      <w:widowControl/>
      <w:spacing w:before="100" w:beforeAutospacing="1" w:after="100" w:afterAutospacing="1"/>
    </w:pPr>
    <w:rPr>
      <w:szCs w:val="24"/>
    </w:rPr>
  </w:style>
  <w:style w:type="paragraph" w:styleId="CommentText">
    <w:name w:val="annotation text"/>
    <w:basedOn w:val="Normal"/>
    <w:link w:val="CommentTextChar"/>
    <w:uiPriority w:val="99"/>
    <w:unhideWhenUsed/>
    <w:rsid w:val="00C60721"/>
    <w:pPr>
      <w:widowControl/>
      <w:spacing w:before="120" w:after="120"/>
    </w:pPr>
    <w:rPr>
      <w:rFonts w:eastAsia="Calibri"/>
      <w:sz w:val="20"/>
      <w:lang w:eastAsia="en-US"/>
    </w:rPr>
  </w:style>
  <w:style w:type="character" w:customStyle="1" w:styleId="CommentTextChar">
    <w:name w:val="Comment Text Char"/>
    <w:basedOn w:val="DefaultParagraphFont"/>
    <w:link w:val="CommentText"/>
    <w:uiPriority w:val="99"/>
    <w:rsid w:val="00C60721"/>
    <w:rPr>
      <w:rFonts w:eastAsia="Calibri"/>
      <w:lang w:val="mt-MT" w:eastAsia="en-US"/>
    </w:rPr>
  </w:style>
  <w:style w:type="paragraph" w:styleId="CommentSubject">
    <w:name w:val="annotation subject"/>
    <w:basedOn w:val="CommentText"/>
    <w:next w:val="CommentText"/>
    <w:link w:val="CommentSubjectChar"/>
    <w:uiPriority w:val="99"/>
    <w:unhideWhenUsed/>
    <w:rsid w:val="00C60721"/>
    <w:rPr>
      <w:b/>
      <w:bCs/>
    </w:rPr>
  </w:style>
  <w:style w:type="character" w:customStyle="1" w:styleId="CommentSubjectChar">
    <w:name w:val="Comment Subject Char"/>
    <w:basedOn w:val="CommentTextChar"/>
    <w:link w:val="CommentSubject"/>
    <w:uiPriority w:val="99"/>
    <w:rsid w:val="00C60721"/>
    <w:rPr>
      <w:rFonts w:eastAsia="Calibri"/>
      <w:b/>
      <w:bCs/>
      <w:lang w:val="mt-MT"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C60721"/>
    <w:rPr>
      <w:rFonts w:eastAsia="Calibri"/>
      <w:sz w:val="24"/>
      <w:szCs w:val="22"/>
      <w:lang w:val="mt-MT" w:eastAsia="en-US"/>
    </w:rPr>
  </w:style>
  <w:style w:type="paragraph" w:customStyle="1" w:styleId="EntText">
    <w:name w:val="EntText"/>
    <w:basedOn w:val="Normal"/>
    <w:rsid w:val="00C60721"/>
    <w:pPr>
      <w:widowControl/>
      <w:spacing w:before="120" w:after="120" w:line="360" w:lineRule="auto"/>
    </w:pPr>
    <w:rPr>
      <w:szCs w:val="24"/>
      <w:lang w:eastAsia="en-US"/>
    </w:rPr>
  </w:style>
  <w:style w:type="paragraph" w:customStyle="1" w:styleId="EntRefer">
    <w:name w:val="EntRefer"/>
    <w:basedOn w:val="Normal"/>
    <w:rsid w:val="00C60721"/>
    <w:pPr>
      <w:widowControl/>
    </w:pPr>
    <w:rPr>
      <w:b/>
      <w:lang w:eastAsia="fr-BE"/>
    </w:rPr>
  </w:style>
  <w:style w:type="character" w:styleId="CommentReference">
    <w:name w:val="annotation reference"/>
    <w:uiPriority w:val="99"/>
    <w:unhideWhenUsed/>
    <w:rsid w:val="00C60721"/>
    <w:rPr>
      <w:sz w:val="16"/>
      <w:szCs w:val="16"/>
    </w:rPr>
  </w:style>
  <w:style w:type="paragraph" w:customStyle="1" w:styleId="NumPar1">
    <w:name w:val="NumPar 1"/>
    <w:basedOn w:val="Normal"/>
    <w:next w:val="Text1"/>
    <w:rsid w:val="00C60721"/>
    <w:pPr>
      <w:widowControl/>
      <w:numPr>
        <w:numId w:val="25"/>
      </w:numPr>
      <w:tabs>
        <w:tab w:val="clear" w:pos="850"/>
        <w:tab w:val="num" w:pos="2268"/>
      </w:tabs>
      <w:spacing w:before="120" w:after="120"/>
      <w:ind w:left="2268" w:hanging="567"/>
      <w:jc w:val="both"/>
    </w:pPr>
    <w:rPr>
      <w:rFonts w:eastAsia="Calibri"/>
      <w:szCs w:val="22"/>
      <w:lang w:eastAsia="en-US"/>
    </w:rPr>
  </w:style>
  <w:style w:type="paragraph" w:customStyle="1" w:styleId="NumPar2">
    <w:name w:val="NumPar 2"/>
    <w:basedOn w:val="Normal"/>
    <w:next w:val="Text1"/>
    <w:rsid w:val="00C60721"/>
    <w:pPr>
      <w:widowControl/>
      <w:numPr>
        <w:ilvl w:val="1"/>
        <w:numId w:val="25"/>
      </w:numPr>
      <w:tabs>
        <w:tab w:val="clear" w:pos="850"/>
        <w:tab w:val="num" w:pos="2268"/>
      </w:tabs>
      <w:spacing w:before="120" w:after="120"/>
      <w:ind w:left="2268" w:hanging="567"/>
      <w:jc w:val="both"/>
    </w:pPr>
    <w:rPr>
      <w:rFonts w:eastAsia="Calibri"/>
      <w:szCs w:val="22"/>
      <w:lang w:eastAsia="en-US"/>
    </w:rPr>
  </w:style>
  <w:style w:type="paragraph" w:customStyle="1" w:styleId="NumPar3">
    <w:name w:val="NumPar 3"/>
    <w:basedOn w:val="Normal"/>
    <w:next w:val="Text1"/>
    <w:rsid w:val="00C60721"/>
    <w:pPr>
      <w:widowControl/>
      <w:numPr>
        <w:ilvl w:val="2"/>
        <w:numId w:val="25"/>
      </w:numPr>
      <w:tabs>
        <w:tab w:val="clear" w:pos="850"/>
        <w:tab w:val="num" w:pos="2268"/>
      </w:tabs>
      <w:spacing w:before="120" w:after="120"/>
      <w:ind w:left="2268" w:hanging="567"/>
      <w:jc w:val="both"/>
    </w:pPr>
    <w:rPr>
      <w:rFonts w:eastAsia="Calibri"/>
      <w:szCs w:val="22"/>
      <w:lang w:eastAsia="en-US"/>
    </w:rPr>
  </w:style>
  <w:style w:type="paragraph" w:customStyle="1" w:styleId="NumPar4">
    <w:name w:val="NumPar 4"/>
    <w:basedOn w:val="Normal"/>
    <w:next w:val="Text1"/>
    <w:rsid w:val="00C60721"/>
    <w:pPr>
      <w:widowControl/>
      <w:numPr>
        <w:ilvl w:val="3"/>
        <w:numId w:val="25"/>
      </w:numPr>
      <w:tabs>
        <w:tab w:val="clear" w:pos="850"/>
        <w:tab w:val="num" w:pos="2268"/>
      </w:tabs>
      <w:spacing w:before="120" w:after="120"/>
      <w:ind w:left="2268" w:hanging="567"/>
      <w:jc w:val="both"/>
    </w:pPr>
    <w:rPr>
      <w:rFonts w:eastAsia="Calibri"/>
      <w:szCs w:val="22"/>
      <w:lang w:eastAsia="en-US"/>
    </w:rPr>
  </w:style>
  <w:style w:type="paragraph" w:customStyle="1" w:styleId="null">
    <w:name w:val="null"/>
    <w:basedOn w:val="Normal"/>
    <w:rsid w:val="00C60721"/>
    <w:pPr>
      <w:widowControl/>
      <w:spacing w:before="100" w:beforeAutospacing="1" w:after="100" w:afterAutospacing="1"/>
    </w:pPr>
    <w:rPr>
      <w:rFonts w:eastAsia="Calibri"/>
      <w:szCs w:val="24"/>
    </w:rPr>
  </w:style>
  <w:style w:type="character" w:customStyle="1" w:styleId="null1">
    <w:name w:val="null1"/>
    <w:rsid w:val="00C60721"/>
  </w:style>
  <w:style w:type="paragraph" w:styleId="ListNumber">
    <w:name w:val="List Number"/>
    <w:basedOn w:val="Normal"/>
    <w:rsid w:val="00C60721"/>
    <w:pPr>
      <w:widowControl/>
      <w:numPr>
        <w:numId w:val="29"/>
      </w:numPr>
      <w:spacing w:before="120" w:after="120"/>
      <w:jc w:val="both"/>
    </w:pPr>
    <w:rPr>
      <w:szCs w:val="22"/>
      <w:lang w:eastAsia="de-DE"/>
    </w:rPr>
  </w:style>
  <w:style w:type="paragraph" w:customStyle="1" w:styleId="ListBullet1">
    <w:name w:val="List Bullet 1"/>
    <w:basedOn w:val="Normal"/>
    <w:rsid w:val="00C60721"/>
    <w:pPr>
      <w:widowControl/>
      <w:numPr>
        <w:numId w:val="26"/>
      </w:numPr>
      <w:spacing w:before="120" w:after="120"/>
      <w:jc w:val="both"/>
    </w:pPr>
    <w:rPr>
      <w:szCs w:val="22"/>
      <w:lang w:eastAsia="de-DE"/>
    </w:rPr>
  </w:style>
  <w:style w:type="paragraph" w:customStyle="1" w:styleId="ListDash1">
    <w:name w:val="List Dash 1"/>
    <w:basedOn w:val="Normal"/>
    <w:rsid w:val="00C60721"/>
    <w:pPr>
      <w:widowControl/>
      <w:numPr>
        <w:numId w:val="27"/>
      </w:numPr>
      <w:spacing w:before="120" w:after="120"/>
      <w:jc w:val="both"/>
    </w:pPr>
    <w:rPr>
      <w:szCs w:val="22"/>
      <w:lang w:eastAsia="de-DE"/>
    </w:rPr>
  </w:style>
  <w:style w:type="paragraph" w:customStyle="1" w:styleId="ListDash2">
    <w:name w:val="List Dash 2"/>
    <w:basedOn w:val="Normal"/>
    <w:rsid w:val="00C60721"/>
    <w:pPr>
      <w:widowControl/>
      <w:numPr>
        <w:numId w:val="28"/>
      </w:numPr>
      <w:spacing w:before="120" w:after="120"/>
      <w:jc w:val="both"/>
    </w:pPr>
    <w:rPr>
      <w:szCs w:val="22"/>
      <w:lang w:eastAsia="de-DE"/>
    </w:rPr>
  </w:style>
  <w:style w:type="paragraph" w:customStyle="1" w:styleId="ListNumberLevel2">
    <w:name w:val="List Number (Level 2)"/>
    <w:basedOn w:val="Normal"/>
    <w:rsid w:val="00C60721"/>
    <w:pPr>
      <w:widowControl/>
      <w:numPr>
        <w:ilvl w:val="1"/>
        <w:numId w:val="29"/>
      </w:numPr>
      <w:spacing w:before="120" w:after="120"/>
      <w:jc w:val="both"/>
    </w:pPr>
    <w:rPr>
      <w:szCs w:val="22"/>
      <w:lang w:eastAsia="de-DE"/>
    </w:rPr>
  </w:style>
  <w:style w:type="paragraph" w:customStyle="1" w:styleId="ListNumberLevel3">
    <w:name w:val="List Number (Level 3)"/>
    <w:basedOn w:val="Normal"/>
    <w:rsid w:val="00C60721"/>
    <w:pPr>
      <w:widowControl/>
      <w:numPr>
        <w:ilvl w:val="2"/>
        <w:numId w:val="29"/>
      </w:numPr>
      <w:spacing w:before="120" w:after="120"/>
      <w:jc w:val="both"/>
    </w:pPr>
    <w:rPr>
      <w:szCs w:val="22"/>
      <w:lang w:eastAsia="de-DE"/>
    </w:rPr>
  </w:style>
  <w:style w:type="paragraph" w:customStyle="1" w:styleId="ListNumberLevel4">
    <w:name w:val="List Number (Level 4)"/>
    <w:basedOn w:val="Normal"/>
    <w:rsid w:val="00C60721"/>
    <w:pPr>
      <w:widowControl/>
      <w:numPr>
        <w:ilvl w:val="3"/>
        <w:numId w:val="29"/>
      </w:numPr>
      <w:spacing w:before="120" w:after="120"/>
      <w:jc w:val="both"/>
    </w:pPr>
    <w:rPr>
      <w:szCs w:val="22"/>
      <w:lang w:eastAsia="de-DE"/>
    </w:rPr>
  </w:style>
  <w:style w:type="paragraph" w:styleId="ListBullet">
    <w:name w:val="List Bullet"/>
    <w:basedOn w:val="Normal"/>
    <w:rsid w:val="00C60721"/>
    <w:pPr>
      <w:widowControl/>
      <w:numPr>
        <w:numId w:val="30"/>
      </w:numPr>
      <w:spacing w:before="120" w:after="120"/>
      <w:jc w:val="both"/>
    </w:pPr>
    <w:rPr>
      <w:szCs w:val="22"/>
    </w:rPr>
  </w:style>
  <w:style w:type="paragraph" w:styleId="ListBullet2">
    <w:name w:val="List Bullet 2"/>
    <w:basedOn w:val="Normal"/>
    <w:rsid w:val="00C60721"/>
    <w:pPr>
      <w:widowControl/>
      <w:numPr>
        <w:numId w:val="31"/>
      </w:numPr>
      <w:spacing w:before="120" w:after="120"/>
      <w:jc w:val="both"/>
    </w:pPr>
    <w:rPr>
      <w:szCs w:val="22"/>
    </w:rPr>
  </w:style>
  <w:style w:type="paragraph" w:styleId="ListBullet3">
    <w:name w:val="List Bullet 3"/>
    <w:basedOn w:val="Normal"/>
    <w:uiPriority w:val="99"/>
    <w:unhideWhenUsed/>
    <w:rsid w:val="00C60721"/>
    <w:pPr>
      <w:widowControl/>
      <w:tabs>
        <w:tab w:val="num" w:pos="1134"/>
      </w:tabs>
      <w:spacing w:before="120" w:after="120"/>
      <w:ind w:left="1134" w:hanging="567"/>
      <w:contextualSpacing/>
      <w:jc w:val="both"/>
    </w:pPr>
    <w:rPr>
      <w:rFonts w:eastAsia="Calibri"/>
      <w:szCs w:val="22"/>
      <w:lang w:eastAsia="en-US"/>
    </w:rPr>
  </w:style>
  <w:style w:type="paragraph" w:styleId="ListBullet4">
    <w:name w:val="List Bullet 4"/>
    <w:basedOn w:val="Normal"/>
    <w:uiPriority w:val="99"/>
    <w:unhideWhenUsed/>
    <w:rsid w:val="00C60721"/>
    <w:pPr>
      <w:widowControl/>
      <w:tabs>
        <w:tab w:val="num" w:pos="1701"/>
      </w:tabs>
      <w:spacing w:before="120" w:after="120"/>
      <w:ind w:left="1701" w:hanging="567"/>
      <w:contextualSpacing/>
      <w:jc w:val="both"/>
    </w:pPr>
    <w:rPr>
      <w:rFonts w:eastAsia="Calibri"/>
      <w:szCs w:val="22"/>
      <w:lang w:eastAsia="en-US"/>
    </w:rPr>
  </w:style>
  <w:style w:type="paragraph" w:styleId="ListNumber4">
    <w:name w:val="List Number 4"/>
    <w:basedOn w:val="Normal"/>
    <w:uiPriority w:val="99"/>
    <w:unhideWhenUsed/>
    <w:rsid w:val="00C60721"/>
    <w:pPr>
      <w:widowControl/>
      <w:tabs>
        <w:tab w:val="num" w:pos="2268"/>
      </w:tabs>
      <w:spacing w:before="120" w:after="120"/>
      <w:ind w:left="2268" w:hanging="567"/>
      <w:contextualSpacing/>
      <w:jc w:val="both"/>
    </w:pPr>
    <w:rPr>
      <w:rFonts w:eastAsia="Calibri"/>
      <w:szCs w:val="22"/>
      <w:lang w:eastAsia="en-US"/>
    </w:rPr>
  </w:style>
  <w:style w:type="paragraph" w:customStyle="1" w:styleId="NumPar10">
    <w:name w:val="NumPar1"/>
    <w:basedOn w:val="ManualNumPar1"/>
    <w:rsid w:val="00C60721"/>
  </w:style>
  <w:style w:type="paragraph" w:customStyle="1" w:styleId="Caption1">
    <w:name w:val="Caption1"/>
    <w:basedOn w:val="Normal"/>
    <w:next w:val="Normal"/>
    <w:uiPriority w:val="35"/>
    <w:semiHidden/>
    <w:unhideWhenUsed/>
    <w:qFormat/>
    <w:rsid w:val="00C60721"/>
    <w:pPr>
      <w:widowControl/>
      <w:spacing w:after="200"/>
      <w:jc w:val="both"/>
    </w:pPr>
    <w:rPr>
      <w:rFonts w:eastAsia="Calibri"/>
      <w:b/>
      <w:bCs/>
      <w:color w:val="4F81BD"/>
      <w:sz w:val="18"/>
      <w:szCs w:val="18"/>
      <w:lang w:eastAsia="en-US"/>
    </w:rPr>
  </w:style>
  <w:style w:type="paragraph" w:styleId="TableofFigures">
    <w:name w:val="table of figures"/>
    <w:basedOn w:val="Normal"/>
    <w:next w:val="Normal"/>
    <w:uiPriority w:val="99"/>
    <w:unhideWhenUsed/>
    <w:rsid w:val="00C60721"/>
    <w:pPr>
      <w:widowControl/>
      <w:spacing w:before="120"/>
      <w:jc w:val="both"/>
    </w:pPr>
    <w:rPr>
      <w:rFonts w:eastAsia="Calibri"/>
      <w:szCs w:val="22"/>
      <w:lang w:eastAsia="en-US"/>
    </w:rPr>
  </w:style>
  <w:style w:type="paragraph" w:styleId="ListNumber2">
    <w:name w:val="List Number 2"/>
    <w:basedOn w:val="Normal"/>
    <w:uiPriority w:val="99"/>
    <w:unhideWhenUsed/>
    <w:rsid w:val="00C60721"/>
    <w:pPr>
      <w:widowControl/>
      <w:tabs>
        <w:tab w:val="num" w:pos="567"/>
      </w:tabs>
      <w:spacing w:before="120" w:after="120"/>
      <w:ind w:left="567" w:hanging="567"/>
      <w:contextualSpacing/>
      <w:jc w:val="both"/>
    </w:pPr>
    <w:rPr>
      <w:rFonts w:eastAsia="Calibri"/>
      <w:szCs w:val="22"/>
      <w:lang w:eastAsia="en-US"/>
    </w:rPr>
  </w:style>
  <w:style w:type="paragraph" w:styleId="ListNumber3">
    <w:name w:val="List Number 3"/>
    <w:basedOn w:val="Normal"/>
    <w:uiPriority w:val="99"/>
    <w:unhideWhenUsed/>
    <w:rsid w:val="00C60721"/>
    <w:pPr>
      <w:widowControl/>
      <w:tabs>
        <w:tab w:val="num" w:pos="567"/>
      </w:tabs>
      <w:spacing w:before="120" w:after="120"/>
      <w:ind w:left="567" w:hanging="567"/>
      <w:contextualSpacing/>
      <w:jc w:val="both"/>
    </w:pPr>
    <w:rPr>
      <w:rFonts w:eastAsia="Calibri"/>
      <w:szCs w:val="22"/>
      <w:lang w:eastAsia="en-US"/>
    </w:rPr>
  </w:style>
  <w:style w:type="paragraph" w:customStyle="1" w:styleId="Text10">
    <w:name w:val="Text1"/>
    <w:basedOn w:val="Normal"/>
    <w:rsid w:val="00C60721"/>
    <w:pPr>
      <w:widowControl/>
      <w:pBdr>
        <w:top w:val="single" w:sz="4" w:space="1" w:color="auto"/>
        <w:left w:val="single" w:sz="4" w:space="4" w:color="auto"/>
        <w:bottom w:val="single" w:sz="4" w:space="1" w:color="auto"/>
        <w:right w:val="single" w:sz="4" w:space="4" w:color="auto"/>
      </w:pBdr>
      <w:spacing w:before="120" w:after="120"/>
      <w:ind w:left="850"/>
      <w:jc w:val="both"/>
    </w:pPr>
    <w:rPr>
      <w:rFonts w:eastAsia="Calibri"/>
      <w:szCs w:val="22"/>
      <w:lang w:eastAsia="en-US"/>
    </w:rPr>
  </w:style>
  <w:style w:type="paragraph" w:styleId="TOC4">
    <w:name w:val="toc 4"/>
    <w:basedOn w:val="Normal"/>
    <w:next w:val="Normal"/>
    <w:uiPriority w:val="39"/>
    <w:unhideWhenUsed/>
    <w:rsid w:val="00C60721"/>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uiPriority w:val="39"/>
    <w:unhideWhenUsed/>
    <w:rsid w:val="00C60721"/>
    <w:pPr>
      <w:widowControl/>
      <w:tabs>
        <w:tab w:val="right" w:leader="dot" w:pos="9071"/>
      </w:tabs>
      <w:spacing w:before="300" w:after="120"/>
    </w:pPr>
    <w:rPr>
      <w:rFonts w:eastAsia="Calibri"/>
      <w:szCs w:val="22"/>
      <w:lang w:eastAsia="en-US"/>
    </w:rPr>
  </w:style>
  <w:style w:type="paragraph" w:styleId="TOC6">
    <w:name w:val="toc 6"/>
    <w:basedOn w:val="Normal"/>
    <w:next w:val="Normal"/>
    <w:uiPriority w:val="39"/>
    <w:unhideWhenUsed/>
    <w:rsid w:val="00C60721"/>
    <w:pPr>
      <w:widowControl/>
      <w:tabs>
        <w:tab w:val="right" w:leader="dot" w:pos="9071"/>
      </w:tabs>
      <w:spacing w:before="240" w:after="120"/>
    </w:pPr>
    <w:rPr>
      <w:rFonts w:eastAsia="Calibri"/>
      <w:szCs w:val="22"/>
      <w:lang w:eastAsia="en-US"/>
    </w:rPr>
  </w:style>
  <w:style w:type="paragraph" w:styleId="TOC7">
    <w:name w:val="toc 7"/>
    <w:basedOn w:val="Normal"/>
    <w:next w:val="Normal"/>
    <w:uiPriority w:val="39"/>
    <w:unhideWhenUsed/>
    <w:rsid w:val="00C60721"/>
    <w:pPr>
      <w:widowControl/>
      <w:tabs>
        <w:tab w:val="right" w:leader="dot" w:pos="9071"/>
      </w:tabs>
      <w:spacing w:before="180" w:after="120"/>
    </w:pPr>
    <w:rPr>
      <w:rFonts w:eastAsia="Calibri"/>
      <w:szCs w:val="22"/>
      <w:lang w:eastAsia="en-US"/>
    </w:rPr>
  </w:style>
  <w:style w:type="paragraph" w:styleId="TOC8">
    <w:name w:val="toc 8"/>
    <w:basedOn w:val="Normal"/>
    <w:next w:val="Normal"/>
    <w:uiPriority w:val="39"/>
    <w:unhideWhenUsed/>
    <w:rsid w:val="00C60721"/>
    <w:pPr>
      <w:widowControl/>
      <w:tabs>
        <w:tab w:val="right" w:leader="dot" w:pos="9071"/>
      </w:tabs>
      <w:spacing w:before="120" w:after="120"/>
    </w:pPr>
    <w:rPr>
      <w:rFonts w:eastAsia="Calibri"/>
      <w:szCs w:val="22"/>
      <w:lang w:eastAsia="en-US"/>
    </w:rPr>
  </w:style>
  <w:style w:type="paragraph" w:styleId="TOC9">
    <w:name w:val="toc 9"/>
    <w:basedOn w:val="Normal"/>
    <w:next w:val="Normal"/>
    <w:uiPriority w:val="39"/>
    <w:unhideWhenUsed/>
    <w:rsid w:val="00C60721"/>
    <w:pPr>
      <w:widowControl/>
      <w:tabs>
        <w:tab w:val="right" w:leader="dot" w:pos="9071"/>
      </w:tabs>
      <w:spacing w:before="120" w:after="120"/>
      <w:jc w:val="both"/>
    </w:pPr>
    <w:rPr>
      <w:rFonts w:eastAsia="Calibri"/>
      <w:szCs w:val="22"/>
      <w:lang w:eastAsia="en-US"/>
    </w:rPr>
  </w:style>
  <w:style w:type="paragraph" w:customStyle="1" w:styleId="NormalLeft">
    <w:name w:val="Normal Left"/>
    <w:basedOn w:val="Normal"/>
    <w:rsid w:val="00C60721"/>
    <w:pPr>
      <w:widowControl/>
      <w:spacing w:before="120" w:after="120"/>
    </w:pPr>
    <w:rPr>
      <w:rFonts w:eastAsia="Calibri"/>
      <w:szCs w:val="22"/>
      <w:lang w:eastAsia="en-US"/>
    </w:rPr>
  </w:style>
  <w:style w:type="paragraph" w:customStyle="1" w:styleId="QuotedText">
    <w:name w:val="Quoted Text"/>
    <w:basedOn w:val="Normal"/>
    <w:rsid w:val="00C60721"/>
    <w:pPr>
      <w:widowControl/>
      <w:spacing w:before="120" w:after="120"/>
      <w:ind w:left="1417"/>
      <w:jc w:val="both"/>
    </w:pPr>
    <w:rPr>
      <w:rFonts w:eastAsia="Calibri"/>
      <w:szCs w:val="22"/>
      <w:lang w:eastAsia="en-US"/>
    </w:rPr>
  </w:style>
  <w:style w:type="paragraph" w:customStyle="1" w:styleId="Point0">
    <w:name w:val="Point 0"/>
    <w:basedOn w:val="Normal"/>
    <w:rsid w:val="00C60721"/>
    <w:pPr>
      <w:widowControl/>
      <w:spacing w:before="120" w:after="120"/>
      <w:ind w:left="850" w:hanging="850"/>
      <w:jc w:val="both"/>
    </w:pPr>
    <w:rPr>
      <w:rFonts w:eastAsia="Calibri"/>
      <w:szCs w:val="22"/>
      <w:lang w:eastAsia="en-US"/>
    </w:rPr>
  </w:style>
  <w:style w:type="paragraph" w:customStyle="1" w:styleId="Point1">
    <w:name w:val="Point 1"/>
    <w:basedOn w:val="Normal"/>
    <w:rsid w:val="00C60721"/>
    <w:pPr>
      <w:widowControl/>
      <w:spacing w:before="120" w:after="120"/>
      <w:ind w:left="1417" w:hanging="567"/>
      <w:jc w:val="both"/>
    </w:pPr>
    <w:rPr>
      <w:rFonts w:eastAsia="Calibri"/>
      <w:szCs w:val="22"/>
      <w:lang w:eastAsia="en-US"/>
    </w:rPr>
  </w:style>
  <w:style w:type="paragraph" w:customStyle="1" w:styleId="Point3">
    <w:name w:val="Point 3"/>
    <w:basedOn w:val="Normal"/>
    <w:rsid w:val="00C60721"/>
    <w:pPr>
      <w:widowControl/>
      <w:spacing w:before="120" w:after="120"/>
      <w:ind w:left="2551" w:hanging="567"/>
      <w:jc w:val="both"/>
    </w:pPr>
    <w:rPr>
      <w:rFonts w:eastAsia="Calibri"/>
      <w:szCs w:val="22"/>
      <w:lang w:eastAsia="en-US"/>
    </w:rPr>
  </w:style>
  <w:style w:type="paragraph" w:customStyle="1" w:styleId="Point4">
    <w:name w:val="Point 4"/>
    <w:basedOn w:val="Normal"/>
    <w:rsid w:val="00C60721"/>
    <w:pPr>
      <w:widowControl/>
      <w:spacing w:before="120" w:after="120"/>
      <w:ind w:left="3118" w:hanging="567"/>
      <w:jc w:val="both"/>
    </w:pPr>
    <w:rPr>
      <w:rFonts w:eastAsia="Calibri"/>
      <w:szCs w:val="22"/>
      <w:lang w:eastAsia="en-US"/>
    </w:rPr>
  </w:style>
  <w:style w:type="paragraph" w:customStyle="1" w:styleId="Tiret0">
    <w:name w:val="Tiret 0"/>
    <w:basedOn w:val="Point0"/>
    <w:rsid w:val="00C60721"/>
    <w:pPr>
      <w:numPr>
        <w:numId w:val="32"/>
      </w:numPr>
      <w:tabs>
        <w:tab w:val="clear" w:pos="850"/>
        <w:tab w:val="num" w:pos="567"/>
      </w:tabs>
      <w:ind w:left="567" w:hanging="567"/>
    </w:pPr>
  </w:style>
  <w:style w:type="paragraph" w:customStyle="1" w:styleId="Tiret1">
    <w:name w:val="Tiret 1"/>
    <w:basedOn w:val="Point1"/>
    <w:rsid w:val="00C60721"/>
    <w:pPr>
      <w:numPr>
        <w:numId w:val="33"/>
      </w:numPr>
      <w:tabs>
        <w:tab w:val="clear" w:pos="1417"/>
        <w:tab w:val="num" w:pos="567"/>
      </w:tabs>
      <w:ind w:left="567"/>
    </w:pPr>
  </w:style>
  <w:style w:type="paragraph" w:customStyle="1" w:styleId="Tiret3">
    <w:name w:val="Tiret 3"/>
    <w:basedOn w:val="Point3"/>
    <w:rsid w:val="00C60721"/>
    <w:pPr>
      <w:numPr>
        <w:numId w:val="34"/>
      </w:numPr>
      <w:tabs>
        <w:tab w:val="clear" w:pos="2551"/>
        <w:tab w:val="num" w:pos="850"/>
      </w:tabs>
      <w:ind w:left="850" w:hanging="850"/>
    </w:pPr>
  </w:style>
  <w:style w:type="paragraph" w:customStyle="1" w:styleId="Tiret4">
    <w:name w:val="Tiret 4"/>
    <w:basedOn w:val="Point4"/>
    <w:rsid w:val="00C60721"/>
    <w:pPr>
      <w:numPr>
        <w:numId w:val="35"/>
      </w:numPr>
      <w:tabs>
        <w:tab w:val="clear" w:pos="3118"/>
        <w:tab w:val="num" w:pos="1984"/>
      </w:tabs>
      <w:ind w:left="1984"/>
    </w:pPr>
  </w:style>
  <w:style w:type="paragraph" w:customStyle="1" w:styleId="PointDouble0">
    <w:name w:val="PointDouble 0"/>
    <w:basedOn w:val="Normal"/>
    <w:rsid w:val="00C60721"/>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C60721"/>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C60721"/>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C60721"/>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C60721"/>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C60721"/>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C60721"/>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C60721"/>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C60721"/>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C60721"/>
    <w:pPr>
      <w:widowControl/>
      <w:tabs>
        <w:tab w:val="left" w:pos="3118"/>
        <w:tab w:val="left" w:pos="3685"/>
      </w:tabs>
      <w:spacing w:before="120" w:after="120"/>
      <w:ind w:left="4252" w:hanging="1701"/>
      <w:jc w:val="both"/>
    </w:pPr>
    <w:rPr>
      <w:rFonts w:eastAsia="Calibri"/>
      <w:szCs w:val="22"/>
      <w:lang w:eastAsia="en-US"/>
    </w:rPr>
  </w:style>
  <w:style w:type="paragraph" w:customStyle="1" w:styleId="ManualNumPar2">
    <w:name w:val="Manual NumPar 2"/>
    <w:basedOn w:val="Normal"/>
    <w:next w:val="Text1"/>
    <w:rsid w:val="00C60721"/>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C60721"/>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C60721"/>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C60721"/>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C60721"/>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rsid w:val="00C60721"/>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C60721"/>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C60721"/>
    <w:pPr>
      <w:keepNext/>
      <w:widowControl/>
      <w:tabs>
        <w:tab w:val="left" w:pos="850"/>
      </w:tabs>
      <w:spacing w:before="120" w:after="120"/>
      <w:ind w:left="850" w:hanging="850"/>
      <w:jc w:val="both"/>
      <w:outlineLvl w:val="3"/>
    </w:pPr>
    <w:rPr>
      <w:rFonts w:eastAsia="Calibri"/>
      <w:szCs w:val="22"/>
      <w:lang w:eastAsia="en-US"/>
    </w:rPr>
  </w:style>
  <w:style w:type="paragraph" w:customStyle="1" w:styleId="PartTitle">
    <w:name w:val="PartTitle"/>
    <w:basedOn w:val="Normal"/>
    <w:next w:val="ChapterTitle"/>
    <w:rsid w:val="00C60721"/>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rsid w:val="00C60721"/>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rsid w:val="00C60721"/>
    <w:pPr>
      <w:widowControl/>
      <w:spacing w:before="120" w:after="120"/>
      <w:jc w:val="center"/>
    </w:pPr>
    <w:rPr>
      <w:rFonts w:eastAsia="Calibri"/>
      <w:b/>
      <w:szCs w:val="22"/>
      <w:lang w:eastAsia="en-US"/>
    </w:rPr>
  </w:style>
  <w:style w:type="character" w:customStyle="1" w:styleId="Marker2">
    <w:name w:val="Marker2"/>
    <w:rsid w:val="00C60721"/>
    <w:rPr>
      <w:color w:val="FF0000"/>
      <w:shd w:val="clear" w:color="auto" w:fill="auto"/>
    </w:rPr>
  </w:style>
  <w:style w:type="paragraph" w:customStyle="1" w:styleId="Bullet0">
    <w:name w:val="Bullet 0"/>
    <w:basedOn w:val="Normal"/>
    <w:rsid w:val="00C60721"/>
    <w:pPr>
      <w:widowControl/>
      <w:numPr>
        <w:numId w:val="36"/>
      </w:numPr>
      <w:spacing w:before="120" w:after="120"/>
      <w:jc w:val="both"/>
    </w:pPr>
    <w:rPr>
      <w:rFonts w:eastAsia="Calibri"/>
      <w:szCs w:val="22"/>
      <w:lang w:eastAsia="en-US"/>
    </w:rPr>
  </w:style>
  <w:style w:type="paragraph" w:customStyle="1" w:styleId="Annexetitreexpos">
    <w:name w:val="Annexe titre (exposé)"/>
    <w:basedOn w:val="Normal"/>
    <w:next w:val="Normal"/>
    <w:rsid w:val="00C60721"/>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C60721"/>
    <w:pPr>
      <w:widowControl/>
      <w:spacing w:before="120" w:after="120"/>
      <w:jc w:val="center"/>
    </w:pPr>
    <w:rPr>
      <w:rFonts w:eastAsia="Calibri"/>
      <w:b/>
      <w:szCs w:val="22"/>
      <w:u w:val="single"/>
      <w:lang w:eastAsia="en-US"/>
    </w:rPr>
  </w:style>
  <w:style w:type="paragraph" w:customStyle="1" w:styleId="Avertissementtitre">
    <w:name w:val="Avertissement titre"/>
    <w:basedOn w:val="Normal"/>
    <w:next w:val="Normal"/>
    <w:rsid w:val="00C60721"/>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C60721"/>
    <w:pPr>
      <w:widowControl/>
      <w:spacing w:before="360" w:after="120"/>
      <w:jc w:val="center"/>
    </w:pPr>
    <w:rPr>
      <w:rFonts w:eastAsia="Calibri"/>
      <w:szCs w:val="22"/>
      <w:lang w:eastAsia="en-US"/>
    </w:rPr>
  </w:style>
  <w:style w:type="paragraph" w:customStyle="1" w:styleId="Confidentialit">
    <w:name w:val="Confidentialité"/>
    <w:basedOn w:val="Normal"/>
    <w:next w:val="TypedudocumentPagedecouverture"/>
    <w:rsid w:val="00C60721"/>
    <w:pPr>
      <w:widowControl/>
      <w:spacing w:before="240" w:after="240"/>
      <w:ind w:left="5103"/>
    </w:pPr>
    <w:rPr>
      <w:rFonts w:eastAsia="Calibri"/>
      <w:i/>
      <w:sz w:val="32"/>
      <w:szCs w:val="22"/>
      <w:lang w:eastAsia="en-US"/>
    </w:rPr>
  </w:style>
  <w:style w:type="paragraph" w:customStyle="1" w:styleId="Considrant">
    <w:name w:val="Considérant"/>
    <w:basedOn w:val="Normal"/>
    <w:rsid w:val="00C60721"/>
    <w:pPr>
      <w:widowControl/>
      <w:numPr>
        <w:numId w:val="37"/>
      </w:numPr>
      <w:tabs>
        <w:tab w:val="clear" w:pos="709"/>
        <w:tab w:val="num" w:pos="850"/>
      </w:tabs>
      <w:spacing w:before="120" w:after="120"/>
      <w:ind w:left="850" w:hanging="850"/>
      <w:jc w:val="both"/>
    </w:pPr>
    <w:rPr>
      <w:rFonts w:eastAsia="Calibri"/>
      <w:szCs w:val="22"/>
      <w:lang w:eastAsia="en-US"/>
    </w:rPr>
  </w:style>
  <w:style w:type="paragraph" w:customStyle="1" w:styleId="Corrigendum">
    <w:name w:val="Corrigendum"/>
    <w:basedOn w:val="Normal"/>
    <w:next w:val="Normal"/>
    <w:rsid w:val="00C60721"/>
    <w:pPr>
      <w:widowControl/>
      <w:spacing w:after="240"/>
    </w:pPr>
    <w:rPr>
      <w:rFonts w:eastAsia="Calibri"/>
      <w:szCs w:val="22"/>
      <w:lang w:eastAsia="en-US"/>
    </w:rPr>
  </w:style>
  <w:style w:type="paragraph" w:customStyle="1" w:styleId="Datedadoption">
    <w:name w:val="Date d'adoption"/>
    <w:basedOn w:val="Normal"/>
    <w:next w:val="Titreobjet"/>
    <w:rsid w:val="00C60721"/>
    <w:pPr>
      <w:widowControl/>
      <w:spacing w:before="360"/>
      <w:jc w:val="center"/>
    </w:pPr>
    <w:rPr>
      <w:rFonts w:eastAsia="Calibri"/>
      <w:b/>
      <w:szCs w:val="22"/>
      <w:lang w:eastAsia="en-US"/>
    </w:rPr>
  </w:style>
  <w:style w:type="paragraph" w:customStyle="1" w:styleId="Emission">
    <w:name w:val="Emission"/>
    <w:basedOn w:val="Normal"/>
    <w:next w:val="Rfrenceinstitutionnelle"/>
    <w:rsid w:val="00C60721"/>
    <w:pPr>
      <w:widowControl/>
      <w:ind w:left="5103"/>
    </w:pPr>
    <w:rPr>
      <w:rFonts w:eastAsia="Calibri"/>
      <w:szCs w:val="22"/>
      <w:lang w:eastAsia="en-US"/>
    </w:rPr>
  </w:style>
  <w:style w:type="paragraph" w:customStyle="1" w:styleId="Exposdesmotifstitre">
    <w:name w:val="Exposé des motifs titre"/>
    <w:basedOn w:val="Normal"/>
    <w:next w:val="Normal"/>
    <w:rsid w:val="00C60721"/>
    <w:pPr>
      <w:widowControl/>
      <w:spacing w:before="120" w:after="120"/>
      <w:jc w:val="center"/>
    </w:pPr>
    <w:rPr>
      <w:rFonts w:eastAsia="Calibri"/>
      <w:b/>
      <w:szCs w:val="22"/>
      <w:u w:val="single"/>
      <w:lang w:eastAsia="en-US"/>
    </w:rPr>
  </w:style>
  <w:style w:type="paragraph" w:customStyle="1" w:styleId="Langue">
    <w:name w:val="Langue"/>
    <w:basedOn w:val="Normal"/>
    <w:next w:val="Rfrenceinterne"/>
    <w:rsid w:val="00C60721"/>
    <w:pPr>
      <w:framePr w:wrap="around" w:vAnchor="page" w:hAnchor="text" w:xAlign="center" w:y="14741"/>
      <w:widowControl/>
      <w:spacing w:after="600"/>
      <w:jc w:val="center"/>
    </w:pPr>
    <w:rPr>
      <w:rFonts w:eastAsia="Calibri"/>
      <w:b/>
      <w:caps/>
      <w:szCs w:val="22"/>
      <w:lang w:eastAsia="en-US"/>
    </w:rPr>
  </w:style>
  <w:style w:type="paragraph" w:customStyle="1" w:styleId="Nomdelinstitution">
    <w:name w:val="Nom de l'institution"/>
    <w:basedOn w:val="Normal"/>
    <w:next w:val="Emission"/>
    <w:rsid w:val="00C60721"/>
    <w:pPr>
      <w:widowControl/>
    </w:pPr>
    <w:rPr>
      <w:rFonts w:ascii="Arial" w:eastAsia="Calibri" w:hAnsi="Arial" w:cs="Arial"/>
      <w:szCs w:val="22"/>
      <w:lang w:eastAsia="en-US"/>
    </w:rPr>
  </w:style>
  <w:style w:type="paragraph" w:customStyle="1" w:styleId="Rfrenceinstitutionnelle">
    <w:name w:val="Référence institutionnelle"/>
    <w:basedOn w:val="Normal"/>
    <w:next w:val="Confidentialit"/>
    <w:rsid w:val="00C60721"/>
    <w:pPr>
      <w:widowControl/>
      <w:spacing w:after="240"/>
      <w:ind w:left="5103"/>
    </w:pPr>
    <w:rPr>
      <w:rFonts w:eastAsia="Calibri"/>
      <w:szCs w:val="22"/>
      <w:lang w:eastAsia="en-US"/>
    </w:rPr>
  </w:style>
  <w:style w:type="paragraph" w:customStyle="1" w:styleId="Rfrenceinterne">
    <w:name w:val="Référence interne"/>
    <w:basedOn w:val="Normal"/>
    <w:next w:val="Rfrenceinterinstitutionnelle"/>
    <w:rsid w:val="00C60721"/>
    <w:pPr>
      <w:widowControl/>
      <w:ind w:left="5103"/>
    </w:pPr>
    <w:rPr>
      <w:rFonts w:eastAsia="Calibri"/>
      <w:szCs w:val="22"/>
      <w:lang w:eastAsia="en-US"/>
    </w:rPr>
  </w:style>
  <w:style w:type="paragraph" w:customStyle="1" w:styleId="Sous-titreobjet">
    <w:name w:val="Sous-titre objet"/>
    <w:basedOn w:val="Normal"/>
    <w:rsid w:val="00C60721"/>
    <w:pPr>
      <w:widowControl/>
      <w:jc w:val="center"/>
    </w:pPr>
    <w:rPr>
      <w:rFonts w:eastAsia="Calibri"/>
      <w:b/>
      <w:szCs w:val="22"/>
      <w:lang w:eastAsia="en-US"/>
    </w:rPr>
  </w:style>
  <w:style w:type="character" w:customStyle="1" w:styleId="Added0">
    <w:name w:val="Added"/>
    <w:rsid w:val="00C60721"/>
    <w:rPr>
      <w:b/>
      <w:u w:val="single"/>
      <w:shd w:val="clear" w:color="auto" w:fill="auto"/>
    </w:rPr>
  </w:style>
  <w:style w:type="character" w:customStyle="1" w:styleId="Deleted">
    <w:name w:val="Deleted"/>
    <w:rsid w:val="00C60721"/>
    <w:rPr>
      <w:strike/>
      <w:dstrike w:val="0"/>
      <w:shd w:val="clear" w:color="auto" w:fill="auto"/>
    </w:rPr>
  </w:style>
  <w:style w:type="paragraph" w:customStyle="1" w:styleId="Address">
    <w:name w:val="Address"/>
    <w:basedOn w:val="Normal"/>
    <w:next w:val="Normal"/>
    <w:rsid w:val="00C60721"/>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C60721"/>
    <w:pPr>
      <w:widowControl/>
      <w:spacing w:before="120" w:after="120"/>
      <w:jc w:val="both"/>
    </w:pPr>
    <w:rPr>
      <w:rFonts w:eastAsia="Calibri"/>
      <w:i/>
      <w:caps/>
      <w:szCs w:val="22"/>
      <w:lang w:eastAsia="en-US"/>
    </w:rPr>
  </w:style>
  <w:style w:type="paragraph" w:customStyle="1" w:styleId="Pagedecouverture">
    <w:name w:val="Page de couverture"/>
    <w:basedOn w:val="Normal"/>
    <w:next w:val="Normal"/>
    <w:rsid w:val="00C60721"/>
    <w:pPr>
      <w:widowControl/>
      <w:jc w:val="both"/>
    </w:pPr>
    <w:rPr>
      <w:rFonts w:eastAsia="Calibri"/>
      <w:szCs w:val="22"/>
      <w:lang w:eastAsia="en-US"/>
    </w:rPr>
  </w:style>
  <w:style w:type="paragraph" w:customStyle="1" w:styleId="Supertitre">
    <w:name w:val="Supertitre"/>
    <w:basedOn w:val="Normal"/>
    <w:next w:val="Normal"/>
    <w:rsid w:val="00C60721"/>
    <w:pPr>
      <w:widowControl/>
      <w:spacing w:after="600"/>
      <w:jc w:val="center"/>
    </w:pPr>
    <w:rPr>
      <w:rFonts w:eastAsia="Calibri"/>
      <w:b/>
      <w:szCs w:val="22"/>
      <w:lang w:eastAsia="en-US"/>
    </w:rPr>
  </w:style>
  <w:style w:type="paragraph" w:customStyle="1" w:styleId="Languesfaisantfoi">
    <w:name w:val="Langues faisant foi"/>
    <w:basedOn w:val="Normal"/>
    <w:next w:val="Normal"/>
    <w:rsid w:val="00C60721"/>
    <w:pPr>
      <w:widowControl/>
      <w:spacing w:before="360"/>
      <w:jc w:val="center"/>
    </w:pPr>
    <w:rPr>
      <w:rFonts w:eastAsia="Calibri"/>
      <w:szCs w:val="22"/>
      <w:lang w:eastAsia="en-US"/>
    </w:rPr>
  </w:style>
  <w:style w:type="paragraph" w:customStyle="1" w:styleId="Rfrencecroise">
    <w:name w:val="Référence croisée"/>
    <w:basedOn w:val="Normal"/>
    <w:rsid w:val="00C60721"/>
    <w:pPr>
      <w:widowControl/>
      <w:jc w:val="center"/>
    </w:pPr>
    <w:rPr>
      <w:rFonts w:eastAsia="Calibri"/>
      <w:szCs w:val="22"/>
      <w:lang w:eastAsia="en-US"/>
    </w:rPr>
  </w:style>
  <w:style w:type="paragraph" w:customStyle="1" w:styleId="Fichefinanciretitre">
    <w:name w:val="Fiche financière titre"/>
    <w:basedOn w:val="Normal"/>
    <w:next w:val="Normal"/>
    <w:rsid w:val="00C60721"/>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C60721"/>
  </w:style>
  <w:style w:type="paragraph" w:customStyle="1" w:styleId="RfrenceinterinstitutionnellePagedecouverture">
    <w:name w:val="Référence interinstitutionnelle (Page de couverture)"/>
    <w:basedOn w:val="Rfrenceinterinstitutionnelle"/>
    <w:next w:val="Confidentialit"/>
    <w:rsid w:val="00C60721"/>
  </w:style>
  <w:style w:type="paragraph" w:customStyle="1" w:styleId="Sous-titreobjetPagedecouverture">
    <w:name w:val="Sous-titre objet (Page de couverture)"/>
    <w:basedOn w:val="Sous-titreobjet"/>
    <w:rsid w:val="00C60721"/>
  </w:style>
  <w:style w:type="paragraph" w:customStyle="1" w:styleId="StatutPagedecouverture">
    <w:name w:val="Statut (Page de couverture)"/>
    <w:basedOn w:val="Statut"/>
    <w:next w:val="TypedudocumentPagedecouverture"/>
    <w:rsid w:val="00C60721"/>
  </w:style>
  <w:style w:type="paragraph" w:customStyle="1" w:styleId="TitreobjetPagedecouverture">
    <w:name w:val="Titre objet (Page de couverture)"/>
    <w:basedOn w:val="Titreobjet"/>
    <w:next w:val="Sous-titreobjetPagedecouverture"/>
    <w:rsid w:val="00C60721"/>
  </w:style>
  <w:style w:type="paragraph" w:customStyle="1" w:styleId="TypedudocumentPagedecouverture">
    <w:name w:val="Type du document (Page de couverture)"/>
    <w:basedOn w:val="Typedudocument"/>
    <w:next w:val="TitreobjetPagedecouverture"/>
    <w:rsid w:val="00C60721"/>
  </w:style>
  <w:style w:type="paragraph" w:customStyle="1" w:styleId="Volume">
    <w:name w:val="Volume"/>
    <w:basedOn w:val="Normal"/>
    <w:next w:val="Confidentialit"/>
    <w:rsid w:val="00C60721"/>
    <w:pPr>
      <w:widowControl/>
      <w:spacing w:after="240"/>
      <w:ind w:left="5103"/>
    </w:pPr>
    <w:rPr>
      <w:rFonts w:eastAsia="Calibri"/>
      <w:szCs w:val="22"/>
      <w:lang w:eastAsia="en-US"/>
    </w:rPr>
  </w:style>
  <w:style w:type="paragraph" w:customStyle="1" w:styleId="Accompagnant">
    <w:name w:val="Accompagnant"/>
    <w:basedOn w:val="Normal"/>
    <w:next w:val="Typeacteprincipal"/>
    <w:rsid w:val="00C60721"/>
    <w:pPr>
      <w:widowControl/>
      <w:spacing w:after="240"/>
      <w:jc w:val="center"/>
    </w:pPr>
    <w:rPr>
      <w:rFonts w:eastAsia="Calibri"/>
      <w:b/>
      <w:i/>
      <w:szCs w:val="22"/>
      <w:lang w:eastAsia="en-US"/>
    </w:rPr>
  </w:style>
  <w:style w:type="paragraph" w:customStyle="1" w:styleId="Typeacteprincipal">
    <w:name w:val="Type acte principal"/>
    <w:basedOn w:val="Normal"/>
    <w:next w:val="Objetacteprincipal"/>
    <w:rsid w:val="00C60721"/>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C60721"/>
    <w:pPr>
      <w:widowControl/>
      <w:spacing w:after="360"/>
      <w:jc w:val="center"/>
    </w:pPr>
    <w:rPr>
      <w:rFonts w:eastAsia="Calibri"/>
      <w:b/>
      <w:szCs w:val="22"/>
      <w:lang w:eastAsia="en-US"/>
    </w:rPr>
  </w:style>
  <w:style w:type="paragraph" w:customStyle="1" w:styleId="IntrtEEEPagedecouverture">
    <w:name w:val="Intérêt EEE (Page de couverture)"/>
    <w:basedOn w:val="IntrtEEE"/>
    <w:next w:val="Rfrencecroise"/>
    <w:rsid w:val="00C60721"/>
  </w:style>
  <w:style w:type="paragraph" w:customStyle="1" w:styleId="AccompagnantPagedecouverture">
    <w:name w:val="Accompagnant (Page de couverture)"/>
    <w:basedOn w:val="Accompagnant"/>
    <w:next w:val="TypeacteprincipalPagedecouverture"/>
    <w:rsid w:val="00C60721"/>
  </w:style>
  <w:style w:type="paragraph" w:customStyle="1" w:styleId="TypeacteprincipalPagedecouverture">
    <w:name w:val="Type acte principal (Page de couverture)"/>
    <w:basedOn w:val="Typeacteprincipal"/>
    <w:next w:val="ObjetacteprincipalPagedecouverture"/>
    <w:rsid w:val="00C60721"/>
  </w:style>
  <w:style w:type="paragraph" w:customStyle="1" w:styleId="ObjetacteprincipalPagedecouverture">
    <w:name w:val="Objet acte principal (Page de couverture)"/>
    <w:basedOn w:val="Objetacteprincipal"/>
    <w:next w:val="Rfrencecroise"/>
    <w:rsid w:val="00C60721"/>
  </w:style>
  <w:style w:type="paragraph" w:customStyle="1" w:styleId="LanguesfaisantfoiPagedecouverture">
    <w:name w:val="Langues faisant foi (Page de couverture)"/>
    <w:basedOn w:val="Normal"/>
    <w:next w:val="Normal"/>
    <w:rsid w:val="00C60721"/>
    <w:pPr>
      <w:widowControl/>
      <w:spacing w:before="360"/>
      <w:jc w:val="center"/>
    </w:pPr>
    <w:rPr>
      <w:rFonts w:eastAsia="Calibri"/>
      <w:szCs w:val="22"/>
      <w:lang w:eastAsia="en-US"/>
    </w:rPr>
  </w:style>
  <w:style w:type="paragraph" w:customStyle="1" w:styleId="Lignefinal">
    <w:name w:val="Ligne final"/>
    <w:basedOn w:val="Normal"/>
    <w:next w:val="Normal"/>
    <w:rsid w:val="00C60721"/>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pj">
    <w:name w:val="p.j."/>
    <w:basedOn w:val="Normal"/>
    <w:link w:val="pjChar"/>
    <w:rsid w:val="00C60721"/>
    <w:pPr>
      <w:widowControl/>
      <w:spacing w:before="1200" w:after="120"/>
      <w:ind w:left="1440" w:hanging="1440"/>
    </w:pPr>
    <w:rPr>
      <w:rFonts w:eastAsia="Calibri"/>
      <w:szCs w:val="22"/>
      <w:lang w:eastAsia="en-US"/>
    </w:rPr>
  </w:style>
  <w:style w:type="character" w:customStyle="1" w:styleId="pjChar">
    <w:name w:val="p.j. Char"/>
    <w:link w:val="pj"/>
    <w:rsid w:val="00C60721"/>
    <w:rPr>
      <w:rFonts w:eastAsia="Calibri"/>
      <w:sz w:val="24"/>
      <w:szCs w:val="22"/>
      <w:lang w:val="mt-MT" w:eastAsia="en-US"/>
    </w:rPr>
  </w:style>
  <w:style w:type="character" w:customStyle="1" w:styleId="HeaderCouncilChar">
    <w:name w:val="Header Council Char"/>
    <w:link w:val="HeaderCouncil"/>
    <w:rsid w:val="00C60721"/>
    <w:rPr>
      <w:rFonts w:eastAsia="Calibri"/>
      <w:sz w:val="2"/>
      <w:szCs w:val="22"/>
      <w:lang w:val="mt-MT" w:eastAsia="en-US"/>
    </w:rPr>
  </w:style>
  <w:style w:type="character" w:customStyle="1" w:styleId="FooterCouncilChar">
    <w:name w:val="Footer Council Char"/>
    <w:link w:val="FooterCouncil"/>
    <w:rsid w:val="00C60721"/>
    <w:rPr>
      <w:rFonts w:eastAsia="Calibri"/>
      <w:sz w:val="2"/>
      <w:szCs w:val="22"/>
      <w:lang w:val="mt-MT" w:eastAsia="en-US"/>
    </w:rPr>
  </w:style>
  <w:style w:type="paragraph" w:styleId="Revision">
    <w:name w:val="Revision"/>
    <w:hidden/>
    <w:uiPriority w:val="99"/>
    <w:semiHidden/>
    <w:rsid w:val="00C60721"/>
    <w:rPr>
      <w:rFonts w:eastAsia="Calibri"/>
      <w:sz w:val="24"/>
      <w:szCs w:val="22"/>
      <w:lang w:val="mt-MT" w:eastAsia="en-US"/>
    </w:rPr>
  </w:style>
  <w:style w:type="character" w:styleId="Strong">
    <w:name w:val="Strong"/>
    <w:uiPriority w:val="22"/>
    <w:qFormat/>
    <w:rsid w:val="00C60721"/>
    <w:rPr>
      <w:b/>
      <w:bCs/>
    </w:rPr>
  </w:style>
  <w:style w:type="character" w:styleId="Emphasis">
    <w:name w:val="Emphasis"/>
    <w:uiPriority w:val="20"/>
    <w:qFormat/>
    <w:rsid w:val="00C60721"/>
    <w:rPr>
      <w:i/>
      <w:iCs/>
    </w:rPr>
  </w:style>
  <w:style w:type="paragraph" w:customStyle="1" w:styleId="CM1">
    <w:name w:val="CM1"/>
    <w:basedOn w:val="Normal"/>
    <w:next w:val="Normal"/>
    <w:uiPriority w:val="99"/>
    <w:rsid w:val="00C60721"/>
    <w:pPr>
      <w:widowControl/>
      <w:autoSpaceDE w:val="0"/>
      <w:autoSpaceDN w:val="0"/>
      <w:adjustRightInd w:val="0"/>
    </w:pPr>
    <w:rPr>
      <w:rFonts w:ascii="EUAlbertina" w:eastAsia="Calibri" w:hAnsi="EUAlbertina" w:cs="Arial"/>
      <w:szCs w:val="24"/>
      <w:lang w:eastAsia="en-US"/>
    </w:rPr>
  </w:style>
  <w:style w:type="paragraph" w:customStyle="1" w:styleId="CM3">
    <w:name w:val="CM3"/>
    <w:basedOn w:val="Normal"/>
    <w:next w:val="Normal"/>
    <w:uiPriority w:val="99"/>
    <w:rsid w:val="00C60721"/>
    <w:pPr>
      <w:widowControl/>
      <w:autoSpaceDE w:val="0"/>
      <w:autoSpaceDN w:val="0"/>
      <w:adjustRightInd w:val="0"/>
    </w:pPr>
    <w:rPr>
      <w:rFonts w:ascii="EUAlbertina" w:eastAsia="Calibri" w:hAnsi="EUAlbertina" w:cs="Arial"/>
      <w:szCs w:val="24"/>
      <w:lang w:eastAsia="en-US"/>
    </w:rPr>
  </w:style>
  <w:style w:type="paragraph" w:customStyle="1" w:styleId="CM4">
    <w:name w:val="CM4"/>
    <w:basedOn w:val="Normal"/>
    <w:next w:val="Normal"/>
    <w:uiPriority w:val="99"/>
    <w:rsid w:val="00C60721"/>
    <w:pPr>
      <w:widowControl/>
      <w:autoSpaceDE w:val="0"/>
      <w:autoSpaceDN w:val="0"/>
      <w:adjustRightInd w:val="0"/>
    </w:pPr>
    <w:rPr>
      <w:rFonts w:ascii="EUAlbertina" w:eastAsia="Calibri" w:hAnsi="EUAlbertina" w:cs="Arial"/>
      <w:szCs w:val="24"/>
      <w:lang w:eastAsia="en-US"/>
    </w:rPr>
  </w:style>
  <w:style w:type="character" w:customStyle="1" w:styleId="ilfuvd">
    <w:name w:val="ilfuvd"/>
    <w:rsid w:val="00C60721"/>
  </w:style>
  <w:style w:type="character" w:customStyle="1" w:styleId="DeltaViewInsertion">
    <w:name w:val="DeltaView Insertion"/>
    <w:uiPriority w:val="99"/>
    <w:rsid w:val="00C60721"/>
    <w:rPr>
      <w:b/>
      <w:bCs w:val="0"/>
      <w:i/>
      <w:iCs w:val="0"/>
      <w:color w:val="000000"/>
    </w:rPr>
  </w:style>
  <w:style w:type="character" w:customStyle="1" w:styleId="st">
    <w:name w:val="st"/>
    <w:rsid w:val="00C60721"/>
  </w:style>
  <w:style w:type="character" w:customStyle="1" w:styleId="kx21rb">
    <w:name w:val="kx21rb"/>
    <w:rsid w:val="00C60721"/>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C60721"/>
    <w:pPr>
      <w:widowControl/>
      <w:spacing w:after="160" w:line="240" w:lineRule="exact"/>
    </w:pPr>
    <w:rPr>
      <w:sz w:val="20"/>
      <w:vertAlign w:val="superscript"/>
      <w:lang w:val="en-GB"/>
    </w:rPr>
  </w:style>
  <w:style w:type="paragraph" w:styleId="NormalWeb">
    <w:name w:val="Normal (Web)"/>
    <w:basedOn w:val="Normal"/>
    <w:uiPriority w:val="99"/>
    <w:unhideWhenUsed/>
    <w:rsid w:val="00C60721"/>
    <w:pPr>
      <w:widowControl/>
      <w:spacing w:before="100" w:beforeAutospacing="1" w:after="100" w:afterAutospacing="1"/>
    </w:pPr>
    <w:rPr>
      <w:szCs w:val="24"/>
    </w:rPr>
  </w:style>
  <w:style w:type="paragraph" w:customStyle="1" w:styleId="Elencoacolori-Colore11">
    <w:name w:val="Elenco a colori - Colore 11"/>
    <w:basedOn w:val="Normal"/>
    <w:uiPriority w:val="34"/>
    <w:qFormat/>
    <w:rsid w:val="00C60721"/>
    <w:pPr>
      <w:widowControl/>
      <w:spacing w:after="200" w:line="276" w:lineRule="auto"/>
      <w:ind w:left="720"/>
      <w:contextualSpacing/>
    </w:pPr>
    <w:rPr>
      <w:rFonts w:ascii="Calibri" w:eastAsia="Calibri" w:hAnsi="Calibri"/>
      <w:sz w:val="22"/>
      <w:szCs w:val="22"/>
      <w:lang w:eastAsia="en-US"/>
    </w:rPr>
  </w:style>
  <w:style w:type="numbering" w:customStyle="1" w:styleId="NoList2">
    <w:name w:val="No List2"/>
    <w:next w:val="NoList"/>
    <w:uiPriority w:val="99"/>
    <w:semiHidden/>
    <w:unhideWhenUsed/>
    <w:rsid w:val="00C60721"/>
  </w:style>
  <w:style w:type="paragraph" w:customStyle="1" w:styleId="ConsLine">
    <w:name w:val="ConsLine"/>
    <w:basedOn w:val="Normal"/>
    <w:rsid w:val="00C60721"/>
    <w:pPr>
      <w:spacing w:before="240" w:after="240"/>
      <w:jc w:val="center"/>
    </w:pPr>
    <w:rPr>
      <w:bCs/>
    </w:rPr>
  </w:style>
  <w:style w:type="paragraph" w:customStyle="1" w:styleId="NormalCentre">
    <w:name w:val="NormalCentre"/>
    <w:basedOn w:val="Normal"/>
    <w:rsid w:val="00C60721"/>
    <w:pPr>
      <w:jc w:val="center"/>
    </w:pPr>
  </w:style>
  <w:style w:type="character" w:customStyle="1" w:styleId="ConsHeadingChar">
    <w:name w:val="ConsHeading Char"/>
    <w:link w:val="ConsHeading"/>
    <w:rsid w:val="00C60721"/>
    <w:rPr>
      <w:noProof/>
      <w:sz w:val="24"/>
      <w:lang w:val="mt-MT"/>
    </w:rPr>
  </w:style>
  <w:style w:type="character" w:customStyle="1" w:styleId="Footer2Char">
    <w:name w:val="Footer2 Char"/>
    <w:link w:val="Footer2"/>
    <w:rsid w:val="00C60721"/>
    <w:rPr>
      <w:rFonts w:ascii="Arial" w:hAnsi="Arial" w:cs="Arial"/>
      <w:b/>
      <w:sz w:val="48"/>
      <w:lang w:val="mt-MT"/>
    </w:rPr>
  </w:style>
  <w:style w:type="character" w:customStyle="1" w:styleId="Hyperlink2">
    <w:name w:val="Hyperlink2"/>
    <w:rsid w:val="00C60721"/>
    <w:rPr>
      <w:color w:val="0563C1"/>
      <w:u w:val="single"/>
    </w:rPr>
  </w:style>
  <w:style w:type="character" w:customStyle="1" w:styleId="FollowedHyperlink2">
    <w:name w:val="FollowedHyperlink2"/>
    <w:rsid w:val="00C60721"/>
    <w:rPr>
      <w:color w:val="954F72"/>
      <w:u w:val="single"/>
    </w:rPr>
  </w:style>
  <w:style w:type="character" w:styleId="Hyperlink">
    <w:name w:val="Hyperlink"/>
    <w:rsid w:val="00C60721"/>
    <w:rPr>
      <w:color w:val="0563C1"/>
      <w:u w:val="single"/>
    </w:rPr>
  </w:style>
  <w:style w:type="character" w:styleId="FollowedHyperlink">
    <w:name w:val="FollowedHyperlink"/>
    <w:rsid w:val="00C6072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me.extranet.ep.europa.eu/legal-content/MT/TXT/HTML/,DanaInfo=eur-lex.europa.eu,SSL+?uri=OJ:L:2018:193:FULL&amp;from=M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21681</Words>
  <Characters>123584</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144976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ZAHRA Ritienne</dc:creator>
  <cp:keywords/>
  <cp:lastModifiedBy>ZAHRA Ritienne</cp:lastModifiedBy>
  <cp:revision>2</cp:revision>
  <cp:lastPrinted>2004-11-19T15:42:00Z</cp:lastPrinted>
  <dcterms:created xsi:type="dcterms:W3CDTF">2020-07-03T05:53:00Z</dcterms:created>
  <dcterms:modified xsi:type="dcterms:W3CDTF">2020-07-03T05:53:00Z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MT</vt:lpwstr>
  </property>
  <property fmtid="{D5CDD505-2E9C-101B-9397-08002B2CF9AE}" pid="3" name="&lt;FdR&gt;">
    <vt:lpwstr>A8-0409/2018</vt:lpwstr>
  </property>
  <property fmtid="{D5CDD505-2E9C-101B-9397-08002B2CF9AE}" pid="4" name="&lt;Type&gt;">
    <vt:lpwstr>RR</vt:lpwstr>
  </property>
</Properties>
</file>